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13C0CD2" w14:textId="77777777" w:rsidR="00C872A5" w:rsidRPr="00C27F25" w:rsidRDefault="00C872A5" w:rsidP="00C872A5">
      <w:pPr>
        <w:spacing w:after="0" w:line="240" w:lineRule="auto"/>
        <w:jc w:val="both"/>
      </w:pPr>
      <w:r>
        <w:rPr>
          <w:noProof/>
        </w:rPr>
        <w:drawing>
          <wp:inline distT="0" distB="0" distL="0" distR="0" wp14:anchorId="71342A15" wp14:editId="793F571E">
            <wp:extent cx="1914525" cy="755610"/>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043430" cy="806485"/>
                    </a:xfrm>
                    <a:prstGeom prst="rect">
                      <a:avLst/>
                    </a:prstGeom>
                  </pic:spPr>
                </pic:pic>
              </a:graphicData>
            </a:graphic>
          </wp:inline>
        </w:drawing>
      </w:r>
    </w:p>
    <w:p w14:paraId="77C4957A" w14:textId="77777777" w:rsidR="00C872A5" w:rsidRDefault="00C872A5" w:rsidP="00C872A5">
      <w:pPr>
        <w:spacing w:after="0" w:line="240" w:lineRule="auto"/>
        <w:jc w:val="center"/>
        <w:rPr>
          <w:sz w:val="16"/>
          <w:szCs w:val="16"/>
        </w:rPr>
      </w:pPr>
    </w:p>
    <w:p w14:paraId="4BA75B35" w14:textId="77777777" w:rsidR="00C872A5" w:rsidRDefault="00C872A5" w:rsidP="00C872A5">
      <w:pPr>
        <w:spacing w:after="0" w:line="240" w:lineRule="auto"/>
        <w:jc w:val="center"/>
        <w:rPr>
          <w:sz w:val="16"/>
          <w:szCs w:val="16"/>
        </w:rPr>
      </w:pPr>
    </w:p>
    <w:p w14:paraId="6E62CAA8" w14:textId="77777777" w:rsidR="00C872A5" w:rsidRDefault="00C872A5" w:rsidP="00C872A5">
      <w:pPr>
        <w:spacing w:after="0" w:line="240" w:lineRule="auto"/>
        <w:jc w:val="center"/>
        <w:rPr>
          <w:sz w:val="16"/>
          <w:szCs w:val="16"/>
        </w:rPr>
      </w:pPr>
    </w:p>
    <w:p w14:paraId="5F057708" w14:textId="77777777" w:rsidR="00C872A5" w:rsidRDefault="00C872A5" w:rsidP="00C872A5">
      <w:pPr>
        <w:spacing w:after="0" w:line="240" w:lineRule="auto"/>
        <w:jc w:val="center"/>
        <w:rPr>
          <w:sz w:val="16"/>
          <w:szCs w:val="16"/>
        </w:rPr>
      </w:pPr>
    </w:p>
    <w:p w14:paraId="6FB44C3D" w14:textId="77777777" w:rsidR="00C872A5" w:rsidRDefault="00C872A5" w:rsidP="00C872A5">
      <w:pPr>
        <w:spacing w:after="0" w:line="240" w:lineRule="auto"/>
        <w:jc w:val="center"/>
        <w:rPr>
          <w:sz w:val="16"/>
          <w:szCs w:val="16"/>
        </w:rPr>
      </w:pPr>
    </w:p>
    <w:p w14:paraId="72DDB44C" w14:textId="77777777" w:rsidR="00C872A5" w:rsidRDefault="00C872A5" w:rsidP="00C872A5">
      <w:pPr>
        <w:spacing w:after="0" w:line="240" w:lineRule="auto"/>
        <w:jc w:val="center"/>
        <w:rPr>
          <w:sz w:val="16"/>
          <w:szCs w:val="16"/>
        </w:rPr>
      </w:pPr>
    </w:p>
    <w:p w14:paraId="3E5AB66E" w14:textId="77777777" w:rsidR="00C872A5" w:rsidRPr="00B03243" w:rsidRDefault="00C872A5" w:rsidP="00C872A5">
      <w:pPr>
        <w:spacing w:after="0" w:line="240" w:lineRule="auto"/>
        <w:jc w:val="center"/>
        <w:rPr>
          <w:sz w:val="16"/>
          <w:szCs w:val="16"/>
        </w:rPr>
      </w:pPr>
    </w:p>
    <w:p w14:paraId="39156650" w14:textId="44994FFB" w:rsidR="00C872A5" w:rsidRDefault="00C872A5" w:rsidP="00C872A5">
      <w:pPr>
        <w:spacing w:after="0" w:line="240" w:lineRule="auto"/>
        <w:jc w:val="center"/>
        <w:rPr>
          <w:sz w:val="56"/>
          <w:szCs w:val="56"/>
        </w:rPr>
      </w:pPr>
      <w:r w:rsidRPr="00C27F25">
        <w:rPr>
          <w:sz w:val="56"/>
          <w:szCs w:val="56"/>
        </w:rPr>
        <w:t xml:space="preserve">Risk Management in Construction of </w:t>
      </w:r>
      <w:r w:rsidR="002E413C">
        <w:rPr>
          <w:sz w:val="56"/>
          <w:szCs w:val="56"/>
        </w:rPr>
        <w:t xml:space="preserve">Megahousing </w:t>
      </w:r>
      <w:r w:rsidR="00FF72C9">
        <w:rPr>
          <w:sz w:val="56"/>
          <w:szCs w:val="56"/>
        </w:rPr>
        <w:t>P</w:t>
      </w:r>
      <w:r w:rsidR="002E413C">
        <w:rPr>
          <w:sz w:val="56"/>
          <w:szCs w:val="56"/>
        </w:rPr>
        <w:t>rojects</w:t>
      </w:r>
      <w:r w:rsidRPr="00C27F25">
        <w:rPr>
          <w:sz w:val="56"/>
          <w:szCs w:val="56"/>
        </w:rPr>
        <w:t xml:space="preserve"> in </w:t>
      </w:r>
      <w:r w:rsidR="008B096E">
        <w:rPr>
          <w:sz w:val="56"/>
          <w:szCs w:val="56"/>
        </w:rPr>
        <w:t>Egypt</w:t>
      </w:r>
    </w:p>
    <w:p w14:paraId="0502E86D" w14:textId="77777777" w:rsidR="00C872A5" w:rsidRDefault="00C872A5" w:rsidP="00C872A5">
      <w:pPr>
        <w:spacing w:after="0" w:line="240" w:lineRule="auto"/>
        <w:jc w:val="center"/>
        <w:rPr>
          <w:sz w:val="20"/>
          <w:szCs w:val="20"/>
        </w:rPr>
      </w:pPr>
    </w:p>
    <w:p w14:paraId="5B9B5D83" w14:textId="77777777" w:rsidR="00C872A5" w:rsidRDefault="00C872A5" w:rsidP="00C872A5">
      <w:pPr>
        <w:spacing w:after="0" w:line="240" w:lineRule="auto"/>
        <w:jc w:val="center"/>
        <w:rPr>
          <w:sz w:val="20"/>
          <w:szCs w:val="20"/>
        </w:rPr>
      </w:pPr>
    </w:p>
    <w:p w14:paraId="725F421A" w14:textId="77777777" w:rsidR="00C872A5" w:rsidRDefault="00C872A5" w:rsidP="00C872A5">
      <w:pPr>
        <w:spacing w:after="0" w:line="240" w:lineRule="auto"/>
        <w:jc w:val="center"/>
        <w:rPr>
          <w:sz w:val="20"/>
          <w:szCs w:val="20"/>
        </w:rPr>
      </w:pPr>
    </w:p>
    <w:p w14:paraId="5808ACD2" w14:textId="77777777" w:rsidR="00C872A5" w:rsidRDefault="00C872A5" w:rsidP="00C872A5">
      <w:pPr>
        <w:spacing w:after="0" w:line="240" w:lineRule="auto"/>
        <w:jc w:val="center"/>
        <w:rPr>
          <w:sz w:val="20"/>
          <w:szCs w:val="20"/>
        </w:rPr>
      </w:pPr>
    </w:p>
    <w:p w14:paraId="4B77E5A4" w14:textId="77777777" w:rsidR="00C872A5" w:rsidRPr="00B03243" w:rsidRDefault="00C872A5" w:rsidP="00C872A5">
      <w:pPr>
        <w:spacing w:after="0" w:line="240" w:lineRule="auto"/>
        <w:jc w:val="center"/>
        <w:rPr>
          <w:sz w:val="20"/>
          <w:szCs w:val="20"/>
        </w:rPr>
      </w:pPr>
    </w:p>
    <w:p w14:paraId="51B1AAB4" w14:textId="039413D5" w:rsidR="00C872A5" w:rsidRPr="00C27F25" w:rsidRDefault="00C872A5" w:rsidP="00C872A5">
      <w:pPr>
        <w:spacing w:after="0" w:line="240" w:lineRule="auto"/>
        <w:jc w:val="center"/>
        <w:rPr>
          <w:sz w:val="56"/>
          <w:szCs w:val="56"/>
        </w:rPr>
      </w:pPr>
      <w:r>
        <w:rPr>
          <w:sz w:val="56"/>
          <w:szCs w:val="56"/>
        </w:rPr>
        <w:t>Mohamed Ahmed Nabawy</w:t>
      </w:r>
      <w:r w:rsidR="00D6771A">
        <w:rPr>
          <w:sz w:val="56"/>
          <w:szCs w:val="56"/>
        </w:rPr>
        <w:t xml:space="preserve"> Mohamed Ibrahim</w:t>
      </w:r>
    </w:p>
    <w:p w14:paraId="27EEAB56" w14:textId="77777777" w:rsidR="00C872A5" w:rsidRDefault="00C872A5" w:rsidP="00C872A5">
      <w:pPr>
        <w:spacing w:line="240" w:lineRule="auto"/>
        <w:jc w:val="center"/>
      </w:pPr>
    </w:p>
    <w:p w14:paraId="0A2FC3F5" w14:textId="77777777" w:rsidR="00C872A5" w:rsidRPr="00C27F25" w:rsidRDefault="00C872A5" w:rsidP="00C872A5">
      <w:pPr>
        <w:spacing w:after="0" w:line="240" w:lineRule="auto"/>
        <w:jc w:val="center"/>
      </w:pPr>
    </w:p>
    <w:p w14:paraId="657D4CF1" w14:textId="77777777" w:rsidR="00C872A5" w:rsidRDefault="00C872A5" w:rsidP="00C872A5">
      <w:pPr>
        <w:spacing w:after="0" w:line="240" w:lineRule="auto"/>
        <w:jc w:val="center"/>
        <w:rPr>
          <w:sz w:val="28"/>
          <w:szCs w:val="28"/>
        </w:rPr>
      </w:pPr>
      <w:r w:rsidRPr="00C27F25">
        <w:rPr>
          <w:sz w:val="28"/>
          <w:szCs w:val="28"/>
        </w:rPr>
        <w:t>http://orcid.org/</w:t>
      </w:r>
      <w:r w:rsidRPr="00C27F25">
        <w:rPr>
          <w:color w:val="494A4C"/>
          <w:sz w:val="18"/>
          <w:szCs w:val="18"/>
          <w:shd w:val="clear" w:color="auto" w:fill="FFFFFF"/>
        </w:rPr>
        <w:t xml:space="preserve"> </w:t>
      </w:r>
      <w:r w:rsidRPr="00C27F25">
        <w:rPr>
          <w:sz w:val="28"/>
          <w:szCs w:val="28"/>
        </w:rPr>
        <w:t>0000-0002-7468-2476</w:t>
      </w:r>
    </w:p>
    <w:p w14:paraId="12FDA992" w14:textId="77777777" w:rsidR="00C872A5" w:rsidRDefault="00C872A5" w:rsidP="00C872A5">
      <w:pPr>
        <w:spacing w:line="240" w:lineRule="auto"/>
        <w:jc w:val="center"/>
        <w:rPr>
          <w:sz w:val="28"/>
          <w:szCs w:val="28"/>
        </w:rPr>
      </w:pPr>
    </w:p>
    <w:p w14:paraId="285F0EB9" w14:textId="77777777" w:rsidR="00C872A5" w:rsidRDefault="00C872A5" w:rsidP="00C872A5">
      <w:pPr>
        <w:spacing w:line="240" w:lineRule="auto"/>
        <w:rPr>
          <w:sz w:val="28"/>
          <w:szCs w:val="28"/>
        </w:rPr>
      </w:pPr>
    </w:p>
    <w:p w14:paraId="38B377D3" w14:textId="77777777" w:rsidR="00C872A5" w:rsidRPr="00C27F25" w:rsidRDefault="00C872A5" w:rsidP="00C872A5">
      <w:pPr>
        <w:spacing w:line="240" w:lineRule="auto"/>
        <w:jc w:val="center"/>
        <w:rPr>
          <w:sz w:val="28"/>
          <w:szCs w:val="28"/>
        </w:rPr>
      </w:pPr>
    </w:p>
    <w:p w14:paraId="0C29831F" w14:textId="21EEB473" w:rsidR="00C872A5" w:rsidRDefault="00C872A5" w:rsidP="00D6771A">
      <w:pPr>
        <w:spacing w:line="240" w:lineRule="auto"/>
        <w:jc w:val="center"/>
        <w:rPr>
          <w:sz w:val="28"/>
          <w:szCs w:val="28"/>
        </w:rPr>
      </w:pPr>
      <w:r w:rsidRPr="00C27F25">
        <w:rPr>
          <w:sz w:val="28"/>
          <w:szCs w:val="28"/>
        </w:rPr>
        <w:t>A thesis submitted in partial fulfillment of the requirements of London South Bank University for the degree of Doctor of Philosophy</w:t>
      </w:r>
    </w:p>
    <w:p w14:paraId="5D8D51AE" w14:textId="601EAA22" w:rsidR="00D6771A" w:rsidRDefault="00D6771A" w:rsidP="00D6771A">
      <w:pPr>
        <w:spacing w:line="240" w:lineRule="auto"/>
        <w:jc w:val="center"/>
        <w:rPr>
          <w:sz w:val="28"/>
          <w:szCs w:val="28"/>
        </w:rPr>
      </w:pPr>
    </w:p>
    <w:p w14:paraId="1371D04B" w14:textId="71A1B2CA" w:rsidR="00D6771A" w:rsidRDefault="00D6771A" w:rsidP="00D6771A">
      <w:pPr>
        <w:spacing w:line="240" w:lineRule="auto"/>
        <w:jc w:val="center"/>
        <w:rPr>
          <w:sz w:val="28"/>
          <w:szCs w:val="28"/>
        </w:rPr>
      </w:pPr>
    </w:p>
    <w:p w14:paraId="5FDAE5F4" w14:textId="21BD6D06" w:rsidR="00C872A5" w:rsidRPr="00C27F25" w:rsidRDefault="00C872A5" w:rsidP="00D6771A">
      <w:pPr>
        <w:spacing w:line="240" w:lineRule="auto"/>
        <w:rPr>
          <w:sz w:val="28"/>
          <w:szCs w:val="28"/>
        </w:rPr>
      </w:pPr>
    </w:p>
    <w:p w14:paraId="747A8DAD" w14:textId="29BC1CF4" w:rsidR="00C872A5" w:rsidRDefault="00E65D85" w:rsidP="00480E6E">
      <w:pPr>
        <w:spacing w:line="240" w:lineRule="auto"/>
        <w:jc w:val="center"/>
        <w:rPr>
          <w:sz w:val="28"/>
          <w:szCs w:val="28"/>
        </w:rPr>
      </w:pPr>
      <w:r>
        <w:rPr>
          <w:sz w:val="28"/>
          <w:szCs w:val="28"/>
        </w:rPr>
        <w:t>April</w:t>
      </w:r>
      <w:r w:rsidR="00C872A5">
        <w:rPr>
          <w:sz w:val="28"/>
          <w:szCs w:val="28"/>
        </w:rPr>
        <w:t xml:space="preserve"> 2021</w:t>
      </w:r>
    </w:p>
    <w:p w14:paraId="30AF7331" w14:textId="77777777" w:rsidR="00D6771A" w:rsidRPr="00480E6E" w:rsidRDefault="00D6771A" w:rsidP="00480E6E">
      <w:pPr>
        <w:spacing w:line="240" w:lineRule="auto"/>
        <w:jc w:val="center"/>
        <w:rPr>
          <w:sz w:val="28"/>
          <w:szCs w:val="28"/>
        </w:rPr>
      </w:pPr>
    </w:p>
    <w:p w14:paraId="70AD15A5" w14:textId="220C5B41" w:rsidR="00462957" w:rsidRPr="00B03243" w:rsidRDefault="00462957" w:rsidP="00FC4B6A">
      <w:pPr>
        <w:spacing w:after="0" w:line="360" w:lineRule="auto"/>
        <w:jc w:val="center"/>
        <w:rPr>
          <w:rFonts w:asciiTheme="majorBidi" w:hAnsiTheme="majorBidi" w:cstheme="majorBidi"/>
          <w:b/>
          <w:bCs/>
          <w:sz w:val="32"/>
          <w:szCs w:val="32"/>
        </w:rPr>
      </w:pPr>
      <w:r w:rsidRPr="00B03243">
        <w:rPr>
          <w:rFonts w:asciiTheme="majorBidi" w:hAnsiTheme="majorBidi" w:cstheme="majorBidi"/>
          <w:b/>
          <w:bCs/>
          <w:sz w:val="32"/>
          <w:szCs w:val="32"/>
        </w:rPr>
        <w:lastRenderedPageBreak/>
        <w:t>Declaration</w:t>
      </w:r>
    </w:p>
    <w:p w14:paraId="41764984" w14:textId="77777777" w:rsidR="003C65BA" w:rsidRPr="00B03243" w:rsidRDefault="003C65BA" w:rsidP="00FC4B6A">
      <w:pPr>
        <w:spacing w:after="0" w:line="360" w:lineRule="auto"/>
        <w:jc w:val="both"/>
        <w:rPr>
          <w:rFonts w:asciiTheme="majorBidi" w:hAnsiTheme="majorBidi" w:cstheme="majorBidi"/>
          <w:sz w:val="24"/>
          <w:szCs w:val="24"/>
        </w:rPr>
      </w:pPr>
    </w:p>
    <w:p w14:paraId="100066C4" w14:textId="3F3D5654" w:rsidR="00462957" w:rsidRPr="00B03243" w:rsidRDefault="00462957" w:rsidP="00F00167">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This thesis is submitted to London South Bank University </w:t>
      </w:r>
      <w:r w:rsidR="00F00167">
        <w:rPr>
          <w:rFonts w:asciiTheme="majorBidi" w:hAnsiTheme="majorBidi" w:cstheme="majorBidi"/>
          <w:sz w:val="24"/>
          <w:szCs w:val="24"/>
        </w:rPr>
        <w:t>to support</w:t>
      </w:r>
      <w:r w:rsidRPr="00B03243">
        <w:rPr>
          <w:rFonts w:asciiTheme="majorBidi" w:hAnsiTheme="majorBidi" w:cstheme="majorBidi"/>
          <w:sz w:val="24"/>
          <w:szCs w:val="24"/>
        </w:rPr>
        <w:t xml:space="preserve"> my application for the degree of Doctor of Philosophy. </w:t>
      </w:r>
    </w:p>
    <w:p w14:paraId="2DBEF1AF" w14:textId="77777777" w:rsidR="003C65BA" w:rsidRPr="00B03243" w:rsidRDefault="003C65BA" w:rsidP="00FC4B6A">
      <w:pPr>
        <w:spacing w:line="360" w:lineRule="auto"/>
        <w:jc w:val="both"/>
        <w:rPr>
          <w:rFonts w:asciiTheme="majorBidi" w:hAnsiTheme="majorBidi" w:cstheme="majorBidi"/>
          <w:sz w:val="24"/>
          <w:szCs w:val="24"/>
        </w:rPr>
      </w:pPr>
    </w:p>
    <w:p w14:paraId="4E87273A" w14:textId="70D662FC" w:rsidR="00B03243" w:rsidRPr="00B03243" w:rsidRDefault="00462957" w:rsidP="00F00167">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I, Mohamed Ahmed Nabawy, declare that the work, research, and results presented within this thesis are my own, having been generated by myself </w:t>
      </w:r>
      <w:r w:rsidR="00F00167">
        <w:rPr>
          <w:rFonts w:asciiTheme="majorBidi" w:hAnsiTheme="majorBidi" w:cstheme="majorBidi"/>
          <w:sz w:val="24"/>
          <w:szCs w:val="24"/>
        </w:rPr>
        <w:t>due to</w:t>
      </w:r>
      <w:r w:rsidRPr="00B03243">
        <w:rPr>
          <w:rFonts w:asciiTheme="majorBidi" w:hAnsiTheme="majorBidi" w:cstheme="majorBidi"/>
          <w:sz w:val="24"/>
          <w:szCs w:val="24"/>
        </w:rPr>
        <w:t xml:space="preserve"> my original investigation and research and have not been submitted in any previous application for </w:t>
      </w:r>
      <w:r w:rsidR="00676E5F">
        <w:rPr>
          <w:rFonts w:asciiTheme="majorBidi" w:hAnsiTheme="majorBidi" w:cstheme="majorBidi"/>
          <w:sz w:val="24"/>
          <w:szCs w:val="24"/>
        </w:rPr>
        <w:t xml:space="preserve">any degree at any institution. </w:t>
      </w:r>
    </w:p>
    <w:p w14:paraId="150CF33E" w14:textId="77777777" w:rsidR="00462957" w:rsidRPr="00B03243" w:rsidRDefault="00462957" w:rsidP="00FC4B6A">
      <w:pPr>
        <w:spacing w:line="360" w:lineRule="auto"/>
        <w:jc w:val="both"/>
        <w:rPr>
          <w:rFonts w:asciiTheme="majorBidi" w:hAnsiTheme="majorBidi" w:cstheme="majorBidi"/>
          <w:sz w:val="24"/>
          <w:szCs w:val="24"/>
        </w:rPr>
      </w:pPr>
    </w:p>
    <w:p w14:paraId="395C874A" w14:textId="77777777" w:rsidR="003C65BA" w:rsidRPr="00B03243" w:rsidRDefault="003C65BA" w:rsidP="00FC4B6A">
      <w:pPr>
        <w:spacing w:line="360" w:lineRule="auto"/>
        <w:jc w:val="both"/>
        <w:rPr>
          <w:rFonts w:asciiTheme="majorBidi" w:hAnsiTheme="majorBidi" w:cstheme="majorBidi"/>
          <w:sz w:val="24"/>
          <w:szCs w:val="24"/>
        </w:rPr>
      </w:pPr>
    </w:p>
    <w:p w14:paraId="65DD63C7" w14:textId="023BC19E" w:rsidR="00462957" w:rsidRPr="00B03243" w:rsidRDefault="00462957" w:rsidP="00FC4B6A">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Mohamed Ahmed Nabawy</w:t>
      </w:r>
      <w:r w:rsidR="00645517">
        <w:rPr>
          <w:rFonts w:asciiTheme="majorBidi" w:hAnsiTheme="majorBidi" w:cstheme="majorBidi"/>
          <w:sz w:val="24"/>
          <w:szCs w:val="24"/>
        </w:rPr>
        <w:t xml:space="preserve"> Mohamed Ibrahim</w:t>
      </w:r>
    </w:p>
    <w:p w14:paraId="7949A9A6" w14:textId="77777777" w:rsidR="00462957" w:rsidRPr="00B03243" w:rsidRDefault="00462957" w:rsidP="00FC4B6A">
      <w:pPr>
        <w:spacing w:line="360" w:lineRule="auto"/>
        <w:jc w:val="both"/>
        <w:rPr>
          <w:rFonts w:asciiTheme="majorBidi" w:hAnsiTheme="majorBidi" w:cstheme="majorBidi"/>
          <w:sz w:val="24"/>
          <w:szCs w:val="24"/>
        </w:rPr>
      </w:pPr>
    </w:p>
    <w:p w14:paraId="19FE35C6" w14:textId="77777777" w:rsidR="00462957" w:rsidRPr="00B03243" w:rsidRDefault="00462957" w:rsidP="00FC4B6A">
      <w:pPr>
        <w:spacing w:line="360" w:lineRule="auto"/>
        <w:jc w:val="both"/>
        <w:rPr>
          <w:rFonts w:asciiTheme="majorBidi" w:hAnsiTheme="majorBidi" w:cstheme="majorBidi"/>
          <w:sz w:val="24"/>
          <w:szCs w:val="24"/>
        </w:rPr>
      </w:pPr>
    </w:p>
    <w:p w14:paraId="4861B922" w14:textId="77777777" w:rsidR="00462957" w:rsidRPr="00B03243" w:rsidRDefault="00462957" w:rsidP="00FC4B6A">
      <w:pPr>
        <w:spacing w:line="360" w:lineRule="auto"/>
        <w:jc w:val="both"/>
        <w:rPr>
          <w:rFonts w:asciiTheme="majorBidi" w:hAnsiTheme="majorBidi" w:cstheme="majorBidi"/>
          <w:sz w:val="24"/>
          <w:szCs w:val="24"/>
        </w:rPr>
      </w:pPr>
    </w:p>
    <w:p w14:paraId="68081CC6" w14:textId="574696E2" w:rsidR="00462957" w:rsidRDefault="00462957" w:rsidP="00FC4B6A">
      <w:pPr>
        <w:spacing w:line="360" w:lineRule="auto"/>
        <w:jc w:val="both"/>
        <w:rPr>
          <w:rFonts w:asciiTheme="majorBidi" w:hAnsiTheme="majorBidi" w:cstheme="majorBidi"/>
          <w:sz w:val="24"/>
          <w:szCs w:val="24"/>
        </w:rPr>
      </w:pPr>
    </w:p>
    <w:p w14:paraId="4A174F1E" w14:textId="77777777" w:rsidR="00645517" w:rsidRPr="00B03243" w:rsidRDefault="00645517" w:rsidP="00FC4B6A">
      <w:pPr>
        <w:spacing w:line="360" w:lineRule="auto"/>
        <w:jc w:val="both"/>
        <w:rPr>
          <w:rFonts w:asciiTheme="majorBidi" w:hAnsiTheme="majorBidi" w:cstheme="majorBidi"/>
          <w:sz w:val="24"/>
          <w:szCs w:val="24"/>
        </w:rPr>
      </w:pPr>
    </w:p>
    <w:p w14:paraId="1A44C674" w14:textId="77777777" w:rsidR="00462957" w:rsidRPr="00B03243" w:rsidRDefault="00462957" w:rsidP="00FC4B6A">
      <w:pPr>
        <w:spacing w:line="360" w:lineRule="auto"/>
        <w:jc w:val="both"/>
        <w:rPr>
          <w:rFonts w:asciiTheme="majorBidi" w:hAnsiTheme="majorBidi" w:cstheme="majorBidi"/>
          <w:sz w:val="24"/>
          <w:szCs w:val="24"/>
        </w:rPr>
      </w:pPr>
    </w:p>
    <w:p w14:paraId="5B7E008B" w14:textId="77777777" w:rsidR="00462957" w:rsidRPr="00B03243" w:rsidRDefault="00462957" w:rsidP="00FC4B6A">
      <w:pPr>
        <w:spacing w:line="360" w:lineRule="auto"/>
        <w:jc w:val="both"/>
        <w:rPr>
          <w:rFonts w:asciiTheme="majorBidi" w:hAnsiTheme="majorBidi" w:cstheme="majorBidi"/>
          <w:sz w:val="24"/>
          <w:szCs w:val="24"/>
        </w:rPr>
      </w:pPr>
    </w:p>
    <w:p w14:paraId="0BE7BB60" w14:textId="77777777" w:rsidR="00462957" w:rsidRPr="00B03243" w:rsidRDefault="00462957" w:rsidP="00FC4B6A">
      <w:pPr>
        <w:spacing w:line="360" w:lineRule="auto"/>
        <w:jc w:val="both"/>
        <w:rPr>
          <w:rFonts w:asciiTheme="majorBidi" w:hAnsiTheme="majorBidi" w:cstheme="majorBidi"/>
          <w:sz w:val="24"/>
          <w:szCs w:val="24"/>
        </w:rPr>
      </w:pPr>
    </w:p>
    <w:p w14:paraId="540C1469" w14:textId="77777777" w:rsidR="00462957" w:rsidRPr="00B03243" w:rsidRDefault="00462957" w:rsidP="00FC4B6A">
      <w:pPr>
        <w:spacing w:line="360" w:lineRule="auto"/>
        <w:jc w:val="both"/>
        <w:rPr>
          <w:rFonts w:asciiTheme="majorBidi" w:hAnsiTheme="majorBidi" w:cstheme="majorBidi"/>
          <w:sz w:val="24"/>
          <w:szCs w:val="24"/>
        </w:rPr>
      </w:pPr>
    </w:p>
    <w:p w14:paraId="6E77E55F" w14:textId="77777777" w:rsidR="00462957" w:rsidRPr="00B03243" w:rsidRDefault="00462957" w:rsidP="00FC4B6A">
      <w:pPr>
        <w:spacing w:line="360" w:lineRule="auto"/>
        <w:jc w:val="both"/>
        <w:rPr>
          <w:rFonts w:asciiTheme="majorBidi" w:hAnsiTheme="majorBidi" w:cstheme="majorBidi"/>
          <w:sz w:val="24"/>
          <w:szCs w:val="24"/>
        </w:rPr>
      </w:pPr>
    </w:p>
    <w:p w14:paraId="0433553D" w14:textId="77777777" w:rsidR="00FC4B6A" w:rsidRDefault="00FC4B6A" w:rsidP="00FC4B6A">
      <w:pPr>
        <w:spacing w:line="360" w:lineRule="auto"/>
        <w:jc w:val="both"/>
        <w:rPr>
          <w:rFonts w:asciiTheme="majorBidi" w:hAnsiTheme="majorBidi" w:cstheme="majorBidi"/>
          <w:sz w:val="24"/>
          <w:szCs w:val="24"/>
        </w:rPr>
      </w:pPr>
    </w:p>
    <w:p w14:paraId="46DDCAEF" w14:textId="1DCAB055" w:rsidR="00676E5F" w:rsidRDefault="00676E5F" w:rsidP="00FC4B6A">
      <w:pPr>
        <w:spacing w:line="360" w:lineRule="auto"/>
        <w:jc w:val="both"/>
        <w:rPr>
          <w:rFonts w:asciiTheme="majorBidi" w:hAnsiTheme="majorBidi" w:cstheme="majorBidi"/>
          <w:sz w:val="24"/>
          <w:szCs w:val="24"/>
        </w:rPr>
      </w:pPr>
    </w:p>
    <w:p w14:paraId="03DB7C3B" w14:textId="77777777" w:rsidR="00F00167" w:rsidRPr="00B03243" w:rsidRDefault="00F00167" w:rsidP="00FC4B6A">
      <w:pPr>
        <w:spacing w:line="360" w:lineRule="auto"/>
        <w:jc w:val="both"/>
        <w:rPr>
          <w:rFonts w:asciiTheme="majorBidi" w:hAnsiTheme="majorBidi" w:cstheme="majorBidi"/>
          <w:sz w:val="24"/>
          <w:szCs w:val="24"/>
        </w:rPr>
      </w:pPr>
    </w:p>
    <w:p w14:paraId="0823D813" w14:textId="1BA7C613" w:rsidR="00462957" w:rsidRPr="00B03243" w:rsidRDefault="00462957" w:rsidP="00FC4B6A">
      <w:pPr>
        <w:spacing w:after="0" w:line="360" w:lineRule="auto"/>
        <w:jc w:val="center"/>
        <w:rPr>
          <w:rFonts w:asciiTheme="majorBidi" w:hAnsiTheme="majorBidi" w:cstheme="majorBidi"/>
          <w:b/>
          <w:bCs/>
          <w:sz w:val="32"/>
          <w:szCs w:val="32"/>
        </w:rPr>
      </w:pPr>
      <w:r w:rsidRPr="00B03243">
        <w:rPr>
          <w:rFonts w:asciiTheme="majorBidi" w:hAnsiTheme="majorBidi" w:cstheme="majorBidi"/>
          <w:b/>
          <w:bCs/>
          <w:sz w:val="32"/>
          <w:szCs w:val="32"/>
        </w:rPr>
        <w:lastRenderedPageBreak/>
        <w:t>Preface</w:t>
      </w:r>
    </w:p>
    <w:p w14:paraId="71EF35B3" w14:textId="77777777" w:rsidR="003C65BA" w:rsidRPr="00B03243" w:rsidRDefault="003C65BA" w:rsidP="00FC4B6A">
      <w:pPr>
        <w:spacing w:after="0" w:line="360" w:lineRule="auto"/>
        <w:jc w:val="both"/>
        <w:rPr>
          <w:rFonts w:asciiTheme="majorBidi" w:hAnsiTheme="majorBidi" w:cstheme="majorBidi"/>
          <w:sz w:val="24"/>
          <w:szCs w:val="24"/>
        </w:rPr>
      </w:pPr>
    </w:p>
    <w:p w14:paraId="1F8626D5" w14:textId="6E91D476" w:rsidR="00462957" w:rsidRPr="00B03243" w:rsidRDefault="00462957" w:rsidP="00F00167">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I have always been fascinated with managing </w:t>
      </w:r>
      <w:r w:rsidR="00814868">
        <w:rPr>
          <w:rFonts w:asciiTheme="majorBidi" w:hAnsiTheme="majorBidi" w:cstheme="majorBidi"/>
          <w:sz w:val="24"/>
          <w:szCs w:val="24"/>
        </w:rPr>
        <w:t>risks</w:t>
      </w:r>
      <w:r w:rsidRPr="00B03243">
        <w:rPr>
          <w:rFonts w:asciiTheme="majorBidi" w:hAnsiTheme="majorBidi" w:cstheme="majorBidi"/>
          <w:sz w:val="24"/>
          <w:szCs w:val="24"/>
        </w:rPr>
        <w:t xml:space="preserve"> since I can remember. This has led me t</w:t>
      </w:r>
      <w:r w:rsidR="00F00167">
        <w:rPr>
          <w:rFonts w:asciiTheme="majorBidi" w:hAnsiTheme="majorBidi" w:cstheme="majorBidi"/>
          <w:sz w:val="24"/>
          <w:szCs w:val="24"/>
        </w:rPr>
        <w:t>o explore risk management tools and technics to develop risk management frameworks that can</w:t>
      </w:r>
      <w:r w:rsidRPr="00B03243">
        <w:rPr>
          <w:rFonts w:asciiTheme="majorBidi" w:hAnsiTheme="majorBidi" w:cstheme="majorBidi"/>
          <w:sz w:val="24"/>
          <w:szCs w:val="24"/>
        </w:rPr>
        <w:t xml:space="preserve"> improve </w:t>
      </w:r>
      <w:r w:rsidR="00F00167">
        <w:rPr>
          <w:rFonts w:asciiTheme="majorBidi" w:hAnsiTheme="majorBidi" w:cstheme="majorBidi"/>
          <w:sz w:val="24"/>
          <w:szCs w:val="24"/>
        </w:rPr>
        <w:t>risk management practices</w:t>
      </w:r>
      <w:r w:rsidRPr="00B03243">
        <w:rPr>
          <w:rFonts w:asciiTheme="majorBidi" w:hAnsiTheme="majorBidi" w:cstheme="majorBidi"/>
          <w:sz w:val="24"/>
          <w:szCs w:val="24"/>
        </w:rPr>
        <w:t xml:space="preserve"> during construction and improve delivery chances of projects via risk conferences, consultancy from professionals, and research. </w:t>
      </w:r>
    </w:p>
    <w:p w14:paraId="73CB58C7" w14:textId="77777777" w:rsidR="003C65BA" w:rsidRPr="00B03243" w:rsidRDefault="003C65BA" w:rsidP="00FC4B6A">
      <w:pPr>
        <w:spacing w:line="360" w:lineRule="auto"/>
        <w:jc w:val="both"/>
        <w:rPr>
          <w:rFonts w:asciiTheme="majorBidi" w:hAnsiTheme="majorBidi" w:cstheme="majorBidi"/>
          <w:sz w:val="24"/>
          <w:szCs w:val="24"/>
        </w:rPr>
      </w:pPr>
    </w:p>
    <w:p w14:paraId="788C8BB9" w14:textId="63B6D3B2" w:rsidR="00462957" w:rsidRPr="00B03243" w:rsidRDefault="00462957" w:rsidP="00F00167">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I have been fortunate to meet inspirational people throughout this journey who have improved my knowledge and guided me to the next step. I owe a great debt to those who have helped me along this path which has taken me to experiences in a field </w:t>
      </w:r>
      <w:r w:rsidR="00F00167">
        <w:rPr>
          <w:rFonts w:asciiTheme="majorBidi" w:hAnsiTheme="majorBidi" w:cstheme="majorBidi"/>
          <w:sz w:val="24"/>
          <w:szCs w:val="24"/>
        </w:rPr>
        <w:t>that</w:t>
      </w:r>
      <w:r w:rsidRPr="00B03243">
        <w:rPr>
          <w:rFonts w:asciiTheme="majorBidi" w:hAnsiTheme="majorBidi" w:cstheme="majorBidi"/>
          <w:sz w:val="24"/>
          <w:szCs w:val="24"/>
        </w:rPr>
        <w:t xml:space="preserve"> I find endlessly fascinating. </w:t>
      </w:r>
    </w:p>
    <w:p w14:paraId="42D929F3" w14:textId="77777777" w:rsidR="00462957" w:rsidRPr="00B03243" w:rsidRDefault="00462957" w:rsidP="00FC4B6A">
      <w:pPr>
        <w:spacing w:line="360" w:lineRule="auto"/>
        <w:jc w:val="both"/>
        <w:rPr>
          <w:rFonts w:asciiTheme="majorBidi" w:hAnsiTheme="majorBidi" w:cstheme="majorBidi"/>
          <w:sz w:val="24"/>
          <w:szCs w:val="24"/>
        </w:rPr>
      </w:pPr>
    </w:p>
    <w:p w14:paraId="202B1EEE" w14:textId="77777777" w:rsidR="00462957" w:rsidRPr="00B03243" w:rsidRDefault="00462957" w:rsidP="00FC4B6A">
      <w:pPr>
        <w:spacing w:line="360" w:lineRule="auto"/>
        <w:jc w:val="both"/>
        <w:rPr>
          <w:rFonts w:asciiTheme="majorBidi" w:hAnsiTheme="majorBidi" w:cstheme="majorBidi"/>
          <w:sz w:val="24"/>
          <w:szCs w:val="24"/>
        </w:rPr>
      </w:pPr>
    </w:p>
    <w:p w14:paraId="314E4729" w14:textId="62F60211" w:rsidR="00462957" w:rsidRPr="00B03243" w:rsidRDefault="00462957" w:rsidP="00FC4B6A">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Mohamed Ahmed Nabawy</w:t>
      </w:r>
      <w:r w:rsidR="00645517">
        <w:rPr>
          <w:rFonts w:asciiTheme="majorBidi" w:hAnsiTheme="majorBidi" w:cstheme="majorBidi"/>
          <w:sz w:val="24"/>
          <w:szCs w:val="24"/>
        </w:rPr>
        <w:t xml:space="preserve"> Mohamed Ibrahim</w:t>
      </w:r>
      <w:bookmarkStart w:id="0" w:name="_GoBack"/>
      <w:bookmarkEnd w:id="0"/>
      <w:r w:rsidRPr="00B03243">
        <w:rPr>
          <w:rFonts w:asciiTheme="majorBidi" w:hAnsiTheme="majorBidi" w:cstheme="majorBidi"/>
          <w:sz w:val="24"/>
          <w:szCs w:val="24"/>
        </w:rPr>
        <w:t xml:space="preserve">, </w:t>
      </w:r>
    </w:p>
    <w:p w14:paraId="230CBA4D" w14:textId="0BD5EC68" w:rsidR="00462957" w:rsidRPr="00B03243" w:rsidRDefault="00E65D85">
      <w:pPr>
        <w:spacing w:line="360" w:lineRule="auto"/>
        <w:jc w:val="both"/>
        <w:rPr>
          <w:rFonts w:asciiTheme="majorBidi" w:hAnsiTheme="majorBidi" w:cstheme="majorBidi"/>
          <w:sz w:val="24"/>
          <w:szCs w:val="24"/>
        </w:rPr>
      </w:pPr>
      <w:r>
        <w:rPr>
          <w:rFonts w:asciiTheme="majorBidi" w:hAnsiTheme="majorBidi" w:cstheme="majorBidi"/>
          <w:sz w:val="24"/>
          <w:szCs w:val="24"/>
        </w:rPr>
        <w:t>April</w:t>
      </w:r>
      <w:r w:rsidR="00B33A4E">
        <w:rPr>
          <w:rFonts w:asciiTheme="majorBidi" w:hAnsiTheme="majorBidi" w:cstheme="majorBidi"/>
          <w:sz w:val="24"/>
          <w:szCs w:val="24"/>
        </w:rPr>
        <w:t xml:space="preserve"> </w:t>
      </w:r>
      <w:r w:rsidR="00676E5F">
        <w:rPr>
          <w:rFonts w:asciiTheme="majorBidi" w:hAnsiTheme="majorBidi" w:cstheme="majorBidi"/>
          <w:sz w:val="24"/>
          <w:szCs w:val="24"/>
        </w:rPr>
        <w:t>2021</w:t>
      </w:r>
    </w:p>
    <w:p w14:paraId="3A53DD9C" w14:textId="77777777" w:rsidR="00462957" w:rsidRPr="00B03243" w:rsidRDefault="00462957" w:rsidP="00FC4B6A">
      <w:pPr>
        <w:spacing w:line="360" w:lineRule="auto"/>
        <w:jc w:val="both"/>
        <w:rPr>
          <w:rFonts w:asciiTheme="majorBidi" w:hAnsiTheme="majorBidi" w:cstheme="majorBidi"/>
          <w:sz w:val="24"/>
          <w:szCs w:val="24"/>
        </w:rPr>
      </w:pPr>
    </w:p>
    <w:p w14:paraId="3E698802" w14:textId="77777777" w:rsidR="00462957" w:rsidRPr="00B03243" w:rsidRDefault="00462957" w:rsidP="00FC4B6A">
      <w:pPr>
        <w:spacing w:line="360" w:lineRule="auto"/>
        <w:jc w:val="both"/>
        <w:rPr>
          <w:rFonts w:asciiTheme="majorBidi" w:hAnsiTheme="majorBidi" w:cstheme="majorBidi"/>
          <w:sz w:val="24"/>
          <w:szCs w:val="24"/>
        </w:rPr>
      </w:pPr>
    </w:p>
    <w:p w14:paraId="71938280" w14:textId="77777777" w:rsidR="00462957" w:rsidRPr="00B03243" w:rsidRDefault="00462957" w:rsidP="00FC4B6A">
      <w:pPr>
        <w:spacing w:line="360" w:lineRule="auto"/>
        <w:jc w:val="both"/>
        <w:rPr>
          <w:rFonts w:asciiTheme="majorBidi" w:hAnsiTheme="majorBidi" w:cstheme="majorBidi"/>
          <w:sz w:val="24"/>
          <w:szCs w:val="24"/>
        </w:rPr>
      </w:pPr>
    </w:p>
    <w:p w14:paraId="4302572B" w14:textId="77777777" w:rsidR="00462957" w:rsidRPr="00B03243" w:rsidRDefault="00462957" w:rsidP="00FC4B6A">
      <w:pPr>
        <w:spacing w:line="360" w:lineRule="auto"/>
        <w:jc w:val="both"/>
        <w:rPr>
          <w:rFonts w:asciiTheme="majorBidi" w:hAnsiTheme="majorBidi" w:cstheme="majorBidi"/>
          <w:sz w:val="24"/>
          <w:szCs w:val="24"/>
        </w:rPr>
      </w:pPr>
    </w:p>
    <w:p w14:paraId="4BD6F166" w14:textId="77777777" w:rsidR="00462957" w:rsidRPr="00B03243" w:rsidRDefault="00462957" w:rsidP="00FC4B6A">
      <w:pPr>
        <w:spacing w:line="360" w:lineRule="auto"/>
        <w:jc w:val="both"/>
        <w:rPr>
          <w:rFonts w:asciiTheme="majorBidi" w:hAnsiTheme="majorBidi" w:cstheme="majorBidi"/>
          <w:sz w:val="24"/>
          <w:szCs w:val="24"/>
        </w:rPr>
      </w:pPr>
    </w:p>
    <w:p w14:paraId="0FF7BBA9" w14:textId="77777777" w:rsidR="00462957" w:rsidRPr="00B03243" w:rsidRDefault="00462957" w:rsidP="00FC4B6A">
      <w:pPr>
        <w:spacing w:line="360" w:lineRule="auto"/>
        <w:jc w:val="both"/>
        <w:rPr>
          <w:rFonts w:asciiTheme="majorBidi" w:hAnsiTheme="majorBidi" w:cstheme="majorBidi"/>
          <w:sz w:val="24"/>
          <w:szCs w:val="24"/>
        </w:rPr>
      </w:pPr>
    </w:p>
    <w:p w14:paraId="40A6531E" w14:textId="77777777" w:rsidR="00462957" w:rsidRDefault="00462957" w:rsidP="00FC4B6A">
      <w:pPr>
        <w:spacing w:line="360" w:lineRule="auto"/>
        <w:jc w:val="both"/>
        <w:rPr>
          <w:rFonts w:asciiTheme="majorBidi" w:hAnsiTheme="majorBidi" w:cstheme="majorBidi"/>
          <w:sz w:val="24"/>
          <w:szCs w:val="24"/>
        </w:rPr>
      </w:pPr>
    </w:p>
    <w:p w14:paraId="6FCBDF1C" w14:textId="77777777" w:rsidR="00676E5F" w:rsidRPr="00B03243" w:rsidRDefault="00676E5F" w:rsidP="00FC4B6A">
      <w:pPr>
        <w:spacing w:line="360" w:lineRule="auto"/>
        <w:jc w:val="both"/>
        <w:rPr>
          <w:rFonts w:asciiTheme="majorBidi" w:hAnsiTheme="majorBidi" w:cstheme="majorBidi"/>
          <w:sz w:val="24"/>
          <w:szCs w:val="24"/>
        </w:rPr>
      </w:pPr>
    </w:p>
    <w:p w14:paraId="7FE29621" w14:textId="77777777" w:rsidR="00462957" w:rsidRPr="00B03243" w:rsidRDefault="00462957" w:rsidP="00FC4B6A">
      <w:pPr>
        <w:spacing w:line="360" w:lineRule="auto"/>
        <w:jc w:val="both"/>
        <w:rPr>
          <w:rFonts w:asciiTheme="majorBidi" w:hAnsiTheme="majorBidi" w:cstheme="majorBidi"/>
          <w:sz w:val="24"/>
          <w:szCs w:val="24"/>
        </w:rPr>
      </w:pPr>
    </w:p>
    <w:p w14:paraId="3B42B886" w14:textId="77777777" w:rsidR="00B33A4E" w:rsidRDefault="00B33A4E" w:rsidP="00FC4B6A">
      <w:pPr>
        <w:spacing w:after="0" w:line="360" w:lineRule="auto"/>
        <w:jc w:val="center"/>
        <w:rPr>
          <w:rFonts w:asciiTheme="majorBidi" w:hAnsiTheme="majorBidi" w:cstheme="majorBidi"/>
          <w:b/>
          <w:bCs/>
          <w:sz w:val="32"/>
          <w:szCs w:val="32"/>
        </w:rPr>
      </w:pPr>
    </w:p>
    <w:p w14:paraId="32A664BA" w14:textId="1AF84935" w:rsidR="00462957" w:rsidRPr="00FC4B6A" w:rsidRDefault="00462957" w:rsidP="000057AF">
      <w:pPr>
        <w:spacing w:after="0" w:line="360" w:lineRule="auto"/>
        <w:jc w:val="center"/>
        <w:rPr>
          <w:rFonts w:asciiTheme="majorBidi" w:hAnsiTheme="majorBidi" w:cstheme="majorBidi"/>
          <w:b/>
          <w:bCs/>
          <w:sz w:val="32"/>
          <w:szCs w:val="32"/>
        </w:rPr>
      </w:pPr>
      <w:r w:rsidRPr="00FC4B6A">
        <w:rPr>
          <w:rFonts w:asciiTheme="majorBidi" w:hAnsiTheme="majorBidi" w:cstheme="majorBidi"/>
          <w:b/>
          <w:bCs/>
          <w:sz w:val="32"/>
          <w:szCs w:val="32"/>
        </w:rPr>
        <w:lastRenderedPageBreak/>
        <w:t>Acknowledgments</w:t>
      </w:r>
    </w:p>
    <w:p w14:paraId="03F68471" w14:textId="77777777" w:rsidR="003C65BA" w:rsidRPr="00B03243" w:rsidRDefault="003C65BA" w:rsidP="00FC4B6A">
      <w:pPr>
        <w:spacing w:after="0" w:line="360" w:lineRule="auto"/>
        <w:jc w:val="both"/>
        <w:rPr>
          <w:rFonts w:asciiTheme="majorBidi" w:hAnsiTheme="majorBidi" w:cstheme="majorBidi"/>
          <w:b/>
          <w:bCs/>
          <w:sz w:val="24"/>
          <w:szCs w:val="24"/>
        </w:rPr>
      </w:pPr>
    </w:p>
    <w:p w14:paraId="03679952" w14:textId="366D4530" w:rsidR="00462957" w:rsidRDefault="00462957" w:rsidP="00676E5F">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This project would not have been possible without the constant support of my family</w:t>
      </w:r>
      <w:r w:rsidR="000057AF">
        <w:rPr>
          <w:rFonts w:asciiTheme="majorBidi" w:hAnsiTheme="majorBidi" w:cstheme="majorBidi"/>
          <w:sz w:val="24"/>
          <w:szCs w:val="24"/>
        </w:rPr>
        <w:t>,</w:t>
      </w:r>
      <w:r w:rsidRPr="00B03243">
        <w:rPr>
          <w:rFonts w:asciiTheme="majorBidi" w:hAnsiTheme="majorBidi" w:cstheme="majorBidi"/>
          <w:sz w:val="24"/>
          <w:szCs w:val="24"/>
        </w:rPr>
        <w:t xml:space="preserve"> who has been with me solidly through the last years. Thanks to my parents, Ms. Mervat and Eng. Ahmed Nabawy for their imparted importance of knowledge and a lifelong love of learning. My gratitude to my brother Eng. Osama Ahmed Nabawy, my sisters Dr. Ann Ahmed Nabawy, and Ms. Maram A</w:t>
      </w:r>
      <w:r w:rsidR="00676E5F">
        <w:rPr>
          <w:rFonts w:asciiTheme="majorBidi" w:hAnsiTheme="majorBidi" w:cstheme="majorBidi"/>
          <w:sz w:val="24"/>
          <w:szCs w:val="24"/>
        </w:rPr>
        <w:t xml:space="preserve">hmed Nabawy for their support. </w:t>
      </w:r>
    </w:p>
    <w:p w14:paraId="70B4CEE1" w14:textId="77777777" w:rsidR="00676E5F" w:rsidRPr="00B03243" w:rsidRDefault="00676E5F" w:rsidP="00676E5F">
      <w:pPr>
        <w:spacing w:after="0" w:line="360" w:lineRule="auto"/>
        <w:jc w:val="both"/>
        <w:rPr>
          <w:rFonts w:asciiTheme="majorBidi" w:hAnsiTheme="majorBidi" w:cstheme="majorBidi"/>
          <w:sz w:val="24"/>
          <w:szCs w:val="24"/>
        </w:rPr>
      </w:pPr>
    </w:p>
    <w:p w14:paraId="5DAB6A9C" w14:textId="63717C68" w:rsidR="00CE0F06" w:rsidRPr="00B03243" w:rsidRDefault="00462957" w:rsidP="00676E5F">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My supervisory team: </w:t>
      </w:r>
    </w:p>
    <w:p w14:paraId="30167B37" w14:textId="7E15584F" w:rsidR="00462957" w:rsidRPr="00B03243" w:rsidRDefault="00676E5F" w:rsidP="00676E5F">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Professor George Ofori – Dean - </w:t>
      </w:r>
      <w:r w:rsidR="00462957" w:rsidRPr="00B03243">
        <w:rPr>
          <w:rFonts w:asciiTheme="majorBidi" w:hAnsiTheme="majorBidi" w:cstheme="majorBidi"/>
          <w:sz w:val="24"/>
          <w:szCs w:val="24"/>
        </w:rPr>
        <w:t>School of Built Environment and Architecture.</w:t>
      </w:r>
    </w:p>
    <w:p w14:paraId="2E096DC3" w14:textId="0F3D018E" w:rsidR="00462957" w:rsidRPr="00B03243" w:rsidRDefault="00462957" w:rsidP="00676E5F">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Londo</w:t>
      </w:r>
      <w:r w:rsidR="00676E5F">
        <w:rPr>
          <w:rFonts w:asciiTheme="majorBidi" w:hAnsiTheme="majorBidi" w:cstheme="majorBidi"/>
          <w:sz w:val="24"/>
          <w:szCs w:val="24"/>
        </w:rPr>
        <w:t>n South Bank University (LSBU).</w:t>
      </w:r>
    </w:p>
    <w:p w14:paraId="241DD95A" w14:textId="09ADDCF2" w:rsidR="00462957" w:rsidRPr="00B03243" w:rsidRDefault="00462957" w:rsidP="00676E5F">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Professor Maged Morcos</w:t>
      </w:r>
      <w:r w:rsidR="00676E5F">
        <w:rPr>
          <w:rFonts w:asciiTheme="majorBidi" w:hAnsiTheme="majorBidi" w:cstheme="majorBidi"/>
          <w:sz w:val="24"/>
          <w:szCs w:val="24"/>
        </w:rPr>
        <w:t xml:space="preserve"> - </w:t>
      </w:r>
      <w:r w:rsidRPr="00B03243">
        <w:rPr>
          <w:rFonts w:asciiTheme="majorBidi" w:hAnsiTheme="majorBidi" w:cstheme="majorBidi"/>
          <w:sz w:val="24"/>
          <w:szCs w:val="24"/>
        </w:rPr>
        <w:t xml:space="preserve">Professor of Project Management </w:t>
      </w:r>
    </w:p>
    <w:p w14:paraId="282824A5" w14:textId="28DAFBBE" w:rsidR="00462957" w:rsidRPr="00B03243" w:rsidRDefault="00462957" w:rsidP="00676E5F">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The British University in </w:t>
      </w:r>
      <w:r w:rsidR="008B096E">
        <w:rPr>
          <w:rFonts w:asciiTheme="majorBidi" w:hAnsiTheme="majorBidi" w:cstheme="majorBidi"/>
          <w:sz w:val="24"/>
          <w:szCs w:val="24"/>
        </w:rPr>
        <w:t>Egypt</w:t>
      </w:r>
      <w:r w:rsidRPr="00B03243">
        <w:rPr>
          <w:rFonts w:asciiTheme="majorBidi" w:hAnsiTheme="majorBidi" w:cstheme="majorBidi"/>
          <w:sz w:val="24"/>
          <w:szCs w:val="24"/>
        </w:rPr>
        <w:t xml:space="preserve"> (BUE).</w:t>
      </w:r>
    </w:p>
    <w:p w14:paraId="27128457" w14:textId="77777777" w:rsidR="00462957" w:rsidRPr="00B03243" w:rsidRDefault="00462957" w:rsidP="00676E5F">
      <w:pPr>
        <w:spacing w:after="0" w:line="360" w:lineRule="auto"/>
        <w:jc w:val="both"/>
        <w:rPr>
          <w:rFonts w:asciiTheme="majorBidi" w:hAnsiTheme="majorBidi" w:cstheme="majorBidi"/>
          <w:sz w:val="24"/>
          <w:szCs w:val="24"/>
        </w:rPr>
      </w:pPr>
    </w:p>
    <w:p w14:paraId="0C6BD281" w14:textId="004743C4" w:rsidR="00462957" w:rsidRPr="00B03243" w:rsidRDefault="00462957" w:rsidP="00676E5F">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Many thanks to the following academics and professionals</w:t>
      </w:r>
      <w:r w:rsidR="000057AF">
        <w:rPr>
          <w:rFonts w:asciiTheme="majorBidi" w:hAnsiTheme="majorBidi" w:cstheme="majorBidi"/>
          <w:sz w:val="24"/>
          <w:szCs w:val="24"/>
        </w:rPr>
        <w:t>;</w:t>
      </w:r>
      <w:r w:rsidRPr="00B03243">
        <w:rPr>
          <w:rFonts w:asciiTheme="majorBidi" w:hAnsiTheme="majorBidi" w:cstheme="majorBidi"/>
          <w:sz w:val="24"/>
          <w:szCs w:val="24"/>
        </w:rPr>
        <w:t xml:space="preserve"> without their generous assistance</w:t>
      </w:r>
      <w:r w:rsidR="000057AF">
        <w:rPr>
          <w:rFonts w:asciiTheme="majorBidi" w:hAnsiTheme="majorBidi" w:cstheme="majorBidi"/>
          <w:sz w:val="24"/>
          <w:szCs w:val="24"/>
        </w:rPr>
        <w:t>,</w:t>
      </w:r>
      <w:r w:rsidRPr="00B03243">
        <w:rPr>
          <w:rFonts w:asciiTheme="majorBidi" w:hAnsiTheme="majorBidi" w:cstheme="majorBidi"/>
          <w:sz w:val="24"/>
          <w:szCs w:val="24"/>
        </w:rPr>
        <w:t xml:space="preserve"> none of this would have been possible – thank you.</w:t>
      </w:r>
    </w:p>
    <w:p w14:paraId="1F774AA0" w14:textId="29F6158A" w:rsidR="00462957" w:rsidRPr="00B03243" w:rsidRDefault="00462957" w:rsidP="000057AF">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Professor Charles Egbu –</w:t>
      </w:r>
      <w:r w:rsidR="00046547" w:rsidRPr="00B03243">
        <w:rPr>
          <w:rFonts w:asciiTheme="majorBidi" w:hAnsiTheme="majorBidi" w:cstheme="majorBidi"/>
          <w:sz w:val="24"/>
          <w:szCs w:val="24"/>
        </w:rPr>
        <w:t xml:space="preserve"> Ex-</w:t>
      </w:r>
      <w:r w:rsidRPr="00B03243">
        <w:rPr>
          <w:rFonts w:asciiTheme="majorBidi" w:hAnsiTheme="majorBidi" w:cstheme="majorBidi"/>
          <w:sz w:val="24"/>
          <w:szCs w:val="24"/>
        </w:rPr>
        <w:t>President of the Chartered Institute of Building (CIOB) and Vice</w:t>
      </w:r>
      <w:r w:rsidR="000057AF">
        <w:rPr>
          <w:rFonts w:asciiTheme="majorBidi" w:hAnsiTheme="majorBidi" w:cstheme="majorBidi"/>
          <w:sz w:val="24"/>
          <w:szCs w:val="24"/>
        </w:rPr>
        <w:t>-</w:t>
      </w:r>
      <w:r w:rsidRPr="00B03243">
        <w:rPr>
          <w:rFonts w:asciiTheme="majorBidi" w:hAnsiTheme="majorBidi" w:cstheme="majorBidi"/>
          <w:sz w:val="24"/>
          <w:szCs w:val="24"/>
        </w:rPr>
        <w:t xml:space="preserve">Chancellor of </w:t>
      </w:r>
      <w:r w:rsidR="00FA4C1D" w:rsidRPr="00B03243">
        <w:rPr>
          <w:rFonts w:asciiTheme="majorBidi" w:hAnsiTheme="majorBidi" w:cstheme="majorBidi"/>
          <w:sz w:val="24"/>
          <w:szCs w:val="24"/>
        </w:rPr>
        <w:t>Leeds Trinity University</w:t>
      </w:r>
      <w:r w:rsidRPr="00B03243">
        <w:rPr>
          <w:rFonts w:asciiTheme="majorBidi" w:hAnsiTheme="majorBidi" w:cstheme="majorBidi"/>
          <w:sz w:val="24"/>
          <w:szCs w:val="24"/>
        </w:rPr>
        <w:t>, UK.</w:t>
      </w:r>
    </w:p>
    <w:p w14:paraId="3E769299" w14:textId="77777777" w:rsidR="00462957" w:rsidRPr="00B03243" w:rsidRDefault="00462957" w:rsidP="00FC4B6A">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Dr. Yamuna Kaluarachchi – Director of Post Graduate Studies – School of Built Environment and Architecture – London South Bank University (LSBU), UK.</w:t>
      </w:r>
    </w:p>
    <w:p w14:paraId="49D68A6A" w14:textId="73F87712" w:rsidR="00462957" w:rsidRPr="00B03243" w:rsidRDefault="00462957" w:rsidP="00FC4B6A">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Dr. Mohamed Yousef – </w:t>
      </w:r>
      <w:r w:rsidR="00BE5AA3" w:rsidRPr="00B03243">
        <w:rPr>
          <w:rFonts w:asciiTheme="majorBidi" w:hAnsiTheme="majorBidi" w:cstheme="majorBidi"/>
          <w:sz w:val="24"/>
          <w:szCs w:val="24"/>
        </w:rPr>
        <w:t>Ex.</w:t>
      </w:r>
      <w:r w:rsidRPr="00B03243">
        <w:rPr>
          <w:rFonts w:asciiTheme="majorBidi" w:hAnsiTheme="majorBidi" w:cstheme="majorBidi"/>
          <w:sz w:val="24"/>
          <w:szCs w:val="24"/>
        </w:rPr>
        <w:t xml:space="preserve"> Minister of Technical and Vocational Education &amp; Training – Deputy Minister of Education, Board Member of Arab Contractors Co. – </w:t>
      </w:r>
      <w:r w:rsidR="008B096E">
        <w:rPr>
          <w:rFonts w:asciiTheme="majorBidi" w:hAnsiTheme="majorBidi" w:cstheme="majorBidi"/>
          <w:sz w:val="24"/>
          <w:szCs w:val="24"/>
        </w:rPr>
        <w:t>Egypt</w:t>
      </w:r>
      <w:r w:rsidRPr="00B03243">
        <w:rPr>
          <w:rFonts w:asciiTheme="majorBidi" w:hAnsiTheme="majorBidi" w:cstheme="majorBidi"/>
          <w:sz w:val="24"/>
          <w:szCs w:val="24"/>
        </w:rPr>
        <w:t>.</w:t>
      </w:r>
    </w:p>
    <w:p w14:paraId="4688E1B8" w14:textId="091A1C4B" w:rsidR="00462957" w:rsidRPr="00B03243" w:rsidRDefault="00462957" w:rsidP="00FC4B6A">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Prof. Ahmed Hamad – </w:t>
      </w:r>
      <w:r w:rsidR="00DC7102">
        <w:rPr>
          <w:rFonts w:asciiTheme="majorBidi" w:hAnsiTheme="majorBidi" w:cstheme="majorBidi"/>
          <w:sz w:val="24"/>
          <w:szCs w:val="24"/>
        </w:rPr>
        <w:t xml:space="preserve">Ex. </w:t>
      </w:r>
      <w:r w:rsidRPr="00B03243">
        <w:rPr>
          <w:rFonts w:asciiTheme="majorBidi" w:hAnsiTheme="majorBidi" w:cstheme="majorBidi"/>
          <w:sz w:val="24"/>
          <w:szCs w:val="24"/>
        </w:rPr>
        <w:t xml:space="preserve">President of the British University in </w:t>
      </w:r>
      <w:r w:rsidR="008B096E">
        <w:rPr>
          <w:rFonts w:asciiTheme="majorBidi" w:hAnsiTheme="majorBidi" w:cstheme="majorBidi"/>
          <w:sz w:val="24"/>
          <w:szCs w:val="24"/>
        </w:rPr>
        <w:t>Egypt</w:t>
      </w:r>
      <w:r w:rsidRPr="00B03243">
        <w:rPr>
          <w:rFonts w:asciiTheme="majorBidi" w:hAnsiTheme="majorBidi" w:cstheme="majorBidi"/>
          <w:sz w:val="24"/>
          <w:szCs w:val="24"/>
        </w:rPr>
        <w:t xml:space="preserve">, (BUE), </w:t>
      </w:r>
      <w:r w:rsidR="008B096E">
        <w:rPr>
          <w:rFonts w:asciiTheme="majorBidi" w:hAnsiTheme="majorBidi" w:cstheme="majorBidi"/>
          <w:sz w:val="24"/>
          <w:szCs w:val="24"/>
        </w:rPr>
        <w:t>Egypt</w:t>
      </w:r>
      <w:r w:rsidRPr="00B03243">
        <w:rPr>
          <w:rFonts w:asciiTheme="majorBidi" w:hAnsiTheme="majorBidi" w:cstheme="majorBidi"/>
          <w:sz w:val="24"/>
          <w:szCs w:val="24"/>
        </w:rPr>
        <w:t>.</w:t>
      </w:r>
    </w:p>
    <w:p w14:paraId="0C482830" w14:textId="6E37D876" w:rsidR="00462957" w:rsidRPr="00B03243" w:rsidRDefault="00462957" w:rsidP="000057AF">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Prof. Yehia Bahi El</w:t>
      </w:r>
      <w:r w:rsidR="000057AF">
        <w:rPr>
          <w:rFonts w:asciiTheme="majorBidi" w:hAnsiTheme="majorBidi" w:cstheme="majorBidi"/>
          <w:sz w:val="24"/>
          <w:szCs w:val="24"/>
        </w:rPr>
        <w:t>-</w:t>
      </w:r>
      <w:r w:rsidRPr="00B03243">
        <w:rPr>
          <w:rFonts w:asciiTheme="majorBidi" w:hAnsiTheme="majorBidi" w:cstheme="majorBidi"/>
          <w:sz w:val="24"/>
          <w:szCs w:val="24"/>
        </w:rPr>
        <w:t>Din – Vice President for Post Graduate Studies – BUE.</w:t>
      </w:r>
    </w:p>
    <w:p w14:paraId="473A72D5" w14:textId="354EB00A" w:rsidR="00462957" w:rsidRPr="00B03243" w:rsidRDefault="00462957" w:rsidP="00FC4B6A">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Prof. Maguid Hassan – Dean of College of Engineering – BUE</w:t>
      </w:r>
      <w:r w:rsidR="00DC7102">
        <w:rPr>
          <w:rFonts w:asciiTheme="majorBidi" w:hAnsiTheme="majorBidi" w:cstheme="majorBidi"/>
          <w:sz w:val="24"/>
          <w:szCs w:val="24"/>
        </w:rPr>
        <w:t>.</w:t>
      </w:r>
    </w:p>
    <w:p w14:paraId="48E56996" w14:textId="4054601E" w:rsidR="00CE0F06" w:rsidRPr="00FC4B6A" w:rsidRDefault="00462957" w:rsidP="00FC4B6A">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Ms. Louise Thompson – Manager of Post Graduate Studies – LSBU.</w:t>
      </w:r>
      <w:bookmarkStart w:id="1" w:name="_Toc48339218"/>
    </w:p>
    <w:p w14:paraId="43B9E0CA" w14:textId="579CC60F" w:rsidR="00955443" w:rsidRPr="00FC4B6A" w:rsidRDefault="00955443" w:rsidP="00FC4B6A">
      <w:pPr>
        <w:pStyle w:val="Heading1"/>
        <w:spacing w:before="0" w:after="0" w:line="360" w:lineRule="auto"/>
        <w:jc w:val="center"/>
        <w:rPr>
          <w:rFonts w:asciiTheme="majorBidi" w:hAnsiTheme="majorBidi" w:cstheme="majorBidi"/>
          <w:b/>
          <w:bCs/>
          <w:sz w:val="32"/>
          <w:szCs w:val="32"/>
        </w:rPr>
      </w:pPr>
      <w:bookmarkStart w:id="2" w:name="_Toc58691744"/>
      <w:bookmarkStart w:id="3" w:name="_Toc58692276"/>
      <w:bookmarkStart w:id="4" w:name="_Toc58774351"/>
      <w:bookmarkStart w:id="5" w:name="_Toc58774840"/>
      <w:bookmarkStart w:id="6" w:name="_Toc65150041"/>
      <w:bookmarkStart w:id="7" w:name="_Toc65150624"/>
      <w:bookmarkStart w:id="8" w:name="_Toc66566771"/>
      <w:bookmarkStart w:id="9" w:name="_Toc66569226"/>
      <w:bookmarkStart w:id="10" w:name="_Toc69200951"/>
      <w:bookmarkStart w:id="11" w:name="_Toc69201214"/>
      <w:bookmarkStart w:id="12" w:name="_Toc78314154"/>
      <w:bookmarkStart w:id="13" w:name="_Toc78314423"/>
      <w:bookmarkStart w:id="14" w:name="_Toc82447583"/>
      <w:bookmarkStart w:id="15" w:name="_Toc82447858"/>
      <w:bookmarkStart w:id="16" w:name="_Toc82448104"/>
      <w:r w:rsidRPr="00FC4B6A">
        <w:rPr>
          <w:rFonts w:asciiTheme="majorBidi" w:hAnsiTheme="majorBidi" w:cstheme="majorBidi"/>
          <w:b/>
          <w:bCs/>
          <w:sz w:val="32"/>
          <w:szCs w:val="32"/>
        </w:rPr>
        <w:lastRenderedPageBreak/>
        <w:t>Abstract</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p>
    <w:p w14:paraId="73CDCDC9" w14:textId="77777777" w:rsidR="003C65BA" w:rsidRPr="00B03243" w:rsidRDefault="003C65BA" w:rsidP="00FC4B6A">
      <w:pPr>
        <w:spacing w:after="0" w:line="360" w:lineRule="auto"/>
        <w:jc w:val="both"/>
        <w:rPr>
          <w:rFonts w:asciiTheme="majorBidi" w:hAnsiTheme="majorBidi" w:cstheme="majorBidi"/>
          <w:sz w:val="24"/>
          <w:szCs w:val="24"/>
        </w:rPr>
      </w:pPr>
    </w:p>
    <w:p w14:paraId="5E186BD1" w14:textId="2D8D2E45" w:rsidR="00F25D78" w:rsidRDefault="008B096E" w:rsidP="008A38F6">
      <w:pPr>
        <w:spacing w:after="0" w:line="360" w:lineRule="auto"/>
        <w:jc w:val="lowKashida"/>
        <w:rPr>
          <w:rFonts w:asciiTheme="majorBidi" w:hAnsiTheme="majorBidi" w:cstheme="majorBidi"/>
          <w:sz w:val="24"/>
          <w:szCs w:val="24"/>
        </w:rPr>
      </w:pPr>
      <w:r>
        <w:rPr>
          <w:rFonts w:asciiTheme="majorBidi" w:hAnsiTheme="majorBidi" w:cstheme="majorBidi"/>
          <w:sz w:val="24"/>
          <w:szCs w:val="24"/>
        </w:rPr>
        <w:t>Egypt</w:t>
      </w:r>
      <w:r w:rsidR="00F25D78" w:rsidRPr="00106FF8">
        <w:rPr>
          <w:rFonts w:asciiTheme="majorBidi" w:hAnsiTheme="majorBidi" w:cstheme="majorBidi"/>
          <w:sz w:val="24"/>
          <w:szCs w:val="24"/>
        </w:rPr>
        <w:t xml:space="preserve">'s population is to exceed 120 million by 2050. To cater to that increase, the government started to build </w:t>
      </w:r>
      <w:r w:rsidR="001A7A55">
        <w:rPr>
          <w:rFonts w:asciiTheme="majorBidi" w:hAnsiTheme="majorBidi" w:cstheme="majorBidi"/>
          <w:sz w:val="24"/>
          <w:szCs w:val="24"/>
        </w:rPr>
        <w:t>megahousing projects (</w:t>
      </w:r>
      <w:r w:rsidR="00C87117">
        <w:rPr>
          <w:rFonts w:asciiTheme="majorBidi" w:hAnsiTheme="majorBidi" w:cstheme="majorBidi"/>
          <w:sz w:val="24"/>
          <w:szCs w:val="24"/>
        </w:rPr>
        <w:t>MHP</w:t>
      </w:r>
      <w:r w:rsidR="001A7A55">
        <w:rPr>
          <w:rFonts w:asciiTheme="majorBidi" w:hAnsiTheme="majorBidi" w:cstheme="majorBidi"/>
          <w:sz w:val="24"/>
          <w:szCs w:val="24"/>
        </w:rPr>
        <w:t>)</w:t>
      </w:r>
      <w:r w:rsidR="00C87117">
        <w:rPr>
          <w:rFonts w:asciiTheme="majorBidi" w:hAnsiTheme="majorBidi" w:cstheme="majorBidi"/>
          <w:sz w:val="24"/>
          <w:szCs w:val="24"/>
        </w:rPr>
        <w:t xml:space="preserve"> </w:t>
      </w:r>
      <w:r w:rsidR="00F25D78" w:rsidRPr="00106FF8">
        <w:rPr>
          <w:rFonts w:asciiTheme="majorBidi" w:hAnsiTheme="majorBidi" w:cstheme="majorBidi"/>
          <w:sz w:val="24"/>
          <w:szCs w:val="24"/>
        </w:rPr>
        <w:t xml:space="preserve">in 2016. The </w:t>
      </w:r>
      <w:r>
        <w:rPr>
          <w:rFonts w:asciiTheme="majorBidi" w:hAnsiTheme="majorBidi" w:cstheme="majorBidi"/>
          <w:sz w:val="24"/>
          <w:szCs w:val="24"/>
        </w:rPr>
        <w:t>Egypt</w:t>
      </w:r>
      <w:r w:rsidR="00F25D78" w:rsidRPr="00106FF8">
        <w:rPr>
          <w:rFonts w:asciiTheme="majorBidi" w:hAnsiTheme="majorBidi" w:cstheme="majorBidi"/>
          <w:sz w:val="24"/>
          <w:szCs w:val="24"/>
        </w:rPr>
        <w:t xml:space="preserve">ian strategy 2030 prioritized the </w:t>
      </w:r>
      <w:r w:rsidR="00F25D78">
        <w:rPr>
          <w:rFonts w:asciiTheme="majorBidi" w:hAnsiTheme="majorBidi" w:cstheme="majorBidi"/>
          <w:sz w:val="24"/>
          <w:szCs w:val="24"/>
        </w:rPr>
        <w:t xml:space="preserve">delivery </w:t>
      </w:r>
      <w:r w:rsidR="00F25D78" w:rsidRPr="00106FF8">
        <w:rPr>
          <w:rFonts w:asciiTheme="majorBidi" w:hAnsiTheme="majorBidi" w:cstheme="majorBidi"/>
          <w:sz w:val="24"/>
          <w:szCs w:val="24"/>
        </w:rPr>
        <w:t xml:space="preserve">of MHP. </w:t>
      </w:r>
      <w:r w:rsidR="00F25D78">
        <w:rPr>
          <w:rFonts w:asciiTheme="majorBidi" w:hAnsiTheme="majorBidi" w:cstheme="majorBidi"/>
          <w:sz w:val="24"/>
          <w:szCs w:val="24"/>
        </w:rPr>
        <w:t>However, the construction of MHP poses significant risks, as they are large, complex, and include high construction cost</w:t>
      </w:r>
      <w:r w:rsidR="002F6D15">
        <w:rPr>
          <w:rFonts w:asciiTheme="majorBidi" w:hAnsiTheme="majorBidi" w:cstheme="majorBidi"/>
          <w:sz w:val="24"/>
          <w:szCs w:val="24"/>
        </w:rPr>
        <w:t>s</w:t>
      </w:r>
      <w:r w:rsidR="00F25D78">
        <w:rPr>
          <w:rFonts w:asciiTheme="majorBidi" w:hAnsiTheme="majorBidi" w:cstheme="majorBidi"/>
          <w:sz w:val="24"/>
          <w:szCs w:val="24"/>
        </w:rPr>
        <w:t xml:space="preserve">. The literature showed that the construction of housing projects faced </w:t>
      </w:r>
      <w:r w:rsidR="002F6D15">
        <w:rPr>
          <w:rFonts w:asciiTheme="majorBidi" w:hAnsiTheme="majorBidi" w:cstheme="majorBidi"/>
          <w:sz w:val="24"/>
          <w:szCs w:val="24"/>
        </w:rPr>
        <w:t xml:space="preserve">many challenges due to poor management of risks that </w:t>
      </w:r>
      <w:r w:rsidR="000057AF">
        <w:rPr>
          <w:rFonts w:asciiTheme="majorBidi" w:hAnsiTheme="majorBidi" w:cstheme="majorBidi"/>
          <w:sz w:val="24"/>
          <w:szCs w:val="24"/>
        </w:rPr>
        <w:t>negatively influenced</w:t>
      </w:r>
      <w:r w:rsidR="00F25D78">
        <w:rPr>
          <w:rFonts w:asciiTheme="majorBidi" w:hAnsiTheme="majorBidi" w:cstheme="majorBidi"/>
          <w:sz w:val="24"/>
          <w:szCs w:val="24"/>
        </w:rPr>
        <w:t xml:space="preserve"> construction duration and completion cost. The literature also shows that c</w:t>
      </w:r>
      <w:r w:rsidR="00F25D78" w:rsidRPr="00106FF8">
        <w:rPr>
          <w:rFonts w:asciiTheme="majorBidi" w:hAnsiTheme="majorBidi" w:cstheme="majorBidi"/>
          <w:sz w:val="24"/>
          <w:szCs w:val="24"/>
        </w:rPr>
        <w:t xml:space="preserve">ontractors in </w:t>
      </w:r>
      <w:r>
        <w:rPr>
          <w:rFonts w:asciiTheme="majorBidi" w:hAnsiTheme="majorBidi" w:cstheme="majorBidi"/>
          <w:sz w:val="24"/>
          <w:szCs w:val="24"/>
        </w:rPr>
        <w:t>Egypt</w:t>
      </w:r>
      <w:r w:rsidR="00F25D78" w:rsidRPr="00106FF8">
        <w:rPr>
          <w:rFonts w:asciiTheme="majorBidi" w:hAnsiTheme="majorBidi" w:cstheme="majorBidi"/>
          <w:sz w:val="24"/>
          <w:szCs w:val="24"/>
        </w:rPr>
        <w:t xml:space="preserve"> failed to deliver the construction phase of </w:t>
      </w:r>
      <w:r w:rsidR="00F25D78">
        <w:rPr>
          <w:rFonts w:asciiTheme="majorBidi" w:hAnsiTheme="majorBidi" w:cstheme="majorBidi"/>
          <w:sz w:val="24"/>
          <w:szCs w:val="24"/>
        </w:rPr>
        <w:t>projects within schedule and budget</w:t>
      </w:r>
      <w:r w:rsidR="00F25D78" w:rsidRPr="00106FF8">
        <w:rPr>
          <w:rFonts w:asciiTheme="majorBidi" w:hAnsiTheme="majorBidi" w:cstheme="majorBidi"/>
          <w:sz w:val="24"/>
          <w:szCs w:val="24"/>
        </w:rPr>
        <w:t xml:space="preserve">. </w:t>
      </w:r>
      <w:r w:rsidR="00F25D78">
        <w:rPr>
          <w:rFonts w:asciiTheme="majorBidi" w:hAnsiTheme="majorBidi" w:cstheme="majorBidi"/>
          <w:sz w:val="24"/>
          <w:szCs w:val="24"/>
        </w:rPr>
        <w:t xml:space="preserve">This research focuses on </w:t>
      </w:r>
      <w:r>
        <w:rPr>
          <w:rFonts w:asciiTheme="majorBidi" w:hAnsiTheme="majorBidi" w:cstheme="majorBidi"/>
          <w:sz w:val="24"/>
          <w:szCs w:val="24"/>
        </w:rPr>
        <w:t>Egypt</w:t>
      </w:r>
      <w:r w:rsidR="00F25D78">
        <w:rPr>
          <w:rFonts w:asciiTheme="majorBidi" w:hAnsiTheme="majorBidi" w:cstheme="majorBidi"/>
          <w:sz w:val="24"/>
          <w:szCs w:val="24"/>
        </w:rPr>
        <w:t>, one of the country’s that started moving t</w:t>
      </w:r>
      <w:r w:rsidR="00C87117">
        <w:rPr>
          <w:rFonts w:asciiTheme="majorBidi" w:hAnsiTheme="majorBidi" w:cstheme="majorBidi"/>
          <w:sz w:val="24"/>
          <w:szCs w:val="24"/>
        </w:rPr>
        <w:t>owards the construction of mega</w:t>
      </w:r>
      <w:r w:rsidR="00F25D78">
        <w:rPr>
          <w:rFonts w:asciiTheme="majorBidi" w:hAnsiTheme="majorBidi" w:cstheme="majorBidi"/>
          <w:sz w:val="24"/>
          <w:szCs w:val="24"/>
        </w:rPr>
        <w:t>projects, where MHP is crucial to m</w:t>
      </w:r>
      <w:r w:rsidR="00D773E0">
        <w:rPr>
          <w:rFonts w:asciiTheme="majorBidi" w:hAnsiTheme="majorBidi" w:cstheme="majorBidi"/>
          <w:sz w:val="24"/>
          <w:szCs w:val="24"/>
        </w:rPr>
        <w:t xml:space="preserve">ost of the </w:t>
      </w:r>
      <w:r>
        <w:rPr>
          <w:rFonts w:asciiTheme="majorBidi" w:hAnsiTheme="majorBidi" w:cstheme="majorBidi"/>
          <w:sz w:val="24"/>
          <w:szCs w:val="24"/>
        </w:rPr>
        <w:t>Egypt</w:t>
      </w:r>
      <w:r w:rsidR="00D773E0">
        <w:rPr>
          <w:rFonts w:asciiTheme="majorBidi" w:hAnsiTheme="majorBidi" w:cstheme="majorBidi"/>
          <w:sz w:val="24"/>
          <w:szCs w:val="24"/>
        </w:rPr>
        <w:t xml:space="preserve">ian population. </w:t>
      </w:r>
      <w:r w:rsidR="00F25D78">
        <w:rPr>
          <w:rFonts w:asciiTheme="majorBidi" w:hAnsiTheme="majorBidi" w:cstheme="majorBidi"/>
          <w:sz w:val="24"/>
          <w:szCs w:val="24"/>
        </w:rPr>
        <w:t xml:space="preserve">Given the conditions existing in </w:t>
      </w:r>
      <w:r>
        <w:rPr>
          <w:rFonts w:asciiTheme="majorBidi" w:hAnsiTheme="majorBidi" w:cstheme="majorBidi"/>
          <w:sz w:val="24"/>
          <w:szCs w:val="24"/>
        </w:rPr>
        <w:t>Egypt</w:t>
      </w:r>
      <w:r w:rsidR="00F25D78">
        <w:rPr>
          <w:rFonts w:asciiTheme="majorBidi" w:hAnsiTheme="majorBidi" w:cstheme="majorBidi"/>
          <w:sz w:val="24"/>
          <w:szCs w:val="24"/>
        </w:rPr>
        <w:t xml:space="preserve">, appropriate risk management practice for the construction of MHP is important. The </w:t>
      </w:r>
      <w:r w:rsidR="002F6D15">
        <w:rPr>
          <w:rFonts w:asciiTheme="majorBidi" w:hAnsiTheme="majorBidi" w:cstheme="majorBidi"/>
          <w:sz w:val="24"/>
          <w:szCs w:val="24"/>
        </w:rPr>
        <w:t>research aim</w:t>
      </w:r>
      <w:r w:rsidR="00F25D78">
        <w:rPr>
          <w:rFonts w:asciiTheme="majorBidi" w:hAnsiTheme="majorBidi" w:cstheme="majorBidi"/>
          <w:sz w:val="24"/>
          <w:szCs w:val="24"/>
        </w:rPr>
        <w:t>s to develop</w:t>
      </w:r>
      <w:r w:rsidR="00F25D78" w:rsidRPr="00106FF8">
        <w:rPr>
          <w:rFonts w:asciiTheme="majorBidi" w:hAnsiTheme="majorBidi" w:cstheme="majorBidi"/>
          <w:sz w:val="24"/>
          <w:szCs w:val="24"/>
        </w:rPr>
        <w:t xml:space="preserve"> a </w:t>
      </w:r>
      <w:r w:rsidR="008A38F6">
        <w:rPr>
          <w:rFonts w:asciiTheme="majorBidi" w:hAnsiTheme="majorBidi" w:cstheme="majorBidi"/>
          <w:sz w:val="24"/>
          <w:szCs w:val="24"/>
        </w:rPr>
        <w:t>computerised</w:t>
      </w:r>
      <w:r w:rsidR="001A7A55">
        <w:rPr>
          <w:rFonts w:asciiTheme="majorBidi" w:hAnsiTheme="majorBidi" w:cstheme="majorBidi"/>
          <w:sz w:val="24"/>
          <w:szCs w:val="24"/>
        </w:rPr>
        <w:t xml:space="preserve"> risk management framework (</w:t>
      </w:r>
      <w:r w:rsidR="00C87117">
        <w:rPr>
          <w:rFonts w:asciiTheme="majorBidi" w:hAnsiTheme="majorBidi" w:cstheme="majorBidi"/>
          <w:sz w:val="24"/>
          <w:szCs w:val="24"/>
        </w:rPr>
        <w:t>CRMF</w:t>
      </w:r>
      <w:r w:rsidR="001A7A55">
        <w:rPr>
          <w:rFonts w:asciiTheme="majorBidi" w:hAnsiTheme="majorBidi" w:cstheme="majorBidi"/>
          <w:sz w:val="24"/>
          <w:szCs w:val="24"/>
        </w:rPr>
        <w:t>)</w:t>
      </w:r>
      <w:r w:rsidR="00F25D78" w:rsidRPr="00106FF8">
        <w:rPr>
          <w:rFonts w:asciiTheme="majorBidi" w:hAnsiTheme="majorBidi" w:cstheme="majorBidi"/>
          <w:sz w:val="24"/>
          <w:szCs w:val="24"/>
        </w:rPr>
        <w:t xml:space="preserve"> to update risk management knowledge and improve contractors' </w:t>
      </w:r>
      <w:r w:rsidR="002F6D15">
        <w:rPr>
          <w:rFonts w:asciiTheme="majorBidi" w:hAnsiTheme="majorBidi" w:cstheme="majorBidi"/>
          <w:sz w:val="24"/>
          <w:szCs w:val="24"/>
        </w:rPr>
        <w:t>risk management practice</w:t>
      </w:r>
      <w:r w:rsidR="00F25D78" w:rsidRPr="00106FF8">
        <w:rPr>
          <w:rFonts w:asciiTheme="majorBidi" w:hAnsiTheme="majorBidi" w:cstheme="majorBidi"/>
          <w:sz w:val="24"/>
          <w:szCs w:val="24"/>
        </w:rPr>
        <w:t xml:space="preserve"> for the successful </w:t>
      </w:r>
      <w:r w:rsidR="00F25D78">
        <w:rPr>
          <w:rFonts w:asciiTheme="majorBidi" w:hAnsiTheme="majorBidi" w:cstheme="majorBidi"/>
          <w:sz w:val="24"/>
          <w:szCs w:val="24"/>
        </w:rPr>
        <w:t xml:space="preserve">construction </w:t>
      </w:r>
      <w:r w:rsidR="00F25D78" w:rsidRPr="00106FF8">
        <w:rPr>
          <w:rFonts w:asciiTheme="majorBidi" w:hAnsiTheme="majorBidi" w:cstheme="majorBidi"/>
          <w:sz w:val="24"/>
          <w:szCs w:val="24"/>
        </w:rPr>
        <w:t>delivery of MHP</w:t>
      </w:r>
      <w:r w:rsidR="00F25D78">
        <w:rPr>
          <w:rFonts w:asciiTheme="majorBidi" w:hAnsiTheme="majorBidi" w:cstheme="majorBidi"/>
          <w:sz w:val="24"/>
          <w:szCs w:val="24"/>
        </w:rPr>
        <w:t xml:space="preserve"> in </w:t>
      </w:r>
      <w:r>
        <w:rPr>
          <w:rFonts w:asciiTheme="majorBidi" w:hAnsiTheme="majorBidi" w:cstheme="majorBidi"/>
          <w:sz w:val="24"/>
          <w:szCs w:val="24"/>
        </w:rPr>
        <w:t>Egypt</w:t>
      </w:r>
      <w:r w:rsidR="00F25D78" w:rsidRPr="00106FF8">
        <w:rPr>
          <w:rFonts w:asciiTheme="majorBidi" w:hAnsiTheme="majorBidi" w:cstheme="majorBidi"/>
          <w:sz w:val="24"/>
          <w:szCs w:val="24"/>
        </w:rPr>
        <w:t>.</w:t>
      </w:r>
      <w:r w:rsidR="00F25D78">
        <w:rPr>
          <w:rFonts w:asciiTheme="majorBidi" w:hAnsiTheme="majorBidi" w:cstheme="majorBidi"/>
          <w:sz w:val="24"/>
          <w:szCs w:val="24"/>
          <w:lang w:val="en-GB"/>
        </w:rPr>
        <w:t xml:space="preserve"> </w:t>
      </w:r>
      <w:r w:rsidR="00F25D78" w:rsidRPr="00106FF8">
        <w:rPr>
          <w:rFonts w:asciiTheme="majorBidi" w:hAnsiTheme="majorBidi" w:cstheme="majorBidi"/>
          <w:sz w:val="24"/>
          <w:szCs w:val="24"/>
        </w:rPr>
        <w:t>This study</w:t>
      </w:r>
      <w:r w:rsidR="00AE5D50">
        <w:rPr>
          <w:rFonts w:asciiTheme="majorBidi" w:hAnsiTheme="majorBidi" w:cstheme="majorBidi"/>
          <w:sz w:val="24"/>
          <w:szCs w:val="24"/>
        </w:rPr>
        <w:t xml:space="preserve"> is to</w:t>
      </w:r>
      <w:r w:rsidR="00F25D78" w:rsidRPr="00106FF8">
        <w:rPr>
          <w:rFonts w:asciiTheme="majorBidi" w:hAnsiTheme="majorBidi" w:cstheme="majorBidi"/>
          <w:sz w:val="24"/>
          <w:szCs w:val="24"/>
        </w:rPr>
        <w:t xml:space="preserve"> review extant literature in </w:t>
      </w:r>
      <w:r w:rsidR="002F6D15">
        <w:rPr>
          <w:rFonts w:asciiTheme="majorBidi" w:hAnsiTheme="majorBidi" w:cstheme="majorBidi"/>
          <w:sz w:val="24"/>
          <w:szCs w:val="24"/>
        </w:rPr>
        <w:t>housing, risk management, MHP and</w:t>
      </w:r>
      <w:r w:rsidR="00AE5D50">
        <w:rPr>
          <w:rFonts w:asciiTheme="majorBidi" w:hAnsiTheme="majorBidi" w:cstheme="majorBidi"/>
          <w:sz w:val="24"/>
          <w:szCs w:val="24"/>
        </w:rPr>
        <w:t xml:space="preserve"> develop</w:t>
      </w:r>
      <w:r w:rsidR="008C69E0">
        <w:rPr>
          <w:rFonts w:asciiTheme="majorBidi" w:hAnsiTheme="majorBidi" w:cstheme="majorBidi"/>
          <w:sz w:val="24"/>
          <w:szCs w:val="24"/>
        </w:rPr>
        <w:t>ment of</w:t>
      </w:r>
      <w:r w:rsidR="00AE5D50">
        <w:rPr>
          <w:rFonts w:asciiTheme="majorBidi" w:hAnsiTheme="majorBidi" w:cstheme="majorBidi"/>
          <w:sz w:val="24"/>
          <w:szCs w:val="24"/>
        </w:rPr>
        <w:t xml:space="preserve"> a </w:t>
      </w:r>
      <w:r w:rsidR="00C87117">
        <w:rPr>
          <w:rFonts w:asciiTheme="majorBidi" w:hAnsiTheme="majorBidi" w:cstheme="majorBidi"/>
          <w:sz w:val="24"/>
          <w:szCs w:val="24"/>
        </w:rPr>
        <w:t>CRMF.</w:t>
      </w:r>
    </w:p>
    <w:p w14:paraId="69ED297C" w14:textId="77777777" w:rsidR="00F25D78" w:rsidRDefault="00F25D78" w:rsidP="00F25D78">
      <w:pPr>
        <w:spacing w:after="0" w:line="360" w:lineRule="auto"/>
        <w:jc w:val="lowKashida"/>
        <w:rPr>
          <w:rFonts w:asciiTheme="majorBidi" w:hAnsiTheme="majorBidi" w:cstheme="majorBidi"/>
          <w:sz w:val="24"/>
          <w:szCs w:val="24"/>
        </w:rPr>
      </w:pPr>
    </w:p>
    <w:p w14:paraId="4A5D5DDA" w14:textId="246D181C" w:rsidR="00F25D78" w:rsidRDefault="00F25D78" w:rsidP="00BE6300">
      <w:pPr>
        <w:spacing w:after="0" w:line="360" w:lineRule="auto"/>
        <w:jc w:val="lowKashida"/>
        <w:rPr>
          <w:rFonts w:asciiTheme="majorBidi" w:hAnsiTheme="majorBidi" w:cstheme="majorBidi"/>
          <w:sz w:val="24"/>
          <w:szCs w:val="24"/>
        </w:rPr>
      </w:pPr>
      <w:r w:rsidRPr="00106FF8">
        <w:rPr>
          <w:rFonts w:asciiTheme="majorBidi" w:hAnsiTheme="majorBidi" w:cstheme="majorBidi"/>
          <w:sz w:val="24"/>
          <w:szCs w:val="24"/>
        </w:rPr>
        <w:t>A mixed approach was applied in this research</w:t>
      </w:r>
      <w:r>
        <w:rPr>
          <w:rFonts w:asciiTheme="majorBidi" w:hAnsiTheme="majorBidi" w:cstheme="majorBidi"/>
          <w:sz w:val="24"/>
          <w:szCs w:val="24"/>
        </w:rPr>
        <w:t xml:space="preserve"> </w:t>
      </w:r>
      <w:r w:rsidRPr="00362C5D">
        <w:rPr>
          <w:rFonts w:asciiTheme="majorBidi" w:hAnsiTheme="majorBidi" w:cstheme="majorBidi"/>
          <w:sz w:val="24"/>
          <w:szCs w:val="24"/>
        </w:rPr>
        <w:t>to achieve the aim of th</w:t>
      </w:r>
      <w:r>
        <w:rPr>
          <w:rFonts w:asciiTheme="majorBidi" w:hAnsiTheme="majorBidi" w:cstheme="majorBidi"/>
          <w:sz w:val="24"/>
          <w:szCs w:val="24"/>
        </w:rPr>
        <w:t>e study</w:t>
      </w:r>
      <w:r w:rsidRPr="00106FF8">
        <w:rPr>
          <w:rFonts w:asciiTheme="majorBidi" w:hAnsiTheme="majorBidi" w:cstheme="majorBidi"/>
          <w:sz w:val="24"/>
          <w:szCs w:val="24"/>
        </w:rPr>
        <w:t>.</w:t>
      </w:r>
      <w:r>
        <w:rPr>
          <w:rFonts w:asciiTheme="majorBidi" w:hAnsiTheme="majorBidi" w:cstheme="majorBidi"/>
          <w:sz w:val="24"/>
          <w:szCs w:val="24"/>
        </w:rPr>
        <w:t xml:space="preserve"> The data collection method adopted for this study was qualitative and quantitative. </w:t>
      </w:r>
      <w:r w:rsidR="00FB2E1C" w:rsidRPr="00FB2E1C">
        <w:rPr>
          <w:rFonts w:asciiTheme="majorBidi" w:hAnsiTheme="majorBidi" w:cstheme="majorBidi"/>
          <w:sz w:val="24"/>
          <w:szCs w:val="24"/>
        </w:rPr>
        <w:t xml:space="preserve">To acquire in-depth risk management information, 20 semi-structured interviews were conducted. Ninety questionnaires were used to collect quantitative risk data for use in risk management processes such as qualitative risk analysis, quantitative risk analysis, and risk response. Contractors were guided to better decision-making and quantitative risk assessments using Monte Carlo </w:t>
      </w:r>
      <w:r w:rsidR="00BE6300">
        <w:rPr>
          <w:rFonts w:asciiTheme="majorBidi" w:hAnsiTheme="majorBidi" w:cstheme="majorBidi"/>
          <w:sz w:val="24"/>
          <w:szCs w:val="24"/>
        </w:rPr>
        <w:t>analysis</w:t>
      </w:r>
      <w:r w:rsidR="00FB2E1C" w:rsidRPr="00FB2E1C">
        <w:rPr>
          <w:rFonts w:asciiTheme="majorBidi" w:hAnsiTheme="majorBidi" w:cstheme="majorBidi"/>
          <w:sz w:val="24"/>
          <w:szCs w:val="24"/>
        </w:rPr>
        <w:t>.</w:t>
      </w:r>
      <w:r w:rsidR="00FB2E1C">
        <w:rPr>
          <w:rFonts w:asciiTheme="majorBidi" w:hAnsiTheme="majorBidi" w:cstheme="majorBidi"/>
          <w:sz w:val="24"/>
          <w:szCs w:val="24"/>
        </w:rPr>
        <w:t xml:space="preserve"> </w:t>
      </w:r>
      <w:r w:rsidR="00D773E0">
        <w:rPr>
          <w:rFonts w:asciiTheme="majorBidi" w:hAnsiTheme="majorBidi" w:cstheme="majorBidi"/>
          <w:sz w:val="24"/>
          <w:szCs w:val="24"/>
        </w:rPr>
        <w:t>This research</w:t>
      </w:r>
      <w:r w:rsidR="00D773E0" w:rsidRPr="00106FF8">
        <w:rPr>
          <w:rFonts w:asciiTheme="majorBidi" w:hAnsiTheme="majorBidi" w:cstheme="majorBidi"/>
          <w:sz w:val="24"/>
          <w:szCs w:val="24"/>
        </w:rPr>
        <w:t xml:space="preserve"> </w:t>
      </w:r>
      <w:r w:rsidR="00E2179E">
        <w:rPr>
          <w:rFonts w:asciiTheme="majorBidi" w:hAnsiTheme="majorBidi" w:cstheme="majorBidi"/>
          <w:sz w:val="24"/>
          <w:szCs w:val="24"/>
        </w:rPr>
        <w:t>included</w:t>
      </w:r>
      <w:r w:rsidR="00D773E0" w:rsidRPr="00106FF8">
        <w:rPr>
          <w:rFonts w:asciiTheme="majorBidi" w:hAnsiTheme="majorBidi" w:cstheme="majorBidi"/>
          <w:sz w:val="24"/>
          <w:szCs w:val="24"/>
        </w:rPr>
        <w:t xml:space="preserve"> </w:t>
      </w:r>
      <w:r w:rsidR="00CC6908">
        <w:rPr>
          <w:rFonts w:asciiTheme="majorBidi" w:hAnsiTheme="majorBidi" w:cstheme="majorBidi"/>
          <w:sz w:val="24"/>
          <w:szCs w:val="24"/>
        </w:rPr>
        <w:t xml:space="preserve">the development of </w:t>
      </w:r>
      <w:r w:rsidR="00D773E0" w:rsidRPr="00106FF8">
        <w:rPr>
          <w:rFonts w:asciiTheme="majorBidi" w:hAnsiTheme="majorBidi" w:cstheme="majorBidi"/>
          <w:sz w:val="24"/>
          <w:szCs w:val="24"/>
        </w:rPr>
        <w:t xml:space="preserve">a </w:t>
      </w:r>
      <w:r w:rsidR="00CC6908">
        <w:rPr>
          <w:rFonts w:asciiTheme="majorBidi" w:hAnsiTheme="majorBidi" w:cstheme="majorBidi"/>
          <w:sz w:val="24"/>
          <w:szCs w:val="24"/>
        </w:rPr>
        <w:t>conceptual risk framework (</w:t>
      </w:r>
      <w:r w:rsidR="00C87117">
        <w:rPr>
          <w:rFonts w:asciiTheme="majorBidi" w:hAnsiTheme="majorBidi" w:cstheme="majorBidi"/>
          <w:sz w:val="24"/>
          <w:szCs w:val="24"/>
        </w:rPr>
        <w:t>RMF</w:t>
      </w:r>
      <w:r w:rsidR="00CC6908">
        <w:rPr>
          <w:rFonts w:asciiTheme="majorBidi" w:hAnsiTheme="majorBidi" w:cstheme="majorBidi"/>
          <w:sz w:val="24"/>
          <w:szCs w:val="24"/>
        </w:rPr>
        <w:t>)</w:t>
      </w:r>
      <w:r w:rsidR="00D773E0">
        <w:rPr>
          <w:rFonts w:asciiTheme="majorBidi" w:hAnsiTheme="majorBidi" w:cstheme="majorBidi"/>
          <w:sz w:val="24"/>
          <w:szCs w:val="24"/>
        </w:rPr>
        <w:t>,</w:t>
      </w:r>
      <w:r w:rsidR="00CC6908">
        <w:rPr>
          <w:rFonts w:asciiTheme="majorBidi" w:hAnsiTheme="majorBidi" w:cstheme="majorBidi"/>
          <w:sz w:val="24"/>
          <w:szCs w:val="24"/>
        </w:rPr>
        <w:t xml:space="preserve"> and a</w:t>
      </w:r>
      <w:r w:rsidR="00D773E0">
        <w:rPr>
          <w:rFonts w:asciiTheme="majorBidi" w:hAnsiTheme="majorBidi" w:cstheme="majorBidi"/>
          <w:sz w:val="24"/>
          <w:szCs w:val="24"/>
        </w:rPr>
        <w:t xml:space="preserve"> </w:t>
      </w:r>
      <w:r w:rsidR="0000762D">
        <w:rPr>
          <w:rFonts w:asciiTheme="majorBidi" w:hAnsiTheme="majorBidi" w:cstheme="majorBidi"/>
          <w:sz w:val="24"/>
          <w:szCs w:val="24"/>
        </w:rPr>
        <w:t>computerised risk management framework</w:t>
      </w:r>
      <w:r w:rsidR="001A7A55">
        <w:rPr>
          <w:rFonts w:asciiTheme="majorBidi" w:hAnsiTheme="majorBidi" w:cstheme="majorBidi"/>
          <w:sz w:val="24"/>
          <w:szCs w:val="24"/>
        </w:rPr>
        <w:t xml:space="preserve"> (</w:t>
      </w:r>
      <w:r w:rsidR="0000762D">
        <w:rPr>
          <w:rFonts w:asciiTheme="majorBidi" w:hAnsiTheme="majorBidi" w:cstheme="majorBidi"/>
          <w:sz w:val="24"/>
          <w:szCs w:val="24"/>
        </w:rPr>
        <w:t>CRMF</w:t>
      </w:r>
      <w:r w:rsidR="001A7A55">
        <w:rPr>
          <w:rFonts w:asciiTheme="majorBidi" w:hAnsiTheme="majorBidi" w:cstheme="majorBidi"/>
          <w:sz w:val="24"/>
          <w:szCs w:val="24"/>
        </w:rPr>
        <w:t>)</w:t>
      </w:r>
      <w:r w:rsidR="00CC6908">
        <w:rPr>
          <w:rFonts w:asciiTheme="majorBidi" w:hAnsiTheme="majorBidi" w:cstheme="majorBidi"/>
          <w:sz w:val="24"/>
          <w:szCs w:val="24"/>
        </w:rPr>
        <w:t>. The CRMF is supported with</w:t>
      </w:r>
      <w:r w:rsidR="00C87117">
        <w:rPr>
          <w:rFonts w:asciiTheme="majorBidi" w:hAnsiTheme="majorBidi" w:cstheme="majorBidi"/>
          <w:sz w:val="24"/>
          <w:szCs w:val="24"/>
        </w:rPr>
        <w:t xml:space="preserve"> </w:t>
      </w:r>
      <w:r w:rsidR="001A7A55">
        <w:rPr>
          <w:rFonts w:asciiTheme="majorBidi" w:hAnsiTheme="majorBidi" w:cstheme="majorBidi"/>
          <w:sz w:val="24"/>
          <w:szCs w:val="24"/>
        </w:rPr>
        <w:t>generic risk management framework (</w:t>
      </w:r>
      <w:r w:rsidR="00C87117">
        <w:rPr>
          <w:rFonts w:asciiTheme="majorBidi" w:hAnsiTheme="majorBidi" w:cstheme="majorBidi"/>
          <w:sz w:val="24"/>
          <w:szCs w:val="24"/>
        </w:rPr>
        <w:t>GRMF</w:t>
      </w:r>
      <w:r w:rsidR="001A7A55">
        <w:rPr>
          <w:rFonts w:asciiTheme="majorBidi" w:hAnsiTheme="majorBidi" w:cstheme="majorBidi"/>
          <w:sz w:val="24"/>
          <w:szCs w:val="24"/>
        </w:rPr>
        <w:t>)</w:t>
      </w:r>
      <w:r w:rsidR="00D773E0">
        <w:rPr>
          <w:rFonts w:asciiTheme="majorBidi" w:hAnsiTheme="majorBidi" w:cstheme="majorBidi"/>
          <w:sz w:val="24"/>
          <w:szCs w:val="24"/>
        </w:rPr>
        <w:t xml:space="preserve">, prerequisites, and challenges to improve the efficiency of its application during </w:t>
      </w:r>
      <w:r w:rsidR="002F6D15">
        <w:rPr>
          <w:rFonts w:asciiTheme="majorBidi" w:hAnsiTheme="majorBidi" w:cstheme="majorBidi"/>
          <w:sz w:val="24"/>
          <w:szCs w:val="24"/>
        </w:rPr>
        <w:t xml:space="preserve">the </w:t>
      </w:r>
      <w:r w:rsidR="00D773E0">
        <w:rPr>
          <w:rFonts w:asciiTheme="majorBidi" w:hAnsiTheme="majorBidi" w:cstheme="majorBidi"/>
          <w:sz w:val="24"/>
          <w:szCs w:val="24"/>
        </w:rPr>
        <w:t xml:space="preserve">construction of MHP. </w:t>
      </w:r>
      <w:r>
        <w:rPr>
          <w:rFonts w:asciiTheme="majorBidi" w:hAnsiTheme="majorBidi" w:cstheme="majorBidi"/>
          <w:sz w:val="24"/>
          <w:szCs w:val="24"/>
        </w:rPr>
        <w:t>Nine i</w:t>
      </w:r>
      <w:r w:rsidRPr="00106FF8">
        <w:rPr>
          <w:rFonts w:asciiTheme="majorBidi" w:hAnsiTheme="majorBidi" w:cstheme="majorBidi"/>
          <w:sz w:val="24"/>
          <w:szCs w:val="24"/>
        </w:rPr>
        <w:t xml:space="preserve">nterviews were used to test the validation of the developed </w:t>
      </w:r>
      <w:r w:rsidR="0000762D">
        <w:rPr>
          <w:rFonts w:asciiTheme="majorBidi" w:hAnsiTheme="majorBidi" w:cstheme="majorBidi"/>
          <w:sz w:val="24"/>
          <w:szCs w:val="24"/>
        </w:rPr>
        <w:t>CRMF</w:t>
      </w:r>
      <w:r w:rsidR="00C87117">
        <w:rPr>
          <w:rFonts w:asciiTheme="majorBidi" w:hAnsiTheme="majorBidi" w:cstheme="majorBidi"/>
          <w:sz w:val="24"/>
          <w:szCs w:val="24"/>
        </w:rPr>
        <w:t>.</w:t>
      </w:r>
    </w:p>
    <w:p w14:paraId="74F20D25" w14:textId="77777777" w:rsidR="00C87117" w:rsidRDefault="00C87117">
      <w:pPr>
        <w:spacing w:after="0" w:line="360" w:lineRule="auto"/>
        <w:jc w:val="lowKashida"/>
        <w:rPr>
          <w:rFonts w:asciiTheme="majorBidi" w:hAnsiTheme="majorBidi" w:cstheme="majorBidi"/>
          <w:sz w:val="24"/>
          <w:szCs w:val="24"/>
        </w:rPr>
      </w:pPr>
    </w:p>
    <w:p w14:paraId="7F45E9F6" w14:textId="71782AEE" w:rsidR="009250CF" w:rsidRDefault="00F25D78" w:rsidP="0084621E">
      <w:pPr>
        <w:spacing w:after="0" w:line="360" w:lineRule="auto"/>
        <w:jc w:val="both"/>
        <w:rPr>
          <w:rFonts w:asciiTheme="majorBidi" w:hAnsiTheme="majorBidi" w:cstheme="majorBidi"/>
          <w:sz w:val="24"/>
          <w:szCs w:val="24"/>
        </w:rPr>
      </w:pPr>
      <w:r w:rsidRPr="00F36869">
        <w:rPr>
          <w:rFonts w:asciiTheme="majorBidi" w:hAnsiTheme="majorBidi" w:cstheme="majorBidi"/>
          <w:sz w:val="24"/>
          <w:szCs w:val="24"/>
        </w:rPr>
        <w:lastRenderedPageBreak/>
        <w:t xml:space="preserve">Results show that the number of studies related to quantitative risk analysis and risk response is considered limited. Risk management studies highlighted that contractors in </w:t>
      </w:r>
      <w:r w:rsidR="008B096E">
        <w:rPr>
          <w:rFonts w:asciiTheme="majorBidi" w:hAnsiTheme="majorBidi" w:cstheme="majorBidi"/>
          <w:sz w:val="24"/>
          <w:szCs w:val="24"/>
        </w:rPr>
        <w:t>Egypt</w:t>
      </w:r>
      <w:r w:rsidRPr="00F36869">
        <w:rPr>
          <w:rFonts w:asciiTheme="majorBidi" w:hAnsiTheme="majorBidi" w:cstheme="majorBidi"/>
          <w:sz w:val="24"/>
          <w:szCs w:val="24"/>
        </w:rPr>
        <w:t xml:space="preserve"> are not using a standardized structure for risk management in construction projects and require risk management training. There is no </w:t>
      </w:r>
      <w:r w:rsidR="0000762D">
        <w:rPr>
          <w:rFonts w:asciiTheme="majorBidi" w:hAnsiTheme="majorBidi" w:cstheme="majorBidi"/>
          <w:sz w:val="24"/>
          <w:szCs w:val="24"/>
        </w:rPr>
        <w:t>CRMF</w:t>
      </w:r>
      <w:r w:rsidRPr="00F36869">
        <w:rPr>
          <w:rFonts w:asciiTheme="majorBidi" w:hAnsiTheme="majorBidi" w:cstheme="majorBidi"/>
          <w:sz w:val="24"/>
          <w:szCs w:val="24"/>
        </w:rPr>
        <w:t xml:space="preserve"> that can update risk management knowledge and improve contractors' </w:t>
      </w:r>
      <w:r w:rsidR="002F6D15">
        <w:rPr>
          <w:rFonts w:asciiTheme="majorBidi" w:hAnsiTheme="majorBidi" w:cstheme="majorBidi"/>
          <w:sz w:val="24"/>
          <w:szCs w:val="24"/>
        </w:rPr>
        <w:t>risk management practice</w:t>
      </w:r>
      <w:r w:rsidRPr="00F36869">
        <w:rPr>
          <w:rFonts w:asciiTheme="majorBidi" w:hAnsiTheme="majorBidi" w:cstheme="majorBidi"/>
          <w:sz w:val="24"/>
          <w:szCs w:val="24"/>
        </w:rPr>
        <w:t xml:space="preserve"> for successful construction delivery of MHP</w:t>
      </w:r>
      <w:r>
        <w:rPr>
          <w:rFonts w:asciiTheme="majorBidi" w:hAnsiTheme="majorBidi" w:cstheme="majorBidi"/>
          <w:sz w:val="24"/>
          <w:szCs w:val="24"/>
        </w:rPr>
        <w:t xml:space="preserve"> in </w:t>
      </w:r>
      <w:r w:rsidR="008B096E">
        <w:rPr>
          <w:rFonts w:asciiTheme="majorBidi" w:hAnsiTheme="majorBidi" w:cstheme="majorBidi"/>
          <w:sz w:val="24"/>
          <w:szCs w:val="24"/>
        </w:rPr>
        <w:t>Egypt</w:t>
      </w:r>
      <w:r>
        <w:rPr>
          <w:rFonts w:asciiTheme="majorBidi" w:hAnsiTheme="majorBidi" w:cstheme="majorBidi"/>
          <w:sz w:val="24"/>
          <w:szCs w:val="24"/>
        </w:rPr>
        <w:t xml:space="preserve">. The </w:t>
      </w:r>
      <w:r w:rsidR="002F6D15">
        <w:rPr>
          <w:rFonts w:asciiTheme="majorBidi" w:hAnsiTheme="majorBidi" w:cstheme="majorBidi"/>
          <w:sz w:val="24"/>
          <w:szCs w:val="24"/>
        </w:rPr>
        <w:t>riskiest</w:t>
      </w:r>
      <w:r w:rsidRPr="00F36869">
        <w:rPr>
          <w:rFonts w:asciiTheme="majorBidi" w:hAnsiTheme="majorBidi" w:cstheme="majorBidi"/>
          <w:sz w:val="24"/>
          <w:szCs w:val="24"/>
        </w:rPr>
        <w:t xml:space="preserve"> areas</w:t>
      </w:r>
      <w:r>
        <w:rPr>
          <w:rFonts w:asciiTheme="majorBidi" w:hAnsiTheme="majorBidi" w:cstheme="majorBidi"/>
          <w:sz w:val="24"/>
          <w:szCs w:val="24"/>
        </w:rPr>
        <w:t xml:space="preserve"> in </w:t>
      </w:r>
      <w:r w:rsidR="002F6D15">
        <w:rPr>
          <w:rFonts w:asciiTheme="majorBidi" w:hAnsiTheme="majorBidi" w:cstheme="majorBidi"/>
          <w:sz w:val="24"/>
          <w:szCs w:val="24"/>
        </w:rPr>
        <w:t xml:space="preserve">the </w:t>
      </w:r>
      <w:r>
        <w:rPr>
          <w:rFonts w:asciiTheme="majorBidi" w:hAnsiTheme="majorBidi" w:cstheme="majorBidi"/>
          <w:sz w:val="24"/>
          <w:szCs w:val="24"/>
        </w:rPr>
        <w:t xml:space="preserve">construction of MHP in </w:t>
      </w:r>
      <w:r w:rsidR="008B096E">
        <w:rPr>
          <w:rFonts w:asciiTheme="majorBidi" w:hAnsiTheme="majorBidi" w:cstheme="majorBidi"/>
          <w:sz w:val="24"/>
          <w:szCs w:val="24"/>
        </w:rPr>
        <w:t>Egypt</w:t>
      </w:r>
      <w:r>
        <w:rPr>
          <w:rFonts w:asciiTheme="majorBidi" w:hAnsiTheme="majorBidi" w:cstheme="majorBidi"/>
          <w:sz w:val="24"/>
          <w:szCs w:val="24"/>
        </w:rPr>
        <w:t xml:space="preserve"> are</w:t>
      </w:r>
      <w:r w:rsidRPr="00F36869">
        <w:rPr>
          <w:rFonts w:asciiTheme="majorBidi" w:hAnsiTheme="majorBidi" w:cstheme="majorBidi"/>
          <w:sz w:val="24"/>
          <w:szCs w:val="24"/>
        </w:rPr>
        <w:t xml:space="preserve"> delay</w:t>
      </w:r>
      <w:r w:rsidR="002F6D15">
        <w:rPr>
          <w:rFonts w:asciiTheme="majorBidi" w:hAnsiTheme="majorBidi" w:cstheme="majorBidi"/>
          <w:sz w:val="24"/>
          <w:szCs w:val="24"/>
        </w:rPr>
        <w:t>s</w:t>
      </w:r>
      <w:r w:rsidRPr="00F36869">
        <w:rPr>
          <w:rFonts w:asciiTheme="majorBidi" w:hAnsiTheme="majorBidi" w:cstheme="majorBidi"/>
          <w:sz w:val="24"/>
          <w:szCs w:val="24"/>
        </w:rPr>
        <w:t xml:space="preserve"> in payments, delay</w:t>
      </w:r>
      <w:r w:rsidR="002F6D15">
        <w:rPr>
          <w:rFonts w:asciiTheme="majorBidi" w:hAnsiTheme="majorBidi" w:cstheme="majorBidi"/>
          <w:sz w:val="24"/>
          <w:szCs w:val="24"/>
        </w:rPr>
        <w:t>s</w:t>
      </w:r>
      <w:r w:rsidRPr="00F36869">
        <w:rPr>
          <w:rFonts w:asciiTheme="majorBidi" w:hAnsiTheme="majorBidi" w:cstheme="majorBidi"/>
          <w:sz w:val="24"/>
          <w:szCs w:val="24"/>
        </w:rPr>
        <w:t xml:space="preserve"> in submitting design drawings, client change orders, and safety issues. It was agreed that improvement was required in the following area: communication between the project manager and the project team. L</w:t>
      </w:r>
      <w:r>
        <w:rPr>
          <w:rFonts w:asciiTheme="majorBidi" w:hAnsiTheme="majorBidi" w:cstheme="majorBidi"/>
          <w:sz w:val="24"/>
          <w:szCs w:val="24"/>
        </w:rPr>
        <w:t>ack of data</w:t>
      </w:r>
      <w:r w:rsidRPr="00F36869">
        <w:rPr>
          <w:rFonts w:asciiTheme="majorBidi" w:hAnsiTheme="majorBidi" w:cstheme="majorBidi"/>
          <w:sz w:val="24"/>
          <w:szCs w:val="24"/>
        </w:rPr>
        <w:t xml:space="preserve">base for previous </w:t>
      </w:r>
      <w:r>
        <w:rPr>
          <w:rFonts w:asciiTheme="majorBidi" w:hAnsiTheme="majorBidi" w:cstheme="majorBidi"/>
          <w:sz w:val="24"/>
          <w:szCs w:val="24"/>
        </w:rPr>
        <w:t>risk data</w:t>
      </w:r>
      <w:r w:rsidRPr="00F36869">
        <w:rPr>
          <w:rFonts w:asciiTheme="majorBidi" w:hAnsiTheme="majorBidi" w:cstheme="majorBidi"/>
          <w:sz w:val="24"/>
          <w:szCs w:val="24"/>
        </w:rPr>
        <w:t xml:space="preserve"> and </w:t>
      </w:r>
      <w:r>
        <w:rPr>
          <w:rFonts w:asciiTheme="majorBidi" w:hAnsiTheme="majorBidi" w:cstheme="majorBidi"/>
          <w:sz w:val="24"/>
          <w:szCs w:val="24"/>
        </w:rPr>
        <w:t>no</w:t>
      </w:r>
      <w:r w:rsidRPr="00F36869">
        <w:rPr>
          <w:rFonts w:asciiTheme="majorBidi" w:hAnsiTheme="majorBidi" w:cstheme="majorBidi"/>
          <w:sz w:val="24"/>
          <w:szCs w:val="24"/>
        </w:rPr>
        <w:t xml:space="preserve"> </w:t>
      </w:r>
      <w:r>
        <w:rPr>
          <w:rFonts w:asciiTheme="majorBidi" w:hAnsiTheme="majorBidi" w:cstheme="majorBidi"/>
          <w:sz w:val="24"/>
          <w:szCs w:val="24"/>
        </w:rPr>
        <w:t xml:space="preserve">tool is used </w:t>
      </w:r>
      <w:r w:rsidRPr="00F36869">
        <w:rPr>
          <w:rFonts w:asciiTheme="majorBidi" w:hAnsiTheme="majorBidi" w:cstheme="majorBidi"/>
          <w:sz w:val="24"/>
          <w:szCs w:val="24"/>
        </w:rPr>
        <w:t>to store risk management</w:t>
      </w:r>
      <w:r>
        <w:rPr>
          <w:rFonts w:asciiTheme="majorBidi" w:hAnsiTheme="majorBidi" w:cstheme="majorBidi"/>
          <w:sz w:val="24"/>
          <w:szCs w:val="24"/>
        </w:rPr>
        <w:t xml:space="preserve"> information</w:t>
      </w:r>
      <w:r w:rsidR="0084621E">
        <w:rPr>
          <w:rFonts w:asciiTheme="majorBidi" w:hAnsiTheme="majorBidi" w:cstheme="majorBidi"/>
          <w:sz w:val="24"/>
          <w:szCs w:val="24"/>
        </w:rPr>
        <w:t xml:space="preserve"> (Khorshed, 2017; </w:t>
      </w:r>
      <w:r w:rsidR="0084621E" w:rsidRPr="00777D28">
        <w:rPr>
          <w:rFonts w:ascii="Times New Roman" w:hAnsi="Times New Roman" w:cs="Times New Roman"/>
          <w:sz w:val="24"/>
          <w:szCs w:val="24"/>
          <w:shd w:val="clear" w:color="auto" w:fill="FFFFFF"/>
        </w:rPr>
        <w:t>El-Megharbel</w:t>
      </w:r>
      <w:r w:rsidR="0084621E">
        <w:rPr>
          <w:rFonts w:asciiTheme="majorBidi" w:hAnsiTheme="majorBidi" w:cstheme="majorBidi"/>
          <w:sz w:val="24"/>
          <w:szCs w:val="24"/>
        </w:rPr>
        <w:t xml:space="preserve">, 2015; </w:t>
      </w:r>
      <w:r w:rsidR="0084621E">
        <w:rPr>
          <w:rFonts w:asciiTheme="majorBidi" w:hAnsiTheme="majorBidi" w:cstheme="majorBidi"/>
          <w:color w:val="222222"/>
          <w:sz w:val="24"/>
          <w:szCs w:val="24"/>
          <w:shd w:val="clear" w:color="auto" w:fill="FFFFFF"/>
        </w:rPr>
        <w:t>Othman and Ahmed,</w:t>
      </w:r>
      <w:r w:rsidR="0084621E" w:rsidRPr="00BC4D5F">
        <w:rPr>
          <w:rFonts w:asciiTheme="majorBidi" w:hAnsiTheme="majorBidi" w:cstheme="majorBidi"/>
          <w:color w:val="222222"/>
          <w:sz w:val="24"/>
          <w:szCs w:val="24"/>
          <w:shd w:val="clear" w:color="auto" w:fill="FFFFFF"/>
        </w:rPr>
        <w:t xml:space="preserve"> </w:t>
      </w:r>
      <w:r w:rsidR="0084621E">
        <w:rPr>
          <w:rFonts w:asciiTheme="majorBidi" w:hAnsiTheme="majorBidi" w:cstheme="majorBidi"/>
          <w:color w:val="222222"/>
          <w:sz w:val="24"/>
          <w:szCs w:val="24"/>
          <w:shd w:val="clear" w:color="auto" w:fill="FFFFFF"/>
        </w:rPr>
        <w:t>2013;Khodeir and Mohamed, 2015</w:t>
      </w:r>
      <w:r w:rsidR="0084621E">
        <w:rPr>
          <w:rFonts w:asciiTheme="majorBidi" w:hAnsiTheme="majorBidi" w:cstheme="majorBidi"/>
          <w:sz w:val="24"/>
          <w:szCs w:val="24"/>
        </w:rPr>
        <w:t xml:space="preserve">; </w:t>
      </w:r>
      <w:r w:rsidR="0084621E" w:rsidRPr="00777D28">
        <w:rPr>
          <w:rFonts w:asciiTheme="majorBidi" w:hAnsiTheme="majorBidi" w:cstheme="majorBidi"/>
          <w:sz w:val="24"/>
          <w:szCs w:val="24"/>
        </w:rPr>
        <w:t>Asal</w:t>
      </w:r>
      <w:r w:rsidR="0084621E">
        <w:rPr>
          <w:rFonts w:asciiTheme="majorBidi" w:hAnsiTheme="majorBidi" w:cstheme="majorBidi"/>
          <w:sz w:val="24"/>
          <w:szCs w:val="24"/>
        </w:rPr>
        <w:t>,</w:t>
      </w:r>
      <w:r w:rsidR="0084621E" w:rsidRPr="00777D28">
        <w:rPr>
          <w:rFonts w:asciiTheme="majorBidi" w:hAnsiTheme="majorBidi" w:cstheme="majorBidi"/>
          <w:sz w:val="24"/>
          <w:szCs w:val="24"/>
        </w:rPr>
        <w:t xml:space="preserve"> 2014</w:t>
      </w:r>
      <w:r w:rsidR="0084621E">
        <w:rPr>
          <w:rFonts w:asciiTheme="majorBidi" w:hAnsiTheme="majorBidi" w:cstheme="majorBidi"/>
          <w:sz w:val="24"/>
          <w:szCs w:val="24"/>
        </w:rPr>
        <w:t>).</w:t>
      </w:r>
      <w:r>
        <w:rPr>
          <w:rFonts w:asciiTheme="majorBidi" w:hAnsiTheme="majorBidi" w:cstheme="majorBidi"/>
          <w:sz w:val="24"/>
          <w:szCs w:val="24"/>
        </w:rPr>
        <w:t xml:space="preserve"> </w:t>
      </w:r>
    </w:p>
    <w:p w14:paraId="4735D2EC" w14:textId="77777777" w:rsidR="009250CF" w:rsidRDefault="009250CF" w:rsidP="0084621E">
      <w:pPr>
        <w:spacing w:after="0" w:line="360" w:lineRule="auto"/>
        <w:jc w:val="both"/>
        <w:rPr>
          <w:rFonts w:asciiTheme="majorBidi" w:hAnsiTheme="majorBidi" w:cstheme="majorBidi"/>
          <w:sz w:val="24"/>
          <w:szCs w:val="24"/>
        </w:rPr>
      </w:pPr>
    </w:p>
    <w:p w14:paraId="3247E227" w14:textId="3C475ED6" w:rsidR="00F25D78" w:rsidRPr="001F150E" w:rsidRDefault="00F25D78" w:rsidP="0084621E">
      <w:pPr>
        <w:spacing w:after="0" w:line="360" w:lineRule="auto"/>
        <w:jc w:val="both"/>
        <w:rPr>
          <w:rFonts w:asciiTheme="majorBidi" w:hAnsiTheme="majorBidi" w:cstheme="majorBidi"/>
          <w:sz w:val="24"/>
          <w:szCs w:val="24"/>
        </w:rPr>
      </w:pPr>
      <w:r w:rsidRPr="001F150E">
        <w:rPr>
          <w:rFonts w:asciiTheme="majorBidi" w:hAnsiTheme="majorBidi" w:cstheme="majorBidi"/>
          <w:sz w:val="24"/>
          <w:szCs w:val="24"/>
        </w:rPr>
        <w:t>This research contributes to theory and practice by implementing recommendations for developing effective project risk management practices</w:t>
      </w:r>
      <w:r>
        <w:rPr>
          <w:rFonts w:asciiTheme="majorBidi" w:hAnsiTheme="majorBidi" w:cstheme="majorBidi"/>
          <w:sz w:val="24"/>
          <w:szCs w:val="24"/>
        </w:rPr>
        <w:t xml:space="preserve"> in </w:t>
      </w:r>
      <w:r w:rsidR="002F6D15">
        <w:rPr>
          <w:rFonts w:asciiTheme="majorBidi" w:hAnsiTheme="majorBidi" w:cstheme="majorBidi"/>
          <w:sz w:val="24"/>
          <w:szCs w:val="24"/>
        </w:rPr>
        <w:t xml:space="preserve">the </w:t>
      </w:r>
      <w:r>
        <w:rPr>
          <w:rFonts w:asciiTheme="majorBidi" w:hAnsiTheme="majorBidi" w:cstheme="majorBidi"/>
          <w:sz w:val="24"/>
          <w:szCs w:val="24"/>
        </w:rPr>
        <w:t>construction of MHP</w:t>
      </w:r>
      <w:r w:rsidRPr="001F150E">
        <w:rPr>
          <w:rFonts w:asciiTheme="majorBidi" w:hAnsiTheme="majorBidi" w:cstheme="majorBidi"/>
          <w:sz w:val="24"/>
          <w:szCs w:val="24"/>
        </w:rPr>
        <w:t xml:space="preserve">. The researcher concludes that </w:t>
      </w:r>
      <w:r w:rsidR="00CC6908">
        <w:rPr>
          <w:rFonts w:asciiTheme="majorBidi" w:hAnsiTheme="majorBidi" w:cstheme="majorBidi"/>
          <w:sz w:val="24"/>
          <w:szCs w:val="24"/>
        </w:rPr>
        <w:t xml:space="preserve">the development of a </w:t>
      </w:r>
      <w:r>
        <w:rPr>
          <w:rFonts w:asciiTheme="majorBidi" w:hAnsiTheme="majorBidi" w:cstheme="majorBidi"/>
          <w:sz w:val="24"/>
          <w:szCs w:val="24"/>
        </w:rPr>
        <w:t xml:space="preserve">RMF and a </w:t>
      </w:r>
      <w:r w:rsidR="0000762D">
        <w:rPr>
          <w:rFonts w:asciiTheme="majorBidi" w:hAnsiTheme="majorBidi" w:cstheme="majorBidi"/>
          <w:sz w:val="24"/>
          <w:szCs w:val="24"/>
        </w:rPr>
        <w:t>CRMF</w:t>
      </w:r>
      <w:r>
        <w:rPr>
          <w:rFonts w:asciiTheme="majorBidi" w:hAnsiTheme="majorBidi" w:cstheme="majorBidi"/>
          <w:sz w:val="24"/>
          <w:szCs w:val="24"/>
        </w:rPr>
        <w:t xml:space="preserve"> </w:t>
      </w:r>
      <w:r w:rsidR="00CC6908">
        <w:rPr>
          <w:rFonts w:asciiTheme="majorBidi" w:hAnsiTheme="majorBidi" w:cstheme="majorBidi"/>
          <w:sz w:val="24"/>
          <w:szCs w:val="24"/>
        </w:rPr>
        <w:t>targeted improvement in</w:t>
      </w:r>
      <w:r>
        <w:rPr>
          <w:rFonts w:asciiTheme="majorBidi" w:hAnsiTheme="majorBidi" w:cstheme="majorBidi"/>
          <w:sz w:val="24"/>
          <w:szCs w:val="24"/>
        </w:rPr>
        <w:t xml:space="preserve"> risk management practices and construction delivery of MHP in </w:t>
      </w:r>
      <w:r w:rsidR="008B096E">
        <w:rPr>
          <w:rFonts w:asciiTheme="majorBidi" w:hAnsiTheme="majorBidi" w:cstheme="majorBidi"/>
          <w:sz w:val="24"/>
          <w:szCs w:val="24"/>
        </w:rPr>
        <w:t>Egypt</w:t>
      </w:r>
      <w:r>
        <w:rPr>
          <w:rFonts w:asciiTheme="majorBidi" w:hAnsiTheme="majorBidi" w:cstheme="majorBidi"/>
          <w:sz w:val="24"/>
          <w:szCs w:val="24"/>
        </w:rPr>
        <w:t xml:space="preserve">. </w:t>
      </w:r>
      <w:r w:rsidR="009250CF">
        <w:rPr>
          <w:rFonts w:asciiTheme="majorBidi" w:hAnsiTheme="majorBidi" w:cstheme="majorBidi"/>
          <w:sz w:val="24"/>
          <w:szCs w:val="24"/>
        </w:rPr>
        <w:t>The research was</w:t>
      </w:r>
      <w:r>
        <w:rPr>
          <w:rFonts w:asciiTheme="majorBidi" w:hAnsiTheme="majorBidi" w:cstheme="majorBidi"/>
          <w:sz w:val="24"/>
          <w:szCs w:val="24"/>
        </w:rPr>
        <w:t xml:space="preserve"> limited to the development and validity testing but was not practiced during </w:t>
      </w:r>
      <w:r w:rsidR="002F6D15">
        <w:rPr>
          <w:rFonts w:asciiTheme="majorBidi" w:hAnsiTheme="majorBidi" w:cstheme="majorBidi"/>
          <w:sz w:val="24"/>
          <w:szCs w:val="24"/>
        </w:rPr>
        <w:t xml:space="preserve">the </w:t>
      </w:r>
      <w:r>
        <w:rPr>
          <w:rFonts w:asciiTheme="majorBidi" w:hAnsiTheme="majorBidi" w:cstheme="majorBidi"/>
          <w:sz w:val="24"/>
          <w:szCs w:val="24"/>
        </w:rPr>
        <w:t xml:space="preserve">construction of MHP. That was due </w:t>
      </w:r>
      <w:r w:rsidRPr="00106FF8">
        <w:rPr>
          <w:rFonts w:asciiTheme="majorBidi" w:hAnsiTheme="majorBidi" w:cstheme="majorBidi"/>
          <w:bCs/>
          <w:sz w:val="24"/>
          <w:szCs w:val="24"/>
          <w:lang w:val="en-GB"/>
        </w:rPr>
        <w:t>to the research project period</w:t>
      </w:r>
      <w:r>
        <w:rPr>
          <w:rFonts w:asciiTheme="majorBidi" w:hAnsiTheme="majorBidi" w:cstheme="majorBidi"/>
          <w:bCs/>
          <w:sz w:val="24"/>
          <w:szCs w:val="24"/>
          <w:lang w:val="en-GB"/>
        </w:rPr>
        <w:t xml:space="preserve"> and introductory of</w:t>
      </w:r>
      <w:r w:rsidR="001A7A55">
        <w:rPr>
          <w:rFonts w:asciiTheme="majorBidi" w:hAnsiTheme="majorBidi" w:cstheme="majorBidi"/>
          <w:bCs/>
          <w:sz w:val="24"/>
          <w:szCs w:val="24"/>
          <w:lang w:val="en-GB"/>
        </w:rPr>
        <w:t xml:space="preserve"> the coronavirus disease 2019</w:t>
      </w:r>
      <w:r>
        <w:rPr>
          <w:rFonts w:asciiTheme="majorBidi" w:hAnsiTheme="majorBidi" w:cstheme="majorBidi"/>
          <w:bCs/>
          <w:sz w:val="24"/>
          <w:szCs w:val="24"/>
          <w:lang w:val="en-GB"/>
        </w:rPr>
        <w:t xml:space="preserve"> </w:t>
      </w:r>
      <w:r w:rsidR="00F61078">
        <w:rPr>
          <w:rFonts w:asciiTheme="majorBidi" w:hAnsiTheme="majorBidi" w:cstheme="majorBidi"/>
          <w:bCs/>
          <w:sz w:val="24"/>
          <w:szCs w:val="24"/>
          <w:lang w:val="en-GB"/>
        </w:rPr>
        <w:t>(COVID-</w:t>
      </w:r>
      <w:r>
        <w:rPr>
          <w:rFonts w:asciiTheme="majorBidi" w:hAnsiTheme="majorBidi" w:cstheme="majorBidi"/>
          <w:bCs/>
          <w:sz w:val="24"/>
          <w:szCs w:val="24"/>
          <w:lang w:val="en-GB"/>
        </w:rPr>
        <w:t>19</w:t>
      </w:r>
      <w:r w:rsidR="00F61078">
        <w:rPr>
          <w:rFonts w:asciiTheme="majorBidi" w:hAnsiTheme="majorBidi" w:cstheme="majorBidi"/>
          <w:bCs/>
          <w:sz w:val="24"/>
          <w:szCs w:val="24"/>
          <w:lang w:val="en-GB"/>
        </w:rPr>
        <w:t>)</w:t>
      </w:r>
      <w:r>
        <w:rPr>
          <w:rFonts w:asciiTheme="majorBidi" w:hAnsiTheme="majorBidi" w:cstheme="majorBidi"/>
          <w:bCs/>
          <w:sz w:val="24"/>
          <w:szCs w:val="24"/>
          <w:lang w:val="en-GB"/>
        </w:rPr>
        <w:t xml:space="preserve">. </w:t>
      </w:r>
      <w:r w:rsidR="009250CF">
        <w:rPr>
          <w:rFonts w:asciiTheme="majorBidi" w:hAnsiTheme="majorBidi" w:cstheme="majorBidi"/>
          <w:bCs/>
          <w:sz w:val="24"/>
          <w:szCs w:val="24"/>
          <w:lang w:val="en-GB"/>
        </w:rPr>
        <w:t>C</w:t>
      </w:r>
      <w:r>
        <w:rPr>
          <w:rFonts w:asciiTheme="majorBidi" w:hAnsiTheme="majorBidi" w:cstheme="majorBidi"/>
          <w:bCs/>
          <w:sz w:val="24"/>
          <w:szCs w:val="24"/>
          <w:lang w:val="en-GB"/>
        </w:rPr>
        <w:t>ontractors</w:t>
      </w:r>
      <w:r w:rsidRPr="00106FF8">
        <w:rPr>
          <w:rFonts w:asciiTheme="majorBidi" w:hAnsiTheme="majorBidi" w:cstheme="majorBidi"/>
          <w:bCs/>
          <w:sz w:val="24"/>
          <w:szCs w:val="24"/>
          <w:lang w:val="en-GB"/>
        </w:rPr>
        <w:t xml:space="preserve"> can further use the </w:t>
      </w:r>
      <w:r>
        <w:rPr>
          <w:rFonts w:asciiTheme="majorBidi" w:hAnsiTheme="majorBidi" w:cstheme="majorBidi"/>
          <w:bCs/>
          <w:sz w:val="24"/>
          <w:szCs w:val="24"/>
          <w:lang w:val="en-GB"/>
        </w:rPr>
        <w:t>CRMF</w:t>
      </w:r>
      <w:r w:rsidRPr="00106FF8">
        <w:rPr>
          <w:rFonts w:asciiTheme="majorBidi" w:hAnsiTheme="majorBidi" w:cstheme="majorBidi"/>
          <w:bCs/>
          <w:sz w:val="24"/>
          <w:szCs w:val="24"/>
          <w:lang w:val="en-GB"/>
        </w:rPr>
        <w:t xml:space="preserve"> to test it on a complete</w:t>
      </w:r>
      <w:r>
        <w:rPr>
          <w:rFonts w:asciiTheme="majorBidi" w:hAnsiTheme="majorBidi" w:cstheme="majorBidi"/>
          <w:bCs/>
          <w:sz w:val="24"/>
          <w:szCs w:val="24"/>
          <w:lang w:val="en-GB"/>
        </w:rPr>
        <w:t xml:space="preserve"> construction</w:t>
      </w:r>
      <w:r w:rsidRPr="00106FF8">
        <w:rPr>
          <w:rFonts w:asciiTheme="majorBidi" w:hAnsiTheme="majorBidi" w:cstheme="majorBidi"/>
          <w:bCs/>
          <w:sz w:val="24"/>
          <w:szCs w:val="24"/>
          <w:lang w:val="en-GB"/>
        </w:rPr>
        <w:t xml:space="preserve"> time frame of </w:t>
      </w:r>
      <w:r>
        <w:rPr>
          <w:rFonts w:asciiTheme="majorBidi" w:hAnsiTheme="majorBidi" w:cstheme="majorBidi"/>
          <w:bCs/>
          <w:sz w:val="24"/>
          <w:szCs w:val="24"/>
          <w:lang w:val="en-GB"/>
        </w:rPr>
        <w:t>a</w:t>
      </w:r>
      <w:r w:rsidR="002F6D15">
        <w:rPr>
          <w:rFonts w:asciiTheme="majorBidi" w:hAnsiTheme="majorBidi" w:cstheme="majorBidi"/>
          <w:bCs/>
          <w:sz w:val="24"/>
          <w:szCs w:val="24"/>
          <w:lang w:val="en-GB"/>
        </w:rPr>
        <w:t>n</w:t>
      </w:r>
      <w:r>
        <w:rPr>
          <w:rFonts w:asciiTheme="majorBidi" w:hAnsiTheme="majorBidi" w:cstheme="majorBidi"/>
          <w:bCs/>
          <w:sz w:val="24"/>
          <w:szCs w:val="24"/>
          <w:lang w:val="en-GB"/>
        </w:rPr>
        <w:t xml:space="preserve"> MHP</w:t>
      </w:r>
      <w:r w:rsidR="009250CF">
        <w:rPr>
          <w:rFonts w:asciiTheme="majorBidi" w:hAnsiTheme="majorBidi" w:cstheme="majorBidi"/>
          <w:bCs/>
          <w:sz w:val="24"/>
          <w:szCs w:val="24"/>
          <w:lang w:val="en-GB"/>
        </w:rPr>
        <w:t xml:space="preserve"> </w:t>
      </w:r>
      <w:r w:rsidRPr="00106FF8">
        <w:rPr>
          <w:rFonts w:asciiTheme="majorBidi" w:hAnsiTheme="majorBidi" w:cstheme="majorBidi"/>
          <w:bCs/>
          <w:sz w:val="24"/>
          <w:szCs w:val="24"/>
          <w:lang w:val="en-GB"/>
        </w:rPr>
        <w:t xml:space="preserve">and </w:t>
      </w:r>
      <w:r>
        <w:rPr>
          <w:rFonts w:asciiTheme="majorBidi" w:hAnsiTheme="majorBidi" w:cstheme="majorBidi"/>
          <w:bCs/>
          <w:sz w:val="24"/>
          <w:szCs w:val="24"/>
          <w:lang w:val="en-GB"/>
        </w:rPr>
        <w:t>measure</w:t>
      </w:r>
      <w:r w:rsidRPr="00106FF8">
        <w:rPr>
          <w:rFonts w:asciiTheme="majorBidi" w:hAnsiTheme="majorBidi" w:cstheme="majorBidi"/>
          <w:bCs/>
          <w:sz w:val="24"/>
          <w:szCs w:val="24"/>
          <w:lang w:val="en-GB"/>
        </w:rPr>
        <w:t xml:space="preserve"> the improvement made in delivery by the end of MHP construction.</w:t>
      </w:r>
      <w:r w:rsidR="009250CF">
        <w:rPr>
          <w:rFonts w:asciiTheme="majorBidi" w:hAnsiTheme="majorBidi" w:cstheme="majorBidi"/>
          <w:bCs/>
          <w:sz w:val="24"/>
          <w:szCs w:val="24"/>
          <w:lang w:val="en-GB"/>
        </w:rPr>
        <w:t xml:space="preserve"> Researchers can further examine the government</w:t>
      </w:r>
      <w:r w:rsidR="002F6D15">
        <w:rPr>
          <w:rFonts w:asciiTheme="majorBidi" w:hAnsiTheme="majorBidi" w:cstheme="majorBidi"/>
          <w:bCs/>
          <w:sz w:val="24"/>
          <w:szCs w:val="24"/>
          <w:lang w:val="en-GB"/>
        </w:rPr>
        <w:t>'s</w:t>
      </w:r>
      <w:r w:rsidR="009250CF">
        <w:rPr>
          <w:rFonts w:asciiTheme="majorBidi" w:hAnsiTheme="majorBidi" w:cstheme="majorBidi"/>
          <w:bCs/>
          <w:sz w:val="24"/>
          <w:szCs w:val="24"/>
          <w:lang w:val="en-GB"/>
        </w:rPr>
        <w:t xml:space="preserve"> commitment to support</w:t>
      </w:r>
      <w:r w:rsidR="002F6D15">
        <w:rPr>
          <w:rFonts w:asciiTheme="majorBidi" w:hAnsiTheme="majorBidi" w:cstheme="majorBidi"/>
          <w:bCs/>
          <w:sz w:val="24"/>
          <w:szCs w:val="24"/>
          <w:lang w:val="en-GB"/>
        </w:rPr>
        <w:t>ing</w:t>
      </w:r>
      <w:r w:rsidR="009250CF">
        <w:rPr>
          <w:rFonts w:asciiTheme="majorBidi" w:hAnsiTheme="majorBidi" w:cstheme="majorBidi"/>
          <w:bCs/>
          <w:sz w:val="24"/>
          <w:szCs w:val="24"/>
          <w:lang w:val="en-GB"/>
        </w:rPr>
        <w:t xml:space="preserve"> organizations in practicing risk management. </w:t>
      </w:r>
    </w:p>
    <w:p w14:paraId="70BA661A" w14:textId="77777777" w:rsidR="00CE0F06" w:rsidRDefault="00CE0F06" w:rsidP="00F25D78">
      <w:pPr>
        <w:spacing w:after="0" w:line="360" w:lineRule="auto"/>
        <w:jc w:val="both"/>
        <w:rPr>
          <w:rFonts w:asciiTheme="majorBidi" w:hAnsiTheme="majorBidi" w:cstheme="majorBidi"/>
          <w:b/>
          <w:bCs/>
          <w:sz w:val="24"/>
          <w:szCs w:val="24"/>
        </w:rPr>
      </w:pPr>
    </w:p>
    <w:p w14:paraId="5077F3F5" w14:textId="77777777" w:rsidR="00FC4B6A" w:rsidRDefault="00FC4B6A" w:rsidP="00FC4B6A">
      <w:pPr>
        <w:spacing w:line="360" w:lineRule="auto"/>
        <w:jc w:val="both"/>
        <w:rPr>
          <w:rFonts w:asciiTheme="majorBidi" w:hAnsiTheme="majorBidi" w:cstheme="majorBidi"/>
          <w:b/>
          <w:bCs/>
          <w:sz w:val="24"/>
          <w:szCs w:val="24"/>
        </w:rPr>
      </w:pPr>
    </w:p>
    <w:p w14:paraId="4F9E82E9" w14:textId="77777777" w:rsidR="00FC4B6A" w:rsidRDefault="00FC4B6A" w:rsidP="00FC4B6A">
      <w:pPr>
        <w:spacing w:line="360" w:lineRule="auto"/>
        <w:jc w:val="both"/>
        <w:rPr>
          <w:rFonts w:asciiTheme="majorBidi" w:hAnsiTheme="majorBidi" w:cstheme="majorBidi"/>
          <w:b/>
          <w:bCs/>
          <w:sz w:val="24"/>
          <w:szCs w:val="24"/>
        </w:rPr>
      </w:pPr>
    </w:p>
    <w:p w14:paraId="7F72E6A0" w14:textId="77777777" w:rsidR="00AE5D50" w:rsidRDefault="00AE5D50" w:rsidP="00FC4B6A">
      <w:pPr>
        <w:spacing w:line="360" w:lineRule="auto"/>
        <w:jc w:val="both"/>
        <w:rPr>
          <w:rFonts w:asciiTheme="majorBidi" w:hAnsiTheme="majorBidi" w:cstheme="majorBidi"/>
          <w:b/>
          <w:bCs/>
          <w:sz w:val="24"/>
          <w:szCs w:val="24"/>
        </w:rPr>
      </w:pPr>
    </w:p>
    <w:p w14:paraId="76069450" w14:textId="77777777" w:rsidR="00AE5D50" w:rsidRDefault="00AE5D50" w:rsidP="00FC4B6A">
      <w:pPr>
        <w:spacing w:line="360" w:lineRule="auto"/>
        <w:jc w:val="both"/>
        <w:rPr>
          <w:rFonts w:asciiTheme="majorBidi" w:hAnsiTheme="majorBidi" w:cstheme="majorBidi"/>
          <w:b/>
          <w:bCs/>
          <w:sz w:val="24"/>
          <w:szCs w:val="24"/>
        </w:rPr>
      </w:pPr>
    </w:p>
    <w:p w14:paraId="1FECDCA4" w14:textId="77777777" w:rsidR="00C87117" w:rsidRDefault="00C87117" w:rsidP="00FC4B6A">
      <w:pPr>
        <w:spacing w:line="360" w:lineRule="auto"/>
        <w:jc w:val="both"/>
        <w:rPr>
          <w:rFonts w:asciiTheme="majorBidi" w:hAnsiTheme="majorBidi" w:cstheme="majorBidi"/>
          <w:b/>
          <w:bCs/>
          <w:sz w:val="24"/>
          <w:szCs w:val="24"/>
        </w:rPr>
      </w:pPr>
    </w:p>
    <w:p w14:paraId="47038C19" w14:textId="77777777" w:rsidR="002F6D15" w:rsidRPr="00B03243" w:rsidRDefault="002F6D15" w:rsidP="00FC4B6A">
      <w:pPr>
        <w:spacing w:line="360" w:lineRule="auto"/>
        <w:jc w:val="both"/>
        <w:rPr>
          <w:rFonts w:asciiTheme="majorBidi" w:hAnsiTheme="majorBidi" w:cstheme="majorBidi"/>
          <w:b/>
          <w:bCs/>
          <w:sz w:val="24"/>
          <w:szCs w:val="24"/>
        </w:rPr>
      </w:pPr>
    </w:p>
    <w:p w14:paraId="1440D65F" w14:textId="77777777" w:rsidR="00B02994" w:rsidRPr="00FC4B6A" w:rsidRDefault="00B02994" w:rsidP="00B02994">
      <w:pPr>
        <w:pStyle w:val="Heading1"/>
        <w:spacing w:line="360" w:lineRule="auto"/>
        <w:jc w:val="center"/>
        <w:rPr>
          <w:rFonts w:asciiTheme="majorBidi" w:hAnsiTheme="majorBidi" w:cstheme="majorBidi"/>
          <w:b/>
          <w:bCs/>
          <w:sz w:val="32"/>
          <w:szCs w:val="32"/>
        </w:rPr>
      </w:pPr>
      <w:bookmarkStart w:id="17" w:name="_Toc58691745"/>
      <w:bookmarkStart w:id="18" w:name="_Toc58692277"/>
      <w:bookmarkStart w:id="19" w:name="_Toc58774352"/>
      <w:bookmarkStart w:id="20" w:name="_Toc58774841"/>
      <w:bookmarkStart w:id="21" w:name="_Toc65150042"/>
      <w:bookmarkStart w:id="22" w:name="_Toc65150625"/>
      <w:bookmarkStart w:id="23" w:name="_Toc66566772"/>
      <w:bookmarkStart w:id="24" w:name="_Toc66569227"/>
      <w:bookmarkStart w:id="25" w:name="_Toc69200952"/>
      <w:bookmarkStart w:id="26" w:name="_Toc69201215"/>
      <w:bookmarkStart w:id="27" w:name="_Toc78314155"/>
      <w:bookmarkStart w:id="28" w:name="_Toc78314424"/>
      <w:bookmarkStart w:id="29" w:name="_Toc82447584"/>
      <w:bookmarkStart w:id="30" w:name="_Toc82447859"/>
      <w:bookmarkStart w:id="31" w:name="_Toc82448105"/>
      <w:bookmarkStart w:id="32" w:name="_Toc58691746"/>
      <w:bookmarkStart w:id="33" w:name="_Toc58692278"/>
      <w:bookmarkStart w:id="34" w:name="_Hlk522006751"/>
      <w:bookmarkStart w:id="35" w:name="_Hlk522006760"/>
      <w:bookmarkStart w:id="36" w:name="_Hlk522006813"/>
      <w:bookmarkStart w:id="37" w:name="_Hlk522006828"/>
      <w:bookmarkStart w:id="38" w:name="_Hlk522006845"/>
      <w:r>
        <w:rPr>
          <w:rFonts w:asciiTheme="majorBidi" w:hAnsiTheme="majorBidi" w:cstheme="majorBidi"/>
          <w:b/>
          <w:bCs/>
          <w:sz w:val="32"/>
          <w:szCs w:val="32"/>
        </w:rPr>
        <w:lastRenderedPageBreak/>
        <w:t>Table</w:t>
      </w:r>
      <w:r w:rsidRPr="00FC4B6A">
        <w:rPr>
          <w:rFonts w:asciiTheme="majorBidi" w:hAnsiTheme="majorBidi" w:cstheme="majorBidi"/>
          <w:b/>
          <w:bCs/>
          <w:sz w:val="32"/>
          <w:szCs w:val="32"/>
        </w:rPr>
        <w:t xml:space="preserve"> of Contents</w:t>
      </w:r>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sdt>
      <w:sdtPr>
        <w:rPr>
          <w:rFonts w:asciiTheme="majorBidi" w:hAnsiTheme="majorBidi" w:cstheme="majorBidi"/>
          <w:sz w:val="24"/>
          <w:szCs w:val="24"/>
        </w:rPr>
        <w:id w:val="499936880"/>
        <w:docPartObj>
          <w:docPartGallery w:val="Table of Contents"/>
          <w:docPartUnique/>
        </w:docPartObj>
      </w:sdtPr>
      <w:sdtEndPr>
        <w:rPr>
          <w:b/>
          <w:bCs/>
          <w:noProof/>
        </w:rPr>
      </w:sdtEndPr>
      <w:sdtContent>
        <w:p w14:paraId="166CA6F2" w14:textId="77777777" w:rsidR="00B02994" w:rsidRPr="00B03243" w:rsidRDefault="00B02994" w:rsidP="00B02994">
          <w:pPr>
            <w:spacing w:line="360" w:lineRule="auto"/>
            <w:jc w:val="both"/>
            <w:rPr>
              <w:rFonts w:asciiTheme="majorBidi" w:hAnsiTheme="majorBidi" w:cstheme="majorBidi"/>
              <w:sz w:val="24"/>
              <w:szCs w:val="24"/>
            </w:rPr>
          </w:pPr>
        </w:p>
        <w:p w14:paraId="68F41BD0" w14:textId="3A08FF42" w:rsidR="0009041C" w:rsidRDefault="00B02994">
          <w:pPr>
            <w:pStyle w:val="TOC1"/>
            <w:rPr>
              <w:rFonts w:asciiTheme="minorHAnsi" w:hAnsiTheme="minorHAnsi" w:cstheme="minorBidi"/>
            </w:rPr>
          </w:pPr>
          <w:r w:rsidRPr="00B03243">
            <w:rPr>
              <w:sz w:val="24"/>
              <w:szCs w:val="24"/>
            </w:rPr>
            <w:fldChar w:fldCharType="begin"/>
          </w:r>
          <w:r w:rsidRPr="00B03243">
            <w:rPr>
              <w:sz w:val="24"/>
              <w:szCs w:val="24"/>
            </w:rPr>
            <w:instrText xml:space="preserve"> TOC \o "1-3" \h \z \u </w:instrText>
          </w:r>
          <w:r w:rsidRPr="00B03243">
            <w:rPr>
              <w:sz w:val="24"/>
              <w:szCs w:val="24"/>
            </w:rPr>
            <w:fldChar w:fldCharType="separate"/>
          </w:r>
          <w:hyperlink w:anchor="_Toc82447583" w:history="1">
            <w:r w:rsidR="0009041C" w:rsidRPr="0086641B">
              <w:rPr>
                <w:rStyle w:val="Hyperlink"/>
                <w:b/>
                <w:bCs/>
              </w:rPr>
              <w:t>Abstract</w:t>
            </w:r>
            <w:r w:rsidR="0009041C">
              <w:rPr>
                <w:webHidden/>
              </w:rPr>
              <w:tab/>
            </w:r>
            <w:r w:rsidR="0009041C">
              <w:rPr>
                <w:webHidden/>
              </w:rPr>
              <w:fldChar w:fldCharType="begin"/>
            </w:r>
            <w:r w:rsidR="0009041C">
              <w:rPr>
                <w:webHidden/>
              </w:rPr>
              <w:instrText xml:space="preserve"> PAGEREF _Toc82447583 \h </w:instrText>
            </w:r>
            <w:r w:rsidR="0009041C">
              <w:rPr>
                <w:webHidden/>
              </w:rPr>
            </w:r>
            <w:r w:rsidR="0009041C">
              <w:rPr>
                <w:webHidden/>
              </w:rPr>
              <w:fldChar w:fldCharType="separate"/>
            </w:r>
            <w:r w:rsidR="00FA42EA">
              <w:rPr>
                <w:webHidden/>
              </w:rPr>
              <w:t>v</w:t>
            </w:r>
            <w:r w:rsidR="0009041C">
              <w:rPr>
                <w:webHidden/>
              </w:rPr>
              <w:fldChar w:fldCharType="end"/>
            </w:r>
          </w:hyperlink>
        </w:p>
        <w:p w14:paraId="77DBE27C" w14:textId="77777777" w:rsidR="0009041C" w:rsidRDefault="00EB779F">
          <w:pPr>
            <w:pStyle w:val="TOC1"/>
            <w:rPr>
              <w:rFonts w:asciiTheme="minorHAnsi" w:hAnsiTheme="minorHAnsi" w:cstheme="minorBidi"/>
            </w:rPr>
          </w:pPr>
          <w:hyperlink w:anchor="_Toc82447584" w:history="1">
            <w:r w:rsidR="0009041C" w:rsidRPr="0086641B">
              <w:rPr>
                <w:rStyle w:val="Hyperlink"/>
                <w:b/>
                <w:bCs/>
              </w:rPr>
              <w:t>Table of Contents</w:t>
            </w:r>
            <w:r w:rsidR="0009041C">
              <w:rPr>
                <w:webHidden/>
              </w:rPr>
              <w:tab/>
            </w:r>
            <w:r w:rsidR="0009041C">
              <w:rPr>
                <w:webHidden/>
              </w:rPr>
              <w:fldChar w:fldCharType="begin"/>
            </w:r>
            <w:r w:rsidR="0009041C">
              <w:rPr>
                <w:webHidden/>
              </w:rPr>
              <w:instrText xml:space="preserve"> PAGEREF _Toc82447584 \h </w:instrText>
            </w:r>
            <w:r w:rsidR="0009041C">
              <w:rPr>
                <w:webHidden/>
              </w:rPr>
            </w:r>
            <w:r w:rsidR="0009041C">
              <w:rPr>
                <w:webHidden/>
              </w:rPr>
              <w:fldChar w:fldCharType="separate"/>
            </w:r>
            <w:r w:rsidR="00FA42EA">
              <w:rPr>
                <w:webHidden/>
              </w:rPr>
              <w:t>vii</w:t>
            </w:r>
            <w:r w:rsidR="0009041C">
              <w:rPr>
                <w:webHidden/>
              </w:rPr>
              <w:fldChar w:fldCharType="end"/>
            </w:r>
          </w:hyperlink>
        </w:p>
        <w:p w14:paraId="498CACC7" w14:textId="77777777" w:rsidR="0009041C" w:rsidRDefault="00EB779F">
          <w:pPr>
            <w:pStyle w:val="TOC1"/>
            <w:rPr>
              <w:rFonts w:asciiTheme="minorHAnsi" w:hAnsiTheme="minorHAnsi" w:cstheme="minorBidi"/>
            </w:rPr>
          </w:pPr>
          <w:hyperlink w:anchor="_Toc82447585" w:history="1">
            <w:r w:rsidR="0009041C" w:rsidRPr="0086641B">
              <w:rPr>
                <w:rStyle w:val="Hyperlink"/>
                <w:b/>
                <w:bCs/>
              </w:rPr>
              <w:t>List of Figures</w:t>
            </w:r>
            <w:r w:rsidR="0009041C">
              <w:rPr>
                <w:webHidden/>
              </w:rPr>
              <w:tab/>
            </w:r>
            <w:r w:rsidR="0009041C">
              <w:rPr>
                <w:webHidden/>
              </w:rPr>
              <w:fldChar w:fldCharType="begin"/>
            </w:r>
            <w:r w:rsidR="0009041C">
              <w:rPr>
                <w:webHidden/>
              </w:rPr>
              <w:instrText xml:space="preserve"> PAGEREF _Toc82447585 \h </w:instrText>
            </w:r>
            <w:r w:rsidR="0009041C">
              <w:rPr>
                <w:webHidden/>
              </w:rPr>
            </w:r>
            <w:r w:rsidR="0009041C">
              <w:rPr>
                <w:webHidden/>
              </w:rPr>
              <w:fldChar w:fldCharType="separate"/>
            </w:r>
            <w:r w:rsidR="00FA42EA">
              <w:rPr>
                <w:webHidden/>
              </w:rPr>
              <w:t>xi</w:t>
            </w:r>
            <w:r w:rsidR="0009041C">
              <w:rPr>
                <w:webHidden/>
              </w:rPr>
              <w:fldChar w:fldCharType="end"/>
            </w:r>
          </w:hyperlink>
        </w:p>
        <w:p w14:paraId="684C4B29" w14:textId="77777777" w:rsidR="0009041C" w:rsidRDefault="00EB779F">
          <w:pPr>
            <w:pStyle w:val="TOC1"/>
            <w:rPr>
              <w:rFonts w:asciiTheme="minorHAnsi" w:hAnsiTheme="minorHAnsi" w:cstheme="minorBidi"/>
            </w:rPr>
          </w:pPr>
          <w:hyperlink w:anchor="_Toc82447617" w:history="1">
            <w:r w:rsidR="0009041C" w:rsidRPr="0086641B">
              <w:rPr>
                <w:rStyle w:val="Hyperlink"/>
                <w:b/>
                <w:bCs/>
              </w:rPr>
              <w:t>List of Tables</w:t>
            </w:r>
            <w:r w:rsidR="0009041C">
              <w:rPr>
                <w:webHidden/>
              </w:rPr>
              <w:tab/>
            </w:r>
            <w:r w:rsidR="0009041C">
              <w:rPr>
                <w:webHidden/>
              </w:rPr>
              <w:fldChar w:fldCharType="begin"/>
            </w:r>
            <w:r w:rsidR="0009041C">
              <w:rPr>
                <w:webHidden/>
              </w:rPr>
              <w:instrText xml:space="preserve"> PAGEREF _Toc82447617 \h </w:instrText>
            </w:r>
            <w:r w:rsidR="0009041C">
              <w:rPr>
                <w:webHidden/>
              </w:rPr>
            </w:r>
            <w:r w:rsidR="0009041C">
              <w:rPr>
                <w:webHidden/>
              </w:rPr>
              <w:fldChar w:fldCharType="separate"/>
            </w:r>
            <w:r w:rsidR="00FA42EA">
              <w:rPr>
                <w:webHidden/>
              </w:rPr>
              <w:t>xiii</w:t>
            </w:r>
            <w:r w:rsidR="0009041C">
              <w:rPr>
                <w:webHidden/>
              </w:rPr>
              <w:fldChar w:fldCharType="end"/>
            </w:r>
          </w:hyperlink>
        </w:p>
        <w:p w14:paraId="51EC4AFF" w14:textId="77777777" w:rsidR="0009041C" w:rsidRDefault="00EB779F">
          <w:pPr>
            <w:pStyle w:val="TOC1"/>
            <w:rPr>
              <w:rFonts w:asciiTheme="minorHAnsi" w:hAnsiTheme="minorHAnsi" w:cstheme="minorBidi"/>
            </w:rPr>
          </w:pPr>
          <w:hyperlink w:anchor="_Toc82447618" w:history="1">
            <w:r w:rsidR="0009041C" w:rsidRPr="0086641B">
              <w:rPr>
                <w:rStyle w:val="Hyperlink"/>
                <w:b/>
                <w:bCs/>
              </w:rPr>
              <w:t>List of Abbreviations</w:t>
            </w:r>
            <w:r w:rsidR="0009041C">
              <w:rPr>
                <w:webHidden/>
              </w:rPr>
              <w:tab/>
            </w:r>
            <w:r w:rsidR="0009041C">
              <w:rPr>
                <w:webHidden/>
              </w:rPr>
              <w:fldChar w:fldCharType="begin"/>
            </w:r>
            <w:r w:rsidR="0009041C">
              <w:rPr>
                <w:webHidden/>
              </w:rPr>
              <w:instrText xml:space="preserve"> PAGEREF _Toc82447618 \h </w:instrText>
            </w:r>
            <w:r w:rsidR="0009041C">
              <w:rPr>
                <w:webHidden/>
              </w:rPr>
            </w:r>
            <w:r w:rsidR="0009041C">
              <w:rPr>
                <w:webHidden/>
              </w:rPr>
              <w:fldChar w:fldCharType="separate"/>
            </w:r>
            <w:r w:rsidR="00FA42EA">
              <w:rPr>
                <w:webHidden/>
              </w:rPr>
              <w:t>xiv</w:t>
            </w:r>
            <w:r w:rsidR="0009041C">
              <w:rPr>
                <w:webHidden/>
              </w:rPr>
              <w:fldChar w:fldCharType="end"/>
            </w:r>
          </w:hyperlink>
        </w:p>
        <w:p w14:paraId="7105F013" w14:textId="77777777" w:rsidR="0009041C" w:rsidRDefault="00EB779F">
          <w:pPr>
            <w:pStyle w:val="TOC1"/>
            <w:rPr>
              <w:rFonts w:asciiTheme="minorHAnsi" w:hAnsiTheme="minorHAnsi" w:cstheme="minorBidi"/>
            </w:rPr>
          </w:pPr>
          <w:hyperlink w:anchor="_Toc82447619" w:history="1">
            <w:r w:rsidR="0009041C" w:rsidRPr="0086641B">
              <w:rPr>
                <w:rStyle w:val="Hyperlink"/>
                <w:b/>
                <w:bCs/>
              </w:rPr>
              <w:t>Chapter 1 Introduction</w:t>
            </w:r>
            <w:r w:rsidR="0009041C">
              <w:rPr>
                <w:webHidden/>
              </w:rPr>
              <w:tab/>
            </w:r>
            <w:r w:rsidR="0009041C">
              <w:rPr>
                <w:webHidden/>
              </w:rPr>
              <w:fldChar w:fldCharType="begin"/>
            </w:r>
            <w:r w:rsidR="0009041C">
              <w:rPr>
                <w:webHidden/>
              </w:rPr>
              <w:instrText xml:space="preserve"> PAGEREF _Toc82447619 \h </w:instrText>
            </w:r>
            <w:r w:rsidR="0009041C">
              <w:rPr>
                <w:webHidden/>
              </w:rPr>
            </w:r>
            <w:r w:rsidR="0009041C">
              <w:rPr>
                <w:webHidden/>
              </w:rPr>
              <w:fldChar w:fldCharType="separate"/>
            </w:r>
            <w:r w:rsidR="00FA42EA">
              <w:rPr>
                <w:webHidden/>
              </w:rPr>
              <w:t>15</w:t>
            </w:r>
            <w:r w:rsidR="0009041C">
              <w:rPr>
                <w:webHidden/>
              </w:rPr>
              <w:fldChar w:fldCharType="end"/>
            </w:r>
          </w:hyperlink>
        </w:p>
        <w:p w14:paraId="0BD80822" w14:textId="77777777" w:rsidR="0009041C" w:rsidRDefault="00EB779F" w:rsidP="005F7F90">
          <w:pPr>
            <w:pStyle w:val="TOC2"/>
          </w:pPr>
          <w:hyperlink w:anchor="_Toc82447620" w:history="1">
            <w:r w:rsidR="0009041C" w:rsidRPr="0086641B">
              <w:rPr>
                <w:rStyle w:val="Hyperlink"/>
              </w:rPr>
              <w:t>1.1 Background</w:t>
            </w:r>
            <w:r w:rsidR="0009041C">
              <w:rPr>
                <w:webHidden/>
              </w:rPr>
              <w:tab/>
            </w:r>
            <w:r w:rsidR="0009041C">
              <w:rPr>
                <w:webHidden/>
              </w:rPr>
              <w:fldChar w:fldCharType="begin"/>
            </w:r>
            <w:r w:rsidR="0009041C">
              <w:rPr>
                <w:webHidden/>
              </w:rPr>
              <w:instrText xml:space="preserve"> PAGEREF _Toc82447620 \h </w:instrText>
            </w:r>
            <w:r w:rsidR="0009041C">
              <w:rPr>
                <w:webHidden/>
              </w:rPr>
            </w:r>
            <w:r w:rsidR="0009041C">
              <w:rPr>
                <w:webHidden/>
              </w:rPr>
              <w:fldChar w:fldCharType="separate"/>
            </w:r>
            <w:r w:rsidR="00FA42EA">
              <w:rPr>
                <w:webHidden/>
              </w:rPr>
              <w:t>15</w:t>
            </w:r>
            <w:r w:rsidR="0009041C">
              <w:rPr>
                <w:webHidden/>
              </w:rPr>
              <w:fldChar w:fldCharType="end"/>
            </w:r>
          </w:hyperlink>
        </w:p>
        <w:p w14:paraId="79BCC44F" w14:textId="77777777" w:rsidR="0009041C" w:rsidRDefault="00EB779F" w:rsidP="005F7F90">
          <w:pPr>
            <w:pStyle w:val="TOC2"/>
          </w:pPr>
          <w:hyperlink w:anchor="_Toc82447621" w:history="1">
            <w:r w:rsidR="0009041C" w:rsidRPr="0086641B">
              <w:rPr>
                <w:rStyle w:val="Hyperlink"/>
              </w:rPr>
              <w:t>1.2 Problem Statement</w:t>
            </w:r>
            <w:r w:rsidR="0009041C">
              <w:rPr>
                <w:webHidden/>
              </w:rPr>
              <w:tab/>
            </w:r>
            <w:r w:rsidR="0009041C">
              <w:rPr>
                <w:webHidden/>
              </w:rPr>
              <w:fldChar w:fldCharType="begin"/>
            </w:r>
            <w:r w:rsidR="0009041C">
              <w:rPr>
                <w:webHidden/>
              </w:rPr>
              <w:instrText xml:space="preserve"> PAGEREF _Toc82447621 \h </w:instrText>
            </w:r>
            <w:r w:rsidR="0009041C">
              <w:rPr>
                <w:webHidden/>
              </w:rPr>
            </w:r>
            <w:r w:rsidR="0009041C">
              <w:rPr>
                <w:webHidden/>
              </w:rPr>
              <w:fldChar w:fldCharType="separate"/>
            </w:r>
            <w:r w:rsidR="00FA42EA">
              <w:rPr>
                <w:webHidden/>
              </w:rPr>
              <w:t>16</w:t>
            </w:r>
            <w:r w:rsidR="0009041C">
              <w:rPr>
                <w:webHidden/>
              </w:rPr>
              <w:fldChar w:fldCharType="end"/>
            </w:r>
          </w:hyperlink>
        </w:p>
        <w:p w14:paraId="59C4013C" w14:textId="77777777" w:rsidR="0009041C" w:rsidRDefault="00EB779F" w:rsidP="005F7F90">
          <w:pPr>
            <w:pStyle w:val="TOC2"/>
          </w:pPr>
          <w:hyperlink w:anchor="_Toc82447622" w:history="1">
            <w:r w:rsidR="0009041C" w:rsidRPr="0086641B">
              <w:rPr>
                <w:rStyle w:val="Hyperlink"/>
              </w:rPr>
              <w:t>1.3 Research Aims</w:t>
            </w:r>
            <w:r w:rsidR="0009041C">
              <w:rPr>
                <w:webHidden/>
              </w:rPr>
              <w:tab/>
            </w:r>
            <w:r w:rsidR="0009041C">
              <w:rPr>
                <w:webHidden/>
              </w:rPr>
              <w:fldChar w:fldCharType="begin"/>
            </w:r>
            <w:r w:rsidR="0009041C">
              <w:rPr>
                <w:webHidden/>
              </w:rPr>
              <w:instrText xml:space="preserve"> PAGEREF _Toc82447622 \h </w:instrText>
            </w:r>
            <w:r w:rsidR="0009041C">
              <w:rPr>
                <w:webHidden/>
              </w:rPr>
            </w:r>
            <w:r w:rsidR="0009041C">
              <w:rPr>
                <w:webHidden/>
              </w:rPr>
              <w:fldChar w:fldCharType="separate"/>
            </w:r>
            <w:r w:rsidR="00FA42EA">
              <w:rPr>
                <w:webHidden/>
              </w:rPr>
              <w:t>17</w:t>
            </w:r>
            <w:r w:rsidR="0009041C">
              <w:rPr>
                <w:webHidden/>
              </w:rPr>
              <w:fldChar w:fldCharType="end"/>
            </w:r>
          </w:hyperlink>
        </w:p>
        <w:p w14:paraId="4F70426C" w14:textId="77777777" w:rsidR="0009041C" w:rsidRDefault="00EB779F" w:rsidP="005F7F90">
          <w:pPr>
            <w:pStyle w:val="TOC2"/>
          </w:pPr>
          <w:hyperlink w:anchor="_Toc82447623" w:history="1">
            <w:r w:rsidR="0009041C" w:rsidRPr="0086641B">
              <w:rPr>
                <w:rStyle w:val="Hyperlink"/>
              </w:rPr>
              <w:t>1.4 Research Objectives</w:t>
            </w:r>
            <w:r w:rsidR="0009041C">
              <w:rPr>
                <w:webHidden/>
              </w:rPr>
              <w:tab/>
            </w:r>
            <w:r w:rsidR="0009041C">
              <w:rPr>
                <w:webHidden/>
              </w:rPr>
              <w:fldChar w:fldCharType="begin"/>
            </w:r>
            <w:r w:rsidR="0009041C">
              <w:rPr>
                <w:webHidden/>
              </w:rPr>
              <w:instrText xml:space="preserve"> PAGEREF _Toc82447623 \h </w:instrText>
            </w:r>
            <w:r w:rsidR="0009041C">
              <w:rPr>
                <w:webHidden/>
              </w:rPr>
            </w:r>
            <w:r w:rsidR="0009041C">
              <w:rPr>
                <w:webHidden/>
              </w:rPr>
              <w:fldChar w:fldCharType="separate"/>
            </w:r>
            <w:r w:rsidR="00FA42EA">
              <w:rPr>
                <w:webHidden/>
              </w:rPr>
              <w:t>17</w:t>
            </w:r>
            <w:r w:rsidR="0009041C">
              <w:rPr>
                <w:webHidden/>
              </w:rPr>
              <w:fldChar w:fldCharType="end"/>
            </w:r>
          </w:hyperlink>
        </w:p>
        <w:p w14:paraId="20B10B18" w14:textId="77777777" w:rsidR="0009041C" w:rsidRDefault="00EB779F" w:rsidP="005F7F90">
          <w:pPr>
            <w:pStyle w:val="TOC2"/>
          </w:pPr>
          <w:hyperlink w:anchor="_Toc82447624" w:history="1">
            <w:r w:rsidR="0009041C" w:rsidRPr="0086641B">
              <w:rPr>
                <w:rStyle w:val="Hyperlink"/>
              </w:rPr>
              <w:t>1.5 Research Design</w:t>
            </w:r>
            <w:r w:rsidR="0009041C">
              <w:rPr>
                <w:webHidden/>
              </w:rPr>
              <w:tab/>
            </w:r>
            <w:r w:rsidR="0009041C">
              <w:rPr>
                <w:webHidden/>
              </w:rPr>
              <w:fldChar w:fldCharType="begin"/>
            </w:r>
            <w:r w:rsidR="0009041C">
              <w:rPr>
                <w:webHidden/>
              </w:rPr>
              <w:instrText xml:space="preserve"> PAGEREF _Toc82447624 \h </w:instrText>
            </w:r>
            <w:r w:rsidR="0009041C">
              <w:rPr>
                <w:webHidden/>
              </w:rPr>
            </w:r>
            <w:r w:rsidR="0009041C">
              <w:rPr>
                <w:webHidden/>
              </w:rPr>
              <w:fldChar w:fldCharType="separate"/>
            </w:r>
            <w:r w:rsidR="00FA42EA">
              <w:rPr>
                <w:webHidden/>
              </w:rPr>
              <w:t>17</w:t>
            </w:r>
            <w:r w:rsidR="0009041C">
              <w:rPr>
                <w:webHidden/>
              </w:rPr>
              <w:fldChar w:fldCharType="end"/>
            </w:r>
          </w:hyperlink>
        </w:p>
        <w:p w14:paraId="430353BD" w14:textId="77777777" w:rsidR="0009041C" w:rsidRDefault="00EB779F" w:rsidP="005F7F90">
          <w:pPr>
            <w:pStyle w:val="TOC2"/>
          </w:pPr>
          <w:hyperlink w:anchor="_Toc82447625" w:history="1">
            <w:r w:rsidR="0009041C" w:rsidRPr="0086641B">
              <w:rPr>
                <w:rStyle w:val="Hyperlink"/>
              </w:rPr>
              <w:t>1.6 Research Method</w:t>
            </w:r>
            <w:r w:rsidR="0009041C">
              <w:rPr>
                <w:webHidden/>
              </w:rPr>
              <w:tab/>
            </w:r>
            <w:r w:rsidR="0009041C">
              <w:rPr>
                <w:webHidden/>
              </w:rPr>
              <w:fldChar w:fldCharType="begin"/>
            </w:r>
            <w:r w:rsidR="0009041C">
              <w:rPr>
                <w:webHidden/>
              </w:rPr>
              <w:instrText xml:space="preserve"> PAGEREF _Toc82447625 \h </w:instrText>
            </w:r>
            <w:r w:rsidR="0009041C">
              <w:rPr>
                <w:webHidden/>
              </w:rPr>
            </w:r>
            <w:r w:rsidR="0009041C">
              <w:rPr>
                <w:webHidden/>
              </w:rPr>
              <w:fldChar w:fldCharType="separate"/>
            </w:r>
            <w:r w:rsidR="00FA42EA">
              <w:rPr>
                <w:webHidden/>
              </w:rPr>
              <w:t>18</w:t>
            </w:r>
            <w:r w:rsidR="0009041C">
              <w:rPr>
                <w:webHidden/>
              </w:rPr>
              <w:fldChar w:fldCharType="end"/>
            </w:r>
          </w:hyperlink>
        </w:p>
        <w:p w14:paraId="1197A8AC" w14:textId="77777777" w:rsidR="0009041C" w:rsidRDefault="00EB779F" w:rsidP="005F7F90">
          <w:pPr>
            <w:pStyle w:val="TOC2"/>
          </w:pPr>
          <w:hyperlink w:anchor="_Toc82447627" w:history="1">
            <w:r w:rsidR="0009041C" w:rsidRPr="0086641B">
              <w:rPr>
                <w:rStyle w:val="Hyperlink"/>
              </w:rPr>
              <w:t>1.7 Research Publications</w:t>
            </w:r>
            <w:r w:rsidR="0009041C">
              <w:rPr>
                <w:webHidden/>
              </w:rPr>
              <w:tab/>
            </w:r>
            <w:r w:rsidR="0009041C">
              <w:rPr>
                <w:webHidden/>
              </w:rPr>
              <w:fldChar w:fldCharType="begin"/>
            </w:r>
            <w:r w:rsidR="0009041C">
              <w:rPr>
                <w:webHidden/>
              </w:rPr>
              <w:instrText xml:space="preserve"> PAGEREF _Toc82447627 \h </w:instrText>
            </w:r>
            <w:r w:rsidR="0009041C">
              <w:rPr>
                <w:webHidden/>
              </w:rPr>
            </w:r>
            <w:r w:rsidR="0009041C">
              <w:rPr>
                <w:webHidden/>
              </w:rPr>
              <w:fldChar w:fldCharType="separate"/>
            </w:r>
            <w:r w:rsidR="00FA42EA">
              <w:rPr>
                <w:webHidden/>
              </w:rPr>
              <w:t>21</w:t>
            </w:r>
            <w:r w:rsidR="0009041C">
              <w:rPr>
                <w:webHidden/>
              </w:rPr>
              <w:fldChar w:fldCharType="end"/>
            </w:r>
          </w:hyperlink>
        </w:p>
        <w:p w14:paraId="022E7AC5" w14:textId="77777777" w:rsidR="0009041C" w:rsidRDefault="00EB779F" w:rsidP="005F7F90">
          <w:pPr>
            <w:pStyle w:val="TOC2"/>
          </w:pPr>
          <w:hyperlink w:anchor="_Toc82447628" w:history="1">
            <w:r w:rsidR="0009041C" w:rsidRPr="0086641B">
              <w:rPr>
                <w:rStyle w:val="Hyperlink"/>
              </w:rPr>
              <w:t>1.8 Thesis Outline</w:t>
            </w:r>
            <w:r w:rsidR="0009041C">
              <w:rPr>
                <w:webHidden/>
              </w:rPr>
              <w:tab/>
            </w:r>
            <w:r w:rsidR="0009041C">
              <w:rPr>
                <w:webHidden/>
              </w:rPr>
              <w:fldChar w:fldCharType="begin"/>
            </w:r>
            <w:r w:rsidR="0009041C">
              <w:rPr>
                <w:webHidden/>
              </w:rPr>
              <w:instrText xml:space="preserve"> PAGEREF _Toc82447628 \h </w:instrText>
            </w:r>
            <w:r w:rsidR="0009041C">
              <w:rPr>
                <w:webHidden/>
              </w:rPr>
            </w:r>
            <w:r w:rsidR="0009041C">
              <w:rPr>
                <w:webHidden/>
              </w:rPr>
              <w:fldChar w:fldCharType="separate"/>
            </w:r>
            <w:r w:rsidR="00FA42EA">
              <w:rPr>
                <w:webHidden/>
              </w:rPr>
              <w:t>22</w:t>
            </w:r>
            <w:r w:rsidR="0009041C">
              <w:rPr>
                <w:webHidden/>
              </w:rPr>
              <w:fldChar w:fldCharType="end"/>
            </w:r>
          </w:hyperlink>
        </w:p>
        <w:p w14:paraId="4C6D7F85" w14:textId="77777777" w:rsidR="0009041C" w:rsidRDefault="00EB779F" w:rsidP="005F7F90">
          <w:pPr>
            <w:pStyle w:val="TOC2"/>
          </w:pPr>
          <w:hyperlink w:anchor="_Toc82447630" w:history="1">
            <w:r w:rsidR="0009041C" w:rsidRPr="0086641B">
              <w:rPr>
                <w:rStyle w:val="Hyperlink"/>
              </w:rPr>
              <w:t>1.9 Summary of Chapter 1</w:t>
            </w:r>
            <w:r w:rsidR="0009041C">
              <w:rPr>
                <w:webHidden/>
              </w:rPr>
              <w:tab/>
            </w:r>
            <w:r w:rsidR="0009041C">
              <w:rPr>
                <w:webHidden/>
              </w:rPr>
              <w:fldChar w:fldCharType="begin"/>
            </w:r>
            <w:r w:rsidR="0009041C">
              <w:rPr>
                <w:webHidden/>
              </w:rPr>
              <w:instrText xml:space="preserve"> PAGEREF _Toc82447630 \h </w:instrText>
            </w:r>
            <w:r w:rsidR="0009041C">
              <w:rPr>
                <w:webHidden/>
              </w:rPr>
            </w:r>
            <w:r w:rsidR="0009041C">
              <w:rPr>
                <w:webHidden/>
              </w:rPr>
              <w:fldChar w:fldCharType="separate"/>
            </w:r>
            <w:r w:rsidR="00FA42EA">
              <w:rPr>
                <w:webHidden/>
              </w:rPr>
              <w:t>25</w:t>
            </w:r>
            <w:r w:rsidR="0009041C">
              <w:rPr>
                <w:webHidden/>
              </w:rPr>
              <w:fldChar w:fldCharType="end"/>
            </w:r>
          </w:hyperlink>
        </w:p>
        <w:p w14:paraId="1FC1F8F2" w14:textId="77777777" w:rsidR="0009041C" w:rsidRDefault="00EB779F">
          <w:pPr>
            <w:pStyle w:val="TOC1"/>
            <w:rPr>
              <w:rFonts w:asciiTheme="minorHAnsi" w:hAnsiTheme="minorHAnsi" w:cstheme="minorBidi"/>
            </w:rPr>
          </w:pPr>
          <w:hyperlink w:anchor="_Toc82447631" w:history="1">
            <w:r w:rsidR="0009041C" w:rsidRPr="0086641B">
              <w:rPr>
                <w:rStyle w:val="Hyperlink"/>
                <w:b/>
                <w:bCs/>
              </w:rPr>
              <w:t>Chapter 2 Literature Review</w:t>
            </w:r>
            <w:r w:rsidR="0009041C">
              <w:rPr>
                <w:webHidden/>
              </w:rPr>
              <w:tab/>
            </w:r>
            <w:r w:rsidR="0009041C">
              <w:rPr>
                <w:webHidden/>
              </w:rPr>
              <w:fldChar w:fldCharType="begin"/>
            </w:r>
            <w:r w:rsidR="0009041C">
              <w:rPr>
                <w:webHidden/>
              </w:rPr>
              <w:instrText xml:space="preserve"> PAGEREF _Toc82447631 \h </w:instrText>
            </w:r>
            <w:r w:rsidR="0009041C">
              <w:rPr>
                <w:webHidden/>
              </w:rPr>
            </w:r>
            <w:r w:rsidR="0009041C">
              <w:rPr>
                <w:webHidden/>
              </w:rPr>
              <w:fldChar w:fldCharType="separate"/>
            </w:r>
            <w:r w:rsidR="00FA42EA">
              <w:rPr>
                <w:webHidden/>
              </w:rPr>
              <w:t>27</w:t>
            </w:r>
            <w:r w:rsidR="0009041C">
              <w:rPr>
                <w:webHidden/>
              </w:rPr>
              <w:fldChar w:fldCharType="end"/>
            </w:r>
          </w:hyperlink>
        </w:p>
        <w:p w14:paraId="6F781768" w14:textId="77777777" w:rsidR="0009041C" w:rsidRDefault="00EB779F" w:rsidP="005F7F90">
          <w:pPr>
            <w:pStyle w:val="TOC2"/>
          </w:pPr>
          <w:hyperlink w:anchor="_Toc82447632" w:history="1">
            <w:r w:rsidR="0009041C" w:rsidRPr="0086641B">
              <w:rPr>
                <w:rStyle w:val="Hyperlink"/>
              </w:rPr>
              <w:t>2.1 Housing Studies in Egypt</w:t>
            </w:r>
            <w:r w:rsidR="0009041C">
              <w:rPr>
                <w:webHidden/>
              </w:rPr>
              <w:tab/>
            </w:r>
            <w:r w:rsidR="0009041C">
              <w:rPr>
                <w:webHidden/>
              </w:rPr>
              <w:fldChar w:fldCharType="begin"/>
            </w:r>
            <w:r w:rsidR="0009041C">
              <w:rPr>
                <w:webHidden/>
              </w:rPr>
              <w:instrText xml:space="preserve"> PAGEREF _Toc82447632 \h </w:instrText>
            </w:r>
            <w:r w:rsidR="0009041C">
              <w:rPr>
                <w:webHidden/>
              </w:rPr>
            </w:r>
            <w:r w:rsidR="0009041C">
              <w:rPr>
                <w:webHidden/>
              </w:rPr>
              <w:fldChar w:fldCharType="separate"/>
            </w:r>
            <w:r w:rsidR="00FA42EA">
              <w:rPr>
                <w:webHidden/>
              </w:rPr>
              <w:t>27</w:t>
            </w:r>
            <w:r w:rsidR="0009041C">
              <w:rPr>
                <w:webHidden/>
              </w:rPr>
              <w:fldChar w:fldCharType="end"/>
            </w:r>
          </w:hyperlink>
        </w:p>
        <w:p w14:paraId="6D26D329" w14:textId="77777777" w:rsidR="0009041C" w:rsidRDefault="00EB779F" w:rsidP="005F7F90">
          <w:pPr>
            <w:pStyle w:val="TOC2"/>
          </w:pPr>
          <w:hyperlink w:anchor="_Toc82447633" w:history="1">
            <w:r w:rsidR="0009041C" w:rsidRPr="0086641B">
              <w:rPr>
                <w:rStyle w:val="Hyperlink"/>
              </w:rPr>
              <w:t>2.2 Relation of Housing Policy in Egypt and Risk Management in MHP</w:t>
            </w:r>
            <w:r w:rsidR="0009041C">
              <w:rPr>
                <w:webHidden/>
              </w:rPr>
              <w:tab/>
            </w:r>
            <w:r w:rsidR="0009041C">
              <w:rPr>
                <w:webHidden/>
              </w:rPr>
              <w:fldChar w:fldCharType="begin"/>
            </w:r>
            <w:r w:rsidR="0009041C">
              <w:rPr>
                <w:webHidden/>
              </w:rPr>
              <w:instrText xml:space="preserve"> PAGEREF _Toc82447633 \h </w:instrText>
            </w:r>
            <w:r w:rsidR="0009041C">
              <w:rPr>
                <w:webHidden/>
              </w:rPr>
            </w:r>
            <w:r w:rsidR="0009041C">
              <w:rPr>
                <w:webHidden/>
              </w:rPr>
              <w:fldChar w:fldCharType="separate"/>
            </w:r>
            <w:r w:rsidR="00FA42EA">
              <w:rPr>
                <w:webHidden/>
              </w:rPr>
              <w:t>31</w:t>
            </w:r>
            <w:r w:rsidR="0009041C">
              <w:rPr>
                <w:webHidden/>
              </w:rPr>
              <w:fldChar w:fldCharType="end"/>
            </w:r>
          </w:hyperlink>
        </w:p>
        <w:p w14:paraId="057FB8C5" w14:textId="77777777" w:rsidR="0009041C" w:rsidRDefault="00EB779F" w:rsidP="005F7F90">
          <w:pPr>
            <w:pStyle w:val="TOC2"/>
          </w:pPr>
          <w:hyperlink w:anchor="_Toc82447634" w:history="1">
            <w:r w:rsidR="0009041C" w:rsidRPr="0086641B">
              <w:rPr>
                <w:rStyle w:val="Hyperlink"/>
              </w:rPr>
              <w:t>2.3 Risk Management Studies in Construction Projects</w:t>
            </w:r>
            <w:r w:rsidR="0009041C">
              <w:rPr>
                <w:webHidden/>
              </w:rPr>
              <w:tab/>
            </w:r>
            <w:r w:rsidR="0009041C">
              <w:rPr>
                <w:webHidden/>
              </w:rPr>
              <w:fldChar w:fldCharType="begin"/>
            </w:r>
            <w:r w:rsidR="0009041C">
              <w:rPr>
                <w:webHidden/>
              </w:rPr>
              <w:instrText xml:space="preserve"> PAGEREF _Toc82447634 \h </w:instrText>
            </w:r>
            <w:r w:rsidR="0009041C">
              <w:rPr>
                <w:webHidden/>
              </w:rPr>
            </w:r>
            <w:r w:rsidR="0009041C">
              <w:rPr>
                <w:webHidden/>
              </w:rPr>
              <w:fldChar w:fldCharType="separate"/>
            </w:r>
            <w:r w:rsidR="00FA42EA">
              <w:rPr>
                <w:webHidden/>
              </w:rPr>
              <w:t>32</w:t>
            </w:r>
            <w:r w:rsidR="0009041C">
              <w:rPr>
                <w:webHidden/>
              </w:rPr>
              <w:fldChar w:fldCharType="end"/>
            </w:r>
          </w:hyperlink>
        </w:p>
        <w:p w14:paraId="491855AA" w14:textId="77777777" w:rsidR="0009041C" w:rsidRDefault="00EB779F" w:rsidP="005F7F90">
          <w:pPr>
            <w:pStyle w:val="TOC2"/>
          </w:pPr>
          <w:hyperlink w:anchor="_Toc82447637" w:history="1">
            <w:r w:rsidR="0009041C" w:rsidRPr="0086641B">
              <w:rPr>
                <w:rStyle w:val="Hyperlink"/>
              </w:rPr>
              <w:t>2.4 Case Studies in Construction of Megahousing Projects</w:t>
            </w:r>
            <w:r w:rsidR="0009041C">
              <w:rPr>
                <w:webHidden/>
              </w:rPr>
              <w:tab/>
            </w:r>
            <w:r w:rsidR="0009041C">
              <w:rPr>
                <w:webHidden/>
              </w:rPr>
              <w:fldChar w:fldCharType="begin"/>
            </w:r>
            <w:r w:rsidR="0009041C">
              <w:rPr>
                <w:webHidden/>
              </w:rPr>
              <w:instrText xml:space="preserve"> PAGEREF _Toc82447637 \h </w:instrText>
            </w:r>
            <w:r w:rsidR="0009041C">
              <w:rPr>
                <w:webHidden/>
              </w:rPr>
            </w:r>
            <w:r w:rsidR="0009041C">
              <w:rPr>
                <w:webHidden/>
              </w:rPr>
              <w:fldChar w:fldCharType="separate"/>
            </w:r>
            <w:r w:rsidR="00FA42EA">
              <w:rPr>
                <w:webHidden/>
              </w:rPr>
              <w:t>36</w:t>
            </w:r>
            <w:r w:rsidR="0009041C">
              <w:rPr>
                <w:webHidden/>
              </w:rPr>
              <w:fldChar w:fldCharType="end"/>
            </w:r>
          </w:hyperlink>
        </w:p>
        <w:p w14:paraId="1CBDD50F" w14:textId="77777777" w:rsidR="0009041C" w:rsidRDefault="00EB779F" w:rsidP="005F7F90">
          <w:pPr>
            <w:pStyle w:val="TOC2"/>
          </w:pPr>
          <w:hyperlink w:anchor="_Toc82447644" w:history="1">
            <w:r w:rsidR="0009041C" w:rsidRPr="0086641B">
              <w:rPr>
                <w:rStyle w:val="Hyperlink"/>
              </w:rPr>
              <w:t>2.5 Risk Management Studies in Construction of Megaprojects in Egypt</w:t>
            </w:r>
            <w:r w:rsidR="0009041C">
              <w:rPr>
                <w:webHidden/>
              </w:rPr>
              <w:tab/>
            </w:r>
            <w:r w:rsidR="0009041C">
              <w:rPr>
                <w:webHidden/>
              </w:rPr>
              <w:fldChar w:fldCharType="begin"/>
            </w:r>
            <w:r w:rsidR="0009041C">
              <w:rPr>
                <w:webHidden/>
              </w:rPr>
              <w:instrText xml:space="preserve"> PAGEREF _Toc82447644 \h </w:instrText>
            </w:r>
            <w:r w:rsidR="0009041C">
              <w:rPr>
                <w:webHidden/>
              </w:rPr>
            </w:r>
            <w:r w:rsidR="0009041C">
              <w:rPr>
                <w:webHidden/>
              </w:rPr>
              <w:fldChar w:fldCharType="separate"/>
            </w:r>
            <w:r w:rsidR="00FA42EA">
              <w:rPr>
                <w:webHidden/>
              </w:rPr>
              <w:t>46</w:t>
            </w:r>
            <w:r w:rsidR="0009041C">
              <w:rPr>
                <w:webHidden/>
              </w:rPr>
              <w:fldChar w:fldCharType="end"/>
            </w:r>
          </w:hyperlink>
        </w:p>
        <w:p w14:paraId="39A362FC" w14:textId="77777777" w:rsidR="0009041C" w:rsidRDefault="00EB779F" w:rsidP="005F7F90">
          <w:pPr>
            <w:pStyle w:val="TOC2"/>
          </w:pPr>
          <w:hyperlink w:anchor="_Toc82447645" w:history="1">
            <w:r w:rsidR="0009041C" w:rsidRPr="0086641B">
              <w:rPr>
                <w:rStyle w:val="Hyperlink"/>
              </w:rPr>
              <w:t>2.6 Risk Management Studies in Construction Projects in Egypt</w:t>
            </w:r>
            <w:r w:rsidR="0009041C">
              <w:rPr>
                <w:webHidden/>
              </w:rPr>
              <w:tab/>
            </w:r>
            <w:r w:rsidR="0009041C">
              <w:rPr>
                <w:webHidden/>
              </w:rPr>
              <w:fldChar w:fldCharType="begin"/>
            </w:r>
            <w:r w:rsidR="0009041C">
              <w:rPr>
                <w:webHidden/>
              </w:rPr>
              <w:instrText xml:space="preserve"> PAGEREF _Toc82447645 \h </w:instrText>
            </w:r>
            <w:r w:rsidR="0009041C">
              <w:rPr>
                <w:webHidden/>
              </w:rPr>
            </w:r>
            <w:r w:rsidR="0009041C">
              <w:rPr>
                <w:webHidden/>
              </w:rPr>
              <w:fldChar w:fldCharType="separate"/>
            </w:r>
            <w:r w:rsidR="00FA42EA">
              <w:rPr>
                <w:webHidden/>
              </w:rPr>
              <w:t>47</w:t>
            </w:r>
            <w:r w:rsidR="0009041C">
              <w:rPr>
                <w:webHidden/>
              </w:rPr>
              <w:fldChar w:fldCharType="end"/>
            </w:r>
          </w:hyperlink>
        </w:p>
        <w:p w14:paraId="6F30FFFC" w14:textId="77777777" w:rsidR="0009041C" w:rsidRDefault="00EB779F" w:rsidP="005F7F90">
          <w:pPr>
            <w:pStyle w:val="TOC2"/>
          </w:pPr>
          <w:hyperlink w:anchor="_Toc82447648" w:history="1">
            <w:r w:rsidR="0009041C" w:rsidRPr="0086641B">
              <w:rPr>
                <w:rStyle w:val="Hyperlink"/>
              </w:rPr>
              <w:t>2.7 Critical Analysis of RM in Egypt and Global Case Studies</w:t>
            </w:r>
            <w:r w:rsidR="0009041C">
              <w:rPr>
                <w:webHidden/>
              </w:rPr>
              <w:tab/>
            </w:r>
            <w:r w:rsidR="0009041C">
              <w:rPr>
                <w:webHidden/>
              </w:rPr>
              <w:fldChar w:fldCharType="begin"/>
            </w:r>
            <w:r w:rsidR="0009041C">
              <w:rPr>
                <w:webHidden/>
              </w:rPr>
              <w:instrText xml:space="preserve"> PAGEREF _Toc82447648 \h </w:instrText>
            </w:r>
            <w:r w:rsidR="0009041C">
              <w:rPr>
                <w:webHidden/>
              </w:rPr>
            </w:r>
            <w:r w:rsidR="0009041C">
              <w:rPr>
                <w:webHidden/>
              </w:rPr>
              <w:fldChar w:fldCharType="separate"/>
            </w:r>
            <w:r w:rsidR="00FA42EA">
              <w:rPr>
                <w:webHidden/>
              </w:rPr>
              <w:t>52</w:t>
            </w:r>
            <w:r w:rsidR="0009041C">
              <w:rPr>
                <w:webHidden/>
              </w:rPr>
              <w:fldChar w:fldCharType="end"/>
            </w:r>
          </w:hyperlink>
        </w:p>
        <w:p w14:paraId="45D9475B" w14:textId="77777777" w:rsidR="0009041C" w:rsidRDefault="00EB779F" w:rsidP="005F7F90">
          <w:pPr>
            <w:pStyle w:val="TOC2"/>
          </w:pPr>
          <w:hyperlink w:anchor="_Toc82447649" w:history="1">
            <w:r w:rsidR="0009041C" w:rsidRPr="0086641B">
              <w:rPr>
                <w:rStyle w:val="Hyperlink"/>
              </w:rPr>
              <w:t>2.8 Risk Frameworks in Risk Management Studies and Standards</w:t>
            </w:r>
            <w:r w:rsidR="0009041C">
              <w:rPr>
                <w:webHidden/>
              </w:rPr>
              <w:tab/>
            </w:r>
            <w:r w:rsidR="0009041C">
              <w:rPr>
                <w:webHidden/>
              </w:rPr>
              <w:fldChar w:fldCharType="begin"/>
            </w:r>
            <w:r w:rsidR="0009041C">
              <w:rPr>
                <w:webHidden/>
              </w:rPr>
              <w:instrText xml:space="preserve"> PAGEREF _Toc82447649 \h </w:instrText>
            </w:r>
            <w:r w:rsidR="0009041C">
              <w:rPr>
                <w:webHidden/>
              </w:rPr>
            </w:r>
            <w:r w:rsidR="0009041C">
              <w:rPr>
                <w:webHidden/>
              </w:rPr>
              <w:fldChar w:fldCharType="separate"/>
            </w:r>
            <w:r w:rsidR="00FA42EA">
              <w:rPr>
                <w:webHidden/>
              </w:rPr>
              <w:t>54</w:t>
            </w:r>
            <w:r w:rsidR="0009041C">
              <w:rPr>
                <w:webHidden/>
              </w:rPr>
              <w:fldChar w:fldCharType="end"/>
            </w:r>
          </w:hyperlink>
        </w:p>
        <w:p w14:paraId="1D326103" w14:textId="77777777" w:rsidR="0009041C" w:rsidRDefault="00EB779F" w:rsidP="005F7F90">
          <w:pPr>
            <w:pStyle w:val="TOC2"/>
          </w:pPr>
          <w:hyperlink w:anchor="_Toc82447657" w:history="1">
            <w:r w:rsidR="0009041C" w:rsidRPr="0086641B">
              <w:rPr>
                <w:rStyle w:val="Hyperlink"/>
              </w:rPr>
              <w:t>2.9 Summary of Chapter 2</w:t>
            </w:r>
            <w:r w:rsidR="0009041C">
              <w:rPr>
                <w:webHidden/>
              </w:rPr>
              <w:tab/>
            </w:r>
            <w:r w:rsidR="0009041C">
              <w:rPr>
                <w:webHidden/>
              </w:rPr>
              <w:fldChar w:fldCharType="begin"/>
            </w:r>
            <w:r w:rsidR="0009041C">
              <w:rPr>
                <w:webHidden/>
              </w:rPr>
              <w:instrText xml:space="preserve"> PAGEREF _Toc82447657 \h </w:instrText>
            </w:r>
            <w:r w:rsidR="0009041C">
              <w:rPr>
                <w:webHidden/>
              </w:rPr>
            </w:r>
            <w:r w:rsidR="0009041C">
              <w:rPr>
                <w:webHidden/>
              </w:rPr>
              <w:fldChar w:fldCharType="separate"/>
            </w:r>
            <w:r w:rsidR="00FA42EA">
              <w:rPr>
                <w:webHidden/>
              </w:rPr>
              <w:t>68</w:t>
            </w:r>
            <w:r w:rsidR="0009041C">
              <w:rPr>
                <w:webHidden/>
              </w:rPr>
              <w:fldChar w:fldCharType="end"/>
            </w:r>
          </w:hyperlink>
        </w:p>
        <w:p w14:paraId="30C07E9E" w14:textId="69CAFEBB" w:rsidR="0009041C" w:rsidRDefault="00EB779F">
          <w:pPr>
            <w:pStyle w:val="TOC1"/>
            <w:rPr>
              <w:rFonts w:asciiTheme="minorHAnsi" w:hAnsiTheme="minorHAnsi" w:cstheme="minorBidi"/>
            </w:rPr>
          </w:pPr>
          <w:hyperlink w:anchor="_Toc82447658" w:history="1">
            <w:r w:rsidR="0009041C" w:rsidRPr="0086641B">
              <w:rPr>
                <w:rStyle w:val="Hyperlink"/>
                <w:b/>
                <w:bCs/>
              </w:rPr>
              <w:t>Chapter 3 Concept</w:t>
            </w:r>
            <w:r w:rsidR="008A38F6">
              <w:rPr>
                <w:rStyle w:val="Hyperlink"/>
                <w:b/>
                <w:bCs/>
              </w:rPr>
              <w:t>ual Risk Management Framework (</w:t>
            </w:r>
            <w:r w:rsidR="0009041C" w:rsidRPr="0086641B">
              <w:rPr>
                <w:rStyle w:val="Hyperlink"/>
                <w:b/>
                <w:bCs/>
              </w:rPr>
              <w:t>RMF)</w:t>
            </w:r>
            <w:r w:rsidR="0009041C">
              <w:rPr>
                <w:webHidden/>
              </w:rPr>
              <w:tab/>
            </w:r>
            <w:r w:rsidR="0009041C">
              <w:rPr>
                <w:webHidden/>
              </w:rPr>
              <w:fldChar w:fldCharType="begin"/>
            </w:r>
            <w:r w:rsidR="0009041C">
              <w:rPr>
                <w:webHidden/>
              </w:rPr>
              <w:instrText xml:space="preserve"> PAGEREF _Toc82447658 \h </w:instrText>
            </w:r>
            <w:r w:rsidR="0009041C">
              <w:rPr>
                <w:webHidden/>
              </w:rPr>
            </w:r>
            <w:r w:rsidR="0009041C">
              <w:rPr>
                <w:webHidden/>
              </w:rPr>
              <w:fldChar w:fldCharType="separate"/>
            </w:r>
            <w:r w:rsidR="00FA42EA">
              <w:rPr>
                <w:webHidden/>
              </w:rPr>
              <w:t>70</w:t>
            </w:r>
            <w:r w:rsidR="0009041C">
              <w:rPr>
                <w:webHidden/>
              </w:rPr>
              <w:fldChar w:fldCharType="end"/>
            </w:r>
          </w:hyperlink>
        </w:p>
        <w:p w14:paraId="63C634A9" w14:textId="77777777" w:rsidR="0009041C" w:rsidRDefault="00EB779F" w:rsidP="005F7F90">
          <w:pPr>
            <w:pStyle w:val="TOC2"/>
          </w:pPr>
          <w:hyperlink w:anchor="_Toc82447659" w:history="1">
            <w:r w:rsidR="0009041C" w:rsidRPr="0086641B">
              <w:rPr>
                <w:rStyle w:val="Hyperlink"/>
              </w:rPr>
              <w:t>3.1 RM Principles in Construction of MHP</w:t>
            </w:r>
            <w:r w:rsidR="0009041C">
              <w:rPr>
                <w:webHidden/>
              </w:rPr>
              <w:tab/>
            </w:r>
            <w:r w:rsidR="0009041C">
              <w:rPr>
                <w:webHidden/>
              </w:rPr>
              <w:fldChar w:fldCharType="begin"/>
            </w:r>
            <w:r w:rsidR="0009041C">
              <w:rPr>
                <w:webHidden/>
              </w:rPr>
              <w:instrText xml:space="preserve"> PAGEREF _Toc82447659 \h </w:instrText>
            </w:r>
            <w:r w:rsidR="0009041C">
              <w:rPr>
                <w:webHidden/>
              </w:rPr>
            </w:r>
            <w:r w:rsidR="0009041C">
              <w:rPr>
                <w:webHidden/>
              </w:rPr>
              <w:fldChar w:fldCharType="separate"/>
            </w:r>
            <w:r w:rsidR="00FA42EA">
              <w:rPr>
                <w:webHidden/>
              </w:rPr>
              <w:t>70</w:t>
            </w:r>
            <w:r w:rsidR="0009041C">
              <w:rPr>
                <w:webHidden/>
              </w:rPr>
              <w:fldChar w:fldCharType="end"/>
            </w:r>
          </w:hyperlink>
        </w:p>
        <w:p w14:paraId="45DF1940" w14:textId="77777777" w:rsidR="0009041C" w:rsidRDefault="00EB779F" w:rsidP="005F7F90">
          <w:pPr>
            <w:pStyle w:val="TOC2"/>
          </w:pPr>
          <w:hyperlink w:anchor="_Toc82447660" w:history="1">
            <w:r w:rsidR="0009041C" w:rsidRPr="0086641B">
              <w:rPr>
                <w:rStyle w:val="Hyperlink"/>
              </w:rPr>
              <w:t>3.2 Risk Management Processes in Construction of MHP</w:t>
            </w:r>
            <w:r w:rsidR="0009041C">
              <w:rPr>
                <w:webHidden/>
              </w:rPr>
              <w:tab/>
            </w:r>
            <w:r w:rsidR="0009041C">
              <w:rPr>
                <w:webHidden/>
              </w:rPr>
              <w:fldChar w:fldCharType="begin"/>
            </w:r>
            <w:r w:rsidR="0009041C">
              <w:rPr>
                <w:webHidden/>
              </w:rPr>
              <w:instrText xml:space="preserve"> PAGEREF _Toc82447660 \h </w:instrText>
            </w:r>
            <w:r w:rsidR="0009041C">
              <w:rPr>
                <w:webHidden/>
              </w:rPr>
            </w:r>
            <w:r w:rsidR="0009041C">
              <w:rPr>
                <w:webHidden/>
              </w:rPr>
              <w:fldChar w:fldCharType="separate"/>
            </w:r>
            <w:r w:rsidR="00FA42EA">
              <w:rPr>
                <w:webHidden/>
              </w:rPr>
              <w:t>71</w:t>
            </w:r>
            <w:r w:rsidR="0009041C">
              <w:rPr>
                <w:webHidden/>
              </w:rPr>
              <w:fldChar w:fldCharType="end"/>
            </w:r>
          </w:hyperlink>
        </w:p>
        <w:p w14:paraId="5E58F777" w14:textId="77777777" w:rsidR="0009041C" w:rsidRDefault="00EB779F" w:rsidP="005F7F90">
          <w:pPr>
            <w:pStyle w:val="TOC2"/>
          </w:pPr>
          <w:hyperlink w:anchor="_Toc82447663" w:history="1">
            <w:r w:rsidR="0009041C" w:rsidRPr="0086641B">
              <w:rPr>
                <w:rStyle w:val="Hyperlink"/>
              </w:rPr>
              <w:t>3.3 Stages of Framework Development</w:t>
            </w:r>
            <w:r w:rsidR="0009041C">
              <w:rPr>
                <w:webHidden/>
              </w:rPr>
              <w:tab/>
            </w:r>
            <w:r w:rsidR="0009041C">
              <w:rPr>
                <w:webHidden/>
              </w:rPr>
              <w:fldChar w:fldCharType="begin"/>
            </w:r>
            <w:r w:rsidR="0009041C">
              <w:rPr>
                <w:webHidden/>
              </w:rPr>
              <w:instrText xml:space="preserve"> PAGEREF _Toc82447663 \h </w:instrText>
            </w:r>
            <w:r w:rsidR="0009041C">
              <w:rPr>
                <w:webHidden/>
              </w:rPr>
            </w:r>
            <w:r w:rsidR="0009041C">
              <w:rPr>
                <w:webHidden/>
              </w:rPr>
              <w:fldChar w:fldCharType="separate"/>
            </w:r>
            <w:r w:rsidR="00FA42EA">
              <w:rPr>
                <w:webHidden/>
              </w:rPr>
              <w:t>78</w:t>
            </w:r>
            <w:r w:rsidR="0009041C">
              <w:rPr>
                <w:webHidden/>
              </w:rPr>
              <w:fldChar w:fldCharType="end"/>
            </w:r>
          </w:hyperlink>
        </w:p>
        <w:p w14:paraId="6D30AB5E" w14:textId="537711EC" w:rsidR="0009041C" w:rsidRDefault="00EB779F" w:rsidP="005F7F90">
          <w:pPr>
            <w:pStyle w:val="TOC2"/>
          </w:pPr>
          <w:hyperlink w:anchor="_Toc82447667" w:history="1">
            <w:r w:rsidR="008C69E0">
              <w:rPr>
                <w:rStyle w:val="Hyperlink"/>
              </w:rPr>
              <w:t xml:space="preserve">3.4 Development of the </w:t>
            </w:r>
            <w:r w:rsidR="0009041C" w:rsidRPr="0086641B">
              <w:rPr>
                <w:rStyle w:val="Hyperlink"/>
              </w:rPr>
              <w:t>RMF</w:t>
            </w:r>
            <w:r w:rsidR="0009041C">
              <w:rPr>
                <w:webHidden/>
              </w:rPr>
              <w:tab/>
            </w:r>
            <w:r w:rsidR="0009041C">
              <w:rPr>
                <w:webHidden/>
              </w:rPr>
              <w:fldChar w:fldCharType="begin"/>
            </w:r>
            <w:r w:rsidR="0009041C">
              <w:rPr>
                <w:webHidden/>
              </w:rPr>
              <w:instrText xml:space="preserve"> PAGEREF _Toc82447667 \h </w:instrText>
            </w:r>
            <w:r w:rsidR="0009041C">
              <w:rPr>
                <w:webHidden/>
              </w:rPr>
            </w:r>
            <w:r w:rsidR="0009041C">
              <w:rPr>
                <w:webHidden/>
              </w:rPr>
              <w:fldChar w:fldCharType="separate"/>
            </w:r>
            <w:r w:rsidR="00FA42EA">
              <w:rPr>
                <w:webHidden/>
              </w:rPr>
              <w:t>80</w:t>
            </w:r>
            <w:r w:rsidR="0009041C">
              <w:rPr>
                <w:webHidden/>
              </w:rPr>
              <w:fldChar w:fldCharType="end"/>
            </w:r>
          </w:hyperlink>
        </w:p>
        <w:p w14:paraId="09B460BD" w14:textId="77777777" w:rsidR="0009041C" w:rsidRDefault="00EB779F" w:rsidP="005F7F90">
          <w:pPr>
            <w:pStyle w:val="TOC2"/>
          </w:pPr>
          <w:hyperlink w:anchor="_Toc82447670" w:history="1">
            <w:r w:rsidR="0009041C" w:rsidRPr="0086641B">
              <w:rPr>
                <w:rStyle w:val="Hyperlink"/>
              </w:rPr>
              <w:t>3.5 Computerised risk management framework (CRMF)</w:t>
            </w:r>
            <w:r w:rsidR="0009041C">
              <w:rPr>
                <w:webHidden/>
              </w:rPr>
              <w:tab/>
            </w:r>
            <w:r w:rsidR="0009041C">
              <w:rPr>
                <w:webHidden/>
              </w:rPr>
              <w:fldChar w:fldCharType="begin"/>
            </w:r>
            <w:r w:rsidR="0009041C">
              <w:rPr>
                <w:webHidden/>
              </w:rPr>
              <w:instrText xml:space="preserve"> PAGEREF _Toc82447670 \h </w:instrText>
            </w:r>
            <w:r w:rsidR="0009041C">
              <w:rPr>
                <w:webHidden/>
              </w:rPr>
            </w:r>
            <w:r w:rsidR="0009041C">
              <w:rPr>
                <w:webHidden/>
              </w:rPr>
              <w:fldChar w:fldCharType="separate"/>
            </w:r>
            <w:r w:rsidR="00FA42EA">
              <w:rPr>
                <w:webHidden/>
              </w:rPr>
              <w:t>85</w:t>
            </w:r>
            <w:r w:rsidR="0009041C">
              <w:rPr>
                <w:webHidden/>
              </w:rPr>
              <w:fldChar w:fldCharType="end"/>
            </w:r>
          </w:hyperlink>
        </w:p>
        <w:p w14:paraId="0107C767" w14:textId="77777777" w:rsidR="0009041C" w:rsidRDefault="00EB779F" w:rsidP="005F7F90">
          <w:pPr>
            <w:pStyle w:val="TOC2"/>
          </w:pPr>
          <w:hyperlink w:anchor="_Toc82447673" w:history="1">
            <w:r w:rsidR="0009041C" w:rsidRPr="0086641B">
              <w:rPr>
                <w:rStyle w:val="Hyperlink"/>
              </w:rPr>
              <w:t>3.6 Summary of Chapter 3</w:t>
            </w:r>
            <w:r w:rsidR="0009041C">
              <w:rPr>
                <w:webHidden/>
              </w:rPr>
              <w:tab/>
            </w:r>
            <w:r w:rsidR="0009041C">
              <w:rPr>
                <w:webHidden/>
              </w:rPr>
              <w:fldChar w:fldCharType="begin"/>
            </w:r>
            <w:r w:rsidR="0009041C">
              <w:rPr>
                <w:webHidden/>
              </w:rPr>
              <w:instrText xml:space="preserve"> PAGEREF _Toc82447673 \h </w:instrText>
            </w:r>
            <w:r w:rsidR="0009041C">
              <w:rPr>
                <w:webHidden/>
              </w:rPr>
            </w:r>
            <w:r w:rsidR="0009041C">
              <w:rPr>
                <w:webHidden/>
              </w:rPr>
              <w:fldChar w:fldCharType="separate"/>
            </w:r>
            <w:r w:rsidR="00FA42EA">
              <w:rPr>
                <w:webHidden/>
              </w:rPr>
              <w:t>88</w:t>
            </w:r>
            <w:r w:rsidR="0009041C">
              <w:rPr>
                <w:webHidden/>
              </w:rPr>
              <w:fldChar w:fldCharType="end"/>
            </w:r>
          </w:hyperlink>
        </w:p>
        <w:p w14:paraId="22797AC9" w14:textId="77777777" w:rsidR="0009041C" w:rsidRDefault="00EB779F">
          <w:pPr>
            <w:pStyle w:val="TOC1"/>
            <w:rPr>
              <w:rFonts w:asciiTheme="minorHAnsi" w:hAnsiTheme="minorHAnsi" w:cstheme="minorBidi"/>
            </w:rPr>
          </w:pPr>
          <w:hyperlink w:anchor="_Toc82447674" w:history="1">
            <w:r w:rsidR="0009041C" w:rsidRPr="0086641B">
              <w:rPr>
                <w:rStyle w:val="Hyperlink"/>
                <w:b/>
                <w:bCs/>
              </w:rPr>
              <w:t>Chapter 4 Research Methodology</w:t>
            </w:r>
            <w:r w:rsidR="0009041C">
              <w:rPr>
                <w:webHidden/>
              </w:rPr>
              <w:tab/>
            </w:r>
            <w:r w:rsidR="0009041C">
              <w:rPr>
                <w:webHidden/>
              </w:rPr>
              <w:fldChar w:fldCharType="begin"/>
            </w:r>
            <w:r w:rsidR="0009041C">
              <w:rPr>
                <w:webHidden/>
              </w:rPr>
              <w:instrText xml:space="preserve"> PAGEREF _Toc82447674 \h </w:instrText>
            </w:r>
            <w:r w:rsidR="0009041C">
              <w:rPr>
                <w:webHidden/>
              </w:rPr>
            </w:r>
            <w:r w:rsidR="0009041C">
              <w:rPr>
                <w:webHidden/>
              </w:rPr>
              <w:fldChar w:fldCharType="separate"/>
            </w:r>
            <w:r w:rsidR="00FA42EA">
              <w:rPr>
                <w:webHidden/>
              </w:rPr>
              <w:t>90</w:t>
            </w:r>
            <w:r w:rsidR="0009041C">
              <w:rPr>
                <w:webHidden/>
              </w:rPr>
              <w:fldChar w:fldCharType="end"/>
            </w:r>
          </w:hyperlink>
        </w:p>
        <w:p w14:paraId="2968259F" w14:textId="77777777" w:rsidR="0009041C" w:rsidRDefault="00EB779F" w:rsidP="005F7F90">
          <w:pPr>
            <w:pStyle w:val="TOC2"/>
          </w:pPr>
          <w:hyperlink w:anchor="_Toc82447675" w:history="1">
            <w:r w:rsidR="0009041C" w:rsidRPr="0086641B">
              <w:rPr>
                <w:rStyle w:val="Hyperlink"/>
              </w:rPr>
              <w:t>4.1 Research Process</w:t>
            </w:r>
            <w:r w:rsidR="0009041C">
              <w:rPr>
                <w:webHidden/>
              </w:rPr>
              <w:tab/>
            </w:r>
            <w:r w:rsidR="0009041C">
              <w:rPr>
                <w:webHidden/>
              </w:rPr>
              <w:fldChar w:fldCharType="begin"/>
            </w:r>
            <w:r w:rsidR="0009041C">
              <w:rPr>
                <w:webHidden/>
              </w:rPr>
              <w:instrText xml:space="preserve"> PAGEREF _Toc82447675 \h </w:instrText>
            </w:r>
            <w:r w:rsidR="0009041C">
              <w:rPr>
                <w:webHidden/>
              </w:rPr>
            </w:r>
            <w:r w:rsidR="0009041C">
              <w:rPr>
                <w:webHidden/>
              </w:rPr>
              <w:fldChar w:fldCharType="separate"/>
            </w:r>
            <w:r w:rsidR="00FA42EA">
              <w:rPr>
                <w:webHidden/>
              </w:rPr>
              <w:t>90</w:t>
            </w:r>
            <w:r w:rsidR="0009041C">
              <w:rPr>
                <w:webHidden/>
              </w:rPr>
              <w:fldChar w:fldCharType="end"/>
            </w:r>
          </w:hyperlink>
        </w:p>
        <w:p w14:paraId="1B78175F" w14:textId="77777777" w:rsidR="0009041C" w:rsidRDefault="00EB779F" w:rsidP="005F7F90">
          <w:pPr>
            <w:pStyle w:val="TOC2"/>
          </w:pPr>
          <w:hyperlink w:anchor="_Toc82447676" w:history="1">
            <w:r w:rsidR="0009041C" w:rsidRPr="0086641B">
              <w:rPr>
                <w:rStyle w:val="Hyperlink"/>
              </w:rPr>
              <w:t>4.2 Research Philosophies (Theoretical Perspective)</w:t>
            </w:r>
            <w:r w:rsidR="0009041C">
              <w:rPr>
                <w:webHidden/>
              </w:rPr>
              <w:tab/>
            </w:r>
            <w:r w:rsidR="0009041C">
              <w:rPr>
                <w:webHidden/>
              </w:rPr>
              <w:fldChar w:fldCharType="begin"/>
            </w:r>
            <w:r w:rsidR="0009041C">
              <w:rPr>
                <w:webHidden/>
              </w:rPr>
              <w:instrText xml:space="preserve"> PAGEREF _Toc82447676 \h </w:instrText>
            </w:r>
            <w:r w:rsidR="0009041C">
              <w:rPr>
                <w:webHidden/>
              </w:rPr>
            </w:r>
            <w:r w:rsidR="0009041C">
              <w:rPr>
                <w:webHidden/>
              </w:rPr>
              <w:fldChar w:fldCharType="separate"/>
            </w:r>
            <w:r w:rsidR="00FA42EA">
              <w:rPr>
                <w:webHidden/>
              </w:rPr>
              <w:t>91</w:t>
            </w:r>
            <w:r w:rsidR="0009041C">
              <w:rPr>
                <w:webHidden/>
              </w:rPr>
              <w:fldChar w:fldCharType="end"/>
            </w:r>
          </w:hyperlink>
        </w:p>
        <w:p w14:paraId="2A17E915" w14:textId="77777777" w:rsidR="0009041C" w:rsidRDefault="00EB779F">
          <w:pPr>
            <w:pStyle w:val="TOC3"/>
            <w:tabs>
              <w:tab w:val="right" w:leader="dot" w:pos="9350"/>
            </w:tabs>
            <w:rPr>
              <w:noProof/>
            </w:rPr>
          </w:pPr>
          <w:hyperlink w:anchor="_Toc82447679" w:history="1">
            <w:r w:rsidR="0009041C" w:rsidRPr="0086641B">
              <w:rPr>
                <w:rStyle w:val="Hyperlink"/>
                <w:rFonts w:asciiTheme="majorBidi" w:hAnsiTheme="majorBidi"/>
                <w:noProof/>
              </w:rPr>
              <w:t>4.2.1 Positivism</w:t>
            </w:r>
            <w:r w:rsidR="0009041C">
              <w:rPr>
                <w:noProof/>
                <w:webHidden/>
              </w:rPr>
              <w:tab/>
            </w:r>
            <w:r w:rsidR="0009041C">
              <w:rPr>
                <w:noProof/>
                <w:webHidden/>
              </w:rPr>
              <w:fldChar w:fldCharType="begin"/>
            </w:r>
            <w:r w:rsidR="0009041C">
              <w:rPr>
                <w:noProof/>
                <w:webHidden/>
              </w:rPr>
              <w:instrText xml:space="preserve"> PAGEREF _Toc82447679 \h </w:instrText>
            </w:r>
            <w:r w:rsidR="0009041C">
              <w:rPr>
                <w:noProof/>
                <w:webHidden/>
              </w:rPr>
            </w:r>
            <w:r w:rsidR="0009041C">
              <w:rPr>
                <w:noProof/>
                <w:webHidden/>
              </w:rPr>
              <w:fldChar w:fldCharType="separate"/>
            </w:r>
            <w:r w:rsidR="00FA42EA">
              <w:rPr>
                <w:noProof/>
                <w:webHidden/>
              </w:rPr>
              <w:t>93</w:t>
            </w:r>
            <w:r w:rsidR="0009041C">
              <w:rPr>
                <w:noProof/>
                <w:webHidden/>
              </w:rPr>
              <w:fldChar w:fldCharType="end"/>
            </w:r>
          </w:hyperlink>
        </w:p>
        <w:p w14:paraId="72558140" w14:textId="77777777" w:rsidR="0009041C" w:rsidRDefault="00EB779F">
          <w:pPr>
            <w:pStyle w:val="TOC3"/>
            <w:tabs>
              <w:tab w:val="right" w:leader="dot" w:pos="9350"/>
            </w:tabs>
            <w:rPr>
              <w:noProof/>
            </w:rPr>
          </w:pPr>
          <w:hyperlink w:anchor="_Toc82447680" w:history="1">
            <w:r w:rsidR="0009041C" w:rsidRPr="0086641B">
              <w:rPr>
                <w:rStyle w:val="Hyperlink"/>
                <w:rFonts w:asciiTheme="majorBidi" w:hAnsiTheme="majorBidi"/>
                <w:noProof/>
              </w:rPr>
              <w:t>4.2.2 Constructivism</w:t>
            </w:r>
            <w:r w:rsidR="0009041C">
              <w:rPr>
                <w:noProof/>
                <w:webHidden/>
              </w:rPr>
              <w:tab/>
            </w:r>
            <w:r w:rsidR="0009041C">
              <w:rPr>
                <w:noProof/>
                <w:webHidden/>
              </w:rPr>
              <w:fldChar w:fldCharType="begin"/>
            </w:r>
            <w:r w:rsidR="0009041C">
              <w:rPr>
                <w:noProof/>
                <w:webHidden/>
              </w:rPr>
              <w:instrText xml:space="preserve"> PAGEREF _Toc82447680 \h </w:instrText>
            </w:r>
            <w:r w:rsidR="0009041C">
              <w:rPr>
                <w:noProof/>
                <w:webHidden/>
              </w:rPr>
            </w:r>
            <w:r w:rsidR="0009041C">
              <w:rPr>
                <w:noProof/>
                <w:webHidden/>
              </w:rPr>
              <w:fldChar w:fldCharType="separate"/>
            </w:r>
            <w:r w:rsidR="00FA42EA">
              <w:rPr>
                <w:noProof/>
                <w:webHidden/>
              </w:rPr>
              <w:t>94</w:t>
            </w:r>
            <w:r w:rsidR="0009041C">
              <w:rPr>
                <w:noProof/>
                <w:webHidden/>
              </w:rPr>
              <w:fldChar w:fldCharType="end"/>
            </w:r>
          </w:hyperlink>
        </w:p>
        <w:p w14:paraId="554C5E0C" w14:textId="77777777" w:rsidR="0009041C" w:rsidRDefault="00EB779F">
          <w:pPr>
            <w:pStyle w:val="TOC3"/>
            <w:tabs>
              <w:tab w:val="right" w:leader="dot" w:pos="9350"/>
            </w:tabs>
            <w:rPr>
              <w:noProof/>
            </w:rPr>
          </w:pPr>
          <w:hyperlink w:anchor="_Toc82447681" w:history="1">
            <w:r w:rsidR="0009041C" w:rsidRPr="0086641B">
              <w:rPr>
                <w:rStyle w:val="Hyperlink"/>
                <w:rFonts w:asciiTheme="majorBidi" w:hAnsiTheme="majorBidi"/>
                <w:noProof/>
              </w:rPr>
              <w:t>4.2.3 Realism</w:t>
            </w:r>
            <w:r w:rsidR="0009041C">
              <w:rPr>
                <w:noProof/>
                <w:webHidden/>
              </w:rPr>
              <w:tab/>
            </w:r>
            <w:r w:rsidR="0009041C">
              <w:rPr>
                <w:noProof/>
                <w:webHidden/>
              </w:rPr>
              <w:fldChar w:fldCharType="begin"/>
            </w:r>
            <w:r w:rsidR="0009041C">
              <w:rPr>
                <w:noProof/>
                <w:webHidden/>
              </w:rPr>
              <w:instrText xml:space="preserve"> PAGEREF _Toc82447681 \h </w:instrText>
            </w:r>
            <w:r w:rsidR="0009041C">
              <w:rPr>
                <w:noProof/>
                <w:webHidden/>
              </w:rPr>
            </w:r>
            <w:r w:rsidR="0009041C">
              <w:rPr>
                <w:noProof/>
                <w:webHidden/>
              </w:rPr>
              <w:fldChar w:fldCharType="separate"/>
            </w:r>
            <w:r w:rsidR="00FA42EA">
              <w:rPr>
                <w:noProof/>
                <w:webHidden/>
              </w:rPr>
              <w:t>95</w:t>
            </w:r>
            <w:r w:rsidR="0009041C">
              <w:rPr>
                <w:noProof/>
                <w:webHidden/>
              </w:rPr>
              <w:fldChar w:fldCharType="end"/>
            </w:r>
          </w:hyperlink>
        </w:p>
        <w:p w14:paraId="6DC0DE7A" w14:textId="77777777" w:rsidR="0009041C" w:rsidRDefault="00EB779F">
          <w:pPr>
            <w:pStyle w:val="TOC3"/>
            <w:tabs>
              <w:tab w:val="right" w:leader="dot" w:pos="9350"/>
            </w:tabs>
            <w:rPr>
              <w:noProof/>
            </w:rPr>
          </w:pPr>
          <w:hyperlink w:anchor="_Toc82447682" w:history="1">
            <w:r w:rsidR="0009041C" w:rsidRPr="0086641B">
              <w:rPr>
                <w:rStyle w:val="Hyperlink"/>
                <w:rFonts w:asciiTheme="majorBidi" w:hAnsiTheme="majorBidi"/>
                <w:noProof/>
              </w:rPr>
              <w:t>4.2.4 Pragmatism</w:t>
            </w:r>
            <w:r w:rsidR="0009041C">
              <w:rPr>
                <w:noProof/>
                <w:webHidden/>
              </w:rPr>
              <w:tab/>
            </w:r>
            <w:r w:rsidR="0009041C">
              <w:rPr>
                <w:noProof/>
                <w:webHidden/>
              </w:rPr>
              <w:fldChar w:fldCharType="begin"/>
            </w:r>
            <w:r w:rsidR="0009041C">
              <w:rPr>
                <w:noProof/>
                <w:webHidden/>
              </w:rPr>
              <w:instrText xml:space="preserve"> PAGEREF _Toc82447682 \h </w:instrText>
            </w:r>
            <w:r w:rsidR="0009041C">
              <w:rPr>
                <w:noProof/>
                <w:webHidden/>
              </w:rPr>
            </w:r>
            <w:r w:rsidR="0009041C">
              <w:rPr>
                <w:noProof/>
                <w:webHidden/>
              </w:rPr>
              <w:fldChar w:fldCharType="separate"/>
            </w:r>
            <w:r w:rsidR="00FA42EA">
              <w:rPr>
                <w:noProof/>
                <w:webHidden/>
              </w:rPr>
              <w:t>95</w:t>
            </w:r>
            <w:r w:rsidR="0009041C">
              <w:rPr>
                <w:noProof/>
                <w:webHidden/>
              </w:rPr>
              <w:fldChar w:fldCharType="end"/>
            </w:r>
          </w:hyperlink>
        </w:p>
        <w:p w14:paraId="1B23F2A5" w14:textId="77777777" w:rsidR="0009041C" w:rsidRDefault="00EB779F" w:rsidP="005F7F90">
          <w:pPr>
            <w:pStyle w:val="TOC2"/>
          </w:pPr>
          <w:hyperlink w:anchor="_Toc82447683" w:history="1">
            <w:r w:rsidR="0009041C" w:rsidRPr="0086641B">
              <w:rPr>
                <w:rStyle w:val="Hyperlink"/>
              </w:rPr>
              <w:t>4.3 Epistemology</w:t>
            </w:r>
            <w:r w:rsidR="0009041C">
              <w:rPr>
                <w:webHidden/>
              </w:rPr>
              <w:tab/>
            </w:r>
            <w:r w:rsidR="0009041C">
              <w:rPr>
                <w:webHidden/>
              </w:rPr>
              <w:fldChar w:fldCharType="begin"/>
            </w:r>
            <w:r w:rsidR="0009041C">
              <w:rPr>
                <w:webHidden/>
              </w:rPr>
              <w:instrText xml:space="preserve"> PAGEREF _Toc82447683 \h </w:instrText>
            </w:r>
            <w:r w:rsidR="0009041C">
              <w:rPr>
                <w:webHidden/>
              </w:rPr>
            </w:r>
            <w:r w:rsidR="0009041C">
              <w:rPr>
                <w:webHidden/>
              </w:rPr>
              <w:fldChar w:fldCharType="separate"/>
            </w:r>
            <w:r w:rsidR="00FA42EA">
              <w:rPr>
                <w:webHidden/>
              </w:rPr>
              <w:t>96</w:t>
            </w:r>
            <w:r w:rsidR="0009041C">
              <w:rPr>
                <w:webHidden/>
              </w:rPr>
              <w:fldChar w:fldCharType="end"/>
            </w:r>
          </w:hyperlink>
        </w:p>
        <w:p w14:paraId="4D207563" w14:textId="77777777" w:rsidR="0009041C" w:rsidRDefault="00EB779F" w:rsidP="005F7F90">
          <w:pPr>
            <w:pStyle w:val="TOC2"/>
          </w:pPr>
          <w:hyperlink w:anchor="_Toc82447684" w:history="1">
            <w:r w:rsidR="0009041C" w:rsidRPr="0086641B">
              <w:rPr>
                <w:rStyle w:val="Hyperlink"/>
              </w:rPr>
              <w:t>4.4 Ontology</w:t>
            </w:r>
            <w:r w:rsidR="0009041C">
              <w:rPr>
                <w:webHidden/>
              </w:rPr>
              <w:tab/>
            </w:r>
            <w:r w:rsidR="0009041C">
              <w:rPr>
                <w:webHidden/>
              </w:rPr>
              <w:fldChar w:fldCharType="begin"/>
            </w:r>
            <w:r w:rsidR="0009041C">
              <w:rPr>
                <w:webHidden/>
              </w:rPr>
              <w:instrText xml:space="preserve"> PAGEREF _Toc82447684 \h </w:instrText>
            </w:r>
            <w:r w:rsidR="0009041C">
              <w:rPr>
                <w:webHidden/>
              </w:rPr>
            </w:r>
            <w:r w:rsidR="0009041C">
              <w:rPr>
                <w:webHidden/>
              </w:rPr>
              <w:fldChar w:fldCharType="separate"/>
            </w:r>
            <w:r w:rsidR="00FA42EA">
              <w:rPr>
                <w:webHidden/>
              </w:rPr>
              <w:t>97</w:t>
            </w:r>
            <w:r w:rsidR="0009041C">
              <w:rPr>
                <w:webHidden/>
              </w:rPr>
              <w:fldChar w:fldCharType="end"/>
            </w:r>
          </w:hyperlink>
        </w:p>
        <w:p w14:paraId="714441CF" w14:textId="77777777" w:rsidR="0009041C" w:rsidRDefault="00EB779F" w:rsidP="005F7F90">
          <w:pPr>
            <w:pStyle w:val="TOC2"/>
          </w:pPr>
          <w:hyperlink w:anchor="_Toc82447685" w:history="1">
            <w:r w:rsidR="0009041C" w:rsidRPr="0086641B">
              <w:rPr>
                <w:rStyle w:val="Hyperlink"/>
              </w:rPr>
              <w:t>4.5 Axiology</w:t>
            </w:r>
            <w:r w:rsidR="0009041C">
              <w:rPr>
                <w:webHidden/>
              </w:rPr>
              <w:tab/>
            </w:r>
            <w:r w:rsidR="0009041C">
              <w:rPr>
                <w:webHidden/>
              </w:rPr>
              <w:fldChar w:fldCharType="begin"/>
            </w:r>
            <w:r w:rsidR="0009041C">
              <w:rPr>
                <w:webHidden/>
              </w:rPr>
              <w:instrText xml:space="preserve"> PAGEREF _Toc82447685 \h </w:instrText>
            </w:r>
            <w:r w:rsidR="0009041C">
              <w:rPr>
                <w:webHidden/>
              </w:rPr>
            </w:r>
            <w:r w:rsidR="0009041C">
              <w:rPr>
                <w:webHidden/>
              </w:rPr>
              <w:fldChar w:fldCharType="separate"/>
            </w:r>
            <w:r w:rsidR="00FA42EA">
              <w:rPr>
                <w:webHidden/>
              </w:rPr>
              <w:t>98</w:t>
            </w:r>
            <w:r w:rsidR="0009041C">
              <w:rPr>
                <w:webHidden/>
              </w:rPr>
              <w:fldChar w:fldCharType="end"/>
            </w:r>
          </w:hyperlink>
        </w:p>
        <w:p w14:paraId="629DA326" w14:textId="77777777" w:rsidR="0009041C" w:rsidRDefault="00EB779F" w:rsidP="005F7F90">
          <w:pPr>
            <w:pStyle w:val="TOC2"/>
          </w:pPr>
          <w:hyperlink w:anchor="_Toc82447686" w:history="1">
            <w:r w:rsidR="0009041C" w:rsidRPr="0086641B">
              <w:rPr>
                <w:rStyle w:val="Hyperlink"/>
              </w:rPr>
              <w:t>4.6 Research Approach</w:t>
            </w:r>
            <w:r w:rsidR="0009041C">
              <w:rPr>
                <w:webHidden/>
              </w:rPr>
              <w:tab/>
            </w:r>
            <w:r w:rsidR="0009041C">
              <w:rPr>
                <w:webHidden/>
              </w:rPr>
              <w:fldChar w:fldCharType="begin"/>
            </w:r>
            <w:r w:rsidR="0009041C">
              <w:rPr>
                <w:webHidden/>
              </w:rPr>
              <w:instrText xml:space="preserve"> PAGEREF _Toc82447686 \h </w:instrText>
            </w:r>
            <w:r w:rsidR="0009041C">
              <w:rPr>
                <w:webHidden/>
              </w:rPr>
            </w:r>
            <w:r w:rsidR="0009041C">
              <w:rPr>
                <w:webHidden/>
              </w:rPr>
              <w:fldChar w:fldCharType="separate"/>
            </w:r>
            <w:r w:rsidR="00FA42EA">
              <w:rPr>
                <w:webHidden/>
              </w:rPr>
              <w:t>98</w:t>
            </w:r>
            <w:r w:rsidR="0009041C">
              <w:rPr>
                <w:webHidden/>
              </w:rPr>
              <w:fldChar w:fldCharType="end"/>
            </w:r>
          </w:hyperlink>
        </w:p>
        <w:p w14:paraId="211B1D86" w14:textId="77777777" w:rsidR="0009041C" w:rsidRDefault="00EB779F" w:rsidP="005F7F90">
          <w:pPr>
            <w:pStyle w:val="TOC2"/>
          </w:pPr>
          <w:hyperlink w:anchor="_Toc82447688" w:history="1">
            <w:r w:rsidR="0009041C" w:rsidRPr="0086641B">
              <w:rPr>
                <w:rStyle w:val="Hyperlink"/>
              </w:rPr>
              <w:t>4.7 Study Philosophy</w:t>
            </w:r>
            <w:r w:rsidR="0009041C">
              <w:rPr>
                <w:webHidden/>
              </w:rPr>
              <w:tab/>
            </w:r>
            <w:r w:rsidR="0009041C">
              <w:rPr>
                <w:webHidden/>
              </w:rPr>
              <w:fldChar w:fldCharType="begin"/>
            </w:r>
            <w:r w:rsidR="0009041C">
              <w:rPr>
                <w:webHidden/>
              </w:rPr>
              <w:instrText xml:space="preserve"> PAGEREF _Toc82447688 \h </w:instrText>
            </w:r>
            <w:r w:rsidR="0009041C">
              <w:rPr>
                <w:webHidden/>
              </w:rPr>
            </w:r>
            <w:r w:rsidR="0009041C">
              <w:rPr>
                <w:webHidden/>
              </w:rPr>
              <w:fldChar w:fldCharType="separate"/>
            </w:r>
            <w:r w:rsidR="00FA42EA">
              <w:rPr>
                <w:webHidden/>
              </w:rPr>
              <w:t>101</w:t>
            </w:r>
            <w:r w:rsidR="0009041C">
              <w:rPr>
                <w:webHidden/>
              </w:rPr>
              <w:fldChar w:fldCharType="end"/>
            </w:r>
          </w:hyperlink>
        </w:p>
        <w:p w14:paraId="28486B88" w14:textId="77777777" w:rsidR="0009041C" w:rsidRDefault="00EB779F" w:rsidP="005F7F90">
          <w:pPr>
            <w:pStyle w:val="TOC2"/>
          </w:pPr>
          <w:hyperlink w:anchor="_Toc82447689" w:history="1">
            <w:r w:rsidR="0009041C" w:rsidRPr="0086641B">
              <w:rPr>
                <w:rStyle w:val="Hyperlink"/>
              </w:rPr>
              <w:t xml:space="preserve">4.8 Stages of CRMF Development </w:t>
            </w:r>
            <w:r w:rsidR="0009041C">
              <w:rPr>
                <w:webHidden/>
              </w:rPr>
              <w:tab/>
            </w:r>
            <w:r w:rsidR="0009041C">
              <w:rPr>
                <w:webHidden/>
              </w:rPr>
              <w:fldChar w:fldCharType="begin"/>
            </w:r>
            <w:r w:rsidR="0009041C">
              <w:rPr>
                <w:webHidden/>
              </w:rPr>
              <w:instrText xml:space="preserve"> PAGEREF _Toc82447689 \h </w:instrText>
            </w:r>
            <w:r w:rsidR="0009041C">
              <w:rPr>
                <w:webHidden/>
              </w:rPr>
            </w:r>
            <w:r w:rsidR="0009041C">
              <w:rPr>
                <w:webHidden/>
              </w:rPr>
              <w:fldChar w:fldCharType="separate"/>
            </w:r>
            <w:r w:rsidR="00FA42EA">
              <w:rPr>
                <w:webHidden/>
              </w:rPr>
              <w:t>102</w:t>
            </w:r>
            <w:r w:rsidR="0009041C">
              <w:rPr>
                <w:webHidden/>
              </w:rPr>
              <w:fldChar w:fldCharType="end"/>
            </w:r>
          </w:hyperlink>
        </w:p>
        <w:p w14:paraId="6BE458D4" w14:textId="77777777" w:rsidR="0009041C" w:rsidRDefault="00EB779F" w:rsidP="005F7F90">
          <w:pPr>
            <w:pStyle w:val="TOC2"/>
          </w:pPr>
          <w:hyperlink w:anchor="_Toc82447692" w:history="1">
            <w:r w:rsidR="0009041C" w:rsidRPr="0086641B">
              <w:rPr>
                <w:rStyle w:val="Hyperlink"/>
              </w:rPr>
              <w:t>4.9 Research Sampling</w:t>
            </w:r>
            <w:r w:rsidR="0009041C">
              <w:rPr>
                <w:webHidden/>
              </w:rPr>
              <w:tab/>
            </w:r>
            <w:r w:rsidR="0009041C">
              <w:rPr>
                <w:webHidden/>
              </w:rPr>
              <w:fldChar w:fldCharType="begin"/>
            </w:r>
            <w:r w:rsidR="0009041C">
              <w:rPr>
                <w:webHidden/>
              </w:rPr>
              <w:instrText xml:space="preserve"> PAGEREF _Toc82447692 \h </w:instrText>
            </w:r>
            <w:r w:rsidR="0009041C">
              <w:rPr>
                <w:webHidden/>
              </w:rPr>
            </w:r>
            <w:r w:rsidR="0009041C">
              <w:rPr>
                <w:webHidden/>
              </w:rPr>
              <w:fldChar w:fldCharType="separate"/>
            </w:r>
            <w:r w:rsidR="00FA42EA">
              <w:rPr>
                <w:webHidden/>
              </w:rPr>
              <w:t>104</w:t>
            </w:r>
            <w:r w:rsidR="0009041C">
              <w:rPr>
                <w:webHidden/>
              </w:rPr>
              <w:fldChar w:fldCharType="end"/>
            </w:r>
          </w:hyperlink>
        </w:p>
        <w:p w14:paraId="0FFADFFF" w14:textId="77777777" w:rsidR="0009041C" w:rsidRDefault="00EB779F">
          <w:pPr>
            <w:pStyle w:val="TOC3"/>
            <w:tabs>
              <w:tab w:val="right" w:leader="dot" w:pos="9350"/>
            </w:tabs>
            <w:rPr>
              <w:noProof/>
            </w:rPr>
          </w:pPr>
          <w:hyperlink w:anchor="_Toc82447694" w:history="1">
            <w:r w:rsidR="0009041C" w:rsidRPr="0086641B">
              <w:rPr>
                <w:rStyle w:val="Hyperlink"/>
                <w:rFonts w:asciiTheme="majorBidi" w:hAnsiTheme="majorBidi"/>
                <w:noProof/>
              </w:rPr>
              <w:t>4.9.1 Probability Sampling</w:t>
            </w:r>
            <w:r w:rsidR="0009041C">
              <w:rPr>
                <w:noProof/>
                <w:webHidden/>
              </w:rPr>
              <w:tab/>
            </w:r>
            <w:r w:rsidR="0009041C">
              <w:rPr>
                <w:noProof/>
                <w:webHidden/>
              </w:rPr>
              <w:fldChar w:fldCharType="begin"/>
            </w:r>
            <w:r w:rsidR="0009041C">
              <w:rPr>
                <w:noProof/>
                <w:webHidden/>
              </w:rPr>
              <w:instrText xml:space="preserve"> PAGEREF _Toc82447694 \h </w:instrText>
            </w:r>
            <w:r w:rsidR="0009041C">
              <w:rPr>
                <w:noProof/>
                <w:webHidden/>
              </w:rPr>
            </w:r>
            <w:r w:rsidR="0009041C">
              <w:rPr>
                <w:noProof/>
                <w:webHidden/>
              </w:rPr>
              <w:fldChar w:fldCharType="separate"/>
            </w:r>
            <w:r w:rsidR="00FA42EA">
              <w:rPr>
                <w:noProof/>
                <w:webHidden/>
              </w:rPr>
              <w:t>105</w:t>
            </w:r>
            <w:r w:rsidR="0009041C">
              <w:rPr>
                <w:noProof/>
                <w:webHidden/>
              </w:rPr>
              <w:fldChar w:fldCharType="end"/>
            </w:r>
          </w:hyperlink>
        </w:p>
        <w:p w14:paraId="266FFBBA" w14:textId="77777777" w:rsidR="0009041C" w:rsidRDefault="00EB779F">
          <w:pPr>
            <w:pStyle w:val="TOC3"/>
            <w:tabs>
              <w:tab w:val="right" w:leader="dot" w:pos="9350"/>
            </w:tabs>
            <w:rPr>
              <w:noProof/>
            </w:rPr>
          </w:pPr>
          <w:hyperlink w:anchor="_Toc82447695" w:history="1">
            <w:r w:rsidR="0009041C" w:rsidRPr="0086641B">
              <w:rPr>
                <w:rStyle w:val="Hyperlink"/>
                <w:rFonts w:asciiTheme="majorBidi" w:hAnsiTheme="majorBidi"/>
                <w:noProof/>
              </w:rPr>
              <w:t>4.9.2 Non-Probability Sampling</w:t>
            </w:r>
            <w:r w:rsidR="0009041C">
              <w:rPr>
                <w:noProof/>
                <w:webHidden/>
              </w:rPr>
              <w:tab/>
            </w:r>
            <w:r w:rsidR="0009041C">
              <w:rPr>
                <w:noProof/>
                <w:webHidden/>
              </w:rPr>
              <w:fldChar w:fldCharType="begin"/>
            </w:r>
            <w:r w:rsidR="0009041C">
              <w:rPr>
                <w:noProof/>
                <w:webHidden/>
              </w:rPr>
              <w:instrText xml:space="preserve"> PAGEREF _Toc82447695 \h </w:instrText>
            </w:r>
            <w:r w:rsidR="0009041C">
              <w:rPr>
                <w:noProof/>
                <w:webHidden/>
              </w:rPr>
            </w:r>
            <w:r w:rsidR="0009041C">
              <w:rPr>
                <w:noProof/>
                <w:webHidden/>
              </w:rPr>
              <w:fldChar w:fldCharType="separate"/>
            </w:r>
            <w:r w:rsidR="00FA42EA">
              <w:rPr>
                <w:noProof/>
                <w:webHidden/>
              </w:rPr>
              <w:t>106</w:t>
            </w:r>
            <w:r w:rsidR="0009041C">
              <w:rPr>
                <w:noProof/>
                <w:webHidden/>
              </w:rPr>
              <w:fldChar w:fldCharType="end"/>
            </w:r>
          </w:hyperlink>
        </w:p>
        <w:p w14:paraId="00BF9B55" w14:textId="77777777" w:rsidR="0009041C" w:rsidRDefault="00EB779F" w:rsidP="005F7F90">
          <w:pPr>
            <w:pStyle w:val="TOC2"/>
          </w:pPr>
          <w:hyperlink w:anchor="_Toc82447699" w:history="1">
            <w:r w:rsidR="0009041C" w:rsidRPr="0086641B">
              <w:rPr>
                <w:rStyle w:val="Hyperlink"/>
              </w:rPr>
              <w:t xml:space="preserve">4.10 </w:t>
            </w:r>
            <w:r w:rsidR="0009041C" w:rsidRPr="0086641B">
              <w:rPr>
                <w:rStyle w:val="Hyperlink"/>
                <w:rFonts w:ascii="Times New Roman" w:hAnsi="Times New Roman" w:cs="Times New Roman"/>
                <w:shd w:val="clear" w:color="auto" w:fill="FFFFFF"/>
              </w:rPr>
              <w:t>The New Administrative Capital Project</w:t>
            </w:r>
            <w:r w:rsidR="0009041C">
              <w:rPr>
                <w:webHidden/>
              </w:rPr>
              <w:tab/>
            </w:r>
            <w:r w:rsidR="0009041C">
              <w:rPr>
                <w:webHidden/>
              </w:rPr>
              <w:fldChar w:fldCharType="begin"/>
            </w:r>
            <w:r w:rsidR="0009041C">
              <w:rPr>
                <w:webHidden/>
              </w:rPr>
              <w:instrText xml:space="preserve"> PAGEREF _Toc82447699 \h </w:instrText>
            </w:r>
            <w:r w:rsidR="0009041C">
              <w:rPr>
                <w:webHidden/>
              </w:rPr>
            </w:r>
            <w:r w:rsidR="0009041C">
              <w:rPr>
                <w:webHidden/>
              </w:rPr>
              <w:fldChar w:fldCharType="separate"/>
            </w:r>
            <w:r w:rsidR="00FA42EA">
              <w:rPr>
                <w:webHidden/>
              </w:rPr>
              <w:t>111</w:t>
            </w:r>
            <w:r w:rsidR="0009041C">
              <w:rPr>
                <w:webHidden/>
              </w:rPr>
              <w:fldChar w:fldCharType="end"/>
            </w:r>
          </w:hyperlink>
        </w:p>
        <w:p w14:paraId="51B6BB9C" w14:textId="77777777" w:rsidR="0009041C" w:rsidRDefault="00EB779F" w:rsidP="005F7F90">
          <w:pPr>
            <w:pStyle w:val="TOC2"/>
          </w:pPr>
          <w:hyperlink w:anchor="_Toc82447700" w:history="1">
            <w:r w:rsidR="0009041C" w:rsidRPr="0086641B">
              <w:rPr>
                <w:rStyle w:val="Hyperlink"/>
              </w:rPr>
              <w:t>4.11 Sample Size Calculations</w:t>
            </w:r>
            <w:r w:rsidR="0009041C">
              <w:rPr>
                <w:webHidden/>
              </w:rPr>
              <w:tab/>
            </w:r>
            <w:r w:rsidR="0009041C">
              <w:rPr>
                <w:webHidden/>
              </w:rPr>
              <w:fldChar w:fldCharType="begin"/>
            </w:r>
            <w:r w:rsidR="0009041C">
              <w:rPr>
                <w:webHidden/>
              </w:rPr>
              <w:instrText xml:space="preserve"> PAGEREF _Toc82447700 \h </w:instrText>
            </w:r>
            <w:r w:rsidR="0009041C">
              <w:rPr>
                <w:webHidden/>
              </w:rPr>
            </w:r>
            <w:r w:rsidR="0009041C">
              <w:rPr>
                <w:webHidden/>
              </w:rPr>
              <w:fldChar w:fldCharType="separate"/>
            </w:r>
            <w:r w:rsidR="00FA42EA">
              <w:rPr>
                <w:webHidden/>
              </w:rPr>
              <w:t>111</w:t>
            </w:r>
            <w:r w:rsidR="0009041C">
              <w:rPr>
                <w:webHidden/>
              </w:rPr>
              <w:fldChar w:fldCharType="end"/>
            </w:r>
          </w:hyperlink>
        </w:p>
        <w:p w14:paraId="6A481E32" w14:textId="77777777" w:rsidR="0009041C" w:rsidRDefault="00EB779F" w:rsidP="005F7F90">
          <w:pPr>
            <w:pStyle w:val="TOC2"/>
          </w:pPr>
          <w:hyperlink w:anchor="_Toc82447701" w:history="1">
            <w:r w:rsidR="0009041C" w:rsidRPr="0086641B">
              <w:rPr>
                <w:rStyle w:val="Hyperlink"/>
              </w:rPr>
              <w:t>4.12 Selected and Accessed Participants</w:t>
            </w:r>
            <w:r w:rsidR="0009041C">
              <w:rPr>
                <w:webHidden/>
              </w:rPr>
              <w:tab/>
            </w:r>
            <w:r w:rsidR="0009041C">
              <w:rPr>
                <w:webHidden/>
              </w:rPr>
              <w:fldChar w:fldCharType="begin"/>
            </w:r>
            <w:r w:rsidR="0009041C">
              <w:rPr>
                <w:webHidden/>
              </w:rPr>
              <w:instrText xml:space="preserve"> PAGEREF _Toc82447701 \h </w:instrText>
            </w:r>
            <w:r w:rsidR="0009041C">
              <w:rPr>
                <w:webHidden/>
              </w:rPr>
            </w:r>
            <w:r w:rsidR="0009041C">
              <w:rPr>
                <w:webHidden/>
              </w:rPr>
              <w:fldChar w:fldCharType="separate"/>
            </w:r>
            <w:r w:rsidR="00FA42EA">
              <w:rPr>
                <w:webHidden/>
              </w:rPr>
              <w:t>113</w:t>
            </w:r>
            <w:r w:rsidR="0009041C">
              <w:rPr>
                <w:webHidden/>
              </w:rPr>
              <w:fldChar w:fldCharType="end"/>
            </w:r>
          </w:hyperlink>
        </w:p>
        <w:p w14:paraId="0D0F3275" w14:textId="77777777" w:rsidR="0009041C" w:rsidRDefault="00EB779F" w:rsidP="005F7F90">
          <w:pPr>
            <w:pStyle w:val="TOC2"/>
          </w:pPr>
          <w:hyperlink w:anchor="_Toc82447703" w:history="1">
            <w:r w:rsidR="0009041C" w:rsidRPr="0086641B">
              <w:rPr>
                <w:rStyle w:val="Hyperlink"/>
              </w:rPr>
              <w:t>4.13 Data Analysis</w:t>
            </w:r>
            <w:r w:rsidR="0009041C">
              <w:rPr>
                <w:webHidden/>
              </w:rPr>
              <w:tab/>
            </w:r>
            <w:r w:rsidR="0009041C">
              <w:rPr>
                <w:webHidden/>
              </w:rPr>
              <w:fldChar w:fldCharType="begin"/>
            </w:r>
            <w:r w:rsidR="0009041C">
              <w:rPr>
                <w:webHidden/>
              </w:rPr>
              <w:instrText xml:space="preserve"> PAGEREF _Toc82447703 \h </w:instrText>
            </w:r>
            <w:r w:rsidR="0009041C">
              <w:rPr>
                <w:webHidden/>
              </w:rPr>
            </w:r>
            <w:r w:rsidR="0009041C">
              <w:rPr>
                <w:webHidden/>
              </w:rPr>
              <w:fldChar w:fldCharType="separate"/>
            </w:r>
            <w:r w:rsidR="00FA42EA">
              <w:rPr>
                <w:webHidden/>
              </w:rPr>
              <w:t>114</w:t>
            </w:r>
            <w:r w:rsidR="0009041C">
              <w:rPr>
                <w:webHidden/>
              </w:rPr>
              <w:fldChar w:fldCharType="end"/>
            </w:r>
          </w:hyperlink>
        </w:p>
        <w:p w14:paraId="1B0F5DE4" w14:textId="77777777" w:rsidR="0009041C" w:rsidRDefault="00EB779F" w:rsidP="005F7F90">
          <w:pPr>
            <w:pStyle w:val="TOC2"/>
          </w:pPr>
          <w:hyperlink w:anchor="_Toc82447704" w:history="1">
            <w:r w:rsidR="0009041C" w:rsidRPr="0086641B">
              <w:rPr>
                <w:rStyle w:val="Hyperlink"/>
              </w:rPr>
              <w:t>4.14 Survey Anonymity and Data Management</w:t>
            </w:r>
            <w:r w:rsidR="0009041C">
              <w:rPr>
                <w:webHidden/>
              </w:rPr>
              <w:tab/>
            </w:r>
            <w:r w:rsidR="0009041C">
              <w:rPr>
                <w:webHidden/>
              </w:rPr>
              <w:fldChar w:fldCharType="begin"/>
            </w:r>
            <w:r w:rsidR="0009041C">
              <w:rPr>
                <w:webHidden/>
              </w:rPr>
              <w:instrText xml:space="preserve"> PAGEREF _Toc82447704 \h </w:instrText>
            </w:r>
            <w:r w:rsidR="0009041C">
              <w:rPr>
                <w:webHidden/>
              </w:rPr>
            </w:r>
            <w:r w:rsidR="0009041C">
              <w:rPr>
                <w:webHidden/>
              </w:rPr>
              <w:fldChar w:fldCharType="separate"/>
            </w:r>
            <w:r w:rsidR="00FA42EA">
              <w:rPr>
                <w:webHidden/>
              </w:rPr>
              <w:t>115</w:t>
            </w:r>
            <w:r w:rsidR="0009041C">
              <w:rPr>
                <w:webHidden/>
              </w:rPr>
              <w:fldChar w:fldCharType="end"/>
            </w:r>
          </w:hyperlink>
        </w:p>
        <w:p w14:paraId="3791ADD3" w14:textId="77777777" w:rsidR="0009041C" w:rsidRDefault="00EB779F" w:rsidP="005F7F90">
          <w:pPr>
            <w:pStyle w:val="TOC2"/>
          </w:pPr>
          <w:hyperlink w:anchor="_Toc82447705" w:history="1">
            <w:r w:rsidR="0009041C" w:rsidRPr="0086641B">
              <w:rPr>
                <w:rStyle w:val="Hyperlink"/>
              </w:rPr>
              <w:t>4.15 Summary of Chapter 4</w:t>
            </w:r>
            <w:r w:rsidR="0009041C">
              <w:rPr>
                <w:webHidden/>
              </w:rPr>
              <w:tab/>
            </w:r>
            <w:r w:rsidR="0009041C">
              <w:rPr>
                <w:webHidden/>
              </w:rPr>
              <w:fldChar w:fldCharType="begin"/>
            </w:r>
            <w:r w:rsidR="0009041C">
              <w:rPr>
                <w:webHidden/>
              </w:rPr>
              <w:instrText xml:space="preserve"> PAGEREF _Toc82447705 \h </w:instrText>
            </w:r>
            <w:r w:rsidR="0009041C">
              <w:rPr>
                <w:webHidden/>
              </w:rPr>
            </w:r>
            <w:r w:rsidR="0009041C">
              <w:rPr>
                <w:webHidden/>
              </w:rPr>
              <w:fldChar w:fldCharType="separate"/>
            </w:r>
            <w:r w:rsidR="00FA42EA">
              <w:rPr>
                <w:webHidden/>
              </w:rPr>
              <w:t>116</w:t>
            </w:r>
            <w:r w:rsidR="0009041C">
              <w:rPr>
                <w:webHidden/>
              </w:rPr>
              <w:fldChar w:fldCharType="end"/>
            </w:r>
          </w:hyperlink>
        </w:p>
        <w:p w14:paraId="6AC641C1" w14:textId="77777777" w:rsidR="0009041C" w:rsidRDefault="00EB779F">
          <w:pPr>
            <w:pStyle w:val="TOC1"/>
            <w:rPr>
              <w:rFonts w:asciiTheme="minorHAnsi" w:hAnsiTheme="minorHAnsi" w:cstheme="minorBidi"/>
            </w:rPr>
          </w:pPr>
          <w:hyperlink w:anchor="_Toc82447706" w:history="1">
            <w:r w:rsidR="0009041C" w:rsidRPr="0086641B">
              <w:rPr>
                <w:rStyle w:val="Hyperlink"/>
                <w:b/>
                <w:bCs/>
              </w:rPr>
              <w:t>Chapter 5 Qualitative Research Approach</w:t>
            </w:r>
            <w:r w:rsidR="0009041C">
              <w:rPr>
                <w:webHidden/>
              </w:rPr>
              <w:tab/>
            </w:r>
            <w:r w:rsidR="0009041C">
              <w:rPr>
                <w:webHidden/>
              </w:rPr>
              <w:fldChar w:fldCharType="begin"/>
            </w:r>
            <w:r w:rsidR="0009041C">
              <w:rPr>
                <w:webHidden/>
              </w:rPr>
              <w:instrText xml:space="preserve"> PAGEREF _Toc82447706 \h </w:instrText>
            </w:r>
            <w:r w:rsidR="0009041C">
              <w:rPr>
                <w:webHidden/>
              </w:rPr>
            </w:r>
            <w:r w:rsidR="0009041C">
              <w:rPr>
                <w:webHidden/>
              </w:rPr>
              <w:fldChar w:fldCharType="separate"/>
            </w:r>
            <w:r w:rsidR="00FA42EA">
              <w:rPr>
                <w:webHidden/>
              </w:rPr>
              <w:t>118</w:t>
            </w:r>
            <w:r w:rsidR="0009041C">
              <w:rPr>
                <w:webHidden/>
              </w:rPr>
              <w:fldChar w:fldCharType="end"/>
            </w:r>
          </w:hyperlink>
        </w:p>
        <w:p w14:paraId="52D57B9A" w14:textId="77777777" w:rsidR="0009041C" w:rsidRDefault="00EB779F" w:rsidP="005F7F90">
          <w:pPr>
            <w:pStyle w:val="TOC2"/>
          </w:pPr>
          <w:hyperlink w:anchor="_Toc82447707" w:history="1">
            <w:r w:rsidR="0009041C" w:rsidRPr="0086641B">
              <w:rPr>
                <w:rStyle w:val="Hyperlink"/>
              </w:rPr>
              <w:t>5.1 Risk Identification Approach</w:t>
            </w:r>
            <w:r w:rsidR="0009041C">
              <w:rPr>
                <w:webHidden/>
              </w:rPr>
              <w:tab/>
            </w:r>
            <w:r w:rsidR="0009041C">
              <w:rPr>
                <w:webHidden/>
              </w:rPr>
              <w:fldChar w:fldCharType="begin"/>
            </w:r>
            <w:r w:rsidR="0009041C">
              <w:rPr>
                <w:webHidden/>
              </w:rPr>
              <w:instrText xml:space="preserve"> PAGEREF _Toc82447707 \h </w:instrText>
            </w:r>
            <w:r w:rsidR="0009041C">
              <w:rPr>
                <w:webHidden/>
              </w:rPr>
            </w:r>
            <w:r w:rsidR="0009041C">
              <w:rPr>
                <w:webHidden/>
              </w:rPr>
              <w:fldChar w:fldCharType="separate"/>
            </w:r>
            <w:r w:rsidR="00FA42EA">
              <w:rPr>
                <w:webHidden/>
              </w:rPr>
              <w:t>118</w:t>
            </w:r>
            <w:r w:rsidR="0009041C">
              <w:rPr>
                <w:webHidden/>
              </w:rPr>
              <w:fldChar w:fldCharType="end"/>
            </w:r>
          </w:hyperlink>
        </w:p>
        <w:p w14:paraId="39F7787B" w14:textId="77777777" w:rsidR="0009041C" w:rsidRDefault="00EB779F">
          <w:pPr>
            <w:pStyle w:val="TOC3"/>
            <w:tabs>
              <w:tab w:val="right" w:leader="dot" w:pos="9350"/>
            </w:tabs>
            <w:rPr>
              <w:noProof/>
            </w:rPr>
          </w:pPr>
          <w:hyperlink w:anchor="_Toc82447709" w:history="1">
            <w:r w:rsidR="0009041C" w:rsidRPr="0086641B">
              <w:rPr>
                <w:rStyle w:val="Hyperlink"/>
                <w:rFonts w:asciiTheme="majorBidi" w:hAnsiTheme="majorBidi"/>
                <w:noProof/>
              </w:rPr>
              <w:t>5.1.1 Importing Interviews into NVivo</w:t>
            </w:r>
            <w:r w:rsidR="0009041C">
              <w:rPr>
                <w:noProof/>
                <w:webHidden/>
              </w:rPr>
              <w:tab/>
            </w:r>
            <w:r w:rsidR="0009041C">
              <w:rPr>
                <w:noProof/>
                <w:webHidden/>
              </w:rPr>
              <w:fldChar w:fldCharType="begin"/>
            </w:r>
            <w:r w:rsidR="0009041C">
              <w:rPr>
                <w:noProof/>
                <w:webHidden/>
              </w:rPr>
              <w:instrText xml:space="preserve"> PAGEREF _Toc82447709 \h </w:instrText>
            </w:r>
            <w:r w:rsidR="0009041C">
              <w:rPr>
                <w:noProof/>
                <w:webHidden/>
              </w:rPr>
            </w:r>
            <w:r w:rsidR="0009041C">
              <w:rPr>
                <w:noProof/>
                <w:webHidden/>
              </w:rPr>
              <w:fldChar w:fldCharType="separate"/>
            </w:r>
            <w:r w:rsidR="00FA42EA">
              <w:rPr>
                <w:noProof/>
                <w:webHidden/>
              </w:rPr>
              <w:t>119</w:t>
            </w:r>
            <w:r w:rsidR="0009041C">
              <w:rPr>
                <w:noProof/>
                <w:webHidden/>
              </w:rPr>
              <w:fldChar w:fldCharType="end"/>
            </w:r>
          </w:hyperlink>
        </w:p>
        <w:p w14:paraId="65D5DD13" w14:textId="77777777" w:rsidR="0009041C" w:rsidRDefault="00EB779F">
          <w:pPr>
            <w:pStyle w:val="TOC3"/>
            <w:tabs>
              <w:tab w:val="right" w:leader="dot" w:pos="9350"/>
            </w:tabs>
            <w:rPr>
              <w:noProof/>
            </w:rPr>
          </w:pPr>
          <w:hyperlink w:anchor="_Toc82447710" w:history="1">
            <w:r w:rsidR="0009041C" w:rsidRPr="0086641B">
              <w:rPr>
                <w:rStyle w:val="Hyperlink"/>
                <w:rFonts w:asciiTheme="majorBidi" w:hAnsiTheme="majorBidi"/>
                <w:noProof/>
              </w:rPr>
              <w:t>5.1.2 Creating Nodes</w:t>
            </w:r>
            <w:r w:rsidR="0009041C">
              <w:rPr>
                <w:noProof/>
                <w:webHidden/>
              </w:rPr>
              <w:tab/>
            </w:r>
            <w:r w:rsidR="0009041C">
              <w:rPr>
                <w:noProof/>
                <w:webHidden/>
              </w:rPr>
              <w:fldChar w:fldCharType="begin"/>
            </w:r>
            <w:r w:rsidR="0009041C">
              <w:rPr>
                <w:noProof/>
                <w:webHidden/>
              </w:rPr>
              <w:instrText xml:space="preserve"> PAGEREF _Toc82447710 \h </w:instrText>
            </w:r>
            <w:r w:rsidR="0009041C">
              <w:rPr>
                <w:noProof/>
                <w:webHidden/>
              </w:rPr>
            </w:r>
            <w:r w:rsidR="0009041C">
              <w:rPr>
                <w:noProof/>
                <w:webHidden/>
              </w:rPr>
              <w:fldChar w:fldCharType="separate"/>
            </w:r>
            <w:r w:rsidR="00FA42EA">
              <w:rPr>
                <w:noProof/>
                <w:webHidden/>
              </w:rPr>
              <w:t>119</w:t>
            </w:r>
            <w:r w:rsidR="0009041C">
              <w:rPr>
                <w:noProof/>
                <w:webHidden/>
              </w:rPr>
              <w:fldChar w:fldCharType="end"/>
            </w:r>
          </w:hyperlink>
        </w:p>
        <w:p w14:paraId="588F0C4D" w14:textId="77777777" w:rsidR="0009041C" w:rsidRDefault="00EB779F">
          <w:pPr>
            <w:pStyle w:val="TOC3"/>
            <w:tabs>
              <w:tab w:val="right" w:leader="dot" w:pos="9350"/>
            </w:tabs>
            <w:rPr>
              <w:noProof/>
            </w:rPr>
          </w:pPr>
          <w:hyperlink w:anchor="_Toc82447711" w:history="1">
            <w:r w:rsidR="0009041C" w:rsidRPr="0086641B">
              <w:rPr>
                <w:rStyle w:val="Hyperlink"/>
                <w:rFonts w:asciiTheme="majorBidi" w:hAnsiTheme="majorBidi"/>
                <w:noProof/>
              </w:rPr>
              <w:t>5.1.3 Developing Cases</w:t>
            </w:r>
            <w:r w:rsidR="0009041C">
              <w:rPr>
                <w:noProof/>
                <w:webHidden/>
              </w:rPr>
              <w:tab/>
            </w:r>
            <w:r w:rsidR="0009041C">
              <w:rPr>
                <w:noProof/>
                <w:webHidden/>
              </w:rPr>
              <w:fldChar w:fldCharType="begin"/>
            </w:r>
            <w:r w:rsidR="0009041C">
              <w:rPr>
                <w:noProof/>
                <w:webHidden/>
              </w:rPr>
              <w:instrText xml:space="preserve"> PAGEREF _Toc82447711 \h </w:instrText>
            </w:r>
            <w:r w:rsidR="0009041C">
              <w:rPr>
                <w:noProof/>
                <w:webHidden/>
              </w:rPr>
            </w:r>
            <w:r w:rsidR="0009041C">
              <w:rPr>
                <w:noProof/>
                <w:webHidden/>
              </w:rPr>
              <w:fldChar w:fldCharType="separate"/>
            </w:r>
            <w:r w:rsidR="00FA42EA">
              <w:rPr>
                <w:noProof/>
                <w:webHidden/>
              </w:rPr>
              <w:t>120</w:t>
            </w:r>
            <w:r w:rsidR="0009041C">
              <w:rPr>
                <w:noProof/>
                <w:webHidden/>
              </w:rPr>
              <w:fldChar w:fldCharType="end"/>
            </w:r>
          </w:hyperlink>
        </w:p>
        <w:p w14:paraId="02D7BD1E" w14:textId="77777777" w:rsidR="0009041C" w:rsidRDefault="00EB779F">
          <w:pPr>
            <w:pStyle w:val="TOC3"/>
            <w:tabs>
              <w:tab w:val="right" w:leader="dot" w:pos="9350"/>
            </w:tabs>
            <w:rPr>
              <w:noProof/>
            </w:rPr>
          </w:pPr>
          <w:hyperlink w:anchor="_Toc82447712" w:history="1">
            <w:r w:rsidR="0009041C" w:rsidRPr="0086641B">
              <w:rPr>
                <w:rStyle w:val="Hyperlink"/>
                <w:rFonts w:asciiTheme="majorBidi" w:hAnsiTheme="majorBidi"/>
                <w:noProof/>
              </w:rPr>
              <w:t>5.1.4 Coding text to Nodes</w:t>
            </w:r>
            <w:r w:rsidR="0009041C">
              <w:rPr>
                <w:noProof/>
                <w:webHidden/>
              </w:rPr>
              <w:tab/>
            </w:r>
            <w:r w:rsidR="0009041C">
              <w:rPr>
                <w:noProof/>
                <w:webHidden/>
              </w:rPr>
              <w:fldChar w:fldCharType="begin"/>
            </w:r>
            <w:r w:rsidR="0009041C">
              <w:rPr>
                <w:noProof/>
                <w:webHidden/>
              </w:rPr>
              <w:instrText xml:space="preserve"> PAGEREF _Toc82447712 \h </w:instrText>
            </w:r>
            <w:r w:rsidR="0009041C">
              <w:rPr>
                <w:noProof/>
                <w:webHidden/>
              </w:rPr>
            </w:r>
            <w:r w:rsidR="0009041C">
              <w:rPr>
                <w:noProof/>
                <w:webHidden/>
              </w:rPr>
              <w:fldChar w:fldCharType="separate"/>
            </w:r>
            <w:r w:rsidR="00FA42EA">
              <w:rPr>
                <w:noProof/>
                <w:webHidden/>
              </w:rPr>
              <w:t>120</w:t>
            </w:r>
            <w:r w:rsidR="0009041C">
              <w:rPr>
                <w:noProof/>
                <w:webHidden/>
              </w:rPr>
              <w:fldChar w:fldCharType="end"/>
            </w:r>
          </w:hyperlink>
        </w:p>
        <w:p w14:paraId="297EE4E4" w14:textId="77777777" w:rsidR="0009041C" w:rsidRDefault="00EB779F">
          <w:pPr>
            <w:pStyle w:val="TOC3"/>
            <w:tabs>
              <w:tab w:val="right" w:leader="dot" w:pos="9350"/>
            </w:tabs>
            <w:rPr>
              <w:noProof/>
            </w:rPr>
          </w:pPr>
          <w:hyperlink w:anchor="_Toc82447713" w:history="1">
            <w:r w:rsidR="0009041C" w:rsidRPr="0086641B">
              <w:rPr>
                <w:rStyle w:val="Hyperlink"/>
                <w:rFonts w:asciiTheme="majorBidi" w:hAnsiTheme="majorBidi"/>
                <w:noProof/>
              </w:rPr>
              <w:t>5.1.5 Query Analysis</w:t>
            </w:r>
            <w:r w:rsidR="0009041C">
              <w:rPr>
                <w:noProof/>
                <w:webHidden/>
              </w:rPr>
              <w:tab/>
            </w:r>
            <w:r w:rsidR="0009041C">
              <w:rPr>
                <w:noProof/>
                <w:webHidden/>
              </w:rPr>
              <w:fldChar w:fldCharType="begin"/>
            </w:r>
            <w:r w:rsidR="0009041C">
              <w:rPr>
                <w:noProof/>
                <w:webHidden/>
              </w:rPr>
              <w:instrText xml:space="preserve"> PAGEREF _Toc82447713 \h </w:instrText>
            </w:r>
            <w:r w:rsidR="0009041C">
              <w:rPr>
                <w:noProof/>
                <w:webHidden/>
              </w:rPr>
            </w:r>
            <w:r w:rsidR="0009041C">
              <w:rPr>
                <w:noProof/>
                <w:webHidden/>
              </w:rPr>
              <w:fldChar w:fldCharType="separate"/>
            </w:r>
            <w:r w:rsidR="00FA42EA">
              <w:rPr>
                <w:noProof/>
                <w:webHidden/>
              </w:rPr>
              <w:t>121</w:t>
            </w:r>
            <w:r w:rsidR="0009041C">
              <w:rPr>
                <w:noProof/>
                <w:webHidden/>
              </w:rPr>
              <w:fldChar w:fldCharType="end"/>
            </w:r>
          </w:hyperlink>
        </w:p>
        <w:p w14:paraId="041FD321" w14:textId="77777777" w:rsidR="0009041C" w:rsidRDefault="00EB779F">
          <w:pPr>
            <w:pStyle w:val="TOC3"/>
            <w:tabs>
              <w:tab w:val="right" w:leader="dot" w:pos="9350"/>
            </w:tabs>
            <w:rPr>
              <w:noProof/>
            </w:rPr>
          </w:pPr>
          <w:hyperlink w:anchor="_Toc82447714" w:history="1">
            <w:r w:rsidR="0009041C" w:rsidRPr="0086641B">
              <w:rPr>
                <w:rStyle w:val="Hyperlink"/>
                <w:rFonts w:asciiTheme="majorBidi" w:hAnsiTheme="majorBidi"/>
                <w:noProof/>
              </w:rPr>
              <w:t>5.1.6 Frequency Query Analysis</w:t>
            </w:r>
            <w:r w:rsidR="0009041C">
              <w:rPr>
                <w:noProof/>
                <w:webHidden/>
              </w:rPr>
              <w:tab/>
            </w:r>
            <w:r w:rsidR="0009041C">
              <w:rPr>
                <w:noProof/>
                <w:webHidden/>
              </w:rPr>
              <w:fldChar w:fldCharType="begin"/>
            </w:r>
            <w:r w:rsidR="0009041C">
              <w:rPr>
                <w:noProof/>
                <w:webHidden/>
              </w:rPr>
              <w:instrText xml:space="preserve"> PAGEREF _Toc82447714 \h </w:instrText>
            </w:r>
            <w:r w:rsidR="0009041C">
              <w:rPr>
                <w:noProof/>
                <w:webHidden/>
              </w:rPr>
            </w:r>
            <w:r w:rsidR="0009041C">
              <w:rPr>
                <w:noProof/>
                <w:webHidden/>
              </w:rPr>
              <w:fldChar w:fldCharType="separate"/>
            </w:r>
            <w:r w:rsidR="00FA42EA">
              <w:rPr>
                <w:noProof/>
                <w:webHidden/>
              </w:rPr>
              <w:t>122</w:t>
            </w:r>
            <w:r w:rsidR="0009041C">
              <w:rPr>
                <w:noProof/>
                <w:webHidden/>
              </w:rPr>
              <w:fldChar w:fldCharType="end"/>
            </w:r>
          </w:hyperlink>
        </w:p>
        <w:p w14:paraId="53F34A5D" w14:textId="77777777" w:rsidR="0009041C" w:rsidRDefault="00EB779F">
          <w:pPr>
            <w:pStyle w:val="TOC3"/>
            <w:tabs>
              <w:tab w:val="right" w:leader="dot" w:pos="9350"/>
            </w:tabs>
            <w:rPr>
              <w:noProof/>
            </w:rPr>
          </w:pPr>
          <w:hyperlink w:anchor="_Toc82447715" w:history="1">
            <w:r w:rsidR="0009041C" w:rsidRPr="0086641B">
              <w:rPr>
                <w:rStyle w:val="Hyperlink"/>
                <w:rFonts w:asciiTheme="majorBidi" w:hAnsiTheme="majorBidi"/>
                <w:noProof/>
              </w:rPr>
              <w:t>5.1.7 Text Query Analysis</w:t>
            </w:r>
            <w:r w:rsidR="0009041C">
              <w:rPr>
                <w:noProof/>
                <w:webHidden/>
              </w:rPr>
              <w:tab/>
            </w:r>
            <w:r w:rsidR="0009041C">
              <w:rPr>
                <w:noProof/>
                <w:webHidden/>
              </w:rPr>
              <w:fldChar w:fldCharType="begin"/>
            </w:r>
            <w:r w:rsidR="0009041C">
              <w:rPr>
                <w:noProof/>
                <w:webHidden/>
              </w:rPr>
              <w:instrText xml:space="preserve"> PAGEREF _Toc82447715 \h </w:instrText>
            </w:r>
            <w:r w:rsidR="0009041C">
              <w:rPr>
                <w:noProof/>
                <w:webHidden/>
              </w:rPr>
            </w:r>
            <w:r w:rsidR="0009041C">
              <w:rPr>
                <w:noProof/>
                <w:webHidden/>
              </w:rPr>
              <w:fldChar w:fldCharType="separate"/>
            </w:r>
            <w:r w:rsidR="00FA42EA">
              <w:rPr>
                <w:noProof/>
                <w:webHidden/>
              </w:rPr>
              <w:t>123</w:t>
            </w:r>
            <w:r w:rsidR="0009041C">
              <w:rPr>
                <w:noProof/>
                <w:webHidden/>
              </w:rPr>
              <w:fldChar w:fldCharType="end"/>
            </w:r>
          </w:hyperlink>
        </w:p>
        <w:p w14:paraId="46820E85" w14:textId="77777777" w:rsidR="0009041C" w:rsidRDefault="00EB779F">
          <w:pPr>
            <w:pStyle w:val="TOC3"/>
            <w:tabs>
              <w:tab w:val="right" w:leader="dot" w:pos="9350"/>
            </w:tabs>
            <w:rPr>
              <w:noProof/>
            </w:rPr>
          </w:pPr>
          <w:hyperlink w:anchor="_Toc82447719" w:history="1">
            <w:r w:rsidR="0009041C" w:rsidRPr="0086641B">
              <w:rPr>
                <w:rStyle w:val="Hyperlink"/>
                <w:rFonts w:asciiTheme="majorBidi" w:hAnsiTheme="majorBidi"/>
                <w:noProof/>
              </w:rPr>
              <w:t>5.1.8 Tree Analysis</w:t>
            </w:r>
            <w:r w:rsidR="0009041C">
              <w:rPr>
                <w:noProof/>
                <w:webHidden/>
              </w:rPr>
              <w:tab/>
            </w:r>
            <w:r w:rsidR="0009041C">
              <w:rPr>
                <w:noProof/>
                <w:webHidden/>
              </w:rPr>
              <w:fldChar w:fldCharType="begin"/>
            </w:r>
            <w:r w:rsidR="0009041C">
              <w:rPr>
                <w:noProof/>
                <w:webHidden/>
              </w:rPr>
              <w:instrText xml:space="preserve"> PAGEREF _Toc82447719 \h </w:instrText>
            </w:r>
            <w:r w:rsidR="0009041C">
              <w:rPr>
                <w:noProof/>
                <w:webHidden/>
              </w:rPr>
            </w:r>
            <w:r w:rsidR="0009041C">
              <w:rPr>
                <w:noProof/>
                <w:webHidden/>
              </w:rPr>
              <w:fldChar w:fldCharType="separate"/>
            </w:r>
            <w:r w:rsidR="00FA42EA">
              <w:rPr>
                <w:noProof/>
                <w:webHidden/>
              </w:rPr>
              <w:t>128</w:t>
            </w:r>
            <w:r w:rsidR="0009041C">
              <w:rPr>
                <w:noProof/>
                <w:webHidden/>
              </w:rPr>
              <w:fldChar w:fldCharType="end"/>
            </w:r>
          </w:hyperlink>
        </w:p>
        <w:p w14:paraId="6B0CE079" w14:textId="77777777" w:rsidR="0009041C" w:rsidRDefault="00EB779F" w:rsidP="005F7F90">
          <w:pPr>
            <w:pStyle w:val="TOC2"/>
          </w:pPr>
          <w:hyperlink w:anchor="_Toc82447725" w:history="1">
            <w:r w:rsidR="0009041C" w:rsidRPr="0086641B">
              <w:rPr>
                <w:rStyle w:val="Hyperlink"/>
              </w:rPr>
              <w:t>5.2 Output of Risk Identification Process</w:t>
            </w:r>
            <w:r w:rsidR="0009041C">
              <w:rPr>
                <w:webHidden/>
              </w:rPr>
              <w:tab/>
            </w:r>
            <w:r w:rsidR="0009041C">
              <w:rPr>
                <w:webHidden/>
              </w:rPr>
              <w:fldChar w:fldCharType="begin"/>
            </w:r>
            <w:r w:rsidR="0009041C">
              <w:rPr>
                <w:webHidden/>
              </w:rPr>
              <w:instrText xml:space="preserve"> PAGEREF _Toc82447725 \h </w:instrText>
            </w:r>
            <w:r w:rsidR="0009041C">
              <w:rPr>
                <w:webHidden/>
              </w:rPr>
            </w:r>
            <w:r w:rsidR="0009041C">
              <w:rPr>
                <w:webHidden/>
              </w:rPr>
              <w:fldChar w:fldCharType="separate"/>
            </w:r>
            <w:r w:rsidR="00FA42EA">
              <w:rPr>
                <w:webHidden/>
              </w:rPr>
              <w:t>131</w:t>
            </w:r>
            <w:r w:rsidR="0009041C">
              <w:rPr>
                <w:webHidden/>
              </w:rPr>
              <w:fldChar w:fldCharType="end"/>
            </w:r>
          </w:hyperlink>
        </w:p>
        <w:p w14:paraId="20631EF1" w14:textId="77777777" w:rsidR="0009041C" w:rsidRDefault="00EB779F" w:rsidP="005F7F90">
          <w:pPr>
            <w:pStyle w:val="TOC2"/>
          </w:pPr>
          <w:hyperlink w:anchor="_Toc82447728" w:history="1">
            <w:r w:rsidR="0009041C" w:rsidRPr="0086641B">
              <w:rPr>
                <w:rStyle w:val="Hyperlink"/>
              </w:rPr>
              <w:t>5.3 Summary of Chapter 5</w:t>
            </w:r>
            <w:r w:rsidR="0009041C">
              <w:rPr>
                <w:webHidden/>
              </w:rPr>
              <w:tab/>
            </w:r>
            <w:r w:rsidR="0009041C">
              <w:rPr>
                <w:webHidden/>
              </w:rPr>
              <w:fldChar w:fldCharType="begin"/>
            </w:r>
            <w:r w:rsidR="0009041C">
              <w:rPr>
                <w:webHidden/>
              </w:rPr>
              <w:instrText xml:space="preserve"> PAGEREF _Toc82447728 \h </w:instrText>
            </w:r>
            <w:r w:rsidR="0009041C">
              <w:rPr>
                <w:webHidden/>
              </w:rPr>
            </w:r>
            <w:r w:rsidR="0009041C">
              <w:rPr>
                <w:webHidden/>
              </w:rPr>
              <w:fldChar w:fldCharType="separate"/>
            </w:r>
            <w:r w:rsidR="00FA42EA">
              <w:rPr>
                <w:webHidden/>
              </w:rPr>
              <w:t>136</w:t>
            </w:r>
            <w:r w:rsidR="0009041C">
              <w:rPr>
                <w:webHidden/>
              </w:rPr>
              <w:fldChar w:fldCharType="end"/>
            </w:r>
          </w:hyperlink>
        </w:p>
        <w:p w14:paraId="15A6C3C4" w14:textId="77777777" w:rsidR="0009041C" w:rsidRDefault="00EB779F">
          <w:pPr>
            <w:pStyle w:val="TOC1"/>
            <w:rPr>
              <w:rFonts w:asciiTheme="minorHAnsi" w:hAnsiTheme="minorHAnsi" w:cstheme="minorBidi"/>
            </w:rPr>
          </w:pPr>
          <w:hyperlink w:anchor="_Toc82447729" w:history="1">
            <w:r w:rsidR="0009041C" w:rsidRPr="0086641B">
              <w:rPr>
                <w:rStyle w:val="Hyperlink"/>
                <w:b/>
                <w:bCs/>
              </w:rPr>
              <w:t>Chapter 6 Quantitative Research Approach</w:t>
            </w:r>
            <w:r w:rsidR="0009041C">
              <w:rPr>
                <w:webHidden/>
              </w:rPr>
              <w:tab/>
            </w:r>
            <w:r w:rsidR="0009041C">
              <w:rPr>
                <w:webHidden/>
              </w:rPr>
              <w:fldChar w:fldCharType="begin"/>
            </w:r>
            <w:r w:rsidR="0009041C">
              <w:rPr>
                <w:webHidden/>
              </w:rPr>
              <w:instrText xml:space="preserve"> PAGEREF _Toc82447729 \h </w:instrText>
            </w:r>
            <w:r w:rsidR="0009041C">
              <w:rPr>
                <w:webHidden/>
              </w:rPr>
            </w:r>
            <w:r w:rsidR="0009041C">
              <w:rPr>
                <w:webHidden/>
              </w:rPr>
              <w:fldChar w:fldCharType="separate"/>
            </w:r>
            <w:r w:rsidR="00FA42EA">
              <w:rPr>
                <w:webHidden/>
              </w:rPr>
              <w:t>137</w:t>
            </w:r>
            <w:r w:rsidR="0009041C">
              <w:rPr>
                <w:webHidden/>
              </w:rPr>
              <w:fldChar w:fldCharType="end"/>
            </w:r>
          </w:hyperlink>
        </w:p>
        <w:p w14:paraId="39B1033B" w14:textId="77777777" w:rsidR="0009041C" w:rsidRDefault="00EB779F" w:rsidP="005F7F90">
          <w:pPr>
            <w:pStyle w:val="TOC2"/>
          </w:pPr>
          <w:hyperlink w:anchor="_Toc82447730" w:history="1">
            <w:r w:rsidR="0009041C" w:rsidRPr="0086641B">
              <w:rPr>
                <w:rStyle w:val="Hyperlink"/>
              </w:rPr>
              <w:t>6.1 Techniques used in Qualitative Risk Analysis Process</w:t>
            </w:r>
            <w:r w:rsidR="0009041C">
              <w:rPr>
                <w:webHidden/>
              </w:rPr>
              <w:tab/>
            </w:r>
            <w:r w:rsidR="0009041C">
              <w:rPr>
                <w:webHidden/>
              </w:rPr>
              <w:fldChar w:fldCharType="begin"/>
            </w:r>
            <w:r w:rsidR="0009041C">
              <w:rPr>
                <w:webHidden/>
              </w:rPr>
              <w:instrText xml:space="preserve"> PAGEREF _Toc82447730 \h </w:instrText>
            </w:r>
            <w:r w:rsidR="0009041C">
              <w:rPr>
                <w:webHidden/>
              </w:rPr>
            </w:r>
            <w:r w:rsidR="0009041C">
              <w:rPr>
                <w:webHidden/>
              </w:rPr>
              <w:fldChar w:fldCharType="separate"/>
            </w:r>
            <w:r w:rsidR="00FA42EA">
              <w:rPr>
                <w:webHidden/>
              </w:rPr>
              <w:t>137</w:t>
            </w:r>
            <w:r w:rsidR="0009041C">
              <w:rPr>
                <w:webHidden/>
              </w:rPr>
              <w:fldChar w:fldCharType="end"/>
            </w:r>
          </w:hyperlink>
        </w:p>
        <w:p w14:paraId="5E716175" w14:textId="48822CA5" w:rsidR="0009041C" w:rsidRDefault="00EB779F" w:rsidP="005F7F90">
          <w:pPr>
            <w:pStyle w:val="TOC2"/>
          </w:pPr>
          <w:hyperlink w:anchor="_Toc82447737" w:history="1">
            <w:r w:rsidR="0009041C" w:rsidRPr="0086641B">
              <w:rPr>
                <w:rStyle w:val="Hyperlink"/>
              </w:rPr>
              <w:t xml:space="preserve">6.2 Outputs </w:t>
            </w:r>
            <w:r w:rsidR="00A37259">
              <w:rPr>
                <w:rStyle w:val="Hyperlink"/>
              </w:rPr>
              <w:t>of the Qualitative Risk Analysis Process</w:t>
            </w:r>
            <w:r w:rsidR="0009041C">
              <w:rPr>
                <w:webHidden/>
              </w:rPr>
              <w:tab/>
            </w:r>
            <w:r w:rsidR="0009041C">
              <w:rPr>
                <w:webHidden/>
              </w:rPr>
              <w:fldChar w:fldCharType="begin"/>
            </w:r>
            <w:r w:rsidR="0009041C">
              <w:rPr>
                <w:webHidden/>
              </w:rPr>
              <w:instrText xml:space="preserve"> PAGEREF _Toc82447737 \h </w:instrText>
            </w:r>
            <w:r w:rsidR="0009041C">
              <w:rPr>
                <w:webHidden/>
              </w:rPr>
            </w:r>
            <w:r w:rsidR="0009041C">
              <w:rPr>
                <w:webHidden/>
              </w:rPr>
              <w:fldChar w:fldCharType="separate"/>
            </w:r>
            <w:r w:rsidR="00FA42EA">
              <w:rPr>
                <w:webHidden/>
              </w:rPr>
              <w:t>144</w:t>
            </w:r>
            <w:r w:rsidR="0009041C">
              <w:rPr>
                <w:webHidden/>
              </w:rPr>
              <w:fldChar w:fldCharType="end"/>
            </w:r>
          </w:hyperlink>
        </w:p>
        <w:p w14:paraId="4CB8DC4C" w14:textId="77777777" w:rsidR="0009041C" w:rsidRDefault="00EB779F" w:rsidP="005F7F90">
          <w:pPr>
            <w:pStyle w:val="TOC2"/>
          </w:pPr>
          <w:hyperlink w:anchor="_Toc82447740" w:history="1">
            <w:r w:rsidR="0009041C" w:rsidRPr="0086641B">
              <w:rPr>
                <w:rStyle w:val="Hyperlink"/>
              </w:rPr>
              <w:t>6.3 Risk Response Process</w:t>
            </w:r>
            <w:r w:rsidR="0009041C">
              <w:rPr>
                <w:webHidden/>
              </w:rPr>
              <w:tab/>
            </w:r>
            <w:r w:rsidR="0009041C">
              <w:rPr>
                <w:webHidden/>
              </w:rPr>
              <w:fldChar w:fldCharType="begin"/>
            </w:r>
            <w:r w:rsidR="0009041C">
              <w:rPr>
                <w:webHidden/>
              </w:rPr>
              <w:instrText xml:space="preserve"> PAGEREF _Toc82447740 \h </w:instrText>
            </w:r>
            <w:r w:rsidR="0009041C">
              <w:rPr>
                <w:webHidden/>
              </w:rPr>
            </w:r>
            <w:r w:rsidR="0009041C">
              <w:rPr>
                <w:webHidden/>
              </w:rPr>
              <w:fldChar w:fldCharType="separate"/>
            </w:r>
            <w:r w:rsidR="00FA42EA">
              <w:rPr>
                <w:webHidden/>
              </w:rPr>
              <w:t>147</w:t>
            </w:r>
            <w:r w:rsidR="0009041C">
              <w:rPr>
                <w:webHidden/>
              </w:rPr>
              <w:fldChar w:fldCharType="end"/>
            </w:r>
          </w:hyperlink>
        </w:p>
        <w:p w14:paraId="1FD5BC2E" w14:textId="77777777" w:rsidR="0009041C" w:rsidRDefault="00EB779F" w:rsidP="005F7F90">
          <w:pPr>
            <w:pStyle w:val="TOC2"/>
          </w:pPr>
          <w:hyperlink w:anchor="_Toc82447746" w:history="1">
            <w:r w:rsidR="0009041C" w:rsidRPr="0086641B">
              <w:rPr>
                <w:rStyle w:val="Hyperlink"/>
              </w:rPr>
              <w:t>6.4 Summary of Chapter 6</w:t>
            </w:r>
            <w:r w:rsidR="0009041C">
              <w:rPr>
                <w:webHidden/>
              </w:rPr>
              <w:tab/>
            </w:r>
            <w:r w:rsidR="0009041C">
              <w:rPr>
                <w:webHidden/>
              </w:rPr>
              <w:fldChar w:fldCharType="begin"/>
            </w:r>
            <w:r w:rsidR="0009041C">
              <w:rPr>
                <w:webHidden/>
              </w:rPr>
              <w:instrText xml:space="preserve"> PAGEREF _Toc82447746 \h </w:instrText>
            </w:r>
            <w:r w:rsidR="0009041C">
              <w:rPr>
                <w:webHidden/>
              </w:rPr>
            </w:r>
            <w:r w:rsidR="0009041C">
              <w:rPr>
                <w:webHidden/>
              </w:rPr>
              <w:fldChar w:fldCharType="separate"/>
            </w:r>
            <w:r w:rsidR="00FA42EA">
              <w:rPr>
                <w:webHidden/>
              </w:rPr>
              <w:t>151</w:t>
            </w:r>
            <w:r w:rsidR="0009041C">
              <w:rPr>
                <w:webHidden/>
              </w:rPr>
              <w:fldChar w:fldCharType="end"/>
            </w:r>
          </w:hyperlink>
        </w:p>
        <w:p w14:paraId="65A0EF6D" w14:textId="77777777" w:rsidR="0009041C" w:rsidRDefault="00EB779F">
          <w:pPr>
            <w:pStyle w:val="TOC1"/>
            <w:rPr>
              <w:rFonts w:asciiTheme="minorHAnsi" w:hAnsiTheme="minorHAnsi" w:cstheme="minorBidi"/>
            </w:rPr>
          </w:pPr>
          <w:hyperlink w:anchor="_Toc82447747" w:history="1">
            <w:r w:rsidR="0009041C" w:rsidRPr="0086641B">
              <w:rPr>
                <w:rStyle w:val="Hyperlink"/>
                <w:b/>
                <w:bCs/>
              </w:rPr>
              <w:t>Chapter 7  Monte Carlo Analysis – A Case of MHP in Egypt</w:t>
            </w:r>
            <w:r w:rsidR="0009041C">
              <w:rPr>
                <w:webHidden/>
              </w:rPr>
              <w:tab/>
            </w:r>
            <w:r w:rsidR="0009041C">
              <w:rPr>
                <w:webHidden/>
              </w:rPr>
              <w:fldChar w:fldCharType="begin"/>
            </w:r>
            <w:r w:rsidR="0009041C">
              <w:rPr>
                <w:webHidden/>
              </w:rPr>
              <w:instrText xml:space="preserve"> PAGEREF _Toc82447747 \h </w:instrText>
            </w:r>
            <w:r w:rsidR="0009041C">
              <w:rPr>
                <w:webHidden/>
              </w:rPr>
            </w:r>
            <w:r w:rsidR="0009041C">
              <w:rPr>
                <w:webHidden/>
              </w:rPr>
              <w:fldChar w:fldCharType="separate"/>
            </w:r>
            <w:r w:rsidR="00FA42EA">
              <w:rPr>
                <w:webHidden/>
              </w:rPr>
              <w:t>153</w:t>
            </w:r>
            <w:r w:rsidR="0009041C">
              <w:rPr>
                <w:webHidden/>
              </w:rPr>
              <w:fldChar w:fldCharType="end"/>
            </w:r>
          </w:hyperlink>
        </w:p>
        <w:p w14:paraId="6A0E03B5" w14:textId="77777777" w:rsidR="0009041C" w:rsidRDefault="00EB779F" w:rsidP="005F7F90">
          <w:pPr>
            <w:pStyle w:val="TOC2"/>
          </w:pPr>
          <w:hyperlink w:anchor="_Toc82447748" w:history="1">
            <w:r w:rsidR="0009041C" w:rsidRPr="0086641B">
              <w:rPr>
                <w:rStyle w:val="Hyperlink"/>
              </w:rPr>
              <w:t>7.1 Monte Carlo Analysis</w:t>
            </w:r>
            <w:r w:rsidR="0009041C">
              <w:rPr>
                <w:webHidden/>
              </w:rPr>
              <w:tab/>
            </w:r>
            <w:r w:rsidR="0009041C">
              <w:rPr>
                <w:webHidden/>
              </w:rPr>
              <w:fldChar w:fldCharType="begin"/>
            </w:r>
            <w:r w:rsidR="0009041C">
              <w:rPr>
                <w:webHidden/>
              </w:rPr>
              <w:instrText xml:space="preserve"> PAGEREF _Toc82447748 \h </w:instrText>
            </w:r>
            <w:r w:rsidR="0009041C">
              <w:rPr>
                <w:webHidden/>
              </w:rPr>
            </w:r>
            <w:r w:rsidR="0009041C">
              <w:rPr>
                <w:webHidden/>
              </w:rPr>
              <w:fldChar w:fldCharType="separate"/>
            </w:r>
            <w:r w:rsidR="00FA42EA">
              <w:rPr>
                <w:webHidden/>
              </w:rPr>
              <w:t>153</w:t>
            </w:r>
            <w:r w:rsidR="0009041C">
              <w:rPr>
                <w:webHidden/>
              </w:rPr>
              <w:fldChar w:fldCharType="end"/>
            </w:r>
          </w:hyperlink>
        </w:p>
        <w:p w14:paraId="46DE2EF4" w14:textId="77777777" w:rsidR="0009041C" w:rsidRDefault="00EB779F">
          <w:pPr>
            <w:pStyle w:val="TOC3"/>
            <w:tabs>
              <w:tab w:val="right" w:leader="dot" w:pos="9350"/>
            </w:tabs>
            <w:rPr>
              <w:noProof/>
            </w:rPr>
          </w:pPr>
          <w:hyperlink w:anchor="_Toc82447750" w:history="1">
            <w:r w:rsidR="0009041C" w:rsidRPr="0086641B">
              <w:rPr>
                <w:rStyle w:val="Hyperlink"/>
                <w:rFonts w:asciiTheme="majorBidi" w:hAnsiTheme="majorBidi"/>
                <w:noProof/>
              </w:rPr>
              <w:t>7.1.1 Risk Analysis Input</w:t>
            </w:r>
            <w:r w:rsidR="0009041C">
              <w:rPr>
                <w:noProof/>
                <w:webHidden/>
              </w:rPr>
              <w:tab/>
            </w:r>
            <w:r w:rsidR="0009041C">
              <w:rPr>
                <w:noProof/>
                <w:webHidden/>
              </w:rPr>
              <w:fldChar w:fldCharType="begin"/>
            </w:r>
            <w:r w:rsidR="0009041C">
              <w:rPr>
                <w:noProof/>
                <w:webHidden/>
              </w:rPr>
              <w:instrText xml:space="preserve"> PAGEREF _Toc82447750 \h </w:instrText>
            </w:r>
            <w:r w:rsidR="0009041C">
              <w:rPr>
                <w:noProof/>
                <w:webHidden/>
              </w:rPr>
            </w:r>
            <w:r w:rsidR="0009041C">
              <w:rPr>
                <w:noProof/>
                <w:webHidden/>
              </w:rPr>
              <w:fldChar w:fldCharType="separate"/>
            </w:r>
            <w:r w:rsidR="00FA42EA">
              <w:rPr>
                <w:noProof/>
                <w:webHidden/>
              </w:rPr>
              <w:t>155</w:t>
            </w:r>
            <w:r w:rsidR="0009041C">
              <w:rPr>
                <w:noProof/>
                <w:webHidden/>
              </w:rPr>
              <w:fldChar w:fldCharType="end"/>
            </w:r>
          </w:hyperlink>
        </w:p>
        <w:p w14:paraId="54BC1B3C" w14:textId="77777777" w:rsidR="0009041C" w:rsidRDefault="00EB779F">
          <w:pPr>
            <w:pStyle w:val="TOC3"/>
            <w:tabs>
              <w:tab w:val="right" w:leader="dot" w:pos="9350"/>
            </w:tabs>
            <w:rPr>
              <w:noProof/>
            </w:rPr>
          </w:pPr>
          <w:hyperlink w:anchor="_Toc82447751" w:history="1">
            <w:r w:rsidR="0009041C" w:rsidRPr="0086641B">
              <w:rPr>
                <w:rStyle w:val="Hyperlink"/>
                <w:rFonts w:asciiTheme="majorBidi" w:hAnsiTheme="majorBidi"/>
                <w:noProof/>
              </w:rPr>
              <w:t>7.1.2 Risk modeling using Monte Carlo Analysis</w:t>
            </w:r>
            <w:r w:rsidR="0009041C">
              <w:rPr>
                <w:noProof/>
                <w:webHidden/>
              </w:rPr>
              <w:tab/>
            </w:r>
            <w:r w:rsidR="0009041C">
              <w:rPr>
                <w:noProof/>
                <w:webHidden/>
              </w:rPr>
              <w:fldChar w:fldCharType="begin"/>
            </w:r>
            <w:r w:rsidR="0009041C">
              <w:rPr>
                <w:noProof/>
                <w:webHidden/>
              </w:rPr>
              <w:instrText xml:space="preserve"> PAGEREF _Toc82447751 \h </w:instrText>
            </w:r>
            <w:r w:rsidR="0009041C">
              <w:rPr>
                <w:noProof/>
                <w:webHidden/>
              </w:rPr>
            </w:r>
            <w:r w:rsidR="0009041C">
              <w:rPr>
                <w:noProof/>
                <w:webHidden/>
              </w:rPr>
              <w:fldChar w:fldCharType="separate"/>
            </w:r>
            <w:r w:rsidR="00FA42EA">
              <w:rPr>
                <w:noProof/>
                <w:webHidden/>
              </w:rPr>
              <w:t>155</w:t>
            </w:r>
            <w:r w:rsidR="0009041C">
              <w:rPr>
                <w:noProof/>
                <w:webHidden/>
              </w:rPr>
              <w:fldChar w:fldCharType="end"/>
            </w:r>
          </w:hyperlink>
        </w:p>
        <w:p w14:paraId="4F6DA968" w14:textId="77777777" w:rsidR="0009041C" w:rsidRDefault="00EB779F">
          <w:pPr>
            <w:pStyle w:val="TOC3"/>
            <w:tabs>
              <w:tab w:val="right" w:leader="dot" w:pos="9350"/>
            </w:tabs>
            <w:rPr>
              <w:noProof/>
            </w:rPr>
          </w:pPr>
          <w:hyperlink w:anchor="_Toc82447752" w:history="1">
            <w:r w:rsidR="0009041C" w:rsidRPr="0086641B">
              <w:rPr>
                <w:rStyle w:val="Hyperlink"/>
                <w:rFonts w:asciiTheme="majorBidi" w:hAnsiTheme="majorBidi"/>
                <w:noProof/>
              </w:rPr>
              <w:t>7.1.3</w:t>
            </w:r>
            <w:r w:rsidR="0009041C" w:rsidRPr="0086641B">
              <w:rPr>
                <w:rStyle w:val="Hyperlink"/>
                <w:rFonts w:asciiTheme="majorBidi" w:eastAsia="Times New Roman" w:hAnsiTheme="majorBidi"/>
                <w:noProof/>
              </w:rPr>
              <w:t xml:space="preserve"> Adding Uncertainty</w:t>
            </w:r>
            <w:r w:rsidR="0009041C">
              <w:rPr>
                <w:noProof/>
                <w:webHidden/>
              </w:rPr>
              <w:tab/>
            </w:r>
            <w:r w:rsidR="0009041C">
              <w:rPr>
                <w:noProof/>
                <w:webHidden/>
              </w:rPr>
              <w:fldChar w:fldCharType="begin"/>
            </w:r>
            <w:r w:rsidR="0009041C">
              <w:rPr>
                <w:noProof/>
                <w:webHidden/>
              </w:rPr>
              <w:instrText xml:space="preserve"> PAGEREF _Toc82447752 \h </w:instrText>
            </w:r>
            <w:r w:rsidR="0009041C">
              <w:rPr>
                <w:noProof/>
                <w:webHidden/>
              </w:rPr>
            </w:r>
            <w:r w:rsidR="0009041C">
              <w:rPr>
                <w:noProof/>
                <w:webHidden/>
              </w:rPr>
              <w:fldChar w:fldCharType="separate"/>
            </w:r>
            <w:r w:rsidR="00FA42EA">
              <w:rPr>
                <w:noProof/>
                <w:webHidden/>
              </w:rPr>
              <w:t>156</w:t>
            </w:r>
            <w:r w:rsidR="0009041C">
              <w:rPr>
                <w:noProof/>
                <w:webHidden/>
              </w:rPr>
              <w:fldChar w:fldCharType="end"/>
            </w:r>
          </w:hyperlink>
        </w:p>
        <w:p w14:paraId="3D08E81A" w14:textId="77777777" w:rsidR="0009041C" w:rsidRDefault="00EB779F">
          <w:pPr>
            <w:pStyle w:val="TOC3"/>
            <w:tabs>
              <w:tab w:val="right" w:leader="dot" w:pos="9350"/>
            </w:tabs>
            <w:rPr>
              <w:noProof/>
            </w:rPr>
          </w:pPr>
          <w:hyperlink w:anchor="_Toc82447753" w:history="1">
            <w:r w:rsidR="0009041C" w:rsidRPr="0086641B">
              <w:rPr>
                <w:rStyle w:val="Hyperlink"/>
                <w:rFonts w:asciiTheme="majorBidi" w:hAnsiTheme="majorBidi"/>
                <w:noProof/>
              </w:rPr>
              <w:t>7.1.4</w:t>
            </w:r>
            <w:r w:rsidR="0009041C" w:rsidRPr="0086641B">
              <w:rPr>
                <w:rStyle w:val="Hyperlink"/>
                <w:rFonts w:asciiTheme="majorBidi" w:eastAsia="Times New Roman" w:hAnsiTheme="majorBidi"/>
                <w:noProof/>
              </w:rPr>
              <w:t xml:space="preserve"> Run Risk Analysis</w:t>
            </w:r>
            <w:r w:rsidR="0009041C">
              <w:rPr>
                <w:noProof/>
                <w:webHidden/>
              </w:rPr>
              <w:tab/>
            </w:r>
            <w:r w:rsidR="0009041C">
              <w:rPr>
                <w:noProof/>
                <w:webHidden/>
              </w:rPr>
              <w:fldChar w:fldCharType="begin"/>
            </w:r>
            <w:r w:rsidR="0009041C">
              <w:rPr>
                <w:noProof/>
                <w:webHidden/>
              </w:rPr>
              <w:instrText xml:space="preserve"> PAGEREF _Toc82447753 \h </w:instrText>
            </w:r>
            <w:r w:rsidR="0009041C">
              <w:rPr>
                <w:noProof/>
                <w:webHidden/>
              </w:rPr>
            </w:r>
            <w:r w:rsidR="0009041C">
              <w:rPr>
                <w:noProof/>
                <w:webHidden/>
              </w:rPr>
              <w:fldChar w:fldCharType="separate"/>
            </w:r>
            <w:r w:rsidR="00FA42EA">
              <w:rPr>
                <w:noProof/>
                <w:webHidden/>
              </w:rPr>
              <w:t>156</w:t>
            </w:r>
            <w:r w:rsidR="0009041C">
              <w:rPr>
                <w:noProof/>
                <w:webHidden/>
              </w:rPr>
              <w:fldChar w:fldCharType="end"/>
            </w:r>
          </w:hyperlink>
        </w:p>
        <w:p w14:paraId="19BD07D0" w14:textId="77777777" w:rsidR="0009041C" w:rsidRDefault="00EB779F">
          <w:pPr>
            <w:pStyle w:val="TOC3"/>
            <w:tabs>
              <w:tab w:val="right" w:leader="dot" w:pos="9350"/>
            </w:tabs>
            <w:rPr>
              <w:noProof/>
            </w:rPr>
          </w:pPr>
          <w:hyperlink w:anchor="_Toc82447754" w:history="1">
            <w:r w:rsidR="0009041C" w:rsidRPr="0086641B">
              <w:rPr>
                <w:rStyle w:val="Hyperlink"/>
                <w:rFonts w:asciiTheme="majorBidi" w:hAnsiTheme="majorBidi"/>
                <w:noProof/>
              </w:rPr>
              <w:t>7.1.5</w:t>
            </w:r>
            <w:r w:rsidR="0009041C" w:rsidRPr="0086641B">
              <w:rPr>
                <w:rStyle w:val="Hyperlink"/>
                <w:rFonts w:asciiTheme="majorBidi" w:eastAsia="Times New Roman" w:hAnsiTheme="majorBidi"/>
                <w:noProof/>
              </w:rPr>
              <w:t xml:space="preserve"> Histogram Output</w:t>
            </w:r>
            <w:r w:rsidR="0009041C">
              <w:rPr>
                <w:noProof/>
                <w:webHidden/>
              </w:rPr>
              <w:tab/>
            </w:r>
            <w:r w:rsidR="0009041C">
              <w:rPr>
                <w:noProof/>
                <w:webHidden/>
              </w:rPr>
              <w:fldChar w:fldCharType="begin"/>
            </w:r>
            <w:r w:rsidR="0009041C">
              <w:rPr>
                <w:noProof/>
                <w:webHidden/>
              </w:rPr>
              <w:instrText xml:space="preserve"> PAGEREF _Toc82447754 \h </w:instrText>
            </w:r>
            <w:r w:rsidR="0009041C">
              <w:rPr>
                <w:noProof/>
                <w:webHidden/>
              </w:rPr>
            </w:r>
            <w:r w:rsidR="0009041C">
              <w:rPr>
                <w:noProof/>
                <w:webHidden/>
              </w:rPr>
              <w:fldChar w:fldCharType="separate"/>
            </w:r>
            <w:r w:rsidR="00FA42EA">
              <w:rPr>
                <w:noProof/>
                <w:webHidden/>
              </w:rPr>
              <w:t>157</w:t>
            </w:r>
            <w:r w:rsidR="0009041C">
              <w:rPr>
                <w:noProof/>
                <w:webHidden/>
              </w:rPr>
              <w:fldChar w:fldCharType="end"/>
            </w:r>
          </w:hyperlink>
        </w:p>
        <w:p w14:paraId="03E16C4A" w14:textId="77777777" w:rsidR="0009041C" w:rsidRDefault="00EB779F">
          <w:pPr>
            <w:pStyle w:val="TOC3"/>
            <w:tabs>
              <w:tab w:val="right" w:leader="dot" w:pos="9350"/>
            </w:tabs>
            <w:rPr>
              <w:noProof/>
            </w:rPr>
          </w:pPr>
          <w:hyperlink w:anchor="_Toc82447755" w:history="1">
            <w:r w:rsidR="0009041C" w:rsidRPr="0086641B">
              <w:rPr>
                <w:rStyle w:val="Hyperlink"/>
                <w:rFonts w:asciiTheme="majorBidi" w:hAnsiTheme="majorBidi"/>
                <w:noProof/>
              </w:rPr>
              <w:t xml:space="preserve">7.1.6 </w:t>
            </w:r>
            <w:r w:rsidR="0009041C" w:rsidRPr="0086641B">
              <w:rPr>
                <w:rStyle w:val="Hyperlink"/>
                <w:rFonts w:asciiTheme="majorBidi" w:eastAsia="Times New Roman" w:hAnsiTheme="majorBidi"/>
                <w:noProof/>
              </w:rPr>
              <w:t>Sensitivity Analysis</w:t>
            </w:r>
            <w:r w:rsidR="0009041C">
              <w:rPr>
                <w:noProof/>
                <w:webHidden/>
              </w:rPr>
              <w:tab/>
            </w:r>
            <w:r w:rsidR="0009041C">
              <w:rPr>
                <w:noProof/>
                <w:webHidden/>
              </w:rPr>
              <w:fldChar w:fldCharType="begin"/>
            </w:r>
            <w:r w:rsidR="0009041C">
              <w:rPr>
                <w:noProof/>
                <w:webHidden/>
              </w:rPr>
              <w:instrText xml:space="preserve"> PAGEREF _Toc82447755 \h </w:instrText>
            </w:r>
            <w:r w:rsidR="0009041C">
              <w:rPr>
                <w:noProof/>
                <w:webHidden/>
              </w:rPr>
            </w:r>
            <w:r w:rsidR="0009041C">
              <w:rPr>
                <w:noProof/>
                <w:webHidden/>
              </w:rPr>
              <w:fldChar w:fldCharType="separate"/>
            </w:r>
            <w:r w:rsidR="00FA42EA">
              <w:rPr>
                <w:noProof/>
                <w:webHidden/>
              </w:rPr>
              <w:t>158</w:t>
            </w:r>
            <w:r w:rsidR="0009041C">
              <w:rPr>
                <w:noProof/>
                <w:webHidden/>
              </w:rPr>
              <w:fldChar w:fldCharType="end"/>
            </w:r>
          </w:hyperlink>
        </w:p>
        <w:p w14:paraId="7A040F6C" w14:textId="77777777" w:rsidR="0009041C" w:rsidRDefault="00EB779F">
          <w:pPr>
            <w:pStyle w:val="TOC3"/>
            <w:tabs>
              <w:tab w:val="right" w:leader="dot" w:pos="9350"/>
            </w:tabs>
            <w:rPr>
              <w:noProof/>
            </w:rPr>
          </w:pPr>
          <w:hyperlink w:anchor="_Toc82447756" w:history="1">
            <w:r w:rsidR="0009041C" w:rsidRPr="0086641B">
              <w:rPr>
                <w:rStyle w:val="Hyperlink"/>
                <w:rFonts w:asciiTheme="majorBidi" w:hAnsiTheme="majorBidi"/>
                <w:noProof/>
              </w:rPr>
              <w:t>7.1.7 Risk Register Integration with the Schedule</w:t>
            </w:r>
            <w:r w:rsidR="0009041C">
              <w:rPr>
                <w:noProof/>
                <w:webHidden/>
              </w:rPr>
              <w:tab/>
            </w:r>
            <w:r w:rsidR="0009041C">
              <w:rPr>
                <w:noProof/>
                <w:webHidden/>
              </w:rPr>
              <w:fldChar w:fldCharType="begin"/>
            </w:r>
            <w:r w:rsidR="0009041C">
              <w:rPr>
                <w:noProof/>
                <w:webHidden/>
              </w:rPr>
              <w:instrText xml:space="preserve"> PAGEREF _Toc82447756 \h </w:instrText>
            </w:r>
            <w:r w:rsidR="0009041C">
              <w:rPr>
                <w:noProof/>
                <w:webHidden/>
              </w:rPr>
            </w:r>
            <w:r w:rsidR="0009041C">
              <w:rPr>
                <w:noProof/>
                <w:webHidden/>
              </w:rPr>
              <w:fldChar w:fldCharType="separate"/>
            </w:r>
            <w:r w:rsidR="00FA42EA">
              <w:rPr>
                <w:noProof/>
                <w:webHidden/>
              </w:rPr>
              <w:t>159</w:t>
            </w:r>
            <w:r w:rsidR="0009041C">
              <w:rPr>
                <w:noProof/>
                <w:webHidden/>
              </w:rPr>
              <w:fldChar w:fldCharType="end"/>
            </w:r>
          </w:hyperlink>
        </w:p>
        <w:p w14:paraId="08D09973" w14:textId="77777777" w:rsidR="0009041C" w:rsidRDefault="00EB779F">
          <w:pPr>
            <w:pStyle w:val="TOC3"/>
            <w:tabs>
              <w:tab w:val="right" w:leader="dot" w:pos="9350"/>
            </w:tabs>
            <w:rPr>
              <w:noProof/>
            </w:rPr>
          </w:pPr>
          <w:hyperlink w:anchor="_Toc82447757" w:history="1">
            <w:r w:rsidR="0009041C" w:rsidRPr="0086641B">
              <w:rPr>
                <w:rStyle w:val="Hyperlink"/>
                <w:rFonts w:asciiTheme="majorBidi" w:eastAsia="Times New Roman" w:hAnsiTheme="majorBidi"/>
                <w:noProof/>
                <w:lang w:eastAsia="en-GB"/>
              </w:rPr>
              <w:t xml:space="preserve">7.1.8 </w:t>
            </w:r>
            <w:r w:rsidR="0009041C" w:rsidRPr="0086641B">
              <w:rPr>
                <w:rStyle w:val="Hyperlink"/>
                <w:rFonts w:asciiTheme="majorBidi" w:hAnsiTheme="majorBidi"/>
                <w:noProof/>
              </w:rPr>
              <w:t>Running Simulations</w:t>
            </w:r>
            <w:r w:rsidR="0009041C">
              <w:rPr>
                <w:noProof/>
                <w:webHidden/>
              </w:rPr>
              <w:tab/>
            </w:r>
            <w:r w:rsidR="0009041C">
              <w:rPr>
                <w:noProof/>
                <w:webHidden/>
              </w:rPr>
              <w:fldChar w:fldCharType="begin"/>
            </w:r>
            <w:r w:rsidR="0009041C">
              <w:rPr>
                <w:noProof/>
                <w:webHidden/>
              </w:rPr>
              <w:instrText xml:space="preserve"> PAGEREF _Toc82447757 \h </w:instrText>
            </w:r>
            <w:r w:rsidR="0009041C">
              <w:rPr>
                <w:noProof/>
                <w:webHidden/>
              </w:rPr>
            </w:r>
            <w:r w:rsidR="0009041C">
              <w:rPr>
                <w:noProof/>
                <w:webHidden/>
              </w:rPr>
              <w:fldChar w:fldCharType="separate"/>
            </w:r>
            <w:r w:rsidR="00FA42EA">
              <w:rPr>
                <w:noProof/>
                <w:webHidden/>
              </w:rPr>
              <w:t>160</w:t>
            </w:r>
            <w:r w:rsidR="0009041C">
              <w:rPr>
                <w:noProof/>
                <w:webHidden/>
              </w:rPr>
              <w:fldChar w:fldCharType="end"/>
            </w:r>
          </w:hyperlink>
        </w:p>
        <w:p w14:paraId="459B83F4" w14:textId="77777777" w:rsidR="0009041C" w:rsidRDefault="00EB779F">
          <w:pPr>
            <w:pStyle w:val="TOC3"/>
            <w:tabs>
              <w:tab w:val="right" w:leader="dot" w:pos="9350"/>
            </w:tabs>
            <w:rPr>
              <w:noProof/>
            </w:rPr>
          </w:pPr>
          <w:hyperlink w:anchor="_Toc82447758" w:history="1">
            <w:r w:rsidR="0009041C" w:rsidRPr="0086641B">
              <w:rPr>
                <w:rStyle w:val="Hyperlink"/>
                <w:rFonts w:asciiTheme="majorBidi" w:hAnsiTheme="majorBidi"/>
                <w:noProof/>
              </w:rPr>
              <w:t>7.1.9 Pre-mitigation Probability Histogram for Time</w:t>
            </w:r>
            <w:r w:rsidR="0009041C">
              <w:rPr>
                <w:noProof/>
                <w:webHidden/>
              </w:rPr>
              <w:tab/>
            </w:r>
            <w:r w:rsidR="0009041C">
              <w:rPr>
                <w:noProof/>
                <w:webHidden/>
              </w:rPr>
              <w:fldChar w:fldCharType="begin"/>
            </w:r>
            <w:r w:rsidR="0009041C">
              <w:rPr>
                <w:noProof/>
                <w:webHidden/>
              </w:rPr>
              <w:instrText xml:space="preserve"> PAGEREF _Toc82447758 \h </w:instrText>
            </w:r>
            <w:r w:rsidR="0009041C">
              <w:rPr>
                <w:noProof/>
                <w:webHidden/>
              </w:rPr>
            </w:r>
            <w:r w:rsidR="0009041C">
              <w:rPr>
                <w:noProof/>
                <w:webHidden/>
              </w:rPr>
              <w:fldChar w:fldCharType="separate"/>
            </w:r>
            <w:r w:rsidR="00FA42EA">
              <w:rPr>
                <w:noProof/>
                <w:webHidden/>
              </w:rPr>
              <w:t>160</w:t>
            </w:r>
            <w:r w:rsidR="0009041C">
              <w:rPr>
                <w:noProof/>
                <w:webHidden/>
              </w:rPr>
              <w:fldChar w:fldCharType="end"/>
            </w:r>
          </w:hyperlink>
        </w:p>
        <w:p w14:paraId="31EB5822" w14:textId="77777777" w:rsidR="0009041C" w:rsidRDefault="00EB779F">
          <w:pPr>
            <w:pStyle w:val="TOC3"/>
            <w:tabs>
              <w:tab w:val="right" w:leader="dot" w:pos="9350"/>
            </w:tabs>
            <w:rPr>
              <w:noProof/>
            </w:rPr>
          </w:pPr>
          <w:hyperlink w:anchor="_Toc82447761" w:history="1">
            <w:r w:rsidR="0009041C" w:rsidRPr="0086641B">
              <w:rPr>
                <w:rStyle w:val="Hyperlink"/>
                <w:rFonts w:asciiTheme="majorBidi" w:hAnsiTheme="majorBidi"/>
                <w:noProof/>
              </w:rPr>
              <w:t>7.1.10 Pre-mitigation Probability Histogram for Cost</w:t>
            </w:r>
            <w:r w:rsidR="0009041C">
              <w:rPr>
                <w:noProof/>
                <w:webHidden/>
              </w:rPr>
              <w:tab/>
            </w:r>
            <w:r w:rsidR="0009041C">
              <w:rPr>
                <w:noProof/>
                <w:webHidden/>
              </w:rPr>
              <w:fldChar w:fldCharType="begin"/>
            </w:r>
            <w:r w:rsidR="0009041C">
              <w:rPr>
                <w:noProof/>
                <w:webHidden/>
              </w:rPr>
              <w:instrText xml:space="preserve"> PAGEREF _Toc82447761 \h </w:instrText>
            </w:r>
            <w:r w:rsidR="0009041C">
              <w:rPr>
                <w:noProof/>
                <w:webHidden/>
              </w:rPr>
            </w:r>
            <w:r w:rsidR="0009041C">
              <w:rPr>
                <w:noProof/>
                <w:webHidden/>
              </w:rPr>
              <w:fldChar w:fldCharType="separate"/>
            </w:r>
            <w:r w:rsidR="00FA42EA">
              <w:rPr>
                <w:noProof/>
                <w:webHidden/>
              </w:rPr>
              <w:t>166</w:t>
            </w:r>
            <w:r w:rsidR="0009041C">
              <w:rPr>
                <w:noProof/>
                <w:webHidden/>
              </w:rPr>
              <w:fldChar w:fldCharType="end"/>
            </w:r>
          </w:hyperlink>
        </w:p>
        <w:p w14:paraId="6C36122D" w14:textId="77777777" w:rsidR="0009041C" w:rsidRDefault="00EB779F">
          <w:pPr>
            <w:pStyle w:val="TOC3"/>
            <w:tabs>
              <w:tab w:val="right" w:leader="dot" w:pos="9350"/>
            </w:tabs>
            <w:rPr>
              <w:noProof/>
            </w:rPr>
          </w:pPr>
          <w:hyperlink w:anchor="_Toc82447764" w:history="1">
            <w:r w:rsidR="0009041C" w:rsidRPr="0086641B">
              <w:rPr>
                <w:rStyle w:val="Hyperlink"/>
                <w:rFonts w:asciiTheme="majorBidi" w:eastAsia="Times New Roman" w:hAnsiTheme="majorBidi"/>
                <w:noProof/>
                <w:lang w:eastAsia="en-GB"/>
              </w:rPr>
              <w:t>7.1.11</w:t>
            </w:r>
            <w:r w:rsidR="0009041C" w:rsidRPr="0086641B">
              <w:rPr>
                <w:rStyle w:val="Hyperlink"/>
                <w:rFonts w:asciiTheme="majorBidi" w:hAnsiTheme="majorBidi"/>
                <w:noProof/>
              </w:rPr>
              <w:t xml:space="preserve"> Duration Sensitivity Tornado Chart</w:t>
            </w:r>
            <w:r w:rsidR="0009041C">
              <w:rPr>
                <w:noProof/>
                <w:webHidden/>
              </w:rPr>
              <w:tab/>
            </w:r>
            <w:r w:rsidR="0009041C">
              <w:rPr>
                <w:noProof/>
                <w:webHidden/>
              </w:rPr>
              <w:fldChar w:fldCharType="begin"/>
            </w:r>
            <w:r w:rsidR="0009041C">
              <w:rPr>
                <w:noProof/>
                <w:webHidden/>
              </w:rPr>
              <w:instrText xml:space="preserve"> PAGEREF _Toc82447764 \h </w:instrText>
            </w:r>
            <w:r w:rsidR="0009041C">
              <w:rPr>
                <w:noProof/>
                <w:webHidden/>
              </w:rPr>
            </w:r>
            <w:r w:rsidR="0009041C">
              <w:rPr>
                <w:noProof/>
                <w:webHidden/>
              </w:rPr>
              <w:fldChar w:fldCharType="separate"/>
            </w:r>
            <w:r w:rsidR="00FA42EA">
              <w:rPr>
                <w:noProof/>
                <w:webHidden/>
              </w:rPr>
              <w:t>170</w:t>
            </w:r>
            <w:r w:rsidR="0009041C">
              <w:rPr>
                <w:noProof/>
                <w:webHidden/>
              </w:rPr>
              <w:fldChar w:fldCharType="end"/>
            </w:r>
          </w:hyperlink>
        </w:p>
        <w:p w14:paraId="71643969" w14:textId="77777777" w:rsidR="0009041C" w:rsidRDefault="00EB779F">
          <w:pPr>
            <w:pStyle w:val="TOC3"/>
            <w:tabs>
              <w:tab w:val="right" w:leader="dot" w:pos="9350"/>
            </w:tabs>
            <w:rPr>
              <w:noProof/>
            </w:rPr>
          </w:pPr>
          <w:hyperlink w:anchor="_Toc82447765" w:history="1">
            <w:r w:rsidR="0009041C" w:rsidRPr="0086641B">
              <w:rPr>
                <w:rStyle w:val="Hyperlink"/>
                <w:rFonts w:asciiTheme="majorBidi" w:eastAsia="Times New Roman" w:hAnsiTheme="majorBidi"/>
                <w:noProof/>
                <w:lang w:eastAsia="en-GB"/>
              </w:rPr>
              <w:t>7.1.12</w:t>
            </w:r>
            <w:r w:rsidR="0009041C" w:rsidRPr="0086641B">
              <w:rPr>
                <w:rStyle w:val="Hyperlink"/>
                <w:rFonts w:asciiTheme="majorBidi" w:hAnsiTheme="majorBidi"/>
                <w:noProof/>
              </w:rPr>
              <w:t xml:space="preserve"> </w:t>
            </w:r>
            <w:r w:rsidR="0009041C" w:rsidRPr="0086641B">
              <w:rPr>
                <w:rStyle w:val="Hyperlink"/>
                <w:rFonts w:asciiTheme="majorBidi" w:eastAsia="Times New Roman" w:hAnsiTheme="majorBidi"/>
                <w:noProof/>
              </w:rPr>
              <w:t>Criticality Index Sensitivity Chart</w:t>
            </w:r>
            <w:r w:rsidR="0009041C">
              <w:rPr>
                <w:noProof/>
                <w:webHidden/>
              </w:rPr>
              <w:tab/>
            </w:r>
            <w:r w:rsidR="0009041C">
              <w:rPr>
                <w:noProof/>
                <w:webHidden/>
              </w:rPr>
              <w:fldChar w:fldCharType="begin"/>
            </w:r>
            <w:r w:rsidR="0009041C">
              <w:rPr>
                <w:noProof/>
                <w:webHidden/>
              </w:rPr>
              <w:instrText xml:space="preserve"> PAGEREF _Toc82447765 \h </w:instrText>
            </w:r>
            <w:r w:rsidR="0009041C">
              <w:rPr>
                <w:noProof/>
                <w:webHidden/>
              </w:rPr>
            </w:r>
            <w:r w:rsidR="0009041C">
              <w:rPr>
                <w:noProof/>
                <w:webHidden/>
              </w:rPr>
              <w:fldChar w:fldCharType="separate"/>
            </w:r>
            <w:r w:rsidR="00FA42EA">
              <w:rPr>
                <w:noProof/>
                <w:webHidden/>
              </w:rPr>
              <w:t>171</w:t>
            </w:r>
            <w:r w:rsidR="0009041C">
              <w:rPr>
                <w:noProof/>
                <w:webHidden/>
              </w:rPr>
              <w:fldChar w:fldCharType="end"/>
            </w:r>
          </w:hyperlink>
        </w:p>
        <w:p w14:paraId="2CFB7518" w14:textId="77777777" w:rsidR="0009041C" w:rsidRDefault="00EB779F" w:rsidP="005F7F90">
          <w:pPr>
            <w:pStyle w:val="TOC2"/>
          </w:pPr>
          <w:hyperlink w:anchor="_Toc82447766" w:history="1">
            <w:r w:rsidR="0009041C" w:rsidRPr="0086641B">
              <w:rPr>
                <w:rStyle w:val="Hyperlink"/>
                <w:lang w:bidi="ar-EG"/>
              </w:rPr>
              <w:t>7.2 Populating the Risk Register with Risk Mitigations</w:t>
            </w:r>
            <w:r w:rsidR="0009041C">
              <w:rPr>
                <w:webHidden/>
              </w:rPr>
              <w:tab/>
            </w:r>
            <w:r w:rsidR="0009041C">
              <w:rPr>
                <w:webHidden/>
              </w:rPr>
              <w:fldChar w:fldCharType="begin"/>
            </w:r>
            <w:r w:rsidR="0009041C">
              <w:rPr>
                <w:webHidden/>
              </w:rPr>
              <w:instrText xml:space="preserve"> PAGEREF _Toc82447766 \h </w:instrText>
            </w:r>
            <w:r w:rsidR="0009041C">
              <w:rPr>
                <w:webHidden/>
              </w:rPr>
            </w:r>
            <w:r w:rsidR="0009041C">
              <w:rPr>
                <w:webHidden/>
              </w:rPr>
              <w:fldChar w:fldCharType="separate"/>
            </w:r>
            <w:r w:rsidR="00FA42EA">
              <w:rPr>
                <w:webHidden/>
              </w:rPr>
              <w:t>173</w:t>
            </w:r>
            <w:r w:rsidR="0009041C">
              <w:rPr>
                <w:webHidden/>
              </w:rPr>
              <w:fldChar w:fldCharType="end"/>
            </w:r>
          </w:hyperlink>
        </w:p>
        <w:p w14:paraId="45C7EE9D" w14:textId="77777777" w:rsidR="0009041C" w:rsidRDefault="00EB779F" w:rsidP="005F7F90">
          <w:pPr>
            <w:pStyle w:val="TOC2"/>
          </w:pPr>
          <w:hyperlink w:anchor="_Toc82447767" w:history="1">
            <w:r w:rsidR="0009041C" w:rsidRPr="0086641B">
              <w:rPr>
                <w:rStyle w:val="Hyperlink"/>
              </w:rPr>
              <w:t>7.3 Post-Mitigation Scenario Analysis</w:t>
            </w:r>
            <w:r w:rsidR="0009041C">
              <w:rPr>
                <w:webHidden/>
              </w:rPr>
              <w:tab/>
            </w:r>
            <w:r w:rsidR="0009041C">
              <w:rPr>
                <w:webHidden/>
              </w:rPr>
              <w:fldChar w:fldCharType="begin"/>
            </w:r>
            <w:r w:rsidR="0009041C">
              <w:rPr>
                <w:webHidden/>
              </w:rPr>
              <w:instrText xml:space="preserve"> PAGEREF _Toc82447767 \h </w:instrText>
            </w:r>
            <w:r w:rsidR="0009041C">
              <w:rPr>
                <w:webHidden/>
              </w:rPr>
            </w:r>
            <w:r w:rsidR="0009041C">
              <w:rPr>
                <w:webHidden/>
              </w:rPr>
              <w:fldChar w:fldCharType="separate"/>
            </w:r>
            <w:r w:rsidR="00FA42EA">
              <w:rPr>
                <w:webHidden/>
              </w:rPr>
              <w:t>173</w:t>
            </w:r>
            <w:r w:rsidR="0009041C">
              <w:rPr>
                <w:webHidden/>
              </w:rPr>
              <w:fldChar w:fldCharType="end"/>
            </w:r>
          </w:hyperlink>
        </w:p>
        <w:p w14:paraId="2219CF29" w14:textId="77777777" w:rsidR="0009041C" w:rsidRDefault="00EB779F">
          <w:pPr>
            <w:pStyle w:val="TOC3"/>
            <w:tabs>
              <w:tab w:val="right" w:leader="dot" w:pos="9350"/>
            </w:tabs>
            <w:rPr>
              <w:noProof/>
            </w:rPr>
          </w:pPr>
          <w:hyperlink w:anchor="_Toc82447768" w:history="1">
            <w:r w:rsidR="0009041C" w:rsidRPr="0086641B">
              <w:rPr>
                <w:rStyle w:val="Hyperlink"/>
                <w:rFonts w:asciiTheme="majorBidi" w:eastAsiaTheme="minorHAnsi" w:hAnsiTheme="majorBidi"/>
                <w:noProof/>
              </w:rPr>
              <w:t>7.3.1 Post-mitigation P-I Matrix</w:t>
            </w:r>
            <w:r w:rsidR="0009041C">
              <w:rPr>
                <w:noProof/>
                <w:webHidden/>
              </w:rPr>
              <w:tab/>
            </w:r>
            <w:r w:rsidR="0009041C">
              <w:rPr>
                <w:noProof/>
                <w:webHidden/>
              </w:rPr>
              <w:fldChar w:fldCharType="begin"/>
            </w:r>
            <w:r w:rsidR="0009041C">
              <w:rPr>
                <w:noProof/>
                <w:webHidden/>
              </w:rPr>
              <w:instrText xml:space="preserve"> PAGEREF _Toc82447768 \h </w:instrText>
            </w:r>
            <w:r w:rsidR="0009041C">
              <w:rPr>
                <w:noProof/>
                <w:webHidden/>
              </w:rPr>
            </w:r>
            <w:r w:rsidR="0009041C">
              <w:rPr>
                <w:noProof/>
                <w:webHidden/>
              </w:rPr>
              <w:fldChar w:fldCharType="separate"/>
            </w:r>
            <w:r w:rsidR="00FA42EA">
              <w:rPr>
                <w:noProof/>
                <w:webHidden/>
              </w:rPr>
              <w:t>174</w:t>
            </w:r>
            <w:r w:rsidR="0009041C">
              <w:rPr>
                <w:noProof/>
                <w:webHidden/>
              </w:rPr>
              <w:fldChar w:fldCharType="end"/>
            </w:r>
          </w:hyperlink>
        </w:p>
        <w:p w14:paraId="532D0E5E" w14:textId="77777777" w:rsidR="0009041C" w:rsidRDefault="00EB779F">
          <w:pPr>
            <w:pStyle w:val="TOC3"/>
            <w:tabs>
              <w:tab w:val="right" w:leader="dot" w:pos="9350"/>
            </w:tabs>
            <w:rPr>
              <w:noProof/>
            </w:rPr>
          </w:pPr>
          <w:hyperlink w:anchor="_Toc82447769" w:history="1">
            <w:r w:rsidR="0009041C" w:rsidRPr="0086641B">
              <w:rPr>
                <w:rStyle w:val="Hyperlink"/>
                <w:rFonts w:asciiTheme="majorBidi" w:eastAsiaTheme="minorHAnsi" w:hAnsiTheme="majorBidi"/>
                <w:noProof/>
              </w:rPr>
              <w:t>7.3.2 Post-mitigation Probability Histogram for Time</w:t>
            </w:r>
            <w:r w:rsidR="0009041C">
              <w:rPr>
                <w:noProof/>
                <w:webHidden/>
              </w:rPr>
              <w:tab/>
            </w:r>
            <w:r w:rsidR="0009041C">
              <w:rPr>
                <w:noProof/>
                <w:webHidden/>
              </w:rPr>
              <w:fldChar w:fldCharType="begin"/>
            </w:r>
            <w:r w:rsidR="0009041C">
              <w:rPr>
                <w:noProof/>
                <w:webHidden/>
              </w:rPr>
              <w:instrText xml:space="preserve"> PAGEREF _Toc82447769 \h </w:instrText>
            </w:r>
            <w:r w:rsidR="0009041C">
              <w:rPr>
                <w:noProof/>
                <w:webHidden/>
              </w:rPr>
            </w:r>
            <w:r w:rsidR="0009041C">
              <w:rPr>
                <w:noProof/>
                <w:webHidden/>
              </w:rPr>
              <w:fldChar w:fldCharType="separate"/>
            </w:r>
            <w:r w:rsidR="00FA42EA">
              <w:rPr>
                <w:noProof/>
                <w:webHidden/>
              </w:rPr>
              <w:t>175</w:t>
            </w:r>
            <w:r w:rsidR="0009041C">
              <w:rPr>
                <w:noProof/>
                <w:webHidden/>
              </w:rPr>
              <w:fldChar w:fldCharType="end"/>
            </w:r>
          </w:hyperlink>
        </w:p>
        <w:p w14:paraId="7E2A3491" w14:textId="77777777" w:rsidR="0009041C" w:rsidRDefault="00EB779F">
          <w:pPr>
            <w:pStyle w:val="TOC3"/>
            <w:tabs>
              <w:tab w:val="right" w:leader="dot" w:pos="9350"/>
            </w:tabs>
            <w:rPr>
              <w:noProof/>
            </w:rPr>
          </w:pPr>
          <w:hyperlink w:anchor="_Toc82447772" w:history="1">
            <w:r w:rsidR="0009041C" w:rsidRPr="0086641B">
              <w:rPr>
                <w:rStyle w:val="Hyperlink"/>
                <w:rFonts w:asciiTheme="majorBidi" w:eastAsiaTheme="minorHAnsi" w:hAnsiTheme="majorBidi"/>
                <w:noProof/>
              </w:rPr>
              <w:t xml:space="preserve">7.3.3 </w:t>
            </w:r>
            <w:r w:rsidR="0009041C" w:rsidRPr="0086641B">
              <w:rPr>
                <w:rStyle w:val="Hyperlink"/>
                <w:rFonts w:asciiTheme="majorBidi" w:hAnsiTheme="majorBidi"/>
                <w:noProof/>
              </w:rPr>
              <w:t>Post-mitigation Probability Histogram for Cost</w:t>
            </w:r>
            <w:r w:rsidR="0009041C">
              <w:rPr>
                <w:noProof/>
                <w:webHidden/>
              </w:rPr>
              <w:tab/>
            </w:r>
            <w:r w:rsidR="0009041C">
              <w:rPr>
                <w:noProof/>
                <w:webHidden/>
              </w:rPr>
              <w:fldChar w:fldCharType="begin"/>
            </w:r>
            <w:r w:rsidR="0009041C">
              <w:rPr>
                <w:noProof/>
                <w:webHidden/>
              </w:rPr>
              <w:instrText xml:space="preserve"> PAGEREF _Toc82447772 \h </w:instrText>
            </w:r>
            <w:r w:rsidR="0009041C">
              <w:rPr>
                <w:noProof/>
                <w:webHidden/>
              </w:rPr>
            </w:r>
            <w:r w:rsidR="0009041C">
              <w:rPr>
                <w:noProof/>
                <w:webHidden/>
              </w:rPr>
              <w:fldChar w:fldCharType="separate"/>
            </w:r>
            <w:r w:rsidR="00FA42EA">
              <w:rPr>
                <w:noProof/>
                <w:webHidden/>
              </w:rPr>
              <w:t>179</w:t>
            </w:r>
            <w:r w:rsidR="0009041C">
              <w:rPr>
                <w:noProof/>
                <w:webHidden/>
              </w:rPr>
              <w:fldChar w:fldCharType="end"/>
            </w:r>
          </w:hyperlink>
        </w:p>
        <w:p w14:paraId="68C9A0E5" w14:textId="77777777" w:rsidR="0009041C" w:rsidRDefault="00EB779F">
          <w:pPr>
            <w:pStyle w:val="TOC3"/>
            <w:tabs>
              <w:tab w:val="right" w:leader="dot" w:pos="9350"/>
            </w:tabs>
            <w:rPr>
              <w:noProof/>
            </w:rPr>
          </w:pPr>
          <w:hyperlink w:anchor="_Toc82447775" w:history="1">
            <w:r w:rsidR="0009041C" w:rsidRPr="0086641B">
              <w:rPr>
                <w:rStyle w:val="Hyperlink"/>
                <w:rFonts w:asciiTheme="majorBidi" w:hAnsiTheme="majorBidi"/>
                <w:noProof/>
              </w:rPr>
              <w:t xml:space="preserve">7.3.4 </w:t>
            </w:r>
            <w:r w:rsidR="0009041C" w:rsidRPr="0086641B">
              <w:rPr>
                <w:rStyle w:val="Hyperlink"/>
                <w:rFonts w:asciiTheme="majorBidi" w:hAnsiTheme="majorBidi"/>
                <w:noProof/>
                <w:lang w:bidi="ar-EG"/>
              </w:rPr>
              <w:t>Duration Sensitivity Tornado Diagrams</w:t>
            </w:r>
            <w:r w:rsidR="0009041C">
              <w:rPr>
                <w:noProof/>
                <w:webHidden/>
              </w:rPr>
              <w:tab/>
            </w:r>
            <w:r w:rsidR="0009041C">
              <w:rPr>
                <w:noProof/>
                <w:webHidden/>
              </w:rPr>
              <w:fldChar w:fldCharType="begin"/>
            </w:r>
            <w:r w:rsidR="0009041C">
              <w:rPr>
                <w:noProof/>
                <w:webHidden/>
              </w:rPr>
              <w:instrText xml:space="preserve"> PAGEREF _Toc82447775 \h </w:instrText>
            </w:r>
            <w:r w:rsidR="0009041C">
              <w:rPr>
                <w:noProof/>
                <w:webHidden/>
              </w:rPr>
            </w:r>
            <w:r w:rsidR="0009041C">
              <w:rPr>
                <w:noProof/>
                <w:webHidden/>
              </w:rPr>
              <w:fldChar w:fldCharType="separate"/>
            </w:r>
            <w:r w:rsidR="00FA42EA">
              <w:rPr>
                <w:noProof/>
                <w:webHidden/>
              </w:rPr>
              <w:t>183</w:t>
            </w:r>
            <w:r w:rsidR="0009041C">
              <w:rPr>
                <w:noProof/>
                <w:webHidden/>
              </w:rPr>
              <w:fldChar w:fldCharType="end"/>
            </w:r>
          </w:hyperlink>
        </w:p>
        <w:p w14:paraId="1A2E5A78" w14:textId="77777777" w:rsidR="0009041C" w:rsidRDefault="00EB779F">
          <w:pPr>
            <w:pStyle w:val="TOC3"/>
            <w:tabs>
              <w:tab w:val="right" w:leader="dot" w:pos="9350"/>
            </w:tabs>
            <w:rPr>
              <w:noProof/>
            </w:rPr>
          </w:pPr>
          <w:hyperlink w:anchor="_Toc82447776" w:history="1">
            <w:r w:rsidR="0009041C" w:rsidRPr="0086641B">
              <w:rPr>
                <w:rStyle w:val="Hyperlink"/>
                <w:rFonts w:asciiTheme="majorBidi" w:hAnsiTheme="majorBidi"/>
                <w:noProof/>
              </w:rPr>
              <w:t xml:space="preserve">7.3.5 </w:t>
            </w:r>
            <w:r w:rsidR="0009041C" w:rsidRPr="0086641B">
              <w:rPr>
                <w:rStyle w:val="Hyperlink"/>
                <w:rFonts w:asciiTheme="majorBidi" w:eastAsia="Times New Roman" w:hAnsiTheme="majorBidi"/>
                <w:noProof/>
              </w:rPr>
              <w:t>Criticality Index Tornado Chart</w:t>
            </w:r>
            <w:r w:rsidR="0009041C">
              <w:rPr>
                <w:noProof/>
                <w:webHidden/>
              </w:rPr>
              <w:tab/>
            </w:r>
            <w:r w:rsidR="0009041C">
              <w:rPr>
                <w:noProof/>
                <w:webHidden/>
              </w:rPr>
              <w:fldChar w:fldCharType="begin"/>
            </w:r>
            <w:r w:rsidR="0009041C">
              <w:rPr>
                <w:noProof/>
                <w:webHidden/>
              </w:rPr>
              <w:instrText xml:space="preserve"> PAGEREF _Toc82447776 \h </w:instrText>
            </w:r>
            <w:r w:rsidR="0009041C">
              <w:rPr>
                <w:noProof/>
                <w:webHidden/>
              </w:rPr>
            </w:r>
            <w:r w:rsidR="0009041C">
              <w:rPr>
                <w:noProof/>
                <w:webHidden/>
              </w:rPr>
              <w:fldChar w:fldCharType="separate"/>
            </w:r>
            <w:r w:rsidR="00FA42EA">
              <w:rPr>
                <w:noProof/>
                <w:webHidden/>
              </w:rPr>
              <w:t>184</w:t>
            </w:r>
            <w:r w:rsidR="0009041C">
              <w:rPr>
                <w:noProof/>
                <w:webHidden/>
              </w:rPr>
              <w:fldChar w:fldCharType="end"/>
            </w:r>
          </w:hyperlink>
        </w:p>
        <w:p w14:paraId="7F5168EF" w14:textId="77777777" w:rsidR="0009041C" w:rsidRDefault="00EB779F" w:rsidP="005F7F90">
          <w:pPr>
            <w:pStyle w:val="TOC2"/>
          </w:pPr>
          <w:hyperlink w:anchor="_Toc82447777" w:history="1">
            <w:r w:rsidR="0009041C" w:rsidRPr="0086641B">
              <w:rPr>
                <w:rStyle w:val="Hyperlink"/>
              </w:rPr>
              <w:t>7.4 Risk-Scoring System Report</w:t>
            </w:r>
            <w:r w:rsidR="0009041C">
              <w:rPr>
                <w:webHidden/>
              </w:rPr>
              <w:tab/>
            </w:r>
            <w:r w:rsidR="0009041C">
              <w:rPr>
                <w:webHidden/>
              </w:rPr>
              <w:fldChar w:fldCharType="begin"/>
            </w:r>
            <w:r w:rsidR="0009041C">
              <w:rPr>
                <w:webHidden/>
              </w:rPr>
              <w:instrText xml:space="preserve"> PAGEREF _Toc82447777 \h </w:instrText>
            </w:r>
            <w:r w:rsidR="0009041C">
              <w:rPr>
                <w:webHidden/>
              </w:rPr>
            </w:r>
            <w:r w:rsidR="0009041C">
              <w:rPr>
                <w:webHidden/>
              </w:rPr>
              <w:fldChar w:fldCharType="separate"/>
            </w:r>
            <w:r w:rsidR="00FA42EA">
              <w:rPr>
                <w:webHidden/>
              </w:rPr>
              <w:t>185</w:t>
            </w:r>
            <w:r w:rsidR="0009041C">
              <w:rPr>
                <w:webHidden/>
              </w:rPr>
              <w:fldChar w:fldCharType="end"/>
            </w:r>
          </w:hyperlink>
        </w:p>
        <w:p w14:paraId="5B28B867" w14:textId="1F7CC030" w:rsidR="0009041C" w:rsidRPr="005F7F90" w:rsidRDefault="00EB779F" w:rsidP="005F7F90">
          <w:pPr>
            <w:pStyle w:val="TOC2"/>
          </w:pPr>
          <w:hyperlink w:anchor="_Toc82447777" w:history="1">
            <w:r w:rsidR="0009041C" w:rsidRPr="005F7F90">
              <w:rPr>
                <w:rStyle w:val="Hyperlink"/>
                <w:color w:val="auto"/>
              </w:rPr>
              <w:t>7.5</w:t>
            </w:r>
            <w:r w:rsidR="005F7F90" w:rsidRPr="005F7F90">
              <w:rPr>
                <w:rStyle w:val="Hyperlink"/>
                <w:color w:val="auto"/>
              </w:rPr>
              <w:t xml:space="preserve"> Risk-Matrix</w:t>
            </w:r>
            <w:r w:rsidR="0009041C" w:rsidRPr="005F7F90">
              <w:rPr>
                <w:rStyle w:val="Hyperlink"/>
                <w:color w:val="auto"/>
              </w:rPr>
              <w:t xml:space="preserve"> Report</w:t>
            </w:r>
            <w:r w:rsidR="0009041C" w:rsidRPr="005F7F90">
              <w:rPr>
                <w:webHidden/>
              </w:rPr>
              <w:tab/>
            </w:r>
            <w:r w:rsidR="0009041C" w:rsidRPr="005F7F90">
              <w:rPr>
                <w:webHidden/>
              </w:rPr>
              <w:fldChar w:fldCharType="begin"/>
            </w:r>
            <w:r w:rsidR="0009041C" w:rsidRPr="005F7F90">
              <w:rPr>
                <w:webHidden/>
              </w:rPr>
              <w:instrText xml:space="preserve"> PAGEREF _Toc82447777 \h </w:instrText>
            </w:r>
            <w:r w:rsidR="0009041C" w:rsidRPr="005F7F90">
              <w:rPr>
                <w:webHidden/>
              </w:rPr>
            </w:r>
            <w:r w:rsidR="0009041C" w:rsidRPr="005F7F90">
              <w:rPr>
                <w:webHidden/>
              </w:rPr>
              <w:fldChar w:fldCharType="separate"/>
            </w:r>
            <w:r w:rsidR="00FA42EA">
              <w:rPr>
                <w:webHidden/>
              </w:rPr>
              <w:t>185</w:t>
            </w:r>
            <w:r w:rsidR="0009041C" w:rsidRPr="005F7F90">
              <w:rPr>
                <w:webHidden/>
              </w:rPr>
              <w:fldChar w:fldCharType="end"/>
            </w:r>
          </w:hyperlink>
          <w:r w:rsidR="005F7F90" w:rsidRPr="005F7F90">
            <w:rPr>
              <w:rStyle w:val="Hyperlink"/>
              <w:color w:val="auto"/>
              <w:u w:val="none"/>
            </w:rPr>
            <w:t>89</w:t>
          </w:r>
        </w:p>
        <w:p w14:paraId="7A96BDEC" w14:textId="531CCD51" w:rsidR="0009041C" w:rsidRPr="0009041C" w:rsidRDefault="00EB779F" w:rsidP="005F7F90">
          <w:pPr>
            <w:pStyle w:val="TOC2"/>
            <w:rPr>
              <w:rStyle w:val="Hyperlink"/>
              <w:color w:val="auto"/>
              <w:u w:val="none"/>
            </w:rPr>
          </w:pPr>
          <w:hyperlink w:anchor="_Toc82447777" w:history="1">
            <w:r w:rsidR="0009041C">
              <w:rPr>
                <w:rStyle w:val="Hyperlink"/>
              </w:rPr>
              <w:t>7.6</w:t>
            </w:r>
            <w:r w:rsidR="0009041C" w:rsidRPr="0086641B">
              <w:rPr>
                <w:rStyle w:val="Hyperlink"/>
              </w:rPr>
              <w:t xml:space="preserve"> </w:t>
            </w:r>
            <w:r w:rsidR="005F7F90">
              <w:rPr>
                <w:rStyle w:val="Hyperlink"/>
              </w:rPr>
              <w:t>Comparison between Pre-Mitigation and Post-Mitigation Outputs</w:t>
            </w:r>
            <w:r w:rsidR="0009041C">
              <w:rPr>
                <w:webHidden/>
              </w:rPr>
              <w:tab/>
            </w:r>
            <w:r w:rsidR="0009041C">
              <w:rPr>
                <w:webHidden/>
              </w:rPr>
              <w:fldChar w:fldCharType="begin"/>
            </w:r>
            <w:r w:rsidR="0009041C">
              <w:rPr>
                <w:webHidden/>
              </w:rPr>
              <w:instrText xml:space="preserve"> PAGEREF _Toc82447777 \h </w:instrText>
            </w:r>
            <w:r w:rsidR="0009041C">
              <w:rPr>
                <w:webHidden/>
              </w:rPr>
            </w:r>
            <w:r w:rsidR="0009041C">
              <w:rPr>
                <w:webHidden/>
              </w:rPr>
              <w:fldChar w:fldCharType="separate"/>
            </w:r>
            <w:r w:rsidR="00FA42EA">
              <w:rPr>
                <w:webHidden/>
              </w:rPr>
              <w:t>185</w:t>
            </w:r>
            <w:r w:rsidR="0009041C">
              <w:rPr>
                <w:webHidden/>
              </w:rPr>
              <w:fldChar w:fldCharType="end"/>
            </w:r>
          </w:hyperlink>
          <w:r w:rsidR="005F7F90" w:rsidRPr="005F7F90">
            <w:rPr>
              <w:rStyle w:val="Hyperlink"/>
              <w:color w:val="auto"/>
              <w:u w:val="none"/>
            </w:rPr>
            <w:t>89</w:t>
          </w:r>
        </w:p>
        <w:p w14:paraId="713393A1" w14:textId="17B30ABB" w:rsidR="0009041C" w:rsidRDefault="00EB779F" w:rsidP="005F7F90">
          <w:pPr>
            <w:pStyle w:val="TOC2"/>
          </w:pPr>
          <w:hyperlink w:anchor="_Toc82447778" w:history="1">
            <w:r w:rsidR="0009041C" w:rsidRPr="0086641B">
              <w:rPr>
                <w:rStyle w:val="Hyperlink"/>
              </w:rPr>
              <w:t>7.7 Summary of Chapter 7</w:t>
            </w:r>
            <w:r w:rsidR="0009041C">
              <w:rPr>
                <w:webHidden/>
              </w:rPr>
              <w:tab/>
            </w:r>
            <w:r w:rsidR="0009041C">
              <w:rPr>
                <w:webHidden/>
              </w:rPr>
              <w:fldChar w:fldCharType="begin"/>
            </w:r>
            <w:r w:rsidR="0009041C">
              <w:rPr>
                <w:webHidden/>
              </w:rPr>
              <w:instrText xml:space="preserve"> PAGEREF _Toc82447778 \h </w:instrText>
            </w:r>
            <w:r w:rsidR="0009041C">
              <w:rPr>
                <w:webHidden/>
              </w:rPr>
            </w:r>
            <w:r w:rsidR="0009041C">
              <w:rPr>
                <w:webHidden/>
              </w:rPr>
              <w:fldChar w:fldCharType="separate"/>
            </w:r>
            <w:r w:rsidR="00FA42EA">
              <w:rPr>
                <w:webHidden/>
              </w:rPr>
              <w:t>188</w:t>
            </w:r>
            <w:r w:rsidR="0009041C">
              <w:rPr>
                <w:webHidden/>
              </w:rPr>
              <w:fldChar w:fldCharType="end"/>
            </w:r>
          </w:hyperlink>
        </w:p>
        <w:p w14:paraId="62B37C99" w14:textId="75D60BCD" w:rsidR="0009041C" w:rsidRDefault="00EB779F">
          <w:pPr>
            <w:pStyle w:val="TOC1"/>
            <w:rPr>
              <w:rFonts w:asciiTheme="minorHAnsi" w:hAnsiTheme="minorHAnsi" w:cstheme="minorBidi"/>
            </w:rPr>
          </w:pPr>
          <w:hyperlink w:anchor="_Toc82447779" w:history="1">
            <w:r w:rsidR="0009041C" w:rsidRPr="0086641B">
              <w:rPr>
                <w:rStyle w:val="Hyperlink"/>
                <w:b/>
                <w:bCs/>
              </w:rPr>
              <w:t>Chapte</w:t>
            </w:r>
            <w:r w:rsidR="008A38F6">
              <w:rPr>
                <w:rStyle w:val="Hyperlink"/>
                <w:b/>
                <w:bCs/>
              </w:rPr>
              <w:t>r 8 Validation of the Computerised</w:t>
            </w:r>
            <w:r w:rsidR="0009041C" w:rsidRPr="0086641B">
              <w:rPr>
                <w:rStyle w:val="Hyperlink"/>
                <w:b/>
                <w:bCs/>
              </w:rPr>
              <w:t xml:space="preserve"> Risk Management Framework (CRMF)</w:t>
            </w:r>
            <w:r w:rsidR="0009041C">
              <w:rPr>
                <w:webHidden/>
              </w:rPr>
              <w:tab/>
            </w:r>
            <w:r w:rsidR="0009041C">
              <w:rPr>
                <w:webHidden/>
              </w:rPr>
              <w:fldChar w:fldCharType="begin"/>
            </w:r>
            <w:r w:rsidR="0009041C">
              <w:rPr>
                <w:webHidden/>
              </w:rPr>
              <w:instrText xml:space="preserve"> PAGEREF _Toc82447779 \h </w:instrText>
            </w:r>
            <w:r w:rsidR="0009041C">
              <w:rPr>
                <w:webHidden/>
              </w:rPr>
            </w:r>
            <w:r w:rsidR="0009041C">
              <w:rPr>
                <w:webHidden/>
              </w:rPr>
              <w:fldChar w:fldCharType="separate"/>
            </w:r>
            <w:r w:rsidR="00FA42EA">
              <w:rPr>
                <w:webHidden/>
              </w:rPr>
              <w:t>191</w:t>
            </w:r>
            <w:r w:rsidR="0009041C">
              <w:rPr>
                <w:webHidden/>
              </w:rPr>
              <w:fldChar w:fldCharType="end"/>
            </w:r>
          </w:hyperlink>
        </w:p>
        <w:p w14:paraId="1ABFF631" w14:textId="77777777" w:rsidR="0009041C" w:rsidRDefault="00EB779F" w:rsidP="005F7F90">
          <w:pPr>
            <w:pStyle w:val="TOC2"/>
          </w:pPr>
          <w:hyperlink w:anchor="_Toc82447780" w:history="1">
            <w:r w:rsidR="0009041C" w:rsidRPr="0086641B">
              <w:rPr>
                <w:rStyle w:val="Hyperlink"/>
              </w:rPr>
              <w:t>8.1 Validation Overview</w:t>
            </w:r>
            <w:r w:rsidR="0009041C">
              <w:rPr>
                <w:webHidden/>
              </w:rPr>
              <w:tab/>
            </w:r>
            <w:r w:rsidR="0009041C">
              <w:rPr>
                <w:webHidden/>
              </w:rPr>
              <w:fldChar w:fldCharType="begin"/>
            </w:r>
            <w:r w:rsidR="0009041C">
              <w:rPr>
                <w:webHidden/>
              </w:rPr>
              <w:instrText xml:space="preserve"> PAGEREF _Toc82447780 \h </w:instrText>
            </w:r>
            <w:r w:rsidR="0009041C">
              <w:rPr>
                <w:webHidden/>
              </w:rPr>
            </w:r>
            <w:r w:rsidR="0009041C">
              <w:rPr>
                <w:webHidden/>
              </w:rPr>
              <w:fldChar w:fldCharType="separate"/>
            </w:r>
            <w:r w:rsidR="00FA42EA">
              <w:rPr>
                <w:webHidden/>
              </w:rPr>
              <w:t>191</w:t>
            </w:r>
            <w:r w:rsidR="0009041C">
              <w:rPr>
                <w:webHidden/>
              </w:rPr>
              <w:fldChar w:fldCharType="end"/>
            </w:r>
          </w:hyperlink>
        </w:p>
        <w:p w14:paraId="51546BE6" w14:textId="77777777" w:rsidR="0009041C" w:rsidRDefault="00EB779F" w:rsidP="005F7F90">
          <w:pPr>
            <w:pStyle w:val="TOC2"/>
          </w:pPr>
          <w:hyperlink w:anchor="_Toc82447781" w:history="1">
            <w:r w:rsidR="0009041C" w:rsidRPr="0086641B">
              <w:rPr>
                <w:rStyle w:val="Hyperlink"/>
              </w:rPr>
              <w:t>8.2 Interviewed Experts</w:t>
            </w:r>
            <w:r w:rsidR="0009041C">
              <w:rPr>
                <w:webHidden/>
              </w:rPr>
              <w:tab/>
            </w:r>
            <w:r w:rsidR="0009041C">
              <w:rPr>
                <w:webHidden/>
              </w:rPr>
              <w:fldChar w:fldCharType="begin"/>
            </w:r>
            <w:r w:rsidR="0009041C">
              <w:rPr>
                <w:webHidden/>
              </w:rPr>
              <w:instrText xml:space="preserve"> PAGEREF _Toc82447781 \h </w:instrText>
            </w:r>
            <w:r w:rsidR="0009041C">
              <w:rPr>
                <w:webHidden/>
              </w:rPr>
            </w:r>
            <w:r w:rsidR="0009041C">
              <w:rPr>
                <w:webHidden/>
              </w:rPr>
              <w:fldChar w:fldCharType="separate"/>
            </w:r>
            <w:r w:rsidR="00FA42EA">
              <w:rPr>
                <w:webHidden/>
              </w:rPr>
              <w:t>191</w:t>
            </w:r>
            <w:r w:rsidR="0009041C">
              <w:rPr>
                <w:webHidden/>
              </w:rPr>
              <w:fldChar w:fldCharType="end"/>
            </w:r>
          </w:hyperlink>
        </w:p>
        <w:p w14:paraId="2EBC35F1" w14:textId="77777777" w:rsidR="0009041C" w:rsidRDefault="00EB779F" w:rsidP="005F7F90">
          <w:pPr>
            <w:pStyle w:val="TOC2"/>
          </w:pPr>
          <w:hyperlink w:anchor="_Toc82447782" w:history="1">
            <w:r w:rsidR="0009041C" w:rsidRPr="0086641B">
              <w:rPr>
                <w:rStyle w:val="Hyperlink"/>
              </w:rPr>
              <w:t>8.3 Steps of Validation</w:t>
            </w:r>
            <w:r w:rsidR="0009041C">
              <w:rPr>
                <w:webHidden/>
              </w:rPr>
              <w:tab/>
            </w:r>
            <w:r w:rsidR="0009041C">
              <w:rPr>
                <w:webHidden/>
              </w:rPr>
              <w:fldChar w:fldCharType="begin"/>
            </w:r>
            <w:r w:rsidR="0009041C">
              <w:rPr>
                <w:webHidden/>
              </w:rPr>
              <w:instrText xml:space="preserve"> PAGEREF _Toc82447782 \h </w:instrText>
            </w:r>
            <w:r w:rsidR="0009041C">
              <w:rPr>
                <w:webHidden/>
              </w:rPr>
            </w:r>
            <w:r w:rsidR="0009041C">
              <w:rPr>
                <w:webHidden/>
              </w:rPr>
              <w:fldChar w:fldCharType="separate"/>
            </w:r>
            <w:r w:rsidR="00FA42EA">
              <w:rPr>
                <w:webHidden/>
              </w:rPr>
              <w:t>191</w:t>
            </w:r>
            <w:r w:rsidR="0009041C">
              <w:rPr>
                <w:webHidden/>
              </w:rPr>
              <w:fldChar w:fldCharType="end"/>
            </w:r>
          </w:hyperlink>
        </w:p>
        <w:p w14:paraId="6C06B915" w14:textId="77777777" w:rsidR="0009041C" w:rsidRDefault="00EB779F">
          <w:pPr>
            <w:pStyle w:val="TOC3"/>
            <w:tabs>
              <w:tab w:val="right" w:leader="dot" w:pos="9350"/>
            </w:tabs>
            <w:rPr>
              <w:noProof/>
            </w:rPr>
          </w:pPr>
          <w:hyperlink w:anchor="_Toc82447784" w:history="1">
            <w:r w:rsidR="0009041C" w:rsidRPr="0086641B">
              <w:rPr>
                <w:rStyle w:val="Hyperlink"/>
                <w:rFonts w:asciiTheme="majorBidi" w:hAnsiTheme="majorBidi"/>
                <w:noProof/>
              </w:rPr>
              <w:t>8.3.1 Importing Validation Interviews into NVivo</w:t>
            </w:r>
            <w:r w:rsidR="0009041C">
              <w:rPr>
                <w:noProof/>
                <w:webHidden/>
              </w:rPr>
              <w:tab/>
            </w:r>
            <w:r w:rsidR="0009041C">
              <w:rPr>
                <w:noProof/>
                <w:webHidden/>
              </w:rPr>
              <w:fldChar w:fldCharType="begin"/>
            </w:r>
            <w:r w:rsidR="0009041C">
              <w:rPr>
                <w:noProof/>
                <w:webHidden/>
              </w:rPr>
              <w:instrText xml:space="preserve"> PAGEREF _Toc82447784 \h </w:instrText>
            </w:r>
            <w:r w:rsidR="0009041C">
              <w:rPr>
                <w:noProof/>
                <w:webHidden/>
              </w:rPr>
            </w:r>
            <w:r w:rsidR="0009041C">
              <w:rPr>
                <w:noProof/>
                <w:webHidden/>
              </w:rPr>
              <w:fldChar w:fldCharType="separate"/>
            </w:r>
            <w:r w:rsidR="00FA42EA">
              <w:rPr>
                <w:noProof/>
                <w:webHidden/>
              </w:rPr>
              <w:t>192</w:t>
            </w:r>
            <w:r w:rsidR="0009041C">
              <w:rPr>
                <w:noProof/>
                <w:webHidden/>
              </w:rPr>
              <w:fldChar w:fldCharType="end"/>
            </w:r>
          </w:hyperlink>
        </w:p>
        <w:p w14:paraId="58F74494" w14:textId="77777777" w:rsidR="0009041C" w:rsidRDefault="00EB779F">
          <w:pPr>
            <w:pStyle w:val="TOC3"/>
            <w:tabs>
              <w:tab w:val="right" w:leader="dot" w:pos="9350"/>
            </w:tabs>
            <w:rPr>
              <w:noProof/>
            </w:rPr>
          </w:pPr>
          <w:hyperlink w:anchor="_Toc82447785" w:history="1">
            <w:r w:rsidR="0009041C" w:rsidRPr="0086641B">
              <w:rPr>
                <w:rStyle w:val="Hyperlink"/>
                <w:rFonts w:asciiTheme="majorBidi" w:hAnsiTheme="majorBidi"/>
                <w:noProof/>
              </w:rPr>
              <w:t>8.3.2 Created Cases</w:t>
            </w:r>
            <w:r w:rsidR="0009041C">
              <w:rPr>
                <w:noProof/>
                <w:webHidden/>
              </w:rPr>
              <w:tab/>
            </w:r>
            <w:r w:rsidR="0009041C">
              <w:rPr>
                <w:noProof/>
                <w:webHidden/>
              </w:rPr>
              <w:fldChar w:fldCharType="begin"/>
            </w:r>
            <w:r w:rsidR="0009041C">
              <w:rPr>
                <w:noProof/>
                <w:webHidden/>
              </w:rPr>
              <w:instrText xml:space="preserve"> PAGEREF _Toc82447785 \h </w:instrText>
            </w:r>
            <w:r w:rsidR="0009041C">
              <w:rPr>
                <w:noProof/>
                <w:webHidden/>
              </w:rPr>
            </w:r>
            <w:r w:rsidR="0009041C">
              <w:rPr>
                <w:noProof/>
                <w:webHidden/>
              </w:rPr>
              <w:fldChar w:fldCharType="separate"/>
            </w:r>
            <w:r w:rsidR="00FA42EA">
              <w:rPr>
                <w:noProof/>
                <w:webHidden/>
              </w:rPr>
              <w:t>193</w:t>
            </w:r>
            <w:r w:rsidR="0009041C">
              <w:rPr>
                <w:noProof/>
                <w:webHidden/>
              </w:rPr>
              <w:fldChar w:fldCharType="end"/>
            </w:r>
          </w:hyperlink>
        </w:p>
        <w:p w14:paraId="210EB59D" w14:textId="77777777" w:rsidR="0009041C" w:rsidRDefault="00EB779F">
          <w:pPr>
            <w:pStyle w:val="TOC3"/>
            <w:tabs>
              <w:tab w:val="right" w:leader="dot" w:pos="9350"/>
            </w:tabs>
            <w:rPr>
              <w:noProof/>
            </w:rPr>
          </w:pPr>
          <w:hyperlink w:anchor="_Toc82447786" w:history="1">
            <w:r w:rsidR="0009041C" w:rsidRPr="0086641B">
              <w:rPr>
                <w:rStyle w:val="Hyperlink"/>
                <w:rFonts w:asciiTheme="majorBidi" w:hAnsiTheme="majorBidi"/>
                <w:noProof/>
              </w:rPr>
              <w:t>8.3.3 NVivo Nodes</w:t>
            </w:r>
            <w:r w:rsidR="0009041C">
              <w:rPr>
                <w:noProof/>
                <w:webHidden/>
              </w:rPr>
              <w:tab/>
            </w:r>
            <w:r w:rsidR="0009041C">
              <w:rPr>
                <w:noProof/>
                <w:webHidden/>
              </w:rPr>
              <w:fldChar w:fldCharType="begin"/>
            </w:r>
            <w:r w:rsidR="0009041C">
              <w:rPr>
                <w:noProof/>
                <w:webHidden/>
              </w:rPr>
              <w:instrText xml:space="preserve"> PAGEREF _Toc82447786 \h </w:instrText>
            </w:r>
            <w:r w:rsidR="0009041C">
              <w:rPr>
                <w:noProof/>
                <w:webHidden/>
              </w:rPr>
            </w:r>
            <w:r w:rsidR="0009041C">
              <w:rPr>
                <w:noProof/>
                <w:webHidden/>
              </w:rPr>
              <w:fldChar w:fldCharType="separate"/>
            </w:r>
            <w:r w:rsidR="00FA42EA">
              <w:rPr>
                <w:noProof/>
                <w:webHidden/>
              </w:rPr>
              <w:t>193</w:t>
            </w:r>
            <w:r w:rsidR="0009041C">
              <w:rPr>
                <w:noProof/>
                <w:webHidden/>
              </w:rPr>
              <w:fldChar w:fldCharType="end"/>
            </w:r>
          </w:hyperlink>
        </w:p>
        <w:p w14:paraId="4C5A0553" w14:textId="77777777" w:rsidR="0009041C" w:rsidRDefault="00EB779F">
          <w:pPr>
            <w:pStyle w:val="TOC3"/>
            <w:tabs>
              <w:tab w:val="right" w:leader="dot" w:pos="9350"/>
            </w:tabs>
            <w:rPr>
              <w:noProof/>
            </w:rPr>
          </w:pPr>
          <w:hyperlink w:anchor="_Toc82447787" w:history="1">
            <w:r w:rsidR="0009041C" w:rsidRPr="0086641B">
              <w:rPr>
                <w:rStyle w:val="Hyperlink"/>
                <w:rFonts w:asciiTheme="majorBidi" w:hAnsiTheme="majorBidi"/>
                <w:noProof/>
              </w:rPr>
              <w:t>8.3.4 Comparison Diagram</w:t>
            </w:r>
            <w:r w:rsidR="0009041C">
              <w:rPr>
                <w:noProof/>
                <w:webHidden/>
              </w:rPr>
              <w:tab/>
            </w:r>
            <w:r w:rsidR="0009041C">
              <w:rPr>
                <w:noProof/>
                <w:webHidden/>
              </w:rPr>
              <w:fldChar w:fldCharType="begin"/>
            </w:r>
            <w:r w:rsidR="0009041C">
              <w:rPr>
                <w:noProof/>
                <w:webHidden/>
              </w:rPr>
              <w:instrText xml:space="preserve"> PAGEREF _Toc82447787 \h </w:instrText>
            </w:r>
            <w:r w:rsidR="0009041C">
              <w:rPr>
                <w:noProof/>
                <w:webHidden/>
              </w:rPr>
            </w:r>
            <w:r w:rsidR="0009041C">
              <w:rPr>
                <w:noProof/>
                <w:webHidden/>
              </w:rPr>
              <w:fldChar w:fldCharType="separate"/>
            </w:r>
            <w:r w:rsidR="00FA42EA">
              <w:rPr>
                <w:noProof/>
                <w:webHidden/>
              </w:rPr>
              <w:t>193</w:t>
            </w:r>
            <w:r w:rsidR="0009041C">
              <w:rPr>
                <w:noProof/>
                <w:webHidden/>
              </w:rPr>
              <w:fldChar w:fldCharType="end"/>
            </w:r>
          </w:hyperlink>
        </w:p>
        <w:p w14:paraId="348B3152" w14:textId="77777777" w:rsidR="0009041C" w:rsidRDefault="00EB779F">
          <w:pPr>
            <w:pStyle w:val="TOC3"/>
            <w:tabs>
              <w:tab w:val="right" w:leader="dot" w:pos="9350"/>
            </w:tabs>
            <w:rPr>
              <w:noProof/>
            </w:rPr>
          </w:pPr>
          <w:hyperlink w:anchor="_Toc82447788" w:history="1">
            <w:r w:rsidR="0009041C" w:rsidRPr="0086641B">
              <w:rPr>
                <w:rStyle w:val="Hyperlink"/>
                <w:rFonts w:asciiTheme="majorBidi" w:hAnsiTheme="majorBidi"/>
                <w:noProof/>
              </w:rPr>
              <w:t>8.3.5 Cluster Analysis</w:t>
            </w:r>
            <w:r w:rsidR="0009041C">
              <w:rPr>
                <w:noProof/>
                <w:webHidden/>
              </w:rPr>
              <w:tab/>
            </w:r>
            <w:r w:rsidR="0009041C">
              <w:rPr>
                <w:noProof/>
                <w:webHidden/>
              </w:rPr>
              <w:fldChar w:fldCharType="begin"/>
            </w:r>
            <w:r w:rsidR="0009041C">
              <w:rPr>
                <w:noProof/>
                <w:webHidden/>
              </w:rPr>
              <w:instrText xml:space="preserve"> PAGEREF _Toc82447788 \h </w:instrText>
            </w:r>
            <w:r w:rsidR="0009041C">
              <w:rPr>
                <w:noProof/>
                <w:webHidden/>
              </w:rPr>
            </w:r>
            <w:r w:rsidR="0009041C">
              <w:rPr>
                <w:noProof/>
                <w:webHidden/>
              </w:rPr>
              <w:fldChar w:fldCharType="separate"/>
            </w:r>
            <w:r w:rsidR="00FA42EA">
              <w:rPr>
                <w:noProof/>
                <w:webHidden/>
              </w:rPr>
              <w:t>193</w:t>
            </w:r>
            <w:r w:rsidR="0009041C">
              <w:rPr>
                <w:noProof/>
                <w:webHidden/>
              </w:rPr>
              <w:fldChar w:fldCharType="end"/>
            </w:r>
          </w:hyperlink>
        </w:p>
        <w:p w14:paraId="5AEFED68" w14:textId="77777777" w:rsidR="0009041C" w:rsidRDefault="00EB779F" w:rsidP="005F7F90">
          <w:pPr>
            <w:pStyle w:val="TOC2"/>
          </w:pPr>
          <w:hyperlink w:anchor="_Toc82447789" w:history="1">
            <w:r w:rsidR="0009041C" w:rsidRPr="0086641B">
              <w:rPr>
                <w:rStyle w:val="Hyperlink"/>
              </w:rPr>
              <w:t>8.4 Validation Parameters of the CRMF</w:t>
            </w:r>
            <w:r w:rsidR="0009041C">
              <w:rPr>
                <w:webHidden/>
              </w:rPr>
              <w:tab/>
            </w:r>
            <w:r w:rsidR="0009041C">
              <w:rPr>
                <w:webHidden/>
              </w:rPr>
              <w:fldChar w:fldCharType="begin"/>
            </w:r>
            <w:r w:rsidR="0009041C">
              <w:rPr>
                <w:webHidden/>
              </w:rPr>
              <w:instrText xml:space="preserve"> PAGEREF _Toc82447789 \h </w:instrText>
            </w:r>
            <w:r w:rsidR="0009041C">
              <w:rPr>
                <w:webHidden/>
              </w:rPr>
            </w:r>
            <w:r w:rsidR="0009041C">
              <w:rPr>
                <w:webHidden/>
              </w:rPr>
              <w:fldChar w:fldCharType="separate"/>
            </w:r>
            <w:r w:rsidR="00FA42EA">
              <w:rPr>
                <w:webHidden/>
              </w:rPr>
              <w:t>194</w:t>
            </w:r>
            <w:r w:rsidR="0009041C">
              <w:rPr>
                <w:webHidden/>
              </w:rPr>
              <w:fldChar w:fldCharType="end"/>
            </w:r>
          </w:hyperlink>
        </w:p>
        <w:p w14:paraId="417387B9" w14:textId="77777777" w:rsidR="0009041C" w:rsidRDefault="00EB779F" w:rsidP="005F7F90">
          <w:pPr>
            <w:pStyle w:val="TOC2"/>
          </w:pPr>
          <w:hyperlink w:anchor="_Toc82447790" w:history="1">
            <w:r w:rsidR="0009041C" w:rsidRPr="0086641B">
              <w:rPr>
                <w:rStyle w:val="Hyperlink"/>
              </w:rPr>
              <w:t>8.5 Summary of Chapter 8</w:t>
            </w:r>
            <w:r w:rsidR="0009041C">
              <w:rPr>
                <w:webHidden/>
              </w:rPr>
              <w:tab/>
            </w:r>
            <w:r w:rsidR="0009041C">
              <w:rPr>
                <w:webHidden/>
              </w:rPr>
              <w:fldChar w:fldCharType="begin"/>
            </w:r>
            <w:r w:rsidR="0009041C">
              <w:rPr>
                <w:webHidden/>
              </w:rPr>
              <w:instrText xml:space="preserve"> PAGEREF _Toc82447790 \h </w:instrText>
            </w:r>
            <w:r w:rsidR="0009041C">
              <w:rPr>
                <w:webHidden/>
              </w:rPr>
            </w:r>
            <w:r w:rsidR="0009041C">
              <w:rPr>
                <w:webHidden/>
              </w:rPr>
              <w:fldChar w:fldCharType="separate"/>
            </w:r>
            <w:r w:rsidR="00FA42EA">
              <w:rPr>
                <w:webHidden/>
              </w:rPr>
              <w:t>197</w:t>
            </w:r>
            <w:r w:rsidR="0009041C">
              <w:rPr>
                <w:webHidden/>
              </w:rPr>
              <w:fldChar w:fldCharType="end"/>
            </w:r>
          </w:hyperlink>
        </w:p>
        <w:p w14:paraId="082A8EFD" w14:textId="77777777" w:rsidR="0009041C" w:rsidRDefault="00EB779F">
          <w:pPr>
            <w:pStyle w:val="TOC1"/>
            <w:rPr>
              <w:rFonts w:asciiTheme="minorHAnsi" w:hAnsiTheme="minorHAnsi" w:cstheme="minorBidi"/>
            </w:rPr>
          </w:pPr>
          <w:hyperlink w:anchor="_Toc82447791" w:history="1">
            <w:r w:rsidR="0009041C" w:rsidRPr="0086641B">
              <w:rPr>
                <w:rStyle w:val="Hyperlink"/>
                <w:b/>
                <w:bCs/>
              </w:rPr>
              <w:t>Chapter 9 Implementation of the CRMF</w:t>
            </w:r>
            <w:r w:rsidR="0009041C">
              <w:rPr>
                <w:webHidden/>
              </w:rPr>
              <w:tab/>
            </w:r>
            <w:r w:rsidR="0009041C">
              <w:rPr>
                <w:webHidden/>
              </w:rPr>
              <w:fldChar w:fldCharType="begin"/>
            </w:r>
            <w:r w:rsidR="0009041C">
              <w:rPr>
                <w:webHidden/>
              </w:rPr>
              <w:instrText xml:space="preserve"> PAGEREF _Toc82447791 \h </w:instrText>
            </w:r>
            <w:r w:rsidR="0009041C">
              <w:rPr>
                <w:webHidden/>
              </w:rPr>
            </w:r>
            <w:r w:rsidR="0009041C">
              <w:rPr>
                <w:webHidden/>
              </w:rPr>
              <w:fldChar w:fldCharType="separate"/>
            </w:r>
            <w:r w:rsidR="00FA42EA">
              <w:rPr>
                <w:webHidden/>
              </w:rPr>
              <w:t>199</w:t>
            </w:r>
            <w:r w:rsidR="0009041C">
              <w:rPr>
                <w:webHidden/>
              </w:rPr>
              <w:fldChar w:fldCharType="end"/>
            </w:r>
          </w:hyperlink>
        </w:p>
        <w:p w14:paraId="63BC3E06" w14:textId="77777777" w:rsidR="0009041C" w:rsidRDefault="00EB779F" w:rsidP="005F7F90">
          <w:pPr>
            <w:pStyle w:val="TOC2"/>
          </w:pPr>
          <w:hyperlink w:anchor="_Toc82447792" w:history="1">
            <w:r w:rsidR="0009041C" w:rsidRPr="0086641B">
              <w:rPr>
                <w:rStyle w:val="Hyperlink"/>
              </w:rPr>
              <w:t>9.1 Benefits of the CRMF</w:t>
            </w:r>
            <w:r w:rsidR="0009041C">
              <w:rPr>
                <w:webHidden/>
              </w:rPr>
              <w:tab/>
            </w:r>
            <w:r w:rsidR="0009041C">
              <w:rPr>
                <w:webHidden/>
              </w:rPr>
              <w:fldChar w:fldCharType="begin"/>
            </w:r>
            <w:r w:rsidR="0009041C">
              <w:rPr>
                <w:webHidden/>
              </w:rPr>
              <w:instrText xml:space="preserve"> PAGEREF _Toc82447792 \h </w:instrText>
            </w:r>
            <w:r w:rsidR="0009041C">
              <w:rPr>
                <w:webHidden/>
              </w:rPr>
            </w:r>
            <w:r w:rsidR="0009041C">
              <w:rPr>
                <w:webHidden/>
              </w:rPr>
              <w:fldChar w:fldCharType="separate"/>
            </w:r>
            <w:r w:rsidR="00FA42EA">
              <w:rPr>
                <w:webHidden/>
              </w:rPr>
              <w:t>199</w:t>
            </w:r>
            <w:r w:rsidR="0009041C">
              <w:rPr>
                <w:webHidden/>
              </w:rPr>
              <w:fldChar w:fldCharType="end"/>
            </w:r>
          </w:hyperlink>
        </w:p>
        <w:p w14:paraId="47A45C46" w14:textId="77777777" w:rsidR="0009041C" w:rsidRDefault="00EB779F" w:rsidP="005F7F90">
          <w:pPr>
            <w:pStyle w:val="TOC2"/>
          </w:pPr>
          <w:hyperlink w:anchor="_Toc82447793" w:history="1">
            <w:r w:rsidR="0009041C" w:rsidRPr="0086641B">
              <w:rPr>
                <w:rStyle w:val="Hyperlink"/>
              </w:rPr>
              <w:t>9.2 Challenges in Operation of the CRMF</w:t>
            </w:r>
            <w:r w:rsidR="0009041C">
              <w:rPr>
                <w:webHidden/>
              </w:rPr>
              <w:tab/>
            </w:r>
            <w:r w:rsidR="0009041C">
              <w:rPr>
                <w:webHidden/>
              </w:rPr>
              <w:fldChar w:fldCharType="begin"/>
            </w:r>
            <w:r w:rsidR="0009041C">
              <w:rPr>
                <w:webHidden/>
              </w:rPr>
              <w:instrText xml:space="preserve"> PAGEREF _Toc82447793 \h </w:instrText>
            </w:r>
            <w:r w:rsidR="0009041C">
              <w:rPr>
                <w:webHidden/>
              </w:rPr>
            </w:r>
            <w:r w:rsidR="0009041C">
              <w:rPr>
                <w:webHidden/>
              </w:rPr>
              <w:fldChar w:fldCharType="separate"/>
            </w:r>
            <w:r w:rsidR="00FA42EA">
              <w:rPr>
                <w:webHidden/>
              </w:rPr>
              <w:t>200</w:t>
            </w:r>
            <w:r w:rsidR="0009041C">
              <w:rPr>
                <w:webHidden/>
              </w:rPr>
              <w:fldChar w:fldCharType="end"/>
            </w:r>
          </w:hyperlink>
        </w:p>
        <w:p w14:paraId="0774B915" w14:textId="77777777" w:rsidR="0009041C" w:rsidRDefault="00EB779F" w:rsidP="005F7F90">
          <w:pPr>
            <w:pStyle w:val="TOC2"/>
          </w:pPr>
          <w:hyperlink w:anchor="_Toc82447794" w:history="1">
            <w:r w:rsidR="0009041C" w:rsidRPr="0086641B">
              <w:rPr>
                <w:rStyle w:val="Hyperlink"/>
              </w:rPr>
              <w:t>9.3 Prerequisites for Contractors to Practice the CRMF</w:t>
            </w:r>
            <w:r w:rsidR="0009041C">
              <w:rPr>
                <w:webHidden/>
              </w:rPr>
              <w:tab/>
            </w:r>
            <w:r w:rsidR="0009041C">
              <w:rPr>
                <w:webHidden/>
              </w:rPr>
              <w:fldChar w:fldCharType="begin"/>
            </w:r>
            <w:r w:rsidR="0009041C">
              <w:rPr>
                <w:webHidden/>
              </w:rPr>
              <w:instrText xml:space="preserve"> PAGEREF _Toc82447794 \h </w:instrText>
            </w:r>
            <w:r w:rsidR="0009041C">
              <w:rPr>
                <w:webHidden/>
              </w:rPr>
            </w:r>
            <w:r w:rsidR="0009041C">
              <w:rPr>
                <w:webHidden/>
              </w:rPr>
              <w:fldChar w:fldCharType="separate"/>
            </w:r>
            <w:r w:rsidR="00FA42EA">
              <w:rPr>
                <w:webHidden/>
              </w:rPr>
              <w:t>201</w:t>
            </w:r>
            <w:r w:rsidR="0009041C">
              <w:rPr>
                <w:webHidden/>
              </w:rPr>
              <w:fldChar w:fldCharType="end"/>
            </w:r>
          </w:hyperlink>
        </w:p>
        <w:p w14:paraId="23ED1154" w14:textId="77777777" w:rsidR="0009041C" w:rsidRDefault="00EB779F" w:rsidP="005F7F90">
          <w:pPr>
            <w:pStyle w:val="TOC2"/>
          </w:pPr>
          <w:hyperlink w:anchor="_Toc82447795" w:history="1">
            <w:r w:rsidR="0009041C" w:rsidRPr="0086641B">
              <w:rPr>
                <w:rStyle w:val="Hyperlink"/>
              </w:rPr>
              <w:t>9.4 Summary of Chapter 9</w:t>
            </w:r>
            <w:r w:rsidR="0009041C">
              <w:rPr>
                <w:webHidden/>
              </w:rPr>
              <w:tab/>
            </w:r>
            <w:r w:rsidR="0009041C">
              <w:rPr>
                <w:webHidden/>
              </w:rPr>
              <w:fldChar w:fldCharType="begin"/>
            </w:r>
            <w:r w:rsidR="0009041C">
              <w:rPr>
                <w:webHidden/>
              </w:rPr>
              <w:instrText xml:space="preserve"> PAGEREF _Toc82447795 \h </w:instrText>
            </w:r>
            <w:r w:rsidR="0009041C">
              <w:rPr>
                <w:webHidden/>
              </w:rPr>
            </w:r>
            <w:r w:rsidR="0009041C">
              <w:rPr>
                <w:webHidden/>
              </w:rPr>
              <w:fldChar w:fldCharType="separate"/>
            </w:r>
            <w:r w:rsidR="00FA42EA">
              <w:rPr>
                <w:webHidden/>
              </w:rPr>
              <w:t>201</w:t>
            </w:r>
            <w:r w:rsidR="0009041C">
              <w:rPr>
                <w:webHidden/>
              </w:rPr>
              <w:fldChar w:fldCharType="end"/>
            </w:r>
          </w:hyperlink>
        </w:p>
        <w:p w14:paraId="58BE8DEB" w14:textId="77777777" w:rsidR="0009041C" w:rsidRDefault="00EB779F">
          <w:pPr>
            <w:pStyle w:val="TOC1"/>
            <w:rPr>
              <w:rFonts w:asciiTheme="minorHAnsi" w:hAnsiTheme="minorHAnsi" w:cstheme="minorBidi"/>
            </w:rPr>
          </w:pPr>
          <w:hyperlink w:anchor="_Toc82447796" w:history="1">
            <w:r w:rsidR="0009041C" w:rsidRPr="0086641B">
              <w:rPr>
                <w:rStyle w:val="Hyperlink"/>
                <w:b/>
                <w:bCs/>
              </w:rPr>
              <w:t>Chapter 10 Conclusion and Recommendations</w:t>
            </w:r>
            <w:r w:rsidR="0009041C">
              <w:rPr>
                <w:webHidden/>
              </w:rPr>
              <w:tab/>
            </w:r>
            <w:r w:rsidR="0009041C">
              <w:rPr>
                <w:webHidden/>
              </w:rPr>
              <w:fldChar w:fldCharType="begin"/>
            </w:r>
            <w:r w:rsidR="0009041C">
              <w:rPr>
                <w:webHidden/>
              </w:rPr>
              <w:instrText xml:space="preserve"> PAGEREF _Toc82447796 \h </w:instrText>
            </w:r>
            <w:r w:rsidR="0009041C">
              <w:rPr>
                <w:webHidden/>
              </w:rPr>
            </w:r>
            <w:r w:rsidR="0009041C">
              <w:rPr>
                <w:webHidden/>
              </w:rPr>
              <w:fldChar w:fldCharType="separate"/>
            </w:r>
            <w:r w:rsidR="00FA42EA">
              <w:rPr>
                <w:webHidden/>
              </w:rPr>
              <w:t>203</w:t>
            </w:r>
            <w:r w:rsidR="0009041C">
              <w:rPr>
                <w:webHidden/>
              </w:rPr>
              <w:fldChar w:fldCharType="end"/>
            </w:r>
          </w:hyperlink>
        </w:p>
        <w:p w14:paraId="21575860" w14:textId="77777777" w:rsidR="0009041C" w:rsidRDefault="00EB779F" w:rsidP="005F7F90">
          <w:pPr>
            <w:pStyle w:val="TOC2"/>
          </w:pPr>
          <w:hyperlink w:anchor="_Toc82447797" w:history="1">
            <w:r w:rsidR="0009041C" w:rsidRPr="0086641B">
              <w:rPr>
                <w:rStyle w:val="Hyperlink"/>
              </w:rPr>
              <w:t>10.1 Introduction</w:t>
            </w:r>
            <w:r w:rsidR="0009041C">
              <w:rPr>
                <w:webHidden/>
              </w:rPr>
              <w:tab/>
            </w:r>
            <w:r w:rsidR="0009041C">
              <w:rPr>
                <w:webHidden/>
              </w:rPr>
              <w:fldChar w:fldCharType="begin"/>
            </w:r>
            <w:r w:rsidR="0009041C">
              <w:rPr>
                <w:webHidden/>
              </w:rPr>
              <w:instrText xml:space="preserve"> PAGEREF _Toc82447797 \h </w:instrText>
            </w:r>
            <w:r w:rsidR="0009041C">
              <w:rPr>
                <w:webHidden/>
              </w:rPr>
            </w:r>
            <w:r w:rsidR="0009041C">
              <w:rPr>
                <w:webHidden/>
              </w:rPr>
              <w:fldChar w:fldCharType="separate"/>
            </w:r>
            <w:r w:rsidR="00FA42EA">
              <w:rPr>
                <w:webHidden/>
              </w:rPr>
              <w:t>203</w:t>
            </w:r>
            <w:r w:rsidR="0009041C">
              <w:rPr>
                <w:webHidden/>
              </w:rPr>
              <w:fldChar w:fldCharType="end"/>
            </w:r>
          </w:hyperlink>
        </w:p>
        <w:p w14:paraId="2EE612D9" w14:textId="77777777" w:rsidR="0009041C" w:rsidRDefault="00EB779F" w:rsidP="005F7F90">
          <w:pPr>
            <w:pStyle w:val="TOC2"/>
          </w:pPr>
          <w:hyperlink w:anchor="_Toc82447798" w:history="1">
            <w:r w:rsidR="0009041C" w:rsidRPr="0086641B">
              <w:rPr>
                <w:rStyle w:val="Hyperlink"/>
              </w:rPr>
              <w:t xml:space="preserve">10.3 Research Findings and Recommendations </w:t>
            </w:r>
            <w:r w:rsidR="0009041C">
              <w:rPr>
                <w:webHidden/>
              </w:rPr>
              <w:tab/>
            </w:r>
            <w:r w:rsidR="0009041C">
              <w:rPr>
                <w:webHidden/>
              </w:rPr>
              <w:fldChar w:fldCharType="begin"/>
            </w:r>
            <w:r w:rsidR="0009041C">
              <w:rPr>
                <w:webHidden/>
              </w:rPr>
              <w:instrText xml:space="preserve"> PAGEREF _Toc82447798 \h </w:instrText>
            </w:r>
            <w:r w:rsidR="0009041C">
              <w:rPr>
                <w:webHidden/>
              </w:rPr>
            </w:r>
            <w:r w:rsidR="0009041C">
              <w:rPr>
                <w:webHidden/>
              </w:rPr>
              <w:fldChar w:fldCharType="separate"/>
            </w:r>
            <w:r w:rsidR="00FA42EA">
              <w:rPr>
                <w:webHidden/>
              </w:rPr>
              <w:t>204</w:t>
            </w:r>
            <w:r w:rsidR="0009041C">
              <w:rPr>
                <w:webHidden/>
              </w:rPr>
              <w:fldChar w:fldCharType="end"/>
            </w:r>
          </w:hyperlink>
        </w:p>
        <w:p w14:paraId="4B6DDC9B" w14:textId="77777777" w:rsidR="0009041C" w:rsidRDefault="00EB779F">
          <w:pPr>
            <w:pStyle w:val="TOC3"/>
            <w:tabs>
              <w:tab w:val="right" w:leader="dot" w:pos="9350"/>
            </w:tabs>
            <w:rPr>
              <w:noProof/>
            </w:rPr>
          </w:pPr>
          <w:hyperlink w:anchor="_Toc82447799" w:history="1">
            <w:r w:rsidR="0009041C" w:rsidRPr="0086641B">
              <w:rPr>
                <w:rStyle w:val="Hyperlink"/>
                <w:rFonts w:asciiTheme="majorBidi" w:hAnsiTheme="majorBidi"/>
                <w:noProof/>
              </w:rPr>
              <w:t>10.3.1 Research Findings</w:t>
            </w:r>
            <w:r w:rsidR="0009041C">
              <w:rPr>
                <w:noProof/>
                <w:webHidden/>
              </w:rPr>
              <w:tab/>
            </w:r>
            <w:r w:rsidR="0009041C">
              <w:rPr>
                <w:noProof/>
                <w:webHidden/>
              </w:rPr>
              <w:fldChar w:fldCharType="begin"/>
            </w:r>
            <w:r w:rsidR="0009041C">
              <w:rPr>
                <w:noProof/>
                <w:webHidden/>
              </w:rPr>
              <w:instrText xml:space="preserve"> PAGEREF _Toc82447799 \h </w:instrText>
            </w:r>
            <w:r w:rsidR="0009041C">
              <w:rPr>
                <w:noProof/>
                <w:webHidden/>
              </w:rPr>
            </w:r>
            <w:r w:rsidR="0009041C">
              <w:rPr>
                <w:noProof/>
                <w:webHidden/>
              </w:rPr>
              <w:fldChar w:fldCharType="separate"/>
            </w:r>
            <w:r w:rsidR="00FA42EA">
              <w:rPr>
                <w:noProof/>
                <w:webHidden/>
              </w:rPr>
              <w:t>205</w:t>
            </w:r>
            <w:r w:rsidR="0009041C">
              <w:rPr>
                <w:noProof/>
                <w:webHidden/>
              </w:rPr>
              <w:fldChar w:fldCharType="end"/>
            </w:r>
          </w:hyperlink>
        </w:p>
        <w:p w14:paraId="50B514FA" w14:textId="77777777" w:rsidR="0009041C" w:rsidRDefault="00EB779F">
          <w:pPr>
            <w:pStyle w:val="TOC3"/>
            <w:tabs>
              <w:tab w:val="right" w:leader="dot" w:pos="9350"/>
            </w:tabs>
            <w:rPr>
              <w:noProof/>
            </w:rPr>
          </w:pPr>
          <w:hyperlink w:anchor="_Toc82447800" w:history="1">
            <w:r w:rsidR="0009041C" w:rsidRPr="0086641B">
              <w:rPr>
                <w:rStyle w:val="Hyperlink"/>
                <w:rFonts w:asciiTheme="majorBidi" w:hAnsiTheme="majorBidi"/>
                <w:noProof/>
              </w:rPr>
              <w:t xml:space="preserve">10.3.2 Research Recommendations </w:t>
            </w:r>
            <w:r w:rsidR="0009041C">
              <w:rPr>
                <w:noProof/>
                <w:webHidden/>
              </w:rPr>
              <w:tab/>
            </w:r>
            <w:r w:rsidR="0009041C">
              <w:rPr>
                <w:noProof/>
                <w:webHidden/>
              </w:rPr>
              <w:fldChar w:fldCharType="begin"/>
            </w:r>
            <w:r w:rsidR="0009041C">
              <w:rPr>
                <w:noProof/>
                <w:webHidden/>
              </w:rPr>
              <w:instrText xml:space="preserve"> PAGEREF _Toc82447800 \h </w:instrText>
            </w:r>
            <w:r w:rsidR="0009041C">
              <w:rPr>
                <w:noProof/>
                <w:webHidden/>
              </w:rPr>
            </w:r>
            <w:r w:rsidR="0009041C">
              <w:rPr>
                <w:noProof/>
                <w:webHidden/>
              </w:rPr>
              <w:fldChar w:fldCharType="separate"/>
            </w:r>
            <w:r w:rsidR="00FA42EA">
              <w:rPr>
                <w:noProof/>
                <w:webHidden/>
              </w:rPr>
              <w:t>210</w:t>
            </w:r>
            <w:r w:rsidR="0009041C">
              <w:rPr>
                <w:noProof/>
                <w:webHidden/>
              </w:rPr>
              <w:fldChar w:fldCharType="end"/>
            </w:r>
          </w:hyperlink>
        </w:p>
        <w:p w14:paraId="4DF29F86" w14:textId="77777777" w:rsidR="0009041C" w:rsidRDefault="00EB779F" w:rsidP="005F7F90">
          <w:pPr>
            <w:pStyle w:val="TOC2"/>
          </w:pPr>
          <w:hyperlink w:anchor="_Toc82447801" w:history="1">
            <w:r w:rsidR="0009041C" w:rsidRPr="0086641B">
              <w:rPr>
                <w:rStyle w:val="Hyperlink"/>
              </w:rPr>
              <w:t xml:space="preserve">10.4 Contribution to Knowledge </w:t>
            </w:r>
            <w:r w:rsidR="0009041C">
              <w:rPr>
                <w:webHidden/>
              </w:rPr>
              <w:tab/>
            </w:r>
            <w:r w:rsidR="0009041C">
              <w:rPr>
                <w:webHidden/>
              </w:rPr>
              <w:fldChar w:fldCharType="begin"/>
            </w:r>
            <w:r w:rsidR="0009041C">
              <w:rPr>
                <w:webHidden/>
              </w:rPr>
              <w:instrText xml:space="preserve"> PAGEREF _Toc82447801 \h </w:instrText>
            </w:r>
            <w:r w:rsidR="0009041C">
              <w:rPr>
                <w:webHidden/>
              </w:rPr>
            </w:r>
            <w:r w:rsidR="0009041C">
              <w:rPr>
                <w:webHidden/>
              </w:rPr>
              <w:fldChar w:fldCharType="separate"/>
            </w:r>
            <w:r w:rsidR="00FA42EA">
              <w:rPr>
                <w:webHidden/>
              </w:rPr>
              <w:t>214</w:t>
            </w:r>
            <w:r w:rsidR="0009041C">
              <w:rPr>
                <w:webHidden/>
              </w:rPr>
              <w:fldChar w:fldCharType="end"/>
            </w:r>
          </w:hyperlink>
        </w:p>
        <w:p w14:paraId="6FDEB650" w14:textId="77777777" w:rsidR="0009041C" w:rsidRDefault="00EB779F" w:rsidP="005F7F90">
          <w:pPr>
            <w:pStyle w:val="TOC2"/>
          </w:pPr>
          <w:hyperlink w:anchor="_Toc82447802" w:history="1">
            <w:r w:rsidR="0009041C" w:rsidRPr="0086641B">
              <w:rPr>
                <w:rStyle w:val="Hyperlink"/>
              </w:rPr>
              <w:t>10.5 Limitations of the Study</w:t>
            </w:r>
            <w:r w:rsidR="0009041C">
              <w:rPr>
                <w:webHidden/>
              </w:rPr>
              <w:tab/>
            </w:r>
            <w:r w:rsidR="0009041C">
              <w:rPr>
                <w:webHidden/>
              </w:rPr>
              <w:fldChar w:fldCharType="begin"/>
            </w:r>
            <w:r w:rsidR="0009041C">
              <w:rPr>
                <w:webHidden/>
              </w:rPr>
              <w:instrText xml:space="preserve"> PAGEREF _Toc82447802 \h </w:instrText>
            </w:r>
            <w:r w:rsidR="0009041C">
              <w:rPr>
                <w:webHidden/>
              </w:rPr>
            </w:r>
            <w:r w:rsidR="0009041C">
              <w:rPr>
                <w:webHidden/>
              </w:rPr>
              <w:fldChar w:fldCharType="separate"/>
            </w:r>
            <w:r w:rsidR="00FA42EA">
              <w:rPr>
                <w:webHidden/>
              </w:rPr>
              <w:t>217</w:t>
            </w:r>
            <w:r w:rsidR="0009041C">
              <w:rPr>
                <w:webHidden/>
              </w:rPr>
              <w:fldChar w:fldCharType="end"/>
            </w:r>
          </w:hyperlink>
        </w:p>
        <w:p w14:paraId="4E0504B6" w14:textId="77777777" w:rsidR="0009041C" w:rsidRDefault="00EB779F" w:rsidP="005F7F90">
          <w:pPr>
            <w:pStyle w:val="TOC2"/>
          </w:pPr>
          <w:hyperlink w:anchor="_Toc82447803" w:history="1">
            <w:r w:rsidR="0009041C" w:rsidRPr="0086641B">
              <w:rPr>
                <w:rStyle w:val="Hyperlink"/>
              </w:rPr>
              <w:t>10.6 Conclusion</w:t>
            </w:r>
            <w:r w:rsidR="0009041C">
              <w:rPr>
                <w:webHidden/>
              </w:rPr>
              <w:tab/>
            </w:r>
            <w:r w:rsidR="0009041C">
              <w:rPr>
                <w:webHidden/>
              </w:rPr>
              <w:fldChar w:fldCharType="begin"/>
            </w:r>
            <w:r w:rsidR="0009041C">
              <w:rPr>
                <w:webHidden/>
              </w:rPr>
              <w:instrText xml:space="preserve"> PAGEREF _Toc82447803 \h </w:instrText>
            </w:r>
            <w:r w:rsidR="0009041C">
              <w:rPr>
                <w:webHidden/>
              </w:rPr>
            </w:r>
            <w:r w:rsidR="0009041C">
              <w:rPr>
                <w:webHidden/>
              </w:rPr>
              <w:fldChar w:fldCharType="separate"/>
            </w:r>
            <w:r w:rsidR="00FA42EA">
              <w:rPr>
                <w:webHidden/>
              </w:rPr>
              <w:t>219</w:t>
            </w:r>
            <w:r w:rsidR="0009041C">
              <w:rPr>
                <w:webHidden/>
              </w:rPr>
              <w:fldChar w:fldCharType="end"/>
            </w:r>
          </w:hyperlink>
        </w:p>
        <w:p w14:paraId="7E726AAC" w14:textId="77777777" w:rsidR="0009041C" w:rsidRDefault="00EB779F">
          <w:pPr>
            <w:pStyle w:val="TOC1"/>
            <w:rPr>
              <w:rFonts w:asciiTheme="minorHAnsi" w:hAnsiTheme="minorHAnsi" w:cstheme="minorBidi"/>
            </w:rPr>
          </w:pPr>
          <w:hyperlink w:anchor="_Toc82447806" w:history="1">
            <w:r w:rsidR="0009041C" w:rsidRPr="0086641B">
              <w:rPr>
                <w:rStyle w:val="Hyperlink"/>
                <w:b/>
                <w:bCs/>
              </w:rPr>
              <w:t>Appendices</w:t>
            </w:r>
            <w:r w:rsidR="0009041C">
              <w:rPr>
                <w:webHidden/>
              </w:rPr>
              <w:tab/>
            </w:r>
            <w:r w:rsidR="0009041C">
              <w:rPr>
                <w:webHidden/>
              </w:rPr>
              <w:fldChar w:fldCharType="begin"/>
            </w:r>
            <w:r w:rsidR="0009041C">
              <w:rPr>
                <w:webHidden/>
              </w:rPr>
              <w:instrText xml:space="preserve"> PAGEREF _Toc82447806 \h </w:instrText>
            </w:r>
            <w:r w:rsidR="0009041C">
              <w:rPr>
                <w:webHidden/>
              </w:rPr>
            </w:r>
            <w:r w:rsidR="0009041C">
              <w:rPr>
                <w:webHidden/>
              </w:rPr>
              <w:fldChar w:fldCharType="separate"/>
            </w:r>
            <w:r w:rsidR="00FA42EA">
              <w:rPr>
                <w:webHidden/>
              </w:rPr>
              <w:t>239</w:t>
            </w:r>
            <w:r w:rsidR="0009041C">
              <w:rPr>
                <w:webHidden/>
              </w:rPr>
              <w:fldChar w:fldCharType="end"/>
            </w:r>
          </w:hyperlink>
        </w:p>
        <w:p w14:paraId="6A7B733A" w14:textId="77777777" w:rsidR="00B02994" w:rsidRPr="00B03243" w:rsidRDefault="00B02994" w:rsidP="00B02994">
          <w:pPr>
            <w:spacing w:line="360" w:lineRule="auto"/>
            <w:jc w:val="both"/>
            <w:rPr>
              <w:rFonts w:asciiTheme="majorBidi" w:hAnsiTheme="majorBidi" w:cstheme="majorBidi"/>
              <w:sz w:val="24"/>
              <w:szCs w:val="24"/>
            </w:rPr>
          </w:pPr>
          <w:r w:rsidRPr="00B03243">
            <w:rPr>
              <w:rFonts w:asciiTheme="majorBidi" w:hAnsiTheme="majorBidi" w:cstheme="majorBidi"/>
              <w:b/>
              <w:bCs/>
              <w:noProof/>
              <w:sz w:val="24"/>
              <w:szCs w:val="24"/>
            </w:rPr>
            <w:fldChar w:fldCharType="end"/>
          </w:r>
        </w:p>
      </w:sdtContent>
    </w:sdt>
    <w:p w14:paraId="1D0065B1" w14:textId="77777777" w:rsidR="00B02994" w:rsidRDefault="00B02994" w:rsidP="00B02994">
      <w:pPr>
        <w:pStyle w:val="Heading1"/>
        <w:spacing w:line="360" w:lineRule="auto"/>
        <w:rPr>
          <w:rFonts w:asciiTheme="majorBidi" w:hAnsiTheme="majorBidi" w:cstheme="majorBidi"/>
          <w:b/>
          <w:bCs/>
          <w:sz w:val="32"/>
          <w:szCs w:val="32"/>
        </w:rPr>
      </w:pPr>
    </w:p>
    <w:p w14:paraId="334A072D" w14:textId="77777777" w:rsidR="00B02994" w:rsidRDefault="00B02994" w:rsidP="00B02994"/>
    <w:p w14:paraId="41A23026" w14:textId="77777777" w:rsidR="00A37259" w:rsidRDefault="00A37259" w:rsidP="00B02994"/>
    <w:p w14:paraId="41482015" w14:textId="77777777" w:rsidR="00795647" w:rsidRDefault="00795647" w:rsidP="00B02994"/>
    <w:p w14:paraId="4E1CF578" w14:textId="77777777" w:rsidR="0045394E" w:rsidRDefault="0045394E" w:rsidP="0045394E">
      <w:bookmarkStart w:id="39" w:name="_Toc48339219"/>
      <w:bookmarkEnd w:id="32"/>
      <w:bookmarkEnd w:id="33"/>
    </w:p>
    <w:p w14:paraId="46EECA97" w14:textId="77777777" w:rsidR="005F7F90" w:rsidRDefault="005F7F90" w:rsidP="0045394E">
      <w:pPr>
        <w:rPr>
          <w:rFonts w:asciiTheme="majorBidi" w:hAnsiTheme="majorBidi" w:cstheme="majorBidi"/>
          <w:sz w:val="24"/>
          <w:szCs w:val="24"/>
        </w:rPr>
      </w:pPr>
    </w:p>
    <w:p w14:paraId="3F8685A1" w14:textId="77777777" w:rsidR="00C11A4B" w:rsidRDefault="00C11A4B" w:rsidP="00C11A4B">
      <w:pPr>
        <w:pStyle w:val="Heading1"/>
        <w:spacing w:line="360" w:lineRule="auto"/>
        <w:jc w:val="center"/>
        <w:rPr>
          <w:rFonts w:asciiTheme="majorBidi" w:hAnsiTheme="majorBidi" w:cstheme="majorBidi"/>
          <w:b/>
          <w:bCs/>
          <w:sz w:val="32"/>
          <w:szCs w:val="32"/>
        </w:rPr>
      </w:pPr>
      <w:bookmarkStart w:id="40" w:name="_Toc58774353"/>
      <w:bookmarkStart w:id="41" w:name="_Toc58774842"/>
      <w:bookmarkStart w:id="42" w:name="_Toc65150043"/>
      <w:bookmarkStart w:id="43" w:name="_Toc65150626"/>
      <w:bookmarkStart w:id="44" w:name="_Toc66566773"/>
      <w:bookmarkStart w:id="45" w:name="_Toc66569228"/>
      <w:bookmarkStart w:id="46" w:name="_Toc69200953"/>
      <w:bookmarkStart w:id="47" w:name="_Toc69201216"/>
      <w:bookmarkStart w:id="48" w:name="_Toc78314156"/>
      <w:bookmarkStart w:id="49" w:name="_Toc78314425"/>
      <w:bookmarkStart w:id="50" w:name="_Toc82447585"/>
      <w:bookmarkStart w:id="51" w:name="_Toc82447860"/>
      <w:bookmarkStart w:id="52" w:name="_Toc82448106"/>
      <w:bookmarkStart w:id="53" w:name="_Toc58691747"/>
      <w:bookmarkStart w:id="54" w:name="_Toc58692279"/>
      <w:bookmarkStart w:id="55" w:name="_Toc58774354"/>
      <w:bookmarkStart w:id="56" w:name="_Toc58774843"/>
      <w:bookmarkStart w:id="57" w:name="_Toc65150045"/>
      <w:bookmarkStart w:id="58" w:name="_Toc65150628"/>
      <w:r w:rsidRPr="00FC4B6A">
        <w:rPr>
          <w:rFonts w:asciiTheme="majorBidi" w:hAnsiTheme="majorBidi" w:cstheme="majorBidi"/>
          <w:b/>
          <w:bCs/>
          <w:sz w:val="32"/>
          <w:szCs w:val="32"/>
        </w:rPr>
        <w:lastRenderedPageBreak/>
        <w:t xml:space="preserve">List of </w:t>
      </w:r>
      <w:r>
        <w:rPr>
          <w:rFonts w:asciiTheme="majorBidi" w:hAnsiTheme="majorBidi" w:cstheme="majorBidi"/>
          <w:b/>
          <w:bCs/>
          <w:sz w:val="32"/>
          <w:szCs w:val="32"/>
        </w:rPr>
        <w:t>Figure</w:t>
      </w:r>
      <w:r w:rsidRPr="00FC4B6A">
        <w:rPr>
          <w:rFonts w:asciiTheme="majorBidi" w:hAnsiTheme="majorBidi" w:cstheme="majorBidi"/>
          <w:b/>
          <w:bCs/>
          <w:sz w:val="32"/>
          <w:szCs w:val="32"/>
        </w:rPr>
        <w:t>s</w:t>
      </w:r>
      <w:bookmarkEnd w:id="40"/>
      <w:bookmarkEnd w:id="41"/>
      <w:bookmarkEnd w:id="42"/>
      <w:bookmarkEnd w:id="43"/>
      <w:bookmarkEnd w:id="44"/>
      <w:bookmarkEnd w:id="45"/>
      <w:bookmarkEnd w:id="46"/>
      <w:bookmarkEnd w:id="47"/>
      <w:bookmarkEnd w:id="48"/>
      <w:bookmarkEnd w:id="49"/>
      <w:bookmarkEnd w:id="50"/>
      <w:bookmarkEnd w:id="51"/>
      <w:bookmarkEnd w:id="52"/>
    </w:p>
    <w:p w14:paraId="26C14616" w14:textId="77777777" w:rsidR="00C11A4B" w:rsidRPr="00480E6E" w:rsidRDefault="00C11A4B" w:rsidP="00C11A4B"/>
    <w:bookmarkStart w:id="59" w:name="_Toc82448107" w:displacedByCustomXml="next"/>
    <w:bookmarkStart w:id="60" w:name="_Toc82447861" w:displacedByCustomXml="next"/>
    <w:bookmarkStart w:id="61" w:name="_Toc82447586" w:displacedByCustomXml="next"/>
    <w:sdt>
      <w:sdtPr>
        <w:rPr>
          <w:rFonts w:eastAsiaTheme="minorEastAsia"/>
          <w:sz w:val="24"/>
          <w:szCs w:val="24"/>
        </w:rPr>
        <w:id w:val="1755546998"/>
        <w:docPartObj>
          <w:docPartGallery w:val="Table of Contents"/>
          <w:docPartUnique/>
        </w:docPartObj>
      </w:sdtPr>
      <w:sdtEndPr>
        <w:rPr>
          <w:b/>
          <w:bCs/>
        </w:rPr>
      </w:sdtEndPr>
      <w:sdtContent>
        <w:p w14:paraId="5FAA703D" w14:textId="6D3E9018" w:rsidR="00C11A4B" w:rsidRPr="00A05EED" w:rsidRDefault="00C11A4B" w:rsidP="00A05EED">
          <w:pPr>
            <w:pStyle w:val="Heading1"/>
            <w:spacing w:before="0" w:after="0"/>
            <w:rPr>
              <w:rFonts w:eastAsiaTheme="minorEastAsia"/>
              <w:sz w:val="24"/>
              <w:szCs w:val="24"/>
            </w:rPr>
          </w:pPr>
          <w:r w:rsidRPr="00A05EED">
            <w:rPr>
              <w:rStyle w:val="Heading1Char"/>
              <w:rFonts w:asciiTheme="majorBidi" w:hAnsiTheme="majorBidi" w:cstheme="majorBidi"/>
              <w:noProof/>
              <w:sz w:val="22"/>
              <w:szCs w:val="22"/>
            </w:rPr>
            <w:t xml:space="preserve">Figure </w:t>
          </w:r>
          <w:r w:rsidR="005F7F90">
            <w:rPr>
              <w:rStyle w:val="Heading1Char"/>
              <w:rFonts w:asciiTheme="majorBidi" w:hAnsiTheme="majorBidi" w:cstheme="majorBidi"/>
              <w:noProof/>
              <w:sz w:val="22"/>
              <w:szCs w:val="22"/>
            </w:rPr>
            <w:t>1-1</w:t>
          </w:r>
          <w:r w:rsidRPr="002857EB">
            <w:rPr>
              <w:rFonts w:asciiTheme="majorBidi" w:hAnsiTheme="majorBidi" w:cstheme="majorBidi"/>
              <w:sz w:val="22"/>
              <w:szCs w:val="22"/>
            </w:rPr>
            <w:t xml:space="preserve"> Thesis Outline</w:t>
          </w:r>
          <w:r w:rsidR="005F7F90" w:rsidRPr="00A05EED">
            <w:rPr>
              <w:rFonts w:asciiTheme="majorBidi" w:eastAsiaTheme="minorEastAsia" w:hAnsiTheme="majorBidi" w:cstheme="majorBidi"/>
              <w:sz w:val="22"/>
              <w:szCs w:val="22"/>
            </w:rPr>
            <w:t>…………...</w:t>
          </w:r>
          <w:r w:rsidR="00A05EED" w:rsidRPr="00A05EED">
            <w:rPr>
              <w:rFonts w:asciiTheme="majorBidi" w:eastAsiaTheme="minorEastAsia" w:hAnsiTheme="majorBidi" w:cstheme="majorBidi"/>
              <w:sz w:val="22"/>
              <w:szCs w:val="22"/>
            </w:rPr>
            <w:t>…...</w:t>
          </w:r>
          <w:r w:rsidRPr="00A05EED">
            <w:rPr>
              <w:rFonts w:asciiTheme="majorBidi" w:eastAsiaTheme="minorEastAsia" w:hAnsiTheme="majorBidi" w:cstheme="majorBidi"/>
              <w:sz w:val="22"/>
              <w:szCs w:val="22"/>
            </w:rPr>
            <w:t>……………………………………………………………......2</w:t>
          </w:r>
          <w:r>
            <w:rPr>
              <w:rFonts w:asciiTheme="majorBidi" w:hAnsiTheme="majorBidi" w:cstheme="majorBidi"/>
              <w:sz w:val="22"/>
              <w:szCs w:val="22"/>
            </w:rPr>
            <w:t>7</w:t>
          </w:r>
          <w:bookmarkEnd w:id="61"/>
          <w:bookmarkEnd w:id="60"/>
          <w:bookmarkEnd w:id="59"/>
        </w:p>
        <w:p w14:paraId="28A0C17B" w14:textId="77777777" w:rsidR="00C11A4B" w:rsidRPr="00C571D4" w:rsidRDefault="00C11A4B" w:rsidP="00C11A4B">
          <w:pPr>
            <w:pStyle w:val="TOC1"/>
            <w:rPr>
              <w:noProof w:val="0"/>
            </w:rPr>
          </w:pPr>
          <w:bookmarkStart w:id="62" w:name="_Toc82447587"/>
          <w:bookmarkStart w:id="63" w:name="_Toc82447862"/>
          <w:bookmarkStart w:id="64" w:name="_Toc82448108"/>
          <w:r w:rsidRPr="00C571D4">
            <w:rPr>
              <w:rStyle w:val="Heading1Char"/>
              <w:sz w:val="22"/>
              <w:szCs w:val="22"/>
            </w:rPr>
            <w:t>Figure 2-1 TimeLine of Risk Management Studies in Construction of Projects</w:t>
          </w:r>
          <w:bookmarkEnd w:id="62"/>
          <w:bookmarkEnd w:id="63"/>
          <w:bookmarkEnd w:id="64"/>
          <w:r w:rsidRPr="00C571D4">
            <w:rPr>
              <w:noProof w:val="0"/>
            </w:rPr>
            <w:t>.............</w:t>
          </w:r>
          <w:r>
            <w:rPr>
              <w:noProof w:val="0"/>
            </w:rPr>
            <w:t>.....................</w:t>
          </w:r>
          <w:r w:rsidRPr="00C571D4">
            <w:rPr>
              <w:noProof w:val="0"/>
            </w:rPr>
            <w:t>.......30</w:t>
          </w:r>
        </w:p>
        <w:p w14:paraId="425940E4" w14:textId="1C3131F8" w:rsidR="005F7F90" w:rsidRDefault="00C11A4B" w:rsidP="005F7F90">
          <w:pPr>
            <w:pStyle w:val="TOC1"/>
            <w:rPr>
              <w:rFonts w:asciiTheme="minorHAnsi" w:hAnsiTheme="minorHAnsi" w:cstheme="minorBidi"/>
            </w:rPr>
          </w:pPr>
          <w:r w:rsidRPr="00B03243">
            <w:rPr>
              <w:rFonts w:eastAsiaTheme="majorEastAsia"/>
              <w:color w:val="2E74B5" w:themeColor="accent1" w:themeShade="BF"/>
              <w:sz w:val="24"/>
              <w:szCs w:val="24"/>
            </w:rPr>
            <w:fldChar w:fldCharType="begin"/>
          </w:r>
          <w:r w:rsidRPr="00B03243">
            <w:rPr>
              <w:sz w:val="24"/>
              <w:szCs w:val="24"/>
            </w:rPr>
            <w:instrText xml:space="preserve"> TOC \o "1-3" \h \z \u </w:instrText>
          </w:r>
          <w:r w:rsidRPr="00B03243">
            <w:rPr>
              <w:rFonts w:eastAsiaTheme="majorEastAsia"/>
              <w:color w:val="2E74B5" w:themeColor="accent1" w:themeShade="BF"/>
              <w:sz w:val="24"/>
              <w:szCs w:val="24"/>
            </w:rPr>
            <w:fldChar w:fldCharType="separate"/>
          </w:r>
          <w:hyperlink w:anchor="_Toc82447896" w:history="1">
            <w:r w:rsidR="005F7F90" w:rsidRPr="00E51C00">
              <w:rPr>
                <w:rStyle w:val="Hyperlink"/>
                <w:shd w:val="clear" w:color="auto" w:fill="FFFFFF"/>
              </w:rPr>
              <w:t>Figure 2-2 Timeline of Risk Management Frameworks</w:t>
            </w:r>
            <w:r w:rsidR="005F7F90">
              <w:rPr>
                <w:webHidden/>
              </w:rPr>
              <w:tab/>
            </w:r>
            <w:r w:rsidR="005F7F90">
              <w:rPr>
                <w:webHidden/>
              </w:rPr>
              <w:fldChar w:fldCharType="begin"/>
            </w:r>
            <w:r w:rsidR="005F7F90">
              <w:rPr>
                <w:webHidden/>
              </w:rPr>
              <w:instrText xml:space="preserve"> PAGEREF _Toc82447896 \h </w:instrText>
            </w:r>
            <w:r w:rsidR="005F7F90">
              <w:rPr>
                <w:webHidden/>
              </w:rPr>
            </w:r>
            <w:r w:rsidR="005F7F90">
              <w:rPr>
                <w:webHidden/>
              </w:rPr>
              <w:fldChar w:fldCharType="separate"/>
            </w:r>
            <w:r w:rsidR="00FA42EA">
              <w:rPr>
                <w:webHidden/>
              </w:rPr>
              <w:t>55</w:t>
            </w:r>
            <w:r w:rsidR="005F7F90">
              <w:rPr>
                <w:webHidden/>
              </w:rPr>
              <w:fldChar w:fldCharType="end"/>
            </w:r>
          </w:hyperlink>
        </w:p>
        <w:p w14:paraId="2103D9DE" w14:textId="207BF6EE" w:rsidR="00A05EED" w:rsidRPr="00A05EED" w:rsidRDefault="00EB779F" w:rsidP="00A05EED">
          <w:pPr>
            <w:pStyle w:val="TOC1"/>
            <w:rPr>
              <w:rStyle w:val="Hyperlink"/>
              <w:rFonts w:asciiTheme="minorHAnsi" w:hAnsiTheme="minorHAnsi" w:cstheme="minorBidi"/>
              <w:color w:val="auto"/>
              <w:u w:val="none"/>
            </w:rPr>
          </w:pPr>
          <w:hyperlink w:anchor="_Toc82447908" w:history="1">
            <w:r w:rsidR="00A05EED">
              <w:rPr>
                <w:rStyle w:val="Hyperlink"/>
              </w:rPr>
              <w:t>Figure 3–1</w:t>
            </w:r>
            <w:r w:rsidR="00A05EED" w:rsidRPr="00E51C00">
              <w:rPr>
                <w:rStyle w:val="Hyperlink"/>
              </w:rPr>
              <w:t xml:space="preserve"> </w:t>
            </w:r>
            <w:r w:rsidR="00A05EED" w:rsidRPr="00A05EED">
              <w:t>Adopted RM Principles in Construction of MHP (ISO 31000, 2018)</w:t>
            </w:r>
            <w:r w:rsidR="00A05EED">
              <w:rPr>
                <w:webHidden/>
              </w:rPr>
              <w:tab/>
            </w:r>
          </w:hyperlink>
          <w:r w:rsidR="00A05EED" w:rsidRPr="00A05EED">
            <w:rPr>
              <w:rStyle w:val="Hyperlink"/>
              <w:color w:val="auto"/>
              <w:u w:val="none"/>
            </w:rPr>
            <w:t>70</w:t>
          </w:r>
        </w:p>
        <w:p w14:paraId="225989C3" w14:textId="77777777" w:rsidR="005F7F90" w:rsidRDefault="00EB779F">
          <w:pPr>
            <w:pStyle w:val="TOC1"/>
            <w:rPr>
              <w:rFonts w:asciiTheme="minorHAnsi" w:hAnsiTheme="minorHAnsi" w:cstheme="minorBidi"/>
            </w:rPr>
          </w:pPr>
          <w:hyperlink w:anchor="_Toc82447908" w:history="1">
            <w:r w:rsidR="005F7F90" w:rsidRPr="00E51C00">
              <w:rPr>
                <w:rStyle w:val="Hyperlink"/>
              </w:rPr>
              <w:t>Figure 3–2 MHP Processes of Risk Management (PMI, 2017; ISO 31000, 2018)</w:t>
            </w:r>
            <w:r w:rsidR="005F7F90">
              <w:rPr>
                <w:webHidden/>
              </w:rPr>
              <w:tab/>
            </w:r>
            <w:r w:rsidR="005F7F90">
              <w:rPr>
                <w:webHidden/>
              </w:rPr>
              <w:fldChar w:fldCharType="begin"/>
            </w:r>
            <w:r w:rsidR="005F7F90">
              <w:rPr>
                <w:webHidden/>
              </w:rPr>
              <w:instrText xml:space="preserve"> PAGEREF _Toc82447908 \h </w:instrText>
            </w:r>
            <w:r w:rsidR="005F7F90">
              <w:rPr>
                <w:webHidden/>
              </w:rPr>
            </w:r>
            <w:r w:rsidR="005F7F90">
              <w:rPr>
                <w:webHidden/>
              </w:rPr>
              <w:fldChar w:fldCharType="separate"/>
            </w:r>
            <w:r w:rsidR="00FA42EA">
              <w:rPr>
                <w:webHidden/>
              </w:rPr>
              <w:t>77</w:t>
            </w:r>
            <w:r w:rsidR="005F7F90">
              <w:rPr>
                <w:webHidden/>
              </w:rPr>
              <w:fldChar w:fldCharType="end"/>
            </w:r>
          </w:hyperlink>
        </w:p>
        <w:p w14:paraId="1CD9A186" w14:textId="6A6C41D2" w:rsidR="005F7F90" w:rsidRDefault="00EB779F">
          <w:pPr>
            <w:pStyle w:val="TOC1"/>
            <w:rPr>
              <w:rFonts w:asciiTheme="minorHAnsi" w:hAnsiTheme="minorHAnsi" w:cstheme="minorBidi"/>
            </w:rPr>
          </w:pPr>
          <w:hyperlink w:anchor="_Toc82447912" w:history="1">
            <w:r w:rsidR="005F7F90" w:rsidRPr="00E51C00">
              <w:rPr>
                <w:rStyle w:val="Hyperlink"/>
              </w:rPr>
              <w:t>Figure</w:t>
            </w:r>
            <w:r w:rsidR="00BD2B2F">
              <w:rPr>
                <w:rStyle w:val="Hyperlink"/>
              </w:rPr>
              <w:t xml:space="preserve"> 3–3 Development Stages of the</w:t>
            </w:r>
            <w:r w:rsidR="005F7F90" w:rsidRPr="00E51C00">
              <w:rPr>
                <w:rStyle w:val="Hyperlink"/>
              </w:rPr>
              <w:t xml:space="preserve"> Conceptual R</w:t>
            </w:r>
            <w:r w:rsidR="00BD2B2F">
              <w:rPr>
                <w:rStyle w:val="Hyperlink"/>
              </w:rPr>
              <w:t xml:space="preserve">isk </w:t>
            </w:r>
            <w:r w:rsidR="005F7F90" w:rsidRPr="00E51C00">
              <w:rPr>
                <w:rStyle w:val="Hyperlink"/>
              </w:rPr>
              <w:t>M</w:t>
            </w:r>
            <w:r w:rsidR="00BD2B2F">
              <w:rPr>
                <w:rStyle w:val="Hyperlink"/>
              </w:rPr>
              <w:t>anagement</w:t>
            </w:r>
            <w:r w:rsidR="005F7F90" w:rsidRPr="00E51C00">
              <w:rPr>
                <w:rStyle w:val="Hyperlink"/>
              </w:rPr>
              <w:t xml:space="preserve"> Framework</w:t>
            </w:r>
            <w:r w:rsidR="005F7F90">
              <w:rPr>
                <w:webHidden/>
              </w:rPr>
              <w:tab/>
            </w:r>
            <w:r w:rsidR="005F7F90">
              <w:rPr>
                <w:webHidden/>
              </w:rPr>
              <w:fldChar w:fldCharType="begin"/>
            </w:r>
            <w:r w:rsidR="005F7F90">
              <w:rPr>
                <w:webHidden/>
              </w:rPr>
              <w:instrText xml:space="preserve"> PAGEREF _Toc82447912 \h </w:instrText>
            </w:r>
            <w:r w:rsidR="005F7F90">
              <w:rPr>
                <w:webHidden/>
              </w:rPr>
            </w:r>
            <w:r w:rsidR="005F7F90">
              <w:rPr>
                <w:webHidden/>
              </w:rPr>
              <w:fldChar w:fldCharType="separate"/>
            </w:r>
            <w:r w:rsidR="00FA42EA">
              <w:rPr>
                <w:webHidden/>
              </w:rPr>
              <w:t>79</w:t>
            </w:r>
            <w:r w:rsidR="005F7F90">
              <w:rPr>
                <w:webHidden/>
              </w:rPr>
              <w:fldChar w:fldCharType="end"/>
            </w:r>
          </w:hyperlink>
        </w:p>
        <w:p w14:paraId="480B62D0" w14:textId="3BDF426A" w:rsidR="005F7F90" w:rsidRDefault="00EB779F">
          <w:pPr>
            <w:pStyle w:val="TOC1"/>
            <w:rPr>
              <w:rFonts w:asciiTheme="minorHAnsi" w:hAnsiTheme="minorHAnsi" w:cstheme="minorBidi"/>
            </w:rPr>
          </w:pPr>
          <w:hyperlink w:anchor="_Toc82447914" w:history="1">
            <w:r w:rsidR="008A38F6">
              <w:rPr>
                <w:rStyle w:val="Hyperlink"/>
              </w:rPr>
              <w:t>Figure 3-4 Computerised</w:t>
            </w:r>
            <w:r w:rsidR="005F7F90" w:rsidRPr="00E51C00">
              <w:rPr>
                <w:rStyle w:val="Hyperlink"/>
              </w:rPr>
              <w:t xml:space="preserve"> Risk Management Framework (CRMF)</w:t>
            </w:r>
            <w:r w:rsidR="005F7F90">
              <w:rPr>
                <w:webHidden/>
              </w:rPr>
              <w:tab/>
            </w:r>
            <w:r w:rsidR="005F7F90">
              <w:rPr>
                <w:webHidden/>
              </w:rPr>
              <w:fldChar w:fldCharType="begin"/>
            </w:r>
            <w:r w:rsidR="005F7F90">
              <w:rPr>
                <w:webHidden/>
              </w:rPr>
              <w:instrText xml:space="preserve"> PAGEREF _Toc82447914 \h </w:instrText>
            </w:r>
            <w:r w:rsidR="005F7F90">
              <w:rPr>
                <w:webHidden/>
              </w:rPr>
            </w:r>
            <w:r w:rsidR="005F7F90">
              <w:rPr>
                <w:webHidden/>
              </w:rPr>
              <w:fldChar w:fldCharType="separate"/>
            </w:r>
            <w:r w:rsidR="00FA42EA">
              <w:rPr>
                <w:webHidden/>
              </w:rPr>
              <w:t>84</w:t>
            </w:r>
            <w:r w:rsidR="005F7F90">
              <w:rPr>
                <w:webHidden/>
              </w:rPr>
              <w:fldChar w:fldCharType="end"/>
            </w:r>
          </w:hyperlink>
        </w:p>
        <w:p w14:paraId="77DA9595" w14:textId="77777777" w:rsidR="005F7F90" w:rsidRDefault="00EB779F">
          <w:pPr>
            <w:pStyle w:val="TOC1"/>
            <w:rPr>
              <w:rFonts w:asciiTheme="minorHAnsi" w:hAnsiTheme="minorHAnsi" w:cstheme="minorBidi"/>
            </w:rPr>
          </w:pPr>
          <w:hyperlink w:anchor="_Toc82447915" w:history="1">
            <w:r w:rsidR="005F7F90" w:rsidRPr="00E51C00">
              <w:rPr>
                <w:rStyle w:val="Hyperlink"/>
              </w:rPr>
              <w:t>Figure 3-5 Generic Risk Management Framework (GRMF)</w:t>
            </w:r>
            <w:r w:rsidR="005F7F90">
              <w:rPr>
                <w:webHidden/>
              </w:rPr>
              <w:tab/>
            </w:r>
            <w:r w:rsidR="005F7F90">
              <w:rPr>
                <w:webHidden/>
              </w:rPr>
              <w:fldChar w:fldCharType="begin"/>
            </w:r>
            <w:r w:rsidR="005F7F90">
              <w:rPr>
                <w:webHidden/>
              </w:rPr>
              <w:instrText xml:space="preserve"> PAGEREF _Toc82447915 \h </w:instrText>
            </w:r>
            <w:r w:rsidR="005F7F90">
              <w:rPr>
                <w:webHidden/>
              </w:rPr>
            </w:r>
            <w:r w:rsidR="005F7F90">
              <w:rPr>
                <w:webHidden/>
              </w:rPr>
              <w:fldChar w:fldCharType="separate"/>
            </w:r>
            <w:r w:rsidR="00FA42EA">
              <w:rPr>
                <w:webHidden/>
              </w:rPr>
              <w:t>85</w:t>
            </w:r>
            <w:r w:rsidR="005F7F90">
              <w:rPr>
                <w:webHidden/>
              </w:rPr>
              <w:fldChar w:fldCharType="end"/>
            </w:r>
          </w:hyperlink>
        </w:p>
        <w:p w14:paraId="7FD5A5EB" w14:textId="6960F2A3" w:rsidR="005F7F90" w:rsidRDefault="00EB779F">
          <w:pPr>
            <w:pStyle w:val="TOC1"/>
            <w:rPr>
              <w:rFonts w:asciiTheme="minorHAnsi" w:hAnsiTheme="minorHAnsi" w:cstheme="minorBidi"/>
            </w:rPr>
          </w:pPr>
          <w:hyperlink w:anchor="_Toc82447918" w:history="1">
            <w:r w:rsidR="005F7F90" w:rsidRPr="00E51C00">
              <w:rPr>
                <w:rStyle w:val="Hyperlink"/>
              </w:rPr>
              <w:t>Figure 3</w:t>
            </w:r>
            <w:r w:rsidR="008A38F6">
              <w:rPr>
                <w:rStyle w:val="Hyperlink"/>
              </w:rPr>
              <w:t>–6 Computerised</w:t>
            </w:r>
            <w:r w:rsidR="005F7F90" w:rsidRPr="00E51C00">
              <w:rPr>
                <w:rStyle w:val="Hyperlink"/>
              </w:rPr>
              <w:t xml:space="preserve"> Risk Management Framework</w:t>
            </w:r>
            <w:r w:rsidR="005F7F90">
              <w:rPr>
                <w:webHidden/>
              </w:rPr>
              <w:tab/>
            </w:r>
            <w:r w:rsidR="005F7F90">
              <w:rPr>
                <w:webHidden/>
              </w:rPr>
              <w:fldChar w:fldCharType="begin"/>
            </w:r>
            <w:r w:rsidR="005F7F90">
              <w:rPr>
                <w:webHidden/>
              </w:rPr>
              <w:instrText xml:space="preserve"> PAGEREF _Toc82447918 \h </w:instrText>
            </w:r>
            <w:r w:rsidR="005F7F90">
              <w:rPr>
                <w:webHidden/>
              </w:rPr>
            </w:r>
            <w:r w:rsidR="005F7F90">
              <w:rPr>
                <w:webHidden/>
              </w:rPr>
              <w:fldChar w:fldCharType="separate"/>
            </w:r>
            <w:r w:rsidR="00FA42EA">
              <w:rPr>
                <w:webHidden/>
              </w:rPr>
              <w:t>87</w:t>
            </w:r>
            <w:r w:rsidR="005F7F90">
              <w:rPr>
                <w:webHidden/>
              </w:rPr>
              <w:fldChar w:fldCharType="end"/>
            </w:r>
          </w:hyperlink>
        </w:p>
        <w:p w14:paraId="0095B78A" w14:textId="3370A627" w:rsidR="00A05EED" w:rsidRPr="00A05EED" w:rsidRDefault="00EB779F" w:rsidP="00B422FA">
          <w:pPr>
            <w:pStyle w:val="TOC1"/>
            <w:rPr>
              <w:rStyle w:val="Hyperlink"/>
              <w:rFonts w:asciiTheme="minorHAnsi" w:hAnsiTheme="minorHAnsi" w:cstheme="minorBidi"/>
              <w:color w:val="auto"/>
              <w:u w:val="none"/>
            </w:rPr>
          </w:pPr>
          <w:hyperlink w:anchor="_Toc82447937" w:history="1">
            <w:r w:rsidR="00A05EED">
              <w:rPr>
                <w:rStyle w:val="Hyperlink"/>
              </w:rPr>
              <w:t>Figure 4–1</w:t>
            </w:r>
            <w:r w:rsidR="00A05EED" w:rsidRPr="00E51C00">
              <w:rPr>
                <w:rStyle w:val="Hyperlink"/>
              </w:rPr>
              <w:t xml:space="preserve"> </w:t>
            </w:r>
            <w:r w:rsidR="00B422FA" w:rsidRPr="00B422FA">
              <w:t>The Research Onion (Saunders et al., 2016)</w:t>
            </w:r>
            <w:r w:rsidR="00A05EED">
              <w:rPr>
                <w:webHidden/>
              </w:rPr>
              <w:tab/>
            </w:r>
          </w:hyperlink>
          <w:r w:rsidR="00B422FA" w:rsidRPr="00B422FA">
            <w:rPr>
              <w:rStyle w:val="Hyperlink"/>
              <w:color w:val="auto"/>
              <w:u w:val="none"/>
            </w:rPr>
            <w:t>90</w:t>
          </w:r>
        </w:p>
        <w:p w14:paraId="7C9A33DB" w14:textId="77777777" w:rsidR="005F7F90" w:rsidRDefault="00EB779F">
          <w:pPr>
            <w:pStyle w:val="TOC1"/>
            <w:rPr>
              <w:rFonts w:asciiTheme="minorHAnsi" w:hAnsiTheme="minorHAnsi" w:cstheme="minorBidi"/>
            </w:rPr>
          </w:pPr>
          <w:hyperlink w:anchor="_Toc82447937" w:history="1">
            <w:r w:rsidR="005F7F90" w:rsidRPr="00E51C00">
              <w:rPr>
                <w:rStyle w:val="Hyperlink"/>
              </w:rPr>
              <w:t>Figure 4–2 Stages of the CRMF Development in the Research</w:t>
            </w:r>
            <w:r w:rsidR="005F7F90">
              <w:rPr>
                <w:webHidden/>
              </w:rPr>
              <w:tab/>
            </w:r>
            <w:r w:rsidR="005F7F90">
              <w:rPr>
                <w:webHidden/>
              </w:rPr>
              <w:fldChar w:fldCharType="begin"/>
            </w:r>
            <w:r w:rsidR="005F7F90">
              <w:rPr>
                <w:webHidden/>
              </w:rPr>
              <w:instrText xml:space="preserve"> PAGEREF _Toc82447937 \h </w:instrText>
            </w:r>
            <w:r w:rsidR="005F7F90">
              <w:rPr>
                <w:webHidden/>
              </w:rPr>
            </w:r>
            <w:r w:rsidR="005F7F90">
              <w:rPr>
                <w:webHidden/>
              </w:rPr>
              <w:fldChar w:fldCharType="separate"/>
            </w:r>
            <w:r w:rsidR="00FA42EA">
              <w:rPr>
                <w:webHidden/>
              </w:rPr>
              <w:t>104</w:t>
            </w:r>
            <w:r w:rsidR="005F7F90">
              <w:rPr>
                <w:webHidden/>
              </w:rPr>
              <w:fldChar w:fldCharType="end"/>
            </w:r>
          </w:hyperlink>
        </w:p>
        <w:p w14:paraId="7FFE8006" w14:textId="77777777" w:rsidR="005F7F90" w:rsidRDefault="00EB779F">
          <w:pPr>
            <w:pStyle w:val="TOC1"/>
            <w:rPr>
              <w:rFonts w:asciiTheme="minorHAnsi" w:hAnsiTheme="minorHAnsi" w:cstheme="minorBidi"/>
            </w:rPr>
          </w:pPr>
          <w:hyperlink w:anchor="_Toc82447939" w:history="1">
            <w:r w:rsidR="005F7F90" w:rsidRPr="00E51C00">
              <w:rPr>
                <w:rStyle w:val="Hyperlink"/>
              </w:rPr>
              <w:t>Figure 4–3 Research Sampling Techniques (Taherdoost, 2016).</w:t>
            </w:r>
            <w:r w:rsidR="005F7F90">
              <w:rPr>
                <w:webHidden/>
              </w:rPr>
              <w:tab/>
            </w:r>
            <w:r w:rsidR="005F7F90">
              <w:rPr>
                <w:webHidden/>
              </w:rPr>
              <w:fldChar w:fldCharType="begin"/>
            </w:r>
            <w:r w:rsidR="005F7F90">
              <w:rPr>
                <w:webHidden/>
              </w:rPr>
              <w:instrText xml:space="preserve"> PAGEREF _Toc82447939 \h </w:instrText>
            </w:r>
            <w:r w:rsidR="005F7F90">
              <w:rPr>
                <w:webHidden/>
              </w:rPr>
            </w:r>
            <w:r w:rsidR="005F7F90">
              <w:rPr>
                <w:webHidden/>
              </w:rPr>
              <w:fldChar w:fldCharType="separate"/>
            </w:r>
            <w:r w:rsidR="00FA42EA">
              <w:rPr>
                <w:webHidden/>
              </w:rPr>
              <w:t>105</w:t>
            </w:r>
            <w:r w:rsidR="005F7F90">
              <w:rPr>
                <w:webHidden/>
              </w:rPr>
              <w:fldChar w:fldCharType="end"/>
            </w:r>
          </w:hyperlink>
        </w:p>
        <w:p w14:paraId="3798EA16" w14:textId="77777777" w:rsidR="005F7F90" w:rsidRDefault="00EB779F">
          <w:pPr>
            <w:pStyle w:val="TOC1"/>
            <w:rPr>
              <w:rFonts w:asciiTheme="minorHAnsi" w:hAnsiTheme="minorHAnsi" w:cstheme="minorBidi"/>
            </w:rPr>
          </w:pPr>
          <w:hyperlink w:anchor="_Toc82447954" w:history="1">
            <w:r w:rsidR="005F7F90" w:rsidRPr="00E51C00">
              <w:rPr>
                <w:rStyle w:val="Hyperlink"/>
              </w:rPr>
              <w:t>Figure 5–1 Qualitative Analysis Processes Using NVivo</w:t>
            </w:r>
            <w:r w:rsidR="005F7F90">
              <w:rPr>
                <w:webHidden/>
              </w:rPr>
              <w:tab/>
            </w:r>
            <w:r w:rsidR="005F7F90">
              <w:rPr>
                <w:webHidden/>
              </w:rPr>
              <w:fldChar w:fldCharType="begin"/>
            </w:r>
            <w:r w:rsidR="005F7F90">
              <w:rPr>
                <w:webHidden/>
              </w:rPr>
              <w:instrText xml:space="preserve"> PAGEREF _Toc82447954 \h </w:instrText>
            </w:r>
            <w:r w:rsidR="005F7F90">
              <w:rPr>
                <w:webHidden/>
              </w:rPr>
            </w:r>
            <w:r w:rsidR="005F7F90">
              <w:rPr>
                <w:webHidden/>
              </w:rPr>
              <w:fldChar w:fldCharType="separate"/>
            </w:r>
            <w:r w:rsidR="00FA42EA">
              <w:rPr>
                <w:webHidden/>
              </w:rPr>
              <w:t>119</w:t>
            </w:r>
            <w:r w:rsidR="005F7F90">
              <w:rPr>
                <w:webHidden/>
              </w:rPr>
              <w:fldChar w:fldCharType="end"/>
            </w:r>
          </w:hyperlink>
        </w:p>
        <w:p w14:paraId="1CFC62DA" w14:textId="0B5542D1" w:rsidR="00B422FA" w:rsidRPr="00B422FA" w:rsidRDefault="00EB779F" w:rsidP="00B422FA">
          <w:pPr>
            <w:pStyle w:val="TOC1"/>
            <w:rPr>
              <w:rStyle w:val="Hyperlink"/>
              <w:rFonts w:asciiTheme="minorHAnsi" w:hAnsiTheme="minorHAnsi" w:cstheme="minorBidi"/>
              <w:color w:val="auto"/>
              <w:u w:val="none"/>
            </w:rPr>
          </w:pPr>
          <w:hyperlink w:anchor="_Toc82447954" w:history="1">
            <w:r w:rsidR="00B422FA">
              <w:rPr>
                <w:rStyle w:val="Hyperlink"/>
              </w:rPr>
              <w:t>Figure 5–2</w:t>
            </w:r>
            <w:r w:rsidR="00B422FA" w:rsidRPr="00E51C00">
              <w:rPr>
                <w:rStyle w:val="Hyperlink"/>
              </w:rPr>
              <w:t xml:space="preserve"> </w:t>
            </w:r>
            <w:r w:rsidR="00B422FA" w:rsidRPr="00B422FA">
              <w:rPr>
                <w:rStyle w:val="Heading1Char"/>
                <w:sz w:val="22"/>
                <w:szCs w:val="22"/>
              </w:rPr>
              <w:t>Risk Break down Structure (RBS)</w:t>
            </w:r>
            <w:r w:rsidR="00B422FA">
              <w:rPr>
                <w:webHidden/>
              </w:rPr>
              <w:tab/>
            </w:r>
            <w:r w:rsidR="00B422FA">
              <w:rPr>
                <w:webHidden/>
              </w:rPr>
              <w:fldChar w:fldCharType="begin"/>
            </w:r>
            <w:r w:rsidR="00B422FA">
              <w:rPr>
                <w:webHidden/>
              </w:rPr>
              <w:instrText xml:space="preserve"> PAGEREF _Toc82447954 \h </w:instrText>
            </w:r>
            <w:r w:rsidR="00B422FA">
              <w:rPr>
                <w:webHidden/>
              </w:rPr>
            </w:r>
            <w:r w:rsidR="00B422FA">
              <w:rPr>
                <w:webHidden/>
              </w:rPr>
              <w:fldChar w:fldCharType="separate"/>
            </w:r>
            <w:r w:rsidR="00FA42EA">
              <w:rPr>
                <w:webHidden/>
              </w:rPr>
              <w:t>119</w:t>
            </w:r>
            <w:r w:rsidR="00B422FA">
              <w:rPr>
                <w:webHidden/>
              </w:rPr>
              <w:fldChar w:fldCharType="end"/>
            </w:r>
          </w:hyperlink>
          <w:r w:rsidR="00B422FA" w:rsidRPr="00B422FA">
            <w:rPr>
              <w:rStyle w:val="Hyperlink"/>
              <w:color w:val="auto"/>
              <w:u w:val="none"/>
            </w:rPr>
            <w:t>34</w:t>
          </w:r>
        </w:p>
        <w:p w14:paraId="06FDA5CB" w14:textId="77777777" w:rsidR="005F7F90" w:rsidRDefault="00EB779F">
          <w:pPr>
            <w:pStyle w:val="TOC1"/>
            <w:rPr>
              <w:rFonts w:asciiTheme="minorHAnsi" w:hAnsiTheme="minorHAnsi" w:cstheme="minorBidi"/>
            </w:rPr>
          </w:pPr>
          <w:hyperlink w:anchor="_Toc82447982" w:history="1">
            <w:r w:rsidR="005F7F90" w:rsidRPr="00E51C00">
              <w:rPr>
                <w:rStyle w:val="Hyperlink"/>
              </w:rPr>
              <w:t>Figure 6–1 Pre-Mitigation Probability Impact Matrix (</w:t>
            </w:r>
            <w:r w:rsidR="005F7F90" w:rsidRPr="00E51C00">
              <w:rPr>
                <w:rStyle w:val="Hyperlink"/>
                <w:shd w:val="clear" w:color="auto" w:fill="FFFFFF"/>
              </w:rPr>
              <w:t>Singh et al., 2021</w:t>
            </w:r>
            <w:r w:rsidR="005F7F90" w:rsidRPr="00E51C00">
              <w:rPr>
                <w:rStyle w:val="Hyperlink"/>
              </w:rPr>
              <w:t>).</w:t>
            </w:r>
            <w:r w:rsidR="005F7F90">
              <w:rPr>
                <w:webHidden/>
              </w:rPr>
              <w:tab/>
            </w:r>
            <w:r w:rsidR="005F7F90">
              <w:rPr>
                <w:webHidden/>
              </w:rPr>
              <w:fldChar w:fldCharType="begin"/>
            </w:r>
            <w:r w:rsidR="005F7F90">
              <w:rPr>
                <w:webHidden/>
              </w:rPr>
              <w:instrText xml:space="preserve"> PAGEREF _Toc82447982 \h </w:instrText>
            </w:r>
            <w:r w:rsidR="005F7F90">
              <w:rPr>
                <w:webHidden/>
              </w:rPr>
            </w:r>
            <w:r w:rsidR="005F7F90">
              <w:rPr>
                <w:webHidden/>
              </w:rPr>
              <w:fldChar w:fldCharType="separate"/>
            </w:r>
            <w:r w:rsidR="00FA42EA">
              <w:rPr>
                <w:webHidden/>
              </w:rPr>
              <w:t>144</w:t>
            </w:r>
            <w:r w:rsidR="005F7F90">
              <w:rPr>
                <w:webHidden/>
              </w:rPr>
              <w:fldChar w:fldCharType="end"/>
            </w:r>
          </w:hyperlink>
        </w:p>
        <w:p w14:paraId="39B8FEBE" w14:textId="77777777" w:rsidR="005F7F90" w:rsidRDefault="00EB779F">
          <w:pPr>
            <w:pStyle w:val="TOC1"/>
            <w:rPr>
              <w:rFonts w:asciiTheme="minorHAnsi" w:hAnsiTheme="minorHAnsi" w:cstheme="minorBidi"/>
            </w:rPr>
          </w:pPr>
          <w:hyperlink w:anchor="_Toc82447984" w:history="1">
            <w:r w:rsidR="005F7F90" w:rsidRPr="00E51C00">
              <w:rPr>
                <w:rStyle w:val="Hyperlink"/>
              </w:rPr>
              <w:t>Figure 6–2 Pre-Mitigation Probability/Impact Matrix – CRMF Repository</w:t>
            </w:r>
            <w:r w:rsidR="005F7F90">
              <w:rPr>
                <w:webHidden/>
              </w:rPr>
              <w:tab/>
            </w:r>
            <w:r w:rsidR="005F7F90">
              <w:rPr>
                <w:webHidden/>
              </w:rPr>
              <w:fldChar w:fldCharType="begin"/>
            </w:r>
            <w:r w:rsidR="005F7F90">
              <w:rPr>
                <w:webHidden/>
              </w:rPr>
              <w:instrText xml:space="preserve"> PAGEREF _Toc82447984 \h </w:instrText>
            </w:r>
            <w:r w:rsidR="005F7F90">
              <w:rPr>
                <w:webHidden/>
              </w:rPr>
            </w:r>
            <w:r w:rsidR="005F7F90">
              <w:rPr>
                <w:webHidden/>
              </w:rPr>
              <w:fldChar w:fldCharType="separate"/>
            </w:r>
            <w:r w:rsidR="00FA42EA">
              <w:rPr>
                <w:webHidden/>
              </w:rPr>
              <w:t>145</w:t>
            </w:r>
            <w:r w:rsidR="005F7F90">
              <w:rPr>
                <w:webHidden/>
              </w:rPr>
              <w:fldChar w:fldCharType="end"/>
            </w:r>
          </w:hyperlink>
        </w:p>
        <w:p w14:paraId="0911A228" w14:textId="77777777" w:rsidR="005F7F90" w:rsidRDefault="00EB779F">
          <w:pPr>
            <w:pStyle w:val="TOC1"/>
            <w:rPr>
              <w:rFonts w:asciiTheme="minorHAnsi" w:hAnsiTheme="minorHAnsi" w:cstheme="minorBidi"/>
            </w:rPr>
          </w:pPr>
          <w:hyperlink w:anchor="_Toc82447985" w:history="1">
            <w:r w:rsidR="005F7F90" w:rsidRPr="00E51C00">
              <w:rPr>
                <w:rStyle w:val="Hyperlink"/>
              </w:rPr>
              <w:t>Figure 6–3 Step 2.3.2 Risk Prioritization based on the Severity (Computerized CRMF).</w:t>
            </w:r>
            <w:r w:rsidR="005F7F90">
              <w:rPr>
                <w:webHidden/>
              </w:rPr>
              <w:tab/>
            </w:r>
            <w:r w:rsidR="005F7F90">
              <w:rPr>
                <w:webHidden/>
              </w:rPr>
              <w:fldChar w:fldCharType="begin"/>
            </w:r>
            <w:r w:rsidR="005F7F90">
              <w:rPr>
                <w:webHidden/>
              </w:rPr>
              <w:instrText xml:space="preserve"> PAGEREF _Toc82447985 \h </w:instrText>
            </w:r>
            <w:r w:rsidR="005F7F90">
              <w:rPr>
                <w:webHidden/>
              </w:rPr>
            </w:r>
            <w:r w:rsidR="005F7F90">
              <w:rPr>
                <w:webHidden/>
              </w:rPr>
              <w:fldChar w:fldCharType="separate"/>
            </w:r>
            <w:r w:rsidR="00FA42EA">
              <w:rPr>
                <w:webHidden/>
              </w:rPr>
              <w:t>146</w:t>
            </w:r>
            <w:r w:rsidR="005F7F90">
              <w:rPr>
                <w:webHidden/>
              </w:rPr>
              <w:fldChar w:fldCharType="end"/>
            </w:r>
          </w:hyperlink>
        </w:p>
        <w:p w14:paraId="360FB90F" w14:textId="77777777" w:rsidR="005F7F90" w:rsidRDefault="00EB779F">
          <w:pPr>
            <w:pStyle w:val="TOC1"/>
            <w:rPr>
              <w:rFonts w:asciiTheme="minorHAnsi" w:hAnsiTheme="minorHAnsi" w:cstheme="minorBidi"/>
            </w:rPr>
          </w:pPr>
          <w:hyperlink w:anchor="_Toc82447988" w:history="1">
            <w:r w:rsidR="005F7F90" w:rsidRPr="00E51C00">
              <w:rPr>
                <w:rStyle w:val="Hyperlink"/>
              </w:rPr>
              <w:t>Figure 6–4 Impact of Challenges Management to Successful Delivery (CRMF- Step 3.3.3).</w:t>
            </w:r>
            <w:r w:rsidR="005F7F90">
              <w:rPr>
                <w:webHidden/>
              </w:rPr>
              <w:tab/>
            </w:r>
            <w:r w:rsidR="005F7F90">
              <w:rPr>
                <w:webHidden/>
              </w:rPr>
              <w:fldChar w:fldCharType="begin"/>
            </w:r>
            <w:r w:rsidR="005F7F90">
              <w:rPr>
                <w:webHidden/>
              </w:rPr>
              <w:instrText xml:space="preserve"> PAGEREF _Toc82447988 \h </w:instrText>
            </w:r>
            <w:r w:rsidR="005F7F90">
              <w:rPr>
                <w:webHidden/>
              </w:rPr>
            </w:r>
            <w:r w:rsidR="005F7F90">
              <w:rPr>
                <w:webHidden/>
              </w:rPr>
              <w:fldChar w:fldCharType="separate"/>
            </w:r>
            <w:r w:rsidR="00FA42EA">
              <w:rPr>
                <w:webHidden/>
              </w:rPr>
              <w:t>148</w:t>
            </w:r>
            <w:r w:rsidR="005F7F90">
              <w:rPr>
                <w:webHidden/>
              </w:rPr>
              <w:fldChar w:fldCharType="end"/>
            </w:r>
          </w:hyperlink>
        </w:p>
        <w:p w14:paraId="143B57E2" w14:textId="77777777" w:rsidR="005F7F90" w:rsidRDefault="00EB779F">
          <w:pPr>
            <w:pStyle w:val="TOC1"/>
            <w:rPr>
              <w:rFonts w:asciiTheme="minorHAnsi" w:hAnsiTheme="minorHAnsi" w:cstheme="minorBidi"/>
            </w:rPr>
          </w:pPr>
          <w:hyperlink w:anchor="_Toc82447989" w:history="1">
            <w:r w:rsidR="005F7F90" w:rsidRPr="00E51C00">
              <w:rPr>
                <w:rStyle w:val="Hyperlink"/>
              </w:rPr>
              <w:t>Figure 6–5 Influence of Risk knowledge contribution to successful delivery (CRMF- Step 3.3.4)</w:t>
            </w:r>
            <w:r w:rsidR="005F7F90">
              <w:rPr>
                <w:webHidden/>
              </w:rPr>
              <w:tab/>
            </w:r>
            <w:r w:rsidR="005F7F90">
              <w:rPr>
                <w:webHidden/>
              </w:rPr>
              <w:fldChar w:fldCharType="begin"/>
            </w:r>
            <w:r w:rsidR="005F7F90">
              <w:rPr>
                <w:webHidden/>
              </w:rPr>
              <w:instrText xml:space="preserve"> PAGEREF _Toc82447989 \h </w:instrText>
            </w:r>
            <w:r w:rsidR="005F7F90">
              <w:rPr>
                <w:webHidden/>
              </w:rPr>
            </w:r>
            <w:r w:rsidR="005F7F90">
              <w:rPr>
                <w:webHidden/>
              </w:rPr>
              <w:fldChar w:fldCharType="separate"/>
            </w:r>
            <w:r w:rsidR="00FA42EA">
              <w:rPr>
                <w:webHidden/>
              </w:rPr>
              <w:t>148</w:t>
            </w:r>
            <w:r w:rsidR="005F7F90">
              <w:rPr>
                <w:webHidden/>
              </w:rPr>
              <w:fldChar w:fldCharType="end"/>
            </w:r>
          </w:hyperlink>
        </w:p>
        <w:p w14:paraId="43A72E00" w14:textId="77777777" w:rsidR="005F7F90" w:rsidRDefault="00EB779F">
          <w:pPr>
            <w:pStyle w:val="TOC1"/>
            <w:rPr>
              <w:rFonts w:asciiTheme="minorHAnsi" w:hAnsiTheme="minorHAnsi" w:cstheme="minorBidi"/>
            </w:rPr>
          </w:pPr>
          <w:hyperlink w:anchor="_Toc82447990" w:history="1">
            <w:r w:rsidR="005F7F90" w:rsidRPr="00E51C00">
              <w:rPr>
                <w:rStyle w:val="Hyperlink"/>
              </w:rPr>
              <w:t>Figure 6–6 Influence of improving risk skills to successful delivery</w:t>
            </w:r>
            <w:r w:rsidR="005F7F90">
              <w:rPr>
                <w:webHidden/>
              </w:rPr>
              <w:tab/>
            </w:r>
            <w:r w:rsidR="005F7F90">
              <w:rPr>
                <w:webHidden/>
              </w:rPr>
              <w:fldChar w:fldCharType="begin"/>
            </w:r>
            <w:r w:rsidR="005F7F90">
              <w:rPr>
                <w:webHidden/>
              </w:rPr>
              <w:instrText xml:space="preserve"> PAGEREF _Toc82447990 \h </w:instrText>
            </w:r>
            <w:r w:rsidR="005F7F90">
              <w:rPr>
                <w:webHidden/>
              </w:rPr>
            </w:r>
            <w:r w:rsidR="005F7F90">
              <w:rPr>
                <w:webHidden/>
              </w:rPr>
              <w:fldChar w:fldCharType="separate"/>
            </w:r>
            <w:r w:rsidR="00FA42EA">
              <w:rPr>
                <w:webHidden/>
              </w:rPr>
              <w:t>149</w:t>
            </w:r>
            <w:r w:rsidR="005F7F90">
              <w:rPr>
                <w:webHidden/>
              </w:rPr>
              <w:fldChar w:fldCharType="end"/>
            </w:r>
          </w:hyperlink>
        </w:p>
        <w:p w14:paraId="7F9C98FA" w14:textId="77777777" w:rsidR="005F7F90" w:rsidRDefault="00EB779F">
          <w:pPr>
            <w:pStyle w:val="TOC1"/>
            <w:rPr>
              <w:rFonts w:asciiTheme="minorHAnsi" w:hAnsiTheme="minorHAnsi" w:cstheme="minorBidi"/>
            </w:rPr>
          </w:pPr>
          <w:hyperlink w:anchor="_Toc82447991" w:history="1">
            <w:r w:rsidR="005F7F90" w:rsidRPr="00E51C00">
              <w:rPr>
                <w:rStyle w:val="Hyperlink"/>
              </w:rPr>
              <w:t>Figure 6–7 Management of Opportunities impact on the successful delivery</w:t>
            </w:r>
            <w:r w:rsidR="005F7F90">
              <w:rPr>
                <w:webHidden/>
              </w:rPr>
              <w:tab/>
            </w:r>
            <w:r w:rsidR="005F7F90">
              <w:rPr>
                <w:webHidden/>
              </w:rPr>
              <w:fldChar w:fldCharType="begin"/>
            </w:r>
            <w:r w:rsidR="005F7F90">
              <w:rPr>
                <w:webHidden/>
              </w:rPr>
              <w:instrText xml:space="preserve"> PAGEREF _Toc82447991 \h </w:instrText>
            </w:r>
            <w:r w:rsidR="005F7F90">
              <w:rPr>
                <w:webHidden/>
              </w:rPr>
            </w:r>
            <w:r w:rsidR="005F7F90">
              <w:rPr>
                <w:webHidden/>
              </w:rPr>
              <w:fldChar w:fldCharType="separate"/>
            </w:r>
            <w:r w:rsidR="00FA42EA">
              <w:rPr>
                <w:webHidden/>
              </w:rPr>
              <w:t>150</w:t>
            </w:r>
            <w:r w:rsidR="005F7F90">
              <w:rPr>
                <w:webHidden/>
              </w:rPr>
              <w:fldChar w:fldCharType="end"/>
            </w:r>
          </w:hyperlink>
        </w:p>
        <w:p w14:paraId="5BF5797A" w14:textId="1113FBA8" w:rsidR="00B422FA" w:rsidRPr="00B422FA" w:rsidRDefault="00EB779F" w:rsidP="00B422FA">
          <w:pPr>
            <w:pStyle w:val="TOC1"/>
            <w:rPr>
              <w:rStyle w:val="Hyperlink"/>
              <w:rFonts w:asciiTheme="minorHAnsi" w:hAnsiTheme="minorHAnsi" w:cstheme="minorBidi"/>
              <w:color w:val="auto"/>
              <w:u w:val="none"/>
            </w:rPr>
          </w:pPr>
          <w:hyperlink w:anchor="_Toc82447991" w:history="1">
            <w:r w:rsidR="00B422FA">
              <w:rPr>
                <w:rStyle w:val="Hyperlink"/>
              </w:rPr>
              <w:t>Figure 6–8</w:t>
            </w:r>
            <w:r w:rsidR="00B422FA" w:rsidRPr="00E51C00">
              <w:rPr>
                <w:rStyle w:val="Hyperlink"/>
              </w:rPr>
              <w:t xml:space="preserve"> </w:t>
            </w:r>
            <w:r w:rsidR="00B422FA" w:rsidRPr="003A57D8">
              <w:t>Successful management of risk management parameters</w:t>
            </w:r>
            <w:r w:rsidR="00B422FA">
              <w:rPr>
                <w:webHidden/>
              </w:rPr>
              <w:tab/>
            </w:r>
            <w:r w:rsidR="00B422FA">
              <w:rPr>
                <w:webHidden/>
              </w:rPr>
              <w:fldChar w:fldCharType="begin"/>
            </w:r>
            <w:r w:rsidR="00B422FA">
              <w:rPr>
                <w:webHidden/>
              </w:rPr>
              <w:instrText xml:space="preserve"> PAGEREF _Toc82447991 \h </w:instrText>
            </w:r>
            <w:r w:rsidR="00B422FA">
              <w:rPr>
                <w:webHidden/>
              </w:rPr>
            </w:r>
            <w:r w:rsidR="00B422FA">
              <w:rPr>
                <w:webHidden/>
              </w:rPr>
              <w:fldChar w:fldCharType="separate"/>
            </w:r>
            <w:r w:rsidR="00FA42EA">
              <w:rPr>
                <w:webHidden/>
              </w:rPr>
              <w:t>150</w:t>
            </w:r>
            <w:r w:rsidR="00B422FA">
              <w:rPr>
                <w:webHidden/>
              </w:rPr>
              <w:fldChar w:fldCharType="end"/>
            </w:r>
          </w:hyperlink>
          <w:r w:rsidR="00B422FA" w:rsidRPr="00B422FA">
            <w:rPr>
              <w:rStyle w:val="Hyperlink"/>
              <w:color w:val="auto"/>
              <w:u w:val="none"/>
            </w:rPr>
            <w:t>0</w:t>
          </w:r>
        </w:p>
        <w:p w14:paraId="040BE13F" w14:textId="77777777" w:rsidR="005F7F90" w:rsidRDefault="00EB779F">
          <w:pPr>
            <w:pStyle w:val="TOC1"/>
            <w:rPr>
              <w:rFonts w:asciiTheme="minorHAnsi" w:hAnsiTheme="minorHAnsi" w:cstheme="minorBidi"/>
            </w:rPr>
          </w:pPr>
          <w:hyperlink w:anchor="_Toc82447995" w:history="1">
            <w:r w:rsidR="005F7F90" w:rsidRPr="00E51C00">
              <w:rPr>
                <w:rStyle w:val="Hyperlink"/>
              </w:rPr>
              <w:t>Figure 7–1 Quantitative risk analysis process.</w:t>
            </w:r>
            <w:r w:rsidR="005F7F90">
              <w:rPr>
                <w:webHidden/>
              </w:rPr>
              <w:tab/>
            </w:r>
            <w:r w:rsidR="005F7F90">
              <w:rPr>
                <w:webHidden/>
              </w:rPr>
              <w:fldChar w:fldCharType="begin"/>
            </w:r>
            <w:r w:rsidR="005F7F90">
              <w:rPr>
                <w:webHidden/>
              </w:rPr>
              <w:instrText xml:space="preserve"> PAGEREF _Toc82447995 \h </w:instrText>
            </w:r>
            <w:r w:rsidR="005F7F90">
              <w:rPr>
                <w:webHidden/>
              </w:rPr>
            </w:r>
            <w:r w:rsidR="005F7F90">
              <w:rPr>
                <w:webHidden/>
              </w:rPr>
              <w:fldChar w:fldCharType="separate"/>
            </w:r>
            <w:r w:rsidR="00FA42EA">
              <w:rPr>
                <w:webHidden/>
              </w:rPr>
              <w:t>154</w:t>
            </w:r>
            <w:r w:rsidR="005F7F90">
              <w:rPr>
                <w:webHidden/>
              </w:rPr>
              <w:fldChar w:fldCharType="end"/>
            </w:r>
          </w:hyperlink>
        </w:p>
        <w:p w14:paraId="1EF36E77" w14:textId="77777777" w:rsidR="005F7F90" w:rsidRDefault="00EB779F">
          <w:pPr>
            <w:pStyle w:val="TOC1"/>
            <w:rPr>
              <w:rFonts w:asciiTheme="minorHAnsi" w:hAnsiTheme="minorHAnsi" w:cstheme="minorBidi"/>
            </w:rPr>
          </w:pPr>
          <w:hyperlink w:anchor="_Toc82448005" w:history="1">
            <w:r w:rsidR="005F7F90" w:rsidRPr="00E51C00">
              <w:rPr>
                <w:rStyle w:val="Hyperlink"/>
              </w:rPr>
              <w:t>Figure 7–4 Completion of Works-Finish Date Pre-Mitigation Histogram</w:t>
            </w:r>
            <w:r w:rsidR="005F7F90">
              <w:rPr>
                <w:webHidden/>
              </w:rPr>
              <w:tab/>
            </w:r>
            <w:r w:rsidR="005F7F90">
              <w:rPr>
                <w:webHidden/>
              </w:rPr>
              <w:fldChar w:fldCharType="begin"/>
            </w:r>
            <w:r w:rsidR="005F7F90">
              <w:rPr>
                <w:webHidden/>
              </w:rPr>
              <w:instrText xml:space="preserve"> PAGEREF _Toc82448005 \h </w:instrText>
            </w:r>
            <w:r w:rsidR="005F7F90">
              <w:rPr>
                <w:webHidden/>
              </w:rPr>
            </w:r>
            <w:r w:rsidR="005F7F90">
              <w:rPr>
                <w:webHidden/>
              </w:rPr>
              <w:fldChar w:fldCharType="separate"/>
            </w:r>
            <w:r w:rsidR="00FA42EA">
              <w:rPr>
                <w:webHidden/>
              </w:rPr>
              <w:t>163</w:t>
            </w:r>
            <w:r w:rsidR="005F7F90">
              <w:rPr>
                <w:webHidden/>
              </w:rPr>
              <w:fldChar w:fldCharType="end"/>
            </w:r>
          </w:hyperlink>
        </w:p>
        <w:p w14:paraId="7BE18991" w14:textId="77777777" w:rsidR="005F7F90" w:rsidRDefault="00EB779F">
          <w:pPr>
            <w:pStyle w:val="TOC1"/>
            <w:rPr>
              <w:rFonts w:asciiTheme="minorHAnsi" w:hAnsiTheme="minorHAnsi" w:cstheme="minorBidi"/>
            </w:rPr>
          </w:pPr>
          <w:hyperlink w:anchor="_Toc82448006" w:history="1">
            <w:r w:rsidR="005F7F90" w:rsidRPr="00E51C00">
              <w:rPr>
                <w:rStyle w:val="Hyperlink"/>
              </w:rPr>
              <w:t>Figure 7–5. Construction of Piles Activity Pre-Mitigation Histogram</w:t>
            </w:r>
            <w:r w:rsidR="005F7F90">
              <w:rPr>
                <w:webHidden/>
              </w:rPr>
              <w:tab/>
            </w:r>
            <w:r w:rsidR="005F7F90">
              <w:rPr>
                <w:webHidden/>
              </w:rPr>
              <w:fldChar w:fldCharType="begin"/>
            </w:r>
            <w:r w:rsidR="005F7F90">
              <w:rPr>
                <w:webHidden/>
              </w:rPr>
              <w:instrText xml:space="preserve"> PAGEREF _Toc82448006 \h </w:instrText>
            </w:r>
            <w:r w:rsidR="005F7F90">
              <w:rPr>
                <w:webHidden/>
              </w:rPr>
            </w:r>
            <w:r w:rsidR="005F7F90">
              <w:rPr>
                <w:webHidden/>
              </w:rPr>
              <w:fldChar w:fldCharType="separate"/>
            </w:r>
            <w:r w:rsidR="00FA42EA">
              <w:rPr>
                <w:webHidden/>
              </w:rPr>
              <w:t>165</w:t>
            </w:r>
            <w:r w:rsidR="005F7F90">
              <w:rPr>
                <w:webHidden/>
              </w:rPr>
              <w:fldChar w:fldCharType="end"/>
            </w:r>
          </w:hyperlink>
        </w:p>
        <w:p w14:paraId="1C59A436" w14:textId="77777777" w:rsidR="005F7F90" w:rsidRDefault="00EB779F">
          <w:pPr>
            <w:pStyle w:val="TOC1"/>
            <w:rPr>
              <w:rFonts w:asciiTheme="minorHAnsi" w:hAnsiTheme="minorHAnsi" w:cstheme="minorBidi"/>
            </w:rPr>
          </w:pPr>
          <w:hyperlink w:anchor="_Toc82448008" w:history="1">
            <w:r w:rsidR="005F7F90" w:rsidRPr="00E51C00">
              <w:rPr>
                <w:rStyle w:val="Hyperlink"/>
              </w:rPr>
              <w:t>Figure 7–6 Pre-Mitigation Histogram for Project Completion Cost</w:t>
            </w:r>
            <w:r w:rsidR="005F7F90">
              <w:rPr>
                <w:webHidden/>
              </w:rPr>
              <w:tab/>
            </w:r>
            <w:r w:rsidR="005F7F90">
              <w:rPr>
                <w:webHidden/>
              </w:rPr>
              <w:fldChar w:fldCharType="begin"/>
            </w:r>
            <w:r w:rsidR="005F7F90">
              <w:rPr>
                <w:webHidden/>
              </w:rPr>
              <w:instrText xml:space="preserve"> PAGEREF _Toc82448008 \h </w:instrText>
            </w:r>
            <w:r w:rsidR="005F7F90">
              <w:rPr>
                <w:webHidden/>
              </w:rPr>
            </w:r>
            <w:r w:rsidR="005F7F90">
              <w:rPr>
                <w:webHidden/>
              </w:rPr>
              <w:fldChar w:fldCharType="separate"/>
            </w:r>
            <w:r w:rsidR="00FA42EA">
              <w:rPr>
                <w:webHidden/>
              </w:rPr>
              <w:t>167</w:t>
            </w:r>
            <w:r w:rsidR="005F7F90">
              <w:rPr>
                <w:webHidden/>
              </w:rPr>
              <w:fldChar w:fldCharType="end"/>
            </w:r>
          </w:hyperlink>
        </w:p>
        <w:p w14:paraId="35FD6A68" w14:textId="77777777" w:rsidR="005F7F90" w:rsidRDefault="00EB779F">
          <w:pPr>
            <w:pStyle w:val="TOC1"/>
            <w:rPr>
              <w:rFonts w:asciiTheme="minorHAnsi" w:hAnsiTheme="minorHAnsi" w:cstheme="minorBidi"/>
            </w:rPr>
          </w:pPr>
          <w:hyperlink w:anchor="_Toc82448009" w:history="1">
            <w:r w:rsidR="005F7F90" w:rsidRPr="00E51C00">
              <w:rPr>
                <w:rStyle w:val="Hyperlink"/>
              </w:rPr>
              <w:t>Figure 7–7 Construction of Piles Cost Pre-Mitigation Histogram</w:t>
            </w:r>
            <w:r w:rsidR="005F7F90">
              <w:rPr>
                <w:webHidden/>
              </w:rPr>
              <w:tab/>
            </w:r>
            <w:r w:rsidR="005F7F90">
              <w:rPr>
                <w:webHidden/>
              </w:rPr>
              <w:fldChar w:fldCharType="begin"/>
            </w:r>
            <w:r w:rsidR="005F7F90">
              <w:rPr>
                <w:webHidden/>
              </w:rPr>
              <w:instrText xml:space="preserve"> PAGEREF _Toc82448009 \h </w:instrText>
            </w:r>
            <w:r w:rsidR="005F7F90">
              <w:rPr>
                <w:webHidden/>
              </w:rPr>
            </w:r>
            <w:r w:rsidR="005F7F90">
              <w:rPr>
                <w:webHidden/>
              </w:rPr>
              <w:fldChar w:fldCharType="separate"/>
            </w:r>
            <w:r w:rsidR="00FA42EA">
              <w:rPr>
                <w:webHidden/>
              </w:rPr>
              <w:t>169</w:t>
            </w:r>
            <w:r w:rsidR="005F7F90">
              <w:rPr>
                <w:webHidden/>
              </w:rPr>
              <w:fldChar w:fldCharType="end"/>
            </w:r>
          </w:hyperlink>
        </w:p>
        <w:p w14:paraId="15952E8C" w14:textId="1CADE1B4" w:rsidR="00B422FA" w:rsidRDefault="00EB779F" w:rsidP="00B422FA">
          <w:pPr>
            <w:pStyle w:val="TOC1"/>
            <w:rPr>
              <w:rFonts w:asciiTheme="minorHAnsi" w:hAnsiTheme="minorHAnsi" w:cstheme="minorBidi"/>
            </w:rPr>
          </w:pPr>
          <w:hyperlink w:anchor="_Toc82448009" w:history="1">
            <w:r w:rsidR="00B422FA">
              <w:rPr>
                <w:rStyle w:val="Hyperlink"/>
              </w:rPr>
              <w:t>Figure 7–8</w:t>
            </w:r>
            <w:r w:rsidR="00B422FA" w:rsidRPr="00E51C00">
              <w:rPr>
                <w:rStyle w:val="Hyperlink"/>
              </w:rPr>
              <w:t xml:space="preserve"> </w:t>
            </w:r>
            <w:r w:rsidR="00B422FA" w:rsidRPr="003A57D8">
              <w:rPr>
                <w:rStyle w:val="Heading1Char"/>
                <w:sz w:val="22"/>
                <w:szCs w:val="22"/>
              </w:rPr>
              <w:t>Sensitivity Analysis Results</w:t>
            </w:r>
            <w:r w:rsidR="00B422FA">
              <w:rPr>
                <w:webHidden/>
              </w:rPr>
              <w:tab/>
            </w:r>
            <w:r w:rsidR="00B422FA">
              <w:rPr>
                <w:webHidden/>
              </w:rPr>
              <w:fldChar w:fldCharType="begin"/>
            </w:r>
            <w:r w:rsidR="00B422FA">
              <w:rPr>
                <w:webHidden/>
              </w:rPr>
              <w:instrText xml:space="preserve"> PAGEREF _Toc82448009 \h </w:instrText>
            </w:r>
            <w:r w:rsidR="00B422FA">
              <w:rPr>
                <w:webHidden/>
              </w:rPr>
            </w:r>
            <w:r w:rsidR="00B422FA">
              <w:rPr>
                <w:webHidden/>
              </w:rPr>
              <w:fldChar w:fldCharType="separate"/>
            </w:r>
            <w:r w:rsidR="00FA42EA">
              <w:rPr>
                <w:webHidden/>
              </w:rPr>
              <w:t>169</w:t>
            </w:r>
            <w:r w:rsidR="00B422FA">
              <w:rPr>
                <w:webHidden/>
              </w:rPr>
              <w:fldChar w:fldCharType="end"/>
            </w:r>
          </w:hyperlink>
          <w:r w:rsidR="00B422FA" w:rsidRPr="00B422FA">
            <w:rPr>
              <w:rStyle w:val="Hyperlink"/>
              <w:color w:val="auto"/>
              <w:u w:val="none"/>
            </w:rPr>
            <w:t>0</w:t>
          </w:r>
        </w:p>
        <w:p w14:paraId="1A6B594A" w14:textId="41A9A0CE" w:rsidR="00B422FA" w:rsidRDefault="00EB779F" w:rsidP="00B422FA">
          <w:pPr>
            <w:pStyle w:val="TOC1"/>
            <w:rPr>
              <w:rFonts w:asciiTheme="minorHAnsi" w:hAnsiTheme="minorHAnsi" w:cstheme="minorBidi"/>
            </w:rPr>
          </w:pPr>
          <w:hyperlink w:anchor="_Toc82448009" w:history="1">
            <w:r w:rsidR="00B422FA">
              <w:rPr>
                <w:rStyle w:val="Hyperlink"/>
              </w:rPr>
              <w:t>Figure 7–9</w:t>
            </w:r>
            <w:r w:rsidR="00B422FA" w:rsidRPr="00E51C00">
              <w:rPr>
                <w:rStyle w:val="Hyperlink"/>
              </w:rPr>
              <w:t xml:space="preserve"> </w:t>
            </w:r>
            <w:r w:rsidR="00B422FA" w:rsidRPr="003A57D8">
              <w:rPr>
                <w:rStyle w:val="Heading1Char"/>
                <w:sz w:val="22"/>
                <w:szCs w:val="22"/>
              </w:rPr>
              <w:t>Criticality Index Tornado Chart</w:t>
            </w:r>
            <w:r w:rsidR="00B422FA">
              <w:rPr>
                <w:webHidden/>
              </w:rPr>
              <w:tab/>
            </w:r>
            <w:r w:rsidR="00B422FA">
              <w:rPr>
                <w:webHidden/>
              </w:rPr>
              <w:fldChar w:fldCharType="begin"/>
            </w:r>
            <w:r w:rsidR="00B422FA">
              <w:rPr>
                <w:webHidden/>
              </w:rPr>
              <w:instrText xml:space="preserve"> PAGEREF _Toc82448009 \h </w:instrText>
            </w:r>
            <w:r w:rsidR="00B422FA">
              <w:rPr>
                <w:webHidden/>
              </w:rPr>
            </w:r>
            <w:r w:rsidR="00B422FA">
              <w:rPr>
                <w:webHidden/>
              </w:rPr>
              <w:fldChar w:fldCharType="separate"/>
            </w:r>
            <w:r w:rsidR="00FA42EA">
              <w:rPr>
                <w:webHidden/>
              </w:rPr>
              <w:t>169</w:t>
            </w:r>
            <w:r w:rsidR="00B422FA">
              <w:rPr>
                <w:webHidden/>
              </w:rPr>
              <w:fldChar w:fldCharType="end"/>
            </w:r>
          </w:hyperlink>
          <w:r w:rsidR="00B422FA" w:rsidRPr="00B422FA">
            <w:rPr>
              <w:rStyle w:val="Hyperlink"/>
              <w:color w:val="auto"/>
              <w:u w:val="none"/>
            </w:rPr>
            <w:t>1</w:t>
          </w:r>
        </w:p>
        <w:p w14:paraId="0DF91E61" w14:textId="114561B4" w:rsidR="00B422FA" w:rsidRPr="00B422FA" w:rsidRDefault="00EB779F" w:rsidP="00B422FA">
          <w:pPr>
            <w:pStyle w:val="TOC1"/>
            <w:rPr>
              <w:rStyle w:val="Hyperlink"/>
              <w:rFonts w:asciiTheme="minorHAnsi" w:hAnsiTheme="minorHAnsi" w:cstheme="minorBidi"/>
              <w:color w:val="auto"/>
              <w:u w:val="none"/>
            </w:rPr>
          </w:pPr>
          <w:hyperlink w:anchor="_Toc82448009" w:history="1">
            <w:r w:rsidR="00B422FA">
              <w:rPr>
                <w:rStyle w:val="Hyperlink"/>
              </w:rPr>
              <w:t>Figure 7–10</w:t>
            </w:r>
            <w:r w:rsidR="00B422FA" w:rsidRPr="00E51C00">
              <w:rPr>
                <w:rStyle w:val="Hyperlink"/>
              </w:rPr>
              <w:t xml:space="preserve"> </w:t>
            </w:r>
            <w:r w:rsidR="00B422FA" w:rsidRPr="003A57D8">
              <w:t>Post Mitigation P-I Matrix</w:t>
            </w:r>
            <w:r w:rsidR="00B422FA">
              <w:rPr>
                <w:webHidden/>
              </w:rPr>
              <w:tab/>
            </w:r>
            <w:r w:rsidR="00B422FA">
              <w:rPr>
                <w:webHidden/>
              </w:rPr>
              <w:fldChar w:fldCharType="begin"/>
            </w:r>
            <w:r w:rsidR="00B422FA">
              <w:rPr>
                <w:webHidden/>
              </w:rPr>
              <w:instrText xml:space="preserve"> PAGEREF _Toc82448009 \h </w:instrText>
            </w:r>
            <w:r w:rsidR="00B422FA">
              <w:rPr>
                <w:webHidden/>
              </w:rPr>
            </w:r>
            <w:r w:rsidR="00B422FA">
              <w:rPr>
                <w:webHidden/>
              </w:rPr>
              <w:fldChar w:fldCharType="separate"/>
            </w:r>
            <w:r w:rsidR="00FA42EA">
              <w:rPr>
                <w:webHidden/>
              </w:rPr>
              <w:t>169</w:t>
            </w:r>
            <w:r w:rsidR="00B422FA">
              <w:rPr>
                <w:webHidden/>
              </w:rPr>
              <w:fldChar w:fldCharType="end"/>
            </w:r>
          </w:hyperlink>
          <w:r w:rsidR="00B422FA" w:rsidRPr="0064605B">
            <w:rPr>
              <w:rStyle w:val="Hyperlink"/>
              <w:color w:val="auto"/>
              <w:u w:val="none"/>
            </w:rPr>
            <w:t>3</w:t>
          </w:r>
        </w:p>
        <w:p w14:paraId="225061C4" w14:textId="77777777" w:rsidR="005F7F90" w:rsidRDefault="00EB779F">
          <w:pPr>
            <w:pStyle w:val="TOC1"/>
            <w:rPr>
              <w:rFonts w:asciiTheme="minorHAnsi" w:hAnsiTheme="minorHAnsi" w:cstheme="minorBidi"/>
            </w:rPr>
          </w:pPr>
          <w:hyperlink w:anchor="_Toc82448016" w:history="1">
            <w:r w:rsidR="005F7F90" w:rsidRPr="00E51C00">
              <w:rPr>
                <w:rStyle w:val="Hyperlink"/>
              </w:rPr>
              <w:t>Figure 7–11 Completion of Works-Finish Date Post-Mitigation Histogram</w:t>
            </w:r>
            <w:r w:rsidR="005F7F90">
              <w:rPr>
                <w:webHidden/>
              </w:rPr>
              <w:tab/>
            </w:r>
            <w:r w:rsidR="005F7F90">
              <w:rPr>
                <w:webHidden/>
              </w:rPr>
              <w:fldChar w:fldCharType="begin"/>
            </w:r>
            <w:r w:rsidR="005F7F90">
              <w:rPr>
                <w:webHidden/>
              </w:rPr>
              <w:instrText xml:space="preserve"> PAGEREF _Toc82448016 \h </w:instrText>
            </w:r>
            <w:r w:rsidR="005F7F90">
              <w:rPr>
                <w:webHidden/>
              </w:rPr>
            </w:r>
            <w:r w:rsidR="005F7F90">
              <w:rPr>
                <w:webHidden/>
              </w:rPr>
              <w:fldChar w:fldCharType="separate"/>
            </w:r>
            <w:r w:rsidR="00FA42EA">
              <w:rPr>
                <w:webHidden/>
              </w:rPr>
              <w:t>176</w:t>
            </w:r>
            <w:r w:rsidR="005F7F90">
              <w:rPr>
                <w:webHidden/>
              </w:rPr>
              <w:fldChar w:fldCharType="end"/>
            </w:r>
          </w:hyperlink>
        </w:p>
        <w:p w14:paraId="00C35E12" w14:textId="77777777" w:rsidR="005F7F90" w:rsidRDefault="00EB779F">
          <w:pPr>
            <w:pStyle w:val="TOC1"/>
            <w:rPr>
              <w:rFonts w:asciiTheme="minorHAnsi" w:hAnsiTheme="minorHAnsi" w:cstheme="minorBidi"/>
            </w:rPr>
          </w:pPr>
          <w:hyperlink w:anchor="_Toc82448017" w:history="1">
            <w:r w:rsidR="005F7F90" w:rsidRPr="00E51C00">
              <w:rPr>
                <w:rStyle w:val="Hyperlink"/>
              </w:rPr>
              <w:t>Figure 7–12 Construction of Piles Activity Post-Mitigation Histogram</w:t>
            </w:r>
            <w:r w:rsidR="005F7F90">
              <w:rPr>
                <w:webHidden/>
              </w:rPr>
              <w:tab/>
            </w:r>
            <w:r w:rsidR="005F7F90">
              <w:rPr>
                <w:webHidden/>
              </w:rPr>
              <w:fldChar w:fldCharType="begin"/>
            </w:r>
            <w:r w:rsidR="005F7F90">
              <w:rPr>
                <w:webHidden/>
              </w:rPr>
              <w:instrText xml:space="preserve"> PAGEREF _Toc82448017 \h </w:instrText>
            </w:r>
            <w:r w:rsidR="005F7F90">
              <w:rPr>
                <w:webHidden/>
              </w:rPr>
            </w:r>
            <w:r w:rsidR="005F7F90">
              <w:rPr>
                <w:webHidden/>
              </w:rPr>
              <w:fldChar w:fldCharType="separate"/>
            </w:r>
            <w:r w:rsidR="00FA42EA">
              <w:rPr>
                <w:webHidden/>
              </w:rPr>
              <w:t>178</w:t>
            </w:r>
            <w:r w:rsidR="005F7F90">
              <w:rPr>
                <w:webHidden/>
              </w:rPr>
              <w:fldChar w:fldCharType="end"/>
            </w:r>
          </w:hyperlink>
        </w:p>
        <w:p w14:paraId="2EA2FD80" w14:textId="77777777" w:rsidR="005F7F90" w:rsidRDefault="00EB779F">
          <w:pPr>
            <w:pStyle w:val="TOC1"/>
            <w:rPr>
              <w:rFonts w:asciiTheme="minorHAnsi" w:hAnsiTheme="minorHAnsi" w:cstheme="minorBidi"/>
            </w:rPr>
          </w:pPr>
          <w:hyperlink w:anchor="_Toc82448019" w:history="1">
            <w:r w:rsidR="005F7F90" w:rsidRPr="00E51C00">
              <w:rPr>
                <w:rStyle w:val="Hyperlink"/>
              </w:rPr>
              <w:t>Figure 7–13 Entire Plan Cost Post-Mitigation Histogram</w:t>
            </w:r>
            <w:r w:rsidR="005F7F90">
              <w:rPr>
                <w:webHidden/>
              </w:rPr>
              <w:tab/>
            </w:r>
            <w:r w:rsidR="005F7F90">
              <w:rPr>
                <w:webHidden/>
              </w:rPr>
              <w:fldChar w:fldCharType="begin"/>
            </w:r>
            <w:r w:rsidR="005F7F90">
              <w:rPr>
                <w:webHidden/>
              </w:rPr>
              <w:instrText xml:space="preserve"> PAGEREF _Toc82448019 \h </w:instrText>
            </w:r>
            <w:r w:rsidR="005F7F90">
              <w:rPr>
                <w:webHidden/>
              </w:rPr>
            </w:r>
            <w:r w:rsidR="005F7F90">
              <w:rPr>
                <w:webHidden/>
              </w:rPr>
              <w:fldChar w:fldCharType="separate"/>
            </w:r>
            <w:r w:rsidR="00FA42EA">
              <w:rPr>
                <w:webHidden/>
              </w:rPr>
              <w:t>180</w:t>
            </w:r>
            <w:r w:rsidR="005F7F90">
              <w:rPr>
                <w:webHidden/>
              </w:rPr>
              <w:fldChar w:fldCharType="end"/>
            </w:r>
          </w:hyperlink>
        </w:p>
        <w:p w14:paraId="3DE3EC65" w14:textId="77777777" w:rsidR="005F7F90" w:rsidRDefault="00EB779F">
          <w:pPr>
            <w:pStyle w:val="TOC1"/>
            <w:rPr>
              <w:rFonts w:asciiTheme="minorHAnsi" w:hAnsiTheme="minorHAnsi" w:cstheme="minorBidi"/>
            </w:rPr>
          </w:pPr>
          <w:hyperlink w:anchor="_Toc82448020" w:history="1">
            <w:r w:rsidR="005F7F90" w:rsidRPr="00E51C00">
              <w:rPr>
                <w:rStyle w:val="Hyperlink"/>
              </w:rPr>
              <w:t>Figure 7–14 Construction of Piles Cost Post-Mitigation Histogram</w:t>
            </w:r>
            <w:r w:rsidR="005F7F90">
              <w:rPr>
                <w:webHidden/>
              </w:rPr>
              <w:tab/>
            </w:r>
            <w:r w:rsidR="005F7F90">
              <w:rPr>
                <w:webHidden/>
              </w:rPr>
              <w:fldChar w:fldCharType="begin"/>
            </w:r>
            <w:r w:rsidR="005F7F90">
              <w:rPr>
                <w:webHidden/>
              </w:rPr>
              <w:instrText xml:space="preserve"> PAGEREF _Toc82448020 \h </w:instrText>
            </w:r>
            <w:r w:rsidR="005F7F90">
              <w:rPr>
                <w:webHidden/>
              </w:rPr>
            </w:r>
            <w:r w:rsidR="005F7F90">
              <w:rPr>
                <w:webHidden/>
              </w:rPr>
              <w:fldChar w:fldCharType="separate"/>
            </w:r>
            <w:r w:rsidR="00FA42EA">
              <w:rPr>
                <w:webHidden/>
              </w:rPr>
              <w:t>182</w:t>
            </w:r>
            <w:r w:rsidR="005F7F90">
              <w:rPr>
                <w:webHidden/>
              </w:rPr>
              <w:fldChar w:fldCharType="end"/>
            </w:r>
          </w:hyperlink>
        </w:p>
        <w:p w14:paraId="08269E64" w14:textId="1D8DA601" w:rsidR="0064605B" w:rsidRPr="0064605B" w:rsidRDefault="00EB779F" w:rsidP="0064605B">
          <w:pPr>
            <w:pStyle w:val="TOC1"/>
            <w:rPr>
              <w:rStyle w:val="Hyperlink"/>
              <w:rFonts w:asciiTheme="minorHAnsi" w:hAnsiTheme="minorHAnsi" w:cstheme="minorBidi"/>
              <w:color w:val="auto"/>
              <w:u w:val="none"/>
            </w:rPr>
          </w:pPr>
          <w:hyperlink w:anchor="_Toc82448020" w:history="1">
            <w:r w:rsidR="0064605B">
              <w:rPr>
                <w:rStyle w:val="Hyperlink"/>
              </w:rPr>
              <w:t>Figure 7–15</w:t>
            </w:r>
            <w:r w:rsidR="0064605B" w:rsidRPr="00E51C00">
              <w:rPr>
                <w:rStyle w:val="Hyperlink"/>
              </w:rPr>
              <w:t xml:space="preserve"> </w:t>
            </w:r>
            <w:r w:rsidR="0064605B" w:rsidRPr="002E59E8">
              <w:rPr>
                <w:rStyle w:val="Heading1Char"/>
                <w:sz w:val="22"/>
                <w:szCs w:val="22"/>
              </w:rPr>
              <w:t>Duration Sensitivity Tornado Diagram</w:t>
            </w:r>
            <w:r w:rsidR="0064605B">
              <w:rPr>
                <w:webHidden/>
              </w:rPr>
              <w:tab/>
            </w:r>
            <w:r w:rsidR="0064605B">
              <w:rPr>
                <w:webHidden/>
              </w:rPr>
              <w:fldChar w:fldCharType="begin"/>
            </w:r>
            <w:r w:rsidR="0064605B">
              <w:rPr>
                <w:webHidden/>
              </w:rPr>
              <w:instrText xml:space="preserve"> PAGEREF _Toc82448020 \h </w:instrText>
            </w:r>
            <w:r w:rsidR="0064605B">
              <w:rPr>
                <w:webHidden/>
              </w:rPr>
            </w:r>
            <w:r w:rsidR="0064605B">
              <w:rPr>
                <w:webHidden/>
              </w:rPr>
              <w:fldChar w:fldCharType="separate"/>
            </w:r>
            <w:r w:rsidR="00FA42EA">
              <w:rPr>
                <w:webHidden/>
              </w:rPr>
              <w:t>182</w:t>
            </w:r>
            <w:r w:rsidR="0064605B">
              <w:rPr>
                <w:webHidden/>
              </w:rPr>
              <w:fldChar w:fldCharType="end"/>
            </w:r>
          </w:hyperlink>
          <w:r w:rsidR="0064605B" w:rsidRPr="0064605B">
            <w:rPr>
              <w:rStyle w:val="Hyperlink"/>
              <w:color w:val="auto"/>
              <w:u w:val="none"/>
            </w:rPr>
            <w:t>3</w:t>
          </w:r>
        </w:p>
        <w:p w14:paraId="37823262" w14:textId="355C1DB3" w:rsidR="0064605B" w:rsidRPr="0064605B" w:rsidRDefault="00EB779F" w:rsidP="0064605B">
          <w:pPr>
            <w:pStyle w:val="TOC1"/>
            <w:rPr>
              <w:rStyle w:val="Hyperlink"/>
              <w:rFonts w:asciiTheme="minorHAnsi" w:hAnsiTheme="minorHAnsi" w:cstheme="minorBidi"/>
              <w:color w:val="auto"/>
              <w:u w:val="none"/>
            </w:rPr>
          </w:pPr>
          <w:hyperlink w:anchor="_Toc82448020" w:history="1">
            <w:r w:rsidR="0064605B">
              <w:rPr>
                <w:rStyle w:val="Hyperlink"/>
              </w:rPr>
              <w:t>Figure 7–16</w:t>
            </w:r>
            <w:r w:rsidR="0064605B" w:rsidRPr="00E51C00">
              <w:rPr>
                <w:rStyle w:val="Hyperlink"/>
              </w:rPr>
              <w:t xml:space="preserve"> </w:t>
            </w:r>
            <w:r w:rsidR="0064605B" w:rsidRPr="002E59E8">
              <w:rPr>
                <w:rStyle w:val="Heading1Char"/>
                <w:sz w:val="22"/>
                <w:szCs w:val="22"/>
              </w:rPr>
              <w:t>Criticality Index Tornado Chart</w:t>
            </w:r>
            <w:r w:rsidR="0064605B">
              <w:rPr>
                <w:webHidden/>
              </w:rPr>
              <w:tab/>
            </w:r>
            <w:r w:rsidR="0064605B">
              <w:rPr>
                <w:webHidden/>
              </w:rPr>
              <w:fldChar w:fldCharType="begin"/>
            </w:r>
            <w:r w:rsidR="0064605B">
              <w:rPr>
                <w:webHidden/>
              </w:rPr>
              <w:instrText xml:space="preserve"> PAGEREF _Toc82448020 \h </w:instrText>
            </w:r>
            <w:r w:rsidR="0064605B">
              <w:rPr>
                <w:webHidden/>
              </w:rPr>
            </w:r>
            <w:r w:rsidR="0064605B">
              <w:rPr>
                <w:webHidden/>
              </w:rPr>
              <w:fldChar w:fldCharType="separate"/>
            </w:r>
            <w:r w:rsidR="00FA42EA">
              <w:rPr>
                <w:webHidden/>
              </w:rPr>
              <w:t>182</w:t>
            </w:r>
            <w:r w:rsidR="0064605B">
              <w:rPr>
                <w:webHidden/>
              </w:rPr>
              <w:fldChar w:fldCharType="end"/>
            </w:r>
          </w:hyperlink>
          <w:r w:rsidR="0064605B">
            <w:rPr>
              <w:rStyle w:val="Hyperlink"/>
              <w:color w:val="auto"/>
              <w:u w:val="none"/>
            </w:rPr>
            <w:t>4</w:t>
          </w:r>
        </w:p>
        <w:p w14:paraId="391DDCEF" w14:textId="20DFEC67" w:rsidR="005F7F90" w:rsidRDefault="00EB779F">
          <w:pPr>
            <w:pStyle w:val="TOC1"/>
            <w:rPr>
              <w:rStyle w:val="Hyperlink"/>
            </w:rPr>
          </w:pPr>
          <w:hyperlink w:anchor="_Toc82448029" w:history="1">
            <w:r w:rsidR="005F7F90" w:rsidRPr="00E51C00">
              <w:rPr>
                <w:rStyle w:val="Hyperlink"/>
              </w:rPr>
              <w:t>Figure 8–1 Va</w:t>
            </w:r>
            <w:r w:rsidR="008A38F6">
              <w:rPr>
                <w:rStyle w:val="Hyperlink"/>
              </w:rPr>
              <w:t>lidation Steps of the Computerised</w:t>
            </w:r>
            <w:r w:rsidR="005F7F90" w:rsidRPr="00E51C00">
              <w:rPr>
                <w:rStyle w:val="Hyperlink"/>
              </w:rPr>
              <w:t xml:space="preserve"> Risk Management Framework (CRMF).</w:t>
            </w:r>
            <w:r w:rsidR="005F7F90">
              <w:rPr>
                <w:webHidden/>
              </w:rPr>
              <w:tab/>
            </w:r>
            <w:r w:rsidR="005F7F90">
              <w:rPr>
                <w:webHidden/>
              </w:rPr>
              <w:fldChar w:fldCharType="begin"/>
            </w:r>
            <w:r w:rsidR="005F7F90">
              <w:rPr>
                <w:webHidden/>
              </w:rPr>
              <w:instrText xml:space="preserve"> PAGEREF _Toc82448029 \h </w:instrText>
            </w:r>
            <w:r w:rsidR="005F7F90">
              <w:rPr>
                <w:webHidden/>
              </w:rPr>
            </w:r>
            <w:r w:rsidR="005F7F90">
              <w:rPr>
                <w:webHidden/>
              </w:rPr>
              <w:fldChar w:fldCharType="separate"/>
            </w:r>
            <w:r w:rsidR="00FA42EA">
              <w:rPr>
                <w:webHidden/>
              </w:rPr>
              <w:t>192</w:t>
            </w:r>
            <w:r w:rsidR="005F7F90">
              <w:rPr>
                <w:webHidden/>
              </w:rPr>
              <w:fldChar w:fldCharType="end"/>
            </w:r>
          </w:hyperlink>
        </w:p>
        <w:p w14:paraId="35E7F544" w14:textId="60964B89" w:rsidR="0064605B" w:rsidRDefault="00EB779F" w:rsidP="0064605B">
          <w:pPr>
            <w:pStyle w:val="TOC1"/>
            <w:rPr>
              <w:rFonts w:asciiTheme="minorHAnsi" w:hAnsiTheme="minorHAnsi" w:cstheme="minorBidi"/>
            </w:rPr>
          </w:pPr>
          <w:hyperlink w:anchor="_Toc82448029" w:history="1">
            <w:r w:rsidR="0064605B">
              <w:rPr>
                <w:rStyle w:val="Hyperlink"/>
              </w:rPr>
              <w:t>Figure 8–2</w:t>
            </w:r>
            <w:r w:rsidR="0064605B" w:rsidRPr="00E51C00">
              <w:rPr>
                <w:rStyle w:val="Hyperlink"/>
              </w:rPr>
              <w:t xml:space="preserve"> </w:t>
            </w:r>
            <w:r w:rsidR="0064605B" w:rsidRPr="002E59E8">
              <w:rPr>
                <w:rStyle w:val="Heading1Char"/>
                <w:sz w:val="22"/>
                <w:szCs w:val="22"/>
              </w:rPr>
              <w:t>Validation Parameters of the CRMF</w:t>
            </w:r>
            <w:r w:rsidR="0064605B" w:rsidRPr="00E51C00">
              <w:rPr>
                <w:rStyle w:val="Hyperlink"/>
              </w:rPr>
              <w:t>.</w:t>
            </w:r>
            <w:r w:rsidR="0064605B">
              <w:rPr>
                <w:webHidden/>
              </w:rPr>
              <w:tab/>
            </w:r>
            <w:r w:rsidR="0064605B">
              <w:rPr>
                <w:webHidden/>
              </w:rPr>
              <w:fldChar w:fldCharType="begin"/>
            </w:r>
            <w:r w:rsidR="0064605B">
              <w:rPr>
                <w:webHidden/>
              </w:rPr>
              <w:instrText xml:space="preserve"> PAGEREF _Toc82448029 \h </w:instrText>
            </w:r>
            <w:r w:rsidR="0064605B">
              <w:rPr>
                <w:webHidden/>
              </w:rPr>
            </w:r>
            <w:r w:rsidR="0064605B">
              <w:rPr>
                <w:webHidden/>
              </w:rPr>
              <w:fldChar w:fldCharType="separate"/>
            </w:r>
            <w:r w:rsidR="00FA42EA">
              <w:rPr>
                <w:webHidden/>
              </w:rPr>
              <w:t>192</w:t>
            </w:r>
            <w:r w:rsidR="0064605B">
              <w:rPr>
                <w:webHidden/>
              </w:rPr>
              <w:fldChar w:fldCharType="end"/>
            </w:r>
          </w:hyperlink>
          <w:r w:rsidR="0064605B" w:rsidRPr="0064605B">
            <w:rPr>
              <w:rStyle w:val="Hyperlink"/>
              <w:color w:val="auto"/>
              <w:u w:val="none"/>
            </w:rPr>
            <w:t>3</w:t>
          </w:r>
        </w:p>
        <w:p w14:paraId="610C727A" w14:textId="77777777" w:rsidR="0064605B" w:rsidRPr="0064605B" w:rsidRDefault="0064605B" w:rsidP="0064605B">
          <w:pPr>
            <w:rPr>
              <w:noProof/>
            </w:rPr>
          </w:pPr>
        </w:p>
        <w:p w14:paraId="5310B6ED" w14:textId="77777777" w:rsidR="00C11A4B" w:rsidRPr="00DF4F50" w:rsidRDefault="00C11A4B" w:rsidP="00C11A4B">
          <w:pPr>
            <w:spacing w:line="360" w:lineRule="auto"/>
            <w:rPr>
              <w:rStyle w:val="Heading1Char"/>
              <w:rFonts w:cstheme="minorHAnsi"/>
              <w:noProof/>
              <w:sz w:val="22"/>
              <w:szCs w:val="22"/>
            </w:rPr>
          </w:pPr>
          <w:r w:rsidRPr="00B03243">
            <w:rPr>
              <w:rFonts w:asciiTheme="majorBidi" w:hAnsiTheme="majorBidi" w:cstheme="majorBidi"/>
              <w:b/>
              <w:bCs/>
              <w:noProof/>
              <w:sz w:val="24"/>
              <w:szCs w:val="24"/>
            </w:rPr>
            <w:fldChar w:fldCharType="end"/>
          </w:r>
        </w:p>
      </w:sdtContent>
    </w:sdt>
    <w:bookmarkStart w:id="65" w:name="_Toc78314426" w:displacedByCustomXml="prev"/>
    <w:bookmarkStart w:id="66" w:name="_Toc78314157" w:displacedByCustomXml="prev"/>
    <w:bookmarkStart w:id="67" w:name="_Toc69201217" w:displacedByCustomXml="prev"/>
    <w:bookmarkStart w:id="68" w:name="_Toc69200954" w:displacedByCustomXml="prev"/>
    <w:bookmarkStart w:id="69" w:name="_Toc66569230" w:displacedByCustomXml="prev"/>
    <w:bookmarkStart w:id="70" w:name="_Toc66566775" w:displacedByCustomXml="prev"/>
    <w:p w14:paraId="35CAAF28" w14:textId="77777777" w:rsidR="005F7F90" w:rsidRDefault="005F7F90" w:rsidP="00C11A4B">
      <w:pPr>
        <w:spacing w:line="360" w:lineRule="auto"/>
        <w:jc w:val="center"/>
        <w:rPr>
          <w:rStyle w:val="Heading1Char"/>
          <w:rFonts w:asciiTheme="majorBidi" w:hAnsiTheme="majorBidi" w:cstheme="majorBidi"/>
          <w:b/>
          <w:bCs/>
          <w:sz w:val="32"/>
          <w:szCs w:val="32"/>
        </w:rPr>
      </w:pPr>
      <w:bookmarkStart w:id="71" w:name="_Toc82447617"/>
      <w:bookmarkStart w:id="72" w:name="_Toc82447863"/>
    </w:p>
    <w:p w14:paraId="5E93D7E5" w14:textId="77777777" w:rsidR="0064605B" w:rsidRDefault="0064605B" w:rsidP="00C11A4B">
      <w:pPr>
        <w:spacing w:line="360" w:lineRule="auto"/>
        <w:jc w:val="center"/>
        <w:rPr>
          <w:rStyle w:val="Heading1Char"/>
          <w:rFonts w:asciiTheme="majorBidi" w:hAnsiTheme="majorBidi" w:cstheme="majorBidi"/>
          <w:b/>
          <w:bCs/>
          <w:sz w:val="32"/>
          <w:szCs w:val="32"/>
        </w:rPr>
      </w:pPr>
    </w:p>
    <w:p w14:paraId="4ACC7CE5" w14:textId="77777777" w:rsidR="0064605B" w:rsidRDefault="0064605B" w:rsidP="00C11A4B">
      <w:pPr>
        <w:spacing w:line="360" w:lineRule="auto"/>
        <w:jc w:val="center"/>
        <w:rPr>
          <w:rStyle w:val="Heading1Char"/>
          <w:rFonts w:asciiTheme="majorBidi" w:hAnsiTheme="majorBidi" w:cstheme="majorBidi"/>
          <w:b/>
          <w:bCs/>
          <w:sz w:val="32"/>
          <w:szCs w:val="32"/>
        </w:rPr>
      </w:pPr>
    </w:p>
    <w:p w14:paraId="12A10E32" w14:textId="77777777" w:rsidR="0064605B" w:rsidRDefault="0064605B" w:rsidP="00C11A4B">
      <w:pPr>
        <w:spacing w:line="360" w:lineRule="auto"/>
        <w:jc w:val="center"/>
        <w:rPr>
          <w:rStyle w:val="Heading1Char"/>
          <w:rFonts w:asciiTheme="majorBidi" w:hAnsiTheme="majorBidi" w:cstheme="majorBidi"/>
          <w:b/>
          <w:bCs/>
          <w:sz w:val="32"/>
          <w:szCs w:val="32"/>
        </w:rPr>
      </w:pPr>
    </w:p>
    <w:p w14:paraId="47AA4C5C" w14:textId="77777777" w:rsidR="0064605B" w:rsidRDefault="0064605B" w:rsidP="00C11A4B">
      <w:pPr>
        <w:spacing w:line="360" w:lineRule="auto"/>
        <w:jc w:val="center"/>
        <w:rPr>
          <w:rStyle w:val="Heading1Char"/>
          <w:rFonts w:asciiTheme="majorBidi" w:hAnsiTheme="majorBidi" w:cstheme="majorBidi"/>
          <w:b/>
          <w:bCs/>
          <w:sz w:val="32"/>
          <w:szCs w:val="32"/>
        </w:rPr>
      </w:pPr>
    </w:p>
    <w:p w14:paraId="6B40481A" w14:textId="77777777" w:rsidR="0064605B" w:rsidRDefault="0064605B" w:rsidP="00C11A4B">
      <w:pPr>
        <w:spacing w:line="360" w:lineRule="auto"/>
        <w:jc w:val="center"/>
        <w:rPr>
          <w:rStyle w:val="Heading1Char"/>
          <w:rFonts w:asciiTheme="majorBidi" w:hAnsiTheme="majorBidi" w:cstheme="majorBidi"/>
          <w:b/>
          <w:bCs/>
          <w:sz w:val="32"/>
          <w:szCs w:val="32"/>
        </w:rPr>
      </w:pPr>
    </w:p>
    <w:p w14:paraId="1C1AEFC1" w14:textId="77777777" w:rsidR="0064605B" w:rsidRDefault="0064605B" w:rsidP="00C11A4B">
      <w:pPr>
        <w:spacing w:line="360" w:lineRule="auto"/>
        <w:jc w:val="center"/>
        <w:rPr>
          <w:rStyle w:val="Heading1Char"/>
          <w:rFonts w:asciiTheme="majorBidi" w:hAnsiTheme="majorBidi" w:cstheme="majorBidi"/>
          <w:b/>
          <w:bCs/>
          <w:sz w:val="32"/>
          <w:szCs w:val="32"/>
        </w:rPr>
      </w:pPr>
    </w:p>
    <w:p w14:paraId="506C7E94" w14:textId="77777777" w:rsidR="0064605B" w:rsidRDefault="0064605B" w:rsidP="00C11A4B">
      <w:pPr>
        <w:spacing w:line="360" w:lineRule="auto"/>
        <w:jc w:val="center"/>
        <w:rPr>
          <w:rStyle w:val="Heading1Char"/>
          <w:rFonts w:asciiTheme="majorBidi" w:hAnsiTheme="majorBidi" w:cstheme="majorBidi"/>
          <w:b/>
          <w:bCs/>
          <w:sz w:val="32"/>
          <w:szCs w:val="32"/>
        </w:rPr>
      </w:pPr>
    </w:p>
    <w:p w14:paraId="6D40C7D5" w14:textId="77777777" w:rsidR="0064605B" w:rsidRDefault="0064605B" w:rsidP="00C11A4B">
      <w:pPr>
        <w:spacing w:line="360" w:lineRule="auto"/>
        <w:jc w:val="center"/>
        <w:rPr>
          <w:rStyle w:val="Heading1Char"/>
          <w:rFonts w:asciiTheme="majorBidi" w:hAnsiTheme="majorBidi" w:cstheme="majorBidi"/>
          <w:b/>
          <w:bCs/>
          <w:sz w:val="32"/>
          <w:szCs w:val="32"/>
        </w:rPr>
      </w:pPr>
    </w:p>
    <w:p w14:paraId="693F2EF0" w14:textId="77777777" w:rsidR="0064605B" w:rsidRDefault="0064605B" w:rsidP="00C11A4B">
      <w:pPr>
        <w:spacing w:line="360" w:lineRule="auto"/>
        <w:jc w:val="center"/>
        <w:rPr>
          <w:rStyle w:val="Heading1Char"/>
          <w:rFonts w:asciiTheme="majorBidi" w:hAnsiTheme="majorBidi" w:cstheme="majorBidi"/>
          <w:b/>
          <w:bCs/>
          <w:sz w:val="32"/>
          <w:szCs w:val="32"/>
        </w:rPr>
      </w:pPr>
    </w:p>
    <w:p w14:paraId="37F89111" w14:textId="77777777" w:rsidR="0064605B" w:rsidRDefault="0064605B" w:rsidP="00C11A4B">
      <w:pPr>
        <w:spacing w:line="360" w:lineRule="auto"/>
        <w:jc w:val="center"/>
        <w:rPr>
          <w:rStyle w:val="Heading1Char"/>
          <w:rFonts w:asciiTheme="majorBidi" w:hAnsiTheme="majorBidi" w:cstheme="majorBidi"/>
          <w:b/>
          <w:bCs/>
          <w:sz w:val="32"/>
          <w:szCs w:val="32"/>
        </w:rPr>
      </w:pPr>
    </w:p>
    <w:p w14:paraId="22CA6D36" w14:textId="77777777" w:rsidR="0064605B" w:rsidRDefault="0064605B" w:rsidP="00C11A4B">
      <w:pPr>
        <w:spacing w:line="360" w:lineRule="auto"/>
        <w:jc w:val="center"/>
        <w:rPr>
          <w:rStyle w:val="Heading1Char"/>
          <w:rFonts w:asciiTheme="majorBidi" w:hAnsiTheme="majorBidi" w:cstheme="majorBidi"/>
          <w:b/>
          <w:bCs/>
          <w:sz w:val="32"/>
          <w:szCs w:val="32"/>
        </w:rPr>
      </w:pPr>
    </w:p>
    <w:p w14:paraId="38505C7F" w14:textId="77777777" w:rsidR="0064605B" w:rsidRDefault="0064605B" w:rsidP="00C11A4B">
      <w:pPr>
        <w:spacing w:line="360" w:lineRule="auto"/>
        <w:jc w:val="center"/>
        <w:rPr>
          <w:rStyle w:val="Heading1Char"/>
          <w:rFonts w:asciiTheme="majorBidi" w:hAnsiTheme="majorBidi" w:cstheme="majorBidi"/>
          <w:b/>
          <w:bCs/>
          <w:sz w:val="32"/>
          <w:szCs w:val="32"/>
        </w:rPr>
      </w:pPr>
    </w:p>
    <w:p w14:paraId="43468EBE" w14:textId="77777777" w:rsidR="00C11A4B" w:rsidRPr="00480E6E" w:rsidRDefault="00C11A4B" w:rsidP="00C11A4B">
      <w:pPr>
        <w:spacing w:line="360" w:lineRule="auto"/>
        <w:jc w:val="center"/>
        <w:rPr>
          <w:rFonts w:asciiTheme="majorBidi" w:eastAsiaTheme="minorHAnsi" w:hAnsiTheme="majorBidi" w:cstheme="majorBidi"/>
          <w:b/>
          <w:bCs/>
          <w:sz w:val="32"/>
          <w:szCs w:val="32"/>
        </w:rPr>
      </w:pPr>
      <w:bookmarkStart w:id="73" w:name="_Toc82448109"/>
      <w:r w:rsidRPr="00FC4B6A">
        <w:rPr>
          <w:rStyle w:val="Heading1Char"/>
          <w:rFonts w:asciiTheme="majorBidi" w:hAnsiTheme="majorBidi" w:cstheme="majorBidi"/>
          <w:b/>
          <w:bCs/>
          <w:sz w:val="32"/>
          <w:szCs w:val="32"/>
        </w:rPr>
        <w:lastRenderedPageBreak/>
        <w:t xml:space="preserve">List of </w:t>
      </w:r>
      <w:r>
        <w:rPr>
          <w:rStyle w:val="Heading1Char"/>
          <w:rFonts w:asciiTheme="majorBidi" w:hAnsiTheme="majorBidi" w:cstheme="majorBidi"/>
          <w:b/>
          <w:bCs/>
          <w:sz w:val="32"/>
          <w:szCs w:val="32"/>
        </w:rPr>
        <w:t>Table</w:t>
      </w:r>
      <w:r w:rsidRPr="00FC4B6A">
        <w:rPr>
          <w:rStyle w:val="Heading1Char"/>
          <w:rFonts w:asciiTheme="majorBidi" w:hAnsiTheme="majorBidi" w:cstheme="majorBidi"/>
          <w:b/>
          <w:bCs/>
          <w:sz w:val="32"/>
          <w:szCs w:val="32"/>
        </w:rPr>
        <w:t>s</w:t>
      </w:r>
      <w:bookmarkEnd w:id="53"/>
      <w:bookmarkEnd w:id="54"/>
      <w:bookmarkEnd w:id="55"/>
      <w:bookmarkEnd w:id="56"/>
      <w:bookmarkEnd w:id="57"/>
      <w:bookmarkEnd w:id="58"/>
      <w:bookmarkEnd w:id="70"/>
      <w:bookmarkEnd w:id="69"/>
      <w:bookmarkEnd w:id="68"/>
      <w:bookmarkEnd w:id="67"/>
      <w:bookmarkEnd w:id="66"/>
      <w:bookmarkEnd w:id="65"/>
      <w:bookmarkEnd w:id="71"/>
      <w:bookmarkEnd w:id="72"/>
      <w:bookmarkEnd w:id="73"/>
    </w:p>
    <w:sdt>
      <w:sdtPr>
        <w:rPr>
          <w:rFonts w:asciiTheme="minorHAnsi" w:hAnsiTheme="minorHAnsi" w:cstheme="minorBidi"/>
          <w:noProof w:val="0"/>
        </w:rPr>
        <w:id w:val="53753944"/>
        <w:docPartObj>
          <w:docPartGallery w:val="Table of Contents"/>
          <w:docPartUnique/>
        </w:docPartObj>
      </w:sdtPr>
      <w:sdtEndPr>
        <w:rPr>
          <w:b/>
          <w:bCs/>
          <w:sz w:val="24"/>
          <w:szCs w:val="24"/>
        </w:rPr>
      </w:sdtEndPr>
      <w:sdtContent>
        <w:p w14:paraId="1340C0F7" w14:textId="561EEE86" w:rsidR="005F7F90" w:rsidRDefault="00C11A4B" w:rsidP="005F7F90">
          <w:pPr>
            <w:pStyle w:val="TOC1"/>
            <w:rPr>
              <w:rFonts w:asciiTheme="minorHAnsi" w:hAnsiTheme="minorHAnsi" w:cstheme="minorBidi"/>
            </w:rPr>
          </w:pPr>
          <w:r w:rsidRPr="00B03243">
            <w:rPr>
              <w:rFonts w:eastAsiaTheme="majorEastAsia"/>
              <w:color w:val="2E74B5" w:themeColor="accent1" w:themeShade="BF"/>
            </w:rPr>
            <w:fldChar w:fldCharType="begin"/>
          </w:r>
          <w:r w:rsidRPr="00B03243">
            <w:instrText xml:space="preserve"> TOC \o "1-3" \h \z \u </w:instrText>
          </w:r>
          <w:r w:rsidRPr="00B03243">
            <w:rPr>
              <w:rFonts w:eastAsiaTheme="majorEastAsia"/>
              <w:color w:val="2E74B5" w:themeColor="accent1" w:themeShade="BF"/>
            </w:rPr>
            <w:fldChar w:fldCharType="separate"/>
          </w:r>
          <w:hyperlink w:anchor="_Toc82448118" w:history="1">
            <w:r w:rsidR="005F7F90" w:rsidRPr="002D184B">
              <w:rPr>
                <w:rStyle w:val="Hyperlink"/>
              </w:rPr>
              <w:t>Table 1–1 Summary of adopted research method mapped to research objectives</w:t>
            </w:r>
            <w:r w:rsidR="005F7F90">
              <w:rPr>
                <w:webHidden/>
              </w:rPr>
              <w:tab/>
            </w:r>
            <w:r w:rsidR="005F7F90">
              <w:rPr>
                <w:webHidden/>
              </w:rPr>
              <w:fldChar w:fldCharType="begin"/>
            </w:r>
            <w:r w:rsidR="005F7F90">
              <w:rPr>
                <w:webHidden/>
              </w:rPr>
              <w:instrText xml:space="preserve"> PAGEREF _Toc82448118 \h </w:instrText>
            </w:r>
            <w:r w:rsidR="005F7F90">
              <w:rPr>
                <w:webHidden/>
              </w:rPr>
            </w:r>
            <w:r w:rsidR="005F7F90">
              <w:rPr>
                <w:webHidden/>
              </w:rPr>
              <w:fldChar w:fldCharType="separate"/>
            </w:r>
            <w:r w:rsidR="00FA42EA">
              <w:rPr>
                <w:webHidden/>
              </w:rPr>
              <w:t>20</w:t>
            </w:r>
            <w:r w:rsidR="005F7F90">
              <w:rPr>
                <w:webHidden/>
              </w:rPr>
              <w:fldChar w:fldCharType="end"/>
            </w:r>
          </w:hyperlink>
        </w:p>
        <w:p w14:paraId="79664C64" w14:textId="77777777" w:rsidR="005F7F90" w:rsidRDefault="00EB779F">
          <w:pPr>
            <w:pStyle w:val="TOC1"/>
            <w:rPr>
              <w:rFonts w:asciiTheme="minorHAnsi" w:hAnsiTheme="minorHAnsi" w:cstheme="minorBidi"/>
            </w:rPr>
          </w:pPr>
          <w:hyperlink w:anchor="_Toc82448127" w:history="1">
            <w:r w:rsidR="005F7F90" w:rsidRPr="002D184B">
              <w:rPr>
                <w:rStyle w:val="Hyperlink"/>
              </w:rPr>
              <w:t>Table 2-1 Review of Risk Management Studies in Construction Projects</w:t>
            </w:r>
            <w:r w:rsidR="005F7F90">
              <w:rPr>
                <w:webHidden/>
              </w:rPr>
              <w:tab/>
            </w:r>
            <w:r w:rsidR="005F7F90">
              <w:rPr>
                <w:webHidden/>
              </w:rPr>
              <w:fldChar w:fldCharType="begin"/>
            </w:r>
            <w:r w:rsidR="005F7F90">
              <w:rPr>
                <w:webHidden/>
              </w:rPr>
              <w:instrText xml:space="preserve"> PAGEREF _Toc82448127 \h </w:instrText>
            </w:r>
            <w:r w:rsidR="005F7F90">
              <w:rPr>
                <w:webHidden/>
              </w:rPr>
            </w:r>
            <w:r w:rsidR="005F7F90">
              <w:rPr>
                <w:webHidden/>
              </w:rPr>
              <w:fldChar w:fldCharType="separate"/>
            </w:r>
            <w:r w:rsidR="00FA42EA">
              <w:rPr>
                <w:webHidden/>
              </w:rPr>
              <w:t>35</w:t>
            </w:r>
            <w:r w:rsidR="005F7F90">
              <w:rPr>
                <w:webHidden/>
              </w:rPr>
              <w:fldChar w:fldCharType="end"/>
            </w:r>
          </w:hyperlink>
        </w:p>
        <w:p w14:paraId="648DA0FF" w14:textId="77777777" w:rsidR="005F7F90" w:rsidRDefault="00EB779F">
          <w:pPr>
            <w:pStyle w:val="TOC1"/>
            <w:rPr>
              <w:rFonts w:asciiTheme="minorHAnsi" w:hAnsiTheme="minorHAnsi" w:cstheme="minorBidi"/>
            </w:rPr>
          </w:pPr>
          <w:hyperlink w:anchor="_Toc82448128" w:history="1">
            <w:r w:rsidR="005F7F90" w:rsidRPr="002D184B">
              <w:rPr>
                <w:rStyle w:val="Hyperlink"/>
              </w:rPr>
              <w:t>Table 2-2 Risk management matrix of process in construction projects</w:t>
            </w:r>
            <w:r w:rsidR="005F7F90">
              <w:rPr>
                <w:webHidden/>
              </w:rPr>
              <w:tab/>
            </w:r>
            <w:r w:rsidR="005F7F90">
              <w:rPr>
                <w:webHidden/>
              </w:rPr>
              <w:fldChar w:fldCharType="begin"/>
            </w:r>
            <w:r w:rsidR="005F7F90">
              <w:rPr>
                <w:webHidden/>
              </w:rPr>
              <w:instrText xml:space="preserve"> PAGEREF _Toc82448128 \h </w:instrText>
            </w:r>
            <w:r w:rsidR="005F7F90">
              <w:rPr>
                <w:webHidden/>
              </w:rPr>
            </w:r>
            <w:r w:rsidR="005F7F90">
              <w:rPr>
                <w:webHidden/>
              </w:rPr>
              <w:fldChar w:fldCharType="separate"/>
            </w:r>
            <w:r w:rsidR="00FA42EA">
              <w:rPr>
                <w:webHidden/>
              </w:rPr>
              <w:t>36</w:t>
            </w:r>
            <w:r w:rsidR="005F7F90">
              <w:rPr>
                <w:webHidden/>
              </w:rPr>
              <w:fldChar w:fldCharType="end"/>
            </w:r>
          </w:hyperlink>
        </w:p>
        <w:p w14:paraId="752A754C" w14:textId="77777777" w:rsidR="005F7F90" w:rsidRDefault="00EB779F">
          <w:pPr>
            <w:pStyle w:val="TOC1"/>
            <w:rPr>
              <w:rFonts w:asciiTheme="minorHAnsi" w:hAnsiTheme="minorHAnsi" w:cstheme="minorBidi"/>
            </w:rPr>
          </w:pPr>
          <w:hyperlink w:anchor="_Toc82448130" w:history="1">
            <w:r w:rsidR="005F7F90" w:rsidRPr="002D184B">
              <w:rPr>
                <w:rStyle w:val="Hyperlink"/>
                <w:shd w:val="clear" w:color="auto" w:fill="FFFFFF"/>
              </w:rPr>
              <w:t>Table 2–3 Case Studies of Megahousing Projects</w:t>
            </w:r>
            <w:r w:rsidR="005F7F90">
              <w:rPr>
                <w:webHidden/>
              </w:rPr>
              <w:tab/>
            </w:r>
            <w:r w:rsidR="005F7F90">
              <w:rPr>
                <w:webHidden/>
              </w:rPr>
              <w:fldChar w:fldCharType="begin"/>
            </w:r>
            <w:r w:rsidR="005F7F90">
              <w:rPr>
                <w:webHidden/>
              </w:rPr>
              <w:instrText xml:space="preserve"> PAGEREF _Toc82448130 \h </w:instrText>
            </w:r>
            <w:r w:rsidR="005F7F90">
              <w:rPr>
                <w:webHidden/>
              </w:rPr>
            </w:r>
            <w:r w:rsidR="005F7F90">
              <w:rPr>
                <w:webHidden/>
              </w:rPr>
              <w:fldChar w:fldCharType="separate"/>
            </w:r>
            <w:r w:rsidR="00FA42EA">
              <w:rPr>
                <w:webHidden/>
              </w:rPr>
              <w:t>38</w:t>
            </w:r>
            <w:r w:rsidR="005F7F90">
              <w:rPr>
                <w:webHidden/>
              </w:rPr>
              <w:fldChar w:fldCharType="end"/>
            </w:r>
          </w:hyperlink>
        </w:p>
        <w:p w14:paraId="78E2DD2A" w14:textId="77777777" w:rsidR="005F7F90" w:rsidRDefault="00EB779F">
          <w:pPr>
            <w:pStyle w:val="TOC1"/>
            <w:rPr>
              <w:rFonts w:asciiTheme="minorHAnsi" w:hAnsiTheme="minorHAnsi" w:cstheme="minorBidi"/>
            </w:rPr>
          </w:pPr>
          <w:hyperlink w:anchor="_Toc82448131" w:history="1">
            <w:r w:rsidR="005F7F90" w:rsidRPr="002D184B">
              <w:rPr>
                <w:rStyle w:val="Hyperlink"/>
              </w:rPr>
              <w:t>Table 2–4 Risks in Construction of MHP - Case Studies in Developing Countries</w:t>
            </w:r>
            <w:r w:rsidR="005F7F90">
              <w:rPr>
                <w:webHidden/>
              </w:rPr>
              <w:tab/>
            </w:r>
            <w:r w:rsidR="005F7F90">
              <w:rPr>
                <w:webHidden/>
              </w:rPr>
              <w:fldChar w:fldCharType="begin"/>
            </w:r>
            <w:r w:rsidR="005F7F90">
              <w:rPr>
                <w:webHidden/>
              </w:rPr>
              <w:instrText xml:space="preserve"> PAGEREF _Toc82448131 \h </w:instrText>
            </w:r>
            <w:r w:rsidR="005F7F90">
              <w:rPr>
                <w:webHidden/>
              </w:rPr>
            </w:r>
            <w:r w:rsidR="005F7F90">
              <w:rPr>
                <w:webHidden/>
              </w:rPr>
              <w:fldChar w:fldCharType="separate"/>
            </w:r>
            <w:r w:rsidR="00FA42EA">
              <w:rPr>
                <w:webHidden/>
              </w:rPr>
              <w:t>39</w:t>
            </w:r>
            <w:r w:rsidR="005F7F90">
              <w:rPr>
                <w:webHidden/>
              </w:rPr>
              <w:fldChar w:fldCharType="end"/>
            </w:r>
          </w:hyperlink>
        </w:p>
        <w:p w14:paraId="324B9E80" w14:textId="77777777" w:rsidR="005F7F90" w:rsidRDefault="00EB779F">
          <w:pPr>
            <w:pStyle w:val="TOC1"/>
            <w:rPr>
              <w:rFonts w:asciiTheme="minorHAnsi" w:hAnsiTheme="minorHAnsi" w:cstheme="minorBidi"/>
            </w:rPr>
          </w:pPr>
          <w:hyperlink w:anchor="_Toc82448132" w:history="1">
            <w:r w:rsidR="005F7F90" w:rsidRPr="002D184B">
              <w:rPr>
                <w:rStyle w:val="Hyperlink"/>
              </w:rPr>
              <w:t>Table 2-5 External and Internal Risks - Case Studies of MHP in Developed Countries</w:t>
            </w:r>
            <w:r w:rsidR="005F7F90">
              <w:rPr>
                <w:webHidden/>
              </w:rPr>
              <w:tab/>
            </w:r>
            <w:r w:rsidR="005F7F90">
              <w:rPr>
                <w:webHidden/>
              </w:rPr>
              <w:fldChar w:fldCharType="begin"/>
            </w:r>
            <w:r w:rsidR="005F7F90">
              <w:rPr>
                <w:webHidden/>
              </w:rPr>
              <w:instrText xml:space="preserve"> PAGEREF _Toc82448132 \h </w:instrText>
            </w:r>
            <w:r w:rsidR="005F7F90">
              <w:rPr>
                <w:webHidden/>
              </w:rPr>
            </w:r>
            <w:r w:rsidR="005F7F90">
              <w:rPr>
                <w:webHidden/>
              </w:rPr>
              <w:fldChar w:fldCharType="separate"/>
            </w:r>
            <w:r w:rsidR="00FA42EA">
              <w:rPr>
                <w:webHidden/>
              </w:rPr>
              <w:t>41</w:t>
            </w:r>
            <w:r w:rsidR="005F7F90">
              <w:rPr>
                <w:webHidden/>
              </w:rPr>
              <w:fldChar w:fldCharType="end"/>
            </w:r>
          </w:hyperlink>
        </w:p>
        <w:p w14:paraId="1A0C7349" w14:textId="77777777" w:rsidR="005F7F90" w:rsidRDefault="00EB779F">
          <w:pPr>
            <w:pStyle w:val="TOC1"/>
            <w:rPr>
              <w:rFonts w:asciiTheme="minorHAnsi" w:hAnsiTheme="minorHAnsi" w:cstheme="minorBidi"/>
            </w:rPr>
          </w:pPr>
          <w:hyperlink w:anchor="_Toc82448133" w:history="1">
            <w:r w:rsidR="005F7F90" w:rsidRPr="002D184B">
              <w:rPr>
                <w:rStyle w:val="Hyperlink"/>
              </w:rPr>
              <w:t>Table 2-6 External and Internal Risks - Case Studies of MHP in Developing Countries</w:t>
            </w:r>
            <w:r w:rsidR="005F7F90">
              <w:rPr>
                <w:webHidden/>
              </w:rPr>
              <w:tab/>
            </w:r>
            <w:r w:rsidR="005F7F90">
              <w:rPr>
                <w:webHidden/>
              </w:rPr>
              <w:fldChar w:fldCharType="begin"/>
            </w:r>
            <w:r w:rsidR="005F7F90">
              <w:rPr>
                <w:webHidden/>
              </w:rPr>
              <w:instrText xml:space="preserve"> PAGEREF _Toc82448133 \h </w:instrText>
            </w:r>
            <w:r w:rsidR="005F7F90">
              <w:rPr>
                <w:webHidden/>
              </w:rPr>
            </w:r>
            <w:r w:rsidR="005F7F90">
              <w:rPr>
                <w:webHidden/>
              </w:rPr>
              <w:fldChar w:fldCharType="separate"/>
            </w:r>
            <w:r w:rsidR="00FA42EA">
              <w:rPr>
                <w:webHidden/>
              </w:rPr>
              <w:t>42</w:t>
            </w:r>
            <w:r w:rsidR="005F7F90">
              <w:rPr>
                <w:webHidden/>
              </w:rPr>
              <w:fldChar w:fldCharType="end"/>
            </w:r>
          </w:hyperlink>
        </w:p>
        <w:p w14:paraId="6AAF88BD" w14:textId="77777777" w:rsidR="005F7F90" w:rsidRDefault="00EB779F">
          <w:pPr>
            <w:pStyle w:val="TOC1"/>
            <w:rPr>
              <w:rFonts w:asciiTheme="minorHAnsi" w:hAnsiTheme="minorHAnsi" w:cstheme="minorBidi"/>
            </w:rPr>
          </w:pPr>
          <w:hyperlink w:anchor="_Toc82448134" w:history="1">
            <w:r w:rsidR="005F7F90" w:rsidRPr="002D184B">
              <w:rPr>
                <w:rStyle w:val="Hyperlink"/>
              </w:rPr>
              <w:t>Table 2-7 Risk Management Studies in Construction of Megaprojects</w:t>
            </w:r>
            <w:r w:rsidR="005F7F90">
              <w:rPr>
                <w:webHidden/>
              </w:rPr>
              <w:tab/>
            </w:r>
            <w:r w:rsidR="005F7F90">
              <w:rPr>
                <w:webHidden/>
              </w:rPr>
              <w:fldChar w:fldCharType="begin"/>
            </w:r>
            <w:r w:rsidR="005F7F90">
              <w:rPr>
                <w:webHidden/>
              </w:rPr>
              <w:instrText xml:space="preserve"> PAGEREF _Toc82448134 \h </w:instrText>
            </w:r>
            <w:r w:rsidR="005F7F90">
              <w:rPr>
                <w:webHidden/>
              </w:rPr>
            </w:r>
            <w:r w:rsidR="005F7F90">
              <w:rPr>
                <w:webHidden/>
              </w:rPr>
              <w:fldChar w:fldCharType="separate"/>
            </w:r>
            <w:r w:rsidR="00FA42EA">
              <w:rPr>
                <w:webHidden/>
              </w:rPr>
              <w:t>45</w:t>
            </w:r>
            <w:r w:rsidR="005F7F90">
              <w:rPr>
                <w:webHidden/>
              </w:rPr>
              <w:fldChar w:fldCharType="end"/>
            </w:r>
          </w:hyperlink>
        </w:p>
        <w:p w14:paraId="5C6AFF30" w14:textId="77777777" w:rsidR="005F7F90" w:rsidRDefault="00EB779F">
          <w:pPr>
            <w:pStyle w:val="TOC1"/>
            <w:rPr>
              <w:rFonts w:asciiTheme="minorHAnsi" w:hAnsiTheme="minorHAnsi" w:cstheme="minorBidi"/>
            </w:rPr>
          </w:pPr>
          <w:hyperlink w:anchor="_Toc82448138" w:history="1">
            <w:r w:rsidR="005F7F90" w:rsidRPr="002D184B">
              <w:rPr>
                <w:rStyle w:val="Hyperlink"/>
              </w:rPr>
              <w:t>Table 2-8 Risk Management Studies in Construction Projects in Egypt</w:t>
            </w:r>
            <w:r w:rsidR="005F7F90">
              <w:rPr>
                <w:webHidden/>
              </w:rPr>
              <w:tab/>
            </w:r>
            <w:r w:rsidR="005F7F90">
              <w:rPr>
                <w:webHidden/>
              </w:rPr>
              <w:fldChar w:fldCharType="begin"/>
            </w:r>
            <w:r w:rsidR="005F7F90">
              <w:rPr>
                <w:webHidden/>
              </w:rPr>
              <w:instrText xml:space="preserve"> PAGEREF _Toc82448138 \h </w:instrText>
            </w:r>
            <w:r w:rsidR="005F7F90">
              <w:rPr>
                <w:webHidden/>
              </w:rPr>
            </w:r>
            <w:r w:rsidR="005F7F90">
              <w:rPr>
                <w:webHidden/>
              </w:rPr>
              <w:fldChar w:fldCharType="separate"/>
            </w:r>
            <w:r w:rsidR="00FA42EA">
              <w:rPr>
                <w:webHidden/>
              </w:rPr>
              <w:t>49</w:t>
            </w:r>
            <w:r w:rsidR="005F7F90">
              <w:rPr>
                <w:webHidden/>
              </w:rPr>
              <w:fldChar w:fldCharType="end"/>
            </w:r>
          </w:hyperlink>
        </w:p>
        <w:p w14:paraId="0FCCBC97" w14:textId="77777777" w:rsidR="005F7F90" w:rsidRDefault="00EB779F">
          <w:pPr>
            <w:pStyle w:val="TOC1"/>
            <w:rPr>
              <w:rFonts w:asciiTheme="minorHAnsi" w:hAnsiTheme="minorHAnsi" w:cstheme="minorBidi"/>
            </w:rPr>
          </w:pPr>
          <w:hyperlink w:anchor="_Toc82448139" w:history="1">
            <w:r w:rsidR="005F7F90" w:rsidRPr="002D184B">
              <w:rPr>
                <w:rStyle w:val="Hyperlink"/>
              </w:rPr>
              <w:t>Table 2-9 Risk Management Matrix of Processes in Construction Projects in Egypt</w:t>
            </w:r>
            <w:r w:rsidR="005F7F90">
              <w:rPr>
                <w:webHidden/>
              </w:rPr>
              <w:tab/>
            </w:r>
            <w:r w:rsidR="005F7F90">
              <w:rPr>
                <w:webHidden/>
              </w:rPr>
              <w:fldChar w:fldCharType="begin"/>
            </w:r>
            <w:r w:rsidR="005F7F90">
              <w:rPr>
                <w:webHidden/>
              </w:rPr>
              <w:instrText xml:space="preserve"> PAGEREF _Toc82448139 \h </w:instrText>
            </w:r>
            <w:r w:rsidR="005F7F90">
              <w:rPr>
                <w:webHidden/>
              </w:rPr>
            </w:r>
            <w:r w:rsidR="005F7F90">
              <w:rPr>
                <w:webHidden/>
              </w:rPr>
              <w:fldChar w:fldCharType="separate"/>
            </w:r>
            <w:r w:rsidR="00FA42EA">
              <w:rPr>
                <w:webHidden/>
              </w:rPr>
              <w:t>52</w:t>
            </w:r>
            <w:r w:rsidR="005F7F90">
              <w:rPr>
                <w:webHidden/>
              </w:rPr>
              <w:fldChar w:fldCharType="end"/>
            </w:r>
          </w:hyperlink>
        </w:p>
        <w:p w14:paraId="66EDD724" w14:textId="77777777" w:rsidR="005F7F90" w:rsidRDefault="00EB779F">
          <w:pPr>
            <w:pStyle w:val="TOC1"/>
            <w:rPr>
              <w:rFonts w:asciiTheme="minorHAnsi" w:hAnsiTheme="minorHAnsi" w:cstheme="minorBidi"/>
            </w:rPr>
          </w:pPr>
          <w:hyperlink w:anchor="_Toc82448143" w:history="1">
            <w:r w:rsidR="005F7F90" w:rsidRPr="002D184B">
              <w:rPr>
                <w:rStyle w:val="Hyperlink"/>
              </w:rPr>
              <w:t>Table 2-10 Scope of each risk management standard.</w:t>
            </w:r>
            <w:r w:rsidR="005F7F90">
              <w:rPr>
                <w:webHidden/>
              </w:rPr>
              <w:tab/>
            </w:r>
            <w:r w:rsidR="005F7F90">
              <w:rPr>
                <w:webHidden/>
              </w:rPr>
              <w:fldChar w:fldCharType="begin"/>
            </w:r>
            <w:r w:rsidR="005F7F90">
              <w:rPr>
                <w:webHidden/>
              </w:rPr>
              <w:instrText xml:space="preserve"> PAGEREF _Toc82448143 \h </w:instrText>
            </w:r>
            <w:r w:rsidR="005F7F90">
              <w:rPr>
                <w:webHidden/>
              </w:rPr>
            </w:r>
            <w:r w:rsidR="005F7F90">
              <w:rPr>
                <w:webHidden/>
              </w:rPr>
              <w:fldChar w:fldCharType="separate"/>
            </w:r>
            <w:r w:rsidR="00FA42EA">
              <w:rPr>
                <w:webHidden/>
              </w:rPr>
              <w:t>59</w:t>
            </w:r>
            <w:r w:rsidR="005F7F90">
              <w:rPr>
                <w:webHidden/>
              </w:rPr>
              <w:fldChar w:fldCharType="end"/>
            </w:r>
          </w:hyperlink>
        </w:p>
        <w:p w14:paraId="77CDDA6B" w14:textId="4E685C62" w:rsidR="005F7F90" w:rsidRDefault="00EB779F">
          <w:pPr>
            <w:pStyle w:val="TOC1"/>
            <w:rPr>
              <w:rFonts w:asciiTheme="minorHAnsi" w:hAnsiTheme="minorHAnsi" w:cstheme="minorBidi"/>
            </w:rPr>
          </w:pPr>
          <w:hyperlink w:anchor="_Toc82448145" w:history="1">
            <w:r w:rsidR="00AD2C85">
              <w:rPr>
                <w:rStyle w:val="Hyperlink"/>
              </w:rPr>
              <w:t>Table</w:t>
            </w:r>
            <w:r w:rsidR="005F7F90" w:rsidRPr="002D184B">
              <w:rPr>
                <w:rStyle w:val="Hyperlink"/>
              </w:rPr>
              <w:t xml:space="preserve"> 2-11 Risk Management Processes in Risk Standards</w:t>
            </w:r>
            <w:r w:rsidR="005F7F90">
              <w:rPr>
                <w:webHidden/>
              </w:rPr>
              <w:tab/>
            </w:r>
            <w:r w:rsidR="005F7F90">
              <w:rPr>
                <w:webHidden/>
              </w:rPr>
              <w:fldChar w:fldCharType="begin"/>
            </w:r>
            <w:r w:rsidR="005F7F90">
              <w:rPr>
                <w:webHidden/>
              </w:rPr>
              <w:instrText xml:space="preserve"> PAGEREF _Toc82448145 \h </w:instrText>
            </w:r>
            <w:r w:rsidR="005F7F90">
              <w:rPr>
                <w:webHidden/>
              </w:rPr>
            </w:r>
            <w:r w:rsidR="005F7F90">
              <w:rPr>
                <w:webHidden/>
              </w:rPr>
              <w:fldChar w:fldCharType="separate"/>
            </w:r>
            <w:r w:rsidR="00FA42EA">
              <w:rPr>
                <w:webHidden/>
              </w:rPr>
              <w:t>64</w:t>
            </w:r>
            <w:r w:rsidR="005F7F90">
              <w:rPr>
                <w:webHidden/>
              </w:rPr>
              <w:fldChar w:fldCharType="end"/>
            </w:r>
          </w:hyperlink>
        </w:p>
        <w:p w14:paraId="7DF95790" w14:textId="47F2FD8F" w:rsidR="0064605B" w:rsidRPr="0064605B" w:rsidRDefault="00EB779F" w:rsidP="0064605B">
          <w:pPr>
            <w:pStyle w:val="TOC1"/>
            <w:rPr>
              <w:rStyle w:val="Hyperlink"/>
              <w:rFonts w:asciiTheme="minorHAnsi" w:hAnsiTheme="minorHAnsi" w:cstheme="minorBidi"/>
              <w:color w:val="auto"/>
              <w:u w:val="none"/>
            </w:rPr>
          </w:pPr>
          <w:hyperlink w:anchor="_Toc82448163" w:history="1">
            <w:r w:rsidR="0064605B">
              <w:rPr>
                <w:rStyle w:val="Hyperlink"/>
                <w:lang w:val="en-GB"/>
              </w:rPr>
              <w:t>Table 3-1</w:t>
            </w:r>
            <w:r w:rsidR="0064605B" w:rsidRPr="002D184B">
              <w:rPr>
                <w:rStyle w:val="Hyperlink"/>
                <w:lang w:val="en-GB"/>
              </w:rPr>
              <w:t xml:space="preserve"> </w:t>
            </w:r>
            <w:r w:rsidR="0064605B" w:rsidRPr="0064605B">
              <w:t>Mapping Techniques of RM Processes to Findings of the Literature</w:t>
            </w:r>
            <w:r w:rsidR="0064605B">
              <w:rPr>
                <w:webHidden/>
              </w:rPr>
              <w:tab/>
            </w:r>
          </w:hyperlink>
          <w:r w:rsidR="0064605B" w:rsidRPr="0064605B">
            <w:rPr>
              <w:rStyle w:val="Hyperlink"/>
              <w:color w:val="auto"/>
              <w:u w:val="none"/>
            </w:rPr>
            <w:t>73</w:t>
          </w:r>
        </w:p>
        <w:p w14:paraId="1D443BEA" w14:textId="77777777" w:rsidR="005F7F90" w:rsidRDefault="00EB779F">
          <w:pPr>
            <w:pStyle w:val="TOC1"/>
            <w:rPr>
              <w:rFonts w:asciiTheme="minorHAnsi" w:hAnsiTheme="minorHAnsi" w:cstheme="minorBidi"/>
            </w:rPr>
          </w:pPr>
          <w:hyperlink w:anchor="_Toc82448163" w:history="1">
            <w:r w:rsidR="005F7F90" w:rsidRPr="002D184B">
              <w:rPr>
                <w:rStyle w:val="Hyperlink"/>
                <w:lang w:val="en-GB"/>
              </w:rPr>
              <w:t xml:space="preserve">Table 3-2 Mapping Research </w:t>
            </w:r>
            <w:r w:rsidR="005F7F90" w:rsidRPr="002D184B">
              <w:rPr>
                <w:rStyle w:val="Hyperlink"/>
              </w:rPr>
              <w:t>Objectives with Outputs of Risk Processes</w:t>
            </w:r>
            <w:r w:rsidR="005F7F90">
              <w:rPr>
                <w:webHidden/>
              </w:rPr>
              <w:tab/>
            </w:r>
            <w:r w:rsidR="005F7F90">
              <w:rPr>
                <w:webHidden/>
              </w:rPr>
              <w:fldChar w:fldCharType="begin"/>
            </w:r>
            <w:r w:rsidR="005F7F90">
              <w:rPr>
                <w:webHidden/>
              </w:rPr>
              <w:instrText xml:space="preserve"> PAGEREF _Toc82448163 \h </w:instrText>
            </w:r>
            <w:r w:rsidR="005F7F90">
              <w:rPr>
                <w:webHidden/>
              </w:rPr>
            </w:r>
            <w:r w:rsidR="005F7F90">
              <w:rPr>
                <w:webHidden/>
              </w:rPr>
              <w:fldChar w:fldCharType="separate"/>
            </w:r>
            <w:r w:rsidR="00FA42EA">
              <w:rPr>
                <w:webHidden/>
              </w:rPr>
              <w:t>86</w:t>
            </w:r>
            <w:r w:rsidR="005F7F90">
              <w:rPr>
                <w:webHidden/>
              </w:rPr>
              <w:fldChar w:fldCharType="end"/>
            </w:r>
          </w:hyperlink>
        </w:p>
        <w:p w14:paraId="08681E64" w14:textId="77777777" w:rsidR="005F7F90" w:rsidRDefault="00EB779F">
          <w:pPr>
            <w:pStyle w:val="TOC1"/>
            <w:rPr>
              <w:rFonts w:asciiTheme="minorHAnsi" w:hAnsiTheme="minorHAnsi" w:cstheme="minorBidi"/>
            </w:rPr>
          </w:pPr>
          <w:hyperlink w:anchor="_Toc82448169" w:history="1">
            <w:r w:rsidR="005F7F90" w:rsidRPr="002D184B">
              <w:rPr>
                <w:rStyle w:val="Hyperlink"/>
              </w:rPr>
              <w:t>Table 4–1 Comparison of the Research Philosophies (Saunders et al., 2009, p.119)</w:t>
            </w:r>
            <w:r w:rsidR="005F7F90">
              <w:rPr>
                <w:webHidden/>
              </w:rPr>
              <w:tab/>
            </w:r>
            <w:r w:rsidR="005F7F90">
              <w:rPr>
                <w:webHidden/>
              </w:rPr>
              <w:fldChar w:fldCharType="begin"/>
            </w:r>
            <w:r w:rsidR="005F7F90">
              <w:rPr>
                <w:webHidden/>
              </w:rPr>
              <w:instrText xml:space="preserve"> PAGEREF _Toc82448169 \h </w:instrText>
            </w:r>
            <w:r w:rsidR="005F7F90">
              <w:rPr>
                <w:webHidden/>
              </w:rPr>
            </w:r>
            <w:r w:rsidR="005F7F90">
              <w:rPr>
                <w:webHidden/>
              </w:rPr>
              <w:fldChar w:fldCharType="separate"/>
            </w:r>
            <w:r w:rsidR="00FA42EA">
              <w:rPr>
                <w:webHidden/>
              </w:rPr>
              <w:t>92</w:t>
            </w:r>
            <w:r w:rsidR="005F7F90">
              <w:rPr>
                <w:webHidden/>
              </w:rPr>
              <w:fldChar w:fldCharType="end"/>
            </w:r>
          </w:hyperlink>
        </w:p>
        <w:p w14:paraId="457B9061" w14:textId="77777777" w:rsidR="005F7F90" w:rsidRDefault="00EB779F">
          <w:pPr>
            <w:pStyle w:val="TOC1"/>
            <w:rPr>
              <w:rFonts w:asciiTheme="minorHAnsi" w:hAnsiTheme="minorHAnsi" w:cstheme="minorBidi"/>
            </w:rPr>
          </w:pPr>
          <w:hyperlink w:anchor="_Toc82448179" w:history="1">
            <w:r w:rsidR="005F7F90" w:rsidRPr="002D184B">
              <w:rPr>
                <w:rStyle w:val="Hyperlink"/>
              </w:rPr>
              <w:t>Table 4–2 Assumptions of Quantitative and Qualitative Paradigm (Creswell 1994, p.5)</w:t>
            </w:r>
            <w:r w:rsidR="005F7F90">
              <w:rPr>
                <w:webHidden/>
              </w:rPr>
              <w:tab/>
            </w:r>
            <w:r w:rsidR="005F7F90">
              <w:rPr>
                <w:webHidden/>
              </w:rPr>
              <w:fldChar w:fldCharType="begin"/>
            </w:r>
            <w:r w:rsidR="005F7F90">
              <w:rPr>
                <w:webHidden/>
              </w:rPr>
              <w:instrText xml:space="preserve"> PAGEREF _Toc82448179 \h </w:instrText>
            </w:r>
            <w:r w:rsidR="005F7F90">
              <w:rPr>
                <w:webHidden/>
              </w:rPr>
            </w:r>
            <w:r w:rsidR="005F7F90">
              <w:rPr>
                <w:webHidden/>
              </w:rPr>
              <w:fldChar w:fldCharType="separate"/>
            </w:r>
            <w:r w:rsidR="00FA42EA">
              <w:rPr>
                <w:webHidden/>
              </w:rPr>
              <w:t>100</w:t>
            </w:r>
            <w:r w:rsidR="005F7F90">
              <w:rPr>
                <w:webHidden/>
              </w:rPr>
              <w:fldChar w:fldCharType="end"/>
            </w:r>
          </w:hyperlink>
        </w:p>
        <w:p w14:paraId="20E4A895" w14:textId="77777777" w:rsidR="005F7F90" w:rsidRDefault="00EB779F">
          <w:pPr>
            <w:pStyle w:val="TOC1"/>
            <w:rPr>
              <w:rFonts w:asciiTheme="minorHAnsi" w:hAnsiTheme="minorHAnsi" w:cstheme="minorBidi"/>
            </w:rPr>
          </w:pPr>
          <w:hyperlink w:anchor="_Toc82448188" w:history="1">
            <w:r w:rsidR="005F7F90" w:rsidRPr="002D184B">
              <w:rPr>
                <w:rStyle w:val="Hyperlink"/>
              </w:rPr>
              <w:t>Table 4–3 Strength and Weakness of Sampling Techniques (</w:t>
            </w:r>
            <w:r w:rsidR="005F7F90" w:rsidRPr="002D184B">
              <w:rPr>
                <w:rStyle w:val="Hyperlink"/>
                <w:shd w:val="clear" w:color="auto" w:fill="FFFFFF"/>
              </w:rPr>
              <w:t>Malhotra</w:t>
            </w:r>
            <w:r w:rsidR="005F7F90" w:rsidRPr="002D184B">
              <w:rPr>
                <w:rStyle w:val="Hyperlink"/>
              </w:rPr>
              <w:t xml:space="preserve"> et al., 2006)</w:t>
            </w:r>
            <w:r w:rsidR="005F7F90">
              <w:rPr>
                <w:webHidden/>
              </w:rPr>
              <w:tab/>
            </w:r>
            <w:r w:rsidR="005F7F90">
              <w:rPr>
                <w:webHidden/>
              </w:rPr>
              <w:fldChar w:fldCharType="begin"/>
            </w:r>
            <w:r w:rsidR="005F7F90">
              <w:rPr>
                <w:webHidden/>
              </w:rPr>
              <w:instrText xml:space="preserve"> PAGEREF _Toc82448188 \h </w:instrText>
            </w:r>
            <w:r w:rsidR="005F7F90">
              <w:rPr>
                <w:webHidden/>
              </w:rPr>
            </w:r>
            <w:r w:rsidR="005F7F90">
              <w:rPr>
                <w:webHidden/>
              </w:rPr>
              <w:fldChar w:fldCharType="separate"/>
            </w:r>
            <w:r w:rsidR="00FA42EA">
              <w:rPr>
                <w:webHidden/>
              </w:rPr>
              <w:t>107</w:t>
            </w:r>
            <w:r w:rsidR="005F7F90">
              <w:rPr>
                <w:webHidden/>
              </w:rPr>
              <w:fldChar w:fldCharType="end"/>
            </w:r>
          </w:hyperlink>
        </w:p>
        <w:p w14:paraId="7F242674" w14:textId="77777777" w:rsidR="005F7F90" w:rsidRDefault="00EB779F">
          <w:pPr>
            <w:pStyle w:val="TOC1"/>
            <w:rPr>
              <w:rFonts w:asciiTheme="minorHAnsi" w:hAnsiTheme="minorHAnsi" w:cstheme="minorBidi"/>
            </w:rPr>
          </w:pPr>
          <w:hyperlink w:anchor="_Toc82448189" w:history="1">
            <w:r w:rsidR="005F7F90" w:rsidRPr="002D184B">
              <w:rPr>
                <w:rStyle w:val="Hyperlink"/>
              </w:rPr>
              <w:t>Table 4–4 Purposive Sampling Methods (Etikan et al., 2016).</w:t>
            </w:r>
            <w:r w:rsidR="005F7F90">
              <w:rPr>
                <w:webHidden/>
              </w:rPr>
              <w:tab/>
            </w:r>
            <w:r w:rsidR="005F7F90">
              <w:rPr>
                <w:webHidden/>
              </w:rPr>
              <w:fldChar w:fldCharType="begin"/>
            </w:r>
            <w:r w:rsidR="005F7F90">
              <w:rPr>
                <w:webHidden/>
              </w:rPr>
              <w:instrText xml:space="preserve"> PAGEREF _Toc82448189 \h </w:instrText>
            </w:r>
            <w:r w:rsidR="005F7F90">
              <w:rPr>
                <w:webHidden/>
              </w:rPr>
            </w:r>
            <w:r w:rsidR="005F7F90">
              <w:rPr>
                <w:webHidden/>
              </w:rPr>
              <w:fldChar w:fldCharType="separate"/>
            </w:r>
            <w:r w:rsidR="00FA42EA">
              <w:rPr>
                <w:webHidden/>
              </w:rPr>
              <w:t>109</w:t>
            </w:r>
            <w:r w:rsidR="005F7F90">
              <w:rPr>
                <w:webHidden/>
              </w:rPr>
              <w:fldChar w:fldCharType="end"/>
            </w:r>
          </w:hyperlink>
        </w:p>
        <w:p w14:paraId="48B0422B" w14:textId="77777777" w:rsidR="005F7F90" w:rsidRDefault="00EB779F">
          <w:pPr>
            <w:pStyle w:val="TOC1"/>
            <w:rPr>
              <w:rFonts w:asciiTheme="minorHAnsi" w:hAnsiTheme="minorHAnsi" w:cstheme="minorBidi"/>
            </w:rPr>
          </w:pPr>
          <w:hyperlink w:anchor="_Toc82448194" w:history="1">
            <w:r w:rsidR="005F7F90" w:rsidRPr="002D184B">
              <w:rPr>
                <w:rStyle w:val="Hyperlink"/>
              </w:rPr>
              <w:t>Table 4–5 samples involved in each adopted research method</w:t>
            </w:r>
            <w:r w:rsidR="005F7F90">
              <w:rPr>
                <w:webHidden/>
              </w:rPr>
              <w:tab/>
            </w:r>
            <w:r w:rsidR="005F7F90">
              <w:rPr>
                <w:webHidden/>
              </w:rPr>
              <w:fldChar w:fldCharType="begin"/>
            </w:r>
            <w:r w:rsidR="005F7F90">
              <w:rPr>
                <w:webHidden/>
              </w:rPr>
              <w:instrText xml:space="preserve"> PAGEREF _Toc82448194 \h </w:instrText>
            </w:r>
            <w:r w:rsidR="005F7F90">
              <w:rPr>
                <w:webHidden/>
              </w:rPr>
            </w:r>
            <w:r w:rsidR="005F7F90">
              <w:rPr>
                <w:webHidden/>
              </w:rPr>
              <w:fldChar w:fldCharType="separate"/>
            </w:r>
            <w:r w:rsidR="00FA42EA">
              <w:rPr>
                <w:webHidden/>
              </w:rPr>
              <w:t>114</w:t>
            </w:r>
            <w:r w:rsidR="005F7F90">
              <w:rPr>
                <w:webHidden/>
              </w:rPr>
              <w:fldChar w:fldCharType="end"/>
            </w:r>
          </w:hyperlink>
        </w:p>
        <w:p w14:paraId="4238E6F8" w14:textId="77777777" w:rsidR="005F7F90" w:rsidRDefault="00EB779F">
          <w:pPr>
            <w:pStyle w:val="TOC1"/>
            <w:rPr>
              <w:rFonts w:asciiTheme="minorHAnsi" w:hAnsiTheme="minorHAnsi" w:cstheme="minorBidi"/>
            </w:rPr>
          </w:pPr>
          <w:hyperlink w:anchor="_Toc82448208" w:history="1">
            <w:r w:rsidR="005F7F90" w:rsidRPr="002D184B">
              <w:rPr>
                <w:rStyle w:val="Hyperlink"/>
              </w:rPr>
              <w:t>Table 5–1 Text Query Analysis</w:t>
            </w:r>
            <w:r w:rsidR="005F7F90">
              <w:rPr>
                <w:webHidden/>
              </w:rPr>
              <w:tab/>
            </w:r>
            <w:r w:rsidR="005F7F90">
              <w:rPr>
                <w:webHidden/>
              </w:rPr>
              <w:fldChar w:fldCharType="begin"/>
            </w:r>
            <w:r w:rsidR="005F7F90">
              <w:rPr>
                <w:webHidden/>
              </w:rPr>
              <w:instrText xml:space="preserve"> PAGEREF _Toc82448208 \h </w:instrText>
            </w:r>
            <w:r w:rsidR="005F7F90">
              <w:rPr>
                <w:webHidden/>
              </w:rPr>
            </w:r>
            <w:r w:rsidR="005F7F90">
              <w:rPr>
                <w:webHidden/>
              </w:rPr>
              <w:fldChar w:fldCharType="separate"/>
            </w:r>
            <w:r w:rsidR="00FA42EA">
              <w:rPr>
                <w:webHidden/>
              </w:rPr>
              <w:t>125</w:t>
            </w:r>
            <w:r w:rsidR="005F7F90">
              <w:rPr>
                <w:webHidden/>
              </w:rPr>
              <w:fldChar w:fldCharType="end"/>
            </w:r>
          </w:hyperlink>
        </w:p>
        <w:p w14:paraId="1E1FC14E" w14:textId="77777777" w:rsidR="005F7F90" w:rsidRDefault="00EB779F">
          <w:pPr>
            <w:pStyle w:val="TOC1"/>
            <w:rPr>
              <w:rFonts w:asciiTheme="minorHAnsi" w:hAnsiTheme="minorHAnsi" w:cstheme="minorBidi"/>
            </w:rPr>
          </w:pPr>
          <w:hyperlink w:anchor="_Toc82448214" w:history="1">
            <w:r w:rsidR="005F7F90" w:rsidRPr="002D184B">
              <w:rPr>
                <w:rStyle w:val="Hyperlink"/>
              </w:rPr>
              <w:t>Table 5–2 Tree Query Analysis</w:t>
            </w:r>
            <w:r w:rsidR="005F7F90">
              <w:rPr>
                <w:webHidden/>
              </w:rPr>
              <w:tab/>
            </w:r>
            <w:r w:rsidR="005F7F90">
              <w:rPr>
                <w:webHidden/>
              </w:rPr>
              <w:fldChar w:fldCharType="begin"/>
            </w:r>
            <w:r w:rsidR="005F7F90">
              <w:rPr>
                <w:webHidden/>
              </w:rPr>
              <w:instrText xml:space="preserve"> PAGEREF _Toc82448214 \h </w:instrText>
            </w:r>
            <w:r w:rsidR="005F7F90">
              <w:rPr>
                <w:webHidden/>
              </w:rPr>
            </w:r>
            <w:r w:rsidR="005F7F90">
              <w:rPr>
                <w:webHidden/>
              </w:rPr>
              <w:fldChar w:fldCharType="separate"/>
            </w:r>
            <w:r w:rsidR="00FA42EA">
              <w:rPr>
                <w:webHidden/>
              </w:rPr>
              <w:t>129</w:t>
            </w:r>
            <w:r w:rsidR="005F7F90">
              <w:rPr>
                <w:webHidden/>
              </w:rPr>
              <w:fldChar w:fldCharType="end"/>
            </w:r>
          </w:hyperlink>
        </w:p>
        <w:p w14:paraId="1DE6D9A8" w14:textId="77777777" w:rsidR="005F7F90" w:rsidRDefault="00EB779F">
          <w:pPr>
            <w:pStyle w:val="TOC1"/>
            <w:rPr>
              <w:rFonts w:asciiTheme="minorHAnsi" w:hAnsiTheme="minorHAnsi" w:cstheme="minorBidi"/>
            </w:rPr>
          </w:pPr>
          <w:hyperlink w:anchor="_Toc82448218" w:history="1">
            <w:r w:rsidR="005F7F90" w:rsidRPr="002D184B">
              <w:rPr>
                <w:rStyle w:val="Hyperlink"/>
              </w:rPr>
              <w:t>Table 5–3 Risk Management Knowledge</w:t>
            </w:r>
            <w:r w:rsidR="005F7F90">
              <w:rPr>
                <w:webHidden/>
              </w:rPr>
              <w:tab/>
            </w:r>
            <w:r w:rsidR="005F7F90">
              <w:rPr>
                <w:webHidden/>
              </w:rPr>
              <w:fldChar w:fldCharType="begin"/>
            </w:r>
            <w:r w:rsidR="005F7F90">
              <w:rPr>
                <w:webHidden/>
              </w:rPr>
              <w:instrText xml:space="preserve"> PAGEREF _Toc82448218 \h </w:instrText>
            </w:r>
            <w:r w:rsidR="005F7F90">
              <w:rPr>
                <w:webHidden/>
              </w:rPr>
            </w:r>
            <w:r w:rsidR="005F7F90">
              <w:rPr>
                <w:webHidden/>
              </w:rPr>
              <w:fldChar w:fldCharType="separate"/>
            </w:r>
            <w:r w:rsidR="00FA42EA">
              <w:rPr>
                <w:webHidden/>
              </w:rPr>
              <w:t>132</w:t>
            </w:r>
            <w:r w:rsidR="005F7F90">
              <w:rPr>
                <w:webHidden/>
              </w:rPr>
              <w:fldChar w:fldCharType="end"/>
            </w:r>
          </w:hyperlink>
        </w:p>
        <w:p w14:paraId="3C38C40B" w14:textId="77777777" w:rsidR="005F7F90" w:rsidRDefault="00EB779F">
          <w:pPr>
            <w:pStyle w:val="TOC1"/>
            <w:rPr>
              <w:rFonts w:asciiTheme="minorHAnsi" w:hAnsiTheme="minorHAnsi" w:cstheme="minorBidi"/>
            </w:rPr>
          </w:pPr>
          <w:hyperlink w:anchor="_Toc82448219" w:history="1">
            <w:r w:rsidR="005F7F90" w:rsidRPr="002D184B">
              <w:rPr>
                <w:rStyle w:val="Hyperlink"/>
              </w:rPr>
              <w:t>Table 5–4 Risk Management Skills</w:t>
            </w:r>
            <w:r w:rsidR="005F7F90">
              <w:rPr>
                <w:webHidden/>
              </w:rPr>
              <w:tab/>
            </w:r>
            <w:r w:rsidR="005F7F90">
              <w:rPr>
                <w:webHidden/>
              </w:rPr>
              <w:fldChar w:fldCharType="begin"/>
            </w:r>
            <w:r w:rsidR="005F7F90">
              <w:rPr>
                <w:webHidden/>
              </w:rPr>
              <w:instrText xml:space="preserve"> PAGEREF _Toc82448219 \h </w:instrText>
            </w:r>
            <w:r w:rsidR="005F7F90">
              <w:rPr>
                <w:webHidden/>
              </w:rPr>
            </w:r>
            <w:r w:rsidR="005F7F90">
              <w:rPr>
                <w:webHidden/>
              </w:rPr>
              <w:fldChar w:fldCharType="separate"/>
            </w:r>
            <w:r w:rsidR="00FA42EA">
              <w:rPr>
                <w:webHidden/>
              </w:rPr>
              <w:t>132</w:t>
            </w:r>
            <w:r w:rsidR="005F7F90">
              <w:rPr>
                <w:webHidden/>
              </w:rPr>
              <w:fldChar w:fldCharType="end"/>
            </w:r>
          </w:hyperlink>
        </w:p>
        <w:p w14:paraId="42CB016A" w14:textId="77777777" w:rsidR="005F7F90" w:rsidRDefault="00EB779F">
          <w:pPr>
            <w:pStyle w:val="TOC1"/>
            <w:rPr>
              <w:rFonts w:asciiTheme="minorHAnsi" w:hAnsiTheme="minorHAnsi" w:cstheme="minorBidi"/>
            </w:rPr>
          </w:pPr>
          <w:hyperlink w:anchor="_Toc82448223" w:history="1">
            <w:r w:rsidR="005F7F90" w:rsidRPr="002D184B">
              <w:rPr>
                <w:rStyle w:val="Hyperlink"/>
              </w:rPr>
              <w:t>Table 6–1 Text Query Analysis</w:t>
            </w:r>
            <w:r w:rsidR="005F7F90">
              <w:rPr>
                <w:webHidden/>
              </w:rPr>
              <w:tab/>
            </w:r>
            <w:r w:rsidR="005F7F90">
              <w:rPr>
                <w:webHidden/>
              </w:rPr>
              <w:fldChar w:fldCharType="begin"/>
            </w:r>
            <w:r w:rsidR="005F7F90">
              <w:rPr>
                <w:webHidden/>
              </w:rPr>
              <w:instrText xml:space="preserve"> PAGEREF _Toc82448223 \h </w:instrText>
            </w:r>
            <w:r w:rsidR="005F7F90">
              <w:rPr>
                <w:webHidden/>
              </w:rPr>
            </w:r>
            <w:r w:rsidR="005F7F90">
              <w:rPr>
                <w:webHidden/>
              </w:rPr>
              <w:fldChar w:fldCharType="separate"/>
            </w:r>
            <w:r w:rsidR="00FA42EA">
              <w:rPr>
                <w:webHidden/>
              </w:rPr>
              <w:t>139</w:t>
            </w:r>
            <w:r w:rsidR="005F7F90">
              <w:rPr>
                <w:webHidden/>
              </w:rPr>
              <w:fldChar w:fldCharType="end"/>
            </w:r>
          </w:hyperlink>
        </w:p>
        <w:p w14:paraId="72DB2264" w14:textId="73F5CB27" w:rsidR="00C11A4B" w:rsidRPr="00C11A4B" w:rsidRDefault="00C11A4B" w:rsidP="00C11A4B">
          <w:pPr>
            <w:spacing w:line="360" w:lineRule="auto"/>
            <w:jc w:val="both"/>
            <w:rPr>
              <w:rFonts w:asciiTheme="majorBidi" w:hAnsiTheme="majorBidi" w:cstheme="majorBidi"/>
              <w:b/>
              <w:bCs/>
              <w:noProof/>
              <w:sz w:val="24"/>
              <w:szCs w:val="24"/>
            </w:rPr>
          </w:pPr>
          <w:r w:rsidRPr="00B03243">
            <w:rPr>
              <w:rFonts w:asciiTheme="majorBidi" w:hAnsiTheme="majorBidi" w:cstheme="majorBidi"/>
              <w:b/>
              <w:bCs/>
              <w:noProof/>
              <w:sz w:val="24"/>
              <w:szCs w:val="24"/>
            </w:rPr>
            <w:fldChar w:fldCharType="end"/>
          </w:r>
        </w:p>
      </w:sdtContent>
    </w:sdt>
    <w:p w14:paraId="47AC7EBA" w14:textId="77777777" w:rsidR="00C11A4B" w:rsidRDefault="00C11A4B" w:rsidP="0045394E"/>
    <w:p w14:paraId="0C01799F" w14:textId="77777777" w:rsidR="00C11A4B" w:rsidRDefault="00C11A4B" w:rsidP="0045394E"/>
    <w:p w14:paraId="4D9ABEB8" w14:textId="77777777" w:rsidR="00C11A4B" w:rsidRDefault="00C11A4B" w:rsidP="0045394E"/>
    <w:p w14:paraId="4143726E" w14:textId="77777777" w:rsidR="00AD2C85" w:rsidRDefault="00AD2C85" w:rsidP="0045394E"/>
    <w:p w14:paraId="1983B864" w14:textId="77777777" w:rsidR="00AD2C85" w:rsidRDefault="00AD2C85" w:rsidP="0045394E"/>
    <w:p w14:paraId="6D45A39A" w14:textId="77777777" w:rsidR="00AD2C85" w:rsidRPr="0045394E" w:rsidRDefault="00AD2C85" w:rsidP="0045394E"/>
    <w:p w14:paraId="41777AB5" w14:textId="2A36792A" w:rsidR="007702D0" w:rsidRPr="00B03243" w:rsidRDefault="00EF6B5F" w:rsidP="00480E6E">
      <w:pPr>
        <w:pStyle w:val="Heading1"/>
        <w:spacing w:line="360" w:lineRule="auto"/>
        <w:jc w:val="center"/>
      </w:pPr>
      <w:bookmarkStart w:id="74" w:name="_Toc58691748"/>
      <w:bookmarkStart w:id="75" w:name="_Toc58692280"/>
      <w:bookmarkStart w:id="76" w:name="_Toc58774355"/>
      <w:bookmarkStart w:id="77" w:name="_Toc58774844"/>
      <w:bookmarkStart w:id="78" w:name="_Toc65150046"/>
      <w:bookmarkStart w:id="79" w:name="_Toc65150629"/>
      <w:bookmarkStart w:id="80" w:name="_Toc66566776"/>
      <w:bookmarkStart w:id="81" w:name="_Toc66569231"/>
      <w:bookmarkStart w:id="82" w:name="_Toc69200955"/>
      <w:bookmarkStart w:id="83" w:name="_Toc69201218"/>
      <w:bookmarkStart w:id="84" w:name="_Toc78314158"/>
      <w:bookmarkStart w:id="85" w:name="_Toc78314427"/>
      <w:bookmarkStart w:id="86" w:name="_Toc82447618"/>
      <w:bookmarkStart w:id="87" w:name="_Toc82447864"/>
      <w:bookmarkStart w:id="88" w:name="_Toc82448110"/>
      <w:r w:rsidRPr="00FC4B6A">
        <w:rPr>
          <w:rFonts w:asciiTheme="majorBidi" w:hAnsiTheme="majorBidi" w:cstheme="majorBidi"/>
          <w:b/>
          <w:bCs/>
          <w:sz w:val="32"/>
          <w:szCs w:val="32"/>
        </w:rPr>
        <w:lastRenderedPageBreak/>
        <w:t>List</w:t>
      </w:r>
      <w:r w:rsidR="00AB0866" w:rsidRPr="00FC4B6A">
        <w:rPr>
          <w:rFonts w:asciiTheme="majorBidi" w:hAnsiTheme="majorBidi" w:cstheme="majorBidi"/>
          <w:b/>
          <w:bCs/>
          <w:sz w:val="32"/>
          <w:szCs w:val="32"/>
        </w:rPr>
        <w:t xml:space="preserve"> of A</w:t>
      </w:r>
      <w:r w:rsidR="00FD0CF4" w:rsidRPr="00FC4B6A">
        <w:rPr>
          <w:rFonts w:asciiTheme="majorBidi" w:hAnsiTheme="majorBidi" w:cstheme="majorBidi"/>
          <w:b/>
          <w:bCs/>
          <w:sz w:val="32"/>
          <w:szCs w:val="32"/>
        </w:rPr>
        <w:t>bbreviations</w:t>
      </w:r>
      <w:bookmarkEnd w:id="39"/>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6925"/>
      </w:tblGrid>
      <w:tr w:rsidR="00FD0CF4" w:rsidRPr="00B03243" w14:paraId="75DD7C6D" w14:textId="77777777" w:rsidTr="00AC5D9D">
        <w:trPr>
          <w:jc w:val="center"/>
        </w:trPr>
        <w:tc>
          <w:tcPr>
            <w:tcW w:w="2425" w:type="dxa"/>
          </w:tcPr>
          <w:p w14:paraId="42350059" w14:textId="77777777" w:rsidR="00FD0CF4" w:rsidRPr="00B03243" w:rsidRDefault="00FD0CF4" w:rsidP="00027A87">
            <w:pPr>
              <w:spacing w:line="360" w:lineRule="auto"/>
              <w:jc w:val="center"/>
              <w:rPr>
                <w:rFonts w:asciiTheme="majorBidi" w:eastAsia="Times New Roman" w:hAnsiTheme="majorBidi" w:cstheme="majorBidi"/>
                <w:b/>
                <w:bCs/>
                <w:color w:val="333333"/>
                <w:sz w:val="24"/>
                <w:szCs w:val="24"/>
              </w:rPr>
            </w:pPr>
            <w:r w:rsidRPr="00B03243">
              <w:rPr>
                <w:rFonts w:asciiTheme="majorBidi" w:eastAsia="Times New Roman" w:hAnsiTheme="majorBidi" w:cstheme="majorBidi"/>
                <w:b/>
                <w:bCs/>
                <w:color w:val="333333"/>
                <w:sz w:val="24"/>
                <w:szCs w:val="24"/>
              </w:rPr>
              <w:t>Abbreviation</w:t>
            </w:r>
          </w:p>
        </w:tc>
        <w:tc>
          <w:tcPr>
            <w:tcW w:w="6925" w:type="dxa"/>
          </w:tcPr>
          <w:p w14:paraId="065B411C" w14:textId="77777777" w:rsidR="00FD0CF4" w:rsidRPr="00B03243" w:rsidRDefault="00FD0CF4" w:rsidP="00027A87">
            <w:pPr>
              <w:spacing w:line="360" w:lineRule="auto"/>
              <w:jc w:val="center"/>
              <w:rPr>
                <w:rFonts w:asciiTheme="majorBidi" w:eastAsia="Times New Roman" w:hAnsiTheme="majorBidi" w:cstheme="majorBidi"/>
                <w:b/>
                <w:bCs/>
                <w:color w:val="333333"/>
                <w:sz w:val="24"/>
                <w:szCs w:val="24"/>
              </w:rPr>
            </w:pPr>
            <w:r w:rsidRPr="00B03243">
              <w:rPr>
                <w:rFonts w:asciiTheme="majorBidi" w:eastAsia="Times New Roman" w:hAnsiTheme="majorBidi" w:cstheme="majorBidi"/>
                <w:b/>
                <w:bCs/>
                <w:color w:val="333333"/>
                <w:sz w:val="24"/>
                <w:szCs w:val="24"/>
              </w:rPr>
              <w:t>Definition</w:t>
            </w:r>
          </w:p>
        </w:tc>
      </w:tr>
      <w:tr w:rsidR="00FD0CF4" w:rsidRPr="00B03243" w14:paraId="16A957E3" w14:textId="77777777" w:rsidTr="009E467A">
        <w:trPr>
          <w:jc w:val="center"/>
        </w:trPr>
        <w:tc>
          <w:tcPr>
            <w:tcW w:w="2425" w:type="dxa"/>
            <w:vAlign w:val="center"/>
          </w:tcPr>
          <w:p w14:paraId="4CFB56B6" w14:textId="77777777" w:rsidR="00FD0CF4" w:rsidRPr="00B03243" w:rsidRDefault="00FD0CF4" w:rsidP="00027A87">
            <w:pPr>
              <w:spacing w:line="360" w:lineRule="auto"/>
              <w:jc w:val="center"/>
              <w:rPr>
                <w:rFonts w:asciiTheme="majorBidi" w:eastAsia="Times New Roman" w:hAnsiTheme="majorBidi" w:cstheme="majorBidi"/>
                <w:color w:val="333333"/>
                <w:sz w:val="24"/>
                <w:szCs w:val="24"/>
              </w:rPr>
            </w:pPr>
            <w:r w:rsidRPr="00B03243">
              <w:rPr>
                <w:rFonts w:asciiTheme="majorBidi" w:eastAsia="Times New Roman" w:hAnsiTheme="majorBidi" w:cstheme="majorBidi"/>
                <w:color w:val="333333"/>
                <w:sz w:val="24"/>
                <w:szCs w:val="24"/>
              </w:rPr>
              <w:t>RM</w:t>
            </w:r>
          </w:p>
        </w:tc>
        <w:tc>
          <w:tcPr>
            <w:tcW w:w="6925" w:type="dxa"/>
          </w:tcPr>
          <w:p w14:paraId="613A5A5C" w14:textId="77777777" w:rsidR="00FD0CF4" w:rsidRPr="00B03243" w:rsidRDefault="00FD0CF4" w:rsidP="00FC4B6A">
            <w:pPr>
              <w:spacing w:line="360" w:lineRule="auto"/>
              <w:jc w:val="both"/>
              <w:rPr>
                <w:rFonts w:asciiTheme="majorBidi" w:eastAsia="Times New Roman" w:hAnsiTheme="majorBidi" w:cstheme="majorBidi"/>
                <w:color w:val="333333"/>
                <w:sz w:val="24"/>
                <w:szCs w:val="24"/>
              </w:rPr>
            </w:pPr>
            <w:r w:rsidRPr="00B03243">
              <w:rPr>
                <w:rFonts w:asciiTheme="majorBidi" w:eastAsia="Times New Roman" w:hAnsiTheme="majorBidi" w:cstheme="majorBidi"/>
                <w:color w:val="333333"/>
                <w:sz w:val="24"/>
                <w:szCs w:val="24"/>
              </w:rPr>
              <w:t>Risk Management</w:t>
            </w:r>
          </w:p>
        </w:tc>
      </w:tr>
      <w:tr w:rsidR="00833262" w:rsidRPr="00B03243" w14:paraId="24E44399" w14:textId="77777777" w:rsidTr="009E467A">
        <w:trPr>
          <w:jc w:val="center"/>
        </w:trPr>
        <w:tc>
          <w:tcPr>
            <w:tcW w:w="2425" w:type="dxa"/>
            <w:vAlign w:val="center"/>
          </w:tcPr>
          <w:p w14:paraId="3FB7C653" w14:textId="1935D552" w:rsidR="00833262" w:rsidRPr="00B03243" w:rsidRDefault="00831807" w:rsidP="00027A87">
            <w:pPr>
              <w:spacing w:line="360" w:lineRule="auto"/>
              <w:jc w:val="center"/>
              <w:rPr>
                <w:rFonts w:asciiTheme="majorBidi" w:eastAsia="Times New Roman" w:hAnsiTheme="majorBidi" w:cstheme="majorBidi"/>
                <w:color w:val="333333"/>
                <w:sz w:val="24"/>
                <w:szCs w:val="24"/>
              </w:rPr>
            </w:pPr>
            <w:r w:rsidRPr="00B03243">
              <w:rPr>
                <w:rFonts w:asciiTheme="majorBidi" w:eastAsia="Times New Roman" w:hAnsiTheme="majorBidi" w:cstheme="majorBidi"/>
                <w:color w:val="333333"/>
                <w:sz w:val="24"/>
                <w:szCs w:val="24"/>
              </w:rPr>
              <w:t>MHP</w:t>
            </w:r>
          </w:p>
        </w:tc>
        <w:tc>
          <w:tcPr>
            <w:tcW w:w="6925" w:type="dxa"/>
          </w:tcPr>
          <w:p w14:paraId="084046AE" w14:textId="06D2FE4D" w:rsidR="00833262" w:rsidRPr="00B03243" w:rsidRDefault="002E413C" w:rsidP="00FC4B6A">
            <w:pPr>
              <w:spacing w:line="360" w:lineRule="auto"/>
              <w:jc w:val="both"/>
              <w:rPr>
                <w:rFonts w:asciiTheme="majorBidi" w:eastAsia="Times New Roman" w:hAnsiTheme="majorBidi" w:cstheme="majorBidi"/>
                <w:color w:val="333333"/>
                <w:sz w:val="24"/>
                <w:szCs w:val="24"/>
              </w:rPr>
            </w:pPr>
            <w:r>
              <w:rPr>
                <w:rFonts w:asciiTheme="majorBidi" w:eastAsia="Times New Roman" w:hAnsiTheme="majorBidi" w:cstheme="majorBidi"/>
                <w:color w:val="333333"/>
                <w:sz w:val="24"/>
                <w:szCs w:val="24"/>
              </w:rPr>
              <w:t>Megahousing projects</w:t>
            </w:r>
          </w:p>
        </w:tc>
      </w:tr>
      <w:tr w:rsidR="00FD0CF4" w:rsidRPr="00B03243" w14:paraId="6FC03501" w14:textId="77777777" w:rsidTr="009E467A">
        <w:trPr>
          <w:jc w:val="center"/>
        </w:trPr>
        <w:tc>
          <w:tcPr>
            <w:tcW w:w="2425" w:type="dxa"/>
            <w:vAlign w:val="center"/>
          </w:tcPr>
          <w:p w14:paraId="799D587B" w14:textId="497CE915" w:rsidR="00FD0CF4" w:rsidRPr="00B03243" w:rsidRDefault="00FD0CF4" w:rsidP="00027A87">
            <w:pPr>
              <w:spacing w:line="360" w:lineRule="auto"/>
              <w:jc w:val="center"/>
              <w:rPr>
                <w:rFonts w:asciiTheme="majorBidi" w:eastAsia="Times New Roman" w:hAnsiTheme="majorBidi" w:cstheme="majorBidi"/>
                <w:color w:val="333333"/>
                <w:sz w:val="24"/>
                <w:szCs w:val="24"/>
              </w:rPr>
            </w:pPr>
            <w:r w:rsidRPr="00B03243">
              <w:rPr>
                <w:rFonts w:asciiTheme="majorBidi" w:eastAsia="Times New Roman" w:hAnsiTheme="majorBidi" w:cstheme="majorBidi"/>
                <w:color w:val="333333"/>
                <w:sz w:val="24"/>
                <w:szCs w:val="24"/>
              </w:rPr>
              <w:t>RMF</w:t>
            </w:r>
          </w:p>
        </w:tc>
        <w:tc>
          <w:tcPr>
            <w:tcW w:w="6925" w:type="dxa"/>
          </w:tcPr>
          <w:p w14:paraId="24586FA8" w14:textId="77777777" w:rsidR="00FD0CF4" w:rsidRPr="00B03243" w:rsidRDefault="00FD0CF4" w:rsidP="00FC4B6A">
            <w:pPr>
              <w:spacing w:line="360" w:lineRule="auto"/>
              <w:jc w:val="both"/>
              <w:rPr>
                <w:rFonts w:asciiTheme="majorBidi" w:eastAsia="Times New Roman" w:hAnsiTheme="majorBidi" w:cstheme="majorBidi"/>
                <w:color w:val="333333"/>
                <w:sz w:val="24"/>
                <w:szCs w:val="24"/>
              </w:rPr>
            </w:pPr>
            <w:r w:rsidRPr="00B03243">
              <w:rPr>
                <w:rFonts w:asciiTheme="majorBidi" w:eastAsia="Times New Roman" w:hAnsiTheme="majorBidi" w:cstheme="majorBidi"/>
                <w:color w:val="333333"/>
                <w:sz w:val="24"/>
                <w:szCs w:val="24"/>
              </w:rPr>
              <w:t>Conceptual Risk Management Framework</w:t>
            </w:r>
          </w:p>
        </w:tc>
      </w:tr>
      <w:tr w:rsidR="00FD0CF4" w:rsidRPr="00B03243" w14:paraId="7B4DD0EF" w14:textId="77777777" w:rsidTr="009E467A">
        <w:trPr>
          <w:jc w:val="center"/>
        </w:trPr>
        <w:tc>
          <w:tcPr>
            <w:tcW w:w="2425" w:type="dxa"/>
            <w:vAlign w:val="center"/>
          </w:tcPr>
          <w:p w14:paraId="3BBE5150" w14:textId="3A824689" w:rsidR="00FD0CF4" w:rsidRPr="00B03243" w:rsidRDefault="0000762D" w:rsidP="00027A87">
            <w:pPr>
              <w:spacing w:line="360" w:lineRule="auto"/>
              <w:jc w:val="center"/>
              <w:rPr>
                <w:rFonts w:asciiTheme="majorBidi" w:eastAsia="Times New Roman" w:hAnsiTheme="majorBidi" w:cstheme="majorBidi"/>
                <w:color w:val="333333"/>
                <w:sz w:val="24"/>
                <w:szCs w:val="24"/>
              </w:rPr>
            </w:pPr>
            <w:r>
              <w:rPr>
                <w:rFonts w:asciiTheme="majorBidi" w:eastAsia="Times New Roman" w:hAnsiTheme="majorBidi" w:cstheme="majorBidi"/>
                <w:color w:val="333333"/>
                <w:sz w:val="24"/>
                <w:szCs w:val="24"/>
              </w:rPr>
              <w:t>CRMF</w:t>
            </w:r>
          </w:p>
        </w:tc>
        <w:tc>
          <w:tcPr>
            <w:tcW w:w="6925" w:type="dxa"/>
          </w:tcPr>
          <w:p w14:paraId="0F423DE9" w14:textId="6739BD2D" w:rsidR="00FD0CF4" w:rsidRPr="00B03243" w:rsidRDefault="00FD0CF4" w:rsidP="008A38F6">
            <w:pPr>
              <w:spacing w:line="360" w:lineRule="auto"/>
              <w:jc w:val="both"/>
              <w:rPr>
                <w:rFonts w:asciiTheme="majorBidi" w:eastAsia="Times New Roman" w:hAnsiTheme="majorBidi" w:cstheme="majorBidi"/>
                <w:color w:val="333333"/>
                <w:sz w:val="24"/>
                <w:szCs w:val="24"/>
              </w:rPr>
            </w:pPr>
            <w:r w:rsidRPr="00B03243">
              <w:rPr>
                <w:rFonts w:asciiTheme="majorBidi" w:eastAsia="Times New Roman" w:hAnsiTheme="majorBidi" w:cstheme="majorBidi"/>
                <w:color w:val="333333"/>
                <w:sz w:val="24"/>
                <w:szCs w:val="24"/>
              </w:rPr>
              <w:t>Computer</w:t>
            </w:r>
            <w:r w:rsidR="008A38F6">
              <w:rPr>
                <w:rFonts w:asciiTheme="majorBidi" w:eastAsia="Times New Roman" w:hAnsiTheme="majorBidi" w:cstheme="majorBidi"/>
                <w:color w:val="333333"/>
                <w:sz w:val="24"/>
                <w:szCs w:val="24"/>
              </w:rPr>
              <w:t xml:space="preserve">ised </w:t>
            </w:r>
            <w:r w:rsidRPr="00B03243">
              <w:rPr>
                <w:rFonts w:asciiTheme="majorBidi" w:eastAsia="Times New Roman" w:hAnsiTheme="majorBidi" w:cstheme="majorBidi"/>
                <w:color w:val="333333"/>
                <w:sz w:val="24"/>
                <w:szCs w:val="24"/>
              </w:rPr>
              <w:t>Risk Management Framework</w:t>
            </w:r>
          </w:p>
        </w:tc>
      </w:tr>
      <w:tr w:rsidR="00FC0247" w:rsidRPr="00B03243" w14:paraId="6BDCDBA3" w14:textId="77777777" w:rsidTr="009E467A">
        <w:trPr>
          <w:jc w:val="center"/>
        </w:trPr>
        <w:tc>
          <w:tcPr>
            <w:tcW w:w="2425" w:type="dxa"/>
            <w:vAlign w:val="center"/>
          </w:tcPr>
          <w:p w14:paraId="300EE60B" w14:textId="12E2E33F" w:rsidR="00FC0247" w:rsidRPr="00B03243" w:rsidRDefault="00FC0247" w:rsidP="00027A87">
            <w:pPr>
              <w:spacing w:line="360" w:lineRule="auto"/>
              <w:jc w:val="center"/>
              <w:rPr>
                <w:rFonts w:asciiTheme="majorBidi" w:eastAsia="Times New Roman" w:hAnsiTheme="majorBidi" w:cstheme="majorBidi"/>
                <w:color w:val="333333"/>
                <w:sz w:val="24"/>
                <w:szCs w:val="24"/>
              </w:rPr>
            </w:pPr>
            <w:r>
              <w:rPr>
                <w:rFonts w:asciiTheme="majorBidi" w:eastAsia="Times New Roman" w:hAnsiTheme="majorBidi" w:cstheme="majorBidi"/>
                <w:color w:val="333333"/>
                <w:sz w:val="24"/>
                <w:szCs w:val="24"/>
              </w:rPr>
              <w:t>GRMF</w:t>
            </w:r>
          </w:p>
        </w:tc>
        <w:tc>
          <w:tcPr>
            <w:tcW w:w="6925" w:type="dxa"/>
          </w:tcPr>
          <w:p w14:paraId="469C0E49" w14:textId="25349213" w:rsidR="00FC0247" w:rsidRPr="00B03243" w:rsidRDefault="00FC0247" w:rsidP="00FC4B6A">
            <w:pPr>
              <w:spacing w:line="360" w:lineRule="auto"/>
              <w:jc w:val="both"/>
              <w:rPr>
                <w:rFonts w:asciiTheme="majorBidi" w:eastAsia="Times New Roman" w:hAnsiTheme="majorBidi" w:cstheme="majorBidi"/>
                <w:color w:val="333333"/>
                <w:sz w:val="24"/>
                <w:szCs w:val="24"/>
              </w:rPr>
            </w:pPr>
            <w:r>
              <w:rPr>
                <w:rFonts w:asciiTheme="majorBidi" w:eastAsia="Times New Roman" w:hAnsiTheme="majorBidi" w:cstheme="majorBidi"/>
                <w:color w:val="333333"/>
                <w:sz w:val="24"/>
                <w:szCs w:val="24"/>
              </w:rPr>
              <w:t>Generic Risk Management Framework</w:t>
            </w:r>
          </w:p>
        </w:tc>
      </w:tr>
      <w:tr w:rsidR="00FD0CF4" w:rsidRPr="00B03243" w14:paraId="44DF41B7" w14:textId="77777777" w:rsidTr="009E467A">
        <w:trPr>
          <w:jc w:val="center"/>
        </w:trPr>
        <w:tc>
          <w:tcPr>
            <w:tcW w:w="2425" w:type="dxa"/>
            <w:vAlign w:val="center"/>
          </w:tcPr>
          <w:p w14:paraId="735550FD" w14:textId="77777777" w:rsidR="00FD0CF4" w:rsidRPr="00B03243" w:rsidRDefault="00FD0CF4" w:rsidP="00027A87">
            <w:pPr>
              <w:spacing w:line="360" w:lineRule="auto"/>
              <w:jc w:val="center"/>
              <w:rPr>
                <w:rFonts w:asciiTheme="majorBidi" w:eastAsia="Times New Roman" w:hAnsiTheme="majorBidi" w:cstheme="majorBidi"/>
                <w:color w:val="333333"/>
                <w:sz w:val="24"/>
                <w:szCs w:val="24"/>
              </w:rPr>
            </w:pPr>
            <w:r w:rsidRPr="00B03243">
              <w:rPr>
                <w:rFonts w:asciiTheme="majorBidi" w:eastAsia="Times New Roman" w:hAnsiTheme="majorBidi" w:cstheme="majorBidi"/>
                <w:color w:val="333333"/>
                <w:sz w:val="24"/>
                <w:szCs w:val="24"/>
              </w:rPr>
              <w:t>CE</w:t>
            </w:r>
          </w:p>
        </w:tc>
        <w:tc>
          <w:tcPr>
            <w:tcW w:w="6925" w:type="dxa"/>
          </w:tcPr>
          <w:p w14:paraId="2B10F6F8" w14:textId="77777777" w:rsidR="00FD0CF4" w:rsidRPr="00B03243" w:rsidRDefault="00FD0CF4" w:rsidP="00FC4B6A">
            <w:pPr>
              <w:spacing w:line="360" w:lineRule="auto"/>
              <w:jc w:val="both"/>
              <w:rPr>
                <w:rFonts w:asciiTheme="majorBidi" w:eastAsia="Times New Roman" w:hAnsiTheme="majorBidi" w:cstheme="majorBidi"/>
                <w:color w:val="333333"/>
                <w:sz w:val="24"/>
                <w:szCs w:val="24"/>
              </w:rPr>
            </w:pPr>
            <w:r w:rsidRPr="00B03243">
              <w:rPr>
                <w:rFonts w:asciiTheme="majorBidi" w:eastAsia="Times New Roman" w:hAnsiTheme="majorBidi" w:cstheme="majorBidi"/>
                <w:color w:val="333333"/>
                <w:sz w:val="24"/>
                <w:szCs w:val="24"/>
              </w:rPr>
              <w:t>External Challenge</w:t>
            </w:r>
          </w:p>
        </w:tc>
      </w:tr>
      <w:tr w:rsidR="00FD0CF4" w:rsidRPr="00B03243" w14:paraId="14DB2615" w14:textId="77777777" w:rsidTr="009E467A">
        <w:trPr>
          <w:jc w:val="center"/>
        </w:trPr>
        <w:tc>
          <w:tcPr>
            <w:tcW w:w="2425" w:type="dxa"/>
            <w:vAlign w:val="center"/>
          </w:tcPr>
          <w:p w14:paraId="43E8D71B" w14:textId="77777777" w:rsidR="00FD0CF4" w:rsidRPr="00B03243" w:rsidRDefault="00FD0CF4" w:rsidP="00027A87">
            <w:pPr>
              <w:spacing w:line="360" w:lineRule="auto"/>
              <w:jc w:val="center"/>
              <w:rPr>
                <w:rFonts w:asciiTheme="majorBidi" w:eastAsia="Times New Roman" w:hAnsiTheme="majorBidi" w:cstheme="majorBidi"/>
                <w:color w:val="333333"/>
                <w:sz w:val="24"/>
                <w:szCs w:val="24"/>
              </w:rPr>
            </w:pPr>
            <w:r w:rsidRPr="00B03243">
              <w:rPr>
                <w:rFonts w:asciiTheme="majorBidi" w:eastAsia="Times New Roman" w:hAnsiTheme="majorBidi" w:cstheme="majorBidi"/>
                <w:color w:val="333333"/>
                <w:sz w:val="24"/>
                <w:szCs w:val="24"/>
              </w:rPr>
              <w:t>CI</w:t>
            </w:r>
          </w:p>
        </w:tc>
        <w:tc>
          <w:tcPr>
            <w:tcW w:w="6925" w:type="dxa"/>
          </w:tcPr>
          <w:p w14:paraId="5691078A" w14:textId="77777777" w:rsidR="00FD0CF4" w:rsidRPr="00B03243" w:rsidRDefault="00FD0CF4" w:rsidP="00FC4B6A">
            <w:pPr>
              <w:spacing w:line="360" w:lineRule="auto"/>
              <w:jc w:val="both"/>
              <w:rPr>
                <w:rFonts w:asciiTheme="majorBidi" w:eastAsia="Times New Roman" w:hAnsiTheme="majorBidi" w:cstheme="majorBidi"/>
                <w:color w:val="333333"/>
                <w:sz w:val="24"/>
                <w:szCs w:val="24"/>
              </w:rPr>
            </w:pPr>
            <w:r w:rsidRPr="00B03243">
              <w:rPr>
                <w:rFonts w:asciiTheme="majorBidi" w:eastAsia="Times New Roman" w:hAnsiTheme="majorBidi" w:cstheme="majorBidi"/>
                <w:color w:val="333333"/>
                <w:sz w:val="24"/>
                <w:szCs w:val="24"/>
              </w:rPr>
              <w:t>Internal Challenge</w:t>
            </w:r>
          </w:p>
        </w:tc>
      </w:tr>
      <w:tr w:rsidR="00FD0CF4" w:rsidRPr="00B03243" w14:paraId="7D86062A" w14:textId="77777777" w:rsidTr="009E467A">
        <w:trPr>
          <w:jc w:val="center"/>
        </w:trPr>
        <w:tc>
          <w:tcPr>
            <w:tcW w:w="2425" w:type="dxa"/>
            <w:vAlign w:val="center"/>
          </w:tcPr>
          <w:p w14:paraId="3650AB27" w14:textId="77777777" w:rsidR="00FD0CF4" w:rsidRPr="00B03243" w:rsidRDefault="00FD0CF4" w:rsidP="00027A87">
            <w:pPr>
              <w:spacing w:line="360" w:lineRule="auto"/>
              <w:jc w:val="center"/>
              <w:rPr>
                <w:rFonts w:asciiTheme="majorBidi" w:eastAsia="Times New Roman" w:hAnsiTheme="majorBidi" w:cstheme="majorBidi"/>
                <w:color w:val="333333"/>
                <w:sz w:val="24"/>
                <w:szCs w:val="24"/>
              </w:rPr>
            </w:pPr>
            <w:r w:rsidRPr="00B03243">
              <w:rPr>
                <w:rFonts w:asciiTheme="majorBidi" w:eastAsia="Times New Roman" w:hAnsiTheme="majorBidi" w:cstheme="majorBidi"/>
                <w:color w:val="333333"/>
                <w:sz w:val="24"/>
                <w:szCs w:val="24"/>
              </w:rPr>
              <w:t>OE</w:t>
            </w:r>
          </w:p>
        </w:tc>
        <w:tc>
          <w:tcPr>
            <w:tcW w:w="6925" w:type="dxa"/>
          </w:tcPr>
          <w:p w14:paraId="4FC2C17F" w14:textId="77777777" w:rsidR="00FD0CF4" w:rsidRPr="00B03243" w:rsidRDefault="00FD0CF4" w:rsidP="00FC4B6A">
            <w:pPr>
              <w:spacing w:line="360" w:lineRule="auto"/>
              <w:jc w:val="both"/>
              <w:rPr>
                <w:rFonts w:asciiTheme="majorBidi" w:eastAsia="Times New Roman" w:hAnsiTheme="majorBidi" w:cstheme="majorBidi"/>
                <w:color w:val="333333"/>
                <w:sz w:val="24"/>
                <w:szCs w:val="24"/>
              </w:rPr>
            </w:pPr>
            <w:r w:rsidRPr="00B03243">
              <w:rPr>
                <w:rFonts w:asciiTheme="majorBidi" w:eastAsia="Times New Roman" w:hAnsiTheme="majorBidi" w:cstheme="majorBidi"/>
                <w:color w:val="333333"/>
                <w:sz w:val="24"/>
                <w:szCs w:val="24"/>
              </w:rPr>
              <w:t>External Opportunity</w:t>
            </w:r>
          </w:p>
        </w:tc>
      </w:tr>
      <w:tr w:rsidR="00FD0CF4" w:rsidRPr="00B03243" w14:paraId="15B059B1" w14:textId="77777777" w:rsidTr="009E467A">
        <w:trPr>
          <w:jc w:val="center"/>
        </w:trPr>
        <w:tc>
          <w:tcPr>
            <w:tcW w:w="2425" w:type="dxa"/>
            <w:vAlign w:val="center"/>
          </w:tcPr>
          <w:p w14:paraId="19A78214" w14:textId="77777777" w:rsidR="00FD0CF4" w:rsidRPr="00B03243" w:rsidRDefault="00FD0CF4" w:rsidP="00027A87">
            <w:pPr>
              <w:spacing w:line="360" w:lineRule="auto"/>
              <w:jc w:val="center"/>
              <w:rPr>
                <w:rFonts w:asciiTheme="majorBidi" w:eastAsia="Times New Roman" w:hAnsiTheme="majorBidi" w:cstheme="majorBidi"/>
                <w:color w:val="333333"/>
                <w:sz w:val="24"/>
                <w:szCs w:val="24"/>
              </w:rPr>
            </w:pPr>
            <w:r w:rsidRPr="00B03243">
              <w:rPr>
                <w:rFonts w:asciiTheme="majorBidi" w:eastAsia="Times New Roman" w:hAnsiTheme="majorBidi" w:cstheme="majorBidi"/>
                <w:color w:val="333333"/>
                <w:sz w:val="24"/>
                <w:szCs w:val="24"/>
              </w:rPr>
              <w:t>OI</w:t>
            </w:r>
          </w:p>
        </w:tc>
        <w:tc>
          <w:tcPr>
            <w:tcW w:w="6925" w:type="dxa"/>
          </w:tcPr>
          <w:p w14:paraId="4A3606D1" w14:textId="77777777" w:rsidR="00FD0CF4" w:rsidRPr="00B03243" w:rsidRDefault="00FD0CF4" w:rsidP="00FC4B6A">
            <w:pPr>
              <w:spacing w:line="360" w:lineRule="auto"/>
              <w:jc w:val="both"/>
              <w:rPr>
                <w:rFonts w:asciiTheme="majorBidi" w:eastAsia="Times New Roman" w:hAnsiTheme="majorBidi" w:cstheme="majorBidi"/>
                <w:color w:val="333333"/>
                <w:sz w:val="24"/>
                <w:szCs w:val="24"/>
              </w:rPr>
            </w:pPr>
            <w:r w:rsidRPr="00B03243">
              <w:rPr>
                <w:rFonts w:asciiTheme="majorBidi" w:eastAsia="Times New Roman" w:hAnsiTheme="majorBidi" w:cstheme="majorBidi"/>
                <w:color w:val="333333"/>
                <w:sz w:val="24"/>
                <w:szCs w:val="24"/>
              </w:rPr>
              <w:t>Internal Opportunity</w:t>
            </w:r>
          </w:p>
        </w:tc>
      </w:tr>
      <w:tr w:rsidR="00FD0CF4" w:rsidRPr="00B03243" w14:paraId="31FFCC3A" w14:textId="77777777" w:rsidTr="009E467A">
        <w:trPr>
          <w:jc w:val="center"/>
        </w:trPr>
        <w:tc>
          <w:tcPr>
            <w:tcW w:w="2425" w:type="dxa"/>
            <w:vAlign w:val="center"/>
          </w:tcPr>
          <w:p w14:paraId="296DA602" w14:textId="778F6B61" w:rsidR="00FD0CF4" w:rsidRPr="00B03243" w:rsidRDefault="00FC0247" w:rsidP="00027A87">
            <w:pPr>
              <w:spacing w:line="360" w:lineRule="auto"/>
              <w:jc w:val="center"/>
              <w:rPr>
                <w:rFonts w:asciiTheme="majorBidi" w:eastAsia="Times New Roman" w:hAnsiTheme="majorBidi" w:cstheme="majorBidi"/>
                <w:color w:val="333333"/>
                <w:sz w:val="24"/>
                <w:szCs w:val="24"/>
              </w:rPr>
            </w:pPr>
            <w:r>
              <w:rPr>
                <w:rFonts w:asciiTheme="majorBidi" w:eastAsia="Times New Roman" w:hAnsiTheme="majorBidi" w:cstheme="majorBidi"/>
                <w:color w:val="333333"/>
                <w:sz w:val="24"/>
                <w:szCs w:val="24"/>
              </w:rPr>
              <w:t>RBS</w:t>
            </w:r>
          </w:p>
        </w:tc>
        <w:tc>
          <w:tcPr>
            <w:tcW w:w="6925" w:type="dxa"/>
          </w:tcPr>
          <w:p w14:paraId="6E8651DF" w14:textId="77777777" w:rsidR="00FD0CF4" w:rsidRPr="00B03243" w:rsidRDefault="00FD0CF4" w:rsidP="00FC4B6A">
            <w:pPr>
              <w:spacing w:line="360" w:lineRule="auto"/>
              <w:jc w:val="both"/>
              <w:rPr>
                <w:rFonts w:asciiTheme="majorBidi" w:eastAsia="Times New Roman" w:hAnsiTheme="majorBidi" w:cstheme="majorBidi"/>
                <w:color w:val="333333"/>
                <w:sz w:val="24"/>
                <w:szCs w:val="24"/>
              </w:rPr>
            </w:pPr>
            <w:r w:rsidRPr="00B03243">
              <w:rPr>
                <w:rFonts w:asciiTheme="majorBidi" w:eastAsia="Times New Roman" w:hAnsiTheme="majorBidi" w:cstheme="majorBidi"/>
                <w:color w:val="333333"/>
                <w:sz w:val="24"/>
                <w:szCs w:val="24"/>
              </w:rPr>
              <w:t>Risk Break Down Structure</w:t>
            </w:r>
          </w:p>
        </w:tc>
      </w:tr>
      <w:tr w:rsidR="00FD0CF4" w:rsidRPr="00B03243" w14:paraId="5900B61F" w14:textId="77777777" w:rsidTr="009E467A">
        <w:trPr>
          <w:jc w:val="center"/>
        </w:trPr>
        <w:tc>
          <w:tcPr>
            <w:tcW w:w="2425" w:type="dxa"/>
            <w:vAlign w:val="center"/>
          </w:tcPr>
          <w:p w14:paraId="3D4A9C6B" w14:textId="77777777" w:rsidR="00FD0CF4" w:rsidRPr="00B03243" w:rsidRDefault="00FD0CF4" w:rsidP="00027A87">
            <w:pPr>
              <w:spacing w:line="360" w:lineRule="auto"/>
              <w:jc w:val="center"/>
              <w:rPr>
                <w:rFonts w:asciiTheme="majorBidi" w:eastAsia="Times New Roman" w:hAnsiTheme="majorBidi" w:cstheme="majorBidi"/>
                <w:color w:val="333333"/>
                <w:sz w:val="24"/>
                <w:szCs w:val="24"/>
              </w:rPr>
            </w:pPr>
            <w:r w:rsidRPr="00B03243">
              <w:rPr>
                <w:rFonts w:asciiTheme="majorBidi" w:eastAsia="Times New Roman" w:hAnsiTheme="majorBidi" w:cstheme="majorBidi"/>
                <w:color w:val="333333"/>
                <w:sz w:val="24"/>
                <w:szCs w:val="24"/>
              </w:rPr>
              <w:t>PERT</w:t>
            </w:r>
          </w:p>
        </w:tc>
        <w:tc>
          <w:tcPr>
            <w:tcW w:w="6925" w:type="dxa"/>
          </w:tcPr>
          <w:p w14:paraId="725F9C6B" w14:textId="77777777" w:rsidR="00FD0CF4" w:rsidRPr="00B03243" w:rsidRDefault="00FD0CF4" w:rsidP="00FC4B6A">
            <w:pPr>
              <w:spacing w:line="360" w:lineRule="auto"/>
              <w:jc w:val="both"/>
              <w:rPr>
                <w:rFonts w:asciiTheme="majorBidi" w:eastAsia="Times New Roman" w:hAnsiTheme="majorBidi" w:cstheme="majorBidi"/>
                <w:color w:val="333333"/>
                <w:sz w:val="24"/>
                <w:szCs w:val="24"/>
              </w:rPr>
            </w:pPr>
            <w:r w:rsidRPr="00B03243">
              <w:rPr>
                <w:rFonts w:asciiTheme="majorBidi" w:eastAsia="Times New Roman" w:hAnsiTheme="majorBidi" w:cstheme="majorBidi"/>
                <w:color w:val="333333"/>
                <w:sz w:val="24"/>
                <w:szCs w:val="24"/>
              </w:rPr>
              <w:t>Program evaluation and review technique</w:t>
            </w:r>
          </w:p>
        </w:tc>
      </w:tr>
      <w:tr w:rsidR="00C4233B" w:rsidRPr="00B03243" w14:paraId="61DFD9AC" w14:textId="77777777" w:rsidTr="009E467A">
        <w:trPr>
          <w:jc w:val="center"/>
        </w:trPr>
        <w:tc>
          <w:tcPr>
            <w:tcW w:w="2425" w:type="dxa"/>
            <w:vAlign w:val="center"/>
          </w:tcPr>
          <w:p w14:paraId="1204F314" w14:textId="2FF7A838" w:rsidR="00C4233B" w:rsidRPr="00B03243" w:rsidRDefault="00D94FFC" w:rsidP="00027A87">
            <w:pPr>
              <w:spacing w:line="360" w:lineRule="auto"/>
              <w:jc w:val="center"/>
              <w:rPr>
                <w:rFonts w:asciiTheme="majorBidi" w:eastAsia="Times New Roman" w:hAnsiTheme="majorBidi" w:cstheme="majorBidi"/>
                <w:color w:val="333333"/>
                <w:sz w:val="24"/>
                <w:szCs w:val="24"/>
              </w:rPr>
            </w:pPr>
            <w:r>
              <w:rPr>
                <w:rFonts w:asciiTheme="majorBidi" w:hAnsiTheme="majorBidi" w:cstheme="majorBidi"/>
                <w:sz w:val="24"/>
                <w:szCs w:val="24"/>
              </w:rPr>
              <w:t>EFCBC</w:t>
            </w:r>
          </w:p>
        </w:tc>
        <w:tc>
          <w:tcPr>
            <w:tcW w:w="6925" w:type="dxa"/>
          </w:tcPr>
          <w:p w14:paraId="62EE0FC5" w14:textId="6D95D933" w:rsidR="00C4233B" w:rsidRPr="00B03243" w:rsidRDefault="008B096E" w:rsidP="00480E6E">
            <w:pPr>
              <w:spacing w:line="360" w:lineRule="auto"/>
              <w:rPr>
                <w:rFonts w:asciiTheme="majorBidi" w:eastAsia="Times New Roman" w:hAnsiTheme="majorBidi" w:cstheme="majorBidi"/>
                <w:color w:val="333333"/>
                <w:sz w:val="24"/>
                <w:szCs w:val="24"/>
              </w:rPr>
            </w:pPr>
            <w:r>
              <w:rPr>
                <w:rFonts w:asciiTheme="majorBidi" w:hAnsiTheme="majorBidi" w:cstheme="majorBidi"/>
                <w:sz w:val="24"/>
                <w:szCs w:val="24"/>
              </w:rPr>
              <w:t>Egypt</w:t>
            </w:r>
            <w:r w:rsidR="00C4233B" w:rsidRPr="005D681D">
              <w:rPr>
                <w:rFonts w:asciiTheme="majorBidi" w:hAnsiTheme="majorBidi" w:cstheme="majorBidi"/>
                <w:sz w:val="24"/>
                <w:szCs w:val="24"/>
              </w:rPr>
              <w:t>ian Federation for Construction and Building Contractors </w:t>
            </w:r>
          </w:p>
        </w:tc>
      </w:tr>
    </w:tbl>
    <w:p w14:paraId="2ABDE6C8" w14:textId="67006C39" w:rsidR="00AC5D9D" w:rsidRPr="00B03243" w:rsidRDefault="00AC5D9D" w:rsidP="00FC4B6A">
      <w:pPr>
        <w:spacing w:line="360" w:lineRule="auto"/>
        <w:jc w:val="both"/>
        <w:rPr>
          <w:rFonts w:asciiTheme="majorBidi" w:eastAsia="Times New Roman" w:hAnsiTheme="majorBidi" w:cstheme="majorBidi"/>
          <w:sz w:val="24"/>
          <w:szCs w:val="24"/>
        </w:rPr>
        <w:sectPr w:rsidR="00AC5D9D" w:rsidRPr="00B03243" w:rsidSect="00525152">
          <w:footerReference w:type="even" r:id="rId9"/>
          <w:footerReference w:type="default" r:id="rId10"/>
          <w:footerReference w:type="first" r:id="rId11"/>
          <w:pgSz w:w="12240" w:h="15840"/>
          <w:pgMar w:top="1440" w:right="1440" w:bottom="1440" w:left="1440" w:header="720" w:footer="720" w:gutter="0"/>
          <w:pgNumType w:fmt="lowerRoman"/>
          <w:cols w:space="720"/>
          <w:docGrid w:linePitch="360"/>
        </w:sectPr>
      </w:pPr>
    </w:p>
    <w:p w14:paraId="54DB093F" w14:textId="77777777" w:rsidR="00174916" w:rsidRPr="00B03243" w:rsidRDefault="00174916" w:rsidP="00FC4B6A">
      <w:pPr>
        <w:spacing w:line="360" w:lineRule="auto"/>
        <w:jc w:val="both"/>
        <w:rPr>
          <w:rFonts w:asciiTheme="majorBidi" w:hAnsiTheme="majorBidi" w:cstheme="majorBidi"/>
          <w:sz w:val="24"/>
          <w:szCs w:val="24"/>
        </w:rPr>
      </w:pPr>
      <w:bookmarkStart w:id="89" w:name="_Hlk522006676"/>
    </w:p>
    <w:bookmarkEnd w:id="89"/>
    <w:tbl>
      <w:tblPr>
        <w:tblW w:w="0" w:type="auto"/>
        <w:jc w:val="center"/>
        <w:tblBorders>
          <w:top w:val="single" w:sz="4" w:space="0" w:color="auto"/>
          <w:bottom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50"/>
      </w:tblGrid>
      <w:tr w:rsidR="005359FD" w14:paraId="7276395D" w14:textId="77777777" w:rsidTr="006C409E">
        <w:trPr>
          <w:jc w:val="center"/>
        </w:trPr>
        <w:tc>
          <w:tcPr>
            <w:tcW w:w="9350" w:type="dxa"/>
          </w:tcPr>
          <w:p w14:paraId="57465632" w14:textId="77777777" w:rsidR="005359FD" w:rsidRDefault="005359FD" w:rsidP="00F57D80">
            <w:pPr>
              <w:pStyle w:val="Heading1"/>
              <w:spacing w:before="0" w:after="0" w:line="360" w:lineRule="auto"/>
              <w:contextualSpacing/>
              <w:rPr>
                <w:rFonts w:asciiTheme="majorBidi" w:hAnsiTheme="majorBidi" w:cstheme="majorBidi"/>
                <w:b/>
                <w:bCs/>
                <w:sz w:val="32"/>
                <w:szCs w:val="32"/>
              </w:rPr>
            </w:pPr>
          </w:p>
          <w:p w14:paraId="40659C5F" w14:textId="77777777" w:rsidR="005359FD" w:rsidRPr="0040747B" w:rsidRDefault="005359FD" w:rsidP="00F57D80">
            <w:pPr>
              <w:pStyle w:val="Heading1"/>
              <w:contextualSpacing/>
              <w:jc w:val="center"/>
              <w:rPr>
                <w:rFonts w:asciiTheme="majorBidi" w:hAnsiTheme="majorBidi" w:cstheme="majorBidi"/>
                <w:b/>
                <w:bCs/>
                <w:sz w:val="32"/>
                <w:szCs w:val="32"/>
              </w:rPr>
            </w:pPr>
            <w:bookmarkStart w:id="90" w:name="_Toc69200956"/>
            <w:bookmarkStart w:id="91" w:name="_Toc69201219"/>
            <w:bookmarkStart w:id="92" w:name="_Toc78314159"/>
            <w:bookmarkStart w:id="93" w:name="_Toc78314428"/>
            <w:bookmarkStart w:id="94" w:name="_Toc82447619"/>
            <w:bookmarkStart w:id="95" w:name="_Toc82447865"/>
            <w:bookmarkStart w:id="96" w:name="_Toc82448111"/>
            <w:r w:rsidRPr="0040747B">
              <w:rPr>
                <w:rFonts w:asciiTheme="majorBidi" w:hAnsiTheme="majorBidi" w:cstheme="majorBidi"/>
                <w:b/>
                <w:bCs/>
                <w:sz w:val="32"/>
                <w:szCs w:val="32"/>
              </w:rPr>
              <w:t>Chapter 1 Introduction</w:t>
            </w:r>
            <w:bookmarkEnd w:id="90"/>
            <w:bookmarkEnd w:id="91"/>
            <w:bookmarkEnd w:id="92"/>
            <w:bookmarkEnd w:id="93"/>
            <w:bookmarkEnd w:id="94"/>
            <w:bookmarkEnd w:id="95"/>
            <w:bookmarkEnd w:id="96"/>
          </w:p>
          <w:p w14:paraId="152CCB0C" w14:textId="77777777" w:rsidR="005359FD" w:rsidRPr="007B79AB" w:rsidRDefault="005359FD" w:rsidP="00F57D80">
            <w:pPr>
              <w:contextualSpacing/>
            </w:pPr>
          </w:p>
        </w:tc>
      </w:tr>
    </w:tbl>
    <w:p w14:paraId="3C8392DB" w14:textId="77777777" w:rsidR="005359FD" w:rsidRPr="00B03243" w:rsidRDefault="005359FD" w:rsidP="00F57D80">
      <w:pPr>
        <w:spacing w:line="360" w:lineRule="auto"/>
        <w:contextualSpacing/>
        <w:jc w:val="both"/>
        <w:rPr>
          <w:rFonts w:asciiTheme="majorBidi" w:hAnsiTheme="majorBidi" w:cstheme="majorBidi"/>
          <w:sz w:val="24"/>
          <w:szCs w:val="24"/>
        </w:rPr>
      </w:pPr>
    </w:p>
    <w:p w14:paraId="0ACD8657" w14:textId="47951D56" w:rsidR="005359FD" w:rsidRDefault="005359FD" w:rsidP="00C3684D">
      <w:p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T</w:t>
      </w:r>
      <w:r w:rsidRPr="00C27F25">
        <w:rPr>
          <w:rFonts w:ascii="Times New Roman" w:hAnsi="Times New Roman" w:cs="Times New Roman"/>
          <w:sz w:val="24"/>
          <w:szCs w:val="24"/>
        </w:rPr>
        <w:t>he background and motivations of the</w:t>
      </w:r>
      <w:r>
        <w:rPr>
          <w:rFonts w:ascii="Times New Roman" w:hAnsi="Times New Roman" w:cs="Times New Roman"/>
          <w:sz w:val="24"/>
          <w:szCs w:val="24"/>
        </w:rPr>
        <w:t xml:space="preserve"> research are described in this chapter. Problems highlighted in this chapter include failure </w:t>
      </w:r>
      <w:r w:rsidR="002F6D15">
        <w:rPr>
          <w:rFonts w:ascii="Times New Roman" w:hAnsi="Times New Roman" w:cs="Times New Roman"/>
          <w:sz w:val="24"/>
          <w:szCs w:val="24"/>
        </w:rPr>
        <w:t>to deliver</w:t>
      </w:r>
      <w:r>
        <w:rPr>
          <w:rFonts w:ascii="Times New Roman" w:hAnsi="Times New Roman" w:cs="Times New Roman"/>
          <w:sz w:val="24"/>
          <w:szCs w:val="24"/>
        </w:rPr>
        <w:t xml:space="preserve"> construction projects in Egypt, poor contractors’ management of risks, and Egypt’s risky environment in </w:t>
      </w:r>
      <w:r w:rsidR="002F6D15">
        <w:rPr>
          <w:rFonts w:ascii="Times New Roman" w:hAnsi="Times New Roman" w:cs="Times New Roman"/>
          <w:sz w:val="24"/>
          <w:szCs w:val="24"/>
        </w:rPr>
        <w:t xml:space="preserve">the </w:t>
      </w:r>
      <w:r>
        <w:rPr>
          <w:rFonts w:ascii="Times New Roman" w:hAnsi="Times New Roman" w:cs="Times New Roman"/>
          <w:sz w:val="24"/>
          <w:szCs w:val="24"/>
        </w:rPr>
        <w:t>construction of</w:t>
      </w:r>
      <w:r w:rsidR="00C3684D">
        <w:rPr>
          <w:rFonts w:ascii="Times New Roman" w:hAnsi="Times New Roman" w:cs="Times New Roman"/>
          <w:sz w:val="24"/>
          <w:szCs w:val="24"/>
        </w:rPr>
        <w:t xml:space="preserve"> megahousing projects</w:t>
      </w:r>
      <w:r>
        <w:rPr>
          <w:rFonts w:ascii="Times New Roman" w:hAnsi="Times New Roman" w:cs="Times New Roman"/>
          <w:sz w:val="24"/>
          <w:szCs w:val="24"/>
        </w:rPr>
        <w:t xml:space="preserve"> </w:t>
      </w:r>
      <w:r w:rsidR="00C3684D">
        <w:rPr>
          <w:rFonts w:ascii="Times New Roman" w:hAnsi="Times New Roman" w:cs="Times New Roman"/>
          <w:sz w:val="24"/>
          <w:szCs w:val="24"/>
        </w:rPr>
        <w:t>(</w:t>
      </w:r>
      <w:r>
        <w:rPr>
          <w:rFonts w:ascii="Times New Roman" w:hAnsi="Times New Roman" w:cs="Times New Roman"/>
          <w:sz w:val="24"/>
          <w:szCs w:val="24"/>
        </w:rPr>
        <w:t>MHP</w:t>
      </w:r>
      <w:r w:rsidR="00C3684D">
        <w:rPr>
          <w:rFonts w:ascii="Times New Roman" w:hAnsi="Times New Roman" w:cs="Times New Roman"/>
          <w:sz w:val="24"/>
          <w:szCs w:val="24"/>
        </w:rPr>
        <w:t>)</w:t>
      </w:r>
      <w:r>
        <w:rPr>
          <w:rFonts w:ascii="Times New Roman" w:hAnsi="Times New Roman" w:cs="Times New Roman"/>
          <w:sz w:val="24"/>
          <w:szCs w:val="24"/>
        </w:rPr>
        <w:t>. Th</w:t>
      </w:r>
      <w:r w:rsidR="002F6D15">
        <w:rPr>
          <w:rFonts w:ascii="Times New Roman" w:hAnsi="Times New Roman" w:cs="Times New Roman"/>
          <w:sz w:val="24"/>
          <w:szCs w:val="24"/>
        </w:rPr>
        <w:t>is research aim</w:t>
      </w:r>
      <w:r>
        <w:rPr>
          <w:rFonts w:ascii="Times New Roman" w:hAnsi="Times New Roman" w:cs="Times New Roman"/>
          <w:sz w:val="24"/>
          <w:szCs w:val="24"/>
        </w:rPr>
        <w:t xml:space="preserve">s to develop a risk management framework to improve contractors’ </w:t>
      </w:r>
      <w:r w:rsidR="002F6D15">
        <w:rPr>
          <w:rFonts w:ascii="Times New Roman" w:hAnsi="Times New Roman" w:cs="Times New Roman"/>
          <w:sz w:val="24"/>
          <w:szCs w:val="24"/>
        </w:rPr>
        <w:t>risk management practice</w:t>
      </w:r>
      <w:r>
        <w:rPr>
          <w:rFonts w:ascii="Times New Roman" w:hAnsi="Times New Roman" w:cs="Times New Roman"/>
          <w:sz w:val="24"/>
          <w:szCs w:val="24"/>
        </w:rPr>
        <w:t xml:space="preserve"> for </w:t>
      </w:r>
      <w:r w:rsidR="002F6D15">
        <w:rPr>
          <w:rFonts w:ascii="Times New Roman" w:hAnsi="Times New Roman" w:cs="Times New Roman"/>
          <w:sz w:val="24"/>
          <w:szCs w:val="24"/>
        </w:rPr>
        <w:t>successfully delivering</w:t>
      </w:r>
      <w:r>
        <w:rPr>
          <w:rFonts w:ascii="Times New Roman" w:hAnsi="Times New Roman" w:cs="Times New Roman"/>
          <w:sz w:val="24"/>
          <w:szCs w:val="24"/>
        </w:rPr>
        <w:t xml:space="preserve"> MHP construction in Egypt. The objectives of this research are defined in this chapter. </w:t>
      </w:r>
      <w:r w:rsidR="002F6D15">
        <w:rPr>
          <w:rFonts w:ascii="Times New Roman" w:hAnsi="Times New Roman" w:cs="Times New Roman"/>
          <w:sz w:val="24"/>
          <w:szCs w:val="24"/>
        </w:rPr>
        <w:t>A m</w:t>
      </w:r>
      <w:r>
        <w:rPr>
          <w:rFonts w:ascii="Times New Roman" w:hAnsi="Times New Roman" w:cs="Times New Roman"/>
          <w:sz w:val="24"/>
          <w:szCs w:val="24"/>
        </w:rPr>
        <w:t xml:space="preserve">ixed methodological strategy is deployed and discussed in this chapter. The research output is presented in this chapter. That includes journal and conference publications. The thesis outline highlights eleven chapters. That includes the literature review, research methodology, framework development, risk identification, risk assessment processes, post-mitigation analysis, framework </w:t>
      </w:r>
      <w:r w:rsidR="00C3684D">
        <w:rPr>
          <w:rFonts w:ascii="Times New Roman" w:hAnsi="Times New Roman" w:cs="Times New Roman"/>
          <w:sz w:val="24"/>
          <w:szCs w:val="24"/>
        </w:rPr>
        <w:t>validation, and implementation.</w:t>
      </w:r>
    </w:p>
    <w:p w14:paraId="7C9864D0" w14:textId="77777777" w:rsidR="00F57D80" w:rsidRPr="00B363B3" w:rsidRDefault="00F57D80" w:rsidP="005359FD"/>
    <w:p w14:paraId="5AB52FE9" w14:textId="77777777" w:rsidR="005359FD" w:rsidRPr="007C61CB" w:rsidRDefault="005359FD" w:rsidP="005359FD">
      <w:pPr>
        <w:pStyle w:val="Heading2"/>
        <w:spacing w:before="0" w:line="360" w:lineRule="auto"/>
        <w:rPr>
          <w:rFonts w:asciiTheme="majorBidi" w:hAnsiTheme="majorBidi" w:cstheme="majorBidi"/>
        </w:rPr>
      </w:pPr>
      <w:bookmarkStart w:id="97" w:name="_Toc69200957"/>
      <w:bookmarkStart w:id="98" w:name="_Toc69201220"/>
      <w:bookmarkStart w:id="99" w:name="_Toc78314160"/>
      <w:bookmarkStart w:id="100" w:name="_Toc78314429"/>
      <w:bookmarkStart w:id="101" w:name="_Toc82447620"/>
      <w:bookmarkStart w:id="102" w:name="_Toc82447866"/>
      <w:bookmarkStart w:id="103" w:name="_Toc82448112"/>
      <w:r w:rsidRPr="007C61CB">
        <w:rPr>
          <w:rFonts w:asciiTheme="majorBidi" w:hAnsiTheme="majorBidi" w:cstheme="majorBidi"/>
        </w:rPr>
        <w:t>1.1 Background</w:t>
      </w:r>
      <w:bookmarkEnd w:id="97"/>
      <w:bookmarkEnd w:id="98"/>
      <w:bookmarkEnd w:id="99"/>
      <w:bookmarkEnd w:id="100"/>
      <w:bookmarkEnd w:id="101"/>
      <w:bookmarkEnd w:id="102"/>
      <w:bookmarkEnd w:id="103"/>
      <w:r w:rsidRPr="007C61CB">
        <w:rPr>
          <w:rFonts w:asciiTheme="majorBidi" w:hAnsiTheme="majorBidi" w:cstheme="majorBidi"/>
        </w:rPr>
        <w:t xml:space="preserve"> </w:t>
      </w:r>
    </w:p>
    <w:p w14:paraId="29469566" w14:textId="63819220" w:rsidR="00F731B7" w:rsidRDefault="005359FD" w:rsidP="00F731B7">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t>
      </w:r>
      <w:r>
        <w:rPr>
          <w:rFonts w:asciiTheme="majorBidi" w:hAnsiTheme="majorBidi" w:cstheme="majorBidi"/>
          <w:sz w:val="24"/>
          <w:szCs w:val="24"/>
        </w:rPr>
        <w:t xml:space="preserve">The population of Egypt is to </w:t>
      </w:r>
      <w:r w:rsidRPr="00106FF8">
        <w:rPr>
          <w:rFonts w:asciiTheme="majorBidi" w:hAnsiTheme="majorBidi" w:cstheme="majorBidi"/>
          <w:sz w:val="24"/>
          <w:szCs w:val="24"/>
        </w:rPr>
        <w:t>exceed 120 million by 2050</w:t>
      </w:r>
      <w:r>
        <w:rPr>
          <w:rFonts w:asciiTheme="majorBidi" w:hAnsiTheme="majorBidi" w:cstheme="majorBidi"/>
          <w:sz w:val="24"/>
          <w:szCs w:val="24"/>
        </w:rPr>
        <w:t>. The m</w:t>
      </w:r>
      <w:r w:rsidRPr="00B03243">
        <w:rPr>
          <w:rFonts w:asciiTheme="majorBidi" w:hAnsiTheme="majorBidi" w:cstheme="majorBidi"/>
          <w:sz w:val="24"/>
          <w:szCs w:val="24"/>
        </w:rPr>
        <w:t>assive need for the construction of housing enhanced the shift i</w:t>
      </w:r>
      <w:r>
        <w:rPr>
          <w:rFonts w:asciiTheme="majorBidi" w:hAnsiTheme="majorBidi" w:cstheme="majorBidi"/>
          <w:sz w:val="24"/>
          <w:szCs w:val="24"/>
        </w:rPr>
        <w:t>n</w:t>
      </w:r>
      <w:r w:rsidRPr="00B03243">
        <w:rPr>
          <w:rFonts w:asciiTheme="majorBidi" w:hAnsiTheme="majorBidi" w:cstheme="majorBidi"/>
          <w:sz w:val="24"/>
          <w:szCs w:val="24"/>
        </w:rPr>
        <w:t xml:space="preserve"> the construction </w:t>
      </w:r>
      <w:r>
        <w:rPr>
          <w:rFonts w:asciiTheme="majorBidi" w:hAnsiTheme="majorBidi" w:cstheme="majorBidi"/>
          <w:sz w:val="24"/>
          <w:szCs w:val="24"/>
        </w:rPr>
        <w:t>of</w:t>
      </w:r>
      <w:r w:rsidRPr="00B03243">
        <w:rPr>
          <w:rFonts w:asciiTheme="majorBidi" w:hAnsiTheme="majorBidi" w:cstheme="majorBidi"/>
          <w:sz w:val="24"/>
          <w:szCs w:val="24"/>
        </w:rPr>
        <w:t xml:space="preserve"> MHP. </w:t>
      </w:r>
      <w:r>
        <w:rPr>
          <w:rFonts w:asciiTheme="majorBidi" w:hAnsiTheme="majorBidi" w:cstheme="majorBidi"/>
          <w:sz w:val="24"/>
          <w:szCs w:val="24"/>
        </w:rPr>
        <w:t>Egypt’s</w:t>
      </w:r>
      <w:r w:rsidRPr="00B03243">
        <w:rPr>
          <w:rFonts w:asciiTheme="majorBidi" w:hAnsiTheme="majorBidi" w:cstheme="majorBidi"/>
          <w:sz w:val="24"/>
          <w:szCs w:val="24"/>
        </w:rPr>
        <w:t xml:space="preserve"> </w:t>
      </w:r>
      <w:r>
        <w:rPr>
          <w:rFonts w:asciiTheme="majorBidi" w:hAnsiTheme="majorBidi" w:cstheme="majorBidi"/>
          <w:sz w:val="24"/>
          <w:szCs w:val="24"/>
        </w:rPr>
        <w:t>s</w:t>
      </w:r>
      <w:r w:rsidRPr="00B03243">
        <w:rPr>
          <w:rFonts w:asciiTheme="majorBidi" w:hAnsiTheme="majorBidi" w:cstheme="majorBidi"/>
          <w:sz w:val="24"/>
          <w:szCs w:val="24"/>
        </w:rPr>
        <w:t xml:space="preserve">trategy 2030 highlighted a section for megaprojects at the macroeconomic </w:t>
      </w:r>
      <w:r>
        <w:rPr>
          <w:rFonts w:asciiTheme="majorBidi" w:hAnsiTheme="majorBidi" w:cstheme="majorBidi"/>
          <w:sz w:val="24"/>
          <w:szCs w:val="24"/>
        </w:rPr>
        <w:t>l</w:t>
      </w:r>
      <w:r w:rsidRPr="00B03243">
        <w:rPr>
          <w:rFonts w:asciiTheme="majorBidi" w:hAnsiTheme="majorBidi" w:cstheme="majorBidi"/>
          <w:sz w:val="24"/>
          <w:szCs w:val="24"/>
        </w:rPr>
        <w:t>evel (</w:t>
      </w:r>
      <w:r w:rsidRPr="00F731B7">
        <w:rPr>
          <w:rFonts w:asciiTheme="majorBidi" w:hAnsiTheme="majorBidi" w:cstheme="majorBidi"/>
          <w:sz w:val="24"/>
          <w:szCs w:val="24"/>
        </w:rPr>
        <w:t>El-Megharbel</w:t>
      </w:r>
      <w:r w:rsidR="00D4406B" w:rsidRPr="00F731B7">
        <w:rPr>
          <w:rFonts w:asciiTheme="majorBidi" w:hAnsiTheme="majorBidi" w:cstheme="majorBidi"/>
          <w:sz w:val="24"/>
          <w:szCs w:val="24"/>
        </w:rPr>
        <w:t>,</w:t>
      </w:r>
      <w:r w:rsidRPr="00B03243">
        <w:rPr>
          <w:rFonts w:asciiTheme="majorBidi" w:hAnsiTheme="majorBidi" w:cstheme="majorBidi"/>
          <w:sz w:val="24"/>
          <w:szCs w:val="24"/>
        </w:rPr>
        <w:t xml:space="preserve"> 201</w:t>
      </w:r>
      <w:r>
        <w:rPr>
          <w:rFonts w:asciiTheme="majorBidi" w:hAnsiTheme="majorBidi" w:cstheme="majorBidi"/>
          <w:sz w:val="24"/>
          <w:szCs w:val="24"/>
        </w:rPr>
        <w:t>5</w:t>
      </w:r>
      <w:r w:rsidRPr="00B03243">
        <w:rPr>
          <w:rFonts w:asciiTheme="majorBidi" w:hAnsiTheme="majorBidi" w:cstheme="majorBidi"/>
          <w:sz w:val="24"/>
          <w:szCs w:val="24"/>
        </w:rPr>
        <w:t>).</w:t>
      </w:r>
      <w:r w:rsidR="00271142">
        <w:rPr>
          <w:rFonts w:asciiTheme="majorBidi" w:hAnsiTheme="majorBidi" w:cstheme="majorBidi"/>
          <w:sz w:val="24"/>
          <w:szCs w:val="24"/>
        </w:rPr>
        <w:t xml:space="preserve"> The majority of the construction projects in Egypt are oriented towards the construction of </w:t>
      </w:r>
      <w:r w:rsidR="00271142" w:rsidRPr="00591EB7">
        <w:rPr>
          <w:rFonts w:asciiTheme="majorBidi" w:hAnsiTheme="majorBidi" w:cstheme="majorBidi"/>
          <w:sz w:val="24"/>
          <w:szCs w:val="24"/>
        </w:rPr>
        <w:t>MHP</w:t>
      </w:r>
      <w:r w:rsidR="00271142">
        <w:rPr>
          <w:rFonts w:asciiTheme="majorBidi" w:hAnsiTheme="majorBidi" w:cstheme="majorBidi"/>
          <w:sz w:val="24"/>
          <w:szCs w:val="24"/>
        </w:rPr>
        <w:t xml:space="preserve"> (Abdel Raheem et al., 2020). </w:t>
      </w:r>
      <w:r w:rsidRPr="00B03243">
        <w:rPr>
          <w:rFonts w:asciiTheme="majorBidi" w:hAnsiTheme="majorBidi" w:cstheme="majorBidi"/>
          <w:sz w:val="24"/>
          <w:szCs w:val="24"/>
        </w:rPr>
        <w:t xml:space="preserve"> </w:t>
      </w:r>
      <w:r w:rsidR="00247E1D" w:rsidRPr="00B03243">
        <w:rPr>
          <w:rFonts w:asciiTheme="majorBidi" w:hAnsiTheme="majorBidi" w:cstheme="majorBidi"/>
          <w:sz w:val="24"/>
          <w:szCs w:val="24"/>
        </w:rPr>
        <w:t>The construction of MHP is complex due to the involvement of a high level of risks and uncertainties, a large number of conflicts, and a large number of resources managed (</w:t>
      </w:r>
      <w:r w:rsidR="00247E1D">
        <w:rPr>
          <w:rFonts w:asciiTheme="majorBidi" w:hAnsiTheme="majorBidi" w:cstheme="majorBidi"/>
          <w:color w:val="222222"/>
          <w:sz w:val="24"/>
          <w:szCs w:val="24"/>
          <w:shd w:val="clear" w:color="auto" w:fill="FFFFFF"/>
        </w:rPr>
        <w:t>Khodeir and Nabawy, 2021)</w:t>
      </w:r>
      <w:r w:rsidR="00247E1D" w:rsidRPr="00B03243">
        <w:rPr>
          <w:rFonts w:asciiTheme="majorBidi" w:hAnsiTheme="majorBidi" w:cstheme="majorBidi"/>
          <w:sz w:val="24"/>
          <w:szCs w:val="24"/>
        </w:rPr>
        <w:t>.</w:t>
      </w:r>
      <w:r w:rsidR="00F731B7">
        <w:rPr>
          <w:rFonts w:asciiTheme="majorBidi" w:hAnsiTheme="majorBidi" w:cstheme="majorBidi"/>
          <w:sz w:val="24"/>
          <w:szCs w:val="24"/>
        </w:rPr>
        <w:t xml:space="preserve"> </w:t>
      </w:r>
      <w:r w:rsidR="00F731B7" w:rsidRPr="00F731B7">
        <w:rPr>
          <w:rFonts w:asciiTheme="majorBidi" w:hAnsiTheme="majorBidi" w:cstheme="majorBidi"/>
          <w:sz w:val="24"/>
          <w:szCs w:val="24"/>
        </w:rPr>
        <w:t>The construction of housing projects</w:t>
      </w:r>
      <w:r w:rsidR="00F731B7">
        <w:rPr>
          <w:rFonts w:asciiTheme="majorBidi" w:hAnsiTheme="majorBidi" w:cstheme="majorBidi"/>
          <w:sz w:val="24"/>
          <w:szCs w:val="24"/>
        </w:rPr>
        <w:t xml:space="preserve"> faced severe risks </w:t>
      </w:r>
      <w:r w:rsidR="00F731B7" w:rsidRPr="00F731B7">
        <w:rPr>
          <w:rFonts w:asciiTheme="majorBidi" w:hAnsiTheme="majorBidi" w:cstheme="majorBidi"/>
          <w:sz w:val="24"/>
          <w:szCs w:val="24"/>
        </w:rPr>
        <w:t>that caused delay in its delivery (Fergany et al., 2019).</w:t>
      </w:r>
      <w:r w:rsidR="00F731B7">
        <w:rPr>
          <w:rFonts w:asciiTheme="majorBidi" w:hAnsiTheme="majorBidi" w:cstheme="majorBidi"/>
          <w:sz w:val="24"/>
          <w:szCs w:val="24"/>
        </w:rPr>
        <w:t xml:space="preserve"> </w:t>
      </w:r>
    </w:p>
    <w:p w14:paraId="4C9E0AE1" w14:textId="77777777" w:rsidR="00F731B7" w:rsidRDefault="00F731B7" w:rsidP="00F731B7">
      <w:pPr>
        <w:spacing w:after="0" w:line="360" w:lineRule="auto"/>
        <w:jc w:val="both"/>
        <w:rPr>
          <w:rFonts w:asciiTheme="majorBidi" w:hAnsiTheme="majorBidi" w:cstheme="majorBidi"/>
          <w:sz w:val="24"/>
          <w:szCs w:val="24"/>
        </w:rPr>
      </w:pPr>
    </w:p>
    <w:p w14:paraId="1FA11E82" w14:textId="77777777" w:rsidR="0069437A" w:rsidRDefault="00F731B7" w:rsidP="0069437A">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924B12" w:rsidRPr="00924B12">
        <w:rPr>
          <w:rFonts w:asciiTheme="majorBidi" w:hAnsiTheme="majorBidi" w:cstheme="majorBidi"/>
          <w:sz w:val="24"/>
          <w:szCs w:val="24"/>
        </w:rPr>
        <w:t>Risk management processes can be vital to minimizing risks, maximizing opportunities and securing a successful project process</w:t>
      </w:r>
      <w:r w:rsidR="00B10511">
        <w:rPr>
          <w:rFonts w:asciiTheme="majorBidi" w:hAnsiTheme="majorBidi" w:cstheme="majorBidi"/>
          <w:sz w:val="24"/>
          <w:szCs w:val="24"/>
        </w:rPr>
        <w:t xml:space="preserve"> in construction of housing projects</w:t>
      </w:r>
      <w:r w:rsidR="00924B12" w:rsidRPr="00924B12">
        <w:rPr>
          <w:rFonts w:asciiTheme="majorBidi" w:hAnsiTheme="majorBidi" w:cstheme="majorBidi"/>
          <w:sz w:val="24"/>
          <w:szCs w:val="24"/>
        </w:rPr>
        <w:t xml:space="preserve"> (Bonander and Ulriksson, 2016).</w:t>
      </w:r>
      <w:r w:rsidR="00924B12" w:rsidRPr="00B03243">
        <w:rPr>
          <w:rFonts w:asciiTheme="majorBidi" w:hAnsiTheme="majorBidi" w:cstheme="majorBidi"/>
          <w:sz w:val="24"/>
          <w:szCs w:val="24"/>
        </w:rPr>
        <w:t xml:space="preserve"> </w:t>
      </w:r>
      <w:r w:rsidR="00B10511" w:rsidRPr="003A1A43">
        <w:rPr>
          <w:rFonts w:asciiTheme="majorBidi" w:hAnsiTheme="majorBidi" w:cstheme="majorBidi"/>
          <w:sz w:val="24"/>
          <w:szCs w:val="24"/>
        </w:rPr>
        <w:t xml:space="preserve">Risk management is an integral part of conducting a residential construction project </w:t>
      </w:r>
      <w:r w:rsidR="003A1A43">
        <w:rPr>
          <w:rFonts w:asciiTheme="majorBidi" w:hAnsiTheme="majorBidi" w:cstheme="majorBidi"/>
          <w:sz w:val="24"/>
          <w:szCs w:val="24"/>
        </w:rPr>
        <w:lastRenderedPageBreak/>
        <w:t>(Osipova and</w:t>
      </w:r>
      <w:r w:rsidR="00B10511" w:rsidRPr="003A1A43">
        <w:rPr>
          <w:rFonts w:asciiTheme="majorBidi" w:hAnsiTheme="majorBidi" w:cstheme="majorBidi"/>
          <w:sz w:val="24"/>
          <w:szCs w:val="24"/>
        </w:rPr>
        <w:t xml:space="preserve"> Eriksson, 2013).</w:t>
      </w:r>
      <w:r w:rsidR="00B10511" w:rsidRPr="00B03243">
        <w:rPr>
          <w:rFonts w:asciiTheme="majorBidi" w:hAnsiTheme="majorBidi" w:cstheme="majorBidi"/>
          <w:sz w:val="24"/>
          <w:szCs w:val="24"/>
        </w:rPr>
        <w:t xml:space="preserve"> </w:t>
      </w:r>
      <w:r w:rsidR="005359FD" w:rsidRPr="00B03243">
        <w:rPr>
          <w:rFonts w:asciiTheme="majorBidi" w:hAnsiTheme="majorBidi" w:cstheme="majorBidi"/>
          <w:sz w:val="24"/>
          <w:szCs w:val="24"/>
        </w:rPr>
        <w:t>The process of risk management is in massive need to be practiced more efficiently to manage the impact of risk factors for the successful delivery of mega projects (</w:t>
      </w:r>
      <w:r w:rsidR="00731A1D" w:rsidRPr="003A1A43">
        <w:rPr>
          <w:rFonts w:asciiTheme="majorBidi" w:hAnsiTheme="majorBidi" w:cstheme="majorBidi"/>
          <w:sz w:val="24"/>
          <w:szCs w:val="24"/>
        </w:rPr>
        <w:t xml:space="preserve">El-Kholy and Akal, 2019). </w:t>
      </w:r>
    </w:p>
    <w:p w14:paraId="68ABFF8B" w14:textId="77777777" w:rsidR="0069437A" w:rsidRDefault="0069437A" w:rsidP="0069437A">
      <w:pPr>
        <w:spacing w:after="0" w:line="360" w:lineRule="auto"/>
        <w:jc w:val="both"/>
        <w:rPr>
          <w:rFonts w:asciiTheme="majorBidi" w:hAnsiTheme="majorBidi" w:cstheme="majorBidi"/>
          <w:sz w:val="24"/>
          <w:szCs w:val="24"/>
        </w:rPr>
      </w:pPr>
    </w:p>
    <w:p w14:paraId="4350F323" w14:textId="23502666" w:rsidR="005359FD" w:rsidRDefault="0069437A" w:rsidP="0091686F">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The construction of </w:t>
      </w:r>
      <w:r w:rsidR="00C72142">
        <w:rPr>
          <w:rFonts w:asciiTheme="majorBidi" w:hAnsiTheme="majorBidi" w:cstheme="majorBidi"/>
          <w:sz w:val="24"/>
          <w:szCs w:val="24"/>
        </w:rPr>
        <w:t>MHP</w:t>
      </w:r>
      <w:r w:rsidR="001D3D92" w:rsidRPr="001D3D92">
        <w:rPr>
          <w:rFonts w:asciiTheme="majorBidi" w:hAnsiTheme="majorBidi" w:cstheme="majorBidi"/>
          <w:sz w:val="24"/>
          <w:szCs w:val="24"/>
        </w:rPr>
        <w:t xml:space="preserve"> requires more knowledge, skills, and resources, </w:t>
      </w:r>
      <w:r w:rsidR="00C72142">
        <w:rPr>
          <w:rFonts w:asciiTheme="majorBidi" w:hAnsiTheme="majorBidi" w:cstheme="majorBidi"/>
          <w:sz w:val="24"/>
          <w:szCs w:val="24"/>
        </w:rPr>
        <w:t xml:space="preserve">and </w:t>
      </w:r>
      <w:r w:rsidR="001D3D92" w:rsidRPr="001D3D92">
        <w:rPr>
          <w:rFonts w:asciiTheme="majorBidi" w:hAnsiTheme="majorBidi" w:cstheme="majorBidi"/>
          <w:sz w:val="24"/>
          <w:szCs w:val="24"/>
        </w:rPr>
        <w:t>needs additional involvement from the project teams (Damayanti et al., 2021).</w:t>
      </w:r>
      <w:r w:rsidR="001D3D92" w:rsidRPr="00B03243">
        <w:rPr>
          <w:rFonts w:asciiTheme="majorBidi" w:hAnsiTheme="majorBidi" w:cstheme="majorBidi"/>
          <w:sz w:val="24"/>
          <w:szCs w:val="24"/>
        </w:rPr>
        <w:t xml:space="preserve"> </w:t>
      </w:r>
      <w:r w:rsidR="005359FD" w:rsidRPr="00B03243">
        <w:rPr>
          <w:rFonts w:asciiTheme="majorBidi" w:hAnsiTheme="majorBidi" w:cstheme="majorBidi"/>
          <w:sz w:val="24"/>
          <w:szCs w:val="24"/>
        </w:rPr>
        <w:t xml:space="preserve">Risk management studies in </w:t>
      </w:r>
      <w:r w:rsidR="005359FD">
        <w:rPr>
          <w:rFonts w:asciiTheme="majorBidi" w:hAnsiTheme="majorBidi" w:cstheme="majorBidi"/>
          <w:sz w:val="24"/>
          <w:szCs w:val="24"/>
        </w:rPr>
        <w:t>Egypt</w:t>
      </w:r>
      <w:r w:rsidR="005359FD" w:rsidRPr="00B03243">
        <w:rPr>
          <w:rFonts w:asciiTheme="majorBidi" w:hAnsiTheme="majorBidi" w:cstheme="majorBidi"/>
          <w:sz w:val="24"/>
          <w:szCs w:val="24"/>
        </w:rPr>
        <w:t xml:space="preserve"> identified risks in construction but did not analyse risks quantitatively and</w:t>
      </w:r>
      <w:r w:rsidR="00C72142">
        <w:rPr>
          <w:rFonts w:asciiTheme="majorBidi" w:hAnsiTheme="majorBidi" w:cstheme="majorBidi"/>
          <w:sz w:val="24"/>
          <w:szCs w:val="24"/>
        </w:rPr>
        <w:t xml:space="preserve"> did not provide risk</w:t>
      </w:r>
      <w:r w:rsidR="005359FD" w:rsidRPr="00B03243">
        <w:rPr>
          <w:rFonts w:asciiTheme="majorBidi" w:hAnsiTheme="majorBidi" w:cstheme="majorBidi"/>
          <w:sz w:val="24"/>
          <w:szCs w:val="24"/>
        </w:rPr>
        <w:t xml:space="preserve"> mitigation</w:t>
      </w:r>
      <w:r w:rsidR="00C72142">
        <w:rPr>
          <w:rFonts w:asciiTheme="majorBidi" w:hAnsiTheme="majorBidi" w:cstheme="majorBidi"/>
          <w:sz w:val="24"/>
          <w:szCs w:val="24"/>
        </w:rPr>
        <w:t xml:space="preserve">s </w:t>
      </w:r>
      <w:r w:rsidR="00C72142" w:rsidRPr="00777D28">
        <w:rPr>
          <w:rFonts w:asciiTheme="majorBidi" w:hAnsiTheme="majorBidi" w:cstheme="majorBidi"/>
          <w:sz w:val="24"/>
          <w:szCs w:val="24"/>
        </w:rPr>
        <w:t>(</w:t>
      </w:r>
      <w:r w:rsidR="00C72142">
        <w:rPr>
          <w:rFonts w:asciiTheme="majorBidi" w:hAnsiTheme="majorBidi" w:cstheme="majorBidi"/>
          <w:color w:val="222222"/>
          <w:sz w:val="24"/>
          <w:szCs w:val="24"/>
          <w:shd w:val="clear" w:color="auto" w:fill="FFFFFF"/>
        </w:rPr>
        <w:t>Khodeir and Mohamed,</w:t>
      </w:r>
      <w:r w:rsidR="00C72142" w:rsidRPr="00BC4D5F">
        <w:rPr>
          <w:rFonts w:asciiTheme="majorBidi" w:hAnsiTheme="majorBidi" w:cstheme="majorBidi"/>
          <w:color w:val="222222"/>
          <w:sz w:val="24"/>
          <w:szCs w:val="24"/>
          <w:shd w:val="clear" w:color="auto" w:fill="FFFFFF"/>
        </w:rPr>
        <w:t xml:space="preserve"> </w:t>
      </w:r>
      <w:r w:rsidR="00C72142">
        <w:rPr>
          <w:rFonts w:asciiTheme="majorBidi" w:hAnsiTheme="majorBidi" w:cstheme="majorBidi"/>
          <w:color w:val="222222"/>
          <w:sz w:val="24"/>
          <w:szCs w:val="24"/>
          <w:shd w:val="clear" w:color="auto" w:fill="FFFFFF"/>
        </w:rPr>
        <w:t>2015</w:t>
      </w:r>
      <w:r w:rsidR="00C72142" w:rsidRPr="00777D28">
        <w:rPr>
          <w:rFonts w:asciiTheme="majorBidi" w:hAnsiTheme="majorBidi" w:cstheme="majorBidi"/>
          <w:sz w:val="24"/>
          <w:szCs w:val="24"/>
        </w:rPr>
        <w:t xml:space="preserve">; </w:t>
      </w:r>
      <w:r w:rsidR="00C72142">
        <w:rPr>
          <w:rFonts w:asciiTheme="majorBidi" w:hAnsiTheme="majorBidi" w:cstheme="majorBidi"/>
          <w:color w:val="222222"/>
          <w:sz w:val="24"/>
          <w:szCs w:val="24"/>
          <w:shd w:val="clear" w:color="auto" w:fill="FFFFFF"/>
        </w:rPr>
        <w:t>Ezeldin and Ibrahim,</w:t>
      </w:r>
      <w:r w:rsidR="00C72142" w:rsidRPr="00BC4D5F">
        <w:rPr>
          <w:rFonts w:asciiTheme="majorBidi" w:hAnsiTheme="majorBidi" w:cstheme="majorBidi"/>
          <w:color w:val="222222"/>
          <w:sz w:val="24"/>
          <w:szCs w:val="24"/>
          <w:shd w:val="clear" w:color="auto" w:fill="FFFFFF"/>
        </w:rPr>
        <w:t xml:space="preserve"> </w:t>
      </w:r>
      <w:r w:rsidR="00C72142">
        <w:rPr>
          <w:rFonts w:asciiTheme="majorBidi" w:hAnsiTheme="majorBidi" w:cstheme="majorBidi"/>
          <w:color w:val="222222"/>
          <w:sz w:val="24"/>
          <w:szCs w:val="24"/>
          <w:shd w:val="clear" w:color="auto" w:fill="FFFFFF"/>
        </w:rPr>
        <w:t>2015</w:t>
      </w:r>
      <w:r w:rsidR="00C72142" w:rsidRPr="00777D28">
        <w:rPr>
          <w:rFonts w:asciiTheme="majorBidi" w:hAnsiTheme="majorBidi" w:cstheme="majorBidi"/>
          <w:sz w:val="24"/>
          <w:szCs w:val="24"/>
        </w:rPr>
        <w:t>; and Asal</w:t>
      </w:r>
      <w:r w:rsidR="00C72142">
        <w:rPr>
          <w:rFonts w:asciiTheme="majorBidi" w:hAnsiTheme="majorBidi" w:cstheme="majorBidi"/>
          <w:sz w:val="24"/>
          <w:szCs w:val="24"/>
        </w:rPr>
        <w:t xml:space="preserve">, 2014). </w:t>
      </w:r>
      <w:r w:rsidR="001D3D92">
        <w:rPr>
          <w:rFonts w:asciiTheme="majorBidi" w:hAnsiTheme="majorBidi" w:cstheme="majorBidi"/>
          <w:sz w:val="24"/>
          <w:szCs w:val="24"/>
        </w:rPr>
        <w:t>T</w:t>
      </w:r>
      <w:r w:rsidR="005359FD" w:rsidRPr="00B03243">
        <w:rPr>
          <w:rFonts w:asciiTheme="majorBidi" w:hAnsiTheme="majorBidi" w:cstheme="majorBidi"/>
          <w:sz w:val="24"/>
          <w:szCs w:val="24"/>
        </w:rPr>
        <w:t>here is a recognised gap of knowledge in risk management in the construction of megaprojects</w:t>
      </w:r>
      <w:r w:rsidR="00C72142">
        <w:rPr>
          <w:rFonts w:asciiTheme="majorBidi" w:hAnsiTheme="majorBidi" w:cstheme="majorBidi"/>
          <w:sz w:val="24"/>
          <w:szCs w:val="24"/>
        </w:rPr>
        <w:t xml:space="preserve"> in Egypt</w:t>
      </w:r>
      <w:r w:rsidR="001D3D92">
        <w:rPr>
          <w:rFonts w:asciiTheme="majorBidi" w:hAnsiTheme="majorBidi" w:cstheme="majorBidi"/>
          <w:sz w:val="24"/>
          <w:szCs w:val="24"/>
        </w:rPr>
        <w:t xml:space="preserve"> (khodeir and Nabawy, 2021)</w:t>
      </w:r>
      <w:r w:rsidR="005359FD" w:rsidRPr="00B03243">
        <w:rPr>
          <w:rFonts w:asciiTheme="majorBidi" w:hAnsiTheme="majorBidi" w:cstheme="majorBidi"/>
          <w:sz w:val="24"/>
          <w:szCs w:val="24"/>
        </w:rPr>
        <w:t>.</w:t>
      </w:r>
      <w:r>
        <w:rPr>
          <w:rFonts w:asciiTheme="majorBidi" w:hAnsiTheme="majorBidi" w:cstheme="majorBidi"/>
          <w:sz w:val="24"/>
          <w:szCs w:val="24"/>
        </w:rPr>
        <w:t xml:space="preserve"> </w:t>
      </w:r>
      <w:r w:rsidRPr="0069437A">
        <w:rPr>
          <w:rFonts w:asciiTheme="majorBidi" w:hAnsiTheme="majorBidi" w:cstheme="majorBidi"/>
          <w:sz w:val="24"/>
          <w:szCs w:val="24"/>
        </w:rPr>
        <w:t xml:space="preserve">Monitoring the project time and budgeting </w:t>
      </w:r>
      <w:r>
        <w:rPr>
          <w:rFonts w:asciiTheme="majorBidi" w:hAnsiTheme="majorBidi" w:cstheme="majorBidi"/>
          <w:sz w:val="24"/>
          <w:szCs w:val="24"/>
        </w:rPr>
        <w:t>a</w:t>
      </w:r>
      <w:r w:rsidRPr="0069437A">
        <w:rPr>
          <w:rFonts w:asciiTheme="majorBidi" w:hAnsiTheme="majorBidi" w:cstheme="majorBidi"/>
          <w:sz w:val="24"/>
          <w:szCs w:val="24"/>
        </w:rPr>
        <w:t xml:space="preserve">nd the use of </w:t>
      </w:r>
      <w:r w:rsidR="0091686F">
        <w:rPr>
          <w:rFonts w:asciiTheme="majorBidi" w:hAnsiTheme="majorBidi" w:cstheme="majorBidi"/>
          <w:sz w:val="24"/>
          <w:szCs w:val="24"/>
        </w:rPr>
        <w:t>computerized systems are</w:t>
      </w:r>
      <w:r w:rsidRPr="0069437A">
        <w:rPr>
          <w:rFonts w:asciiTheme="majorBidi" w:hAnsiTheme="majorBidi" w:cstheme="majorBidi"/>
          <w:sz w:val="24"/>
          <w:szCs w:val="24"/>
        </w:rPr>
        <w:t xml:space="preserve"> essential for day to day construction activities</w:t>
      </w:r>
      <w:r w:rsidR="00C72142">
        <w:rPr>
          <w:rFonts w:asciiTheme="majorBidi" w:hAnsiTheme="majorBidi" w:cstheme="majorBidi"/>
          <w:sz w:val="24"/>
          <w:szCs w:val="24"/>
        </w:rPr>
        <w:t xml:space="preserve"> in Egypt</w:t>
      </w:r>
      <w:r w:rsidRPr="0069437A">
        <w:rPr>
          <w:rFonts w:asciiTheme="majorBidi" w:hAnsiTheme="majorBidi" w:cstheme="majorBidi"/>
          <w:sz w:val="24"/>
          <w:szCs w:val="24"/>
        </w:rPr>
        <w:t xml:space="preserve"> (El Far et al., 2017).</w:t>
      </w:r>
      <w:r w:rsidR="005359FD" w:rsidRPr="00B03243">
        <w:rPr>
          <w:rFonts w:asciiTheme="majorBidi" w:hAnsiTheme="majorBidi" w:cstheme="majorBidi"/>
          <w:sz w:val="24"/>
          <w:szCs w:val="24"/>
        </w:rPr>
        <w:t xml:space="preserve"> </w:t>
      </w:r>
      <w:r w:rsidR="005359FD">
        <w:rPr>
          <w:rFonts w:asciiTheme="majorBidi" w:hAnsiTheme="majorBidi" w:cstheme="majorBidi"/>
          <w:sz w:val="24"/>
          <w:szCs w:val="24"/>
        </w:rPr>
        <w:t>A</w:t>
      </w:r>
      <w:r w:rsidR="005359FD" w:rsidRPr="00B03243">
        <w:rPr>
          <w:rFonts w:asciiTheme="majorBidi" w:hAnsiTheme="majorBidi" w:cstheme="majorBidi"/>
          <w:sz w:val="24"/>
          <w:szCs w:val="24"/>
        </w:rPr>
        <w:t xml:space="preserve"> gap </w:t>
      </w:r>
      <w:r w:rsidR="005359FD">
        <w:rPr>
          <w:rFonts w:asciiTheme="majorBidi" w:hAnsiTheme="majorBidi" w:cstheme="majorBidi"/>
          <w:sz w:val="24"/>
          <w:szCs w:val="24"/>
        </w:rPr>
        <w:t xml:space="preserve">was </w:t>
      </w:r>
      <w:r w:rsidR="0000762D">
        <w:rPr>
          <w:rFonts w:asciiTheme="majorBidi" w:hAnsiTheme="majorBidi" w:cstheme="majorBidi"/>
          <w:sz w:val="24"/>
          <w:szCs w:val="24"/>
        </w:rPr>
        <w:t>recognised</w:t>
      </w:r>
      <w:r w:rsidR="005359FD">
        <w:rPr>
          <w:rFonts w:asciiTheme="majorBidi" w:hAnsiTheme="majorBidi" w:cstheme="majorBidi"/>
          <w:sz w:val="24"/>
          <w:szCs w:val="24"/>
        </w:rPr>
        <w:t xml:space="preserve"> </w:t>
      </w:r>
      <w:r w:rsidR="005359FD" w:rsidRPr="00B03243">
        <w:rPr>
          <w:rFonts w:asciiTheme="majorBidi" w:hAnsiTheme="majorBidi" w:cstheme="majorBidi"/>
          <w:sz w:val="24"/>
          <w:szCs w:val="24"/>
        </w:rPr>
        <w:t>in risk management research</w:t>
      </w:r>
      <w:r w:rsidR="005359FD">
        <w:rPr>
          <w:rFonts w:asciiTheme="majorBidi" w:hAnsiTheme="majorBidi" w:cstheme="majorBidi"/>
          <w:sz w:val="24"/>
          <w:szCs w:val="24"/>
        </w:rPr>
        <w:t xml:space="preserve"> </w:t>
      </w:r>
      <w:r w:rsidR="005359FD" w:rsidRPr="00B03243">
        <w:rPr>
          <w:rFonts w:asciiTheme="majorBidi" w:hAnsiTheme="majorBidi" w:cstheme="majorBidi"/>
          <w:sz w:val="24"/>
          <w:szCs w:val="24"/>
        </w:rPr>
        <w:t xml:space="preserve">regarding the development of a </w:t>
      </w:r>
      <w:r w:rsidR="0000762D">
        <w:rPr>
          <w:rFonts w:asciiTheme="majorBidi" w:hAnsiTheme="majorBidi" w:cstheme="majorBidi"/>
          <w:sz w:val="24"/>
          <w:szCs w:val="24"/>
        </w:rPr>
        <w:t>computerised</w:t>
      </w:r>
      <w:r w:rsidR="002F6D15">
        <w:rPr>
          <w:rFonts w:asciiTheme="majorBidi" w:hAnsiTheme="majorBidi" w:cstheme="majorBidi"/>
          <w:sz w:val="24"/>
          <w:szCs w:val="24"/>
        </w:rPr>
        <w:t>risk management framework that</w:t>
      </w:r>
      <w:r w:rsidR="005359FD" w:rsidRPr="00B03243">
        <w:rPr>
          <w:rFonts w:asciiTheme="majorBidi" w:hAnsiTheme="majorBidi" w:cstheme="majorBidi"/>
          <w:sz w:val="24"/>
          <w:szCs w:val="24"/>
        </w:rPr>
        <w:t xml:space="preserve"> can improve risk management knowledge and practice in the construction of MHP</w:t>
      </w:r>
      <w:r w:rsidR="005359FD">
        <w:rPr>
          <w:rFonts w:asciiTheme="majorBidi" w:hAnsiTheme="majorBidi" w:cstheme="majorBidi"/>
          <w:sz w:val="24"/>
          <w:szCs w:val="24"/>
        </w:rPr>
        <w:t xml:space="preserve"> in Egypt</w:t>
      </w:r>
      <w:r w:rsidR="00FA3214">
        <w:rPr>
          <w:rFonts w:asciiTheme="majorBidi" w:hAnsiTheme="majorBidi" w:cstheme="majorBidi"/>
          <w:sz w:val="24"/>
          <w:szCs w:val="24"/>
        </w:rPr>
        <w:t xml:space="preserve"> (Khodeir, 2017)</w:t>
      </w:r>
      <w:r w:rsidR="005359FD">
        <w:rPr>
          <w:rFonts w:asciiTheme="majorBidi" w:hAnsiTheme="majorBidi" w:cstheme="majorBidi"/>
          <w:sz w:val="24"/>
          <w:szCs w:val="24"/>
        </w:rPr>
        <w:t>.</w:t>
      </w:r>
    </w:p>
    <w:p w14:paraId="138C6613" w14:textId="77777777" w:rsidR="005359FD" w:rsidRPr="00B03243" w:rsidRDefault="005359FD" w:rsidP="005359FD">
      <w:pPr>
        <w:spacing w:after="0" w:line="360" w:lineRule="auto"/>
        <w:jc w:val="both"/>
        <w:rPr>
          <w:rFonts w:asciiTheme="majorBidi" w:hAnsiTheme="majorBidi" w:cstheme="majorBidi"/>
          <w:sz w:val="24"/>
          <w:szCs w:val="24"/>
        </w:rPr>
      </w:pPr>
    </w:p>
    <w:p w14:paraId="0C34B103" w14:textId="77777777" w:rsidR="005359FD" w:rsidRDefault="005359FD" w:rsidP="005359FD">
      <w:pPr>
        <w:pStyle w:val="Heading2"/>
        <w:spacing w:before="0" w:line="360" w:lineRule="auto"/>
        <w:rPr>
          <w:rFonts w:asciiTheme="majorBidi" w:hAnsiTheme="majorBidi" w:cstheme="majorBidi"/>
        </w:rPr>
      </w:pPr>
      <w:bookmarkStart w:id="104" w:name="_Toc69200958"/>
      <w:bookmarkStart w:id="105" w:name="_Toc69201221"/>
      <w:bookmarkStart w:id="106" w:name="_Toc78314161"/>
      <w:bookmarkStart w:id="107" w:name="_Toc78314430"/>
      <w:bookmarkStart w:id="108" w:name="_Toc82447621"/>
      <w:bookmarkStart w:id="109" w:name="_Toc82447867"/>
      <w:bookmarkStart w:id="110" w:name="_Toc82448113"/>
      <w:r w:rsidRPr="007C61CB">
        <w:rPr>
          <w:rFonts w:asciiTheme="majorBidi" w:hAnsiTheme="majorBidi" w:cstheme="majorBidi"/>
        </w:rPr>
        <w:t>1.2 Problem Statement</w:t>
      </w:r>
      <w:bookmarkEnd w:id="104"/>
      <w:bookmarkEnd w:id="105"/>
      <w:bookmarkEnd w:id="106"/>
      <w:bookmarkEnd w:id="107"/>
      <w:bookmarkEnd w:id="108"/>
      <w:bookmarkEnd w:id="109"/>
      <w:bookmarkEnd w:id="110"/>
      <w:r w:rsidRPr="007C61CB">
        <w:rPr>
          <w:rFonts w:asciiTheme="majorBidi" w:hAnsiTheme="majorBidi" w:cstheme="majorBidi"/>
        </w:rPr>
        <w:t xml:space="preserve"> </w:t>
      </w:r>
    </w:p>
    <w:p w14:paraId="24454A96" w14:textId="3C1ABF60" w:rsidR="00271142" w:rsidRPr="00271142" w:rsidRDefault="00C962A9" w:rsidP="00271142">
      <w:pPr>
        <w:spacing w:after="0" w:line="360" w:lineRule="auto"/>
        <w:contextualSpacing/>
        <w:jc w:val="both"/>
        <w:rPr>
          <w:rFonts w:asciiTheme="majorBidi" w:hAnsiTheme="majorBidi" w:cstheme="majorBidi"/>
          <w:sz w:val="24"/>
          <w:szCs w:val="24"/>
          <w:shd w:val="clear" w:color="auto" w:fill="FFFFFF"/>
        </w:rPr>
      </w:pPr>
      <w:r>
        <w:rPr>
          <w:rFonts w:asciiTheme="majorBidi" w:hAnsiTheme="majorBidi" w:cstheme="majorBidi"/>
          <w:sz w:val="24"/>
          <w:szCs w:val="24"/>
        </w:rPr>
        <w:t xml:space="preserve">    </w:t>
      </w:r>
      <w:r w:rsidR="00741E3B">
        <w:rPr>
          <w:rFonts w:asciiTheme="majorBidi" w:hAnsiTheme="majorBidi" w:cstheme="majorBidi"/>
          <w:sz w:val="24"/>
          <w:szCs w:val="24"/>
        </w:rPr>
        <w:t xml:space="preserve">The construction industry in Egypt is </w:t>
      </w:r>
      <w:r>
        <w:rPr>
          <w:rFonts w:asciiTheme="majorBidi" w:hAnsiTheme="majorBidi" w:cstheme="majorBidi"/>
          <w:sz w:val="24"/>
          <w:szCs w:val="24"/>
        </w:rPr>
        <w:t>characteris</w:t>
      </w:r>
      <w:r w:rsidR="00741E3B">
        <w:rPr>
          <w:rFonts w:asciiTheme="majorBidi" w:hAnsiTheme="majorBidi" w:cstheme="majorBidi"/>
          <w:sz w:val="24"/>
          <w:szCs w:val="24"/>
        </w:rPr>
        <w:t xml:space="preserve">ed with </w:t>
      </w:r>
      <w:r w:rsidR="00741E3B" w:rsidRPr="00741E3B">
        <w:rPr>
          <w:rFonts w:asciiTheme="majorBidi" w:hAnsiTheme="majorBidi" w:cstheme="majorBidi"/>
          <w:sz w:val="24"/>
          <w:szCs w:val="24"/>
        </w:rPr>
        <w:t xml:space="preserve">poor risk management </w:t>
      </w:r>
      <w:r w:rsidR="00741E3B">
        <w:rPr>
          <w:rFonts w:asciiTheme="majorBidi" w:hAnsiTheme="majorBidi" w:cstheme="majorBidi"/>
          <w:sz w:val="24"/>
          <w:szCs w:val="24"/>
        </w:rPr>
        <w:t>practice. N</w:t>
      </w:r>
      <w:r w:rsidR="00741E3B" w:rsidRPr="00B03243">
        <w:rPr>
          <w:rFonts w:asciiTheme="majorBidi" w:hAnsiTheme="majorBidi" w:cstheme="majorBidi"/>
          <w:sz w:val="24"/>
          <w:szCs w:val="24"/>
        </w:rPr>
        <w:t xml:space="preserve">inety-eight percent of projects </w:t>
      </w:r>
      <w:r w:rsidR="00741E3B">
        <w:rPr>
          <w:rFonts w:asciiTheme="majorBidi" w:hAnsiTheme="majorBidi" w:cstheme="majorBidi"/>
          <w:sz w:val="24"/>
          <w:szCs w:val="24"/>
        </w:rPr>
        <w:t>were</w:t>
      </w:r>
      <w:r w:rsidR="00741E3B" w:rsidRPr="00B03243">
        <w:rPr>
          <w:rFonts w:asciiTheme="majorBidi" w:hAnsiTheme="majorBidi" w:cstheme="majorBidi"/>
          <w:sz w:val="24"/>
          <w:szCs w:val="24"/>
        </w:rPr>
        <w:t xml:space="preserve"> not delivered within </w:t>
      </w:r>
      <w:r w:rsidR="00741E3B">
        <w:rPr>
          <w:rFonts w:asciiTheme="majorBidi" w:hAnsiTheme="majorBidi" w:cstheme="majorBidi"/>
          <w:sz w:val="24"/>
          <w:szCs w:val="24"/>
        </w:rPr>
        <w:t>schedule</w:t>
      </w:r>
      <w:r>
        <w:rPr>
          <w:rFonts w:asciiTheme="majorBidi" w:hAnsiTheme="majorBidi" w:cstheme="majorBidi"/>
          <w:sz w:val="24"/>
          <w:szCs w:val="24"/>
        </w:rPr>
        <w:t xml:space="preserve"> </w:t>
      </w:r>
      <w:r w:rsidR="00741E3B">
        <w:rPr>
          <w:rFonts w:asciiTheme="majorBidi" w:hAnsiTheme="majorBidi" w:cstheme="majorBidi"/>
          <w:sz w:val="24"/>
          <w:szCs w:val="24"/>
        </w:rPr>
        <w:t>(</w:t>
      </w:r>
      <w:r w:rsidR="00741E3B" w:rsidRPr="00741E3B">
        <w:rPr>
          <w:rFonts w:asciiTheme="majorBidi" w:hAnsiTheme="majorBidi" w:cstheme="majorBidi"/>
          <w:sz w:val="24"/>
          <w:szCs w:val="24"/>
        </w:rPr>
        <w:t>Marzouk and El-Rasas, 2014</w:t>
      </w:r>
      <w:r w:rsidR="00271142">
        <w:rPr>
          <w:rFonts w:asciiTheme="majorBidi" w:hAnsiTheme="majorBidi" w:cstheme="majorBidi"/>
          <w:sz w:val="24"/>
          <w:szCs w:val="24"/>
        </w:rPr>
        <w:t xml:space="preserve">). </w:t>
      </w:r>
      <w:r w:rsidR="00271142" w:rsidRPr="00B03243">
        <w:rPr>
          <w:rFonts w:asciiTheme="majorBidi" w:hAnsiTheme="majorBidi" w:cstheme="majorBidi"/>
          <w:sz w:val="24"/>
          <w:szCs w:val="24"/>
        </w:rPr>
        <w:t xml:space="preserve">Twelve thousand contractors faced delays in </w:t>
      </w:r>
      <w:r w:rsidR="00271142">
        <w:rPr>
          <w:rFonts w:asciiTheme="majorBidi" w:hAnsiTheme="majorBidi" w:cstheme="majorBidi"/>
          <w:sz w:val="24"/>
          <w:szCs w:val="24"/>
        </w:rPr>
        <w:t xml:space="preserve">the </w:t>
      </w:r>
      <w:r w:rsidR="00271142" w:rsidRPr="00B03243">
        <w:rPr>
          <w:rFonts w:asciiTheme="majorBidi" w:hAnsiTheme="majorBidi" w:cstheme="majorBidi"/>
          <w:sz w:val="24"/>
          <w:szCs w:val="24"/>
        </w:rPr>
        <w:t xml:space="preserve">construction delivery of housing projects due to weak </w:t>
      </w:r>
      <w:r w:rsidR="00271142">
        <w:rPr>
          <w:rFonts w:asciiTheme="majorBidi" w:hAnsiTheme="majorBidi" w:cstheme="majorBidi"/>
          <w:sz w:val="24"/>
          <w:szCs w:val="24"/>
        </w:rPr>
        <w:t>risk management practices</w:t>
      </w:r>
      <w:r w:rsidR="00271142" w:rsidRPr="00B03243">
        <w:rPr>
          <w:rFonts w:asciiTheme="majorBidi" w:hAnsiTheme="majorBidi" w:cstheme="majorBidi"/>
          <w:sz w:val="24"/>
          <w:szCs w:val="24"/>
        </w:rPr>
        <w:t xml:space="preserve"> </w:t>
      </w:r>
      <w:r w:rsidR="00271142">
        <w:rPr>
          <w:rFonts w:asciiTheme="majorBidi" w:hAnsiTheme="majorBidi" w:cstheme="majorBidi"/>
          <w:sz w:val="24"/>
          <w:szCs w:val="24"/>
        </w:rPr>
        <w:t>(</w:t>
      </w:r>
      <w:r w:rsidR="00271142">
        <w:rPr>
          <w:rFonts w:asciiTheme="majorBidi" w:hAnsiTheme="majorBidi" w:cstheme="majorBidi"/>
          <w:color w:val="222222"/>
          <w:sz w:val="24"/>
          <w:szCs w:val="24"/>
          <w:shd w:val="clear" w:color="auto" w:fill="FFFFFF"/>
        </w:rPr>
        <w:t xml:space="preserve">El-Kholy and Akal, 2019). </w:t>
      </w:r>
      <w:r w:rsidR="00271142">
        <w:rPr>
          <w:rFonts w:asciiTheme="majorBidi" w:hAnsiTheme="majorBidi" w:cstheme="majorBidi"/>
          <w:sz w:val="24"/>
          <w:szCs w:val="24"/>
        </w:rPr>
        <w:t xml:space="preserve">The Egyptian government </w:t>
      </w:r>
      <w:r w:rsidR="0000762D">
        <w:rPr>
          <w:rFonts w:asciiTheme="majorBidi" w:hAnsiTheme="majorBidi" w:cstheme="majorBidi"/>
          <w:sz w:val="24"/>
          <w:szCs w:val="24"/>
        </w:rPr>
        <w:t>recognised</w:t>
      </w:r>
      <w:r w:rsidR="00271142">
        <w:rPr>
          <w:rFonts w:asciiTheme="majorBidi" w:hAnsiTheme="majorBidi" w:cstheme="majorBidi"/>
          <w:sz w:val="24"/>
          <w:szCs w:val="24"/>
        </w:rPr>
        <w:t xml:space="preserve"> contractors’ poor management of challenges in construction projects </w:t>
      </w:r>
      <w:r w:rsidR="00271142" w:rsidRPr="00B03243">
        <w:rPr>
          <w:rFonts w:asciiTheme="majorBidi" w:hAnsiTheme="majorBidi" w:cstheme="majorBidi"/>
          <w:sz w:val="24"/>
          <w:szCs w:val="24"/>
        </w:rPr>
        <w:t>(</w:t>
      </w:r>
      <w:r w:rsidR="00271142">
        <w:rPr>
          <w:rFonts w:asciiTheme="majorBidi" w:hAnsiTheme="majorBidi" w:cstheme="majorBidi"/>
          <w:sz w:val="24"/>
          <w:szCs w:val="24"/>
        </w:rPr>
        <w:t>MEED</w:t>
      </w:r>
      <w:r w:rsidR="00271142" w:rsidRPr="00B03243">
        <w:rPr>
          <w:rFonts w:asciiTheme="majorBidi" w:hAnsiTheme="majorBidi" w:cstheme="majorBidi"/>
          <w:sz w:val="24"/>
          <w:szCs w:val="24"/>
        </w:rPr>
        <w:t xml:space="preserve"> 201</w:t>
      </w:r>
      <w:r w:rsidR="00271142">
        <w:rPr>
          <w:rFonts w:asciiTheme="majorBidi" w:hAnsiTheme="majorBidi" w:cstheme="majorBidi"/>
          <w:sz w:val="24"/>
          <w:szCs w:val="24"/>
        </w:rPr>
        <w:t>1</w:t>
      </w:r>
      <w:r w:rsidR="00271142" w:rsidRPr="00B03243">
        <w:rPr>
          <w:rFonts w:asciiTheme="majorBidi" w:hAnsiTheme="majorBidi" w:cstheme="majorBidi"/>
          <w:sz w:val="24"/>
          <w:szCs w:val="24"/>
        </w:rPr>
        <w:t>)</w:t>
      </w:r>
      <w:r w:rsidR="00271142">
        <w:rPr>
          <w:rFonts w:asciiTheme="majorBidi" w:hAnsiTheme="majorBidi" w:cstheme="majorBidi"/>
          <w:sz w:val="24"/>
          <w:szCs w:val="24"/>
        </w:rPr>
        <w:t xml:space="preserve">. </w:t>
      </w:r>
      <w:r w:rsidR="00271142" w:rsidRPr="005C0C16">
        <w:rPr>
          <w:rFonts w:asciiTheme="majorBidi" w:hAnsiTheme="majorBidi" w:cstheme="majorBidi"/>
          <w:sz w:val="24"/>
          <w:szCs w:val="24"/>
        </w:rPr>
        <w:t xml:space="preserve">In Egypt, </w:t>
      </w:r>
      <w:r w:rsidR="00271142">
        <w:rPr>
          <w:rFonts w:asciiTheme="majorBidi" w:hAnsiTheme="majorBidi" w:cstheme="majorBidi"/>
          <w:sz w:val="24"/>
          <w:szCs w:val="24"/>
        </w:rPr>
        <w:t>most construction projects</w:t>
      </w:r>
      <w:r w:rsidR="00271142" w:rsidRPr="005C0C16">
        <w:rPr>
          <w:rFonts w:asciiTheme="majorBidi" w:hAnsiTheme="majorBidi" w:cstheme="majorBidi"/>
          <w:sz w:val="24"/>
          <w:szCs w:val="24"/>
        </w:rPr>
        <w:t xml:space="preserve"> miss deadlines and run over budget. This activity may have a negative impact on Egypt's construction industry</w:t>
      </w:r>
      <w:r w:rsidR="00271142">
        <w:rPr>
          <w:rFonts w:asciiTheme="majorBidi" w:hAnsiTheme="majorBidi" w:cstheme="majorBidi"/>
          <w:sz w:val="24"/>
          <w:szCs w:val="24"/>
        </w:rPr>
        <w:t xml:space="preserve"> and</w:t>
      </w:r>
      <w:r w:rsidR="00271142" w:rsidRPr="005C0C16">
        <w:rPr>
          <w:rFonts w:asciiTheme="majorBidi" w:hAnsiTheme="majorBidi" w:cstheme="majorBidi"/>
          <w:sz w:val="24"/>
          <w:szCs w:val="24"/>
        </w:rPr>
        <w:t xml:space="preserve"> cause financial difficulties for many construction firms (</w:t>
      </w:r>
      <w:r w:rsidR="00271142">
        <w:rPr>
          <w:rFonts w:asciiTheme="majorBidi" w:hAnsiTheme="majorBidi" w:cstheme="majorBidi"/>
          <w:sz w:val="24"/>
          <w:szCs w:val="24"/>
        </w:rPr>
        <w:t>Zaki et al., 2018</w:t>
      </w:r>
      <w:r w:rsidR="00271142" w:rsidRPr="005C0C16">
        <w:rPr>
          <w:rFonts w:asciiTheme="majorBidi" w:hAnsiTheme="majorBidi" w:cstheme="majorBidi"/>
          <w:sz w:val="24"/>
          <w:szCs w:val="24"/>
        </w:rPr>
        <w:t>).</w:t>
      </w:r>
      <w:r w:rsidR="00271142">
        <w:rPr>
          <w:rFonts w:asciiTheme="majorBidi" w:hAnsiTheme="majorBidi" w:cstheme="majorBidi"/>
          <w:sz w:val="24"/>
          <w:szCs w:val="24"/>
        </w:rPr>
        <w:t xml:space="preserve"> The</w:t>
      </w:r>
      <w:r w:rsidR="00271142" w:rsidRPr="00C3504E">
        <w:rPr>
          <w:rFonts w:asciiTheme="majorBidi" w:hAnsiTheme="majorBidi" w:cstheme="majorBidi"/>
          <w:sz w:val="24"/>
          <w:szCs w:val="24"/>
        </w:rPr>
        <w:t xml:space="preserve"> basic causes of delays in Egyptian cons</w:t>
      </w:r>
      <w:r w:rsidR="00271142">
        <w:rPr>
          <w:rFonts w:asciiTheme="majorBidi" w:hAnsiTheme="majorBidi" w:cstheme="majorBidi"/>
          <w:sz w:val="24"/>
          <w:szCs w:val="24"/>
        </w:rPr>
        <w:t xml:space="preserve">truction projects included poor risk </w:t>
      </w:r>
      <w:r w:rsidR="00271142" w:rsidRPr="00271142">
        <w:rPr>
          <w:rFonts w:asciiTheme="majorBidi" w:hAnsiTheme="majorBidi" w:cstheme="majorBidi"/>
          <w:sz w:val="24"/>
          <w:szCs w:val="24"/>
          <w:shd w:val="clear" w:color="auto" w:fill="FFFFFF"/>
        </w:rPr>
        <w:t>communication and misunderstanding of risk team roles (Marzouk and El-Rasas, 2014).</w:t>
      </w:r>
    </w:p>
    <w:p w14:paraId="43510B23" w14:textId="12C17F82" w:rsidR="00741E3B" w:rsidRPr="00271142" w:rsidRDefault="00741E3B" w:rsidP="00271142">
      <w:pPr>
        <w:spacing w:line="360" w:lineRule="auto"/>
        <w:rPr>
          <w:rFonts w:asciiTheme="majorBidi" w:hAnsiTheme="majorBidi" w:cstheme="majorBidi"/>
          <w:sz w:val="24"/>
          <w:szCs w:val="24"/>
          <w:shd w:val="clear" w:color="auto" w:fill="FFFFFF"/>
        </w:rPr>
      </w:pPr>
    </w:p>
    <w:p w14:paraId="4304CA4B" w14:textId="4A237A95" w:rsidR="005359FD" w:rsidRPr="009306FA" w:rsidRDefault="00271142" w:rsidP="009306FA">
      <w:pPr>
        <w:spacing w:after="0" w:line="360" w:lineRule="auto"/>
        <w:contextualSpacing/>
        <w:jc w:val="both"/>
        <w:rPr>
          <w:rFonts w:asciiTheme="majorBidi" w:hAnsiTheme="majorBidi" w:cstheme="majorBidi"/>
          <w:sz w:val="24"/>
          <w:szCs w:val="24"/>
        </w:rPr>
      </w:pPr>
      <w:r w:rsidRPr="00271142">
        <w:rPr>
          <w:rFonts w:asciiTheme="majorBidi" w:hAnsiTheme="majorBidi" w:cstheme="majorBidi"/>
          <w:sz w:val="24"/>
          <w:szCs w:val="24"/>
          <w:shd w:val="clear" w:color="auto" w:fill="FFFFFF"/>
        </w:rPr>
        <w:t xml:space="preserve">    Th</w:t>
      </w:r>
      <w:r w:rsidR="00741E3B" w:rsidRPr="00271142">
        <w:rPr>
          <w:rFonts w:asciiTheme="majorBidi" w:hAnsiTheme="majorBidi" w:cstheme="majorBidi"/>
          <w:sz w:val="24"/>
          <w:szCs w:val="24"/>
          <w:shd w:val="clear" w:color="auto" w:fill="FFFFFF"/>
        </w:rPr>
        <w:t>e local industry has been greatly affected by an economic environment that lacks stability.</w:t>
      </w:r>
      <w:r w:rsidRPr="00271142">
        <w:rPr>
          <w:rFonts w:asciiTheme="majorBidi" w:hAnsiTheme="majorBidi" w:cstheme="majorBidi"/>
          <w:sz w:val="24"/>
          <w:szCs w:val="24"/>
          <w:shd w:val="clear" w:color="auto" w:fill="FFFFFF"/>
        </w:rPr>
        <w:t xml:space="preserve"> </w:t>
      </w:r>
      <w:r w:rsidR="009306FA" w:rsidRPr="00B03243">
        <w:rPr>
          <w:rFonts w:asciiTheme="majorBidi" w:hAnsiTheme="majorBidi" w:cstheme="majorBidi"/>
          <w:sz w:val="24"/>
          <w:szCs w:val="24"/>
          <w:shd w:val="clear" w:color="auto" w:fill="FFFFFF"/>
        </w:rPr>
        <w:t xml:space="preserve">The </w:t>
      </w:r>
      <w:r w:rsidR="009306FA">
        <w:rPr>
          <w:rFonts w:asciiTheme="majorBidi" w:hAnsiTheme="majorBidi" w:cstheme="majorBidi"/>
          <w:sz w:val="24"/>
          <w:szCs w:val="24"/>
          <w:shd w:val="clear" w:color="auto" w:fill="FFFFFF"/>
        </w:rPr>
        <w:t>Egypt</w:t>
      </w:r>
      <w:r w:rsidR="009306FA" w:rsidRPr="00B03243">
        <w:rPr>
          <w:rFonts w:asciiTheme="majorBidi" w:hAnsiTheme="majorBidi" w:cstheme="majorBidi"/>
          <w:sz w:val="24"/>
          <w:szCs w:val="24"/>
          <w:shd w:val="clear" w:color="auto" w:fill="FFFFFF"/>
        </w:rPr>
        <w:t xml:space="preserve">ian strategy </w:t>
      </w:r>
      <w:r w:rsidR="009306FA">
        <w:rPr>
          <w:rFonts w:asciiTheme="majorBidi" w:hAnsiTheme="majorBidi" w:cstheme="majorBidi"/>
          <w:sz w:val="24"/>
          <w:szCs w:val="24"/>
          <w:shd w:val="clear" w:color="auto" w:fill="FFFFFF"/>
        </w:rPr>
        <w:t>highlighted</w:t>
      </w:r>
      <w:r w:rsidR="009306FA" w:rsidRPr="00B03243">
        <w:rPr>
          <w:rFonts w:asciiTheme="majorBidi" w:hAnsiTheme="majorBidi" w:cstheme="majorBidi"/>
          <w:sz w:val="24"/>
          <w:szCs w:val="24"/>
          <w:shd w:val="clear" w:color="auto" w:fill="FFFFFF"/>
        </w:rPr>
        <w:t xml:space="preserve"> the importance of MHP </w:t>
      </w:r>
      <w:r w:rsidR="009306FA">
        <w:rPr>
          <w:rFonts w:asciiTheme="majorBidi" w:hAnsiTheme="majorBidi" w:cstheme="majorBidi"/>
          <w:sz w:val="24"/>
          <w:szCs w:val="24"/>
          <w:shd w:val="clear" w:color="auto" w:fill="FFFFFF"/>
        </w:rPr>
        <w:t xml:space="preserve">construction in maintaining economic and sustainable development </w:t>
      </w:r>
      <w:r w:rsidR="009306FA" w:rsidRPr="00B03243">
        <w:rPr>
          <w:rFonts w:asciiTheme="majorBidi" w:hAnsiTheme="majorBidi" w:cstheme="majorBidi"/>
          <w:sz w:val="24"/>
          <w:szCs w:val="24"/>
          <w:shd w:val="clear" w:color="auto" w:fill="FFFFFF"/>
        </w:rPr>
        <w:t>(</w:t>
      </w:r>
      <w:r w:rsidR="009306FA" w:rsidRPr="00C167A7">
        <w:rPr>
          <w:rFonts w:ascii="Times New Roman" w:hAnsi="Times New Roman" w:cs="Times New Roman"/>
          <w:color w:val="222222"/>
          <w:sz w:val="24"/>
          <w:szCs w:val="24"/>
          <w:shd w:val="clear" w:color="auto" w:fill="FFFFFF"/>
        </w:rPr>
        <w:t>El-Megharbel</w:t>
      </w:r>
      <w:r w:rsidR="009306FA">
        <w:rPr>
          <w:rFonts w:ascii="Times New Roman" w:hAnsi="Times New Roman" w:cs="Times New Roman"/>
          <w:color w:val="222222"/>
          <w:sz w:val="24"/>
          <w:szCs w:val="24"/>
          <w:shd w:val="clear" w:color="auto" w:fill="FFFFFF"/>
        </w:rPr>
        <w:t>,</w:t>
      </w:r>
      <w:r w:rsidR="009306FA" w:rsidRPr="00B03243">
        <w:rPr>
          <w:rFonts w:asciiTheme="majorBidi" w:hAnsiTheme="majorBidi" w:cstheme="majorBidi"/>
          <w:sz w:val="24"/>
          <w:szCs w:val="24"/>
          <w:shd w:val="clear" w:color="auto" w:fill="FFFFFF"/>
        </w:rPr>
        <w:t xml:space="preserve"> 201</w:t>
      </w:r>
      <w:r w:rsidR="009306FA">
        <w:rPr>
          <w:rFonts w:asciiTheme="majorBidi" w:hAnsiTheme="majorBidi" w:cstheme="majorBidi"/>
          <w:sz w:val="24"/>
          <w:szCs w:val="24"/>
          <w:shd w:val="clear" w:color="auto" w:fill="FFFFFF"/>
        </w:rPr>
        <w:t xml:space="preserve">5). </w:t>
      </w:r>
      <w:r w:rsidR="009306FA" w:rsidRPr="00B03243">
        <w:rPr>
          <w:rFonts w:asciiTheme="majorBidi" w:hAnsiTheme="majorBidi" w:cstheme="majorBidi"/>
          <w:sz w:val="24"/>
          <w:szCs w:val="24"/>
        </w:rPr>
        <w:t xml:space="preserve">The construction environment </w:t>
      </w:r>
      <w:r w:rsidR="009306FA">
        <w:rPr>
          <w:rFonts w:asciiTheme="majorBidi" w:hAnsiTheme="majorBidi" w:cstheme="majorBidi"/>
          <w:sz w:val="24"/>
          <w:szCs w:val="24"/>
        </w:rPr>
        <w:t xml:space="preserve">of MHP in Egypt </w:t>
      </w:r>
      <w:r w:rsidR="009306FA" w:rsidRPr="00B03243">
        <w:rPr>
          <w:rFonts w:asciiTheme="majorBidi" w:hAnsiTheme="majorBidi" w:cstheme="majorBidi"/>
          <w:sz w:val="24"/>
          <w:szCs w:val="24"/>
        </w:rPr>
        <w:t>is full of too many risks that impacted the successful delivery of projects (</w:t>
      </w:r>
      <w:r w:rsidR="009306FA">
        <w:rPr>
          <w:rFonts w:asciiTheme="majorBidi" w:hAnsiTheme="majorBidi" w:cstheme="majorBidi"/>
          <w:color w:val="222222"/>
          <w:sz w:val="24"/>
          <w:szCs w:val="24"/>
          <w:shd w:val="clear" w:color="auto" w:fill="FFFFFF"/>
        </w:rPr>
        <w:t xml:space="preserve">Khodeir and </w:t>
      </w:r>
      <w:r w:rsidR="009306FA">
        <w:rPr>
          <w:rFonts w:asciiTheme="majorBidi" w:hAnsiTheme="majorBidi" w:cstheme="majorBidi"/>
          <w:color w:val="222222"/>
          <w:sz w:val="24"/>
          <w:szCs w:val="24"/>
          <w:shd w:val="clear" w:color="auto" w:fill="FFFFFF"/>
        </w:rPr>
        <w:lastRenderedPageBreak/>
        <w:t>Nabawy, 2021</w:t>
      </w:r>
      <w:r w:rsidR="009306FA" w:rsidRPr="00B03243">
        <w:rPr>
          <w:rFonts w:asciiTheme="majorBidi" w:hAnsiTheme="majorBidi" w:cstheme="majorBidi"/>
          <w:sz w:val="24"/>
          <w:szCs w:val="24"/>
        </w:rPr>
        <w:t>).</w:t>
      </w:r>
      <w:r w:rsidR="009306FA">
        <w:rPr>
          <w:rFonts w:asciiTheme="majorBidi" w:hAnsiTheme="majorBidi" w:cstheme="majorBidi"/>
          <w:sz w:val="24"/>
          <w:szCs w:val="24"/>
          <w:shd w:val="clear" w:color="auto" w:fill="FFFFFF"/>
        </w:rPr>
        <w:t xml:space="preserve"> </w:t>
      </w:r>
      <w:r w:rsidR="000A1EAB" w:rsidRPr="00271142">
        <w:rPr>
          <w:rFonts w:asciiTheme="majorBidi" w:hAnsiTheme="majorBidi" w:cstheme="majorBidi"/>
          <w:sz w:val="24"/>
          <w:szCs w:val="24"/>
          <w:shd w:val="clear" w:color="auto" w:fill="FFFFFF"/>
        </w:rPr>
        <w:t xml:space="preserve">The </w:t>
      </w:r>
      <w:r w:rsidR="005359FD" w:rsidRPr="00271142">
        <w:rPr>
          <w:rFonts w:asciiTheme="majorBidi" w:hAnsiTheme="majorBidi" w:cstheme="majorBidi"/>
          <w:sz w:val="24"/>
          <w:szCs w:val="24"/>
          <w:shd w:val="clear" w:color="auto" w:fill="FFFFFF"/>
        </w:rPr>
        <w:t>EFCBC announced that contractors lost GBP 570,000,000 between 2017 and 2018 due to risks accompanied by construction in Egypt</w:t>
      </w:r>
      <w:r w:rsidR="000A1EAB" w:rsidRPr="00271142">
        <w:rPr>
          <w:rFonts w:asciiTheme="majorBidi" w:hAnsiTheme="majorBidi" w:cstheme="majorBidi"/>
          <w:sz w:val="24"/>
          <w:szCs w:val="24"/>
          <w:shd w:val="clear" w:color="auto" w:fill="FFFFFF"/>
        </w:rPr>
        <w:t xml:space="preserve"> </w:t>
      </w:r>
      <w:r w:rsidR="00560F0D" w:rsidRPr="00271142">
        <w:rPr>
          <w:rFonts w:asciiTheme="majorBidi" w:hAnsiTheme="majorBidi" w:cstheme="majorBidi"/>
          <w:sz w:val="24"/>
          <w:szCs w:val="24"/>
          <w:shd w:val="clear" w:color="auto" w:fill="FFFFFF"/>
        </w:rPr>
        <w:t>(The Egyptian Federation for Construction and Building Contractors, 2018)</w:t>
      </w:r>
      <w:r w:rsidR="005359FD" w:rsidRPr="00271142">
        <w:rPr>
          <w:rFonts w:asciiTheme="majorBidi" w:hAnsiTheme="majorBidi" w:cstheme="majorBidi"/>
          <w:sz w:val="24"/>
          <w:szCs w:val="24"/>
          <w:shd w:val="clear" w:color="auto" w:fill="FFFFFF"/>
        </w:rPr>
        <w:t>. The Egyptian currency has lost 52 percent of its value, increasing equipment prices, which added more financial risks to the construction industry of MHP (Egypt Builders</w:t>
      </w:r>
      <w:r w:rsidR="00731A1D" w:rsidRPr="00271142">
        <w:rPr>
          <w:rFonts w:asciiTheme="majorBidi" w:hAnsiTheme="majorBidi" w:cstheme="majorBidi"/>
          <w:sz w:val="24"/>
          <w:szCs w:val="24"/>
          <w:shd w:val="clear" w:color="auto" w:fill="FFFFFF"/>
        </w:rPr>
        <w:t>,</w:t>
      </w:r>
      <w:r w:rsidR="005359FD" w:rsidRPr="00271142">
        <w:rPr>
          <w:rFonts w:asciiTheme="majorBidi" w:hAnsiTheme="majorBidi" w:cstheme="majorBidi"/>
          <w:sz w:val="24"/>
          <w:szCs w:val="24"/>
          <w:shd w:val="clear" w:color="auto" w:fill="FFFFFF"/>
        </w:rPr>
        <w:t xml:space="preserve"> 2017). Egypt's government is having difficulty financing megaprojects (</w:t>
      </w:r>
      <w:r w:rsidR="00D47E31" w:rsidRPr="00271142">
        <w:rPr>
          <w:rFonts w:asciiTheme="majorBidi" w:hAnsiTheme="majorBidi" w:cstheme="majorBidi"/>
          <w:sz w:val="24"/>
          <w:szCs w:val="24"/>
          <w:shd w:val="clear" w:color="auto" w:fill="FFFFFF"/>
        </w:rPr>
        <w:t>Khodeir and Nabawy, 2021</w:t>
      </w:r>
      <w:r w:rsidR="005359FD" w:rsidRPr="00271142">
        <w:rPr>
          <w:rFonts w:asciiTheme="majorBidi" w:hAnsiTheme="majorBidi" w:cstheme="majorBidi"/>
          <w:sz w:val="24"/>
          <w:szCs w:val="24"/>
          <w:shd w:val="clear" w:color="auto" w:fill="FFFFFF"/>
        </w:rPr>
        <w:t xml:space="preserve">). </w:t>
      </w:r>
      <w:r w:rsidR="00FA1D55" w:rsidRPr="00271142">
        <w:rPr>
          <w:rFonts w:asciiTheme="majorBidi" w:hAnsiTheme="majorBidi" w:cstheme="majorBidi"/>
          <w:sz w:val="24"/>
          <w:szCs w:val="24"/>
          <w:shd w:val="clear" w:color="auto" w:fill="FFFFFF"/>
        </w:rPr>
        <w:t xml:space="preserve">The delay in approving </w:t>
      </w:r>
      <w:r w:rsidR="00CD1A51" w:rsidRPr="00271142">
        <w:rPr>
          <w:rFonts w:asciiTheme="majorBidi" w:hAnsiTheme="majorBidi" w:cstheme="majorBidi"/>
          <w:sz w:val="24"/>
          <w:szCs w:val="24"/>
          <w:shd w:val="clear" w:color="auto" w:fill="FFFFFF"/>
        </w:rPr>
        <w:t>a</w:t>
      </w:r>
      <w:r w:rsidR="00FA1D55" w:rsidRPr="00271142">
        <w:rPr>
          <w:rFonts w:asciiTheme="majorBidi" w:hAnsiTheme="majorBidi" w:cstheme="majorBidi"/>
          <w:sz w:val="24"/>
          <w:szCs w:val="24"/>
          <w:shd w:val="clear" w:color="auto" w:fill="FFFFFF"/>
        </w:rPr>
        <w:t xml:space="preserve"> compensation law has caused a lag in projects’ delivery amid the high prices of construction materials </w:t>
      </w:r>
      <w:r w:rsidR="005359FD" w:rsidRPr="00271142">
        <w:rPr>
          <w:rFonts w:asciiTheme="majorBidi" w:hAnsiTheme="majorBidi" w:cstheme="majorBidi"/>
          <w:sz w:val="24"/>
          <w:szCs w:val="24"/>
          <w:shd w:val="clear" w:color="auto" w:fill="FFFFFF"/>
        </w:rPr>
        <w:t>and resulted in the bankruptcy of 1,989 contractors registered in the EFCBC (Egypt Builders</w:t>
      </w:r>
      <w:r w:rsidR="00731A1D" w:rsidRPr="00271142">
        <w:rPr>
          <w:rFonts w:asciiTheme="majorBidi" w:hAnsiTheme="majorBidi" w:cstheme="majorBidi"/>
          <w:sz w:val="24"/>
          <w:szCs w:val="24"/>
          <w:shd w:val="clear" w:color="auto" w:fill="FFFFFF"/>
        </w:rPr>
        <w:t>,</w:t>
      </w:r>
      <w:r w:rsidR="005359FD" w:rsidRPr="00271142">
        <w:rPr>
          <w:rFonts w:asciiTheme="majorBidi" w:hAnsiTheme="majorBidi" w:cstheme="majorBidi"/>
          <w:sz w:val="24"/>
          <w:szCs w:val="24"/>
          <w:shd w:val="clear" w:color="auto" w:fill="FFFFFF"/>
        </w:rPr>
        <w:t xml:space="preserve"> 2017).</w:t>
      </w:r>
      <w:r w:rsidR="008220C6" w:rsidRPr="00271142">
        <w:rPr>
          <w:rFonts w:asciiTheme="majorBidi" w:hAnsiTheme="majorBidi" w:cstheme="majorBidi"/>
          <w:sz w:val="24"/>
          <w:szCs w:val="24"/>
          <w:shd w:val="clear" w:color="auto" w:fill="FFFFFF"/>
        </w:rPr>
        <w:t xml:space="preserve"> </w:t>
      </w:r>
    </w:p>
    <w:p w14:paraId="29D16E26" w14:textId="77777777" w:rsidR="005359FD" w:rsidRPr="00B03243" w:rsidRDefault="005359FD" w:rsidP="005359FD">
      <w:pPr>
        <w:spacing w:after="0" w:line="360" w:lineRule="auto"/>
        <w:contextualSpacing/>
        <w:jc w:val="both"/>
        <w:rPr>
          <w:rFonts w:asciiTheme="majorBidi" w:hAnsiTheme="majorBidi" w:cstheme="majorBidi"/>
          <w:sz w:val="24"/>
          <w:szCs w:val="24"/>
        </w:rPr>
      </w:pPr>
    </w:p>
    <w:p w14:paraId="627B658B" w14:textId="77777777" w:rsidR="005359FD" w:rsidRPr="007C61CB" w:rsidRDefault="005359FD" w:rsidP="005359FD">
      <w:pPr>
        <w:pStyle w:val="Heading2"/>
        <w:spacing w:before="0"/>
        <w:contextualSpacing/>
        <w:rPr>
          <w:rFonts w:asciiTheme="majorBidi" w:hAnsiTheme="majorBidi" w:cstheme="majorBidi"/>
        </w:rPr>
      </w:pPr>
      <w:bookmarkStart w:id="111" w:name="_Toc69200959"/>
      <w:bookmarkStart w:id="112" w:name="_Toc69201222"/>
      <w:bookmarkStart w:id="113" w:name="_Toc78314162"/>
      <w:bookmarkStart w:id="114" w:name="_Toc78314431"/>
      <w:bookmarkStart w:id="115" w:name="_Toc82447622"/>
      <w:bookmarkStart w:id="116" w:name="_Toc82447868"/>
      <w:bookmarkStart w:id="117" w:name="_Toc82448114"/>
      <w:r w:rsidRPr="007C61CB">
        <w:rPr>
          <w:rFonts w:asciiTheme="majorBidi" w:hAnsiTheme="majorBidi" w:cstheme="majorBidi"/>
        </w:rPr>
        <w:t>1.3 Research Aims</w:t>
      </w:r>
      <w:bookmarkEnd w:id="111"/>
      <w:bookmarkEnd w:id="112"/>
      <w:bookmarkEnd w:id="113"/>
      <w:bookmarkEnd w:id="114"/>
      <w:bookmarkEnd w:id="115"/>
      <w:bookmarkEnd w:id="116"/>
      <w:bookmarkEnd w:id="117"/>
      <w:r w:rsidRPr="007C61CB">
        <w:rPr>
          <w:rFonts w:asciiTheme="majorBidi" w:hAnsiTheme="majorBidi" w:cstheme="majorBidi"/>
        </w:rPr>
        <w:t xml:space="preserve"> </w:t>
      </w:r>
    </w:p>
    <w:p w14:paraId="32F3791D" w14:textId="0FB43D3C" w:rsidR="005359FD" w:rsidRDefault="005359FD" w:rsidP="006158DD">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research developed a </w:t>
      </w:r>
      <w:r w:rsidR="006158DD">
        <w:rPr>
          <w:rFonts w:asciiTheme="majorBidi" w:hAnsiTheme="majorBidi" w:cstheme="majorBidi"/>
          <w:sz w:val="24"/>
          <w:szCs w:val="24"/>
        </w:rPr>
        <w:t>computerised</w:t>
      </w:r>
      <w:r w:rsidRPr="00B03243">
        <w:rPr>
          <w:rFonts w:asciiTheme="majorBidi" w:hAnsiTheme="majorBidi" w:cstheme="majorBidi"/>
          <w:sz w:val="24"/>
          <w:szCs w:val="24"/>
        </w:rPr>
        <w:t xml:space="preserve"> risk management framework for </w:t>
      </w:r>
      <w:r>
        <w:rPr>
          <w:rFonts w:asciiTheme="majorBidi" w:hAnsiTheme="majorBidi" w:cstheme="majorBidi"/>
          <w:sz w:val="24"/>
          <w:szCs w:val="24"/>
        </w:rPr>
        <w:t xml:space="preserve">MHP </w:t>
      </w:r>
      <w:r w:rsidRPr="00B03243">
        <w:rPr>
          <w:rFonts w:asciiTheme="majorBidi" w:hAnsiTheme="majorBidi" w:cstheme="majorBidi"/>
          <w:sz w:val="24"/>
          <w:szCs w:val="24"/>
        </w:rPr>
        <w:t xml:space="preserve">in </w:t>
      </w:r>
      <w:r>
        <w:rPr>
          <w:rFonts w:asciiTheme="majorBidi" w:hAnsiTheme="majorBidi" w:cstheme="majorBidi"/>
          <w:sz w:val="24"/>
          <w:szCs w:val="24"/>
        </w:rPr>
        <w:t>Egypt</w:t>
      </w:r>
      <w:r w:rsidRPr="00B03243">
        <w:rPr>
          <w:rFonts w:asciiTheme="majorBidi" w:hAnsiTheme="majorBidi" w:cstheme="majorBidi"/>
          <w:sz w:val="24"/>
          <w:szCs w:val="24"/>
        </w:rPr>
        <w:t xml:space="preserve"> to improve contractors’ </w:t>
      </w:r>
      <w:r w:rsidR="002F6D15">
        <w:rPr>
          <w:rFonts w:asciiTheme="majorBidi" w:hAnsiTheme="majorBidi" w:cstheme="majorBidi"/>
          <w:sz w:val="24"/>
          <w:szCs w:val="24"/>
        </w:rPr>
        <w:t>risk management practice</w:t>
      </w:r>
      <w:r w:rsidRPr="00B03243">
        <w:rPr>
          <w:rFonts w:asciiTheme="majorBidi" w:hAnsiTheme="majorBidi" w:cstheme="majorBidi"/>
          <w:sz w:val="24"/>
          <w:szCs w:val="24"/>
        </w:rPr>
        <w:t xml:space="preserve"> for successful delivery in the construction phase. </w:t>
      </w:r>
    </w:p>
    <w:p w14:paraId="417A0B6D" w14:textId="77777777" w:rsidR="005359FD" w:rsidRDefault="005359FD" w:rsidP="005359FD">
      <w:pPr>
        <w:spacing w:after="0" w:line="360" w:lineRule="auto"/>
        <w:jc w:val="both"/>
        <w:rPr>
          <w:rFonts w:asciiTheme="majorBidi" w:hAnsiTheme="majorBidi" w:cstheme="majorBidi"/>
          <w:sz w:val="24"/>
          <w:szCs w:val="24"/>
        </w:rPr>
      </w:pPr>
    </w:p>
    <w:p w14:paraId="01D70E09" w14:textId="48BF91B1" w:rsidR="005359FD" w:rsidRPr="00842A0D" w:rsidRDefault="005359FD" w:rsidP="00842A0D">
      <w:pPr>
        <w:pStyle w:val="Heading2"/>
        <w:spacing w:before="0"/>
        <w:rPr>
          <w:rFonts w:asciiTheme="majorBidi" w:hAnsiTheme="majorBidi" w:cstheme="majorBidi"/>
        </w:rPr>
      </w:pPr>
      <w:bookmarkStart w:id="118" w:name="_Toc69200960"/>
      <w:bookmarkStart w:id="119" w:name="_Toc69201223"/>
      <w:bookmarkStart w:id="120" w:name="_Toc78314163"/>
      <w:bookmarkStart w:id="121" w:name="_Toc78314432"/>
      <w:bookmarkStart w:id="122" w:name="_Toc82447623"/>
      <w:bookmarkStart w:id="123" w:name="_Toc82447869"/>
      <w:bookmarkStart w:id="124" w:name="_Toc82448115"/>
      <w:r w:rsidRPr="005E1C9C">
        <w:rPr>
          <w:rFonts w:asciiTheme="majorBidi" w:hAnsiTheme="majorBidi" w:cstheme="majorBidi"/>
        </w:rPr>
        <w:t>1.4 Research Objectives</w:t>
      </w:r>
      <w:bookmarkEnd w:id="118"/>
      <w:bookmarkEnd w:id="119"/>
      <w:bookmarkEnd w:id="120"/>
      <w:bookmarkEnd w:id="121"/>
      <w:bookmarkEnd w:id="122"/>
      <w:bookmarkEnd w:id="123"/>
      <w:bookmarkEnd w:id="124"/>
    </w:p>
    <w:p w14:paraId="324224D9" w14:textId="190E07B2" w:rsidR="005359FD" w:rsidRPr="00302A51" w:rsidRDefault="005359FD" w:rsidP="005359FD">
      <w:pPr>
        <w:spacing w:after="0" w:line="360" w:lineRule="auto"/>
        <w:jc w:val="both"/>
        <w:rPr>
          <w:rFonts w:ascii="Times New Roman" w:hAnsi="Times New Roman" w:cs="Times New Roman"/>
          <w:sz w:val="24"/>
          <w:szCs w:val="24"/>
        </w:rPr>
      </w:pPr>
      <w:r w:rsidRPr="00302A51">
        <w:rPr>
          <w:rFonts w:ascii="Times New Roman" w:hAnsi="Times New Roman" w:cs="Times New Roman"/>
          <w:sz w:val="24"/>
          <w:szCs w:val="24"/>
        </w:rPr>
        <w:t xml:space="preserve">i. </w:t>
      </w:r>
      <w:r w:rsidR="00CC6908">
        <w:rPr>
          <w:rFonts w:ascii="Times New Roman" w:hAnsi="Times New Roman" w:cs="Times New Roman"/>
          <w:sz w:val="24"/>
          <w:szCs w:val="24"/>
        </w:rPr>
        <w:t xml:space="preserve">  </w:t>
      </w:r>
      <w:r w:rsidRPr="00302A51">
        <w:rPr>
          <w:rFonts w:ascii="Times New Roman" w:hAnsi="Times New Roman" w:cs="Times New Roman"/>
          <w:sz w:val="24"/>
          <w:szCs w:val="24"/>
        </w:rPr>
        <w:t xml:space="preserve">To ascertain the main challenges and opportunities in </w:t>
      </w:r>
      <w:r>
        <w:rPr>
          <w:rFonts w:ascii="Times New Roman" w:hAnsi="Times New Roman" w:cs="Times New Roman"/>
          <w:sz w:val="24"/>
          <w:szCs w:val="24"/>
        </w:rPr>
        <w:t>r</w:t>
      </w:r>
      <w:r w:rsidRPr="00302A51">
        <w:rPr>
          <w:rFonts w:ascii="Times New Roman" w:hAnsi="Times New Roman" w:cs="Times New Roman"/>
          <w:sz w:val="24"/>
          <w:szCs w:val="24"/>
        </w:rPr>
        <w:t>i</w:t>
      </w:r>
      <w:r>
        <w:rPr>
          <w:rFonts w:ascii="Times New Roman" w:hAnsi="Times New Roman" w:cs="Times New Roman"/>
          <w:sz w:val="24"/>
          <w:szCs w:val="24"/>
        </w:rPr>
        <w:t>sk m</w:t>
      </w:r>
      <w:r w:rsidRPr="00302A51">
        <w:rPr>
          <w:rFonts w:ascii="Times New Roman" w:hAnsi="Times New Roman" w:cs="Times New Roman"/>
          <w:sz w:val="24"/>
          <w:szCs w:val="24"/>
        </w:rPr>
        <w:t xml:space="preserve">anagement practices for the delivery of </w:t>
      </w:r>
      <w:r>
        <w:rPr>
          <w:rFonts w:ascii="Times New Roman" w:hAnsi="Times New Roman" w:cs="Times New Roman"/>
          <w:sz w:val="24"/>
          <w:szCs w:val="24"/>
        </w:rPr>
        <w:t>MHP at the c</w:t>
      </w:r>
      <w:r w:rsidRPr="00302A51">
        <w:rPr>
          <w:rFonts w:ascii="Times New Roman" w:hAnsi="Times New Roman" w:cs="Times New Roman"/>
          <w:sz w:val="24"/>
          <w:szCs w:val="24"/>
        </w:rPr>
        <w:t xml:space="preserve">onstruction </w:t>
      </w:r>
      <w:r>
        <w:rPr>
          <w:rFonts w:ascii="Times New Roman" w:hAnsi="Times New Roman" w:cs="Times New Roman"/>
          <w:sz w:val="24"/>
          <w:szCs w:val="24"/>
        </w:rPr>
        <w:t>s</w:t>
      </w:r>
      <w:r w:rsidRPr="00302A51">
        <w:rPr>
          <w:rFonts w:ascii="Times New Roman" w:hAnsi="Times New Roman" w:cs="Times New Roman"/>
          <w:sz w:val="24"/>
          <w:szCs w:val="24"/>
        </w:rPr>
        <w:t>tage.</w:t>
      </w:r>
    </w:p>
    <w:p w14:paraId="2E8C5E70" w14:textId="50850A80" w:rsidR="005359FD" w:rsidRPr="00C27F25" w:rsidRDefault="005359FD" w:rsidP="002F6D15">
      <w:pPr>
        <w:spacing w:after="0" w:line="360" w:lineRule="auto"/>
        <w:jc w:val="both"/>
        <w:rPr>
          <w:rFonts w:ascii="Times New Roman" w:hAnsi="Times New Roman" w:cs="Times New Roman"/>
          <w:sz w:val="24"/>
          <w:szCs w:val="24"/>
        </w:rPr>
      </w:pPr>
      <w:r w:rsidRPr="00302A51">
        <w:rPr>
          <w:rFonts w:ascii="Times New Roman" w:hAnsi="Times New Roman" w:cs="Times New Roman"/>
          <w:sz w:val="24"/>
          <w:szCs w:val="24"/>
        </w:rPr>
        <w:t xml:space="preserve">ii. To explore and document contractors' skills and knowledge in </w:t>
      </w:r>
      <w:r w:rsidR="002F6D15">
        <w:rPr>
          <w:rFonts w:ascii="Times New Roman" w:hAnsi="Times New Roman" w:cs="Times New Roman"/>
          <w:sz w:val="24"/>
          <w:szCs w:val="24"/>
        </w:rPr>
        <w:t>applying</w:t>
      </w:r>
      <w:r w:rsidRPr="00302A51">
        <w:rPr>
          <w:rFonts w:ascii="Times New Roman" w:hAnsi="Times New Roman" w:cs="Times New Roman"/>
          <w:sz w:val="24"/>
          <w:szCs w:val="24"/>
        </w:rPr>
        <w:t xml:space="preserve"> effective risk management processes in </w:t>
      </w:r>
      <w:r>
        <w:rPr>
          <w:rFonts w:ascii="Times New Roman" w:hAnsi="Times New Roman" w:cs="Times New Roman"/>
          <w:sz w:val="24"/>
          <w:szCs w:val="24"/>
        </w:rPr>
        <w:t>MHP</w:t>
      </w:r>
      <w:r w:rsidRPr="00302A51">
        <w:rPr>
          <w:rFonts w:ascii="Times New Roman" w:hAnsi="Times New Roman" w:cs="Times New Roman"/>
          <w:sz w:val="24"/>
          <w:szCs w:val="24"/>
        </w:rPr>
        <w:t>.</w:t>
      </w:r>
    </w:p>
    <w:p w14:paraId="5A0FB711" w14:textId="725067E7" w:rsidR="005359FD" w:rsidRPr="00C27F25" w:rsidRDefault="00842A0D" w:rsidP="005359F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iii</w:t>
      </w:r>
      <w:r w:rsidR="005359FD" w:rsidRPr="00C27F25">
        <w:rPr>
          <w:rFonts w:ascii="Times New Roman" w:hAnsi="Times New Roman" w:cs="Times New Roman"/>
          <w:sz w:val="24"/>
          <w:szCs w:val="24"/>
        </w:rPr>
        <w:t>. To asce</w:t>
      </w:r>
      <w:r w:rsidR="005359FD">
        <w:rPr>
          <w:rFonts w:ascii="Times New Roman" w:hAnsi="Times New Roman" w:cs="Times New Roman"/>
          <w:sz w:val="24"/>
          <w:szCs w:val="24"/>
        </w:rPr>
        <w:t>rtain and document the role of risk management p</w:t>
      </w:r>
      <w:r w:rsidR="005359FD" w:rsidRPr="00C27F25">
        <w:rPr>
          <w:rFonts w:ascii="Times New Roman" w:hAnsi="Times New Roman" w:cs="Times New Roman"/>
          <w:sz w:val="24"/>
          <w:szCs w:val="24"/>
        </w:rPr>
        <w:t xml:space="preserve">rocesses, in project </w:t>
      </w:r>
      <w:r w:rsidR="005359FD">
        <w:rPr>
          <w:rFonts w:ascii="Times New Roman" w:hAnsi="Times New Roman" w:cs="Times New Roman"/>
          <w:sz w:val="24"/>
          <w:szCs w:val="24"/>
        </w:rPr>
        <w:t>delivery</w:t>
      </w:r>
      <w:r w:rsidR="005359FD" w:rsidRPr="00C27F25">
        <w:rPr>
          <w:rFonts w:ascii="Times New Roman" w:hAnsi="Times New Roman" w:cs="Times New Roman"/>
          <w:sz w:val="24"/>
          <w:szCs w:val="24"/>
        </w:rPr>
        <w:t xml:space="preserve">, at the construction phase, of </w:t>
      </w:r>
      <w:r w:rsidR="005359FD">
        <w:rPr>
          <w:rFonts w:ascii="Times New Roman" w:hAnsi="Times New Roman" w:cs="Times New Roman"/>
          <w:sz w:val="24"/>
          <w:szCs w:val="24"/>
        </w:rPr>
        <w:t>MHP</w:t>
      </w:r>
      <w:r w:rsidR="005359FD" w:rsidRPr="00C27F25">
        <w:rPr>
          <w:rFonts w:ascii="Times New Roman" w:hAnsi="Times New Roman" w:cs="Times New Roman"/>
          <w:sz w:val="24"/>
          <w:szCs w:val="24"/>
        </w:rPr>
        <w:t xml:space="preserve"> in </w:t>
      </w:r>
      <w:r w:rsidR="005359FD">
        <w:rPr>
          <w:rFonts w:ascii="Times New Roman" w:hAnsi="Times New Roman" w:cs="Times New Roman"/>
          <w:sz w:val="24"/>
          <w:szCs w:val="24"/>
        </w:rPr>
        <w:t>Egypt</w:t>
      </w:r>
      <w:r w:rsidR="005359FD" w:rsidRPr="00C27F25">
        <w:rPr>
          <w:rFonts w:ascii="Times New Roman" w:hAnsi="Times New Roman" w:cs="Times New Roman"/>
          <w:sz w:val="24"/>
          <w:szCs w:val="24"/>
        </w:rPr>
        <w:t>.</w:t>
      </w:r>
    </w:p>
    <w:p w14:paraId="27EEF2D9" w14:textId="11AEFA5D" w:rsidR="005359FD" w:rsidRDefault="00842A0D" w:rsidP="005359FD">
      <w:pPr>
        <w:spacing w:after="0" w:line="360" w:lineRule="auto"/>
        <w:rPr>
          <w:lang w:val="en-GB"/>
        </w:rPr>
      </w:pPr>
      <w:r>
        <w:rPr>
          <w:rFonts w:ascii="Times New Roman" w:hAnsi="Times New Roman" w:cs="Times New Roman"/>
          <w:sz w:val="24"/>
          <w:szCs w:val="24"/>
        </w:rPr>
        <w:t>i</w:t>
      </w:r>
      <w:r w:rsidR="005359FD">
        <w:rPr>
          <w:rFonts w:ascii="Times New Roman" w:hAnsi="Times New Roman" w:cs="Times New Roman"/>
          <w:sz w:val="24"/>
          <w:szCs w:val="24"/>
        </w:rPr>
        <w:t>v. To develop and validate a risk management f</w:t>
      </w:r>
      <w:r w:rsidR="005359FD" w:rsidRPr="00C27F25">
        <w:rPr>
          <w:rFonts w:ascii="Times New Roman" w:hAnsi="Times New Roman" w:cs="Times New Roman"/>
          <w:sz w:val="24"/>
          <w:szCs w:val="24"/>
        </w:rPr>
        <w:t xml:space="preserve">ramework for delivering </w:t>
      </w:r>
      <w:r w:rsidR="005359FD">
        <w:rPr>
          <w:rFonts w:ascii="Times New Roman" w:hAnsi="Times New Roman" w:cs="Times New Roman"/>
          <w:sz w:val="24"/>
          <w:szCs w:val="24"/>
        </w:rPr>
        <w:t>MHP</w:t>
      </w:r>
      <w:r w:rsidR="005359FD" w:rsidRPr="00C27F25">
        <w:rPr>
          <w:rFonts w:ascii="Times New Roman" w:hAnsi="Times New Roman" w:cs="Times New Roman"/>
          <w:sz w:val="24"/>
          <w:szCs w:val="24"/>
        </w:rPr>
        <w:t xml:space="preserve"> in </w:t>
      </w:r>
      <w:r w:rsidR="005359FD">
        <w:rPr>
          <w:rFonts w:ascii="Times New Roman" w:hAnsi="Times New Roman" w:cs="Times New Roman"/>
          <w:sz w:val="24"/>
          <w:szCs w:val="24"/>
        </w:rPr>
        <w:t>Egypt</w:t>
      </w:r>
      <w:r w:rsidR="005359FD" w:rsidRPr="00C27F25">
        <w:rPr>
          <w:rFonts w:ascii="Times New Roman" w:hAnsi="Times New Roman" w:cs="Times New Roman"/>
          <w:sz w:val="24"/>
          <w:szCs w:val="24"/>
        </w:rPr>
        <w:t xml:space="preserve"> on time and within the approved construction budget.</w:t>
      </w:r>
    </w:p>
    <w:p w14:paraId="14E74959" w14:textId="77777777" w:rsidR="005359FD" w:rsidRPr="00B03243" w:rsidRDefault="005359FD" w:rsidP="005359FD">
      <w:pPr>
        <w:spacing w:after="0" w:line="360" w:lineRule="auto"/>
        <w:jc w:val="both"/>
        <w:rPr>
          <w:rFonts w:asciiTheme="majorBidi" w:hAnsiTheme="majorBidi" w:cstheme="majorBidi"/>
          <w:sz w:val="24"/>
          <w:szCs w:val="24"/>
        </w:rPr>
      </w:pPr>
    </w:p>
    <w:p w14:paraId="07F59EFF" w14:textId="77777777" w:rsidR="005359FD" w:rsidRPr="008849BD" w:rsidRDefault="005359FD" w:rsidP="005359FD">
      <w:pPr>
        <w:pStyle w:val="Heading2"/>
        <w:spacing w:before="0" w:line="360" w:lineRule="auto"/>
        <w:rPr>
          <w:rFonts w:asciiTheme="majorBidi" w:hAnsiTheme="majorBidi" w:cstheme="majorBidi"/>
          <w:szCs w:val="40"/>
        </w:rPr>
      </w:pPr>
      <w:bookmarkStart w:id="125" w:name="_Toc69200961"/>
      <w:bookmarkStart w:id="126" w:name="_Toc69201224"/>
      <w:bookmarkStart w:id="127" w:name="_Toc78314164"/>
      <w:bookmarkStart w:id="128" w:name="_Toc78314433"/>
      <w:bookmarkStart w:id="129" w:name="_Toc82447624"/>
      <w:bookmarkStart w:id="130" w:name="_Toc82447870"/>
      <w:bookmarkStart w:id="131" w:name="_Toc82448116"/>
      <w:r w:rsidRPr="007C61CB">
        <w:rPr>
          <w:rFonts w:asciiTheme="majorBidi" w:hAnsiTheme="majorBidi" w:cstheme="majorBidi"/>
          <w:szCs w:val="40"/>
        </w:rPr>
        <w:t>1.5 Research Design</w:t>
      </w:r>
      <w:bookmarkEnd w:id="125"/>
      <w:bookmarkEnd w:id="126"/>
      <w:bookmarkEnd w:id="127"/>
      <w:bookmarkEnd w:id="128"/>
      <w:bookmarkEnd w:id="129"/>
      <w:bookmarkEnd w:id="130"/>
      <w:bookmarkEnd w:id="131"/>
    </w:p>
    <w:p w14:paraId="74E150EF" w14:textId="307AFACB" w:rsidR="005359FD" w:rsidRPr="00B03243" w:rsidRDefault="005359FD" w:rsidP="00816DCF">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A research design is a logical sequence that links the empirical data to a study’s inception part and its conclusions (Yin</w:t>
      </w:r>
      <w:r w:rsidR="00575F3B">
        <w:rPr>
          <w:rFonts w:asciiTheme="majorBidi" w:hAnsiTheme="majorBidi" w:cstheme="majorBidi"/>
          <w:sz w:val="24"/>
          <w:szCs w:val="24"/>
        </w:rPr>
        <w:t>,</w:t>
      </w:r>
      <w:r w:rsidRPr="00B03243">
        <w:rPr>
          <w:rFonts w:asciiTheme="majorBidi" w:hAnsiTheme="majorBidi" w:cstheme="majorBidi"/>
          <w:sz w:val="24"/>
          <w:szCs w:val="24"/>
        </w:rPr>
        <w:t xml:space="preserve"> 2009).</w:t>
      </w:r>
      <w:r w:rsidR="001E19D2">
        <w:rPr>
          <w:rFonts w:asciiTheme="majorBidi" w:hAnsiTheme="majorBidi" w:cstheme="majorBidi"/>
          <w:sz w:val="24"/>
          <w:szCs w:val="24"/>
        </w:rPr>
        <w:t xml:space="preserve"> M</w:t>
      </w:r>
      <w:r w:rsidR="001E19D2" w:rsidRPr="001E19D2">
        <w:rPr>
          <w:rFonts w:asciiTheme="majorBidi" w:hAnsiTheme="majorBidi" w:cstheme="majorBidi"/>
          <w:sz w:val="24"/>
          <w:szCs w:val="24"/>
        </w:rPr>
        <w:t xml:space="preserve">ixed methods have appeared that intend to  offer  a  new  approach,  in  which  a  researcher  intends  to  use  the  strengths  of  both </w:t>
      </w:r>
      <w:r w:rsidR="001E19D2">
        <w:rPr>
          <w:rFonts w:asciiTheme="majorBidi" w:hAnsiTheme="majorBidi" w:cstheme="majorBidi"/>
          <w:sz w:val="24"/>
          <w:szCs w:val="24"/>
        </w:rPr>
        <w:t>qualitative and quantitative methodologies (</w:t>
      </w:r>
      <w:r w:rsidR="001E19D2" w:rsidRPr="001E19D2">
        <w:rPr>
          <w:rFonts w:asciiTheme="majorBidi" w:hAnsiTheme="majorBidi" w:cstheme="majorBidi"/>
          <w:sz w:val="24"/>
          <w:szCs w:val="24"/>
        </w:rPr>
        <w:t>Almeida</w:t>
      </w:r>
      <w:r w:rsidR="001E19D2">
        <w:rPr>
          <w:rFonts w:asciiTheme="majorBidi" w:hAnsiTheme="majorBidi" w:cstheme="majorBidi"/>
          <w:sz w:val="24"/>
          <w:szCs w:val="24"/>
        </w:rPr>
        <w:t xml:space="preserve">, 2018). </w:t>
      </w:r>
      <w:r w:rsidR="001E19D2" w:rsidRPr="001E19D2">
        <w:rPr>
          <w:rFonts w:asciiTheme="majorBidi" w:hAnsiTheme="majorBidi" w:cstheme="majorBidi"/>
          <w:sz w:val="24"/>
          <w:szCs w:val="24"/>
        </w:rPr>
        <w:t xml:space="preserve">Therefore,  it  is  expected  to  follow  a methodology   that   not   only   responds   to   complex   problems,   but   also   aligns   the preferences of researchers in </w:t>
      </w:r>
      <w:r w:rsidR="001E19D2">
        <w:rPr>
          <w:rFonts w:asciiTheme="majorBidi" w:hAnsiTheme="majorBidi" w:cstheme="majorBidi"/>
          <w:sz w:val="24"/>
          <w:szCs w:val="24"/>
        </w:rPr>
        <w:t>multidisciplinary fields (Tobi and</w:t>
      </w:r>
      <w:r w:rsidR="001E19D2" w:rsidRPr="001E19D2">
        <w:rPr>
          <w:rFonts w:asciiTheme="majorBidi" w:hAnsiTheme="majorBidi" w:cstheme="majorBidi"/>
          <w:sz w:val="24"/>
          <w:szCs w:val="24"/>
        </w:rPr>
        <w:t xml:space="preserve"> Kampen, 2018).</w:t>
      </w:r>
      <w:r w:rsidR="001E19D2">
        <w:rPr>
          <w:rFonts w:asciiTheme="majorBidi" w:hAnsiTheme="majorBidi" w:cstheme="majorBidi"/>
          <w:sz w:val="24"/>
          <w:szCs w:val="24"/>
        </w:rPr>
        <w:t xml:space="preserve"> </w:t>
      </w:r>
      <w:r w:rsidRPr="00B03243">
        <w:rPr>
          <w:rFonts w:asciiTheme="majorBidi" w:hAnsiTheme="majorBidi" w:cstheme="majorBidi"/>
          <w:sz w:val="24"/>
          <w:szCs w:val="24"/>
        </w:rPr>
        <w:t>A mixed methodological strategy is the prime researc</w:t>
      </w:r>
      <w:r w:rsidR="001E19D2">
        <w:rPr>
          <w:rFonts w:asciiTheme="majorBidi" w:hAnsiTheme="majorBidi" w:cstheme="majorBidi"/>
          <w:sz w:val="24"/>
          <w:szCs w:val="24"/>
        </w:rPr>
        <w:t xml:space="preserve">h design deployed in the study. </w:t>
      </w:r>
      <w:r w:rsidRPr="00B03243">
        <w:rPr>
          <w:rFonts w:asciiTheme="majorBidi" w:hAnsiTheme="majorBidi" w:cstheme="majorBidi"/>
          <w:sz w:val="24"/>
          <w:szCs w:val="24"/>
        </w:rPr>
        <w:t xml:space="preserve">The pre-eminent tradition followed by this </w:t>
      </w:r>
      <w:r w:rsidRPr="00B03243">
        <w:rPr>
          <w:rFonts w:asciiTheme="majorBidi" w:hAnsiTheme="majorBidi" w:cstheme="majorBidi"/>
          <w:sz w:val="24"/>
          <w:szCs w:val="24"/>
        </w:rPr>
        <w:lastRenderedPageBreak/>
        <w:t xml:space="preserve">study is </w:t>
      </w:r>
      <w:r>
        <w:rPr>
          <w:rFonts w:asciiTheme="majorBidi" w:hAnsiTheme="majorBidi" w:cstheme="majorBidi"/>
          <w:sz w:val="24"/>
          <w:szCs w:val="24"/>
        </w:rPr>
        <w:t xml:space="preserve">the explorative research tradition. </w:t>
      </w:r>
      <w:r w:rsidRPr="00B03243">
        <w:rPr>
          <w:rFonts w:asciiTheme="majorBidi" w:hAnsiTheme="majorBidi" w:cstheme="majorBidi"/>
          <w:sz w:val="24"/>
          <w:szCs w:val="24"/>
        </w:rPr>
        <w:t xml:space="preserve">The research required knowledge of recent risk management practices </w:t>
      </w:r>
      <w:r>
        <w:rPr>
          <w:rFonts w:asciiTheme="majorBidi" w:hAnsiTheme="majorBidi" w:cstheme="majorBidi"/>
          <w:sz w:val="24"/>
          <w:szCs w:val="24"/>
        </w:rPr>
        <w:t xml:space="preserve">in the construction of </w:t>
      </w:r>
      <w:r w:rsidRPr="00B03243">
        <w:rPr>
          <w:rFonts w:asciiTheme="majorBidi" w:hAnsiTheme="majorBidi" w:cstheme="majorBidi"/>
          <w:sz w:val="24"/>
          <w:szCs w:val="24"/>
        </w:rPr>
        <w:t xml:space="preserve">MHP in </w:t>
      </w:r>
      <w:r>
        <w:rPr>
          <w:rFonts w:asciiTheme="majorBidi" w:hAnsiTheme="majorBidi" w:cstheme="majorBidi"/>
          <w:sz w:val="24"/>
          <w:szCs w:val="24"/>
        </w:rPr>
        <w:t>Egypt</w:t>
      </w:r>
      <w:r w:rsidRPr="00B03243">
        <w:rPr>
          <w:rFonts w:asciiTheme="majorBidi" w:hAnsiTheme="majorBidi" w:cstheme="majorBidi"/>
          <w:sz w:val="24"/>
          <w:szCs w:val="24"/>
        </w:rPr>
        <w:t>. Thus, an empirical, evidence-based, practical investigation is undertaken. A multi-method approach is employed. The approach consisted of a literature review, semi-structured interviews, and a questionnaire survey to gather the data and develop a risk management framework through an inductive approach.</w:t>
      </w:r>
      <w:r w:rsidR="0031791A">
        <w:rPr>
          <w:rFonts w:asciiTheme="majorBidi" w:hAnsiTheme="majorBidi" w:cstheme="majorBidi"/>
          <w:sz w:val="24"/>
          <w:szCs w:val="24"/>
        </w:rPr>
        <w:t xml:space="preserve"> </w:t>
      </w:r>
      <w:r w:rsidR="0031791A" w:rsidRPr="0031791A">
        <w:rPr>
          <w:rFonts w:asciiTheme="majorBidi" w:hAnsiTheme="majorBidi" w:cstheme="majorBidi"/>
          <w:sz w:val="24"/>
          <w:szCs w:val="24"/>
        </w:rPr>
        <w:t xml:space="preserve">There is a wide gap between risk management theory and the practical application by contractors in Egypt. Unfortunately, the majority of contractors rely on the managers’ experiences to identify, analyze and manage risks associated with their projects. </w:t>
      </w:r>
      <w:r w:rsidR="006D35FD">
        <w:rPr>
          <w:rFonts w:asciiTheme="majorBidi" w:hAnsiTheme="majorBidi" w:cstheme="majorBidi"/>
          <w:sz w:val="24"/>
          <w:szCs w:val="24"/>
        </w:rPr>
        <w:t>Contractors in Egypt</w:t>
      </w:r>
      <w:r w:rsidR="0031791A" w:rsidRPr="0031791A">
        <w:rPr>
          <w:rFonts w:asciiTheme="majorBidi" w:hAnsiTheme="majorBidi" w:cstheme="majorBidi"/>
          <w:sz w:val="24"/>
          <w:szCs w:val="24"/>
        </w:rPr>
        <w:t xml:space="preserve"> rarely use scientific methods, which eventually res</w:t>
      </w:r>
      <w:r w:rsidR="006D35FD">
        <w:rPr>
          <w:rFonts w:asciiTheme="majorBidi" w:hAnsiTheme="majorBidi" w:cstheme="majorBidi"/>
          <w:sz w:val="24"/>
          <w:szCs w:val="24"/>
        </w:rPr>
        <w:t>ults in delivering</w:t>
      </w:r>
      <w:r w:rsidR="0031791A" w:rsidRPr="0031791A">
        <w:rPr>
          <w:rFonts w:asciiTheme="majorBidi" w:hAnsiTheme="majorBidi" w:cstheme="majorBidi"/>
          <w:sz w:val="24"/>
          <w:szCs w:val="24"/>
        </w:rPr>
        <w:t xml:space="preserve"> over budgeted and delayed projects</w:t>
      </w:r>
      <w:r w:rsidR="0031791A">
        <w:rPr>
          <w:rFonts w:asciiTheme="majorBidi" w:hAnsiTheme="majorBidi" w:cstheme="majorBidi"/>
          <w:sz w:val="24"/>
          <w:szCs w:val="24"/>
        </w:rPr>
        <w:t xml:space="preserve"> (Othman and Fathy, 2012</w:t>
      </w:r>
      <w:r w:rsidR="006D35FD">
        <w:rPr>
          <w:rFonts w:asciiTheme="majorBidi" w:hAnsiTheme="majorBidi" w:cstheme="majorBidi"/>
          <w:sz w:val="24"/>
          <w:szCs w:val="24"/>
        </w:rPr>
        <w:t xml:space="preserve">; Khodeir and </w:t>
      </w:r>
      <w:r w:rsidR="00816DCF">
        <w:rPr>
          <w:rFonts w:asciiTheme="majorBidi" w:hAnsiTheme="majorBidi" w:cstheme="majorBidi"/>
          <w:sz w:val="24"/>
          <w:szCs w:val="24"/>
        </w:rPr>
        <w:t>Nabawy</w:t>
      </w:r>
      <w:r w:rsidR="006D35FD">
        <w:rPr>
          <w:rFonts w:asciiTheme="majorBidi" w:hAnsiTheme="majorBidi" w:cstheme="majorBidi"/>
          <w:sz w:val="24"/>
          <w:szCs w:val="24"/>
        </w:rPr>
        <w:t>, 2021</w:t>
      </w:r>
      <w:r w:rsidR="0031791A">
        <w:rPr>
          <w:rFonts w:asciiTheme="majorBidi" w:hAnsiTheme="majorBidi" w:cstheme="majorBidi"/>
          <w:sz w:val="24"/>
          <w:szCs w:val="24"/>
        </w:rPr>
        <w:t>)</w:t>
      </w:r>
      <w:r w:rsidR="0031791A" w:rsidRPr="0031791A">
        <w:rPr>
          <w:rFonts w:asciiTheme="majorBidi" w:hAnsiTheme="majorBidi" w:cstheme="majorBidi"/>
          <w:sz w:val="24"/>
          <w:szCs w:val="24"/>
        </w:rPr>
        <w:t>.</w:t>
      </w:r>
      <w:r w:rsidRPr="00B03243">
        <w:rPr>
          <w:rFonts w:asciiTheme="majorBidi" w:hAnsiTheme="majorBidi" w:cstheme="majorBidi"/>
          <w:sz w:val="24"/>
          <w:szCs w:val="24"/>
        </w:rPr>
        <w:t xml:space="preserve"> A combination of various methods helped the research generate new knowledge, specifically in risk management. The multi-methodological method supported </w:t>
      </w:r>
      <w:r w:rsidR="002F6D15">
        <w:rPr>
          <w:rFonts w:asciiTheme="majorBidi" w:hAnsiTheme="majorBidi" w:cstheme="majorBidi"/>
          <w:sz w:val="24"/>
          <w:szCs w:val="24"/>
        </w:rPr>
        <w:t>applying</w:t>
      </w:r>
      <w:r w:rsidRPr="00B03243">
        <w:rPr>
          <w:rFonts w:asciiTheme="majorBidi" w:hAnsiTheme="majorBidi" w:cstheme="majorBidi"/>
          <w:sz w:val="24"/>
          <w:szCs w:val="24"/>
        </w:rPr>
        <w:t xml:space="preserve"> theoretical insights into a real-life context with empirical verifications (Hall</w:t>
      </w:r>
      <w:r w:rsidR="00575F3B">
        <w:rPr>
          <w:rFonts w:asciiTheme="majorBidi" w:hAnsiTheme="majorBidi" w:cstheme="majorBidi"/>
          <w:sz w:val="24"/>
          <w:szCs w:val="24"/>
        </w:rPr>
        <w:t>,</w:t>
      </w:r>
      <w:r w:rsidRPr="00B03243">
        <w:rPr>
          <w:rFonts w:asciiTheme="majorBidi" w:hAnsiTheme="majorBidi" w:cstheme="majorBidi"/>
          <w:sz w:val="24"/>
          <w:szCs w:val="24"/>
        </w:rPr>
        <w:t xml:space="preserve"> 2013).</w:t>
      </w:r>
    </w:p>
    <w:p w14:paraId="02EAD8CA" w14:textId="77777777" w:rsidR="005359FD" w:rsidRPr="00B03243" w:rsidRDefault="005359FD" w:rsidP="005359FD">
      <w:pPr>
        <w:spacing w:after="0" w:line="360" w:lineRule="auto"/>
        <w:jc w:val="both"/>
        <w:rPr>
          <w:rFonts w:asciiTheme="majorBidi" w:hAnsiTheme="majorBidi" w:cstheme="majorBidi"/>
          <w:sz w:val="24"/>
          <w:szCs w:val="24"/>
        </w:rPr>
      </w:pPr>
    </w:p>
    <w:p w14:paraId="34D22351" w14:textId="693A9CA4" w:rsidR="005359FD" w:rsidRDefault="005359FD" w:rsidP="002C6698">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t>
      </w:r>
      <w:r w:rsidR="002C6698">
        <w:rPr>
          <w:rFonts w:asciiTheme="majorBidi" w:hAnsiTheme="majorBidi" w:cstheme="majorBidi"/>
          <w:sz w:val="24"/>
          <w:szCs w:val="24"/>
        </w:rPr>
        <w:t xml:space="preserve">This research includes a review of risk management studies, housing studies, and risk management frameworks and standards. </w:t>
      </w:r>
      <w:r w:rsidR="00791F1B">
        <w:rPr>
          <w:rFonts w:asciiTheme="majorBidi" w:hAnsiTheme="majorBidi" w:cstheme="majorBidi"/>
          <w:sz w:val="24"/>
          <w:szCs w:val="24"/>
        </w:rPr>
        <w:t>A conceptual ri</w:t>
      </w:r>
      <w:r w:rsidR="009A7DC9">
        <w:rPr>
          <w:rFonts w:asciiTheme="majorBidi" w:hAnsiTheme="majorBidi" w:cstheme="majorBidi"/>
          <w:sz w:val="24"/>
          <w:szCs w:val="24"/>
        </w:rPr>
        <w:t>sk management framework (</w:t>
      </w:r>
      <w:r w:rsidR="00791F1B">
        <w:rPr>
          <w:rFonts w:asciiTheme="majorBidi" w:hAnsiTheme="majorBidi" w:cstheme="majorBidi"/>
          <w:sz w:val="24"/>
          <w:szCs w:val="24"/>
        </w:rPr>
        <w:t>RMF) is the outcome of that approach.</w:t>
      </w:r>
      <w:r w:rsidR="002C6698">
        <w:rPr>
          <w:rFonts w:asciiTheme="majorBidi" w:hAnsiTheme="majorBidi" w:cstheme="majorBidi"/>
          <w:sz w:val="24"/>
          <w:szCs w:val="24"/>
        </w:rPr>
        <w:t xml:space="preserve"> </w:t>
      </w:r>
      <w:r w:rsidR="002C6698" w:rsidRPr="00B03243">
        <w:rPr>
          <w:rFonts w:asciiTheme="majorBidi" w:hAnsiTheme="majorBidi" w:cstheme="majorBidi"/>
          <w:sz w:val="24"/>
          <w:szCs w:val="24"/>
        </w:rPr>
        <w:t>The qualitative approach is used first</w:t>
      </w:r>
      <w:r w:rsidR="002C6698">
        <w:rPr>
          <w:rFonts w:asciiTheme="majorBidi" w:hAnsiTheme="majorBidi" w:cstheme="majorBidi"/>
          <w:sz w:val="24"/>
          <w:szCs w:val="24"/>
        </w:rPr>
        <w:t xml:space="preserve"> in this research.</w:t>
      </w:r>
      <w:r w:rsidR="00791F1B">
        <w:rPr>
          <w:rFonts w:asciiTheme="majorBidi" w:hAnsiTheme="majorBidi" w:cstheme="majorBidi"/>
          <w:sz w:val="24"/>
          <w:szCs w:val="24"/>
        </w:rPr>
        <w:t xml:space="preserve"> </w:t>
      </w:r>
      <w:r w:rsidR="00791F1B" w:rsidRPr="00B03243">
        <w:rPr>
          <w:rFonts w:asciiTheme="majorBidi" w:hAnsiTheme="majorBidi" w:cstheme="majorBidi"/>
          <w:sz w:val="24"/>
          <w:szCs w:val="24"/>
        </w:rPr>
        <w:t>The qualitative approach is used for empirical, evidence-based, and practical investigation. The qualitative approach explored recent risk management practices that included risk management knowledge, skills, processes, challenges, and opportunities. The qualitative data in the research are concerned with all meanings, beliefs, and experience</w:t>
      </w:r>
      <w:r w:rsidR="00791F1B">
        <w:rPr>
          <w:rFonts w:asciiTheme="majorBidi" w:hAnsiTheme="majorBidi" w:cstheme="majorBidi"/>
          <w:sz w:val="24"/>
          <w:szCs w:val="24"/>
        </w:rPr>
        <w:t>s</w:t>
      </w:r>
      <w:r w:rsidR="00791F1B" w:rsidRPr="00B03243">
        <w:rPr>
          <w:rFonts w:asciiTheme="majorBidi" w:hAnsiTheme="majorBidi" w:cstheme="majorBidi"/>
          <w:sz w:val="24"/>
          <w:szCs w:val="24"/>
        </w:rPr>
        <w:t xml:space="preserve"> that are </w:t>
      </w:r>
      <w:r w:rsidR="00791F1B">
        <w:rPr>
          <w:rFonts w:asciiTheme="majorBidi" w:hAnsiTheme="majorBidi" w:cstheme="majorBidi"/>
          <w:sz w:val="24"/>
          <w:szCs w:val="24"/>
        </w:rPr>
        <w:t xml:space="preserve">used </w:t>
      </w:r>
      <w:r w:rsidR="00791F1B" w:rsidRPr="00B03243">
        <w:rPr>
          <w:rFonts w:asciiTheme="majorBidi" w:hAnsiTheme="majorBidi" w:cstheme="majorBidi"/>
          <w:sz w:val="24"/>
          <w:szCs w:val="24"/>
        </w:rPr>
        <w:t xml:space="preserve">to </w:t>
      </w:r>
      <w:r w:rsidR="00791F1B">
        <w:rPr>
          <w:rFonts w:asciiTheme="majorBidi" w:hAnsiTheme="majorBidi" w:cstheme="majorBidi"/>
          <w:sz w:val="24"/>
          <w:szCs w:val="24"/>
        </w:rPr>
        <w:t>understand risk information.</w:t>
      </w:r>
      <w:r w:rsidRPr="00B03243">
        <w:rPr>
          <w:rFonts w:asciiTheme="majorBidi" w:hAnsiTheme="majorBidi" w:cstheme="majorBidi"/>
          <w:sz w:val="24"/>
          <w:szCs w:val="24"/>
        </w:rPr>
        <w:t xml:space="preserve"> A quantitative approach is followed to measure the interrelation of these practices relative to the success in the delivery of MHP in </w:t>
      </w:r>
      <w:r>
        <w:rPr>
          <w:rFonts w:asciiTheme="majorBidi" w:hAnsiTheme="majorBidi" w:cstheme="majorBidi"/>
          <w:sz w:val="24"/>
          <w:szCs w:val="24"/>
        </w:rPr>
        <w:t>Egypt</w:t>
      </w:r>
      <w:r w:rsidRPr="00B03243">
        <w:rPr>
          <w:rFonts w:asciiTheme="majorBidi" w:hAnsiTheme="majorBidi" w:cstheme="majorBidi"/>
          <w:sz w:val="24"/>
          <w:szCs w:val="24"/>
        </w:rPr>
        <w:t xml:space="preserve">. </w:t>
      </w:r>
      <w:r>
        <w:rPr>
          <w:rFonts w:asciiTheme="majorBidi" w:hAnsiTheme="majorBidi" w:cstheme="majorBidi"/>
          <w:sz w:val="24"/>
          <w:szCs w:val="24"/>
        </w:rPr>
        <w:t>Q</w:t>
      </w:r>
      <w:r w:rsidRPr="00B03243">
        <w:rPr>
          <w:rFonts w:asciiTheme="majorBidi" w:hAnsiTheme="majorBidi" w:cstheme="majorBidi"/>
          <w:sz w:val="24"/>
          <w:szCs w:val="24"/>
        </w:rPr>
        <w:t>uantitative data</w:t>
      </w:r>
      <w:r>
        <w:rPr>
          <w:rFonts w:asciiTheme="majorBidi" w:hAnsiTheme="majorBidi" w:cstheme="majorBidi"/>
          <w:sz w:val="24"/>
          <w:szCs w:val="24"/>
        </w:rPr>
        <w:t xml:space="preserve"> included</w:t>
      </w:r>
      <w:r w:rsidRPr="00B03243">
        <w:rPr>
          <w:rFonts w:asciiTheme="majorBidi" w:hAnsiTheme="majorBidi" w:cstheme="majorBidi"/>
          <w:sz w:val="24"/>
          <w:szCs w:val="24"/>
        </w:rPr>
        <w:t xml:space="preserve"> numerical variables </w:t>
      </w:r>
      <w:r>
        <w:rPr>
          <w:rFonts w:asciiTheme="majorBidi" w:hAnsiTheme="majorBidi" w:cstheme="majorBidi"/>
          <w:sz w:val="24"/>
          <w:szCs w:val="24"/>
        </w:rPr>
        <w:t>that can be measured to verify risk theories.</w:t>
      </w:r>
      <w:r w:rsidR="00A90D3D">
        <w:rPr>
          <w:rFonts w:asciiTheme="majorBidi" w:hAnsiTheme="majorBidi" w:cstheme="majorBidi"/>
          <w:sz w:val="24"/>
          <w:szCs w:val="24"/>
        </w:rPr>
        <w:t xml:space="preserve"> </w:t>
      </w:r>
      <w:r w:rsidR="00A90D3D" w:rsidRPr="00B03243">
        <w:rPr>
          <w:rFonts w:asciiTheme="majorBidi" w:hAnsiTheme="majorBidi" w:cstheme="majorBidi"/>
          <w:sz w:val="24"/>
          <w:szCs w:val="24"/>
        </w:rPr>
        <w:t>Th</w:t>
      </w:r>
      <w:r w:rsidR="00A90D3D">
        <w:rPr>
          <w:rFonts w:asciiTheme="majorBidi" w:hAnsiTheme="majorBidi" w:cstheme="majorBidi"/>
          <w:sz w:val="24"/>
          <w:szCs w:val="24"/>
        </w:rPr>
        <w:t xml:space="preserve">e </w:t>
      </w:r>
      <w:r w:rsidR="00A90D3D" w:rsidRPr="00B03243">
        <w:rPr>
          <w:rFonts w:asciiTheme="majorBidi" w:hAnsiTheme="majorBidi" w:cstheme="majorBidi"/>
          <w:sz w:val="24"/>
          <w:szCs w:val="24"/>
        </w:rPr>
        <w:t>multi-method approach helped triangulate and provide a backup of findings from one method of data collection (interviews) with another different method (questionnaires).</w:t>
      </w:r>
    </w:p>
    <w:p w14:paraId="4299F65F" w14:textId="77777777" w:rsidR="0034040F" w:rsidRPr="00B03243" w:rsidRDefault="0034040F" w:rsidP="0034040F">
      <w:pPr>
        <w:spacing w:after="0" w:line="360" w:lineRule="auto"/>
        <w:jc w:val="both"/>
        <w:rPr>
          <w:rFonts w:asciiTheme="majorBidi" w:hAnsiTheme="majorBidi" w:cstheme="majorBidi"/>
          <w:sz w:val="24"/>
          <w:szCs w:val="24"/>
        </w:rPr>
      </w:pPr>
    </w:p>
    <w:p w14:paraId="7CA1B858" w14:textId="77777777" w:rsidR="005359FD" w:rsidRDefault="005359FD" w:rsidP="005359FD">
      <w:pPr>
        <w:pStyle w:val="Heading2"/>
        <w:rPr>
          <w:rFonts w:asciiTheme="majorBidi" w:hAnsiTheme="majorBidi" w:cstheme="majorBidi"/>
        </w:rPr>
      </w:pPr>
      <w:bookmarkStart w:id="132" w:name="_Toc69200962"/>
      <w:bookmarkStart w:id="133" w:name="_Toc69201225"/>
      <w:bookmarkStart w:id="134" w:name="_Toc78314165"/>
      <w:bookmarkStart w:id="135" w:name="_Toc78314434"/>
      <w:bookmarkStart w:id="136" w:name="_Toc82447625"/>
      <w:bookmarkStart w:id="137" w:name="_Toc82447871"/>
      <w:bookmarkStart w:id="138" w:name="_Toc82448117"/>
      <w:r w:rsidRPr="00B82DBE">
        <w:rPr>
          <w:rFonts w:asciiTheme="majorBidi" w:hAnsiTheme="majorBidi" w:cstheme="majorBidi"/>
        </w:rPr>
        <w:t>1.6 Research Method</w:t>
      </w:r>
      <w:bookmarkEnd w:id="132"/>
      <w:bookmarkEnd w:id="133"/>
      <w:bookmarkEnd w:id="134"/>
      <w:bookmarkEnd w:id="135"/>
      <w:bookmarkEnd w:id="136"/>
      <w:bookmarkEnd w:id="137"/>
      <w:bookmarkEnd w:id="138"/>
    </w:p>
    <w:p w14:paraId="632A0F53" w14:textId="5816156D" w:rsidR="005359FD" w:rsidRDefault="005359FD" w:rsidP="002F6D15">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The research method</w:t>
      </w:r>
      <w:r w:rsidRPr="003D485B">
        <w:rPr>
          <w:rFonts w:asciiTheme="majorBidi" w:hAnsiTheme="majorBidi" w:cstheme="majorBidi"/>
          <w:sz w:val="24"/>
          <w:szCs w:val="24"/>
        </w:rPr>
        <w:t xml:space="preserve"> can have three data collection techniques that refer to a single data collection technique (quantitative or qualitati</w:t>
      </w:r>
      <w:r>
        <w:rPr>
          <w:rFonts w:asciiTheme="majorBidi" w:hAnsiTheme="majorBidi" w:cstheme="majorBidi"/>
          <w:sz w:val="24"/>
          <w:szCs w:val="24"/>
        </w:rPr>
        <w:t>ve). A m</w:t>
      </w:r>
      <w:r w:rsidRPr="003D485B">
        <w:rPr>
          <w:rFonts w:asciiTheme="majorBidi" w:hAnsiTheme="majorBidi" w:cstheme="majorBidi"/>
          <w:sz w:val="24"/>
          <w:szCs w:val="24"/>
        </w:rPr>
        <w:t>ulti-method</w:t>
      </w:r>
      <w:r>
        <w:rPr>
          <w:rFonts w:asciiTheme="majorBidi" w:hAnsiTheme="majorBidi" w:cstheme="majorBidi"/>
          <w:sz w:val="24"/>
          <w:szCs w:val="24"/>
        </w:rPr>
        <w:t xml:space="preserve"> </w:t>
      </w:r>
      <w:r w:rsidRPr="003D485B">
        <w:rPr>
          <w:rFonts w:asciiTheme="majorBidi" w:hAnsiTheme="majorBidi" w:cstheme="majorBidi"/>
          <w:sz w:val="24"/>
          <w:szCs w:val="24"/>
        </w:rPr>
        <w:t>refers to certain combinations of more than one data collection t</w:t>
      </w:r>
      <w:r>
        <w:rPr>
          <w:rFonts w:asciiTheme="majorBidi" w:hAnsiTheme="majorBidi" w:cstheme="majorBidi"/>
          <w:sz w:val="24"/>
          <w:szCs w:val="24"/>
        </w:rPr>
        <w:t xml:space="preserve">echnique </w:t>
      </w:r>
      <w:r w:rsidR="00323BA8">
        <w:rPr>
          <w:rFonts w:asciiTheme="majorBidi" w:hAnsiTheme="majorBidi" w:cstheme="majorBidi"/>
          <w:sz w:val="24"/>
          <w:szCs w:val="24"/>
        </w:rPr>
        <w:t>(</w:t>
      </w:r>
      <w:r w:rsidR="00323BA8" w:rsidRPr="00BC4D5F">
        <w:rPr>
          <w:rFonts w:asciiTheme="majorBidi" w:hAnsiTheme="majorBidi" w:cstheme="majorBidi"/>
          <w:sz w:val="24"/>
          <w:szCs w:val="24"/>
          <w:shd w:val="clear" w:color="auto" w:fill="FFFFFF"/>
        </w:rPr>
        <w:t>Tasha</w:t>
      </w:r>
      <w:r w:rsidR="00323BA8">
        <w:rPr>
          <w:rFonts w:asciiTheme="majorBidi" w:hAnsiTheme="majorBidi" w:cstheme="majorBidi"/>
          <w:sz w:val="24"/>
          <w:szCs w:val="24"/>
          <w:shd w:val="clear" w:color="auto" w:fill="FFFFFF"/>
        </w:rPr>
        <w:t>kkori and Teddlie, 2003</w:t>
      </w:r>
      <w:r>
        <w:rPr>
          <w:rFonts w:asciiTheme="majorBidi" w:hAnsiTheme="majorBidi" w:cstheme="majorBidi"/>
          <w:sz w:val="24"/>
          <w:szCs w:val="24"/>
        </w:rPr>
        <w:t xml:space="preserve">). A </w:t>
      </w:r>
      <w:r w:rsidRPr="003D485B">
        <w:rPr>
          <w:rFonts w:asciiTheme="majorBidi" w:hAnsiTheme="majorBidi" w:cstheme="majorBidi"/>
          <w:sz w:val="24"/>
          <w:szCs w:val="24"/>
        </w:rPr>
        <w:t xml:space="preserve">mixed-method refers </w:t>
      </w:r>
      <w:r w:rsidRPr="003D485B">
        <w:rPr>
          <w:rFonts w:asciiTheme="majorBidi" w:hAnsiTheme="majorBidi" w:cstheme="majorBidi"/>
          <w:sz w:val="24"/>
          <w:szCs w:val="24"/>
        </w:rPr>
        <w:lastRenderedPageBreak/>
        <w:t>to both quantitative and qualitative data collection techniques</w:t>
      </w:r>
      <w:r>
        <w:rPr>
          <w:rFonts w:asciiTheme="majorBidi" w:hAnsiTheme="majorBidi" w:cstheme="majorBidi"/>
          <w:sz w:val="24"/>
          <w:szCs w:val="24"/>
        </w:rPr>
        <w:t xml:space="preserve"> </w:t>
      </w:r>
      <w:r w:rsidRPr="00D82058">
        <w:rPr>
          <w:rFonts w:asciiTheme="majorBidi" w:hAnsiTheme="majorBidi" w:cstheme="majorBidi"/>
          <w:sz w:val="24"/>
          <w:szCs w:val="24"/>
        </w:rPr>
        <w:t xml:space="preserve">(Saunders </w:t>
      </w:r>
      <w:r>
        <w:rPr>
          <w:rFonts w:asciiTheme="majorBidi" w:hAnsiTheme="majorBidi" w:cstheme="majorBidi"/>
          <w:sz w:val="24"/>
          <w:szCs w:val="24"/>
        </w:rPr>
        <w:t>et al.,</w:t>
      </w:r>
      <w:r w:rsidRPr="00D82058">
        <w:rPr>
          <w:rFonts w:asciiTheme="majorBidi" w:hAnsiTheme="majorBidi" w:cstheme="majorBidi"/>
          <w:sz w:val="24"/>
          <w:szCs w:val="24"/>
        </w:rPr>
        <w:t xml:space="preserve"> 2009). </w:t>
      </w:r>
      <w:r w:rsidRPr="003D485B">
        <w:rPr>
          <w:rFonts w:asciiTheme="majorBidi" w:hAnsiTheme="majorBidi" w:cstheme="majorBidi"/>
          <w:sz w:val="24"/>
          <w:szCs w:val="24"/>
        </w:rPr>
        <w:t>Quantitative 'multi-method quantitative analysis' or qualitative 'multi-method qualitative s</w:t>
      </w:r>
      <w:r>
        <w:rPr>
          <w:rFonts w:asciiTheme="majorBidi" w:hAnsiTheme="majorBidi" w:cstheme="majorBidi"/>
          <w:sz w:val="24"/>
          <w:szCs w:val="24"/>
        </w:rPr>
        <w:t>tudy' is a multi-method study. Mixed method research is used in this research. Q</w:t>
      </w:r>
      <w:r w:rsidRPr="003D485B">
        <w:rPr>
          <w:rFonts w:asciiTheme="majorBidi" w:hAnsiTheme="majorBidi" w:cstheme="majorBidi"/>
          <w:sz w:val="24"/>
          <w:szCs w:val="24"/>
        </w:rPr>
        <w:t xml:space="preserve">uantitative and qualitative data collection techniques </w:t>
      </w:r>
      <w:r>
        <w:rPr>
          <w:rFonts w:asciiTheme="majorBidi" w:hAnsiTheme="majorBidi" w:cstheme="majorBidi"/>
          <w:sz w:val="24"/>
          <w:szCs w:val="24"/>
        </w:rPr>
        <w:t xml:space="preserve">are used </w:t>
      </w:r>
      <w:r w:rsidRPr="003D485B">
        <w:rPr>
          <w:rFonts w:asciiTheme="majorBidi" w:hAnsiTheme="majorBidi" w:cstheme="majorBidi"/>
          <w:sz w:val="24"/>
          <w:szCs w:val="24"/>
        </w:rPr>
        <w:t>with relative analysis techniques for each data</w:t>
      </w:r>
      <w:r>
        <w:rPr>
          <w:rFonts w:asciiTheme="majorBidi" w:hAnsiTheme="majorBidi" w:cstheme="majorBidi"/>
          <w:sz w:val="24"/>
          <w:szCs w:val="24"/>
        </w:rPr>
        <w:t xml:space="preserve">. Mixed method research </w:t>
      </w:r>
      <w:r w:rsidRPr="003D485B">
        <w:rPr>
          <w:rFonts w:asciiTheme="majorBidi" w:hAnsiTheme="majorBidi" w:cstheme="majorBidi"/>
          <w:sz w:val="24"/>
          <w:szCs w:val="24"/>
        </w:rPr>
        <w:t>incorporates quantitative and qualitative data collection tec</w:t>
      </w:r>
      <w:r>
        <w:rPr>
          <w:rFonts w:asciiTheme="majorBidi" w:hAnsiTheme="majorBidi" w:cstheme="majorBidi"/>
          <w:sz w:val="24"/>
          <w:szCs w:val="24"/>
        </w:rPr>
        <w:t xml:space="preserve">hniques and analysis procedures </w:t>
      </w:r>
      <w:r w:rsidRPr="00D82058">
        <w:rPr>
          <w:rFonts w:asciiTheme="majorBidi" w:hAnsiTheme="majorBidi" w:cstheme="majorBidi"/>
          <w:sz w:val="24"/>
          <w:szCs w:val="24"/>
        </w:rPr>
        <w:t xml:space="preserve">(Saunders </w:t>
      </w:r>
      <w:r>
        <w:rPr>
          <w:rFonts w:asciiTheme="majorBidi" w:hAnsiTheme="majorBidi" w:cstheme="majorBidi"/>
          <w:sz w:val="24"/>
          <w:szCs w:val="24"/>
        </w:rPr>
        <w:t>et al.,</w:t>
      </w:r>
      <w:r w:rsidRPr="00D82058">
        <w:rPr>
          <w:rFonts w:asciiTheme="majorBidi" w:hAnsiTheme="majorBidi" w:cstheme="majorBidi"/>
          <w:sz w:val="24"/>
          <w:szCs w:val="24"/>
        </w:rPr>
        <w:t xml:space="preserve"> 2009). </w:t>
      </w:r>
    </w:p>
    <w:p w14:paraId="5F9AD56B" w14:textId="77777777" w:rsidR="005359FD" w:rsidRPr="00D82058" w:rsidRDefault="005359FD" w:rsidP="005359FD">
      <w:pPr>
        <w:spacing w:after="0" w:line="360" w:lineRule="auto"/>
        <w:jc w:val="both"/>
        <w:rPr>
          <w:rFonts w:asciiTheme="majorBidi" w:hAnsiTheme="majorBidi" w:cstheme="majorBidi"/>
          <w:sz w:val="24"/>
          <w:szCs w:val="24"/>
        </w:rPr>
      </w:pPr>
    </w:p>
    <w:p w14:paraId="51FA43C9" w14:textId="387C1BEE" w:rsidR="005359FD" w:rsidRDefault="005359FD" w:rsidP="00E72BAB">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D82058">
        <w:rPr>
          <w:rFonts w:asciiTheme="majorBidi" w:hAnsiTheme="majorBidi" w:cstheme="majorBidi"/>
          <w:sz w:val="24"/>
          <w:szCs w:val="24"/>
        </w:rPr>
        <w:t xml:space="preserve">One of the main reasons for using a mixed-method design is triangulation (Saunders </w:t>
      </w:r>
      <w:r>
        <w:rPr>
          <w:rFonts w:asciiTheme="majorBidi" w:hAnsiTheme="majorBidi" w:cstheme="majorBidi"/>
          <w:sz w:val="24"/>
          <w:szCs w:val="24"/>
        </w:rPr>
        <w:t>et al.,</w:t>
      </w:r>
      <w:r w:rsidRPr="00D82058">
        <w:rPr>
          <w:rFonts w:asciiTheme="majorBidi" w:hAnsiTheme="majorBidi" w:cstheme="majorBidi"/>
          <w:sz w:val="24"/>
          <w:szCs w:val="24"/>
        </w:rPr>
        <w:t xml:space="preserve"> 2009).</w:t>
      </w:r>
      <w:r w:rsidR="006A005A">
        <w:rPr>
          <w:rFonts w:asciiTheme="majorBidi" w:hAnsiTheme="majorBidi" w:cstheme="majorBidi"/>
          <w:sz w:val="24"/>
          <w:szCs w:val="24"/>
        </w:rPr>
        <w:t xml:space="preserve"> T</w:t>
      </w:r>
      <w:r w:rsidRPr="003D485B">
        <w:rPr>
          <w:rFonts w:asciiTheme="majorBidi" w:hAnsiTheme="majorBidi" w:cstheme="majorBidi"/>
          <w:sz w:val="24"/>
          <w:szCs w:val="24"/>
        </w:rPr>
        <w:t>he triangulation technique is a multi-method analysis that uses more than one data collection approach to increase faith in the outcomes. Triangulation refers to the attempt to obtain the correct data by combining various ways of looking at it (triangulation of method) or various results (triangu</w:t>
      </w:r>
      <w:r>
        <w:rPr>
          <w:rFonts w:asciiTheme="majorBidi" w:hAnsiTheme="majorBidi" w:cstheme="majorBidi"/>
          <w:sz w:val="24"/>
          <w:szCs w:val="24"/>
        </w:rPr>
        <w:t>lation of data) (Silverman</w:t>
      </w:r>
      <w:r w:rsidR="00DB2A0D">
        <w:rPr>
          <w:rFonts w:asciiTheme="majorBidi" w:hAnsiTheme="majorBidi" w:cstheme="majorBidi"/>
          <w:sz w:val="24"/>
          <w:szCs w:val="24"/>
        </w:rPr>
        <w:t>,</w:t>
      </w:r>
      <w:r>
        <w:rPr>
          <w:rFonts w:asciiTheme="majorBidi" w:hAnsiTheme="majorBidi" w:cstheme="majorBidi"/>
          <w:sz w:val="24"/>
          <w:szCs w:val="24"/>
        </w:rPr>
        <w:t xml:space="preserve"> 2013</w:t>
      </w:r>
      <w:r w:rsidRPr="003D485B">
        <w:rPr>
          <w:rFonts w:asciiTheme="majorBidi" w:hAnsiTheme="majorBidi" w:cstheme="majorBidi"/>
          <w:sz w:val="24"/>
          <w:szCs w:val="24"/>
        </w:rPr>
        <w:t>).</w:t>
      </w:r>
      <w:r>
        <w:rPr>
          <w:rFonts w:asciiTheme="majorBidi" w:hAnsiTheme="majorBidi" w:cstheme="majorBidi"/>
          <w:sz w:val="24"/>
          <w:szCs w:val="24"/>
        </w:rPr>
        <w:t xml:space="preserve"> T</w:t>
      </w:r>
      <w:r w:rsidRPr="003D485B">
        <w:rPr>
          <w:rFonts w:asciiTheme="majorBidi" w:hAnsiTheme="majorBidi" w:cstheme="majorBidi"/>
          <w:sz w:val="24"/>
          <w:szCs w:val="24"/>
        </w:rPr>
        <w:t>hrough semi-structured interviews, the qualitative data collected can be a valuable way to triangulate the qua</w:t>
      </w:r>
      <w:r w:rsidR="00E72BAB">
        <w:rPr>
          <w:rFonts w:asciiTheme="majorBidi" w:hAnsiTheme="majorBidi" w:cstheme="majorBidi"/>
          <w:sz w:val="24"/>
          <w:szCs w:val="24"/>
        </w:rPr>
        <w:t>litative</w:t>
      </w:r>
      <w:r w:rsidRPr="003D485B">
        <w:rPr>
          <w:rFonts w:asciiTheme="majorBidi" w:hAnsiTheme="majorBidi" w:cstheme="majorBidi"/>
          <w:sz w:val="24"/>
          <w:szCs w:val="24"/>
        </w:rPr>
        <w:t xml:space="preserve"> data collected using </w:t>
      </w:r>
      <w:r w:rsidR="00E72BAB">
        <w:rPr>
          <w:rFonts w:asciiTheme="majorBidi" w:hAnsiTheme="majorBidi" w:cstheme="majorBidi"/>
          <w:sz w:val="24"/>
          <w:szCs w:val="24"/>
        </w:rPr>
        <w:t>interviews</w:t>
      </w:r>
      <w:r w:rsidRPr="003D485B">
        <w:rPr>
          <w:rFonts w:asciiTheme="majorBidi" w:hAnsiTheme="majorBidi" w:cstheme="majorBidi"/>
          <w:sz w:val="24"/>
          <w:szCs w:val="24"/>
        </w:rPr>
        <w:t>.</w:t>
      </w:r>
      <w:r>
        <w:rPr>
          <w:rFonts w:asciiTheme="majorBidi" w:hAnsiTheme="majorBidi" w:cstheme="majorBidi"/>
          <w:sz w:val="24"/>
          <w:szCs w:val="24"/>
        </w:rPr>
        <w:t xml:space="preserve"> </w:t>
      </w:r>
      <w:r w:rsidRPr="00D82058">
        <w:rPr>
          <w:rFonts w:asciiTheme="majorBidi" w:hAnsiTheme="majorBidi" w:cstheme="majorBidi"/>
          <w:sz w:val="24"/>
          <w:szCs w:val="24"/>
        </w:rPr>
        <w:t>Thus, the various data collection techniques (data triangulation) can obtain the ri</w:t>
      </w:r>
      <w:r>
        <w:rPr>
          <w:rFonts w:asciiTheme="majorBidi" w:hAnsiTheme="majorBidi" w:cstheme="majorBidi"/>
          <w:sz w:val="24"/>
          <w:szCs w:val="24"/>
        </w:rPr>
        <w:t>ght data</w:t>
      </w:r>
      <w:r w:rsidRPr="00D82058">
        <w:rPr>
          <w:rFonts w:asciiTheme="majorBidi" w:hAnsiTheme="majorBidi" w:cstheme="majorBidi"/>
          <w:sz w:val="24"/>
          <w:szCs w:val="24"/>
        </w:rPr>
        <w:t xml:space="preserve"> (Saunders </w:t>
      </w:r>
      <w:r>
        <w:rPr>
          <w:rFonts w:asciiTheme="majorBidi" w:hAnsiTheme="majorBidi" w:cstheme="majorBidi"/>
          <w:sz w:val="24"/>
          <w:szCs w:val="24"/>
        </w:rPr>
        <w:t>et al.,</w:t>
      </w:r>
      <w:r w:rsidRPr="00D82058">
        <w:rPr>
          <w:rFonts w:asciiTheme="majorBidi" w:hAnsiTheme="majorBidi" w:cstheme="majorBidi"/>
          <w:sz w:val="24"/>
          <w:szCs w:val="24"/>
        </w:rPr>
        <w:t xml:space="preserve"> 2009).</w:t>
      </w:r>
    </w:p>
    <w:p w14:paraId="09074EAA" w14:textId="77777777" w:rsidR="005359FD" w:rsidRPr="00F3425E" w:rsidRDefault="005359FD" w:rsidP="005359FD">
      <w:pPr>
        <w:spacing w:after="0" w:line="360" w:lineRule="auto"/>
        <w:jc w:val="both"/>
      </w:pPr>
    </w:p>
    <w:p w14:paraId="78617EA9" w14:textId="57E90656" w:rsidR="005359FD" w:rsidRPr="00777D28" w:rsidRDefault="005359FD" w:rsidP="002F6D15">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research method included the literature review, semi-structured interviews, questionnaire surveys, and structured </w:t>
      </w:r>
      <w:r>
        <w:rPr>
          <w:rFonts w:asciiTheme="majorBidi" w:hAnsiTheme="majorBidi" w:cstheme="majorBidi"/>
          <w:sz w:val="24"/>
          <w:szCs w:val="24"/>
        </w:rPr>
        <w:t>i</w:t>
      </w:r>
      <w:r w:rsidRPr="00B03243">
        <w:rPr>
          <w:rFonts w:asciiTheme="majorBidi" w:hAnsiTheme="majorBidi" w:cstheme="majorBidi"/>
          <w:sz w:val="24"/>
          <w:szCs w:val="24"/>
        </w:rPr>
        <w:t>nterviews to gather the data and develop a risk management framework that implies risk management theory building th</w:t>
      </w:r>
      <w:r>
        <w:rPr>
          <w:rFonts w:asciiTheme="majorBidi" w:hAnsiTheme="majorBidi" w:cstheme="majorBidi"/>
          <w:sz w:val="24"/>
          <w:szCs w:val="24"/>
        </w:rPr>
        <w:t xml:space="preserve">rough an inductive approach. The research method </w:t>
      </w:r>
      <w:r w:rsidRPr="00B03243">
        <w:rPr>
          <w:rFonts w:asciiTheme="majorBidi" w:hAnsiTheme="majorBidi" w:cstheme="majorBidi"/>
          <w:sz w:val="24"/>
          <w:szCs w:val="24"/>
        </w:rPr>
        <w:t>helped develop a correlational study design and risk management framework. The review helped me understa</w:t>
      </w:r>
      <w:r w:rsidRPr="00777D28">
        <w:rPr>
          <w:rFonts w:asciiTheme="majorBidi" w:hAnsiTheme="majorBidi" w:cstheme="majorBidi"/>
          <w:sz w:val="24"/>
          <w:szCs w:val="24"/>
        </w:rPr>
        <w:t xml:space="preserve">nd </w:t>
      </w:r>
      <w:r w:rsidR="002F6D15">
        <w:rPr>
          <w:rFonts w:asciiTheme="majorBidi" w:hAnsiTheme="majorBidi" w:cstheme="majorBidi"/>
          <w:sz w:val="24"/>
          <w:szCs w:val="24"/>
        </w:rPr>
        <w:t>how</w:t>
      </w:r>
      <w:r w:rsidRPr="00777D28">
        <w:rPr>
          <w:rFonts w:asciiTheme="majorBidi" w:hAnsiTheme="majorBidi" w:cstheme="majorBidi"/>
          <w:sz w:val="24"/>
          <w:szCs w:val="24"/>
        </w:rPr>
        <w:t xml:space="preserve"> risks are managed, sufficient risk knowledge, and required risk management skills. The research involved semi-structured interviews </w:t>
      </w:r>
      <w:r w:rsidR="002F6D15">
        <w:rPr>
          <w:rFonts w:asciiTheme="majorBidi" w:hAnsiTheme="majorBidi" w:cstheme="majorBidi"/>
          <w:sz w:val="24"/>
          <w:szCs w:val="24"/>
        </w:rPr>
        <w:t>in collecting</w:t>
      </w:r>
      <w:r w:rsidRPr="00777D28">
        <w:rPr>
          <w:rFonts w:asciiTheme="majorBidi" w:hAnsiTheme="majorBidi" w:cstheme="majorBidi"/>
          <w:sz w:val="24"/>
          <w:szCs w:val="24"/>
        </w:rPr>
        <w:t xml:space="preserve"> </w:t>
      </w:r>
      <w:r w:rsidR="002F6D15">
        <w:rPr>
          <w:rFonts w:asciiTheme="majorBidi" w:hAnsiTheme="majorBidi" w:cstheme="majorBidi"/>
          <w:sz w:val="24"/>
          <w:szCs w:val="24"/>
        </w:rPr>
        <w:t>primary empirical</w:t>
      </w:r>
      <w:r w:rsidRPr="00777D28">
        <w:rPr>
          <w:rFonts w:asciiTheme="majorBidi" w:hAnsiTheme="majorBidi" w:cstheme="majorBidi"/>
          <w:sz w:val="24"/>
          <w:szCs w:val="24"/>
        </w:rPr>
        <w:t xml:space="preserve"> data from targeted professionals directly involved in managing risks during the execution of the </w:t>
      </w:r>
      <w:r w:rsidR="00CF0BA4">
        <w:rPr>
          <w:rFonts w:asciiTheme="majorBidi" w:hAnsiTheme="majorBidi" w:cstheme="majorBidi"/>
          <w:sz w:val="24"/>
          <w:szCs w:val="24"/>
        </w:rPr>
        <w:t>MHP</w:t>
      </w:r>
      <w:r w:rsidRPr="00777D28">
        <w:rPr>
          <w:rFonts w:asciiTheme="majorBidi" w:hAnsiTheme="majorBidi" w:cstheme="majorBidi"/>
          <w:sz w:val="24"/>
          <w:szCs w:val="24"/>
        </w:rPr>
        <w:t xml:space="preserve">. </w:t>
      </w:r>
    </w:p>
    <w:p w14:paraId="4F450E5B" w14:textId="77777777" w:rsidR="005359FD" w:rsidRPr="00777D28" w:rsidRDefault="005359FD" w:rsidP="005359FD">
      <w:pPr>
        <w:spacing w:after="0" w:line="360" w:lineRule="auto"/>
        <w:jc w:val="both"/>
        <w:rPr>
          <w:rFonts w:asciiTheme="majorBidi" w:hAnsiTheme="majorBidi" w:cstheme="majorBidi"/>
          <w:sz w:val="24"/>
          <w:szCs w:val="24"/>
        </w:rPr>
      </w:pPr>
    </w:p>
    <w:p w14:paraId="0FE36F47" w14:textId="657D859C" w:rsidR="005359FD" w:rsidRPr="00777D28" w:rsidRDefault="005359FD" w:rsidP="004F43D4">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The semi-structured interviews included open questions with wide-open answers and allow</w:t>
      </w:r>
      <w:r w:rsidR="002F6D15">
        <w:rPr>
          <w:rFonts w:asciiTheme="majorBidi" w:hAnsiTheme="majorBidi" w:cstheme="majorBidi"/>
          <w:sz w:val="24"/>
          <w:szCs w:val="24"/>
        </w:rPr>
        <w:t>ed</w:t>
      </w:r>
      <w:r w:rsidRPr="00777D28">
        <w:rPr>
          <w:rFonts w:asciiTheme="majorBidi" w:hAnsiTheme="majorBidi" w:cstheme="majorBidi"/>
          <w:sz w:val="24"/>
          <w:szCs w:val="24"/>
        </w:rPr>
        <w:t xml:space="preserve"> more extraction of ideas from the experts. The questions devised in the semi-structured interview are based on the review of the literature and principles of the </w:t>
      </w:r>
      <w:r w:rsidRPr="00777D28">
        <w:rPr>
          <w:rFonts w:asciiTheme="majorBidi" w:hAnsiTheme="majorBidi" w:cstheme="majorBidi"/>
          <w:color w:val="202124"/>
          <w:sz w:val="24"/>
          <w:szCs w:val="24"/>
          <w:shd w:val="clear" w:color="auto" w:fill="FFFFFF"/>
        </w:rPr>
        <w:t>International Or</w:t>
      </w:r>
      <w:r w:rsidR="001666E8" w:rsidRPr="00777D28">
        <w:rPr>
          <w:rFonts w:asciiTheme="majorBidi" w:hAnsiTheme="majorBidi" w:cstheme="majorBidi"/>
          <w:color w:val="202124"/>
          <w:sz w:val="24"/>
          <w:szCs w:val="24"/>
          <w:shd w:val="clear" w:color="auto" w:fill="FFFFFF"/>
        </w:rPr>
        <w:t xml:space="preserve">ganization for Standardization </w:t>
      </w:r>
      <w:r w:rsidR="00291445">
        <w:rPr>
          <w:rFonts w:asciiTheme="majorBidi" w:hAnsiTheme="majorBidi" w:cstheme="majorBidi"/>
          <w:color w:val="202124"/>
          <w:sz w:val="24"/>
          <w:szCs w:val="24"/>
          <w:shd w:val="clear" w:color="auto" w:fill="FFFFFF"/>
        </w:rPr>
        <w:t>(ISO 31000,</w:t>
      </w:r>
      <w:r w:rsidR="001666E8" w:rsidRPr="00777D28">
        <w:rPr>
          <w:rFonts w:asciiTheme="majorBidi" w:hAnsiTheme="majorBidi" w:cstheme="majorBidi"/>
          <w:color w:val="222222"/>
          <w:sz w:val="24"/>
          <w:szCs w:val="24"/>
          <w:shd w:val="clear" w:color="auto" w:fill="FFFFFF"/>
        </w:rPr>
        <w:t xml:space="preserve"> 2018)</w:t>
      </w:r>
      <w:r w:rsidR="001666E8" w:rsidRPr="00777D28">
        <w:rPr>
          <w:rFonts w:asciiTheme="majorBidi" w:hAnsiTheme="majorBidi" w:cstheme="majorBidi"/>
          <w:color w:val="202124"/>
          <w:sz w:val="24"/>
          <w:szCs w:val="24"/>
          <w:shd w:val="clear" w:color="auto" w:fill="FFFFFF"/>
        </w:rPr>
        <w:t xml:space="preserve"> </w:t>
      </w:r>
      <w:r w:rsidRPr="00777D28">
        <w:rPr>
          <w:rFonts w:asciiTheme="majorBidi" w:hAnsiTheme="majorBidi" w:cstheme="majorBidi"/>
          <w:sz w:val="24"/>
          <w:szCs w:val="24"/>
        </w:rPr>
        <w:t xml:space="preserve">that seek improvement in the organization’s practice of risk management. </w:t>
      </w:r>
      <w:r w:rsidRPr="00777D28">
        <w:rPr>
          <w:rFonts w:asciiTheme="majorBidi" w:hAnsiTheme="majorBidi" w:cstheme="majorBidi"/>
          <w:bCs/>
          <w:sz w:val="24"/>
          <w:szCs w:val="24"/>
        </w:rPr>
        <w:t xml:space="preserve">The interview outcomes coupled with the literature review are used to develop the preliminary risk management process framework. </w:t>
      </w:r>
      <w:r w:rsidRPr="00777D28">
        <w:rPr>
          <w:rFonts w:asciiTheme="majorBidi" w:hAnsiTheme="majorBidi" w:cstheme="majorBidi"/>
          <w:sz w:val="24"/>
          <w:szCs w:val="24"/>
        </w:rPr>
        <w:t xml:space="preserve">The interviews consisted of eleven in-depth questions that focus on recent contractors' risk management practices. The objective of the </w:t>
      </w:r>
      <w:r w:rsidRPr="00777D28">
        <w:rPr>
          <w:rFonts w:asciiTheme="majorBidi" w:hAnsiTheme="majorBidi" w:cstheme="majorBidi"/>
          <w:sz w:val="24"/>
          <w:szCs w:val="24"/>
        </w:rPr>
        <w:lastRenderedPageBreak/>
        <w:t xml:space="preserve">interview is to explore contractors’ major challenges and opportunities and identify the level of risk management knowledge and risk management skills in the construction of MHP in Egypt. </w:t>
      </w:r>
    </w:p>
    <w:p w14:paraId="07F053FC" w14:textId="34EC9CAC" w:rsidR="00E72BAB" w:rsidRPr="00E72BAB" w:rsidRDefault="005359FD" w:rsidP="00E72BAB">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The questionnaire process is performed after conducting the interviews. The questionnaires are built from the results obtained from the interviews. It included risks, success in delivery factors, and areas of risk management knowledge and skills. Questionnaires are considered a logical and effective option to collect information from experts. The questions included open and multiple questions. The questionnaires highlighted the impact of recent risk management knowledge, skills, success factors, and risks to the successful delivery of MHP. A summary of the research method is presented to complete each objec</w:t>
      </w:r>
      <w:r w:rsidR="00E72BAB">
        <w:rPr>
          <w:rFonts w:asciiTheme="majorBidi" w:hAnsiTheme="majorBidi" w:cstheme="majorBidi"/>
          <w:sz w:val="24"/>
          <w:szCs w:val="24"/>
        </w:rPr>
        <w:t>tive is presented in Table 1–1.</w:t>
      </w:r>
    </w:p>
    <w:p w14:paraId="045B95B2" w14:textId="5C51900D" w:rsidR="005359FD" w:rsidRPr="00777D28" w:rsidRDefault="005359FD" w:rsidP="00E72BAB">
      <w:pPr>
        <w:pStyle w:val="Heading1"/>
        <w:spacing w:line="360" w:lineRule="auto"/>
        <w:jc w:val="center"/>
        <w:rPr>
          <w:rFonts w:asciiTheme="majorBidi" w:hAnsiTheme="majorBidi" w:cstheme="majorBidi"/>
          <w:sz w:val="24"/>
          <w:szCs w:val="24"/>
        </w:rPr>
      </w:pPr>
      <w:bookmarkStart w:id="139" w:name="_Toc65149483"/>
      <w:bookmarkStart w:id="140" w:name="_Toc65150054"/>
      <w:bookmarkStart w:id="141" w:name="_Toc66566784"/>
      <w:bookmarkStart w:id="142" w:name="_Toc66622481"/>
      <w:bookmarkStart w:id="143" w:name="_Toc69199299"/>
      <w:bookmarkStart w:id="144" w:name="_Toc69199569"/>
      <w:bookmarkStart w:id="145" w:name="_Toc69200963"/>
      <w:bookmarkStart w:id="146" w:name="_Toc78313569"/>
      <w:bookmarkStart w:id="147" w:name="_Toc78314166"/>
      <w:bookmarkStart w:id="148" w:name="_Toc82447626"/>
      <w:bookmarkStart w:id="149" w:name="_Toc82447872"/>
      <w:bookmarkStart w:id="150" w:name="_Toc82448118"/>
      <w:r w:rsidRPr="00777D28">
        <w:rPr>
          <w:rFonts w:asciiTheme="majorBidi" w:hAnsiTheme="majorBidi" w:cstheme="majorBidi"/>
          <w:sz w:val="24"/>
          <w:szCs w:val="24"/>
        </w:rPr>
        <w:t>Ta</w:t>
      </w:r>
      <w:r w:rsidR="006C409E" w:rsidRPr="00777D28">
        <w:rPr>
          <w:rFonts w:asciiTheme="majorBidi" w:hAnsiTheme="majorBidi" w:cstheme="majorBidi"/>
          <w:sz w:val="24"/>
          <w:szCs w:val="24"/>
        </w:rPr>
        <w:t>ble 1</w:t>
      </w:r>
      <w:r w:rsidRPr="00777D28">
        <w:rPr>
          <w:rFonts w:asciiTheme="majorBidi" w:hAnsiTheme="majorBidi" w:cstheme="majorBidi"/>
          <w:sz w:val="24"/>
          <w:szCs w:val="24"/>
        </w:rPr>
        <w:t>–1 Summary of adopted research method mapped to research objectives</w:t>
      </w:r>
      <w:bookmarkEnd w:id="139"/>
      <w:bookmarkEnd w:id="140"/>
      <w:bookmarkEnd w:id="141"/>
      <w:bookmarkEnd w:id="142"/>
      <w:bookmarkEnd w:id="143"/>
      <w:bookmarkEnd w:id="144"/>
      <w:bookmarkEnd w:id="145"/>
      <w:bookmarkEnd w:id="146"/>
      <w:bookmarkEnd w:id="147"/>
      <w:bookmarkEnd w:id="148"/>
      <w:bookmarkEnd w:id="149"/>
      <w:bookmarkEnd w:id="150"/>
    </w:p>
    <w:tbl>
      <w:tblPr>
        <w:tblW w:w="8680" w:type="dxa"/>
        <w:jc w:val="center"/>
        <w:tblLayout w:type="fixed"/>
        <w:tblCellMar>
          <w:left w:w="10" w:type="dxa"/>
          <w:right w:w="10" w:type="dxa"/>
        </w:tblCellMar>
        <w:tblLook w:val="0000" w:firstRow="0" w:lastRow="0" w:firstColumn="0" w:lastColumn="0" w:noHBand="0" w:noVBand="0"/>
      </w:tblPr>
      <w:tblGrid>
        <w:gridCol w:w="5755"/>
        <w:gridCol w:w="1440"/>
        <w:gridCol w:w="1485"/>
      </w:tblGrid>
      <w:tr w:rsidR="00E72BAB" w:rsidRPr="00777D28" w14:paraId="3DB726C9" w14:textId="77777777" w:rsidTr="00E72BAB">
        <w:trPr>
          <w:trHeight w:val="422"/>
          <w:jc w:val="center"/>
        </w:trPr>
        <w:tc>
          <w:tcPr>
            <w:tcW w:w="575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8A6D82" w14:textId="77777777" w:rsidR="00E72BAB" w:rsidRPr="00777D28" w:rsidRDefault="00E72BAB" w:rsidP="006C409E">
            <w:pPr>
              <w:spacing w:line="360" w:lineRule="auto"/>
              <w:jc w:val="center"/>
              <w:rPr>
                <w:rFonts w:ascii="Times New Roman" w:hAnsi="Times New Roman" w:cs="Times New Roman"/>
                <w:sz w:val="24"/>
                <w:szCs w:val="24"/>
              </w:rPr>
            </w:pPr>
            <w:r w:rsidRPr="00777D28">
              <w:rPr>
                <w:rFonts w:ascii="Times New Roman" w:hAnsi="Times New Roman" w:cs="Times New Roman"/>
                <w:sz w:val="24"/>
                <w:szCs w:val="24"/>
              </w:rPr>
              <w:t>Research Objectives</w:t>
            </w:r>
          </w:p>
        </w:tc>
        <w:tc>
          <w:tcPr>
            <w:tcW w:w="292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197F5A3" w14:textId="73377E67" w:rsidR="00E72BAB" w:rsidRPr="00777D28" w:rsidRDefault="00E72BAB" w:rsidP="006C409E">
            <w:pPr>
              <w:spacing w:line="360" w:lineRule="auto"/>
              <w:jc w:val="center"/>
              <w:rPr>
                <w:rFonts w:ascii="Times New Roman" w:hAnsi="Times New Roman" w:cs="Times New Roman"/>
                <w:sz w:val="24"/>
                <w:szCs w:val="24"/>
              </w:rPr>
            </w:pPr>
            <w:r w:rsidRPr="00777D28">
              <w:rPr>
                <w:rFonts w:ascii="Times New Roman" w:hAnsi="Times New Roman" w:cs="Times New Roman"/>
                <w:sz w:val="24"/>
                <w:szCs w:val="24"/>
              </w:rPr>
              <w:t>Adopted Research Method</w:t>
            </w:r>
          </w:p>
        </w:tc>
      </w:tr>
      <w:tr w:rsidR="00E72BAB" w:rsidRPr="00777D28" w14:paraId="07B7D688" w14:textId="77777777" w:rsidTr="00E72BAB">
        <w:trPr>
          <w:trHeight w:val="395"/>
          <w:jc w:val="center"/>
        </w:trPr>
        <w:tc>
          <w:tcPr>
            <w:tcW w:w="575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57CC2E" w14:textId="77777777" w:rsidR="00E72BAB" w:rsidRPr="00777D28" w:rsidRDefault="00E72BAB" w:rsidP="006C409E">
            <w:pPr>
              <w:spacing w:line="360" w:lineRule="auto"/>
              <w:rPr>
                <w:rFonts w:ascii="Times New Roman" w:hAnsi="Times New Roman" w:cs="Times New Roman"/>
                <w:sz w:val="24"/>
                <w:szCs w:val="24"/>
              </w:rPr>
            </w:pP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F34610" w14:textId="77777777" w:rsidR="00E72BAB" w:rsidRPr="00777D28" w:rsidRDefault="00E72BAB" w:rsidP="00E72BAB">
            <w:pPr>
              <w:spacing w:line="360" w:lineRule="auto"/>
              <w:jc w:val="center"/>
              <w:rPr>
                <w:rFonts w:ascii="Times New Roman" w:hAnsi="Times New Roman" w:cs="Times New Roman"/>
                <w:sz w:val="24"/>
                <w:szCs w:val="24"/>
              </w:rPr>
            </w:pPr>
            <w:r w:rsidRPr="00777D28">
              <w:rPr>
                <w:rFonts w:ascii="Times New Roman" w:hAnsi="Times New Roman" w:cs="Times New Roman"/>
                <w:sz w:val="24"/>
                <w:szCs w:val="24"/>
              </w:rPr>
              <w:t>Interviews</w:t>
            </w:r>
          </w:p>
        </w:tc>
        <w:tc>
          <w:tcPr>
            <w:tcW w:w="1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D38592" w14:textId="77777777" w:rsidR="00E72BAB" w:rsidRPr="00777D28" w:rsidRDefault="00E72BAB" w:rsidP="006C409E">
            <w:pPr>
              <w:spacing w:line="360" w:lineRule="auto"/>
              <w:jc w:val="center"/>
              <w:rPr>
                <w:rFonts w:ascii="Times New Roman" w:hAnsi="Times New Roman" w:cs="Times New Roman"/>
                <w:sz w:val="24"/>
                <w:szCs w:val="24"/>
              </w:rPr>
            </w:pPr>
            <w:r w:rsidRPr="00777D28">
              <w:rPr>
                <w:rFonts w:ascii="Times New Roman" w:hAnsi="Times New Roman" w:cs="Times New Roman"/>
                <w:sz w:val="24"/>
                <w:szCs w:val="24"/>
              </w:rPr>
              <w:t>Survey</w:t>
            </w:r>
          </w:p>
        </w:tc>
      </w:tr>
      <w:tr w:rsidR="00E72BAB" w:rsidRPr="00777D28" w14:paraId="6862BD7E" w14:textId="77777777" w:rsidTr="00E72BAB">
        <w:trPr>
          <w:trHeight w:val="935"/>
          <w:jc w:val="center"/>
        </w:trPr>
        <w:tc>
          <w:tcPr>
            <w:tcW w:w="57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F613AF" w14:textId="19AE1300" w:rsidR="00E72BAB" w:rsidRPr="00777D28" w:rsidRDefault="00E72BAB" w:rsidP="006C409E">
            <w:pPr>
              <w:spacing w:line="360" w:lineRule="auto"/>
              <w:rPr>
                <w:rFonts w:ascii="Times New Roman" w:hAnsi="Times New Roman" w:cs="Times New Roman"/>
                <w:sz w:val="24"/>
                <w:szCs w:val="24"/>
              </w:rPr>
            </w:pPr>
            <w:r>
              <w:rPr>
                <w:rFonts w:ascii="Times New Roman" w:hAnsi="Times New Roman" w:cs="Times New Roman"/>
                <w:sz w:val="24"/>
                <w:szCs w:val="24"/>
              </w:rPr>
              <w:t>1</w:t>
            </w:r>
            <w:r w:rsidRPr="00777D28">
              <w:rPr>
                <w:rFonts w:ascii="Times New Roman" w:hAnsi="Times New Roman" w:cs="Times New Roman"/>
                <w:sz w:val="24"/>
                <w:szCs w:val="24"/>
              </w:rPr>
              <w:t>. To ascertain the main challenges and opportunities in risk management practices for the delivery of MHP at the construction stage.</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E628F4" w14:textId="77777777" w:rsidR="00E72BAB" w:rsidRPr="00777D28" w:rsidRDefault="00E72BAB" w:rsidP="006C409E">
            <w:pPr>
              <w:spacing w:line="360" w:lineRule="auto"/>
              <w:jc w:val="center"/>
              <w:rPr>
                <w:rFonts w:ascii="Times New Roman" w:hAnsi="Times New Roman" w:cs="Times New Roman"/>
                <w:sz w:val="24"/>
                <w:szCs w:val="24"/>
              </w:rPr>
            </w:pPr>
            <w:r w:rsidRPr="00777D28">
              <w:rPr>
                <w:rFonts w:ascii="Times New Roman" w:hAnsi="Times New Roman" w:cs="Times New Roman"/>
                <w:sz w:val="24"/>
                <w:szCs w:val="24"/>
              </w:rPr>
              <w:t>Ѵ</w:t>
            </w:r>
          </w:p>
        </w:tc>
        <w:tc>
          <w:tcPr>
            <w:tcW w:w="1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BDE764" w14:textId="77777777" w:rsidR="00E72BAB" w:rsidRPr="00777D28" w:rsidRDefault="00E72BAB" w:rsidP="006C409E">
            <w:pPr>
              <w:spacing w:line="360" w:lineRule="auto"/>
              <w:jc w:val="center"/>
              <w:rPr>
                <w:rFonts w:ascii="Times New Roman" w:hAnsi="Times New Roman" w:cs="Times New Roman"/>
                <w:sz w:val="24"/>
                <w:szCs w:val="24"/>
              </w:rPr>
            </w:pPr>
            <w:r w:rsidRPr="00777D28">
              <w:rPr>
                <w:rFonts w:ascii="Times New Roman" w:hAnsi="Times New Roman" w:cs="Times New Roman"/>
                <w:sz w:val="24"/>
                <w:szCs w:val="24"/>
              </w:rPr>
              <w:t>Ѵ</w:t>
            </w:r>
          </w:p>
        </w:tc>
      </w:tr>
      <w:tr w:rsidR="00E72BAB" w:rsidRPr="00777D28" w14:paraId="614B8F65" w14:textId="77777777" w:rsidTr="00E72BAB">
        <w:trPr>
          <w:trHeight w:val="908"/>
          <w:jc w:val="center"/>
        </w:trPr>
        <w:tc>
          <w:tcPr>
            <w:tcW w:w="57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0C86A2" w14:textId="2CB723D9" w:rsidR="00E72BAB" w:rsidRPr="00777D28" w:rsidRDefault="00E72BAB" w:rsidP="002F6D15">
            <w:pPr>
              <w:spacing w:line="360" w:lineRule="auto"/>
              <w:rPr>
                <w:rFonts w:ascii="Times New Roman" w:hAnsi="Times New Roman" w:cs="Times New Roman"/>
                <w:sz w:val="24"/>
                <w:szCs w:val="24"/>
              </w:rPr>
            </w:pPr>
            <w:r>
              <w:rPr>
                <w:rFonts w:ascii="Times New Roman" w:hAnsi="Times New Roman" w:cs="Times New Roman"/>
                <w:sz w:val="24"/>
                <w:szCs w:val="24"/>
              </w:rPr>
              <w:t>2</w:t>
            </w:r>
            <w:r w:rsidRPr="00777D28">
              <w:rPr>
                <w:rFonts w:ascii="Times New Roman" w:hAnsi="Times New Roman" w:cs="Times New Roman"/>
                <w:sz w:val="24"/>
                <w:szCs w:val="24"/>
              </w:rPr>
              <w:t xml:space="preserve">. To explore and document contractors' skills and knowledge in </w:t>
            </w:r>
            <w:r>
              <w:rPr>
                <w:rFonts w:ascii="Times New Roman" w:hAnsi="Times New Roman" w:cs="Times New Roman"/>
                <w:sz w:val="24"/>
                <w:szCs w:val="24"/>
              </w:rPr>
              <w:t>applying</w:t>
            </w:r>
            <w:r w:rsidRPr="00777D28">
              <w:rPr>
                <w:rFonts w:ascii="Times New Roman" w:hAnsi="Times New Roman" w:cs="Times New Roman"/>
                <w:sz w:val="24"/>
                <w:szCs w:val="24"/>
              </w:rPr>
              <w:t xml:space="preserve"> effective risk management processes in MHP.</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A3F82" w14:textId="77777777" w:rsidR="00E72BAB" w:rsidRPr="00777D28" w:rsidRDefault="00E72BAB" w:rsidP="006C409E">
            <w:pPr>
              <w:spacing w:line="360" w:lineRule="auto"/>
              <w:jc w:val="center"/>
              <w:rPr>
                <w:rFonts w:ascii="Times New Roman" w:hAnsi="Times New Roman" w:cs="Times New Roman"/>
                <w:sz w:val="24"/>
                <w:szCs w:val="24"/>
              </w:rPr>
            </w:pPr>
            <w:r w:rsidRPr="00777D28">
              <w:rPr>
                <w:rFonts w:ascii="Times New Roman" w:hAnsi="Times New Roman" w:cs="Times New Roman"/>
                <w:sz w:val="24"/>
                <w:szCs w:val="24"/>
              </w:rPr>
              <w:t>Ѵ</w:t>
            </w:r>
          </w:p>
        </w:tc>
        <w:tc>
          <w:tcPr>
            <w:tcW w:w="1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C316BA" w14:textId="77777777" w:rsidR="00E72BAB" w:rsidRPr="00777D28" w:rsidRDefault="00E72BAB" w:rsidP="006C409E">
            <w:pPr>
              <w:spacing w:line="360" w:lineRule="auto"/>
              <w:jc w:val="center"/>
              <w:rPr>
                <w:rFonts w:ascii="Times New Roman" w:hAnsi="Times New Roman" w:cs="Times New Roman"/>
                <w:sz w:val="24"/>
                <w:szCs w:val="24"/>
              </w:rPr>
            </w:pPr>
            <w:r w:rsidRPr="00777D28">
              <w:rPr>
                <w:rFonts w:ascii="Times New Roman" w:hAnsi="Times New Roman" w:cs="Times New Roman"/>
                <w:sz w:val="24"/>
                <w:szCs w:val="24"/>
              </w:rPr>
              <w:t>Ѵ</w:t>
            </w:r>
          </w:p>
        </w:tc>
      </w:tr>
      <w:tr w:rsidR="00E72BAB" w:rsidRPr="00777D28" w14:paraId="583A0CEA" w14:textId="77777777" w:rsidTr="00E72BAB">
        <w:trPr>
          <w:trHeight w:val="863"/>
          <w:jc w:val="center"/>
        </w:trPr>
        <w:tc>
          <w:tcPr>
            <w:tcW w:w="57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C90DE1" w14:textId="1FBC4CC2" w:rsidR="00E72BAB" w:rsidRPr="00777D28" w:rsidRDefault="00E72BAB" w:rsidP="006C409E">
            <w:pPr>
              <w:spacing w:line="360" w:lineRule="auto"/>
              <w:rPr>
                <w:rFonts w:ascii="Times New Roman" w:hAnsi="Times New Roman" w:cs="Times New Roman"/>
                <w:sz w:val="24"/>
                <w:szCs w:val="24"/>
              </w:rPr>
            </w:pPr>
            <w:r>
              <w:rPr>
                <w:rFonts w:ascii="Times New Roman" w:hAnsi="Times New Roman" w:cs="Times New Roman"/>
                <w:sz w:val="24"/>
                <w:szCs w:val="24"/>
              </w:rPr>
              <w:t>3</w:t>
            </w:r>
            <w:r w:rsidRPr="00777D28">
              <w:rPr>
                <w:rFonts w:ascii="Times New Roman" w:hAnsi="Times New Roman" w:cs="Times New Roman"/>
                <w:sz w:val="24"/>
                <w:szCs w:val="24"/>
              </w:rPr>
              <w:t>. To ascertain and document the role of risk management processes, in project delivery, at the construction phase of MHP in Egypt.</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4D8C60" w14:textId="77777777" w:rsidR="00E72BAB" w:rsidRPr="00777D28" w:rsidRDefault="00E72BAB" w:rsidP="006C409E">
            <w:pPr>
              <w:spacing w:line="360" w:lineRule="auto"/>
              <w:jc w:val="center"/>
              <w:rPr>
                <w:rFonts w:ascii="Times New Roman" w:hAnsi="Times New Roman" w:cs="Times New Roman"/>
                <w:sz w:val="24"/>
                <w:szCs w:val="24"/>
              </w:rPr>
            </w:pPr>
            <w:r w:rsidRPr="00777D28">
              <w:rPr>
                <w:rFonts w:ascii="Times New Roman" w:hAnsi="Times New Roman" w:cs="Times New Roman"/>
                <w:sz w:val="24"/>
                <w:szCs w:val="24"/>
              </w:rPr>
              <w:t>Ѵ</w:t>
            </w:r>
          </w:p>
        </w:tc>
        <w:tc>
          <w:tcPr>
            <w:tcW w:w="1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0F0B87" w14:textId="77777777" w:rsidR="00E72BAB" w:rsidRPr="00777D28" w:rsidRDefault="00E72BAB" w:rsidP="006C409E">
            <w:pPr>
              <w:spacing w:line="360" w:lineRule="auto"/>
              <w:jc w:val="center"/>
              <w:rPr>
                <w:rFonts w:ascii="Times New Roman" w:hAnsi="Times New Roman" w:cs="Times New Roman"/>
                <w:sz w:val="24"/>
                <w:szCs w:val="24"/>
              </w:rPr>
            </w:pPr>
            <w:r w:rsidRPr="00777D28">
              <w:rPr>
                <w:rFonts w:ascii="Times New Roman" w:hAnsi="Times New Roman" w:cs="Times New Roman"/>
                <w:sz w:val="24"/>
                <w:szCs w:val="24"/>
              </w:rPr>
              <w:t>Ѵ</w:t>
            </w:r>
          </w:p>
        </w:tc>
      </w:tr>
      <w:tr w:rsidR="00E72BAB" w:rsidRPr="00777D28" w14:paraId="4A3006EF" w14:textId="77777777" w:rsidTr="00E72BAB">
        <w:trPr>
          <w:jc w:val="center"/>
        </w:trPr>
        <w:tc>
          <w:tcPr>
            <w:tcW w:w="57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0E42CD" w14:textId="5472070E" w:rsidR="00E72BAB" w:rsidRPr="00777D28" w:rsidRDefault="00E72BAB" w:rsidP="006C409E">
            <w:pPr>
              <w:spacing w:line="360" w:lineRule="auto"/>
              <w:rPr>
                <w:rFonts w:ascii="Times New Roman" w:hAnsi="Times New Roman" w:cs="Times New Roman"/>
                <w:sz w:val="24"/>
                <w:szCs w:val="24"/>
              </w:rPr>
            </w:pPr>
            <w:r>
              <w:rPr>
                <w:rFonts w:ascii="Times New Roman" w:hAnsi="Times New Roman" w:cs="Times New Roman"/>
                <w:sz w:val="24"/>
                <w:szCs w:val="24"/>
              </w:rPr>
              <w:t>4</w:t>
            </w:r>
            <w:r w:rsidRPr="00777D28">
              <w:rPr>
                <w:rFonts w:ascii="Times New Roman" w:hAnsi="Times New Roman" w:cs="Times New Roman"/>
                <w:sz w:val="24"/>
                <w:szCs w:val="24"/>
              </w:rPr>
              <w:t>. To develop and validate a risk management framework for delivering MHP in Egypt on time and within an approved construction budget.</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650C28" w14:textId="77777777" w:rsidR="00E72BAB" w:rsidRPr="00777D28" w:rsidRDefault="00E72BAB" w:rsidP="006C409E">
            <w:pPr>
              <w:spacing w:line="360" w:lineRule="auto"/>
              <w:jc w:val="center"/>
              <w:rPr>
                <w:rFonts w:ascii="Times New Roman" w:hAnsi="Times New Roman" w:cs="Times New Roman"/>
                <w:sz w:val="24"/>
                <w:szCs w:val="24"/>
              </w:rPr>
            </w:pPr>
            <w:r w:rsidRPr="00777D28">
              <w:rPr>
                <w:rFonts w:ascii="Times New Roman" w:hAnsi="Times New Roman" w:cs="Times New Roman"/>
                <w:sz w:val="24"/>
                <w:szCs w:val="24"/>
              </w:rPr>
              <w:t>Ѵ</w:t>
            </w:r>
          </w:p>
        </w:tc>
        <w:tc>
          <w:tcPr>
            <w:tcW w:w="1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903AE4" w14:textId="77777777" w:rsidR="00E72BAB" w:rsidRPr="00777D28" w:rsidRDefault="00E72BAB" w:rsidP="006C409E">
            <w:pPr>
              <w:spacing w:line="360" w:lineRule="auto"/>
              <w:jc w:val="center"/>
              <w:rPr>
                <w:rFonts w:ascii="Times New Roman" w:hAnsi="Times New Roman" w:cs="Times New Roman"/>
                <w:sz w:val="24"/>
                <w:szCs w:val="24"/>
              </w:rPr>
            </w:pPr>
            <w:r w:rsidRPr="00777D28">
              <w:rPr>
                <w:rFonts w:ascii="Times New Roman" w:hAnsi="Times New Roman" w:cs="Times New Roman"/>
                <w:sz w:val="24"/>
                <w:szCs w:val="24"/>
              </w:rPr>
              <w:t>Ѵ</w:t>
            </w:r>
          </w:p>
        </w:tc>
      </w:tr>
    </w:tbl>
    <w:p w14:paraId="2A0E0C3F" w14:textId="77777777" w:rsidR="00E72BAB" w:rsidRPr="00777D28" w:rsidRDefault="00E72BAB" w:rsidP="005359FD">
      <w:pPr>
        <w:rPr>
          <w:lang w:val="en-GB"/>
        </w:rPr>
      </w:pPr>
    </w:p>
    <w:p w14:paraId="104C0DD8" w14:textId="77777777" w:rsidR="00127D9F" w:rsidRDefault="00127D9F" w:rsidP="005359FD">
      <w:pPr>
        <w:pStyle w:val="Heading2"/>
        <w:rPr>
          <w:rFonts w:asciiTheme="majorBidi" w:hAnsiTheme="majorBidi" w:cstheme="majorBidi"/>
        </w:rPr>
      </w:pPr>
      <w:bookmarkStart w:id="151" w:name="_Toc69200964"/>
      <w:bookmarkStart w:id="152" w:name="_Toc69201227"/>
    </w:p>
    <w:p w14:paraId="1216511E" w14:textId="77777777" w:rsidR="005E7908" w:rsidRPr="005E7908" w:rsidRDefault="005E7908" w:rsidP="005E7908">
      <w:pPr>
        <w:rPr>
          <w:lang w:val="en-GB"/>
        </w:rPr>
      </w:pPr>
    </w:p>
    <w:p w14:paraId="6E1D5054" w14:textId="77777777" w:rsidR="005359FD" w:rsidRPr="00777D28" w:rsidRDefault="005359FD" w:rsidP="005359FD">
      <w:pPr>
        <w:pStyle w:val="Heading2"/>
        <w:rPr>
          <w:rFonts w:asciiTheme="majorBidi" w:hAnsiTheme="majorBidi" w:cstheme="majorBidi"/>
          <w:lang w:val="en-US"/>
        </w:rPr>
      </w:pPr>
      <w:bookmarkStart w:id="153" w:name="_Toc78314167"/>
      <w:bookmarkStart w:id="154" w:name="_Toc78314436"/>
      <w:bookmarkStart w:id="155" w:name="_Toc82447627"/>
      <w:bookmarkStart w:id="156" w:name="_Toc82447873"/>
      <w:bookmarkStart w:id="157" w:name="_Toc82448119"/>
      <w:r w:rsidRPr="00777D28">
        <w:rPr>
          <w:rFonts w:asciiTheme="majorBidi" w:hAnsiTheme="majorBidi" w:cstheme="majorBidi"/>
        </w:rPr>
        <w:lastRenderedPageBreak/>
        <w:t>1.7 Research Publications</w:t>
      </w:r>
      <w:bookmarkEnd w:id="151"/>
      <w:bookmarkEnd w:id="152"/>
      <w:bookmarkEnd w:id="153"/>
      <w:bookmarkEnd w:id="154"/>
      <w:bookmarkEnd w:id="155"/>
      <w:bookmarkEnd w:id="156"/>
      <w:bookmarkEnd w:id="157"/>
      <w:r w:rsidRPr="00777D28">
        <w:rPr>
          <w:rFonts w:asciiTheme="majorBidi" w:hAnsiTheme="majorBidi" w:cstheme="majorBidi"/>
        </w:rPr>
        <w:t xml:space="preserve"> </w:t>
      </w:r>
    </w:p>
    <w:p w14:paraId="759F9123" w14:textId="77777777" w:rsidR="005359FD" w:rsidRPr="00777D28" w:rsidRDefault="005359FD" w:rsidP="005359FD">
      <w:pPr>
        <w:spacing w:after="0" w:line="360" w:lineRule="auto"/>
        <w:jc w:val="both"/>
        <w:rPr>
          <w:rFonts w:asciiTheme="majorBidi" w:hAnsiTheme="majorBidi" w:cstheme="majorBidi"/>
          <w:bCs/>
          <w:sz w:val="24"/>
          <w:szCs w:val="24"/>
        </w:rPr>
      </w:pPr>
      <w:r w:rsidRPr="00777D28">
        <w:rPr>
          <w:rFonts w:asciiTheme="majorBidi" w:hAnsiTheme="majorBidi" w:cstheme="majorBidi"/>
          <w:bCs/>
          <w:sz w:val="24"/>
          <w:szCs w:val="24"/>
        </w:rPr>
        <w:t>Research publications are listed below:</w:t>
      </w:r>
    </w:p>
    <w:p w14:paraId="058FD7D7" w14:textId="77777777" w:rsidR="005359FD" w:rsidRPr="00777D28" w:rsidRDefault="005359FD" w:rsidP="005359FD">
      <w:pPr>
        <w:spacing w:after="0" w:line="360" w:lineRule="auto"/>
        <w:jc w:val="both"/>
        <w:rPr>
          <w:rFonts w:asciiTheme="majorBidi" w:hAnsiTheme="majorBidi" w:cstheme="majorBidi"/>
          <w:b/>
          <w:bCs/>
          <w:sz w:val="24"/>
          <w:szCs w:val="24"/>
        </w:rPr>
      </w:pPr>
    </w:p>
    <w:p w14:paraId="7A580AC6" w14:textId="77777777" w:rsidR="005359FD" w:rsidRPr="00777D28" w:rsidRDefault="005359FD" w:rsidP="005359FD">
      <w:pPr>
        <w:spacing w:after="0" w:line="360" w:lineRule="auto"/>
        <w:jc w:val="both"/>
        <w:rPr>
          <w:rFonts w:asciiTheme="majorBidi" w:hAnsiTheme="majorBidi" w:cstheme="majorBidi"/>
          <w:bCs/>
          <w:sz w:val="24"/>
          <w:szCs w:val="24"/>
          <w:lang w:val="en-GB"/>
        </w:rPr>
      </w:pPr>
      <w:r w:rsidRPr="00777D28">
        <w:rPr>
          <w:rFonts w:asciiTheme="majorBidi" w:hAnsiTheme="majorBidi" w:cstheme="majorBidi"/>
          <w:bCs/>
          <w:sz w:val="24"/>
          <w:szCs w:val="24"/>
          <w:lang w:val="en-GB"/>
        </w:rPr>
        <w:t>1-Journal papers</w:t>
      </w:r>
    </w:p>
    <w:p w14:paraId="1EA24C90" w14:textId="77777777" w:rsidR="005359FD" w:rsidRPr="00777D28" w:rsidRDefault="005359FD" w:rsidP="005359FD">
      <w:pPr>
        <w:spacing w:after="0" w:line="360" w:lineRule="auto"/>
        <w:jc w:val="both"/>
        <w:rPr>
          <w:rFonts w:asciiTheme="majorBidi" w:hAnsiTheme="majorBidi" w:cstheme="majorBidi"/>
          <w:bCs/>
          <w:sz w:val="24"/>
          <w:szCs w:val="24"/>
          <w:lang w:val="en-GB"/>
        </w:rPr>
      </w:pPr>
    </w:p>
    <w:p w14:paraId="2AED37C7" w14:textId="77777777" w:rsidR="009E467A" w:rsidRPr="009E467A" w:rsidRDefault="009E467A" w:rsidP="009E467A">
      <w:pPr>
        <w:pStyle w:val="ListParagraph"/>
        <w:numPr>
          <w:ilvl w:val="0"/>
          <w:numId w:val="9"/>
        </w:numPr>
        <w:spacing w:line="360" w:lineRule="auto"/>
        <w:jc w:val="both"/>
        <w:rPr>
          <w:rFonts w:asciiTheme="majorBidi" w:hAnsiTheme="majorBidi" w:cstheme="majorBidi"/>
          <w:color w:val="222222"/>
          <w:sz w:val="24"/>
          <w:szCs w:val="24"/>
          <w:shd w:val="clear" w:color="auto" w:fill="FFFFFF"/>
        </w:rPr>
      </w:pPr>
      <w:r w:rsidRPr="009E467A">
        <w:rPr>
          <w:rFonts w:asciiTheme="majorBidi" w:hAnsiTheme="majorBidi" w:cstheme="majorBidi"/>
          <w:color w:val="222222"/>
          <w:sz w:val="24"/>
          <w:szCs w:val="24"/>
          <w:shd w:val="clear" w:color="auto" w:fill="FFFFFF"/>
        </w:rPr>
        <w:t>Nabawy, M., Ofori, G., Morcos, M., and Egbu, C. (2021) Risk identification framework in construction of Egyptian mega housing projects, </w:t>
      </w:r>
      <w:r w:rsidRPr="009E467A">
        <w:rPr>
          <w:rFonts w:asciiTheme="majorBidi" w:hAnsiTheme="majorBidi" w:cstheme="majorBidi"/>
          <w:i/>
          <w:iCs/>
          <w:color w:val="222222"/>
          <w:sz w:val="24"/>
          <w:szCs w:val="24"/>
          <w:shd w:val="clear" w:color="auto" w:fill="FFFFFF"/>
        </w:rPr>
        <w:t>Ain Shams Engineering Journal</w:t>
      </w:r>
      <w:r w:rsidRPr="009E467A">
        <w:rPr>
          <w:rFonts w:asciiTheme="majorBidi" w:hAnsiTheme="majorBidi" w:cstheme="majorBidi"/>
          <w:color w:val="222222"/>
          <w:sz w:val="24"/>
          <w:szCs w:val="24"/>
          <w:shd w:val="clear" w:color="auto" w:fill="FFFFFF"/>
        </w:rPr>
        <w:t>, 12(2), pp.2047-2056,</w:t>
      </w:r>
    </w:p>
    <w:p w14:paraId="20900F9C" w14:textId="4984F655" w:rsidR="005359FD" w:rsidRPr="00777D28" w:rsidRDefault="00D47E31" w:rsidP="00004149">
      <w:pPr>
        <w:pStyle w:val="ListParagraph"/>
        <w:numPr>
          <w:ilvl w:val="0"/>
          <w:numId w:val="9"/>
        </w:numPr>
        <w:spacing w:after="0" w:line="360" w:lineRule="auto"/>
        <w:jc w:val="both"/>
        <w:rPr>
          <w:rFonts w:asciiTheme="majorBidi" w:hAnsiTheme="majorBidi" w:cstheme="majorBidi"/>
          <w:sz w:val="24"/>
          <w:szCs w:val="24"/>
          <w:shd w:val="clear" w:color="auto" w:fill="FFFFFF"/>
        </w:rPr>
      </w:pPr>
      <w:r>
        <w:rPr>
          <w:rFonts w:asciiTheme="majorBidi" w:hAnsiTheme="majorBidi" w:cstheme="majorBidi"/>
          <w:sz w:val="24"/>
          <w:szCs w:val="24"/>
          <w:shd w:val="clear" w:color="auto" w:fill="FFFFFF"/>
        </w:rPr>
        <w:t>Nabawy, M. and Khodeir, L.</w:t>
      </w:r>
      <w:r w:rsidR="005359FD" w:rsidRPr="00777D28">
        <w:rPr>
          <w:rFonts w:asciiTheme="majorBidi" w:hAnsiTheme="majorBidi" w:cstheme="majorBidi"/>
          <w:sz w:val="24"/>
          <w:szCs w:val="24"/>
          <w:shd w:val="clear" w:color="auto" w:fill="FFFFFF"/>
        </w:rPr>
        <w:t xml:space="preserve"> (2020) A systematic review of quantitative risk analysis in the construction of megaprojects, </w:t>
      </w:r>
      <w:r w:rsidR="005359FD" w:rsidRPr="00777D28">
        <w:rPr>
          <w:rFonts w:asciiTheme="majorBidi" w:hAnsiTheme="majorBidi" w:cstheme="majorBidi"/>
          <w:i/>
          <w:iCs/>
          <w:sz w:val="24"/>
          <w:szCs w:val="24"/>
          <w:shd w:val="clear" w:color="auto" w:fill="FFFFFF"/>
        </w:rPr>
        <w:t>Ain Shams Engineering Journal, </w:t>
      </w:r>
      <w:r w:rsidR="005359FD" w:rsidRPr="00777D28">
        <w:rPr>
          <w:rFonts w:asciiTheme="majorBidi" w:hAnsiTheme="majorBidi" w:cstheme="majorBidi"/>
          <w:sz w:val="24"/>
          <w:szCs w:val="24"/>
          <w:shd w:val="clear" w:color="auto" w:fill="FFFFFF"/>
        </w:rPr>
        <w:t>11 (4), pp. 1403–1410,</w:t>
      </w:r>
    </w:p>
    <w:p w14:paraId="2FF83AF0" w14:textId="77777777" w:rsidR="009E467A" w:rsidRPr="009E467A" w:rsidRDefault="009E467A" w:rsidP="009E467A">
      <w:pPr>
        <w:pStyle w:val="ListParagraph"/>
        <w:numPr>
          <w:ilvl w:val="0"/>
          <w:numId w:val="9"/>
        </w:numPr>
        <w:spacing w:after="0" w:line="360" w:lineRule="auto"/>
        <w:jc w:val="both"/>
        <w:rPr>
          <w:rFonts w:asciiTheme="majorBidi" w:hAnsiTheme="majorBidi" w:cstheme="majorBidi"/>
          <w:color w:val="222222"/>
          <w:sz w:val="24"/>
          <w:szCs w:val="24"/>
          <w:shd w:val="clear" w:color="auto" w:fill="FFFFFF"/>
        </w:rPr>
      </w:pPr>
      <w:r w:rsidRPr="009E467A">
        <w:rPr>
          <w:rFonts w:asciiTheme="majorBidi" w:hAnsiTheme="majorBidi" w:cstheme="majorBidi"/>
          <w:color w:val="222222"/>
          <w:sz w:val="24"/>
          <w:szCs w:val="24"/>
          <w:shd w:val="clear" w:color="auto" w:fill="FFFFFF"/>
        </w:rPr>
        <w:t>Nabawy, M. and Khodeir, L. (2021) Achieving efficiency in quantitative risk analysis process–Application on infrastructure projects, </w:t>
      </w:r>
      <w:r w:rsidRPr="009E467A">
        <w:rPr>
          <w:rFonts w:asciiTheme="majorBidi" w:hAnsiTheme="majorBidi" w:cstheme="majorBidi"/>
          <w:i/>
          <w:iCs/>
          <w:color w:val="222222"/>
          <w:sz w:val="24"/>
          <w:szCs w:val="24"/>
          <w:shd w:val="clear" w:color="auto" w:fill="FFFFFF"/>
        </w:rPr>
        <w:t>Ain Shams Engineering Journal</w:t>
      </w:r>
      <w:r w:rsidRPr="009E467A">
        <w:rPr>
          <w:rFonts w:asciiTheme="majorBidi" w:hAnsiTheme="majorBidi" w:cstheme="majorBidi"/>
          <w:color w:val="222222"/>
          <w:sz w:val="24"/>
          <w:szCs w:val="24"/>
          <w:shd w:val="clear" w:color="auto" w:fill="FFFFFF"/>
        </w:rPr>
        <w:t>, 12(2), pp.2303-2311,</w:t>
      </w:r>
    </w:p>
    <w:p w14:paraId="70ECBC1C" w14:textId="77777777" w:rsidR="005359FD" w:rsidRPr="00777D28" w:rsidRDefault="005359FD" w:rsidP="005359FD">
      <w:pPr>
        <w:spacing w:after="0" w:line="360" w:lineRule="auto"/>
        <w:jc w:val="both"/>
        <w:rPr>
          <w:rFonts w:asciiTheme="majorBidi" w:hAnsiTheme="majorBidi" w:cstheme="majorBidi"/>
          <w:sz w:val="24"/>
          <w:szCs w:val="24"/>
          <w:lang w:val="en-GB"/>
        </w:rPr>
      </w:pPr>
      <w:r w:rsidRPr="00777D28">
        <w:rPr>
          <w:rFonts w:asciiTheme="majorBidi" w:hAnsiTheme="majorBidi" w:cstheme="majorBidi"/>
          <w:sz w:val="24"/>
          <w:szCs w:val="24"/>
          <w:lang w:val="en-GB"/>
        </w:rPr>
        <w:tab/>
      </w:r>
    </w:p>
    <w:p w14:paraId="44F9742F" w14:textId="77777777" w:rsidR="005359FD" w:rsidRPr="00777D28" w:rsidRDefault="005359FD" w:rsidP="005359FD">
      <w:pPr>
        <w:spacing w:after="0" w:line="360" w:lineRule="auto"/>
        <w:jc w:val="both"/>
        <w:rPr>
          <w:rFonts w:asciiTheme="majorBidi" w:hAnsiTheme="majorBidi" w:cstheme="majorBidi"/>
          <w:sz w:val="24"/>
          <w:szCs w:val="24"/>
          <w:lang w:val="en-GB"/>
        </w:rPr>
      </w:pPr>
      <w:r w:rsidRPr="00777D28">
        <w:rPr>
          <w:rFonts w:asciiTheme="majorBidi" w:hAnsiTheme="majorBidi" w:cstheme="majorBidi"/>
          <w:sz w:val="24"/>
          <w:szCs w:val="24"/>
          <w:lang w:val="en-GB"/>
        </w:rPr>
        <w:t>2-Conference Papers</w:t>
      </w:r>
    </w:p>
    <w:p w14:paraId="30EB0C36" w14:textId="77777777" w:rsidR="005359FD" w:rsidRPr="00777D28" w:rsidRDefault="005359FD" w:rsidP="005359FD">
      <w:pPr>
        <w:spacing w:after="0" w:line="360" w:lineRule="auto"/>
        <w:jc w:val="both"/>
        <w:rPr>
          <w:rFonts w:asciiTheme="majorBidi" w:hAnsiTheme="majorBidi" w:cstheme="majorBidi"/>
          <w:sz w:val="24"/>
          <w:szCs w:val="24"/>
          <w:lang w:val="en-GB"/>
        </w:rPr>
      </w:pPr>
    </w:p>
    <w:p w14:paraId="444044FD" w14:textId="59B43B6F" w:rsidR="005359FD" w:rsidRPr="00777D28" w:rsidRDefault="005359FD" w:rsidP="002F6D15">
      <w:pPr>
        <w:pStyle w:val="ListParagraph"/>
        <w:numPr>
          <w:ilvl w:val="0"/>
          <w:numId w:val="10"/>
        </w:num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Nabawy, Ofori, Morcos, and Egbu, (2020) A conceptual risk management framework in </w:t>
      </w:r>
      <w:r w:rsidR="002F6D15">
        <w:rPr>
          <w:rFonts w:asciiTheme="majorBidi" w:hAnsiTheme="majorBidi" w:cstheme="majorBidi"/>
          <w:sz w:val="24"/>
          <w:szCs w:val="24"/>
        </w:rPr>
        <w:t>Egypt's construction of megahousing projects</w:t>
      </w:r>
      <w:r w:rsidRPr="00777D28">
        <w:rPr>
          <w:rFonts w:asciiTheme="majorBidi" w:hAnsiTheme="majorBidi" w:cstheme="majorBidi"/>
          <w:sz w:val="24"/>
          <w:szCs w:val="24"/>
        </w:rPr>
        <w:t>. Archive, IREK Press, The Second International Conference on Urban Regeneration and Sustainability (URS), 7</w:t>
      </w:r>
      <w:r w:rsidRPr="00777D28">
        <w:rPr>
          <w:rFonts w:asciiTheme="majorBidi" w:hAnsiTheme="majorBidi" w:cstheme="majorBidi"/>
          <w:sz w:val="24"/>
          <w:szCs w:val="24"/>
          <w:vertAlign w:val="superscript"/>
        </w:rPr>
        <w:t>th</w:t>
      </w:r>
      <w:r w:rsidRPr="00777D28">
        <w:rPr>
          <w:rFonts w:asciiTheme="majorBidi" w:hAnsiTheme="majorBidi" w:cstheme="majorBidi"/>
          <w:sz w:val="24"/>
          <w:szCs w:val="24"/>
        </w:rPr>
        <w:t xml:space="preserve"> O</w:t>
      </w:r>
      <w:r w:rsidR="009E467A">
        <w:rPr>
          <w:rFonts w:asciiTheme="majorBidi" w:hAnsiTheme="majorBidi" w:cstheme="majorBidi"/>
          <w:sz w:val="24"/>
          <w:szCs w:val="24"/>
        </w:rPr>
        <w:t xml:space="preserve">ctober 2020, </w:t>
      </w:r>
      <w:r w:rsidRPr="00777D28">
        <w:rPr>
          <w:rFonts w:asciiTheme="majorBidi" w:hAnsiTheme="majorBidi" w:cstheme="majorBidi"/>
          <w:sz w:val="24"/>
          <w:szCs w:val="24"/>
        </w:rPr>
        <w:t>University of East London, UK</w:t>
      </w:r>
    </w:p>
    <w:p w14:paraId="16A36525" w14:textId="77777777" w:rsidR="009E467A" w:rsidRPr="009E467A" w:rsidRDefault="009E467A" w:rsidP="009E467A">
      <w:pPr>
        <w:pStyle w:val="ListParagraph"/>
        <w:numPr>
          <w:ilvl w:val="0"/>
          <w:numId w:val="10"/>
        </w:numPr>
        <w:spacing w:after="0" w:line="360" w:lineRule="auto"/>
        <w:jc w:val="both"/>
        <w:rPr>
          <w:rFonts w:asciiTheme="majorBidi" w:hAnsiTheme="majorBidi" w:cstheme="majorBidi"/>
          <w:sz w:val="24"/>
          <w:szCs w:val="24"/>
          <w:shd w:val="clear" w:color="auto" w:fill="FFFFFF"/>
        </w:rPr>
      </w:pPr>
      <w:r w:rsidRPr="009E467A">
        <w:rPr>
          <w:rFonts w:asciiTheme="majorBidi" w:hAnsiTheme="majorBidi" w:cstheme="majorBidi"/>
          <w:color w:val="222222"/>
          <w:sz w:val="24"/>
          <w:szCs w:val="24"/>
          <w:shd w:val="clear" w:color="auto" w:fill="FFFFFF"/>
        </w:rPr>
        <w:t>Ibrahim, M., Egbu, C., and Morcos, M. (2018) A Systematic Review for the Implementation of Risk Management Within Construction of Mega Housing Projects,</w:t>
      </w:r>
      <w:r w:rsidRPr="009E467A">
        <w:rPr>
          <w:rFonts w:asciiTheme="majorBidi" w:hAnsiTheme="majorBidi" w:cstheme="majorBidi"/>
          <w:i/>
          <w:iCs/>
          <w:color w:val="222222"/>
          <w:sz w:val="24"/>
          <w:szCs w:val="24"/>
          <w:shd w:val="clear" w:color="auto" w:fill="FFFFFF"/>
        </w:rPr>
        <w:t xml:space="preserve"> 40th IABSE Symposium 2018: Tomorrow's Megastructures</w:t>
      </w:r>
      <w:r w:rsidRPr="009E467A">
        <w:rPr>
          <w:rFonts w:asciiTheme="majorBidi" w:hAnsiTheme="majorBidi" w:cstheme="majorBidi"/>
          <w:color w:val="222222"/>
          <w:sz w:val="24"/>
          <w:szCs w:val="24"/>
          <w:shd w:val="clear" w:color="auto" w:fill="FFFFFF"/>
        </w:rPr>
        <w:t>, The French Group of IABSE,</w:t>
      </w:r>
    </w:p>
    <w:p w14:paraId="4BB70117" w14:textId="77777777" w:rsidR="005359FD" w:rsidRDefault="005359FD" w:rsidP="005359FD">
      <w:pPr>
        <w:spacing w:line="360" w:lineRule="auto"/>
        <w:jc w:val="both"/>
        <w:rPr>
          <w:rFonts w:asciiTheme="majorBidi" w:hAnsiTheme="majorBidi" w:cstheme="majorBidi"/>
          <w:sz w:val="24"/>
          <w:szCs w:val="24"/>
        </w:rPr>
      </w:pPr>
    </w:p>
    <w:p w14:paraId="70BD70E5" w14:textId="77777777" w:rsidR="009E467A" w:rsidRDefault="009E467A" w:rsidP="005359FD">
      <w:pPr>
        <w:spacing w:line="360" w:lineRule="auto"/>
        <w:jc w:val="both"/>
        <w:rPr>
          <w:rFonts w:asciiTheme="majorBidi" w:hAnsiTheme="majorBidi" w:cstheme="majorBidi"/>
          <w:sz w:val="24"/>
          <w:szCs w:val="24"/>
        </w:rPr>
      </w:pPr>
    </w:p>
    <w:p w14:paraId="2EA0F7CE" w14:textId="77777777" w:rsidR="009E467A" w:rsidRPr="00777D28" w:rsidRDefault="009E467A" w:rsidP="005359FD">
      <w:pPr>
        <w:spacing w:line="360" w:lineRule="auto"/>
        <w:jc w:val="both"/>
        <w:rPr>
          <w:rFonts w:asciiTheme="majorBidi" w:hAnsiTheme="majorBidi" w:cstheme="majorBidi"/>
          <w:sz w:val="24"/>
          <w:szCs w:val="24"/>
        </w:rPr>
      </w:pPr>
    </w:p>
    <w:p w14:paraId="46B1BFF9" w14:textId="77777777" w:rsidR="005359FD" w:rsidRPr="00777D28" w:rsidRDefault="005359FD" w:rsidP="005359FD">
      <w:pPr>
        <w:spacing w:line="360" w:lineRule="auto"/>
        <w:jc w:val="both"/>
        <w:rPr>
          <w:rFonts w:asciiTheme="majorBidi" w:hAnsiTheme="majorBidi" w:cstheme="majorBidi"/>
          <w:sz w:val="24"/>
          <w:szCs w:val="24"/>
        </w:rPr>
      </w:pPr>
    </w:p>
    <w:p w14:paraId="3AA9D738" w14:textId="77777777" w:rsidR="005359FD" w:rsidRPr="00777D28" w:rsidRDefault="005359FD" w:rsidP="005359FD">
      <w:pPr>
        <w:spacing w:line="360" w:lineRule="auto"/>
        <w:jc w:val="both"/>
        <w:rPr>
          <w:rFonts w:asciiTheme="majorBidi" w:hAnsiTheme="majorBidi" w:cstheme="majorBidi"/>
          <w:sz w:val="24"/>
          <w:szCs w:val="24"/>
        </w:rPr>
      </w:pPr>
    </w:p>
    <w:p w14:paraId="401027BA" w14:textId="77777777" w:rsidR="006C409E" w:rsidRPr="00777D28" w:rsidRDefault="006C409E" w:rsidP="005359FD">
      <w:pPr>
        <w:spacing w:line="360" w:lineRule="auto"/>
        <w:jc w:val="both"/>
        <w:rPr>
          <w:rFonts w:asciiTheme="majorBidi" w:hAnsiTheme="majorBidi" w:cstheme="majorBidi"/>
          <w:sz w:val="24"/>
          <w:szCs w:val="24"/>
        </w:rPr>
      </w:pPr>
    </w:p>
    <w:p w14:paraId="20B24EB2" w14:textId="77777777" w:rsidR="005359FD" w:rsidRPr="00763419" w:rsidRDefault="005359FD" w:rsidP="005359FD">
      <w:pPr>
        <w:pStyle w:val="Heading2"/>
        <w:rPr>
          <w:rFonts w:asciiTheme="majorBidi" w:hAnsiTheme="majorBidi" w:cstheme="majorBidi"/>
        </w:rPr>
      </w:pPr>
      <w:bookmarkStart w:id="158" w:name="_Toc69200965"/>
      <w:bookmarkStart w:id="159" w:name="_Toc69201228"/>
      <w:bookmarkStart w:id="160" w:name="_Toc78314168"/>
      <w:bookmarkStart w:id="161" w:name="_Toc78314437"/>
      <w:bookmarkStart w:id="162" w:name="_Toc82447628"/>
      <w:bookmarkStart w:id="163" w:name="_Toc82447874"/>
      <w:bookmarkStart w:id="164" w:name="_Toc82448120"/>
      <w:r w:rsidRPr="00763419">
        <w:rPr>
          <w:rFonts w:asciiTheme="majorBidi" w:hAnsiTheme="majorBidi" w:cstheme="majorBidi"/>
        </w:rPr>
        <w:lastRenderedPageBreak/>
        <w:t>1.8 Thesis Outline</w:t>
      </w:r>
      <w:bookmarkEnd w:id="158"/>
      <w:bookmarkEnd w:id="159"/>
      <w:bookmarkEnd w:id="160"/>
      <w:bookmarkEnd w:id="161"/>
      <w:bookmarkEnd w:id="162"/>
      <w:bookmarkEnd w:id="163"/>
      <w:bookmarkEnd w:id="164"/>
    </w:p>
    <w:p w14:paraId="7381C3D9" w14:textId="1C3AF646" w:rsidR="005359FD" w:rsidRPr="00763419" w:rsidRDefault="005359FD" w:rsidP="009C1A3A">
      <w:pPr>
        <w:spacing w:after="0" w:line="360" w:lineRule="auto"/>
        <w:jc w:val="both"/>
        <w:rPr>
          <w:rFonts w:asciiTheme="majorBidi" w:hAnsiTheme="majorBidi" w:cstheme="majorBidi"/>
          <w:sz w:val="24"/>
          <w:szCs w:val="24"/>
        </w:rPr>
      </w:pPr>
      <w:r w:rsidRPr="00763419">
        <w:rPr>
          <w:rFonts w:asciiTheme="majorBidi" w:hAnsiTheme="majorBidi" w:cstheme="majorBidi"/>
          <w:sz w:val="24"/>
          <w:szCs w:val="24"/>
        </w:rPr>
        <w:t xml:space="preserve">    This thesis consists of eleven chapters</w:t>
      </w:r>
      <w:r w:rsidR="002F6D15">
        <w:rPr>
          <w:rFonts w:asciiTheme="majorBidi" w:hAnsiTheme="majorBidi" w:cstheme="majorBidi"/>
          <w:sz w:val="24"/>
          <w:szCs w:val="24"/>
        </w:rPr>
        <w:t>,</w:t>
      </w:r>
      <w:r w:rsidRPr="00763419">
        <w:rPr>
          <w:rFonts w:asciiTheme="majorBidi" w:hAnsiTheme="majorBidi" w:cstheme="majorBidi"/>
          <w:sz w:val="24"/>
          <w:szCs w:val="24"/>
        </w:rPr>
        <w:t xml:space="preserve"> including the introduction in this chapter. Figure 1–1 illustrates the thesis outline.</w:t>
      </w:r>
      <w:r w:rsidR="0082329C" w:rsidRPr="00763419">
        <w:rPr>
          <w:rFonts w:asciiTheme="majorBidi" w:hAnsiTheme="majorBidi" w:cstheme="majorBidi"/>
          <w:sz w:val="24"/>
          <w:szCs w:val="24"/>
        </w:rPr>
        <w:t xml:space="preserve"> </w:t>
      </w:r>
    </w:p>
    <w:p w14:paraId="54435D15" w14:textId="77777777" w:rsidR="005359FD" w:rsidRPr="00763419" w:rsidRDefault="005359FD" w:rsidP="005359FD">
      <w:pPr>
        <w:spacing w:after="0" w:line="360" w:lineRule="auto"/>
        <w:jc w:val="both"/>
        <w:rPr>
          <w:rFonts w:asciiTheme="majorBidi" w:hAnsiTheme="majorBidi" w:cstheme="majorBidi"/>
          <w:sz w:val="24"/>
          <w:szCs w:val="24"/>
        </w:rPr>
      </w:pPr>
    </w:p>
    <w:p w14:paraId="3756D535" w14:textId="160DE16B" w:rsidR="005359FD" w:rsidRPr="00763419" w:rsidRDefault="005359FD" w:rsidP="002F6D15">
      <w:pPr>
        <w:spacing w:after="0" w:line="360" w:lineRule="auto"/>
        <w:jc w:val="both"/>
        <w:rPr>
          <w:rFonts w:asciiTheme="majorBidi" w:hAnsiTheme="majorBidi" w:cstheme="majorBidi"/>
          <w:sz w:val="24"/>
          <w:szCs w:val="24"/>
        </w:rPr>
      </w:pPr>
      <w:r w:rsidRPr="00763419">
        <w:rPr>
          <w:rFonts w:asciiTheme="majorBidi" w:hAnsiTheme="majorBidi" w:cstheme="majorBidi"/>
          <w:sz w:val="24"/>
          <w:szCs w:val="24"/>
        </w:rPr>
        <w:t xml:space="preserve">    Chapter 2 </w:t>
      </w:r>
      <w:r w:rsidR="00EA3BAF" w:rsidRPr="00763419">
        <w:rPr>
          <w:rFonts w:asciiTheme="majorBidi" w:hAnsiTheme="majorBidi" w:cstheme="majorBidi"/>
          <w:sz w:val="24"/>
          <w:szCs w:val="24"/>
        </w:rPr>
        <w:t xml:space="preserve">This Chapter shows research on risk management in construction that </w:t>
      </w:r>
      <w:r w:rsidR="002F6D15">
        <w:rPr>
          <w:rFonts w:asciiTheme="majorBidi" w:hAnsiTheme="majorBidi" w:cstheme="majorBidi"/>
          <w:sz w:val="24"/>
          <w:szCs w:val="24"/>
        </w:rPr>
        <w:t>influenced</w:t>
      </w:r>
      <w:r w:rsidR="00EA3BAF" w:rsidRPr="00763419">
        <w:rPr>
          <w:rFonts w:asciiTheme="majorBidi" w:hAnsiTheme="majorBidi" w:cstheme="majorBidi"/>
          <w:sz w:val="24"/>
          <w:szCs w:val="24"/>
        </w:rPr>
        <w:t xml:space="preserve"> the development of the framework proposed i</w:t>
      </w:r>
      <w:r w:rsidR="00660826" w:rsidRPr="00763419">
        <w:rPr>
          <w:rFonts w:asciiTheme="majorBidi" w:hAnsiTheme="majorBidi" w:cstheme="majorBidi"/>
          <w:sz w:val="24"/>
          <w:szCs w:val="24"/>
        </w:rPr>
        <w:t>n this research</w:t>
      </w:r>
      <w:r w:rsidR="00EA3BAF" w:rsidRPr="00763419">
        <w:rPr>
          <w:rFonts w:asciiTheme="majorBidi" w:hAnsiTheme="majorBidi" w:cstheme="majorBidi"/>
          <w:sz w:val="24"/>
          <w:szCs w:val="24"/>
        </w:rPr>
        <w:t xml:space="preserve">. The chapter </w:t>
      </w:r>
      <w:r w:rsidRPr="00763419">
        <w:rPr>
          <w:rFonts w:asciiTheme="majorBidi" w:hAnsiTheme="majorBidi" w:cstheme="majorBidi"/>
          <w:sz w:val="24"/>
          <w:szCs w:val="24"/>
        </w:rPr>
        <w:t xml:space="preserve">presented a review </w:t>
      </w:r>
      <w:r w:rsidR="009C1A3A" w:rsidRPr="00763419">
        <w:rPr>
          <w:rFonts w:asciiTheme="majorBidi" w:hAnsiTheme="majorBidi" w:cstheme="majorBidi"/>
          <w:sz w:val="24"/>
          <w:szCs w:val="24"/>
        </w:rPr>
        <w:t>of the literature of risk management studies in Egypt and global case studies of megaprojects to address issues in risk management practice and recogni</w:t>
      </w:r>
      <w:r w:rsidR="002F6D15">
        <w:rPr>
          <w:rFonts w:asciiTheme="majorBidi" w:hAnsiTheme="majorBidi" w:cstheme="majorBidi"/>
          <w:sz w:val="24"/>
          <w:szCs w:val="24"/>
        </w:rPr>
        <w:t>z</w:t>
      </w:r>
      <w:r w:rsidR="009C1A3A" w:rsidRPr="00763419">
        <w:rPr>
          <w:rFonts w:asciiTheme="majorBidi" w:hAnsiTheme="majorBidi" w:cstheme="majorBidi"/>
          <w:sz w:val="24"/>
          <w:szCs w:val="24"/>
        </w:rPr>
        <w:t xml:space="preserve">e risks and techniques similar to the construction of MHP. The review </w:t>
      </w:r>
      <w:r w:rsidR="002F6D15">
        <w:rPr>
          <w:rFonts w:asciiTheme="majorBidi" w:hAnsiTheme="majorBidi" w:cstheme="majorBidi"/>
          <w:sz w:val="24"/>
          <w:szCs w:val="24"/>
        </w:rPr>
        <w:t>compares</w:t>
      </w:r>
      <w:r w:rsidR="009C1A3A" w:rsidRPr="00763419">
        <w:rPr>
          <w:rFonts w:asciiTheme="majorBidi" w:hAnsiTheme="majorBidi" w:cstheme="majorBidi"/>
          <w:sz w:val="24"/>
          <w:szCs w:val="24"/>
        </w:rPr>
        <w:t xml:space="preserve"> different risk management frameworks adopted in risk standards to highlight processes that suit the issues addressed in the literature review. </w:t>
      </w:r>
      <w:r w:rsidR="0082329C" w:rsidRPr="00763419">
        <w:rPr>
          <w:rFonts w:asciiTheme="majorBidi" w:hAnsiTheme="majorBidi" w:cstheme="majorBidi"/>
          <w:sz w:val="24"/>
          <w:szCs w:val="24"/>
        </w:rPr>
        <w:t>C</w:t>
      </w:r>
      <w:r w:rsidR="00660826" w:rsidRPr="00763419">
        <w:rPr>
          <w:rFonts w:asciiTheme="majorBidi" w:hAnsiTheme="majorBidi" w:cstheme="majorBidi"/>
          <w:sz w:val="24"/>
          <w:szCs w:val="24"/>
        </w:rPr>
        <w:t xml:space="preserve">yclical risk management </w:t>
      </w:r>
      <w:r w:rsidR="0082329C" w:rsidRPr="00763419">
        <w:rPr>
          <w:rFonts w:asciiTheme="majorBidi" w:hAnsiTheme="majorBidi" w:cstheme="majorBidi"/>
          <w:sz w:val="24"/>
          <w:szCs w:val="24"/>
        </w:rPr>
        <w:t xml:space="preserve">processes </w:t>
      </w:r>
      <w:r w:rsidR="00660826" w:rsidRPr="00763419">
        <w:rPr>
          <w:rFonts w:asciiTheme="majorBidi" w:hAnsiTheme="majorBidi" w:cstheme="majorBidi"/>
          <w:sz w:val="24"/>
          <w:szCs w:val="24"/>
        </w:rPr>
        <w:t>adopted by risk management standards w</w:t>
      </w:r>
      <w:r w:rsidR="002F6D15">
        <w:rPr>
          <w:rFonts w:asciiTheme="majorBidi" w:hAnsiTheme="majorBidi" w:cstheme="majorBidi"/>
          <w:sz w:val="24"/>
          <w:szCs w:val="24"/>
        </w:rPr>
        <w:t>ere reviewed and aligned with the literature findings to support</w:t>
      </w:r>
      <w:r w:rsidR="0082329C" w:rsidRPr="00763419">
        <w:rPr>
          <w:rFonts w:asciiTheme="majorBidi" w:hAnsiTheme="majorBidi" w:cstheme="majorBidi"/>
          <w:sz w:val="24"/>
          <w:szCs w:val="24"/>
        </w:rPr>
        <w:t xml:space="preserve"> the development of </w:t>
      </w:r>
      <w:r w:rsidR="009A7DC9">
        <w:rPr>
          <w:rFonts w:asciiTheme="majorBidi" w:hAnsiTheme="majorBidi" w:cstheme="majorBidi"/>
          <w:sz w:val="24"/>
          <w:szCs w:val="24"/>
        </w:rPr>
        <w:t xml:space="preserve">the </w:t>
      </w:r>
      <w:r w:rsidR="009A70FB">
        <w:rPr>
          <w:rFonts w:asciiTheme="majorBidi" w:hAnsiTheme="majorBidi" w:cstheme="majorBidi"/>
          <w:sz w:val="24"/>
          <w:szCs w:val="24"/>
        </w:rPr>
        <w:t>conceptual risk management framework (</w:t>
      </w:r>
      <w:r w:rsidR="00660826" w:rsidRPr="00763419">
        <w:rPr>
          <w:rFonts w:asciiTheme="majorBidi" w:hAnsiTheme="majorBidi" w:cstheme="majorBidi"/>
          <w:sz w:val="24"/>
          <w:szCs w:val="24"/>
        </w:rPr>
        <w:t>RMF</w:t>
      </w:r>
      <w:r w:rsidR="009A70FB">
        <w:rPr>
          <w:rFonts w:asciiTheme="majorBidi" w:hAnsiTheme="majorBidi" w:cstheme="majorBidi"/>
          <w:sz w:val="24"/>
          <w:szCs w:val="24"/>
        </w:rPr>
        <w:t>)</w:t>
      </w:r>
      <w:r w:rsidR="00660826" w:rsidRPr="00763419">
        <w:rPr>
          <w:rFonts w:asciiTheme="majorBidi" w:hAnsiTheme="majorBidi" w:cstheme="majorBidi"/>
          <w:sz w:val="24"/>
          <w:szCs w:val="24"/>
        </w:rPr>
        <w:t xml:space="preserve"> in this research. </w:t>
      </w:r>
      <w:r w:rsidR="00EA3BAF" w:rsidRPr="00763419">
        <w:rPr>
          <w:rFonts w:asciiTheme="majorBidi" w:hAnsiTheme="majorBidi" w:cstheme="majorBidi"/>
          <w:sz w:val="24"/>
          <w:szCs w:val="24"/>
        </w:rPr>
        <w:t xml:space="preserve">The chapter </w:t>
      </w:r>
      <w:r w:rsidR="0082329C" w:rsidRPr="00763419">
        <w:rPr>
          <w:rFonts w:asciiTheme="majorBidi" w:hAnsiTheme="majorBidi" w:cstheme="majorBidi"/>
          <w:sz w:val="24"/>
          <w:szCs w:val="24"/>
        </w:rPr>
        <w:t>reveals</w:t>
      </w:r>
      <w:r w:rsidR="00EA3BAF" w:rsidRPr="00763419">
        <w:rPr>
          <w:rFonts w:asciiTheme="majorBidi" w:hAnsiTheme="majorBidi" w:cstheme="majorBidi"/>
          <w:sz w:val="24"/>
          <w:szCs w:val="24"/>
        </w:rPr>
        <w:t xml:space="preserve"> the need </w:t>
      </w:r>
      <w:r w:rsidR="002F6D15">
        <w:rPr>
          <w:rFonts w:asciiTheme="majorBidi" w:hAnsiTheme="majorBidi" w:cstheme="majorBidi"/>
          <w:sz w:val="24"/>
          <w:szCs w:val="24"/>
        </w:rPr>
        <w:t>to develop</w:t>
      </w:r>
      <w:r w:rsidR="0082329C" w:rsidRPr="00763419">
        <w:rPr>
          <w:rFonts w:asciiTheme="majorBidi" w:hAnsiTheme="majorBidi" w:cstheme="majorBidi"/>
          <w:sz w:val="24"/>
          <w:szCs w:val="24"/>
        </w:rPr>
        <w:t xml:space="preserve"> </w:t>
      </w:r>
      <w:r w:rsidR="009C1A3A" w:rsidRPr="00763419">
        <w:rPr>
          <w:rFonts w:asciiTheme="majorBidi" w:hAnsiTheme="majorBidi" w:cstheme="majorBidi"/>
          <w:sz w:val="24"/>
          <w:szCs w:val="24"/>
        </w:rPr>
        <w:t xml:space="preserve">a conceptual risk management framework to manage </w:t>
      </w:r>
      <w:r w:rsidR="00EA3BAF" w:rsidRPr="00763419">
        <w:rPr>
          <w:rFonts w:asciiTheme="majorBidi" w:hAnsiTheme="majorBidi" w:cstheme="majorBidi"/>
          <w:sz w:val="24"/>
          <w:szCs w:val="24"/>
        </w:rPr>
        <w:t>risks as part of the construction process</w:t>
      </w:r>
      <w:r w:rsidR="00660826" w:rsidRPr="00763419">
        <w:rPr>
          <w:rFonts w:asciiTheme="majorBidi" w:hAnsiTheme="majorBidi" w:cstheme="majorBidi"/>
          <w:sz w:val="24"/>
          <w:szCs w:val="24"/>
        </w:rPr>
        <w:t xml:space="preserve"> of MHP in Egypt</w:t>
      </w:r>
      <w:r w:rsidR="00EA3BAF" w:rsidRPr="00763419">
        <w:rPr>
          <w:rFonts w:asciiTheme="majorBidi" w:hAnsiTheme="majorBidi" w:cstheme="majorBidi"/>
          <w:sz w:val="24"/>
          <w:szCs w:val="24"/>
        </w:rPr>
        <w:t xml:space="preserve">. </w:t>
      </w:r>
    </w:p>
    <w:p w14:paraId="37E011E7" w14:textId="77777777" w:rsidR="00AB4393" w:rsidRPr="00763419" w:rsidRDefault="00AB4393" w:rsidP="005359FD">
      <w:pPr>
        <w:spacing w:after="0" w:line="360" w:lineRule="auto"/>
        <w:jc w:val="both"/>
        <w:rPr>
          <w:rFonts w:asciiTheme="majorBidi" w:hAnsiTheme="majorBidi" w:cstheme="majorBidi"/>
          <w:sz w:val="24"/>
          <w:szCs w:val="24"/>
        </w:rPr>
      </w:pPr>
    </w:p>
    <w:p w14:paraId="19BF88D4" w14:textId="64B7A91B" w:rsidR="00647F09" w:rsidRDefault="00AB4393" w:rsidP="009A70FB">
      <w:pPr>
        <w:spacing w:after="0" w:line="360" w:lineRule="auto"/>
        <w:jc w:val="both"/>
        <w:rPr>
          <w:rFonts w:asciiTheme="majorBidi" w:hAnsiTheme="majorBidi" w:cstheme="majorBidi"/>
          <w:sz w:val="24"/>
          <w:szCs w:val="24"/>
        </w:rPr>
      </w:pPr>
      <w:r w:rsidRPr="00763419">
        <w:rPr>
          <w:rFonts w:asciiTheme="majorBidi" w:hAnsiTheme="majorBidi" w:cstheme="majorBidi"/>
          <w:sz w:val="24"/>
          <w:szCs w:val="24"/>
        </w:rPr>
        <w:t xml:space="preserve">    Chapter 3 </w:t>
      </w:r>
      <w:r w:rsidR="009A70FB">
        <w:rPr>
          <w:rFonts w:asciiTheme="majorBidi" w:hAnsiTheme="majorBidi" w:cstheme="majorBidi"/>
          <w:sz w:val="24"/>
          <w:szCs w:val="24"/>
        </w:rPr>
        <w:t>includes</w:t>
      </w:r>
      <w:r w:rsidRPr="00763419">
        <w:rPr>
          <w:rFonts w:asciiTheme="majorBidi" w:hAnsiTheme="majorBidi" w:cstheme="majorBidi"/>
          <w:sz w:val="24"/>
          <w:szCs w:val="24"/>
        </w:rPr>
        <w:t xml:space="preserve"> the development of </w:t>
      </w:r>
      <w:r w:rsidR="009A7DC9">
        <w:rPr>
          <w:rFonts w:asciiTheme="majorBidi" w:hAnsiTheme="majorBidi" w:cstheme="majorBidi"/>
          <w:sz w:val="24"/>
          <w:szCs w:val="24"/>
        </w:rPr>
        <w:t xml:space="preserve">the </w:t>
      </w:r>
      <w:r w:rsidRPr="00763419">
        <w:rPr>
          <w:rFonts w:asciiTheme="majorBidi" w:hAnsiTheme="majorBidi" w:cstheme="majorBidi"/>
          <w:sz w:val="24"/>
          <w:szCs w:val="24"/>
        </w:rPr>
        <w:t>RMF</w:t>
      </w:r>
      <w:r w:rsidR="00660826" w:rsidRPr="00763419">
        <w:rPr>
          <w:rFonts w:asciiTheme="majorBidi" w:hAnsiTheme="majorBidi" w:cstheme="majorBidi"/>
          <w:sz w:val="24"/>
          <w:szCs w:val="24"/>
        </w:rPr>
        <w:t xml:space="preserve">. </w:t>
      </w:r>
      <w:r w:rsidR="00ED7505" w:rsidRPr="00763419">
        <w:rPr>
          <w:rFonts w:asciiTheme="majorBidi" w:hAnsiTheme="majorBidi" w:cstheme="majorBidi"/>
          <w:sz w:val="24"/>
          <w:szCs w:val="24"/>
        </w:rPr>
        <w:t>Based on the review of risk management in construction projects and risk frameworks in Chapter 2, this Chapter include</w:t>
      </w:r>
      <w:r w:rsidR="009A7DC9">
        <w:rPr>
          <w:rFonts w:asciiTheme="majorBidi" w:hAnsiTheme="majorBidi" w:cstheme="majorBidi"/>
          <w:sz w:val="24"/>
          <w:szCs w:val="24"/>
        </w:rPr>
        <w:t xml:space="preserve">d a </w:t>
      </w:r>
      <w:r w:rsidR="00ED7505" w:rsidRPr="00763419">
        <w:rPr>
          <w:rFonts w:asciiTheme="majorBidi" w:hAnsiTheme="majorBidi" w:cstheme="majorBidi"/>
          <w:sz w:val="24"/>
          <w:szCs w:val="24"/>
        </w:rPr>
        <w:t>RMF that integrates risk management principles, processes</w:t>
      </w:r>
      <w:r w:rsidR="002F6D15">
        <w:rPr>
          <w:rFonts w:asciiTheme="majorBidi" w:hAnsiTheme="majorBidi" w:cstheme="majorBidi"/>
          <w:sz w:val="24"/>
          <w:szCs w:val="24"/>
        </w:rPr>
        <w:t>,</w:t>
      </w:r>
      <w:r w:rsidR="00ED7505" w:rsidRPr="00763419">
        <w:rPr>
          <w:rFonts w:asciiTheme="majorBidi" w:hAnsiTheme="majorBidi" w:cstheme="majorBidi"/>
          <w:sz w:val="24"/>
          <w:szCs w:val="24"/>
        </w:rPr>
        <w:t xml:space="preserve"> and stages of </w:t>
      </w:r>
      <w:r w:rsidR="009A70FB">
        <w:rPr>
          <w:rFonts w:asciiTheme="majorBidi" w:hAnsiTheme="majorBidi" w:cstheme="majorBidi"/>
          <w:sz w:val="24"/>
          <w:szCs w:val="24"/>
        </w:rPr>
        <w:t>RMF</w:t>
      </w:r>
      <w:r w:rsidR="00ED7505" w:rsidRPr="00763419">
        <w:rPr>
          <w:rFonts w:asciiTheme="majorBidi" w:hAnsiTheme="majorBidi" w:cstheme="majorBidi"/>
          <w:sz w:val="24"/>
          <w:szCs w:val="24"/>
        </w:rPr>
        <w:t xml:space="preserve"> development.</w:t>
      </w:r>
      <w:r w:rsidR="009A7DC9">
        <w:rPr>
          <w:rFonts w:asciiTheme="majorBidi" w:hAnsiTheme="majorBidi" w:cstheme="majorBidi"/>
          <w:sz w:val="24"/>
          <w:szCs w:val="24"/>
        </w:rPr>
        <w:t xml:space="preserve"> </w:t>
      </w:r>
      <w:r w:rsidR="009A70FB">
        <w:rPr>
          <w:rFonts w:asciiTheme="majorBidi" w:hAnsiTheme="majorBidi" w:cstheme="majorBidi"/>
          <w:sz w:val="24"/>
          <w:szCs w:val="24"/>
        </w:rPr>
        <w:t>Based on the literature review findings, t</w:t>
      </w:r>
      <w:r w:rsidR="009A7DC9">
        <w:rPr>
          <w:rFonts w:asciiTheme="majorBidi" w:hAnsiTheme="majorBidi" w:cstheme="majorBidi"/>
          <w:sz w:val="24"/>
          <w:szCs w:val="24"/>
        </w:rPr>
        <w:t xml:space="preserve">he principles adopted in the </w:t>
      </w:r>
      <w:r w:rsidR="00ED7505" w:rsidRPr="00763419">
        <w:rPr>
          <w:rFonts w:asciiTheme="majorBidi" w:hAnsiTheme="majorBidi" w:cstheme="majorBidi"/>
          <w:sz w:val="24"/>
          <w:szCs w:val="24"/>
        </w:rPr>
        <w:t>RMF are adopted from the ISO 31000 (2018). C</w:t>
      </w:r>
      <w:r w:rsidR="00660826" w:rsidRPr="00763419">
        <w:rPr>
          <w:rFonts w:asciiTheme="majorBidi" w:hAnsiTheme="majorBidi" w:cstheme="majorBidi"/>
          <w:sz w:val="24"/>
          <w:szCs w:val="24"/>
        </w:rPr>
        <w:t xml:space="preserve">yclical risk management processes </w:t>
      </w:r>
      <w:r w:rsidR="00ED7505" w:rsidRPr="00763419">
        <w:rPr>
          <w:rFonts w:asciiTheme="majorBidi" w:hAnsiTheme="majorBidi" w:cstheme="majorBidi"/>
          <w:sz w:val="24"/>
          <w:szCs w:val="24"/>
        </w:rPr>
        <w:t>are adopted from the review of ri</w:t>
      </w:r>
      <w:r w:rsidR="00C73040">
        <w:rPr>
          <w:rFonts w:asciiTheme="majorBidi" w:hAnsiTheme="majorBidi" w:cstheme="majorBidi"/>
          <w:sz w:val="24"/>
          <w:szCs w:val="24"/>
        </w:rPr>
        <w:t xml:space="preserve">sk management standards (PMI, </w:t>
      </w:r>
      <w:r w:rsidR="00ED7505" w:rsidRPr="00763419">
        <w:rPr>
          <w:rFonts w:asciiTheme="majorBidi" w:hAnsiTheme="majorBidi" w:cstheme="majorBidi"/>
          <w:sz w:val="24"/>
          <w:szCs w:val="24"/>
        </w:rPr>
        <w:t xml:space="preserve">2017). </w:t>
      </w:r>
      <w:r w:rsidRPr="00763419">
        <w:rPr>
          <w:rFonts w:asciiTheme="majorBidi" w:hAnsiTheme="majorBidi" w:cstheme="majorBidi"/>
          <w:sz w:val="24"/>
          <w:szCs w:val="24"/>
        </w:rPr>
        <w:t>The rese</w:t>
      </w:r>
      <w:r w:rsidR="009A7DC9">
        <w:rPr>
          <w:rFonts w:asciiTheme="majorBidi" w:hAnsiTheme="majorBidi" w:cstheme="majorBidi"/>
          <w:sz w:val="24"/>
          <w:szCs w:val="24"/>
        </w:rPr>
        <w:t xml:space="preserve">arch discussed the design of a </w:t>
      </w:r>
      <w:r w:rsidRPr="00763419">
        <w:rPr>
          <w:rFonts w:asciiTheme="majorBidi" w:hAnsiTheme="majorBidi" w:cstheme="majorBidi"/>
          <w:sz w:val="24"/>
          <w:szCs w:val="24"/>
        </w:rPr>
        <w:t>RMF, the stages of dev</w:t>
      </w:r>
      <w:r w:rsidR="009A7DC9">
        <w:rPr>
          <w:rFonts w:asciiTheme="majorBidi" w:hAnsiTheme="majorBidi" w:cstheme="majorBidi"/>
          <w:sz w:val="24"/>
          <w:szCs w:val="24"/>
        </w:rPr>
        <w:t xml:space="preserve">elopment, and the steps of </w:t>
      </w:r>
      <w:r w:rsidR="009A70FB">
        <w:rPr>
          <w:rFonts w:asciiTheme="majorBidi" w:hAnsiTheme="majorBidi" w:cstheme="majorBidi"/>
          <w:sz w:val="24"/>
          <w:szCs w:val="24"/>
        </w:rPr>
        <w:t xml:space="preserve">development of </w:t>
      </w:r>
      <w:r w:rsidR="009A7DC9">
        <w:rPr>
          <w:rFonts w:asciiTheme="majorBidi" w:hAnsiTheme="majorBidi" w:cstheme="majorBidi"/>
          <w:sz w:val="24"/>
          <w:szCs w:val="24"/>
        </w:rPr>
        <w:t xml:space="preserve">the </w:t>
      </w:r>
      <w:r w:rsidRPr="00763419">
        <w:rPr>
          <w:rFonts w:asciiTheme="majorBidi" w:hAnsiTheme="majorBidi" w:cstheme="majorBidi"/>
          <w:sz w:val="24"/>
          <w:szCs w:val="24"/>
        </w:rPr>
        <w:t xml:space="preserve">RMF. </w:t>
      </w:r>
      <w:r w:rsidR="009A70FB">
        <w:rPr>
          <w:rFonts w:asciiTheme="majorBidi" w:hAnsiTheme="majorBidi" w:cstheme="majorBidi"/>
          <w:sz w:val="24"/>
          <w:szCs w:val="24"/>
        </w:rPr>
        <w:t xml:space="preserve">The RMF </w:t>
      </w:r>
      <w:r w:rsidR="00647F09" w:rsidRPr="00763419">
        <w:rPr>
          <w:rFonts w:asciiTheme="majorBidi" w:hAnsiTheme="majorBidi" w:cstheme="majorBidi"/>
          <w:sz w:val="24"/>
          <w:szCs w:val="24"/>
        </w:rPr>
        <w:t xml:space="preserve">is developed into a </w:t>
      </w:r>
      <w:r w:rsidR="009A70FB">
        <w:rPr>
          <w:rFonts w:asciiTheme="majorBidi" w:hAnsiTheme="majorBidi" w:cstheme="majorBidi"/>
          <w:sz w:val="24"/>
          <w:szCs w:val="24"/>
        </w:rPr>
        <w:t xml:space="preserve">computerized </w:t>
      </w:r>
      <w:r w:rsidR="00647F09" w:rsidRPr="00763419">
        <w:rPr>
          <w:rFonts w:asciiTheme="majorBidi" w:hAnsiTheme="majorBidi" w:cstheme="majorBidi"/>
          <w:sz w:val="24"/>
          <w:szCs w:val="24"/>
        </w:rPr>
        <w:t xml:space="preserve">risk management framework </w:t>
      </w:r>
      <w:r w:rsidR="009A70FB">
        <w:rPr>
          <w:rFonts w:asciiTheme="majorBidi" w:hAnsiTheme="majorBidi" w:cstheme="majorBidi"/>
          <w:sz w:val="24"/>
          <w:szCs w:val="24"/>
        </w:rPr>
        <w:t>(</w:t>
      </w:r>
      <w:r w:rsidR="0000762D">
        <w:rPr>
          <w:rFonts w:asciiTheme="majorBidi" w:hAnsiTheme="majorBidi" w:cstheme="majorBidi"/>
          <w:sz w:val="24"/>
          <w:szCs w:val="24"/>
        </w:rPr>
        <w:t>CRMF</w:t>
      </w:r>
      <w:r w:rsidR="009A70FB">
        <w:rPr>
          <w:rFonts w:asciiTheme="majorBidi" w:hAnsiTheme="majorBidi" w:cstheme="majorBidi"/>
          <w:sz w:val="24"/>
          <w:szCs w:val="24"/>
        </w:rPr>
        <w:t>)</w:t>
      </w:r>
      <w:r w:rsidR="00647F09" w:rsidRPr="00763419">
        <w:rPr>
          <w:rFonts w:asciiTheme="majorBidi" w:hAnsiTheme="majorBidi" w:cstheme="majorBidi"/>
          <w:sz w:val="24"/>
          <w:szCs w:val="24"/>
        </w:rPr>
        <w:t xml:space="preserve"> to tackle</w:t>
      </w:r>
      <w:r w:rsidR="009A70FB">
        <w:rPr>
          <w:rFonts w:asciiTheme="majorBidi" w:hAnsiTheme="majorBidi" w:cstheme="majorBidi"/>
          <w:sz w:val="24"/>
          <w:szCs w:val="24"/>
        </w:rPr>
        <w:t xml:space="preserve"> issues of poor practice of risk management in Egypt incluyding</w:t>
      </w:r>
      <w:r w:rsidR="00647F09" w:rsidRPr="00763419">
        <w:rPr>
          <w:rFonts w:asciiTheme="majorBidi" w:hAnsiTheme="majorBidi" w:cstheme="majorBidi"/>
          <w:sz w:val="24"/>
          <w:szCs w:val="24"/>
        </w:rPr>
        <w:t xml:space="preserve"> poor</w:t>
      </w:r>
      <w:r w:rsidR="002F6D15">
        <w:rPr>
          <w:rFonts w:asciiTheme="majorBidi" w:hAnsiTheme="majorBidi" w:cstheme="majorBidi"/>
          <w:sz w:val="24"/>
          <w:szCs w:val="24"/>
        </w:rPr>
        <w:t>-</w:t>
      </w:r>
      <w:r w:rsidR="00647F09" w:rsidRPr="00763419">
        <w:rPr>
          <w:rFonts w:asciiTheme="majorBidi" w:hAnsiTheme="majorBidi" w:cstheme="majorBidi"/>
          <w:sz w:val="24"/>
          <w:szCs w:val="24"/>
        </w:rPr>
        <w:t>risk database, reporting, and poor</w:t>
      </w:r>
      <w:r w:rsidR="002F6D15">
        <w:rPr>
          <w:rFonts w:asciiTheme="majorBidi" w:hAnsiTheme="majorBidi" w:cstheme="majorBidi"/>
          <w:sz w:val="24"/>
          <w:szCs w:val="24"/>
        </w:rPr>
        <w:t>-</w:t>
      </w:r>
      <w:r w:rsidR="00647F09" w:rsidRPr="00763419">
        <w:rPr>
          <w:rFonts w:asciiTheme="majorBidi" w:hAnsiTheme="majorBidi" w:cstheme="majorBidi"/>
          <w:sz w:val="24"/>
          <w:szCs w:val="24"/>
        </w:rPr>
        <w:t>risk communications</w:t>
      </w:r>
      <w:r w:rsidR="0084621E">
        <w:rPr>
          <w:rFonts w:asciiTheme="majorBidi" w:hAnsiTheme="majorBidi" w:cstheme="majorBidi"/>
          <w:sz w:val="24"/>
          <w:szCs w:val="24"/>
        </w:rPr>
        <w:t xml:space="preserve"> (Khorshed, 2017; </w:t>
      </w:r>
      <w:r w:rsidR="0084621E" w:rsidRPr="00777D28">
        <w:rPr>
          <w:rFonts w:ascii="Times New Roman" w:hAnsi="Times New Roman" w:cs="Times New Roman"/>
          <w:sz w:val="24"/>
          <w:szCs w:val="24"/>
          <w:shd w:val="clear" w:color="auto" w:fill="FFFFFF"/>
        </w:rPr>
        <w:t>El-Megharbel</w:t>
      </w:r>
      <w:r w:rsidR="0084621E">
        <w:rPr>
          <w:rFonts w:asciiTheme="majorBidi" w:hAnsiTheme="majorBidi" w:cstheme="majorBidi"/>
          <w:sz w:val="24"/>
          <w:szCs w:val="24"/>
        </w:rPr>
        <w:t xml:space="preserve">, 2015; </w:t>
      </w:r>
      <w:r w:rsidR="0084621E">
        <w:rPr>
          <w:rFonts w:asciiTheme="majorBidi" w:hAnsiTheme="majorBidi" w:cstheme="majorBidi"/>
          <w:color w:val="222222"/>
          <w:sz w:val="24"/>
          <w:szCs w:val="24"/>
          <w:shd w:val="clear" w:color="auto" w:fill="FFFFFF"/>
        </w:rPr>
        <w:t>Othman and Ahmed,</w:t>
      </w:r>
      <w:r w:rsidR="0084621E" w:rsidRPr="00BC4D5F">
        <w:rPr>
          <w:rFonts w:asciiTheme="majorBidi" w:hAnsiTheme="majorBidi" w:cstheme="majorBidi"/>
          <w:color w:val="222222"/>
          <w:sz w:val="24"/>
          <w:szCs w:val="24"/>
          <w:shd w:val="clear" w:color="auto" w:fill="FFFFFF"/>
        </w:rPr>
        <w:t xml:space="preserve"> </w:t>
      </w:r>
      <w:r w:rsidR="0084621E">
        <w:rPr>
          <w:rFonts w:asciiTheme="majorBidi" w:hAnsiTheme="majorBidi" w:cstheme="majorBidi"/>
          <w:color w:val="222222"/>
          <w:sz w:val="24"/>
          <w:szCs w:val="24"/>
          <w:shd w:val="clear" w:color="auto" w:fill="FFFFFF"/>
        </w:rPr>
        <w:t>2013;</w:t>
      </w:r>
      <w:r w:rsidR="009A70FB">
        <w:rPr>
          <w:rFonts w:asciiTheme="majorBidi" w:hAnsiTheme="majorBidi" w:cstheme="majorBidi"/>
          <w:color w:val="222222"/>
          <w:sz w:val="24"/>
          <w:szCs w:val="24"/>
          <w:shd w:val="clear" w:color="auto" w:fill="FFFFFF"/>
        </w:rPr>
        <w:t xml:space="preserve"> </w:t>
      </w:r>
      <w:r w:rsidR="0084621E">
        <w:rPr>
          <w:rFonts w:asciiTheme="majorBidi" w:hAnsiTheme="majorBidi" w:cstheme="majorBidi"/>
          <w:color w:val="222222"/>
          <w:sz w:val="24"/>
          <w:szCs w:val="24"/>
          <w:shd w:val="clear" w:color="auto" w:fill="FFFFFF"/>
        </w:rPr>
        <w:t>Khodeir and Mohamed, 2015</w:t>
      </w:r>
      <w:r w:rsidR="0084621E">
        <w:rPr>
          <w:rFonts w:asciiTheme="majorBidi" w:hAnsiTheme="majorBidi" w:cstheme="majorBidi"/>
          <w:sz w:val="24"/>
          <w:szCs w:val="24"/>
        </w:rPr>
        <w:t xml:space="preserve">; Khodeir and Nabawy, 2021; </w:t>
      </w:r>
      <w:r w:rsidR="0084621E" w:rsidRPr="00777D28">
        <w:rPr>
          <w:rFonts w:asciiTheme="majorBidi" w:hAnsiTheme="majorBidi" w:cstheme="majorBidi"/>
          <w:sz w:val="24"/>
          <w:szCs w:val="24"/>
        </w:rPr>
        <w:t>Asal</w:t>
      </w:r>
      <w:r w:rsidR="0084621E">
        <w:rPr>
          <w:rFonts w:asciiTheme="majorBidi" w:hAnsiTheme="majorBidi" w:cstheme="majorBidi"/>
          <w:sz w:val="24"/>
          <w:szCs w:val="24"/>
        </w:rPr>
        <w:t>,</w:t>
      </w:r>
      <w:r w:rsidR="0084621E" w:rsidRPr="00777D28">
        <w:rPr>
          <w:rFonts w:asciiTheme="majorBidi" w:hAnsiTheme="majorBidi" w:cstheme="majorBidi"/>
          <w:sz w:val="24"/>
          <w:szCs w:val="24"/>
        </w:rPr>
        <w:t xml:space="preserve"> 2014</w:t>
      </w:r>
      <w:r w:rsidR="0084621E">
        <w:rPr>
          <w:rFonts w:asciiTheme="majorBidi" w:hAnsiTheme="majorBidi" w:cstheme="majorBidi"/>
          <w:sz w:val="24"/>
          <w:szCs w:val="24"/>
        </w:rPr>
        <w:t>)</w:t>
      </w:r>
      <w:r w:rsidR="00647F09" w:rsidRPr="00763419">
        <w:rPr>
          <w:rFonts w:asciiTheme="majorBidi" w:hAnsiTheme="majorBidi" w:cstheme="majorBidi"/>
          <w:sz w:val="24"/>
          <w:szCs w:val="24"/>
        </w:rPr>
        <w:t xml:space="preserve">. </w:t>
      </w:r>
      <w:r w:rsidRPr="00763419">
        <w:rPr>
          <w:rFonts w:asciiTheme="majorBidi" w:hAnsiTheme="majorBidi" w:cstheme="majorBidi"/>
          <w:sz w:val="24"/>
          <w:szCs w:val="24"/>
        </w:rPr>
        <w:t xml:space="preserve">The chapter </w:t>
      </w:r>
      <w:r w:rsidR="00647F09" w:rsidRPr="00763419">
        <w:rPr>
          <w:rFonts w:asciiTheme="majorBidi" w:hAnsiTheme="majorBidi" w:cstheme="majorBidi"/>
          <w:sz w:val="24"/>
          <w:szCs w:val="24"/>
        </w:rPr>
        <w:t>includes</w:t>
      </w:r>
      <w:r w:rsidRPr="00763419">
        <w:rPr>
          <w:rFonts w:asciiTheme="majorBidi" w:hAnsiTheme="majorBidi" w:cstheme="majorBidi"/>
          <w:sz w:val="24"/>
          <w:szCs w:val="24"/>
        </w:rPr>
        <w:t xml:space="preserve"> a developed GRMF and generic steps to guide contractors to use the developed </w:t>
      </w:r>
      <w:r w:rsidR="0000762D">
        <w:rPr>
          <w:rFonts w:asciiTheme="majorBidi" w:hAnsiTheme="majorBidi" w:cstheme="majorBidi"/>
          <w:sz w:val="24"/>
          <w:szCs w:val="24"/>
        </w:rPr>
        <w:t>CRMF</w:t>
      </w:r>
      <w:r w:rsidRPr="00763419">
        <w:rPr>
          <w:rFonts w:asciiTheme="majorBidi" w:hAnsiTheme="majorBidi" w:cstheme="majorBidi"/>
          <w:sz w:val="24"/>
          <w:szCs w:val="24"/>
        </w:rPr>
        <w:t xml:space="preserve"> during the construction of MHP in Egypt.</w:t>
      </w:r>
    </w:p>
    <w:p w14:paraId="32DCF7EE" w14:textId="77777777" w:rsidR="009A70FB" w:rsidRPr="00763419" w:rsidRDefault="009A70FB" w:rsidP="009A70FB">
      <w:pPr>
        <w:spacing w:after="0" w:line="360" w:lineRule="auto"/>
        <w:jc w:val="both"/>
        <w:rPr>
          <w:rFonts w:asciiTheme="majorBidi" w:hAnsiTheme="majorBidi" w:cstheme="majorBidi"/>
          <w:sz w:val="24"/>
          <w:szCs w:val="24"/>
        </w:rPr>
      </w:pPr>
    </w:p>
    <w:p w14:paraId="2AA5458C" w14:textId="2F46A3D6" w:rsidR="005359FD" w:rsidRPr="00763419" w:rsidRDefault="00AB4393" w:rsidP="002F6D15">
      <w:pPr>
        <w:spacing w:after="0" w:line="360" w:lineRule="auto"/>
        <w:jc w:val="both"/>
        <w:rPr>
          <w:rFonts w:asciiTheme="majorBidi" w:hAnsiTheme="majorBidi" w:cstheme="majorBidi"/>
          <w:sz w:val="24"/>
          <w:szCs w:val="24"/>
        </w:rPr>
      </w:pPr>
      <w:r w:rsidRPr="00763419">
        <w:rPr>
          <w:rFonts w:asciiTheme="majorBidi" w:hAnsiTheme="majorBidi" w:cstheme="majorBidi"/>
          <w:sz w:val="24"/>
          <w:szCs w:val="24"/>
        </w:rPr>
        <w:t xml:space="preserve">    Chapter 4</w:t>
      </w:r>
      <w:r w:rsidR="005359FD" w:rsidRPr="00763419">
        <w:rPr>
          <w:rFonts w:asciiTheme="majorBidi" w:hAnsiTheme="majorBidi" w:cstheme="majorBidi"/>
          <w:sz w:val="24"/>
          <w:szCs w:val="24"/>
        </w:rPr>
        <w:t xml:space="preserve"> discussed the methodology adopted in the research. The research philosophy of the research is discussed. The research method in this research included data analysis, data reservation, and data sampling are explained. The chapter recognised the MHP and sampling used in the </w:t>
      </w:r>
      <w:r w:rsidR="005359FD" w:rsidRPr="00763419">
        <w:rPr>
          <w:rFonts w:asciiTheme="majorBidi" w:hAnsiTheme="majorBidi" w:cstheme="majorBidi"/>
          <w:sz w:val="24"/>
          <w:szCs w:val="24"/>
        </w:rPr>
        <w:lastRenderedPageBreak/>
        <w:t xml:space="preserve">research. </w:t>
      </w:r>
      <w:r w:rsidR="003D32DC" w:rsidRPr="00763419">
        <w:rPr>
          <w:rFonts w:asciiTheme="majorBidi" w:hAnsiTheme="majorBidi" w:cstheme="majorBidi"/>
          <w:sz w:val="24"/>
          <w:szCs w:val="24"/>
        </w:rPr>
        <w:t xml:space="preserve">Discussion of the used unit of sampling is performed. </w:t>
      </w:r>
      <w:r w:rsidR="005359FD" w:rsidRPr="00763419">
        <w:rPr>
          <w:rFonts w:asciiTheme="majorBidi" w:hAnsiTheme="majorBidi" w:cstheme="majorBidi"/>
          <w:sz w:val="24"/>
          <w:szCs w:val="24"/>
        </w:rPr>
        <w:t>It included the sampling technique, selected MHP, sample size calculations, and selected participants. Techniques used in the management and analysis of research data are recognised.</w:t>
      </w:r>
      <w:r w:rsidR="009C1A3A" w:rsidRPr="00763419">
        <w:rPr>
          <w:rFonts w:asciiTheme="majorBidi" w:hAnsiTheme="majorBidi" w:cstheme="majorBidi"/>
          <w:sz w:val="24"/>
          <w:szCs w:val="24"/>
        </w:rPr>
        <w:t xml:space="preserve"> Methods adopted in the questionnaire process to avoid deviation of results and improve the validation of the outcome w</w:t>
      </w:r>
      <w:r w:rsidR="002F6D15">
        <w:rPr>
          <w:rFonts w:asciiTheme="majorBidi" w:hAnsiTheme="majorBidi" w:cstheme="majorBidi"/>
          <w:sz w:val="24"/>
          <w:szCs w:val="24"/>
        </w:rPr>
        <w:t>ere</w:t>
      </w:r>
      <w:r w:rsidR="009C1A3A" w:rsidRPr="00763419">
        <w:rPr>
          <w:rFonts w:asciiTheme="majorBidi" w:hAnsiTheme="majorBidi" w:cstheme="majorBidi"/>
          <w:sz w:val="24"/>
          <w:szCs w:val="24"/>
        </w:rPr>
        <w:t xml:space="preserve"> discussed. Stages of development of the CRMF throughout the research are discussed in detail.</w:t>
      </w:r>
    </w:p>
    <w:p w14:paraId="2169D9F0" w14:textId="77777777" w:rsidR="005359FD" w:rsidRPr="00763419" w:rsidRDefault="005359FD" w:rsidP="005359FD">
      <w:pPr>
        <w:spacing w:after="0" w:line="360" w:lineRule="auto"/>
        <w:jc w:val="both"/>
        <w:rPr>
          <w:rFonts w:asciiTheme="majorBidi" w:hAnsiTheme="majorBidi" w:cstheme="majorBidi"/>
          <w:sz w:val="24"/>
          <w:szCs w:val="24"/>
        </w:rPr>
      </w:pPr>
    </w:p>
    <w:p w14:paraId="74DA8A00" w14:textId="19189A30" w:rsidR="005359FD" w:rsidRPr="00763419" w:rsidRDefault="005359FD" w:rsidP="00750401">
      <w:pPr>
        <w:spacing w:after="0" w:line="360" w:lineRule="auto"/>
        <w:jc w:val="both"/>
        <w:rPr>
          <w:rFonts w:asciiTheme="majorBidi" w:hAnsiTheme="majorBidi" w:cstheme="majorBidi"/>
          <w:sz w:val="24"/>
          <w:szCs w:val="24"/>
        </w:rPr>
      </w:pPr>
      <w:r w:rsidRPr="00763419">
        <w:rPr>
          <w:rFonts w:asciiTheme="majorBidi" w:hAnsiTheme="majorBidi" w:cstheme="majorBidi"/>
          <w:sz w:val="24"/>
          <w:szCs w:val="24"/>
        </w:rPr>
        <w:t xml:space="preserve">    Chapter 5 included the </w:t>
      </w:r>
      <w:r w:rsidR="004F43D4">
        <w:rPr>
          <w:rFonts w:asciiTheme="majorBidi" w:hAnsiTheme="majorBidi" w:cstheme="majorBidi"/>
          <w:sz w:val="24"/>
          <w:szCs w:val="24"/>
        </w:rPr>
        <w:t xml:space="preserve">qualitative research approach. The Chapter covers the </w:t>
      </w:r>
      <w:r w:rsidRPr="00763419">
        <w:rPr>
          <w:rFonts w:asciiTheme="majorBidi" w:hAnsiTheme="majorBidi" w:cstheme="majorBidi"/>
          <w:sz w:val="24"/>
          <w:szCs w:val="24"/>
        </w:rPr>
        <w:t xml:space="preserve">risk identification process. The chapter highlighted risk identification input, techniques used, and risk identification output. Principles of the </w:t>
      </w:r>
      <w:r w:rsidRPr="00763419">
        <w:rPr>
          <w:rFonts w:asciiTheme="majorBidi" w:hAnsiTheme="majorBidi" w:cstheme="majorBidi"/>
          <w:color w:val="202124"/>
          <w:sz w:val="24"/>
          <w:szCs w:val="24"/>
          <w:shd w:val="clear" w:color="auto" w:fill="FFFFFF"/>
        </w:rPr>
        <w:t>ISO 31000 (</w:t>
      </w:r>
      <w:r w:rsidR="00291445">
        <w:rPr>
          <w:rFonts w:asciiTheme="majorBidi" w:hAnsiTheme="majorBidi" w:cstheme="majorBidi"/>
          <w:color w:val="222222"/>
          <w:sz w:val="24"/>
          <w:szCs w:val="24"/>
          <w:shd w:val="clear" w:color="auto" w:fill="FFFFFF"/>
        </w:rPr>
        <w:t>ISO 31000, 2018</w:t>
      </w:r>
      <w:r w:rsidRPr="00763419">
        <w:rPr>
          <w:rFonts w:asciiTheme="majorBidi" w:hAnsiTheme="majorBidi" w:cstheme="majorBidi"/>
          <w:color w:val="202124"/>
          <w:sz w:val="24"/>
          <w:szCs w:val="24"/>
          <w:shd w:val="clear" w:color="auto" w:fill="FFFFFF"/>
        </w:rPr>
        <w:t>)</w:t>
      </w:r>
      <w:r w:rsidRPr="00763419">
        <w:rPr>
          <w:rFonts w:asciiTheme="majorBidi" w:hAnsiTheme="majorBidi" w:cstheme="majorBidi"/>
          <w:sz w:val="24"/>
          <w:szCs w:val="24"/>
        </w:rPr>
        <w:t xml:space="preserve"> were used as a platform for developing the framework. The chapter included an analysis of qualitative data using NVivo. At the end of the chapter, </w:t>
      </w:r>
      <w:r w:rsidR="00750401">
        <w:rPr>
          <w:rFonts w:asciiTheme="majorBidi" w:hAnsiTheme="majorBidi" w:cstheme="majorBidi"/>
          <w:sz w:val="24"/>
          <w:szCs w:val="24"/>
        </w:rPr>
        <w:t>a risk breakdown structure (</w:t>
      </w:r>
      <w:r w:rsidRPr="00763419">
        <w:rPr>
          <w:rFonts w:asciiTheme="majorBidi" w:hAnsiTheme="majorBidi" w:cstheme="majorBidi"/>
          <w:sz w:val="24"/>
          <w:szCs w:val="24"/>
        </w:rPr>
        <w:t>RBS</w:t>
      </w:r>
      <w:r w:rsidR="00750401">
        <w:rPr>
          <w:rFonts w:asciiTheme="majorBidi" w:hAnsiTheme="majorBidi" w:cstheme="majorBidi"/>
          <w:sz w:val="24"/>
          <w:szCs w:val="24"/>
        </w:rPr>
        <w:t>)</w:t>
      </w:r>
      <w:r w:rsidRPr="00763419">
        <w:rPr>
          <w:rFonts w:asciiTheme="majorBidi" w:hAnsiTheme="majorBidi" w:cstheme="majorBidi"/>
          <w:sz w:val="24"/>
          <w:szCs w:val="24"/>
        </w:rPr>
        <w:t xml:space="preserve"> is developed, and the practice status of risk management in Egypt is recognised.</w:t>
      </w:r>
    </w:p>
    <w:p w14:paraId="7EED1C94" w14:textId="77777777" w:rsidR="005359FD" w:rsidRPr="00763419" w:rsidRDefault="005359FD" w:rsidP="005359FD">
      <w:pPr>
        <w:spacing w:after="0" w:line="360" w:lineRule="auto"/>
        <w:jc w:val="both"/>
        <w:rPr>
          <w:rFonts w:asciiTheme="majorBidi" w:hAnsiTheme="majorBidi" w:cstheme="majorBidi"/>
          <w:sz w:val="24"/>
          <w:szCs w:val="24"/>
        </w:rPr>
      </w:pPr>
    </w:p>
    <w:p w14:paraId="696E6042" w14:textId="780C12F1" w:rsidR="005359FD" w:rsidRPr="00763419" w:rsidRDefault="005359FD" w:rsidP="00EA794E">
      <w:pPr>
        <w:spacing w:after="0" w:line="360" w:lineRule="auto"/>
        <w:jc w:val="both"/>
        <w:rPr>
          <w:rFonts w:asciiTheme="majorBidi" w:eastAsia="Times New Roman" w:hAnsiTheme="majorBidi" w:cstheme="majorBidi"/>
          <w:color w:val="000000"/>
          <w:sz w:val="24"/>
          <w:szCs w:val="24"/>
        </w:rPr>
      </w:pPr>
      <w:r w:rsidRPr="00763419">
        <w:rPr>
          <w:rFonts w:asciiTheme="majorBidi" w:hAnsiTheme="majorBidi" w:cstheme="majorBidi"/>
          <w:sz w:val="24"/>
          <w:szCs w:val="24"/>
        </w:rPr>
        <w:t xml:space="preserve">    Chapter 6 included </w:t>
      </w:r>
      <w:r w:rsidR="004F43D4">
        <w:rPr>
          <w:rFonts w:asciiTheme="majorBidi" w:hAnsiTheme="majorBidi" w:cstheme="majorBidi"/>
          <w:sz w:val="24"/>
          <w:szCs w:val="24"/>
        </w:rPr>
        <w:t xml:space="preserve">the quantitative research approach. </w:t>
      </w:r>
      <w:r w:rsidR="00AF61E7">
        <w:rPr>
          <w:rFonts w:asciiTheme="majorBidi" w:hAnsiTheme="majorBidi" w:cstheme="majorBidi"/>
          <w:sz w:val="24"/>
          <w:szCs w:val="24"/>
        </w:rPr>
        <w:t>P</w:t>
      </w:r>
      <w:r w:rsidR="004F43D4">
        <w:rPr>
          <w:rFonts w:asciiTheme="majorBidi" w:hAnsiTheme="majorBidi" w:cstheme="majorBidi"/>
          <w:sz w:val="24"/>
          <w:szCs w:val="24"/>
        </w:rPr>
        <w:t xml:space="preserve">rocesses of qualitative </w:t>
      </w:r>
      <w:r w:rsidRPr="00763419">
        <w:rPr>
          <w:rFonts w:asciiTheme="majorBidi" w:hAnsiTheme="majorBidi" w:cstheme="majorBidi"/>
          <w:sz w:val="24"/>
          <w:szCs w:val="24"/>
        </w:rPr>
        <w:t xml:space="preserve">risk </w:t>
      </w:r>
      <w:r w:rsidR="004F43D4">
        <w:rPr>
          <w:rFonts w:asciiTheme="majorBidi" w:hAnsiTheme="majorBidi" w:cstheme="majorBidi"/>
          <w:sz w:val="24"/>
          <w:szCs w:val="24"/>
        </w:rPr>
        <w:t>analysis and risk response are the domain</w:t>
      </w:r>
      <w:r w:rsidR="00EA794E">
        <w:rPr>
          <w:rFonts w:asciiTheme="majorBidi" w:hAnsiTheme="majorBidi" w:cstheme="majorBidi"/>
          <w:sz w:val="24"/>
          <w:szCs w:val="24"/>
        </w:rPr>
        <w:t xml:space="preserve"> risk management processes highlighted in</w:t>
      </w:r>
      <w:r w:rsidR="004F43D4">
        <w:rPr>
          <w:rFonts w:asciiTheme="majorBidi" w:hAnsiTheme="majorBidi" w:cstheme="majorBidi"/>
          <w:sz w:val="24"/>
          <w:szCs w:val="24"/>
        </w:rPr>
        <w:t xml:space="preserve"> this Chapter</w:t>
      </w:r>
      <w:r w:rsidRPr="00763419">
        <w:rPr>
          <w:rFonts w:asciiTheme="majorBidi" w:hAnsiTheme="majorBidi" w:cstheme="majorBidi"/>
          <w:sz w:val="24"/>
          <w:szCs w:val="24"/>
        </w:rPr>
        <w:t>. The chapter</w:t>
      </w:r>
      <w:r w:rsidR="004F43D4">
        <w:rPr>
          <w:rFonts w:asciiTheme="majorBidi" w:hAnsiTheme="majorBidi" w:cstheme="majorBidi"/>
          <w:sz w:val="24"/>
          <w:szCs w:val="24"/>
        </w:rPr>
        <w:t xml:space="preserve"> includes an analysis of questionnaires to account for broader exploration of current contractors’ practice of risk management</w:t>
      </w:r>
      <w:r w:rsidR="00EA794E">
        <w:rPr>
          <w:rFonts w:asciiTheme="majorBidi" w:hAnsiTheme="majorBidi" w:cstheme="majorBidi"/>
          <w:sz w:val="24"/>
          <w:szCs w:val="24"/>
        </w:rPr>
        <w:t>.</w:t>
      </w:r>
      <w:r w:rsidR="004F43D4">
        <w:rPr>
          <w:rFonts w:asciiTheme="majorBidi" w:hAnsiTheme="majorBidi" w:cstheme="majorBidi"/>
          <w:sz w:val="24"/>
          <w:szCs w:val="24"/>
        </w:rPr>
        <w:t xml:space="preserve"> </w:t>
      </w:r>
      <w:r w:rsidR="00EA794E">
        <w:rPr>
          <w:rFonts w:asciiTheme="majorBidi" w:hAnsiTheme="majorBidi" w:cstheme="majorBidi"/>
          <w:sz w:val="24"/>
          <w:szCs w:val="24"/>
        </w:rPr>
        <w:t xml:space="preserve">Probability of occurrence and impact scales are analysed. The technique of probability/Impact Matrix is analysed. The influence of successful management of </w:t>
      </w:r>
      <w:r w:rsidR="00EA794E" w:rsidRPr="00763419">
        <w:rPr>
          <w:rFonts w:asciiTheme="majorBidi" w:hAnsiTheme="majorBidi" w:cstheme="majorBidi"/>
          <w:sz w:val="24"/>
          <w:szCs w:val="24"/>
        </w:rPr>
        <w:t xml:space="preserve">risk knowledge, skills, and management of risks </w:t>
      </w:r>
      <w:r w:rsidR="00EA794E">
        <w:rPr>
          <w:rFonts w:asciiTheme="majorBidi" w:hAnsiTheme="majorBidi" w:cstheme="majorBidi"/>
          <w:sz w:val="24"/>
          <w:szCs w:val="24"/>
        </w:rPr>
        <w:t xml:space="preserve">towards successful delivery of MHP is measured and mitigations are analysed in this chapter. </w:t>
      </w:r>
    </w:p>
    <w:p w14:paraId="3D0AE748" w14:textId="77777777" w:rsidR="005359FD" w:rsidRPr="00763419" w:rsidRDefault="005359FD" w:rsidP="005359FD">
      <w:pPr>
        <w:spacing w:after="0" w:line="360" w:lineRule="auto"/>
        <w:jc w:val="both"/>
        <w:rPr>
          <w:rFonts w:asciiTheme="majorBidi" w:hAnsiTheme="majorBidi" w:cstheme="majorBidi"/>
          <w:sz w:val="24"/>
          <w:szCs w:val="24"/>
          <w:lang w:val="en-GB" w:bidi="ar-EG"/>
        </w:rPr>
      </w:pPr>
    </w:p>
    <w:p w14:paraId="6657785D" w14:textId="6DF0FCDE" w:rsidR="005359FD" w:rsidRPr="004F43D4" w:rsidRDefault="00EA794E" w:rsidP="00AF61E7">
      <w:pPr>
        <w:spacing w:after="0" w:line="360" w:lineRule="auto"/>
        <w:jc w:val="both"/>
        <w:rPr>
          <w:rFonts w:asciiTheme="majorBidi" w:eastAsia="Times New Roman" w:hAnsiTheme="majorBidi" w:cstheme="majorBidi"/>
          <w:color w:val="000000"/>
          <w:sz w:val="24"/>
          <w:szCs w:val="24"/>
        </w:rPr>
      </w:pPr>
      <w:r>
        <w:rPr>
          <w:rFonts w:asciiTheme="majorBidi" w:hAnsiTheme="majorBidi" w:cstheme="majorBidi"/>
          <w:sz w:val="24"/>
          <w:szCs w:val="24"/>
        </w:rPr>
        <w:t xml:space="preserve">    Chapter 7</w:t>
      </w:r>
      <w:r w:rsidR="005359FD" w:rsidRPr="00763419">
        <w:rPr>
          <w:rFonts w:asciiTheme="majorBidi" w:hAnsiTheme="majorBidi" w:cstheme="majorBidi"/>
          <w:sz w:val="24"/>
          <w:szCs w:val="24"/>
        </w:rPr>
        <w:t xml:space="preserve"> included </w:t>
      </w:r>
      <w:r w:rsidR="004F43D4">
        <w:rPr>
          <w:rFonts w:asciiTheme="majorBidi" w:hAnsiTheme="majorBidi" w:cstheme="majorBidi"/>
          <w:sz w:val="24"/>
          <w:szCs w:val="24"/>
        </w:rPr>
        <w:t>the Monte Carlo application</w:t>
      </w:r>
      <w:r w:rsidR="005359FD" w:rsidRPr="00763419">
        <w:rPr>
          <w:rFonts w:asciiTheme="majorBidi" w:hAnsiTheme="majorBidi" w:cstheme="majorBidi"/>
          <w:sz w:val="24"/>
          <w:szCs w:val="24"/>
        </w:rPr>
        <w:t>.</w:t>
      </w:r>
      <w:r w:rsidR="004F43D4">
        <w:rPr>
          <w:rFonts w:asciiTheme="majorBidi" w:hAnsiTheme="majorBidi" w:cstheme="majorBidi"/>
          <w:sz w:val="24"/>
          <w:szCs w:val="24"/>
        </w:rPr>
        <w:t xml:space="preserve"> The Chapter is a MHP case application of Monte Carlo analysis to validate the developed CRMF and to guide contractors to practice of quantitative risk analysis. </w:t>
      </w:r>
      <w:r w:rsidR="004F43D4">
        <w:rPr>
          <w:rFonts w:asciiTheme="majorBidi" w:hAnsiTheme="majorBidi" w:cstheme="majorBidi"/>
          <w:color w:val="000000"/>
          <w:sz w:val="24"/>
          <w:szCs w:val="24"/>
        </w:rPr>
        <w:t>A d</w:t>
      </w:r>
      <w:r w:rsidR="004F43D4" w:rsidRPr="00763419">
        <w:rPr>
          <w:rFonts w:asciiTheme="majorBidi" w:hAnsiTheme="majorBidi" w:cstheme="majorBidi"/>
          <w:color w:val="000000"/>
          <w:sz w:val="24"/>
          <w:szCs w:val="24"/>
        </w:rPr>
        <w:t xml:space="preserve">iscussion was added for </w:t>
      </w:r>
      <w:r w:rsidR="004F43D4">
        <w:rPr>
          <w:rFonts w:asciiTheme="majorBidi" w:hAnsiTheme="majorBidi" w:cstheme="majorBidi"/>
          <w:color w:val="000000"/>
          <w:sz w:val="24"/>
          <w:szCs w:val="24"/>
        </w:rPr>
        <w:t>a</w:t>
      </w:r>
      <w:r w:rsidR="004F43D4" w:rsidRPr="00763419">
        <w:rPr>
          <w:rFonts w:asciiTheme="majorBidi" w:hAnsiTheme="majorBidi" w:cstheme="majorBidi"/>
          <w:color w:val="000000"/>
          <w:sz w:val="24"/>
          <w:szCs w:val="24"/>
        </w:rPr>
        <w:t xml:space="preserve"> reason </w:t>
      </w:r>
      <w:r w:rsidR="004F43D4">
        <w:rPr>
          <w:rFonts w:asciiTheme="majorBidi" w:hAnsiTheme="majorBidi" w:cstheme="majorBidi"/>
          <w:color w:val="000000"/>
          <w:sz w:val="24"/>
          <w:szCs w:val="24"/>
        </w:rPr>
        <w:t>for</w:t>
      </w:r>
      <w:r w:rsidR="004F43D4" w:rsidRPr="00763419">
        <w:rPr>
          <w:rFonts w:asciiTheme="majorBidi" w:hAnsiTheme="majorBidi" w:cstheme="majorBidi"/>
          <w:color w:val="000000"/>
          <w:sz w:val="24"/>
          <w:szCs w:val="24"/>
        </w:rPr>
        <w:t xml:space="preserve"> using Primavera software and adopting </w:t>
      </w:r>
      <w:r w:rsidR="004F43D4">
        <w:rPr>
          <w:rFonts w:asciiTheme="majorBidi" w:hAnsiTheme="majorBidi" w:cstheme="majorBidi"/>
          <w:color w:val="000000"/>
          <w:sz w:val="24"/>
          <w:szCs w:val="24"/>
        </w:rPr>
        <w:t xml:space="preserve">the </w:t>
      </w:r>
      <w:r w:rsidR="004F43D4" w:rsidRPr="00763419">
        <w:rPr>
          <w:rFonts w:asciiTheme="majorBidi" w:hAnsiTheme="majorBidi" w:cstheme="majorBidi"/>
          <w:color w:val="000000"/>
          <w:sz w:val="24"/>
          <w:szCs w:val="24"/>
        </w:rPr>
        <w:t>Monte Carlo process. The output of quantitative risk analysis included pre-mitigation probability histogram for time, pre-mitigation probability histogram for cost</w:t>
      </w:r>
      <w:r w:rsidR="004F43D4" w:rsidRPr="00763419">
        <w:rPr>
          <w:rFonts w:asciiTheme="majorBidi" w:eastAsia="Times New Roman" w:hAnsiTheme="majorBidi" w:cstheme="majorBidi"/>
          <w:color w:val="000000"/>
          <w:sz w:val="24"/>
          <w:szCs w:val="24"/>
          <w:lang w:eastAsia="en-GB"/>
        </w:rPr>
        <w:t xml:space="preserve">, and </w:t>
      </w:r>
      <w:r w:rsidR="004F43D4" w:rsidRPr="00763419">
        <w:rPr>
          <w:rFonts w:asciiTheme="majorBidi" w:hAnsiTheme="majorBidi" w:cstheme="majorBidi"/>
          <w:color w:val="000000"/>
          <w:sz w:val="24"/>
          <w:szCs w:val="24"/>
        </w:rPr>
        <w:t>sensitivity analysis</w:t>
      </w:r>
      <w:r w:rsidR="004F43D4">
        <w:rPr>
          <w:rFonts w:asciiTheme="majorBidi" w:eastAsia="Times New Roman" w:hAnsiTheme="majorBidi" w:cstheme="majorBidi"/>
          <w:color w:val="000000"/>
          <w:sz w:val="24"/>
          <w:szCs w:val="24"/>
        </w:rPr>
        <w:t xml:space="preserve"> charts. </w:t>
      </w:r>
      <w:r w:rsidR="005359FD" w:rsidRPr="00763419">
        <w:rPr>
          <w:rFonts w:asciiTheme="majorBidi" w:hAnsiTheme="majorBidi" w:cstheme="majorBidi"/>
          <w:sz w:val="24"/>
          <w:szCs w:val="24"/>
        </w:rPr>
        <w:t>The chapter presented the analysis of risks aft</w:t>
      </w:r>
      <w:r w:rsidR="00AF61E7">
        <w:rPr>
          <w:rFonts w:asciiTheme="majorBidi" w:hAnsiTheme="majorBidi" w:cstheme="majorBidi"/>
          <w:sz w:val="24"/>
          <w:szCs w:val="24"/>
        </w:rPr>
        <w:t xml:space="preserve">er adding risk mitigation. </w:t>
      </w:r>
      <w:r w:rsidR="005359FD" w:rsidRPr="00763419">
        <w:rPr>
          <w:rFonts w:asciiTheme="majorBidi" w:hAnsiTheme="majorBidi" w:cstheme="majorBidi"/>
          <w:sz w:val="24"/>
          <w:szCs w:val="24"/>
        </w:rPr>
        <w:t>Adopted analysis techniques included post-mitigation probability-impact matrix, post-mitigation risk prioritization, and</w:t>
      </w:r>
      <w:r w:rsidR="005359FD" w:rsidRPr="00763419">
        <w:rPr>
          <w:rFonts w:asciiTheme="majorBidi" w:hAnsiTheme="majorBidi" w:cstheme="majorBidi"/>
          <w:sz w:val="24"/>
          <w:szCs w:val="24"/>
          <w:lang w:bidi="ar-EG"/>
        </w:rPr>
        <w:t xml:space="preserve"> sensitivity analysis. </w:t>
      </w:r>
    </w:p>
    <w:p w14:paraId="44B1855D" w14:textId="77777777" w:rsidR="005359FD" w:rsidRPr="00763419" w:rsidRDefault="005359FD" w:rsidP="005359FD">
      <w:pPr>
        <w:spacing w:after="0" w:line="360" w:lineRule="auto"/>
        <w:jc w:val="both"/>
        <w:rPr>
          <w:rFonts w:asciiTheme="majorBidi" w:hAnsiTheme="majorBidi" w:cstheme="majorBidi"/>
          <w:sz w:val="24"/>
          <w:szCs w:val="24"/>
          <w:lang w:bidi="ar-EG"/>
        </w:rPr>
      </w:pPr>
    </w:p>
    <w:p w14:paraId="69562B1B" w14:textId="51EEC863" w:rsidR="005359FD" w:rsidRPr="00763419" w:rsidRDefault="00EA794E" w:rsidP="00AF61E7">
      <w:pPr>
        <w:spacing w:after="0"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    Chapter 8</w:t>
      </w:r>
      <w:r w:rsidR="005359FD" w:rsidRPr="00763419">
        <w:rPr>
          <w:rFonts w:asciiTheme="majorBidi" w:hAnsiTheme="majorBidi" w:cstheme="majorBidi"/>
          <w:sz w:val="24"/>
          <w:szCs w:val="24"/>
        </w:rPr>
        <w:t xml:space="preserve"> included the validation of the </w:t>
      </w:r>
      <w:r w:rsidR="00AF61E7">
        <w:rPr>
          <w:rFonts w:asciiTheme="majorBidi" w:hAnsiTheme="majorBidi" w:cstheme="majorBidi"/>
          <w:sz w:val="24"/>
          <w:szCs w:val="24"/>
        </w:rPr>
        <w:t>computerised risk management framework (</w:t>
      </w:r>
      <w:r w:rsidR="0000762D">
        <w:rPr>
          <w:rFonts w:asciiTheme="majorBidi" w:hAnsiTheme="majorBidi" w:cstheme="majorBidi"/>
          <w:sz w:val="24"/>
          <w:szCs w:val="24"/>
        </w:rPr>
        <w:t>CRMF</w:t>
      </w:r>
      <w:r w:rsidR="00AF61E7">
        <w:rPr>
          <w:rFonts w:asciiTheme="majorBidi" w:hAnsiTheme="majorBidi" w:cstheme="majorBidi"/>
          <w:sz w:val="24"/>
          <w:szCs w:val="24"/>
        </w:rPr>
        <w:t>)</w:t>
      </w:r>
      <w:r w:rsidR="005359FD" w:rsidRPr="00763419">
        <w:rPr>
          <w:rFonts w:asciiTheme="majorBidi" w:hAnsiTheme="majorBidi" w:cstheme="majorBidi"/>
          <w:sz w:val="24"/>
          <w:szCs w:val="24"/>
        </w:rPr>
        <w:t xml:space="preserve">. The validation used the </w:t>
      </w:r>
      <w:r w:rsidR="00AF61E7">
        <w:rPr>
          <w:rFonts w:asciiTheme="majorBidi" w:hAnsiTheme="majorBidi" w:cstheme="majorBidi"/>
          <w:sz w:val="24"/>
          <w:szCs w:val="24"/>
        </w:rPr>
        <w:t xml:space="preserve">qualitative method </w:t>
      </w:r>
      <w:r w:rsidR="005359FD" w:rsidRPr="00763419">
        <w:rPr>
          <w:rFonts w:asciiTheme="majorBidi" w:hAnsiTheme="majorBidi" w:cstheme="majorBidi"/>
          <w:sz w:val="24"/>
          <w:szCs w:val="24"/>
        </w:rPr>
        <w:t>of interviews and analysed the collected data using NVivo analysis.</w:t>
      </w:r>
    </w:p>
    <w:p w14:paraId="29C0A159" w14:textId="77777777" w:rsidR="005359FD" w:rsidRPr="00763419" w:rsidRDefault="005359FD" w:rsidP="005359FD">
      <w:pPr>
        <w:spacing w:after="0" w:line="360" w:lineRule="auto"/>
        <w:jc w:val="both"/>
        <w:rPr>
          <w:rFonts w:asciiTheme="majorBidi" w:hAnsiTheme="majorBidi" w:cstheme="majorBidi"/>
          <w:sz w:val="24"/>
          <w:szCs w:val="24"/>
        </w:rPr>
      </w:pPr>
    </w:p>
    <w:p w14:paraId="5DFA9471" w14:textId="5F5EEF24" w:rsidR="005359FD" w:rsidRPr="00763419" w:rsidRDefault="00EA794E" w:rsidP="00AF61E7">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Chapter 9</w:t>
      </w:r>
      <w:r w:rsidR="005359FD" w:rsidRPr="00763419">
        <w:rPr>
          <w:rFonts w:asciiTheme="majorBidi" w:hAnsiTheme="majorBidi" w:cstheme="majorBidi"/>
          <w:sz w:val="24"/>
          <w:szCs w:val="24"/>
        </w:rPr>
        <w:t xml:space="preserve"> presented the implementation of the</w:t>
      </w:r>
      <w:r w:rsidR="00AF61E7">
        <w:rPr>
          <w:rFonts w:asciiTheme="majorBidi" w:hAnsiTheme="majorBidi" w:cstheme="majorBidi"/>
          <w:sz w:val="24"/>
          <w:szCs w:val="24"/>
        </w:rPr>
        <w:t xml:space="preserve"> computerized risk management framework</w:t>
      </w:r>
      <w:r w:rsidR="005359FD" w:rsidRPr="00763419">
        <w:rPr>
          <w:rFonts w:asciiTheme="majorBidi" w:hAnsiTheme="majorBidi" w:cstheme="majorBidi"/>
          <w:sz w:val="24"/>
          <w:szCs w:val="24"/>
        </w:rPr>
        <w:t xml:space="preserve"> </w:t>
      </w:r>
      <w:r w:rsidR="00AF61E7">
        <w:rPr>
          <w:rFonts w:asciiTheme="majorBidi" w:hAnsiTheme="majorBidi" w:cstheme="majorBidi"/>
          <w:sz w:val="24"/>
          <w:szCs w:val="24"/>
        </w:rPr>
        <w:t>(</w:t>
      </w:r>
      <w:r w:rsidR="0000762D">
        <w:rPr>
          <w:rFonts w:asciiTheme="majorBidi" w:hAnsiTheme="majorBidi" w:cstheme="majorBidi"/>
          <w:sz w:val="24"/>
          <w:szCs w:val="24"/>
        </w:rPr>
        <w:t>CRMF</w:t>
      </w:r>
      <w:r w:rsidR="00AF61E7">
        <w:rPr>
          <w:rFonts w:asciiTheme="majorBidi" w:hAnsiTheme="majorBidi" w:cstheme="majorBidi"/>
          <w:sz w:val="24"/>
          <w:szCs w:val="24"/>
        </w:rPr>
        <w:t>)</w:t>
      </w:r>
      <w:r w:rsidR="005359FD" w:rsidRPr="00763419">
        <w:rPr>
          <w:rFonts w:asciiTheme="majorBidi" w:hAnsiTheme="majorBidi" w:cstheme="majorBidi"/>
          <w:sz w:val="24"/>
          <w:szCs w:val="24"/>
        </w:rPr>
        <w:t xml:space="preserve"> in the construction of MHP in Egypt. The chapter included </w:t>
      </w:r>
      <w:r w:rsidR="006B6DFF" w:rsidRPr="00763419">
        <w:rPr>
          <w:rFonts w:asciiTheme="majorBidi" w:hAnsiTheme="majorBidi" w:cstheme="majorBidi"/>
          <w:sz w:val="24"/>
          <w:szCs w:val="24"/>
        </w:rPr>
        <w:t xml:space="preserve">benefits, </w:t>
      </w:r>
      <w:r w:rsidR="005359FD" w:rsidRPr="00763419">
        <w:rPr>
          <w:rFonts w:asciiTheme="majorBidi" w:hAnsiTheme="majorBidi" w:cstheme="majorBidi"/>
          <w:sz w:val="24"/>
          <w:szCs w:val="24"/>
        </w:rPr>
        <w:t>prerequisites</w:t>
      </w:r>
      <w:r w:rsidR="002F6D15">
        <w:rPr>
          <w:rFonts w:asciiTheme="majorBidi" w:hAnsiTheme="majorBidi" w:cstheme="majorBidi"/>
          <w:sz w:val="24"/>
          <w:szCs w:val="24"/>
        </w:rPr>
        <w:t>,</w:t>
      </w:r>
      <w:r w:rsidR="005359FD" w:rsidRPr="00763419">
        <w:rPr>
          <w:rFonts w:asciiTheme="majorBidi" w:hAnsiTheme="majorBidi" w:cstheme="majorBidi"/>
          <w:sz w:val="24"/>
          <w:szCs w:val="24"/>
        </w:rPr>
        <w:t xml:space="preserve"> and challenges in the operation of the </w:t>
      </w:r>
      <w:r w:rsidR="0000762D">
        <w:rPr>
          <w:rFonts w:asciiTheme="majorBidi" w:hAnsiTheme="majorBidi" w:cstheme="majorBidi"/>
          <w:sz w:val="24"/>
          <w:szCs w:val="24"/>
        </w:rPr>
        <w:t>CRMF</w:t>
      </w:r>
      <w:r w:rsidR="005359FD" w:rsidRPr="00763419">
        <w:rPr>
          <w:rFonts w:asciiTheme="majorBidi" w:hAnsiTheme="majorBidi" w:cstheme="majorBidi"/>
          <w:sz w:val="24"/>
          <w:szCs w:val="24"/>
        </w:rPr>
        <w:t>.</w:t>
      </w:r>
      <w:r w:rsidR="00401E7E" w:rsidRPr="00763419">
        <w:rPr>
          <w:rFonts w:asciiTheme="majorBidi" w:hAnsiTheme="majorBidi" w:cstheme="majorBidi"/>
          <w:sz w:val="24"/>
          <w:szCs w:val="24"/>
        </w:rPr>
        <w:t xml:space="preserve"> </w:t>
      </w:r>
      <w:r w:rsidR="00AF61E7">
        <w:rPr>
          <w:rFonts w:asciiTheme="majorBidi" w:hAnsiTheme="majorBidi" w:cstheme="majorBidi"/>
          <w:sz w:val="24"/>
          <w:szCs w:val="24"/>
        </w:rPr>
        <w:t>P</w:t>
      </w:r>
      <w:r w:rsidR="00401E7E" w:rsidRPr="00763419">
        <w:rPr>
          <w:rFonts w:asciiTheme="majorBidi" w:hAnsiTheme="majorBidi" w:cstheme="majorBidi"/>
          <w:sz w:val="24"/>
          <w:szCs w:val="24"/>
        </w:rPr>
        <w:t>roposed challenges an</w:t>
      </w:r>
      <w:r w:rsidR="00AF61E7">
        <w:rPr>
          <w:rFonts w:asciiTheme="majorBidi" w:hAnsiTheme="majorBidi" w:cstheme="majorBidi"/>
          <w:sz w:val="24"/>
          <w:szCs w:val="24"/>
        </w:rPr>
        <w:t>d prerequisites are addressed provides an efficient use and practice of the developed CRMF.</w:t>
      </w:r>
      <w:r w:rsidR="00401E7E" w:rsidRPr="00763419">
        <w:rPr>
          <w:rFonts w:asciiTheme="majorBidi" w:hAnsiTheme="majorBidi" w:cstheme="majorBidi"/>
          <w:sz w:val="24"/>
          <w:szCs w:val="24"/>
        </w:rPr>
        <w:t xml:space="preserve"> </w:t>
      </w:r>
    </w:p>
    <w:p w14:paraId="711DAD55" w14:textId="77777777" w:rsidR="005359FD" w:rsidRPr="00763419" w:rsidRDefault="005359FD" w:rsidP="005359FD">
      <w:pPr>
        <w:spacing w:after="0" w:line="360" w:lineRule="auto"/>
        <w:jc w:val="both"/>
        <w:rPr>
          <w:rFonts w:asciiTheme="majorBidi" w:hAnsiTheme="majorBidi" w:cstheme="majorBidi"/>
          <w:sz w:val="24"/>
          <w:szCs w:val="24"/>
        </w:rPr>
      </w:pPr>
    </w:p>
    <w:p w14:paraId="0E419AA0" w14:textId="4FF1B041" w:rsidR="005359FD" w:rsidRPr="00763419" w:rsidRDefault="00EA794E" w:rsidP="00534815">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Chapter 10</w:t>
      </w:r>
      <w:r w:rsidR="005359FD" w:rsidRPr="00763419">
        <w:rPr>
          <w:rFonts w:asciiTheme="majorBidi" w:hAnsiTheme="majorBidi" w:cstheme="majorBidi"/>
          <w:sz w:val="24"/>
          <w:szCs w:val="24"/>
        </w:rPr>
        <w:t xml:space="preserve"> is the conclusion chapter. The chapter highlighted the findings from the literature, interviews, </w:t>
      </w:r>
      <w:r w:rsidR="00AF61E7">
        <w:rPr>
          <w:rFonts w:asciiTheme="majorBidi" w:hAnsiTheme="majorBidi" w:cstheme="majorBidi"/>
          <w:sz w:val="24"/>
          <w:szCs w:val="24"/>
        </w:rPr>
        <w:t>and questionnaires</w:t>
      </w:r>
      <w:r w:rsidR="00AF61E7" w:rsidRPr="00763419">
        <w:rPr>
          <w:rFonts w:asciiTheme="majorBidi" w:hAnsiTheme="majorBidi" w:cstheme="majorBidi"/>
          <w:sz w:val="24"/>
          <w:szCs w:val="24"/>
        </w:rPr>
        <w:t>.</w:t>
      </w:r>
      <w:r w:rsidR="005359FD" w:rsidRPr="00763419">
        <w:rPr>
          <w:rFonts w:asciiTheme="majorBidi" w:hAnsiTheme="majorBidi" w:cstheme="majorBidi"/>
          <w:sz w:val="24"/>
          <w:szCs w:val="24"/>
        </w:rPr>
        <w:t xml:space="preserve"> Based on the research objectives, the </w:t>
      </w:r>
      <w:r w:rsidR="00534815">
        <w:rPr>
          <w:rFonts w:asciiTheme="majorBidi" w:hAnsiTheme="majorBidi" w:cstheme="majorBidi"/>
          <w:sz w:val="24"/>
          <w:szCs w:val="24"/>
        </w:rPr>
        <w:t>conclusion section is</w:t>
      </w:r>
      <w:r w:rsidR="005359FD" w:rsidRPr="00763419">
        <w:rPr>
          <w:rFonts w:asciiTheme="majorBidi" w:hAnsiTheme="majorBidi" w:cstheme="majorBidi"/>
          <w:sz w:val="24"/>
          <w:szCs w:val="24"/>
        </w:rPr>
        <w:t xml:space="preserve"> presented. </w:t>
      </w:r>
    </w:p>
    <w:p w14:paraId="05D5A3BA" w14:textId="77777777" w:rsidR="005359FD" w:rsidRPr="00763419" w:rsidRDefault="005359FD" w:rsidP="005359FD">
      <w:pPr>
        <w:spacing w:line="360" w:lineRule="auto"/>
        <w:jc w:val="both"/>
        <w:rPr>
          <w:rFonts w:asciiTheme="majorBidi" w:hAnsiTheme="majorBidi" w:cstheme="majorBidi"/>
          <w:sz w:val="24"/>
          <w:szCs w:val="24"/>
        </w:rPr>
      </w:pPr>
    </w:p>
    <w:p w14:paraId="6FF6C180" w14:textId="77777777" w:rsidR="005359FD" w:rsidRPr="00763419" w:rsidRDefault="005359FD" w:rsidP="005359FD">
      <w:pPr>
        <w:spacing w:line="360" w:lineRule="auto"/>
        <w:jc w:val="both"/>
        <w:rPr>
          <w:rFonts w:asciiTheme="majorBidi" w:hAnsiTheme="majorBidi" w:cstheme="majorBidi"/>
          <w:sz w:val="24"/>
          <w:szCs w:val="24"/>
        </w:rPr>
      </w:pPr>
      <w:r w:rsidRPr="00763419">
        <w:rPr>
          <w:rFonts w:asciiTheme="majorBidi" w:hAnsiTheme="majorBidi" w:cstheme="majorBidi"/>
          <w:noProof/>
          <w:sz w:val="24"/>
          <w:szCs w:val="24"/>
        </w:rPr>
        <w:lastRenderedPageBreak/>
        <w:drawing>
          <wp:inline distT="0" distB="0" distL="0" distR="0" wp14:anchorId="24D3DD0D" wp14:editId="39F60B90">
            <wp:extent cx="5819775" cy="5343525"/>
            <wp:effectExtent l="0" t="0" r="28575" b="9525"/>
            <wp:docPr id="1153" name="Diagram 11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515CE4C2" w14:textId="00D6CBA8" w:rsidR="005359FD" w:rsidRDefault="005359FD" w:rsidP="00E65945">
      <w:pPr>
        <w:pStyle w:val="Heading1"/>
        <w:spacing w:before="0" w:after="0"/>
        <w:jc w:val="center"/>
        <w:rPr>
          <w:rFonts w:asciiTheme="majorBidi" w:hAnsiTheme="majorBidi" w:cstheme="majorBidi"/>
          <w:sz w:val="24"/>
          <w:szCs w:val="24"/>
        </w:rPr>
      </w:pPr>
      <w:bookmarkStart w:id="165" w:name="_Toc69199302"/>
      <w:bookmarkStart w:id="166" w:name="_Toc69199572"/>
      <w:bookmarkStart w:id="167" w:name="_Toc69201229"/>
      <w:bookmarkStart w:id="168" w:name="_Toc78313572"/>
      <w:bookmarkStart w:id="169" w:name="_Toc78314169"/>
      <w:bookmarkStart w:id="170" w:name="_Toc78314438"/>
      <w:bookmarkStart w:id="171" w:name="_Toc82447629"/>
      <w:bookmarkStart w:id="172" w:name="_Toc82447875"/>
      <w:bookmarkStart w:id="173" w:name="_Toc82448121"/>
      <w:r w:rsidRPr="00763419">
        <w:rPr>
          <w:rFonts w:asciiTheme="majorBidi" w:hAnsiTheme="majorBidi" w:cstheme="majorBidi"/>
          <w:sz w:val="24"/>
          <w:szCs w:val="24"/>
        </w:rPr>
        <w:t>Figure 1–1 Thesis Outline</w:t>
      </w:r>
      <w:bookmarkEnd w:id="165"/>
      <w:bookmarkEnd w:id="166"/>
      <w:bookmarkEnd w:id="167"/>
      <w:bookmarkEnd w:id="168"/>
      <w:bookmarkEnd w:id="169"/>
      <w:bookmarkEnd w:id="170"/>
      <w:bookmarkEnd w:id="171"/>
      <w:bookmarkEnd w:id="172"/>
      <w:bookmarkEnd w:id="173"/>
    </w:p>
    <w:p w14:paraId="4CBA2AE7" w14:textId="77777777" w:rsidR="00763419" w:rsidRPr="00763419" w:rsidRDefault="00763419" w:rsidP="00763419"/>
    <w:p w14:paraId="73C0D6B7" w14:textId="77777777" w:rsidR="005359FD" w:rsidRPr="00777D28" w:rsidRDefault="005359FD" w:rsidP="005359FD">
      <w:pPr>
        <w:pStyle w:val="Heading2"/>
        <w:spacing w:before="0" w:line="360" w:lineRule="auto"/>
        <w:rPr>
          <w:rFonts w:asciiTheme="majorBidi" w:hAnsiTheme="majorBidi" w:cstheme="majorBidi"/>
        </w:rPr>
      </w:pPr>
      <w:bookmarkStart w:id="174" w:name="_Toc69200967"/>
      <w:bookmarkStart w:id="175" w:name="_Toc69201230"/>
      <w:bookmarkStart w:id="176" w:name="_Toc78314170"/>
      <w:bookmarkStart w:id="177" w:name="_Toc78314439"/>
      <w:bookmarkStart w:id="178" w:name="_Toc82447630"/>
      <w:bookmarkStart w:id="179" w:name="_Toc82447876"/>
      <w:bookmarkStart w:id="180" w:name="_Toc82448122"/>
      <w:r w:rsidRPr="00777D28">
        <w:rPr>
          <w:rFonts w:asciiTheme="majorBidi" w:hAnsiTheme="majorBidi" w:cstheme="majorBidi"/>
        </w:rPr>
        <w:t>1.9 Summary of Chapter 1</w:t>
      </w:r>
      <w:bookmarkEnd w:id="174"/>
      <w:bookmarkEnd w:id="175"/>
      <w:bookmarkEnd w:id="176"/>
      <w:bookmarkEnd w:id="177"/>
      <w:bookmarkEnd w:id="178"/>
      <w:bookmarkEnd w:id="179"/>
      <w:bookmarkEnd w:id="180"/>
      <w:r w:rsidRPr="00777D28">
        <w:rPr>
          <w:rFonts w:asciiTheme="majorBidi" w:hAnsiTheme="majorBidi" w:cstheme="majorBidi"/>
        </w:rPr>
        <w:t xml:space="preserve"> </w:t>
      </w:r>
    </w:p>
    <w:p w14:paraId="47FA2E6E" w14:textId="0B79D1B0" w:rsidR="005359FD" w:rsidRPr="00777D28" w:rsidRDefault="005359FD" w:rsidP="00534815">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This chapter presented an overview of the research. The overview highlighted the importance of the research in improving contractors' management of risks to meet contractors' objectives. Egypt features a massive need to bridge the gap of knowledge, improve contractors’ </w:t>
      </w:r>
      <w:r w:rsidR="002F6D15">
        <w:rPr>
          <w:rFonts w:asciiTheme="majorBidi" w:hAnsiTheme="majorBidi" w:cstheme="majorBidi"/>
          <w:sz w:val="24"/>
          <w:szCs w:val="24"/>
        </w:rPr>
        <w:t>risk management practice, and</w:t>
      </w:r>
      <w:r w:rsidRPr="00777D28">
        <w:rPr>
          <w:rFonts w:asciiTheme="majorBidi" w:hAnsiTheme="majorBidi" w:cstheme="majorBidi"/>
          <w:sz w:val="24"/>
          <w:szCs w:val="24"/>
        </w:rPr>
        <w:t xml:space="preserve"> deliver MHP successively. The research background recognised the research problem, the existing situation in the study, established the rationale for the study and identified the need to perform the study. Research publications are presented to highlight research gaps. The problem statement highlighted the government satisfaction of risk practices in Egypt, </w:t>
      </w:r>
      <w:r w:rsidRPr="00777D28">
        <w:rPr>
          <w:rFonts w:asciiTheme="majorBidi" w:hAnsiTheme="majorBidi" w:cstheme="majorBidi"/>
          <w:sz w:val="24"/>
          <w:szCs w:val="24"/>
        </w:rPr>
        <w:lastRenderedPageBreak/>
        <w:t xml:space="preserve">risks, the negative impact of successful delivery of construction projects in Egypt. The research objectives were identified in this chapter. </w:t>
      </w:r>
      <w:r w:rsidR="00534815">
        <w:rPr>
          <w:rFonts w:asciiTheme="majorBidi" w:hAnsiTheme="majorBidi" w:cstheme="majorBidi"/>
          <w:sz w:val="24"/>
          <w:szCs w:val="24"/>
        </w:rPr>
        <w:t>Based on the literature review, t</w:t>
      </w:r>
      <w:r w:rsidRPr="00777D28">
        <w:rPr>
          <w:rFonts w:asciiTheme="majorBidi" w:hAnsiTheme="majorBidi" w:cstheme="majorBidi"/>
          <w:sz w:val="24"/>
          <w:szCs w:val="24"/>
        </w:rPr>
        <w:t xml:space="preserve">he research </w:t>
      </w:r>
      <w:r w:rsidR="00534815">
        <w:rPr>
          <w:rFonts w:asciiTheme="majorBidi" w:hAnsiTheme="majorBidi" w:cstheme="majorBidi"/>
          <w:sz w:val="24"/>
          <w:szCs w:val="24"/>
        </w:rPr>
        <w:t>included a developed conceptual risk management framework (</w:t>
      </w:r>
      <w:r w:rsidRPr="00777D28">
        <w:rPr>
          <w:rFonts w:asciiTheme="majorBidi" w:hAnsiTheme="majorBidi" w:cstheme="majorBidi"/>
          <w:sz w:val="24"/>
          <w:szCs w:val="24"/>
        </w:rPr>
        <w:t>RMF</w:t>
      </w:r>
      <w:r w:rsidR="00534815">
        <w:rPr>
          <w:rFonts w:asciiTheme="majorBidi" w:hAnsiTheme="majorBidi" w:cstheme="majorBidi"/>
          <w:sz w:val="24"/>
          <w:szCs w:val="24"/>
        </w:rPr>
        <w:t>)</w:t>
      </w:r>
      <w:r w:rsidRPr="00777D28">
        <w:rPr>
          <w:rFonts w:asciiTheme="majorBidi" w:hAnsiTheme="majorBidi" w:cstheme="majorBidi"/>
          <w:sz w:val="24"/>
          <w:szCs w:val="24"/>
        </w:rPr>
        <w:t xml:space="preserve"> to improve risk management practices </w:t>
      </w:r>
      <w:r w:rsidR="00534815">
        <w:rPr>
          <w:rFonts w:asciiTheme="majorBidi" w:hAnsiTheme="majorBidi" w:cstheme="majorBidi"/>
          <w:sz w:val="24"/>
          <w:szCs w:val="24"/>
        </w:rPr>
        <w:t>for successful delivery of MHP in Egypt</w:t>
      </w:r>
      <w:r w:rsidRPr="00777D28">
        <w:rPr>
          <w:rFonts w:asciiTheme="majorBidi" w:hAnsiTheme="majorBidi" w:cstheme="majorBidi"/>
          <w:sz w:val="24"/>
          <w:szCs w:val="24"/>
        </w:rPr>
        <w:t>. The introduction chapter presented the research design and adopted research method.</w:t>
      </w:r>
    </w:p>
    <w:p w14:paraId="63D406DA" w14:textId="77777777" w:rsidR="005359FD" w:rsidRPr="00777D28" w:rsidRDefault="005359FD" w:rsidP="005359FD">
      <w:pPr>
        <w:spacing w:after="0" w:line="360" w:lineRule="auto"/>
        <w:jc w:val="both"/>
        <w:rPr>
          <w:rFonts w:asciiTheme="majorBidi" w:hAnsiTheme="majorBidi" w:cstheme="majorBidi"/>
          <w:sz w:val="24"/>
          <w:szCs w:val="24"/>
        </w:rPr>
      </w:pPr>
    </w:p>
    <w:p w14:paraId="32B32377" w14:textId="0C2CB937" w:rsidR="003B2192" w:rsidRPr="00777D28" w:rsidRDefault="00534815" w:rsidP="00534815">
      <w:pPr>
        <w:spacing w:after="0" w:line="360" w:lineRule="auto"/>
        <w:jc w:val="both"/>
        <w:rPr>
          <w:rFonts w:asciiTheme="majorBidi" w:hAnsiTheme="majorBidi" w:cstheme="majorBidi"/>
          <w:sz w:val="24"/>
          <w:szCs w:val="24"/>
        </w:rPr>
        <w:sectPr w:rsidR="003B2192" w:rsidRPr="00777D28">
          <w:pgSz w:w="12240" w:h="15840"/>
          <w:pgMar w:top="1440" w:right="1440" w:bottom="1440" w:left="1440" w:header="720" w:footer="720" w:gutter="0"/>
          <w:cols w:space="720"/>
          <w:docGrid w:linePitch="360"/>
        </w:sectPr>
      </w:pPr>
      <w:r>
        <w:rPr>
          <w:rFonts w:asciiTheme="majorBidi" w:hAnsiTheme="majorBidi" w:cstheme="majorBidi"/>
          <w:sz w:val="24"/>
          <w:szCs w:val="24"/>
        </w:rPr>
        <w:t>This C</w:t>
      </w:r>
      <w:r w:rsidR="005359FD" w:rsidRPr="00777D28">
        <w:rPr>
          <w:rFonts w:asciiTheme="majorBidi" w:hAnsiTheme="majorBidi" w:cstheme="majorBidi"/>
          <w:sz w:val="24"/>
          <w:szCs w:val="24"/>
        </w:rPr>
        <w:t xml:space="preserve">hapter included an </w:t>
      </w:r>
      <w:r w:rsidR="00C70E73" w:rsidRPr="00777D28">
        <w:rPr>
          <w:rFonts w:asciiTheme="majorBidi" w:hAnsiTheme="majorBidi" w:cstheme="majorBidi"/>
          <w:sz w:val="24"/>
          <w:szCs w:val="24"/>
        </w:rPr>
        <w:t>outl</w:t>
      </w:r>
      <w:r>
        <w:rPr>
          <w:rFonts w:asciiTheme="majorBidi" w:hAnsiTheme="majorBidi" w:cstheme="majorBidi"/>
          <w:sz w:val="24"/>
          <w:szCs w:val="24"/>
        </w:rPr>
        <w:t>ine of the thesis C</w:t>
      </w:r>
      <w:r w:rsidR="00C70E73" w:rsidRPr="00777D28">
        <w:rPr>
          <w:rFonts w:asciiTheme="majorBidi" w:hAnsiTheme="majorBidi" w:cstheme="majorBidi"/>
          <w:sz w:val="24"/>
          <w:szCs w:val="24"/>
        </w:rPr>
        <w:t xml:space="preserve">hapters. </w:t>
      </w:r>
      <w:r w:rsidR="00205B00">
        <w:rPr>
          <w:rFonts w:asciiTheme="majorBidi" w:hAnsiTheme="majorBidi" w:cstheme="majorBidi"/>
          <w:sz w:val="24"/>
          <w:szCs w:val="24"/>
        </w:rPr>
        <w:t xml:space="preserve">Ten </w:t>
      </w:r>
      <w:r>
        <w:rPr>
          <w:rFonts w:asciiTheme="majorBidi" w:hAnsiTheme="majorBidi" w:cstheme="majorBidi"/>
          <w:sz w:val="24"/>
          <w:szCs w:val="24"/>
        </w:rPr>
        <w:t>C</w:t>
      </w:r>
      <w:r w:rsidR="005359FD" w:rsidRPr="00777D28">
        <w:rPr>
          <w:rFonts w:asciiTheme="majorBidi" w:hAnsiTheme="majorBidi" w:cstheme="majorBidi"/>
          <w:sz w:val="24"/>
          <w:szCs w:val="24"/>
        </w:rPr>
        <w:t>hapters a</w:t>
      </w:r>
      <w:r>
        <w:rPr>
          <w:rFonts w:asciiTheme="majorBidi" w:hAnsiTheme="majorBidi" w:cstheme="majorBidi"/>
          <w:sz w:val="24"/>
          <w:szCs w:val="24"/>
        </w:rPr>
        <w:t>re included in the thesis. The C</w:t>
      </w:r>
      <w:r w:rsidR="005359FD" w:rsidRPr="00777D28">
        <w:rPr>
          <w:rFonts w:asciiTheme="majorBidi" w:hAnsiTheme="majorBidi" w:cstheme="majorBidi"/>
          <w:sz w:val="24"/>
          <w:szCs w:val="24"/>
        </w:rPr>
        <w:t>hapters included the literature, development of the CRMF,</w:t>
      </w:r>
      <w:r w:rsidR="00205B00">
        <w:rPr>
          <w:rFonts w:asciiTheme="majorBidi" w:hAnsiTheme="majorBidi" w:cstheme="majorBidi"/>
          <w:sz w:val="24"/>
          <w:szCs w:val="24"/>
        </w:rPr>
        <w:t xml:space="preserve"> </w:t>
      </w:r>
      <w:r w:rsidR="00205B00" w:rsidRPr="00777D28">
        <w:rPr>
          <w:rFonts w:asciiTheme="majorBidi" w:hAnsiTheme="majorBidi" w:cstheme="majorBidi"/>
          <w:sz w:val="24"/>
          <w:szCs w:val="24"/>
        </w:rPr>
        <w:t>methodology,</w:t>
      </w:r>
      <w:r w:rsidR="005359FD" w:rsidRPr="00777D28">
        <w:rPr>
          <w:rFonts w:asciiTheme="majorBidi" w:hAnsiTheme="majorBidi" w:cstheme="majorBidi"/>
          <w:sz w:val="24"/>
          <w:szCs w:val="24"/>
        </w:rPr>
        <w:t xml:space="preserve"> </w:t>
      </w:r>
      <w:r w:rsidR="00205B00">
        <w:rPr>
          <w:rFonts w:asciiTheme="majorBidi" w:hAnsiTheme="majorBidi" w:cstheme="majorBidi"/>
          <w:sz w:val="24"/>
          <w:szCs w:val="24"/>
        </w:rPr>
        <w:t>qualitative research approach</w:t>
      </w:r>
      <w:r w:rsidR="005359FD" w:rsidRPr="00777D28">
        <w:rPr>
          <w:rFonts w:asciiTheme="majorBidi" w:hAnsiTheme="majorBidi" w:cstheme="majorBidi"/>
          <w:sz w:val="24"/>
          <w:szCs w:val="24"/>
        </w:rPr>
        <w:t xml:space="preserve">, </w:t>
      </w:r>
      <w:r w:rsidR="00205B00">
        <w:rPr>
          <w:rFonts w:asciiTheme="majorBidi" w:hAnsiTheme="majorBidi" w:cstheme="majorBidi"/>
          <w:sz w:val="24"/>
          <w:szCs w:val="24"/>
        </w:rPr>
        <w:t>quantitative research approach</w:t>
      </w:r>
      <w:r w:rsidR="005359FD" w:rsidRPr="00777D28">
        <w:rPr>
          <w:rFonts w:asciiTheme="majorBidi" w:hAnsiTheme="majorBidi" w:cstheme="majorBidi"/>
          <w:sz w:val="24"/>
          <w:szCs w:val="24"/>
        </w:rPr>
        <w:t xml:space="preserve">, </w:t>
      </w:r>
      <w:r w:rsidR="00205B00">
        <w:rPr>
          <w:rFonts w:asciiTheme="majorBidi" w:hAnsiTheme="majorBidi" w:cstheme="majorBidi"/>
          <w:sz w:val="24"/>
          <w:szCs w:val="24"/>
        </w:rPr>
        <w:t>Monte Carlo Analysis using a case of MHP in Egypt</w:t>
      </w:r>
      <w:r w:rsidR="005359FD" w:rsidRPr="00777D28">
        <w:rPr>
          <w:rFonts w:asciiTheme="majorBidi" w:hAnsiTheme="majorBidi" w:cstheme="majorBidi"/>
          <w:sz w:val="24"/>
          <w:szCs w:val="24"/>
        </w:rPr>
        <w:t xml:space="preserve">, validation of the developed </w:t>
      </w:r>
      <w:r w:rsidR="0000762D">
        <w:rPr>
          <w:rFonts w:asciiTheme="majorBidi" w:hAnsiTheme="majorBidi" w:cstheme="majorBidi"/>
          <w:sz w:val="24"/>
          <w:szCs w:val="24"/>
        </w:rPr>
        <w:t>CRMF</w:t>
      </w:r>
      <w:r w:rsidR="005359FD" w:rsidRPr="00777D28">
        <w:rPr>
          <w:rFonts w:asciiTheme="majorBidi" w:hAnsiTheme="majorBidi" w:cstheme="majorBidi"/>
          <w:sz w:val="24"/>
          <w:szCs w:val="24"/>
        </w:rPr>
        <w:t xml:space="preserve">, implementation of the </w:t>
      </w:r>
      <w:r w:rsidR="0000762D">
        <w:rPr>
          <w:rFonts w:asciiTheme="majorBidi" w:hAnsiTheme="majorBidi" w:cstheme="majorBidi"/>
          <w:sz w:val="24"/>
          <w:szCs w:val="24"/>
        </w:rPr>
        <w:t>CRMF</w:t>
      </w:r>
      <w:r w:rsidR="005359FD" w:rsidRPr="00777D28">
        <w:rPr>
          <w:rFonts w:asciiTheme="majorBidi" w:hAnsiTheme="majorBidi" w:cstheme="majorBidi"/>
          <w:sz w:val="24"/>
          <w:szCs w:val="24"/>
        </w:rPr>
        <w:t>, and the conclusion chapter.</w:t>
      </w:r>
      <w:r>
        <w:rPr>
          <w:rFonts w:asciiTheme="majorBidi" w:hAnsiTheme="majorBidi" w:cstheme="majorBidi"/>
          <w:sz w:val="24"/>
          <w:szCs w:val="24"/>
        </w:rPr>
        <w:t xml:space="preserve"> </w:t>
      </w:r>
      <w:r w:rsidR="00C70E73" w:rsidRPr="00777D28">
        <w:rPr>
          <w:rFonts w:asciiTheme="majorBidi" w:hAnsiTheme="majorBidi" w:cstheme="majorBidi"/>
          <w:sz w:val="24"/>
          <w:szCs w:val="24"/>
        </w:rPr>
        <w:t xml:space="preserve">The research reviewed the literature of risk management and MHP to ascertain the main challenges and opportunities in practices, explore contractors’ skills and knowledge, document the role of risk management processes, and develop and validate </w:t>
      </w:r>
      <w:r w:rsidR="009A7DC9">
        <w:rPr>
          <w:rFonts w:asciiTheme="majorBidi" w:hAnsiTheme="majorBidi" w:cstheme="majorBidi"/>
          <w:sz w:val="24"/>
          <w:szCs w:val="24"/>
        </w:rPr>
        <w:t xml:space="preserve">the developed </w:t>
      </w:r>
      <w:r>
        <w:rPr>
          <w:rFonts w:asciiTheme="majorBidi" w:hAnsiTheme="majorBidi" w:cstheme="majorBidi"/>
          <w:sz w:val="24"/>
          <w:szCs w:val="24"/>
        </w:rPr>
        <w:t>C</w:t>
      </w:r>
      <w:r w:rsidR="009A7DC9">
        <w:rPr>
          <w:rFonts w:asciiTheme="majorBidi" w:hAnsiTheme="majorBidi" w:cstheme="majorBidi"/>
          <w:sz w:val="24"/>
          <w:szCs w:val="24"/>
        </w:rPr>
        <w:t>RMF</w:t>
      </w:r>
      <w:r w:rsidR="00C70E73" w:rsidRPr="00777D28">
        <w:rPr>
          <w:rFonts w:asciiTheme="majorBidi" w:hAnsiTheme="majorBidi" w:cstheme="majorBidi"/>
          <w:sz w:val="24"/>
          <w:szCs w:val="24"/>
        </w:rPr>
        <w:t xml:space="preserve">. </w:t>
      </w:r>
      <w:r w:rsidR="00E65945" w:rsidRPr="00777D28">
        <w:rPr>
          <w:rFonts w:asciiTheme="majorBidi" w:hAnsiTheme="majorBidi" w:cstheme="majorBidi"/>
          <w:sz w:val="24"/>
          <w:szCs w:val="24"/>
        </w:rPr>
        <w:t xml:space="preserve">This research incudes a review of risk management studies in Egypt, </w:t>
      </w:r>
      <w:r>
        <w:rPr>
          <w:rFonts w:asciiTheme="majorBidi" w:hAnsiTheme="majorBidi" w:cstheme="majorBidi"/>
          <w:sz w:val="24"/>
          <w:szCs w:val="24"/>
        </w:rPr>
        <w:t>MHP c</w:t>
      </w:r>
      <w:r w:rsidR="00E65945" w:rsidRPr="00777D28">
        <w:rPr>
          <w:rFonts w:asciiTheme="majorBidi" w:hAnsiTheme="majorBidi" w:cstheme="majorBidi"/>
          <w:sz w:val="24"/>
          <w:szCs w:val="24"/>
        </w:rPr>
        <w:t xml:space="preserve">ase studies, </w:t>
      </w:r>
      <w:r w:rsidR="00C70E73" w:rsidRPr="00777D28">
        <w:rPr>
          <w:rFonts w:asciiTheme="majorBidi" w:hAnsiTheme="majorBidi" w:cstheme="majorBidi"/>
          <w:sz w:val="24"/>
          <w:szCs w:val="24"/>
        </w:rPr>
        <w:t>and risk</w:t>
      </w:r>
      <w:r w:rsidR="00E65945" w:rsidRPr="00777D28">
        <w:rPr>
          <w:rFonts w:asciiTheme="majorBidi" w:hAnsiTheme="majorBidi" w:cstheme="majorBidi"/>
          <w:sz w:val="24"/>
          <w:szCs w:val="24"/>
        </w:rPr>
        <w:t xml:space="preserve"> management frameworks in risk standards. </w:t>
      </w:r>
      <w:r w:rsidR="00C70E73" w:rsidRPr="00777D28">
        <w:rPr>
          <w:rFonts w:asciiTheme="majorBidi" w:hAnsiTheme="majorBidi" w:cstheme="majorBidi"/>
          <w:sz w:val="24"/>
          <w:szCs w:val="24"/>
        </w:rPr>
        <w:t xml:space="preserve">Chapter 2 provides a </w:t>
      </w:r>
      <w:r w:rsidR="00E65945" w:rsidRPr="00777D28">
        <w:rPr>
          <w:rFonts w:asciiTheme="majorBidi" w:hAnsiTheme="majorBidi" w:cstheme="majorBidi"/>
          <w:sz w:val="24"/>
          <w:szCs w:val="24"/>
        </w:rPr>
        <w:t xml:space="preserve">platform to </w:t>
      </w:r>
      <w:r w:rsidR="00C70E73" w:rsidRPr="00777D28">
        <w:rPr>
          <w:rFonts w:asciiTheme="majorBidi" w:hAnsiTheme="majorBidi" w:cstheme="majorBidi"/>
          <w:sz w:val="24"/>
          <w:szCs w:val="24"/>
        </w:rPr>
        <w:t>adopt</w:t>
      </w:r>
      <w:r w:rsidR="00E65945" w:rsidRPr="00777D28">
        <w:rPr>
          <w:rFonts w:asciiTheme="majorBidi" w:hAnsiTheme="majorBidi" w:cstheme="majorBidi"/>
          <w:sz w:val="24"/>
          <w:szCs w:val="24"/>
        </w:rPr>
        <w:t xml:space="preserve"> risk management principles and processes </w:t>
      </w:r>
      <w:r w:rsidR="00C70E73" w:rsidRPr="00777D28">
        <w:rPr>
          <w:rFonts w:asciiTheme="majorBidi" w:hAnsiTheme="majorBidi" w:cstheme="majorBidi"/>
          <w:sz w:val="24"/>
          <w:szCs w:val="24"/>
        </w:rPr>
        <w:t xml:space="preserve">suitable to </w:t>
      </w:r>
      <w:r w:rsidR="002F6D15">
        <w:rPr>
          <w:rFonts w:asciiTheme="majorBidi" w:hAnsiTheme="majorBidi" w:cstheme="majorBidi"/>
          <w:sz w:val="24"/>
          <w:szCs w:val="24"/>
        </w:rPr>
        <w:t xml:space="preserve">the </w:t>
      </w:r>
      <w:r w:rsidR="00C70E73" w:rsidRPr="00777D28">
        <w:rPr>
          <w:rFonts w:asciiTheme="majorBidi" w:hAnsiTheme="majorBidi" w:cstheme="majorBidi"/>
          <w:sz w:val="24"/>
          <w:szCs w:val="24"/>
        </w:rPr>
        <w:t xml:space="preserve">practice of MHP in Egypt. Chapter 3 includes the development of the </w:t>
      </w:r>
      <w:r w:rsidR="009A7DC9">
        <w:rPr>
          <w:rFonts w:asciiTheme="majorBidi" w:hAnsiTheme="majorBidi" w:cstheme="majorBidi"/>
          <w:sz w:val="24"/>
          <w:szCs w:val="24"/>
        </w:rPr>
        <w:t xml:space="preserve">RMF and the </w:t>
      </w:r>
      <w:r w:rsidR="00C70E73" w:rsidRPr="00777D28">
        <w:rPr>
          <w:rFonts w:asciiTheme="majorBidi" w:hAnsiTheme="majorBidi" w:cstheme="majorBidi"/>
          <w:sz w:val="24"/>
          <w:szCs w:val="24"/>
        </w:rPr>
        <w:t>CRMF. Based o</w:t>
      </w:r>
      <w:r w:rsidR="009A7DC9">
        <w:rPr>
          <w:rFonts w:asciiTheme="majorBidi" w:hAnsiTheme="majorBidi" w:cstheme="majorBidi"/>
          <w:sz w:val="24"/>
          <w:szCs w:val="24"/>
        </w:rPr>
        <w:t xml:space="preserve">n the findings in Chapter 2, a </w:t>
      </w:r>
      <w:r w:rsidR="00C70E73" w:rsidRPr="00777D28">
        <w:rPr>
          <w:rFonts w:asciiTheme="majorBidi" w:hAnsiTheme="majorBidi" w:cstheme="majorBidi"/>
          <w:sz w:val="24"/>
          <w:szCs w:val="24"/>
        </w:rPr>
        <w:t xml:space="preserve">RMF is developed that suits risk management in </w:t>
      </w:r>
      <w:r w:rsidR="002F6D15">
        <w:rPr>
          <w:rFonts w:asciiTheme="majorBidi" w:hAnsiTheme="majorBidi" w:cstheme="majorBidi"/>
          <w:sz w:val="24"/>
          <w:szCs w:val="24"/>
        </w:rPr>
        <w:t xml:space="preserve">the </w:t>
      </w:r>
      <w:r w:rsidR="00C70E73" w:rsidRPr="00777D28">
        <w:rPr>
          <w:rFonts w:asciiTheme="majorBidi" w:hAnsiTheme="majorBidi" w:cstheme="majorBidi"/>
          <w:sz w:val="24"/>
          <w:szCs w:val="24"/>
        </w:rPr>
        <w:t>con</w:t>
      </w:r>
      <w:r w:rsidR="009A7DC9">
        <w:rPr>
          <w:rFonts w:asciiTheme="majorBidi" w:hAnsiTheme="majorBidi" w:cstheme="majorBidi"/>
          <w:sz w:val="24"/>
          <w:szCs w:val="24"/>
        </w:rPr>
        <w:t xml:space="preserve">struction of MHP in Egypt. The </w:t>
      </w:r>
      <w:r w:rsidR="00C70E73" w:rsidRPr="00777D28">
        <w:rPr>
          <w:rFonts w:asciiTheme="majorBidi" w:hAnsiTheme="majorBidi" w:cstheme="majorBidi"/>
          <w:sz w:val="24"/>
          <w:szCs w:val="24"/>
        </w:rPr>
        <w:t>RMF consists of three elements, risk management principles, processes, and stages of framework development. Based on the review of risk management in construction projects in Egypt performed in Chap</w:t>
      </w:r>
      <w:r w:rsidR="009A7DC9">
        <w:rPr>
          <w:rFonts w:asciiTheme="majorBidi" w:hAnsiTheme="majorBidi" w:cstheme="majorBidi"/>
          <w:sz w:val="24"/>
          <w:szCs w:val="24"/>
        </w:rPr>
        <w:t xml:space="preserve">ter 2, the </w:t>
      </w:r>
      <w:r w:rsidR="00C70E73" w:rsidRPr="00777D28">
        <w:rPr>
          <w:rFonts w:asciiTheme="majorBidi" w:hAnsiTheme="majorBidi" w:cstheme="majorBidi"/>
          <w:sz w:val="24"/>
          <w:szCs w:val="24"/>
        </w:rPr>
        <w:t xml:space="preserve">RMF is developed into a </w:t>
      </w:r>
      <w:r w:rsidR="0000762D">
        <w:rPr>
          <w:rFonts w:asciiTheme="majorBidi" w:hAnsiTheme="majorBidi" w:cstheme="majorBidi"/>
          <w:sz w:val="24"/>
          <w:szCs w:val="24"/>
        </w:rPr>
        <w:t>computerised risk management framework</w:t>
      </w:r>
      <w:r w:rsidR="009A55C6" w:rsidRPr="00777D28">
        <w:rPr>
          <w:rFonts w:asciiTheme="majorBidi" w:hAnsiTheme="majorBidi" w:cstheme="majorBidi"/>
          <w:sz w:val="24"/>
          <w:szCs w:val="24"/>
        </w:rPr>
        <w:t xml:space="preserve"> (</w:t>
      </w:r>
      <w:r w:rsidR="0000762D">
        <w:rPr>
          <w:rFonts w:asciiTheme="majorBidi" w:hAnsiTheme="majorBidi" w:cstheme="majorBidi"/>
          <w:sz w:val="24"/>
          <w:szCs w:val="24"/>
        </w:rPr>
        <w:t>CRMF</w:t>
      </w:r>
      <w:r w:rsidR="009A55C6" w:rsidRPr="00777D28">
        <w:rPr>
          <w:rFonts w:asciiTheme="majorBidi" w:hAnsiTheme="majorBidi" w:cstheme="majorBidi"/>
          <w:sz w:val="24"/>
          <w:szCs w:val="24"/>
        </w:rPr>
        <w:t>) that provides a proactive risk system that improves risk management reporting and</w:t>
      </w:r>
      <w:r w:rsidR="00C540EA">
        <w:rPr>
          <w:rFonts w:asciiTheme="majorBidi" w:hAnsiTheme="majorBidi" w:cstheme="majorBidi"/>
          <w:sz w:val="24"/>
          <w:szCs w:val="24"/>
        </w:rPr>
        <w:t xml:space="preserve"> communications in construction.</w:t>
      </w:r>
    </w:p>
    <w:p w14:paraId="2AE74758" w14:textId="77777777" w:rsidR="003B2192" w:rsidRPr="00777D28" w:rsidRDefault="003B2192" w:rsidP="003B2192">
      <w:pPr>
        <w:spacing w:before="120" w:after="120" w:line="360" w:lineRule="auto"/>
        <w:jc w:val="both"/>
        <w:rPr>
          <w:rFonts w:asciiTheme="majorBidi" w:hAnsiTheme="majorBidi"/>
          <w:b/>
          <w:bCs/>
          <w:sz w:val="24"/>
          <w:szCs w:val="24"/>
        </w:rPr>
      </w:pPr>
    </w:p>
    <w:tbl>
      <w:tblPr>
        <w:tblW w:w="0" w:type="auto"/>
        <w:jc w:val="center"/>
        <w:tblBorders>
          <w:top w:val="single" w:sz="4" w:space="0" w:color="auto"/>
          <w:bottom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50"/>
      </w:tblGrid>
      <w:tr w:rsidR="003B2192" w:rsidRPr="00777D28" w14:paraId="6BD57CBF" w14:textId="77777777" w:rsidTr="003B2192">
        <w:trPr>
          <w:jc w:val="center"/>
        </w:trPr>
        <w:tc>
          <w:tcPr>
            <w:tcW w:w="9350" w:type="dxa"/>
          </w:tcPr>
          <w:p w14:paraId="05A8B1BF" w14:textId="77777777" w:rsidR="003B2192" w:rsidRPr="00777D28" w:rsidRDefault="003B2192" w:rsidP="00B65C53">
            <w:pPr>
              <w:pStyle w:val="Heading1"/>
              <w:spacing w:before="0" w:after="0"/>
              <w:jc w:val="center"/>
              <w:rPr>
                <w:rFonts w:asciiTheme="majorBidi" w:hAnsiTheme="majorBidi"/>
                <w:b/>
                <w:bCs/>
                <w:sz w:val="32"/>
                <w:szCs w:val="32"/>
              </w:rPr>
            </w:pPr>
          </w:p>
          <w:p w14:paraId="33B79766" w14:textId="77777777" w:rsidR="003B2192" w:rsidRPr="00777D28" w:rsidRDefault="003B2192" w:rsidP="00B65C53">
            <w:pPr>
              <w:pStyle w:val="Heading1"/>
              <w:spacing w:before="0" w:after="0"/>
              <w:jc w:val="center"/>
              <w:rPr>
                <w:rFonts w:asciiTheme="majorBidi" w:hAnsiTheme="majorBidi"/>
                <w:b/>
                <w:bCs/>
                <w:sz w:val="32"/>
                <w:szCs w:val="32"/>
              </w:rPr>
            </w:pPr>
            <w:bookmarkStart w:id="181" w:name="_Toc69200968"/>
            <w:bookmarkStart w:id="182" w:name="_Toc69201231"/>
            <w:bookmarkStart w:id="183" w:name="_Toc78314171"/>
            <w:bookmarkStart w:id="184" w:name="_Toc78314440"/>
            <w:bookmarkStart w:id="185" w:name="_Toc82447631"/>
            <w:bookmarkStart w:id="186" w:name="_Toc82447877"/>
            <w:bookmarkStart w:id="187" w:name="_Toc82448123"/>
            <w:r w:rsidRPr="00763419">
              <w:rPr>
                <w:rFonts w:asciiTheme="majorBidi" w:hAnsiTheme="majorBidi"/>
                <w:b/>
                <w:bCs/>
                <w:sz w:val="32"/>
                <w:szCs w:val="32"/>
              </w:rPr>
              <w:t>Chapter 2 Literature Review</w:t>
            </w:r>
            <w:bookmarkEnd w:id="181"/>
            <w:bookmarkEnd w:id="182"/>
            <w:bookmarkEnd w:id="183"/>
            <w:bookmarkEnd w:id="184"/>
            <w:bookmarkEnd w:id="185"/>
            <w:bookmarkEnd w:id="186"/>
            <w:bookmarkEnd w:id="187"/>
          </w:p>
          <w:p w14:paraId="2537E193" w14:textId="77777777" w:rsidR="003B2192" w:rsidRPr="00777D28" w:rsidRDefault="003B2192" w:rsidP="00B65C53">
            <w:pPr>
              <w:spacing w:after="0"/>
            </w:pPr>
          </w:p>
        </w:tc>
      </w:tr>
    </w:tbl>
    <w:p w14:paraId="65854F1E" w14:textId="77777777" w:rsidR="004B4FE9" w:rsidRPr="00777D28" w:rsidRDefault="004B4FE9" w:rsidP="00B65C53">
      <w:pPr>
        <w:spacing w:after="0" w:line="360" w:lineRule="auto"/>
        <w:jc w:val="both"/>
        <w:rPr>
          <w:rFonts w:asciiTheme="majorBidi" w:hAnsiTheme="majorBidi" w:cstheme="majorBidi"/>
          <w:b/>
          <w:bCs/>
          <w:sz w:val="24"/>
          <w:szCs w:val="24"/>
        </w:rPr>
      </w:pPr>
    </w:p>
    <w:p w14:paraId="35F3D028" w14:textId="7515ED01" w:rsidR="004B4FE9" w:rsidRPr="00777D28" w:rsidRDefault="003B2192" w:rsidP="00DF70C5">
      <w:pPr>
        <w:spacing w:after="0" w:line="360" w:lineRule="auto"/>
        <w:jc w:val="both"/>
        <w:rPr>
          <w:rFonts w:asciiTheme="majorBidi" w:hAnsiTheme="majorBidi"/>
        </w:rPr>
      </w:pPr>
      <w:r w:rsidRPr="00777D28">
        <w:rPr>
          <w:rFonts w:ascii="Times New Roman" w:hAnsi="Times New Roman" w:cs="Times New Roman"/>
          <w:sz w:val="24"/>
          <w:szCs w:val="24"/>
        </w:rPr>
        <w:t>This chapter includes a review of the literature of MHP, risk management studies, and proce</w:t>
      </w:r>
      <w:r w:rsidR="00CB47B1" w:rsidRPr="00777D28">
        <w:rPr>
          <w:rFonts w:ascii="Times New Roman" w:hAnsi="Times New Roman" w:cs="Times New Roman"/>
          <w:sz w:val="24"/>
          <w:szCs w:val="24"/>
        </w:rPr>
        <w:t xml:space="preserve">sses. The literature includes a review of risk management studies in construction projects to recognise adopted risk methods, opportunities, and issues that can highlight required risk management processes in </w:t>
      </w:r>
      <w:r w:rsidR="002F6D15">
        <w:rPr>
          <w:rFonts w:ascii="Times New Roman" w:hAnsi="Times New Roman" w:cs="Times New Roman"/>
          <w:sz w:val="24"/>
          <w:szCs w:val="24"/>
        </w:rPr>
        <w:t xml:space="preserve">the </w:t>
      </w:r>
      <w:r w:rsidR="00CB47B1" w:rsidRPr="00777D28">
        <w:rPr>
          <w:rFonts w:ascii="Times New Roman" w:hAnsi="Times New Roman" w:cs="Times New Roman"/>
          <w:sz w:val="24"/>
          <w:szCs w:val="24"/>
        </w:rPr>
        <w:t xml:space="preserve">construction of MHP in Egypt. </w:t>
      </w:r>
      <w:r w:rsidRPr="00777D28">
        <w:rPr>
          <w:rFonts w:ascii="Times New Roman" w:hAnsi="Times New Roman" w:cs="Times New Roman"/>
          <w:sz w:val="24"/>
          <w:szCs w:val="24"/>
        </w:rPr>
        <w:t>The literature</w:t>
      </w:r>
      <w:r w:rsidR="00CB47B1" w:rsidRPr="00777D28">
        <w:rPr>
          <w:rFonts w:ascii="Times New Roman" w:hAnsi="Times New Roman" w:cs="Times New Roman"/>
          <w:sz w:val="24"/>
          <w:szCs w:val="24"/>
        </w:rPr>
        <w:t xml:space="preserve"> includes a detailed review</w:t>
      </w:r>
      <w:r w:rsidRPr="00777D28">
        <w:rPr>
          <w:rFonts w:ascii="Times New Roman" w:hAnsi="Times New Roman" w:cs="Times New Roman"/>
          <w:sz w:val="24"/>
          <w:szCs w:val="24"/>
        </w:rPr>
        <w:t xml:space="preserve"> </w:t>
      </w:r>
      <w:r w:rsidR="00CB47B1" w:rsidRPr="00777D28">
        <w:rPr>
          <w:rFonts w:ascii="Times New Roman" w:hAnsi="Times New Roman" w:cs="Times New Roman"/>
          <w:sz w:val="24"/>
          <w:szCs w:val="24"/>
        </w:rPr>
        <w:t xml:space="preserve">of inputs, techniques, and outputs of </w:t>
      </w:r>
      <w:r w:rsidRPr="00777D28">
        <w:rPr>
          <w:rFonts w:ascii="Times New Roman" w:hAnsi="Times New Roman" w:cs="Times New Roman"/>
          <w:sz w:val="24"/>
          <w:szCs w:val="24"/>
        </w:rPr>
        <w:t>risk management frameworks</w:t>
      </w:r>
      <w:r w:rsidR="00CB47B1" w:rsidRPr="00777D28">
        <w:rPr>
          <w:rFonts w:ascii="Times New Roman" w:hAnsi="Times New Roman" w:cs="Times New Roman"/>
          <w:sz w:val="24"/>
          <w:szCs w:val="24"/>
        </w:rPr>
        <w:t xml:space="preserve"> </w:t>
      </w:r>
      <w:r w:rsidR="00534815">
        <w:rPr>
          <w:rFonts w:ascii="Times New Roman" w:hAnsi="Times New Roman" w:cs="Times New Roman"/>
          <w:sz w:val="24"/>
          <w:szCs w:val="24"/>
        </w:rPr>
        <w:t xml:space="preserve">that are </w:t>
      </w:r>
      <w:r w:rsidR="00CB47B1" w:rsidRPr="00777D28">
        <w:rPr>
          <w:rFonts w:ascii="Times New Roman" w:hAnsi="Times New Roman" w:cs="Times New Roman"/>
          <w:sz w:val="24"/>
          <w:szCs w:val="24"/>
        </w:rPr>
        <w:t>adopted in different risk management standards. Th</w:t>
      </w:r>
      <w:r w:rsidR="002F6D15">
        <w:rPr>
          <w:rFonts w:ascii="Times New Roman" w:hAnsi="Times New Roman" w:cs="Times New Roman"/>
          <w:sz w:val="24"/>
          <w:szCs w:val="24"/>
        </w:rPr>
        <w:t>is review aim</w:t>
      </w:r>
      <w:r w:rsidR="00CB47B1" w:rsidRPr="00777D28">
        <w:rPr>
          <w:rFonts w:ascii="Times New Roman" w:hAnsi="Times New Roman" w:cs="Times New Roman"/>
          <w:sz w:val="24"/>
          <w:szCs w:val="24"/>
        </w:rPr>
        <w:t xml:space="preserve">s to account </w:t>
      </w:r>
      <w:r w:rsidR="002F6D15">
        <w:rPr>
          <w:rFonts w:ascii="Times New Roman" w:hAnsi="Times New Roman" w:cs="Times New Roman"/>
          <w:sz w:val="24"/>
          <w:szCs w:val="24"/>
        </w:rPr>
        <w:t xml:space="preserve">for the most suitable risk management </w:t>
      </w:r>
      <w:r w:rsidR="00DF70C5">
        <w:rPr>
          <w:rFonts w:ascii="Times New Roman" w:hAnsi="Times New Roman" w:cs="Times New Roman"/>
          <w:sz w:val="24"/>
          <w:szCs w:val="24"/>
        </w:rPr>
        <w:t>standards that suits</w:t>
      </w:r>
      <w:r w:rsidR="002F6D15">
        <w:rPr>
          <w:rFonts w:ascii="Times New Roman" w:hAnsi="Times New Roman" w:cs="Times New Roman"/>
          <w:sz w:val="24"/>
          <w:szCs w:val="24"/>
        </w:rPr>
        <w:t xml:space="preserve"> the issues of risk management practice in Egypt and </w:t>
      </w:r>
      <w:r w:rsidR="00DF70C5">
        <w:rPr>
          <w:rFonts w:ascii="Times New Roman" w:hAnsi="Times New Roman" w:cs="Times New Roman"/>
          <w:sz w:val="24"/>
          <w:szCs w:val="24"/>
        </w:rPr>
        <w:t xml:space="preserve">to </w:t>
      </w:r>
      <w:r w:rsidR="002F6D15">
        <w:rPr>
          <w:rFonts w:ascii="Times New Roman" w:hAnsi="Times New Roman" w:cs="Times New Roman"/>
          <w:sz w:val="24"/>
          <w:szCs w:val="24"/>
        </w:rPr>
        <w:t>adopt principles and risk techniques that integrate those</w:t>
      </w:r>
      <w:r w:rsidR="00B65C53" w:rsidRPr="00777D28">
        <w:rPr>
          <w:rFonts w:ascii="Times New Roman" w:hAnsi="Times New Roman" w:cs="Times New Roman"/>
          <w:sz w:val="24"/>
          <w:szCs w:val="24"/>
        </w:rPr>
        <w:t xml:space="preserve"> issues in </w:t>
      </w:r>
      <w:r w:rsidR="002F6D15">
        <w:rPr>
          <w:rFonts w:ascii="Times New Roman" w:hAnsi="Times New Roman" w:cs="Times New Roman"/>
          <w:sz w:val="24"/>
          <w:szCs w:val="24"/>
        </w:rPr>
        <w:t xml:space="preserve">the </w:t>
      </w:r>
      <w:r w:rsidR="00B65C53" w:rsidRPr="00777D28">
        <w:rPr>
          <w:rFonts w:ascii="Times New Roman" w:hAnsi="Times New Roman" w:cs="Times New Roman"/>
          <w:sz w:val="24"/>
          <w:szCs w:val="24"/>
        </w:rPr>
        <w:t>practice of risk management. The literature chapter is</w:t>
      </w:r>
      <w:r w:rsidR="00DF70C5">
        <w:rPr>
          <w:rFonts w:ascii="Times New Roman" w:hAnsi="Times New Roman" w:cs="Times New Roman"/>
          <w:sz w:val="24"/>
          <w:szCs w:val="24"/>
        </w:rPr>
        <w:t xml:space="preserve"> used to identify risk principles and risk management processes and to design the conceptual risk management framework (RMF)</w:t>
      </w:r>
      <w:r w:rsidR="00B65C53" w:rsidRPr="00777D28">
        <w:rPr>
          <w:rFonts w:ascii="Times New Roman" w:hAnsi="Times New Roman" w:cs="Times New Roman"/>
          <w:sz w:val="24"/>
          <w:szCs w:val="24"/>
        </w:rPr>
        <w:t xml:space="preserve"> in this research.</w:t>
      </w:r>
      <w:bookmarkStart w:id="188" w:name="_Toc65150076"/>
      <w:bookmarkStart w:id="189" w:name="_Toc65150659"/>
      <w:bookmarkStart w:id="190" w:name="_Toc66566806"/>
      <w:bookmarkStart w:id="191" w:name="_Toc66569261"/>
      <w:bookmarkStart w:id="192" w:name="_Toc69200973"/>
      <w:bookmarkStart w:id="193" w:name="_Toc69201236"/>
    </w:p>
    <w:p w14:paraId="55326DFD" w14:textId="4B2C5589" w:rsidR="00EA58C1" w:rsidRDefault="00EA58C1" w:rsidP="00EA58C1">
      <w:pPr>
        <w:spacing w:after="0" w:line="360" w:lineRule="auto"/>
        <w:jc w:val="both"/>
        <w:rPr>
          <w:rFonts w:asciiTheme="majorBidi" w:hAnsiTheme="majorBidi" w:cstheme="majorBidi"/>
          <w:sz w:val="24"/>
          <w:szCs w:val="24"/>
        </w:rPr>
      </w:pPr>
      <w:bookmarkStart w:id="194" w:name="_Toc65150095"/>
      <w:bookmarkStart w:id="195" w:name="_Toc65150678"/>
      <w:bookmarkStart w:id="196" w:name="_Toc66566824"/>
      <w:bookmarkStart w:id="197" w:name="_Toc66569279"/>
      <w:bookmarkStart w:id="198" w:name="_Toc69200991"/>
      <w:bookmarkStart w:id="199" w:name="_Toc69201254"/>
      <w:bookmarkStart w:id="200" w:name="_Toc78313582"/>
      <w:bookmarkStart w:id="201" w:name="_Toc78314179"/>
      <w:bookmarkStart w:id="202" w:name="_Toc78314448"/>
    </w:p>
    <w:p w14:paraId="0B5CF680" w14:textId="33A75001" w:rsidR="00C6065C" w:rsidRPr="00C6065C" w:rsidRDefault="00C6065C" w:rsidP="00C6065C">
      <w:pPr>
        <w:pStyle w:val="Heading2"/>
        <w:spacing w:before="0" w:line="360" w:lineRule="auto"/>
        <w:rPr>
          <w:rFonts w:asciiTheme="majorBidi" w:eastAsia="Arial" w:hAnsiTheme="majorBidi"/>
        </w:rPr>
      </w:pPr>
      <w:bookmarkStart w:id="203" w:name="_Toc82447632"/>
      <w:bookmarkStart w:id="204" w:name="_Toc82447878"/>
      <w:bookmarkStart w:id="205" w:name="_Toc82448124"/>
      <w:r w:rsidRPr="00777D28">
        <w:rPr>
          <w:rFonts w:asciiTheme="majorBidi" w:hAnsiTheme="majorBidi"/>
        </w:rPr>
        <w:t xml:space="preserve">2.1 </w:t>
      </w:r>
      <w:r>
        <w:rPr>
          <w:rFonts w:asciiTheme="majorBidi" w:hAnsiTheme="majorBidi"/>
        </w:rPr>
        <w:t>Housing Studies in Egypt</w:t>
      </w:r>
      <w:bookmarkEnd w:id="203"/>
      <w:bookmarkEnd w:id="204"/>
      <w:bookmarkEnd w:id="205"/>
    </w:p>
    <w:p w14:paraId="688A3F2E" w14:textId="30AA9C6F" w:rsidR="00C6065C" w:rsidRDefault="00C6065C" w:rsidP="00C6065C">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9D4ED8">
        <w:rPr>
          <w:rFonts w:asciiTheme="majorBidi" w:hAnsiTheme="majorBidi" w:cstheme="majorBidi"/>
          <w:sz w:val="24"/>
          <w:szCs w:val="24"/>
        </w:rPr>
        <w:t>Researchers in Egypt explored and examined the implementation of the foreign housing policies for low-income categories, ranging from direct provision of housing to the sustainable</w:t>
      </w:r>
      <w:r>
        <w:rPr>
          <w:rFonts w:asciiTheme="majorBidi" w:hAnsiTheme="majorBidi" w:cstheme="majorBidi"/>
          <w:sz w:val="24"/>
          <w:szCs w:val="24"/>
        </w:rPr>
        <w:t>,</w:t>
      </w:r>
      <w:r w:rsidRPr="009D4ED8">
        <w:rPr>
          <w:rFonts w:asciiTheme="majorBidi" w:hAnsiTheme="majorBidi" w:cstheme="majorBidi"/>
          <w:sz w:val="24"/>
          <w:szCs w:val="24"/>
        </w:rPr>
        <w:t xml:space="preserve"> comprehensive approach, contrasted with Egypt's public housing policies and governance modes over the last 70 years. </w:t>
      </w:r>
      <w:r w:rsidRPr="009D4ED8">
        <w:rPr>
          <w:rFonts w:asciiTheme="majorBidi" w:hAnsiTheme="majorBidi" w:cstheme="majorBidi"/>
          <w:sz w:val="24"/>
          <w:szCs w:val="24"/>
          <w:shd w:val="clear" w:color="auto" w:fill="FFFFFF"/>
        </w:rPr>
        <w:t>Abdel-Rahman</w:t>
      </w:r>
      <w:r>
        <w:rPr>
          <w:rFonts w:asciiTheme="majorBidi" w:hAnsiTheme="majorBidi" w:cstheme="majorBidi"/>
          <w:sz w:val="24"/>
          <w:szCs w:val="24"/>
        </w:rPr>
        <w:t xml:space="preserve"> et al.</w:t>
      </w:r>
      <w:r w:rsidRPr="009D4ED8">
        <w:rPr>
          <w:rFonts w:asciiTheme="majorBidi" w:hAnsiTheme="majorBidi" w:cstheme="majorBidi"/>
          <w:sz w:val="24"/>
          <w:szCs w:val="24"/>
        </w:rPr>
        <w:t xml:space="preserve"> (2020) studied Egypt's public housing policies and governance. The research revealed that supplying sufficient public housing to the continuously increasing population of Egypt has been one of the most urgent problems in Egypt over the past 70 years. It was concluded that the socialism period was the very early step for providing subsidized public housing through the State, introducing low-cost rental prototypes, showing a significant failure in engaging other entities in housing provision. The open-door policy and the economic development policies enhanced the expansion of housing to be directed to new urban areas beyond the crowded zones of the Delta, enabling collaboration with other agencies. The capitalist strategy </w:t>
      </w:r>
      <w:r>
        <w:rPr>
          <w:rFonts w:asciiTheme="majorBidi" w:hAnsiTheme="majorBidi" w:cstheme="majorBidi"/>
          <w:sz w:val="24"/>
          <w:szCs w:val="24"/>
        </w:rPr>
        <w:t>collaborated</w:t>
      </w:r>
      <w:r w:rsidRPr="009D4ED8">
        <w:rPr>
          <w:rFonts w:asciiTheme="majorBidi" w:hAnsiTheme="majorBidi" w:cstheme="majorBidi"/>
          <w:sz w:val="24"/>
          <w:szCs w:val="24"/>
        </w:rPr>
        <w:t xml:space="preserve"> with other institutions to expand the spectrum of housing provision, offering the housing sector a wide range of policies and schemes. Public housing strategies must </w:t>
      </w:r>
      <w:r w:rsidRPr="009D4ED8">
        <w:rPr>
          <w:rFonts w:asciiTheme="majorBidi" w:hAnsiTheme="majorBidi" w:cstheme="majorBidi"/>
          <w:sz w:val="24"/>
          <w:szCs w:val="24"/>
        </w:rPr>
        <w:lastRenderedPageBreak/>
        <w:t>follow social, economic, cultural, and environmental aspects in developing prototypes. T</w:t>
      </w:r>
      <w:r>
        <w:rPr>
          <w:rFonts w:asciiTheme="majorBidi" w:hAnsiTheme="majorBidi" w:cstheme="majorBidi"/>
          <w:sz w:val="24"/>
          <w:szCs w:val="24"/>
        </w:rPr>
        <w:t>o create sustainable financial policy, the study suggested formulating transparent financial models, administrative frameworks, and procedures</w:t>
      </w:r>
      <w:r w:rsidRPr="009D4ED8">
        <w:rPr>
          <w:rFonts w:asciiTheme="majorBidi" w:hAnsiTheme="majorBidi" w:cstheme="majorBidi"/>
          <w:sz w:val="24"/>
          <w:szCs w:val="24"/>
        </w:rPr>
        <w:t>. The research examined the potential of adopting sustainable social housing projects in Egypt to overcome the country’s short-term future challenges. The research highlighted the issue for Egypt in facing environmental, economic, and social constraints. Egypt is facing a negative impact on population growth. It is recommended to provide safe and adequate housing (</w:t>
      </w:r>
      <w:r w:rsidRPr="009D4ED8">
        <w:rPr>
          <w:rFonts w:asciiTheme="majorBidi" w:hAnsiTheme="majorBidi" w:cstheme="majorBidi"/>
          <w:sz w:val="24"/>
          <w:szCs w:val="24"/>
          <w:shd w:val="clear" w:color="auto" w:fill="FFFFFF"/>
        </w:rPr>
        <w:t>Nasr</w:t>
      </w:r>
      <w:r w:rsidRPr="009D4ED8">
        <w:rPr>
          <w:rFonts w:asciiTheme="majorBidi" w:hAnsiTheme="majorBidi" w:cstheme="majorBidi"/>
          <w:sz w:val="24"/>
          <w:szCs w:val="24"/>
        </w:rPr>
        <w:t xml:space="preserve"> et al., 2020). </w:t>
      </w:r>
    </w:p>
    <w:p w14:paraId="1AA6B5EF" w14:textId="77777777" w:rsidR="00C6065C" w:rsidRDefault="00C6065C" w:rsidP="00C6065C">
      <w:pPr>
        <w:spacing w:after="0" w:line="360" w:lineRule="auto"/>
        <w:jc w:val="both"/>
        <w:rPr>
          <w:rFonts w:asciiTheme="majorBidi" w:hAnsiTheme="majorBidi" w:cstheme="majorBidi"/>
          <w:sz w:val="24"/>
          <w:szCs w:val="24"/>
        </w:rPr>
      </w:pPr>
    </w:p>
    <w:p w14:paraId="089E4CB9" w14:textId="1C4020F9" w:rsidR="00C6065C" w:rsidRPr="009D4ED8" w:rsidRDefault="00C6065C" w:rsidP="00C6065C">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9D4ED8">
        <w:rPr>
          <w:rFonts w:asciiTheme="majorBidi" w:hAnsiTheme="majorBidi" w:cstheme="majorBidi"/>
          <w:sz w:val="24"/>
          <w:szCs w:val="24"/>
        </w:rPr>
        <w:t xml:space="preserve">Abd El-Hameed et al. (2017) studied existing </w:t>
      </w:r>
      <w:r>
        <w:rPr>
          <w:rFonts w:asciiTheme="majorBidi" w:hAnsiTheme="majorBidi" w:cstheme="majorBidi"/>
          <w:sz w:val="24"/>
          <w:szCs w:val="24"/>
        </w:rPr>
        <w:t>affordable housing problems</w:t>
      </w:r>
      <w:r w:rsidRPr="009D4ED8">
        <w:rPr>
          <w:rFonts w:asciiTheme="majorBidi" w:hAnsiTheme="majorBidi" w:cstheme="majorBidi"/>
          <w:sz w:val="24"/>
          <w:szCs w:val="24"/>
        </w:rPr>
        <w:t xml:space="preserve"> in Egypt through a comprehensive analysis of recent literature and statistics. Egypt has the highest demand for affordable housing in the MENA region. The study addressed the affordable housing market in Egypt, being compared to other regional markets. The research concluded the crucial problems and issues of affordable housing in Egypt with suggestions for planners and architects. Capital scarcity, shortage due to urgent demand, and waste generated by inefficiency are regarded as the main challenges of affordable housing. The study addressed the barriers and concerns for affordable housing in Egypt, which </w:t>
      </w:r>
      <w:r>
        <w:rPr>
          <w:rFonts w:asciiTheme="majorBidi" w:hAnsiTheme="majorBidi" w:cstheme="majorBidi"/>
          <w:sz w:val="24"/>
          <w:szCs w:val="24"/>
        </w:rPr>
        <w:t>directly impact</w:t>
      </w:r>
      <w:r w:rsidRPr="009D4ED8">
        <w:rPr>
          <w:rFonts w:asciiTheme="majorBidi" w:hAnsiTheme="majorBidi" w:cstheme="majorBidi"/>
          <w:sz w:val="24"/>
          <w:szCs w:val="24"/>
        </w:rPr>
        <w:t xml:space="preserve"> urban development in both existing and new cities. This includes regulations for </w:t>
      </w:r>
      <w:r>
        <w:rPr>
          <w:rFonts w:asciiTheme="majorBidi" w:hAnsiTheme="majorBidi" w:cstheme="majorBidi"/>
          <w:sz w:val="24"/>
          <w:szCs w:val="24"/>
        </w:rPr>
        <w:t>natural, human and financial capital efficiency</w:t>
      </w:r>
      <w:r w:rsidRPr="009D4ED8">
        <w:rPr>
          <w:rFonts w:asciiTheme="majorBidi" w:hAnsiTheme="majorBidi" w:cstheme="majorBidi"/>
          <w:sz w:val="24"/>
          <w:szCs w:val="24"/>
        </w:rPr>
        <w:t xml:space="preserve"> to achieve sustainable urban growth in Egypt. Architects should concentrate on more resource-efficient alternatives for building materials and parts, given </w:t>
      </w:r>
      <w:r>
        <w:rPr>
          <w:rFonts w:asciiTheme="majorBidi" w:hAnsiTheme="majorBidi" w:cstheme="majorBidi"/>
          <w:sz w:val="24"/>
          <w:szCs w:val="24"/>
        </w:rPr>
        <w:t>local resources and labor usage</w:t>
      </w:r>
      <w:r w:rsidRPr="009D4ED8">
        <w:rPr>
          <w:rFonts w:asciiTheme="majorBidi" w:hAnsiTheme="majorBidi" w:cstheme="majorBidi"/>
          <w:sz w:val="24"/>
          <w:szCs w:val="24"/>
        </w:rPr>
        <w:t>. Planners should promote the best population distribution and resource-efficient planning of affordable housing in Egypt, strongly recommended for any group demanding a mass housing expansion with limited resources.</w:t>
      </w:r>
    </w:p>
    <w:p w14:paraId="3BF1FFD8" w14:textId="77777777" w:rsidR="00C6065C" w:rsidRPr="009D4ED8" w:rsidRDefault="00C6065C" w:rsidP="00C6065C">
      <w:pPr>
        <w:spacing w:after="0" w:line="360" w:lineRule="auto"/>
        <w:jc w:val="both"/>
        <w:rPr>
          <w:rFonts w:asciiTheme="majorBidi" w:hAnsiTheme="majorBidi" w:cstheme="majorBidi"/>
          <w:sz w:val="24"/>
          <w:szCs w:val="24"/>
        </w:rPr>
      </w:pPr>
    </w:p>
    <w:p w14:paraId="4DF0C282" w14:textId="77777777" w:rsidR="00C6065C" w:rsidRPr="009D4ED8" w:rsidRDefault="00C6065C" w:rsidP="00C6065C">
      <w:pPr>
        <w:spacing w:after="0" w:line="360" w:lineRule="auto"/>
        <w:contextualSpacing/>
        <w:jc w:val="both"/>
        <w:rPr>
          <w:rFonts w:asciiTheme="majorBidi" w:hAnsiTheme="majorBidi" w:cstheme="majorBidi"/>
          <w:sz w:val="24"/>
          <w:szCs w:val="24"/>
        </w:rPr>
      </w:pPr>
      <w:r w:rsidRPr="009D4ED8">
        <w:rPr>
          <w:rFonts w:asciiTheme="majorBidi" w:hAnsiTheme="majorBidi" w:cstheme="majorBidi"/>
          <w:sz w:val="24"/>
          <w:szCs w:val="24"/>
        </w:rPr>
        <w:t xml:space="preserve">    </w:t>
      </w:r>
      <w:r w:rsidRPr="00BC4D5F">
        <w:rPr>
          <w:rFonts w:asciiTheme="majorBidi" w:hAnsiTheme="majorBidi" w:cstheme="majorBidi"/>
          <w:sz w:val="24"/>
          <w:szCs w:val="24"/>
        </w:rPr>
        <w:t>D</w:t>
      </w:r>
      <w:r>
        <w:rPr>
          <w:rFonts w:asciiTheme="majorBidi" w:hAnsiTheme="majorBidi" w:cstheme="majorBidi"/>
          <w:sz w:val="24"/>
          <w:szCs w:val="24"/>
        </w:rPr>
        <w:t>avid and Hazem's (2020)</w:t>
      </w:r>
      <w:r w:rsidRPr="009D4ED8">
        <w:rPr>
          <w:rFonts w:asciiTheme="majorBidi" w:hAnsiTheme="majorBidi" w:cstheme="majorBidi"/>
          <w:sz w:val="24"/>
          <w:szCs w:val="24"/>
        </w:rPr>
        <w:t xml:space="preserve"> research focused on </w:t>
      </w:r>
      <w:r>
        <w:rPr>
          <w:rFonts w:asciiTheme="majorBidi" w:hAnsiTheme="majorBidi" w:cstheme="majorBidi"/>
          <w:sz w:val="24"/>
          <w:szCs w:val="24"/>
        </w:rPr>
        <w:t>developing</w:t>
      </w:r>
      <w:r w:rsidRPr="009D4ED8">
        <w:rPr>
          <w:rFonts w:asciiTheme="majorBidi" w:hAnsiTheme="majorBidi" w:cstheme="majorBidi"/>
          <w:sz w:val="24"/>
          <w:szCs w:val="24"/>
        </w:rPr>
        <w:t xml:space="preserve"> the Egyptian housing profile and drivers of the Egyptian strategy 2030. Egypt faced a rise in urbanization, housing demand, and urban services. Despite the implementation of urban policies in many countries, the population of informal and deprived areas in the world has risen from 725 million in 2000 to an estimated 889 million in 2020. Egypt began planning the Egyptian Housing Profile in 2014 as a first step to track and evaluate the sector’s components and challenges in Egypt. This was undertaken with all state agencies, academic institutions, and members of appropriate local communities. </w:t>
      </w:r>
      <w:r w:rsidRPr="009D4ED8">
        <w:rPr>
          <w:rFonts w:asciiTheme="majorBidi" w:eastAsia="Arial" w:hAnsiTheme="majorBidi" w:cstheme="majorBidi"/>
          <w:bCs/>
          <w:spacing w:val="-9"/>
          <w:sz w:val="24"/>
          <w:szCs w:val="24"/>
        </w:rPr>
        <w:t>The</w:t>
      </w:r>
      <w:r w:rsidRPr="009D4ED8">
        <w:rPr>
          <w:rFonts w:asciiTheme="majorBidi" w:eastAsia="Arial" w:hAnsiTheme="majorBidi" w:cstheme="majorBidi"/>
          <w:bCs/>
          <w:w w:val="69"/>
          <w:sz w:val="24"/>
          <w:szCs w:val="24"/>
        </w:rPr>
        <w:t xml:space="preserve"> </w:t>
      </w:r>
      <w:r w:rsidRPr="009D4ED8">
        <w:rPr>
          <w:rFonts w:asciiTheme="majorBidi" w:eastAsia="Arial" w:hAnsiTheme="majorBidi" w:cstheme="majorBidi"/>
          <w:bCs/>
          <w:spacing w:val="3"/>
          <w:w w:val="103"/>
          <w:sz w:val="24"/>
          <w:szCs w:val="24"/>
        </w:rPr>
        <w:t>profile</w:t>
      </w:r>
      <w:r w:rsidRPr="009D4ED8">
        <w:rPr>
          <w:rFonts w:asciiTheme="majorBidi" w:eastAsia="Arial" w:hAnsiTheme="majorBidi" w:cstheme="majorBidi"/>
          <w:bCs/>
          <w:w w:val="68"/>
          <w:sz w:val="24"/>
          <w:szCs w:val="24"/>
        </w:rPr>
        <w:t xml:space="preserve"> </w:t>
      </w:r>
      <w:r w:rsidRPr="009D4ED8">
        <w:rPr>
          <w:rFonts w:asciiTheme="majorBidi" w:eastAsia="Arial" w:hAnsiTheme="majorBidi" w:cstheme="majorBidi"/>
          <w:bCs/>
          <w:spacing w:val="-2"/>
          <w:w w:val="104"/>
          <w:sz w:val="24"/>
          <w:szCs w:val="24"/>
        </w:rPr>
        <w:t>was</w:t>
      </w:r>
      <w:r w:rsidRPr="009D4ED8">
        <w:rPr>
          <w:rFonts w:asciiTheme="majorBidi" w:eastAsia="Arial" w:hAnsiTheme="majorBidi" w:cstheme="majorBidi"/>
          <w:bCs/>
          <w:w w:val="73"/>
          <w:sz w:val="24"/>
          <w:szCs w:val="24"/>
        </w:rPr>
        <w:t xml:space="preserve"> </w:t>
      </w:r>
      <w:r w:rsidRPr="009D4ED8">
        <w:rPr>
          <w:rFonts w:asciiTheme="majorBidi" w:eastAsia="Arial" w:hAnsiTheme="majorBidi" w:cstheme="majorBidi"/>
          <w:bCs/>
          <w:spacing w:val="-4"/>
          <w:w w:val="105"/>
          <w:sz w:val="24"/>
          <w:szCs w:val="24"/>
        </w:rPr>
        <w:t>issued</w:t>
      </w:r>
      <w:r w:rsidRPr="009D4ED8">
        <w:rPr>
          <w:rFonts w:asciiTheme="majorBidi" w:eastAsia="Arial" w:hAnsiTheme="majorBidi" w:cstheme="majorBidi"/>
          <w:bCs/>
          <w:w w:val="73"/>
          <w:sz w:val="24"/>
          <w:szCs w:val="24"/>
        </w:rPr>
        <w:t xml:space="preserve"> </w:t>
      </w:r>
      <w:r w:rsidRPr="009D4ED8">
        <w:rPr>
          <w:rFonts w:asciiTheme="majorBidi" w:eastAsia="Arial" w:hAnsiTheme="majorBidi" w:cstheme="majorBidi"/>
          <w:bCs/>
          <w:spacing w:val="1"/>
          <w:w w:val="102"/>
          <w:sz w:val="24"/>
          <w:szCs w:val="24"/>
        </w:rPr>
        <w:t>in</w:t>
      </w:r>
      <w:r w:rsidRPr="009D4ED8">
        <w:rPr>
          <w:rFonts w:asciiTheme="majorBidi" w:eastAsia="Arial" w:hAnsiTheme="majorBidi" w:cstheme="majorBidi"/>
          <w:bCs/>
          <w:w w:val="72"/>
          <w:sz w:val="24"/>
          <w:szCs w:val="24"/>
        </w:rPr>
        <w:t xml:space="preserve"> </w:t>
      </w:r>
      <w:r w:rsidRPr="009D4ED8">
        <w:rPr>
          <w:rFonts w:asciiTheme="majorBidi" w:eastAsia="Arial" w:hAnsiTheme="majorBidi" w:cstheme="majorBidi"/>
          <w:bCs/>
          <w:spacing w:val="-15"/>
          <w:sz w:val="24"/>
          <w:szCs w:val="24"/>
        </w:rPr>
        <w:t>2016</w:t>
      </w:r>
      <w:r w:rsidRPr="009D4ED8">
        <w:rPr>
          <w:rFonts w:asciiTheme="majorBidi" w:eastAsia="Arial" w:hAnsiTheme="majorBidi" w:cstheme="majorBidi"/>
          <w:bCs/>
          <w:w w:val="72"/>
          <w:sz w:val="24"/>
          <w:szCs w:val="24"/>
        </w:rPr>
        <w:t xml:space="preserve"> </w:t>
      </w:r>
      <w:r w:rsidRPr="009D4ED8">
        <w:rPr>
          <w:rFonts w:asciiTheme="majorBidi" w:eastAsia="Arial" w:hAnsiTheme="majorBidi" w:cstheme="majorBidi"/>
          <w:bCs/>
          <w:spacing w:val="2"/>
          <w:w w:val="102"/>
          <w:sz w:val="24"/>
          <w:szCs w:val="24"/>
        </w:rPr>
        <w:t>in</w:t>
      </w:r>
      <w:r w:rsidRPr="009D4ED8">
        <w:rPr>
          <w:rFonts w:asciiTheme="majorBidi" w:eastAsia="Arial" w:hAnsiTheme="majorBidi" w:cstheme="majorBidi"/>
          <w:bCs/>
          <w:w w:val="70"/>
          <w:sz w:val="24"/>
          <w:szCs w:val="24"/>
        </w:rPr>
        <w:t xml:space="preserve"> </w:t>
      </w:r>
      <w:r w:rsidRPr="009D4ED8">
        <w:rPr>
          <w:rFonts w:asciiTheme="majorBidi" w:eastAsia="Arial" w:hAnsiTheme="majorBidi" w:cstheme="majorBidi"/>
          <w:bCs/>
          <w:spacing w:val="-3"/>
          <w:w w:val="105"/>
          <w:sz w:val="24"/>
          <w:szCs w:val="24"/>
        </w:rPr>
        <w:t>cooperation</w:t>
      </w:r>
      <w:r w:rsidRPr="009D4ED8">
        <w:rPr>
          <w:rFonts w:asciiTheme="majorBidi" w:eastAsia="Arial" w:hAnsiTheme="majorBidi" w:cstheme="majorBidi"/>
          <w:bCs/>
          <w:w w:val="68"/>
          <w:sz w:val="24"/>
          <w:szCs w:val="24"/>
        </w:rPr>
        <w:t xml:space="preserve"> </w:t>
      </w:r>
      <w:r w:rsidRPr="009D4ED8">
        <w:rPr>
          <w:rFonts w:asciiTheme="majorBidi" w:eastAsia="Arial" w:hAnsiTheme="majorBidi" w:cstheme="majorBidi"/>
          <w:bCs/>
          <w:spacing w:val="6"/>
          <w:sz w:val="24"/>
          <w:szCs w:val="24"/>
        </w:rPr>
        <w:t>with</w:t>
      </w:r>
      <w:r w:rsidRPr="009D4ED8">
        <w:rPr>
          <w:rFonts w:asciiTheme="majorBidi" w:eastAsia="Arial" w:hAnsiTheme="majorBidi" w:cstheme="majorBidi"/>
          <w:bCs/>
          <w:w w:val="64"/>
          <w:sz w:val="24"/>
          <w:szCs w:val="24"/>
        </w:rPr>
        <w:t xml:space="preserve"> </w:t>
      </w:r>
      <w:r w:rsidRPr="009D4ED8">
        <w:rPr>
          <w:rFonts w:asciiTheme="majorBidi" w:eastAsia="Arial" w:hAnsiTheme="majorBidi" w:cstheme="majorBidi"/>
          <w:bCs/>
          <w:w w:val="102"/>
          <w:sz w:val="24"/>
          <w:szCs w:val="24"/>
        </w:rPr>
        <w:t>the</w:t>
      </w:r>
      <w:r w:rsidRPr="009D4ED8">
        <w:rPr>
          <w:rFonts w:asciiTheme="majorBidi" w:eastAsia="Arial" w:hAnsiTheme="majorBidi" w:cstheme="majorBidi"/>
          <w:bCs/>
          <w:w w:val="73"/>
          <w:sz w:val="24"/>
          <w:szCs w:val="24"/>
        </w:rPr>
        <w:t xml:space="preserve"> </w:t>
      </w:r>
      <w:r w:rsidRPr="009D4ED8">
        <w:rPr>
          <w:rFonts w:asciiTheme="majorBidi" w:eastAsia="Arial" w:hAnsiTheme="majorBidi" w:cstheme="majorBidi"/>
          <w:bCs/>
          <w:spacing w:val="-1"/>
          <w:sz w:val="24"/>
          <w:szCs w:val="24"/>
        </w:rPr>
        <w:t>United</w:t>
      </w:r>
      <w:r w:rsidRPr="009D4ED8">
        <w:rPr>
          <w:rFonts w:asciiTheme="majorBidi" w:eastAsia="Arial" w:hAnsiTheme="majorBidi" w:cstheme="majorBidi"/>
          <w:bCs/>
          <w:w w:val="73"/>
          <w:sz w:val="24"/>
          <w:szCs w:val="24"/>
        </w:rPr>
        <w:t xml:space="preserve"> </w:t>
      </w:r>
      <w:r w:rsidRPr="009D4ED8">
        <w:rPr>
          <w:rFonts w:asciiTheme="majorBidi" w:eastAsia="Arial" w:hAnsiTheme="majorBidi" w:cstheme="majorBidi"/>
          <w:bCs/>
          <w:spacing w:val="1"/>
          <w:sz w:val="24"/>
          <w:szCs w:val="24"/>
        </w:rPr>
        <w:t>Nations</w:t>
      </w:r>
      <w:r w:rsidRPr="009D4ED8">
        <w:rPr>
          <w:rFonts w:asciiTheme="majorBidi" w:eastAsia="Arial" w:hAnsiTheme="majorBidi" w:cstheme="majorBidi"/>
          <w:bCs/>
          <w:w w:val="72"/>
          <w:sz w:val="24"/>
          <w:szCs w:val="24"/>
        </w:rPr>
        <w:t xml:space="preserve"> </w:t>
      </w:r>
      <w:r w:rsidRPr="009D4ED8">
        <w:rPr>
          <w:rFonts w:asciiTheme="majorBidi" w:eastAsia="Arial" w:hAnsiTheme="majorBidi" w:cstheme="majorBidi"/>
          <w:bCs/>
          <w:spacing w:val="-1"/>
          <w:sz w:val="24"/>
          <w:szCs w:val="24"/>
        </w:rPr>
        <w:t>Human</w:t>
      </w:r>
      <w:r w:rsidRPr="009D4ED8">
        <w:rPr>
          <w:rFonts w:asciiTheme="majorBidi" w:eastAsia="Arial" w:hAnsiTheme="majorBidi" w:cstheme="majorBidi"/>
          <w:bCs/>
          <w:w w:val="96"/>
          <w:sz w:val="24"/>
          <w:szCs w:val="24"/>
        </w:rPr>
        <w:t xml:space="preserve"> </w:t>
      </w:r>
      <w:r w:rsidRPr="009D4ED8">
        <w:rPr>
          <w:rFonts w:asciiTheme="majorBidi" w:eastAsia="Arial" w:hAnsiTheme="majorBidi" w:cstheme="majorBidi"/>
          <w:bCs/>
          <w:spacing w:val="-2"/>
          <w:w w:val="105"/>
          <w:sz w:val="24"/>
          <w:szCs w:val="24"/>
        </w:rPr>
        <w:t>Settlements</w:t>
      </w:r>
      <w:r w:rsidRPr="009D4ED8">
        <w:rPr>
          <w:rFonts w:asciiTheme="majorBidi" w:eastAsia="Arial" w:hAnsiTheme="majorBidi" w:cstheme="majorBidi"/>
          <w:bCs/>
          <w:w w:val="93"/>
          <w:sz w:val="24"/>
          <w:szCs w:val="24"/>
        </w:rPr>
        <w:t xml:space="preserve"> </w:t>
      </w:r>
      <w:r w:rsidRPr="009D4ED8">
        <w:rPr>
          <w:rFonts w:asciiTheme="majorBidi" w:eastAsia="Arial" w:hAnsiTheme="majorBidi" w:cstheme="majorBidi"/>
          <w:bCs/>
          <w:sz w:val="24"/>
          <w:szCs w:val="24"/>
        </w:rPr>
        <w:t>Program.</w:t>
      </w:r>
      <w:r w:rsidRPr="009D4ED8">
        <w:rPr>
          <w:rFonts w:asciiTheme="majorBidi" w:hAnsiTheme="majorBidi" w:cstheme="majorBidi"/>
          <w:sz w:val="24"/>
          <w:szCs w:val="24"/>
        </w:rPr>
        <w:t xml:space="preserve"> </w:t>
      </w:r>
      <w:r w:rsidRPr="009D4ED8">
        <w:rPr>
          <w:rFonts w:asciiTheme="majorBidi" w:eastAsia="Arial" w:hAnsiTheme="majorBidi" w:cstheme="majorBidi"/>
          <w:bCs/>
          <w:spacing w:val="2"/>
          <w:w w:val="104"/>
          <w:sz w:val="24"/>
          <w:szCs w:val="24"/>
        </w:rPr>
        <w:t>It</w:t>
      </w:r>
      <w:r w:rsidRPr="009D4ED8">
        <w:rPr>
          <w:rFonts w:asciiTheme="majorBidi" w:eastAsia="Arial" w:hAnsiTheme="majorBidi" w:cstheme="majorBidi"/>
          <w:bCs/>
          <w:w w:val="72"/>
          <w:sz w:val="24"/>
          <w:szCs w:val="24"/>
        </w:rPr>
        <w:t xml:space="preserve"> </w:t>
      </w:r>
      <w:r w:rsidRPr="009D4ED8">
        <w:rPr>
          <w:rFonts w:asciiTheme="majorBidi" w:eastAsia="Arial" w:hAnsiTheme="majorBidi" w:cstheme="majorBidi"/>
          <w:bCs/>
          <w:spacing w:val="3"/>
          <w:w w:val="103"/>
          <w:sz w:val="24"/>
          <w:szCs w:val="24"/>
        </w:rPr>
        <w:t>is</w:t>
      </w:r>
      <w:r w:rsidRPr="009D4ED8">
        <w:rPr>
          <w:rFonts w:asciiTheme="majorBidi" w:eastAsia="Arial" w:hAnsiTheme="majorBidi" w:cstheme="majorBidi"/>
          <w:bCs/>
          <w:w w:val="70"/>
          <w:sz w:val="24"/>
          <w:szCs w:val="24"/>
        </w:rPr>
        <w:t xml:space="preserve"> </w:t>
      </w:r>
      <w:r w:rsidRPr="009D4ED8">
        <w:rPr>
          <w:rFonts w:asciiTheme="majorBidi" w:eastAsia="Arial" w:hAnsiTheme="majorBidi" w:cstheme="majorBidi"/>
          <w:bCs/>
          <w:spacing w:val="2"/>
          <w:w w:val="105"/>
          <w:sz w:val="24"/>
          <w:szCs w:val="24"/>
        </w:rPr>
        <w:t>with</w:t>
      </w:r>
      <w:r w:rsidRPr="009D4ED8">
        <w:rPr>
          <w:rFonts w:asciiTheme="majorBidi" w:eastAsia="Arial" w:hAnsiTheme="majorBidi" w:cstheme="majorBidi"/>
          <w:bCs/>
          <w:w w:val="71"/>
          <w:sz w:val="24"/>
          <w:szCs w:val="24"/>
        </w:rPr>
        <w:t xml:space="preserve"> </w:t>
      </w:r>
      <w:r w:rsidRPr="009D4ED8">
        <w:rPr>
          <w:rFonts w:asciiTheme="majorBidi" w:eastAsia="Arial" w:hAnsiTheme="majorBidi" w:cstheme="majorBidi"/>
          <w:bCs/>
          <w:spacing w:val="2"/>
          <w:w w:val="101"/>
          <w:sz w:val="24"/>
          <w:szCs w:val="24"/>
        </w:rPr>
        <w:t>great</w:t>
      </w:r>
      <w:r w:rsidRPr="009D4ED8">
        <w:rPr>
          <w:rFonts w:asciiTheme="majorBidi" w:eastAsia="Arial" w:hAnsiTheme="majorBidi" w:cstheme="majorBidi"/>
          <w:bCs/>
          <w:w w:val="71"/>
          <w:sz w:val="24"/>
          <w:szCs w:val="24"/>
        </w:rPr>
        <w:t xml:space="preserve"> </w:t>
      </w:r>
      <w:r w:rsidRPr="009D4ED8">
        <w:rPr>
          <w:rFonts w:asciiTheme="majorBidi" w:eastAsia="Arial" w:hAnsiTheme="majorBidi" w:cstheme="majorBidi"/>
          <w:bCs/>
          <w:spacing w:val="-2"/>
          <w:w w:val="105"/>
          <w:sz w:val="24"/>
          <w:szCs w:val="24"/>
        </w:rPr>
        <w:lastRenderedPageBreak/>
        <w:t>pleasure</w:t>
      </w:r>
      <w:r w:rsidRPr="009D4ED8">
        <w:rPr>
          <w:rFonts w:asciiTheme="majorBidi" w:eastAsia="Arial" w:hAnsiTheme="majorBidi" w:cstheme="majorBidi"/>
          <w:bCs/>
          <w:w w:val="70"/>
          <w:sz w:val="24"/>
          <w:szCs w:val="24"/>
        </w:rPr>
        <w:t xml:space="preserve"> </w:t>
      </w:r>
      <w:r w:rsidRPr="009D4ED8">
        <w:rPr>
          <w:rFonts w:asciiTheme="majorBidi" w:eastAsia="Arial" w:hAnsiTheme="majorBidi" w:cstheme="majorBidi"/>
          <w:bCs/>
          <w:spacing w:val="-2"/>
          <w:sz w:val="24"/>
          <w:szCs w:val="24"/>
        </w:rPr>
        <w:t>and</w:t>
      </w:r>
      <w:r w:rsidRPr="009D4ED8">
        <w:rPr>
          <w:rFonts w:asciiTheme="majorBidi" w:eastAsia="Arial" w:hAnsiTheme="majorBidi" w:cstheme="majorBidi"/>
          <w:bCs/>
          <w:w w:val="71"/>
          <w:sz w:val="24"/>
          <w:szCs w:val="24"/>
        </w:rPr>
        <w:t xml:space="preserve"> </w:t>
      </w:r>
      <w:r w:rsidRPr="009D4ED8">
        <w:rPr>
          <w:rFonts w:asciiTheme="majorBidi" w:eastAsia="Arial" w:hAnsiTheme="majorBidi" w:cstheme="majorBidi"/>
          <w:bCs/>
          <w:spacing w:val="3"/>
          <w:sz w:val="24"/>
          <w:szCs w:val="24"/>
        </w:rPr>
        <w:t>pride</w:t>
      </w:r>
      <w:r w:rsidRPr="009D4ED8">
        <w:rPr>
          <w:rFonts w:asciiTheme="majorBidi" w:eastAsia="Arial" w:hAnsiTheme="majorBidi" w:cstheme="majorBidi"/>
          <w:bCs/>
          <w:w w:val="70"/>
          <w:sz w:val="24"/>
          <w:szCs w:val="24"/>
        </w:rPr>
        <w:t xml:space="preserve"> </w:t>
      </w:r>
      <w:r w:rsidRPr="009D4ED8">
        <w:rPr>
          <w:rFonts w:asciiTheme="majorBidi" w:eastAsia="Arial" w:hAnsiTheme="majorBidi" w:cstheme="majorBidi"/>
          <w:bCs/>
          <w:spacing w:val="-1"/>
          <w:sz w:val="24"/>
          <w:szCs w:val="24"/>
        </w:rPr>
        <w:t>today</w:t>
      </w:r>
      <w:r w:rsidRPr="009D4ED8">
        <w:rPr>
          <w:rFonts w:asciiTheme="majorBidi" w:eastAsia="Arial" w:hAnsiTheme="majorBidi" w:cstheme="majorBidi"/>
          <w:bCs/>
          <w:w w:val="71"/>
          <w:sz w:val="24"/>
          <w:szCs w:val="24"/>
        </w:rPr>
        <w:t xml:space="preserve"> </w:t>
      </w:r>
      <w:r w:rsidRPr="009D4ED8">
        <w:rPr>
          <w:rFonts w:asciiTheme="majorBidi" w:eastAsia="Arial" w:hAnsiTheme="majorBidi" w:cstheme="majorBidi"/>
          <w:bCs/>
          <w:spacing w:val="2"/>
          <w:w w:val="102"/>
          <w:sz w:val="24"/>
          <w:szCs w:val="24"/>
        </w:rPr>
        <w:t>that</w:t>
      </w:r>
      <w:r w:rsidRPr="009D4ED8">
        <w:rPr>
          <w:rFonts w:asciiTheme="majorBidi" w:eastAsia="Arial" w:hAnsiTheme="majorBidi" w:cstheme="majorBidi"/>
          <w:bCs/>
          <w:w w:val="72"/>
          <w:sz w:val="24"/>
          <w:szCs w:val="24"/>
        </w:rPr>
        <w:t xml:space="preserve"> </w:t>
      </w:r>
      <w:r w:rsidRPr="009D4ED8">
        <w:rPr>
          <w:rFonts w:asciiTheme="majorBidi" w:eastAsia="Arial" w:hAnsiTheme="majorBidi" w:cstheme="majorBidi"/>
          <w:bCs/>
          <w:spacing w:val="-3"/>
          <w:sz w:val="24"/>
          <w:szCs w:val="24"/>
        </w:rPr>
        <w:t>Egypt</w:t>
      </w:r>
      <w:r w:rsidRPr="009D4ED8">
        <w:rPr>
          <w:rFonts w:asciiTheme="majorBidi" w:eastAsia="Arial" w:hAnsiTheme="majorBidi" w:cstheme="majorBidi"/>
          <w:bCs/>
          <w:w w:val="74"/>
          <w:sz w:val="24"/>
          <w:szCs w:val="24"/>
        </w:rPr>
        <w:t xml:space="preserve"> </w:t>
      </w:r>
      <w:r w:rsidRPr="009D4ED8">
        <w:rPr>
          <w:rFonts w:asciiTheme="majorBidi" w:eastAsia="Arial" w:hAnsiTheme="majorBidi" w:cstheme="majorBidi"/>
          <w:bCs/>
          <w:spacing w:val="-1"/>
          <w:w w:val="102"/>
          <w:sz w:val="24"/>
          <w:szCs w:val="24"/>
        </w:rPr>
        <w:t>leads</w:t>
      </w:r>
      <w:r w:rsidRPr="009D4ED8">
        <w:rPr>
          <w:rFonts w:asciiTheme="majorBidi" w:eastAsia="Arial" w:hAnsiTheme="majorBidi" w:cstheme="majorBidi"/>
          <w:bCs/>
          <w:w w:val="75"/>
          <w:sz w:val="24"/>
          <w:szCs w:val="24"/>
        </w:rPr>
        <w:t xml:space="preserve"> </w:t>
      </w:r>
      <w:r w:rsidRPr="009D4ED8">
        <w:rPr>
          <w:rFonts w:asciiTheme="majorBidi" w:eastAsia="Arial" w:hAnsiTheme="majorBidi" w:cstheme="majorBidi"/>
          <w:bCs/>
          <w:spacing w:val="1"/>
          <w:w w:val="101"/>
          <w:sz w:val="24"/>
          <w:szCs w:val="24"/>
        </w:rPr>
        <w:t>the</w:t>
      </w:r>
      <w:r w:rsidRPr="009D4ED8">
        <w:rPr>
          <w:rFonts w:asciiTheme="majorBidi" w:eastAsia="Arial" w:hAnsiTheme="majorBidi" w:cstheme="majorBidi"/>
          <w:bCs/>
          <w:w w:val="73"/>
          <w:sz w:val="24"/>
          <w:szCs w:val="24"/>
        </w:rPr>
        <w:t xml:space="preserve"> </w:t>
      </w:r>
      <w:r w:rsidRPr="009D4ED8">
        <w:rPr>
          <w:rFonts w:asciiTheme="majorBidi" w:eastAsia="Arial" w:hAnsiTheme="majorBidi" w:cstheme="majorBidi"/>
          <w:bCs/>
          <w:w w:val="101"/>
          <w:sz w:val="24"/>
          <w:szCs w:val="24"/>
        </w:rPr>
        <w:t>Arab</w:t>
      </w:r>
      <w:r w:rsidRPr="009D4ED8">
        <w:rPr>
          <w:rFonts w:asciiTheme="majorBidi" w:eastAsia="Arial" w:hAnsiTheme="majorBidi" w:cstheme="majorBidi"/>
          <w:bCs/>
          <w:w w:val="79"/>
          <w:sz w:val="24"/>
          <w:szCs w:val="24"/>
        </w:rPr>
        <w:t xml:space="preserve"> </w:t>
      </w:r>
      <w:r w:rsidRPr="009D4ED8">
        <w:rPr>
          <w:rFonts w:asciiTheme="majorBidi" w:eastAsia="Arial" w:hAnsiTheme="majorBidi" w:cstheme="majorBidi"/>
          <w:bCs/>
          <w:spacing w:val="3"/>
          <w:sz w:val="24"/>
          <w:szCs w:val="24"/>
        </w:rPr>
        <w:t>countries</w:t>
      </w:r>
      <w:r w:rsidRPr="009D4ED8">
        <w:rPr>
          <w:rFonts w:asciiTheme="majorBidi" w:eastAsia="Arial" w:hAnsiTheme="majorBidi" w:cstheme="majorBidi"/>
          <w:bCs/>
          <w:w w:val="72"/>
          <w:sz w:val="24"/>
          <w:szCs w:val="24"/>
        </w:rPr>
        <w:t xml:space="preserve"> </w:t>
      </w:r>
      <w:r w:rsidRPr="009D4ED8">
        <w:rPr>
          <w:rFonts w:asciiTheme="majorBidi" w:eastAsia="Arial" w:hAnsiTheme="majorBidi" w:cstheme="majorBidi"/>
          <w:bCs/>
          <w:spacing w:val="-2"/>
          <w:sz w:val="24"/>
          <w:szCs w:val="24"/>
        </w:rPr>
        <w:t>and</w:t>
      </w:r>
      <w:r w:rsidRPr="009D4ED8">
        <w:rPr>
          <w:rFonts w:asciiTheme="majorBidi" w:eastAsia="Arial" w:hAnsiTheme="majorBidi" w:cstheme="majorBidi"/>
          <w:bCs/>
          <w:w w:val="73"/>
          <w:sz w:val="24"/>
          <w:szCs w:val="24"/>
        </w:rPr>
        <w:t xml:space="preserve"> </w:t>
      </w:r>
      <w:r w:rsidRPr="009D4ED8">
        <w:rPr>
          <w:rFonts w:asciiTheme="majorBidi" w:eastAsia="Arial" w:hAnsiTheme="majorBidi" w:cstheme="majorBidi"/>
          <w:bCs/>
          <w:spacing w:val="-1"/>
          <w:sz w:val="24"/>
          <w:szCs w:val="24"/>
        </w:rPr>
        <w:t>many</w:t>
      </w:r>
      <w:r w:rsidRPr="009D4ED8">
        <w:rPr>
          <w:rFonts w:asciiTheme="majorBidi" w:eastAsia="Arial" w:hAnsiTheme="majorBidi" w:cstheme="majorBidi"/>
          <w:bCs/>
          <w:w w:val="69"/>
          <w:sz w:val="24"/>
          <w:szCs w:val="24"/>
        </w:rPr>
        <w:t xml:space="preserve"> </w:t>
      </w:r>
      <w:r w:rsidRPr="009D4ED8">
        <w:rPr>
          <w:rFonts w:asciiTheme="majorBidi" w:eastAsia="Arial" w:hAnsiTheme="majorBidi" w:cstheme="majorBidi"/>
          <w:bCs/>
          <w:spacing w:val="3"/>
          <w:sz w:val="24"/>
          <w:szCs w:val="24"/>
        </w:rPr>
        <w:t>countries</w:t>
      </w:r>
      <w:r w:rsidRPr="009D4ED8">
        <w:rPr>
          <w:rFonts w:asciiTheme="majorBidi" w:eastAsia="Arial" w:hAnsiTheme="majorBidi" w:cstheme="majorBidi"/>
          <w:bCs/>
          <w:w w:val="97"/>
          <w:sz w:val="24"/>
          <w:szCs w:val="24"/>
        </w:rPr>
        <w:t xml:space="preserve"> </w:t>
      </w:r>
      <w:r w:rsidRPr="009D4ED8">
        <w:rPr>
          <w:rFonts w:asciiTheme="majorBidi" w:eastAsia="Arial" w:hAnsiTheme="majorBidi" w:cstheme="majorBidi"/>
          <w:bCs/>
          <w:spacing w:val="3"/>
          <w:w w:val="101"/>
          <w:sz w:val="24"/>
          <w:szCs w:val="24"/>
        </w:rPr>
        <w:t>internationally</w:t>
      </w:r>
      <w:r w:rsidRPr="009D4ED8">
        <w:rPr>
          <w:rFonts w:asciiTheme="majorBidi" w:eastAsia="Arial" w:hAnsiTheme="majorBidi" w:cstheme="majorBidi"/>
          <w:bCs/>
          <w:spacing w:val="3"/>
          <w:sz w:val="24"/>
          <w:szCs w:val="24"/>
        </w:rPr>
        <w:t xml:space="preserve"> </w:t>
      </w:r>
      <w:r w:rsidRPr="009D4ED8">
        <w:rPr>
          <w:rFonts w:asciiTheme="majorBidi" w:eastAsia="Arial" w:hAnsiTheme="majorBidi" w:cstheme="majorBidi"/>
          <w:bCs/>
          <w:spacing w:val="-4"/>
          <w:sz w:val="24"/>
          <w:szCs w:val="24"/>
        </w:rPr>
        <w:t>by</w:t>
      </w:r>
      <w:r w:rsidRPr="009D4ED8">
        <w:rPr>
          <w:rFonts w:asciiTheme="majorBidi" w:eastAsia="Arial" w:hAnsiTheme="majorBidi" w:cstheme="majorBidi"/>
          <w:bCs/>
          <w:spacing w:val="3"/>
          <w:sz w:val="24"/>
          <w:szCs w:val="24"/>
        </w:rPr>
        <w:t xml:space="preserve"> </w:t>
      </w:r>
      <w:r w:rsidRPr="009D4ED8">
        <w:rPr>
          <w:rFonts w:asciiTheme="majorBidi" w:eastAsia="Arial" w:hAnsiTheme="majorBidi" w:cstheme="majorBidi"/>
          <w:bCs/>
          <w:spacing w:val="-2"/>
          <w:w w:val="105"/>
          <w:sz w:val="24"/>
          <w:szCs w:val="24"/>
        </w:rPr>
        <w:t>issuing</w:t>
      </w:r>
      <w:r w:rsidRPr="009D4ED8">
        <w:rPr>
          <w:rFonts w:asciiTheme="majorBidi" w:eastAsia="Arial" w:hAnsiTheme="majorBidi" w:cstheme="majorBidi"/>
          <w:bCs/>
          <w:spacing w:val="4"/>
          <w:sz w:val="24"/>
          <w:szCs w:val="24"/>
        </w:rPr>
        <w:t xml:space="preserve"> </w:t>
      </w:r>
      <w:r w:rsidRPr="009D4ED8">
        <w:rPr>
          <w:rFonts w:asciiTheme="majorBidi" w:eastAsia="Arial" w:hAnsiTheme="majorBidi" w:cstheme="majorBidi"/>
          <w:bCs/>
          <w:spacing w:val="2"/>
          <w:sz w:val="24"/>
          <w:szCs w:val="24"/>
        </w:rPr>
        <w:t>the</w:t>
      </w:r>
      <w:r w:rsidRPr="009D4ED8">
        <w:rPr>
          <w:rFonts w:asciiTheme="majorBidi" w:eastAsia="Arial" w:hAnsiTheme="majorBidi" w:cstheme="majorBidi"/>
          <w:bCs/>
          <w:spacing w:val="4"/>
          <w:sz w:val="24"/>
          <w:szCs w:val="24"/>
        </w:rPr>
        <w:t xml:space="preserve"> </w:t>
      </w:r>
      <w:r w:rsidRPr="009D4ED8">
        <w:rPr>
          <w:rFonts w:asciiTheme="majorBidi" w:eastAsia="Arial" w:hAnsiTheme="majorBidi" w:cstheme="majorBidi"/>
          <w:bCs/>
          <w:spacing w:val="-2"/>
          <w:w w:val="104"/>
          <w:sz w:val="24"/>
          <w:szCs w:val="24"/>
        </w:rPr>
        <w:t>National</w:t>
      </w:r>
      <w:r w:rsidRPr="009D4ED8">
        <w:rPr>
          <w:rFonts w:asciiTheme="majorBidi" w:eastAsia="Arial" w:hAnsiTheme="majorBidi" w:cstheme="majorBidi"/>
          <w:bCs/>
          <w:spacing w:val="4"/>
          <w:sz w:val="24"/>
          <w:szCs w:val="24"/>
        </w:rPr>
        <w:t xml:space="preserve"> </w:t>
      </w:r>
      <w:r w:rsidRPr="009D4ED8">
        <w:rPr>
          <w:rFonts w:asciiTheme="majorBidi" w:eastAsia="Arial" w:hAnsiTheme="majorBidi" w:cstheme="majorBidi"/>
          <w:bCs/>
          <w:sz w:val="24"/>
          <w:szCs w:val="24"/>
        </w:rPr>
        <w:t>Housing</w:t>
      </w:r>
      <w:r w:rsidRPr="009D4ED8">
        <w:rPr>
          <w:rFonts w:asciiTheme="majorBidi" w:eastAsia="Arial" w:hAnsiTheme="majorBidi" w:cstheme="majorBidi"/>
          <w:bCs/>
          <w:w w:val="99"/>
          <w:sz w:val="24"/>
          <w:szCs w:val="24"/>
        </w:rPr>
        <w:t xml:space="preserve"> </w:t>
      </w:r>
      <w:r w:rsidRPr="009D4ED8">
        <w:rPr>
          <w:rFonts w:asciiTheme="majorBidi" w:eastAsia="Arial" w:hAnsiTheme="majorBidi" w:cstheme="majorBidi"/>
          <w:bCs/>
          <w:spacing w:val="-1"/>
          <w:sz w:val="24"/>
          <w:szCs w:val="24"/>
        </w:rPr>
        <w:t>Strategy,</w:t>
      </w:r>
      <w:r w:rsidRPr="009D4ED8">
        <w:rPr>
          <w:rFonts w:asciiTheme="majorBidi" w:eastAsia="Arial" w:hAnsiTheme="majorBidi" w:cstheme="majorBidi"/>
          <w:bCs/>
          <w:sz w:val="24"/>
          <w:szCs w:val="24"/>
        </w:rPr>
        <w:t xml:space="preserve"> </w:t>
      </w:r>
      <w:r w:rsidRPr="009D4ED8">
        <w:rPr>
          <w:rFonts w:asciiTheme="majorBidi" w:eastAsia="Arial" w:hAnsiTheme="majorBidi" w:cstheme="majorBidi"/>
          <w:bCs/>
          <w:spacing w:val="-2"/>
          <w:sz w:val="24"/>
          <w:szCs w:val="24"/>
        </w:rPr>
        <w:t>based</w:t>
      </w:r>
      <w:r w:rsidRPr="009D4ED8">
        <w:rPr>
          <w:rFonts w:asciiTheme="majorBidi" w:eastAsia="Arial" w:hAnsiTheme="majorBidi" w:cstheme="majorBidi"/>
          <w:bCs/>
          <w:spacing w:val="4"/>
          <w:sz w:val="24"/>
          <w:szCs w:val="24"/>
        </w:rPr>
        <w:t xml:space="preserve"> </w:t>
      </w:r>
      <w:r w:rsidRPr="009D4ED8">
        <w:rPr>
          <w:rFonts w:asciiTheme="majorBidi" w:eastAsia="Arial" w:hAnsiTheme="majorBidi" w:cstheme="majorBidi"/>
          <w:bCs/>
          <w:sz w:val="24"/>
          <w:szCs w:val="24"/>
        </w:rPr>
        <w:t>on</w:t>
      </w:r>
      <w:r w:rsidRPr="009D4ED8">
        <w:rPr>
          <w:rFonts w:asciiTheme="majorBidi" w:eastAsia="Arial" w:hAnsiTheme="majorBidi" w:cstheme="majorBidi"/>
          <w:bCs/>
          <w:spacing w:val="3"/>
          <w:sz w:val="24"/>
          <w:szCs w:val="24"/>
        </w:rPr>
        <w:t xml:space="preserve"> </w:t>
      </w:r>
      <w:r w:rsidRPr="009D4ED8">
        <w:rPr>
          <w:rFonts w:asciiTheme="majorBidi" w:eastAsia="Arial" w:hAnsiTheme="majorBidi" w:cstheme="majorBidi"/>
          <w:bCs/>
          <w:spacing w:val="2"/>
          <w:w w:val="102"/>
          <w:sz w:val="24"/>
          <w:szCs w:val="24"/>
        </w:rPr>
        <w:t>international</w:t>
      </w:r>
      <w:r w:rsidRPr="009D4ED8">
        <w:rPr>
          <w:rFonts w:asciiTheme="majorBidi" w:eastAsia="Arial" w:hAnsiTheme="majorBidi" w:cstheme="majorBidi"/>
          <w:bCs/>
          <w:spacing w:val="4"/>
          <w:sz w:val="24"/>
          <w:szCs w:val="24"/>
        </w:rPr>
        <w:t xml:space="preserve"> </w:t>
      </w:r>
      <w:r w:rsidRPr="009D4ED8">
        <w:rPr>
          <w:rFonts w:asciiTheme="majorBidi" w:eastAsia="Arial" w:hAnsiTheme="majorBidi" w:cstheme="majorBidi"/>
          <w:bCs/>
          <w:spacing w:val="-2"/>
          <w:w w:val="102"/>
          <w:sz w:val="24"/>
          <w:szCs w:val="24"/>
        </w:rPr>
        <w:t>human</w:t>
      </w:r>
      <w:r w:rsidRPr="009D4ED8">
        <w:rPr>
          <w:rFonts w:asciiTheme="majorBidi" w:eastAsia="Arial" w:hAnsiTheme="majorBidi" w:cstheme="majorBidi"/>
          <w:bCs/>
          <w:spacing w:val="4"/>
          <w:sz w:val="24"/>
          <w:szCs w:val="24"/>
        </w:rPr>
        <w:t xml:space="preserve"> </w:t>
      </w:r>
      <w:r w:rsidRPr="009D4ED8">
        <w:rPr>
          <w:rFonts w:asciiTheme="majorBidi" w:eastAsia="Arial" w:hAnsiTheme="majorBidi" w:cstheme="majorBidi"/>
          <w:bCs/>
          <w:spacing w:val="5"/>
          <w:w w:val="101"/>
          <w:sz w:val="24"/>
          <w:szCs w:val="24"/>
        </w:rPr>
        <w:t>rights</w:t>
      </w:r>
      <w:r w:rsidRPr="009D4ED8">
        <w:rPr>
          <w:rFonts w:asciiTheme="majorBidi" w:eastAsia="Arial" w:hAnsiTheme="majorBidi" w:cstheme="majorBidi"/>
          <w:bCs/>
          <w:w w:val="92"/>
          <w:sz w:val="24"/>
          <w:szCs w:val="24"/>
        </w:rPr>
        <w:t xml:space="preserve"> </w:t>
      </w:r>
      <w:r w:rsidRPr="009D4ED8">
        <w:rPr>
          <w:rFonts w:asciiTheme="majorBidi" w:eastAsia="Arial" w:hAnsiTheme="majorBidi" w:cstheme="majorBidi"/>
          <w:bCs/>
          <w:w w:val="101"/>
          <w:sz w:val="24"/>
          <w:szCs w:val="24"/>
        </w:rPr>
        <w:t>agreements</w:t>
      </w:r>
      <w:r w:rsidRPr="009D4ED8">
        <w:rPr>
          <w:rFonts w:asciiTheme="majorBidi" w:eastAsia="Arial" w:hAnsiTheme="majorBidi" w:cstheme="majorBidi"/>
          <w:bCs/>
          <w:w w:val="73"/>
          <w:sz w:val="24"/>
          <w:szCs w:val="24"/>
        </w:rPr>
        <w:t xml:space="preserve"> </w:t>
      </w:r>
      <w:r w:rsidRPr="009D4ED8">
        <w:rPr>
          <w:rFonts w:asciiTheme="majorBidi" w:eastAsia="Arial" w:hAnsiTheme="majorBidi" w:cstheme="majorBidi"/>
          <w:bCs/>
          <w:spacing w:val="-2"/>
          <w:sz w:val="24"/>
          <w:szCs w:val="24"/>
        </w:rPr>
        <w:t>and</w:t>
      </w:r>
      <w:r w:rsidRPr="009D4ED8">
        <w:rPr>
          <w:rFonts w:asciiTheme="majorBidi" w:eastAsia="Arial" w:hAnsiTheme="majorBidi" w:cstheme="majorBidi"/>
          <w:bCs/>
          <w:w w:val="61"/>
          <w:sz w:val="24"/>
          <w:szCs w:val="24"/>
        </w:rPr>
        <w:t xml:space="preserve"> </w:t>
      </w:r>
      <w:r w:rsidRPr="009D4ED8">
        <w:rPr>
          <w:rFonts w:asciiTheme="majorBidi" w:eastAsia="Arial" w:hAnsiTheme="majorBidi" w:cstheme="majorBidi"/>
          <w:bCs/>
          <w:w w:val="103"/>
          <w:sz w:val="24"/>
          <w:szCs w:val="24"/>
        </w:rPr>
        <w:t>treaties.</w:t>
      </w:r>
      <w:r w:rsidRPr="009D4ED8">
        <w:rPr>
          <w:rFonts w:asciiTheme="majorBidi" w:eastAsia="Arial" w:hAnsiTheme="majorBidi" w:cstheme="majorBidi"/>
          <w:bCs/>
          <w:w w:val="69"/>
          <w:sz w:val="24"/>
          <w:szCs w:val="24"/>
        </w:rPr>
        <w:t xml:space="preserve"> </w:t>
      </w:r>
      <w:r w:rsidRPr="009D4ED8">
        <w:rPr>
          <w:rFonts w:asciiTheme="majorBidi" w:eastAsia="Arial" w:hAnsiTheme="majorBidi" w:cstheme="majorBidi"/>
          <w:bCs/>
          <w:spacing w:val="-4"/>
          <w:sz w:val="24"/>
          <w:szCs w:val="24"/>
        </w:rPr>
        <w:t>The Egyptian strategy 2030</w:t>
      </w:r>
      <w:r w:rsidRPr="009D4ED8">
        <w:rPr>
          <w:rFonts w:asciiTheme="majorBidi" w:eastAsia="Arial" w:hAnsiTheme="majorBidi" w:cstheme="majorBidi"/>
          <w:bCs/>
          <w:w w:val="65"/>
          <w:sz w:val="24"/>
          <w:szCs w:val="24"/>
        </w:rPr>
        <w:t xml:space="preserve"> </w:t>
      </w:r>
      <w:r w:rsidRPr="009D4ED8">
        <w:rPr>
          <w:rFonts w:asciiTheme="majorBidi" w:eastAsia="Arial" w:hAnsiTheme="majorBidi" w:cstheme="majorBidi"/>
          <w:bCs/>
          <w:spacing w:val="-1"/>
          <w:sz w:val="24"/>
          <w:szCs w:val="24"/>
        </w:rPr>
        <w:t>came</w:t>
      </w:r>
      <w:r w:rsidRPr="009D4ED8">
        <w:rPr>
          <w:rFonts w:asciiTheme="majorBidi" w:eastAsia="Arial" w:hAnsiTheme="majorBidi" w:cstheme="majorBidi"/>
          <w:bCs/>
          <w:w w:val="65"/>
          <w:sz w:val="24"/>
          <w:szCs w:val="24"/>
        </w:rPr>
        <w:t xml:space="preserve"> </w:t>
      </w:r>
      <w:r w:rsidRPr="009D4ED8">
        <w:rPr>
          <w:rFonts w:asciiTheme="majorBidi" w:eastAsia="Arial" w:hAnsiTheme="majorBidi" w:cstheme="majorBidi"/>
          <w:bCs/>
          <w:spacing w:val="3"/>
          <w:sz w:val="24"/>
          <w:szCs w:val="24"/>
        </w:rPr>
        <w:t>in</w:t>
      </w:r>
      <w:r w:rsidRPr="009D4ED8">
        <w:rPr>
          <w:rFonts w:asciiTheme="majorBidi" w:eastAsia="Arial" w:hAnsiTheme="majorBidi" w:cstheme="majorBidi"/>
          <w:bCs/>
          <w:w w:val="61"/>
          <w:sz w:val="24"/>
          <w:szCs w:val="24"/>
        </w:rPr>
        <w:t xml:space="preserve"> </w:t>
      </w:r>
      <w:r w:rsidRPr="009D4ED8">
        <w:rPr>
          <w:rFonts w:asciiTheme="majorBidi" w:eastAsia="Arial" w:hAnsiTheme="majorBidi" w:cstheme="majorBidi"/>
          <w:bCs/>
          <w:spacing w:val="3"/>
          <w:w w:val="103"/>
          <w:sz w:val="24"/>
          <w:szCs w:val="24"/>
        </w:rPr>
        <w:t>light</w:t>
      </w:r>
      <w:r w:rsidRPr="009D4ED8">
        <w:rPr>
          <w:rFonts w:asciiTheme="majorBidi" w:eastAsia="Arial" w:hAnsiTheme="majorBidi" w:cstheme="majorBidi"/>
          <w:bCs/>
          <w:w w:val="61"/>
          <w:sz w:val="24"/>
          <w:szCs w:val="24"/>
        </w:rPr>
        <w:t xml:space="preserve"> </w:t>
      </w:r>
      <w:r w:rsidRPr="009D4ED8">
        <w:rPr>
          <w:rFonts w:asciiTheme="majorBidi" w:eastAsia="Arial" w:hAnsiTheme="majorBidi" w:cstheme="majorBidi"/>
          <w:bCs/>
          <w:spacing w:val="-1"/>
          <w:w w:val="105"/>
          <w:sz w:val="24"/>
          <w:szCs w:val="24"/>
        </w:rPr>
        <w:t>of</w:t>
      </w:r>
      <w:r w:rsidRPr="009D4ED8">
        <w:rPr>
          <w:rFonts w:asciiTheme="majorBidi" w:eastAsia="Arial" w:hAnsiTheme="majorBidi" w:cstheme="majorBidi"/>
          <w:bCs/>
          <w:w w:val="66"/>
          <w:sz w:val="24"/>
          <w:szCs w:val="24"/>
        </w:rPr>
        <w:t xml:space="preserve"> </w:t>
      </w:r>
      <w:r w:rsidRPr="009D4ED8">
        <w:rPr>
          <w:rFonts w:asciiTheme="majorBidi" w:eastAsia="Arial" w:hAnsiTheme="majorBidi" w:cstheme="majorBidi"/>
          <w:bCs/>
          <w:spacing w:val="2"/>
          <w:sz w:val="24"/>
          <w:szCs w:val="24"/>
        </w:rPr>
        <w:t>the</w:t>
      </w:r>
      <w:r w:rsidRPr="009D4ED8">
        <w:rPr>
          <w:rFonts w:asciiTheme="majorBidi" w:eastAsia="Arial" w:hAnsiTheme="majorBidi" w:cstheme="majorBidi"/>
          <w:bCs/>
          <w:w w:val="63"/>
          <w:sz w:val="24"/>
          <w:szCs w:val="24"/>
        </w:rPr>
        <w:t xml:space="preserve"> </w:t>
      </w:r>
      <w:r w:rsidRPr="009D4ED8">
        <w:rPr>
          <w:rFonts w:asciiTheme="majorBidi" w:eastAsia="Arial" w:hAnsiTheme="majorBidi" w:cstheme="majorBidi"/>
          <w:bCs/>
          <w:spacing w:val="-3"/>
          <w:w w:val="104"/>
          <w:sz w:val="24"/>
          <w:szCs w:val="24"/>
        </w:rPr>
        <w:t>complex</w:t>
      </w:r>
      <w:r w:rsidRPr="009D4ED8">
        <w:rPr>
          <w:rFonts w:asciiTheme="majorBidi" w:eastAsia="Arial" w:hAnsiTheme="majorBidi" w:cstheme="majorBidi"/>
          <w:bCs/>
          <w:w w:val="65"/>
          <w:sz w:val="24"/>
          <w:szCs w:val="24"/>
        </w:rPr>
        <w:t xml:space="preserve"> </w:t>
      </w:r>
      <w:r w:rsidRPr="009D4ED8">
        <w:rPr>
          <w:rFonts w:asciiTheme="majorBidi" w:eastAsia="Arial" w:hAnsiTheme="majorBidi" w:cstheme="majorBidi"/>
          <w:bCs/>
          <w:spacing w:val="-2"/>
          <w:w w:val="105"/>
          <w:sz w:val="24"/>
          <w:szCs w:val="24"/>
        </w:rPr>
        <w:t>circumstances</w:t>
      </w:r>
      <w:r w:rsidRPr="009D4ED8">
        <w:rPr>
          <w:rFonts w:asciiTheme="majorBidi" w:eastAsia="Arial" w:hAnsiTheme="majorBidi" w:cstheme="majorBidi"/>
          <w:bCs/>
          <w:w w:val="55"/>
          <w:sz w:val="24"/>
          <w:szCs w:val="24"/>
        </w:rPr>
        <w:t xml:space="preserve"> </w:t>
      </w:r>
      <w:r w:rsidRPr="009D4ED8">
        <w:rPr>
          <w:rFonts w:asciiTheme="majorBidi" w:eastAsia="Arial" w:hAnsiTheme="majorBidi" w:cstheme="majorBidi"/>
          <w:bCs/>
          <w:spacing w:val="2"/>
          <w:w w:val="101"/>
          <w:sz w:val="24"/>
          <w:szCs w:val="24"/>
        </w:rPr>
        <w:t>of</w:t>
      </w:r>
      <w:r w:rsidRPr="009D4ED8">
        <w:rPr>
          <w:rFonts w:asciiTheme="majorBidi" w:eastAsia="Arial" w:hAnsiTheme="majorBidi" w:cstheme="majorBidi"/>
          <w:bCs/>
          <w:w w:val="63"/>
          <w:sz w:val="24"/>
          <w:szCs w:val="24"/>
        </w:rPr>
        <w:t xml:space="preserve"> </w:t>
      </w:r>
      <w:r w:rsidRPr="009D4ED8">
        <w:rPr>
          <w:rFonts w:asciiTheme="majorBidi" w:eastAsia="Arial" w:hAnsiTheme="majorBidi" w:cstheme="majorBidi"/>
          <w:bCs/>
          <w:spacing w:val="-3"/>
          <w:w w:val="105"/>
          <w:sz w:val="24"/>
          <w:szCs w:val="24"/>
        </w:rPr>
        <w:t>the</w:t>
      </w:r>
      <w:r w:rsidRPr="009D4ED8">
        <w:rPr>
          <w:rFonts w:asciiTheme="majorBidi" w:eastAsia="Arial" w:hAnsiTheme="majorBidi" w:cstheme="majorBidi"/>
          <w:bCs/>
          <w:w w:val="66"/>
          <w:sz w:val="24"/>
          <w:szCs w:val="24"/>
        </w:rPr>
        <w:t xml:space="preserve"> </w:t>
      </w:r>
      <w:r w:rsidRPr="009D4ED8">
        <w:rPr>
          <w:rFonts w:asciiTheme="majorBidi" w:eastAsia="Arial" w:hAnsiTheme="majorBidi" w:cstheme="majorBidi"/>
          <w:bCs/>
          <w:spacing w:val="1"/>
          <w:sz w:val="24"/>
          <w:szCs w:val="24"/>
        </w:rPr>
        <w:t>spread</w:t>
      </w:r>
      <w:r w:rsidRPr="009D4ED8">
        <w:rPr>
          <w:rFonts w:asciiTheme="majorBidi" w:eastAsia="Arial" w:hAnsiTheme="majorBidi" w:cstheme="majorBidi"/>
          <w:bCs/>
          <w:w w:val="98"/>
          <w:sz w:val="24"/>
          <w:szCs w:val="24"/>
        </w:rPr>
        <w:t xml:space="preserve"> </w:t>
      </w:r>
      <w:r w:rsidRPr="009D4ED8">
        <w:rPr>
          <w:rFonts w:asciiTheme="majorBidi" w:eastAsia="Arial" w:hAnsiTheme="majorBidi" w:cstheme="majorBidi"/>
          <w:bCs/>
          <w:spacing w:val="1"/>
          <w:w w:val="102"/>
          <w:sz w:val="24"/>
          <w:szCs w:val="24"/>
        </w:rPr>
        <w:t>of</w:t>
      </w:r>
      <w:r w:rsidRPr="009D4ED8">
        <w:rPr>
          <w:rFonts w:asciiTheme="majorBidi" w:eastAsia="Arial" w:hAnsiTheme="majorBidi" w:cstheme="majorBidi"/>
          <w:bCs/>
          <w:spacing w:val="14"/>
          <w:sz w:val="24"/>
          <w:szCs w:val="24"/>
        </w:rPr>
        <w:t xml:space="preserve"> </w:t>
      </w:r>
      <w:r w:rsidRPr="009D4ED8">
        <w:rPr>
          <w:rFonts w:asciiTheme="majorBidi" w:eastAsia="Arial" w:hAnsiTheme="majorBidi" w:cstheme="majorBidi"/>
          <w:bCs/>
          <w:spacing w:val="2"/>
          <w:sz w:val="24"/>
          <w:szCs w:val="24"/>
        </w:rPr>
        <w:t>the</w:t>
      </w:r>
      <w:r w:rsidRPr="009D4ED8">
        <w:rPr>
          <w:rFonts w:asciiTheme="majorBidi" w:eastAsia="Arial" w:hAnsiTheme="majorBidi" w:cstheme="majorBidi"/>
          <w:bCs/>
          <w:spacing w:val="14"/>
          <w:sz w:val="24"/>
          <w:szCs w:val="24"/>
        </w:rPr>
        <w:t xml:space="preserve"> </w:t>
      </w:r>
      <w:r w:rsidRPr="009D4ED8">
        <w:rPr>
          <w:rFonts w:asciiTheme="majorBidi" w:eastAsia="Arial" w:hAnsiTheme="majorBidi" w:cstheme="majorBidi"/>
          <w:bCs/>
          <w:spacing w:val="-2"/>
          <w:w w:val="105"/>
          <w:sz w:val="24"/>
          <w:szCs w:val="24"/>
        </w:rPr>
        <w:t>global</w:t>
      </w:r>
      <w:r w:rsidRPr="009D4ED8">
        <w:rPr>
          <w:rFonts w:asciiTheme="majorBidi" w:eastAsia="Arial" w:hAnsiTheme="majorBidi" w:cstheme="majorBidi"/>
          <w:bCs/>
          <w:spacing w:val="14"/>
          <w:sz w:val="24"/>
          <w:szCs w:val="24"/>
        </w:rPr>
        <w:t xml:space="preserve"> </w:t>
      </w:r>
      <w:r w:rsidRPr="009D4ED8">
        <w:rPr>
          <w:rFonts w:asciiTheme="majorBidi" w:eastAsia="Arial" w:hAnsiTheme="majorBidi" w:cstheme="majorBidi"/>
          <w:bCs/>
          <w:spacing w:val="-13"/>
          <w:sz w:val="24"/>
          <w:szCs w:val="24"/>
        </w:rPr>
        <w:t>COVID-19</w:t>
      </w:r>
      <w:r w:rsidRPr="009D4ED8">
        <w:rPr>
          <w:rFonts w:asciiTheme="majorBidi" w:eastAsia="Arial" w:hAnsiTheme="majorBidi" w:cstheme="majorBidi"/>
          <w:bCs/>
          <w:spacing w:val="13"/>
          <w:sz w:val="24"/>
          <w:szCs w:val="24"/>
        </w:rPr>
        <w:t xml:space="preserve"> </w:t>
      </w:r>
      <w:r w:rsidRPr="009D4ED8">
        <w:rPr>
          <w:rFonts w:asciiTheme="majorBidi" w:eastAsia="Arial" w:hAnsiTheme="majorBidi" w:cstheme="majorBidi"/>
          <w:bCs/>
          <w:spacing w:val="-2"/>
          <w:sz w:val="24"/>
          <w:szCs w:val="24"/>
        </w:rPr>
        <w:t xml:space="preserve">pandemic. </w:t>
      </w:r>
      <w:r w:rsidRPr="009D4ED8">
        <w:rPr>
          <w:rFonts w:asciiTheme="majorBidi" w:eastAsia="Arial" w:hAnsiTheme="majorBidi" w:cstheme="majorBidi"/>
          <w:bCs/>
          <w:spacing w:val="-9"/>
          <w:sz w:val="24"/>
          <w:szCs w:val="24"/>
        </w:rPr>
        <w:t>The</w:t>
      </w:r>
      <w:r w:rsidRPr="009D4ED8">
        <w:rPr>
          <w:rFonts w:asciiTheme="majorBidi" w:eastAsia="Arial" w:hAnsiTheme="majorBidi" w:cstheme="majorBidi"/>
          <w:bCs/>
          <w:spacing w:val="18"/>
          <w:sz w:val="24"/>
          <w:szCs w:val="24"/>
        </w:rPr>
        <w:t xml:space="preserve"> </w:t>
      </w:r>
      <w:r w:rsidRPr="009D4ED8">
        <w:rPr>
          <w:rFonts w:asciiTheme="majorBidi" w:eastAsia="Arial" w:hAnsiTheme="majorBidi" w:cstheme="majorBidi"/>
          <w:bCs/>
          <w:w w:val="102"/>
          <w:sz w:val="24"/>
          <w:szCs w:val="24"/>
        </w:rPr>
        <w:t>main</w:t>
      </w:r>
      <w:r w:rsidRPr="009D4ED8">
        <w:rPr>
          <w:rFonts w:asciiTheme="majorBidi" w:eastAsia="Arial" w:hAnsiTheme="majorBidi" w:cstheme="majorBidi"/>
          <w:bCs/>
          <w:w w:val="97"/>
          <w:sz w:val="24"/>
          <w:szCs w:val="24"/>
        </w:rPr>
        <w:t xml:space="preserve"> </w:t>
      </w:r>
      <w:r w:rsidRPr="009D4ED8">
        <w:rPr>
          <w:rFonts w:asciiTheme="majorBidi" w:eastAsia="Arial" w:hAnsiTheme="majorBidi" w:cstheme="majorBidi"/>
          <w:bCs/>
          <w:spacing w:val="3"/>
          <w:w w:val="103"/>
          <w:sz w:val="24"/>
          <w:szCs w:val="24"/>
        </w:rPr>
        <w:t>driver</w:t>
      </w:r>
      <w:r w:rsidRPr="009D4ED8">
        <w:rPr>
          <w:rFonts w:asciiTheme="majorBidi" w:eastAsia="Arial" w:hAnsiTheme="majorBidi" w:cstheme="majorBidi"/>
          <w:bCs/>
          <w:spacing w:val="18"/>
          <w:sz w:val="24"/>
          <w:szCs w:val="24"/>
        </w:rPr>
        <w:t xml:space="preserve"> </w:t>
      </w:r>
      <w:r w:rsidRPr="009D4ED8">
        <w:rPr>
          <w:rFonts w:asciiTheme="majorBidi" w:eastAsia="Arial" w:hAnsiTheme="majorBidi" w:cstheme="majorBidi"/>
          <w:bCs/>
          <w:spacing w:val="2"/>
          <w:w w:val="101"/>
          <w:sz w:val="24"/>
          <w:szCs w:val="24"/>
        </w:rPr>
        <w:t>of</w:t>
      </w:r>
      <w:r w:rsidRPr="009D4ED8">
        <w:rPr>
          <w:rFonts w:asciiTheme="majorBidi" w:eastAsia="Arial" w:hAnsiTheme="majorBidi" w:cstheme="majorBidi"/>
          <w:bCs/>
          <w:spacing w:val="18"/>
          <w:sz w:val="24"/>
          <w:szCs w:val="24"/>
        </w:rPr>
        <w:t xml:space="preserve"> </w:t>
      </w:r>
      <w:r w:rsidRPr="009D4ED8">
        <w:rPr>
          <w:rFonts w:asciiTheme="majorBidi" w:eastAsia="Arial" w:hAnsiTheme="majorBidi" w:cstheme="majorBidi"/>
          <w:bCs/>
          <w:spacing w:val="2"/>
          <w:sz w:val="24"/>
          <w:szCs w:val="24"/>
        </w:rPr>
        <w:t xml:space="preserve">the </w:t>
      </w:r>
      <w:r w:rsidRPr="009D4ED8">
        <w:rPr>
          <w:rFonts w:asciiTheme="majorBidi" w:eastAsia="Arial" w:hAnsiTheme="majorBidi" w:cstheme="majorBidi"/>
          <w:bCs/>
          <w:spacing w:val="2"/>
          <w:w w:val="101"/>
          <w:sz w:val="24"/>
          <w:szCs w:val="24"/>
        </w:rPr>
        <w:t>strategy</w:t>
      </w:r>
      <w:r w:rsidRPr="009D4ED8">
        <w:rPr>
          <w:rFonts w:asciiTheme="majorBidi" w:eastAsia="Arial" w:hAnsiTheme="majorBidi" w:cstheme="majorBidi"/>
          <w:bCs/>
          <w:spacing w:val="18"/>
          <w:sz w:val="24"/>
          <w:szCs w:val="24"/>
        </w:rPr>
        <w:t xml:space="preserve"> </w:t>
      </w:r>
      <w:r w:rsidRPr="009D4ED8">
        <w:rPr>
          <w:rFonts w:asciiTheme="majorBidi" w:eastAsia="Arial" w:hAnsiTheme="majorBidi" w:cstheme="majorBidi"/>
          <w:bCs/>
          <w:w w:val="105"/>
          <w:sz w:val="24"/>
          <w:szCs w:val="24"/>
        </w:rPr>
        <w:t>relied</w:t>
      </w:r>
      <w:r w:rsidRPr="009D4ED8">
        <w:rPr>
          <w:rFonts w:asciiTheme="majorBidi" w:eastAsia="Arial" w:hAnsiTheme="majorBidi" w:cstheme="majorBidi"/>
          <w:bCs/>
          <w:spacing w:val="21"/>
          <w:sz w:val="24"/>
          <w:szCs w:val="24"/>
        </w:rPr>
        <w:t xml:space="preserve"> </w:t>
      </w:r>
      <w:r w:rsidRPr="009D4ED8">
        <w:rPr>
          <w:rFonts w:asciiTheme="majorBidi" w:eastAsia="Arial" w:hAnsiTheme="majorBidi" w:cstheme="majorBidi"/>
          <w:bCs/>
          <w:sz w:val="24"/>
          <w:szCs w:val="24"/>
        </w:rPr>
        <w:t>on</w:t>
      </w:r>
      <w:r w:rsidRPr="009D4ED8">
        <w:rPr>
          <w:rFonts w:asciiTheme="majorBidi" w:eastAsia="Arial" w:hAnsiTheme="majorBidi" w:cstheme="majorBidi"/>
          <w:bCs/>
          <w:spacing w:val="18"/>
          <w:sz w:val="24"/>
          <w:szCs w:val="24"/>
        </w:rPr>
        <w:t xml:space="preserve"> </w:t>
      </w:r>
      <w:r w:rsidRPr="009D4ED8">
        <w:rPr>
          <w:rFonts w:asciiTheme="majorBidi" w:eastAsia="Arial" w:hAnsiTheme="majorBidi" w:cstheme="majorBidi"/>
          <w:bCs/>
          <w:w w:val="103"/>
          <w:sz w:val="24"/>
          <w:szCs w:val="24"/>
        </w:rPr>
        <w:t>supporting</w:t>
      </w:r>
      <w:r w:rsidRPr="009D4ED8">
        <w:rPr>
          <w:rFonts w:asciiTheme="majorBidi" w:eastAsia="Arial" w:hAnsiTheme="majorBidi" w:cstheme="majorBidi"/>
          <w:bCs/>
          <w:spacing w:val="21"/>
          <w:sz w:val="24"/>
          <w:szCs w:val="24"/>
        </w:rPr>
        <w:t xml:space="preserve"> </w:t>
      </w:r>
      <w:r w:rsidRPr="009D4ED8">
        <w:rPr>
          <w:rFonts w:asciiTheme="majorBidi" w:eastAsia="Arial" w:hAnsiTheme="majorBidi" w:cstheme="majorBidi"/>
          <w:bCs/>
          <w:spacing w:val="2"/>
          <w:w w:val="103"/>
          <w:sz w:val="24"/>
          <w:szCs w:val="24"/>
        </w:rPr>
        <w:t>four</w:t>
      </w:r>
      <w:r w:rsidRPr="009D4ED8">
        <w:rPr>
          <w:rFonts w:asciiTheme="majorBidi" w:eastAsia="Arial" w:hAnsiTheme="majorBidi" w:cstheme="majorBidi"/>
          <w:bCs/>
          <w:spacing w:val="18"/>
          <w:sz w:val="24"/>
          <w:szCs w:val="24"/>
        </w:rPr>
        <w:t xml:space="preserve"> </w:t>
      </w:r>
      <w:r w:rsidRPr="009D4ED8">
        <w:rPr>
          <w:rFonts w:asciiTheme="majorBidi" w:eastAsia="Arial" w:hAnsiTheme="majorBidi" w:cstheme="majorBidi"/>
          <w:bCs/>
          <w:w w:val="102"/>
          <w:sz w:val="24"/>
          <w:szCs w:val="24"/>
        </w:rPr>
        <w:t>main</w:t>
      </w:r>
      <w:r w:rsidRPr="009D4ED8">
        <w:rPr>
          <w:rFonts w:asciiTheme="majorBidi" w:eastAsia="Arial" w:hAnsiTheme="majorBidi" w:cstheme="majorBidi"/>
          <w:bCs/>
          <w:spacing w:val="18"/>
          <w:sz w:val="24"/>
          <w:szCs w:val="24"/>
        </w:rPr>
        <w:t xml:space="preserve"> </w:t>
      </w:r>
      <w:r w:rsidRPr="009D4ED8">
        <w:rPr>
          <w:rFonts w:asciiTheme="majorBidi" w:eastAsia="Arial" w:hAnsiTheme="majorBidi" w:cstheme="majorBidi"/>
          <w:bCs/>
          <w:spacing w:val="2"/>
          <w:sz w:val="24"/>
          <w:szCs w:val="24"/>
        </w:rPr>
        <w:t>issues</w:t>
      </w:r>
      <w:r w:rsidRPr="009D4ED8">
        <w:rPr>
          <w:rFonts w:asciiTheme="majorBidi" w:eastAsia="Arial" w:hAnsiTheme="majorBidi" w:cstheme="majorBidi"/>
          <w:bCs/>
          <w:spacing w:val="20"/>
          <w:sz w:val="24"/>
          <w:szCs w:val="24"/>
        </w:rPr>
        <w:t xml:space="preserve"> </w:t>
      </w:r>
      <w:r w:rsidRPr="009D4ED8">
        <w:rPr>
          <w:rFonts w:asciiTheme="majorBidi" w:eastAsia="Arial" w:hAnsiTheme="majorBidi" w:cstheme="majorBidi"/>
          <w:bCs/>
          <w:spacing w:val="17"/>
          <w:sz w:val="24"/>
          <w:szCs w:val="24"/>
        </w:rPr>
        <w:t xml:space="preserve">of </w:t>
      </w:r>
      <w:r w:rsidRPr="009D4ED8">
        <w:rPr>
          <w:rFonts w:asciiTheme="majorBidi" w:eastAsia="Arial" w:hAnsiTheme="majorBidi" w:cstheme="majorBidi"/>
          <w:bCs/>
          <w:spacing w:val="1"/>
          <w:w w:val="103"/>
          <w:sz w:val="24"/>
          <w:szCs w:val="24"/>
        </w:rPr>
        <w:t>residential</w:t>
      </w:r>
      <w:r w:rsidRPr="009D4ED8">
        <w:rPr>
          <w:rFonts w:asciiTheme="majorBidi" w:eastAsia="Arial" w:hAnsiTheme="majorBidi" w:cstheme="majorBidi"/>
          <w:bCs/>
          <w:spacing w:val="21"/>
          <w:sz w:val="24"/>
          <w:szCs w:val="24"/>
        </w:rPr>
        <w:t xml:space="preserve"> </w:t>
      </w:r>
      <w:r w:rsidRPr="009D4ED8">
        <w:rPr>
          <w:rFonts w:asciiTheme="majorBidi" w:eastAsia="Arial" w:hAnsiTheme="majorBidi" w:cstheme="majorBidi"/>
          <w:bCs/>
          <w:sz w:val="24"/>
          <w:szCs w:val="24"/>
        </w:rPr>
        <w:t>areas,</w:t>
      </w:r>
      <w:r w:rsidRPr="009D4ED8">
        <w:rPr>
          <w:rFonts w:asciiTheme="majorBidi" w:eastAsia="Arial" w:hAnsiTheme="majorBidi" w:cstheme="majorBidi"/>
          <w:bCs/>
          <w:w w:val="94"/>
          <w:sz w:val="24"/>
          <w:szCs w:val="24"/>
        </w:rPr>
        <w:t xml:space="preserve"> </w:t>
      </w:r>
      <w:r w:rsidRPr="009D4ED8">
        <w:rPr>
          <w:rFonts w:asciiTheme="majorBidi" w:eastAsia="Arial" w:hAnsiTheme="majorBidi" w:cstheme="majorBidi"/>
          <w:bCs/>
          <w:sz w:val="24"/>
          <w:szCs w:val="24"/>
        </w:rPr>
        <w:t>housing</w:t>
      </w:r>
      <w:r w:rsidRPr="009D4ED8">
        <w:rPr>
          <w:rFonts w:asciiTheme="majorBidi" w:eastAsia="Arial" w:hAnsiTheme="majorBidi" w:cstheme="majorBidi"/>
          <w:bCs/>
          <w:spacing w:val="28"/>
          <w:sz w:val="24"/>
          <w:szCs w:val="24"/>
        </w:rPr>
        <w:t xml:space="preserve"> </w:t>
      </w:r>
      <w:r w:rsidRPr="009D4ED8">
        <w:rPr>
          <w:rFonts w:asciiTheme="majorBidi" w:eastAsia="Arial" w:hAnsiTheme="majorBidi" w:cstheme="majorBidi"/>
          <w:bCs/>
          <w:w w:val="102"/>
          <w:sz w:val="24"/>
          <w:szCs w:val="24"/>
        </w:rPr>
        <w:t>units,</w:t>
      </w:r>
      <w:r w:rsidRPr="009D4ED8">
        <w:rPr>
          <w:rFonts w:asciiTheme="majorBidi" w:eastAsia="Arial" w:hAnsiTheme="majorBidi" w:cstheme="majorBidi"/>
          <w:bCs/>
          <w:spacing w:val="25"/>
          <w:sz w:val="24"/>
          <w:szCs w:val="24"/>
        </w:rPr>
        <w:t xml:space="preserve"> </w:t>
      </w:r>
      <w:r w:rsidRPr="009D4ED8">
        <w:rPr>
          <w:rFonts w:asciiTheme="majorBidi" w:eastAsia="Arial" w:hAnsiTheme="majorBidi" w:cstheme="majorBidi"/>
          <w:bCs/>
          <w:sz w:val="24"/>
          <w:szCs w:val="24"/>
        </w:rPr>
        <w:t>housing</w:t>
      </w:r>
      <w:r w:rsidRPr="009D4ED8">
        <w:rPr>
          <w:rFonts w:asciiTheme="majorBidi" w:eastAsia="Arial" w:hAnsiTheme="majorBidi" w:cstheme="majorBidi"/>
          <w:bCs/>
          <w:spacing w:val="28"/>
          <w:sz w:val="24"/>
          <w:szCs w:val="24"/>
        </w:rPr>
        <w:t xml:space="preserve"> </w:t>
      </w:r>
      <w:r w:rsidRPr="009D4ED8">
        <w:rPr>
          <w:rFonts w:asciiTheme="majorBidi" w:eastAsia="Arial" w:hAnsiTheme="majorBidi" w:cstheme="majorBidi"/>
          <w:bCs/>
          <w:w w:val="101"/>
          <w:sz w:val="24"/>
          <w:szCs w:val="24"/>
        </w:rPr>
        <w:t>categories,</w:t>
      </w:r>
      <w:r w:rsidRPr="009D4ED8">
        <w:rPr>
          <w:rFonts w:asciiTheme="majorBidi" w:eastAsia="Arial" w:hAnsiTheme="majorBidi" w:cstheme="majorBidi"/>
          <w:bCs/>
          <w:spacing w:val="25"/>
          <w:sz w:val="24"/>
          <w:szCs w:val="24"/>
        </w:rPr>
        <w:t xml:space="preserve"> </w:t>
      </w:r>
      <w:r w:rsidRPr="009D4ED8">
        <w:rPr>
          <w:rFonts w:asciiTheme="majorBidi" w:eastAsia="Arial" w:hAnsiTheme="majorBidi" w:cstheme="majorBidi"/>
          <w:bCs/>
          <w:spacing w:val="-2"/>
          <w:sz w:val="24"/>
          <w:szCs w:val="24"/>
        </w:rPr>
        <w:t>and</w:t>
      </w:r>
      <w:r w:rsidRPr="009D4ED8">
        <w:rPr>
          <w:rFonts w:asciiTheme="majorBidi" w:eastAsia="Arial" w:hAnsiTheme="majorBidi" w:cstheme="majorBidi"/>
          <w:bCs/>
          <w:spacing w:val="24"/>
          <w:sz w:val="24"/>
          <w:szCs w:val="24"/>
        </w:rPr>
        <w:t xml:space="preserve"> </w:t>
      </w:r>
      <w:r w:rsidRPr="009D4ED8">
        <w:rPr>
          <w:rFonts w:asciiTheme="majorBidi" w:eastAsia="Arial" w:hAnsiTheme="majorBidi" w:cstheme="majorBidi"/>
          <w:bCs/>
          <w:spacing w:val="2"/>
          <w:sz w:val="24"/>
          <w:szCs w:val="24"/>
        </w:rPr>
        <w:t>the</w:t>
      </w:r>
      <w:r w:rsidRPr="009D4ED8">
        <w:rPr>
          <w:rFonts w:asciiTheme="majorBidi" w:eastAsia="Arial" w:hAnsiTheme="majorBidi" w:cstheme="majorBidi"/>
          <w:bCs/>
          <w:spacing w:val="24"/>
          <w:sz w:val="24"/>
          <w:szCs w:val="24"/>
        </w:rPr>
        <w:t xml:space="preserve"> </w:t>
      </w:r>
      <w:r w:rsidRPr="009D4ED8">
        <w:rPr>
          <w:rFonts w:asciiTheme="majorBidi" w:eastAsia="Arial" w:hAnsiTheme="majorBidi" w:cstheme="majorBidi"/>
          <w:bCs/>
          <w:spacing w:val="-1"/>
          <w:w w:val="105"/>
          <w:sz w:val="24"/>
          <w:szCs w:val="24"/>
        </w:rPr>
        <w:t>sustainability</w:t>
      </w:r>
      <w:r w:rsidRPr="009D4ED8">
        <w:rPr>
          <w:rFonts w:asciiTheme="majorBidi" w:eastAsia="Arial" w:hAnsiTheme="majorBidi" w:cstheme="majorBidi"/>
          <w:bCs/>
          <w:spacing w:val="25"/>
          <w:sz w:val="24"/>
          <w:szCs w:val="24"/>
        </w:rPr>
        <w:t xml:space="preserve"> </w:t>
      </w:r>
      <w:r w:rsidRPr="009D4ED8">
        <w:rPr>
          <w:rFonts w:asciiTheme="majorBidi" w:eastAsia="Arial" w:hAnsiTheme="majorBidi" w:cstheme="majorBidi"/>
          <w:bCs/>
          <w:spacing w:val="2"/>
          <w:w w:val="101"/>
          <w:sz w:val="24"/>
          <w:szCs w:val="24"/>
        </w:rPr>
        <w:t>of</w:t>
      </w:r>
      <w:r w:rsidRPr="009D4ED8">
        <w:rPr>
          <w:rFonts w:asciiTheme="majorBidi" w:eastAsia="Arial" w:hAnsiTheme="majorBidi" w:cstheme="majorBidi"/>
          <w:bCs/>
          <w:spacing w:val="23"/>
          <w:sz w:val="24"/>
          <w:szCs w:val="24"/>
        </w:rPr>
        <w:t xml:space="preserve"> </w:t>
      </w:r>
      <w:r w:rsidRPr="009D4ED8">
        <w:rPr>
          <w:rFonts w:asciiTheme="majorBidi" w:eastAsia="Arial" w:hAnsiTheme="majorBidi" w:cstheme="majorBidi"/>
          <w:bCs/>
          <w:spacing w:val="2"/>
          <w:w w:val="102"/>
          <w:sz w:val="24"/>
          <w:szCs w:val="24"/>
        </w:rPr>
        <w:t>residential</w:t>
      </w:r>
      <w:r w:rsidRPr="009D4ED8">
        <w:rPr>
          <w:rFonts w:asciiTheme="majorBidi" w:eastAsia="Arial" w:hAnsiTheme="majorBidi" w:cstheme="majorBidi"/>
          <w:bCs/>
          <w:spacing w:val="23"/>
          <w:sz w:val="24"/>
          <w:szCs w:val="24"/>
        </w:rPr>
        <w:t xml:space="preserve"> </w:t>
      </w:r>
      <w:r w:rsidRPr="009D4ED8">
        <w:rPr>
          <w:rFonts w:asciiTheme="majorBidi" w:eastAsia="Arial" w:hAnsiTheme="majorBidi" w:cstheme="majorBidi"/>
          <w:bCs/>
          <w:sz w:val="24"/>
          <w:szCs w:val="24"/>
        </w:rPr>
        <w:t>areas</w:t>
      </w:r>
      <w:r>
        <w:rPr>
          <w:rFonts w:asciiTheme="majorBidi" w:eastAsia="Arial" w:hAnsiTheme="majorBidi" w:cstheme="majorBidi"/>
          <w:bCs/>
          <w:sz w:val="24"/>
          <w:szCs w:val="24"/>
        </w:rPr>
        <w:t xml:space="preserve"> and</w:t>
      </w:r>
      <w:r w:rsidRPr="009D4ED8">
        <w:rPr>
          <w:rFonts w:asciiTheme="majorBidi" w:eastAsia="Arial" w:hAnsiTheme="majorBidi" w:cstheme="majorBidi"/>
          <w:bCs/>
          <w:w w:val="95"/>
          <w:sz w:val="24"/>
          <w:szCs w:val="24"/>
        </w:rPr>
        <w:t xml:space="preserve"> </w:t>
      </w:r>
      <w:r w:rsidRPr="009D4ED8">
        <w:rPr>
          <w:rFonts w:asciiTheme="majorBidi" w:eastAsia="Arial" w:hAnsiTheme="majorBidi" w:cstheme="majorBidi"/>
          <w:bCs/>
          <w:spacing w:val="-4"/>
          <w:sz w:val="24"/>
          <w:szCs w:val="24"/>
        </w:rPr>
        <w:t>a</w:t>
      </w:r>
      <w:r w:rsidRPr="009D4ED8">
        <w:rPr>
          <w:rFonts w:asciiTheme="majorBidi" w:eastAsia="Arial" w:hAnsiTheme="majorBidi" w:cstheme="majorBidi"/>
          <w:bCs/>
          <w:spacing w:val="54"/>
          <w:sz w:val="24"/>
          <w:szCs w:val="24"/>
        </w:rPr>
        <w:t xml:space="preserve"> </w:t>
      </w:r>
      <w:r w:rsidRPr="009D4ED8">
        <w:rPr>
          <w:rFonts w:asciiTheme="majorBidi" w:eastAsia="Arial" w:hAnsiTheme="majorBidi" w:cstheme="majorBidi"/>
          <w:bCs/>
          <w:spacing w:val="-2"/>
          <w:w w:val="105"/>
          <w:sz w:val="24"/>
          <w:szCs w:val="24"/>
        </w:rPr>
        <w:t>supportive</w:t>
      </w:r>
      <w:r w:rsidRPr="009D4ED8">
        <w:rPr>
          <w:rFonts w:asciiTheme="majorBidi" w:eastAsia="Arial" w:hAnsiTheme="majorBidi" w:cstheme="majorBidi"/>
          <w:bCs/>
          <w:spacing w:val="55"/>
          <w:sz w:val="24"/>
          <w:szCs w:val="24"/>
        </w:rPr>
        <w:t xml:space="preserve"> </w:t>
      </w:r>
      <w:r w:rsidRPr="009D4ED8">
        <w:rPr>
          <w:rFonts w:asciiTheme="majorBidi" w:eastAsia="Arial" w:hAnsiTheme="majorBidi" w:cstheme="majorBidi"/>
          <w:bCs/>
          <w:w w:val="101"/>
          <w:sz w:val="24"/>
          <w:szCs w:val="24"/>
        </w:rPr>
        <w:t>dimension</w:t>
      </w:r>
      <w:r w:rsidRPr="009D4ED8">
        <w:rPr>
          <w:rFonts w:asciiTheme="majorBidi" w:eastAsia="Arial" w:hAnsiTheme="majorBidi" w:cstheme="majorBidi"/>
          <w:bCs/>
          <w:spacing w:val="57"/>
          <w:sz w:val="24"/>
          <w:szCs w:val="24"/>
        </w:rPr>
        <w:t xml:space="preserve"> </w:t>
      </w:r>
      <w:r w:rsidRPr="009D4ED8">
        <w:rPr>
          <w:rFonts w:asciiTheme="majorBidi" w:eastAsia="Arial" w:hAnsiTheme="majorBidi" w:cstheme="majorBidi"/>
          <w:bCs/>
          <w:spacing w:val="5"/>
          <w:w w:val="103"/>
          <w:sz w:val="24"/>
          <w:szCs w:val="24"/>
        </w:rPr>
        <w:t>for</w:t>
      </w:r>
      <w:r w:rsidRPr="009D4ED8">
        <w:rPr>
          <w:rFonts w:asciiTheme="majorBidi" w:eastAsia="Arial" w:hAnsiTheme="majorBidi" w:cstheme="majorBidi"/>
          <w:bCs/>
          <w:spacing w:val="50"/>
          <w:sz w:val="24"/>
          <w:szCs w:val="24"/>
        </w:rPr>
        <w:t xml:space="preserve"> </w:t>
      </w:r>
      <w:r w:rsidRPr="009D4ED8">
        <w:rPr>
          <w:rFonts w:asciiTheme="majorBidi" w:eastAsia="Arial" w:hAnsiTheme="majorBidi" w:cstheme="majorBidi"/>
          <w:bCs/>
          <w:spacing w:val="2"/>
          <w:w w:val="103"/>
          <w:sz w:val="24"/>
          <w:szCs w:val="24"/>
        </w:rPr>
        <w:t>institutional</w:t>
      </w:r>
      <w:r w:rsidRPr="009D4ED8">
        <w:rPr>
          <w:rFonts w:asciiTheme="majorBidi" w:eastAsia="Arial" w:hAnsiTheme="majorBidi" w:cstheme="majorBidi"/>
          <w:bCs/>
          <w:spacing w:val="55"/>
          <w:sz w:val="24"/>
          <w:szCs w:val="24"/>
        </w:rPr>
        <w:t xml:space="preserve"> </w:t>
      </w:r>
      <w:r w:rsidRPr="009D4ED8">
        <w:rPr>
          <w:rFonts w:asciiTheme="majorBidi" w:eastAsia="Arial" w:hAnsiTheme="majorBidi" w:cstheme="majorBidi"/>
          <w:bCs/>
          <w:spacing w:val="-2"/>
          <w:sz w:val="24"/>
          <w:szCs w:val="24"/>
        </w:rPr>
        <w:t>and</w:t>
      </w:r>
      <w:r w:rsidRPr="009D4ED8">
        <w:rPr>
          <w:rFonts w:asciiTheme="majorBidi" w:eastAsia="Arial" w:hAnsiTheme="majorBidi" w:cstheme="majorBidi"/>
          <w:bCs/>
          <w:spacing w:val="55"/>
          <w:sz w:val="24"/>
          <w:szCs w:val="24"/>
        </w:rPr>
        <w:t xml:space="preserve"> </w:t>
      </w:r>
      <w:r w:rsidRPr="009D4ED8">
        <w:rPr>
          <w:rFonts w:asciiTheme="majorBidi" w:eastAsia="Arial" w:hAnsiTheme="majorBidi" w:cstheme="majorBidi"/>
          <w:bCs/>
          <w:spacing w:val="-1"/>
          <w:w w:val="105"/>
          <w:sz w:val="24"/>
          <w:szCs w:val="24"/>
        </w:rPr>
        <w:t>administrative</w:t>
      </w:r>
      <w:r w:rsidRPr="009D4ED8">
        <w:rPr>
          <w:rFonts w:asciiTheme="majorBidi" w:eastAsia="Arial" w:hAnsiTheme="majorBidi" w:cstheme="majorBidi"/>
          <w:bCs/>
          <w:spacing w:val="52"/>
          <w:sz w:val="24"/>
          <w:szCs w:val="24"/>
        </w:rPr>
        <w:t xml:space="preserve"> </w:t>
      </w:r>
      <w:r w:rsidRPr="009D4ED8">
        <w:rPr>
          <w:rFonts w:asciiTheme="majorBidi" w:eastAsia="Arial" w:hAnsiTheme="majorBidi" w:cstheme="majorBidi"/>
          <w:bCs/>
          <w:spacing w:val="-1"/>
          <w:w w:val="105"/>
          <w:sz w:val="24"/>
          <w:szCs w:val="24"/>
        </w:rPr>
        <w:t>sustainability</w:t>
      </w:r>
      <w:r w:rsidRPr="009D4ED8">
        <w:rPr>
          <w:rFonts w:asciiTheme="majorBidi" w:eastAsia="Arial" w:hAnsiTheme="majorBidi" w:cstheme="majorBidi"/>
          <w:bCs/>
          <w:spacing w:val="55"/>
          <w:sz w:val="24"/>
          <w:szCs w:val="24"/>
        </w:rPr>
        <w:t xml:space="preserve"> </w:t>
      </w:r>
      <w:r w:rsidRPr="009D4ED8">
        <w:rPr>
          <w:rFonts w:asciiTheme="majorBidi" w:eastAsia="Arial" w:hAnsiTheme="majorBidi" w:cstheme="majorBidi"/>
          <w:bCs/>
          <w:spacing w:val="-2"/>
          <w:sz w:val="24"/>
          <w:szCs w:val="24"/>
        </w:rPr>
        <w:t>and</w:t>
      </w:r>
      <w:r w:rsidRPr="009D4ED8">
        <w:rPr>
          <w:rFonts w:asciiTheme="majorBidi" w:eastAsia="Arial" w:hAnsiTheme="majorBidi" w:cstheme="majorBidi"/>
          <w:bCs/>
          <w:spacing w:val="54"/>
          <w:sz w:val="24"/>
          <w:szCs w:val="24"/>
        </w:rPr>
        <w:t xml:space="preserve"> </w:t>
      </w:r>
      <w:r w:rsidRPr="009D4ED8">
        <w:rPr>
          <w:rFonts w:asciiTheme="majorBidi" w:eastAsia="Arial" w:hAnsiTheme="majorBidi" w:cstheme="majorBidi"/>
          <w:bCs/>
          <w:w w:val="101"/>
          <w:sz w:val="24"/>
          <w:szCs w:val="24"/>
        </w:rPr>
        <w:t>knowledge</w:t>
      </w:r>
      <w:r w:rsidRPr="009D4ED8">
        <w:rPr>
          <w:rFonts w:asciiTheme="majorBidi" w:eastAsia="Arial" w:hAnsiTheme="majorBidi" w:cstheme="majorBidi"/>
          <w:bCs/>
          <w:sz w:val="24"/>
          <w:szCs w:val="24"/>
        </w:rPr>
        <w:t xml:space="preserve"> enhancement.</w:t>
      </w:r>
    </w:p>
    <w:p w14:paraId="2862C22E" w14:textId="77777777" w:rsidR="00C6065C" w:rsidRPr="009D4ED8" w:rsidRDefault="00C6065C" w:rsidP="00C6065C">
      <w:pPr>
        <w:autoSpaceDE w:val="0"/>
        <w:autoSpaceDN w:val="0"/>
        <w:spacing w:after="0" w:line="360" w:lineRule="auto"/>
        <w:ind w:left="60"/>
        <w:jc w:val="both"/>
        <w:rPr>
          <w:rFonts w:asciiTheme="majorBidi" w:eastAsia="Arial" w:hAnsiTheme="majorBidi" w:cstheme="majorBidi"/>
          <w:bCs/>
          <w:sz w:val="24"/>
          <w:szCs w:val="24"/>
        </w:rPr>
      </w:pPr>
    </w:p>
    <w:p w14:paraId="6FC02717" w14:textId="77777777" w:rsidR="00C6065C" w:rsidRPr="009D4ED8" w:rsidRDefault="00C6065C" w:rsidP="00C6065C">
      <w:pPr>
        <w:autoSpaceDE w:val="0"/>
        <w:autoSpaceDN w:val="0"/>
        <w:spacing w:after="0" w:line="360" w:lineRule="auto"/>
        <w:ind w:left="60"/>
        <w:jc w:val="both"/>
        <w:rPr>
          <w:rFonts w:asciiTheme="majorBidi" w:hAnsiTheme="majorBidi" w:cstheme="majorBidi"/>
          <w:sz w:val="24"/>
          <w:szCs w:val="24"/>
        </w:rPr>
      </w:pPr>
      <w:r w:rsidRPr="009D4ED8">
        <w:rPr>
          <w:rFonts w:asciiTheme="majorBidi" w:hAnsiTheme="majorBidi" w:cstheme="majorBidi"/>
          <w:sz w:val="24"/>
          <w:szCs w:val="24"/>
        </w:rPr>
        <w:t xml:space="preserve">    Nadim (2019) studied existing built environment challenges and opportunities in Egypt, </w:t>
      </w:r>
      <w:r>
        <w:rPr>
          <w:rFonts w:asciiTheme="majorBidi" w:hAnsiTheme="majorBidi" w:cstheme="majorBidi"/>
          <w:sz w:val="24"/>
          <w:szCs w:val="24"/>
        </w:rPr>
        <w:t>focusing</w:t>
      </w:r>
      <w:r w:rsidRPr="009D4ED8">
        <w:rPr>
          <w:rFonts w:asciiTheme="majorBidi" w:hAnsiTheme="majorBidi" w:cstheme="majorBidi"/>
          <w:sz w:val="24"/>
          <w:szCs w:val="24"/>
        </w:rPr>
        <w:t xml:space="preserve"> on housing. The study identified current challenges and potentials to identify ingredients required for smart future housing for all. An informal field was chosen for a case study of a housing project to show the practical approaches by individuals to fulfill their day-to-day needs. For 60 years now, public housing in Egypt has always followed a top-down approach. However, the housing supply by the Government and private sector combined, to date, is struggling to meet market housing demand. The implications are illegal informal developments and illegal transformation of the initial ‘formal’ developments. The research recognizes the importance of informal innovations to meet socio-economic needs </w:t>
      </w:r>
      <w:r>
        <w:rPr>
          <w:rFonts w:asciiTheme="majorBidi" w:hAnsiTheme="majorBidi" w:cstheme="majorBidi"/>
          <w:sz w:val="24"/>
          <w:szCs w:val="24"/>
        </w:rPr>
        <w:t>and highlights</w:t>
      </w:r>
      <w:r w:rsidRPr="009D4ED8">
        <w:rPr>
          <w:rFonts w:asciiTheme="majorBidi" w:hAnsiTheme="majorBidi" w:cstheme="majorBidi"/>
          <w:sz w:val="24"/>
          <w:szCs w:val="24"/>
        </w:rPr>
        <w:t xml:space="preserve"> the negative impacts of such informal chaotic growth. However, it was concluded that despite the negative implications of informal innovations, they imply some sort of 'smartness</w:t>
      </w:r>
      <w:r>
        <w:rPr>
          <w:rFonts w:asciiTheme="majorBidi" w:hAnsiTheme="majorBidi" w:cstheme="majorBidi"/>
          <w:sz w:val="24"/>
          <w:szCs w:val="24"/>
        </w:rPr>
        <w:t>,’</w:t>
      </w:r>
      <w:r w:rsidRPr="009D4ED8">
        <w:rPr>
          <w:rFonts w:asciiTheme="majorBidi" w:hAnsiTheme="majorBidi" w:cstheme="majorBidi"/>
          <w:sz w:val="24"/>
          <w:szCs w:val="24"/>
        </w:rPr>
        <w:t xml:space="preserve"> especially that these rely on the provision of mixed-uses, include extended families, are small in size, and allow adaptability of spaces.</w:t>
      </w:r>
    </w:p>
    <w:p w14:paraId="39A88907" w14:textId="77777777" w:rsidR="00C6065C" w:rsidRPr="009D4ED8" w:rsidRDefault="00C6065C" w:rsidP="00C6065C">
      <w:pPr>
        <w:autoSpaceDE w:val="0"/>
        <w:autoSpaceDN w:val="0"/>
        <w:spacing w:after="0" w:line="360" w:lineRule="auto"/>
        <w:ind w:left="60"/>
        <w:jc w:val="both"/>
        <w:rPr>
          <w:rFonts w:asciiTheme="majorBidi" w:hAnsiTheme="majorBidi" w:cstheme="majorBidi"/>
          <w:sz w:val="24"/>
          <w:szCs w:val="24"/>
        </w:rPr>
      </w:pPr>
    </w:p>
    <w:p w14:paraId="119DAC22" w14:textId="77777777" w:rsidR="00C6065C" w:rsidRPr="009D4ED8" w:rsidRDefault="00C6065C" w:rsidP="00C6065C">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w:t>
      </w:r>
      <w:r>
        <w:rPr>
          <w:rFonts w:asciiTheme="majorBidi" w:hAnsiTheme="majorBidi" w:cstheme="majorBidi"/>
          <w:color w:val="222222"/>
          <w:sz w:val="24"/>
          <w:szCs w:val="24"/>
          <w:shd w:val="clear" w:color="auto" w:fill="FFFFFF"/>
        </w:rPr>
        <w:t>Hegazy and Moustafa (2013)</w:t>
      </w:r>
      <w:r w:rsidRPr="00BC4D5F">
        <w:rPr>
          <w:rFonts w:asciiTheme="majorBidi" w:hAnsiTheme="majorBidi" w:cstheme="majorBidi"/>
          <w:color w:val="222222"/>
          <w:sz w:val="24"/>
          <w:szCs w:val="24"/>
          <w:shd w:val="clear" w:color="auto" w:fill="FFFFFF"/>
        </w:rPr>
        <w:t xml:space="preserve"> </w:t>
      </w:r>
      <w:r w:rsidRPr="009D4ED8">
        <w:rPr>
          <w:rFonts w:asciiTheme="majorBidi" w:hAnsiTheme="majorBidi" w:cstheme="majorBidi"/>
          <w:sz w:val="24"/>
          <w:szCs w:val="24"/>
        </w:rPr>
        <w:t>investigated Egypt’s new town policy, a core pillar of the nation’s urban planning plan</w:t>
      </w:r>
      <w:r>
        <w:rPr>
          <w:rFonts w:asciiTheme="majorBidi" w:hAnsiTheme="majorBidi" w:cstheme="majorBidi"/>
          <w:sz w:val="24"/>
          <w:szCs w:val="24"/>
        </w:rPr>
        <w:t>,</w:t>
      </w:r>
      <w:r w:rsidRPr="009D4ED8">
        <w:rPr>
          <w:rFonts w:asciiTheme="majorBidi" w:hAnsiTheme="majorBidi" w:cstheme="majorBidi"/>
          <w:sz w:val="24"/>
          <w:szCs w:val="24"/>
        </w:rPr>
        <w:t xml:space="preserve"> over the last 30 years. The study studied the history and development of new towns and described challenges. It is concluded that there is a wholesale need for reform</w:t>
      </w:r>
      <w:r>
        <w:rPr>
          <w:rFonts w:asciiTheme="majorBidi" w:hAnsiTheme="majorBidi" w:cstheme="majorBidi"/>
          <w:sz w:val="24"/>
          <w:szCs w:val="24"/>
        </w:rPr>
        <w:t>ing the development philosophy for new towns, especially</w:t>
      </w:r>
      <w:r w:rsidRPr="009D4ED8">
        <w:rPr>
          <w:rFonts w:asciiTheme="majorBidi" w:hAnsiTheme="majorBidi" w:cstheme="majorBidi"/>
          <w:sz w:val="24"/>
          <w:szCs w:val="24"/>
        </w:rPr>
        <w:t xml:space="preserve"> land management. Egypt developed new towns and urban settlements in the desert areas to achieve </w:t>
      </w:r>
      <w:r>
        <w:rPr>
          <w:rFonts w:asciiTheme="majorBidi" w:hAnsiTheme="majorBidi" w:cstheme="majorBidi"/>
          <w:sz w:val="24"/>
          <w:szCs w:val="24"/>
        </w:rPr>
        <w:t>strategic developmental</w:t>
      </w:r>
      <w:r w:rsidRPr="009D4ED8">
        <w:rPr>
          <w:rFonts w:asciiTheme="majorBidi" w:hAnsiTheme="majorBidi" w:cstheme="majorBidi"/>
          <w:sz w:val="24"/>
          <w:szCs w:val="24"/>
        </w:rPr>
        <w:t xml:space="preserve"> aspects in urbanization, environmental, economic, and social. There is a significant restriction in </w:t>
      </w:r>
      <w:r>
        <w:rPr>
          <w:rFonts w:asciiTheme="majorBidi" w:hAnsiTheme="majorBidi" w:cstheme="majorBidi"/>
          <w:sz w:val="24"/>
          <w:szCs w:val="24"/>
        </w:rPr>
        <w:t>achieving</w:t>
      </w:r>
      <w:r w:rsidRPr="009D4ED8">
        <w:rPr>
          <w:rFonts w:asciiTheme="majorBidi" w:hAnsiTheme="majorBidi" w:cstheme="majorBidi"/>
          <w:sz w:val="24"/>
          <w:szCs w:val="24"/>
        </w:rPr>
        <w:t xml:space="preserve"> the required rates either in the demographic growth rates, or in the economic growth rates, or the urban development rates. A structural change is required in the following areas: Avoid non-transparent planning. </w:t>
      </w:r>
      <w:r>
        <w:rPr>
          <w:rFonts w:asciiTheme="majorBidi" w:hAnsiTheme="majorBidi" w:cstheme="majorBidi"/>
          <w:sz w:val="24"/>
          <w:szCs w:val="24"/>
        </w:rPr>
        <w:t>These suggestions imply</w:t>
      </w:r>
      <w:r w:rsidRPr="009D4ED8">
        <w:rPr>
          <w:rFonts w:asciiTheme="majorBidi" w:hAnsiTheme="majorBidi" w:cstheme="majorBidi"/>
          <w:sz w:val="24"/>
          <w:szCs w:val="24"/>
        </w:rPr>
        <w:t xml:space="preserve"> the need for an economic feasibility review of all </w:t>
      </w:r>
      <w:r w:rsidRPr="009D4ED8">
        <w:rPr>
          <w:rFonts w:asciiTheme="majorBidi" w:hAnsiTheme="majorBidi" w:cstheme="majorBidi"/>
          <w:sz w:val="24"/>
          <w:szCs w:val="24"/>
        </w:rPr>
        <w:lastRenderedPageBreak/>
        <w:t xml:space="preserve">current new towns and a hard look at whether or not any more new towns should be built. In reality, before Egypt’s new town policy is redirected toward economic realities and justified in terms of economic and locational rationales, a moratorium should be placed on </w:t>
      </w:r>
      <w:r>
        <w:rPr>
          <w:rFonts w:asciiTheme="majorBidi" w:hAnsiTheme="majorBidi" w:cstheme="majorBidi"/>
          <w:sz w:val="24"/>
          <w:szCs w:val="24"/>
        </w:rPr>
        <w:t>developing</w:t>
      </w:r>
      <w:r w:rsidRPr="009D4ED8">
        <w:rPr>
          <w:rFonts w:asciiTheme="majorBidi" w:hAnsiTheme="majorBidi" w:cstheme="majorBidi"/>
          <w:sz w:val="24"/>
          <w:szCs w:val="24"/>
        </w:rPr>
        <w:t xml:space="preserve"> any more new towns.</w:t>
      </w:r>
    </w:p>
    <w:p w14:paraId="68E15EFA" w14:textId="77777777" w:rsidR="00C6065C" w:rsidRPr="009D4ED8" w:rsidRDefault="00C6065C" w:rsidP="00C6065C">
      <w:pPr>
        <w:spacing w:after="0" w:line="360" w:lineRule="auto"/>
        <w:jc w:val="both"/>
        <w:rPr>
          <w:rFonts w:asciiTheme="majorBidi" w:hAnsiTheme="majorBidi" w:cstheme="majorBidi"/>
          <w:sz w:val="24"/>
          <w:szCs w:val="24"/>
        </w:rPr>
      </w:pPr>
    </w:p>
    <w:p w14:paraId="290599BA" w14:textId="77777777" w:rsidR="00C6065C" w:rsidRPr="009D4ED8" w:rsidRDefault="00C6065C" w:rsidP="00C6065C">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w:t>
      </w:r>
      <w:r w:rsidRPr="009D4ED8">
        <w:rPr>
          <w:rFonts w:asciiTheme="majorBidi" w:hAnsiTheme="majorBidi" w:cstheme="majorBidi"/>
          <w:sz w:val="24"/>
          <w:szCs w:val="24"/>
          <w:shd w:val="clear" w:color="auto" w:fill="FFFFFF"/>
        </w:rPr>
        <w:t>Maher</w:t>
      </w:r>
      <w:r w:rsidRPr="009D4ED8">
        <w:rPr>
          <w:rFonts w:asciiTheme="majorBidi" w:hAnsiTheme="majorBidi" w:cstheme="majorBidi"/>
          <w:sz w:val="24"/>
          <w:szCs w:val="24"/>
        </w:rPr>
        <w:t xml:space="preserve"> (2017) aimed to study the efforts of the Egyptian government in addressing the issue of slums at the policy and implementation levels. The study investigated why slums do not grow or improve despite all the attempts to do so. This study aims to compile, evaluate and present information on the current Egyptian government’s approaches for coping with slums to </w:t>
      </w:r>
      <w:r>
        <w:rPr>
          <w:rFonts w:asciiTheme="majorBidi" w:hAnsiTheme="majorBidi" w:cstheme="majorBidi"/>
          <w:sz w:val="24"/>
          <w:szCs w:val="24"/>
        </w:rPr>
        <w:t>assess</w:t>
      </w:r>
      <w:r w:rsidRPr="009D4ED8">
        <w:rPr>
          <w:rFonts w:asciiTheme="majorBidi" w:hAnsiTheme="majorBidi" w:cstheme="majorBidi"/>
          <w:sz w:val="24"/>
          <w:szCs w:val="24"/>
        </w:rPr>
        <w:t xml:space="preserve"> their progress and sustainability. Such method</w:t>
      </w:r>
      <w:r>
        <w:rPr>
          <w:rFonts w:asciiTheme="majorBidi" w:hAnsiTheme="majorBidi" w:cstheme="majorBidi"/>
          <w:sz w:val="24"/>
          <w:szCs w:val="24"/>
        </w:rPr>
        <w:t>s are eviction, demolition,</w:t>
      </w:r>
      <w:r w:rsidRPr="009D4ED8">
        <w:rPr>
          <w:rFonts w:asciiTheme="majorBidi" w:hAnsiTheme="majorBidi" w:cstheme="majorBidi"/>
          <w:sz w:val="24"/>
          <w:szCs w:val="24"/>
        </w:rPr>
        <w:t xml:space="preserve"> relocation (80 percent of the interventions), in situ creation (20 percent of the interventions), and community engagement. The research concluded that the Egyptian government’s resettlement approach concentrated more on </w:t>
      </w:r>
      <w:r>
        <w:rPr>
          <w:rFonts w:asciiTheme="majorBidi" w:hAnsiTheme="majorBidi" w:cstheme="majorBidi"/>
          <w:sz w:val="24"/>
          <w:szCs w:val="24"/>
        </w:rPr>
        <w:t>eliminating</w:t>
      </w:r>
      <w:r w:rsidRPr="009D4ED8">
        <w:rPr>
          <w:rFonts w:asciiTheme="majorBidi" w:hAnsiTheme="majorBidi" w:cstheme="majorBidi"/>
          <w:sz w:val="24"/>
          <w:szCs w:val="24"/>
        </w:rPr>
        <w:t xml:space="preserve"> existing slums rather than resolving the socio-economic drives that contributed to the development of informal areas like urban poverty. This strategy resulted in making the poor even poorer and slum dwellers even more oppressed. The research concludes that there is a need for political and institutional support for intervention projects, encouraging community engagement</w:t>
      </w:r>
      <w:r>
        <w:rPr>
          <w:rFonts w:asciiTheme="majorBidi" w:hAnsiTheme="majorBidi" w:cstheme="majorBidi"/>
          <w:sz w:val="24"/>
          <w:szCs w:val="24"/>
        </w:rPr>
        <w:t>,</w:t>
      </w:r>
      <w:r w:rsidRPr="009D4ED8">
        <w:rPr>
          <w:rFonts w:asciiTheme="majorBidi" w:hAnsiTheme="majorBidi" w:cstheme="majorBidi"/>
          <w:sz w:val="24"/>
          <w:szCs w:val="24"/>
        </w:rPr>
        <w:t xml:space="preserve"> and implementing a rights-based approach that acknowledges that residents of slum areas have the same rights as other people informal areas.</w:t>
      </w:r>
    </w:p>
    <w:p w14:paraId="56E7468A" w14:textId="77777777" w:rsidR="00C6065C" w:rsidRPr="009D4ED8" w:rsidRDefault="00C6065C" w:rsidP="00C6065C">
      <w:pPr>
        <w:spacing w:after="0" w:line="360" w:lineRule="auto"/>
        <w:jc w:val="both"/>
        <w:rPr>
          <w:rFonts w:asciiTheme="majorBidi" w:hAnsiTheme="majorBidi" w:cstheme="majorBidi"/>
          <w:sz w:val="24"/>
          <w:szCs w:val="24"/>
          <w:shd w:val="clear" w:color="auto" w:fill="FFFFFF"/>
        </w:rPr>
      </w:pPr>
    </w:p>
    <w:p w14:paraId="018A1166" w14:textId="77777777" w:rsidR="00C6065C" w:rsidRPr="00DA4698" w:rsidRDefault="00C6065C" w:rsidP="00C6065C">
      <w:pPr>
        <w:spacing w:after="0" w:line="360" w:lineRule="auto"/>
        <w:jc w:val="both"/>
        <w:rPr>
          <w:rFonts w:asciiTheme="majorBidi" w:hAnsiTheme="majorBidi" w:cstheme="majorBidi"/>
          <w:sz w:val="24"/>
          <w:szCs w:val="24"/>
          <w:shd w:val="clear" w:color="auto" w:fill="FFFFFF"/>
        </w:rPr>
      </w:pPr>
      <w:r w:rsidRPr="009D4ED8">
        <w:rPr>
          <w:rFonts w:asciiTheme="majorBidi" w:hAnsiTheme="majorBidi" w:cstheme="majorBidi"/>
          <w:sz w:val="24"/>
          <w:szCs w:val="24"/>
          <w:shd w:val="clear" w:color="auto" w:fill="FFFFFF"/>
        </w:rPr>
        <w:t xml:space="preserve">    Hussien</w:t>
      </w:r>
      <w:r w:rsidRPr="009D4ED8">
        <w:rPr>
          <w:rFonts w:asciiTheme="majorBidi" w:hAnsiTheme="majorBidi" w:cstheme="majorBidi"/>
          <w:sz w:val="24"/>
          <w:szCs w:val="24"/>
        </w:rPr>
        <w:t xml:space="preserve"> (2019) </w:t>
      </w:r>
      <w:r w:rsidRPr="009D4ED8">
        <w:rPr>
          <w:rFonts w:asciiTheme="majorBidi" w:hAnsiTheme="majorBidi" w:cstheme="majorBidi"/>
          <w:sz w:val="24"/>
          <w:szCs w:val="24"/>
          <w:shd w:val="clear" w:color="auto" w:fill="FFFFFF"/>
        </w:rPr>
        <w:t xml:space="preserve">discussed the imbalances resulting from neglecting and exceeding the environmental values in </w:t>
      </w:r>
      <w:r>
        <w:rPr>
          <w:rFonts w:asciiTheme="majorBidi" w:hAnsiTheme="majorBidi" w:cstheme="majorBidi"/>
          <w:sz w:val="24"/>
          <w:szCs w:val="24"/>
          <w:shd w:val="clear" w:color="auto" w:fill="FFFFFF"/>
        </w:rPr>
        <w:t>Egypt's unplanned and growing residential areas</w:t>
      </w:r>
      <w:r w:rsidRPr="009D4ED8">
        <w:rPr>
          <w:rFonts w:asciiTheme="majorBidi" w:hAnsiTheme="majorBidi" w:cstheme="majorBidi"/>
          <w:sz w:val="24"/>
          <w:szCs w:val="24"/>
          <w:shd w:val="clear" w:color="auto" w:fill="FFFFFF"/>
        </w:rPr>
        <w:t xml:space="preserve"> and the effects on its residents. The study examined the phenomenon of increased violence and the spread of crimes among residents in one of the unplanned areas of housing. The study found that the rise in violence in these areas is due to the deterioration in architecture and environmental planning. Housing </w:t>
      </w:r>
      <w:r>
        <w:rPr>
          <w:rFonts w:asciiTheme="majorBidi" w:hAnsiTheme="majorBidi" w:cstheme="majorBidi"/>
          <w:sz w:val="24"/>
          <w:szCs w:val="24"/>
          <w:shd w:val="clear" w:color="auto" w:fill="FFFFFF"/>
        </w:rPr>
        <w:t>responds to the most critical humanitarian needs, and unplanned housing is a type of residential development in cities, taking</w:t>
      </w:r>
      <w:r w:rsidRPr="009D4ED8">
        <w:rPr>
          <w:rFonts w:asciiTheme="majorBidi" w:hAnsiTheme="majorBidi" w:cstheme="majorBidi"/>
          <w:sz w:val="24"/>
          <w:szCs w:val="24"/>
          <w:shd w:val="clear" w:color="auto" w:fill="FFFFFF"/>
        </w:rPr>
        <w:t xml:space="preserve"> different styles to vary by location and building materials. </w:t>
      </w:r>
      <w:r w:rsidRPr="009D4ED8">
        <w:rPr>
          <w:rFonts w:asciiTheme="majorBidi" w:hAnsiTheme="majorBidi" w:cstheme="majorBidi"/>
          <w:sz w:val="24"/>
          <w:szCs w:val="24"/>
        </w:rPr>
        <w:t>The research highlighted the availability of unplanned areas of residence are either random or other areas that have become random over time due to a growth in population outside facilities, or whether they are located at a terminal location and away from transportation, or have not met the criteria of general planning and so forth. The decision on the unplanned place is not related to street planning and arrangement only (planning of buildings and streets)</w:t>
      </w:r>
      <w:r>
        <w:rPr>
          <w:rFonts w:asciiTheme="majorBidi" w:hAnsiTheme="majorBidi" w:cstheme="majorBidi"/>
          <w:sz w:val="24"/>
          <w:szCs w:val="24"/>
        </w:rPr>
        <w:t>. Still, i</w:t>
      </w:r>
      <w:r w:rsidRPr="009D4ED8">
        <w:rPr>
          <w:rFonts w:asciiTheme="majorBidi" w:hAnsiTheme="majorBidi" w:cstheme="majorBidi"/>
          <w:sz w:val="24"/>
          <w:szCs w:val="24"/>
        </w:rPr>
        <w:t xml:space="preserve">t includes other </w:t>
      </w:r>
      <w:r w:rsidRPr="009D4ED8">
        <w:rPr>
          <w:rFonts w:asciiTheme="majorBidi" w:hAnsiTheme="majorBidi" w:cstheme="majorBidi"/>
          <w:sz w:val="24"/>
          <w:szCs w:val="24"/>
        </w:rPr>
        <w:lastRenderedPageBreak/>
        <w:t>aspects such as the degree of degradation of buildings and the adequacy of the land and the number of population densities</w:t>
      </w:r>
      <w:r>
        <w:rPr>
          <w:rFonts w:asciiTheme="majorBidi" w:hAnsiTheme="majorBidi" w:cstheme="majorBidi"/>
          <w:sz w:val="24"/>
          <w:szCs w:val="24"/>
        </w:rPr>
        <w:t>,</w:t>
      </w:r>
      <w:r w:rsidRPr="009D4ED8">
        <w:rPr>
          <w:rFonts w:asciiTheme="majorBidi" w:hAnsiTheme="majorBidi" w:cstheme="majorBidi"/>
          <w:sz w:val="24"/>
          <w:szCs w:val="24"/>
        </w:rPr>
        <w:t xml:space="preserve"> and rates of overcrowding and availability.</w:t>
      </w:r>
    </w:p>
    <w:p w14:paraId="0560AAEF" w14:textId="77777777" w:rsidR="00C6065C" w:rsidRPr="009D4ED8" w:rsidRDefault="00C6065C" w:rsidP="00EA58C1">
      <w:pPr>
        <w:spacing w:after="0" w:line="360" w:lineRule="auto"/>
        <w:jc w:val="both"/>
        <w:rPr>
          <w:rFonts w:asciiTheme="majorBidi" w:hAnsiTheme="majorBidi" w:cstheme="majorBidi"/>
          <w:sz w:val="24"/>
          <w:szCs w:val="24"/>
        </w:rPr>
      </w:pPr>
    </w:p>
    <w:p w14:paraId="319F52C5" w14:textId="58CEC0F4" w:rsidR="00EA58C1" w:rsidRPr="00BE512E" w:rsidRDefault="00EA58C1" w:rsidP="00BE512E">
      <w:pPr>
        <w:pStyle w:val="Heading2"/>
        <w:spacing w:before="0" w:line="360" w:lineRule="auto"/>
        <w:rPr>
          <w:rFonts w:asciiTheme="majorBidi" w:eastAsia="Arial" w:hAnsiTheme="majorBidi"/>
        </w:rPr>
      </w:pPr>
      <w:bookmarkStart w:id="206" w:name="_Toc82447633"/>
      <w:bookmarkStart w:id="207" w:name="_Toc82447879"/>
      <w:bookmarkStart w:id="208" w:name="_Toc82448125"/>
      <w:r w:rsidRPr="00777D28">
        <w:rPr>
          <w:rFonts w:asciiTheme="majorBidi" w:hAnsiTheme="majorBidi"/>
        </w:rPr>
        <w:t>2</w:t>
      </w:r>
      <w:r w:rsidR="00C6065C">
        <w:rPr>
          <w:rFonts w:asciiTheme="majorBidi" w:hAnsiTheme="majorBidi"/>
        </w:rPr>
        <w:t>.2</w:t>
      </w:r>
      <w:r w:rsidRPr="00777D28">
        <w:rPr>
          <w:rFonts w:asciiTheme="majorBidi" w:hAnsiTheme="majorBidi"/>
        </w:rPr>
        <w:t xml:space="preserve"> </w:t>
      </w:r>
      <w:r w:rsidR="00BE512E">
        <w:rPr>
          <w:rFonts w:asciiTheme="majorBidi" w:hAnsiTheme="majorBidi"/>
        </w:rPr>
        <w:t>Relation</w:t>
      </w:r>
      <w:r w:rsidR="00205B00">
        <w:rPr>
          <w:rFonts w:asciiTheme="majorBidi" w:hAnsiTheme="majorBidi"/>
        </w:rPr>
        <w:t xml:space="preserve"> of Housing Policy</w:t>
      </w:r>
      <w:r w:rsidR="00535FF4">
        <w:rPr>
          <w:rFonts w:asciiTheme="majorBidi" w:hAnsiTheme="majorBidi"/>
        </w:rPr>
        <w:t xml:space="preserve"> in Egypt</w:t>
      </w:r>
      <w:r w:rsidR="00205B00">
        <w:rPr>
          <w:rFonts w:asciiTheme="majorBidi" w:hAnsiTheme="majorBidi"/>
        </w:rPr>
        <w:t xml:space="preserve"> and</w:t>
      </w:r>
      <w:r>
        <w:rPr>
          <w:rFonts w:asciiTheme="majorBidi" w:hAnsiTheme="majorBidi"/>
        </w:rPr>
        <w:t xml:space="preserve"> </w:t>
      </w:r>
      <w:r w:rsidRPr="00777D28">
        <w:rPr>
          <w:rFonts w:asciiTheme="majorBidi" w:hAnsiTheme="majorBidi"/>
        </w:rPr>
        <w:t xml:space="preserve">Risk Management </w:t>
      </w:r>
      <w:r>
        <w:rPr>
          <w:rFonts w:asciiTheme="majorBidi" w:hAnsiTheme="majorBidi"/>
        </w:rPr>
        <w:t>in MHP</w:t>
      </w:r>
      <w:bookmarkEnd w:id="206"/>
      <w:bookmarkEnd w:id="207"/>
      <w:bookmarkEnd w:id="208"/>
      <w:r w:rsidR="00205B00">
        <w:rPr>
          <w:rFonts w:asciiTheme="majorBidi" w:hAnsiTheme="majorBidi"/>
        </w:rPr>
        <w:t xml:space="preserve"> </w:t>
      </w:r>
    </w:p>
    <w:p w14:paraId="48371DDE" w14:textId="3C84BA93" w:rsidR="00EA58C1" w:rsidRPr="0089243B" w:rsidRDefault="00EA58C1" w:rsidP="0057148B">
      <w:pPr>
        <w:autoSpaceDE w:val="0"/>
        <w:autoSpaceDN w:val="0"/>
        <w:spacing w:after="0" w:line="360" w:lineRule="auto"/>
        <w:ind w:right="40"/>
        <w:jc w:val="both"/>
        <w:rPr>
          <w:rFonts w:asciiTheme="majorBidi" w:hAnsiTheme="majorBidi" w:cstheme="majorBidi"/>
          <w:sz w:val="24"/>
          <w:szCs w:val="24"/>
        </w:rPr>
      </w:pPr>
      <w:r w:rsidRPr="009D4ED8">
        <w:rPr>
          <w:rFonts w:asciiTheme="majorBidi" w:hAnsiTheme="majorBidi" w:cstheme="majorBidi"/>
          <w:sz w:val="24"/>
          <w:szCs w:val="24"/>
        </w:rPr>
        <w:t xml:space="preserve">    The construction environment of MHP in Egypt is characterized by a high level of risk and uncertainty, a large number of people conflicts, </w:t>
      </w:r>
      <w:r>
        <w:rPr>
          <w:rFonts w:asciiTheme="majorBidi" w:hAnsiTheme="majorBidi" w:cstheme="majorBidi"/>
          <w:sz w:val="24"/>
          <w:szCs w:val="24"/>
        </w:rPr>
        <w:t xml:space="preserve">a </w:t>
      </w:r>
      <w:r w:rsidRPr="009D4ED8">
        <w:rPr>
          <w:rFonts w:asciiTheme="majorBidi" w:hAnsiTheme="majorBidi" w:cstheme="majorBidi"/>
          <w:sz w:val="24"/>
          <w:szCs w:val="24"/>
        </w:rPr>
        <w:t xml:space="preserve">missing rise of interpretation, </w:t>
      </w:r>
      <w:r>
        <w:rPr>
          <w:rFonts w:asciiTheme="majorBidi" w:hAnsiTheme="majorBidi" w:cstheme="majorBidi"/>
          <w:sz w:val="24"/>
          <w:szCs w:val="24"/>
        </w:rPr>
        <w:t xml:space="preserve">a </w:t>
      </w:r>
      <w:r w:rsidRPr="009D4ED8">
        <w:rPr>
          <w:rFonts w:asciiTheme="majorBidi" w:hAnsiTheme="majorBidi" w:cstheme="majorBidi"/>
          <w:sz w:val="24"/>
          <w:szCs w:val="24"/>
        </w:rPr>
        <w:t>large number of resources managed between stakeholders, and long-life implementation. These characteristics define the level of complexity in the construction of MHP (</w:t>
      </w:r>
      <w:r w:rsidR="00BE512E">
        <w:rPr>
          <w:rFonts w:asciiTheme="majorBidi" w:hAnsiTheme="majorBidi" w:cstheme="majorBidi"/>
          <w:sz w:val="24"/>
          <w:szCs w:val="24"/>
        </w:rPr>
        <w:t xml:space="preserve">Khodeir and Nabawy, 2021; </w:t>
      </w:r>
      <w:r w:rsidRPr="009D4ED8">
        <w:rPr>
          <w:rFonts w:asciiTheme="majorBidi" w:hAnsiTheme="majorBidi" w:cstheme="majorBidi"/>
          <w:sz w:val="24"/>
          <w:szCs w:val="24"/>
          <w:shd w:val="clear" w:color="auto" w:fill="FFFFFF"/>
        </w:rPr>
        <w:t>Kardes</w:t>
      </w:r>
      <w:r w:rsidRPr="009D4ED8">
        <w:rPr>
          <w:rFonts w:asciiTheme="majorBidi" w:hAnsiTheme="majorBidi" w:cstheme="majorBidi"/>
          <w:sz w:val="24"/>
          <w:szCs w:val="24"/>
        </w:rPr>
        <w:t xml:space="preserve"> et al., 2013). However, the Egyptian strategy 2030 clarifies and ensures that both flexible policy and transparency with organisations in managing challenges of MHP development will present Egypt’s core motivator for strategic MHP investments. Poor management of these challenges could </w:t>
      </w:r>
      <w:r>
        <w:rPr>
          <w:rFonts w:asciiTheme="majorBidi" w:hAnsiTheme="majorBidi" w:cstheme="majorBidi"/>
          <w:sz w:val="24"/>
          <w:szCs w:val="24"/>
        </w:rPr>
        <w:t>negatively impact</w:t>
      </w:r>
      <w:r w:rsidRPr="009D4ED8">
        <w:rPr>
          <w:rFonts w:asciiTheme="majorBidi" w:hAnsiTheme="majorBidi" w:cstheme="majorBidi"/>
          <w:sz w:val="24"/>
          <w:szCs w:val="24"/>
        </w:rPr>
        <w:t xml:space="preserve"> building new MHP (</w:t>
      </w:r>
      <w:r w:rsidRPr="009D4ED8">
        <w:rPr>
          <w:rFonts w:asciiTheme="majorBidi" w:hAnsiTheme="majorBidi" w:cstheme="majorBidi"/>
          <w:sz w:val="24"/>
          <w:szCs w:val="24"/>
          <w:shd w:val="clear" w:color="auto" w:fill="FFFFFF"/>
        </w:rPr>
        <w:t>Monzon</w:t>
      </w:r>
      <w:r w:rsidRPr="009D4ED8">
        <w:rPr>
          <w:rFonts w:asciiTheme="majorBidi" w:hAnsiTheme="majorBidi" w:cstheme="majorBidi"/>
          <w:sz w:val="24"/>
          <w:szCs w:val="24"/>
        </w:rPr>
        <w:t xml:space="preserve"> 2015). </w:t>
      </w:r>
      <w:r>
        <w:rPr>
          <w:rFonts w:asciiTheme="majorBidi" w:hAnsiTheme="majorBidi" w:cstheme="majorBidi"/>
          <w:sz w:val="24"/>
          <w:szCs w:val="24"/>
        </w:rPr>
        <w:t xml:space="preserve"> </w:t>
      </w:r>
    </w:p>
    <w:p w14:paraId="0581A060" w14:textId="77777777" w:rsidR="00EA58C1" w:rsidRPr="009D4ED8" w:rsidRDefault="00EA58C1" w:rsidP="00EA58C1">
      <w:pPr>
        <w:spacing w:after="0" w:line="360" w:lineRule="auto"/>
        <w:jc w:val="both"/>
        <w:rPr>
          <w:rFonts w:asciiTheme="majorBidi" w:eastAsia="Arial" w:hAnsiTheme="majorBidi" w:cstheme="majorBidi"/>
          <w:bCs/>
          <w:sz w:val="24"/>
          <w:szCs w:val="24"/>
        </w:rPr>
      </w:pPr>
    </w:p>
    <w:p w14:paraId="363EF0A7" w14:textId="77777777" w:rsidR="00D02983" w:rsidRDefault="00EA58C1" w:rsidP="00D02983">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Several structural and legal reform initiatives are suggested, including the development and implementation of a land management system, the resolution of investor disputes, the widening of the housing assistance programs menu, and the institutionalization of housing assistance programs provision. A streamlined land and property registry system is being enabled, offering households and developers a stronger administrative framework to undertake housing development projects. </w:t>
      </w:r>
    </w:p>
    <w:p w14:paraId="36FF0E6A" w14:textId="77777777" w:rsidR="00D02983" w:rsidRDefault="00D02983" w:rsidP="00D02983">
      <w:pPr>
        <w:spacing w:after="0" w:line="360" w:lineRule="auto"/>
        <w:jc w:val="both"/>
        <w:rPr>
          <w:rFonts w:asciiTheme="majorBidi" w:hAnsiTheme="majorBidi" w:cstheme="majorBidi"/>
          <w:sz w:val="24"/>
          <w:szCs w:val="24"/>
        </w:rPr>
      </w:pPr>
    </w:p>
    <w:p w14:paraId="6B4465C7" w14:textId="4AF6762A" w:rsidR="00EA58C1" w:rsidRPr="0057148B" w:rsidRDefault="0057148B" w:rsidP="0057148B">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EA58C1" w:rsidRPr="009D4ED8">
        <w:rPr>
          <w:rFonts w:asciiTheme="majorBidi" w:hAnsiTheme="majorBidi" w:cstheme="majorBidi"/>
          <w:sz w:val="24"/>
          <w:szCs w:val="24"/>
        </w:rPr>
        <w:t>The housing sector is considered one of the sectors needed to effectively contribute to the promotion of the Sustainable Development A</w:t>
      </w:r>
      <w:r w:rsidR="00BE512E">
        <w:rPr>
          <w:rFonts w:asciiTheme="majorBidi" w:hAnsiTheme="majorBidi" w:cstheme="majorBidi"/>
          <w:sz w:val="24"/>
          <w:szCs w:val="24"/>
        </w:rPr>
        <w:t>genda.</w:t>
      </w:r>
      <w:r w:rsidR="00EA58C1" w:rsidRPr="009D4ED8">
        <w:rPr>
          <w:rFonts w:asciiTheme="majorBidi" w:hAnsiTheme="majorBidi" w:cstheme="majorBidi"/>
          <w:sz w:val="24"/>
          <w:szCs w:val="24"/>
        </w:rPr>
        <w:t xml:space="preserve"> </w:t>
      </w:r>
      <w:r w:rsidR="00BE512E">
        <w:rPr>
          <w:rFonts w:asciiTheme="majorBidi" w:hAnsiTheme="majorBidi" w:cstheme="majorBidi"/>
          <w:sz w:val="24"/>
          <w:szCs w:val="24"/>
        </w:rPr>
        <w:t>MHP</w:t>
      </w:r>
      <w:r w:rsidR="00EA58C1" w:rsidRPr="009D4ED8">
        <w:rPr>
          <w:rFonts w:asciiTheme="majorBidi" w:hAnsiTheme="majorBidi" w:cstheme="majorBidi"/>
          <w:sz w:val="24"/>
          <w:szCs w:val="24"/>
        </w:rPr>
        <w:t xml:space="preserve"> are introduced by the Egyptian strategy that includes the new capital </w:t>
      </w:r>
      <w:r w:rsidR="00D02983">
        <w:rPr>
          <w:rFonts w:asciiTheme="majorBidi" w:hAnsiTheme="majorBidi" w:cstheme="majorBidi"/>
          <w:sz w:val="24"/>
          <w:szCs w:val="24"/>
        </w:rPr>
        <w:t>MHP</w:t>
      </w:r>
      <w:r w:rsidR="00BE512E">
        <w:rPr>
          <w:rFonts w:asciiTheme="majorBidi" w:hAnsiTheme="majorBidi" w:cstheme="majorBidi"/>
          <w:sz w:val="24"/>
          <w:szCs w:val="24"/>
        </w:rPr>
        <w:t xml:space="preserve">. </w:t>
      </w:r>
      <w:r w:rsidR="00EA58C1" w:rsidRPr="009D4ED8">
        <w:rPr>
          <w:rFonts w:asciiTheme="majorBidi" w:hAnsiTheme="majorBidi" w:cstheme="majorBidi"/>
          <w:sz w:val="24"/>
          <w:szCs w:val="24"/>
        </w:rPr>
        <w:t xml:space="preserve">A participatory planning methodology was introduced. This process has been led by civil society organizations and the private sector to ensure that the policies, programs, and initiatives that would be implemented to achieve this purpose are complied with and implemented. </w:t>
      </w:r>
      <w:r w:rsidR="00EA58C1" w:rsidRPr="009D4ED8">
        <w:rPr>
          <w:rFonts w:asciiTheme="majorBidi" w:eastAsia="Arial" w:hAnsiTheme="majorBidi" w:cstheme="majorBidi"/>
          <w:bCs/>
          <w:spacing w:val="-10"/>
          <w:sz w:val="24"/>
          <w:szCs w:val="24"/>
        </w:rPr>
        <w:t>The most important factors behind the persistence of housing problems in Egypt include the inability of certain housing policies and initiatives to achieve their desired goals, the constant change of practices, laws, and programs related to the housing sector. Therefore, a coherent and integrated housing policy was necessary</w:t>
      </w:r>
      <w:r w:rsidR="00EA58C1">
        <w:rPr>
          <w:rFonts w:asciiTheme="majorBidi" w:eastAsia="Arial" w:hAnsiTheme="majorBidi" w:cstheme="majorBidi"/>
          <w:bCs/>
          <w:spacing w:val="-10"/>
          <w:sz w:val="24"/>
          <w:szCs w:val="24"/>
        </w:rPr>
        <w:t>, representing the country's vision to tackle the housing sector in Egypt and</w:t>
      </w:r>
      <w:r w:rsidR="00EA58C1" w:rsidRPr="009D4ED8">
        <w:rPr>
          <w:rFonts w:asciiTheme="majorBidi" w:eastAsia="Arial" w:hAnsiTheme="majorBidi" w:cstheme="majorBidi"/>
          <w:bCs/>
          <w:spacing w:val="-10"/>
          <w:sz w:val="24"/>
          <w:szCs w:val="24"/>
        </w:rPr>
        <w:t xml:space="preserve"> achieve the social, economic, and urban objectives required. The goal of </w:t>
      </w:r>
      <w:r w:rsidR="00EA58C1">
        <w:rPr>
          <w:rFonts w:asciiTheme="majorBidi" w:eastAsia="Arial" w:hAnsiTheme="majorBidi" w:cstheme="majorBidi"/>
          <w:bCs/>
          <w:spacing w:val="-10"/>
          <w:sz w:val="24"/>
          <w:szCs w:val="24"/>
        </w:rPr>
        <w:t>developing</w:t>
      </w:r>
      <w:r w:rsidR="00EA58C1" w:rsidRPr="009D4ED8">
        <w:rPr>
          <w:rFonts w:asciiTheme="majorBidi" w:eastAsia="Arial" w:hAnsiTheme="majorBidi" w:cstheme="majorBidi"/>
          <w:bCs/>
          <w:spacing w:val="-10"/>
          <w:sz w:val="24"/>
          <w:szCs w:val="24"/>
        </w:rPr>
        <w:t xml:space="preserve"> a housing strategy for Egypt was to create a consistent, integrated vision that will effectively guide the housing sector over the next twenty years. </w:t>
      </w:r>
      <w:r w:rsidR="00EA58C1" w:rsidRPr="009D4ED8">
        <w:rPr>
          <w:rFonts w:asciiTheme="majorBidi" w:eastAsia="Arial" w:hAnsiTheme="majorBidi" w:cstheme="majorBidi"/>
          <w:bCs/>
          <w:spacing w:val="-1"/>
          <w:sz w:val="24"/>
          <w:szCs w:val="24"/>
        </w:rPr>
        <w:t xml:space="preserve">The aims and priorities of the plan must be basic, consistent, and constant over time. </w:t>
      </w:r>
      <w:r w:rsidR="00EA58C1">
        <w:rPr>
          <w:rFonts w:asciiTheme="majorBidi" w:eastAsia="Arial" w:hAnsiTheme="majorBidi" w:cstheme="majorBidi"/>
          <w:bCs/>
          <w:spacing w:val="-1"/>
          <w:sz w:val="24"/>
          <w:szCs w:val="24"/>
        </w:rPr>
        <w:t xml:space="preserve">However, the </w:t>
      </w:r>
      <w:r w:rsidR="00EA58C1">
        <w:rPr>
          <w:rFonts w:asciiTheme="majorBidi" w:eastAsia="Arial" w:hAnsiTheme="majorBidi" w:cstheme="majorBidi"/>
          <w:bCs/>
          <w:spacing w:val="-1"/>
          <w:sz w:val="24"/>
          <w:szCs w:val="24"/>
        </w:rPr>
        <w:lastRenderedPageBreak/>
        <w:t xml:space="preserve">strategy </w:t>
      </w:r>
      <w:r>
        <w:rPr>
          <w:rFonts w:asciiTheme="majorBidi" w:eastAsia="Arial" w:hAnsiTheme="majorBidi" w:cstheme="majorBidi"/>
          <w:bCs/>
          <w:spacing w:val="-1"/>
          <w:sz w:val="24"/>
          <w:szCs w:val="24"/>
        </w:rPr>
        <w:t>does not</w:t>
      </w:r>
      <w:r w:rsidR="00EA58C1">
        <w:rPr>
          <w:rFonts w:asciiTheme="majorBidi" w:eastAsia="Arial" w:hAnsiTheme="majorBidi" w:cstheme="majorBidi"/>
          <w:bCs/>
          <w:spacing w:val="-1"/>
          <w:sz w:val="24"/>
          <w:szCs w:val="24"/>
        </w:rPr>
        <w:t xml:space="preserve"> allow a great deal of flexibility in risk management by highlighting risks</w:t>
      </w:r>
      <w:r w:rsidR="00EA58C1" w:rsidRPr="009D4ED8">
        <w:rPr>
          <w:rFonts w:asciiTheme="majorBidi" w:eastAsia="Arial" w:hAnsiTheme="majorBidi" w:cstheme="majorBidi"/>
          <w:bCs/>
          <w:spacing w:val="-1"/>
          <w:sz w:val="24"/>
          <w:szCs w:val="24"/>
        </w:rPr>
        <w:t xml:space="preserve"> related to the construction environment of MHP in Egypt and by providing guidelines for contractors in </w:t>
      </w:r>
      <w:r>
        <w:rPr>
          <w:rFonts w:asciiTheme="majorBidi" w:eastAsia="Arial" w:hAnsiTheme="majorBidi" w:cstheme="majorBidi"/>
          <w:bCs/>
          <w:spacing w:val="-1"/>
          <w:sz w:val="24"/>
          <w:szCs w:val="24"/>
        </w:rPr>
        <w:t xml:space="preserve">the practice of risk management </w:t>
      </w:r>
      <w:r w:rsidRPr="009D4ED8">
        <w:rPr>
          <w:rFonts w:asciiTheme="majorBidi" w:hAnsiTheme="majorBidi" w:cstheme="majorBidi"/>
          <w:sz w:val="24"/>
          <w:szCs w:val="24"/>
        </w:rPr>
        <w:t>(</w:t>
      </w:r>
      <w:r w:rsidRPr="009D4ED8">
        <w:rPr>
          <w:rFonts w:ascii="Times New Roman" w:hAnsi="Times New Roman" w:cs="Times New Roman"/>
          <w:sz w:val="24"/>
          <w:szCs w:val="24"/>
          <w:shd w:val="clear" w:color="auto" w:fill="FFFFFF"/>
        </w:rPr>
        <w:t>El-Megharbel</w:t>
      </w:r>
      <w:r>
        <w:rPr>
          <w:rFonts w:ascii="Times New Roman" w:hAnsi="Times New Roman" w:cs="Times New Roman"/>
          <w:sz w:val="24"/>
          <w:szCs w:val="24"/>
          <w:shd w:val="clear" w:color="auto" w:fill="FFFFFF"/>
        </w:rPr>
        <w:t>,</w:t>
      </w:r>
      <w:r>
        <w:rPr>
          <w:rFonts w:asciiTheme="majorBidi" w:hAnsiTheme="majorBidi" w:cstheme="majorBidi"/>
          <w:sz w:val="24"/>
          <w:szCs w:val="24"/>
        </w:rPr>
        <w:t xml:space="preserve"> 2015).</w:t>
      </w:r>
    </w:p>
    <w:p w14:paraId="4D6B2CDC" w14:textId="77777777" w:rsidR="00EA58C1" w:rsidRPr="00EA58C1" w:rsidRDefault="00EA58C1" w:rsidP="00EA58C1"/>
    <w:p w14:paraId="198D2316" w14:textId="3CC30585" w:rsidR="00533FC7" w:rsidRPr="00777D28" w:rsidRDefault="00533FC7" w:rsidP="00533FC7">
      <w:pPr>
        <w:pStyle w:val="Heading2"/>
        <w:spacing w:before="0" w:line="360" w:lineRule="auto"/>
        <w:rPr>
          <w:rFonts w:asciiTheme="majorBidi" w:eastAsia="Arial" w:hAnsiTheme="majorBidi"/>
        </w:rPr>
      </w:pPr>
      <w:bookmarkStart w:id="209" w:name="_Toc82447634"/>
      <w:bookmarkStart w:id="210" w:name="_Toc82447880"/>
      <w:bookmarkStart w:id="211" w:name="_Toc82448126"/>
      <w:r w:rsidRPr="00777D28">
        <w:rPr>
          <w:rFonts w:asciiTheme="majorBidi" w:hAnsiTheme="majorBidi"/>
        </w:rPr>
        <w:t>2</w:t>
      </w:r>
      <w:r w:rsidR="00C6065C">
        <w:rPr>
          <w:rFonts w:asciiTheme="majorBidi" w:hAnsiTheme="majorBidi"/>
        </w:rPr>
        <w:t>.3</w:t>
      </w:r>
      <w:r w:rsidRPr="00777D28">
        <w:rPr>
          <w:rFonts w:asciiTheme="majorBidi" w:hAnsiTheme="majorBidi"/>
        </w:rPr>
        <w:t xml:space="preserve"> Risk Management Studies in Construction Projects</w:t>
      </w:r>
      <w:bookmarkEnd w:id="194"/>
      <w:bookmarkEnd w:id="195"/>
      <w:bookmarkEnd w:id="196"/>
      <w:bookmarkEnd w:id="197"/>
      <w:bookmarkEnd w:id="198"/>
      <w:bookmarkEnd w:id="199"/>
      <w:bookmarkEnd w:id="200"/>
      <w:bookmarkEnd w:id="201"/>
      <w:bookmarkEnd w:id="202"/>
      <w:bookmarkEnd w:id="209"/>
      <w:bookmarkEnd w:id="210"/>
      <w:bookmarkEnd w:id="211"/>
    </w:p>
    <w:p w14:paraId="5687C54D" w14:textId="1781A231" w:rsidR="00533FC7" w:rsidRPr="00777D28" w:rsidRDefault="00533FC7" w:rsidP="002F6D15">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Risk management is a process that allows individual risk events and overall risk to be understood and managed proactively, optimizing success by minimizing threats and maximizing opportunities and outcomes (Horvath</w:t>
      </w:r>
      <w:r w:rsidR="00101E61">
        <w:rPr>
          <w:rFonts w:asciiTheme="majorBidi" w:hAnsiTheme="majorBidi" w:cstheme="majorBidi"/>
          <w:sz w:val="24"/>
          <w:szCs w:val="24"/>
        </w:rPr>
        <w:t>,</w:t>
      </w:r>
      <w:r w:rsidRPr="00777D28">
        <w:rPr>
          <w:rFonts w:asciiTheme="majorBidi" w:hAnsiTheme="majorBidi" w:cstheme="majorBidi"/>
          <w:sz w:val="24"/>
          <w:szCs w:val="24"/>
        </w:rPr>
        <w:t xml:space="preserve"> 2019). </w:t>
      </w:r>
      <w:r w:rsidR="003F16E2" w:rsidRPr="00777D28">
        <w:rPr>
          <w:rFonts w:asciiTheme="majorBidi" w:hAnsiTheme="majorBidi" w:cstheme="majorBidi"/>
          <w:sz w:val="24"/>
          <w:szCs w:val="24"/>
        </w:rPr>
        <w:t>It is important to include a risk management process in construction that is easy to understand. The risk management process should be proactively integrated and scheduled with construction activities</w:t>
      </w:r>
      <w:r w:rsidR="00CC6BDB" w:rsidRPr="00777D28">
        <w:rPr>
          <w:rFonts w:asciiTheme="majorBidi" w:hAnsiTheme="majorBidi" w:cstheme="majorBidi"/>
          <w:sz w:val="24"/>
          <w:szCs w:val="24"/>
        </w:rPr>
        <w:t xml:space="preserve">. One of the advantages of improving </w:t>
      </w:r>
      <w:r w:rsidR="002F6D15">
        <w:rPr>
          <w:rFonts w:asciiTheme="majorBidi" w:hAnsiTheme="majorBidi" w:cstheme="majorBidi"/>
          <w:sz w:val="24"/>
          <w:szCs w:val="24"/>
        </w:rPr>
        <w:t>risk management practices</w:t>
      </w:r>
      <w:r w:rsidR="00CC6BDB" w:rsidRPr="00777D28">
        <w:rPr>
          <w:rFonts w:asciiTheme="majorBidi" w:hAnsiTheme="majorBidi" w:cstheme="majorBidi"/>
          <w:sz w:val="24"/>
          <w:szCs w:val="24"/>
        </w:rPr>
        <w:t xml:space="preserve"> is that successful delivery of construction can be optimized by minimizing construction challenges. </w:t>
      </w:r>
      <w:r w:rsidRPr="00777D28">
        <w:rPr>
          <w:rFonts w:asciiTheme="majorBidi" w:hAnsiTheme="majorBidi" w:cstheme="majorBidi"/>
          <w:sz w:val="24"/>
          <w:szCs w:val="24"/>
        </w:rPr>
        <w:t xml:space="preserve">The process of risk management is one of the main project management knowledge areas in the project management body of knowledge </w:t>
      </w:r>
      <w:r w:rsidR="00DB2A0D" w:rsidRPr="00DB2A0D">
        <w:rPr>
          <w:rFonts w:asciiTheme="majorBidi" w:hAnsiTheme="majorBidi" w:cstheme="majorBidi"/>
          <w:sz w:val="24"/>
          <w:szCs w:val="24"/>
        </w:rPr>
        <w:t>(Singh and Williams, 2021)</w:t>
      </w:r>
      <w:r w:rsidR="00CC6BDB" w:rsidRPr="00777D28">
        <w:rPr>
          <w:rFonts w:asciiTheme="majorBidi" w:hAnsiTheme="majorBidi" w:cstheme="majorBidi"/>
          <w:sz w:val="24"/>
          <w:szCs w:val="24"/>
        </w:rPr>
        <w:t xml:space="preserve">. As an integral part of project management, risk management practice can be improved by performing efficient </w:t>
      </w:r>
      <w:r w:rsidR="002F6D15">
        <w:rPr>
          <w:rFonts w:asciiTheme="majorBidi" w:hAnsiTheme="majorBidi" w:cstheme="majorBidi"/>
          <w:sz w:val="24"/>
          <w:szCs w:val="24"/>
        </w:rPr>
        <w:t>risk management practice</w:t>
      </w:r>
      <w:r w:rsidR="00CC6BDB" w:rsidRPr="00777D28">
        <w:rPr>
          <w:rFonts w:asciiTheme="majorBidi" w:hAnsiTheme="majorBidi" w:cstheme="majorBidi"/>
          <w:sz w:val="24"/>
          <w:szCs w:val="24"/>
        </w:rPr>
        <w:t xml:space="preserve">. </w:t>
      </w:r>
      <w:r w:rsidRPr="00777D28">
        <w:rPr>
          <w:rFonts w:asciiTheme="majorBidi" w:hAnsiTheme="majorBidi" w:cstheme="majorBidi"/>
          <w:sz w:val="24"/>
          <w:szCs w:val="24"/>
        </w:rPr>
        <w:t xml:space="preserve">A risk management team is the core group </w:t>
      </w:r>
      <w:r w:rsidR="002F6D15">
        <w:rPr>
          <w:rFonts w:asciiTheme="majorBidi" w:hAnsiTheme="majorBidi" w:cstheme="majorBidi"/>
          <w:sz w:val="24"/>
          <w:szCs w:val="24"/>
        </w:rPr>
        <w:t>with</w:t>
      </w:r>
      <w:r w:rsidRPr="00777D28">
        <w:rPr>
          <w:rFonts w:asciiTheme="majorBidi" w:hAnsiTheme="majorBidi" w:cstheme="majorBidi"/>
          <w:sz w:val="24"/>
          <w:szCs w:val="24"/>
        </w:rPr>
        <w:t xml:space="preserve"> good technical skills for performing, updating, and reviewing risk management activities (</w:t>
      </w:r>
      <w:r w:rsidR="00E750BB">
        <w:rPr>
          <w:rFonts w:asciiTheme="majorBidi" w:hAnsiTheme="majorBidi" w:cstheme="majorBidi"/>
          <w:sz w:val="24"/>
          <w:szCs w:val="24"/>
          <w:shd w:val="clear" w:color="auto" w:fill="FFFFFF"/>
        </w:rPr>
        <w:t>Pieplow, 2012</w:t>
      </w:r>
      <w:r w:rsidRPr="00777D28">
        <w:rPr>
          <w:rFonts w:asciiTheme="majorBidi" w:hAnsiTheme="majorBidi" w:cstheme="majorBidi"/>
          <w:sz w:val="24"/>
          <w:szCs w:val="24"/>
        </w:rPr>
        <w:t>).</w:t>
      </w:r>
      <w:r w:rsidR="00CC6BDB" w:rsidRPr="00777D28">
        <w:rPr>
          <w:rFonts w:asciiTheme="majorBidi" w:hAnsiTheme="majorBidi" w:cstheme="majorBidi"/>
          <w:sz w:val="24"/>
          <w:szCs w:val="24"/>
        </w:rPr>
        <w:t xml:space="preserve"> It is important to assign a project team in construction projects </w:t>
      </w:r>
      <w:r w:rsidR="002F6D15">
        <w:rPr>
          <w:rFonts w:asciiTheme="majorBidi" w:hAnsiTheme="majorBidi" w:cstheme="majorBidi"/>
          <w:sz w:val="24"/>
          <w:szCs w:val="24"/>
        </w:rPr>
        <w:t>with</w:t>
      </w:r>
      <w:r w:rsidR="00CC6BDB" w:rsidRPr="00777D28">
        <w:rPr>
          <w:rFonts w:asciiTheme="majorBidi" w:hAnsiTheme="majorBidi" w:cstheme="majorBidi"/>
          <w:sz w:val="24"/>
          <w:szCs w:val="24"/>
        </w:rPr>
        <w:t xml:space="preserve"> good technical skills, to do, update, and communicate risks. The project team is to report, update, and communicate risks effectively.</w:t>
      </w:r>
    </w:p>
    <w:p w14:paraId="31A911A9" w14:textId="77777777" w:rsidR="00533FC7" w:rsidRPr="00777D28" w:rsidRDefault="00533FC7" w:rsidP="00533FC7">
      <w:pPr>
        <w:spacing w:after="0" w:line="360" w:lineRule="auto"/>
        <w:jc w:val="both"/>
        <w:rPr>
          <w:rFonts w:asciiTheme="majorBidi" w:hAnsiTheme="majorBidi" w:cstheme="majorBidi"/>
          <w:b/>
          <w:bCs/>
          <w:sz w:val="24"/>
          <w:szCs w:val="24"/>
        </w:rPr>
      </w:pPr>
    </w:p>
    <w:p w14:paraId="3E174F72" w14:textId="6337EEA5" w:rsidR="00533FC7" w:rsidRPr="00777D28" w:rsidRDefault="00533FC7" w:rsidP="002F6D15">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The last decade has witnessed an increase in research towards </w:t>
      </w:r>
      <w:r w:rsidR="002F6D15">
        <w:rPr>
          <w:rFonts w:asciiTheme="majorBidi" w:hAnsiTheme="majorBidi" w:cstheme="majorBidi"/>
          <w:sz w:val="24"/>
          <w:szCs w:val="24"/>
        </w:rPr>
        <w:t>identifying</w:t>
      </w:r>
      <w:r w:rsidRPr="00777D28">
        <w:rPr>
          <w:rFonts w:asciiTheme="majorBidi" w:hAnsiTheme="majorBidi" w:cstheme="majorBidi"/>
          <w:sz w:val="24"/>
          <w:szCs w:val="24"/>
        </w:rPr>
        <w:t xml:space="preserve"> risks in the construction industry of developing countries </w:t>
      </w:r>
      <w:r w:rsidR="0020668F">
        <w:rPr>
          <w:rFonts w:asciiTheme="majorBidi" w:hAnsiTheme="majorBidi" w:cstheme="majorBidi"/>
          <w:sz w:val="24"/>
          <w:szCs w:val="24"/>
        </w:rPr>
        <w:t>(</w:t>
      </w:r>
      <w:r w:rsidR="0020668F">
        <w:rPr>
          <w:rFonts w:asciiTheme="majorBidi" w:hAnsiTheme="majorBidi" w:cstheme="majorBidi"/>
          <w:color w:val="222222"/>
          <w:sz w:val="24"/>
          <w:szCs w:val="24"/>
          <w:shd w:val="clear" w:color="auto" w:fill="FFFFFF"/>
        </w:rPr>
        <w:t>Hannan and Sutherland</w:t>
      </w:r>
      <w:r w:rsidR="00101E61">
        <w:rPr>
          <w:rFonts w:asciiTheme="majorBidi" w:hAnsiTheme="majorBidi" w:cstheme="majorBidi"/>
          <w:color w:val="222222"/>
          <w:sz w:val="24"/>
          <w:szCs w:val="24"/>
          <w:shd w:val="clear" w:color="auto" w:fill="FFFFFF"/>
        </w:rPr>
        <w:t>,</w:t>
      </w:r>
      <w:r w:rsidR="0020668F">
        <w:rPr>
          <w:rFonts w:asciiTheme="majorBidi" w:hAnsiTheme="majorBidi" w:cstheme="majorBidi"/>
          <w:color w:val="222222"/>
          <w:sz w:val="24"/>
          <w:szCs w:val="24"/>
          <w:shd w:val="clear" w:color="auto" w:fill="FFFFFF"/>
        </w:rPr>
        <w:t xml:space="preserve"> 2015).</w:t>
      </w:r>
      <w:r w:rsidR="0020668F" w:rsidRPr="00BC4D5F">
        <w:rPr>
          <w:rFonts w:asciiTheme="majorBidi" w:hAnsiTheme="majorBidi" w:cstheme="majorBidi"/>
          <w:color w:val="222222"/>
          <w:sz w:val="24"/>
          <w:szCs w:val="24"/>
          <w:shd w:val="clear" w:color="auto" w:fill="FFFFFF"/>
        </w:rPr>
        <w:t xml:space="preserve"> </w:t>
      </w:r>
      <w:r w:rsidRPr="00777D28">
        <w:rPr>
          <w:rFonts w:asciiTheme="majorBidi" w:hAnsiTheme="majorBidi" w:cstheme="majorBidi"/>
          <w:sz w:val="24"/>
          <w:szCs w:val="24"/>
        </w:rPr>
        <w:t>Construction organizations do not collect and store the knowledge that is obtained from experience. Thus, organizations do not have appropriate knowledge of risk management (Serpella et al., 2014).</w:t>
      </w:r>
      <w:r w:rsidR="00F971A9" w:rsidRPr="00777D28">
        <w:rPr>
          <w:rFonts w:asciiTheme="majorBidi" w:hAnsiTheme="majorBidi" w:cstheme="majorBidi"/>
          <w:sz w:val="24"/>
          <w:szCs w:val="24"/>
        </w:rPr>
        <w:t xml:space="preserve"> To have appropriate knowledge of risk management activities</w:t>
      </w:r>
      <w:r w:rsidR="002F6D15">
        <w:rPr>
          <w:rFonts w:asciiTheme="majorBidi" w:hAnsiTheme="majorBidi" w:cstheme="majorBidi"/>
          <w:sz w:val="24"/>
          <w:szCs w:val="24"/>
        </w:rPr>
        <w:t>,</w:t>
      </w:r>
      <w:r w:rsidR="00F971A9" w:rsidRPr="00777D28">
        <w:rPr>
          <w:rFonts w:asciiTheme="majorBidi" w:hAnsiTheme="majorBidi" w:cstheme="majorBidi"/>
          <w:sz w:val="24"/>
          <w:szCs w:val="24"/>
        </w:rPr>
        <w:t xml:space="preserve"> there should be an effective mean</w:t>
      </w:r>
      <w:r w:rsidR="002F6D15">
        <w:rPr>
          <w:rFonts w:asciiTheme="majorBidi" w:hAnsiTheme="majorBidi" w:cstheme="majorBidi"/>
          <w:sz w:val="24"/>
          <w:szCs w:val="24"/>
        </w:rPr>
        <w:t>s</w:t>
      </w:r>
      <w:r w:rsidR="00F971A9" w:rsidRPr="00777D28">
        <w:rPr>
          <w:rFonts w:asciiTheme="majorBidi" w:hAnsiTheme="majorBidi" w:cstheme="majorBidi"/>
          <w:sz w:val="24"/>
          <w:szCs w:val="24"/>
        </w:rPr>
        <w:t xml:space="preserve"> for reporting and storing the risks management activities participated in a construction project. </w:t>
      </w:r>
      <w:r w:rsidRPr="00777D28">
        <w:rPr>
          <w:rFonts w:asciiTheme="majorBidi" w:hAnsiTheme="majorBidi" w:cstheme="majorBidi"/>
          <w:sz w:val="24"/>
          <w:szCs w:val="24"/>
        </w:rPr>
        <w:t>Risk management in construction projects is still practiced ineffectively</w:t>
      </w:r>
      <w:r w:rsidR="002F6D15">
        <w:rPr>
          <w:rFonts w:asciiTheme="majorBidi" w:hAnsiTheme="majorBidi" w:cstheme="majorBidi"/>
          <w:sz w:val="24"/>
          <w:szCs w:val="24"/>
        </w:rPr>
        <w:t>,</w:t>
      </w:r>
      <w:r w:rsidRPr="00777D28">
        <w:rPr>
          <w:rFonts w:asciiTheme="majorBidi" w:hAnsiTheme="majorBidi" w:cstheme="majorBidi"/>
          <w:sz w:val="24"/>
          <w:szCs w:val="24"/>
        </w:rPr>
        <w:t xml:space="preserve"> and the main cause of this situation is the lack of knowledge (Serpella et al., 2014). </w:t>
      </w:r>
      <w:r w:rsidR="002C102F" w:rsidRPr="00777D28">
        <w:rPr>
          <w:rFonts w:asciiTheme="majorBidi" w:hAnsiTheme="majorBidi" w:cstheme="majorBidi"/>
          <w:sz w:val="24"/>
          <w:szCs w:val="24"/>
        </w:rPr>
        <w:t xml:space="preserve">Poor knowledge is the main driver of weak </w:t>
      </w:r>
      <w:r w:rsidR="00206ECD" w:rsidRPr="00777D28">
        <w:rPr>
          <w:rFonts w:asciiTheme="majorBidi" w:hAnsiTheme="majorBidi" w:cstheme="majorBidi"/>
          <w:sz w:val="24"/>
          <w:szCs w:val="24"/>
        </w:rPr>
        <w:t xml:space="preserve">risk management </w:t>
      </w:r>
      <w:r w:rsidR="002C102F" w:rsidRPr="00777D28">
        <w:rPr>
          <w:rFonts w:asciiTheme="majorBidi" w:hAnsiTheme="majorBidi" w:cstheme="majorBidi"/>
          <w:sz w:val="24"/>
          <w:szCs w:val="24"/>
        </w:rPr>
        <w:t xml:space="preserve">practice. </w:t>
      </w:r>
      <w:r w:rsidRPr="00777D28">
        <w:rPr>
          <w:rFonts w:asciiTheme="majorBidi" w:hAnsiTheme="majorBidi" w:cstheme="majorBidi"/>
          <w:sz w:val="24"/>
          <w:szCs w:val="24"/>
        </w:rPr>
        <w:t>There is a great need to recognize and manage uncertainties to the enhanced successful delivery of construction projects (Ofori</w:t>
      </w:r>
      <w:r w:rsidR="00DA763D">
        <w:rPr>
          <w:rFonts w:asciiTheme="majorBidi" w:hAnsiTheme="majorBidi" w:cstheme="majorBidi"/>
          <w:sz w:val="24"/>
          <w:szCs w:val="24"/>
        </w:rPr>
        <w:t>,</w:t>
      </w:r>
      <w:r w:rsidRPr="00777D28">
        <w:rPr>
          <w:rFonts w:asciiTheme="majorBidi" w:hAnsiTheme="majorBidi" w:cstheme="majorBidi"/>
          <w:sz w:val="24"/>
          <w:szCs w:val="24"/>
        </w:rPr>
        <w:t xml:space="preserve"> 2012).</w:t>
      </w:r>
      <w:r w:rsidR="00327ECA" w:rsidRPr="00777D28">
        <w:rPr>
          <w:rFonts w:asciiTheme="majorBidi" w:hAnsiTheme="majorBidi" w:cstheme="majorBidi"/>
          <w:sz w:val="24"/>
          <w:szCs w:val="24"/>
        </w:rPr>
        <w:t xml:space="preserve"> The identification </w:t>
      </w:r>
      <w:r w:rsidR="00756C83" w:rsidRPr="00777D28">
        <w:rPr>
          <w:rFonts w:asciiTheme="majorBidi" w:hAnsiTheme="majorBidi" w:cstheme="majorBidi"/>
          <w:sz w:val="24"/>
          <w:szCs w:val="24"/>
        </w:rPr>
        <w:t xml:space="preserve">of construction risks is essential for </w:t>
      </w:r>
      <w:r w:rsidR="002F6D15">
        <w:rPr>
          <w:rFonts w:asciiTheme="majorBidi" w:hAnsiTheme="majorBidi" w:cstheme="majorBidi"/>
          <w:sz w:val="24"/>
          <w:szCs w:val="24"/>
        </w:rPr>
        <w:t xml:space="preserve">the </w:t>
      </w:r>
      <w:r w:rsidR="00756C83" w:rsidRPr="00777D28">
        <w:rPr>
          <w:rFonts w:asciiTheme="majorBidi" w:hAnsiTheme="majorBidi" w:cstheme="majorBidi"/>
          <w:sz w:val="24"/>
          <w:szCs w:val="24"/>
        </w:rPr>
        <w:t>successful delivery of construction projects.</w:t>
      </w:r>
    </w:p>
    <w:p w14:paraId="26754AD5" w14:textId="77777777" w:rsidR="004921D6" w:rsidRPr="00777D28" w:rsidRDefault="004921D6" w:rsidP="00533FC7">
      <w:pPr>
        <w:spacing w:after="0" w:line="360" w:lineRule="auto"/>
        <w:jc w:val="both"/>
        <w:rPr>
          <w:rFonts w:asciiTheme="majorBidi" w:hAnsiTheme="majorBidi" w:cstheme="majorBidi"/>
          <w:sz w:val="24"/>
          <w:szCs w:val="24"/>
        </w:rPr>
      </w:pPr>
    </w:p>
    <w:p w14:paraId="2E2ECA3A" w14:textId="517F7C24" w:rsidR="00746A91" w:rsidRPr="00777D28" w:rsidRDefault="00533FC7" w:rsidP="002F6D15">
      <w:pPr>
        <w:spacing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The problem of quantifying risks is manifested by individuals not knowing enough about the risk to anticipate its likelihood and consequences (Massingham</w:t>
      </w:r>
      <w:r w:rsidR="003E1324">
        <w:rPr>
          <w:rFonts w:asciiTheme="majorBidi" w:hAnsiTheme="majorBidi" w:cstheme="majorBidi"/>
          <w:sz w:val="24"/>
          <w:szCs w:val="24"/>
        </w:rPr>
        <w:t>,</w:t>
      </w:r>
      <w:r w:rsidRPr="00777D28">
        <w:rPr>
          <w:rFonts w:asciiTheme="majorBidi" w:hAnsiTheme="majorBidi" w:cstheme="majorBidi"/>
          <w:sz w:val="24"/>
          <w:szCs w:val="24"/>
        </w:rPr>
        <w:t xml:space="preserve"> 2010).</w:t>
      </w:r>
      <w:r w:rsidR="00756C83" w:rsidRPr="00777D28">
        <w:rPr>
          <w:rFonts w:asciiTheme="majorBidi" w:hAnsiTheme="majorBidi" w:cstheme="majorBidi"/>
          <w:sz w:val="24"/>
          <w:szCs w:val="24"/>
        </w:rPr>
        <w:t xml:space="preserve"> Poor quantification of risks arises from the project team</w:t>
      </w:r>
      <w:r w:rsidR="002F6D15">
        <w:rPr>
          <w:rFonts w:asciiTheme="majorBidi" w:hAnsiTheme="majorBidi" w:cstheme="majorBidi"/>
          <w:sz w:val="24"/>
          <w:szCs w:val="24"/>
        </w:rPr>
        <w:t>'s</w:t>
      </w:r>
      <w:r w:rsidR="00756C83" w:rsidRPr="00777D28">
        <w:rPr>
          <w:rFonts w:asciiTheme="majorBidi" w:hAnsiTheme="majorBidi" w:cstheme="majorBidi"/>
          <w:sz w:val="24"/>
          <w:szCs w:val="24"/>
        </w:rPr>
        <w:t xml:space="preserve"> poor knowledge of risks and their influence on </w:t>
      </w:r>
      <w:r w:rsidR="002F6D15">
        <w:rPr>
          <w:rFonts w:asciiTheme="majorBidi" w:hAnsiTheme="majorBidi" w:cstheme="majorBidi"/>
          <w:sz w:val="24"/>
          <w:szCs w:val="24"/>
        </w:rPr>
        <w:t xml:space="preserve">the </w:t>
      </w:r>
      <w:r w:rsidR="00756C83" w:rsidRPr="00777D28">
        <w:rPr>
          <w:rFonts w:asciiTheme="majorBidi" w:hAnsiTheme="majorBidi" w:cstheme="majorBidi"/>
          <w:sz w:val="24"/>
          <w:szCs w:val="24"/>
        </w:rPr>
        <w:t>construction project</w:t>
      </w:r>
      <w:r w:rsidR="002F6D15">
        <w:rPr>
          <w:rFonts w:asciiTheme="majorBidi" w:hAnsiTheme="majorBidi" w:cstheme="majorBidi"/>
          <w:sz w:val="24"/>
          <w:szCs w:val="24"/>
        </w:rPr>
        <w:t>'</w:t>
      </w:r>
      <w:r w:rsidR="00756C83" w:rsidRPr="00777D28">
        <w:rPr>
          <w:rFonts w:asciiTheme="majorBidi" w:hAnsiTheme="majorBidi" w:cstheme="majorBidi"/>
          <w:sz w:val="24"/>
          <w:szCs w:val="24"/>
        </w:rPr>
        <w:t xml:space="preserve">s objectives. </w:t>
      </w:r>
      <w:r w:rsidRPr="00777D28">
        <w:rPr>
          <w:rFonts w:asciiTheme="majorBidi" w:hAnsiTheme="majorBidi" w:cstheme="majorBidi"/>
          <w:sz w:val="24"/>
          <w:szCs w:val="24"/>
        </w:rPr>
        <w:t xml:space="preserve">Knowledge moves individuals along the </w:t>
      </w:r>
      <w:r w:rsidR="002F6D15">
        <w:rPr>
          <w:rFonts w:asciiTheme="majorBidi" w:hAnsiTheme="majorBidi" w:cstheme="majorBidi"/>
          <w:sz w:val="24"/>
          <w:szCs w:val="24"/>
        </w:rPr>
        <w:t>uncertainty spectrum</w:t>
      </w:r>
      <w:r w:rsidRPr="00777D28">
        <w:rPr>
          <w:rFonts w:asciiTheme="majorBidi" w:hAnsiTheme="majorBidi" w:cstheme="majorBidi"/>
          <w:sz w:val="24"/>
          <w:szCs w:val="24"/>
        </w:rPr>
        <w:t xml:space="preserve"> towards certainty</w:t>
      </w:r>
      <w:r w:rsidR="002F6D15">
        <w:rPr>
          <w:rFonts w:asciiTheme="majorBidi" w:hAnsiTheme="majorBidi" w:cstheme="majorBidi"/>
          <w:sz w:val="24"/>
          <w:szCs w:val="24"/>
        </w:rPr>
        <w:t>,</w:t>
      </w:r>
      <w:r w:rsidRPr="00777D28">
        <w:rPr>
          <w:rFonts w:asciiTheme="majorBidi" w:hAnsiTheme="majorBidi" w:cstheme="majorBidi"/>
          <w:sz w:val="24"/>
          <w:szCs w:val="24"/>
        </w:rPr>
        <w:t xml:space="preserve"> making risk a ‘learnable’ rather than an entirely random event (Apgar</w:t>
      </w:r>
      <w:r w:rsidR="008A003F">
        <w:rPr>
          <w:rFonts w:asciiTheme="majorBidi" w:hAnsiTheme="majorBidi" w:cstheme="majorBidi"/>
          <w:sz w:val="24"/>
          <w:szCs w:val="24"/>
        </w:rPr>
        <w:t>,</w:t>
      </w:r>
      <w:r w:rsidRPr="00777D28">
        <w:rPr>
          <w:rFonts w:asciiTheme="majorBidi" w:hAnsiTheme="majorBidi" w:cstheme="majorBidi"/>
          <w:sz w:val="24"/>
          <w:szCs w:val="24"/>
        </w:rPr>
        <w:t xml:space="preserve"> 2008).</w:t>
      </w:r>
      <w:r w:rsidR="00756C83" w:rsidRPr="00777D28">
        <w:rPr>
          <w:rFonts w:asciiTheme="majorBidi" w:hAnsiTheme="majorBidi" w:cstheme="majorBidi"/>
          <w:sz w:val="24"/>
          <w:szCs w:val="24"/>
        </w:rPr>
        <w:t xml:space="preserve"> </w:t>
      </w:r>
      <w:r w:rsidRPr="00777D28">
        <w:rPr>
          <w:rFonts w:asciiTheme="majorBidi" w:hAnsiTheme="majorBidi" w:cstheme="majorBidi"/>
          <w:sz w:val="24"/>
          <w:szCs w:val="24"/>
        </w:rPr>
        <w:t>A timeline of risk management studies in construction projects is illustrated in Figure 2-1. The timeline is developed to include the period starting from the year 2009 to the year 2019. The timeline illustrates the years of publish and corresponding authors.</w:t>
      </w:r>
    </w:p>
    <w:p w14:paraId="4AF121BA" w14:textId="77777777" w:rsidR="00533FC7" w:rsidRPr="00777D28" w:rsidRDefault="00533FC7" w:rsidP="00533FC7">
      <w:pPr>
        <w:spacing w:after="0" w:line="360" w:lineRule="auto"/>
        <w:jc w:val="center"/>
        <w:rPr>
          <w:rStyle w:val="Heading1Char"/>
          <w:rFonts w:asciiTheme="majorBidi" w:hAnsiTheme="majorBidi"/>
          <w:sz w:val="24"/>
          <w:szCs w:val="24"/>
        </w:rPr>
      </w:pPr>
      <w:r w:rsidRPr="00777D28">
        <w:rPr>
          <w:rFonts w:asciiTheme="majorBidi" w:hAnsiTheme="majorBidi" w:cstheme="majorBidi"/>
          <w:noProof/>
          <w:sz w:val="24"/>
          <w:szCs w:val="24"/>
        </w:rPr>
        <mc:AlternateContent>
          <mc:Choice Requires="wps">
            <w:drawing>
              <wp:anchor distT="0" distB="0" distL="114300" distR="114300" simplePos="0" relativeHeight="252025856" behindDoc="0" locked="0" layoutInCell="1" allowOverlap="1" wp14:anchorId="204226FB" wp14:editId="24DE1D63">
                <wp:simplePos x="0" y="0"/>
                <wp:positionH relativeFrom="margin">
                  <wp:posOffset>133350</wp:posOffset>
                </wp:positionH>
                <wp:positionV relativeFrom="paragraph">
                  <wp:posOffset>2036445</wp:posOffset>
                </wp:positionV>
                <wp:extent cx="5734050" cy="323850"/>
                <wp:effectExtent l="19050" t="19050" r="19050" b="38100"/>
                <wp:wrapNone/>
                <wp:docPr id="1159" name="Left-Right Arrow 1159"/>
                <wp:cNvGraphicFramePr/>
                <a:graphic xmlns:a="http://schemas.openxmlformats.org/drawingml/2006/main">
                  <a:graphicData uri="http://schemas.microsoft.com/office/word/2010/wordprocessingShape">
                    <wps:wsp>
                      <wps:cNvSpPr/>
                      <wps:spPr>
                        <a:xfrm>
                          <a:off x="0" y="0"/>
                          <a:ext cx="5734050" cy="323850"/>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97E9E56" w14:textId="77777777" w:rsidR="00B844A0" w:rsidRDefault="00B844A0" w:rsidP="00533FC7">
                            <w:r>
                              <w:t xml:space="preserve">         </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204226FB"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1159" o:spid="_x0000_s1026" type="#_x0000_t69" style="position:absolute;left:0;text-align:left;margin-left:10.5pt;margin-top:160.35pt;width:451.5pt;height:25.5pt;z-index:25202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" adj="610" fillcolor="#5b9bd5 [3204]" strokecolor="#1f4d78 [1604]" strokeweight="1pt">
                <v:textbox>
                  <w:txbxContent>
                    <w:p w14:paraId="497E9E56" w14:textId="77777777" w:rsidR="00B844A0" w:rsidRDefault="00B844A0" w:rsidP="00533FC7">
                      <w:r>
                        <w:t xml:space="preserve">         </w:t>
                      </w:r>
                    </w:p>
                  </w:txbxContent>
                </v:textbox>
                <w10:wrap anchorx="margin"/>
              </v:shape>
            </w:pict>
          </mc:Fallback>
        </mc:AlternateContent>
      </w:r>
      <w:r w:rsidRPr="00777D28">
        <w:rPr>
          <w:rFonts w:asciiTheme="majorBidi" w:hAnsiTheme="majorBidi" w:cstheme="majorBidi"/>
          <w:noProof/>
          <w:sz w:val="24"/>
          <w:szCs w:val="24"/>
        </w:rPr>
        <w:drawing>
          <wp:inline distT="0" distB="0" distL="0" distR="0" wp14:anchorId="781A2D43" wp14:editId="690E4AB0">
            <wp:extent cx="6048375" cy="1905000"/>
            <wp:effectExtent l="57150" t="190500" r="0" b="190500"/>
            <wp:docPr id="1164" name="Diagram 11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r w:rsidRPr="00777D28">
        <w:rPr>
          <w:rStyle w:val="Heading1Char"/>
          <w:rFonts w:asciiTheme="majorBidi" w:hAnsiTheme="majorBidi"/>
          <w:sz w:val="24"/>
          <w:szCs w:val="24"/>
        </w:rPr>
        <w:t>Figure 2-1 TimeLine of Risk Management Studies in Construction of Projects</w:t>
      </w:r>
    </w:p>
    <w:p w14:paraId="1FA7C193" w14:textId="77777777" w:rsidR="00533FC7" w:rsidRPr="00777D28" w:rsidRDefault="00533FC7" w:rsidP="00533FC7">
      <w:pPr>
        <w:spacing w:after="0" w:line="360" w:lineRule="auto"/>
        <w:jc w:val="center"/>
        <w:rPr>
          <w:rFonts w:asciiTheme="majorBidi" w:hAnsiTheme="majorBidi" w:cstheme="majorBidi"/>
          <w:sz w:val="24"/>
          <w:szCs w:val="24"/>
        </w:rPr>
      </w:pPr>
    </w:p>
    <w:p w14:paraId="01B9F88D" w14:textId="3FEE7631" w:rsidR="00533FC7" w:rsidRPr="00777D28" w:rsidRDefault="00533FC7" w:rsidP="002F6D15">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Devi (2018) used risk breakdown structure (RBS) to structure risks that can influence the delay of construction projects. The study integrated the technique of earned value management with risk management to prevent construction delays. The technique can predict the cost at completion and percentage of completion concerning a baseline budget and schedule. RBS is an organized method to structure and categorized risks in construction projects. Quantitative analysis techniques are efficient in predicting time. The study </w:t>
      </w:r>
      <w:r w:rsidR="002F6D15">
        <w:rPr>
          <w:rFonts w:asciiTheme="majorBidi" w:hAnsiTheme="majorBidi" w:cstheme="majorBidi"/>
          <w:sz w:val="24"/>
          <w:szCs w:val="24"/>
        </w:rPr>
        <w:t>only focused on time factors and did not consider other contractors' objectives, including project cost and</w:t>
      </w:r>
      <w:r w:rsidRPr="00777D28">
        <w:rPr>
          <w:rFonts w:asciiTheme="majorBidi" w:hAnsiTheme="majorBidi" w:cstheme="majorBidi"/>
          <w:sz w:val="24"/>
          <w:szCs w:val="24"/>
        </w:rPr>
        <w:t xml:space="preserve"> quality. Construction projects were used and not oriented towards a specific type of construction project. No responses were considered for identified risk factors</w:t>
      </w:r>
      <w:r w:rsidR="002F6D15">
        <w:rPr>
          <w:rFonts w:asciiTheme="majorBidi" w:hAnsiTheme="majorBidi" w:cstheme="majorBidi"/>
          <w:sz w:val="24"/>
          <w:szCs w:val="24"/>
        </w:rPr>
        <w:t>,</w:t>
      </w:r>
      <w:r w:rsidRPr="00777D28">
        <w:rPr>
          <w:rFonts w:asciiTheme="majorBidi" w:hAnsiTheme="majorBidi" w:cstheme="majorBidi"/>
          <w:sz w:val="24"/>
          <w:szCs w:val="24"/>
        </w:rPr>
        <w:t xml:space="preserve"> and no post-mitigation analysis was performed. The study did not propose a framework for improvement in risk management knowledge nor practice.</w:t>
      </w:r>
    </w:p>
    <w:p w14:paraId="5680EC06" w14:textId="77777777" w:rsidR="00533FC7" w:rsidRPr="00777D28" w:rsidRDefault="00533FC7" w:rsidP="00533FC7">
      <w:pPr>
        <w:spacing w:after="0" w:line="360" w:lineRule="auto"/>
        <w:jc w:val="both"/>
        <w:rPr>
          <w:rFonts w:asciiTheme="majorBidi" w:hAnsiTheme="majorBidi" w:cstheme="majorBidi"/>
          <w:sz w:val="24"/>
          <w:szCs w:val="24"/>
        </w:rPr>
      </w:pPr>
    </w:p>
    <w:p w14:paraId="2AEB81DE" w14:textId="79BBCA8A" w:rsidR="00533FC7" w:rsidRPr="00777D28" w:rsidRDefault="00533FC7" w:rsidP="00533FC7">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Monte Carlo Simulation (MCS) was used to obtain the probability distribution of construction cost under</w:t>
      </w:r>
      <w:r w:rsidR="002F6D15">
        <w:rPr>
          <w:rFonts w:asciiTheme="majorBidi" w:hAnsiTheme="majorBidi" w:cstheme="majorBidi"/>
          <w:sz w:val="24"/>
          <w:szCs w:val="24"/>
        </w:rPr>
        <w:t xml:space="preserve"> the</w:t>
      </w:r>
      <w:r w:rsidRPr="00777D28">
        <w:rPr>
          <w:rFonts w:asciiTheme="majorBidi" w:hAnsiTheme="majorBidi" w:cstheme="majorBidi"/>
          <w:sz w:val="24"/>
          <w:szCs w:val="24"/>
        </w:rPr>
        <w:t xml:space="preserve"> influence of risks. However, the study lacked responses to risks and post-mitigation analysis. A comparison between pre-mitigation and post-mitigation results is not addressed to test the effectiveness of applied responses (</w:t>
      </w:r>
      <w:r w:rsidRPr="00777D28">
        <w:rPr>
          <w:rFonts w:asciiTheme="majorBidi" w:hAnsiTheme="majorBidi" w:cstheme="majorBidi"/>
          <w:sz w:val="24"/>
          <w:szCs w:val="24"/>
          <w:shd w:val="clear" w:color="auto" w:fill="FFFFFF"/>
        </w:rPr>
        <w:t>Allahi</w:t>
      </w:r>
      <w:r w:rsidRPr="00777D28">
        <w:rPr>
          <w:rFonts w:asciiTheme="majorBidi" w:hAnsiTheme="majorBidi" w:cstheme="majorBidi"/>
          <w:sz w:val="24"/>
          <w:szCs w:val="24"/>
        </w:rPr>
        <w:t xml:space="preserve"> et al., 2017). </w:t>
      </w:r>
    </w:p>
    <w:p w14:paraId="27E1EA68" w14:textId="77777777" w:rsidR="00533FC7" w:rsidRPr="00777D28" w:rsidRDefault="00533FC7" w:rsidP="00533FC7">
      <w:pPr>
        <w:spacing w:after="0" w:line="360" w:lineRule="auto"/>
        <w:jc w:val="both"/>
        <w:rPr>
          <w:rFonts w:asciiTheme="majorBidi" w:hAnsiTheme="majorBidi" w:cstheme="majorBidi"/>
          <w:sz w:val="24"/>
          <w:szCs w:val="24"/>
        </w:rPr>
      </w:pPr>
    </w:p>
    <w:p w14:paraId="597AFBF2" w14:textId="4387907E" w:rsidR="00533FC7" w:rsidRDefault="00533FC7" w:rsidP="0057148B">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Salichos (2015) performed a quantitative analysis using Monte Carlo simulation. Th</w:t>
      </w:r>
      <w:r w:rsidR="002F6D15">
        <w:rPr>
          <w:rFonts w:asciiTheme="majorBidi" w:hAnsiTheme="majorBidi" w:cstheme="majorBidi"/>
          <w:sz w:val="24"/>
          <w:szCs w:val="24"/>
        </w:rPr>
        <w:t>e deterministic analysi</w:t>
      </w:r>
      <w:r w:rsidRPr="00777D28">
        <w:rPr>
          <w:rFonts w:asciiTheme="majorBidi" w:hAnsiTheme="majorBidi" w:cstheme="majorBidi"/>
          <w:sz w:val="24"/>
          <w:szCs w:val="24"/>
        </w:rPr>
        <w:t xml:space="preserve">s observed that the risks within the tasks of a repair construction project would cause delays beyond the </w:t>
      </w:r>
      <w:r w:rsidR="002F6D15">
        <w:rPr>
          <w:rFonts w:asciiTheme="majorBidi" w:hAnsiTheme="majorBidi" w:cstheme="majorBidi"/>
          <w:sz w:val="24"/>
          <w:szCs w:val="24"/>
        </w:rPr>
        <w:t>ten</w:t>
      </w:r>
      <w:r w:rsidRPr="00777D28">
        <w:rPr>
          <w:rFonts w:asciiTheme="majorBidi" w:hAnsiTheme="majorBidi" w:cstheme="majorBidi"/>
          <w:sz w:val="24"/>
          <w:szCs w:val="24"/>
        </w:rPr>
        <w:t xml:space="preserve"> days’ margin. The study included the </w:t>
      </w:r>
      <w:r w:rsidRPr="00777D28">
        <w:rPr>
          <w:rFonts w:asciiTheme="majorBidi" w:hAnsiTheme="majorBidi" w:cstheme="majorBidi"/>
          <w:bCs/>
          <w:sz w:val="24"/>
          <w:szCs w:val="24"/>
        </w:rPr>
        <w:t xml:space="preserve">sensitivity analysis </w:t>
      </w:r>
      <w:r w:rsidRPr="00777D28">
        <w:rPr>
          <w:rFonts w:asciiTheme="majorBidi" w:hAnsiTheme="majorBidi" w:cstheme="majorBidi"/>
          <w:sz w:val="24"/>
          <w:szCs w:val="24"/>
        </w:rPr>
        <w:t xml:space="preserve">to identify the most driving activities to failure. The study highlighted the benefit of performing quantitative risk analysis. Sensitivity analysis </w:t>
      </w:r>
      <w:r w:rsidR="0000762D">
        <w:rPr>
          <w:rFonts w:asciiTheme="majorBidi" w:hAnsiTheme="majorBidi" w:cstheme="majorBidi"/>
          <w:sz w:val="24"/>
          <w:szCs w:val="24"/>
        </w:rPr>
        <w:t>recognised</w:t>
      </w:r>
      <w:r w:rsidRPr="00777D28">
        <w:rPr>
          <w:rFonts w:asciiTheme="majorBidi" w:hAnsiTheme="majorBidi" w:cstheme="majorBidi"/>
          <w:sz w:val="24"/>
          <w:szCs w:val="24"/>
        </w:rPr>
        <w:t xml:space="preserve"> construction activities that have the highest influence on project objectives. The analysis was based on allocating the correlation between risks and repair activities. The study is useful for analyzing risks before and during construction. It gives an insight for improving decision-making in the management of uncertainties. The study did not present solutions and did not perform </w:t>
      </w:r>
      <w:r w:rsidR="002F6D15">
        <w:rPr>
          <w:rFonts w:asciiTheme="majorBidi" w:hAnsiTheme="majorBidi" w:cstheme="majorBidi"/>
          <w:sz w:val="24"/>
          <w:szCs w:val="24"/>
        </w:rPr>
        <w:t xml:space="preserve">a </w:t>
      </w:r>
      <w:r w:rsidRPr="00777D28">
        <w:rPr>
          <w:rFonts w:asciiTheme="majorBidi" w:hAnsiTheme="majorBidi" w:cstheme="majorBidi"/>
          <w:sz w:val="24"/>
          <w:szCs w:val="24"/>
        </w:rPr>
        <w:t xml:space="preserve">post-mitigation analysis. No conceptual framework was presented for the improvement of risk management practice and knowledge. Ogunbayo (2014) observed that most contractors perform qualitative risk analysis with the limited practice of quantitative risk analysis. This </w:t>
      </w:r>
      <w:r w:rsidR="002F6D15">
        <w:rPr>
          <w:rFonts w:asciiTheme="majorBidi" w:hAnsiTheme="majorBidi" w:cstheme="majorBidi"/>
          <w:sz w:val="24"/>
          <w:szCs w:val="24"/>
        </w:rPr>
        <w:t xml:space="preserve">hypothesis </w:t>
      </w:r>
      <w:r w:rsidRPr="00777D28">
        <w:rPr>
          <w:rFonts w:asciiTheme="majorBidi" w:hAnsiTheme="majorBidi" w:cstheme="majorBidi"/>
          <w:sz w:val="24"/>
          <w:szCs w:val="24"/>
        </w:rPr>
        <w:t xml:space="preserve">was due to a lack of knowledge and practice in using different </w:t>
      </w:r>
      <w:r w:rsidR="002F6D15">
        <w:rPr>
          <w:rFonts w:asciiTheme="majorBidi" w:hAnsiTheme="majorBidi" w:cstheme="majorBidi"/>
          <w:sz w:val="24"/>
          <w:szCs w:val="24"/>
        </w:rPr>
        <w:t>quantitative risk analysis technique</w:t>
      </w:r>
      <w:r w:rsidR="0057148B">
        <w:rPr>
          <w:rFonts w:asciiTheme="majorBidi" w:hAnsiTheme="majorBidi" w:cstheme="majorBidi"/>
          <w:sz w:val="24"/>
          <w:szCs w:val="24"/>
        </w:rPr>
        <w:t xml:space="preserve">s. </w:t>
      </w:r>
    </w:p>
    <w:p w14:paraId="42BEF882" w14:textId="77777777" w:rsidR="0057148B" w:rsidRPr="00777D28" w:rsidRDefault="0057148B" w:rsidP="0057148B">
      <w:pPr>
        <w:spacing w:after="0" w:line="360" w:lineRule="auto"/>
        <w:jc w:val="both"/>
        <w:rPr>
          <w:rFonts w:asciiTheme="majorBidi" w:hAnsiTheme="majorBidi" w:cstheme="majorBidi"/>
          <w:sz w:val="24"/>
          <w:szCs w:val="24"/>
        </w:rPr>
      </w:pPr>
    </w:p>
    <w:p w14:paraId="771454E4" w14:textId="20B7964F" w:rsidR="0057148B" w:rsidRDefault="00533FC7" w:rsidP="00C6065C">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Risk management studies in construction proj</w:t>
      </w:r>
      <w:r w:rsidR="004921D6" w:rsidRPr="00777D28">
        <w:rPr>
          <w:rFonts w:asciiTheme="majorBidi" w:hAnsiTheme="majorBidi" w:cstheme="majorBidi"/>
          <w:sz w:val="24"/>
          <w:szCs w:val="24"/>
        </w:rPr>
        <w:t>ects are presented in Tables 2-1</w:t>
      </w:r>
      <w:r w:rsidRPr="00777D28">
        <w:rPr>
          <w:rFonts w:asciiTheme="majorBidi" w:hAnsiTheme="majorBidi" w:cstheme="majorBidi"/>
          <w:sz w:val="24"/>
          <w:szCs w:val="24"/>
        </w:rPr>
        <w:t xml:space="preserve"> concerning the context, tackled risk management area of study, and year of publications. Recent studies are focused on the efficient practice of risk management during construction to deliver construction projects. Studies highlighted risk management communications, management roles, and risk management responsibilities within organizations as effective variables to improve risk management practices (</w:t>
      </w:r>
      <w:r w:rsidRPr="00777D28">
        <w:rPr>
          <w:rFonts w:asciiTheme="majorBidi" w:hAnsiTheme="majorBidi" w:cstheme="majorBidi"/>
          <w:sz w:val="24"/>
          <w:szCs w:val="24"/>
          <w:shd w:val="clear" w:color="auto" w:fill="FFFFFF"/>
        </w:rPr>
        <w:t>Jin</w:t>
      </w:r>
      <w:r w:rsidRPr="00777D28">
        <w:rPr>
          <w:rFonts w:asciiTheme="majorBidi" w:hAnsiTheme="majorBidi" w:cstheme="majorBidi"/>
          <w:sz w:val="24"/>
          <w:szCs w:val="24"/>
        </w:rPr>
        <w:t xml:space="preserve"> et al.</w:t>
      </w:r>
      <w:r w:rsidR="002F6D15">
        <w:rPr>
          <w:rFonts w:asciiTheme="majorBidi" w:hAnsiTheme="majorBidi" w:cstheme="majorBidi"/>
          <w:sz w:val="24"/>
          <w:szCs w:val="24"/>
        </w:rPr>
        <w:t>,</w:t>
      </w:r>
      <w:r w:rsidRPr="00777D28">
        <w:rPr>
          <w:rFonts w:asciiTheme="majorBidi" w:hAnsiTheme="majorBidi" w:cstheme="majorBidi"/>
          <w:sz w:val="24"/>
          <w:szCs w:val="24"/>
        </w:rPr>
        <w:t xml:space="preserve"> 2017; Suprapto et al., 2015). Risk factors, risk management capabilities, risk governance, and identification of risks are highlighted to meet construction objectives of project delivery time, cost, and scope (Liu </w:t>
      </w:r>
      <w:bookmarkStart w:id="212" w:name="_Toc65149525"/>
      <w:bookmarkStart w:id="213" w:name="_Toc65150096"/>
      <w:bookmarkStart w:id="214" w:name="_Toc66566825"/>
      <w:bookmarkStart w:id="215" w:name="_Toc66622522"/>
      <w:r w:rsidRPr="00777D28">
        <w:rPr>
          <w:rFonts w:asciiTheme="majorBidi" w:hAnsiTheme="majorBidi" w:cstheme="majorBidi"/>
          <w:sz w:val="24"/>
          <w:szCs w:val="24"/>
        </w:rPr>
        <w:t xml:space="preserve">et al., 2014). </w:t>
      </w:r>
    </w:p>
    <w:p w14:paraId="653244F5" w14:textId="77777777" w:rsidR="00DF70C5" w:rsidRDefault="00DF70C5" w:rsidP="00C6065C">
      <w:pPr>
        <w:spacing w:after="0" w:line="360" w:lineRule="auto"/>
        <w:jc w:val="both"/>
        <w:rPr>
          <w:rFonts w:asciiTheme="majorBidi" w:hAnsiTheme="majorBidi" w:cstheme="majorBidi"/>
          <w:sz w:val="24"/>
          <w:szCs w:val="24"/>
        </w:rPr>
      </w:pPr>
    </w:p>
    <w:p w14:paraId="45E064FC" w14:textId="77777777" w:rsidR="00DF70C5" w:rsidRPr="00777D28" w:rsidRDefault="00DF70C5" w:rsidP="00C6065C">
      <w:pPr>
        <w:spacing w:after="0" w:line="360" w:lineRule="auto"/>
        <w:jc w:val="both"/>
        <w:rPr>
          <w:rFonts w:asciiTheme="majorBidi" w:hAnsiTheme="majorBidi" w:cstheme="majorBidi"/>
          <w:sz w:val="24"/>
          <w:szCs w:val="24"/>
        </w:rPr>
      </w:pPr>
    </w:p>
    <w:p w14:paraId="6F23FD0E" w14:textId="5EE0F0C0" w:rsidR="00533FC7" w:rsidRPr="00777D28" w:rsidRDefault="00533FC7" w:rsidP="004921D6">
      <w:pPr>
        <w:pStyle w:val="Heading1"/>
        <w:spacing w:after="0"/>
        <w:jc w:val="center"/>
        <w:rPr>
          <w:rFonts w:asciiTheme="majorBidi" w:hAnsiTheme="majorBidi"/>
          <w:sz w:val="24"/>
          <w:szCs w:val="24"/>
        </w:rPr>
      </w:pPr>
      <w:bookmarkStart w:id="216" w:name="_Toc69199328"/>
      <w:bookmarkStart w:id="217" w:name="_Toc69199598"/>
      <w:bookmarkStart w:id="218" w:name="_Toc69200992"/>
      <w:bookmarkStart w:id="219" w:name="_Toc78313583"/>
      <w:bookmarkStart w:id="220" w:name="_Toc78314180"/>
      <w:bookmarkStart w:id="221" w:name="_Toc82447635"/>
      <w:bookmarkStart w:id="222" w:name="_Toc82447881"/>
      <w:bookmarkStart w:id="223" w:name="_Toc82448127"/>
      <w:r w:rsidRPr="00777D28">
        <w:rPr>
          <w:rFonts w:asciiTheme="majorBidi" w:hAnsiTheme="majorBidi"/>
          <w:sz w:val="24"/>
          <w:szCs w:val="24"/>
        </w:rPr>
        <w:lastRenderedPageBreak/>
        <w:t>T</w:t>
      </w:r>
      <w:r w:rsidR="004921D6" w:rsidRPr="00777D28">
        <w:rPr>
          <w:rFonts w:asciiTheme="majorBidi" w:hAnsiTheme="majorBidi"/>
          <w:sz w:val="24"/>
          <w:szCs w:val="24"/>
        </w:rPr>
        <w:t>able 2-1</w:t>
      </w:r>
      <w:r w:rsidRPr="00777D28">
        <w:rPr>
          <w:rFonts w:asciiTheme="majorBidi" w:hAnsiTheme="majorBidi"/>
          <w:sz w:val="24"/>
          <w:szCs w:val="24"/>
        </w:rPr>
        <w:t xml:space="preserve"> Review of Risk Management Studies in Construction Projects</w:t>
      </w:r>
      <w:bookmarkEnd w:id="212"/>
      <w:bookmarkEnd w:id="213"/>
      <w:bookmarkEnd w:id="214"/>
      <w:bookmarkEnd w:id="215"/>
      <w:bookmarkEnd w:id="216"/>
      <w:bookmarkEnd w:id="217"/>
      <w:bookmarkEnd w:id="218"/>
      <w:bookmarkEnd w:id="219"/>
      <w:bookmarkEnd w:id="220"/>
      <w:bookmarkEnd w:id="221"/>
      <w:bookmarkEnd w:id="222"/>
      <w:bookmarkEnd w:id="223"/>
    </w:p>
    <w:tbl>
      <w:tblPr>
        <w:tblW w:w="9294" w:type="dxa"/>
        <w:jc w:val="center"/>
        <w:tblLayout w:type="fixed"/>
        <w:tblLook w:val="04A0" w:firstRow="1" w:lastRow="0" w:firstColumn="1" w:lastColumn="0" w:noHBand="0" w:noVBand="1"/>
      </w:tblPr>
      <w:tblGrid>
        <w:gridCol w:w="1615"/>
        <w:gridCol w:w="4079"/>
        <w:gridCol w:w="1080"/>
        <w:gridCol w:w="2520"/>
      </w:tblGrid>
      <w:tr w:rsidR="00533FC7" w:rsidRPr="00777D28" w14:paraId="00D422EA" w14:textId="77777777" w:rsidTr="00BB5B5C">
        <w:trPr>
          <w:trHeight w:val="935"/>
          <w:jc w:val="center"/>
        </w:trPr>
        <w:tc>
          <w:tcPr>
            <w:tcW w:w="16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B0043C"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Author</w:t>
            </w:r>
          </w:p>
        </w:tc>
        <w:tc>
          <w:tcPr>
            <w:tcW w:w="40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9F5F44"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Risk Management Area</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E169C02"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Context</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146BA636"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Area of Research</w:t>
            </w:r>
          </w:p>
        </w:tc>
      </w:tr>
      <w:tr w:rsidR="00533FC7" w:rsidRPr="00777D28" w14:paraId="329F3EFF" w14:textId="77777777" w:rsidTr="00B72E14">
        <w:trPr>
          <w:jc w:val="center"/>
        </w:trPr>
        <w:tc>
          <w:tcPr>
            <w:tcW w:w="1615" w:type="dxa"/>
            <w:tcBorders>
              <w:top w:val="single" w:sz="4" w:space="0" w:color="auto"/>
              <w:left w:val="single" w:sz="4" w:space="0" w:color="auto"/>
              <w:bottom w:val="single" w:sz="4" w:space="0" w:color="auto"/>
              <w:right w:val="single" w:sz="4" w:space="0" w:color="auto"/>
            </w:tcBorders>
            <w:vAlign w:val="center"/>
            <w:hideMark/>
          </w:tcPr>
          <w:p w14:paraId="654C0E72"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shd w:val="clear" w:color="auto" w:fill="FFFFFF"/>
              </w:rPr>
              <w:t>Jin</w:t>
            </w:r>
            <w:r w:rsidRPr="00777D28">
              <w:rPr>
                <w:rFonts w:asciiTheme="majorBidi" w:hAnsiTheme="majorBidi" w:cstheme="majorBidi"/>
                <w:sz w:val="24"/>
                <w:szCs w:val="24"/>
              </w:rPr>
              <w:t xml:space="preserve"> et al.,</w:t>
            </w:r>
          </w:p>
          <w:p w14:paraId="31D32866" w14:textId="77777777" w:rsidR="00533FC7" w:rsidRPr="00777D28" w:rsidRDefault="00533FC7" w:rsidP="00B72E14">
            <w:pPr>
              <w:spacing w:line="360" w:lineRule="auto"/>
              <w:jc w:val="center"/>
              <w:rPr>
                <w:rFonts w:asciiTheme="majorBidi" w:eastAsia="Times New Roman" w:hAnsiTheme="majorBidi" w:cstheme="majorBidi"/>
                <w:sz w:val="24"/>
                <w:szCs w:val="24"/>
                <w:lang w:eastAsia="en-GB" w:bidi="ar-EG"/>
              </w:rPr>
            </w:pPr>
            <w:r w:rsidRPr="00777D28">
              <w:rPr>
                <w:rFonts w:asciiTheme="majorBidi" w:hAnsiTheme="majorBidi" w:cstheme="majorBidi"/>
                <w:sz w:val="24"/>
                <w:szCs w:val="24"/>
              </w:rPr>
              <w:t>2017</w:t>
            </w:r>
          </w:p>
        </w:tc>
        <w:tc>
          <w:tcPr>
            <w:tcW w:w="4079" w:type="dxa"/>
            <w:tcBorders>
              <w:top w:val="single" w:sz="4" w:space="0" w:color="auto"/>
              <w:left w:val="single" w:sz="4" w:space="0" w:color="auto"/>
              <w:bottom w:val="single" w:sz="4" w:space="0" w:color="auto"/>
              <w:right w:val="single" w:sz="4" w:space="0" w:color="auto"/>
            </w:tcBorders>
            <w:vAlign w:val="center"/>
            <w:hideMark/>
          </w:tcPr>
          <w:p w14:paraId="0CC18F19" w14:textId="77777777" w:rsidR="00533FC7" w:rsidRPr="00777D28" w:rsidRDefault="00533FC7" w:rsidP="00B72E14">
            <w:pPr>
              <w:spacing w:line="360" w:lineRule="auto"/>
              <w:rPr>
                <w:rFonts w:asciiTheme="majorBidi" w:eastAsia="SimSun" w:hAnsiTheme="majorBidi" w:cstheme="majorBidi"/>
                <w:sz w:val="24"/>
                <w:szCs w:val="24"/>
                <w:lang w:eastAsia="zh-CN"/>
              </w:rPr>
            </w:pPr>
            <w:r w:rsidRPr="00777D28">
              <w:rPr>
                <w:rFonts w:asciiTheme="majorBidi" w:hAnsiTheme="majorBidi" w:cstheme="majorBidi"/>
                <w:sz w:val="24"/>
                <w:szCs w:val="24"/>
              </w:rPr>
              <w:t xml:space="preserve">Study to find a correlation between stakeholder’s risk management roles </w:t>
            </w:r>
          </w:p>
        </w:tc>
        <w:tc>
          <w:tcPr>
            <w:tcW w:w="1080" w:type="dxa"/>
            <w:tcBorders>
              <w:top w:val="single" w:sz="4" w:space="0" w:color="auto"/>
              <w:left w:val="single" w:sz="4" w:space="0" w:color="auto"/>
              <w:bottom w:val="single" w:sz="4" w:space="0" w:color="auto"/>
              <w:right w:val="single" w:sz="4" w:space="0" w:color="auto"/>
            </w:tcBorders>
            <w:vAlign w:val="center"/>
          </w:tcPr>
          <w:p w14:paraId="789B74D7"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Global</w:t>
            </w:r>
          </w:p>
        </w:tc>
        <w:tc>
          <w:tcPr>
            <w:tcW w:w="2520" w:type="dxa"/>
            <w:tcBorders>
              <w:top w:val="single" w:sz="4" w:space="0" w:color="auto"/>
              <w:left w:val="single" w:sz="4" w:space="0" w:color="auto"/>
              <w:bottom w:val="single" w:sz="4" w:space="0" w:color="auto"/>
              <w:right w:val="single" w:sz="4" w:space="0" w:color="auto"/>
            </w:tcBorders>
            <w:vAlign w:val="center"/>
          </w:tcPr>
          <w:p w14:paraId="7EDE563C" w14:textId="77777777" w:rsidR="00533FC7" w:rsidRPr="00777D28" w:rsidRDefault="00533FC7" w:rsidP="0071587A">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Roles in RM</w:t>
            </w:r>
          </w:p>
        </w:tc>
      </w:tr>
      <w:tr w:rsidR="00533FC7" w:rsidRPr="00777D28" w14:paraId="5A0BDE7C" w14:textId="77777777" w:rsidTr="00B72E14">
        <w:trPr>
          <w:jc w:val="center"/>
        </w:trPr>
        <w:tc>
          <w:tcPr>
            <w:tcW w:w="1615" w:type="dxa"/>
            <w:tcBorders>
              <w:top w:val="single" w:sz="4" w:space="0" w:color="auto"/>
              <w:left w:val="single" w:sz="4" w:space="0" w:color="auto"/>
              <w:bottom w:val="single" w:sz="4" w:space="0" w:color="auto"/>
              <w:right w:val="single" w:sz="4" w:space="0" w:color="auto"/>
            </w:tcBorders>
            <w:vAlign w:val="center"/>
            <w:hideMark/>
          </w:tcPr>
          <w:p w14:paraId="232A1460" w14:textId="23909AF6" w:rsidR="00533FC7" w:rsidRPr="00777D28" w:rsidRDefault="00DA763D" w:rsidP="00B72E14">
            <w:pPr>
              <w:spacing w:line="360" w:lineRule="auto"/>
              <w:jc w:val="center"/>
              <w:rPr>
                <w:rFonts w:asciiTheme="majorBidi" w:hAnsiTheme="majorBidi" w:cstheme="majorBidi"/>
                <w:sz w:val="24"/>
                <w:szCs w:val="24"/>
              </w:rPr>
            </w:pPr>
            <w:r>
              <w:rPr>
                <w:rFonts w:asciiTheme="majorBidi" w:hAnsiTheme="majorBidi" w:cstheme="majorBidi"/>
                <w:color w:val="222222"/>
                <w:sz w:val="24"/>
                <w:szCs w:val="24"/>
                <w:shd w:val="clear" w:color="auto" w:fill="FFFFFF"/>
              </w:rPr>
              <w:t>Ojo and Odediran,</w:t>
            </w:r>
            <w:r w:rsidRPr="00BC4D5F">
              <w:rPr>
                <w:rFonts w:asciiTheme="majorBidi" w:hAnsiTheme="majorBidi" w:cstheme="majorBidi"/>
                <w:color w:val="222222"/>
                <w:sz w:val="24"/>
                <w:szCs w:val="24"/>
                <w:shd w:val="clear" w:color="auto" w:fill="FFFFFF"/>
              </w:rPr>
              <w:t xml:space="preserve"> </w:t>
            </w:r>
            <w:r w:rsidR="00323BA8">
              <w:rPr>
                <w:rFonts w:asciiTheme="majorBidi" w:hAnsiTheme="majorBidi" w:cstheme="majorBidi"/>
                <w:color w:val="222222"/>
                <w:sz w:val="24"/>
                <w:szCs w:val="24"/>
                <w:shd w:val="clear" w:color="auto" w:fill="FFFFFF"/>
              </w:rPr>
              <w:t>2015</w:t>
            </w:r>
          </w:p>
        </w:tc>
        <w:tc>
          <w:tcPr>
            <w:tcW w:w="4079" w:type="dxa"/>
            <w:tcBorders>
              <w:top w:val="single" w:sz="4" w:space="0" w:color="auto"/>
              <w:left w:val="single" w:sz="4" w:space="0" w:color="auto"/>
              <w:bottom w:val="single" w:sz="4" w:space="0" w:color="auto"/>
              <w:right w:val="single" w:sz="4" w:space="0" w:color="auto"/>
            </w:tcBorders>
            <w:vAlign w:val="center"/>
            <w:hideMark/>
          </w:tcPr>
          <w:p w14:paraId="205C599B" w14:textId="77777777" w:rsidR="00533FC7" w:rsidRPr="00777D28" w:rsidRDefault="00533FC7" w:rsidP="00B72E14">
            <w:pPr>
              <w:spacing w:line="360" w:lineRule="auto"/>
              <w:rPr>
                <w:rFonts w:asciiTheme="majorBidi" w:hAnsiTheme="majorBidi" w:cstheme="majorBidi"/>
                <w:sz w:val="24"/>
                <w:szCs w:val="24"/>
              </w:rPr>
            </w:pPr>
            <w:r w:rsidRPr="00777D28">
              <w:rPr>
                <w:rFonts w:asciiTheme="majorBidi" w:hAnsiTheme="majorBidi" w:cstheme="majorBidi"/>
                <w:sz w:val="24"/>
                <w:szCs w:val="24"/>
              </w:rPr>
              <w:t>Risks impact on construction cost in Nigeria</w:t>
            </w:r>
          </w:p>
        </w:tc>
        <w:tc>
          <w:tcPr>
            <w:tcW w:w="1080" w:type="dxa"/>
            <w:tcBorders>
              <w:top w:val="single" w:sz="4" w:space="0" w:color="auto"/>
              <w:left w:val="single" w:sz="4" w:space="0" w:color="auto"/>
              <w:bottom w:val="single" w:sz="4" w:space="0" w:color="auto"/>
              <w:right w:val="single" w:sz="4" w:space="0" w:color="auto"/>
            </w:tcBorders>
            <w:vAlign w:val="center"/>
          </w:tcPr>
          <w:p w14:paraId="11E641AA"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Nigeria</w:t>
            </w:r>
          </w:p>
        </w:tc>
        <w:tc>
          <w:tcPr>
            <w:tcW w:w="2520" w:type="dxa"/>
            <w:tcBorders>
              <w:top w:val="single" w:sz="4" w:space="0" w:color="auto"/>
              <w:left w:val="single" w:sz="4" w:space="0" w:color="auto"/>
              <w:bottom w:val="single" w:sz="4" w:space="0" w:color="auto"/>
              <w:right w:val="single" w:sz="4" w:space="0" w:color="auto"/>
            </w:tcBorders>
            <w:vAlign w:val="center"/>
          </w:tcPr>
          <w:p w14:paraId="4971CCA2" w14:textId="77777777" w:rsidR="00533FC7" w:rsidRPr="00777D28" w:rsidRDefault="00533FC7" w:rsidP="0071587A">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RM Processes</w:t>
            </w:r>
          </w:p>
          <w:p w14:paraId="2DC42D55" w14:textId="77777777" w:rsidR="00533FC7" w:rsidRPr="00777D28" w:rsidRDefault="00533FC7" w:rsidP="0071587A">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(Risk Identification)</w:t>
            </w:r>
          </w:p>
        </w:tc>
      </w:tr>
      <w:tr w:rsidR="00533FC7" w:rsidRPr="00777D28" w14:paraId="4F83AEE4" w14:textId="77777777" w:rsidTr="00B72E14">
        <w:trPr>
          <w:jc w:val="center"/>
        </w:trPr>
        <w:tc>
          <w:tcPr>
            <w:tcW w:w="1615" w:type="dxa"/>
            <w:tcBorders>
              <w:top w:val="single" w:sz="4" w:space="0" w:color="auto"/>
              <w:left w:val="single" w:sz="4" w:space="0" w:color="auto"/>
              <w:bottom w:val="single" w:sz="4" w:space="0" w:color="auto"/>
              <w:right w:val="single" w:sz="4" w:space="0" w:color="auto"/>
            </w:tcBorders>
            <w:vAlign w:val="center"/>
            <w:hideMark/>
          </w:tcPr>
          <w:p w14:paraId="0A9A09F2" w14:textId="77777777" w:rsidR="00323BA8" w:rsidRDefault="00323BA8" w:rsidP="00B72E14">
            <w:pPr>
              <w:spacing w:line="360" w:lineRule="auto"/>
              <w:jc w:val="center"/>
              <w:rPr>
                <w:rFonts w:asciiTheme="majorBidi" w:hAnsiTheme="majorBidi" w:cstheme="majorBidi"/>
                <w:sz w:val="24"/>
                <w:szCs w:val="24"/>
                <w:shd w:val="clear" w:color="auto" w:fill="FFFFFF"/>
              </w:rPr>
            </w:pPr>
            <w:r>
              <w:rPr>
                <w:rFonts w:asciiTheme="majorBidi" w:hAnsiTheme="majorBidi" w:cstheme="majorBidi"/>
                <w:sz w:val="24"/>
                <w:szCs w:val="24"/>
                <w:shd w:val="clear" w:color="auto" w:fill="FFFFFF"/>
              </w:rPr>
              <w:t xml:space="preserve">Tipili and Ilyasu, </w:t>
            </w:r>
          </w:p>
          <w:p w14:paraId="13B5EC2E" w14:textId="37F3B48F" w:rsidR="00533FC7" w:rsidRPr="00777D28" w:rsidRDefault="00323BA8" w:rsidP="00B72E14">
            <w:pPr>
              <w:spacing w:line="360" w:lineRule="auto"/>
              <w:jc w:val="center"/>
              <w:rPr>
                <w:rFonts w:asciiTheme="majorBidi" w:hAnsiTheme="majorBidi" w:cstheme="majorBidi"/>
                <w:sz w:val="24"/>
                <w:szCs w:val="24"/>
              </w:rPr>
            </w:pPr>
            <w:r>
              <w:rPr>
                <w:rFonts w:asciiTheme="majorBidi" w:hAnsiTheme="majorBidi" w:cstheme="majorBidi"/>
                <w:sz w:val="24"/>
                <w:szCs w:val="24"/>
                <w:shd w:val="clear" w:color="auto" w:fill="FFFFFF"/>
              </w:rPr>
              <w:t>2014</w:t>
            </w:r>
          </w:p>
        </w:tc>
        <w:tc>
          <w:tcPr>
            <w:tcW w:w="4079" w:type="dxa"/>
            <w:tcBorders>
              <w:top w:val="single" w:sz="4" w:space="0" w:color="auto"/>
              <w:left w:val="single" w:sz="4" w:space="0" w:color="auto"/>
              <w:bottom w:val="single" w:sz="4" w:space="0" w:color="auto"/>
              <w:right w:val="single" w:sz="4" w:space="0" w:color="auto"/>
            </w:tcBorders>
            <w:vAlign w:val="center"/>
            <w:hideMark/>
          </w:tcPr>
          <w:p w14:paraId="45324DE5" w14:textId="77777777" w:rsidR="00533FC7" w:rsidRPr="00777D28" w:rsidRDefault="00533FC7" w:rsidP="00B72E14">
            <w:pPr>
              <w:spacing w:line="360" w:lineRule="auto"/>
              <w:rPr>
                <w:rFonts w:asciiTheme="majorBidi" w:hAnsiTheme="majorBidi" w:cstheme="majorBidi"/>
                <w:sz w:val="24"/>
                <w:szCs w:val="24"/>
              </w:rPr>
            </w:pPr>
            <w:r w:rsidRPr="00777D28">
              <w:rPr>
                <w:rFonts w:asciiTheme="majorBidi" w:hAnsiTheme="majorBidi" w:cstheme="majorBidi"/>
                <w:sz w:val="24"/>
                <w:szCs w:val="24"/>
              </w:rPr>
              <w:t xml:space="preserve">Risks in Nigerian Projects </w:t>
            </w:r>
          </w:p>
        </w:tc>
        <w:tc>
          <w:tcPr>
            <w:tcW w:w="1080" w:type="dxa"/>
            <w:tcBorders>
              <w:top w:val="single" w:sz="4" w:space="0" w:color="auto"/>
              <w:left w:val="single" w:sz="4" w:space="0" w:color="auto"/>
              <w:bottom w:val="single" w:sz="4" w:space="0" w:color="auto"/>
              <w:right w:val="single" w:sz="4" w:space="0" w:color="auto"/>
            </w:tcBorders>
            <w:vAlign w:val="center"/>
          </w:tcPr>
          <w:p w14:paraId="35E311F9"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Nigeria</w:t>
            </w:r>
          </w:p>
        </w:tc>
        <w:tc>
          <w:tcPr>
            <w:tcW w:w="2520" w:type="dxa"/>
            <w:tcBorders>
              <w:top w:val="single" w:sz="4" w:space="0" w:color="auto"/>
              <w:left w:val="single" w:sz="4" w:space="0" w:color="auto"/>
              <w:bottom w:val="single" w:sz="4" w:space="0" w:color="auto"/>
              <w:right w:val="single" w:sz="4" w:space="0" w:color="auto"/>
            </w:tcBorders>
            <w:vAlign w:val="center"/>
          </w:tcPr>
          <w:p w14:paraId="633557BE" w14:textId="77777777" w:rsidR="00533FC7" w:rsidRPr="00777D28" w:rsidRDefault="00533FC7" w:rsidP="0071587A">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Risk Processes</w:t>
            </w:r>
          </w:p>
          <w:p w14:paraId="10740F82" w14:textId="77777777" w:rsidR="00533FC7" w:rsidRPr="00777D28" w:rsidRDefault="00533FC7" w:rsidP="0071587A">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(Risk Identification)</w:t>
            </w:r>
          </w:p>
        </w:tc>
      </w:tr>
      <w:tr w:rsidR="00533FC7" w:rsidRPr="00777D28" w14:paraId="73D82E28" w14:textId="77777777" w:rsidTr="00B72E14">
        <w:trPr>
          <w:jc w:val="center"/>
        </w:trPr>
        <w:tc>
          <w:tcPr>
            <w:tcW w:w="1615" w:type="dxa"/>
            <w:tcBorders>
              <w:top w:val="single" w:sz="4" w:space="0" w:color="auto"/>
              <w:left w:val="single" w:sz="4" w:space="0" w:color="auto"/>
              <w:bottom w:val="single" w:sz="4" w:space="0" w:color="auto"/>
              <w:right w:val="single" w:sz="4" w:space="0" w:color="auto"/>
            </w:tcBorders>
            <w:vAlign w:val="center"/>
          </w:tcPr>
          <w:p w14:paraId="09D9314E"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Liu et al.,</w:t>
            </w:r>
          </w:p>
          <w:p w14:paraId="6C4533F5"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2014</w:t>
            </w:r>
          </w:p>
        </w:tc>
        <w:tc>
          <w:tcPr>
            <w:tcW w:w="4079" w:type="dxa"/>
            <w:tcBorders>
              <w:top w:val="single" w:sz="4" w:space="0" w:color="auto"/>
              <w:left w:val="single" w:sz="4" w:space="0" w:color="auto"/>
              <w:bottom w:val="single" w:sz="4" w:space="0" w:color="auto"/>
              <w:right w:val="single" w:sz="4" w:space="0" w:color="auto"/>
            </w:tcBorders>
            <w:vAlign w:val="center"/>
          </w:tcPr>
          <w:p w14:paraId="35E727CE" w14:textId="77777777" w:rsidR="00533FC7" w:rsidRPr="00777D28" w:rsidRDefault="00533FC7" w:rsidP="00B72E14">
            <w:pPr>
              <w:spacing w:line="360" w:lineRule="auto"/>
              <w:rPr>
                <w:rFonts w:asciiTheme="majorBidi" w:eastAsia="Times New Roman" w:hAnsiTheme="majorBidi" w:cstheme="majorBidi"/>
                <w:spacing w:val="-1"/>
                <w:sz w:val="24"/>
                <w:szCs w:val="24"/>
                <w:lang w:eastAsia="en-GB"/>
              </w:rPr>
            </w:pPr>
            <w:r w:rsidRPr="00777D28">
              <w:rPr>
                <w:rFonts w:asciiTheme="majorBidi" w:hAnsiTheme="majorBidi" w:cstheme="majorBidi"/>
                <w:sz w:val="24"/>
                <w:szCs w:val="24"/>
              </w:rPr>
              <w:t>A conceptual approach to a citizens’ observatory – supporting community-based environmental governance</w:t>
            </w:r>
          </w:p>
        </w:tc>
        <w:tc>
          <w:tcPr>
            <w:tcW w:w="1080" w:type="dxa"/>
            <w:tcBorders>
              <w:top w:val="single" w:sz="4" w:space="0" w:color="auto"/>
              <w:left w:val="single" w:sz="4" w:space="0" w:color="auto"/>
              <w:bottom w:val="single" w:sz="4" w:space="0" w:color="auto"/>
              <w:right w:val="single" w:sz="4" w:space="0" w:color="auto"/>
            </w:tcBorders>
            <w:vAlign w:val="center"/>
          </w:tcPr>
          <w:p w14:paraId="7FEECF97" w14:textId="77777777" w:rsidR="00533FC7" w:rsidRPr="00777D28" w:rsidRDefault="00533FC7" w:rsidP="00B72E14">
            <w:pPr>
              <w:spacing w:line="360" w:lineRule="auto"/>
              <w:jc w:val="center"/>
              <w:rPr>
                <w:rFonts w:asciiTheme="majorBidi" w:eastAsia="Times New Roman" w:hAnsiTheme="majorBidi" w:cstheme="majorBidi"/>
                <w:spacing w:val="-1"/>
                <w:sz w:val="24"/>
                <w:szCs w:val="24"/>
                <w:lang w:eastAsia="en-GB"/>
              </w:rPr>
            </w:pPr>
            <w:r w:rsidRPr="00777D28">
              <w:rPr>
                <w:rFonts w:asciiTheme="majorBidi" w:hAnsiTheme="majorBidi" w:cstheme="majorBidi"/>
                <w:sz w:val="24"/>
                <w:szCs w:val="24"/>
              </w:rPr>
              <w:t>Global</w:t>
            </w:r>
          </w:p>
        </w:tc>
        <w:tc>
          <w:tcPr>
            <w:tcW w:w="2520" w:type="dxa"/>
            <w:tcBorders>
              <w:top w:val="single" w:sz="4" w:space="0" w:color="auto"/>
              <w:left w:val="single" w:sz="4" w:space="0" w:color="auto"/>
              <w:bottom w:val="single" w:sz="4" w:space="0" w:color="auto"/>
              <w:right w:val="single" w:sz="4" w:space="0" w:color="auto"/>
            </w:tcBorders>
            <w:vAlign w:val="center"/>
          </w:tcPr>
          <w:p w14:paraId="079ED82F" w14:textId="77777777" w:rsidR="00533FC7" w:rsidRPr="00777D28" w:rsidRDefault="00533FC7" w:rsidP="0071587A">
            <w:pPr>
              <w:spacing w:line="360" w:lineRule="auto"/>
              <w:jc w:val="center"/>
              <w:rPr>
                <w:rFonts w:asciiTheme="majorBidi" w:eastAsia="Times New Roman" w:hAnsiTheme="majorBidi" w:cstheme="majorBidi"/>
                <w:spacing w:val="-1"/>
                <w:sz w:val="24"/>
                <w:szCs w:val="24"/>
                <w:lang w:eastAsia="en-GB"/>
              </w:rPr>
            </w:pPr>
            <w:r w:rsidRPr="00777D28">
              <w:rPr>
                <w:rFonts w:asciiTheme="majorBidi" w:hAnsiTheme="majorBidi" w:cstheme="majorBidi"/>
                <w:sz w:val="24"/>
                <w:szCs w:val="24"/>
              </w:rPr>
              <w:t>RM Governance</w:t>
            </w:r>
          </w:p>
        </w:tc>
      </w:tr>
    </w:tbl>
    <w:p w14:paraId="476F9F61" w14:textId="77777777" w:rsidR="00533FC7" w:rsidRPr="00777D28" w:rsidRDefault="00533FC7" w:rsidP="00533FC7"/>
    <w:p w14:paraId="4CADE7A0" w14:textId="693F4C5C" w:rsidR="00533FC7" w:rsidRPr="00777D28" w:rsidRDefault="004921D6" w:rsidP="002F6D15">
      <w:pPr>
        <w:spacing w:after="0" w:line="360" w:lineRule="auto"/>
        <w:jc w:val="both"/>
        <w:rPr>
          <w:rFonts w:asciiTheme="majorBidi" w:hAnsiTheme="majorBidi" w:cstheme="majorBidi"/>
          <w:sz w:val="24"/>
          <w:szCs w:val="24"/>
          <w:lang w:bidi="ar-EG"/>
        </w:rPr>
      </w:pPr>
      <w:r w:rsidRPr="00777D28">
        <w:rPr>
          <w:rFonts w:asciiTheme="majorBidi" w:hAnsiTheme="majorBidi" w:cstheme="majorBidi"/>
          <w:sz w:val="24"/>
          <w:szCs w:val="24"/>
        </w:rPr>
        <w:t xml:space="preserve">    </w:t>
      </w:r>
      <w:r w:rsidR="00533FC7" w:rsidRPr="00777D28">
        <w:rPr>
          <w:rFonts w:asciiTheme="majorBidi" w:hAnsiTheme="majorBidi" w:cstheme="majorBidi"/>
          <w:sz w:val="24"/>
          <w:szCs w:val="24"/>
        </w:rPr>
        <w:t xml:space="preserve">This study included a review of risk management processes studied in risk management research related to construction projects. Construction projects in Nigeria faced risks of poor bidding procedures, project characteristics, cost estimation process, project design, and financial risks </w:t>
      </w:r>
      <w:r w:rsidR="00DA763D">
        <w:rPr>
          <w:rFonts w:asciiTheme="majorBidi" w:hAnsiTheme="majorBidi" w:cstheme="majorBidi"/>
          <w:sz w:val="24"/>
          <w:szCs w:val="24"/>
        </w:rPr>
        <w:t>(</w:t>
      </w:r>
      <w:r w:rsidR="00DA763D">
        <w:rPr>
          <w:rFonts w:asciiTheme="majorBidi" w:hAnsiTheme="majorBidi" w:cstheme="majorBidi"/>
          <w:color w:val="222222"/>
          <w:sz w:val="24"/>
          <w:szCs w:val="24"/>
          <w:shd w:val="clear" w:color="auto" w:fill="FFFFFF"/>
        </w:rPr>
        <w:t>Ojo and Odediran, 2015)</w:t>
      </w:r>
      <w:r w:rsidR="00101E61">
        <w:rPr>
          <w:rFonts w:asciiTheme="majorBidi" w:hAnsiTheme="majorBidi" w:cstheme="majorBidi"/>
          <w:color w:val="222222"/>
          <w:sz w:val="24"/>
          <w:szCs w:val="24"/>
          <w:shd w:val="clear" w:color="auto" w:fill="FFFFFF"/>
        </w:rPr>
        <w:t>.</w:t>
      </w:r>
    </w:p>
    <w:p w14:paraId="469BD1D9" w14:textId="77777777" w:rsidR="00533FC7" w:rsidRPr="00777D28" w:rsidRDefault="00533FC7" w:rsidP="00533FC7">
      <w:pPr>
        <w:spacing w:after="0" w:line="360" w:lineRule="auto"/>
        <w:jc w:val="both"/>
        <w:rPr>
          <w:rFonts w:asciiTheme="majorBidi" w:hAnsiTheme="majorBidi" w:cstheme="majorBidi"/>
          <w:sz w:val="24"/>
          <w:szCs w:val="24"/>
        </w:rPr>
      </w:pPr>
    </w:p>
    <w:p w14:paraId="62CE3ACF" w14:textId="1A6EE4C7" w:rsidR="00533FC7" w:rsidRPr="00777D28" w:rsidRDefault="00533FC7" w:rsidP="002F6D15">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lang w:bidi="ar-EG"/>
        </w:rPr>
        <w:t xml:space="preserve">    Risk factors </w:t>
      </w:r>
      <w:r w:rsidR="0000762D">
        <w:rPr>
          <w:rFonts w:asciiTheme="majorBidi" w:hAnsiTheme="majorBidi" w:cstheme="majorBidi"/>
          <w:sz w:val="24"/>
          <w:szCs w:val="24"/>
          <w:lang w:bidi="ar-EG"/>
        </w:rPr>
        <w:t>recognised</w:t>
      </w:r>
      <w:r w:rsidRPr="00777D28">
        <w:rPr>
          <w:rFonts w:asciiTheme="majorBidi" w:hAnsiTheme="majorBidi" w:cstheme="majorBidi"/>
          <w:sz w:val="24"/>
          <w:szCs w:val="24"/>
          <w:lang w:bidi="ar-EG"/>
        </w:rPr>
        <w:t xml:space="preserve"> by risk management studies in construction projects included </w:t>
      </w:r>
      <w:r w:rsidRPr="00777D28">
        <w:rPr>
          <w:rFonts w:asciiTheme="majorBidi" w:hAnsiTheme="majorBidi" w:cstheme="majorBidi"/>
          <w:sz w:val="24"/>
          <w:szCs w:val="24"/>
        </w:rPr>
        <w:t>economic</w:t>
      </w:r>
      <w:r w:rsidR="002F6D15">
        <w:rPr>
          <w:rFonts w:asciiTheme="majorBidi" w:hAnsiTheme="majorBidi" w:cstheme="majorBidi"/>
          <w:sz w:val="24"/>
          <w:szCs w:val="24"/>
        </w:rPr>
        <w:t>, legal, political, social, natural, technical, management, design, and human factor</w:t>
      </w:r>
      <w:r w:rsidRPr="00777D28">
        <w:rPr>
          <w:rFonts w:asciiTheme="majorBidi" w:hAnsiTheme="majorBidi" w:cstheme="majorBidi"/>
          <w:sz w:val="24"/>
          <w:szCs w:val="24"/>
        </w:rPr>
        <w:t>s (Kishan</w:t>
      </w:r>
      <w:r w:rsidR="004F4592">
        <w:rPr>
          <w:rFonts w:asciiTheme="majorBidi" w:hAnsiTheme="majorBidi" w:cstheme="majorBidi"/>
          <w:sz w:val="24"/>
          <w:szCs w:val="24"/>
        </w:rPr>
        <w:t xml:space="preserve"> et al.,</w:t>
      </w:r>
      <w:r w:rsidRPr="00777D28">
        <w:rPr>
          <w:rFonts w:asciiTheme="majorBidi" w:hAnsiTheme="majorBidi" w:cstheme="majorBidi"/>
          <w:sz w:val="24"/>
          <w:szCs w:val="24"/>
        </w:rPr>
        <w:t xml:space="preserve"> 2014). </w:t>
      </w:r>
      <w:r w:rsidRPr="00777D28">
        <w:rPr>
          <w:rFonts w:asciiTheme="majorBidi" w:hAnsiTheme="majorBidi" w:cstheme="majorBidi"/>
          <w:sz w:val="24"/>
          <w:szCs w:val="24"/>
          <w:lang w:bidi="ar-EG"/>
        </w:rPr>
        <w:t xml:space="preserve">The highest risk factors in </w:t>
      </w:r>
      <w:r w:rsidRPr="00777D28">
        <w:rPr>
          <w:rFonts w:asciiTheme="majorBidi" w:hAnsiTheme="majorBidi" w:cstheme="majorBidi"/>
          <w:sz w:val="24"/>
          <w:szCs w:val="24"/>
        </w:rPr>
        <w:t>construction projects in Tanzania</w:t>
      </w:r>
      <w:r w:rsidRPr="00777D28">
        <w:rPr>
          <w:rFonts w:asciiTheme="majorBidi" w:hAnsiTheme="majorBidi" w:cstheme="majorBidi"/>
          <w:sz w:val="24"/>
          <w:szCs w:val="24"/>
          <w:lang w:bidi="ar-EG"/>
        </w:rPr>
        <w:t xml:space="preserve"> are related to health and safety. Safety issues influenced delays in the delivery of projects in Tanzania (</w:t>
      </w:r>
      <w:r w:rsidRPr="00777D28">
        <w:rPr>
          <w:rFonts w:asciiTheme="majorBidi" w:hAnsiTheme="majorBidi" w:cstheme="majorBidi"/>
          <w:sz w:val="24"/>
          <w:szCs w:val="24"/>
        </w:rPr>
        <w:t>Phoya</w:t>
      </w:r>
      <w:r w:rsidR="00EA35F1">
        <w:rPr>
          <w:rFonts w:asciiTheme="majorBidi" w:hAnsiTheme="majorBidi" w:cstheme="majorBidi"/>
          <w:sz w:val="24"/>
          <w:szCs w:val="24"/>
        </w:rPr>
        <w:t>,</w:t>
      </w:r>
      <w:r w:rsidRPr="00777D28">
        <w:rPr>
          <w:rFonts w:asciiTheme="majorBidi" w:hAnsiTheme="majorBidi" w:cstheme="majorBidi"/>
          <w:sz w:val="24"/>
          <w:szCs w:val="24"/>
        </w:rPr>
        <w:t xml:space="preserve"> 2012)</w:t>
      </w:r>
      <w:r w:rsidRPr="00777D28">
        <w:rPr>
          <w:rFonts w:asciiTheme="majorBidi" w:hAnsiTheme="majorBidi" w:cstheme="majorBidi"/>
          <w:sz w:val="24"/>
          <w:szCs w:val="24"/>
          <w:lang w:bidi="ar-EG"/>
        </w:rPr>
        <w:t xml:space="preserve">. </w:t>
      </w:r>
    </w:p>
    <w:p w14:paraId="1CB31442" w14:textId="77777777" w:rsidR="00533FC7" w:rsidRPr="00777D28" w:rsidRDefault="00533FC7" w:rsidP="00533FC7">
      <w:pPr>
        <w:spacing w:after="0" w:line="360" w:lineRule="auto"/>
        <w:jc w:val="both"/>
        <w:rPr>
          <w:rFonts w:asciiTheme="majorBidi" w:hAnsiTheme="majorBidi" w:cstheme="majorBidi"/>
          <w:sz w:val="24"/>
          <w:szCs w:val="24"/>
        </w:rPr>
      </w:pPr>
    </w:p>
    <w:p w14:paraId="1D1CE186" w14:textId="696FA730" w:rsidR="00533FC7" w:rsidRPr="00777D28" w:rsidRDefault="00533FC7" w:rsidP="00533FC7">
      <w:pPr>
        <w:spacing w:after="0" w:line="360" w:lineRule="auto"/>
        <w:jc w:val="both"/>
        <w:rPr>
          <w:rFonts w:asciiTheme="majorBidi" w:hAnsiTheme="majorBidi" w:cstheme="majorBidi"/>
          <w:sz w:val="24"/>
          <w:szCs w:val="24"/>
          <w:lang w:bidi="ar-EG"/>
        </w:rPr>
      </w:pPr>
      <w:r w:rsidRPr="00777D28">
        <w:rPr>
          <w:rFonts w:asciiTheme="majorBidi" w:hAnsiTheme="majorBidi" w:cstheme="majorBidi"/>
          <w:sz w:val="24"/>
          <w:szCs w:val="24"/>
        </w:rPr>
        <w:t xml:space="preserve">    A matrix that compares risk management processes studied in risk management re</w:t>
      </w:r>
      <w:r w:rsidR="004921D6" w:rsidRPr="00777D28">
        <w:rPr>
          <w:rFonts w:asciiTheme="majorBidi" w:hAnsiTheme="majorBidi" w:cstheme="majorBidi"/>
          <w:sz w:val="24"/>
          <w:szCs w:val="24"/>
        </w:rPr>
        <w:t>search is presented in Table 2-2</w:t>
      </w:r>
      <w:r w:rsidRPr="00777D28">
        <w:rPr>
          <w:rFonts w:asciiTheme="majorBidi" w:hAnsiTheme="majorBidi" w:cstheme="majorBidi"/>
          <w:sz w:val="24"/>
          <w:szCs w:val="24"/>
        </w:rPr>
        <w:t xml:space="preserve">. The matrix highlights authors, year of publication of the risk management study, a corresponding type of project addressed by the research, and adopted risk management </w:t>
      </w:r>
      <w:r w:rsidRPr="00777D28">
        <w:rPr>
          <w:rFonts w:asciiTheme="majorBidi" w:hAnsiTheme="majorBidi" w:cstheme="majorBidi"/>
          <w:sz w:val="24"/>
          <w:szCs w:val="24"/>
        </w:rPr>
        <w:lastRenderedPageBreak/>
        <w:t>processes. The highest risk management processes addressed by risk management studies are risk identification and qualitative risk analysis processes. Limited research addressed solutions that included four main risk responses. Adopted responses were addressed to construction challenges and included avoidance, mitigation, transfer, and acceptance.</w:t>
      </w:r>
    </w:p>
    <w:p w14:paraId="78049855" w14:textId="7A6F56D8" w:rsidR="00533FC7" w:rsidRPr="00777D28" w:rsidRDefault="004921D6" w:rsidP="00533FC7">
      <w:pPr>
        <w:pStyle w:val="Heading1"/>
        <w:jc w:val="center"/>
        <w:rPr>
          <w:rFonts w:asciiTheme="majorBidi" w:hAnsiTheme="majorBidi"/>
          <w:sz w:val="24"/>
          <w:szCs w:val="24"/>
        </w:rPr>
      </w:pPr>
      <w:bookmarkStart w:id="224" w:name="_Toc65149535"/>
      <w:bookmarkStart w:id="225" w:name="_Toc65150106"/>
      <w:bookmarkStart w:id="226" w:name="_Toc66566835"/>
      <w:bookmarkStart w:id="227" w:name="_Toc66622532"/>
      <w:bookmarkStart w:id="228" w:name="_Toc69199338"/>
      <w:bookmarkStart w:id="229" w:name="_Toc69199608"/>
      <w:bookmarkStart w:id="230" w:name="_Toc69201002"/>
      <w:bookmarkStart w:id="231" w:name="_Toc78313584"/>
      <w:bookmarkStart w:id="232" w:name="_Toc78314181"/>
      <w:bookmarkStart w:id="233" w:name="_Toc82447636"/>
      <w:bookmarkStart w:id="234" w:name="_Toc82447882"/>
      <w:bookmarkStart w:id="235" w:name="_Toc82448128"/>
      <w:r w:rsidRPr="00777D28">
        <w:rPr>
          <w:rFonts w:asciiTheme="majorBidi" w:hAnsiTheme="majorBidi"/>
          <w:sz w:val="24"/>
          <w:szCs w:val="24"/>
        </w:rPr>
        <w:t>Table 2-2</w:t>
      </w:r>
      <w:r w:rsidR="00533FC7" w:rsidRPr="00777D28">
        <w:rPr>
          <w:rFonts w:asciiTheme="majorBidi" w:hAnsiTheme="majorBidi"/>
          <w:sz w:val="24"/>
          <w:szCs w:val="24"/>
        </w:rPr>
        <w:t xml:space="preserve"> Risk management matrix of process in construction projects</w:t>
      </w:r>
      <w:bookmarkEnd w:id="224"/>
      <w:bookmarkEnd w:id="225"/>
      <w:bookmarkEnd w:id="226"/>
      <w:bookmarkEnd w:id="227"/>
      <w:bookmarkEnd w:id="228"/>
      <w:bookmarkEnd w:id="229"/>
      <w:bookmarkEnd w:id="230"/>
      <w:bookmarkEnd w:id="231"/>
      <w:bookmarkEnd w:id="232"/>
      <w:bookmarkEnd w:id="233"/>
      <w:bookmarkEnd w:id="234"/>
      <w:bookmarkEnd w:id="235"/>
    </w:p>
    <w:tbl>
      <w:tblPr>
        <w:tblW w:w="901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10" w:type="dxa"/>
          <w:right w:w="10" w:type="dxa"/>
        </w:tblCellMar>
        <w:tblLook w:val="04A0" w:firstRow="1" w:lastRow="0" w:firstColumn="1" w:lastColumn="0" w:noHBand="0" w:noVBand="1"/>
      </w:tblPr>
      <w:tblGrid>
        <w:gridCol w:w="1256"/>
        <w:gridCol w:w="723"/>
        <w:gridCol w:w="1886"/>
        <w:gridCol w:w="1710"/>
        <w:gridCol w:w="1880"/>
        <w:gridCol w:w="1561"/>
      </w:tblGrid>
      <w:tr w:rsidR="00533FC7" w:rsidRPr="00777D28" w14:paraId="33DFE3D1" w14:textId="77777777" w:rsidTr="00B72E14">
        <w:trPr>
          <w:trHeight w:val="1077"/>
          <w:jc w:val="center"/>
        </w:trPr>
        <w:tc>
          <w:tcPr>
            <w:tcW w:w="1256" w:type="dxa"/>
            <w:shd w:val="clear" w:color="auto" w:fill="auto"/>
            <w:tcMar>
              <w:top w:w="0" w:type="dxa"/>
              <w:left w:w="108" w:type="dxa"/>
              <w:bottom w:w="0" w:type="dxa"/>
              <w:right w:w="108" w:type="dxa"/>
            </w:tcMar>
            <w:vAlign w:val="center"/>
          </w:tcPr>
          <w:p w14:paraId="63550018"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Author</w:t>
            </w:r>
          </w:p>
        </w:tc>
        <w:tc>
          <w:tcPr>
            <w:tcW w:w="723" w:type="dxa"/>
            <w:shd w:val="clear" w:color="auto" w:fill="auto"/>
            <w:tcMar>
              <w:top w:w="0" w:type="dxa"/>
              <w:left w:w="108" w:type="dxa"/>
              <w:bottom w:w="0" w:type="dxa"/>
              <w:right w:w="108" w:type="dxa"/>
            </w:tcMar>
            <w:vAlign w:val="center"/>
          </w:tcPr>
          <w:p w14:paraId="4EF18570"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Year</w:t>
            </w:r>
          </w:p>
        </w:tc>
        <w:tc>
          <w:tcPr>
            <w:tcW w:w="1886" w:type="dxa"/>
            <w:shd w:val="clear" w:color="auto" w:fill="auto"/>
            <w:tcMar>
              <w:top w:w="0" w:type="dxa"/>
              <w:left w:w="108" w:type="dxa"/>
              <w:bottom w:w="0" w:type="dxa"/>
              <w:right w:w="108" w:type="dxa"/>
            </w:tcMar>
            <w:vAlign w:val="center"/>
          </w:tcPr>
          <w:p w14:paraId="22990908"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Type of Project</w:t>
            </w:r>
          </w:p>
        </w:tc>
        <w:tc>
          <w:tcPr>
            <w:tcW w:w="1710" w:type="dxa"/>
            <w:shd w:val="clear" w:color="auto" w:fill="auto"/>
            <w:tcMar>
              <w:top w:w="0" w:type="dxa"/>
              <w:left w:w="108" w:type="dxa"/>
              <w:bottom w:w="0" w:type="dxa"/>
              <w:right w:w="108" w:type="dxa"/>
            </w:tcMar>
            <w:vAlign w:val="center"/>
          </w:tcPr>
          <w:p w14:paraId="63FC4E99"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Risk Identification</w:t>
            </w:r>
          </w:p>
        </w:tc>
        <w:tc>
          <w:tcPr>
            <w:tcW w:w="1880" w:type="dxa"/>
            <w:shd w:val="clear" w:color="auto" w:fill="auto"/>
            <w:tcMar>
              <w:top w:w="0" w:type="dxa"/>
              <w:left w:w="108" w:type="dxa"/>
              <w:bottom w:w="0" w:type="dxa"/>
              <w:right w:w="108" w:type="dxa"/>
            </w:tcMar>
            <w:vAlign w:val="center"/>
          </w:tcPr>
          <w:p w14:paraId="6160237D"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Qualitative Risk Analysis</w:t>
            </w:r>
          </w:p>
        </w:tc>
        <w:tc>
          <w:tcPr>
            <w:tcW w:w="1561" w:type="dxa"/>
            <w:shd w:val="clear" w:color="auto" w:fill="auto"/>
            <w:vAlign w:val="center"/>
          </w:tcPr>
          <w:p w14:paraId="403E5F6E"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Risk Response Strategies</w:t>
            </w:r>
          </w:p>
        </w:tc>
      </w:tr>
      <w:tr w:rsidR="00533FC7" w:rsidRPr="00777D28" w14:paraId="614158B3" w14:textId="77777777" w:rsidTr="00B72E14">
        <w:trPr>
          <w:trHeight w:val="720"/>
          <w:jc w:val="center"/>
        </w:trPr>
        <w:tc>
          <w:tcPr>
            <w:tcW w:w="1256" w:type="dxa"/>
            <w:shd w:val="clear" w:color="auto" w:fill="auto"/>
            <w:tcMar>
              <w:top w:w="0" w:type="dxa"/>
              <w:left w:w="108" w:type="dxa"/>
              <w:bottom w:w="0" w:type="dxa"/>
              <w:right w:w="108" w:type="dxa"/>
            </w:tcMar>
            <w:vAlign w:val="center"/>
          </w:tcPr>
          <w:p w14:paraId="2F338F23" w14:textId="021B02C5" w:rsidR="00533FC7" w:rsidRPr="00777D28" w:rsidRDefault="0073522F" w:rsidP="00B72E14">
            <w:pPr>
              <w:spacing w:line="360" w:lineRule="auto"/>
              <w:jc w:val="center"/>
              <w:rPr>
                <w:rFonts w:asciiTheme="majorBidi" w:hAnsiTheme="majorBidi" w:cstheme="majorBidi"/>
                <w:sz w:val="24"/>
                <w:szCs w:val="24"/>
              </w:rPr>
            </w:pPr>
            <w:r>
              <w:rPr>
                <w:rFonts w:asciiTheme="majorBidi" w:hAnsiTheme="majorBidi" w:cstheme="majorBidi"/>
                <w:color w:val="222222"/>
                <w:sz w:val="24"/>
                <w:szCs w:val="24"/>
                <w:shd w:val="clear" w:color="auto" w:fill="FFFFFF"/>
              </w:rPr>
              <w:t>Tabish, and Jha,</w:t>
            </w:r>
          </w:p>
        </w:tc>
        <w:tc>
          <w:tcPr>
            <w:tcW w:w="723" w:type="dxa"/>
            <w:shd w:val="clear" w:color="auto" w:fill="auto"/>
            <w:tcMar>
              <w:top w:w="0" w:type="dxa"/>
              <w:left w:w="108" w:type="dxa"/>
              <w:bottom w:w="0" w:type="dxa"/>
              <w:right w:w="108" w:type="dxa"/>
            </w:tcMar>
            <w:vAlign w:val="center"/>
          </w:tcPr>
          <w:p w14:paraId="6806ECC2"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2011</w:t>
            </w:r>
          </w:p>
        </w:tc>
        <w:tc>
          <w:tcPr>
            <w:tcW w:w="1886" w:type="dxa"/>
            <w:shd w:val="clear" w:color="auto" w:fill="auto"/>
            <w:tcMar>
              <w:top w:w="0" w:type="dxa"/>
              <w:left w:w="108" w:type="dxa"/>
              <w:bottom w:w="0" w:type="dxa"/>
              <w:right w:w="108" w:type="dxa"/>
            </w:tcMar>
            <w:vAlign w:val="center"/>
          </w:tcPr>
          <w:p w14:paraId="6CB5AD69"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India</w:t>
            </w:r>
          </w:p>
        </w:tc>
        <w:tc>
          <w:tcPr>
            <w:tcW w:w="1710" w:type="dxa"/>
            <w:shd w:val="clear" w:color="auto" w:fill="auto"/>
            <w:tcMar>
              <w:top w:w="0" w:type="dxa"/>
              <w:left w:w="108" w:type="dxa"/>
              <w:bottom w:w="0" w:type="dxa"/>
              <w:right w:w="108" w:type="dxa"/>
            </w:tcMar>
            <w:vAlign w:val="center"/>
          </w:tcPr>
          <w:p w14:paraId="10CA744F"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880" w:type="dxa"/>
            <w:shd w:val="clear" w:color="auto" w:fill="auto"/>
            <w:tcMar>
              <w:top w:w="0" w:type="dxa"/>
              <w:left w:w="108" w:type="dxa"/>
              <w:bottom w:w="0" w:type="dxa"/>
              <w:right w:w="108" w:type="dxa"/>
            </w:tcMar>
            <w:vAlign w:val="center"/>
          </w:tcPr>
          <w:p w14:paraId="41DCA230"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561" w:type="dxa"/>
            <w:shd w:val="clear" w:color="auto" w:fill="F2F2F2" w:themeFill="background1" w:themeFillShade="F2"/>
            <w:vAlign w:val="center"/>
          </w:tcPr>
          <w:p w14:paraId="4846DAB6"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r>
      <w:tr w:rsidR="00533FC7" w:rsidRPr="00777D28" w14:paraId="05DFB67A" w14:textId="77777777" w:rsidTr="00B72E14">
        <w:trPr>
          <w:trHeight w:val="720"/>
          <w:jc w:val="center"/>
        </w:trPr>
        <w:tc>
          <w:tcPr>
            <w:tcW w:w="1256" w:type="dxa"/>
            <w:shd w:val="clear" w:color="auto" w:fill="auto"/>
            <w:tcMar>
              <w:top w:w="0" w:type="dxa"/>
              <w:left w:w="108" w:type="dxa"/>
              <w:bottom w:w="0" w:type="dxa"/>
              <w:right w:w="108" w:type="dxa"/>
            </w:tcMar>
            <w:vAlign w:val="center"/>
          </w:tcPr>
          <w:p w14:paraId="22F4AA0A"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Phoya</w:t>
            </w:r>
          </w:p>
        </w:tc>
        <w:tc>
          <w:tcPr>
            <w:tcW w:w="723" w:type="dxa"/>
            <w:shd w:val="clear" w:color="auto" w:fill="auto"/>
            <w:tcMar>
              <w:top w:w="0" w:type="dxa"/>
              <w:left w:w="108" w:type="dxa"/>
              <w:bottom w:w="0" w:type="dxa"/>
              <w:right w:w="108" w:type="dxa"/>
            </w:tcMar>
            <w:vAlign w:val="center"/>
          </w:tcPr>
          <w:p w14:paraId="1F2C0166"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2012</w:t>
            </w:r>
          </w:p>
        </w:tc>
        <w:tc>
          <w:tcPr>
            <w:tcW w:w="1886" w:type="dxa"/>
            <w:shd w:val="clear" w:color="auto" w:fill="auto"/>
            <w:tcMar>
              <w:top w:w="0" w:type="dxa"/>
              <w:left w:w="108" w:type="dxa"/>
              <w:bottom w:w="0" w:type="dxa"/>
              <w:right w:w="108" w:type="dxa"/>
            </w:tcMar>
            <w:vAlign w:val="center"/>
          </w:tcPr>
          <w:p w14:paraId="763E6FA2"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Tanzania</w:t>
            </w:r>
          </w:p>
        </w:tc>
        <w:tc>
          <w:tcPr>
            <w:tcW w:w="1710" w:type="dxa"/>
            <w:shd w:val="clear" w:color="auto" w:fill="auto"/>
            <w:tcMar>
              <w:top w:w="0" w:type="dxa"/>
              <w:left w:w="108" w:type="dxa"/>
              <w:bottom w:w="0" w:type="dxa"/>
              <w:right w:w="108" w:type="dxa"/>
            </w:tcMar>
            <w:vAlign w:val="center"/>
          </w:tcPr>
          <w:p w14:paraId="544D81ED"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880" w:type="dxa"/>
            <w:shd w:val="clear" w:color="auto" w:fill="auto"/>
            <w:tcMar>
              <w:top w:w="0" w:type="dxa"/>
              <w:left w:w="108" w:type="dxa"/>
              <w:bottom w:w="0" w:type="dxa"/>
              <w:right w:w="108" w:type="dxa"/>
            </w:tcMar>
            <w:vAlign w:val="center"/>
          </w:tcPr>
          <w:p w14:paraId="3C7E467A"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561" w:type="dxa"/>
            <w:shd w:val="clear" w:color="auto" w:fill="F2F2F2" w:themeFill="background1" w:themeFillShade="F2"/>
            <w:vAlign w:val="center"/>
          </w:tcPr>
          <w:p w14:paraId="536286F1"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r>
      <w:tr w:rsidR="00533FC7" w:rsidRPr="00777D28" w14:paraId="6FE97471" w14:textId="77777777" w:rsidTr="00B72E14">
        <w:trPr>
          <w:trHeight w:val="720"/>
          <w:jc w:val="center"/>
        </w:trPr>
        <w:tc>
          <w:tcPr>
            <w:tcW w:w="1256" w:type="dxa"/>
            <w:shd w:val="clear" w:color="auto" w:fill="auto"/>
            <w:tcMar>
              <w:top w:w="0" w:type="dxa"/>
              <w:left w:w="108" w:type="dxa"/>
              <w:bottom w:w="0" w:type="dxa"/>
              <w:right w:w="108" w:type="dxa"/>
            </w:tcMar>
            <w:vAlign w:val="center"/>
          </w:tcPr>
          <w:p w14:paraId="72682183" w14:textId="03FE174E"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Kishan</w:t>
            </w:r>
            <w:r w:rsidR="004F4592">
              <w:rPr>
                <w:rFonts w:asciiTheme="majorBidi" w:hAnsiTheme="majorBidi" w:cstheme="majorBidi"/>
                <w:sz w:val="24"/>
                <w:szCs w:val="24"/>
              </w:rPr>
              <w:t xml:space="preserve"> et al.,</w:t>
            </w:r>
          </w:p>
        </w:tc>
        <w:tc>
          <w:tcPr>
            <w:tcW w:w="723" w:type="dxa"/>
            <w:shd w:val="clear" w:color="auto" w:fill="auto"/>
            <w:tcMar>
              <w:top w:w="0" w:type="dxa"/>
              <w:left w:w="108" w:type="dxa"/>
              <w:bottom w:w="0" w:type="dxa"/>
              <w:right w:w="108" w:type="dxa"/>
            </w:tcMar>
            <w:vAlign w:val="center"/>
          </w:tcPr>
          <w:p w14:paraId="1FDA8B77"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2014</w:t>
            </w:r>
          </w:p>
        </w:tc>
        <w:tc>
          <w:tcPr>
            <w:tcW w:w="1886" w:type="dxa"/>
            <w:shd w:val="clear" w:color="auto" w:fill="auto"/>
            <w:tcMar>
              <w:top w:w="0" w:type="dxa"/>
              <w:left w:w="108" w:type="dxa"/>
              <w:bottom w:w="0" w:type="dxa"/>
              <w:right w:w="108" w:type="dxa"/>
            </w:tcMar>
            <w:vAlign w:val="center"/>
          </w:tcPr>
          <w:p w14:paraId="1E2504DC"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Global</w:t>
            </w:r>
          </w:p>
        </w:tc>
        <w:tc>
          <w:tcPr>
            <w:tcW w:w="1710" w:type="dxa"/>
            <w:shd w:val="clear" w:color="auto" w:fill="auto"/>
            <w:tcMar>
              <w:top w:w="0" w:type="dxa"/>
              <w:left w:w="108" w:type="dxa"/>
              <w:bottom w:w="0" w:type="dxa"/>
              <w:right w:w="108" w:type="dxa"/>
            </w:tcMar>
            <w:vAlign w:val="center"/>
          </w:tcPr>
          <w:p w14:paraId="0D384158"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880" w:type="dxa"/>
            <w:shd w:val="clear" w:color="auto" w:fill="auto"/>
            <w:tcMar>
              <w:top w:w="0" w:type="dxa"/>
              <w:left w:w="108" w:type="dxa"/>
              <w:bottom w:w="0" w:type="dxa"/>
              <w:right w:w="108" w:type="dxa"/>
            </w:tcMar>
            <w:vAlign w:val="center"/>
          </w:tcPr>
          <w:p w14:paraId="422F8324"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561" w:type="dxa"/>
            <w:shd w:val="clear" w:color="auto" w:fill="F2F2F2" w:themeFill="background1" w:themeFillShade="F2"/>
            <w:vAlign w:val="center"/>
          </w:tcPr>
          <w:p w14:paraId="33C6E26E"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r>
      <w:tr w:rsidR="00533FC7" w:rsidRPr="00777D28" w14:paraId="6928E758" w14:textId="77777777" w:rsidTr="00B72E14">
        <w:trPr>
          <w:trHeight w:val="720"/>
          <w:jc w:val="center"/>
        </w:trPr>
        <w:tc>
          <w:tcPr>
            <w:tcW w:w="1256" w:type="dxa"/>
            <w:shd w:val="clear" w:color="auto" w:fill="auto"/>
            <w:tcMar>
              <w:top w:w="0" w:type="dxa"/>
              <w:left w:w="108" w:type="dxa"/>
              <w:bottom w:w="0" w:type="dxa"/>
              <w:right w:w="108" w:type="dxa"/>
            </w:tcMar>
            <w:vAlign w:val="center"/>
          </w:tcPr>
          <w:p w14:paraId="6A251520" w14:textId="094E9572" w:rsidR="00533FC7" w:rsidRPr="00777D28" w:rsidRDefault="00DA763D" w:rsidP="00B72E14">
            <w:pPr>
              <w:spacing w:line="360" w:lineRule="auto"/>
              <w:jc w:val="center"/>
              <w:rPr>
                <w:rFonts w:asciiTheme="majorBidi" w:hAnsiTheme="majorBidi" w:cstheme="majorBidi"/>
                <w:sz w:val="24"/>
                <w:szCs w:val="24"/>
              </w:rPr>
            </w:pPr>
            <w:r>
              <w:rPr>
                <w:rFonts w:asciiTheme="majorBidi" w:hAnsiTheme="majorBidi" w:cstheme="majorBidi"/>
                <w:color w:val="222222"/>
                <w:sz w:val="24"/>
                <w:szCs w:val="24"/>
                <w:shd w:val="clear" w:color="auto" w:fill="FFFFFF"/>
              </w:rPr>
              <w:t>Ojo and Odediran,</w:t>
            </w:r>
          </w:p>
        </w:tc>
        <w:tc>
          <w:tcPr>
            <w:tcW w:w="723" w:type="dxa"/>
            <w:shd w:val="clear" w:color="auto" w:fill="auto"/>
            <w:tcMar>
              <w:top w:w="0" w:type="dxa"/>
              <w:left w:w="108" w:type="dxa"/>
              <w:bottom w:w="0" w:type="dxa"/>
              <w:right w:w="108" w:type="dxa"/>
            </w:tcMar>
            <w:vAlign w:val="center"/>
          </w:tcPr>
          <w:p w14:paraId="2BA8530E"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2015</w:t>
            </w:r>
          </w:p>
        </w:tc>
        <w:tc>
          <w:tcPr>
            <w:tcW w:w="1886" w:type="dxa"/>
            <w:shd w:val="clear" w:color="auto" w:fill="auto"/>
            <w:tcMar>
              <w:top w:w="0" w:type="dxa"/>
              <w:left w:w="108" w:type="dxa"/>
              <w:bottom w:w="0" w:type="dxa"/>
              <w:right w:w="108" w:type="dxa"/>
            </w:tcMar>
            <w:vAlign w:val="center"/>
          </w:tcPr>
          <w:p w14:paraId="7386FF2C"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Nigeria</w:t>
            </w:r>
          </w:p>
        </w:tc>
        <w:tc>
          <w:tcPr>
            <w:tcW w:w="1710" w:type="dxa"/>
            <w:shd w:val="clear" w:color="auto" w:fill="auto"/>
            <w:tcMar>
              <w:top w:w="0" w:type="dxa"/>
              <w:left w:w="108" w:type="dxa"/>
              <w:bottom w:w="0" w:type="dxa"/>
              <w:right w:w="108" w:type="dxa"/>
            </w:tcMar>
            <w:vAlign w:val="center"/>
          </w:tcPr>
          <w:p w14:paraId="1CF838F1"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880" w:type="dxa"/>
            <w:shd w:val="clear" w:color="auto" w:fill="auto"/>
            <w:tcMar>
              <w:top w:w="0" w:type="dxa"/>
              <w:left w:w="108" w:type="dxa"/>
              <w:bottom w:w="0" w:type="dxa"/>
              <w:right w:w="108" w:type="dxa"/>
            </w:tcMar>
            <w:vAlign w:val="center"/>
          </w:tcPr>
          <w:p w14:paraId="79AD3610"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561" w:type="dxa"/>
            <w:shd w:val="clear" w:color="auto" w:fill="F2F2F2" w:themeFill="background1" w:themeFillShade="F2"/>
            <w:vAlign w:val="center"/>
          </w:tcPr>
          <w:p w14:paraId="04FFECB7"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r>
      <w:tr w:rsidR="00533FC7" w:rsidRPr="00777D28" w14:paraId="50DF2E13" w14:textId="77777777" w:rsidTr="00B72E14">
        <w:trPr>
          <w:trHeight w:val="720"/>
          <w:jc w:val="center"/>
        </w:trPr>
        <w:tc>
          <w:tcPr>
            <w:tcW w:w="1256" w:type="dxa"/>
            <w:shd w:val="clear" w:color="auto" w:fill="auto"/>
            <w:tcMar>
              <w:top w:w="0" w:type="dxa"/>
              <w:left w:w="108" w:type="dxa"/>
              <w:bottom w:w="0" w:type="dxa"/>
              <w:right w:w="108" w:type="dxa"/>
            </w:tcMar>
            <w:vAlign w:val="center"/>
          </w:tcPr>
          <w:p w14:paraId="24AC22A6"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shd w:val="clear" w:color="auto" w:fill="FFFFFF"/>
              </w:rPr>
              <w:t>Jin</w:t>
            </w:r>
            <w:r w:rsidRPr="00777D28">
              <w:rPr>
                <w:rFonts w:asciiTheme="majorBidi" w:hAnsiTheme="majorBidi" w:cstheme="majorBidi"/>
                <w:sz w:val="24"/>
                <w:szCs w:val="24"/>
              </w:rPr>
              <w:t xml:space="preserve"> et al.,</w:t>
            </w:r>
          </w:p>
        </w:tc>
        <w:tc>
          <w:tcPr>
            <w:tcW w:w="723" w:type="dxa"/>
            <w:shd w:val="clear" w:color="auto" w:fill="auto"/>
            <w:tcMar>
              <w:top w:w="0" w:type="dxa"/>
              <w:left w:w="108" w:type="dxa"/>
              <w:bottom w:w="0" w:type="dxa"/>
              <w:right w:w="108" w:type="dxa"/>
            </w:tcMar>
            <w:vAlign w:val="center"/>
          </w:tcPr>
          <w:p w14:paraId="7ABA0574" w14:textId="77777777" w:rsidR="00533FC7" w:rsidRPr="00777D28" w:rsidRDefault="00533FC7" w:rsidP="00B72E14">
            <w:pPr>
              <w:spacing w:line="360" w:lineRule="auto"/>
              <w:jc w:val="center"/>
              <w:rPr>
                <w:rFonts w:asciiTheme="majorBidi" w:eastAsia="Times New Roman" w:hAnsiTheme="majorBidi" w:cstheme="majorBidi"/>
                <w:sz w:val="24"/>
                <w:szCs w:val="24"/>
                <w:lang w:eastAsia="en-GB" w:bidi="ar-EG"/>
              </w:rPr>
            </w:pPr>
            <w:r w:rsidRPr="00777D28">
              <w:rPr>
                <w:rFonts w:asciiTheme="majorBidi" w:eastAsia="Times New Roman" w:hAnsiTheme="majorBidi" w:cstheme="majorBidi"/>
                <w:sz w:val="24"/>
                <w:szCs w:val="24"/>
                <w:lang w:eastAsia="en-GB" w:bidi="ar-EG"/>
              </w:rPr>
              <w:t>2017</w:t>
            </w:r>
          </w:p>
        </w:tc>
        <w:tc>
          <w:tcPr>
            <w:tcW w:w="1886" w:type="dxa"/>
            <w:shd w:val="clear" w:color="auto" w:fill="auto"/>
            <w:tcMar>
              <w:top w:w="0" w:type="dxa"/>
              <w:left w:w="108" w:type="dxa"/>
              <w:bottom w:w="0" w:type="dxa"/>
              <w:right w:w="108" w:type="dxa"/>
            </w:tcMar>
            <w:vAlign w:val="center"/>
          </w:tcPr>
          <w:p w14:paraId="4D703A76"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Global</w:t>
            </w:r>
          </w:p>
        </w:tc>
        <w:tc>
          <w:tcPr>
            <w:tcW w:w="1710" w:type="dxa"/>
            <w:shd w:val="clear" w:color="auto" w:fill="auto"/>
            <w:tcMar>
              <w:top w:w="0" w:type="dxa"/>
              <w:left w:w="108" w:type="dxa"/>
              <w:bottom w:w="0" w:type="dxa"/>
              <w:right w:w="108" w:type="dxa"/>
            </w:tcMar>
            <w:vAlign w:val="center"/>
          </w:tcPr>
          <w:p w14:paraId="657F9C81"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880" w:type="dxa"/>
            <w:shd w:val="clear" w:color="auto" w:fill="auto"/>
            <w:vAlign w:val="center"/>
          </w:tcPr>
          <w:p w14:paraId="6BA3E052"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561" w:type="dxa"/>
            <w:shd w:val="clear" w:color="auto" w:fill="F2F2F2" w:themeFill="background1" w:themeFillShade="F2"/>
            <w:vAlign w:val="center"/>
          </w:tcPr>
          <w:p w14:paraId="08E1935E"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r>
    </w:tbl>
    <w:p w14:paraId="7B21A936" w14:textId="77777777" w:rsidR="004332DA" w:rsidRPr="00777D28" w:rsidRDefault="004332DA" w:rsidP="004332DA">
      <w:pPr>
        <w:rPr>
          <w:lang w:val="en-GB"/>
        </w:rPr>
      </w:pPr>
    </w:p>
    <w:p w14:paraId="7B061E7D" w14:textId="7DD03096" w:rsidR="003B2192" w:rsidRPr="00777D28" w:rsidRDefault="00C6065C" w:rsidP="003B2192">
      <w:pPr>
        <w:pStyle w:val="Heading2"/>
        <w:spacing w:line="360" w:lineRule="auto"/>
        <w:rPr>
          <w:rFonts w:asciiTheme="majorBidi" w:hAnsiTheme="majorBidi"/>
          <w:b w:val="0"/>
        </w:rPr>
      </w:pPr>
      <w:bookmarkStart w:id="236" w:name="_Toc78313585"/>
      <w:bookmarkStart w:id="237" w:name="_Toc78314182"/>
      <w:bookmarkStart w:id="238" w:name="_Toc78314451"/>
      <w:bookmarkStart w:id="239" w:name="_Toc82447637"/>
      <w:bookmarkStart w:id="240" w:name="_Toc82447883"/>
      <w:bookmarkStart w:id="241" w:name="_Toc82448129"/>
      <w:r>
        <w:rPr>
          <w:rFonts w:asciiTheme="majorBidi" w:hAnsiTheme="majorBidi"/>
        </w:rPr>
        <w:t>2.4</w:t>
      </w:r>
      <w:r w:rsidR="003B2192" w:rsidRPr="00777D28">
        <w:rPr>
          <w:rFonts w:asciiTheme="majorBidi" w:hAnsiTheme="majorBidi"/>
        </w:rPr>
        <w:t xml:space="preserve"> Case Studies </w:t>
      </w:r>
      <w:r w:rsidR="00BB5B5C" w:rsidRPr="00777D28">
        <w:rPr>
          <w:rFonts w:asciiTheme="majorBidi" w:hAnsiTheme="majorBidi"/>
        </w:rPr>
        <w:t xml:space="preserve">in Construction </w:t>
      </w:r>
      <w:r w:rsidR="003B2192" w:rsidRPr="00777D28">
        <w:rPr>
          <w:rFonts w:asciiTheme="majorBidi" w:hAnsiTheme="majorBidi"/>
        </w:rPr>
        <w:t>of Megahousing Projects</w:t>
      </w:r>
      <w:bookmarkEnd w:id="188"/>
      <w:bookmarkEnd w:id="189"/>
      <w:bookmarkEnd w:id="190"/>
      <w:bookmarkEnd w:id="191"/>
      <w:bookmarkEnd w:id="192"/>
      <w:bookmarkEnd w:id="193"/>
      <w:bookmarkEnd w:id="236"/>
      <w:bookmarkEnd w:id="237"/>
      <w:bookmarkEnd w:id="238"/>
      <w:bookmarkEnd w:id="239"/>
      <w:bookmarkEnd w:id="240"/>
      <w:bookmarkEnd w:id="241"/>
    </w:p>
    <w:p w14:paraId="7AE4D904" w14:textId="55B68B15" w:rsidR="00406A79" w:rsidRDefault="003B2192" w:rsidP="0057148B">
      <w:pPr>
        <w:autoSpaceDE w:val="0"/>
        <w:autoSpaceDN w:val="0"/>
        <w:spacing w:after="0" w:line="360" w:lineRule="auto"/>
        <w:ind w:right="40"/>
        <w:jc w:val="both"/>
        <w:rPr>
          <w:rFonts w:asciiTheme="majorBidi" w:hAnsiTheme="majorBidi" w:cstheme="majorBidi"/>
          <w:sz w:val="24"/>
          <w:szCs w:val="24"/>
        </w:rPr>
      </w:pPr>
      <w:r w:rsidRPr="00777D28">
        <w:rPr>
          <w:rFonts w:asciiTheme="majorBidi" w:hAnsiTheme="majorBidi" w:cstheme="majorBidi"/>
          <w:sz w:val="24"/>
          <w:szCs w:val="24"/>
        </w:rPr>
        <w:t xml:space="preserve">    MHP are complex projects because due to challenges accompanied </w:t>
      </w:r>
      <w:r w:rsidR="002F6D15">
        <w:rPr>
          <w:rFonts w:asciiTheme="majorBidi" w:hAnsiTheme="majorBidi" w:cstheme="majorBidi"/>
          <w:sz w:val="24"/>
          <w:szCs w:val="24"/>
        </w:rPr>
        <w:t>by</w:t>
      </w:r>
      <w:r w:rsidRPr="00777D28">
        <w:rPr>
          <w:rFonts w:asciiTheme="majorBidi" w:hAnsiTheme="majorBidi" w:cstheme="majorBidi"/>
          <w:sz w:val="24"/>
          <w:szCs w:val="24"/>
        </w:rPr>
        <w:t xml:space="preserve"> the construction process. The reduction of complexity in the construction of megaprojects was a major concern in most megaproject research (Liu et al., 2014; </w:t>
      </w:r>
      <w:r w:rsidRPr="00777D28">
        <w:rPr>
          <w:rFonts w:asciiTheme="majorBidi" w:hAnsiTheme="majorBidi" w:cstheme="majorBidi"/>
          <w:sz w:val="24"/>
          <w:szCs w:val="24"/>
          <w:shd w:val="clear" w:color="auto" w:fill="FFFFFF"/>
        </w:rPr>
        <w:t>Giezen et al.,</w:t>
      </w:r>
      <w:r w:rsidRPr="00777D28">
        <w:rPr>
          <w:rFonts w:asciiTheme="majorBidi" w:hAnsiTheme="majorBidi" w:cstheme="majorBidi"/>
          <w:sz w:val="24"/>
          <w:szCs w:val="24"/>
        </w:rPr>
        <w:t xml:space="preserve"> 2015; and </w:t>
      </w:r>
      <w:r w:rsidRPr="00777D28">
        <w:rPr>
          <w:rFonts w:asciiTheme="majorBidi" w:hAnsiTheme="majorBidi" w:cstheme="majorBidi"/>
          <w:sz w:val="24"/>
          <w:szCs w:val="24"/>
          <w:shd w:val="clear" w:color="auto" w:fill="FFFFFF"/>
        </w:rPr>
        <w:t xml:space="preserve">Bosch </w:t>
      </w:r>
      <w:r w:rsidRPr="00777D28">
        <w:rPr>
          <w:rFonts w:asciiTheme="majorBidi" w:hAnsiTheme="majorBidi" w:cstheme="majorBidi"/>
          <w:sz w:val="24"/>
          <w:szCs w:val="24"/>
        </w:rPr>
        <w:t>et al., 2011). Megaprojects are complex due to the high level of risk and uncertainty during construction, a high number of people conflicts, missing interpretation, a large number of resources managed between stakeholders, and long-life implementation (Kardes et al., 2013). Other terms for megaprojects included ‘major project</w:t>
      </w:r>
      <w:r w:rsidR="002F6D15">
        <w:rPr>
          <w:rFonts w:asciiTheme="majorBidi" w:hAnsiTheme="majorBidi" w:cstheme="majorBidi"/>
          <w:sz w:val="24"/>
          <w:szCs w:val="24"/>
        </w:rPr>
        <w:t>,’</w:t>
      </w:r>
      <w:r w:rsidRPr="00777D28">
        <w:rPr>
          <w:rFonts w:asciiTheme="majorBidi" w:hAnsiTheme="majorBidi" w:cstheme="majorBidi"/>
          <w:sz w:val="24"/>
          <w:szCs w:val="24"/>
        </w:rPr>
        <w:t xml:space="preserve"> ‘large project</w:t>
      </w:r>
      <w:r w:rsidR="002F6D15">
        <w:rPr>
          <w:rFonts w:asciiTheme="majorBidi" w:hAnsiTheme="majorBidi" w:cstheme="majorBidi"/>
          <w:sz w:val="24"/>
          <w:szCs w:val="24"/>
        </w:rPr>
        <w:t>,’</w:t>
      </w:r>
      <w:r w:rsidRPr="00777D28">
        <w:rPr>
          <w:rFonts w:asciiTheme="majorBidi" w:hAnsiTheme="majorBidi" w:cstheme="majorBidi"/>
          <w:sz w:val="24"/>
          <w:szCs w:val="24"/>
        </w:rPr>
        <w:t xml:space="preserve"> and ‘complex program’ </w:t>
      </w:r>
      <w:r w:rsidR="00575F3B">
        <w:rPr>
          <w:rFonts w:asciiTheme="majorBidi" w:hAnsiTheme="majorBidi" w:cstheme="majorBidi"/>
          <w:sz w:val="24"/>
          <w:szCs w:val="24"/>
        </w:rPr>
        <w:t>(</w:t>
      </w:r>
      <w:r w:rsidR="00575F3B" w:rsidRPr="002629E8">
        <w:rPr>
          <w:rFonts w:asciiTheme="majorBidi" w:hAnsiTheme="majorBidi" w:cstheme="majorBidi"/>
          <w:sz w:val="24"/>
          <w:szCs w:val="24"/>
        </w:rPr>
        <w:t>Zhou and Mi, 2017)</w:t>
      </w:r>
      <w:r w:rsidRPr="00777D28">
        <w:rPr>
          <w:rFonts w:asciiTheme="majorBidi" w:hAnsiTheme="majorBidi" w:cstheme="majorBidi"/>
          <w:sz w:val="24"/>
          <w:szCs w:val="24"/>
        </w:rPr>
        <w:t xml:space="preserve">. </w:t>
      </w:r>
      <w:r w:rsidR="00406A79" w:rsidRPr="002629E8">
        <w:rPr>
          <w:rFonts w:asciiTheme="majorBidi" w:hAnsiTheme="majorBidi" w:cstheme="majorBidi"/>
          <w:sz w:val="24"/>
          <w:szCs w:val="24"/>
        </w:rPr>
        <w:t xml:space="preserve">Contractors should build an efficient risk management system to cope with the increase in complexity in the </w:t>
      </w:r>
      <w:r w:rsidR="00406A79" w:rsidRPr="00777D28">
        <w:rPr>
          <w:rFonts w:asciiTheme="majorBidi" w:hAnsiTheme="majorBidi" w:cstheme="majorBidi"/>
          <w:sz w:val="24"/>
          <w:szCs w:val="24"/>
        </w:rPr>
        <w:t xml:space="preserve">construction of megaprojects (Khameneh et al., 2016). </w:t>
      </w:r>
    </w:p>
    <w:p w14:paraId="570282F6" w14:textId="77777777" w:rsidR="0057148B" w:rsidRPr="00777D28" w:rsidRDefault="0057148B" w:rsidP="0057148B">
      <w:pPr>
        <w:autoSpaceDE w:val="0"/>
        <w:autoSpaceDN w:val="0"/>
        <w:spacing w:after="0" w:line="360" w:lineRule="auto"/>
        <w:ind w:right="40"/>
        <w:jc w:val="both"/>
        <w:rPr>
          <w:rFonts w:asciiTheme="majorBidi" w:hAnsiTheme="majorBidi" w:cstheme="majorBidi"/>
          <w:sz w:val="24"/>
          <w:szCs w:val="24"/>
        </w:rPr>
      </w:pPr>
    </w:p>
    <w:p w14:paraId="552737A9" w14:textId="4DB38B90" w:rsidR="00406A79" w:rsidRDefault="00406A79" w:rsidP="00406A79">
      <w:pPr>
        <w:autoSpaceDE w:val="0"/>
        <w:autoSpaceDN w:val="0"/>
        <w:spacing w:after="0" w:line="360" w:lineRule="auto"/>
        <w:ind w:right="40"/>
        <w:jc w:val="both"/>
        <w:rPr>
          <w:rFonts w:asciiTheme="majorBidi" w:hAnsiTheme="majorBidi" w:cstheme="majorBidi"/>
          <w:sz w:val="24"/>
          <w:szCs w:val="24"/>
        </w:rPr>
      </w:pPr>
      <w:r w:rsidRPr="00777D28">
        <w:rPr>
          <w:rFonts w:asciiTheme="majorBidi" w:hAnsiTheme="majorBidi" w:cstheme="majorBidi"/>
          <w:sz w:val="24"/>
          <w:szCs w:val="24"/>
        </w:rPr>
        <w:t xml:space="preserve">    Megaprojects refer to construction projects with a contract that exceeds GBP767,250 billion, including a huge number of shareholders, have significant economic and social impacts, extensive construction activities, large land coverage, and a close connection to other major developments (Mok et al., 2015; Bruz</w:t>
      </w:r>
      <w:r>
        <w:rPr>
          <w:rFonts w:asciiTheme="majorBidi" w:hAnsiTheme="majorBidi" w:cstheme="majorBidi"/>
          <w:sz w:val="24"/>
          <w:szCs w:val="24"/>
        </w:rPr>
        <w:t>elius et al., 2002; Capka</w:t>
      </w:r>
      <w:r w:rsidRPr="00777D28">
        <w:rPr>
          <w:rFonts w:asciiTheme="majorBidi" w:hAnsiTheme="majorBidi" w:cstheme="majorBidi"/>
          <w:sz w:val="24"/>
          <w:szCs w:val="24"/>
        </w:rPr>
        <w:t>, 2004; and Flyvbjerg</w:t>
      </w:r>
      <w:r>
        <w:rPr>
          <w:rFonts w:asciiTheme="majorBidi" w:hAnsiTheme="majorBidi" w:cstheme="majorBidi"/>
          <w:sz w:val="24"/>
          <w:szCs w:val="24"/>
        </w:rPr>
        <w:t>,</w:t>
      </w:r>
      <w:r w:rsidRPr="00777D28">
        <w:rPr>
          <w:rFonts w:asciiTheme="majorBidi" w:hAnsiTheme="majorBidi" w:cstheme="majorBidi"/>
          <w:sz w:val="24"/>
          <w:szCs w:val="24"/>
        </w:rPr>
        <w:t xml:space="preserve"> 2014). Megaprojects complexity and stakeholders' conflict </w:t>
      </w:r>
      <w:r>
        <w:rPr>
          <w:rFonts w:asciiTheme="majorBidi" w:hAnsiTheme="majorBidi" w:cstheme="majorBidi"/>
          <w:sz w:val="24"/>
          <w:szCs w:val="24"/>
        </w:rPr>
        <w:t>are</w:t>
      </w:r>
      <w:r w:rsidRPr="00777D28">
        <w:rPr>
          <w:rFonts w:asciiTheme="majorBidi" w:hAnsiTheme="majorBidi" w:cstheme="majorBidi"/>
          <w:sz w:val="24"/>
          <w:szCs w:val="24"/>
        </w:rPr>
        <w:t xml:space="preserve"> managed by implementing strategies that improve stakeholder communication. It is important to maintain efficient communication between stakeholders during the construction of me</w:t>
      </w:r>
      <w:r>
        <w:rPr>
          <w:rFonts w:asciiTheme="majorBidi" w:hAnsiTheme="majorBidi" w:cstheme="majorBidi"/>
          <w:sz w:val="24"/>
          <w:szCs w:val="24"/>
        </w:rPr>
        <w:t xml:space="preserve">gaprojects (Liu et al., 2014). </w:t>
      </w:r>
    </w:p>
    <w:p w14:paraId="45A7C5FA" w14:textId="77777777" w:rsidR="002629E8" w:rsidRDefault="002629E8" w:rsidP="002629E8">
      <w:pPr>
        <w:autoSpaceDE w:val="0"/>
        <w:autoSpaceDN w:val="0"/>
        <w:spacing w:after="0" w:line="360" w:lineRule="auto"/>
        <w:ind w:right="40"/>
        <w:jc w:val="both"/>
        <w:rPr>
          <w:rFonts w:asciiTheme="majorBidi" w:hAnsiTheme="majorBidi" w:cstheme="majorBidi"/>
          <w:sz w:val="24"/>
          <w:szCs w:val="24"/>
        </w:rPr>
      </w:pPr>
    </w:p>
    <w:p w14:paraId="6F74DCF2" w14:textId="1823816C" w:rsidR="003B2192" w:rsidRPr="00777D28" w:rsidRDefault="002629E8" w:rsidP="00406A79">
      <w:pPr>
        <w:autoSpaceDE w:val="0"/>
        <w:autoSpaceDN w:val="0"/>
        <w:spacing w:after="0" w:line="360" w:lineRule="auto"/>
        <w:ind w:right="40"/>
        <w:jc w:val="both"/>
        <w:rPr>
          <w:rFonts w:asciiTheme="majorBidi" w:hAnsiTheme="majorBidi" w:cstheme="majorBidi"/>
          <w:sz w:val="24"/>
          <w:szCs w:val="24"/>
        </w:rPr>
      </w:pPr>
      <w:r>
        <w:rPr>
          <w:rFonts w:asciiTheme="majorBidi" w:hAnsiTheme="majorBidi" w:cstheme="majorBidi"/>
          <w:sz w:val="24"/>
          <w:szCs w:val="24"/>
        </w:rPr>
        <w:t xml:space="preserve">    The construction</w:t>
      </w:r>
      <w:r w:rsidRPr="002629E8">
        <w:rPr>
          <w:rFonts w:asciiTheme="majorBidi" w:hAnsiTheme="majorBidi" w:cstheme="majorBidi"/>
          <w:sz w:val="24"/>
          <w:szCs w:val="24"/>
        </w:rPr>
        <w:t xml:space="preserve"> </w:t>
      </w:r>
      <w:r>
        <w:rPr>
          <w:rFonts w:asciiTheme="majorBidi" w:hAnsiTheme="majorBidi" w:cstheme="majorBidi"/>
          <w:sz w:val="24"/>
          <w:szCs w:val="24"/>
        </w:rPr>
        <w:t>of new MH</w:t>
      </w:r>
      <w:r w:rsidRPr="002629E8">
        <w:rPr>
          <w:rFonts w:asciiTheme="majorBidi" w:hAnsiTheme="majorBidi" w:cstheme="majorBidi"/>
          <w:sz w:val="24"/>
          <w:szCs w:val="24"/>
        </w:rPr>
        <w:t xml:space="preserve">P in Egypt can actually help in achieving strategic </w:t>
      </w:r>
      <w:r>
        <w:rPr>
          <w:rFonts w:asciiTheme="majorBidi" w:hAnsiTheme="majorBidi" w:cstheme="majorBidi"/>
          <w:sz w:val="24"/>
          <w:szCs w:val="24"/>
        </w:rPr>
        <w:t>goals for better delivery of housing</w:t>
      </w:r>
      <w:r w:rsidRPr="002629E8">
        <w:rPr>
          <w:rFonts w:asciiTheme="majorBidi" w:hAnsiTheme="majorBidi" w:cstheme="majorBidi"/>
          <w:sz w:val="24"/>
          <w:szCs w:val="24"/>
        </w:rPr>
        <w:t xml:space="preserve"> in Egypt. Since 43% of the population in Egypt live in 223 cities, of which 56% are concentrated in the Greater Cairo Region (G</w:t>
      </w:r>
      <w:r>
        <w:rPr>
          <w:rFonts w:asciiTheme="majorBidi" w:hAnsiTheme="majorBidi" w:cstheme="majorBidi"/>
          <w:sz w:val="24"/>
          <w:szCs w:val="24"/>
        </w:rPr>
        <w:t>CR) and Alexandria, the construction of MH</w:t>
      </w:r>
      <w:r w:rsidRPr="002629E8">
        <w:rPr>
          <w:rFonts w:asciiTheme="majorBidi" w:hAnsiTheme="majorBidi" w:cstheme="majorBidi"/>
          <w:sz w:val="24"/>
          <w:szCs w:val="24"/>
        </w:rPr>
        <w:t>P arise to be a solution for better urbanisation in Egypt. Despite gained opportunities, the construction of new MHDP in Egypt generates major challenges. MHDP complexity is characterised as high level of risk and uncertainty, large number of people conflicts, missing rise of interpretation, large number of resources managed between stakeholder’s and long-life implementation</w:t>
      </w:r>
      <w:r w:rsidR="00406A79">
        <w:rPr>
          <w:rFonts w:asciiTheme="majorBidi" w:hAnsiTheme="majorBidi" w:cstheme="majorBidi"/>
          <w:sz w:val="24"/>
          <w:szCs w:val="24"/>
        </w:rPr>
        <w:t xml:space="preserve"> (Khodeir and Nabawy, 2021; </w:t>
      </w:r>
      <w:r>
        <w:rPr>
          <w:rFonts w:asciiTheme="majorBidi" w:hAnsiTheme="majorBidi" w:cstheme="majorBidi"/>
          <w:sz w:val="24"/>
          <w:szCs w:val="24"/>
        </w:rPr>
        <w:t>Kardes et al., 2013)</w:t>
      </w:r>
      <w:r w:rsidRPr="002629E8">
        <w:rPr>
          <w:rFonts w:asciiTheme="majorBidi" w:hAnsiTheme="majorBidi" w:cstheme="majorBidi"/>
          <w:sz w:val="24"/>
          <w:szCs w:val="24"/>
        </w:rPr>
        <w:t>. </w:t>
      </w:r>
      <w:r w:rsidR="003B2192" w:rsidRPr="00777D28">
        <w:rPr>
          <w:rFonts w:asciiTheme="majorBidi" w:hAnsiTheme="majorBidi" w:cstheme="majorBidi"/>
          <w:sz w:val="24"/>
          <w:szCs w:val="24"/>
        </w:rPr>
        <w:t xml:space="preserve"> </w:t>
      </w:r>
    </w:p>
    <w:p w14:paraId="714D2147" w14:textId="77777777" w:rsidR="003B2192" w:rsidRPr="00777D28" w:rsidRDefault="003B2192" w:rsidP="003B2192">
      <w:pPr>
        <w:autoSpaceDE w:val="0"/>
        <w:autoSpaceDN w:val="0"/>
        <w:spacing w:after="0" w:line="360" w:lineRule="auto"/>
        <w:ind w:right="40"/>
        <w:jc w:val="both"/>
        <w:rPr>
          <w:rFonts w:asciiTheme="majorBidi" w:hAnsiTheme="majorBidi" w:cstheme="majorBidi"/>
          <w:sz w:val="24"/>
          <w:szCs w:val="24"/>
        </w:rPr>
      </w:pPr>
    </w:p>
    <w:p w14:paraId="60002466" w14:textId="2483804F" w:rsidR="00B65C53" w:rsidRDefault="003B2192" w:rsidP="002F6D15">
      <w:pPr>
        <w:spacing w:after="0" w:line="360" w:lineRule="auto"/>
        <w:jc w:val="both"/>
        <w:rPr>
          <w:rFonts w:ascii="Times New Roman" w:hAnsi="Times New Roman" w:cs="Times New Roman"/>
          <w:sz w:val="24"/>
          <w:szCs w:val="24"/>
        </w:rPr>
      </w:pPr>
      <w:r w:rsidRPr="00777D28">
        <w:rPr>
          <w:rFonts w:ascii="Times New Roman" w:hAnsi="Times New Roman" w:cs="Times New Roman"/>
          <w:sz w:val="24"/>
          <w:szCs w:val="24"/>
        </w:rPr>
        <w:t xml:space="preserve">    </w:t>
      </w:r>
      <w:r w:rsidRPr="00777D28">
        <w:rPr>
          <w:rFonts w:asciiTheme="majorBidi" w:hAnsiTheme="majorBidi" w:cstheme="majorBidi"/>
          <w:sz w:val="24"/>
          <w:szCs w:val="24"/>
        </w:rPr>
        <w:t xml:space="preserve">The length of time required for constructing MHP increases projects' exposure to emergent risks. Changes are due to </w:t>
      </w:r>
      <w:r w:rsidR="002F6D15">
        <w:rPr>
          <w:rFonts w:asciiTheme="majorBidi" w:hAnsiTheme="majorBidi" w:cstheme="majorBidi"/>
          <w:sz w:val="24"/>
          <w:szCs w:val="24"/>
        </w:rPr>
        <w:t>their</w:t>
      </w:r>
      <w:r w:rsidRPr="00777D28">
        <w:rPr>
          <w:rFonts w:asciiTheme="majorBidi" w:hAnsiTheme="majorBidi" w:cstheme="majorBidi"/>
          <w:sz w:val="24"/>
          <w:szCs w:val="24"/>
        </w:rPr>
        <w:t xml:space="preserve"> long-lasting project nature. Changes included market, politics, and owner requirement</w:t>
      </w:r>
      <w:r w:rsidR="002F6D15">
        <w:rPr>
          <w:rFonts w:asciiTheme="majorBidi" w:hAnsiTheme="majorBidi" w:cstheme="majorBidi"/>
          <w:sz w:val="24"/>
          <w:szCs w:val="24"/>
        </w:rPr>
        <w:t>s</w:t>
      </w:r>
      <w:r w:rsidRPr="00777D28">
        <w:rPr>
          <w:rFonts w:asciiTheme="majorBidi" w:hAnsiTheme="majorBidi" w:cstheme="majorBidi"/>
          <w:sz w:val="24"/>
          <w:szCs w:val="24"/>
        </w:rPr>
        <w:t xml:space="preserve"> influence the impact of risks towards the construction of mega housing activities. </w:t>
      </w:r>
      <w:r w:rsidRPr="00777D28">
        <w:rPr>
          <w:rFonts w:ascii="Times New Roman" w:hAnsi="Times New Roman" w:cs="Times New Roman"/>
          <w:sz w:val="24"/>
          <w:szCs w:val="24"/>
        </w:rPr>
        <w:t>The number of MHP around the world has seen an increase recently. This increase was meant to accommodate increased population growth, urbanisation, land shortages, and improvement</w:t>
      </w:r>
      <w:r w:rsidR="004921D6" w:rsidRPr="00777D28">
        <w:rPr>
          <w:rFonts w:ascii="Times New Roman" w:hAnsi="Times New Roman" w:cs="Times New Roman"/>
          <w:sz w:val="24"/>
          <w:szCs w:val="24"/>
        </w:rPr>
        <w:t>s in living standards. Table 2–3</w:t>
      </w:r>
      <w:r w:rsidRPr="00777D28">
        <w:rPr>
          <w:rFonts w:ascii="Times New Roman" w:hAnsi="Times New Roman" w:cs="Times New Roman"/>
          <w:sz w:val="24"/>
          <w:szCs w:val="24"/>
        </w:rPr>
        <w:t xml:space="preserve"> presents the approach of MHP in different contexts. </w:t>
      </w:r>
    </w:p>
    <w:p w14:paraId="68D98966" w14:textId="77777777" w:rsidR="0034040F" w:rsidRDefault="0034040F" w:rsidP="004332DA">
      <w:pPr>
        <w:spacing w:after="0" w:line="360" w:lineRule="auto"/>
        <w:jc w:val="both"/>
        <w:rPr>
          <w:rFonts w:ascii="Times New Roman" w:hAnsi="Times New Roman" w:cs="Times New Roman"/>
          <w:sz w:val="24"/>
          <w:szCs w:val="24"/>
        </w:rPr>
      </w:pPr>
    </w:p>
    <w:p w14:paraId="16670B82" w14:textId="77777777" w:rsidR="0057148B" w:rsidRDefault="0057148B" w:rsidP="004332DA">
      <w:pPr>
        <w:spacing w:after="0" w:line="360" w:lineRule="auto"/>
        <w:jc w:val="both"/>
        <w:rPr>
          <w:rFonts w:ascii="Times New Roman" w:hAnsi="Times New Roman" w:cs="Times New Roman"/>
          <w:sz w:val="24"/>
          <w:szCs w:val="24"/>
        </w:rPr>
      </w:pPr>
    </w:p>
    <w:p w14:paraId="0A314289" w14:textId="77777777" w:rsidR="0057148B" w:rsidRDefault="0057148B" w:rsidP="004332DA">
      <w:pPr>
        <w:spacing w:after="0" w:line="360" w:lineRule="auto"/>
        <w:jc w:val="both"/>
        <w:rPr>
          <w:rFonts w:ascii="Times New Roman" w:hAnsi="Times New Roman" w:cs="Times New Roman"/>
          <w:sz w:val="24"/>
          <w:szCs w:val="24"/>
        </w:rPr>
      </w:pPr>
    </w:p>
    <w:p w14:paraId="1ED2401D" w14:textId="77777777" w:rsidR="0057148B" w:rsidRDefault="0057148B" w:rsidP="004332DA">
      <w:pPr>
        <w:spacing w:after="0" w:line="360" w:lineRule="auto"/>
        <w:jc w:val="both"/>
        <w:rPr>
          <w:rFonts w:ascii="Times New Roman" w:hAnsi="Times New Roman" w:cs="Times New Roman"/>
          <w:sz w:val="24"/>
          <w:szCs w:val="24"/>
        </w:rPr>
      </w:pPr>
    </w:p>
    <w:p w14:paraId="4447243F" w14:textId="77777777" w:rsidR="009E467A" w:rsidRDefault="009E467A" w:rsidP="004332DA">
      <w:pPr>
        <w:spacing w:after="0" w:line="360" w:lineRule="auto"/>
        <w:jc w:val="both"/>
        <w:rPr>
          <w:rFonts w:ascii="Times New Roman" w:hAnsi="Times New Roman" w:cs="Times New Roman"/>
          <w:sz w:val="24"/>
          <w:szCs w:val="24"/>
        </w:rPr>
      </w:pPr>
    </w:p>
    <w:p w14:paraId="7F00298E" w14:textId="77777777" w:rsidR="009E467A" w:rsidRPr="00777D28" w:rsidRDefault="009E467A" w:rsidP="004332DA">
      <w:pPr>
        <w:spacing w:after="0" w:line="360" w:lineRule="auto"/>
        <w:jc w:val="both"/>
        <w:rPr>
          <w:rFonts w:ascii="Times New Roman" w:hAnsi="Times New Roman" w:cs="Times New Roman"/>
          <w:sz w:val="24"/>
          <w:szCs w:val="24"/>
        </w:rPr>
      </w:pPr>
    </w:p>
    <w:p w14:paraId="79E47405" w14:textId="0267A75D" w:rsidR="003B2192" w:rsidRPr="00777D28" w:rsidRDefault="004921D6" w:rsidP="007F7F86">
      <w:pPr>
        <w:pStyle w:val="Heading1"/>
        <w:spacing w:line="360" w:lineRule="auto"/>
        <w:jc w:val="center"/>
        <w:rPr>
          <w:rFonts w:asciiTheme="majorBidi" w:hAnsiTheme="majorBidi"/>
          <w:sz w:val="24"/>
          <w:szCs w:val="24"/>
          <w:shd w:val="clear" w:color="auto" w:fill="FFFFFF"/>
        </w:rPr>
      </w:pPr>
      <w:bookmarkStart w:id="242" w:name="_Toc65149506"/>
      <w:bookmarkStart w:id="243" w:name="_Toc65150077"/>
      <w:bookmarkStart w:id="244" w:name="_Toc66566807"/>
      <w:bookmarkStart w:id="245" w:name="_Toc66622504"/>
      <w:bookmarkStart w:id="246" w:name="_Toc69199310"/>
      <w:bookmarkStart w:id="247" w:name="_Toc69199580"/>
      <w:bookmarkStart w:id="248" w:name="_Toc69200974"/>
      <w:bookmarkStart w:id="249" w:name="_Toc78313586"/>
      <w:bookmarkStart w:id="250" w:name="_Toc78314183"/>
      <w:bookmarkStart w:id="251" w:name="_Toc82447638"/>
      <w:bookmarkStart w:id="252" w:name="_Toc82447884"/>
      <w:bookmarkStart w:id="253" w:name="_Toc82448130"/>
      <w:r w:rsidRPr="00777D28">
        <w:rPr>
          <w:rFonts w:asciiTheme="majorBidi" w:hAnsiTheme="majorBidi"/>
          <w:sz w:val="24"/>
          <w:szCs w:val="24"/>
          <w:shd w:val="clear" w:color="auto" w:fill="FFFFFF"/>
        </w:rPr>
        <w:lastRenderedPageBreak/>
        <w:t>Table 2–3</w:t>
      </w:r>
      <w:r w:rsidR="003B2192" w:rsidRPr="00777D28">
        <w:rPr>
          <w:rFonts w:asciiTheme="majorBidi" w:hAnsiTheme="majorBidi"/>
          <w:sz w:val="24"/>
          <w:szCs w:val="24"/>
          <w:shd w:val="clear" w:color="auto" w:fill="FFFFFF"/>
        </w:rPr>
        <w:t xml:space="preserve"> </w:t>
      </w:r>
      <w:r w:rsidR="007F7F86" w:rsidRPr="00777D28">
        <w:rPr>
          <w:rFonts w:asciiTheme="majorBidi" w:hAnsiTheme="majorBidi"/>
          <w:sz w:val="24"/>
          <w:szCs w:val="24"/>
          <w:shd w:val="clear" w:color="auto" w:fill="FFFFFF"/>
        </w:rPr>
        <w:t>Case Studies</w:t>
      </w:r>
      <w:r w:rsidR="003B2192" w:rsidRPr="00777D28">
        <w:rPr>
          <w:rFonts w:asciiTheme="majorBidi" w:hAnsiTheme="majorBidi"/>
          <w:sz w:val="24"/>
          <w:szCs w:val="24"/>
          <w:shd w:val="clear" w:color="auto" w:fill="FFFFFF"/>
        </w:rPr>
        <w:t xml:space="preserve"> of M</w:t>
      </w:r>
      <w:bookmarkEnd w:id="242"/>
      <w:bookmarkEnd w:id="243"/>
      <w:bookmarkEnd w:id="244"/>
      <w:bookmarkEnd w:id="245"/>
      <w:bookmarkEnd w:id="246"/>
      <w:bookmarkEnd w:id="247"/>
      <w:bookmarkEnd w:id="248"/>
      <w:r w:rsidR="00BB5B5C" w:rsidRPr="00777D28">
        <w:rPr>
          <w:rFonts w:asciiTheme="majorBidi" w:hAnsiTheme="majorBidi"/>
          <w:sz w:val="24"/>
          <w:szCs w:val="24"/>
          <w:shd w:val="clear" w:color="auto" w:fill="FFFFFF"/>
        </w:rPr>
        <w:t>egahousing Projects</w:t>
      </w:r>
      <w:bookmarkEnd w:id="249"/>
      <w:bookmarkEnd w:id="250"/>
      <w:bookmarkEnd w:id="251"/>
      <w:bookmarkEnd w:id="252"/>
      <w:bookmarkEnd w:id="253"/>
    </w:p>
    <w:tbl>
      <w:tblPr>
        <w:tblStyle w:val="TableGrid"/>
        <w:tblW w:w="0" w:type="auto"/>
        <w:jc w:val="center"/>
        <w:tblLook w:val="04A0" w:firstRow="1" w:lastRow="0" w:firstColumn="1" w:lastColumn="0" w:noHBand="0" w:noVBand="1"/>
      </w:tblPr>
      <w:tblGrid>
        <w:gridCol w:w="2245"/>
        <w:gridCol w:w="2429"/>
        <w:gridCol w:w="1621"/>
        <w:gridCol w:w="3055"/>
      </w:tblGrid>
      <w:tr w:rsidR="003B2192" w:rsidRPr="00777D28" w14:paraId="0979A628" w14:textId="77777777" w:rsidTr="00BB5B5C">
        <w:trPr>
          <w:trHeight w:val="800"/>
          <w:jc w:val="center"/>
        </w:trPr>
        <w:tc>
          <w:tcPr>
            <w:tcW w:w="2245" w:type="dxa"/>
            <w:vAlign w:val="center"/>
          </w:tcPr>
          <w:p w14:paraId="4C43DDCD" w14:textId="77777777" w:rsidR="003B2192" w:rsidRPr="00777D28" w:rsidRDefault="003B2192" w:rsidP="003B2192">
            <w:pPr>
              <w:jc w:val="center"/>
              <w:rPr>
                <w:rFonts w:asciiTheme="majorBidi" w:hAnsiTheme="majorBidi" w:cstheme="majorBidi"/>
                <w:sz w:val="24"/>
                <w:szCs w:val="24"/>
              </w:rPr>
            </w:pPr>
            <w:r w:rsidRPr="00777D28">
              <w:rPr>
                <w:rFonts w:asciiTheme="majorBidi" w:hAnsiTheme="majorBidi" w:cstheme="majorBidi"/>
                <w:sz w:val="24"/>
                <w:szCs w:val="24"/>
              </w:rPr>
              <w:t>Author</w:t>
            </w:r>
          </w:p>
        </w:tc>
        <w:tc>
          <w:tcPr>
            <w:tcW w:w="2429" w:type="dxa"/>
            <w:vAlign w:val="center"/>
          </w:tcPr>
          <w:p w14:paraId="62A0D038" w14:textId="77777777" w:rsidR="003B2192" w:rsidRPr="00777D28" w:rsidRDefault="003B2192" w:rsidP="003B2192">
            <w:pPr>
              <w:jc w:val="center"/>
              <w:rPr>
                <w:rFonts w:asciiTheme="majorBidi" w:hAnsiTheme="majorBidi" w:cstheme="majorBidi"/>
                <w:sz w:val="24"/>
                <w:szCs w:val="24"/>
              </w:rPr>
            </w:pPr>
            <w:r w:rsidRPr="00777D28">
              <w:rPr>
                <w:rFonts w:asciiTheme="majorBidi" w:hAnsiTheme="majorBidi" w:cstheme="majorBidi"/>
                <w:sz w:val="24"/>
                <w:szCs w:val="24"/>
              </w:rPr>
              <w:t>Project</w:t>
            </w:r>
          </w:p>
        </w:tc>
        <w:tc>
          <w:tcPr>
            <w:tcW w:w="1621" w:type="dxa"/>
            <w:vAlign w:val="center"/>
          </w:tcPr>
          <w:p w14:paraId="4E60F0E0" w14:textId="77777777" w:rsidR="003B2192" w:rsidRPr="00777D28" w:rsidRDefault="003B2192" w:rsidP="003B2192">
            <w:pPr>
              <w:jc w:val="center"/>
              <w:rPr>
                <w:rFonts w:asciiTheme="majorBidi" w:hAnsiTheme="majorBidi" w:cstheme="majorBidi"/>
                <w:sz w:val="24"/>
                <w:szCs w:val="24"/>
              </w:rPr>
            </w:pPr>
            <w:r w:rsidRPr="00777D28">
              <w:rPr>
                <w:rFonts w:asciiTheme="majorBidi" w:hAnsiTheme="majorBidi" w:cstheme="majorBidi"/>
                <w:sz w:val="24"/>
                <w:szCs w:val="24"/>
              </w:rPr>
              <w:t>Country</w:t>
            </w:r>
          </w:p>
        </w:tc>
        <w:tc>
          <w:tcPr>
            <w:tcW w:w="3055" w:type="dxa"/>
            <w:vAlign w:val="center"/>
          </w:tcPr>
          <w:p w14:paraId="780596DD" w14:textId="77777777" w:rsidR="003B2192" w:rsidRPr="00777D28" w:rsidRDefault="003B2192" w:rsidP="003B2192">
            <w:pPr>
              <w:jc w:val="center"/>
              <w:rPr>
                <w:rFonts w:asciiTheme="majorBidi" w:hAnsiTheme="majorBidi" w:cstheme="majorBidi"/>
                <w:sz w:val="24"/>
                <w:szCs w:val="24"/>
              </w:rPr>
            </w:pPr>
            <w:r w:rsidRPr="00777D28">
              <w:rPr>
                <w:rFonts w:asciiTheme="majorBidi" w:hAnsiTheme="majorBidi" w:cstheme="majorBidi"/>
                <w:sz w:val="24"/>
                <w:szCs w:val="24"/>
              </w:rPr>
              <w:t>Description</w:t>
            </w:r>
          </w:p>
        </w:tc>
      </w:tr>
      <w:tr w:rsidR="003B2192" w:rsidRPr="00777D28" w14:paraId="075B57A9" w14:textId="77777777" w:rsidTr="00BB5B5C">
        <w:trPr>
          <w:trHeight w:val="935"/>
          <w:jc w:val="center"/>
        </w:trPr>
        <w:tc>
          <w:tcPr>
            <w:tcW w:w="2245" w:type="dxa"/>
            <w:vAlign w:val="center"/>
          </w:tcPr>
          <w:p w14:paraId="1AE80867" w14:textId="1146B0EA" w:rsidR="003B2192" w:rsidRPr="00777D28" w:rsidRDefault="00412C24" w:rsidP="002F6D15">
            <w:pPr>
              <w:jc w:val="center"/>
              <w:rPr>
                <w:rFonts w:asciiTheme="majorBidi" w:hAnsiTheme="majorBidi" w:cstheme="majorBidi"/>
                <w:sz w:val="24"/>
                <w:szCs w:val="24"/>
              </w:rPr>
            </w:pPr>
            <w:r w:rsidRPr="00412C24">
              <w:rPr>
                <w:rFonts w:asciiTheme="majorBidi" w:hAnsiTheme="majorBidi" w:cstheme="majorBidi"/>
                <w:color w:val="222222"/>
                <w:sz w:val="24"/>
                <w:szCs w:val="24"/>
                <w:shd w:val="clear" w:color="auto" w:fill="FFFFFF"/>
              </w:rPr>
              <w:t>Ci</w:t>
            </w:r>
            <w:r>
              <w:rPr>
                <w:rFonts w:asciiTheme="majorBidi" w:hAnsiTheme="majorBidi" w:cstheme="majorBidi"/>
                <w:color w:val="222222"/>
                <w:sz w:val="24"/>
                <w:szCs w:val="24"/>
                <w:shd w:val="clear" w:color="auto" w:fill="FFFFFF"/>
              </w:rPr>
              <w:t>rolia and Smit (2017)</w:t>
            </w:r>
          </w:p>
        </w:tc>
        <w:tc>
          <w:tcPr>
            <w:tcW w:w="2429" w:type="dxa"/>
            <w:vAlign w:val="center"/>
          </w:tcPr>
          <w:p w14:paraId="52970FEA" w14:textId="77777777" w:rsidR="003B2192" w:rsidRPr="00777D28" w:rsidRDefault="003B2192" w:rsidP="00BB5B5C">
            <w:pPr>
              <w:jc w:val="center"/>
              <w:rPr>
                <w:rFonts w:asciiTheme="majorBidi" w:hAnsiTheme="majorBidi" w:cstheme="majorBidi"/>
                <w:sz w:val="24"/>
                <w:szCs w:val="24"/>
              </w:rPr>
            </w:pPr>
            <w:r w:rsidRPr="00777D28">
              <w:rPr>
                <w:rFonts w:asciiTheme="majorBidi" w:hAnsiTheme="majorBidi" w:cstheme="majorBidi"/>
                <w:sz w:val="24"/>
                <w:szCs w:val="24"/>
                <w:shd w:val="clear" w:color="auto" w:fill="FFFFFF"/>
              </w:rPr>
              <w:t>MHP in Cape Town</w:t>
            </w:r>
          </w:p>
        </w:tc>
        <w:tc>
          <w:tcPr>
            <w:tcW w:w="1621" w:type="dxa"/>
            <w:vAlign w:val="center"/>
          </w:tcPr>
          <w:p w14:paraId="084A5C34" w14:textId="77777777" w:rsidR="003B2192" w:rsidRPr="00777D28" w:rsidRDefault="003B2192" w:rsidP="003B2192">
            <w:pPr>
              <w:jc w:val="center"/>
              <w:rPr>
                <w:rFonts w:asciiTheme="majorBidi" w:hAnsiTheme="majorBidi" w:cstheme="majorBidi"/>
                <w:sz w:val="24"/>
                <w:szCs w:val="24"/>
              </w:rPr>
            </w:pPr>
            <w:r w:rsidRPr="00777D28">
              <w:rPr>
                <w:rFonts w:asciiTheme="majorBidi" w:hAnsiTheme="majorBidi" w:cstheme="majorBidi"/>
                <w:sz w:val="24"/>
                <w:szCs w:val="24"/>
                <w:shd w:val="clear" w:color="auto" w:fill="FFFFFF"/>
              </w:rPr>
              <w:t>Cape Town</w:t>
            </w:r>
          </w:p>
        </w:tc>
        <w:tc>
          <w:tcPr>
            <w:tcW w:w="3055" w:type="dxa"/>
            <w:vAlign w:val="center"/>
          </w:tcPr>
          <w:p w14:paraId="431E95F3" w14:textId="77777777" w:rsidR="007F7F86" w:rsidRPr="00777D28" w:rsidRDefault="007F7F86" w:rsidP="003B2192">
            <w:pPr>
              <w:rPr>
                <w:rFonts w:asciiTheme="majorBidi" w:hAnsiTheme="majorBidi" w:cstheme="majorBidi"/>
                <w:sz w:val="24"/>
                <w:szCs w:val="24"/>
                <w:shd w:val="clear" w:color="auto" w:fill="FFFFFF"/>
              </w:rPr>
            </w:pPr>
          </w:p>
          <w:p w14:paraId="076B61C0" w14:textId="77777777" w:rsidR="003B2192" w:rsidRPr="00777D28" w:rsidRDefault="003B2192" w:rsidP="003B2192">
            <w:pPr>
              <w:rPr>
                <w:rFonts w:asciiTheme="majorBidi" w:hAnsiTheme="majorBidi" w:cstheme="majorBidi"/>
                <w:sz w:val="24"/>
                <w:szCs w:val="24"/>
                <w:shd w:val="clear" w:color="auto" w:fill="FFFFFF"/>
              </w:rPr>
            </w:pPr>
            <w:r w:rsidRPr="00777D28">
              <w:rPr>
                <w:rFonts w:asciiTheme="majorBidi" w:hAnsiTheme="majorBidi" w:cstheme="majorBidi"/>
                <w:sz w:val="24"/>
                <w:szCs w:val="24"/>
                <w:shd w:val="clear" w:color="auto" w:fill="FFFFFF"/>
              </w:rPr>
              <w:t xml:space="preserve">House 11 000 residents Completion in 2024 </w:t>
            </w:r>
          </w:p>
          <w:p w14:paraId="27BFE25A" w14:textId="77777777" w:rsidR="007F7F86" w:rsidRPr="00777D28" w:rsidRDefault="007F7F86" w:rsidP="003B2192">
            <w:pPr>
              <w:rPr>
                <w:rFonts w:asciiTheme="majorBidi" w:hAnsiTheme="majorBidi" w:cstheme="majorBidi"/>
                <w:sz w:val="24"/>
                <w:szCs w:val="24"/>
              </w:rPr>
            </w:pPr>
          </w:p>
        </w:tc>
      </w:tr>
      <w:tr w:rsidR="003B2192" w:rsidRPr="00777D28" w14:paraId="3526FAE6" w14:textId="77777777" w:rsidTr="00BB5B5C">
        <w:trPr>
          <w:trHeight w:val="890"/>
          <w:jc w:val="center"/>
        </w:trPr>
        <w:tc>
          <w:tcPr>
            <w:tcW w:w="2245" w:type="dxa"/>
            <w:vAlign w:val="center"/>
          </w:tcPr>
          <w:p w14:paraId="563EB460" w14:textId="74352BB5" w:rsidR="003B2192" w:rsidRPr="00777D28" w:rsidRDefault="00EA03B0" w:rsidP="00CB082A">
            <w:pPr>
              <w:jc w:val="center"/>
              <w:rPr>
                <w:rFonts w:asciiTheme="majorBidi" w:hAnsiTheme="majorBidi" w:cstheme="majorBidi"/>
                <w:sz w:val="24"/>
                <w:szCs w:val="24"/>
              </w:rPr>
            </w:pPr>
            <w:r w:rsidRPr="00777D28">
              <w:rPr>
                <w:rFonts w:asciiTheme="majorBidi" w:hAnsiTheme="majorBidi" w:cstheme="majorBidi"/>
                <w:sz w:val="24"/>
                <w:szCs w:val="24"/>
                <w:shd w:val="clear" w:color="auto" w:fill="FFFFFF"/>
              </w:rPr>
              <w:t>Vigus (2019</w:t>
            </w:r>
            <w:r w:rsidR="003B2192" w:rsidRPr="00777D28">
              <w:rPr>
                <w:rFonts w:asciiTheme="majorBidi" w:hAnsiTheme="majorBidi" w:cstheme="majorBidi"/>
                <w:sz w:val="24"/>
                <w:szCs w:val="24"/>
                <w:shd w:val="clear" w:color="auto" w:fill="FFFFFF"/>
              </w:rPr>
              <w:t>)</w:t>
            </w:r>
          </w:p>
        </w:tc>
        <w:tc>
          <w:tcPr>
            <w:tcW w:w="2429" w:type="dxa"/>
            <w:vAlign w:val="center"/>
          </w:tcPr>
          <w:p w14:paraId="3E9AB9BE" w14:textId="77777777" w:rsidR="003B2192" w:rsidRPr="00777D28" w:rsidRDefault="003B2192" w:rsidP="00BB5B5C">
            <w:pPr>
              <w:jc w:val="center"/>
              <w:rPr>
                <w:rFonts w:asciiTheme="majorBidi" w:hAnsiTheme="majorBidi" w:cstheme="majorBidi"/>
                <w:sz w:val="24"/>
                <w:szCs w:val="24"/>
              </w:rPr>
            </w:pPr>
            <w:r w:rsidRPr="00777D28">
              <w:rPr>
                <w:rFonts w:asciiTheme="majorBidi" w:hAnsiTheme="majorBidi" w:cstheme="majorBidi"/>
                <w:sz w:val="24"/>
                <w:szCs w:val="24"/>
                <w:shd w:val="clear" w:color="auto" w:fill="FFFFFF"/>
              </w:rPr>
              <w:t>Leeuwpoort MHP</w:t>
            </w:r>
          </w:p>
        </w:tc>
        <w:tc>
          <w:tcPr>
            <w:tcW w:w="1621" w:type="dxa"/>
            <w:vAlign w:val="center"/>
          </w:tcPr>
          <w:p w14:paraId="50D472F5" w14:textId="77777777" w:rsidR="003B2192" w:rsidRPr="00777D28" w:rsidRDefault="003B2192" w:rsidP="003B2192">
            <w:pPr>
              <w:jc w:val="center"/>
              <w:rPr>
                <w:rFonts w:asciiTheme="majorBidi" w:hAnsiTheme="majorBidi" w:cstheme="majorBidi"/>
                <w:sz w:val="24"/>
                <w:szCs w:val="24"/>
              </w:rPr>
            </w:pPr>
            <w:r w:rsidRPr="00777D28">
              <w:rPr>
                <w:rFonts w:asciiTheme="majorBidi" w:hAnsiTheme="majorBidi" w:cstheme="majorBidi"/>
                <w:sz w:val="24"/>
                <w:szCs w:val="24"/>
                <w:shd w:val="clear" w:color="auto" w:fill="FFFFFF"/>
              </w:rPr>
              <w:t>Boksburg</w:t>
            </w:r>
          </w:p>
        </w:tc>
        <w:tc>
          <w:tcPr>
            <w:tcW w:w="3055" w:type="dxa"/>
            <w:vAlign w:val="center"/>
          </w:tcPr>
          <w:p w14:paraId="3D91A764" w14:textId="77777777" w:rsidR="007F7F86" w:rsidRPr="00777D28" w:rsidRDefault="007F7F86" w:rsidP="003B2192">
            <w:pPr>
              <w:rPr>
                <w:rFonts w:asciiTheme="majorBidi" w:hAnsiTheme="majorBidi" w:cstheme="majorBidi"/>
                <w:sz w:val="24"/>
                <w:szCs w:val="24"/>
                <w:shd w:val="clear" w:color="auto" w:fill="FFFFFF"/>
              </w:rPr>
            </w:pPr>
          </w:p>
          <w:p w14:paraId="17CF7A5A" w14:textId="15C01935" w:rsidR="003B2192" w:rsidRPr="00777D28" w:rsidRDefault="003B2192" w:rsidP="003B2192">
            <w:pPr>
              <w:rPr>
                <w:rFonts w:asciiTheme="majorBidi" w:hAnsiTheme="majorBidi" w:cstheme="majorBidi"/>
                <w:sz w:val="24"/>
                <w:szCs w:val="24"/>
                <w:shd w:val="clear" w:color="auto" w:fill="FFFFFF"/>
              </w:rPr>
            </w:pPr>
            <w:r w:rsidRPr="00777D28">
              <w:rPr>
                <w:rFonts w:asciiTheme="majorBidi" w:hAnsiTheme="majorBidi" w:cstheme="majorBidi"/>
                <w:sz w:val="24"/>
                <w:szCs w:val="24"/>
                <w:shd w:val="clear" w:color="auto" w:fill="FFFFFF"/>
              </w:rPr>
              <w:t>19,00</w:t>
            </w:r>
            <w:r w:rsidR="0071587A">
              <w:rPr>
                <w:rFonts w:asciiTheme="majorBidi" w:hAnsiTheme="majorBidi" w:cstheme="majorBidi"/>
                <w:sz w:val="24"/>
                <w:szCs w:val="24"/>
                <w:shd w:val="clear" w:color="auto" w:fill="FFFFFF"/>
              </w:rPr>
              <w:t>0 Houses. For the middle-income</w:t>
            </w:r>
            <w:r w:rsidRPr="00777D28">
              <w:rPr>
                <w:rFonts w:asciiTheme="majorBidi" w:hAnsiTheme="majorBidi" w:cstheme="majorBidi"/>
                <w:sz w:val="24"/>
                <w:szCs w:val="24"/>
                <w:shd w:val="clear" w:color="auto" w:fill="FFFFFF"/>
              </w:rPr>
              <w:t xml:space="preserve"> </w:t>
            </w:r>
          </w:p>
          <w:p w14:paraId="014AFF0B" w14:textId="77777777" w:rsidR="007F7F86" w:rsidRPr="00777D28" w:rsidRDefault="007F7F86" w:rsidP="003B2192">
            <w:pPr>
              <w:rPr>
                <w:rFonts w:asciiTheme="majorBidi" w:hAnsiTheme="majorBidi" w:cstheme="majorBidi"/>
                <w:sz w:val="24"/>
                <w:szCs w:val="24"/>
              </w:rPr>
            </w:pPr>
          </w:p>
        </w:tc>
      </w:tr>
      <w:tr w:rsidR="003B2192" w:rsidRPr="00777D28" w14:paraId="50F92713" w14:textId="77777777" w:rsidTr="00BB5B5C">
        <w:trPr>
          <w:trHeight w:val="980"/>
          <w:jc w:val="center"/>
        </w:trPr>
        <w:tc>
          <w:tcPr>
            <w:tcW w:w="2245" w:type="dxa"/>
            <w:vAlign w:val="center"/>
          </w:tcPr>
          <w:p w14:paraId="33742259" w14:textId="77777777" w:rsidR="003B2192" w:rsidRPr="00777D28" w:rsidRDefault="003B2192" w:rsidP="003B2192">
            <w:pPr>
              <w:jc w:val="center"/>
              <w:rPr>
                <w:rFonts w:asciiTheme="majorBidi" w:hAnsiTheme="majorBidi" w:cstheme="majorBidi"/>
                <w:sz w:val="24"/>
                <w:szCs w:val="24"/>
              </w:rPr>
            </w:pPr>
            <w:r w:rsidRPr="00777D28">
              <w:rPr>
                <w:rFonts w:asciiTheme="majorBidi" w:hAnsiTheme="majorBidi" w:cstheme="majorBidi"/>
                <w:sz w:val="24"/>
                <w:szCs w:val="24"/>
                <w:shd w:val="clear" w:color="auto" w:fill="FFFFFF"/>
              </w:rPr>
              <w:t>Khorshed (2017)</w:t>
            </w:r>
          </w:p>
        </w:tc>
        <w:tc>
          <w:tcPr>
            <w:tcW w:w="2429" w:type="dxa"/>
            <w:vAlign w:val="center"/>
          </w:tcPr>
          <w:p w14:paraId="095678AE" w14:textId="77777777" w:rsidR="003B2192" w:rsidRPr="00777D28" w:rsidRDefault="003B2192" w:rsidP="00BB5B5C">
            <w:pPr>
              <w:jc w:val="center"/>
              <w:rPr>
                <w:rFonts w:asciiTheme="majorBidi" w:hAnsiTheme="majorBidi" w:cstheme="majorBidi"/>
                <w:sz w:val="24"/>
                <w:szCs w:val="24"/>
              </w:rPr>
            </w:pPr>
            <w:r w:rsidRPr="00777D28">
              <w:rPr>
                <w:rFonts w:asciiTheme="majorBidi" w:hAnsiTheme="majorBidi" w:cstheme="majorBidi"/>
                <w:sz w:val="24"/>
                <w:szCs w:val="24"/>
                <w:shd w:val="clear" w:color="auto" w:fill="FFFFFF"/>
              </w:rPr>
              <w:t>New Administrative Capital MHP</w:t>
            </w:r>
          </w:p>
        </w:tc>
        <w:tc>
          <w:tcPr>
            <w:tcW w:w="1621" w:type="dxa"/>
            <w:vAlign w:val="center"/>
          </w:tcPr>
          <w:p w14:paraId="556059DA" w14:textId="77777777" w:rsidR="003B2192" w:rsidRPr="00777D28" w:rsidRDefault="003B2192" w:rsidP="003B2192">
            <w:pPr>
              <w:jc w:val="center"/>
              <w:rPr>
                <w:rFonts w:asciiTheme="majorBidi" w:hAnsiTheme="majorBidi" w:cstheme="majorBidi"/>
                <w:sz w:val="24"/>
                <w:szCs w:val="24"/>
              </w:rPr>
            </w:pPr>
            <w:r w:rsidRPr="00777D28">
              <w:rPr>
                <w:rFonts w:asciiTheme="majorBidi" w:hAnsiTheme="majorBidi" w:cstheme="majorBidi"/>
                <w:sz w:val="24"/>
                <w:szCs w:val="24"/>
                <w:shd w:val="clear" w:color="auto" w:fill="FFFFFF"/>
              </w:rPr>
              <w:t>Egypt</w:t>
            </w:r>
          </w:p>
        </w:tc>
        <w:tc>
          <w:tcPr>
            <w:tcW w:w="3055" w:type="dxa"/>
            <w:vAlign w:val="center"/>
          </w:tcPr>
          <w:p w14:paraId="0D958C11" w14:textId="77777777" w:rsidR="007F7F86" w:rsidRPr="00777D28" w:rsidRDefault="007F7F86" w:rsidP="003B2192">
            <w:pPr>
              <w:rPr>
                <w:rFonts w:asciiTheme="majorBidi" w:hAnsiTheme="majorBidi" w:cstheme="majorBidi"/>
                <w:sz w:val="24"/>
                <w:szCs w:val="24"/>
                <w:shd w:val="clear" w:color="auto" w:fill="FFFFFF"/>
              </w:rPr>
            </w:pPr>
          </w:p>
          <w:p w14:paraId="3D2B1296" w14:textId="77777777" w:rsidR="007F7F86" w:rsidRPr="00777D28" w:rsidRDefault="003B2192" w:rsidP="003B2192">
            <w:pPr>
              <w:rPr>
                <w:rFonts w:asciiTheme="majorBidi" w:hAnsiTheme="majorBidi" w:cstheme="majorBidi"/>
                <w:sz w:val="24"/>
                <w:szCs w:val="24"/>
                <w:shd w:val="clear" w:color="auto" w:fill="FFFFFF"/>
              </w:rPr>
            </w:pPr>
            <w:r w:rsidRPr="00777D28">
              <w:rPr>
                <w:rFonts w:asciiTheme="majorBidi" w:hAnsiTheme="majorBidi" w:cstheme="majorBidi"/>
                <w:sz w:val="24"/>
                <w:szCs w:val="24"/>
                <w:shd w:val="clear" w:color="auto" w:fill="FFFFFF"/>
              </w:rPr>
              <w:t>Egypt New Capital City. Five million people for GBP 33 billion</w:t>
            </w:r>
          </w:p>
          <w:p w14:paraId="6C63EFF3" w14:textId="3874D6FD" w:rsidR="003B2192" w:rsidRPr="00777D28" w:rsidRDefault="003B2192" w:rsidP="003B2192">
            <w:pPr>
              <w:rPr>
                <w:rFonts w:asciiTheme="majorBidi" w:hAnsiTheme="majorBidi" w:cstheme="majorBidi"/>
                <w:sz w:val="24"/>
                <w:szCs w:val="24"/>
              </w:rPr>
            </w:pPr>
            <w:r w:rsidRPr="00777D28">
              <w:rPr>
                <w:rFonts w:asciiTheme="majorBidi" w:hAnsiTheme="majorBidi" w:cstheme="majorBidi"/>
                <w:sz w:val="24"/>
                <w:szCs w:val="24"/>
                <w:shd w:val="clear" w:color="auto" w:fill="FFFFFF"/>
              </w:rPr>
              <w:t xml:space="preserve"> </w:t>
            </w:r>
          </w:p>
        </w:tc>
      </w:tr>
      <w:tr w:rsidR="003B2192" w:rsidRPr="00777D28" w14:paraId="5421DB10" w14:textId="77777777" w:rsidTr="00BB5B5C">
        <w:trPr>
          <w:trHeight w:val="980"/>
          <w:jc w:val="center"/>
        </w:trPr>
        <w:tc>
          <w:tcPr>
            <w:tcW w:w="2245" w:type="dxa"/>
            <w:vAlign w:val="center"/>
          </w:tcPr>
          <w:p w14:paraId="015CF007" w14:textId="47D2C43C" w:rsidR="003B2192" w:rsidRPr="00777D28" w:rsidRDefault="009D78F4" w:rsidP="003B2192">
            <w:pPr>
              <w:jc w:val="center"/>
              <w:rPr>
                <w:rFonts w:asciiTheme="majorBidi" w:hAnsiTheme="majorBidi" w:cstheme="majorBidi"/>
                <w:sz w:val="24"/>
                <w:szCs w:val="24"/>
              </w:rPr>
            </w:pPr>
            <w:r>
              <w:rPr>
                <w:rFonts w:asciiTheme="majorBidi" w:hAnsiTheme="majorBidi" w:cstheme="majorBidi"/>
                <w:sz w:val="24"/>
                <w:szCs w:val="24"/>
                <w:shd w:val="clear" w:color="auto" w:fill="FFFFFF"/>
              </w:rPr>
              <w:t>Monzon</w:t>
            </w:r>
            <w:r w:rsidR="003B2192" w:rsidRPr="00777D28">
              <w:rPr>
                <w:rFonts w:asciiTheme="majorBidi" w:hAnsiTheme="majorBidi" w:cstheme="majorBidi"/>
                <w:sz w:val="24"/>
                <w:szCs w:val="24"/>
                <w:shd w:val="clear" w:color="auto" w:fill="FFFFFF"/>
              </w:rPr>
              <w:t xml:space="preserve"> (2015)</w:t>
            </w:r>
          </w:p>
        </w:tc>
        <w:tc>
          <w:tcPr>
            <w:tcW w:w="2429" w:type="dxa"/>
            <w:vAlign w:val="center"/>
          </w:tcPr>
          <w:p w14:paraId="6570F423" w14:textId="77777777" w:rsidR="003B2192" w:rsidRPr="00777D28" w:rsidRDefault="003B2192" w:rsidP="00BB5B5C">
            <w:pPr>
              <w:jc w:val="center"/>
              <w:rPr>
                <w:rFonts w:asciiTheme="majorBidi" w:hAnsiTheme="majorBidi" w:cstheme="majorBidi"/>
                <w:sz w:val="24"/>
                <w:szCs w:val="24"/>
              </w:rPr>
            </w:pPr>
            <w:r w:rsidRPr="00777D28">
              <w:rPr>
                <w:rFonts w:asciiTheme="majorBidi" w:hAnsiTheme="majorBidi" w:cstheme="majorBidi"/>
                <w:sz w:val="24"/>
                <w:szCs w:val="24"/>
                <w:shd w:val="clear" w:color="auto" w:fill="FFFFFF"/>
              </w:rPr>
              <w:t>Building New Smart Mega Cities</w:t>
            </w:r>
          </w:p>
        </w:tc>
        <w:tc>
          <w:tcPr>
            <w:tcW w:w="1621" w:type="dxa"/>
            <w:vAlign w:val="center"/>
          </w:tcPr>
          <w:p w14:paraId="3952DA61" w14:textId="77777777" w:rsidR="003B2192" w:rsidRPr="00777D28" w:rsidRDefault="003B2192" w:rsidP="003B2192">
            <w:pPr>
              <w:jc w:val="center"/>
              <w:rPr>
                <w:rFonts w:asciiTheme="majorBidi" w:hAnsiTheme="majorBidi" w:cstheme="majorBidi"/>
                <w:sz w:val="24"/>
                <w:szCs w:val="24"/>
              </w:rPr>
            </w:pPr>
            <w:r w:rsidRPr="00777D28">
              <w:rPr>
                <w:rFonts w:asciiTheme="majorBidi" w:hAnsiTheme="majorBidi" w:cstheme="majorBidi"/>
                <w:sz w:val="24"/>
                <w:szCs w:val="24"/>
                <w:shd w:val="clear" w:color="auto" w:fill="FFFFFF"/>
              </w:rPr>
              <w:t>Mediterranean Region</w:t>
            </w:r>
          </w:p>
        </w:tc>
        <w:tc>
          <w:tcPr>
            <w:tcW w:w="3055" w:type="dxa"/>
            <w:vAlign w:val="center"/>
          </w:tcPr>
          <w:p w14:paraId="75688139" w14:textId="77777777" w:rsidR="007F7F86" w:rsidRPr="00777D28" w:rsidRDefault="007F7F86" w:rsidP="003B2192">
            <w:pPr>
              <w:rPr>
                <w:rFonts w:asciiTheme="majorBidi" w:hAnsiTheme="majorBidi" w:cstheme="majorBidi"/>
                <w:sz w:val="24"/>
                <w:szCs w:val="24"/>
                <w:shd w:val="clear" w:color="auto" w:fill="FFFFFF"/>
              </w:rPr>
            </w:pPr>
          </w:p>
          <w:p w14:paraId="45325554" w14:textId="77777777" w:rsidR="007F7F86" w:rsidRPr="00777D28" w:rsidRDefault="003B2192" w:rsidP="003B2192">
            <w:pPr>
              <w:rPr>
                <w:rFonts w:asciiTheme="majorBidi" w:hAnsiTheme="majorBidi" w:cstheme="majorBidi"/>
                <w:sz w:val="24"/>
                <w:szCs w:val="24"/>
                <w:shd w:val="clear" w:color="auto" w:fill="FFFFFF"/>
              </w:rPr>
            </w:pPr>
            <w:r w:rsidRPr="00777D28">
              <w:rPr>
                <w:rFonts w:asciiTheme="majorBidi" w:hAnsiTheme="majorBidi" w:cstheme="majorBidi"/>
                <w:sz w:val="24"/>
                <w:szCs w:val="24"/>
                <w:shd w:val="clear" w:color="auto" w:fill="FFFFFF"/>
              </w:rPr>
              <w:t>ASCIMER is a 3-year Research uses Europe Experience</w:t>
            </w:r>
          </w:p>
          <w:p w14:paraId="3A907D40" w14:textId="37004777" w:rsidR="003B2192" w:rsidRPr="00777D28" w:rsidRDefault="003B2192" w:rsidP="003B2192">
            <w:pPr>
              <w:rPr>
                <w:rFonts w:asciiTheme="majorBidi" w:hAnsiTheme="majorBidi" w:cstheme="majorBidi"/>
                <w:sz w:val="24"/>
                <w:szCs w:val="24"/>
              </w:rPr>
            </w:pPr>
            <w:r w:rsidRPr="00777D28">
              <w:rPr>
                <w:rFonts w:asciiTheme="majorBidi" w:hAnsiTheme="majorBidi" w:cstheme="majorBidi"/>
                <w:sz w:val="24"/>
                <w:szCs w:val="24"/>
                <w:shd w:val="clear" w:color="auto" w:fill="FFFFFF"/>
              </w:rPr>
              <w:t xml:space="preserve"> </w:t>
            </w:r>
          </w:p>
        </w:tc>
      </w:tr>
      <w:tr w:rsidR="003B2192" w:rsidRPr="00777D28" w14:paraId="5CAF2614" w14:textId="77777777" w:rsidTr="00BB5B5C">
        <w:trPr>
          <w:trHeight w:val="1025"/>
          <w:jc w:val="center"/>
        </w:trPr>
        <w:tc>
          <w:tcPr>
            <w:tcW w:w="2245" w:type="dxa"/>
            <w:vAlign w:val="center"/>
          </w:tcPr>
          <w:p w14:paraId="31DDD459" w14:textId="77777777" w:rsidR="003B2192" w:rsidRPr="00777D28" w:rsidRDefault="003B2192" w:rsidP="003B2192">
            <w:pPr>
              <w:jc w:val="center"/>
              <w:rPr>
                <w:rFonts w:asciiTheme="majorBidi" w:hAnsiTheme="majorBidi" w:cstheme="majorBidi"/>
                <w:sz w:val="24"/>
                <w:szCs w:val="24"/>
              </w:rPr>
            </w:pPr>
            <w:r w:rsidRPr="00777D28">
              <w:rPr>
                <w:rFonts w:asciiTheme="majorBidi" w:hAnsiTheme="majorBidi" w:cstheme="majorBidi"/>
                <w:sz w:val="24"/>
                <w:szCs w:val="24"/>
                <w:shd w:val="clear" w:color="auto" w:fill="FFFFFF"/>
              </w:rPr>
              <w:t>Roblek (2019)</w:t>
            </w:r>
          </w:p>
        </w:tc>
        <w:tc>
          <w:tcPr>
            <w:tcW w:w="2429" w:type="dxa"/>
            <w:vAlign w:val="center"/>
          </w:tcPr>
          <w:p w14:paraId="26282483" w14:textId="77777777" w:rsidR="003B2192" w:rsidRPr="00777D28" w:rsidRDefault="003B2192" w:rsidP="00BB5B5C">
            <w:pPr>
              <w:jc w:val="center"/>
              <w:rPr>
                <w:rFonts w:asciiTheme="majorBidi" w:hAnsiTheme="majorBidi" w:cstheme="majorBidi"/>
                <w:sz w:val="24"/>
                <w:szCs w:val="24"/>
              </w:rPr>
            </w:pPr>
            <w:r w:rsidRPr="00777D28">
              <w:rPr>
                <w:rFonts w:asciiTheme="majorBidi" w:hAnsiTheme="majorBidi" w:cstheme="majorBidi"/>
                <w:sz w:val="24"/>
                <w:szCs w:val="24"/>
                <w:shd w:val="clear" w:color="auto" w:fill="FFFFFF"/>
              </w:rPr>
              <w:t>Smart City of Wien Housing Project</w:t>
            </w:r>
          </w:p>
        </w:tc>
        <w:tc>
          <w:tcPr>
            <w:tcW w:w="1621" w:type="dxa"/>
            <w:vAlign w:val="center"/>
          </w:tcPr>
          <w:p w14:paraId="6D0D88AF" w14:textId="77777777" w:rsidR="003B2192" w:rsidRPr="00777D28" w:rsidRDefault="003B2192" w:rsidP="003B2192">
            <w:pPr>
              <w:jc w:val="center"/>
              <w:rPr>
                <w:rFonts w:asciiTheme="majorBidi" w:hAnsiTheme="majorBidi" w:cstheme="majorBidi"/>
                <w:sz w:val="24"/>
                <w:szCs w:val="24"/>
              </w:rPr>
            </w:pPr>
            <w:r w:rsidRPr="00777D28">
              <w:rPr>
                <w:rFonts w:asciiTheme="majorBidi" w:hAnsiTheme="majorBidi" w:cstheme="majorBidi"/>
                <w:sz w:val="24"/>
                <w:szCs w:val="24"/>
                <w:shd w:val="clear" w:color="auto" w:fill="FFFFFF"/>
              </w:rPr>
              <w:t>Vienna</w:t>
            </w:r>
          </w:p>
        </w:tc>
        <w:tc>
          <w:tcPr>
            <w:tcW w:w="3055" w:type="dxa"/>
            <w:vAlign w:val="center"/>
          </w:tcPr>
          <w:p w14:paraId="20C272CE" w14:textId="77777777" w:rsidR="007F7F86" w:rsidRPr="00777D28" w:rsidRDefault="007F7F86" w:rsidP="003B2192">
            <w:pPr>
              <w:rPr>
                <w:rFonts w:asciiTheme="majorBidi" w:hAnsiTheme="majorBidi" w:cstheme="majorBidi"/>
                <w:sz w:val="24"/>
                <w:szCs w:val="24"/>
                <w:shd w:val="clear" w:color="auto" w:fill="FFFFFF"/>
              </w:rPr>
            </w:pPr>
          </w:p>
          <w:p w14:paraId="5EBB02C1" w14:textId="77777777" w:rsidR="003B2192" w:rsidRPr="00777D28" w:rsidRDefault="003B2192" w:rsidP="003B2192">
            <w:pPr>
              <w:rPr>
                <w:rFonts w:asciiTheme="majorBidi" w:hAnsiTheme="majorBidi" w:cstheme="majorBidi"/>
                <w:sz w:val="24"/>
                <w:szCs w:val="24"/>
                <w:shd w:val="clear" w:color="auto" w:fill="FFFFFF"/>
              </w:rPr>
            </w:pPr>
            <w:r w:rsidRPr="00777D28">
              <w:rPr>
                <w:rFonts w:asciiTheme="majorBidi" w:hAnsiTheme="majorBidi" w:cstheme="majorBidi"/>
                <w:sz w:val="24"/>
                <w:szCs w:val="24"/>
                <w:shd w:val="clear" w:color="auto" w:fill="FFFFFF"/>
              </w:rPr>
              <w:t xml:space="preserve">The big Smart City Wien launched in 2011 </w:t>
            </w:r>
          </w:p>
          <w:p w14:paraId="3B418C46" w14:textId="77777777" w:rsidR="007F7F86" w:rsidRPr="00777D28" w:rsidRDefault="007F7F86" w:rsidP="003B2192">
            <w:pPr>
              <w:rPr>
                <w:rFonts w:asciiTheme="majorBidi" w:hAnsiTheme="majorBidi" w:cstheme="majorBidi"/>
                <w:sz w:val="24"/>
                <w:szCs w:val="24"/>
              </w:rPr>
            </w:pPr>
          </w:p>
        </w:tc>
      </w:tr>
      <w:tr w:rsidR="003B2192" w:rsidRPr="00777D28" w14:paraId="6CCD1859" w14:textId="77777777" w:rsidTr="00BB5B5C">
        <w:trPr>
          <w:trHeight w:val="1070"/>
          <w:jc w:val="center"/>
        </w:trPr>
        <w:tc>
          <w:tcPr>
            <w:tcW w:w="2245" w:type="dxa"/>
            <w:vAlign w:val="center"/>
          </w:tcPr>
          <w:p w14:paraId="4654C680" w14:textId="50D0DC35" w:rsidR="003B2192" w:rsidRPr="00777D28" w:rsidRDefault="003B2192" w:rsidP="002F6D15">
            <w:pPr>
              <w:jc w:val="center"/>
              <w:rPr>
                <w:rFonts w:asciiTheme="majorBidi" w:hAnsiTheme="majorBidi" w:cstheme="majorBidi"/>
                <w:sz w:val="24"/>
                <w:szCs w:val="24"/>
                <w:shd w:val="clear" w:color="auto" w:fill="FFFFFF"/>
              </w:rPr>
            </w:pPr>
            <w:r w:rsidRPr="00777D28">
              <w:rPr>
                <w:rFonts w:asciiTheme="majorBidi" w:hAnsiTheme="majorBidi" w:cstheme="majorBidi"/>
                <w:sz w:val="24"/>
                <w:szCs w:val="24"/>
                <w:shd w:val="clear" w:color="auto" w:fill="FFFFFF"/>
              </w:rPr>
              <w:t>Leon et al. (2016)</w:t>
            </w:r>
          </w:p>
        </w:tc>
        <w:tc>
          <w:tcPr>
            <w:tcW w:w="2429" w:type="dxa"/>
            <w:vAlign w:val="center"/>
          </w:tcPr>
          <w:p w14:paraId="3D4FF24B" w14:textId="77777777" w:rsidR="003B2192" w:rsidRPr="00777D28" w:rsidRDefault="003B2192" w:rsidP="00BB5B5C">
            <w:pPr>
              <w:jc w:val="center"/>
              <w:rPr>
                <w:rFonts w:asciiTheme="majorBidi" w:hAnsiTheme="majorBidi" w:cstheme="majorBidi"/>
                <w:sz w:val="24"/>
                <w:szCs w:val="24"/>
              </w:rPr>
            </w:pPr>
            <w:r w:rsidRPr="00777D28">
              <w:rPr>
                <w:rFonts w:asciiTheme="majorBidi" w:hAnsiTheme="majorBidi" w:cstheme="majorBidi"/>
                <w:sz w:val="24"/>
                <w:szCs w:val="24"/>
                <w:shd w:val="clear" w:color="auto" w:fill="FFFFFF"/>
              </w:rPr>
              <w:t>Smart City of Toronto</w:t>
            </w:r>
          </w:p>
        </w:tc>
        <w:tc>
          <w:tcPr>
            <w:tcW w:w="1621" w:type="dxa"/>
            <w:vAlign w:val="center"/>
          </w:tcPr>
          <w:p w14:paraId="3F0F0043" w14:textId="77777777" w:rsidR="003B2192" w:rsidRPr="00777D28" w:rsidRDefault="003B2192" w:rsidP="003B2192">
            <w:pPr>
              <w:jc w:val="center"/>
              <w:rPr>
                <w:rFonts w:asciiTheme="majorBidi" w:hAnsiTheme="majorBidi" w:cstheme="majorBidi"/>
                <w:sz w:val="24"/>
                <w:szCs w:val="24"/>
              </w:rPr>
            </w:pPr>
            <w:r w:rsidRPr="00777D28">
              <w:rPr>
                <w:rFonts w:asciiTheme="majorBidi" w:hAnsiTheme="majorBidi" w:cstheme="majorBidi"/>
                <w:sz w:val="24"/>
                <w:szCs w:val="24"/>
              </w:rPr>
              <w:t>Toronto</w:t>
            </w:r>
          </w:p>
        </w:tc>
        <w:tc>
          <w:tcPr>
            <w:tcW w:w="3055" w:type="dxa"/>
            <w:vAlign w:val="center"/>
          </w:tcPr>
          <w:p w14:paraId="47658F9D" w14:textId="77777777" w:rsidR="007F7F86" w:rsidRPr="00777D28" w:rsidRDefault="007F7F86" w:rsidP="003B2192">
            <w:pPr>
              <w:rPr>
                <w:rFonts w:asciiTheme="majorBidi" w:hAnsiTheme="majorBidi" w:cstheme="majorBidi"/>
                <w:sz w:val="24"/>
                <w:szCs w:val="24"/>
                <w:shd w:val="clear" w:color="auto" w:fill="FFFFFF"/>
              </w:rPr>
            </w:pPr>
          </w:p>
          <w:p w14:paraId="1E434A49" w14:textId="77777777" w:rsidR="003B2192" w:rsidRPr="00777D28" w:rsidRDefault="003B2192" w:rsidP="003B2192">
            <w:pPr>
              <w:rPr>
                <w:rFonts w:asciiTheme="majorBidi" w:hAnsiTheme="majorBidi" w:cstheme="majorBidi"/>
                <w:sz w:val="24"/>
                <w:szCs w:val="24"/>
                <w:shd w:val="clear" w:color="auto" w:fill="FFFFFF"/>
              </w:rPr>
            </w:pPr>
            <w:r w:rsidRPr="00777D28">
              <w:rPr>
                <w:rFonts w:asciiTheme="majorBidi" w:hAnsiTheme="majorBidi" w:cstheme="majorBidi"/>
                <w:sz w:val="24"/>
                <w:szCs w:val="24"/>
                <w:shd w:val="clear" w:color="auto" w:fill="FFFFFF"/>
              </w:rPr>
              <w:t xml:space="preserve">25 years and GBP 25 billion required to transform into sustainable communities </w:t>
            </w:r>
          </w:p>
          <w:p w14:paraId="3D89DC16" w14:textId="77777777" w:rsidR="007F7F86" w:rsidRPr="00777D28" w:rsidRDefault="007F7F86" w:rsidP="003B2192">
            <w:pPr>
              <w:rPr>
                <w:rFonts w:asciiTheme="majorBidi" w:hAnsiTheme="majorBidi" w:cstheme="majorBidi"/>
                <w:sz w:val="24"/>
                <w:szCs w:val="24"/>
              </w:rPr>
            </w:pPr>
          </w:p>
        </w:tc>
      </w:tr>
    </w:tbl>
    <w:p w14:paraId="75221411" w14:textId="7C78EEDC" w:rsidR="00543D24" w:rsidRPr="00777D28" w:rsidRDefault="003B2192" w:rsidP="0034040F">
      <w:pPr>
        <w:spacing w:after="0" w:line="360" w:lineRule="auto"/>
        <w:jc w:val="both"/>
        <w:rPr>
          <w:rFonts w:asciiTheme="majorBidi" w:hAnsiTheme="majorBidi" w:cstheme="majorBidi"/>
          <w:b/>
          <w:sz w:val="24"/>
          <w:szCs w:val="24"/>
        </w:rPr>
      </w:pPr>
      <w:r w:rsidRPr="00777D28">
        <w:rPr>
          <w:rFonts w:asciiTheme="majorBidi" w:hAnsiTheme="majorBidi" w:cstheme="majorBidi"/>
          <w:b/>
          <w:sz w:val="24"/>
          <w:szCs w:val="24"/>
        </w:rPr>
        <w:t xml:space="preserve">   </w:t>
      </w:r>
    </w:p>
    <w:p w14:paraId="467061D6" w14:textId="36E4F749" w:rsidR="0034040F" w:rsidRPr="00777D28" w:rsidRDefault="003B2192" w:rsidP="00C6065C">
      <w:pPr>
        <w:spacing w:after="0" w:line="360" w:lineRule="auto"/>
        <w:jc w:val="both"/>
        <w:rPr>
          <w:rFonts w:asciiTheme="majorBidi" w:hAnsiTheme="majorBidi" w:cstheme="majorBidi"/>
          <w:sz w:val="24"/>
          <w:szCs w:val="24"/>
        </w:rPr>
      </w:pPr>
      <w:r w:rsidRPr="00777D28">
        <w:rPr>
          <w:rFonts w:asciiTheme="majorBidi" w:hAnsiTheme="majorBidi" w:cstheme="majorBidi"/>
          <w:b/>
          <w:sz w:val="24"/>
          <w:szCs w:val="24"/>
        </w:rPr>
        <w:t xml:space="preserve">    </w:t>
      </w:r>
      <w:r w:rsidR="00BE6300" w:rsidRPr="00BE6300">
        <w:rPr>
          <w:rFonts w:asciiTheme="majorBidi" w:hAnsiTheme="majorBidi" w:cstheme="majorBidi"/>
          <w:sz w:val="24"/>
          <w:szCs w:val="24"/>
        </w:rPr>
        <w:t xml:space="preserve">The construction risks of MHP case studies in developing countries are presented in </w:t>
      </w:r>
      <w:r w:rsidR="00BE6300">
        <w:rPr>
          <w:rFonts w:asciiTheme="majorBidi" w:hAnsiTheme="majorBidi" w:cstheme="majorBidi"/>
          <w:sz w:val="24"/>
          <w:szCs w:val="24"/>
        </w:rPr>
        <w:t xml:space="preserve">             </w:t>
      </w:r>
      <w:r w:rsidR="00BE6300" w:rsidRPr="00BE6300">
        <w:rPr>
          <w:rFonts w:asciiTheme="majorBidi" w:hAnsiTheme="majorBidi" w:cstheme="majorBidi"/>
          <w:sz w:val="24"/>
          <w:szCs w:val="24"/>
        </w:rPr>
        <w:t>Tables 2–4. The table is divided into four sections: reference, publication date, developing country, and challenge classification. The building of MHP in case studies from underdeveloped nations revealed the major difficulty of resource shortage faced by stakeholders throughout construction.</w:t>
      </w:r>
      <w:r w:rsidR="00BE6300">
        <w:rPr>
          <w:rFonts w:asciiTheme="majorBidi" w:hAnsiTheme="majorBidi" w:cstheme="majorBidi"/>
          <w:sz w:val="24"/>
          <w:szCs w:val="24"/>
        </w:rPr>
        <w:t xml:space="preserve"> </w:t>
      </w:r>
      <w:r w:rsidRPr="00777D28">
        <w:rPr>
          <w:rFonts w:asciiTheme="majorBidi" w:hAnsiTheme="majorBidi" w:cstheme="majorBidi"/>
          <w:sz w:val="24"/>
          <w:szCs w:val="24"/>
        </w:rPr>
        <w:t xml:space="preserve">MHP construction required well-qualified and trained workers. Other challenges included security for construction workers, </w:t>
      </w:r>
      <w:r w:rsidR="002F6D15">
        <w:rPr>
          <w:rFonts w:asciiTheme="majorBidi" w:hAnsiTheme="majorBidi" w:cstheme="majorBidi"/>
          <w:sz w:val="24"/>
          <w:szCs w:val="24"/>
        </w:rPr>
        <w:t xml:space="preserve">a </w:t>
      </w:r>
      <w:r w:rsidRPr="00777D28">
        <w:rPr>
          <w:rFonts w:asciiTheme="majorBidi" w:hAnsiTheme="majorBidi" w:cstheme="majorBidi"/>
          <w:sz w:val="24"/>
          <w:szCs w:val="24"/>
        </w:rPr>
        <w:t>poor technological workforce, and database issues</w:t>
      </w:r>
      <w:r w:rsidR="0084621E">
        <w:rPr>
          <w:rFonts w:asciiTheme="majorBidi" w:hAnsiTheme="majorBidi" w:cstheme="majorBidi"/>
          <w:sz w:val="24"/>
          <w:szCs w:val="24"/>
        </w:rPr>
        <w:t xml:space="preserve"> (Khorshed, 2017; </w:t>
      </w:r>
      <w:r w:rsidR="0084621E" w:rsidRPr="00777D28">
        <w:rPr>
          <w:rFonts w:ascii="Times New Roman" w:hAnsi="Times New Roman" w:cs="Times New Roman"/>
          <w:sz w:val="24"/>
          <w:szCs w:val="24"/>
          <w:shd w:val="clear" w:color="auto" w:fill="FFFFFF"/>
        </w:rPr>
        <w:t>El-Megharbel</w:t>
      </w:r>
      <w:r w:rsidR="0084621E">
        <w:rPr>
          <w:rFonts w:asciiTheme="majorBidi" w:hAnsiTheme="majorBidi" w:cstheme="majorBidi"/>
          <w:sz w:val="24"/>
          <w:szCs w:val="24"/>
        </w:rPr>
        <w:t xml:space="preserve">, 2015; </w:t>
      </w:r>
      <w:r w:rsidR="0084621E">
        <w:rPr>
          <w:rFonts w:asciiTheme="majorBidi" w:hAnsiTheme="majorBidi" w:cstheme="majorBidi"/>
          <w:color w:val="222222"/>
          <w:sz w:val="24"/>
          <w:szCs w:val="24"/>
          <w:shd w:val="clear" w:color="auto" w:fill="FFFFFF"/>
        </w:rPr>
        <w:t>Othman and Ahmed,</w:t>
      </w:r>
      <w:r w:rsidR="0084621E" w:rsidRPr="00BC4D5F">
        <w:rPr>
          <w:rFonts w:asciiTheme="majorBidi" w:hAnsiTheme="majorBidi" w:cstheme="majorBidi"/>
          <w:color w:val="222222"/>
          <w:sz w:val="24"/>
          <w:szCs w:val="24"/>
          <w:shd w:val="clear" w:color="auto" w:fill="FFFFFF"/>
        </w:rPr>
        <w:t xml:space="preserve"> </w:t>
      </w:r>
      <w:r w:rsidR="0084621E">
        <w:rPr>
          <w:rFonts w:asciiTheme="majorBidi" w:hAnsiTheme="majorBidi" w:cstheme="majorBidi"/>
          <w:color w:val="222222"/>
          <w:sz w:val="24"/>
          <w:szCs w:val="24"/>
          <w:shd w:val="clear" w:color="auto" w:fill="FFFFFF"/>
        </w:rPr>
        <w:t>2013;Khodeir and Mohamed, 2015</w:t>
      </w:r>
      <w:r w:rsidR="0084621E">
        <w:rPr>
          <w:rFonts w:asciiTheme="majorBidi" w:hAnsiTheme="majorBidi" w:cstheme="majorBidi"/>
          <w:sz w:val="24"/>
          <w:szCs w:val="24"/>
        </w:rPr>
        <w:t xml:space="preserve">; Khodeir and Nabawy, 2021; </w:t>
      </w:r>
      <w:r w:rsidR="0084621E" w:rsidRPr="00777D28">
        <w:rPr>
          <w:rFonts w:asciiTheme="majorBidi" w:hAnsiTheme="majorBidi" w:cstheme="majorBidi"/>
          <w:sz w:val="24"/>
          <w:szCs w:val="24"/>
        </w:rPr>
        <w:t>Asal</w:t>
      </w:r>
      <w:r w:rsidR="0084621E">
        <w:rPr>
          <w:rFonts w:asciiTheme="majorBidi" w:hAnsiTheme="majorBidi" w:cstheme="majorBidi"/>
          <w:sz w:val="24"/>
          <w:szCs w:val="24"/>
        </w:rPr>
        <w:t>,</w:t>
      </w:r>
      <w:r w:rsidR="0084621E" w:rsidRPr="00777D28">
        <w:rPr>
          <w:rFonts w:asciiTheme="majorBidi" w:hAnsiTheme="majorBidi" w:cstheme="majorBidi"/>
          <w:sz w:val="24"/>
          <w:szCs w:val="24"/>
        </w:rPr>
        <w:t xml:space="preserve"> 2014</w:t>
      </w:r>
      <w:r w:rsidR="0084621E">
        <w:rPr>
          <w:rFonts w:asciiTheme="majorBidi" w:hAnsiTheme="majorBidi" w:cstheme="majorBidi"/>
          <w:sz w:val="24"/>
          <w:szCs w:val="24"/>
        </w:rPr>
        <w:t>)</w:t>
      </w:r>
      <w:r w:rsidR="0057148B">
        <w:rPr>
          <w:rFonts w:asciiTheme="majorBidi" w:hAnsiTheme="majorBidi" w:cstheme="majorBidi"/>
          <w:sz w:val="24"/>
          <w:szCs w:val="24"/>
        </w:rPr>
        <w:t>.</w:t>
      </w:r>
    </w:p>
    <w:p w14:paraId="2692FBA2" w14:textId="76E7B6B5" w:rsidR="003B2192" w:rsidRPr="00777D28" w:rsidRDefault="004921D6" w:rsidP="007F7F86">
      <w:pPr>
        <w:pStyle w:val="Heading1"/>
        <w:spacing w:before="0" w:line="360" w:lineRule="auto"/>
        <w:jc w:val="center"/>
        <w:rPr>
          <w:rFonts w:asciiTheme="majorBidi" w:hAnsiTheme="majorBidi"/>
          <w:sz w:val="24"/>
          <w:szCs w:val="24"/>
        </w:rPr>
      </w:pPr>
      <w:bookmarkStart w:id="254" w:name="_Toc65149507"/>
      <w:bookmarkStart w:id="255" w:name="_Toc65150078"/>
      <w:bookmarkStart w:id="256" w:name="_Toc66566808"/>
      <w:bookmarkStart w:id="257" w:name="_Toc66622505"/>
      <w:bookmarkStart w:id="258" w:name="_Toc69199311"/>
      <w:bookmarkStart w:id="259" w:name="_Toc69199581"/>
      <w:bookmarkStart w:id="260" w:name="_Toc69200975"/>
      <w:bookmarkStart w:id="261" w:name="_Toc78313587"/>
      <w:bookmarkStart w:id="262" w:name="_Toc78314184"/>
      <w:bookmarkStart w:id="263" w:name="_Toc82447639"/>
      <w:bookmarkStart w:id="264" w:name="_Toc82447885"/>
      <w:bookmarkStart w:id="265" w:name="_Toc82448131"/>
      <w:r w:rsidRPr="00777D28">
        <w:rPr>
          <w:rFonts w:asciiTheme="majorBidi" w:hAnsiTheme="majorBidi"/>
          <w:sz w:val="24"/>
          <w:szCs w:val="24"/>
        </w:rPr>
        <w:lastRenderedPageBreak/>
        <w:t>Table 2–4</w:t>
      </w:r>
      <w:r w:rsidR="003B2192" w:rsidRPr="00777D28">
        <w:rPr>
          <w:rFonts w:asciiTheme="majorBidi" w:hAnsiTheme="majorBidi"/>
          <w:sz w:val="24"/>
          <w:szCs w:val="24"/>
        </w:rPr>
        <w:t xml:space="preserve"> </w:t>
      </w:r>
      <w:bookmarkEnd w:id="254"/>
      <w:bookmarkEnd w:id="255"/>
      <w:bookmarkEnd w:id="256"/>
      <w:bookmarkEnd w:id="257"/>
      <w:bookmarkEnd w:id="258"/>
      <w:bookmarkEnd w:id="259"/>
      <w:bookmarkEnd w:id="260"/>
      <w:r w:rsidR="007F7F86" w:rsidRPr="00777D28">
        <w:rPr>
          <w:rFonts w:asciiTheme="majorBidi" w:hAnsiTheme="majorBidi" w:cstheme="majorBidi"/>
          <w:sz w:val="24"/>
          <w:szCs w:val="24"/>
        </w:rPr>
        <w:t>Risks in Construction of MHP - Case Studies in Developing Countries</w:t>
      </w:r>
      <w:bookmarkEnd w:id="261"/>
      <w:bookmarkEnd w:id="262"/>
      <w:bookmarkEnd w:id="263"/>
      <w:bookmarkEnd w:id="264"/>
      <w:bookmarkEnd w:id="26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2909"/>
        <w:gridCol w:w="3325"/>
      </w:tblGrid>
      <w:tr w:rsidR="003B2192" w:rsidRPr="00777D28" w14:paraId="79BED93E" w14:textId="77777777" w:rsidTr="007F7F86">
        <w:trPr>
          <w:trHeight w:val="818"/>
          <w:jc w:val="center"/>
        </w:trPr>
        <w:tc>
          <w:tcPr>
            <w:tcW w:w="3116" w:type="dxa"/>
            <w:shd w:val="clear" w:color="auto" w:fill="auto"/>
            <w:vAlign w:val="center"/>
          </w:tcPr>
          <w:p w14:paraId="6FCC2EDF" w14:textId="77777777" w:rsidR="003B2192" w:rsidRPr="00777D28" w:rsidRDefault="003B2192" w:rsidP="003B2192">
            <w:pPr>
              <w:spacing w:after="0" w:line="360" w:lineRule="auto"/>
              <w:jc w:val="center"/>
              <w:rPr>
                <w:rFonts w:asciiTheme="majorBidi" w:hAnsiTheme="majorBidi" w:cstheme="majorBidi"/>
                <w:sz w:val="24"/>
                <w:szCs w:val="24"/>
              </w:rPr>
            </w:pPr>
            <w:r w:rsidRPr="00777D28">
              <w:rPr>
                <w:rFonts w:asciiTheme="majorBidi" w:hAnsiTheme="majorBidi" w:cstheme="majorBidi"/>
                <w:sz w:val="24"/>
                <w:szCs w:val="24"/>
              </w:rPr>
              <w:t>Reference</w:t>
            </w:r>
          </w:p>
        </w:tc>
        <w:tc>
          <w:tcPr>
            <w:tcW w:w="2909" w:type="dxa"/>
            <w:shd w:val="clear" w:color="auto" w:fill="auto"/>
            <w:vAlign w:val="center"/>
          </w:tcPr>
          <w:p w14:paraId="072F039F" w14:textId="77777777" w:rsidR="003B2192" w:rsidRPr="00777D28" w:rsidRDefault="003B2192" w:rsidP="003B2192">
            <w:pPr>
              <w:spacing w:after="0" w:line="360" w:lineRule="auto"/>
              <w:jc w:val="center"/>
              <w:rPr>
                <w:rFonts w:asciiTheme="majorBidi" w:hAnsiTheme="majorBidi" w:cstheme="majorBidi"/>
                <w:sz w:val="24"/>
                <w:szCs w:val="24"/>
              </w:rPr>
            </w:pPr>
            <w:r w:rsidRPr="00777D28">
              <w:rPr>
                <w:rFonts w:asciiTheme="majorBidi" w:hAnsiTheme="majorBidi" w:cstheme="majorBidi"/>
                <w:sz w:val="24"/>
                <w:szCs w:val="24"/>
              </w:rPr>
              <w:t>Mega Housing Project</w:t>
            </w:r>
          </w:p>
        </w:tc>
        <w:tc>
          <w:tcPr>
            <w:tcW w:w="3325" w:type="dxa"/>
            <w:shd w:val="clear" w:color="auto" w:fill="auto"/>
            <w:vAlign w:val="center"/>
          </w:tcPr>
          <w:p w14:paraId="31AA9FBD" w14:textId="235463E4" w:rsidR="003B2192" w:rsidRPr="00777D28" w:rsidRDefault="007F7F86" w:rsidP="003B2192">
            <w:pPr>
              <w:spacing w:after="0" w:line="360" w:lineRule="auto"/>
              <w:jc w:val="center"/>
              <w:rPr>
                <w:rFonts w:asciiTheme="majorBidi" w:hAnsiTheme="majorBidi" w:cstheme="majorBidi"/>
                <w:sz w:val="24"/>
                <w:szCs w:val="24"/>
              </w:rPr>
            </w:pPr>
            <w:r w:rsidRPr="00777D28">
              <w:rPr>
                <w:rFonts w:asciiTheme="majorBidi" w:hAnsiTheme="majorBidi" w:cstheme="majorBidi"/>
                <w:sz w:val="24"/>
                <w:szCs w:val="24"/>
              </w:rPr>
              <w:t>Recognised Construction Risks</w:t>
            </w:r>
          </w:p>
        </w:tc>
      </w:tr>
      <w:tr w:rsidR="003B2192" w:rsidRPr="00777D28" w14:paraId="5B21351C" w14:textId="77777777" w:rsidTr="00543D24">
        <w:trPr>
          <w:trHeight w:val="3122"/>
          <w:jc w:val="center"/>
        </w:trPr>
        <w:tc>
          <w:tcPr>
            <w:tcW w:w="3116" w:type="dxa"/>
            <w:vAlign w:val="center"/>
          </w:tcPr>
          <w:p w14:paraId="29A11995" w14:textId="77777777" w:rsidR="003B2192" w:rsidRPr="00777D28" w:rsidRDefault="003B2192" w:rsidP="003B2192">
            <w:pPr>
              <w:spacing w:line="360" w:lineRule="auto"/>
              <w:jc w:val="center"/>
              <w:rPr>
                <w:rFonts w:asciiTheme="majorBidi" w:hAnsiTheme="majorBidi" w:cstheme="majorBidi"/>
                <w:sz w:val="24"/>
                <w:szCs w:val="24"/>
              </w:rPr>
            </w:pPr>
          </w:p>
          <w:p w14:paraId="245F3EEC"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Khorshed (2017)</w:t>
            </w:r>
          </w:p>
          <w:p w14:paraId="74FDBCBF"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imes New Roman" w:hAnsi="Times New Roman" w:cs="Times New Roman"/>
                <w:sz w:val="24"/>
                <w:szCs w:val="24"/>
                <w:shd w:val="clear" w:color="auto" w:fill="FFFFFF"/>
              </w:rPr>
              <w:t>El-Megharbel</w:t>
            </w:r>
            <w:r w:rsidRPr="00777D28">
              <w:rPr>
                <w:rFonts w:asciiTheme="majorBidi" w:hAnsiTheme="majorBidi" w:cstheme="majorBidi"/>
                <w:sz w:val="24"/>
                <w:szCs w:val="24"/>
              </w:rPr>
              <w:t xml:space="preserve"> (2015)</w:t>
            </w:r>
          </w:p>
        </w:tc>
        <w:tc>
          <w:tcPr>
            <w:tcW w:w="2909" w:type="dxa"/>
            <w:vAlign w:val="center"/>
          </w:tcPr>
          <w:p w14:paraId="453EE37F" w14:textId="77777777" w:rsidR="003B2192" w:rsidRPr="00777D28" w:rsidRDefault="003B2192" w:rsidP="003B2192">
            <w:pPr>
              <w:spacing w:line="360" w:lineRule="auto"/>
              <w:rPr>
                <w:rFonts w:asciiTheme="majorBidi" w:hAnsiTheme="majorBidi" w:cstheme="majorBidi"/>
                <w:sz w:val="24"/>
                <w:szCs w:val="24"/>
              </w:rPr>
            </w:pPr>
            <w:r w:rsidRPr="00777D28">
              <w:rPr>
                <w:rFonts w:asciiTheme="majorBidi" w:hAnsiTheme="majorBidi" w:cstheme="majorBidi"/>
                <w:sz w:val="24"/>
                <w:szCs w:val="24"/>
              </w:rPr>
              <w:t>New Administrative Capital MHP</w:t>
            </w:r>
          </w:p>
        </w:tc>
        <w:tc>
          <w:tcPr>
            <w:tcW w:w="3325" w:type="dxa"/>
          </w:tcPr>
          <w:p w14:paraId="18AA5F92" w14:textId="2BCED5B9" w:rsidR="003B2192" w:rsidRPr="00777D28" w:rsidRDefault="003B2192" w:rsidP="003B2192">
            <w:pPr>
              <w:spacing w:line="360" w:lineRule="auto"/>
              <w:rPr>
                <w:rFonts w:asciiTheme="majorBidi" w:hAnsiTheme="majorBidi" w:cstheme="majorBidi"/>
                <w:sz w:val="24"/>
                <w:szCs w:val="24"/>
              </w:rPr>
            </w:pPr>
            <w:r w:rsidRPr="00777D28">
              <w:rPr>
                <w:rFonts w:asciiTheme="majorBidi" w:hAnsiTheme="majorBidi" w:cstheme="majorBidi"/>
                <w:sz w:val="24"/>
                <w:szCs w:val="24"/>
              </w:rPr>
              <w:t xml:space="preserve">Government Policy Flexibility, Economy Weakness, Weak Competitiveness, Resources Scarcity, </w:t>
            </w:r>
            <w:r w:rsidRPr="00777D28">
              <w:rPr>
                <w:rFonts w:asciiTheme="majorBidi" w:hAnsiTheme="majorBidi" w:cstheme="majorBidi"/>
                <w:sz w:val="24"/>
                <w:szCs w:val="24"/>
                <w:shd w:val="clear" w:color="auto" w:fill="FFFFFF"/>
              </w:rPr>
              <w:t>Lack of Data</w:t>
            </w:r>
            <w:r w:rsidR="00A7191D" w:rsidRPr="00777D28">
              <w:rPr>
                <w:rFonts w:asciiTheme="majorBidi" w:hAnsiTheme="majorBidi" w:cstheme="majorBidi"/>
                <w:sz w:val="24"/>
                <w:szCs w:val="24"/>
                <w:shd w:val="clear" w:color="auto" w:fill="FFFFFF"/>
              </w:rPr>
              <w:t>b</w:t>
            </w:r>
            <w:r w:rsidRPr="00777D28">
              <w:rPr>
                <w:rFonts w:asciiTheme="majorBidi" w:hAnsiTheme="majorBidi" w:cstheme="majorBidi"/>
                <w:sz w:val="24"/>
                <w:szCs w:val="24"/>
                <w:shd w:val="clear" w:color="auto" w:fill="FFFFFF"/>
              </w:rPr>
              <w:t>ase</w:t>
            </w:r>
            <w:r w:rsidRPr="00777D28">
              <w:rPr>
                <w:rFonts w:asciiTheme="majorBidi" w:hAnsiTheme="majorBidi" w:cstheme="majorBidi"/>
                <w:sz w:val="24"/>
                <w:szCs w:val="24"/>
              </w:rPr>
              <w:t xml:space="preserve">, </w:t>
            </w:r>
            <w:r w:rsidRPr="00777D28">
              <w:rPr>
                <w:rFonts w:asciiTheme="majorBidi" w:hAnsiTheme="majorBidi" w:cstheme="majorBidi"/>
                <w:sz w:val="24"/>
                <w:szCs w:val="24"/>
                <w:shd w:val="clear" w:color="auto" w:fill="FFFFFF"/>
              </w:rPr>
              <w:t>Poor Technical Training Application</w:t>
            </w:r>
            <w:r w:rsidRPr="00777D28">
              <w:rPr>
                <w:rFonts w:asciiTheme="majorBidi" w:hAnsiTheme="majorBidi" w:cstheme="majorBidi"/>
                <w:sz w:val="24"/>
                <w:szCs w:val="24"/>
              </w:rPr>
              <w:t xml:space="preserve">, </w:t>
            </w:r>
            <w:r w:rsidRPr="00777D28">
              <w:rPr>
                <w:rFonts w:asciiTheme="majorBidi" w:hAnsiTheme="majorBidi" w:cstheme="majorBidi"/>
                <w:sz w:val="24"/>
                <w:szCs w:val="24"/>
                <w:shd w:val="clear" w:color="auto" w:fill="FFFFFF"/>
              </w:rPr>
              <w:t>Providing a long-term (HR) Strategy</w:t>
            </w:r>
            <w:r w:rsidRPr="00777D28">
              <w:rPr>
                <w:rFonts w:asciiTheme="majorBidi" w:hAnsiTheme="majorBidi" w:cstheme="majorBidi"/>
                <w:sz w:val="24"/>
                <w:szCs w:val="24"/>
              </w:rPr>
              <w:t xml:space="preserve">, </w:t>
            </w:r>
            <w:r w:rsidRPr="00777D28">
              <w:rPr>
                <w:rFonts w:asciiTheme="majorBidi" w:hAnsiTheme="majorBidi" w:cstheme="majorBidi"/>
                <w:sz w:val="24"/>
                <w:szCs w:val="24"/>
                <w:shd w:val="clear" w:color="auto" w:fill="FFFFFF"/>
              </w:rPr>
              <w:t>Revolutions (Political Risk).</w:t>
            </w:r>
          </w:p>
        </w:tc>
      </w:tr>
      <w:tr w:rsidR="003B2192" w:rsidRPr="00777D28" w14:paraId="3DC4E641" w14:textId="77777777" w:rsidTr="00543D24">
        <w:trPr>
          <w:trHeight w:val="1358"/>
          <w:jc w:val="center"/>
        </w:trPr>
        <w:tc>
          <w:tcPr>
            <w:tcW w:w="3116" w:type="dxa"/>
            <w:vAlign w:val="center"/>
          </w:tcPr>
          <w:p w14:paraId="23FF618B" w14:textId="77777777" w:rsidR="003B2192" w:rsidRPr="00777D28" w:rsidRDefault="003B2192" w:rsidP="003B2192">
            <w:pPr>
              <w:spacing w:line="360" w:lineRule="auto"/>
              <w:jc w:val="center"/>
              <w:rPr>
                <w:rFonts w:asciiTheme="majorBidi" w:hAnsiTheme="majorBidi" w:cstheme="majorBidi"/>
                <w:sz w:val="24"/>
                <w:szCs w:val="24"/>
              </w:rPr>
            </w:pPr>
          </w:p>
          <w:p w14:paraId="174DDA54"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shd w:val="clear" w:color="auto" w:fill="FFFFFF"/>
              </w:rPr>
              <w:t>Monzon</w:t>
            </w:r>
            <w:r w:rsidRPr="00777D28">
              <w:rPr>
                <w:rFonts w:asciiTheme="majorBidi" w:hAnsiTheme="majorBidi" w:cstheme="majorBidi"/>
                <w:sz w:val="24"/>
                <w:szCs w:val="24"/>
              </w:rPr>
              <w:t xml:space="preserve"> (2015)</w:t>
            </w:r>
          </w:p>
        </w:tc>
        <w:tc>
          <w:tcPr>
            <w:tcW w:w="2909" w:type="dxa"/>
            <w:vAlign w:val="center"/>
          </w:tcPr>
          <w:p w14:paraId="20BD9146" w14:textId="77777777" w:rsidR="003B2192" w:rsidRPr="00777D28" w:rsidRDefault="003B2192" w:rsidP="003B2192">
            <w:pPr>
              <w:spacing w:line="360" w:lineRule="auto"/>
              <w:rPr>
                <w:rFonts w:asciiTheme="majorBidi" w:hAnsiTheme="majorBidi" w:cstheme="majorBidi"/>
                <w:sz w:val="24"/>
                <w:szCs w:val="24"/>
              </w:rPr>
            </w:pPr>
            <w:r w:rsidRPr="00777D28">
              <w:rPr>
                <w:rFonts w:asciiTheme="majorBidi" w:hAnsiTheme="majorBidi" w:cstheme="majorBidi"/>
                <w:sz w:val="24"/>
                <w:szCs w:val="24"/>
              </w:rPr>
              <w:t>MHP in Morocco and Tunisia</w:t>
            </w:r>
          </w:p>
        </w:tc>
        <w:tc>
          <w:tcPr>
            <w:tcW w:w="3325" w:type="dxa"/>
          </w:tcPr>
          <w:p w14:paraId="237AEC38" w14:textId="77777777" w:rsidR="003B2192" w:rsidRPr="00777D28" w:rsidRDefault="003B2192" w:rsidP="003B2192">
            <w:pPr>
              <w:spacing w:line="360" w:lineRule="auto"/>
              <w:rPr>
                <w:rFonts w:asciiTheme="majorBidi" w:hAnsiTheme="majorBidi" w:cstheme="majorBidi"/>
                <w:sz w:val="24"/>
                <w:szCs w:val="24"/>
              </w:rPr>
            </w:pPr>
            <w:r w:rsidRPr="00777D28">
              <w:rPr>
                <w:rFonts w:asciiTheme="majorBidi" w:hAnsiTheme="majorBidi" w:cstheme="majorBidi"/>
                <w:sz w:val="24"/>
                <w:szCs w:val="24"/>
              </w:rPr>
              <w:t xml:space="preserve">Workforce Diversity, Economy Weakness, Resources Scarcity, </w:t>
            </w:r>
            <w:r w:rsidRPr="00777D28">
              <w:rPr>
                <w:rFonts w:asciiTheme="majorBidi" w:hAnsiTheme="majorBidi" w:cstheme="majorBidi"/>
                <w:sz w:val="24"/>
                <w:szCs w:val="24"/>
                <w:shd w:val="clear" w:color="auto" w:fill="FFFFFF"/>
              </w:rPr>
              <w:t>Lack of Database</w:t>
            </w:r>
            <w:r w:rsidRPr="00777D28">
              <w:rPr>
                <w:rFonts w:asciiTheme="majorBidi" w:hAnsiTheme="majorBidi" w:cstheme="majorBidi"/>
                <w:sz w:val="24"/>
                <w:szCs w:val="24"/>
              </w:rPr>
              <w:t xml:space="preserve">, </w:t>
            </w:r>
            <w:r w:rsidRPr="00777D28">
              <w:rPr>
                <w:rFonts w:asciiTheme="majorBidi" w:hAnsiTheme="majorBidi" w:cstheme="majorBidi"/>
                <w:sz w:val="24"/>
                <w:szCs w:val="24"/>
                <w:shd w:val="clear" w:color="auto" w:fill="FFFFFF"/>
              </w:rPr>
              <w:t xml:space="preserve">Poor Technical Training </w:t>
            </w:r>
          </w:p>
        </w:tc>
      </w:tr>
      <w:tr w:rsidR="003B2192" w:rsidRPr="00777D28" w14:paraId="75229166" w14:textId="77777777" w:rsidTr="00543D24">
        <w:trPr>
          <w:trHeight w:val="2402"/>
          <w:jc w:val="center"/>
        </w:trPr>
        <w:tc>
          <w:tcPr>
            <w:tcW w:w="3116" w:type="dxa"/>
            <w:vAlign w:val="center"/>
          </w:tcPr>
          <w:p w14:paraId="45C21126" w14:textId="77777777" w:rsidR="003B2192" w:rsidRPr="00777D28" w:rsidRDefault="003B2192" w:rsidP="003B2192">
            <w:pPr>
              <w:spacing w:line="360" w:lineRule="auto"/>
              <w:jc w:val="center"/>
              <w:rPr>
                <w:rFonts w:asciiTheme="majorBidi" w:hAnsiTheme="majorBidi" w:cstheme="majorBidi"/>
                <w:sz w:val="24"/>
                <w:szCs w:val="24"/>
              </w:rPr>
            </w:pPr>
          </w:p>
          <w:p w14:paraId="4118A7DC" w14:textId="5F7A8C29" w:rsidR="003B2192" w:rsidRPr="00777D28" w:rsidRDefault="00EA35F1" w:rsidP="00A824DD">
            <w:pPr>
              <w:spacing w:line="360" w:lineRule="auto"/>
              <w:jc w:val="center"/>
              <w:rPr>
                <w:rFonts w:asciiTheme="majorBidi" w:hAnsiTheme="majorBidi" w:cstheme="majorBidi"/>
                <w:sz w:val="24"/>
                <w:szCs w:val="24"/>
              </w:rPr>
            </w:pPr>
            <w:r>
              <w:rPr>
                <w:rFonts w:asciiTheme="majorBidi" w:hAnsiTheme="majorBidi" w:cstheme="majorBidi"/>
                <w:color w:val="222222"/>
                <w:sz w:val="24"/>
                <w:szCs w:val="24"/>
                <w:shd w:val="clear" w:color="auto" w:fill="FFFFFF"/>
              </w:rPr>
              <w:t>Othman</w:t>
            </w:r>
            <w:r w:rsidR="00A824DD">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and Ahmed</w:t>
            </w:r>
            <w:r w:rsidR="00A824DD">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(2013)</w:t>
            </w:r>
          </w:p>
        </w:tc>
        <w:tc>
          <w:tcPr>
            <w:tcW w:w="2909" w:type="dxa"/>
            <w:vAlign w:val="center"/>
          </w:tcPr>
          <w:p w14:paraId="69EC8094" w14:textId="77777777" w:rsidR="003B2192" w:rsidRPr="00777D28" w:rsidRDefault="003B2192" w:rsidP="003B2192">
            <w:pPr>
              <w:spacing w:line="360" w:lineRule="auto"/>
              <w:rPr>
                <w:rFonts w:asciiTheme="majorBidi" w:hAnsiTheme="majorBidi" w:cstheme="majorBidi"/>
                <w:sz w:val="24"/>
                <w:szCs w:val="24"/>
              </w:rPr>
            </w:pPr>
            <w:r w:rsidRPr="00777D28">
              <w:rPr>
                <w:rFonts w:asciiTheme="majorBidi" w:hAnsiTheme="majorBidi" w:cstheme="majorBidi"/>
                <w:sz w:val="24"/>
                <w:szCs w:val="24"/>
              </w:rPr>
              <w:t>Developing New MHP in developing countries</w:t>
            </w:r>
          </w:p>
        </w:tc>
        <w:tc>
          <w:tcPr>
            <w:tcW w:w="3325" w:type="dxa"/>
          </w:tcPr>
          <w:p w14:paraId="310DAFEB" w14:textId="77777777" w:rsidR="003B2192" w:rsidRPr="00777D28" w:rsidRDefault="003B2192" w:rsidP="003B2192">
            <w:pPr>
              <w:spacing w:line="360" w:lineRule="auto"/>
              <w:rPr>
                <w:rFonts w:asciiTheme="majorBidi" w:hAnsiTheme="majorBidi" w:cstheme="majorBidi"/>
                <w:sz w:val="24"/>
                <w:szCs w:val="24"/>
              </w:rPr>
            </w:pPr>
            <w:r w:rsidRPr="00777D28">
              <w:rPr>
                <w:rFonts w:asciiTheme="majorBidi" w:hAnsiTheme="majorBidi" w:cstheme="majorBidi"/>
                <w:sz w:val="24"/>
                <w:szCs w:val="24"/>
              </w:rPr>
              <w:t xml:space="preserve">Economy Weakness, Poor Competitiveness, Resources Scarcity for Construction, </w:t>
            </w:r>
            <w:r w:rsidRPr="00777D28">
              <w:rPr>
                <w:rFonts w:asciiTheme="majorBidi" w:hAnsiTheme="majorBidi" w:cstheme="majorBidi"/>
                <w:sz w:val="24"/>
                <w:szCs w:val="24"/>
                <w:shd w:val="clear" w:color="auto" w:fill="FFFFFF"/>
              </w:rPr>
              <w:t>Lack of Database</w:t>
            </w:r>
            <w:r w:rsidRPr="00777D28">
              <w:rPr>
                <w:rFonts w:asciiTheme="majorBidi" w:hAnsiTheme="majorBidi" w:cstheme="majorBidi"/>
                <w:sz w:val="24"/>
                <w:szCs w:val="24"/>
              </w:rPr>
              <w:t xml:space="preserve">, </w:t>
            </w:r>
            <w:r w:rsidRPr="00777D28">
              <w:rPr>
                <w:rFonts w:asciiTheme="majorBidi" w:hAnsiTheme="majorBidi" w:cstheme="majorBidi"/>
                <w:sz w:val="24"/>
                <w:szCs w:val="24"/>
                <w:shd w:val="clear" w:color="auto" w:fill="FFFFFF"/>
              </w:rPr>
              <w:t>Poor Technical Training</w:t>
            </w:r>
            <w:r w:rsidRPr="00777D28">
              <w:rPr>
                <w:rFonts w:asciiTheme="majorBidi" w:hAnsiTheme="majorBidi" w:cstheme="majorBidi"/>
                <w:sz w:val="24"/>
                <w:szCs w:val="24"/>
              </w:rPr>
              <w:t xml:space="preserve">, </w:t>
            </w:r>
            <w:r w:rsidRPr="00777D28">
              <w:rPr>
                <w:rFonts w:asciiTheme="majorBidi" w:hAnsiTheme="majorBidi" w:cstheme="majorBidi"/>
                <w:sz w:val="24"/>
                <w:szCs w:val="24"/>
                <w:shd w:val="clear" w:color="auto" w:fill="FFFFFF"/>
              </w:rPr>
              <w:t>Providing a long-term (HR) Strategy</w:t>
            </w:r>
          </w:p>
        </w:tc>
      </w:tr>
    </w:tbl>
    <w:p w14:paraId="32592BD3" w14:textId="77777777" w:rsidR="007F7F86" w:rsidRPr="00777D28" w:rsidRDefault="007F7F86" w:rsidP="003B2192">
      <w:pPr>
        <w:spacing w:line="360" w:lineRule="auto"/>
        <w:jc w:val="both"/>
        <w:rPr>
          <w:rFonts w:asciiTheme="majorBidi" w:hAnsiTheme="majorBidi" w:cstheme="majorBidi"/>
          <w:sz w:val="24"/>
          <w:szCs w:val="24"/>
        </w:rPr>
      </w:pPr>
    </w:p>
    <w:p w14:paraId="548386CA" w14:textId="7708345B" w:rsidR="003B2192" w:rsidRPr="00777D28" w:rsidRDefault="004921D6" w:rsidP="007F7F86">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Table 2-5</w:t>
      </w:r>
      <w:r w:rsidR="003B2192" w:rsidRPr="00777D28">
        <w:rPr>
          <w:rFonts w:asciiTheme="majorBidi" w:hAnsiTheme="majorBidi" w:cstheme="majorBidi"/>
          <w:sz w:val="24"/>
          <w:szCs w:val="24"/>
        </w:rPr>
        <w:t xml:space="preserve"> and</w:t>
      </w:r>
      <w:r w:rsidRPr="00777D28">
        <w:rPr>
          <w:rFonts w:asciiTheme="majorBidi" w:hAnsiTheme="majorBidi" w:cstheme="majorBidi"/>
          <w:sz w:val="24"/>
          <w:szCs w:val="24"/>
        </w:rPr>
        <w:t xml:space="preserve"> Table 2-6</w:t>
      </w:r>
      <w:r w:rsidR="003B2192" w:rsidRPr="00777D28">
        <w:rPr>
          <w:rFonts w:asciiTheme="majorBidi" w:hAnsiTheme="majorBidi" w:cstheme="majorBidi"/>
          <w:sz w:val="24"/>
          <w:szCs w:val="24"/>
        </w:rPr>
        <w:t xml:space="preserve"> presents MHP construction challenges for developed and developing countries. MHP challenges vary due to the difference in their construction context. MHP challenges are further classified into either internal or external challenges. Internal challenges present the challenges within MHP that can impact MHP</w:t>
      </w:r>
      <w:r w:rsidR="002F6D15">
        <w:rPr>
          <w:rFonts w:asciiTheme="majorBidi" w:hAnsiTheme="majorBidi" w:cstheme="majorBidi"/>
          <w:sz w:val="24"/>
          <w:szCs w:val="24"/>
        </w:rPr>
        <w:t>'s</w:t>
      </w:r>
      <w:r w:rsidR="003B2192" w:rsidRPr="00777D28">
        <w:rPr>
          <w:rFonts w:asciiTheme="majorBidi" w:hAnsiTheme="majorBidi" w:cstheme="majorBidi"/>
          <w:sz w:val="24"/>
          <w:szCs w:val="24"/>
        </w:rPr>
        <w:t xml:space="preserve"> budget and schedule. External challenges include the external construction environment of MHP.</w:t>
      </w:r>
    </w:p>
    <w:p w14:paraId="21F31C97" w14:textId="77777777" w:rsidR="007F7F86" w:rsidRPr="00777D28" w:rsidRDefault="007F7F86" w:rsidP="007F7F86">
      <w:pPr>
        <w:spacing w:after="0" w:line="360" w:lineRule="auto"/>
        <w:jc w:val="both"/>
        <w:rPr>
          <w:rFonts w:asciiTheme="majorBidi" w:hAnsiTheme="majorBidi" w:cstheme="majorBidi"/>
          <w:sz w:val="24"/>
          <w:szCs w:val="24"/>
        </w:rPr>
      </w:pPr>
    </w:p>
    <w:p w14:paraId="18C259B0" w14:textId="1FFAD53B" w:rsidR="003B2192" w:rsidRPr="00C01E78" w:rsidRDefault="003B2192" w:rsidP="00DF70C5">
      <w:pPr>
        <w:spacing w:after="0" w:line="360" w:lineRule="auto"/>
        <w:jc w:val="both"/>
        <w:rPr>
          <w:rFonts w:asciiTheme="majorBidi" w:hAnsiTheme="majorBidi" w:cstheme="majorBidi"/>
          <w:sz w:val="24"/>
          <w:szCs w:val="24"/>
          <w:lang w:val="en-GB"/>
        </w:rPr>
      </w:pPr>
      <w:r w:rsidRPr="00777D28">
        <w:rPr>
          <w:rFonts w:asciiTheme="majorBidi" w:hAnsiTheme="majorBidi" w:cstheme="majorBidi"/>
          <w:sz w:val="24"/>
          <w:szCs w:val="24"/>
        </w:rPr>
        <w:lastRenderedPageBreak/>
        <w:t xml:space="preserve">    </w:t>
      </w:r>
      <w:r w:rsidRPr="00C01E78">
        <w:rPr>
          <w:rFonts w:asciiTheme="majorBidi" w:hAnsiTheme="majorBidi" w:cstheme="majorBidi"/>
          <w:sz w:val="24"/>
          <w:szCs w:val="24"/>
        </w:rPr>
        <w:t xml:space="preserve">Most developing countries highlight the major internal challenge as resource scarcity for </w:t>
      </w:r>
      <w:r w:rsidR="002F6D15">
        <w:rPr>
          <w:rFonts w:asciiTheme="majorBidi" w:hAnsiTheme="majorBidi" w:cstheme="majorBidi"/>
          <w:sz w:val="24"/>
          <w:szCs w:val="24"/>
        </w:rPr>
        <w:t xml:space="preserve">the </w:t>
      </w:r>
      <w:r w:rsidRPr="00C01E78">
        <w:rPr>
          <w:rFonts w:asciiTheme="majorBidi" w:hAnsiTheme="majorBidi" w:cstheme="majorBidi"/>
          <w:sz w:val="24"/>
          <w:szCs w:val="24"/>
        </w:rPr>
        <w:t>construction of MHP. MHP construction requires a well-qualified and trained worker</w:t>
      </w:r>
      <w:r w:rsidR="002F6D15">
        <w:rPr>
          <w:rFonts w:asciiTheme="majorBidi" w:hAnsiTheme="majorBidi" w:cstheme="majorBidi"/>
          <w:sz w:val="24"/>
          <w:szCs w:val="24"/>
        </w:rPr>
        <w:t>,</w:t>
      </w:r>
      <w:r w:rsidRPr="00C01E78">
        <w:rPr>
          <w:rFonts w:asciiTheme="majorBidi" w:hAnsiTheme="majorBidi" w:cstheme="majorBidi"/>
          <w:sz w:val="24"/>
          <w:szCs w:val="24"/>
        </w:rPr>
        <w:t xml:space="preserve"> which is scarce in developing countries. Most external challenges facing developing countries include security for construction workers, poor workforce skills, continuous change of governance systems</w:t>
      </w:r>
      <w:r w:rsidR="002F6D15">
        <w:rPr>
          <w:rFonts w:asciiTheme="majorBidi" w:hAnsiTheme="majorBidi" w:cstheme="majorBidi"/>
          <w:sz w:val="24"/>
          <w:szCs w:val="24"/>
        </w:rPr>
        <w:t>,</w:t>
      </w:r>
      <w:r w:rsidRPr="00C01E78">
        <w:rPr>
          <w:rFonts w:asciiTheme="majorBidi" w:hAnsiTheme="majorBidi" w:cstheme="majorBidi"/>
          <w:sz w:val="24"/>
          <w:szCs w:val="24"/>
        </w:rPr>
        <w:t xml:space="preserve"> and poor government commitment and transparency</w:t>
      </w:r>
      <w:r w:rsidR="002F6D15">
        <w:rPr>
          <w:rFonts w:asciiTheme="majorBidi" w:hAnsiTheme="majorBidi" w:cstheme="majorBidi"/>
          <w:sz w:val="24"/>
          <w:szCs w:val="24"/>
        </w:rPr>
        <w:t>;</w:t>
      </w:r>
      <w:r w:rsidRPr="00C01E78">
        <w:rPr>
          <w:rFonts w:asciiTheme="majorBidi" w:hAnsiTheme="majorBidi" w:cstheme="majorBidi"/>
          <w:sz w:val="24"/>
          <w:szCs w:val="24"/>
        </w:rPr>
        <w:t xml:space="preserve"> contractors have poor knowledge and skills in managin</w:t>
      </w:r>
      <w:r w:rsidR="00C01E78" w:rsidRPr="00C01E78">
        <w:rPr>
          <w:rFonts w:asciiTheme="majorBidi" w:hAnsiTheme="majorBidi" w:cstheme="majorBidi"/>
          <w:sz w:val="24"/>
          <w:szCs w:val="24"/>
        </w:rPr>
        <w:t xml:space="preserve">g risks in </w:t>
      </w:r>
      <w:r w:rsidR="002F6D15">
        <w:rPr>
          <w:rFonts w:asciiTheme="majorBidi" w:hAnsiTheme="majorBidi" w:cstheme="majorBidi"/>
          <w:sz w:val="24"/>
          <w:szCs w:val="24"/>
        </w:rPr>
        <w:t xml:space="preserve">the </w:t>
      </w:r>
      <w:r w:rsidR="00C01E78" w:rsidRPr="00C01E78">
        <w:rPr>
          <w:rFonts w:asciiTheme="majorBidi" w:hAnsiTheme="majorBidi" w:cstheme="majorBidi"/>
          <w:sz w:val="24"/>
          <w:szCs w:val="24"/>
        </w:rPr>
        <w:t>construction of MHP.</w:t>
      </w:r>
      <w:r w:rsidRPr="00C01E78">
        <w:rPr>
          <w:rFonts w:asciiTheme="majorBidi" w:hAnsiTheme="majorBidi" w:cstheme="majorBidi"/>
          <w:sz w:val="24"/>
          <w:szCs w:val="24"/>
        </w:rPr>
        <w:t xml:space="preserve"> However, there are similar challenges between both developing and developed countries. Countries including Egypt, Pakistan, Atalanta, and China all require improvements in risk communication and </w:t>
      </w:r>
      <w:r w:rsidR="002F6D15">
        <w:rPr>
          <w:rFonts w:asciiTheme="majorBidi" w:hAnsiTheme="majorBidi" w:cstheme="majorBidi"/>
          <w:sz w:val="24"/>
          <w:szCs w:val="24"/>
        </w:rPr>
        <w:t xml:space="preserve">an </w:t>
      </w:r>
      <w:r w:rsidRPr="00C01E78">
        <w:rPr>
          <w:rFonts w:asciiTheme="majorBidi" w:hAnsiTheme="majorBidi" w:cstheme="majorBidi"/>
          <w:sz w:val="24"/>
          <w:szCs w:val="24"/>
        </w:rPr>
        <w:t xml:space="preserve">accurate risk database </w:t>
      </w:r>
      <w:r w:rsidR="002F6D15">
        <w:rPr>
          <w:rFonts w:asciiTheme="majorBidi" w:hAnsiTheme="majorBidi" w:cstheme="majorBidi"/>
          <w:sz w:val="24"/>
          <w:szCs w:val="24"/>
        </w:rPr>
        <w:t>to construct</w:t>
      </w:r>
      <w:r w:rsidRPr="00C01E78">
        <w:rPr>
          <w:rFonts w:asciiTheme="majorBidi" w:hAnsiTheme="majorBidi" w:cstheme="majorBidi"/>
          <w:sz w:val="24"/>
          <w:szCs w:val="24"/>
        </w:rPr>
        <w:t xml:space="preserve"> MHP</w:t>
      </w:r>
      <w:r w:rsidR="0084621E">
        <w:rPr>
          <w:rFonts w:asciiTheme="majorBidi" w:hAnsiTheme="majorBidi" w:cstheme="majorBidi"/>
          <w:sz w:val="24"/>
          <w:szCs w:val="24"/>
        </w:rPr>
        <w:t xml:space="preserve"> (Khorshed, 2017; </w:t>
      </w:r>
      <w:r w:rsidR="0084621E" w:rsidRPr="00777D28">
        <w:rPr>
          <w:rFonts w:ascii="Times New Roman" w:hAnsi="Times New Roman" w:cs="Times New Roman"/>
          <w:sz w:val="24"/>
          <w:szCs w:val="24"/>
          <w:shd w:val="clear" w:color="auto" w:fill="FFFFFF"/>
        </w:rPr>
        <w:t>El-Megharbel</w:t>
      </w:r>
      <w:r w:rsidR="0084621E">
        <w:rPr>
          <w:rFonts w:asciiTheme="majorBidi" w:hAnsiTheme="majorBidi" w:cstheme="majorBidi"/>
          <w:sz w:val="24"/>
          <w:szCs w:val="24"/>
        </w:rPr>
        <w:t xml:space="preserve">, 2015; </w:t>
      </w:r>
      <w:r w:rsidR="0084621E">
        <w:rPr>
          <w:rFonts w:asciiTheme="majorBidi" w:hAnsiTheme="majorBidi" w:cstheme="majorBidi"/>
          <w:color w:val="222222"/>
          <w:sz w:val="24"/>
          <w:szCs w:val="24"/>
          <w:shd w:val="clear" w:color="auto" w:fill="FFFFFF"/>
        </w:rPr>
        <w:t>Othman and Ahmed,</w:t>
      </w:r>
      <w:r w:rsidR="0084621E" w:rsidRPr="00BC4D5F">
        <w:rPr>
          <w:rFonts w:asciiTheme="majorBidi" w:hAnsiTheme="majorBidi" w:cstheme="majorBidi"/>
          <w:color w:val="222222"/>
          <w:sz w:val="24"/>
          <w:szCs w:val="24"/>
          <w:shd w:val="clear" w:color="auto" w:fill="FFFFFF"/>
        </w:rPr>
        <w:t xml:space="preserve"> </w:t>
      </w:r>
      <w:r w:rsidR="0084621E">
        <w:rPr>
          <w:rFonts w:asciiTheme="majorBidi" w:hAnsiTheme="majorBidi" w:cstheme="majorBidi"/>
          <w:color w:val="222222"/>
          <w:sz w:val="24"/>
          <w:szCs w:val="24"/>
          <w:shd w:val="clear" w:color="auto" w:fill="FFFFFF"/>
        </w:rPr>
        <w:t>2013;Khodeir and Mohamed, 2015</w:t>
      </w:r>
      <w:r w:rsidR="0084621E">
        <w:rPr>
          <w:rFonts w:asciiTheme="majorBidi" w:hAnsiTheme="majorBidi" w:cstheme="majorBidi"/>
          <w:sz w:val="24"/>
          <w:szCs w:val="24"/>
        </w:rPr>
        <w:t xml:space="preserve">; Khodeir and Nabawy, 2021; </w:t>
      </w:r>
      <w:r w:rsidR="0084621E" w:rsidRPr="00777D28">
        <w:rPr>
          <w:rFonts w:asciiTheme="majorBidi" w:hAnsiTheme="majorBidi" w:cstheme="majorBidi"/>
          <w:sz w:val="24"/>
          <w:szCs w:val="24"/>
        </w:rPr>
        <w:t>Asal</w:t>
      </w:r>
      <w:r w:rsidR="0084621E">
        <w:rPr>
          <w:rFonts w:asciiTheme="majorBidi" w:hAnsiTheme="majorBidi" w:cstheme="majorBidi"/>
          <w:sz w:val="24"/>
          <w:szCs w:val="24"/>
        </w:rPr>
        <w:t>,</w:t>
      </w:r>
      <w:r w:rsidR="0084621E" w:rsidRPr="00777D28">
        <w:rPr>
          <w:rFonts w:asciiTheme="majorBidi" w:hAnsiTheme="majorBidi" w:cstheme="majorBidi"/>
          <w:sz w:val="24"/>
          <w:szCs w:val="24"/>
        </w:rPr>
        <w:t xml:space="preserve"> 2014</w:t>
      </w:r>
      <w:r w:rsidR="0084621E">
        <w:rPr>
          <w:rFonts w:asciiTheme="majorBidi" w:hAnsiTheme="majorBidi" w:cstheme="majorBidi"/>
          <w:sz w:val="24"/>
          <w:szCs w:val="24"/>
        </w:rPr>
        <w:t>)</w:t>
      </w:r>
      <w:r w:rsidRPr="00C01E78">
        <w:rPr>
          <w:rFonts w:asciiTheme="majorBidi" w:hAnsiTheme="majorBidi" w:cstheme="majorBidi"/>
          <w:sz w:val="24"/>
          <w:szCs w:val="24"/>
        </w:rPr>
        <w:t>. More reliable database and risk information support</w:t>
      </w:r>
      <w:r w:rsidR="00DF70C5">
        <w:rPr>
          <w:rFonts w:asciiTheme="majorBidi" w:hAnsiTheme="majorBidi" w:cstheme="majorBidi"/>
          <w:sz w:val="24"/>
          <w:szCs w:val="24"/>
        </w:rPr>
        <w:t>s</w:t>
      </w:r>
      <w:r w:rsidRPr="00C01E78">
        <w:rPr>
          <w:rFonts w:asciiTheme="majorBidi" w:hAnsiTheme="majorBidi" w:cstheme="majorBidi"/>
          <w:sz w:val="24"/>
          <w:szCs w:val="24"/>
        </w:rPr>
        <w:t xml:space="preserve"> the working conditions for employees. Providing </w:t>
      </w:r>
      <w:r w:rsidR="002F6D15">
        <w:rPr>
          <w:rFonts w:asciiTheme="majorBidi" w:hAnsiTheme="majorBidi" w:cstheme="majorBidi"/>
          <w:sz w:val="24"/>
          <w:szCs w:val="24"/>
        </w:rPr>
        <w:t>a safe construction environment for workers is the most important internal challenge,</w:t>
      </w:r>
      <w:r w:rsidRPr="00C01E78">
        <w:rPr>
          <w:rFonts w:asciiTheme="majorBidi" w:hAnsiTheme="majorBidi" w:cstheme="majorBidi"/>
          <w:sz w:val="24"/>
          <w:szCs w:val="24"/>
        </w:rPr>
        <w:t xml:space="preserve"> especially in Pakistan, Africa, and some European countries. Regarding developing countries, the most important opportunity gained from is providing job opportunities. Most countries suffer high unemployment rate</w:t>
      </w:r>
      <w:r w:rsidR="002F6D15">
        <w:rPr>
          <w:rFonts w:asciiTheme="majorBidi" w:hAnsiTheme="majorBidi" w:cstheme="majorBidi"/>
          <w:sz w:val="24"/>
          <w:szCs w:val="24"/>
        </w:rPr>
        <w:t>s, which adds more pressure on communities and benefits the construction of mega housing projects</w:t>
      </w:r>
      <w:r w:rsidRPr="00C01E78">
        <w:rPr>
          <w:rFonts w:asciiTheme="majorBidi" w:hAnsiTheme="majorBidi" w:cstheme="majorBidi"/>
          <w:sz w:val="24"/>
          <w:szCs w:val="24"/>
        </w:rPr>
        <w:t>.</w:t>
      </w:r>
    </w:p>
    <w:p w14:paraId="72F7621E" w14:textId="77777777" w:rsidR="003B2192" w:rsidRPr="00777D28" w:rsidRDefault="003B2192" w:rsidP="003B2192">
      <w:pPr>
        <w:spacing w:after="0" w:line="360" w:lineRule="auto"/>
        <w:contextualSpacing/>
        <w:jc w:val="both"/>
        <w:rPr>
          <w:rFonts w:asciiTheme="majorBidi" w:hAnsiTheme="majorBidi" w:cstheme="majorBidi"/>
          <w:sz w:val="24"/>
          <w:szCs w:val="24"/>
        </w:rPr>
      </w:pPr>
    </w:p>
    <w:p w14:paraId="0F666EDA" w14:textId="77777777" w:rsidR="007F7F86" w:rsidRPr="00777D28" w:rsidRDefault="007F7F86" w:rsidP="003B2192">
      <w:pPr>
        <w:spacing w:after="0" w:line="360" w:lineRule="auto"/>
        <w:contextualSpacing/>
        <w:jc w:val="both"/>
        <w:rPr>
          <w:rFonts w:asciiTheme="majorBidi" w:hAnsiTheme="majorBidi" w:cstheme="majorBidi"/>
          <w:sz w:val="24"/>
          <w:szCs w:val="24"/>
        </w:rPr>
      </w:pPr>
    </w:p>
    <w:p w14:paraId="67B763A8" w14:textId="77777777" w:rsidR="007F7F86" w:rsidRPr="00777D28" w:rsidRDefault="007F7F86" w:rsidP="003B2192">
      <w:pPr>
        <w:spacing w:after="0" w:line="360" w:lineRule="auto"/>
        <w:contextualSpacing/>
        <w:jc w:val="both"/>
        <w:rPr>
          <w:rFonts w:asciiTheme="majorBidi" w:hAnsiTheme="majorBidi" w:cstheme="majorBidi"/>
          <w:sz w:val="24"/>
          <w:szCs w:val="24"/>
        </w:rPr>
      </w:pPr>
    </w:p>
    <w:p w14:paraId="0177024C" w14:textId="77777777" w:rsidR="007F7F86" w:rsidRPr="00777D28" w:rsidRDefault="007F7F86" w:rsidP="003B2192">
      <w:pPr>
        <w:spacing w:after="0" w:line="360" w:lineRule="auto"/>
        <w:contextualSpacing/>
        <w:jc w:val="both"/>
        <w:rPr>
          <w:rFonts w:asciiTheme="majorBidi" w:hAnsiTheme="majorBidi" w:cstheme="majorBidi"/>
          <w:sz w:val="24"/>
          <w:szCs w:val="24"/>
        </w:rPr>
      </w:pPr>
    </w:p>
    <w:p w14:paraId="4D9FBE0E" w14:textId="77777777" w:rsidR="007F7F86" w:rsidRDefault="007F7F86" w:rsidP="003B2192">
      <w:pPr>
        <w:spacing w:after="0" w:line="360" w:lineRule="auto"/>
        <w:contextualSpacing/>
        <w:jc w:val="both"/>
        <w:rPr>
          <w:rFonts w:asciiTheme="majorBidi" w:hAnsiTheme="majorBidi" w:cstheme="majorBidi"/>
          <w:sz w:val="24"/>
          <w:szCs w:val="24"/>
        </w:rPr>
      </w:pPr>
    </w:p>
    <w:p w14:paraId="434E322E" w14:textId="77777777" w:rsidR="00C01E78" w:rsidRDefault="00C01E78" w:rsidP="003B2192">
      <w:pPr>
        <w:spacing w:after="0" w:line="360" w:lineRule="auto"/>
        <w:contextualSpacing/>
        <w:jc w:val="both"/>
        <w:rPr>
          <w:rFonts w:asciiTheme="majorBidi" w:hAnsiTheme="majorBidi" w:cstheme="majorBidi"/>
          <w:sz w:val="24"/>
          <w:szCs w:val="24"/>
        </w:rPr>
      </w:pPr>
    </w:p>
    <w:p w14:paraId="29E7D632" w14:textId="77777777" w:rsidR="00C01E78" w:rsidRDefault="00C01E78" w:rsidP="003B2192">
      <w:pPr>
        <w:spacing w:after="0" w:line="360" w:lineRule="auto"/>
        <w:contextualSpacing/>
        <w:jc w:val="both"/>
        <w:rPr>
          <w:rFonts w:asciiTheme="majorBidi" w:hAnsiTheme="majorBidi" w:cstheme="majorBidi"/>
          <w:sz w:val="24"/>
          <w:szCs w:val="24"/>
        </w:rPr>
      </w:pPr>
    </w:p>
    <w:p w14:paraId="75912CAC" w14:textId="77777777" w:rsidR="00C01E78" w:rsidRPr="00777D28" w:rsidRDefault="00C01E78" w:rsidP="003B2192">
      <w:pPr>
        <w:spacing w:after="0" w:line="360" w:lineRule="auto"/>
        <w:contextualSpacing/>
        <w:jc w:val="both"/>
        <w:rPr>
          <w:rFonts w:asciiTheme="majorBidi" w:hAnsiTheme="majorBidi" w:cstheme="majorBidi"/>
          <w:sz w:val="24"/>
          <w:szCs w:val="24"/>
        </w:rPr>
      </w:pPr>
    </w:p>
    <w:p w14:paraId="044AEB85" w14:textId="77777777" w:rsidR="007F7F86" w:rsidRDefault="007F7F86" w:rsidP="003B2192">
      <w:pPr>
        <w:spacing w:after="0" w:line="360" w:lineRule="auto"/>
        <w:contextualSpacing/>
        <w:jc w:val="both"/>
        <w:rPr>
          <w:rFonts w:asciiTheme="majorBidi" w:hAnsiTheme="majorBidi" w:cstheme="majorBidi"/>
          <w:sz w:val="24"/>
          <w:szCs w:val="24"/>
        </w:rPr>
      </w:pPr>
    </w:p>
    <w:p w14:paraId="60662894" w14:textId="77777777" w:rsidR="0034040F" w:rsidRDefault="0034040F" w:rsidP="003B2192">
      <w:pPr>
        <w:spacing w:after="0" w:line="360" w:lineRule="auto"/>
        <w:contextualSpacing/>
        <w:jc w:val="both"/>
        <w:rPr>
          <w:rFonts w:asciiTheme="majorBidi" w:hAnsiTheme="majorBidi" w:cstheme="majorBidi"/>
          <w:sz w:val="24"/>
          <w:szCs w:val="24"/>
        </w:rPr>
      </w:pPr>
    </w:p>
    <w:p w14:paraId="4A2FADCD" w14:textId="77777777" w:rsidR="0034040F" w:rsidRDefault="0034040F" w:rsidP="003B2192">
      <w:pPr>
        <w:spacing w:after="0" w:line="360" w:lineRule="auto"/>
        <w:contextualSpacing/>
        <w:jc w:val="both"/>
        <w:rPr>
          <w:rFonts w:asciiTheme="majorBidi" w:hAnsiTheme="majorBidi" w:cstheme="majorBidi"/>
          <w:sz w:val="24"/>
          <w:szCs w:val="24"/>
        </w:rPr>
      </w:pPr>
    </w:p>
    <w:p w14:paraId="222B6ADD" w14:textId="77777777" w:rsidR="0034040F" w:rsidRDefault="0034040F" w:rsidP="003B2192">
      <w:pPr>
        <w:spacing w:after="0" w:line="360" w:lineRule="auto"/>
        <w:contextualSpacing/>
        <w:jc w:val="both"/>
        <w:rPr>
          <w:rFonts w:asciiTheme="majorBidi" w:hAnsiTheme="majorBidi" w:cstheme="majorBidi"/>
          <w:sz w:val="24"/>
          <w:szCs w:val="24"/>
        </w:rPr>
      </w:pPr>
    </w:p>
    <w:p w14:paraId="5F07EB3C" w14:textId="77777777" w:rsidR="0057148B" w:rsidRDefault="0057148B" w:rsidP="003B2192">
      <w:pPr>
        <w:spacing w:after="0" w:line="360" w:lineRule="auto"/>
        <w:contextualSpacing/>
        <w:jc w:val="both"/>
        <w:rPr>
          <w:rFonts w:asciiTheme="majorBidi" w:hAnsiTheme="majorBidi" w:cstheme="majorBidi"/>
          <w:sz w:val="24"/>
          <w:szCs w:val="24"/>
        </w:rPr>
      </w:pPr>
    </w:p>
    <w:p w14:paraId="08EF6AB0" w14:textId="77777777" w:rsidR="00C6065C" w:rsidRDefault="00C6065C" w:rsidP="003B2192">
      <w:pPr>
        <w:spacing w:after="0" w:line="360" w:lineRule="auto"/>
        <w:contextualSpacing/>
        <w:jc w:val="both"/>
        <w:rPr>
          <w:rFonts w:asciiTheme="majorBidi" w:hAnsiTheme="majorBidi" w:cstheme="majorBidi"/>
          <w:sz w:val="24"/>
          <w:szCs w:val="24"/>
        </w:rPr>
      </w:pPr>
    </w:p>
    <w:p w14:paraId="47BF2E36" w14:textId="77777777" w:rsidR="00C6065C" w:rsidRPr="00777D28" w:rsidRDefault="00C6065C" w:rsidP="003B2192">
      <w:pPr>
        <w:spacing w:after="0" w:line="360" w:lineRule="auto"/>
        <w:contextualSpacing/>
        <w:jc w:val="both"/>
        <w:rPr>
          <w:rFonts w:asciiTheme="majorBidi" w:hAnsiTheme="majorBidi" w:cstheme="majorBidi"/>
          <w:sz w:val="24"/>
          <w:szCs w:val="24"/>
        </w:rPr>
      </w:pPr>
    </w:p>
    <w:p w14:paraId="177C070C" w14:textId="1A6FDCA3" w:rsidR="003B2192" w:rsidRPr="00C540EA" w:rsidRDefault="004921D6" w:rsidP="00C540EA">
      <w:pPr>
        <w:pStyle w:val="Heading1"/>
        <w:jc w:val="center"/>
        <w:rPr>
          <w:rFonts w:asciiTheme="majorBidi" w:hAnsiTheme="majorBidi" w:cstheme="majorBidi"/>
          <w:sz w:val="24"/>
          <w:szCs w:val="24"/>
        </w:rPr>
      </w:pPr>
      <w:bookmarkStart w:id="266" w:name="_Toc78313588"/>
      <w:bookmarkStart w:id="267" w:name="_Toc78314185"/>
      <w:bookmarkStart w:id="268" w:name="_Toc82447640"/>
      <w:bookmarkStart w:id="269" w:name="_Toc82447886"/>
      <w:bookmarkStart w:id="270" w:name="_Toc82448132"/>
      <w:r w:rsidRPr="00C540EA">
        <w:rPr>
          <w:rFonts w:asciiTheme="majorBidi" w:hAnsiTheme="majorBidi" w:cstheme="majorBidi"/>
          <w:sz w:val="24"/>
          <w:szCs w:val="24"/>
        </w:rPr>
        <w:lastRenderedPageBreak/>
        <w:t>Table 2-5</w:t>
      </w:r>
      <w:r w:rsidR="003B2192" w:rsidRPr="00C540EA">
        <w:rPr>
          <w:rFonts w:asciiTheme="majorBidi" w:hAnsiTheme="majorBidi" w:cstheme="majorBidi"/>
          <w:sz w:val="24"/>
          <w:szCs w:val="24"/>
        </w:rPr>
        <w:t xml:space="preserve"> </w:t>
      </w:r>
      <w:r w:rsidR="00C12BDC" w:rsidRPr="00C540EA">
        <w:rPr>
          <w:rFonts w:asciiTheme="majorBidi" w:hAnsiTheme="majorBidi" w:cstheme="majorBidi"/>
          <w:sz w:val="24"/>
          <w:szCs w:val="24"/>
        </w:rPr>
        <w:t>External and Internal Risks - Case Studies of MHP in D</w:t>
      </w:r>
      <w:r w:rsidR="006815BB" w:rsidRPr="00C540EA">
        <w:rPr>
          <w:rFonts w:asciiTheme="majorBidi" w:hAnsiTheme="majorBidi" w:cstheme="majorBidi"/>
          <w:sz w:val="24"/>
          <w:szCs w:val="24"/>
        </w:rPr>
        <w:t>eveloped</w:t>
      </w:r>
      <w:r w:rsidR="00C12BDC" w:rsidRPr="00C540EA">
        <w:rPr>
          <w:rFonts w:asciiTheme="majorBidi" w:hAnsiTheme="majorBidi" w:cstheme="majorBidi"/>
          <w:sz w:val="24"/>
          <w:szCs w:val="24"/>
        </w:rPr>
        <w:t xml:space="preserve"> Countries</w:t>
      </w:r>
      <w:bookmarkEnd w:id="266"/>
      <w:bookmarkEnd w:id="267"/>
      <w:bookmarkEnd w:id="268"/>
      <w:bookmarkEnd w:id="269"/>
      <w:bookmarkEnd w:id="270"/>
    </w:p>
    <w:tbl>
      <w:tblPr>
        <w:tblStyle w:val="TableGrid"/>
        <w:tblpPr w:leftFromText="180" w:rightFromText="180" w:vertAnchor="text" w:tblpXSpec="center" w:tblpY="1"/>
        <w:tblOverlap w:val="never"/>
        <w:tblW w:w="9270" w:type="dxa"/>
        <w:tblLayout w:type="fixed"/>
        <w:tblLook w:val="04A0" w:firstRow="1" w:lastRow="0" w:firstColumn="1" w:lastColumn="0" w:noHBand="0" w:noVBand="1"/>
      </w:tblPr>
      <w:tblGrid>
        <w:gridCol w:w="2214"/>
        <w:gridCol w:w="1476"/>
        <w:gridCol w:w="3505"/>
        <w:gridCol w:w="2075"/>
      </w:tblGrid>
      <w:tr w:rsidR="003B2192" w:rsidRPr="00777D28" w14:paraId="4C56FC5C" w14:textId="77777777" w:rsidTr="00C12BDC">
        <w:trPr>
          <w:trHeight w:val="713"/>
        </w:trPr>
        <w:tc>
          <w:tcPr>
            <w:tcW w:w="2214" w:type="dxa"/>
            <w:shd w:val="clear" w:color="auto" w:fill="auto"/>
            <w:vAlign w:val="center"/>
            <w:hideMark/>
          </w:tcPr>
          <w:p w14:paraId="0C270B70"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Reference</w:t>
            </w:r>
          </w:p>
        </w:tc>
        <w:tc>
          <w:tcPr>
            <w:tcW w:w="1476" w:type="dxa"/>
            <w:shd w:val="clear" w:color="auto" w:fill="auto"/>
            <w:vAlign w:val="center"/>
          </w:tcPr>
          <w:p w14:paraId="50EE8461"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Case Study</w:t>
            </w:r>
          </w:p>
        </w:tc>
        <w:tc>
          <w:tcPr>
            <w:tcW w:w="3505" w:type="dxa"/>
            <w:shd w:val="clear" w:color="auto" w:fill="auto"/>
            <w:vAlign w:val="center"/>
            <w:hideMark/>
          </w:tcPr>
          <w:p w14:paraId="69595C05"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Challenges</w:t>
            </w:r>
          </w:p>
        </w:tc>
        <w:tc>
          <w:tcPr>
            <w:tcW w:w="2075" w:type="dxa"/>
            <w:shd w:val="clear" w:color="auto" w:fill="auto"/>
            <w:vAlign w:val="center"/>
            <w:hideMark/>
          </w:tcPr>
          <w:p w14:paraId="242C2367"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w:t>
            </w:r>
          </w:p>
        </w:tc>
      </w:tr>
      <w:tr w:rsidR="003B2192" w:rsidRPr="00777D28" w14:paraId="2F7C5A69" w14:textId="77777777" w:rsidTr="00C12BDC">
        <w:tc>
          <w:tcPr>
            <w:tcW w:w="2214" w:type="dxa"/>
            <w:vMerge w:val="restart"/>
            <w:vAlign w:val="center"/>
            <w:hideMark/>
          </w:tcPr>
          <w:p w14:paraId="6C2AB6A1" w14:textId="3DAD2969" w:rsidR="00C12BDC" w:rsidRPr="00777D28" w:rsidRDefault="003B2192" w:rsidP="00C12BDC">
            <w:pPr>
              <w:spacing w:line="360" w:lineRule="auto"/>
              <w:contextualSpacing/>
              <w:jc w:val="center"/>
              <w:rPr>
                <w:rFonts w:asciiTheme="majorBidi" w:hAnsiTheme="majorBidi" w:cstheme="majorBidi"/>
                <w:sz w:val="24"/>
                <w:szCs w:val="24"/>
              </w:rPr>
            </w:pPr>
            <w:bookmarkStart w:id="271" w:name="_Hlk504216689"/>
            <w:bookmarkStart w:id="272" w:name="_Hlk504339046"/>
            <w:bookmarkStart w:id="273" w:name="_Hlk504216703"/>
            <w:r w:rsidRPr="00777D28">
              <w:rPr>
                <w:rFonts w:asciiTheme="majorBidi" w:hAnsiTheme="majorBidi" w:cstheme="majorBidi"/>
                <w:sz w:val="24"/>
                <w:szCs w:val="24"/>
              </w:rPr>
              <w:t>Ina (2016)</w:t>
            </w:r>
          </w:p>
          <w:p w14:paraId="371A82C7" w14:textId="77777777" w:rsidR="00C12BDC" w:rsidRPr="00777D28" w:rsidRDefault="00C12BDC" w:rsidP="00EF29F2">
            <w:pPr>
              <w:spacing w:line="360" w:lineRule="auto"/>
              <w:contextualSpacing/>
              <w:jc w:val="center"/>
              <w:rPr>
                <w:rFonts w:asciiTheme="majorBidi" w:hAnsiTheme="majorBidi" w:cstheme="majorBidi"/>
                <w:sz w:val="24"/>
                <w:szCs w:val="24"/>
              </w:rPr>
            </w:pPr>
          </w:p>
          <w:p w14:paraId="6EF98258" w14:textId="77777777" w:rsidR="003B2192" w:rsidRPr="00777D28" w:rsidRDefault="003B2192" w:rsidP="00EF29F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Ning (2016)</w:t>
            </w:r>
          </w:p>
          <w:p w14:paraId="750A5364" w14:textId="77777777" w:rsidR="003B2192" w:rsidRPr="00777D28" w:rsidRDefault="003B2192" w:rsidP="00EF29F2">
            <w:pPr>
              <w:spacing w:line="360" w:lineRule="auto"/>
              <w:contextualSpacing/>
              <w:jc w:val="center"/>
              <w:rPr>
                <w:rFonts w:asciiTheme="majorBidi" w:hAnsiTheme="majorBidi" w:cstheme="majorBidi"/>
                <w:sz w:val="24"/>
                <w:szCs w:val="24"/>
              </w:rPr>
            </w:pPr>
          </w:p>
          <w:p w14:paraId="6C9FAA89" w14:textId="09AAA5FF" w:rsidR="003B2192" w:rsidRPr="00777D28" w:rsidRDefault="00A34B26" w:rsidP="002F6D15">
            <w:pPr>
              <w:spacing w:line="360" w:lineRule="auto"/>
              <w:contextualSpacing/>
              <w:jc w:val="center"/>
              <w:rPr>
                <w:rFonts w:asciiTheme="majorBidi" w:hAnsiTheme="majorBidi" w:cstheme="majorBidi"/>
                <w:sz w:val="24"/>
                <w:szCs w:val="24"/>
              </w:rPr>
            </w:pPr>
            <w:r>
              <w:rPr>
                <w:rFonts w:asciiTheme="majorBidi" w:hAnsiTheme="majorBidi" w:cstheme="majorBidi"/>
                <w:color w:val="222222"/>
                <w:sz w:val="24"/>
                <w:szCs w:val="24"/>
                <w:shd w:val="clear" w:color="auto" w:fill="FFFFFF"/>
              </w:rPr>
              <w:t>Rafaela and Burcar (2015)</w:t>
            </w:r>
            <w:bookmarkStart w:id="274" w:name="_Hlk504216715"/>
            <w:bookmarkEnd w:id="271"/>
          </w:p>
          <w:p w14:paraId="05350358" w14:textId="77777777" w:rsidR="00FF54DB" w:rsidRPr="00777D28" w:rsidRDefault="00FF54DB" w:rsidP="00EF29F2">
            <w:pPr>
              <w:spacing w:line="360" w:lineRule="auto"/>
              <w:contextualSpacing/>
              <w:jc w:val="center"/>
              <w:rPr>
                <w:rFonts w:asciiTheme="majorBidi" w:hAnsiTheme="majorBidi" w:cstheme="majorBidi"/>
                <w:sz w:val="24"/>
                <w:szCs w:val="24"/>
              </w:rPr>
            </w:pPr>
          </w:p>
          <w:p w14:paraId="445E43C1" w14:textId="3BB96802" w:rsidR="003B2192" w:rsidRPr="00777D28" w:rsidRDefault="0073522F" w:rsidP="002F6D15">
            <w:pPr>
              <w:spacing w:line="360" w:lineRule="auto"/>
              <w:contextualSpacing/>
              <w:jc w:val="center"/>
              <w:rPr>
                <w:rFonts w:asciiTheme="majorBidi" w:hAnsiTheme="majorBidi" w:cstheme="majorBidi"/>
                <w:sz w:val="24"/>
                <w:szCs w:val="24"/>
              </w:rPr>
            </w:pPr>
            <w:r>
              <w:rPr>
                <w:rFonts w:asciiTheme="majorBidi" w:hAnsiTheme="majorBidi" w:cstheme="majorBidi"/>
                <w:color w:val="222222"/>
                <w:sz w:val="24"/>
                <w:szCs w:val="24"/>
                <w:shd w:val="clear" w:color="auto" w:fill="FFFFFF"/>
              </w:rPr>
              <w:t>Tabish and Jha</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(2011)</w:t>
            </w:r>
            <w:bookmarkEnd w:id="272"/>
            <w:bookmarkEnd w:id="274"/>
          </w:p>
        </w:tc>
        <w:tc>
          <w:tcPr>
            <w:tcW w:w="1476" w:type="dxa"/>
            <w:vMerge w:val="restart"/>
            <w:vAlign w:val="center"/>
          </w:tcPr>
          <w:p w14:paraId="684C34C8" w14:textId="5C7B8965" w:rsidR="003B2192" w:rsidRPr="00777D28" w:rsidRDefault="003B2192"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City of Wien</w:t>
            </w:r>
          </w:p>
          <w:p w14:paraId="4E91CE2C" w14:textId="77777777" w:rsidR="003B2192" w:rsidRPr="00777D28" w:rsidRDefault="003B2192" w:rsidP="00C12BDC">
            <w:pPr>
              <w:spacing w:line="360" w:lineRule="auto"/>
              <w:contextualSpacing/>
              <w:jc w:val="center"/>
              <w:rPr>
                <w:rFonts w:asciiTheme="majorBidi" w:hAnsiTheme="majorBidi" w:cstheme="majorBidi"/>
                <w:sz w:val="24"/>
                <w:szCs w:val="24"/>
              </w:rPr>
            </w:pPr>
          </w:p>
          <w:p w14:paraId="0A52D491" w14:textId="77777777" w:rsidR="00C12BDC" w:rsidRPr="00777D28" w:rsidRDefault="00C12BDC" w:rsidP="00C12BDC">
            <w:pPr>
              <w:spacing w:line="360" w:lineRule="auto"/>
              <w:contextualSpacing/>
              <w:jc w:val="center"/>
              <w:rPr>
                <w:rFonts w:asciiTheme="majorBidi" w:hAnsiTheme="majorBidi" w:cstheme="majorBidi"/>
                <w:sz w:val="24"/>
                <w:szCs w:val="24"/>
              </w:rPr>
            </w:pPr>
          </w:p>
          <w:p w14:paraId="4A9F4EF1" w14:textId="57424865" w:rsidR="003B2192" w:rsidRPr="00777D28" w:rsidRDefault="003B2192"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Europe Smart Mega Cities</w:t>
            </w:r>
          </w:p>
          <w:p w14:paraId="5CA44F09" w14:textId="77777777" w:rsidR="003B2192" w:rsidRPr="00777D28" w:rsidRDefault="003B2192" w:rsidP="00C12BDC">
            <w:pPr>
              <w:spacing w:line="360" w:lineRule="auto"/>
              <w:contextualSpacing/>
              <w:jc w:val="center"/>
              <w:rPr>
                <w:rFonts w:asciiTheme="majorBidi" w:hAnsiTheme="majorBidi" w:cstheme="majorBidi"/>
                <w:sz w:val="24"/>
                <w:szCs w:val="24"/>
              </w:rPr>
            </w:pPr>
          </w:p>
          <w:p w14:paraId="26B16F3B" w14:textId="77777777" w:rsidR="00C12BDC" w:rsidRPr="00777D28" w:rsidRDefault="00C12BDC" w:rsidP="00C12BDC">
            <w:pPr>
              <w:spacing w:line="360" w:lineRule="auto"/>
              <w:contextualSpacing/>
              <w:jc w:val="center"/>
              <w:rPr>
                <w:rFonts w:asciiTheme="majorBidi" w:hAnsiTheme="majorBidi" w:cstheme="majorBidi"/>
                <w:sz w:val="24"/>
                <w:szCs w:val="24"/>
              </w:rPr>
            </w:pPr>
          </w:p>
          <w:p w14:paraId="26790428" w14:textId="77777777" w:rsidR="003B2192" w:rsidRPr="00777D28" w:rsidRDefault="003B2192"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China Yinchuan City</w:t>
            </w:r>
          </w:p>
          <w:p w14:paraId="0BA13DFD" w14:textId="77777777" w:rsidR="003B2192" w:rsidRPr="00777D28" w:rsidRDefault="003B2192" w:rsidP="00C12BDC">
            <w:pPr>
              <w:spacing w:line="360" w:lineRule="auto"/>
              <w:contextualSpacing/>
              <w:jc w:val="center"/>
              <w:rPr>
                <w:rFonts w:asciiTheme="majorBidi" w:hAnsiTheme="majorBidi" w:cstheme="majorBidi"/>
                <w:sz w:val="24"/>
                <w:szCs w:val="24"/>
              </w:rPr>
            </w:pPr>
          </w:p>
          <w:p w14:paraId="0004F8E3" w14:textId="77777777" w:rsidR="00C12BDC" w:rsidRPr="00777D28" w:rsidRDefault="00C12BDC" w:rsidP="00C12BDC">
            <w:pPr>
              <w:spacing w:line="360" w:lineRule="auto"/>
              <w:contextualSpacing/>
              <w:jc w:val="center"/>
              <w:rPr>
                <w:rFonts w:asciiTheme="majorBidi" w:hAnsiTheme="majorBidi" w:cstheme="majorBidi"/>
                <w:sz w:val="24"/>
                <w:szCs w:val="24"/>
              </w:rPr>
            </w:pPr>
          </w:p>
          <w:p w14:paraId="59CCD6C2" w14:textId="77777777" w:rsidR="00C12BDC" w:rsidRPr="00777D28" w:rsidRDefault="00C12BDC" w:rsidP="00C12BDC">
            <w:pPr>
              <w:spacing w:line="360" w:lineRule="auto"/>
              <w:contextualSpacing/>
              <w:jc w:val="center"/>
              <w:rPr>
                <w:rFonts w:asciiTheme="majorBidi" w:hAnsiTheme="majorBidi" w:cstheme="majorBidi"/>
                <w:sz w:val="24"/>
                <w:szCs w:val="24"/>
              </w:rPr>
            </w:pPr>
          </w:p>
          <w:p w14:paraId="43D3C304" w14:textId="24E02CD9" w:rsidR="003B2192" w:rsidRPr="00777D28" w:rsidRDefault="003B2192"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Sydney Opera House</w:t>
            </w:r>
          </w:p>
        </w:tc>
        <w:tc>
          <w:tcPr>
            <w:tcW w:w="3505" w:type="dxa"/>
            <w:vAlign w:val="center"/>
            <w:hideMark/>
          </w:tcPr>
          <w:p w14:paraId="72A6E6A9" w14:textId="62210825" w:rsidR="003B2192" w:rsidRPr="00777D28" w:rsidRDefault="003B2192"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Flexibility of Policy</w:t>
            </w:r>
          </w:p>
          <w:p w14:paraId="2DED3B75" w14:textId="77777777" w:rsidR="00C12BDC" w:rsidRPr="00777D28" w:rsidRDefault="00C12BDC" w:rsidP="00C12BDC">
            <w:pPr>
              <w:spacing w:line="360" w:lineRule="auto"/>
              <w:contextualSpacing/>
              <w:jc w:val="center"/>
              <w:rPr>
                <w:rFonts w:asciiTheme="majorBidi" w:hAnsiTheme="majorBidi" w:cstheme="majorBidi"/>
                <w:sz w:val="24"/>
                <w:szCs w:val="24"/>
              </w:rPr>
            </w:pPr>
          </w:p>
        </w:tc>
        <w:tc>
          <w:tcPr>
            <w:tcW w:w="2075" w:type="dxa"/>
            <w:vAlign w:val="center"/>
            <w:hideMark/>
          </w:tcPr>
          <w:p w14:paraId="010ECA87"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 E</w:t>
            </w:r>
          </w:p>
        </w:tc>
      </w:tr>
      <w:tr w:rsidR="003B2192" w:rsidRPr="00777D28" w14:paraId="6419F7DA" w14:textId="77777777" w:rsidTr="00C12BDC">
        <w:tc>
          <w:tcPr>
            <w:tcW w:w="2214" w:type="dxa"/>
            <w:vMerge/>
            <w:vAlign w:val="center"/>
            <w:hideMark/>
          </w:tcPr>
          <w:p w14:paraId="50A53EEB" w14:textId="77777777" w:rsidR="003B2192" w:rsidRPr="00777D28" w:rsidRDefault="003B2192" w:rsidP="003B2192">
            <w:pPr>
              <w:spacing w:line="360" w:lineRule="auto"/>
              <w:contextualSpacing/>
              <w:jc w:val="both"/>
              <w:rPr>
                <w:rFonts w:asciiTheme="majorBidi" w:hAnsiTheme="majorBidi" w:cstheme="majorBidi"/>
                <w:sz w:val="24"/>
                <w:szCs w:val="24"/>
              </w:rPr>
            </w:pPr>
          </w:p>
        </w:tc>
        <w:tc>
          <w:tcPr>
            <w:tcW w:w="1476" w:type="dxa"/>
            <w:vMerge/>
          </w:tcPr>
          <w:p w14:paraId="6E6B9B5E" w14:textId="77777777" w:rsidR="003B2192" w:rsidRPr="00777D28" w:rsidRDefault="003B2192" w:rsidP="003B2192">
            <w:pPr>
              <w:spacing w:line="360" w:lineRule="auto"/>
              <w:contextualSpacing/>
              <w:jc w:val="both"/>
              <w:rPr>
                <w:rFonts w:asciiTheme="majorBidi" w:hAnsiTheme="majorBidi" w:cstheme="majorBidi"/>
                <w:sz w:val="24"/>
                <w:szCs w:val="24"/>
              </w:rPr>
            </w:pPr>
          </w:p>
        </w:tc>
        <w:tc>
          <w:tcPr>
            <w:tcW w:w="3505" w:type="dxa"/>
            <w:vAlign w:val="center"/>
            <w:hideMark/>
          </w:tcPr>
          <w:p w14:paraId="07EBC979" w14:textId="77777777" w:rsidR="003B2192" w:rsidRPr="00777D28" w:rsidRDefault="003B2192"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Use of Resources</w:t>
            </w:r>
          </w:p>
          <w:p w14:paraId="31344D26" w14:textId="77777777" w:rsidR="00C12BDC" w:rsidRPr="00777D28" w:rsidRDefault="00C12BDC" w:rsidP="00C12BDC">
            <w:pPr>
              <w:spacing w:line="360" w:lineRule="auto"/>
              <w:contextualSpacing/>
              <w:jc w:val="center"/>
              <w:rPr>
                <w:rFonts w:asciiTheme="majorBidi" w:hAnsiTheme="majorBidi" w:cstheme="majorBidi"/>
                <w:sz w:val="24"/>
                <w:szCs w:val="24"/>
              </w:rPr>
            </w:pPr>
          </w:p>
        </w:tc>
        <w:tc>
          <w:tcPr>
            <w:tcW w:w="2075" w:type="dxa"/>
            <w:vAlign w:val="center"/>
            <w:hideMark/>
          </w:tcPr>
          <w:p w14:paraId="3E808924"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 E</w:t>
            </w:r>
          </w:p>
        </w:tc>
      </w:tr>
      <w:tr w:rsidR="003B2192" w:rsidRPr="00777D28" w14:paraId="70BC15A0" w14:textId="77777777" w:rsidTr="00C12BDC">
        <w:tc>
          <w:tcPr>
            <w:tcW w:w="2214" w:type="dxa"/>
            <w:vMerge/>
            <w:vAlign w:val="center"/>
            <w:hideMark/>
          </w:tcPr>
          <w:p w14:paraId="534654DD" w14:textId="77777777" w:rsidR="003B2192" w:rsidRPr="00777D28" w:rsidRDefault="003B2192" w:rsidP="003B2192">
            <w:pPr>
              <w:spacing w:line="360" w:lineRule="auto"/>
              <w:contextualSpacing/>
              <w:jc w:val="both"/>
              <w:rPr>
                <w:rFonts w:asciiTheme="majorBidi" w:hAnsiTheme="majorBidi" w:cstheme="majorBidi"/>
                <w:sz w:val="24"/>
                <w:szCs w:val="24"/>
              </w:rPr>
            </w:pPr>
          </w:p>
        </w:tc>
        <w:tc>
          <w:tcPr>
            <w:tcW w:w="1476" w:type="dxa"/>
            <w:vMerge/>
          </w:tcPr>
          <w:p w14:paraId="4C3286FD" w14:textId="77777777" w:rsidR="003B2192" w:rsidRPr="00777D28" w:rsidRDefault="003B2192" w:rsidP="003B2192">
            <w:pPr>
              <w:spacing w:line="360" w:lineRule="auto"/>
              <w:contextualSpacing/>
              <w:jc w:val="both"/>
              <w:rPr>
                <w:rFonts w:asciiTheme="majorBidi" w:hAnsiTheme="majorBidi" w:cstheme="majorBidi"/>
                <w:sz w:val="24"/>
                <w:szCs w:val="24"/>
              </w:rPr>
            </w:pPr>
          </w:p>
        </w:tc>
        <w:tc>
          <w:tcPr>
            <w:tcW w:w="3505" w:type="dxa"/>
            <w:vAlign w:val="center"/>
            <w:hideMark/>
          </w:tcPr>
          <w:p w14:paraId="7B9CE5F8" w14:textId="77777777" w:rsidR="003B2192" w:rsidRPr="00777D28" w:rsidRDefault="003B2192"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Resources Allocation</w:t>
            </w:r>
          </w:p>
          <w:p w14:paraId="4971768B" w14:textId="77777777" w:rsidR="00C12BDC" w:rsidRPr="00777D28" w:rsidRDefault="00C12BDC" w:rsidP="00C12BDC">
            <w:pPr>
              <w:spacing w:line="360" w:lineRule="auto"/>
              <w:contextualSpacing/>
              <w:jc w:val="center"/>
              <w:rPr>
                <w:rFonts w:asciiTheme="majorBidi" w:hAnsiTheme="majorBidi" w:cstheme="majorBidi"/>
                <w:sz w:val="24"/>
                <w:szCs w:val="24"/>
              </w:rPr>
            </w:pPr>
          </w:p>
        </w:tc>
        <w:tc>
          <w:tcPr>
            <w:tcW w:w="2075" w:type="dxa"/>
            <w:vAlign w:val="center"/>
            <w:hideMark/>
          </w:tcPr>
          <w:p w14:paraId="20DD9C26"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CI</w:t>
            </w:r>
          </w:p>
        </w:tc>
      </w:tr>
      <w:tr w:rsidR="003B2192" w:rsidRPr="00777D28" w14:paraId="348D46FF" w14:textId="77777777" w:rsidTr="00C12BDC">
        <w:tc>
          <w:tcPr>
            <w:tcW w:w="2214" w:type="dxa"/>
            <w:vMerge/>
            <w:vAlign w:val="center"/>
            <w:hideMark/>
          </w:tcPr>
          <w:p w14:paraId="7A968153" w14:textId="77777777" w:rsidR="003B2192" w:rsidRPr="00777D28" w:rsidRDefault="003B2192" w:rsidP="003B2192">
            <w:pPr>
              <w:spacing w:line="360" w:lineRule="auto"/>
              <w:contextualSpacing/>
              <w:jc w:val="both"/>
              <w:rPr>
                <w:rFonts w:asciiTheme="majorBidi" w:hAnsiTheme="majorBidi" w:cstheme="majorBidi"/>
                <w:sz w:val="24"/>
                <w:szCs w:val="24"/>
              </w:rPr>
            </w:pPr>
          </w:p>
        </w:tc>
        <w:tc>
          <w:tcPr>
            <w:tcW w:w="1476" w:type="dxa"/>
            <w:vMerge/>
          </w:tcPr>
          <w:p w14:paraId="7AEC440F" w14:textId="77777777" w:rsidR="003B2192" w:rsidRPr="00777D28" w:rsidRDefault="003B2192" w:rsidP="003B2192">
            <w:pPr>
              <w:spacing w:line="360" w:lineRule="auto"/>
              <w:contextualSpacing/>
              <w:jc w:val="both"/>
              <w:rPr>
                <w:rFonts w:asciiTheme="majorBidi" w:hAnsiTheme="majorBidi" w:cstheme="majorBidi"/>
                <w:sz w:val="24"/>
                <w:szCs w:val="24"/>
              </w:rPr>
            </w:pPr>
          </w:p>
        </w:tc>
        <w:tc>
          <w:tcPr>
            <w:tcW w:w="3505" w:type="dxa"/>
            <w:vAlign w:val="center"/>
            <w:hideMark/>
          </w:tcPr>
          <w:p w14:paraId="4D2F5214" w14:textId="2842584C" w:rsidR="003B2192" w:rsidRPr="00777D28" w:rsidRDefault="003B2192"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Talented Workforce</w:t>
            </w:r>
          </w:p>
          <w:p w14:paraId="54FBFDD7" w14:textId="77777777" w:rsidR="00C12BDC" w:rsidRPr="00777D28" w:rsidRDefault="00C12BDC" w:rsidP="00C12BDC">
            <w:pPr>
              <w:spacing w:line="360" w:lineRule="auto"/>
              <w:contextualSpacing/>
              <w:jc w:val="center"/>
              <w:rPr>
                <w:rFonts w:asciiTheme="majorBidi" w:hAnsiTheme="majorBidi" w:cstheme="majorBidi"/>
                <w:sz w:val="24"/>
                <w:szCs w:val="24"/>
              </w:rPr>
            </w:pPr>
          </w:p>
        </w:tc>
        <w:tc>
          <w:tcPr>
            <w:tcW w:w="2075" w:type="dxa"/>
            <w:vAlign w:val="center"/>
            <w:hideMark/>
          </w:tcPr>
          <w:p w14:paraId="62460DD3"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CI</w:t>
            </w:r>
          </w:p>
        </w:tc>
      </w:tr>
      <w:tr w:rsidR="003B2192" w:rsidRPr="00777D28" w14:paraId="00B450CE" w14:textId="77777777" w:rsidTr="00C12BDC">
        <w:tc>
          <w:tcPr>
            <w:tcW w:w="2214" w:type="dxa"/>
            <w:vMerge/>
            <w:vAlign w:val="center"/>
            <w:hideMark/>
          </w:tcPr>
          <w:p w14:paraId="2AE97B55" w14:textId="77777777" w:rsidR="003B2192" w:rsidRPr="00777D28" w:rsidRDefault="003B2192" w:rsidP="003B2192">
            <w:pPr>
              <w:spacing w:line="360" w:lineRule="auto"/>
              <w:contextualSpacing/>
              <w:jc w:val="both"/>
              <w:rPr>
                <w:rFonts w:asciiTheme="majorBidi" w:hAnsiTheme="majorBidi" w:cstheme="majorBidi"/>
                <w:sz w:val="24"/>
                <w:szCs w:val="24"/>
              </w:rPr>
            </w:pPr>
          </w:p>
        </w:tc>
        <w:tc>
          <w:tcPr>
            <w:tcW w:w="1476" w:type="dxa"/>
            <w:vMerge/>
          </w:tcPr>
          <w:p w14:paraId="5A2D256C" w14:textId="77777777" w:rsidR="003B2192" w:rsidRPr="00777D28" w:rsidRDefault="003B2192" w:rsidP="003B2192">
            <w:pPr>
              <w:spacing w:line="360" w:lineRule="auto"/>
              <w:contextualSpacing/>
              <w:jc w:val="both"/>
              <w:rPr>
                <w:rFonts w:asciiTheme="majorBidi" w:hAnsiTheme="majorBidi" w:cstheme="majorBidi"/>
                <w:sz w:val="24"/>
                <w:szCs w:val="24"/>
              </w:rPr>
            </w:pPr>
          </w:p>
        </w:tc>
        <w:tc>
          <w:tcPr>
            <w:tcW w:w="3505" w:type="dxa"/>
            <w:vAlign w:val="center"/>
            <w:hideMark/>
          </w:tcPr>
          <w:p w14:paraId="2B6CB431" w14:textId="77777777" w:rsidR="003B2192" w:rsidRPr="00777D28" w:rsidRDefault="003B2192"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Decentralized Sites</w:t>
            </w:r>
          </w:p>
          <w:p w14:paraId="11018D42" w14:textId="77777777" w:rsidR="00C12BDC" w:rsidRPr="00777D28" w:rsidRDefault="00C12BDC" w:rsidP="00C12BDC">
            <w:pPr>
              <w:spacing w:line="360" w:lineRule="auto"/>
              <w:contextualSpacing/>
              <w:jc w:val="center"/>
              <w:rPr>
                <w:rFonts w:asciiTheme="majorBidi" w:hAnsiTheme="majorBidi" w:cstheme="majorBidi"/>
                <w:sz w:val="24"/>
                <w:szCs w:val="24"/>
              </w:rPr>
            </w:pPr>
          </w:p>
        </w:tc>
        <w:tc>
          <w:tcPr>
            <w:tcW w:w="2075" w:type="dxa"/>
            <w:vAlign w:val="center"/>
            <w:hideMark/>
          </w:tcPr>
          <w:p w14:paraId="0394DB79"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CI</w:t>
            </w:r>
          </w:p>
        </w:tc>
      </w:tr>
      <w:tr w:rsidR="003B2192" w:rsidRPr="00777D28" w14:paraId="771F088F" w14:textId="77777777" w:rsidTr="00C12BDC">
        <w:tc>
          <w:tcPr>
            <w:tcW w:w="2214" w:type="dxa"/>
            <w:vMerge/>
            <w:vAlign w:val="center"/>
            <w:hideMark/>
          </w:tcPr>
          <w:p w14:paraId="208CA9E2" w14:textId="77777777" w:rsidR="003B2192" w:rsidRPr="00777D28" w:rsidRDefault="003B2192" w:rsidP="003B2192">
            <w:pPr>
              <w:spacing w:line="360" w:lineRule="auto"/>
              <w:contextualSpacing/>
              <w:jc w:val="both"/>
              <w:rPr>
                <w:rFonts w:asciiTheme="majorBidi" w:hAnsiTheme="majorBidi" w:cstheme="majorBidi"/>
                <w:sz w:val="24"/>
                <w:szCs w:val="24"/>
              </w:rPr>
            </w:pPr>
          </w:p>
        </w:tc>
        <w:tc>
          <w:tcPr>
            <w:tcW w:w="1476" w:type="dxa"/>
            <w:vMerge/>
          </w:tcPr>
          <w:p w14:paraId="4F5DFBAC" w14:textId="77777777" w:rsidR="003B2192" w:rsidRPr="00777D28" w:rsidRDefault="003B2192" w:rsidP="003B2192">
            <w:pPr>
              <w:spacing w:line="360" w:lineRule="auto"/>
              <w:contextualSpacing/>
              <w:jc w:val="both"/>
              <w:rPr>
                <w:rFonts w:asciiTheme="majorBidi" w:hAnsiTheme="majorBidi" w:cstheme="majorBidi"/>
                <w:sz w:val="24"/>
                <w:szCs w:val="24"/>
              </w:rPr>
            </w:pPr>
          </w:p>
        </w:tc>
        <w:tc>
          <w:tcPr>
            <w:tcW w:w="3505" w:type="dxa"/>
            <w:vAlign w:val="center"/>
            <w:hideMark/>
          </w:tcPr>
          <w:p w14:paraId="04497700" w14:textId="0B245FAC" w:rsidR="003B2192" w:rsidRPr="00777D28" w:rsidRDefault="00C12BDC"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I</w:t>
            </w:r>
            <w:r w:rsidR="003B2192" w:rsidRPr="00777D28">
              <w:rPr>
                <w:rFonts w:asciiTheme="majorBidi" w:hAnsiTheme="majorBidi" w:cstheme="majorBidi"/>
                <w:sz w:val="24"/>
                <w:szCs w:val="24"/>
              </w:rPr>
              <w:t>nformal Governments</w:t>
            </w:r>
          </w:p>
          <w:p w14:paraId="638CE025" w14:textId="77777777" w:rsidR="00C12BDC" w:rsidRPr="00777D28" w:rsidRDefault="00C12BDC" w:rsidP="00C12BDC">
            <w:pPr>
              <w:spacing w:line="360" w:lineRule="auto"/>
              <w:contextualSpacing/>
              <w:jc w:val="center"/>
              <w:rPr>
                <w:rFonts w:asciiTheme="majorBidi" w:hAnsiTheme="majorBidi" w:cstheme="majorBidi"/>
                <w:sz w:val="24"/>
                <w:szCs w:val="24"/>
              </w:rPr>
            </w:pPr>
          </w:p>
        </w:tc>
        <w:tc>
          <w:tcPr>
            <w:tcW w:w="2075" w:type="dxa"/>
            <w:vAlign w:val="center"/>
            <w:hideMark/>
          </w:tcPr>
          <w:p w14:paraId="2E7FC7C1"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CI</w:t>
            </w:r>
          </w:p>
        </w:tc>
      </w:tr>
      <w:tr w:rsidR="003B2192" w:rsidRPr="00777D28" w14:paraId="378E7B8B" w14:textId="77777777" w:rsidTr="00C12BDC">
        <w:tc>
          <w:tcPr>
            <w:tcW w:w="2214" w:type="dxa"/>
            <w:vMerge/>
            <w:vAlign w:val="center"/>
            <w:hideMark/>
          </w:tcPr>
          <w:p w14:paraId="7C9840CB" w14:textId="77777777" w:rsidR="003B2192" w:rsidRPr="00777D28" w:rsidRDefault="003B2192" w:rsidP="003B2192">
            <w:pPr>
              <w:spacing w:line="360" w:lineRule="auto"/>
              <w:contextualSpacing/>
              <w:jc w:val="both"/>
              <w:rPr>
                <w:rFonts w:asciiTheme="majorBidi" w:hAnsiTheme="majorBidi" w:cstheme="majorBidi"/>
                <w:sz w:val="24"/>
                <w:szCs w:val="24"/>
              </w:rPr>
            </w:pPr>
          </w:p>
        </w:tc>
        <w:tc>
          <w:tcPr>
            <w:tcW w:w="1476" w:type="dxa"/>
            <w:vMerge/>
          </w:tcPr>
          <w:p w14:paraId="77FAACD8" w14:textId="77777777" w:rsidR="003B2192" w:rsidRPr="00777D28" w:rsidRDefault="003B2192" w:rsidP="003B2192">
            <w:pPr>
              <w:spacing w:line="360" w:lineRule="auto"/>
              <w:contextualSpacing/>
              <w:jc w:val="both"/>
              <w:rPr>
                <w:rFonts w:asciiTheme="majorBidi" w:hAnsiTheme="majorBidi" w:cstheme="majorBidi"/>
                <w:sz w:val="24"/>
                <w:szCs w:val="24"/>
              </w:rPr>
            </w:pPr>
          </w:p>
        </w:tc>
        <w:tc>
          <w:tcPr>
            <w:tcW w:w="3505" w:type="dxa"/>
            <w:vAlign w:val="center"/>
            <w:hideMark/>
          </w:tcPr>
          <w:p w14:paraId="2C6C7146" w14:textId="77777777" w:rsidR="00C12BDC" w:rsidRPr="00777D28" w:rsidRDefault="003B2192"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Economic Decline</w:t>
            </w:r>
          </w:p>
          <w:p w14:paraId="66C5D978" w14:textId="2C696AFC" w:rsidR="00C12BDC" w:rsidRPr="00777D28" w:rsidRDefault="00C12BDC" w:rsidP="00C12BDC">
            <w:pPr>
              <w:spacing w:line="360" w:lineRule="auto"/>
              <w:contextualSpacing/>
              <w:jc w:val="center"/>
              <w:rPr>
                <w:rFonts w:asciiTheme="majorBidi" w:hAnsiTheme="majorBidi" w:cstheme="majorBidi"/>
                <w:sz w:val="24"/>
                <w:szCs w:val="24"/>
              </w:rPr>
            </w:pPr>
          </w:p>
        </w:tc>
        <w:tc>
          <w:tcPr>
            <w:tcW w:w="2075" w:type="dxa"/>
            <w:vAlign w:val="center"/>
            <w:hideMark/>
          </w:tcPr>
          <w:p w14:paraId="4F34CC4D"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CI</w:t>
            </w:r>
          </w:p>
        </w:tc>
      </w:tr>
      <w:tr w:rsidR="003B2192" w:rsidRPr="00777D28" w14:paraId="02C022E7" w14:textId="77777777" w:rsidTr="00C12BDC">
        <w:tc>
          <w:tcPr>
            <w:tcW w:w="2214" w:type="dxa"/>
            <w:vMerge/>
            <w:vAlign w:val="center"/>
            <w:hideMark/>
          </w:tcPr>
          <w:p w14:paraId="7026479A" w14:textId="77777777" w:rsidR="003B2192" w:rsidRPr="00777D28" w:rsidRDefault="003B2192" w:rsidP="003B2192">
            <w:pPr>
              <w:spacing w:line="360" w:lineRule="auto"/>
              <w:contextualSpacing/>
              <w:jc w:val="both"/>
              <w:rPr>
                <w:rFonts w:asciiTheme="majorBidi" w:hAnsiTheme="majorBidi" w:cstheme="majorBidi"/>
                <w:sz w:val="24"/>
                <w:szCs w:val="24"/>
              </w:rPr>
            </w:pPr>
          </w:p>
        </w:tc>
        <w:tc>
          <w:tcPr>
            <w:tcW w:w="1476" w:type="dxa"/>
            <w:vMerge/>
          </w:tcPr>
          <w:p w14:paraId="0795E36C" w14:textId="77777777" w:rsidR="003B2192" w:rsidRPr="00777D28" w:rsidRDefault="003B2192" w:rsidP="003B2192">
            <w:pPr>
              <w:spacing w:line="360" w:lineRule="auto"/>
              <w:contextualSpacing/>
              <w:jc w:val="both"/>
              <w:rPr>
                <w:rFonts w:asciiTheme="majorBidi" w:hAnsiTheme="majorBidi" w:cstheme="majorBidi"/>
                <w:sz w:val="24"/>
                <w:szCs w:val="24"/>
              </w:rPr>
            </w:pPr>
          </w:p>
        </w:tc>
        <w:tc>
          <w:tcPr>
            <w:tcW w:w="3505" w:type="dxa"/>
            <w:vAlign w:val="center"/>
            <w:hideMark/>
          </w:tcPr>
          <w:p w14:paraId="0D77091A" w14:textId="77777777" w:rsidR="003B2192" w:rsidRPr="00777D28" w:rsidRDefault="003B2192"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Mono sectorial Economy</w:t>
            </w:r>
          </w:p>
          <w:p w14:paraId="1C425F1C" w14:textId="77777777" w:rsidR="00C12BDC" w:rsidRPr="00777D28" w:rsidRDefault="00C12BDC" w:rsidP="00C12BDC">
            <w:pPr>
              <w:spacing w:line="360" w:lineRule="auto"/>
              <w:contextualSpacing/>
              <w:jc w:val="center"/>
              <w:rPr>
                <w:rFonts w:asciiTheme="majorBidi" w:hAnsiTheme="majorBidi" w:cstheme="majorBidi"/>
                <w:sz w:val="24"/>
                <w:szCs w:val="24"/>
              </w:rPr>
            </w:pPr>
          </w:p>
        </w:tc>
        <w:tc>
          <w:tcPr>
            <w:tcW w:w="2075" w:type="dxa"/>
            <w:vAlign w:val="center"/>
            <w:hideMark/>
          </w:tcPr>
          <w:p w14:paraId="3947637A"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CE</w:t>
            </w:r>
          </w:p>
        </w:tc>
      </w:tr>
      <w:tr w:rsidR="003B2192" w:rsidRPr="00777D28" w14:paraId="00EA523D" w14:textId="77777777" w:rsidTr="00C12BDC">
        <w:tc>
          <w:tcPr>
            <w:tcW w:w="2214" w:type="dxa"/>
            <w:vMerge/>
            <w:vAlign w:val="center"/>
            <w:hideMark/>
          </w:tcPr>
          <w:p w14:paraId="2007BAC2" w14:textId="77777777" w:rsidR="003B2192" w:rsidRPr="00777D28" w:rsidRDefault="003B2192" w:rsidP="003B2192">
            <w:pPr>
              <w:spacing w:line="360" w:lineRule="auto"/>
              <w:contextualSpacing/>
              <w:jc w:val="both"/>
              <w:rPr>
                <w:rFonts w:asciiTheme="majorBidi" w:hAnsiTheme="majorBidi" w:cstheme="majorBidi"/>
                <w:sz w:val="24"/>
                <w:szCs w:val="24"/>
              </w:rPr>
            </w:pPr>
          </w:p>
        </w:tc>
        <w:tc>
          <w:tcPr>
            <w:tcW w:w="1476" w:type="dxa"/>
            <w:vMerge/>
          </w:tcPr>
          <w:p w14:paraId="639458DA" w14:textId="77777777" w:rsidR="003B2192" w:rsidRPr="00777D28" w:rsidRDefault="003B2192" w:rsidP="003B2192">
            <w:pPr>
              <w:spacing w:line="360" w:lineRule="auto"/>
              <w:contextualSpacing/>
              <w:jc w:val="both"/>
              <w:rPr>
                <w:rFonts w:asciiTheme="majorBidi" w:hAnsiTheme="majorBidi" w:cstheme="majorBidi"/>
                <w:sz w:val="24"/>
                <w:szCs w:val="24"/>
              </w:rPr>
            </w:pPr>
          </w:p>
        </w:tc>
        <w:tc>
          <w:tcPr>
            <w:tcW w:w="3505" w:type="dxa"/>
            <w:vAlign w:val="center"/>
            <w:hideMark/>
          </w:tcPr>
          <w:p w14:paraId="2AA4E617" w14:textId="77777777" w:rsidR="003B2192" w:rsidRPr="00777D28" w:rsidRDefault="003B2192"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Safety and Security</w:t>
            </w:r>
          </w:p>
          <w:p w14:paraId="4D2192C3" w14:textId="77777777" w:rsidR="00C12BDC" w:rsidRPr="00777D28" w:rsidRDefault="00C12BDC" w:rsidP="00C12BDC">
            <w:pPr>
              <w:spacing w:line="360" w:lineRule="auto"/>
              <w:contextualSpacing/>
              <w:jc w:val="center"/>
              <w:rPr>
                <w:rFonts w:asciiTheme="majorBidi" w:hAnsiTheme="majorBidi" w:cstheme="majorBidi"/>
                <w:sz w:val="24"/>
                <w:szCs w:val="24"/>
              </w:rPr>
            </w:pPr>
          </w:p>
        </w:tc>
        <w:tc>
          <w:tcPr>
            <w:tcW w:w="2075" w:type="dxa"/>
            <w:vAlign w:val="center"/>
            <w:hideMark/>
          </w:tcPr>
          <w:p w14:paraId="1C082E70"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CI</w:t>
            </w:r>
          </w:p>
        </w:tc>
      </w:tr>
      <w:tr w:rsidR="003B2192" w:rsidRPr="00777D28" w14:paraId="689C631D" w14:textId="77777777" w:rsidTr="00C12BDC">
        <w:tc>
          <w:tcPr>
            <w:tcW w:w="2214" w:type="dxa"/>
            <w:vMerge/>
            <w:vAlign w:val="center"/>
            <w:hideMark/>
          </w:tcPr>
          <w:p w14:paraId="38618F94" w14:textId="77777777" w:rsidR="003B2192" w:rsidRPr="00777D28" w:rsidRDefault="003B2192" w:rsidP="003B2192">
            <w:pPr>
              <w:spacing w:line="360" w:lineRule="auto"/>
              <w:contextualSpacing/>
              <w:jc w:val="both"/>
              <w:rPr>
                <w:rFonts w:asciiTheme="majorBidi" w:hAnsiTheme="majorBidi" w:cstheme="majorBidi"/>
                <w:sz w:val="24"/>
                <w:szCs w:val="24"/>
              </w:rPr>
            </w:pPr>
          </w:p>
        </w:tc>
        <w:tc>
          <w:tcPr>
            <w:tcW w:w="1476" w:type="dxa"/>
            <w:vMerge/>
          </w:tcPr>
          <w:p w14:paraId="11CDFB0F" w14:textId="77777777" w:rsidR="003B2192" w:rsidRPr="00777D28" w:rsidRDefault="003B2192" w:rsidP="003B2192">
            <w:pPr>
              <w:spacing w:line="360" w:lineRule="auto"/>
              <w:contextualSpacing/>
              <w:jc w:val="both"/>
              <w:rPr>
                <w:rFonts w:asciiTheme="majorBidi" w:hAnsiTheme="majorBidi" w:cstheme="majorBidi"/>
                <w:sz w:val="24"/>
                <w:szCs w:val="24"/>
              </w:rPr>
            </w:pPr>
          </w:p>
        </w:tc>
        <w:tc>
          <w:tcPr>
            <w:tcW w:w="3505" w:type="dxa"/>
            <w:vAlign w:val="center"/>
            <w:hideMark/>
          </w:tcPr>
          <w:p w14:paraId="131BCA50" w14:textId="565F4D97" w:rsidR="003B2192" w:rsidRPr="00777D28" w:rsidRDefault="00271E29"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Lack of Datab</w:t>
            </w:r>
            <w:r w:rsidR="003B2192" w:rsidRPr="00777D28">
              <w:rPr>
                <w:rFonts w:asciiTheme="majorBidi" w:hAnsiTheme="majorBidi" w:cstheme="majorBidi"/>
                <w:sz w:val="24"/>
                <w:szCs w:val="24"/>
              </w:rPr>
              <w:t>ase</w:t>
            </w:r>
          </w:p>
          <w:p w14:paraId="262528AC" w14:textId="77777777" w:rsidR="00C12BDC" w:rsidRPr="00777D28" w:rsidRDefault="00C12BDC" w:rsidP="00C12BDC">
            <w:pPr>
              <w:spacing w:line="360" w:lineRule="auto"/>
              <w:contextualSpacing/>
              <w:jc w:val="center"/>
              <w:rPr>
                <w:rFonts w:asciiTheme="majorBidi" w:hAnsiTheme="majorBidi" w:cstheme="majorBidi"/>
                <w:sz w:val="24"/>
                <w:szCs w:val="24"/>
              </w:rPr>
            </w:pPr>
          </w:p>
        </w:tc>
        <w:tc>
          <w:tcPr>
            <w:tcW w:w="2075" w:type="dxa"/>
            <w:vAlign w:val="center"/>
            <w:hideMark/>
          </w:tcPr>
          <w:p w14:paraId="7A960720"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CI</w:t>
            </w:r>
          </w:p>
        </w:tc>
      </w:tr>
      <w:tr w:rsidR="003B2192" w:rsidRPr="00777D28" w14:paraId="461A9B2B" w14:textId="77777777" w:rsidTr="00C12BDC">
        <w:tc>
          <w:tcPr>
            <w:tcW w:w="2214" w:type="dxa"/>
            <w:vMerge/>
            <w:vAlign w:val="center"/>
            <w:hideMark/>
          </w:tcPr>
          <w:p w14:paraId="52933F8D" w14:textId="77777777" w:rsidR="003B2192" w:rsidRPr="00777D28" w:rsidRDefault="003B2192" w:rsidP="003B2192">
            <w:pPr>
              <w:spacing w:line="360" w:lineRule="auto"/>
              <w:contextualSpacing/>
              <w:jc w:val="both"/>
              <w:rPr>
                <w:rFonts w:asciiTheme="majorBidi" w:hAnsiTheme="majorBidi" w:cstheme="majorBidi"/>
                <w:sz w:val="24"/>
                <w:szCs w:val="24"/>
              </w:rPr>
            </w:pPr>
          </w:p>
        </w:tc>
        <w:tc>
          <w:tcPr>
            <w:tcW w:w="1476" w:type="dxa"/>
            <w:vMerge/>
          </w:tcPr>
          <w:p w14:paraId="75F9F343" w14:textId="77777777" w:rsidR="003B2192" w:rsidRPr="00777D28" w:rsidRDefault="003B2192" w:rsidP="003B2192">
            <w:pPr>
              <w:spacing w:line="360" w:lineRule="auto"/>
              <w:contextualSpacing/>
              <w:jc w:val="both"/>
              <w:rPr>
                <w:rFonts w:asciiTheme="majorBidi" w:hAnsiTheme="majorBidi" w:cstheme="majorBidi"/>
                <w:sz w:val="24"/>
                <w:szCs w:val="24"/>
              </w:rPr>
            </w:pPr>
          </w:p>
        </w:tc>
        <w:tc>
          <w:tcPr>
            <w:tcW w:w="3505" w:type="dxa"/>
            <w:vAlign w:val="center"/>
            <w:hideMark/>
          </w:tcPr>
          <w:p w14:paraId="1BAF3AB8" w14:textId="77777777" w:rsidR="00C12BDC" w:rsidRPr="00777D28" w:rsidRDefault="003B2192"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Multicultural Diversity</w:t>
            </w:r>
          </w:p>
          <w:p w14:paraId="10F658E3" w14:textId="445212FD" w:rsidR="00C12BDC" w:rsidRPr="00777D28" w:rsidRDefault="00C12BDC" w:rsidP="00C12BDC">
            <w:pPr>
              <w:spacing w:line="360" w:lineRule="auto"/>
              <w:contextualSpacing/>
              <w:jc w:val="center"/>
              <w:rPr>
                <w:rFonts w:asciiTheme="majorBidi" w:hAnsiTheme="majorBidi" w:cstheme="majorBidi"/>
                <w:sz w:val="24"/>
                <w:szCs w:val="24"/>
              </w:rPr>
            </w:pPr>
          </w:p>
        </w:tc>
        <w:tc>
          <w:tcPr>
            <w:tcW w:w="2075" w:type="dxa"/>
            <w:vAlign w:val="center"/>
            <w:hideMark/>
          </w:tcPr>
          <w:p w14:paraId="55BCC691"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CI</w:t>
            </w:r>
          </w:p>
        </w:tc>
      </w:tr>
      <w:tr w:rsidR="003B2192" w:rsidRPr="00777D28" w14:paraId="00E3B56E" w14:textId="77777777" w:rsidTr="00C12BDC">
        <w:tc>
          <w:tcPr>
            <w:tcW w:w="2214" w:type="dxa"/>
            <w:vMerge/>
            <w:vAlign w:val="center"/>
            <w:hideMark/>
          </w:tcPr>
          <w:p w14:paraId="05BF8915" w14:textId="77777777" w:rsidR="003B2192" w:rsidRPr="00777D28" w:rsidRDefault="003B2192" w:rsidP="003B2192">
            <w:pPr>
              <w:spacing w:line="360" w:lineRule="auto"/>
              <w:contextualSpacing/>
              <w:jc w:val="both"/>
              <w:rPr>
                <w:rFonts w:asciiTheme="majorBidi" w:hAnsiTheme="majorBidi" w:cstheme="majorBidi"/>
                <w:sz w:val="24"/>
                <w:szCs w:val="24"/>
              </w:rPr>
            </w:pPr>
          </w:p>
        </w:tc>
        <w:tc>
          <w:tcPr>
            <w:tcW w:w="1476" w:type="dxa"/>
            <w:vMerge/>
          </w:tcPr>
          <w:p w14:paraId="1FFA908B" w14:textId="77777777" w:rsidR="003B2192" w:rsidRPr="00777D28" w:rsidRDefault="003B2192" w:rsidP="003B2192">
            <w:pPr>
              <w:spacing w:line="360" w:lineRule="auto"/>
              <w:contextualSpacing/>
              <w:jc w:val="both"/>
              <w:rPr>
                <w:rFonts w:asciiTheme="majorBidi" w:hAnsiTheme="majorBidi" w:cstheme="majorBidi"/>
                <w:sz w:val="24"/>
                <w:szCs w:val="24"/>
              </w:rPr>
            </w:pPr>
          </w:p>
        </w:tc>
        <w:tc>
          <w:tcPr>
            <w:tcW w:w="3505" w:type="dxa"/>
            <w:vAlign w:val="center"/>
            <w:hideMark/>
          </w:tcPr>
          <w:p w14:paraId="4E266F8B" w14:textId="77777777" w:rsidR="003B2192" w:rsidRPr="00777D28" w:rsidRDefault="003B2192"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Talent Gap inside Organizations</w:t>
            </w:r>
          </w:p>
          <w:p w14:paraId="6A87FAE3" w14:textId="77777777" w:rsidR="00C12BDC" w:rsidRPr="00777D28" w:rsidRDefault="00C12BDC" w:rsidP="00C12BDC">
            <w:pPr>
              <w:spacing w:line="360" w:lineRule="auto"/>
              <w:contextualSpacing/>
              <w:jc w:val="center"/>
              <w:rPr>
                <w:rFonts w:asciiTheme="majorBidi" w:hAnsiTheme="majorBidi" w:cstheme="majorBidi"/>
                <w:sz w:val="24"/>
                <w:szCs w:val="24"/>
              </w:rPr>
            </w:pPr>
          </w:p>
        </w:tc>
        <w:tc>
          <w:tcPr>
            <w:tcW w:w="2075" w:type="dxa"/>
            <w:vAlign w:val="center"/>
            <w:hideMark/>
          </w:tcPr>
          <w:p w14:paraId="7DB0C0DC"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CI</w:t>
            </w:r>
          </w:p>
        </w:tc>
      </w:tr>
      <w:tr w:rsidR="003B2192" w:rsidRPr="00777D28" w14:paraId="7179A2B6" w14:textId="77777777" w:rsidTr="00C12BDC">
        <w:trPr>
          <w:trHeight w:val="243"/>
        </w:trPr>
        <w:tc>
          <w:tcPr>
            <w:tcW w:w="2214" w:type="dxa"/>
            <w:vMerge/>
            <w:vAlign w:val="center"/>
          </w:tcPr>
          <w:p w14:paraId="3AB3FA07" w14:textId="77777777" w:rsidR="003B2192" w:rsidRPr="00777D28" w:rsidRDefault="003B2192" w:rsidP="003B2192">
            <w:pPr>
              <w:spacing w:line="360" w:lineRule="auto"/>
              <w:contextualSpacing/>
              <w:jc w:val="both"/>
              <w:rPr>
                <w:rFonts w:asciiTheme="majorBidi" w:hAnsiTheme="majorBidi" w:cstheme="majorBidi"/>
                <w:sz w:val="24"/>
                <w:szCs w:val="24"/>
              </w:rPr>
            </w:pPr>
          </w:p>
        </w:tc>
        <w:tc>
          <w:tcPr>
            <w:tcW w:w="1476" w:type="dxa"/>
            <w:vMerge/>
          </w:tcPr>
          <w:p w14:paraId="258BB9CF" w14:textId="77777777" w:rsidR="003B2192" w:rsidRPr="00777D28" w:rsidRDefault="003B2192" w:rsidP="003B2192">
            <w:pPr>
              <w:spacing w:line="360" w:lineRule="auto"/>
              <w:contextualSpacing/>
              <w:jc w:val="both"/>
              <w:rPr>
                <w:rFonts w:asciiTheme="majorBidi" w:hAnsiTheme="majorBidi" w:cstheme="majorBidi"/>
                <w:sz w:val="24"/>
                <w:szCs w:val="24"/>
              </w:rPr>
            </w:pPr>
          </w:p>
        </w:tc>
        <w:tc>
          <w:tcPr>
            <w:tcW w:w="3505" w:type="dxa"/>
            <w:vAlign w:val="center"/>
          </w:tcPr>
          <w:p w14:paraId="3023D2C2" w14:textId="77777777" w:rsidR="003B2192" w:rsidRPr="00777D28" w:rsidRDefault="003B2192"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Construction Technology</w:t>
            </w:r>
          </w:p>
          <w:p w14:paraId="7C640247" w14:textId="77777777" w:rsidR="00C12BDC" w:rsidRPr="00777D28" w:rsidRDefault="00C12BDC" w:rsidP="00C12BDC">
            <w:pPr>
              <w:spacing w:line="360" w:lineRule="auto"/>
              <w:contextualSpacing/>
              <w:jc w:val="center"/>
              <w:rPr>
                <w:rFonts w:asciiTheme="majorBidi" w:hAnsiTheme="majorBidi" w:cstheme="majorBidi"/>
                <w:sz w:val="24"/>
                <w:szCs w:val="24"/>
              </w:rPr>
            </w:pPr>
          </w:p>
        </w:tc>
        <w:tc>
          <w:tcPr>
            <w:tcW w:w="2075" w:type="dxa"/>
            <w:vAlign w:val="center"/>
          </w:tcPr>
          <w:p w14:paraId="23B853F5"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CI</w:t>
            </w:r>
          </w:p>
        </w:tc>
      </w:tr>
      <w:bookmarkEnd w:id="273"/>
    </w:tbl>
    <w:p w14:paraId="69591858" w14:textId="77777777" w:rsidR="00C12BDC" w:rsidRPr="00777D28" w:rsidRDefault="00C12BDC" w:rsidP="003B2192">
      <w:pPr>
        <w:spacing w:line="360" w:lineRule="auto"/>
        <w:contextualSpacing/>
        <w:jc w:val="both"/>
        <w:rPr>
          <w:rFonts w:asciiTheme="majorBidi" w:hAnsiTheme="majorBidi" w:cstheme="majorBidi"/>
          <w:sz w:val="24"/>
          <w:szCs w:val="24"/>
        </w:rPr>
      </w:pPr>
    </w:p>
    <w:p w14:paraId="72C540C8" w14:textId="2FEC7A83" w:rsidR="006815BB" w:rsidRPr="00C540EA" w:rsidRDefault="006815BB" w:rsidP="00C540EA">
      <w:pPr>
        <w:pStyle w:val="Heading1"/>
        <w:jc w:val="center"/>
        <w:rPr>
          <w:rFonts w:asciiTheme="majorBidi" w:hAnsiTheme="majorBidi" w:cstheme="majorBidi"/>
          <w:sz w:val="24"/>
          <w:szCs w:val="24"/>
        </w:rPr>
      </w:pPr>
      <w:bookmarkStart w:id="275" w:name="_Toc78313589"/>
      <w:bookmarkStart w:id="276" w:name="_Toc78314186"/>
      <w:bookmarkStart w:id="277" w:name="_Toc82447641"/>
      <w:bookmarkStart w:id="278" w:name="_Toc82447887"/>
      <w:bookmarkStart w:id="279" w:name="_Toc82448133"/>
      <w:r w:rsidRPr="00C540EA">
        <w:rPr>
          <w:rFonts w:asciiTheme="majorBidi" w:hAnsiTheme="majorBidi" w:cstheme="majorBidi"/>
          <w:sz w:val="24"/>
          <w:szCs w:val="24"/>
        </w:rPr>
        <w:lastRenderedPageBreak/>
        <w:t>Table 2-6 External and Internal Risks - Case Studies of MHP in Developing Countries</w:t>
      </w:r>
      <w:bookmarkEnd w:id="275"/>
      <w:bookmarkEnd w:id="276"/>
      <w:bookmarkEnd w:id="277"/>
      <w:bookmarkEnd w:id="278"/>
      <w:bookmarkEnd w:id="279"/>
    </w:p>
    <w:tbl>
      <w:tblPr>
        <w:tblStyle w:val="TableGrid"/>
        <w:tblpPr w:leftFromText="180" w:rightFromText="180" w:vertAnchor="text" w:tblpXSpec="center" w:tblpY="1"/>
        <w:tblOverlap w:val="never"/>
        <w:tblW w:w="9275" w:type="dxa"/>
        <w:tblLayout w:type="fixed"/>
        <w:tblLook w:val="04A0" w:firstRow="1" w:lastRow="0" w:firstColumn="1" w:lastColumn="0" w:noHBand="0" w:noVBand="1"/>
      </w:tblPr>
      <w:tblGrid>
        <w:gridCol w:w="2615"/>
        <w:gridCol w:w="2060"/>
        <w:gridCol w:w="3700"/>
        <w:gridCol w:w="900"/>
      </w:tblGrid>
      <w:tr w:rsidR="003B2192" w:rsidRPr="00777D28" w14:paraId="0D636DD0" w14:textId="77777777" w:rsidTr="00C12BDC">
        <w:trPr>
          <w:trHeight w:val="803"/>
        </w:trPr>
        <w:tc>
          <w:tcPr>
            <w:tcW w:w="2615" w:type="dxa"/>
            <w:shd w:val="clear" w:color="auto" w:fill="auto"/>
            <w:vAlign w:val="center"/>
            <w:hideMark/>
          </w:tcPr>
          <w:p w14:paraId="2A2639A4"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Reference</w:t>
            </w:r>
          </w:p>
        </w:tc>
        <w:tc>
          <w:tcPr>
            <w:tcW w:w="2060" w:type="dxa"/>
            <w:shd w:val="clear" w:color="auto" w:fill="auto"/>
            <w:vAlign w:val="center"/>
          </w:tcPr>
          <w:p w14:paraId="177E0FFD"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Countries</w:t>
            </w:r>
          </w:p>
        </w:tc>
        <w:tc>
          <w:tcPr>
            <w:tcW w:w="3700" w:type="dxa"/>
            <w:shd w:val="clear" w:color="auto" w:fill="auto"/>
            <w:vAlign w:val="center"/>
            <w:hideMark/>
          </w:tcPr>
          <w:p w14:paraId="5A38145B"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Challenges</w:t>
            </w:r>
          </w:p>
        </w:tc>
        <w:tc>
          <w:tcPr>
            <w:tcW w:w="900" w:type="dxa"/>
            <w:shd w:val="clear" w:color="auto" w:fill="auto"/>
            <w:vAlign w:val="center"/>
            <w:hideMark/>
          </w:tcPr>
          <w:p w14:paraId="3471D0C9"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w:t>
            </w:r>
          </w:p>
        </w:tc>
      </w:tr>
      <w:tr w:rsidR="003B2192" w:rsidRPr="00777D28" w14:paraId="3A4C7AB9" w14:textId="77777777" w:rsidTr="003B2192">
        <w:tc>
          <w:tcPr>
            <w:tcW w:w="2615" w:type="dxa"/>
            <w:vMerge w:val="restart"/>
            <w:vAlign w:val="center"/>
          </w:tcPr>
          <w:p w14:paraId="3A788048" w14:textId="77777777" w:rsidR="003B2192" w:rsidRPr="00777D28" w:rsidRDefault="003B2192" w:rsidP="00C12BDC">
            <w:pPr>
              <w:spacing w:line="360" w:lineRule="auto"/>
              <w:contextualSpacing/>
              <w:jc w:val="center"/>
              <w:rPr>
                <w:rFonts w:asciiTheme="majorBidi" w:hAnsiTheme="majorBidi" w:cstheme="majorBidi"/>
                <w:sz w:val="24"/>
                <w:szCs w:val="24"/>
              </w:rPr>
            </w:pPr>
            <w:bookmarkStart w:id="280" w:name="_Hlk504216738"/>
            <w:bookmarkStart w:id="281" w:name="_Hlk504339063"/>
            <w:r w:rsidRPr="00777D28">
              <w:rPr>
                <w:rFonts w:asciiTheme="majorBidi" w:hAnsiTheme="majorBidi" w:cstheme="majorBidi"/>
                <w:sz w:val="24"/>
                <w:szCs w:val="24"/>
              </w:rPr>
              <w:t>Egyptian Vision 2030 (2016)</w:t>
            </w:r>
          </w:p>
          <w:p w14:paraId="4C0EEDBD" w14:textId="77777777" w:rsidR="00C12BDC" w:rsidRPr="00777D28" w:rsidRDefault="00C12BDC" w:rsidP="00C12BDC">
            <w:pPr>
              <w:spacing w:line="360" w:lineRule="auto"/>
              <w:contextualSpacing/>
              <w:rPr>
                <w:rFonts w:asciiTheme="majorBidi" w:hAnsiTheme="majorBidi" w:cstheme="majorBidi"/>
                <w:sz w:val="24"/>
                <w:szCs w:val="24"/>
              </w:rPr>
            </w:pPr>
          </w:p>
          <w:p w14:paraId="190E98DD" w14:textId="77777777" w:rsidR="00C12BDC" w:rsidRPr="00777D28" w:rsidRDefault="00C12BDC" w:rsidP="001276F7">
            <w:pPr>
              <w:spacing w:line="360" w:lineRule="auto"/>
              <w:contextualSpacing/>
              <w:rPr>
                <w:rFonts w:asciiTheme="majorBidi" w:hAnsiTheme="majorBidi" w:cstheme="majorBidi"/>
                <w:sz w:val="24"/>
                <w:szCs w:val="24"/>
              </w:rPr>
            </w:pPr>
          </w:p>
          <w:p w14:paraId="600B0830" w14:textId="77777777" w:rsidR="00C12BDC" w:rsidRPr="00777D28" w:rsidRDefault="00C12BDC" w:rsidP="00C12BDC">
            <w:pPr>
              <w:spacing w:line="360" w:lineRule="auto"/>
              <w:contextualSpacing/>
              <w:jc w:val="center"/>
              <w:rPr>
                <w:rFonts w:asciiTheme="majorBidi" w:hAnsiTheme="majorBidi" w:cstheme="majorBidi"/>
                <w:sz w:val="24"/>
                <w:szCs w:val="24"/>
              </w:rPr>
            </w:pPr>
          </w:p>
          <w:p w14:paraId="2245F23B" w14:textId="77777777" w:rsidR="00C12BDC" w:rsidRPr="00777D28" w:rsidRDefault="00C12BDC" w:rsidP="00C12BDC">
            <w:pPr>
              <w:spacing w:line="360" w:lineRule="auto"/>
              <w:contextualSpacing/>
              <w:jc w:val="center"/>
              <w:rPr>
                <w:rFonts w:asciiTheme="majorBidi" w:hAnsiTheme="majorBidi" w:cstheme="majorBidi"/>
                <w:sz w:val="24"/>
                <w:szCs w:val="24"/>
              </w:rPr>
            </w:pPr>
          </w:p>
          <w:p w14:paraId="6B57DA19" w14:textId="440595F6" w:rsidR="003B2192" w:rsidRPr="00777D28" w:rsidRDefault="00A824DD" w:rsidP="00C12BDC">
            <w:pPr>
              <w:spacing w:line="360" w:lineRule="auto"/>
              <w:contextualSpacing/>
              <w:jc w:val="center"/>
              <w:rPr>
                <w:rFonts w:asciiTheme="majorBidi" w:hAnsiTheme="majorBidi" w:cstheme="majorBidi"/>
                <w:sz w:val="24"/>
                <w:szCs w:val="24"/>
              </w:rPr>
            </w:pPr>
            <w:r>
              <w:rPr>
                <w:rFonts w:asciiTheme="majorBidi" w:hAnsiTheme="majorBidi" w:cstheme="majorBidi"/>
                <w:color w:val="222222"/>
                <w:sz w:val="24"/>
                <w:szCs w:val="24"/>
                <w:shd w:val="clear" w:color="auto" w:fill="FFFFFF"/>
              </w:rPr>
              <w:t xml:space="preserve">Othman and Ahmed, </w:t>
            </w:r>
            <w:r w:rsidR="00EA35F1" w:rsidRPr="00BC4D5F">
              <w:rPr>
                <w:rFonts w:asciiTheme="majorBidi" w:hAnsiTheme="majorBidi" w:cstheme="majorBidi"/>
                <w:color w:val="222222"/>
                <w:sz w:val="24"/>
                <w:szCs w:val="24"/>
                <w:shd w:val="clear" w:color="auto" w:fill="FFFFFF"/>
              </w:rPr>
              <w:t xml:space="preserve"> </w:t>
            </w:r>
            <w:r w:rsidR="00EA35F1">
              <w:rPr>
                <w:rFonts w:asciiTheme="majorBidi" w:hAnsiTheme="majorBidi" w:cstheme="majorBidi"/>
                <w:color w:val="222222"/>
                <w:sz w:val="24"/>
                <w:szCs w:val="24"/>
                <w:shd w:val="clear" w:color="auto" w:fill="FFFFFF"/>
              </w:rPr>
              <w:t>(2013)</w:t>
            </w:r>
            <w:bookmarkEnd w:id="280"/>
          </w:p>
          <w:p w14:paraId="706A7E46" w14:textId="77777777" w:rsidR="00C12BDC" w:rsidRPr="00777D28" w:rsidRDefault="00C12BDC" w:rsidP="00C12BDC">
            <w:pPr>
              <w:spacing w:line="360" w:lineRule="auto"/>
              <w:contextualSpacing/>
              <w:jc w:val="center"/>
              <w:rPr>
                <w:rFonts w:asciiTheme="majorBidi" w:hAnsiTheme="majorBidi" w:cstheme="majorBidi"/>
                <w:sz w:val="24"/>
                <w:szCs w:val="24"/>
              </w:rPr>
            </w:pPr>
          </w:p>
          <w:p w14:paraId="407B3027" w14:textId="77777777" w:rsidR="00C12BDC" w:rsidRPr="00777D28" w:rsidRDefault="00C12BDC" w:rsidP="00C12BDC">
            <w:pPr>
              <w:spacing w:line="360" w:lineRule="auto"/>
              <w:contextualSpacing/>
              <w:jc w:val="center"/>
              <w:rPr>
                <w:rFonts w:asciiTheme="majorBidi" w:hAnsiTheme="majorBidi" w:cstheme="majorBidi"/>
                <w:sz w:val="24"/>
                <w:szCs w:val="24"/>
              </w:rPr>
            </w:pPr>
          </w:p>
          <w:p w14:paraId="50F31139" w14:textId="77777777" w:rsidR="00C12BDC" w:rsidRPr="00777D28" w:rsidRDefault="00C12BDC" w:rsidP="00C12BDC">
            <w:pPr>
              <w:spacing w:line="360" w:lineRule="auto"/>
              <w:contextualSpacing/>
              <w:jc w:val="center"/>
              <w:rPr>
                <w:rFonts w:asciiTheme="majorBidi" w:hAnsiTheme="majorBidi" w:cstheme="majorBidi"/>
                <w:sz w:val="24"/>
                <w:szCs w:val="24"/>
              </w:rPr>
            </w:pPr>
          </w:p>
          <w:p w14:paraId="2456DF74" w14:textId="77777777" w:rsidR="003B2192" w:rsidRPr="00777D28" w:rsidRDefault="003B2192"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Khorshed (2017)</w:t>
            </w:r>
          </w:p>
          <w:bookmarkEnd w:id="281"/>
          <w:p w14:paraId="33C72E0C" w14:textId="282457AC" w:rsidR="003B2192" w:rsidRPr="00777D28" w:rsidRDefault="003B2192" w:rsidP="003B2192">
            <w:pPr>
              <w:spacing w:line="360" w:lineRule="auto"/>
              <w:contextualSpacing/>
              <w:rPr>
                <w:rFonts w:asciiTheme="majorBidi" w:hAnsiTheme="majorBidi" w:cstheme="majorBidi"/>
                <w:sz w:val="24"/>
                <w:szCs w:val="24"/>
              </w:rPr>
            </w:pPr>
          </w:p>
        </w:tc>
        <w:tc>
          <w:tcPr>
            <w:tcW w:w="2060" w:type="dxa"/>
            <w:vMerge w:val="restart"/>
            <w:vAlign w:val="center"/>
          </w:tcPr>
          <w:p w14:paraId="7B3E5214" w14:textId="77777777" w:rsidR="003B2192" w:rsidRPr="00777D28" w:rsidRDefault="003B2192" w:rsidP="003B2192">
            <w:pPr>
              <w:spacing w:line="360" w:lineRule="auto"/>
              <w:contextualSpacing/>
              <w:rPr>
                <w:rFonts w:asciiTheme="majorBidi" w:hAnsiTheme="majorBidi" w:cstheme="majorBidi"/>
                <w:sz w:val="24"/>
                <w:szCs w:val="24"/>
              </w:rPr>
            </w:pPr>
            <w:r w:rsidRPr="00777D28">
              <w:rPr>
                <w:rFonts w:asciiTheme="majorBidi" w:hAnsiTheme="majorBidi" w:cstheme="majorBidi"/>
                <w:sz w:val="24"/>
                <w:szCs w:val="24"/>
              </w:rPr>
              <w:t xml:space="preserve">Egypt New Capital </w:t>
            </w:r>
          </w:p>
          <w:p w14:paraId="20DFD3A9" w14:textId="77777777" w:rsidR="003B2192" w:rsidRPr="00777D28" w:rsidRDefault="003B2192" w:rsidP="003B2192">
            <w:pPr>
              <w:spacing w:line="360" w:lineRule="auto"/>
              <w:contextualSpacing/>
              <w:rPr>
                <w:rFonts w:asciiTheme="majorBidi" w:hAnsiTheme="majorBidi" w:cstheme="majorBidi"/>
                <w:sz w:val="24"/>
                <w:szCs w:val="24"/>
              </w:rPr>
            </w:pPr>
          </w:p>
          <w:p w14:paraId="17E8955F" w14:textId="77777777" w:rsidR="00C12BDC" w:rsidRPr="00777D28" w:rsidRDefault="00C12BDC" w:rsidP="003B2192">
            <w:pPr>
              <w:spacing w:line="360" w:lineRule="auto"/>
              <w:contextualSpacing/>
              <w:rPr>
                <w:rFonts w:asciiTheme="majorBidi" w:hAnsiTheme="majorBidi" w:cstheme="majorBidi"/>
                <w:sz w:val="24"/>
                <w:szCs w:val="24"/>
              </w:rPr>
            </w:pPr>
          </w:p>
          <w:p w14:paraId="50B712EF" w14:textId="77777777" w:rsidR="00C12BDC" w:rsidRPr="00777D28" w:rsidRDefault="00C12BDC" w:rsidP="003B2192">
            <w:pPr>
              <w:spacing w:line="360" w:lineRule="auto"/>
              <w:contextualSpacing/>
              <w:rPr>
                <w:rFonts w:asciiTheme="majorBidi" w:hAnsiTheme="majorBidi" w:cstheme="majorBidi"/>
                <w:sz w:val="24"/>
                <w:szCs w:val="24"/>
              </w:rPr>
            </w:pPr>
          </w:p>
          <w:p w14:paraId="0970EE4F" w14:textId="77777777" w:rsidR="00C12BDC" w:rsidRPr="00777D28" w:rsidRDefault="00C12BDC" w:rsidP="003B2192">
            <w:pPr>
              <w:spacing w:line="360" w:lineRule="auto"/>
              <w:contextualSpacing/>
              <w:rPr>
                <w:rFonts w:asciiTheme="majorBidi" w:hAnsiTheme="majorBidi" w:cstheme="majorBidi"/>
                <w:sz w:val="24"/>
                <w:szCs w:val="24"/>
              </w:rPr>
            </w:pPr>
          </w:p>
          <w:p w14:paraId="45C7C0C1" w14:textId="77777777" w:rsidR="003B2192" w:rsidRPr="00777D28" w:rsidRDefault="003B2192" w:rsidP="003B2192">
            <w:pPr>
              <w:spacing w:line="360" w:lineRule="auto"/>
              <w:contextualSpacing/>
              <w:rPr>
                <w:rFonts w:asciiTheme="majorBidi" w:hAnsiTheme="majorBidi" w:cstheme="majorBidi"/>
                <w:sz w:val="24"/>
                <w:szCs w:val="24"/>
              </w:rPr>
            </w:pPr>
            <w:r w:rsidRPr="00777D28">
              <w:rPr>
                <w:rFonts w:asciiTheme="majorBidi" w:hAnsiTheme="majorBidi" w:cstheme="majorBidi"/>
                <w:sz w:val="24"/>
                <w:szCs w:val="24"/>
              </w:rPr>
              <w:t>MHP in Africa</w:t>
            </w:r>
          </w:p>
          <w:p w14:paraId="1B3A7519" w14:textId="77777777" w:rsidR="003B2192" w:rsidRPr="00777D28" w:rsidRDefault="003B2192" w:rsidP="003B2192">
            <w:pPr>
              <w:spacing w:line="360" w:lineRule="auto"/>
              <w:contextualSpacing/>
              <w:rPr>
                <w:rFonts w:asciiTheme="majorBidi" w:hAnsiTheme="majorBidi" w:cstheme="majorBidi"/>
                <w:sz w:val="24"/>
                <w:szCs w:val="24"/>
              </w:rPr>
            </w:pPr>
          </w:p>
          <w:p w14:paraId="7BC71C94" w14:textId="77777777" w:rsidR="00C12BDC" w:rsidRPr="00777D28" w:rsidRDefault="00C12BDC" w:rsidP="003B2192">
            <w:pPr>
              <w:spacing w:line="360" w:lineRule="auto"/>
              <w:contextualSpacing/>
              <w:rPr>
                <w:rFonts w:asciiTheme="majorBidi" w:hAnsiTheme="majorBidi" w:cstheme="majorBidi"/>
                <w:sz w:val="24"/>
                <w:szCs w:val="24"/>
              </w:rPr>
            </w:pPr>
          </w:p>
          <w:p w14:paraId="1A5E4839" w14:textId="77777777" w:rsidR="00C12BDC" w:rsidRPr="00777D28" w:rsidRDefault="00C12BDC" w:rsidP="003B2192">
            <w:pPr>
              <w:spacing w:line="360" w:lineRule="auto"/>
              <w:contextualSpacing/>
              <w:rPr>
                <w:rFonts w:asciiTheme="majorBidi" w:hAnsiTheme="majorBidi" w:cstheme="majorBidi"/>
                <w:sz w:val="24"/>
                <w:szCs w:val="24"/>
              </w:rPr>
            </w:pPr>
          </w:p>
          <w:p w14:paraId="2E056DAD" w14:textId="77777777" w:rsidR="00C12BDC" w:rsidRPr="00777D28" w:rsidRDefault="00C12BDC" w:rsidP="003B2192">
            <w:pPr>
              <w:spacing w:line="360" w:lineRule="auto"/>
              <w:contextualSpacing/>
              <w:rPr>
                <w:rFonts w:asciiTheme="majorBidi" w:hAnsiTheme="majorBidi" w:cstheme="majorBidi"/>
                <w:sz w:val="24"/>
                <w:szCs w:val="24"/>
              </w:rPr>
            </w:pPr>
          </w:p>
          <w:p w14:paraId="2CAAF06A" w14:textId="77777777" w:rsidR="003B2192" w:rsidRPr="00777D28" w:rsidRDefault="003B2192" w:rsidP="003B2192">
            <w:pPr>
              <w:spacing w:line="360" w:lineRule="auto"/>
              <w:contextualSpacing/>
              <w:rPr>
                <w:rFonts w:asciiTheme="majorBidi" w:hAnsiTheme="majorBidi" w:cstheme="majorBidi"/>
                <w:sz w:val="24"/>
                <w:szCs w:val="24"/>
              </w:rPr>
            </w:pPr>
            <w:r w:rsidRPr="00777D28">
              <w:rPr>
                <w:rFonts w:asciiTheme="majorBidi" w:hAnsiTheme="majorBidi" w:cstheme="majorBidi"/>
                <w:sz w:val="24"/>
                <w:szCs w:val="24"/>
              </w:rPr>
              <w:t>MHP in Morocco</w:t>
            </w:r>
          </w:p>
          <w:p w14:paraId="34D5CC0E" w14:textId="77777777" w:rsidR="003B2192" w:rsidRPr="00777D28" w:rsidRDefault="003B2192" w:rsidP="003B2192">
            <w:pPr>
              <w:spacing w:line="360" w:lineRule="auto"/>
              <w:contextualSpacing/>
              <w:rPr>
                <w:rFonts w:asciiTheme="majorBidi" w:hAnsiTheme="majorBidi" w:cstheme="majorBidi"/>
                <w:sz w:val="24"/>
                <w:szCs w:val="24"/>
              </w:rPr>
            </w:pPr>
          </w:p>
          <w:p w14:paraId="0901FBBF" w14:textId="77777777" w:rsidR="003B2192" w:rsidRPr="00777D28" w:rsidRDefault="003B2192" w:rsidP="003B2192">
            <w:pPr>
              <w:spacing w:line="360" w:lineRule="auto"/>
              <w:contextualSpacing/>
              <w:rPr>
                <w:rFonts w:asciiTheme="majorBidi" w:hAnsiTheme="majorBidi" w:cstheme="majorBidi"/>
                <w:sz w:val="24"/>
                <w:szCs w:val="24"/>
              </w:rPr>
            </w:pPr>
          </w:p>
          <w:p w14:paraId="214D5DD1" w14:textId="77777777" w:rsidR="00C12BDC" w:rsidRPr="00777D28" w:rsidRDefault="00C12BDC" w:rsidP="003B2192">
            <w:pPr>
              <w:spacing w:line="360" w:lineRule="auto"/>
              <w:contextualSpacing/>
              <w:rPr>
                <w:rFonts w:asciiTheme="majorBidi" w:hAnsiTheme="majorBidi" w:cstheme="majorBidi"/>
                <w:sz w:val="24"/>
                <w:szCs w:val="24"/>
              </w:rPr>
            </w:pPr>
          </w:p>
          <w:p w14:paraId="3014D7D8" w14:textId="77777777" w:rsidR="00C12BDC" w:rsidRPr="00777D28" w:rsidRDefault="00C12BDC" w:rsidP="003B2192">
            <w:pPr>
              <w:spacing w:line="360" w:lineRule="auto"/>
              <w:contextualSpacing/>
              <w:rPr>
                <w:rFonts w:asciiTheme="majorBidi" w:hAnsiTheme="majorBidi" w:cstheme="majorBidi"/>
                <w:sz w:val="24"/>
                <w:szCs w:val="24"/>
              </w:rPr>
            </w:pPr>
          </w:p>
          <w:p w14:paraId="2C238CE1" w14:textId="77777777" w:rsidR="003B2192" w:rsidRPr="00777D28" w:rsidRDefault="003B2192" w:rsidP="003B2192">
            <w:pPr>
              <w:spacing w:line="360" w:lineRule="auto"/>
              <w:contextualSpacing/>
              <w:rPr>
                <w:rFonts w:asciiTheme="majorBidi" w:hAnsiTheme="majorBidi" w:cstheme="majorBidi"/>
                <w:sz w:val="24"/>
                <w:szCs w:val="24"/>
              </w:rPr>
            </w:pPr>
            <w:r w:rsidRPr="00777D28">
              <w:rPr>
                <w:rFonts w:asciiTheme="majorBidi" w:hAnsiTheme="majorBidi" w:cstheme="majorBidi"/>
                <w:sz w:val="24"/>
                <w:szCs w:val="24"/>
              </w:rPr>
              <w:t>MHP in Tunisia</w:t>
            </w:r>
          </w:p>
        </w:tc>
        <w:tc>
          <w:tcPr>
            <w:tcW w:w="3700" w:type="dxa"/>
            <w:vAlign w:val="center"/>
            <w:hideMark/>
          </w:tcPr>
          <w:p w14:paraId="4C72F516" w14:textId="77777777" w:rsidR="003B2192" w:rsidRPr="00777D28" w:rsidRDefault="003B2192"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Government Policy Flexibility</w:t>
            </w:r>
          </w:p>
          <w:p w14:paraId="6AE059F2" w14:textId="77777777" w:rsidR="00C12BDC" w:rsidRPr="00777D28" w:rsidRDefault="00C12BDC" w:rsidP="00C12BDC">
            <w:pPr>
              <w:spacing w:line="360" w:lineRule="auto"/>
              <w:contextualSpacing/>
              <w:jc w:val="center"/>
              <w:rPr>
                <w:rFonts w:asciiTheme="majorBidi" w:hAnsiTheme="majorBidi" w:cstheme="majorBidi"/>
                <w:sz w:val="24"/>
                <w:szCs w:val="24"/>
              </w:rPr>
            </w:pPr>
          </w:p>
        </w:tc>
        <w:tc>
          <w:tcPr>
            <w:tcW w:w="900" w:type="dxa"/>
            <w:vAlign w:val="center"/>
            <w:hideMark/>
          </w:tcPr>
          <w:p w14:paraId="3BE77A52"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 E</w:t>
            </w:r>
          </w:p>
        </w:tc>
      </w:tr>
      <w:tr w:rsidR="003B2192" w:rsidRPr="00777D28" w14:paraId="0C1EDCB2" w14:textId="77777777" w:rsidTr="003B2192">
        <w:tc>
          <w:tcPr>
            <w:tcW w:w="2615" w:type="dxa"/>
            <w:vMerge/>
            <w:vAlign w:val="center"/>
          </w:tcPr>
          <w:p w14:paraId="230CEA5E" w14:textId="77777777" w:rsidR="003B2192" w:rsidRPr="00777D28" w:rsidRDefault="003B2192" w:rsidP="003B2192">
            <w:pPr>
              <w:spacing w:line="360" w:lineRule="auto"/>
              <w:contextualSpacing/>
              <w:rPr>
                <w:rFonts w:asciiTheme="majorBidi" w:hAnsiTheme="majorBidi" w:cstheme="majorBidi"/>
                <w:sz w:val="24"/>
                <w:szCs w:val="24"/>
              </w:rPr>
            </w:pPr>
          </w:p>
        </w:tc>
        <w:tc>
          <w:tcPr>
            <w:tcW w:w="2060" w:type="dxa"/>
            <w:vMerge/>
          </w:tcPr>
          <w:p w14:paraId="4187E5D9" w14:textId="77777777" w:rsidR="003B2192" w:rsidRPr="00777D28" w:rsidRDefault="003B2192" w:rsidP="003B2192">
            <w:pPr>
              <w:spacing w:line="360" w:lineRule="auto"/>
              <w:contextualSpacing/>
              <w:rPr>
                <w:rFonts w:asciiTheme="majorBidi" w:hAnsiTheme="majorBidi" w:cstheme="majorBidi"/>
                <w:sz w:val="24"/>
                <w:szCs w:val="24"/>
              </w:rPr>
            </w:pPr>
          </w:p>
        </w:tc>
        <w:tc>
          <w:tcPr>
            <w:tcW w:w="3700" w:type="dxa"/>
            <w:vAlign w:val="center"/>
            <w:hideMark/>
          </w:tcPr>
          <w:p w14:paraId="71312328" w14:textId="3B0DC4F8" w:rsidR="003B2192" w:rsidRPr="00777D28" w:rsidRDefault="003B2192"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Governance Instability</w:t>
            </w:r>
          </w:p>
          <w:p w14:paraId="15899D89" w14:textId="77777777" w:rsidR="00C12BDC" w:rsidRPr="00777D28" w:rsidRDefault="00C12BDC" w:rsidP="00C12BDC">
            <w:pPr>
              <w:spacing w:line="360" w:lineRule="auto"/>
              <w:contextualSpacing/>
              <w:jc w:val="center"/>
              <w:rPr>
                <w:rFonts w:asciiTheme="majorBidi" w:hAnsiTheme="majorBidi" w:cstheme="majorBidi"/>
                <w:sz w:val="24"/>
                <w:szCs w:val="24"/>
              </w:rPr>
            </w:pPr>
          </w:p>
        </w:tc>
        <w:tc>
          <w:tcPr>
            <w:tcW w:w="900" w:type="dxa"/>
            <w:vAlign w:val="center"/>
            <w:hideMark/>
          </w:tcPr>
          <w:p w14:paraId="5B6D533B"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 E</w:t>
            </w:r>
          </w:p>
        </w:tc>
      </w:tr>
      <w:tr w:rsidR="003B2192" w:rsidRPr="00777D28" w14:paraId="31E30171" w14:textId="77777777" w:rsidTr="003B2192">
        <w:tc>
          <w:tcPr>
            <w:tcW w:w="2615" w:type="dxa"/>
            <w:vMerge/>
            <w:vAlign w:val="center"/>
          </w:tcPr>
          <w:p w14:paraId="17055F79" w14:textId="77777777" w:rsidR="003B2192" w:rsidRPr="00777D28" w:rsidRDefault="003B2192" w:rsidP="003B2192">
            <w:pPr>
              <w:spacing w:line="360" w:lineRule="auto"/>
              <w:contextualSpacing/>
              <w:rPr>
                <w:rFonts w:asciiTheme="majorBidi" w:hAnsiTheme="majorBidi" w:cstheme="majorBidi"/>
                <w:sz w:val="24"/>
                <w:szCs w:val="24"/>
              </w:rPr>
            </w:pPr>
          </w:p>
        </w:tc>
        <w:tc>
          <w:tcPr>
            <w:tcW w:w="2060" w:type="dxa"/>
            <w:vMerge/>
          </w:tcPr>
          <w:p w14:paraId="442C7162" w14:textId="77777777" w:rsidR="003B2192" w:rsidRPr="00777D28" w:rsidRDefault="003B2192" w:rsidP="003B2192">
            <w:pPr>
              <w:spacing w:line="360" w:lineRule="auto"/>
              <w:contextualSpacing/>
              <w:rPr>
                <w:rFonts w:asciiTheme="majorBidi" w:hAnsiTheme="majorBidi" w:cstheme="majorBidi"/>
                <w:sz w:val="24"/>
                <w:szCs w:val="24"/>
              </w:rPr>
            </w:pPr>
          </w:p>
        </w:tc>
        <w:tc>
          <w:tcPr>
            <w:tcW w:w="3700" w:type="dxa"/>
            <w:vAlign w:val="center"/>
            <w:hideMark/>
          </w:tcPr>
          <w:p w14:paraId="051EB164" w14:textId="77777777" w:rsidR="003B2192" w:rsidRPr="00777D28" w:rsidRDefault="003B2192"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Economy Weakness</w:t>
            </w:r>
          </w:p>
          <w:p w14:paraId="7806A0ED" w14:textId="77777777" w:rsidR="00C12BDC" w:rsidRPr="00777D28" w:rsidRDefault="00C12BDC" w:rsidP="00C12BDC">
            <w:pPr>
              <w:spacing w:line="360" w:lineRule="auto"/>
              <w:contextualSpacing/>
              <w:jc w:val="center"/>
              <w:rPr>
                <w:rFonts w:asciiTheme="majorBidi" w:hAnsiTheme="majorBidi" w:cstheme="majorBidi"/>
                <w:sz w:val="24"/>
                <w:szCs w:val="24"/>
              </w:rPr>
            </w:pPr>
          </w:p>
        </w:tc>
        <w:tc>
          <w:tcPr>
            <w:tcW w:w="900" w:type="dxa"/>
            <w:vAlign w:val="center"/>
            <w:hideMark/>
          </w:tcPr>
          <w:p w14:paraId="3158AC9E"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 E</w:t>
            </w:r>
          </w:p>
        </w:tc>
      </w:tr>
      <w:tr w:rsidR="003B2192" w:rsidRPr="00777D28" w14:paraId="180CE49E" w14:textId="77777777" w:rsidTr="003B2192">
        <w:tc>
          <w:tcPr>
            <w:tcW w:w="2615" w:type="dxa"/>
            <w:vMerge/>
            <w:vAlign w:val="center"/>
          </w:tcPr>
          <w:p w14:paraId="6CBB0FEF" w14:textId="77777777" w:rsidR="003B2192" w:rsidRPr="00777D28" w:rsidRDefault="003B2192" w:rsidP="003B2192">
            <w:pPr>
              <w:spacing w:line="360" w:lineRule="auto"/>
              <w:contextualSpacing/>
              <w:rPr>
                <w:rFonts w:asciiTheme="majorBidi" w:hAnsiTheme="majorBidi" w:cstheme="majorBidi"/>
                <w:sz w:val="24"/>
                <w:szCs w:val="24"/>
              </w:rPr>
            </w:pPr>
          </w:p>
        </w:tc>
        <w:tc>
          <w:tcPr>
            <w:tcW w:w="2060" w:type="dxa"/>
            <w:vMerge/>
          </w:tcPr>
          <w:p w14:paraId="5F5F3364" w14:textId="77777777" w:rsidR="003B2192" w:rsidRPr="00777D28" w:rsidRDefault="003B2192" w:rsidP="003B2192">
            <w:pPr>
              <w:spacing w:line="360" w:lineRule="auto"/>
              <w:contextualSpacing/>
              <w:rPr>
                <w:rFonts w:asciiTheme="majorBidi" w:hAnsiTheme="majorBidi" w:cstheme="majorBidi"/>
                <w:sz w:val="24"/>
                <w:szCs w:val="24"/>
              </w:rPr>
            </w:pPr>
          </w:p>
        </w:tc>
        <w:tc>
          <w:tcPr>
            <w:tcW w:w="3700" w:type="dxa"/>
            <w:vAlign w:val="center"/>
            <w:hideMark/>
          </w:tcPr>
          <w:p w14:paraId="0588068C" w14:textId="77777777" w:rsidR="003B2192" w:rsidRPr="00777D28" w:rsidRDefault="003B2192"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Lack of Competitiveness</w:t>
            </w:r>
          </w:p>
          <w:p w14:paraId="62436F00" w14:textId="77777777" w:rsidR="00C12BDC" w:rsidRPr="00777D28" w:rsidRDefault="00C12BDC" w:rsidP="00C12BDC">
            <w:pPr>
              <w:spacing w:line="360" w:lineRule="auto"/>
              <w:contextualSpacing/>
              <w:jc w:val="center"/>
              <w:rPr>
                <w:rFonts w:asciiTheme="majorBidi" w:hAnsiTheme="majorBidi" w:cstheme="majorBidi"/>
                <w:sz w:val="24"/>
                <w:szCs w:val="24"/>
              </w:rPr>
            </w:pPr>
          </w:p>
        </w:tc>
        <w:tc>
          <w:tcPr>
            <w:tcW w:w="900" w:type="dxa"/>
            <w:vAlign w:val="center"/>
            <w:hideMark/>
          </w:tcPr>
          <w:p w14:paraId="50062D83"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 E</w:t>
            </w:r>
          </w:p>
        </w:tc>
      </w:tr>
      <w:tr w:rsidR="003B2192" w:rsidRPr="00777D28" w14:paraId="7449DAA1" w14:textId="77777777" w:rsidTr="003B2192">
        <w:tc>
          <w:tcPr>
            <w:tcW w:w="2615" w:type="dxa"/>
            <w:vMerge/>
            <w:vAlign w:val="center"/>
          </w:tcPr>
          <w:p w14:paraId="41AB35B3" w14:textId="77777777" w:rsidR="003B2192" w:rsidRPr="00777D28" w:rsidRDefault="003B2192" w:rsidP="003B2192">
            <w:pPr>
              <w:spacing w:line="360" w:lineRule="auto"/>
              <w:contextualSpacing/>
              <w:rPr>
                <w:rFonts w:asciiTheme="majorBidi" w:hAnsiTheme="majorBidi" w:cstheme="majorBidi"/>
                <w:sz w:val="24"/>
                <w:szCs w:val="24"/>
              </w:rPr>
            </w:pPr>
          </w:p>
        </w:tc>
        <w:tc>
          <w:tcPr>
            <w:tcW w:w="2060" w:type="dxa"/>
            <w:vMerge/>
          </w:tcPr>
          <w:p w14:paraId="6037E59F" w14:textId="77777777" w:rsidR="003B2192" w:rsidRPr="00777D28" w:rsidRDefault="003B2192" w:rsidP="003B2192">
            <w:pPr>
              <w:spacing w:line="360" w:lineRule="auto"/>
              <w:contextualSpacing/>
              <w:rPr>
                <w:rFonts w:asciiTheme="majorBidi" w:hAnsiTheme="majorBidi" w:cstheme="majorBidi"/>
                <w:sz w:val="24"/>
                <w:szCs w:val="24"/>
              </w:rPr>
            </w:pPr>
          </w:p>
        </w:tc>
        <w:tc>
          <w:tcPr>
            <w:tcW w:w="3700" w:type="dxa"/>
            <w:vAlign w:val="center"/>
            <w:hideMark/>
          </w:tcPr>
          <w:p w14:paraId="4E6FEBB2" w14:textId="77777777" w:rsidR="003B2192" w:rsidRPr="00777D28" w:rsidRDefault="003B2192"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Resources Scarcity</w:t>
            </w:r>
          </w:p>
          <w:p w14:paraId="5B70FD8B" w14:textId="77777777" w:rsidR="00C12BDC" w:rsidRPr="00777D28" w:rsidRDefault="00C12BDC" w:rsidP="00C12BDC">
            <w:pPr>
              <w:spacing w:line="360" w:lineRule="auto"/>
              <w:contextualSpacing/>
              <w:jc w:val="center"/>
              <w:rPr>
                <w:rFonts w:asciiTheme="majorBidi" w:hAnsiTheme="majorBidi" w:cstheme="majorBidi"/>
                <w:sz w:val="24"/>
                <w:szCs w:val="24"/>
              </w:rPr>
            </w:pPr>
          </w:p>
        </w:tc>
        <w:tc>
          <w:tcPr>
            <w:tcW w:w="900" w:type="dxa"/>
            <w:vAlign w:val="center"/>
            <w:hideMark/>
          </w:tcPr>
          <w:p w14:paraId="18BBB635"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CI</w:t>
            </w:r>
          </w:p>
        </w:tc>
      </w:tr>
      <w:tr w:rsidR="003B2192" w:rsidRPr="00777D28" w14:paraId="417A3F7C" w14:textId="77777777" w:rsidTr="003B2192">
        <w:tc>
          <w:tcPr>
            <w:tcW w:w="2615" w:type="dxa"/>
            <w:vMerge/>
            <w:vAlign w:val="center"/>
          </w:tcPr>
          <w:p w14:paraId="5055485A" w14:textId="77777777" w:rsidR="003B2192" w:rsidRPr="00777D28" w:rsidRDefault="003B2192" w:rsidP="003B2192">
            <w:pPr>
              <w:spacing w:line="360" w:lineRule="auto"/>
              <w:contextualSpacing/>
              <w:rPr>
                <w:rFonts w:asciiTheme="majorBidi" w:hAnsiTheme="majorBidi" w:cstheme="majorBidi"/>
                <w:sz w:val="24"/>
                <w:szCs w:val="24"/>
              </w:rPr>
            </w:pPr>
          </w:p>
        </w:tc>
        <w:tc>
          <w:tcPr>
            <w:tcW w:w="2060" w:type="dxa"/>
            <w:vMerge/>
          </w:tcPr>
          <w:p w14:paraId="72C573E4" w14:textId="77777777" w:rsidR="003B2192" w:rsidRPr="00777D28" w:rsidRDefault="003B2192" w:rsidP="003B2192">
            <w:pPr>
              <w:spacing w:line="360" w:lineRule="auto"/>
              <w:contextualSpacing/>
              <w:rPr>
                <w:rFonts w:asciiTheme="majorBidi" w:hAnsiTheme="majorBidi" w:cstheme="majorBidi"/>
                <w:sz w:val="24"/>
                <w:szCs w:val="24"/>
              </w:rPr>
            </w:pPr>
          </w:p>
        </w:tc>
        <w:tc>
          <w:tcPr>
            <w:tcW w:w="3700" w:type="dxa"/>
            <w:vAlign w:val="center"/>
            <w:hideMark/>
          </w:tcPr>
          <w:p w14:paraId="36B1E667" w14:textId="77777777" w:rsidR="003B2192" w:rsidRPr="00777D28" w:rsidRDefault="003B2192"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Work Force Diversity</w:t>
            </w:r>
          </w:p>
          <w:p w14:paraId="1BFBF1CF" w14:textId="77777777" w:rsidR="00C12BDC" w:rsidRPr="00777D28" w:rsidRDefault="00C12BDC" w:rsidP="00C12BDC">
            <w:pPr>
              <w:spacing w:line="360" w:lineRule="auto"/>
              <w:contextualSpacing/>
              <w:jc w:val="center"/>
              <w:rPr>
                <w:rFonts w:asciiTheme="majorBidi" w:hAnsiTheme="majorBidi" w:cstheme="majorBidi"/>
                <w:sz w:val="24"/>
                <w:szCs w:val="24"/>
              </w:rPr>
            </w:pPr>
          </w:p>
        </w:tc>
        <w:tc>
          <w:tcPr>
            <w:tcW w:w="900" w:type="dxa"/>
            <w:vAlign w:val="center"/>
            <w:hideMark/>
          </w:tcPr>
          <w:p w14:paraId="2B784EF8"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CI</w:t>
            </w:r>
          </w:p>
        </w:tc>
      </w:tr>
      <w:tr w:rsidR="003B2192" w:rsidRPr="00777D28" w14:paraId="501C7971" w14:textId="77777777" w:rsidTr="003B2192">
        <w:tc>
          <w:tcPr>
            <w:tcW w:w="2615" w:type="dxa"/>
            <w:vMerge/>
            <w:vAlign w:val="center"/>
          </w:tcPr>
          <w:p w14:paraId="09E24527" w14:textId="77777777" w:rsidR="003B2192" w:rsidRPr="00777D28" w:rsidRDefault="003B2192" w:rsidP="003B2192">
            <w:pPr>
              <w:spacing w:line="360" w:lineRule="auto"/>
              <w:contextualSpacing/>
              <w:rPr>
                <w:rFonts w:asciiTheme="majorBidi" w:hAnsiTheme="majorBidi" w:cstheme="majorBidi"/>
                <w:sz w:val="24"/>
                <w:szCs w:val="24"/>
              </w:rPr>
            </w:pPr>
          </w:p>
        </w:tc>
        <w:tc>
          <w:tcPr>
            <w:tcW w:w="2060" w:type="dxa"/>
            <w:vMerge/>
          </w:tcPr>
          <w:p w14:paraId="4883991F" w14:textId="77777777" w:rsidR="003B2192" w:rsidRPr="00777D28" w:rsidRDefault="003B2192" w:rsidP="003B2192">
            <w:pPr>
              <w:spacing w:line="360" w:lineRule="auto"/>
              <w:contextualSpacing/>
              <w:rPr>
                <w:rFonts w:asciiTheme="majorBidi" w:hAnsiTheme="majorBidi" w:cstheme="majorBidi"/>
                <w:sz w:val="24"/>
                <w:szCs w:val="24"/>
              </w:rPr>
            </w:pPr>
          </w:p>
        </w:tc>
        <w:tc>
          <w:tcPr>
            <w:tcW w:w="3700" w:type="dxa"/>
            <w:vAlign w:val="center"/>
            <w:hideMark/>
          </w:tcPr>
          <w:p w14:paraId="61E0D5FB" w14:textId="1A4A352A" w:rsidR="003B2192" w:rsidRPr="00777D28" w:rsidRDefault="003B2192" w:rsidP="00C12BDC">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Innovation used</w:t>
            </w:r>
          </w:p>
          <w:p w14:paraId="7B961DB0" w14:textId="77777777" w:rsidR="00C12BDC" w:rsidRPr="00777D28" w:rsidRDefault="00C12BDC" w:rsidP="00C12BDC">
            <w:pPr>
              <w:spacing w:line="360" w:lineRule="auto"/>
              <w:contextualSpacing/>
              <w:jc w:val="center"/>
              <w:rPr>
                <w:rFonts w:asciiTheme="majorBidi" w:hAnsiTheme="majorBidi" w:cstheme="majorBidi"/>
                <w:sz w:val="24"/>
                <w:szCs w:val="24"/>
              </w:rPr>
            </w:pPr>
          </w:p>
        </w:tc>
        <w:tc>
          <w:tcPr>
            <w:tcW w:w="900" w:type="dxa"/>
            <w:vAlign w:val="center"/>
            <w:hideMark/>
          </w:tcPr>
          <w:p w14:paraId="48FDEA90"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CI</w:t>
            </w:r>
          </w:p>
        </w:tc>
      </w:tr>
      <w:tr w:rsidR="003B2192" w:rsidRPr="00777D28" w14:paraId="0B5D3F67" w14:textId="77777777" w:rsidTr="003B2192">
        <w:tc>
          <w:tcPr>
            <w:tcW w:w="2615" w:type="dxa"/>
            <w:vMerge/>
            <w:vAlign w:val="center"/>
          </w:tcPr>
          <w:p w14:paraId="6F6BC9CD" w14:textId="77777777" w:rsidR="003B2192" w:rsidRPr="00777D28" w:rsidRDefault="003B2192" w:rsidP="003B2192">
            <w:pPr>
              <w:spacing w:line="360" w:lineRule="auto"/>
              <w:contextualSpacing/>
              <w:rPr>
                <w:rFonts w:asciiTheme="majorBidi" w:hAnsiTheme="majorBidi" w:cstheme="majorBidi"/>
                <w:sz w:val="24"/>
                <w:szCs w:val="24"/>
              </w:rPr>
            </w:pPr>
          </w:p>
        </w:tc>
        <w:tc>
          <w:tcPr>
            <w:tcW w:w="2060" w:type="dxa"/>
            <w:vMerge/>
          </w:tcPr>
          <w:p w14:paraId="1529B0F1" w14:textId="77777777" w:rsidR="003B2192" w:rsidRPr="00777D28" w:rsidRDefault="003B2192" w:rsidP="003B2192">
            <w:pPr>
              <w:spacing w:line="360" w:lineRule="auto"/>
              <w:contextualSpacing/>
              <w:rPr>
                <w:rFonts w:asciiTheme="majorBidi" w:hAnsiTheme="majorBidi" w:cstheme="majorBidi"/>
                <w:sz w:val="24"/>
                <w:szCs w:val="24"/>
              </w:rPr>
            </w:pPr>
          </w:p>
        </w:tc>
        <w:tc>
          <w:tcPr>
            <w:tcW w:w="3700" w:type="dxa"/>
            <w:vAlign w:val="center"/>
            <w:hideMark/>
          </w:tcPr>
          <w:p w14:paraId="097DF2DA" w14:textId="2070009E" w:rsidR="003B2192" w:rsidRPr="00777D28" w:rsidRDefault="00271E29" w:rsidP="00C12BDC">
            <w:pPr>
              <w:spacing w:line="360" w:lineRule="auto"/>
              <w:contextualSpacing/>
              <w:jc w:val="center"/>
              <w:rPr>
                <w:rFonts w:asciiTheme="majorBidi" w:hAnsiTheme="majorBidi" w:cstheme="majorBidi"/>
                <w:sz w:val="24"/>
                <w:szCs w:val="24"/>
                <w:shd w:val="clear" w:color="auto" w:fill="FFFFFF"/>
              </w:rPr>
            </w:pPr>
            <w:r w:rsidRPr="00777D28">
              <w:rPr>
                <w:rFonts w:asciiTheme="majorBidi" w:hAnsiTheme="majorBidi" w:cstheme="majorBidi"/>
                <w:sz w:val="24"/>
                <w:szCs w:val="24"/>
                <w:shd w:val="clear" w:color="auto" w:fill="FFFFFF"/>
              </w:rPr>
              <w:t>Lack of Datab</w:t>
            </w:r>
            <w:r w:rsidR="003B2192" w:rsidRPr="00777D28">
              <w:rPr>
                <w:rFonts w:asciiTheme="majorBidi" w:hAnsiTheme="majorBidi" w:cstheme="majorBidi"/>
                <w:sz w:val="24"/>
                <w:szCs w:val="24"/>
                <w:shd w:val="clear" w:color="auto" w:fill="FFFFFF"/>
              </w:rPr>
              <w:t>ase</w:t>
            </w:r>
          </w:p>
          <w:p w14:paraId="7B75BD94" w14:textId="77777777" w:rsidR="00C12BDC" w:rsidRPr="00777D28" w:rsidRDefault="00C12BDC" w:rsidP="00C12BDC">
            <w:pPr>
              <w:spacing w:line="360" w:lineRule="auto"/>
              <w:contextualSpacing/>
              <w:jc w:val="center"/>
              <w:rPr>
                <w:rFonts w:asciiTheme="majorBidi" w:hAnsiTheme="majorBidi" w:cstheme="majorBidi"/>
                <w:sz w:val="24"/>
                <w:szCs w:val="24"/>
              </w:rPr>
            </w:pPr>
          </w:p>
        </w:tc>
        <w:tc>
          <w:tcPr>
            <w:tcW w:w="900" w:type="dxa"/>
            <w:vAlign w:val="center"/>
            <w:hideMark/>
          </w:tcPr>
          <w:p w14:paraId="6EF6C129"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CI</w:t>
            </w:r>
          </w:p>
        </w:tc>
      </w:tr>
      <w:tr w:rsidR="003B2192" w:rsidRPr="00777D28" w14:paraId="7D79F0E2" w14:textId="77777777" w:rsidTr="003B2192">
        <w:tc>
          <w:tcPr>
            <w:tcW w:w="2615" w:type="dxa"/>
            <w:vMerge/>
            <w:vAlign w:val="center"/>
          </w:tcPr>
          <w:p w14:paraId="13560F7D" w14:textId="77777777" w:rsidR="003B2192" w:rsidRPr="00777D28" w:rsidRDefault="003B2192" w:rsidP="003B2192">
            <w:pPr>
              <w:spacing w:line="360" w:lineRule="auto"/>
              <w:contextualSpacing/>
              <w:rPr>
                <w:rFonts w:asciiTheme="majorBidi" w:hAnsiTheme="majorBidi" w:cstheme="majorBidi"/>
                <w:sz w:val="24"/>
                <w:szCs w:val="24"/>
              </w:rPr>
            </w:pPr>
          </w:p>
        </w:tc>
        <w:tc>
          <w:tcPr>
            <w:tcW w:w="2060" w:type="dxa"/>
            <w:vMerge/>
          </w:tcPr>
          <w:p w14:paraId="679CE34F" w14:textId="77777777" w:rsidR="003B2192" w:rsidRPr="00777D28" w:rsidRDefault="003B2192" w:rsidP="003B2192">
            <w:pPr>
              <w:spacing w:line="360" w:lineRule="auto"/>
              <w:contextualSpacing/>
              <w:rPr>
                <w:rFonts w:asciiTheme="majorBidi" w:hAnsiTheme="majorBidi" w:cstheme="majorBidi"/>
                <w:sz w:val="24"/>
                <w:szCs w:val="24"/>
              </w:rPr>
            </w:pPr>
          </w:p>
        </w:tc>
        <w:tc>
          <w:tcPr>
            <w:tcW w:w="3700" w:type="dxa"/>
            <w:vAlign w:val="center"/>
            <w:hideMark/>
          </w:tcPr>
          <w:p w14:paraId="5AA943B2" w14:textId="2BE64248" w:rsidR="003B2192" w:rsidRPr="00777D28" w:rsidRDefault="003B2192" w:rsidP="00C12BDC">
            <w:pPr>
              <w:spacing w:line="360" w:lineRule="auto"/>
              <w:contextualSpacing/>
              <w:jc w:val="center"/>
              <w:rPr>
                <w:rFonts w:asciiTheme="majorBidi" w:hAnsiTheme="majorBidi" w:cstheme="majorBidi"/>
                <w:sz w:val="24"/>
                <w:szCs w:val="24"/>
                <w:shd w:val="clear" w:color="auto" w:fill="FFFFFF"/>
              </w:rPr>
            </w:pPr>
            <w:r w:rsidRPr="00777D28">
              <w:rPr>
                <w:rFonts w:asciiTheme="majorBidi" w:hAnsiTheme="majorBidi" w:cstheme="majorBidi"/>
                <w:sz w:val="24"/>
                <w:szCs w:val="24"/>
                <w:shd w:val="clear" w:color="auto" w:fill="FFFFFF"/>
              </w:rPr>
              <w:t>Poor Training</w:t>
            </w:r>
          </w:p>
          <w:p w14:paraId="08C930AF" w14:textId="77777777" w:rsidR="00C12BDC" w:rsidRPr="00777D28" w:rsidRDefault="00C12BDC" w:rsidP="00C12BDC">
            <w:pPr>
              <w:spacing w:line="360" w:lineRule="auto"/>
              <w:contextualSpacing/>
              <w:jc w:val="center"/>
              <w:rPr>
                <w:rFonts w:asciiTheme="majorBidi" w:hAnsiTheme="majorBidi" w:cstheme="majorBidi"/>
                <w:sz w:val="24"/>
                <w:szCs w:val="24"/>
                <w:shd w:val="clear" w:color="auto" w:fill="FFFFFF"/>
              </w:rPr>
            </w:pPr>
          </w:p>
        </w:tc>
        <w:tc>
          <w:tcPr>
            <w:tcW w:w="900" w:type="dxa"/>
            <w:vAlign w:val="center"/>
            <w:hideMark/>
          </w:tcPr>
          <w:p w14:paraId="295D5B07"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CI</w:t>
            </w:r>
          </w:p>
        </w:tc>
      </w:tr>
      <w:tr w:rsidR="003B2192" w:rsidRPr="00777D28" w14:paraId="50B50AC0" w14:textId="77777777" w:rsidTr="003B2192">
        <w:tc>
          <w:tcPr>
            <w:tcW w:w="2615" w:type="dxa"/>
            <w:vMerge/>
            <w:vAlign w:val="center"/>
          </w:tcPr>
          <w:p w14:paraId="4A1B0A08" w14:textId="77777777" w:rsidR="003B2192" w:rsidRPr="00777D28" w:rsidRDefault="003B2192" w:rsidP="003B2192">
            <w:pPr>
              <w:spacing w:line="360" w:lineRule="auto"/>
              <w:contextualSpacing/>
              <w:rPr>
                <w:rFonts w:asciiTheme="majorBidi" w:hAnsiTheme="majorBidi" w:cstheme="majorBidi"/>
                <w:sz w:val="24"/>
                <w:szCs w:val="24"/>
              </w:rPr>
            </w:pPr>
          </w:p>
        </w:tc>
        <w:tc>
          <w:tcPr>
            <w:tcW w:w="2060" w:type="dxa"/>
            <w:vMerge/>
          </w:tcPr>
          <w:p w14:paraId="0A5CBF88" w14:textId="77777777" w:rsidR="003B2192" w:rsidRPr="00777D28" w:rsidRDefault="003B2192" w:rsidP="003B2192">
            <w:pPr>
              <w:spacing w:line="360" w:lineRule="auto"/>
              <w:contextualSpacing/>
              <w:rPr>
                <w:rFonts w:asciiTheme="majorBidi" w:hAnsiTheme="majorBidi" w:cstheme="majorBidi"/>
                <w:sz w:val="24"/>
                <w:szCs w:val="24"/>
              </w:rPr>
            </w:pPr>
          </w:p>
        </w:tc>
        <w:tc>
          <w:tcPr>
            <w:tcW w:w="3700" w:type="dxa"/>
            <w:vAlign w:val="center"/>
            <w:hideMark/>
          </w:tcPr>
          <w:p w14:paraId="48114C4F" w14:textId="77777777" w:rsidR="003B2192" w:rsidRPr="00777D28" w:rsidRDefault="003B2192" w:rsidP="00C12BDC">
            <w:pPr>
              <w:spacing w:line="360" w:lineRule="auto"/>
              <w:contextualSpacing/>
              <w:jc w:val="center"/>
              <w:rPr>
                <w:rFonts w:asciiTheme="majorBidi" w:hAnsiTheme="majorBidi" w:cstheme="majorBidi"/>
                <w:sz w:val="24"/>
                <w:szCs w:val="24"/>
                <w:shd w:val="clear" w:color="auto" w:fill="FFFFFF"/>
              </w:rPr>
            </w:pPr>
            <w:r w:rsidRPr="00777D28">
              <w:rPr>
                <w:rFonts w:asciiTheme="majorBidi" w:hAnsiTheme="majorBidi" w:cstheme="majorBidi"/>
                <w:sz w:val="24"/>
                <w:szCs w:val="24"/>
                <w:shd w:val="clear" w:color="auto" w:fill="FFFFFF"/>
              </w:rPr>
              <w:t>Providing a long-term HR Strategy</w:t>
            </w:r>
          </w:p>
          <w:p w14:paraId="232C8A17" w14:textId="77777777" w:rsidR="00C12BDC" w:rsidRPr="00777D28" w:rsidRDefault="00C12BDC" w:rsidP="00C12BDC">
            <w:pPr>
              <w:spacing w:line="360" w:lineRule="auto"/>
              <w:contextualSpacing/>
              <w:jc w:val="center"/>
              <w:rPr>
                <w:rFonts w:asciiTheme="majorBidi" w:hAnsiTheme="majorBidi" w:cstheme="majorBidi"/>
                <w:sz w:val="24"/>
                <w:szCs w:val="24"/>
                <w:shd w:val="clear" w:color="auto" w:fill="FFFFFF"/>
              </w:rPr>
            </w:pPr>
          </w:p>
        </w:tc>
        <w:tc>
          <w:tcPr>
            <w:tcW w:w="900" w:type="dxa"/>
            <w:vAlign w:val="center"/>
            <w:hideMark/>
          </w:tcPr>
          <w:p w14:paraId="7EBA6B58"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CI</w:t>
            </w:r>
          </w:p>
        </w:tc>
      </w:tr>
      <w:tr w:rsidR="003B2192" w:rsidRPr="00777D28" w14:paraId="5875E542" w14:textId="77777777" w:rsidTr="003B2192">
        <w:tc>
          <w:tcPr>
            <w:tcW w:w="2615" w:type="dxa"/>
            <w:vMerge/>
            <w:vAlign w:val="center"/>
          </w:tcPr>
          <w:p w14:paraId="4C6A4449" w14:textId="77777777" w:rsidR="003B2192" w:rsidRPr="00777D28" w:rsidRDefault="003B2192" w:rsidP="003B2192">
            <w:pPr>
              <w:spacing w:line="360" w:lineRule="auto"/>
              <w:contextualSpacing/>
              <w:rPr>
                <w:rFonts w:asciiTheme="majorBidi" w:hAnsiTheme="majorBidi" w:cstheme="majorBidi"/>
                <w:sz w:val="24"/>
                <w:szCs w:val="24"/>
              </w:rPr>
            </w:pPr>
          </w:p>
        </w:tc>
        <w:tc>
          <w:tcPr>
            <w:tcW w:w="2060" w:type="dxa"/>
            <w:vMerge/>
          </w:tcPr>
          <w:p w14:paraId="23CA8AE0" w14:textId="77777777" w:rsidR="003B2192" w:rsidRPr="00777D28" w:rsidRDefault="003B2192" w:rsidP="003B2192">
            <w:pPr>
              <w:spacing w:line="360" w:lineRule="auto"/>
              <w:contextualSpacing/>
              <w:rPr>
                <w:rFonts w:asciiTheme="majorBidi" w:hAnsiTheme="majorBidi" w:cstheme="majorBidi"/>
                <w:sz w:val="24"/>
                <w:szCs w:val="24"/>
              </w:rPr>
            </w:pPr>
          </w:p>
        </w:tc>
        <w:tc>
          <w:tcPr>
            <w:tcW w:w="3700" w:type="dxa"/>
            <w:vAlign w:val="center"/>
          </w:tcPr>
          <w:p w14:paraId="3311AC71" w14:textId="77777777" w:rsidR="003B2192" w:rsidRPr="00777D28" w:rsidRDefault="003B2192" w:rsidP="00C12BDC">
            <w:pPr>
              <w:spacing w:line="360" w:lineRule="auto"/>
              <w:contextualSpacing/>
              <w:jc w:val="center"/>
              <w:rPr>
                <w:rFonts w:asciiTheme="majorBidi" w:hAnsiTheme="majorBidi" w:cstheme="majorBidi"/>
                <w:sz w:val="24"/>
                <w:szCs w:val="24"/>
                <w:shd w:val="clear" w:color="auto" w:fill="FFFFFF"/>
              </w:rPr>
            </w:pPr>
            <w:r w:rsidRPr="00777D28">
              <w:rPr>
                <w:rFonts w:asciiTheme="majorBidi" w:hAnsiTheme="majorBidi" w:cstheme="majorBidi"/>
                <w:sz w:val="24"/>
                <w:szCs w:val="24"/>
                <w:shd w:val="clear" w:color="auto" w:fill="FFFFFF"/>
              </w:rPr>
              <w:t>Poor HR Skills</w:t>
            </w:r>
          </w:p>
          <w:p w14:paraId="2C3E6B7F" w14:textId="77777777" w:rsidR="00C12BDC" w:rsidRPr="00777D28" w:rsidRDefault="00C12BDC" w:rsidP="00C12BDC">
            <w:pPr>
              <w:spacing w:line="360" w:lineRule="auto"/>
              <w:contextualSpacing/>
              <w:jc w:val="center"/>
              <w:rPr>
                <w:rFonts w:asciiTheme="majorBidi" w:hAnsiTheme="majorBidi" w:cstheme="majorBidi"/>
                <w:sz w:val="24"/>
                <w:szCs w:val="24"/>
                <w:shd w:val="clear" w:color="auto" w:fill="FFFFFF"/>
              </w:rPr>
            </w:pPr>
          </w:p>
        </w:tc>
        <w:tc>
          <w:tcPr>
            <w:tcW w:w="900" w:type="dxa"/>
            <w:vAlign w:val="center"/>
          </w:tcPr>
          <w:p w14:paraId="71AEC2D9"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CI</w:t>
            </w:r>
          </w:p>
        </w:tc>
      </w:tr>
      <w:tr w:rsidR="003B2192" w:rsidRPr="00777D28" w14:paraId="48389BE4" w14:textId="77777777" w:rsidTr="003B2192">
        <w:tc>
          <w:tcPr>
            <w:tcW w:w="2615" w:type="dxa"/>
            <w:vMerge/>
            <w:vAlign w:val="center"/>
          </w:tcPr>
          <w:p w14:paraId="3DE8FA81" w14:textId="77777777" w:rsidR="003B2192" w:rsidRPr="00777D28" w:rsidRDefault="003B2192" w:rsidP="003B2192">
            <w:pPr>
              <w:spacing w:line="360" w:lineRule="auto"/>
              <w:contextualSpacing/>
              <w:rPr>
                <w:rFonts w:asciiTheme="majorBidi" w:hAnsiTheme="majorBidi" w:cstheme="majorBidi"/>
                <w:sz w:val="24"/>
                <w:szCs w:val="24"/>
              </w:rPr>
            </w:pPr>
          </w:p>
        </w:tc>
        <w:tc>
          <w:tcPr>
            <w:tcW w:w="2060" w:type="dxa"/>
            <w:vMerge/>
          </w:tcPr>
          <w:p w14:paraId="2DDF056D" w14:textId="77777777" w:rsidR="003B2192" w:rsidRPr="00777D28" w:rsidRDefault="003B2192" w:rsidP="003B2192">
            <w:pPr>
              <w:spacing w:line="360" w:lineRule="auto"/>
              <w:contextualSpacing/>
              <w:rPr>
                <w:rFonts w:asciiTheme="majorBidi" w:hAnsiTheme="majorBidi" w:cstheme="majorBidi"/>
                <w:sz w:val="24"/>
                <w:szCs w:val="24"/>
              </w:rPr>
            </w:pPr>
          </w:p>
        </w:tc>
        <w:tc>
          <w:tcPr>
            <w:tcW w:w="3700" w:type="dxa"/>
            <w:vAlign w:val="center"/>
          </w:tcPr>
          <w:p w14:paraId="3FDA418E" w14:textId="3B899C92" w:rsidR="003B2192" w:rsidRPr="00777D28" w:rsidRDefault="003B2192" w:rsidP="00C12BDC">
            <w:pPr>
              <w:spacing w:line="360" w:lineRule="auto"/>
              <w:contextualSpacing/>
              <w:jc w:val="center"/>
              <w:rPr>
                <w:rFonts w:asciiTheme="majorBidi" w:hAnsiTheme="majorBidi" w:cstheme="majorBidi"/>
                <w:sz w:val="24"/>
                <w:szCs w:val="24"/>
                <w:shd w:val="clear" w:color="auto" w:fill="FFFFFF"/>
              </w:rPr>
            </w:pPr>
            <w:r w:rsidRPr="00777D28">
              <w:rPr>
                <w:rFonts w:asciiTheme="majorBidi" w:hAnsiTheme="majorBidi" w:cstheme="majorBidi"/>
                <w:sz w:val="24"/>
                <w:szCs w:val="24"/>
                <w:shd w:val="clear" w:color="auto" w:fill="FFFFFF"/>
              </w:rPr>
              <w:t>Revolutions</w:t>
            </w:r>
          </w:p>
          <w:p w14:paraId="5FDFE2EA" w14:textId="77777777" w:rsidR="00C12BDC" w:rsidRPr="00777D28" w:rsidRDefault="00C12BDC" w:rsidP="00C12BDC">
            <w:pPr>
              <w:spacing w:line="360" w:lineRule="auto"/>
              <w:contextualSpacing/>
              <w:jc w:val="center"/>
              <w:rPr>
                <w:rFonts w:asciiTheme="majorBidi" w:hAnsiTheme="majorBidi" w:cstheme="majorBidi"/>
                <w:sz w:val="24"/>
                <w:szCs w:val="24"/>
                <w:shd w:val="clear" w:color="auto" w:fill="FFFFFF"/>
              </w:rPr>
            </w:pPr>
          </w:p>
        </w:tc>
        <w:tc>
          <w:tcPr>
            <w:tcW w:w="900" w:type="dxa"/>
            <w:vAlign w:val="center"/>
          </w:tcPr>
          <w:p w14:paraId="2B110D51" w14:textId="77777777" w:rsidR="003B2192" w:rsidRPr="00777D28" w:rsidRDefault="003B2192" w:rsidP="003B2192">
            <w:pPr>
              <w:spacing w:line="360" w:lineRule="auto"/>
              <w:contextualSpacing/>
              <w:jc w:val="center"/>
              <w:rPr>
                <w:rFonts w:asciiTheme="majorBidi" w:hAnsiTheme="majorBidi" w:cstheme="majorBidi"/>
                <w:sz w:val="24"/>
                <w:szCs w:val="24"/>
              </w:rPr>
            </w:pPr>
            <w:r w:rsidRPr="00777D28">
              <w:rPr>
                <w:rFonts w:asciiTheme="majorBidi" w:hAnsiTheme="majorBidi" w:cstheme="majorBidi"/>
                <w:sz w:val="24"/>
                <w:szCs w:val="24"/>
              </w:rPr>
              <w:t>CE</w:t>
            </w:r>
          </w:p>
        </w:tc>
      </w:tr>
    </w:tbl>
    <w:p w14:paraId="3EC14DE6" w14:textId="77777777" w:rsidR="003B2192" w:rsidRPr="00777D28" w:rsidRDefault="003B2192" w:rsidP="003B2192">
      <w:pPr>
        <w:spacing w:line="360" w:lineRule="auto"/>
        <w:contextualSpacing/>
        <w:jc w:val="both"/>
        <w:rPr>
          <w:rFonts w:asciiTheme="majorBidi" w:hAnsiTheme="majorBidi" w:cstheme="majorBidi"/>
          <w:sz w:val="24"/>
          <w:szCs w:val="24"/>
        </w:rPr>
      </w:pPr>
    </w:p>
    <w:p w14:paraId="50702185" w14:textId="77777777" w:rsidR="006815BB" w:rsidRPr="00777D28" w:rsidRDefault="006815BB" w:rsidP="003B2192">
      <w:pPr>
        <w:spacing w:line="360" w:lineRule="auto"/>
        <w:contextualSpacing/>
        <w:jc w:val="both"/>
        <w:rPr>
          <w:rFonts w:asciiTheme="majorBidi" w:hAnsiTheme="majorBidi" w:cstheme="majorBidi"/>
          <w:sz w:val="24"/>
          <w:szCs w:val="24"/>
        </w:rPr>
      </w:pPr>
    </w:p>
    <w:p w14:paraId="170BC37D" w14:textId="7CDE7699" w:rsidR="009F6433" w:rsidRDefault="006815BB" w:rsidP="002F6D15">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lastRenderedPageBreak/>
        <w:t xml:space="preserve">    </w:t>
      </w:r>
      <w:r w:rsidR="00533FC7" w:rsidRPr="00777D28">
        <w:rPr>
          <w:rFonts w:asciiTheme="majorBidi" w:hAnsiTheme="majorBidi" w:cstheme="majorBidi"/>
          <w:sz w:val="24"/>
          <w:szCs w:val="24"/>
        </w:rPr>
        <w:t xml:space="preserve">The study analyzed risk management studies in the construction of megaprojects. </w:t>
      </w:r>
      <w:r w:rsidR="00EF29F2">
        <w:rPr>
          <w:rFonts w:asciiTheme="majorBidi" w:hAnsiTheme="majorBidi" w:cstheme="majorBidi"/>
          <w:sz w:val="24"/>
          <w:szCs w:val="24"/>
        </w:rPr>
        <w:t>C</w:t>
      </w:r>
      <w:r w:rsidR="003A7B01">
        <w:rPr>
          <w:rFonts w:asciiTheme="majorBidi" w:hAnsiTheme="majorBidi" w:cstheme="majorBidi"/>
          <w:sz w:val="24"/>
          <w:szCs w:val="24"/>
        </w:rPr>
        <w:t xml:space="preserve">ase </w:t>
      </w:r>
      <w:r w:rsidR="00533FC7" w:rsidRPr="00777D28">
        <w:rPr>
          <w:rFonts w:asciiTheme="majorBidi" w:hAnsiTheme="majorBidi" w:cstheme="majorBidi"/>
          <w:sz w:val="24"/>
          <w:szCs w:val="24"/>
        </w:rPr>
        <w:t>studies reviewed from the year 2013 to the year</w:t>
      </w:r>
      <w:r w:rsidR="004921D6" w:rsidRPr="00777D28">
        <w:rPr>
          <w:rFonts w:asciiTheme="majorBidi" w:hAnsiTheme="majorBidi" w:cstheme="majorBidi"/>
          <w:sz w:val="24"/>
          <w:szCs w:val="24"/>
        </w:rPr>
        <w:t xml:space="preserve"> 2018 are presented in Table 2-7. The T</w:t>
      </w:r>
      <w:r w:rsidR="00533FC7" w:rsidRPr="00777D28">
        <w:rPr>
          <w:rFonts w:asciiTheme="majorBidi" w:hAnsiTheme="majorBidi" w:cstheme="majorBidi"/>
          <w:sz w:val="24"/>
          <w:szCs w:val="24"/>
        </w:rPr>
        <w:t>able highligh</w:t>
      </w:r>
      <w:r w:rsidR="00EF29F2">
        <w:rPr>
          <w:rFonts w:asciiTheme="majorBidi" w:hAnsiTheme="majorBidi" w:cstheme="majorBidi"/>
          <w:sz w:val="24"/>
          <w:szCs w:val="24"/>
        </w:rPr>
        <w:t>ts focal research areas, risk management study</w:t>
      </w:r>
      <w:r w:rsidR="00533FC7" w:rsidRPr="00777D28">
        <w:rPr>
          <w:rFonts w:asciiTheme="majorBidi" w:hAnsiTheme="majorBidi" w:cstheme="majorBidi"/>
          <w:sz w:val="24"/>
          <w:szCs w:val="24"/>
        </w:rPr>
        <w:t>, and</w:t>
      </w:r>
      <w:r w:rsidR="00EF29F2">
        <w:rPr>
          <w:rFonts w:asciiTheme="majorBidi" w:hAnsiTheme="majorBidi" w:cstheme="majorBidi"/>
          <w:sz w:val="24"/>
          <w:szCs w:val="24"/>
        </w:rPr>
        <w:t xml:space="preserve"> corresponding context</w:t>
      </w:r>
      <w:r w:rsidR="00533FC7" w:rsidRPr="00777D28">
        <w:rPr>
          <w:rFonts w:asciiTheme="majorBidi" w:hAnsiTheme="majorBidi" w:cstheme="majorBidi"/>
          <w:sz w:val="24"/>
          <w:szCs w:val="24"/>
        </w:rPr>
        <w:t>. Megaprojects level of complexity was tackled since 2011</w:t>
      </w:r>
      <w:r w:rsidR="003A7B01">
        <w:rPr>
          <w:rFonts w:asciiTheme="majorBidi" w:hAnsiTheme="majorBidi" w:cstheme="majorBidi"/>
          <w:sz w:val="24"/>
          <w:szCs w:val="24"/>
        </w:rPr>
        <w:t xml:space="preserve"> as </w:t>
      </w:r>
      <w:r w:rsidR="003A7B01" w:rsidRPr="00777D28">
        <w:rPr>
          <w:rFonts w:asciiTheme="majorBidi" w:hAnsiTheme="majorBidi" w:cstheme="majorBidi"/>
          <w:sz w:val="24"/>
          <w:szCs w:val="24"/>
        </w:rPr>
        <w:t xml:space="preserve">the management of </w:t>
      </w:r>
      <w:r w:rsidR="002F6D15">
        <w:rPr>
          <w:rFonts w:asciiTheme="majorBidi" w:hAnsiTheme="majorBidi" w:cstheme="majorBidi"/>
          <w:sz w:val="24"/>
          <w:szCs w:val="24"/>
        </w:rPr>
        <w:t xml:space="preserve">a </w:t>
      </w:r>
      <w:r w:rsidR="003A7B01" w:rsidRPr="00777D28">
        <w:rPr>
          <w:rFonts w:asciiTheme="majorBidi" w:hAnsiTheme="majorBidi" w:cstheme="majorBidi"/>
          <w:sz w:val="24"/>
          <w:szCs w:val="24"/>
        </w:rPr>
        <w:t>massive number of resources, embedded risks within the construction environm</w:t>
      </w:r>
      <w:r w:rsidR="003A7B01">
        <w:rPr>
          <w:rFonts w:asciiTheme="majorBidi" w:hAnsiTheme="majorBidi" w:cstheme="majorBidi"/>
          <w:sz w:val="24"/>
          <w:szCs w:val="24"/>
        </w:rPr>
        <w:t xml:space="preserve">ent, and </w:t>
      </w:r>
      <w:r w:rsidR="002F6D15">
        <w:rPr>
          <w:rFonts w:asciiTheme="majorBidi" w:hAnsiTheme="majorBidi" w:cstheme="majorBidi"/>
          <w:sz w:val="24"/>
          <w:szCs w:val="24"/>
        </w:rPr>
        <w:t xml:space="preserve">a </w:t>
      </w:r>
      <w:r w:rsidR="003A7B01">
        <w:rPr>
          <w:rFonts w:asciiTheme="majorBidi" w:hAnsiTheme="majorBidi" w:cstheme="majorBidi"/>
          <w:sz w:val="24"/>
          <w:szCs w:val="24"/>
        </w:rPr>
        <w:t>long period of construction</w:t>
      </w:r>
      <w:r w:rsidR="00533FC7" w:rsidRPr="00777D28">
        <w:rPr>
          <w:rFonts w:asciiTheme="majorBidi" w:hAnsiTheme="majorBidi" w:cstheme="majorBidi"/>
          <w:sz w:val="24"/>
          <w:szCs w:val="24"/>
        </w:rPr>
        <w:t xml:space="preserve"> (Bosch et al., 2011; Vidal et al., 2011; </w:t>
      </w:r>
      <w:r w:rsidR="00533FC7" w:rsidRPr="00777D28">
        <w:rPr>
          <w:rFonts w:asciiTheme="majorBidi" w:hAnsiTheme="majorBidi" w:cstheme="majorBidi"/>
          <w:sz w:val="24"/>
          <w:szCs w:val="24"/>
          <w:shd w:val="clear" w:color="auto" w:fill="FFFFFF"/>
        </w:rPr>
        <w:t>Giezen</w:t>
      </w:r>
      <w:r w:rsidR="00533FC7" w:rsidRPr="00777D28">
        <w:rPr>
          <w:rFonts w:asciiTheme="majorBidi" w:hAnsiTheme="majorBidi" w:cstheme="majorBidi"/>
          <w:sz w:val="24"/>
          <w:szCs w:val="24"/>
        </w:rPr>
        <w:t xml:space="preserve"> et al., 2015; Kardes et al., 2013; and </w:t>
      </w:r>
      <w:r w:rsidR="00C51BC7">
        <w:rPr>
          <w:rFonts w:asciiTheme="majorBidi" w:hAnsiTheme="majorBidi" w:cstheme="majorBidi"/>
          <w:color w:val="222222"/>
          <w:sz w:val="24"/>
          <w:szCs w:val="24"/>
          <w:shd w:val="clear" w:color="auto" w:fill="FFFFFF"/>
        </w:rPr>
        <w:t>Bjorvatn</w:t>
      </w:r>
      <w:r w:rsidR="00C51BC7" w:rsidRPr="00BC4D5F">
        <w:rPr>
          <w:rFonts w:asciiTheme="majorBidi" w:hAnsiTheme="majorBidi" w:cstheme="majorBidi"/>
          <w:color w:val="222222"/>
          <w:sz w:val="24"/>
          <w:szCs w:val="24"/>
          <w:shd w:val="clear" w:color="auto" w:fill="FFFFFF"/>
        </w:rPr>
        <w:t xml:space="preserve"> and Wa</w:t>
      </w:r>
      <w:r w:rsidR="00C51BC7">
        <w:rPr>
          <w:rFonts w:asciiTheme="majorBidi" w:hAnsiTheme="majorBidi" w:cstheme="majorBidi"/>
          <w:color w:val="222222"/>
          <w:sz w:val="24"/>
          <w:szCs w:val="24"/>
          <w:shd w:val="clear" w:color="auto" w:fill="FFFFFF"/>
        </w:rPr>
        <w:t>ld, 2018</w:t>
      </w:r>
      <w:r w:rsidR="00533FC7" w:rsidRPr="00777D28">
        <w:rPr>
          <w:rFonts w:asciiTheme="majorBidi" w:hAnsiTheme="majorBidi" w:cstheme="majorBidi"/>
          <w:sz w:val="24"/>
          <w:szCs w:val="24"/>
        </w:rPr>
        <w:t xml:space="preserve">). </w:t>
      </w:r>
    </w:p>
    <w:p w14:paraId="209B1635" w14:textId="77777777" w:rsidR="003A7B01" w:rsidRDefault="003A7B01" w:rsidP="003A7B01">
      <w:pPr>
        <w:spacing w:after="0" w:line="360" w:lineRule="auto"/>
        <w:jc w:val="both"/>
        <w:rPr>
          <w:rFonts w:asciiTheme="majorBidi" w:hAnsiTheme="majorBidi" w:cstheme="majorBidi"/>
          <w:sz w:val="24"/>
          <w:szCs w:val="24"/>
        </w:rPr>
      </w:pPr>
    </w:p>
    <w:p w14:paraId="47BFDF39" w14:textId="5A348A5C" w:rsidR="003A7B01" w:rsidRPr="005C73A8" w:rsidRDefault="003A7B01" w:rsidP="002F6D15">
      <w:pPr>
        <w:spacing w:after="0" w:line="360" w:lineRule="auto"/>
        <w:jc w:val="both"/>
        <w:rPr>
          <w:rFonts w:asciiTheme="majorBidi" w:hAnsiTheme="majorBidi" w:cstheme="majorBidi"/>
          <w:b/>
          <w:bCs/>
          <w:sz w:val="24"/>
          <w:szCs w:val="24"/>
        </w:rPr>
      </w:pPr>
      <w:r>
        <w:rPr>
          <w:rFonts w:asciiTheme="majorBidi" w:hAnsiTheme="majorBidi" w:cstheme="majorBidi"/>
          <w:sz w:val="24"/>
          <w:szCs w:val="24"/>
        </w:rPr>
        <w:t xml:space="preserve">    </w:t>
      </w:r>
      <w:r w:rsidRPr="00777D28">
        <w:rPr>
          <w:rFonts w:asciiTheme="majorBidi" w:hAnsiTheme="majorBidi" w:cstheme="majorBidi"/>
          <w:sz w:val="24"/>
          <w:szCs w:val="24"/>
        </w:rPr>
        <w:t>Management of risks in the construction of megaprojects should be viewed as an intensified and strengthened skill sets supported by knowledge (</w:t>
      </w:r>
      <w:r w:rsidRPr="00777D28">
        <w:rPr>
          <w:rFonts w:asciiTheme="majorBidi" w:hAnsiTheme="majorBidi" w:cstheme="majorBidi"/>
          <w:sz w:val="24"/>
          <w:szCs w:val="24"/>
          <w:shd w:val="clear" w:color="auto" w:fill="FFFFFF"/>
        </w:rPr>
        <w:t>Crystal</w:t>
      </w:r>
      <w:r w:rsidR="007075B6">
        <w:rPr>
          <w:rFonts w:asciiTheme="majorBidi" w:hAnsiTheme="majorBidi" w:cstheme="majorBidi"/>
          <w:sz w:val="24"/>
          <w:szCs w:val="24"/>
          <w:shd w:val="clear" w:color="auto" w:fill="FFFFFF"/>
        </w:rPr>
        <w:t>,</w:t>
      </w:r>
      <w:r w:rsidRPr="00777D28">
        <w:rPr>
          <w:rFonts w:asciiTheme="majorBidi" w:hAnsiTheme="majorBidi" w:cstheme="majorBidi"/>
          <w:sz w:val="24"/>
          <w:szCs w:val="24"/>
        </w:rPr>
        <w:t xml:space="preserve"> 2017). The risk management process is efficient in managing risks in </w:t>
      </w:r>
      <w:r w:rsidR="002F6D15">
        <w:rPr>
          <w:rFonts w:asciiTheme="majorBidi" w:hAnsiTheme="majorBidi" w:cstheme="majorBidi"/>
          <w:sz w:val="24"/>
          <w:szCs w:val="24"/>
        </w:rPr>
        <w:t>constructing</w:t>
      </w:r>
      <w:r w:rsidRPr="00777D28">
        <w:rPr>
          <w:rFonts w:asciiTheme="majorBidi" w:hAnsiTheme="majorBidi" w:cstheme="majorBidi"/>
          <w:sz w:val="24"/>
          <w:szCs w:val="24"/>
        </w:rPr>
        <w:t xml:space="preserve"> Megaprojects (Sanchez et al., 2016).</w:t>
      </w:r>
      <w:r w:rsidRPr="00777D28">
        <w:rPr>
          <w:rFonts w:asciiTheme="majorBidi" w:hAnsiTheme="majorBidi" w:cstheme="majorBidi"/>
          <w:b/>
          <w:bCs/>
          <w:sz w:val="24"/>
          <w:szCs w:val="24"/>
        </w:rPr>
        <w:t xml:space="preserve"> </w:t>
      </w:r>
      <w:r w:rsidR="00A34B26">
        <w:rPr>
          <w:rFonts w:asciiTheme="majorBidi" w:hAnsiTheme="majorBidi" w:cstheme="majorBidi"/>
          <w:color w:val="222222"/>
          <w:sz w:val="24"/>
          <w:szCs w:val="24"/>
          <w:shd w:val="clear" w:color="auto" w:fill="FFFFFF"/>
        </w:rPr>
        <w:t>Rados and Rados</w:t>
      </w:r>
      <w:r w:rsidR="00A34B26" w:rsidRPr="00BC4D5F">
        <w:rPr>
          <w:rFonts w:asciiTheme="majorBidi" w:hAnsiTheme="majorBidi" w:cstheme="majorBidi"/>
          <w:color w:val="222222"/>
          <w:sz w:val="24"/>
          <w:szCs w:val="24"/>
          <w:shd w:val="clear" w:color="auto" w:fill="FFFFFF"/>
        </w:rPr>
        <w:t xml:space="preserve"> </w:t>
      </w:r>
      <w:r w:rsidR="00A34B26">
        <w:rPr>
          <w:rFonts w:asciiTheme="majorBidi" w:hAnsiTheme="majorBidi" w:cstheme="majorBidi"/>
          <w:color w:val="222222"/>
          <w:sz w:val="24"/>
          <w:szCs w:val="24"/>
          <w:shd w:val="clear" w:color="auto" w:fill="FFFFFF"/>
        </w:rPr>
        <w:t>(2017)</w:t>
      </w:r>
      <w:r w:rsidR="00A34B26" w:rsidRPr="00BC4D5F">
        <w:rPr>
          <w:rFonts w:asciiTheme="majorBidi" w:hAnsiTheme="majorBidi" w:cstheme="majorBidi"/>
          <w:color w:val="222222"/>
          <w:sz w:val="24"/>
          <w:szCs w:val="24"/>
          <w:shd w:val="clear" w:color="auto" w:fill="FFFFFF"/>
        </w:rPr>
        <w:t xml:space="preserve"> </w:t>
      </w:r>
      <w:r w:rsidRPr="00777D28">
        <w:rPr>
          <w:rFonts w:asciiTheme="majorBidi" w:hAnsiTheme="majorBidi" w:cstheme="majorBidi"/>
          <w:sz w:val="24"/>
          <w:szCs w:val="24"/>
        </w:rPr>
        <w:t>examined the correlation of political risks on the successful delivery of megaprojects. It was observed that political risks are directly correlated to the current status of any country</w:t>
      </w:r>
      <w:r w:rsidR="002F6D15">
        <w:rPr>
          <w:rFonts w:asciiTheme="majorBidi" w:hAnsiTheme="majorBidi" w:cstheme="majorBidi"/>
          <w:sz w:val="24"/>
          <w:szCs w:val="24"/>
        </w:rPr>
        <w:t>'s</w:t>
      </w:r>
      <w:r w:rsidRPr="00777D28">
        <w:rPr>
          <w:rFonts w:asciiTheme="majorBidi" w:hAnsiTheme="majorBidi" w:cstheme="majorBidi"/>
          <w:sz w:val="24"/>
          <w:szCs w:val="24"/>
        </w:rPr>
        <w:t xml:space="preserve"> development in which the projects are conducted. The study did not aim at the improvement of organizations' management of risks. No framework and guidance w</w:t>
      </w:r>
      <w:r w:rsidR="002F6D15">
        <w:rPr>
          <w:rFonts w:asciiTheme="majorBidi" w:hAnsiTheme="majorBidi" w:cstheme="majorBidi"/>
          <w:sz w:val="24"/>
          <w:szCs w:val="24"/>
        </w:rPr>
        <w:t>as</w:t>
      </w:r>
      <w:r w:rsidRPr="00777D28">
        <w:rPr>
          <w:rFonts w:asciiTheme="majorBidi" w:hAnsiTheme="majorBidi" w:cstheme="majorBidi"/>
          <w:sz w:val="24"/>
          <w:szCs w:val="24"/>
        </w:rPr>
        <w:t xml:space="preserve"> produced that can support contractors in performing risk management.</w:t>
      </w:r>
    </w:p>
    <w:p w14:paraId="26E361C7" w14:textId="77777777" w:rsidR="003A7B01" w:rsidRPr="00777D28" w:rsidRDefault="003A7B01" w:rsidP="003A7B01">
      <w:pPr>
        <w:spacing w:after="0" w:line="360" w:lineRule="auto"/>
        <w:jc w:val="both"/>
        <w:rPr>
          <w:rFonts w:asciiTheme="majorBidi" w:hAnsiTheme="majorBidi" w:cstheme="majorBidi"/>
          <w:sz w:val="24"/>
          <w:szCs w:val="24"/>
        </w:rPr>
      </w:pPr>
    </w:p>
    <w:p w14:paraId="7C2AE17C" w14:textId="1E0AE5C4" w:rsidR="003A7B01" w:rsidRPr="00777D28" w:rsidRDefault="00A74166" w:rsidP="003A7B01">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Boateng et al.</w:t>
      </w:r>
      <w:r w:rsidR="003A7B01" w:rsidRPr="00777D28">
        <w:rPr>
          <w:rFonts w:asciiTheme="majorBidi" w:hAnsiTheme="majorBidi" w:cstheme="majorBidi"/>
          <w:sz w:val="24"/>
          <w:szCs w:val="24"/>
        </w:rPr>
        <w:t xml:space="preserve"> (2017) developed a quantitative analysis model that improved the decision-making of project managers by analyzing risks in worldwide megaprojects. The model proved to be a successful tool in quantitative risk analysis practices. The model was broken down into steps that provide a technical competency framework. The quantitative framework provided a robust mechanism for assessing the effect of risks on the performance of megaprojects at the construction phases. The model presented a uniquely quantitative approach to effectively tackle all risks associated with construction issues affecting megaproject delivery. </w:t>
      </w:r>
    </w:p>
    <w:p w14:paraId="14195C38" w14:textId="77777777" w:rsidR="003A7B01" w:rsidRPr="00777D28" w:rsidRDefault="003A7B01" w:rsidP="003A7B01">
      <w:pPr>
        <w:spacing w:after="0" w:line="360" w:lineRule="auto"/>
        <w:jc w:val="both"/>
        <w:rPr>
          <w:rFonts w:asciiTheme="majorBidi" w:hAnsiTheme="majorBidi" w:cstheme="majorBidi"/>
          <w:sz w:val="24"/>
          <w:szCs w:val="24"/>
        </w:rPr>
      </w:pPr>
    </w:p>
    <w:p w14:paraId="2BF381B9" w14:textId="3572B694" w:rsidR="003A7B01" w:rsidRPr="00777D28" w:rsidRDefault="003A7B01" w:rsidP="002F6D15">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w:t>
      </w:r>
      <w:r w:rsidR="00A74166">
        <w:rPr>
          <w:rFonts w:asciiTheme="majorBidi" w:hAnsiTheme="majorBidi" w:cstheme="majorBidi"/>
          <w:sz w:val="24"/>
          <w:szCs w:val="24"/>
          <w:shd w:val="clear" w:color="auto" w:fill="FFFFFF"/>
        </w:rPr>
        <w:t>Burcar et al.</w:t>
      </w:r>
      <w:r w:rsidRPr="00777D28">
        <w:rPr>
          <w:rFonts w:asciiTheme="majorBidi" w:hAnsiTheme="majorBidi" w:cstheme="majorBidi"/>
          <w:sz w:val="24"/>
          <w:szCs w:val="24"/>
        </w:rPr>
        <w:t xml:space="preserve"> (2015) identified variables that can impact the successful practice of quantitative risk analysis in the construction of megaprojects. These variables included sector (cross-sectorial, transport, utility), finance source (public, private, both), contract type, and technology, a situation of the megaproject (Front-end, design, construction, and operation). The study emphasized the importance of conducting more research on quantitative risk analysis. The study did not include more megaprojects to develop risk analysis. The study did not work on a specific type of </w:t>
      </w:r>
      <w:r w:rsidRPr="00777D28">
        <w:rPr>
          <w:rFonts w:asciiTheme="majorBidi" w:hAnsiTheme="majorBidi" w:cstheme="majorBidi"/>
          <w:sz w:val="24"/>
          <w:szCs w:val="24"/>
        </w:rPr>
        <w:lastRenderedPageBreak/>
        <w:t>megaproject</w:t>
      </w:r>
      <w:r w:rsidR="002F6D15">
        <w:rPr>
          <w:rFonts w:asciiTheme="majorBidi" w:hAnsiTheme="majorBidi" w:cstheme="majorBidi"/>
          <w:sz w:val="24"/>
          <w:szCs w:val="24"/>
        </w:rPr>
        <w:t>. It</w:t>
      </w:r>
      <w:r w:rsidRPr="00777D28">
        <w:rPr>
          <w:rFonts w:asciiTheme="majorBidi" w:hAnsiTheme="majorBidi" w:cstheme="majorBidi"/>
          <w:sz w:val="24"/>
          <w:szCs w:val="24"/>
        </w:rPr>
        <w:t xml:space="preserve"> did not address a framework for updating risk management knowledge and guiding contractors into the improved </w:t>
      </w:r>
      <w:r w:rsidR="002F6D15">
        <w:rPr>
          <w:rFonts w:asciiTheme="majorBidi" w:hAnsiTheme="majorBidi" w:cstheme="majorBidi"/>
          <w:sz w:val="24"/>
          <w:szCs w:val="24"/>
        </w:rPr>
        <w:t>risk management practice</w:t>
      </w:r>
      <w:r w:rsidRPr="00777D28">
        <w:rPr>
          <w:rFonts w:asciiTheme="majorBidi" w:hAnsiTheme="majorBidi" w:cstheme="majorBidi"/>
          <w:sz w:val="24"/>
          <w:szCs w:val="24"/>
        </w:rPr>
        <w:t>.</w:t>
      </w:r>
    </w:p>
    <w:p w14:paraId="37C46495" w14:textId="77777777" w:rsidR="003A7B01" w:rsidRPr="00777D28" w:rsidRDefault="003A7B01" w:rsidP="003A7B01">
      <w:pPr>
        <w:spacing w:after="0" w:line="360" w:lineRule="auto"/>
        <w:jc w:val="both"/>
        <w:rPr>
          <w:rFonts w:asciiTheme="majorBidi" w:hAnsiTheme="majorBidi" w:cstheme="majorBidi"/>
          <w:sz w:val="24"/>
          <w:szCs w:val="24"/>
        </w:rPr>
      </w:pPr>
    </w:p>
    <w:p w14:paraId="045381D2" w14:textId="3AEAEF2A" w:rsidR="003A7B01" w:rsidRPr="00777D28" w:rsidRDefault="003A7B01" w:rsidP="002F6D15">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After </w:t>
      </w:r>
      <w:r w:rsidR="002F6D15">
        <w:rPr>
          <w:rFonts w:asciiTheme="majorBidi" w:hAnsiTheme="majorBidi" w:cstheme="majorBidi"/>
          <w:sz w:val="24"/>
          <w:szCs w:val="24"/>
        </w:rPr>
        <w:t>2013, worldwide companies</w:t>
      </w:r>
      <w:r w:rsidRPr="00777D28">
        <w:rPr>
          <w:rFonts w:asciiTheme="majorBidi" w:hAnsiTheme="majorBidi" w:cstheme="majorBidi"/>
          <w:sz w:val="24"/>
          <w:szCs w:val="24"/>
        </w:rPr>
        <w:t xml:space="preserve"> facing continuous delays and cost overruns have started using quantitative risk analysis more often. The study provided a practical approach to quantitative risk analysis using the Monte Carlo technique and highlighted the correlation between time, cost, and resource limitations in megaprojects. By determining the contingency amount for the project, it can be realized that </w:t>
      </w:r>
      <w:r w:rsidR="002F6D15">
        <w:rPr>
          <w:rFonts w:asciiTheme="majorBidi" w:hAnsiTheme="majorBidi" w:cstheme="majorBidi"/>
          <w:sz w:val="24"/>
          <w:szCs w:val="24"/>
        </w:rPr>
        <w:t>by</w:t>
      </w:r>
      <w:r w:rsidRPr="00777D28">
        <w:rPr>
          <w:rFonts w:asciiTheme="majorBidi" w:hAnsiTheme="majorBidi" w:cstheme="majorBidi"/>
          <w:sz w:val="24"/>
          <w:szCs w:val="24"/>
        </w:rPr>
        <w:t xml:space="preserve"> allocating a determined budget, a specific level of risks can be covered. The study did not consider adding risk responses and did not provide a framework for </w:t>
      </w:r>
      <w:r w:rsidR="002F6D15">
        <w:rPr>
          <w:rFonts w:asciiTheme="majorBidi" w:hAnsiTheme="majorBidi" w:cstheme="majorBidi"/>
          <w:sz w:val="24"/>
          <w:szCs w:val="24"/>
        </w:rPr>
        <w:t>improving</w:t>
      </w:r>
      <w:r w:rsidRPr="00777D28">
        <w:rPr>
          <w:rFonts w:asciiTheme="majorBidi" w:hAnsiTheme="majorBidi" w:cstheme="majorBidi"/>
          <w:sz w:val="24"/>
          <w:szCs w:val="24"/>
        </w:rPr>
        <w:t xml:space="preserve"> risk knowledge and practice. The researchers tested the effectiveness of Monte Carlo simulation on the construction of megaprojects. A probability histogram is effective in </w:t>
      </w:r>
      <w:r w:rsidR="002F6D15">
        <w:rPr>
          <w:rFonts w:asciiTheme="majorBidi" w:hAnsiTheme="majorBidi" w:cstheme="majorBidi"/>
          <w:sz w:val="24"/>
          <w:szCs w:val="24"/>
        </w:rPr>
        <w:t>analysing</w:t>
      </w:r>
      <w:r w:rsidRPr="00777D28">
        <w:rPr>
          <w:rFonts w:asciiTheme="majorBidi" w:hAnsiTheme="majorBidi" w:cstheme="majorBidi"/>
          <w:sz w:val="24"/>
          <w:szCs w:val="24"/>
        </w:rPr>
        <w:t xml:space="preserve"> deviations in time and cost during the execution of megaprojects. The study analyzed risks using a semi-probabilistic approach. Sensitivity analysis and earned value analysis were also effectively studied as quantitative risk methods by researchers. The study lacked presentation of risk mitigations and did not provide contractors with a framework for improved risk knowledge and practice </w:t>
      </w:r>
      <w:r w:rsidR="003560FE">
        <w:rPr>
          <w:rFonts w:asciiTheme="majorBidi" w:hAnsiTheme="majorBidi" w:cstheme="majorBidi"/>
          <w:sz w:val="24"/>
          <w:szCs w:val="24"/>
        </w:rPr>
        <w:t>(</w:t>
      </w:r>
      <w:r w:rsidR="003560FE">
        <w:rPr>
          <w:rFonts w:asciiTheme="majorBidi" w:hAnsiTheme="majorBidi" w:cstheme="majorBidi"/>
          <w:color w:val="222222"/>
          <w:sz w:val="24"/>
          <w:szCs w:val="24"/>
          <w:shd w:val="clear" w:color="auto" w:fill="FFFFFF"/>
        </w:rPr>
        <w:t>Purnus and Bodea, 2013).</w:t>
      </w:r>
    </w:p>
    <w:p w14:paraId="12A81907" w14:textId="77777777" w:rsidR="003A7B01" w:rsidRPr="00777D28" w:rsidRDefault="003A7B01" w:rsidP="003A7B01">
      <w:pPr>
        <w:spacing w:after="0" w:line="360" w:lineRule="auto"/>
        <w:jc w:val="both"/>
        <w:rPr>
          <w:rFonts w:asciiTheme="majorBidi" w:hAnsiTheme="majorBidi" w:cstheme="majorBidi"/>
          <w:sz w:val="24"/>
          <w:szCs w:val="24"/>
        </w:rPr>
      </w:pPr>
    </w:p>
    <w:p w14:paraId="0B9D98B8" w14:textId="26955AFD" w:rsidR="004667F6" w:rsidRDefault="003A7B01" w:rsidP="002F6D15">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The technique of sensitivity analysis captures the total variability</w:t>
      </w:r>
      <w:r w:rsidR="002F6D15">
        <w:rPr>
          <w:rFonts w:asciiTheme="majorBidi" w:hAnsiTheme="majorBidi" w:cstheme="majorBidi"/>
          <w:sz w:val="24"/>
          <w:szCs w:val="24"/>
        </w:rPr>
        <w:t>,</w:t>
      </w:r>
      <w:r w:rsidRPr="00777D28">
        <w:rPr>
          <w:rFonts w:asciiTheme="majorBidi" w:hAnsiTheme="majorBidi" w:cstheme="majorBidi"/>
          <w:sz w:val="24"/>
          <w:szCs w:val="24"/>
        </w:rPr>
        <w:t xml:space="preserve"> especially as </w:t>
      </w:r>
      <w:r w:rsidR="002F6D15">
        <w:rPr>
          <w:rFonts w:asciiTheme="majorBidi" w:hAnsiTheme="majorBidi" w:cstheme="majorBidi"/>
          <w:sz w:val="24"/>
          <w:szCs w:val="24"/>
        </w:rPr>
        <w:t xml:space="preserve">it </w:t>
      </w:r>
      <w:r w:rsidRPr="00777D28">
        <w:rPr>
          <w:rFonts w:asciiTheme="majorBidi" w:hAnsiTheme="majorBidi" w:cstheme="majorBidi"/>
          <w:sz w:val="24"/>
          <w:szCs w:val="24"/>
        </w:rPr>
        <w:t xml:space="preserve">concerns the costs estimated. This technique guides risk analysts into </w:t>
      </w:r>
      <w:r w:rsidR="002F6D15">
        <w:rPr>
          <w:rFonts w:asciiTheme="majorBidi" w:hAnsiTheme="majorBidi" w:cstheme="majorBidi"/>
          <w:sz w:val="24"/>
          <w:szCs w:val="24"/>
        </w:rPr>
        <w:t>accurately allocating</w:t>
      </w:r>
      <w:r w:rsidRPr="00777D28">
        <w:rPr>
          <w:rFonts w:asciiTheme="majorBidi" w:hAnsiTheme="majorBidi" w:cstheme="majorBidi"/>
          <w:sz w:val="24"/>
          <w:szCs w:val="24"/>
        </w:rPr>
        <w:t xml:space="preserve"> actual drivers to failure in the delivery of megaprojects objectives. The study did not perform a post-mitigation analysis to improve decision</w:t>
      </w:r>
      <w:r w:rsidR="002F6D15">
        <w:rPr>
          <w:rFonts w:asciiTheme="majorBidi" w:hAnsiTheme="majorBidi" w:cstheme="majorBidi"/>
          <w:sz w:val="24"/>
          <w:szCs w:val="24"/>
        </w:rPr>
        <w:t>-</w:t>
      </w:r>
      <w:r w:rsidRPr="00777D28">
        <w:rPr>
          <w:rFonts w:asciiTheme="majorBidi" w:hAnsiTheme="majorBidi" w:cstheme="majorBidi"/>
          <w:sz w:val="24"/>
          <w:szCs w:val="24"/>
        </w:rPr>
        <w:t>making and test the effectiveness of risk mitigations (Salling</w:t>
      </w:r>
      <w:r w:rsidR="006301A6">
        <w:rPr>
          <w:rFonts w:asciiTheme="majorBidi" w:hAnsiTheme="majorBidi" w:cstheme="majorBidi"/>
          <w:sz w:val="24"/>
          <w:szCs w:val="24"/>
        </w:rPr>
        <w:t>,</w:t>
      </w:r>
      <w:r w:rsidRPr="00777D28">
        <w:rPr>
          <w:rFonts w:asciiTheme="majorBidi" w:hAnsiTheme="majorBidi" w:cstheme="majorBidi"/>
          <w:sz w:val="24"/>
          <w:szCs w:val="24"/>
        </w:rPr>
        <w:t xml:space="preserve"> 2013).   </w:t>
      </w:r>
    </w:p>
    <w:p w14:paraId="520A6D5C" w14:textId="77777777" w:rsidR="004667F6" w:rsidRDefault="004667F6" w:rsidP="003A7B01">
      <w:pPr>
        <w:spacing w:after="0" w:line="360" w:lineRule="auto"/>
        <w:jc w:val="both"/>
        <w:rPr>
          <w:rFonts w:asciiTheme="majorBidi" w:hAnsiTheme="majorBidi" w:cstheme="majorBidi"/>
          <w:sz w:val="24"/>
          <w:szCs w:val="24"/>
        </w:rPr>
      </w:pPr>
    </w:p>
    <w:p w14:paraId="75123750" w14:textId="77777777" w:rsidR="004667F6" w:rsidRDefault="004667F6" w:rsidP="003A7B01">
      <w:pPr>
        <w:spacing w:after="0" w:line="360" w:lineRule="auto"/>
        <w:jc w:val="both"/>
        <w:rPr>
          <w:rFonts w:asciiTheme="majorBidi" w:hAnsiTheme="majorBidi" w:cstheme="majorBidi"/>
          <w:sz w:val="24"/>
          <w:szCs w:val="24"/>
        </w:rPr>
      </w:pPr>
    </w:p>
    <w:p w14:paraId="56E0F08C" w14:textId="77777777" w:rsidR="004667F6" w:rsidRDefault="004667F6" w:rsidP="003A7B01">
      <w:pPr>
        <w:spacing w:after="0" w:line="360" w:lineRule="auto"/>
        <w:jc w:val="both"/>
        <w:rPr>
          <w:rFonts w:asciiTheme="majorBidi" w:hAnsiTheme="majorBidi" w:cstheme="majorBidi"/>
          <w:sz w:val="24"/>
          <w:szCs w:val="24"/>
        </w:rPr>
      </w:pPr>
    </w:p>
    <w:p w14:paraId="0E7907B3" w14:textId="77777777" w:rsidR="004667F6" w:rsidRDefault="004667F6" w:rsidP="003A7B01">
      <w:pPr>
        <w:spacing w:after="0" w:line="360" w:lineRule="auto"/>
        <w:jc w:val="both"/>
        <w:rPr>
          <w:rFonts w:asciiTheme="majorBidi" w:hAnsiTheme="majorBidi" w:cstheme="majorBidi"/>
          <w:sz w:val="24"/>
          <w:szCs w:val="24"/>
        </w:rPr>
      </w:pPr>
    </w:p>
    <w:p w14:paraId="54291386" w14:textId="77777777" w:rsidR="004667F6" w:rsidRDefault="004667F6" w:rsidP="003A7B01">
      <w:pPr>
        <w:spacing w:after="0" w:line="360" w:lineRule="auto"/>
        <w:jc w:val="both"/>
        <w:rPr>
          <w:rFonts w:asciiTheme="majorBidi" w:hAnsiTheme="majorBidi" w:cstheme="majorBidi"/>
          <w:sz w:val="24"/>
          <w:szCs w:val="24"/>
        </w:rPr>
      </w:pPr>
    </w:p>
    <w:p w14:paraId="46DEF00B" w14:textId="77777777" w:rsidR="004667F6" w:rsidRDefault="004667F6" w:rsidP="003A7B01">
      <w:pPr>
        <w:spacing w:after="0" w:line="360" w:lineRule="auto"/>
        <w:jc w:val="both"/>
        <w:rPr>
          <w:rFonts w:asciiTheme="majorBidi" w:hAnsiTheme="majorBidi" w:cstheme="majorBidi"/>
          <w:sz w:val="24"/>
          <w:szCs w:val="24"/>
        </w:rPr>
      </w:pPr>
    </w:p>
    <w:p w14:paraId="71ABB334" w14:textId="77777777" w:rsidR="004667F6" w:rsidRDefault="004667F6" w:rsidP="003A7B01">
      <w:pPr>
        <w:spacing w:after="0" w:line="360" w:lineRule="auto"/>
        <w:jc w:val="both"/>
        <w:rPr>
          <w:rFonts w:asciiTheme="majorBidi" w:hAnsiTheme="majorBidi" w:cstheme="majorBidi"/>
          <w:sz w:val="24"/>
          <w:szCs w:val="24"/>
        </w:rPr>
      </w:pPr>
    </w:p>
    <w:p w14:paraId="6306D098" w14:textId="77777777" w:rsidR="004667F6" w:rsidRDefault="004667F6" w:rsidP="003A7B01">
      <w:pPr>
        <w:spacing w:after="0" w:line="360" w:lineRule="auto"/>
        <w:jc w:val="both"/>
        <w:rPr>
          <w:rFonts w:asciiTheme="majorBidi" w:hAnsiTheme="majorBidi" w:cstheme="majorBidi"/>
          <w:sz w:val="24"/>
          <w:szCs w:val="24"/>
        </w:rPr>
      </w:pPr>
    </w:p>
    <w:p w14:paraId="508AE991" w14:textId="37F8776D" w:rsidR="003A7B01" w:rsidRPr="00777D28" w:rsidRDefault="003A7B01" w:rsidP="003A7B01">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w:t>
      </w:r>
    </w:p>
    <w:p w14:paraId="0186A5B4" w14:textId="55E81D91" w:rsidR="00533FC7" w:rsidRPr="00777D28" w:rsidRDefault="004921D6" w:rsidP="00533FC7">
      <w:pPr>
        <w:pStyle w:val="Heading1"/>
        <w:jc w:val="center"/>
        <w:rPr>
          <w:rFonts w:asciiTheme="majorBidi" w:hAnsiTheme="majorBidi"/>
          <w:sz w:val="24"/>
          <w:szCs w:val="24"/>
        </w:rPr>
      </w:pPr>
      <w:bookmarkStart w:id="282" w:name="_Toc65149531"/>
      <w:bookmarkStart w:id="283" w:name="_Toc65150102"/>
      <w:bookmarkStart w:id="284" w:name="_Toc66566831"/>
      <w:bookmarkStart w:id="285" w:name="_Toc66622528"/>
      <w:bookmarkStart w:id="286" w:name="_Toc69199334"/>
      <w:bookmarkStart w:id="287" w:name="_Toc69199604"/>
      <w:bookmarkStart w:id="288" w:name="_Toc69200998"/>
      <w:bookmarkStart w:id="289" w:name="_Toc78313590"/>
      <w:bookmarkStart w:id="290" w:name="_Toc78314187"/>
      <w:bookmarkStart w:id="291" w:name="_Toc82447642"/>
      <w:bookmarkStart w:id="292" w:name="_Toc82447888"/>
      <w:bookmarkStart w:id="293" w:name="_Toc82448134"/>
      <w:r w:rsidRPr="00777D28">
        <w:rPr>
          <w:rFonts w:asciiTheme="majorBidi" w:hAnsiTheme="majorBidi"/>
          <w:sz w:val="24"/>
          <w:szCs w:val="24"/>
        </w:rPr>
        <w:lastRenderedPageBreak/>
        <w:t>Table 2-7</w:t>
      </w:r>
      <w:r w:rsidR="00533FC7" w:rsidRPr="00777D28">
        <w:rPr>
          <w:rFonts w:asciiTheme="majorBidi" w:hAnsiTheme="majorBidi"/>
          <w:sz w:val="24"/>
          <w:szCs w:val="24"/>
        </w:rPr>
        <w:t xml:space="preserve"> Risk Management S</w:t>
      </w:r>
      <w:r w:rsidR="00C42CBC" w:rsidRPr="00777D28">
        <w:rPr>
          <w:rFonts w:asciiTheme="majorBidi" w:hAnsiTheme="majorBidi"/>
          <w:sz w:val="24"/>
          <w:szCs w:val="24"/>
        </w:rPr>
        <w:t>tudies in Construction of Megap</w:t>
      </w:r>
      <w:r w:rsidR="00533FC7" w:rsidRPr="00777D28">
        <w:rPr>
          <w:rFonts w:asciiTheme="majorBidi" w:hAnsiTheme="majorBidi"/>
          <w:sz w:val="24"/>
          <w:szCs w:val="24"/>
        </w:rPr>
        <w:t>rojects</w:t>
      </w:r>
      <w:bookmarkEnd w:id="282"/>
      <w:bookmarkEnd w:id="283"/>
      <w:bookmarkEnd w:id="284"/>
      <w:bookmarkEnd w:id="285"/>
      <w:bookmarkEnd w:id="286"/>
      <w:bookmarkEnd w:id="287"/>
      <w:bookmarkEnd w:id="288"/>
      <w:bookmarkEnd w:id="289"/>
      <w:bookmarkEnd w:id="290"/>
      <w:bookmarkEnd w:id="291"/>
      <w:bookmarkEnd w:id="292"/>
      <w:bookmarkEnd w:id="293"/>
      <w:r w:rsidR="00C42CBC" w:rsidRPr="00777D28">
        <w:rPr>
          <w:rFonts w:asciiTheme="majorBidi" w:hAnsiTheme="majorBidi"/>
          <w:sz w:val="24"/>
          <w:szCs w:val="24"/>
        </w:rPr>
        <w:t xml:space="preserve"> </w:t>
      </w:r>
    </w:p>
    <w:tbl>
      <w:tblPr>
        <w:tblW w:w="9175" w:type="dxa"/>
        <w:jc w:val="center"/>
        <w:tblLayout w:type="fixed"/>
        <w:tblLook w:val="04A0" w:firstRow="1" w:lastRow="0" w:firstColumn="1" w:lastColumn="0" w:noHBand="0" w:noVBand="1"/>
      </w:tblPr>
      <w:tblGrid>
        <w:gridCol w:w="1795"/>
        <w:gridCol w:w="1287"/>
        <w:gridCol w:w="3303"/>
        <w:gridCol w:w="2790"/>
      </w:tblGrid>
      <w:tr w:rsidR="00533FC7" w:rsidRPr="00777D28" w14:paraId="45138F48" w14:textId="77777777" w:rsidTr="005A54F5">
        <w:trPr>
          <w:trHeight w:val="570"/>
          <w:jc w:val="center"/>
        </w:trPr>
        <w:tc>
          <w:tcPr>
            <w:tcW w:w="17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8F9B3F"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Author</w:t>
            </w:r>
          </w:p>
        </w:tc>
        <w:tc>
          <w:tcPr>
            <w:tcW w:w="12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4383DA" w14:textId="34920DA8" w:rsidR="00533FC7" w:rsidRPr="00777D28" w:rsidRDefault="009F6433"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Context</w:t>
            </w:r>
          </w:p>
        </w:tc>
        <w:tc>
          <w:tcPr>
            <w:tcW w:w="33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25F781" w14:textId="46B6B53F" w:rsidR="00533FC7" w:rsidRPr="00777D28" w:rsidRDefault="009F6433" w:rsidP="00EF29F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 xml:space="preserve">Risk Management </w:t>
            </w:r>
            <w:r w:rsidR="00EF29F2">
              <w:rPr>
                <w:rFonts w:asciiTheme="majorBidi" w:hAnsiTheme="majorBidi" w:cstheme="majorBidi"/>
                <w:sz w:val="24"/>
                <w:szCs w:val="24"/>
              </w:rPr>
              <w:t>Study</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599505FD"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Focal Area of Research</w:t>
            </w:r>
          </w:p>
        </w:tc>
      </w:tr>
      <w:tr w:rsidR="00533FC7" w:rsidRPr="00777D28" w14:paraId="67109695" w14:textId="77777777" w:rsidTr="005A54F5">
        <w:trPr>
          <w:jc w:val="center"/>
        </w:trPr>
        <w:tc>
          <w:tcPr>
            <w:tcW w:w="1795" w:type="dxa"/>
            <w:tcBorders>
              <w:top w:val="single" w:sz="4" w:space="0" w:color="auto"/>
              <w:left w:val="single" w:sz="4" w:space="0" w:color="auto"/>
              <w:bottom w:val="single" w:sz="4" w:space="0" w:color="auto"/>
              <w:right w:val="single" w:sz="4" w:space="0" w:color="auto"/>
            </w:tcBorders>
            <w:vAlign w:val="center"/>
          </w:tcPr>
          <w:p w14:paraId="7DBE8796" w14:textId="7FAC4939" w:rsidR="00C51BC7" w:rsidRDefault="00C51BC7" w:rsidP="00B72E14">
            <w:pPr>
              <w:spacing w:line="360" w:lineRule="auto"/>
              <w:jc w:val="center"/>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B</w:t>
            </w:r>
            <w:r w:rsidR="00A824DD">
              <w:rPr>
                <w:rFonts w:asciiTheme="majorBidi" w:hAnsiTheme="majorBidi" w:cstheme="majorBidi"/>
                <w:color w:val="222222"/>
                <w:sz w:val="24"/>
                <w:szCs w:val="24"/>
                <w:shd w:val="clear" w:color="auto" w:fill="FFFFFF"/>
              </w:rPr>
              <w:t>jorvatn</w:t>
            </w:r>
            <w:r w:rsidRPr="00BC4D5F">
              <w:rPr>
                <w:rFonts w:asciiTheme="majorBidi" w:hAnsiTheme="majorBidi" w:cstheme="majorBidi"/>
                <w:color w:val="222222"/>
                <w:sz w:val="24"/>
                <w:szCs w:val="24"/>
                <w:shd w:val="clear" w:color="auto" w:fill="FFFFFF"/>
              </w:rPr>
              <w:t xml:space="preserve"> and Wa</w:t>
            </w:r>
            <w:r w:rsidR="00A824DD">
              <w:rPr>
                <w:rFonts w:asciiTheme="majorBidi" w:hAnsiTheme="majorBidi" w:cstheme="majorBidi"/>
                <w:color w:val="222222"/>
                <w:sz w:val="24"/>
                <w:szCs w:val="24"/>
                <w:shd w:val="clear" w:color="auto" w:fill="FFFFFF"/>
              </w:rPr>
              <w:t>ld,</w:t>
            </w:r>
          </w:p>
          <w:p w14:paraId="1A6C84DE" w14:textId="11648493" w:rsidR="009F6433" w:rsidRPr="00777D28" w:rsidRDefault="00C51BC7" w:rsidP="00B72E14">
            <w:pPr>
              <w:spacing w:line="360" w:lineRule="auto"/>
              <w:jc w:val="center"/>
              <w:rPr>
                <w:rFonts w:asciiTheme="majorBidi" w:hAnsiTheme="majorBidi" w:cstheme="majorBidi"/>
                <w:sz w:val="24"/>
                <w:szCs w:val="24"/>
              </w:rPr>
            </w:pPr>
            <w:r>
              <w:rPr>
                <w:rFonts w:asciiTheme="majorBidi" w:hAnsiTheme="majorBidi" w:cstheme="majorBidi"/>
                <w:color w:val="222222"/>
                <w:sz w:val="24"/>
                <w:szCs w:val="24"/>
                <w:shd w:val="clear" w:color="auto" w:fill="FFFFFF"/>
              </w:rPr>
              <w:t>2018</w:t>
            </w:r>
          </w:p>
        </w:tc>
        <w:tc>
          <w:tcPr>
            <w:tcW w:w="1287" w:type="dxa"/>
            <w:tcBorders>
              <w:top w:val="single" w:sz="4" w:space="0" w:color="auto"/>
              <w:left w:val="single" w:sz="4" w:space="0" w:color="auto"/>
              <w:bottom w:val="single" w:sz="4" w:space="0" w:color="auto"/>
              <w:right w:val="single" w:sz="4" w:space="0" w:color="auto"/>
            </w:tcBorders>
            <w:vAlign w:val="center"/>
          </w:tcPr>
          <w:p w14:paraId="5031E59B" w14:textId="3957607C" w:rsidR="00533FC7" w:rsidRPr="00777D28" w:rsidRDefault="009F6433"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Global</w:t>
            </w:r>
          </w:p>
        </w:tc>
        <w:tc>
          <w:tcPr>
            <w:tcW w:w="3303" w:type="dxa"/>
            <w:tcBorders>
              <w:top w:val="single" w:sz="4" w:space="0" w:color="auto"/>
              <w:left w:val="single" w:sz="4" w:space="0" w:color="auto"/>
              <w:bottom w:val="single" w:sz="4" w:space="0" w:color="auto"/>
              <w:right w:val="single" w:sz="4" w:space="0" w:color="auto"/>
            </w:tcBorders>
            <w:vAlign w:val="center"/>
          </w:tcPr>
          <w:p w14:paraId="2542448D" w14:textId="77777777" w:rsidR="00533FC7" w:rsidRPr="00777D28" w:rsidRDefault="00533FC7" w:rsidP="00B72E14">
            <w:pPr>
              <w:spacing w:line="360" w:lineRule="auto"/>
              <w:rPr>
                <w:rFonts w:asciiTheme="majorBidi" w:hAnsiTheme="majorBidi" w:cstheme="majorBidi"/>
                <w:sz w:val="24"/>
                <w:szCs w:val="24"/>
              </w:rPr>
            </w:pPr>
            <w:r w:rsidRPr="00777D28">
              <w:rPr>
                <w:rFonts w:asciiTheme="majorBidi" w:eastAsia="Times New Roman" w:hAnsiTheme="majorBidi" w:cstheme="majorBidi"/>
                <w:kern w:val="36"/>
                <w:sz w:val="24"/>
                <w:szCs w:val="24"/>
                <w:lang w:eastAsia="en-GB"/>
              </w:rPr>
              <w:t xml:space="preserve">Project complexity and team-level as drivers of risk management </w:t>
            </w:r>
          </w:p>
        </w:tc>
        <w:tc>
          <w:tcPr>
            <w:tcW w:w="2790" w:type="dxa"/>
            <w:tcBorders>
              <w:top w:val="single" w:sz="4" w:space="0" w:color="auto"/>
              <w:left w:val="single" w:sz="4" w:space="0" w:color="auto"/>
              <w:bottom w:val="single" w:sz="4" w:space="0" w:color="auto"/>
              <w:right w:val="single" w:sz="4" w:space="0" w:color="auto"/>
            </w:tcBorders>
            <w:vAlign w:val="center"/>
          </w:tcPr>
          <w:p w14:paraId="7A4C9582" w14:textId="77777777" w:rsidR="00533FC7" w:rsidRPr="00777D28" w:rsidRDefault="00533FC7" w:rsidP="00B72E14">
            <w:pPr>
              <w:spacing w:line="360" w:lineRule="auto"/>
              <w:rPr>
                <w:rFonts w:asciiTheme="majorBidi" w:hAnsiTheme="majorBidi" w:cstheme="majorBidi"/>
                <w:sz w:val="24"/>
                <w:szCs w:val="24"/>
              </w:rPr>
            </w:pPr>
            <w:r w:rsidRPr="00777D28">
              <w:rPr>
                <w:rFonts w:asciiTheme="majorBidi" w:eastAsia="Times New Roman" w:hAnsiTheme="majorBidi" w:cstheme="majorBidi"/>
                <w:kern w:val="36"/>
                <w:sz w:val="24"/>
                <w:szCs w:val="24"/>
                <w:lang w:eastAsia="en-GB"/>
              </w:rPr>
              <w:t>Mega Project Complexity &amp; Impact on Performance</w:t>
            </w:r>
          </w:p>
        </w:tc>
      </w:tr>
      <w:tr w:rsidR="00533FC7" w:rsidRPr="00777D28" w14:paraId="364C7BCE" w14:textId="77777777" w:rsidTr="005A54F5">
        <w:trPr>
          <w:jc w:val="center"/>
        </w:trPr>
        <w:tc>
          <w:tcPr>
            <w:tcW w:w="1795" w:type="dxa"/>
            <w:tcBorders>
              <w:top w:val="single" w:sz="4" w:space="0" w:color="auto"/>
              <w:left w:val="single" w:sz="4" w:space="0" w:color="auto"/>
              <w:bottom w:val="single" w:sz="4" w:space="0" w:color="auto"/>
              <w:right w:val="single" w:sz="4" w:space="0" w:color="auto"/>
            </w:tcBorders>
            <w:vAlign w:val="center"/>
          </w:tcPr>
          <w:p w14:paraId="2C0D7864"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Man et al.,</w:t>
            </w:r>
          </w:p>
          <w:p w14:paraId="026DC3CD" w14:textId="1BD052BF" w:rsidR="009F6433" w:rsidRPr="00777D28" w:rsidRDefault="009F6433"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2017</w:t>
            </w:r>
          </w:p>
        </w:tc>
        <w:tc>
          <w:tcPr>
            <w:tcW w:w="1287" w:type="dxa"/>
            <w:tcBorders>
              <w:top w:val="single" w:sz="4" w:space="0" w:color="auto"/>
              <w:left w:val="single" w:sz="4" w:space="0" w:color="auto"/>
              <w:bottom w:val="single" w:sz="4" w:space="0" w:color="auto"/>
              <w:right w:val="single" w:sz="4" w:space="0" w:color="auto"/>
            </w:tcBorders>
            <w:vAlign w:val="center"/>
          </w:tcPr>
          <w:p w14:paraId="47FD31A4" w14:textId="681D5939" w:rsidR="00533FC7" w:rsidRPr="00777D28" w:rsidRDefault="009F6433" w:rsidP="00B72E14">
            <w:pPr>
              <w:spacing w:line="360" w:lineRule="auto"/>
              <w:jc w:val="center"/>
              <w:rPr>
                <w:rFonts w:asciiTheme="majorBidi" w:eastAsia="Times New Roman" w:hAnsiTheme="majorBidi" w:cstheme="majorBidi"/>
                <w:sz w:val="24"/>
                <w:szCs w:val="24"/>
                <w:lang w:eastAsia="en-GB" w:bidi="ar-EG"/>
              </w:rPr>
            </w:pPr>
            <w:r w:rsidRPr="00777D28">
              <w:rPr>
                <w:rFonts w:asciiTheme="majorBidi" w:eastAsia="Times New Roman" w:hAnsiTheme="majorBidi" w:cstheme="majorBidi"/>
                <w:sz w:val="24"/>
                <w:szCs w:val="24"/>
                <w:lang w:eastAsia="en-GB" w:bidi="ar-EG"/>
              </w:rPr>
              <w:t>Hong Kong</w:t>
            </w:r>
          </w:p>
        </w:tc>
        <w:tc>
          <w:tcPr>
            <w:tcW w:w="3303" w:type="dxa"/>
            <w:tcBorders>
              <w:top w:val="single" w:sz="4" w:space="0" w:color="auto"/>
              <w:left w:val="single" w:sz="4" w:space="0" w:color="auto"/>
              <w:bottom w:val="single" w:sz="4" w:space="0" w:color="auto"/>
              <w:right w:val="single" w:sz="4" w:space="0" w:color="auto"/>
            </w:tcBorders>
            <w:vAlign w:val="center"/>
          </w:tcPr>
          <w:p w14:paraId="576633D3" w14:textId="77777777" w:rsidR="00533FC7" w:rsidRPr="00777D28" w:rsidRDefault="00533FC7" w:rsidP="00B72E14">
            <w:pPr>
              <w:spacing w:line="360" w:lineRule="auto"/>
              <w:rPr>
                <w:rFonts w:asciiTheme="majorBidi" w:hAnsiTheme="majorBidi" w:cstheme="majorBidi"/>
                <w:sz w:val="24"/>
                <w:szCs w:val="24"/>
              </w:rPr>
            </w:pPr>
            <w:r w:rsidRPr="00777D28">
              <w:rPr>
                <w:rStyle w:val="title-text"/>
                <w:rFonts w:asciiTheme="majorBidi" w:hAnsiTheme="majorBidi"/>
                <w:sz w:val="24"/>
                <w:szCs w:val="24"/>
              </w:rPr>
              <w:t>Risk-taking behaviors of Hong Kong construction workers – A thematic study</w:t>
            </w:r>
          </w:p>
        </w:tc>
        <w:tc>
          <w:tcPr>
            <w:tcW w:w="2790" w:type="dxa"/>
            <w:tcBorders>
              <w:top w:val="single" w:sz="4" w:space="0" w:color="auto"/>
              <w:left w:val="single" w:sz="4" w:space="0" w:color="auto"/>
              <w:bottom w:val="single" w:sz="4" w:space="0" w:color="auto"/>
              <w:right w:val="single" w:sz="4" w:space="0" w:color="auto"/>
            </w:tcBorders>
            <w:vAlign w:val="center"/>
          </w:tcPr>
          <w:p w14:paraId="06DF0EEE" w14:textId="77777777" w:rsidR="00533FC7" w:rsidRPr="00777D28" w:rsidRDefault="00533FC7" w:rsidP="00B72E14">
            <w:pPr>
              <w:spacing w:line="360" w:lineRule="auto"/>
              <w:rPr>
                <w:rFonts w:asciiTheme="majorBidi" w:hAnsiTheme="majorBidi" w:cstheme="majorBidi"/>
                <w:sz w:val="24"/>
                <w:szCs w:val="24"/>
              </w:rPr>
            </w:pPr>
            <w:r w:rsidRPr="00777D28">
              <w:rPr>
                <w:rStyle w:val="title-text"/>
                <w:rFonts w:asciiTheme="majorBidi" w:hAnsiTheme="majorBidi"/>
                <w:sz w:val="24"/>
                <w:szCs w:val="24"/>
              </w:rPr>
              <w:t>Risk Behaviour for Contractors’</w:t>
            </w:r>
          </w:p>
        </w:tc>
      </w:tr>
      <w:tr w:rsidR="00533FC7" w:rsidRPr="00777D28" w14:paraId="3658FB5F" w14:textId="77777777" w:rsidTr="005A54F5">
        <w:trPr>
          <w:jc w:val="center"/>
        </w:trPr>
        <w:tc>
          <w:tcPr>
            <w:tcW w:w="1795" w:type="dxa"/>
            <w:tcBorders>
              <w:top w:val="single" w:sz="4" w:space="0" w:color="auto"/>
              <w:left w:val="single" w:sz="4" w:space="0" w:color="auto"/>
              <w:bottom w:val="single" w:sz="4" w:space="0" w:color="auto"/>
              <w:right w:val="single" w:sz="4" w:space="0" w:color="auto"/>
            </w:tcBorders>
            <w:vAlign w:val="center"/>
          </w:tcPr>
          <w:p w14:paraId="220328A1"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Khamenei et al.,</w:t>
            </w:r>
          </w:p>
          <w:p w14:paraId="2F366248" w14:textId="6E3A67A6" w:rsidR="009F6433" w:rsidRPr="00777D28" w:rsidRDefault="009F6433"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2016</w:t>
            </w:r>
          </w:p>
        </w:tc>
        <w:tc>
          <w:tcPr>
            <w:tcW w:w="1287" w:type="dxa"/>
            <w:tcBorders>
              <w:top w:val="single" w:sz="4" w:space="0" w:color="auto"/>
              <w:left w:val="single" w:sz="4" w:space="0" w:color="auto"/>
              <w:bottom w:val="single" w:sz="4" w:space="0" w:color="auto"/>
              <w:right w:val="single" w:sz="4" w:space="0" w:color="auto"/>
            </w:tcBorders>
            <w:vAlign w:val="center"/>
          </w:tcPr>
          <w:p w14:paraId="546532D4" w14:textId="22D84AB1" w:rsidR="00533FC7" w:rsidRPr="00777D28" w:rsidRDefault="009F6433" w:rsidP="00B72E14">
            <w:pPr>
              <w:spacing w:line="360" w:lineRule="auto"/>
              <w:jc w:val="center"/>
              <w:rPr>
                <w:rFonts w:asciiTheme="majorBidi" w:eastAsia="Times New Roman" w:hAnsiTheme="majorBidi" w:cstheme="majorBidi"/>
                <w:sz w:val="24"/>
                <w:szCs w:val="24"/>
                <w:lang w:eastAsia="en-GB" w:bidi="ar-EG"/>
              </w:rPr>
            </w:pPr>
            <w:r w:rsidRPr="00777D28">
              <w:rPr>
                <w:rFonts w:asciiTheme="majorBidi" w:eastAsia="Times New Roman" w:hAnsiTheme="majorBidi" w:cstheme="majorBidi"/>
                <w:sz w:val="24"/>
                <w:szCs w:val="24"/>
                <w:lang w:eastAsia="en-GB" w:bidi="ar-EG"/>
              </w:rPr>
              <w:t>Global</w:t>
            </w:r>
          </w:p>
        </w:tc>
        <w:tc>
          <w:tcPr>
            <w:tcW w:w="3303" w:type="dxa"/>
            <w:tcBorders>
              <w:top w:val="single" w:sz="4" w:space="0" w:color="auto"/>
              <w:left w:val="single" w:sz="4" w:space="0" w:color="auto"/>
              <w:bottom w:val="single" w:sz="4" w:space="0" w:color="auto"/>
              <w:right w:val="single" w:sz="4" w:space="0" w:color="auto"/>
            </w:tcBorders>
            <w:vAlign w:val="center"/>
          </w:tcPr>
          <w:p w14:paraId="495BE494" w14:textId="6F8AF837" w:rsidR="00A939AE" w:rsidRPr="00777D28" w:rsidRDefault="00533FC7" w:rsidP="005A54F5">
            <w:pPr>
              <w:spacing w:line="360" w:lineRule="auto"/>
              <w:rPr>
                <w:rFonts w:asciiTheme="majorBidi" w:hAnsiTheme="majorBidi" w:cstheme="majorBidi"/>
                <w:sz w:val="24"/>
                <w:szCs w:val="24"/>
              </w:rPr>
            </w:pPr>
            <w:r w:rsidRPr="00777D28">
              <w:rPr>
                <w:rFonts w:asciiTheme="majorBidi" w:hAnsiTheme="majorBidi" w:cstheme="majorBidi"/>
                <w:sz w:val="24"/>
                <w:szCs w:val="24"/>
              </w:rPr>
              <w:t>Offering a framework for evaluating the performance of project risk management system</w:t>
            </w:r>
          </w:p>
        </w:tc>
        <w:tc>
          <w:tcPr>
            <w:tcW w:w="2790" w:type="dxa"/>
            <w:tcBorders>
              <w:top w:val="single" w:sz="4" w:space="0" w:color="auto"/>
              <w:left w:val="single" w:sz="4" w:space="0" w:color="auto"/>
              <w:bottom w:val="single" w:sz="4" w:space="0" w:color="auto"/>
              <w:right w:val="single" w:sz="4" w:space="0" w:color="auto"/>
            </w:tcBorders>
            <w:vAlign w:val="center"/>
          </w:tcPr>
          <w:p w14:paraId="655CDB61" w14:textId="77777777" w:rsidR="00533FC7" w:rsidRPr="00777D28" w:rsidRDefault="00533FC7" w:rsidP="00B72E14">
            <w:pPr>
              <w:spacing w:line="360" w:lineRule="auto"/>
              <w:rPr>
                <w:rFonts w:asciiTheme="majorBidi" w:hAnsiTheme="majorBidi" w:cstheme="majorBidi"/>
                <w:sz w:val="24"/>
                <w:szCs w:val="24"/>
              </w:rPr>
            </w:pPr>
            <w:r w:rsidRPr="00777D28">
              <w:rPr>
                <w:rFonts w:asciiTheme="majorBidi" w:hAnsiTheme="majorBidi" w:cstheme="majorBidi"/>
                <w:sz w:val="24"/>
                <w:szCs w:val="24"/>
              </w:rPr>
              <w:t>RM Framework for RM Performance Evaluation</w:t>
            </w:r>
          </w:p>
        </w:tc>
      </w:tr>
      <w:tr w:rsidR="00533FC7" w:rsidRPr="00777D28" w14:paraId="11A6DF3A" w14:textId="77777777" w:rsidTr="005A54F5">
        <w:trPr>
          <w:jc w:val="center"/>
        </w:trPr>
        <w:tc>
          <w:tcPr>
            <w:tcW w:w="1795" w:type="dxa"/>
            <w:tcBorders>
              <w:top w:val="single" w:sz="4" w:space="0" w:color="auto"/>
              <w:left w:val="single" w:sz="4" w:space="0" w:color="auto"/>
              <w:bottom w:val="single" w:sz="4" w:space="0" w:color="auto"/>
              <w:right w:val="single" w:sz="4" w:space="0" w:color="auto"/>
            </w:tcBorders>
            <w:vAlign w:val="center"/>
          </w:tcPr>
          <w:p w14:paraId="0EB02AE8" w14:textId="0789139B" w:rsidR="009F6433" w:rsidRPr="00777D28" w:rsidRDefault="002C710A" w:rsidP="00B72E14">
            <w:pPr>
              <w:spacing w:line="360" w:lineRule="auto"/>
              <w:jc w:val="center"/>
              <w:rPr>
                <w:rFonts w:asciiTheme="majorBidi" w:hAnsiTheme="majorBidi" w:cstheme="majorBidi"/>
                <w:sz w:val="24"/>
                <w:szCs w:val="24"/>
              </w:rPr>
            </w:pPr>
            <w:r>
              <w:rPr>
                <w:rFonts w:asciiTheme="majorBidi" w:hAnsiTheme="majorBidi" w:cstheme="majorBidi"/>
                <w:sz w:val="24"/>
                <w:szCs w:val="24"/>
              </w:rPr>
              <w:t>Sanchez et al.</w:t>
            </w:r>
            <w:r w:rsidRPr="00777D28">
              <w:rPr>
                <w:rFonts w:asciiTheme="majorBidi" w:hAnsiTheme="majorBidi" w:cstheme="majorBidi"/>
                <w:sz w:val="24"/>
                <w:szCs w:val="24"/>
              </w:rPr>
              <w:t xml:space="preserve"> </w:t>
            </w:r>
            <w:r>
              <w:rPr>
                <w:rFonts w:asciiTheme="majorBidi" w:hAnsiTheme="majorBidi" w:cstheme="majorBidi"/>
                <w:sz w:val="24"/>
                <w:szCs w:val="24"/>
              </w:rPr>
              <w:t>(</w:t>
            </w:r>
            <w:r w:rsidRPr="00777D28">
              <w:rPr>
                <w:rFonts w:asciiTheme="majorBidi" w:hAnsiTheme="majorBidi" w:cstheme="majorBidi"/>
                <w:sz w:val="24"/>
                <w:szCs w:val="24"/>
              </w:rPr>
              <w:t>2016)</w:t>
            </w:r>
          </w:p>
        </w:tc>
        <w:tc>
          <w:tcPr>
            <w:tcW w:w="1287" w:type="dxa"/>
            <w:tcBorders>
              <w:top w:val="single" w:sz="4" w:space="0" w:color="auto"/>
              <w:left w:val="single" w:sz="4" w:space="0" w:color="auto"/>
              <w:bottom w:val="single" w:sz="4" w:space="0" w:color="auto"/>
              <w:right w:val="single" w:sz="4" w:space="0" w:color="auto"/>
            </w:tcBorders>
            <w:vAlign w:val="center"/>
          </w:tcPr>
          <w:p w14:paraId="176AAD06" w14:textId="40E26F2D" w:rsidR="00533FC7" w:rsidRPr="00777D28" w:rsidRDefault="009F6433"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Global</w:t>
            </w:r>
          </w:p>
        </w:tc>
        <w:tc>
          <w:tcPr>
            <w:tcW w:w="3303" w:type="dxa"/>
            <w:tcBorders>
              <w:top w:val="single" w:sz="4" w:space="0" w:color="auto"/>
              <w:left w:val="single" w:sz="4" w:space="0" w:color="auto"/>
              <w:bottom w:val="single" w:sz="4" w:space="0" w:color="auto"/>
              <w:right w:val="single" w:sz="4" w:space="0" w:color="auto"/>
            </w:tcBorders>
            <w:vAlign w:val="center"/>
          </w:tcPr>
          <w:p w14:paraId="727C6F22" w14:textId="77777777" w:rsidR="00533FC7" w:rsidRPr="00777D28" w:rsidRDefault="00533FC7" w:rsidP="00B72E14">
            <w:pPr>
              <w:spacing w:line="360" w:lineRule="auto"/>
              <w:rPr>
                <w:rFonts w:asciiTheme="majorBidi" w:hAnsiTheme="majorBidi" w:cstheme="majorBidi"/>
                <w:sz w:val="24"/>
                <w:szCs w:val="24"/>
              </w:rPr>
            </w:pPr>
            <w:r w:rsidRPr="00777D28">
              <w:rPr>
                <w:rFonts w:asciiTheme="majorBidi" w:hAnsiTheme="majorBidi" w:cstheme="majorBidi"/>
                <w:sz w:val="24"/>
                <w:szCs w:val="24"/>
              </w:rPr>
              <w:t>Megaprojects Failure due to complexity</w:t>
            </w:r>
          </w:p>
          <w:p w14:paraId="2AC04EC8" w14:textId="77777777" w:rsidR="00533FC7" w:rsidRPr="00777D28" w:rsidRDefault="00533FC7" w:rsidP="00B72E14">
            <w:pPr>
              <w:spacing w:line="360" w:lineRule="auto"/>
              <w:rPr>
                <w:rFonts w:asciiTheme="majorBidi" w:eastAsia="Times New Roman" w:hAnsiTheme="majorBidi" w:cstheme="majorBidi"/>
                <w:kern w:val="3"/>
                <w:sz w:val="24"/>
                <w:szCs w:val="24"/>
                <w:lang w:eastAsia="en-GB"/>
              </w:rPr>
            </w:pPr>
            <w:r w:rsidRPr="00777D28">
              <w:rPr>
                <w:rFonts w:asciiTheme="majorBidi" w:hAnsiTheme="majorBidi" w:cstheme="majorBidi"/>
                <w:sz w:val="24"/>
                <w:szCs w:val="24"/>
              </w:rPr>
              <w:t>Risk Process for managing mega Risks</w:t>
            </w:r>
          </w:p>
        </w:tc>
        <w:tc>
          <w:tcPr>
            <w:tcW w:w="2790" w:type="dxa"/>
            <w:tcBorders>
              <w:top w:val="single" w:sz="4" w:space="0" w:color="auto"/>
              <w:left w:val="single" w:sz="4" w:space="0" w:color="auto"/>
              <w:bottom w:val="single" w:sz="4" w:space="0" w:color="auto"/>
              <w:right w:val="single" w:sz="4" w:space="0" w:color="auto"/>
            </w:tcBorders>
            <w:vAlign w:val="center"/>
          </w:tcPr>
          <w:p w14:paraId="2E9B29FF" w14:textId="77777777" w:rsidR="00533FC7" w:rsidRPr="00777D28" w:rsidRDefault="00533FC7" w:rsidP="00B72E14">
            <w:pPr>
              <w:spacing w:line="360" w:lineRule="auto"/>
              <w:rPr>
                <w:rFonts w:asciiTheme="majorBidi" w:eastAsia="Times New Roman" w:hAnsiTheme="majorBidi" w:cstheme="majorBidi"/>
                <w:kern w:val="3"/>
                <w:sz w:val="24"/>
                <w:szCs w:val="24"/>
                <w:lang w:eastAsia="en-GB"/>
              </w:rPr>
            </w:pPr>
            <w:r w:rsidRPr="00777D28">
              <w:rPr>
                <w:rFonts w:asciiTheme="majorBidi" w:hAnsiTheme="majorBidi" w:cstheme="majorBidi"/>
                <w:sz w:val="24"/>
                <w:szCs w:val="24"/>
              </w:rPr>
              <w:t>Failure in Delivery – Case Study</w:t>
            </w:r>
          </w:p>
        </w:tc>
      </w:tr>
      <w:tr w:rsidR="00533FC7" w:rsidRPr="00777D28" w14:paraId="01E3334A" w14:textId="77777777" w:rsidTr="005A54F5">
        <w:trPr>
          <w:jc w:val="center"/>
        </w:trPr>
        <w:tc>
          <w:tcPr>
            <w:tcW w:w="1795" w:type="dxa"/>
            <w:tcBorders>
              <w:top w:val="single" w:sz="4" w:space="0" w:color="auto"/>
              <w:left w:val="single" w:sz="4" w:space="0" w:color="auto"/>
              <w:bottom w:val="single" w:sz="4" w:space="0" w:color="auto"/>
              <w:right w:val="single" w:sz="4" w:space="0" w:color="auto"/>
            </w:tcBorders>
            <w:vAlign w:val="center"/>
          </w:tcPr>
          <w:p w14:paraId="001D2673"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Walid</w:t>
            </w:r>
          </w:p>
          <w:p w14:paraId="49CE6167" w14:textId="7958C9EA" w:rsidR="009F6433" w:rsidRPr="00777D28" w:rsidRDefault="009F6433"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2015</w:t>
            </w:r>
          </w:p>
        </w:tc>
        <w:tc>
          <w:tcPr>
            <w:tcW w:w="1287" w:type="dxa"/>
            <w:tcBorders>
              <w:top w:val="single" w:sz="4" w:space="0" w:color="auto"/>
              <w:left w:val="single" w:sz="4" w:space="0" w:color="auto"/>
              <w:bottom w:val="single" w:sz="4" w:space="0" w:color="auto"/>
              <w:right w:val="single" w:sz="4" w:space="0" w:color="auto"/>
            </w:tcBorders>
            <w:vAlign w:val="center"/>
          </w:tcPr>
          <w:p w14:paraId="0D7B8224" w14:textId="49CFFA06" w:rsidR="00533FC7" w:rsidRPr="00777D28" w:rsidRDefault="009F6433"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Egypt</w:t>
            </w:r>
          </w:p>
        </w:tc>
        <w:tc>
          <w:tcPr>
            <w:tcW w:w="3303" w:type="dxa"/>
            <w:tcBorders>
              <w:top w:val="single" w:sz="4" w:space="0" w:color="auto"/>
              <w:left w:val="single" w:sz="4" w:space="0" w:color="auto"/>
              <w:bottom w:val="single" w:sz="4" w:space="0" w:color="auto"/>
              <w:right w:val="single" w:sz="4" w:space="0" w:color="auto"/>
            </w:tcBorders>
            <w:vAlign w:val="center"/>
          </w:tcPr>
          <w:p w14:paraId="563C4AC3" w14:textId="77777777" w:rsidR="00533FC7" w:rsidRPr="00777D28" w:rsidRDefault="00533FC7" w:rsidP="00B72E14">
            <w:pPr>
              <w:spacing w:line="360" w:lineRule="auto"/>
              <w:rPr>
                <w:rFonts w:asciiTheme="majorBidi" w:hAnsiTheme="majorBidi" w:cstheme="majorBidi"/>
                <w:sz w:val="24"/>
                <w:szCs w:val="24"/>
              </w:rPr>
            </w:pPr>
            <w:r w:rsidRPr="00777D28">
              <w:rPr>
                <w:rFonts w:asciiTheme="majorBidi" w:hAnsiTheme="majorBidi" w:cstheme="majorBidi"/>
                <w:sz w:val="24"/>
                <w:szCs w:val="24"/>
              </w:rPr>
              <w:t xml:space="preserve">Risk Model for prediction of time and cost overruns in Mega Educational Buildings in Egypt </w:t>
            </w:r>
          </w:p>
        </w:tc>
        <w:tc>
          <w:tcPr>
            <w:tcW w:w="2790" w:type="dxa"/>
            <w:tcBorders>
              <w:top w:val="single" w:sz="4" w:space="0" w:color="auto"/>
              <w:left w:val="single" w:sz="4" w:space="0" w:color="auto"/>
              <w:bottom w:val="single" w:sz="4" w:space="0" w:color="auto"/>
              <w:right w:val="single" w:sz="4" w:space="0" w:color="auto"/>
            </w:tcBorders>
            <w:vAlign w:val="center"/>
          </w:tcPr>
          <w:p w14:paraId="620CF0B5" w14:textId="77777777" w:rsidR="00533FC7" w:rsidRPr="00777D28" w:rsidRDefault="00533FC7" w:rsidP="00B72E14">
            <w:pPr>
              <w:spacing w:line="360" w:lineRule="auto"/>
              <w:rPr>
                <w:rFonts w:asciiTheme="majorBidi" w:hAnsiTheme="majorBidi" w:cstheme="majorBidi"/>
                <w:sz w:val="24"/>
                <w:szCs w:val="24"/>
              </w:rPr>
            </w:pPr>
            <w:r w:rsidRPr="00777D28">
              <w:rPr>
                <w:rFonts w:asciiTheme="majorBidi" w:hAnsiTheme="majorBidi" w:cstheme="majorBidi"/>
                <w:sz w:val="24"/>
                <w:szCs w:val="24"/>
              </w:rPr>
              <w:t>RM Processes</w:t>
            </w:r>
          </w:p>
          <w:p w14:paraId="257B2FBD" w14:textId="77777777" w:rsidR="00533FC7" w:rsidRPr="00777D28" w:rsidRDefault="00533FC7" w:rsidP="00B72E14">
            <w:pPr>
              <w:spacing w:line="360" w:lineRule="auto"/>
              <w:rPr>
                <w:rFonts w:asciiTheme="majorBidi" w:hAnsiTheme="majorBidi" w:cstheme="majorBidi"/>
                <w:sz w:val="24"/>
                <w:szCs w:val="24"/>
              </w:rPr>
            </w:pPr>
            <w:r w:rsidRPr="00777D28">
              <w:rPr>
                <w:rFonts w:asciiTheme="majorBidi" w:hAnsiTheme="majorBidi" w:cstheme="majorBidi"/>
                <w:sz w:val="24"/>
                <w:szCs w:val="24"/>
              </w:rPr>
              <w:t>(Risk Identification)</w:t>
            </w:r>
          </w:p>
        </w:tc>
      </w:tr>
      <w:tr w:rsidR="00533FC7" w:rsidRPr="00777D28" w14:paraId="18A61F16" w14:textId="77777777" w:rsidTr="005A54F5">
        <w:trPr>
          <w:jc w:val="center"/>
        </w:trPr>
        <w:tc>
          <w:tcPr>
            <w:tcW w:w="1795" w:type="dxa"/>
            <w:tcBorders>
              <w:top w:val="single" w:sz="4" w:space="0" w:color="auto"/>
              <w:left w:val="single" w:sz="4" w:space="0" w:color="auto"/>
              <w:bottom w:val="single" w:sz="4" w:space="0" w:color="auto"/>
              <w:right w:val="single" w:sz="4" w:space="0" w:color="auto"/>
            </w:tcBorders>
            <w:vAlign w:val="center"/>
            <w:hideMark/>
          </w:tcPr>
          <w:p w14:paraId="410C7831" w14:textId="77777777" w:rsidR="00533FC7" w:rsidRPr="00777D28" w:rsidRDefault="00533FC7"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Senousi</w:t>
            </w:r>
          </w:p>
          <w:p w14:paraId="04335842" w14:textId="166BC0F3" w:rsidR="009F6433" w:rsidRPr="00777D28" w:rsidRDefault="009F6433"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2015</w:t>
            </w:r>
          </w:p>
        </w:tc>
        <w:tc>
          <w:tcPr>
            <w:tcW w:w="1287" w:type="dxa"/>
            <w:tcBorders>
              <w:top w:val="single" w:sz="4" w:space="0" w:color="auto"/>
              <w:left w:val="single" w:sz="4" w:space="0" w:color="auto"/>
              <w:bottom w:val="single" w:sz="4" w:space="0" w:color="auto"/>
              <w:right w:val="single" w:sz="4" w:space="0" w:color="auto"/>
            </w:tcBorders>
            <w:vAlign w:val="center"/>
            <w:hideMark/>
          </w:tcPr>
          <w:p w14:paraId="40CD7C33" w14:textId="3ED5F941" w:rsidR="00533FC7" w:rsidRPr="00777D28" w:rsidRDefault="009F6433"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Qatar</w:t>
            </w:r>
          </w:p>
        </w:tc>
        <w:tc>
          <w:tcPr>
            <w:tcW w:w="3303" w:type="dxa"/>
            <w:tcBorders>
              <w:top w:val="single" w:sz="4" w:space="0" w:color="auto"/>
              <w:left w:val="single" w:sz="4" w:space="0" w:color="auto"/>
              <w:bottom w:val="single" w:sz="4" w:space="0" w:color="auto"/>
              <w:right w:val="single" w:sz="4" w:space="0" w:color="auto"/>
            </w:tcBorders>
            <w:vAlign w:val="center"/>
            <w:hideMark/>
          </w:tcPr>
          <w:p w14:paraId="26227F0B" w14:textId="77777777" w:rsidR="00533FC7" w:rsidRPr="00777D28" w:rsidRDefault="00533FC7" w:rsidP="00B72E14">
            <w:pPr>
              <w:spacing w:line="360" w:lineRule="auto"/>
              <w:rPr>
                <w:rFonts w:asciiTheme="majorBidi" w:hAnsiTheme="majorBidi" w:cstheme="majorBidi"/>
                <w:sz w:val="24"/>
                <w:szCs w:val="24"/>
              </w:rPr>
            </w:pPr>
            <w:r w:rsidRPr="00777D28">
              <w:rPr>
                <w:rFonts w:asciiTheme="majorBidi" w:hAnsiTheme="majorBidi" w:cstheme="majorBidi"/>
                <w:sz w:val="24"/>
                <w:szCs w:val="24"/>
              </w:rPr>
              <w:t>Risks impacting safety in Qatari Mega construction projects</w:t>
            </w:r>
          </w:p>
        </w:tc>
        <w:tc>
          <w:tcPr>
            <w:tcW w:w="2790" w:type="dxa"/>
            <w:tcBorders>
              <w:top w:val="single" w:sz="4" w:space="0" w:color="auto"/>
              <w:left w:val="single" w:sz="4" w:space="0" w:color="auto"/>
              <w:bottom w:val="single" w:sz="4" w:space="0" w:color="auto"/>
              <w:right w:val="single" w:sz="4" w:space="0" w:color="auto"/>
            </w:tcBorders>
            <w:vAlign w:val="center"/>
          </w:tcPr>
          <w:p w14:paraId="1470A157" w14:textId="77777777" w:rsidR="00533FC7" w:rsidRPr="00777D28" w:rsidRDefault="00533FC7" w:rsidP="00B72E14">
            <w:pPr>
              <w:spacing w:line="360" w:lineRule="auto"/>
              <w:rPr>
                <w:rFonts w:asciiTheme="majorBidi" w:hAnsiTheme="majorBidi" w:cstheme="majorBidi"/>
                <w:sz w:val="24"/>
                <w:szCs w:val="24"/>
              </w:rPr>
            </w:pPr>
            <w:r w:rsidRPr="00777D28">
              <w:rPr>
                <w:rFonts w:asciiTheme="majorBidi" w:hAnsiTheme="majorBidi" w:cstheme="majorBidi"/>
                <w:sz w:val="24"/>
                <w:szCs w:val="24"/>
              </w:rPr>
              <w:t>Construction Safety Risks</w:t>
            </w:r>
          </w:p>
          <w:p w14:paraId="3FEA4000" w14:textId="77777777" w:rsidR="00533FC7" w:rsidRPr="00777D28" w:rsidRDefault="00533FC7" w:rsidP="00B72E14">
            <w:pPr>
              <w:spacing w:line="360" w:lineRule="auto"/>
              <w:rPr>
                <w:rFonts w:asciiTheme="majorBidi" w:hAnsiTheme="majorBidi" w:cstheme="majorBidi"/>
                <w:sz w:val="24"/>
                <w:szCs w:val="24"/>
              </w:rPr>
            </w:pPr>
            <w:r w:rsidRPr="00777D28">
              <w:rPr>
                <w:rFonts w:asciiTheme="majorBidi" w:hAnsiTheme="majorBidi" w:cstheme="majorBidi"/>
                <w:sz w:val="24"/>
                <w:szCs w:val="24"/>
              </w:rPr>
              <w:t>(Risk Identification)</w:t>
            </w:r>
          </w:p>
        </w:tc>
      </w:tr>
      <w:tr w:rsidR="00533FC7" w:rsidRPr="00777D28" w14:paraId="1D39D03E" w14:textId="77777777" w:rsidTr="005A54F5">
        <w:trPr>
          <w:jc w:val="center"/>
        </w:trPr>
        <w:tc>
          <w:tcPr>
            <w:tcW w:w="1795" w:type="dxa"/>
            <w:tcBorders>
              <w:top w:val="single" w:sz="4" w:space="0" w:color="auto"/>
              <w:left w:val="single" w:sz="4" w:space="0" w:color="auto"/>
              <w:bottom w:val="single" w:sz="4" w:space="0" w:color="auto"/>
              <w:right w:val="single" w:sz="4" w:space="0" w:color="auto"/>
            </w:tcBorders>
            <w:vAlign w:val="center"/>
          </w:tcPr>
          <w:p w14:paraId="31C7F753" w14:textId="14AE6FFB" w:rsidR="00533FC7" w:rsidRPr="00777D28" w:rsidRDefault="002C710A" w:rsidP="00B72E14">
            <w:pPr>
              <w:spacing w:line="360" w:lineRule="auto"/>
              <w:jc w:val="center"/>
              <w:rPr>
                <w:rFonts w:asciiTheme="majorBidi" w:hAnsiTheme="majorBidi" w:cstheme="majorBidi"/>
                <w:sz w:val="24"/>
                <w:szCs w:val="24"/>
              </w:rPr>
            </w:pPr>
            <w:r>
              <w:rPr>
                <w:rFonts w:asciiTheme="majorBidi" w:hAnsiTheme="majorBidi" w:cstheme="majorBidi"/>
                <w:sz w:val="24"/>
                <w:szCs w:val="24"/>
              </w:rPr>
              <w:t>Serpella et al.</w:t>
            </w:r>
          </w:p>
          <w:p w14:paraId="380355BA" w14:textId="5F67F448" w:rsidR="009F6433" w:rsidRPr="00777D28" w:rsidRDefault="009F6433"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2014</w:t>
            </w:r>
          </w:p>
        </w:tc>
        <w:tc>
          <w:tcPr>
            <w:tcW w:w="1287" w:type="dxa"/>
            <w:tcBorders>
              <w:top w:val="single" w:sz="4" w:space="0" w:color="auto"/>
              <w:left w:val="single" w:sz="4" w:space="0" w:color="auto"/>
              <w:bottom w:val="single" w:sz="4" w:space="0" w:color="auto"/>
              <w:right w:val="single" w:sz="4" w:space="0" w:color="auto"/>
            </w:tcBorders>
            <w:vAlign w:val="center"/>
          </w:tcPr>
          <w:p w14:paraId="72FC8607" w14:textId="05722544" w:rsidR="00533FC7" w:rsidRPr="00777D28" w:rsidRDefault="005A54F5" w:rsidP="00B72E14">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Global</w:t>
            </w:r>
          </w:p>
        </w:tc>
        <w:tc>
          <w:tcPr>
            <w:tcW w:w="3303" w:type="dxa"/>
            <w:tcBorders>
              <w:top w:val="single" w:sz="4" w:space="0" w:color="auto"/>
              <w:left w:val="single" w:sz="4" w:space="0" w:color="auto"/>
              <w:bottom w:val="single" w:sz="4" w:space="0" w:color="auto"/>
              <w:right w:val="single" w:sz="4" w:space="0" w:color="auto"/>
            </w:tcBorders>
            <w:vAlign w:val="center"/>
          </w:tcPr>
          <w:p w14:paraId="5A3EB24E" w14:textId="77777777" w:rsidR="00533FC7" w:rsidRPr="00777D28" w:rsidRDefault="00533FC7" w:rsidP="00B72E14">
            <w:pPr>
              <w:spacing w:line="360" w:lineRule="auto"/>
              <w:rPr>
                <w:rFonts w:asciiTheme="majorBidi" w:eastAsia="Times New Roman" w:hAnsiTheme="majorBidi" w:cstheme="majorBidi"/>
                <w:kern w:val="36"/>
                <w:sz w:val="24"/>
                <w:szCs w:val="24"/>
                <w:lang w:eastAsia="en-GB"/>
              </w:rPr>
            </w:pPr>
            <w:r w:rsidRPr="00777D28">
              <w:rPr>
                <w:rFonts w:asciiTheme="majorBidi" w:eastAsia="Times New Roman" w:hAnsiTheme="majorBidi" w:cstheme="majorBidi"/>
                <w:kern w:val="36"/>
                <w:sz w:val="24"/>
                <w:szCs w:val="24"/>
                <w:lang w:eastAsia="en-GB"/>
              </w:rPr>
              <w:t>Risk Management in Construction Projects: A Knowledge-based Approach</w:t>
            </w:r>
          </w:p>
          <w:p w14:paraId="5CAEA2FE" w14:textId="77777777" w:rsidR="005A54F5" w:rsidRPr="00777D28" w:rsidRDefault="005A54F5" w:rsidP="00B72E14">
            <w:pPr>
              <w:spacing w:line="360" w:lineRule="auto"/>
              <w:rPr>
                <w:rFonts w:asciiTheme="majorBidi" w:hAnsiTheme="majorBidi" w:cstheme="majorBidi"/>
                <w:sz w:val="24"/>
                <w:szCs w:val="24"/>
              </w:rPr>
            </w:pPr>
          </w:p>
        </w:tc>
        <w:tc>
          <w:tcPr>
            <w:tcW w:w="2790" w:type="dxa"/>
            <w:tcBorders>
              <w:top w:val="single" w:sz="4" w:space="0" w:color="auto"/>
              <w:left w:val="single" w:sz="4" w:space="0" w:color="auto"/>
              <w:bottom w:val="single" w:sz="4" w:space="0" w:color="auto"/>
              <w:right w:val="single" w:sz="4" w:space="0" w:color="auto"/>
            </w:tcBorders>
            <w:vAlign w:val="center"/>
          </w:tcPr>
          <w:p w14:paraId="32AFCC35" w14:textId="77777777" w:rsidR="00533FC7" w:rsidRPr="00777D28" w:rsidRDefault="00533FC7" w:rsidP="00B72E14">
            <w:pPr>
              <w:spacing w:line="360" w:lineRule="auto"/>
              <w:rPr>
                <w:rFonts w:asciiTheme="majorBidi" w:hAnsiTheme="majorBidi" w:cstheme="majorBidi"/>
                <w:sz w:val="24"/>
                <w:szCs w:val="24"/>
              </w:rPr>
            </w:pPr>
            <w:r w:rsidRPr="00777D28">
              <w:rPr>
                <w:rFonts w:asciiTheme="majorBidi" w:eastAsia="Times New Roman" w:hAnsiTheme="majorBidi" w:cstheme="majorBidi"/>
                <w:kern w:val="36"/>
                <w:sz w:val="24"/>
                <w:szCs w:val="24"/>
                <w:lang w:eastAsia="en-GB"/>
              </w:rPr>
              <w:t>RM Knowledge in Construction</w:t>
            </w:r>
          </w:p>
        </w:tc>
      </w:tr>
      <w:tr w:rsidR="005A54F5" w:rsidRPr="00777D28" w14:paraId="786F207F" w14:textId="77777777" w:rsidTr="005A54F5">
        <w:trPr>
          <w:jc w:val="center"/>
        </w:trPr>
        <w:tc>
          <w:tcPr>
            <w:tcW w:w="9175" w:type="dxa"/>
            <w:gridSpan w:val="4"/>
            <w:tcBorders>
              <w:top w:val="single" w:sz="4" w:space="0" w:color="auto"/>
              <w:bottom w:val="single" w:sz="4" w:space="0" w:color="auto"/>
            </w:tcBorders>
            <w:vAlign w:val="center"/>
          </w:tcPr>
          <w:p w14:paraId="593C46A5" w14:textId="217C53EE" w:rsidR="005A54F5" w:rsidRPr="00777D28" w:rsidRDefault="005A54F5" w:rsidP="005A54F5">
            <w:pPr>
              <w:pStyle w:val="Heading1"/>
              <w:jc w:val="center"/>
              <w:rPr>
                <w:rFonts w:asciiTheme="majorBidi" w:hAnsiTheme="majorBidi"/>
                <w:sz w:val="24"/>
                <w:szCs w:val="24"/>
              </w:rPr>
            </w:pPr>
            <w:bookmarkStart w:id="294" w:name="_Toc78313591"/>
            <w:bookmarkStart w:id="295" w:name="_Toc78314188"/>
            <w:bookmarkStart w:id="296" w:name="_Toc78314457"/>
            <w:bookmarkStart w:id="297" w:name="_Toc82447643"/>
            <w:bookmarkStart w:id="298" w:name="_Toc82447889"/>
            <w:bookmarkStart w:id="299" w:name="_Toc82448135"/>
            <w:r w:rsidRPr="00777D28">
              <w:rPr>
                <w:rFonts w:asciiTheme="majorBidi" w:hAnsiTheme="majorBidi"/>
                <w:sz w:val="24"/>
                <w:szCs w:val="24"/>
              </w:rPr>
              <w:lastRenderedPageBreak/>
              <w:t>Cont. Table 2-7 Risk Management Studies in Construction of Megaprojects</w:t>
            </w:r>
            <w:bookmarkEnd w:id="294"/>
            <w:bookmarkEnd w:id="295"/>
            <w:bookmarkEnd w:id="296"/>
            <w:bookmarkEnd w:id="297"/>
            <w:bookmarkEnd w:id="298"/>
            <w:bookmarkEnd w:id="299"/>
            <w:r w:rsidRPr="00777D28">
              <w:rPr>
                <w:rFonts w:asciiTheme="majorBidi" w:hAnsiTheme="majorBidi"/>
                <w:sz w:val="24"/>
                <w:szCs w:val="24"/>
              </w:rPr>
              <w:t xml:space="preserve"> </w:t>
            </w:r>
          </w:p>
        </w:tc>
      </w:tr>
      <w:tr w:rsidR="005A54F5" w:rsidRPr="00777D28" w14:paraId="6FD86A62" w14:textId="77777777" w:rsidTr="005A54F5">
        <w:trPr>
          <w:jc w:val="center"/>
        </w:trPr>
        <w:tc>
          <w:tcPr>
            <w:tcW w:w="1795" w:type="dxa"/>
            <w:tcBorders>
              <w:top w:val="single" w:sz="4" w:space="0" w:color="auto"/>
              <w:left w:val="single" w:sz="4" w:space="0" w:color="auto"/>
              <w:bottom w:val="single" w:sz="4" w:space="0" w:color="auto"/>
              <w:right w:val="single" w:sz="4" w:space="0" w:color="auto"/>
            </w:tcBorders>
            <w:vAlign w:val="center"/>
          </w:tcPr>
          <w:p w14:paraId="0C40741C" w14:textId="18153F06" w:rsidR="005A54F5" w:rsidRPr="00777D28" w:rsidRDefault="005A54F5" w:rsidP="005A54F5">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Author</w:t>
            </w:r>
          </w:p>
        </w:tc>
        <w:tc>
          <w:tcPr>
            <w:tcW w:w="1287" w:type="dxa"/>
            <w:tcBorders>
              <w:top w:val="single" w:sz="4" w:space="0" w:color="auto"/>
              <w:left w:val="single" w:sz="4" w:space="0" w:color="auto"/>
              <w:bottom w:val="single" w:sz="4" w:space="0" w:color="auto"/>
              <w:right w:val="single" w:sz="4" w:space="0" w:color="auto"/>
            </w:tcBorders>
            <w:vAlign w:val="center"/>
          </w:tcPr>
          <w:p w14:paraId="1FB2FD49" w14:textId="021F8A99" w:rsidR="005A54F5" w:rsidRPr="00777D28" w:rsidRDefault="005A54F5" w:rsidP="005A54F5">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Context</w:t>
            </w:r>
          </w:p>
        </w:tc>
        <w:tc>
          <w:tcPr>
            <w:tcW w:w="3303" w:type="dxa"/>
            <w:tcBorders>
              <w:top w:val="single" w:sz="4" w:space="0" w:color="auto"/>
              <w:left w:val="single" w:sz="4" w:space="0" w:color="auto"/>
              <w:bottom w:val="single" w:sz="4" w:space="0" w:color="auto"/>
              <w:right w:val="single" w:sz="4" w:space="0" w:color="auto"/>
            </w:tcBorders>
            <w:vAlign w:val="center"/>
          </w:tcPr>
          <w:p w14:paraId="30ABAC51" w14:textId="0F14B2A7" w:rsidR="005A54F5" w:rsidRPr="00777D28" w:rsidRDefault="005A54F5" w:rsidP="005A54F5">
            <w:pPr>
              <w:spacing w:line="360" w:lineRule="auto"/>
              <w:rPr>
                <w:rFonts w:asciiTheme="majorBidi" w:hAnsiTheme="majorBidi" w:cstheme="majorBidi"/>
                <w:sz w:val="24"/>
                <w:szCs w:val="24"/>
              </w:rPr>
            </w:pPr>
            <w:r w:rsidRPr="00777D28">
              <w:rPr>
                <w:rFonts w:asciiTheme="majorBidi" w:hAnsiTheme="majorBidi" w:cstheme="majorBidi"/>
                <w:sz w:val="24"/>
                <w:szCs w:val="24"/>
              </w:rPr>
              <w:t>Risk Management Aspect</w:t>
            </w:r>
          </w:p>
        </w:tc>
        <w:tc>
          <w:tcPr>
            <w:tcW w:w="2790" w:type="dxa"/>
            <w:tcBorders>
              <w:top w:val="single" w:sz="4" w:space="0" w:color="auto"/>
              <w:left w:val="single" w:sz="4" w:space="0" w:color="auto"/>
              <w:bottom w:val="single" w:sz="4" w:space="0" w:color="auto"/>
              <w:right w:val="single" w:sz="4" w:space="0" w:color="auto"/>
            </w:tcBorders>
            <w:vAlign w:val="center"/>
          </w:tcPr>
          <w:p w14:paraId="44FE6E40" w14:textId="28166473" w:rsidR="005A54F5" w:rsidRPr="00777D28" w:rsidRDefault="005A54F5" w:rsidP="005A54F5">
            <w:pPr>
              <w:spacing w:line="360" w:lineRule="auto"/>
              <w:rPr>
                <w:rFonts w:asciiTheme="majorBidi" w:hAnsiTheme="majorBidi" w:cstheme="majorBidi"/>
                <w:sz w:val="24"/>
                <w:szCs w:val="24"/>
              </w:rPr>
            </w:pPr>
            <w:r w:rsidRPr="00777D28">
              <w:rPr>
                <w:rFonts w:asciiTheme="majorBidi" w:hAnsiTheme="majorBidi" w:cstheme="majorBidi"/>
                <w:sz w:val="24"/>
                <w:szCs w:val="24"/>
              </w:rPr>
              <w:t>Focal Area of Research</w:t>
            </w:r>
          </w:p>
        </w:tc>
      </w:tr>
      <w:tr w:rsidR="005A54F5" w:rsidRPr="00777D28" w14:paraId="79D1D0CE" w14:textId="77777777" w:rsidTr="005A54F5">
        <w:trPr>
          <w:jc w:val="center"/>
        </w:trPr>
        <w:tc>
          <w:tcPr>
            <w:tcW w:w="1795" w:type="dxa"/>
            <w:tcBorders>
              <w:top w:val="single" w:sz="4" w:space="0" w:color="auto"/>
              <w:left w:val="single" w:sz="4" w:space="0" w:color="auto"/>
              <w:bottom w:val="single" w:sz="4" w:space="0" w:color="auto"/>
              <w:right w:val="single" w:sz="4" w:space="0" w:color="auto"/>
            </w:tcBorders>
            <w:vAlign w:val="center"/>
          </w:tcPr>
          <w:p w14:paraId="321352C9" w14:textId="77777777" w:rsidR="005A54F5" w:rsidRPr="00777D28" w:rsidRDefault="005A54F5" w:rsidP="005A54F5">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Kardes et al.,</w:t>
            </w:r>
          </w:p>
          <w:p w14:paraId="4DF69CD6" w14:textId="2A5BC0B0" w:rsidR="005A54F5" w:rsidRPr="00777D28" w:rsidRDefault="005A54F5" w:rsidP="005A54F5">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2013</w:t>
            </w:r>
          </w:p>
        </w:tc>
        <w:tc>
          <w:tcPr>
            <w:tcW w:w="1287" w:type="dxa"/>
            <w:tcBorders>
              <w:top w:val="single" w:sz="4" w:space="0" w:color="auto"/>
              <w:left w:val="single" w:sz="4" w:space="0" w:color="auto"/>
              <w:bottom w:val="single" w:sz="4" w:space="0" w:color="auto"/>
              <w:right w:val="single" w:sz="4" w:space="0" w:color="auto"/>
            </w:tcBorders>
            <w:vAlign w:val="center"/>
          </w:tcPr>
          <w:p w14:paraId="780E0B3F" w14:textId="77777777" w:rsidR="005A54F5" w:rsidRPr="00777D28" w:rsidRDefault="005A54F5" w:rsidP="005A54F5">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Sydney</w:t>
            </w:r>
          </w:p>
          <w:p w14:paraId="1E1FE8B9" w14:textId="77777777" w:rsidR="005A54F5" w:rsidRPr="00777D28" w:rsidRDefault="005A54F5" w:rsidP="005A54F5">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Stockholm</w:t>
            </w:r>
          </w:p>
          <w:p w14:paraId="08EB8E12" w14:textId="4A525FC8" w:rsidR="005A54F5" w:rsidRPr="00777D28" w:rsidRDefault="005A54F5" w:rsidP="005A54F5">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Denmark</w:t>
            </w:r>
          </w:p>
        </w:tc>
        <w:tc>
          <w:tcPr>
            <w:tcW w:w="3303" w:type="dxa"/>
            <w:tcBorders>
              <w:top w:val="single" w:sz="4" w:space="0" w:color="auto"/>
              <w:left w:val="single" w:sz="4" w:space="0" w:color="auto"/>
              <w:bottom w:val="single" w:sz="4" w:space="0" w:color="auto"/>
              <w:right w:val="single" w:sz="4" w:space="0" w:color="auto"/>
            </w:tcBorders>
            <w:vAlign w:val="center"/>
          </w:tcPr>
          <w:p w14:paraId="4FB5F139" w14:textId="77777777" w:rsidR="005A54F5" w:rsidRPr="00777D28" w:rsidRDefault="005A54F5" w:rsidP="005A54F5">
            <w:pPr>
              <w:spacing w:line="360" w:lineRule="auto"/>
              <w:rPr>
                <w:rFonts w:asciiTheme="majorBidi" w:hAnsiTheme="majorBidi" w:cstheme="majorBidi"/>
                <w:sz w:val="24"/>
                <w:szCs w:val="24"/>
              </w:rPr>
            </w:pPr>
            <w:r w:rsidRPr="00777D28">
              <w:rPr>
                <w:rFonts w:asciiTheme="majorBidi" w:hAnsiTheme="majorBidi" w:cstheme="majorBidi"/>
                <w:sz w:val="24"/>
                <w:szCs w:val="24"/>
              </w:rPr>
              <w:t xml:space="preserve">Megaprojects that faced Large Cost Overruns. </w:t>
            </w:r>
          </w:p>
          <w:p w14:paraId="5A26CFC2" w14:textId="115B5665" w:rsidR="005A54F5" w:rsidRPr="00777D28" w:rsidRDefault="005A54F5" w:rsidP="005A54F5">
            <w:pPr>
              <w:spacing w:line="360" w:lineRule="auto"/>
              <w:rPr>
                <w:rFonts w:asciiTheme="majorBidi" w:hAnsiTheme="majorBidi" w:cstheme="majorBidi"/>
                <w:sz w:val="24"/>
                <w:szCs w:val="24"/>
              </w:rPr>
            </w:pPr>
            <w:r w:rsidRPr="00777D28">
              <w:rPr>
                <w:rFonts w:asciiTheme="majorBidi" w:hAnsiTheme="majorBidi" w:cstheme="majorBidi"/>
                <w:sz w:val="24"/>
                <w:szCs w:val="24"/>
              </w:rPr>
              <w:t>-Sydney's Lane Cove tunnel</w:t>
            </w:r>
          </w:p>
          <w:p w14:paraId="1DFD2A7B" w14:textId="77777777" w:rsidR="005A54F5" w:rsidRPr="00777D28" w:rsidRDefault="005A54F5" w:rsidP="005A54F5">
            <w:pPr>
              <w:spacing w:line="360" w:lineRule="auto"/>
              <w:rPr>
                <w:rFonts w:asciiTheme="majorBidi" w:hAnsiTheme="majorBidi" w:cstheme="majorBidi"/>
                <w:sz w:val="24"/>
                <w:szCs w:val="24"/>
              </w:rPr>
            </w:pPr>
            <w:r w:rsidRPr="00777D28">
              <w:rPr>
                <w:rFonts w:asciiTheme="majorBidi" w:hAnsiTheme="majorBidi" w:cstheme="majorBidi"/>
                <w:sz w:val="24"/>
                <w:szCs w:val="24"/>
              </w:rPr>
              <w:t>-Stockholm and Oslo airports</w:t>
            </w:r>
          </w:p>
          <w:p w14:paraId="145384D5" w14:textId="77777777" w:rsidR="005A54F5" w:rsidRPr="00777D28" w:rsidRDefault="005A54F5" w:rsidP="005A54F5">
            <w:pPr>
              <w:spacing w:line="360" w:lineRule="auto"/>
              <w:rPr>
                <w:rFonts w:asciiTheme="majorBidi" w:hAnsiTheme="majorBidi" w:cstheme="majorBidi"/>
                <w:sz w:val="24"/>
                <w:szCs w:val="24"/>
              </w:rPr>
            </w:pPr>
            <w:r w:rsidRPr="00777D28">
              <w:rPr>
                <w:rFonts w:asciiTheme="majorBidi" w:hAnsiTheme="majorBidi" w:cstheme="majorBidi"/>
                <w:sz w:val="24"/>
                <w:szCs w:val="24"/>
              </w:rPr>
              <w:t>-Copenhagen metro</w:t>
            </w:r>
          </w:p>
          <w:p w14:paraId="631B922E" w14:textId="77777777" w:rsidR="005A54F5" w:rsidRPr="00777D28" w:rsidRDefault="005A54F5" w:rsidP="005A54F5">
            <w:pPr>
              <w:spacing w:line="360" w:lineRule="auto"/>
              <w:rPr>
                <w:rFonts w:asciiTheme="majorBidi" w:eastAsia="Times New Roman" w:hAnsiTheme="majorBidi" w:cstheme="majorBidi"/>
                <w:spacing w:val="-1"/>
                <w:sz w:val="24"/>
                <w:szCs w:val="24"/>
                <w:lang w:eastAsia="en-GB"/>
              </w:rPr>
            </w:pPr>
            <w:r w:rsidRPr="00777D28">
              <w:rPr>
                <w:rFonts w:asciiTheme="majorBidi" w:hAnsiTheme="majorBidi" w:cstheme="majorBidi"/>
                <w:sz w:val="24"/>
                <w:szCs w:val="24"/>
              </w:rPr>
              <w:t>-Denmark's Great Belt tunnel</w:t>
            </w:r>
          </w:p>
        </w:tc>
        <w:tc>
          <w:tcPr>
            <w:tcW w:w="2790" w:type="dxa"/>
            <w:tcBorders>
              <w:top w:val="single" w:sz="4" w:space="0" w:color="auto"/>
              <w:left w:val="single" w:sz="4" w:space="0" w:color="auto"/>
              <w:bottom w:val="single" w:sz="4" w:space="0" w:color="auto"/>
              <w:right w:val="single" w:sz="4" w:space="0" w:color="auto"/>
            </w:tcBorders>
            <w:vAlign w:val="center"/>
          </w:tcPr>
          <w:p w14:paraId="33C3CE65" w14:textId="77777777" w:rsidR="005A54F5" w:rsidRPr="00777D28" w:rsidRDefault="005A54F5" w:rsidP="005A54F5">
            <w:pPr>
              <w:spacing w:line="360" w:lineRule="auto"/>
              <w:rPr>
                <w:rFonts w:asciiTheme="majorBidi" w:eastAsia="Times New Roman" w:hAnsiTheme="majorBidi" w:cstheme="majorBidi"/>
                <w:spacing w:val="-1"/>
                <w:sz w:val="24"/>
                <w:szCs w:val="24"/>
                <w:lang w:eastAsia="en-GB"/>
              </w:rPr>
            </w:pPr>
            <w:r w:rsidRPr="00777D28">
              <w:rPr>
                <w:rFonts w:asciiTheme="majorBidi" w:hAnsiTheme="majorBidi" w:cstheme="majorBidi"/>
                <w:sz w:val="24"/>
                <w:szCs w:val="24"/>
              </w:rPr>
              <w:t>Mega Projects Complexity &amp; RM Processes</w:t>
            </w:r>
          </w:p>
        </w:tc>
      </w:tr>
      <w:tr w:rsidR="005A54F5" w:rsidRPr="00777D28" w14:paraId="5F7BD67A" w14:textId="77777777" w:rsidTr="005A54F5">
        <w:trPr>
          <w:jc w:val="center"/>
        </w:trPr>
        <w:tc>
          <w:tcPr>
            <w:tcW w:w="1795" w:type="dxa"/>
            <w:tcBorders>
              <w:top w:val="single" w:sz="4" w:space="0" w:color="auto"/>
              <w:left w:val="single" w:sz="4" w:space="0" w:color="auto"/>
              <w:bottom w:val="single" w:sz="4" w:space="0" w:color="auto"/>
              <w:right w:val="single" w:sz="4" w:space="0" w:color="auto"/>
            </w:tcBorders>
            <w:vAlign w:val="center"/>
            <w:hideMark/>
          </w:tcPr>
          <w:p w14:paraId="46031589" w14:textId="5AEF224E" w:rsidR="0073522F" w:rsidRDefault="0073522F" w:rsidP="005A54F5">
            <w:pPr>
              <w:spacing w:line="360" w:lineRule="auto"/>
              <w:jc w:val="center"/>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Tabish and Jha,</w:t>
            </w:r>
            <w:r w:rsidRPr="00BC4D5F">
              <w:rPr>
                <w:rFonts w:asciiTheme="majorBidi" w:hAnsiTheme="majorBidi" w:cstheme="majorBidi"/>
                <w:color w:val="222222"/>
                <w:sz w:val="24"/>
                <w:szCs w:val="24"/>
                <w:shd w:val="clear" w:color="auto" w:fill="FFFFFF"/>
              </w:rPr>
              <w:t xml:space="preserve"> </w:t>
            </w:r>
          </w:p>
          <w:p w14:paraId="0144600F" w14:textId="62AD2D09" w:rsidR="005A54F5" w:rsidRPr="00777D28" w:rsidRDefault="0073522F" w:rsidP="005A54F5">
            <w:pPr>
              <w:spacing w:line="360" w:lineRule="auto"/>
              <w:jc w:val="center"/>
              <w:rPr>
                <w:rFonts w:asciiTheme="majorBidi" w:hAnsiTheme="majorBidi" w:cstheme="majorBidi"/>
                <w:sz w:val="24"/>
                <w:szCs w:val="24"/>
              </w:rPr>
            </w:pPr>
            <w:r>
              <w:rPr>
                <w:rFonts w:asciiTheme="majorBidi" w:hAnsiTheme="majorBidi" w:cstheme="majorBidi"/>
                <w:color w:val="222222"/>
                <w:sz w:val="24"/>
                <w:szCs w:val="24"/>
                <w:shd w:val="clear" w:color="auto" w:fill="FFFFFF"/>
              </w:rPr>
              <w:t>2011</w:t>
            </w:r>
          </w:p>
        </w:tc>
        <w:tc>
          <w:tcPr>
            <w:tcW w:w="1287" w:type="dxa"/>
            <w:vMerge w:val="restart"/>
            <w:tcBorders>
              <w:top w:val="single" w:sz="4" w:space="0" w:color="auto"/>
              <w:left w:val="single" w:sz="4" w:space="0" w:color="auto"/>
              <w:right w:val="single" w:sz="4" w:space="0" w:color="auto"/>
            </w:tcBorders>
            <w:vAlign w:val="center"/>
            <w:hideMark/>
          </w:tcPr>
          <w:p w14:paraId="3725BE3F" w14:textId="23C0E849" w:rsidR="005A54F5" w:rsidRPr="00777D28" w:rsidRDefault="005A54F5" w:rsidP="005A54F5">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Global</w:t>
            </w:r>
          </w:p>
        </w:tc>
        <w:tc>
          <w:tcPr>
            <w:tcW w:w="3303" w:type="dxa"/>
            <w:tcBorders>
              <w:top w:val="single" w:sz="4" w:space="0" w:color="auto"/>
              <w:left w:val="single" w:sz="4" w:space="0" w:color="auto"/>
              <w:bottom w:val="single" w:sz="4" w:space="0" w:color="auto"/>
              <w:right w:val="single" w:sz="4" w:space="0" w:color="auto"/>
            </w:tcBorders>
            <w:vAlign w:val="center"/>
            <w:hideMark/>
          </w:tcPr>
          <w:p w14:paraId="3E004377" w14:textId="77777777" w:rsidR="005A54F5" w:rsidRPr="00777D28" w:rsidRDefault="005A54F5" w:rsidP="005A54F5">
            <w:pPr>
              <w:spacing w:line="360" w:lineRule="auto"/>
              <w:rPr>
                <w:rFonts w:asciiTheme="majorBidi" w:hAnsiTheme="majorBidi" w:cstheme="majorBidi"/>
                <w:sz w:val="24"/>
                <w:szCs w:val="24"/>
              </w:rPr>
            </w:pPr>
            <w:r w:rsidRPr="00777D28">
              <w:rPr>
                <w:rFonts w:asciiTheme="majorBidi" w:hAnsiTheme="majorBidi" w:cstheme="majorBidi"/>
                <w:sz w:val="24"/>
                <w:szCs w:val="24"/>
              </w:rPr>
              <w:t xml:space="preserve">Risks impact on construction delivery success of mega projects </w:t>
            </w:r>
          </w:p>
        </w:tc>
        <w:tc>
          <w:tcPr>
            <w:tcW w:w="2790" w:type="dxa"/>
            <w:tcBorders>
              <w:top w:val="single" w:sz="4" w:space="0" w:color="auto"/>
              <w:left w:val="single" w:sz="4" w:space="0" w:color="auto"/>
              <w:bottom w:val="single" w:sz="4" w:space="0" w:color="auto"/>
              <w:right w:val="single" w:sz="4" w:space="0" w:color="auto"/>
            </w:tcBorders>
            <w:vAlign w:val="center"/>
          </w:tcPr>
          <w:p w14:paraId="2B290399" w14:textId="77777777" w:rsidR="005A54F5" w:rsidRPr="00777D28" w:rsidRDefault="005A54F5" w:rsidP="005A54F5">
            <w:pPr>
              <w:spacing w:line="360" w:lineRule="auto"/>
              <w:rPr>
                <w:rFonts w:asciiTheme="majorBidi" w:hAnsiTheme="majorBidi" w:cstheme="majorBidi"/>
                <w:sz w:val="24"/>
                <w:szCs w:val="24"/>
              </w:rPr>
            </w:pPr>
            <w:r w:rsidRPr="00777D28">
              <w:rPr>
                <w:rFonts w:asciiTheme="majorBidi" w:hAnsiTheme="majorBidi" w:cstheme="majorBidi"/>
                <w:sz w:val="24"/>
                <w:szCs w:val="24"/>
              </w:rPr>
              <w:t>Risk Processes and Success in Delivery</w:t>
            </w:r>
          </w:p>
        </w:tc>
      </w:tr>
      <w:tr w:rsidR="005A54F5" w:rsidRPr="00777D28" w14:paraId="59707AFB" w14:textId="77777777" w:rsidTr="005A54F5">
        <w:trPr>
          <w:jc w:val="center"/>
        </w:trPr>
        <w:tc>
          <w:tcPr>
            <w:tcW w:w="1795" w:type="dxa"/>
            <w:tcBorders>
              <w:top w:val="single" w:sz="4" w:space="0" w:color="auto"/>
              <w:left w:val="single" w:sz="4" w:space="0" w:color="auto"/>
              <w:bottom w:val="single" w:sz="4" w:space="0" w:color="auto"/>
              <w:right w:val="single" w:sz="4" w:space="0" w:color="auto"/>
            </w:tcBorders>
            <w:vAlign w:val="center"/>
          </w:tcPr>
          <w:p w14:paraId="3A9C0ACB" w14:textId="77777777" w:rsidR="005A54F5" w:rsidRPr="00777D28" w:rsidRDefault="005A54F5" w:rsidP="005A54F5">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Vidal et al.,</w:t>
            </w:r>
          </w:p>
          <w:p w14:paraId="2CDFF49E" w14:textId="0F56D229" w:rsidR="005A54F5" w:rsidRPr="00777D28" w:rsidRDefault="005A54F5" w:rsidP="005A54F5">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2011</w:t>
            </w:r>
          </w:p>
        </w:tc>
        <w:tc>
          <w:tcPr>
            <w:tcW w:w="1287" w:type="dxa"/>
            <w:vMerge/>
            <w:tcBorders>
              <w:left w:val="single" w:sz="4" w:space="0" w:color="auto"/>
              <w:right w:val="single" w:sz="4" w:space="0" w:color="auto"/>
            </w:tcBorders>
            <w:vAlign w:val="center"/>
          </w:tcPr>
          <w:p w14:paraId="26B81343" w14:textId="10C91C28" w:rsidR="005A54F5" w:rsidRPr="00777D28" w:rsidRDefault="005A54F5" w:rsidP="005A54F5">
            <w:pPr>
              <w:spacing w:line="360" w:lineRule="auto"/>
              <w:jc w:val="center"/>
              <w:rPr>
                <w:rFonts w:asciiTheme="majorBidi" w:hAnsiTheme="majorBidi" w:cstheme="majorBidi"/>
                <w:sz w:val="24"/>
                <w:szCs w:val="24"/>
              </w:rPr>
            </w:pPr>
          </w:p>
        </w:tc>
        <w:tc>
          <w:tcPr>
            <w:tcW w:w="3303" w:type="dxa"/>
            <w:tcBorders>
              <w:top w:val="single" w:sz="4" w:space="0" w:color="auto"/>
              <w:left w:val="single" w:sz="4" w:space="0" w:color="auto"/>
              <w:bottom w:val="single" w:sz="4" w:space="0" w:color="auto"/>
              <w:right w:val="single" w:sz="4" w:space="0" w:color="auto"/>
            </w:tcBorders>
            <w:vAlign w:val="center"/>
          </w:tcPr>
          <w:p w14:paraId="7EC7BE36" w14:textId="77777777" w:rsidR="005A54F5" w:rsidRPr="00777D28" w:rsidRDefault="005A54F5" w:rsidP="005A54F5">
            <w:pPr>
              <w:spacing w:line="360" w:lineRule="auto"/>
              <w:rPr>
                <w:rFonts w:asciiTheme="majorBidi" w:hAnsiTheme="majorBidi" w:cstheme="majorBidi"/>
                <w:sz w:val="24"/>
                <w:szCs w:val="24"/>
              </w:rPr>
            </w:pPr>
            <w:r w:rsidRPr="00777D28">
              <w:rPr>
                <w:rFonts w:asciiTheme="majorBidi" w:hAnsiTheme="majorBidi" w:cstheme="majorBidi"/>
                <w:sz w:val="24"/>
                <w:szCs w:val="24"/>
              </w:rPr>
              <w:t>Measuring project complexity using the Analytic Hierarchy Process</w:t>
            </w:r>
          </w:p>
        </w:tc>
        <w:tc>
          <w:tcPr>
            <w:tcW w:w="2790" w:type="dxa"/>
            <w:tcBorders>
              <w:top w:val="single" w:sz="4" w:space="0" w:color="auto"/>
              <w:left w:val="single" w:sz="4" w:space="0" w:color="auto"/>
              <w:bottom w:val="single" w:sz="4" w:space="0" w:color="auto"/>
              <w:right w:val="single" w:sz="4" w:space="0" w:color="auto"/>
            </w:tcBorders>
            <w:vAlign w:val="center"/>
          </w:tcPr>
          <w:p w14:paraId="4FD92BC1" w14:textId="77777777" w:rsidR="005A54F5" w:rsidRPr="00777D28" w:rsidRDefault="005A54F5" w:rsidP="005A54F5">
            <w:pPr>
              <w:spacing w:line="360" w:lineRule="auto"/>
              <w:rPr>
                <w:rFonts w:asciiTheme="majorBidi" w:hAnsiTheme="majorBidi" w:cstheme="majorBidi"/>
                <w:sz w:val="24"/>
                <w:szCs w:val="24"/>
              </w:rPr>
            </w:pPr>
            <w:r w:rsidRPr="00777D28">
              <w:rPr>
                <w:rFonts w:asciiTheme="majorBidi" w:hAnsiTheme="majorBidi" w:cstheme="majorBidi"/>
                <w:sz w:val="24"/>
                <w:szCs w:val="24"/>
              </w:rPr>
              <w:t>Projects Complexity</w:t>
            </w:r>
          </w:p>
        </w:tc>
      </w:tr>
      <w:tr w:rsidR="005A54F5" w:rsidRPr="00777D28" w14:paraId="6BD57163" w14:textId="77777777" w:rsidTr="005A54F5">
        <w:trPr>
          <w:jc w:val="center"/>
        </w:trPr>
        <w:tc>
          <w:tcPr>
            <w:tcW w:w="1795" w:type="dxa"/>
            <w:tcBorders>
              <w:top w:val="single" w:sz="4" w:space="0" w:color="auto"/>
              <w:left w:val="single" w:sz="4" w:space="0" w:color="auto"/>
              <w:bottom w:val="single" w:sz="4" w:space="0" w:color="auto"/>
              <w:right w:val="single" w:sz="4" w:space="0" w:color="auto"/>
            </w:tcBorders>
            <w:vAlign w:val="center"/>
          </w:tcPr>
          <w:p w14:paraId="5C791F73" w14:textId="2DB872D8" w:rsidR="005A54F5" w:rsidRPr="00777D28" w:rsidRDefault="005A54F5" w:rsidP="005A54F5">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Bosch et al.,</w:t>
            </w:r>
          </w:p>
          <w:p w14:paraId="4B2AD04A" w14:textId="181A89CF" w:rsidR="005A54F5" w:rsidRPr="00777D28" w:rsidRDefault="005A54F5" w:rsidP="005A54F5">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2011</w:t>
            </w:r>
          </w:p>
        </w:tc>
        <w:tc>
          <w:tcPr>
            <w:tcW w:w="1287" w:type="dxa"/>
            <w:vMerge/>
            <w:tcBorders>
              <w:left w:val="single" w:sz="4" w:space="0" w:color="auto"/>
              <w:bottom w:val="single" w:sz="4" w:space="0" w:color="auto"/>
              <w:right w:val="single" w:sz="4" w:space="0" w:color="auto"/>
            </w:tcBorders>
            <w:vAlign w:val="center"/>
          </w:tcPr>
          <w:p w14:paraId="4485904F" w14:textId="4D258CA9" w:rsidR="005A54F5" w:rsidRPr="00777D28" w:rsidRDefault="005A54F5" w:rsidP="005A54F5">
            <w:pPr>
              <w:spacing w:line="360" w:lineRule="auto"/>
              <w:jc w:val="center"/>
              <w:rPr>
                <w:rFonts w:asciiTheme="majorBidi" w:hAnsiTheme="majorBidi" w:cstheme="majorBidi"/>
                <w:sz w:val="24"/>
                <w:szCs w:val="24"/>
              </w:rPr>
            </w:pPr>
          </w:p>
        </w:tc>
        <w:tc>
          <w:tcPr>
            <w:tcW w:w="3303" w:type="dxa"/>
            <w:tcBorders>
              <w:top w:val="single" w:sz="4" w:space="0" w:color="auto"/>
              <w:left w:val="single" w:sz="4" w:space="0" w:color="auto"/>
              <w:bottom w:val="single" w:sz="4" w:space="0" w:color="auto"/>
              <w:right w:val="single" w:sz="4" w:space="0" w:color="auto"/>
            </w:tcBorders>
            <w:vAlign w:val="center"/>
          </w:tcPr>
          <w:p w14:paraId="52FDEFFA" w14:textId="77777777" w:rsidR="005A54F5" w:rsidRPr="00777D28" w:rsidRDefault="005A54F5" w:rsidP="005A54F5">
            <w:pPr>
              <w:spacing w:line="360" w:lineRule="auto"/>
              <w:rPr>
                <w:rFonts w:asciiTheme="majorBidi" w:hAnsiTheme="majorBidi" w:cstheme="majorBidi"/>
                <w:sz w:val="24"/>
                <w:szCs w:val="24"/>
              </w:rPr>
            </w:pPr>
            <w:r w:rsidRPr="00777D28">
              <w:rPr>
                <w:rFonts w:asciiTheme="majorBidi" w:hAnsiTheme="majorBidi" w:cstheme="majorBidi"/>
                <w:sz w:val="24"/>
                <w:szCs w:val="24"/>
              </w:rPr>
              <w:t>Grasping project complexity in large engineering projects: The TOE (Technical, Organizational, and Environmental) framework.</w:t>
            </w:r>
          </w:p>
        </w:tc>
        <w:tc>
          <w:tcPr>
            <w:tcW w:w="2790" w:type="dxa"/>
            <w:tcBorders>
              <w:top w:val="single" w:sz="4" w:space="0" w:color="auto"/>
              <w:left w:val="single" w:sz="4" w:space="0" w:color="auto"/>
              <w:bottom w:val="single" w:sz="4" w:space="0" w:color="auto"/>
              <w:right w:val="single" w:sz="4" w:space="0" w:color="auto"/>
            </w:tcBorders>
            <w:vAlign w:val="center"/>
          </w:tcPr>
          <w:p w14:paraId="72EC3C62" w14:textId="77777777" w:rsidR="005A54F5" w:rsidRPr="00777D28" w:rsidRDefault="005A54F5" w:rsidP="005A54F5">
            <w:pPr>
              <w:spacing w:line="360" w:lineRule="auto"/>
              <w:rPr>
                <w:rFonts w:asciiTheme="majorBidi" w:hAnsiTheme="majorBidi" w:cstheme="majorBidi"/>
                <w:sz w:val="24"/>
                <w:szCs w:val="24"/>
              </w:rPr>
            </w:pPr>
            <w:r w:rsidRPr="00777D28">
              <w:rPr>
                <w:rFonts w:asciiTheme="majorBidi" w:hAnsiTheme="majorBidi" w:cstheme="majorBidi"/>
                <w:sz w:val="24"/>
                <w:szCs w:val="24"/>
              </w:rPr>
              <w:t>Projects Complexity</w:t>
            </w:r>
          </w:p>
        </w:tc>
      </w:tr>
    </w:tbl>
    <w:p w14:paraId="43016F7D" w14:textId="77777777" w:rsidR="0053274D" w:rsidRPr="00777D28" w:rsidRDefault="0053274D" w:rsidP="00F87025">
      <w:pPr>
        <w:spacing w:after="0" w:line="360" w:lineRule="auto"/>
        <w:jc w:val="both"/>
        <w:rPr>
          <w:rFonts w:asciiTheme="majorBidi" w:hAnsiTheme="majorBidi" w:cstheme="majorBidi"/>
          <w:sz w:val="24"/>
          <w:szCs w:val="24"/>
        </w:rPr>
      </w:pPr>
    </w:p>
    <w:p w14:paraId="78F3A70F" w14:textId="1782973F" w:rsidR="003B2192" w:rsidRPr="00777D28" w:rsidRDefault="00C6065C" w:rsidP="003B2192">
      <w:pPr>
        <w:pStyle w:val="Heading2"/>
        <w:spacing w:line="360" w:lineRule="auto"/>
        <w:rPr>
          <w:rFonts w:asciiTheme="majorBidi" w:hAnsiTheme="majorBidi"/>
          <w:sz w:val="32"/>
          <w:szCs w:val="32"/>
        </w:rPr>
      </w:pPr>
      <w:bookmarkStart w:id="300" w:name="_Toc65150100"/>
      <w:bookmarkStart w:id="301" w:name="_Toc65150683"/>
      <w:bookmarkStart w:id="302" w:name="_Toc66566829"/>
      <w:bookmarkStart w:id="303" w:name="_Toc66569284"/>
      <w:bookmarkStart w:id="304" w:name="_Toc69200996"/>
      <w:bookmarkStart w:id="305" w:name="_Toc69201259"/>
      <w:bookmarkStart w:id="306" w:name="_Toc78313592"/>
      <w:bookmarkStart w:id="307" w:name="_Toc78314189"/>
      <w:bookmarkStart w:id="308" w:name="_Toc78314458"/>
      <w:bookmarkStart w:id="309" w:name="_Toc82447644"/>
      <w:bookmarkStart w:id="310" w:name="_Toc82447890"/>
      <w:bookmarkStart w:id="311" w:name="_Toc82448136"/>
      <w:r>
        <w:rPr>
          <w:rFonts w:asciiTheme="majorBidi" w:hAnsiTheme="majorBidi"/>
        </w:rPr>
        <w:t>2.5</w:t>
      </w:r>
      <w:r w:rsidR="003B2192" w:rsidRPr="00777D28">
        <w:rPr>
          <w:rFonts w:asciiTheme="majorBidi" w:hAnsiTheme="majorBidi"/>
        </w:rPr>
        <w:t xml:space="preserve"> Risk Management Studies in Construction of Megaprojects in </w:t>
      </w:r>
      <w:bookmarkEnd w:id="300"/>
      <w:bookmarkEnd w:id="301"/>
      <w:r w:rsidR="003B2192" w:rsidRPr="00777D28">
        <w:rPr>
          <w:rFonts w:asciiTheme="majorBidi" w:hAnsiTheme="majorBidi"/>
        </w:rPr>
        <w:t>Egypt</w:t>
      </w:r>
      <w:bookmarkEnd w:id="302"/>
      <w:bookmarkEnd w:id="303"/>
      <w:bookmarkEnd w:id="304"/>
      <w:bookmarkEnd w:id="305"/>
      <w:bookmarkEnd w:id="306"/>
      <w:bookmarkEnd w:id="307"/>
      <w:bookmarkEnd w:id="308"/>
      <w:bookmarkEnd w:id="309"/>
      <w:bookmarkEnd w:id="310"/>
      <w:bookmarkEnd w:id="311"/>
      <w:r w:rsidR="003B2192" w:rsidRPr="00777D28">
        <w:rPr>
          <w:rFonts w:asciiTheme="majorBidi" w:hAnsiTheme="majorBidi"/>
        </w:rPr>
        <w:t xml:space="preserve"> </w:t>
      </w:r>
    </w:p>
    <w:p w14:paraId="365CDE4A" w14:textId="441B41B1" w:rsidR="003B2192" w:rsidRPr="00777D28" w:rsidRDefault="003B2192" w:rsidP="002F6D15">
      <w:pPr>
        <w:spacing w:after="0" w:line="360" w:lineRule="auto"/>
        <w:jc w:val="both"/>
        <w:rPr>
          <w:rFonts w:asciiTheme="majorBidi" w:eastAsia="Times New Roman" w:hAnsiTheme="majorBidi" w:cstheme="majorBidi"/>
          <w:kern w:val="36"/>
          <w:sz w:val="24"/>
          <w:szCs w:val="24"/>
          <w:lang w:eastAsia="en-GB"/>
        </w:rPr>
      </w:pPr>
      <w:r w:rsidRPr="00777D28">
        <w:rPr>
          <w:rFonts w:asciiTheme="majorBidi" w:eastAsia="Times New Roman" w:hAnsiTheme="majorBidi" w:cstheme="majorBidi"/>
          <w:kern w:val="36"/>
          <w:sz w:val="24"/>
          <w:szCs w:val="24"/>
          <w:lang w:eastAsia="en-GB"/>
        </w:rPr>
        <w:t xml:space="preserve">     Risk management study reviewed quantitative risk analysis in the construction of mega projects. The study highlights the importance of performing efficient quantitative risk analysis in managing risks during the construction of megaprojects. A Megaproject does not require qualitative analysis but requires an accurate quantitative analysis based on knowledge and practice. </w:t>
      </w:r>
      <w:r w:rsidRPr="00777D28">
        <w:rPr>
          <w:rFonts w:asciiTheme="majorBidi" w:eastAsia="Times New Roman" w:hAnsiTheme="majorBidi" w:cstheme="majorBidi"/>
          <w:kern w:val="36"/>
          <w:sz w:val="24"/>
          <w:szCs w:val="24"/>
          <w:lang w:eastAsia="en-GB"/>
        </w:rPr>
        <w:lastRenderedPageBreak/>
        <w:t xml:space="preserve">It was observed that the Monte Carlo analysis technique succeeded in supporting project managers in allocating deviations in the objectives of megaprojects. </w:t>
      </w:r>
    </w:p>
    <w:p w14:paraId="23C88FD5" w14:textId="77777777" w:rsidR="003B2192" w:rsidRPr="00777D28" w:rsidRDefault="003B2192" w:rsidP="003B2192">
      <w:pPr>
        <w:spacing w:line="360" w:lineRule="auto"/>
        <w:jc w:val="both"/>
        <w:rPr>
          <w:rFonts w:asciiTheme="majorBidi" w:eastAsia="Times New Roman" w:hAnsiTheme="majorBidi" w:cstheme="majorBidi"/>
          <w:kern w:val="36"/>
          <w:sz w:val="24"/>
          <w:szCs w:val="24"/>
          <w:lang w:eastAsia="en-GB"/>
        </w:rPr>
      </w:pPr>
    </w:p>
    <w:p w14:paraId="604294C6" w14:textId="50779359" w:rsidR="003B2192" w:rsidRPr="00777D28" w:rsidRDefault="003B2192" w:rsidP="002F6D15">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Walid (2015) developed a risk model </w:t>
      </w:r>
      <w:r w:rsidR="002F6D15">
        <w:rPr>
          <w:rFonts w:asciiTheme="majorBidi" w:hAnsiTheme="majorBidi" w:cstheme="majorBidi"/>
          <w:sz w:val="24"/>
          <w:szCs w:val="24"/>
        </w:rPr>
        <w:t>to predict</w:t>
      </w:r>
      <w:r w:rsidRPr="00777D28">
        <w:rPr>
          <w:rFonts w:asciiTheme="majorBidi" w:hAnsiTheme="majorBidi" w:cstheme="majorBidi"/>
          <w:sz w:val="24"/>
          <w:szCs w:val="24"/>
        </w:rPr>
        <w:t xml:space="preserve"> time and cost overruns in mega educational buildings in Egypt. The study objective was to </w:t>
      </w:r>
      <w:r w:rsidRPr="00777D28">
        <w:rPr>
          <w:rFonts w:asciiTheme="majorBidi" w:eastAsia="Times New Roman" w:hAnsiTheme="majorBidi" w:cstheme="majorBidi"/>
          <w:kern w:val="36"/>
          <w:sz w:val="24"/>
          <w:szCs w:val="24"/>
          <w:lang w:eastAsia="en-GB"/>
        </w:rPr>
        <w:t xml:space="preserve">improve the practice of quantitative risk analysis in mega educational buildings. Construction risk categories included </w:t>
      </w:r>
      <w:r w:rsidRPr="00777D28">
        <w:rPr>
          <w:rFonts w:asciiTheme="majorBidi" w:hAnsiTheme="majorBidi" w:cstheme="majorBidi"/>
          <w:sz w:val="24"/>
          <w:szCs w:val="24"/>
        </w:rPr>
        <w:t xml:space="preserve">owner risks, consultant-related risks, project management risks, and resource risks. The model depended on fixed inputs and quantities. Any different resources could violate the accuracy of the proposed model. The model is not supported by guidelines to improve contractors' practice and does not update risk management knowledge. </w:t>
      </w:r>
    </w:p>
    <w:p w14:paraId="34ADD969" w14:textId="77777777" w:rsidR="003B2192" w:rsidRPr="00777D28" w:rsidRDefault="003B2192" w:rsidP="003B2192">
      <w:pPr>
        <w:spacing w:after="0" w:line="360" w:lineRule="auto"/>
        <w:jc w:val="both"/>
        <w:rPr>
          <w:rFonts w:asciiTheme="majorBidi" w:hAnsiTheme="majorBidi" w:cstheme="majorBidi"/>
          <w:sz w:val="24"/>
          <w:szCs w:val="24"/>
        </w:rPr>
      </w:pPr>
    </w:p>
    <w:p w14:paraId="0919782B" w14:textId="046C4FFE" w:rsidR="003B2192" w:rsidRPr="00777D28" w:rsidRDefault="003B2192" w:rsidP="002F6D15">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w:t>
      </w:r>
      <w:r w:rsidR="00EA35F1">
        <w:rPr>
          <w:rFonts w:asciiTheme="majorBidi" w:hAnsiTheme="majorBidi" w:cstheme="majorBidi"/>
          <w:color w:val="222222"/>
          <w:sz w:val="24"/>
          <w:szCs w:val="24"/>
          <w:shd w:val="clear" w:color="auto" w:fill="FFFFFF"/>
        </w:rPr>
        <w:t>Othman and Ahmed</w:t>
      </w:r>
      <w:r w:rsidR="00EA35F1" w:rsidRPr="00BC4D5F">
        <w:rPr>
          <w:rFonts w:asciiTheme="majorBidi" w:hAnsiTheme="majorBidi" w:cstheme="majorBidi"/>
          <w:color w:val="222222"/>
          <w:sz w:val="24"/>
          <w:szCs w:val="24"/>
          <w:shd w:val="clear" w:color="auto" w:fill="FFFFFF"/>
        </w:rPr>
        <w:t xml:space="preserve"> </w:t>
      </w:r>
      <w:r w:rsidR="00EA35F1">
        <w:rPr>
          <w:rFonts w:asciiTheme="majorBidi" w:hAnsiTheme="majorBidi" w:cstheme="majorBidi"/>
          <w:color w:val="222222"/>
          <w:sz w:val="24"/>
          <w:szCs w:val="24"/>
          <w:shd w:val="clear" w:color="auto" w:fill="FFFFFF"/>
        </w:rPr>
        <w:t xml:space="preserve">(2013) </w:t>
      </w:r>
      <w:r w:rsidR="0000762D">
        <w:rPr>
          <w:rFonts w:asciiTheme="majorBidi" w:hAnsiTheme="majorBidi" w:cstheme="majorBidi"/>
          <w:sz w:val="24"/>
          <w:szCs w:val="24"/>
        </w:rPr>
        <w:t>recognised</w:t>
      </w:r>
      <w:r w:rsidRPr="00777D28">
        <w:rPr>
          <w:rFonts w:asciiTheme="majorBidi" w:hAnsiTheme="majorBidi" w:cstheme="majorBidi"/>
          <w:sz w:val="24"/>
          <w:szCs w:val="24"/>
        </w:rPr>
        <w:t xml:space="preserve"> factors that influence the successful construction of megaprojects in developing countries. Risks that have the highest impact on the project's cost, time, and quality were engineer challenges, human development challenges, managerial challenges, political challenges, and sustainability challenges. The study did not present a framework for risk management knowledge and did not guide contractors into an imp</w:t>
      </w:r>
      <w:r w:rsidR="00F87025">
        <w:rPr>
          <w:rFonts w:asciiTheme="majorBidi" w:hAnsiTheme="majorBidi" w:cstheme="majorBidi"/>
          <w:sz w:val="24"/>
          <w:szCs w:val="24"/>
        </w:rPr>
        <w:t>roved risk management practice.</w:t>
      </w:r>
    </w:p>
    <w:p w14:paraId="3123AC77" w14:textId="77777777" w:rsidR="003B2192" w:rsidRPr="00777D28" w:rsidRDefault="003B2192" w:rsidP="003B2192">
      <w:pPr>
        <w:autoSpaceDE w:val="0"/>
        <w:autoSpaceDN w:val="0"/>
        <w:spacing w:after="0" w:line="360" w:lineRule="auto"/>
        <w:ind w:right="39"/>
        <w:jc w:val="both"/>
        <w:rPr>
          <w:rFonts w:asciiTheme="majorBidi" w:eastAsia="Arial" w:hAnsiTheme="majorBidi" w:cstheme="majorBidi"/>
          <w:bCs/>
          <w:spacing w:val="-1"/>
          <w:sz w:val="24"/>
          <w:szCs w:val="24"/>
        </w:rPr>
      </w:pPr>
    </w:p>
    <w:p w14:paraId="5F5F21A0" w14:textId="208CB95B" w:rsidR="003B2192" w:rsidRPr="00777D28" w:rsidRDefault="00C6065C" w:rsidP="003B2192">
      <w:pPr>
        <w:pStyle w:val="Heading2"/>
        <w:spacing w:line="360" w:lineRule="auto"/>
        <w:rPr>
          <w:rFonts w:asciiTheme="majorBidi" w:hAnsiTheme="majorBidi"/>
        </w:rPr>
      </w:pPr>
      <w:bookmarkStart w:id="312" w:name="_Toc65150097"/>
      <w:bookmarkStart w:id="313" w:name="_Toc65150680"/>
      <w:bookmarkStart w:id="314" w:name="_Toc66566826"/>
      <w:bookmarkStart w:id="315" w:name="_Toc66569281"/>
      <w:bookmarkStart w:id="316" w:name="_Toc69200993"/>
      <w:bookmarkStart w:id="317" w:name="_Toc69201256"/>
      <w:bookmarkStart w:id="318" w:name="_Toc78313593"/>
      <w:bookmarkStart w:id="319" w:name="_Toc78314190"/>
      <w:bookmarkStart w:id="320" w:name="_Toc78314459"/>
      <w:bookmarkStart w:id="321" w:name="_Toc82447645"/>
      <w:bookmarkStart w:id="322" w:name="_Toc82447891"/>
      <w:bookmarkStart w:id="323" w:name="_Toc82448137"/>
      <w:r>
        <w:rPr>
          <w:rFonts w:asciiTheme="majorBidi" w:hAnsiTheme="majorBidi"/>
        </w:rPr>
        <w:t>2.6</w:t>
      </w:r>
      <w:r w:rsidR="0053274D">
        <w:rPr>
          <w:rFonts w:asciiTheme="majorBidi" w:hAnsiTheme="majorBidi"/>
        </w:rPr>
        <w:t xml:space="preserve"> Risk Management Studies in Construction P</w:t>
      </w:r>
      <w:r w:rsidR="003B2192" w:rsidRPr="00777D28">
        <w:rPr>
          <w:rFonts w:asciiTheme="majorBidi" w:hAnsiTheme="majorBidi"/>
        </w:rPr>
        <w:t xml:space="preserve">rojects in </w:t>
      </w:r>
      <w:bookmarkEnd w:id="312"/>
      <w:bookmarkEnd w:id="313"/>
      <w:r w:rsidR="003B2192" w:rsidRPr="00777D28">
        <w:rPr>
          <w:rFonts w:asciiTheme="majorBidi" w:hAnsiTheme="majorBidi"/>
        </w:rPr>
        <w:t>Egypt</w:t>
      </w:r>
      <w:bookmarkEnd w:id="314"/>
      <w:bookmarkEnd w:id="315"/>
      <w:bookmarkEnd w:id="316"/>
      <w:bookmarkEnd w:id="317"/>
      <w:bookmarkEnd w:id="318"/>
      <w:bookmarkEnd w:id="319"/>
      <w:bookmarkEnd w:id="320"/>
      <w:bookmarkEnd w:id="321"/>
      <w:bookmarkEnd w:id="322"/>
      <w:bookmarkEnd w:id="323"/>
      <w:r w:rsidR="003B2192" w:rsidRPr="00777D28">
        <w:rPr>
          <w:rFonts w:asciiTheme="majorBidi" w:hAnsiTheme="majorBidi"/>
        </w:rPr>
        <w:t xml:space="preserve"> </w:t>
      </w:r>
    </w:p>
    <w:p w14:paraId="5F99DA8E" w14:textId="10FDEA33" w:rsidR="003B2192" w:rsidRPr="00777D28" w:rsidRDefault="003B2192" w:rsidP="00BE6300">
      <w:pPr>
        <w:spacing w:after="0" w:line="360" w:lineRule="auto"/>
        <w:jc w:val="both"/>
        <w:rPr>
          <w:rFonts w:asciiTheme="majorBidi" w:hAnsiTheme="majorBidi" w:cstheme="majorBidi"/>
          <w:sz w:val="24"/>
          <w:szCs w:val="24"/>
        </w:rPr>
      </w:pPr>
      <w:r w:rsidRPr="00777D28">
        <w:rPr>
          <w:rFonts w:asciiTheme="majorBidi" w:eastAsia="Times New Roman" w:hAnsiTheme="majorBidi" w:cstheme="majorBidi"/>
          <w:kern w:val="36"/>
          <w:sz w:val="24"/>
          <w:szCs w:val="24"/>
          <w:lang w:eastAsia="en-GB"/>
        </w:rPr>
        <w:t xml:space="preserve">     Ghada et al. (2016) studied the c</w:t>
      </w:r>
      <w:r w:rsidRPr="00777D28">
        <w:rPr>
          <w:rFonts w:asciiTheme="majorBidi" w:hAnsiTheme="majorBidi" w:cstheme="majorBidi"/>
          <w:sz w:val="24"/>
          <w:szCs w:val="24"/>
        </w:rPr>
        <w:t xml:space="preserve">auses of delay in facing construction projects in Egypt. The study objective was to identify risks that influence delays in the delivery of construction projects. </w:t>
      </w:r>
      <w:r w:rsidR="00BE6300" w:rsidRPr="00BE6300">
        <w:rPr>
          <w:rFonts w:asciiTheme="majorBidi" w:hAnsiTheme="majorBidi" w:cstheme="majorBidi"/>
          <w:sz w:val="24"/>
          <w:szCs w:val="24"/>
        </w:rPr>
        <w:t>The project owner, consultant, contractor, resources, financial, equipment, and labour were all assigned risk categories. Surveys were employed as a quantitative analytic tool. The research did not include risk responses, but it did suggest a framework for better risk management knowledge and practice.</w:t>
      </w:r>
    </w:p>
    <w:p w14:paraId="2C6254DA" w14:textId="77777777" w:rsidR="003B2192" w:rsidRPr="00777D28" w:rsidRDefault="003B2192" w:rsidP="003B2192">
      <w:pPr>
        <w:spacing w:after="0" w:line="360" w:lineRule="auto"/>
        <w:jc w:val="both"/>
        <w:rPr>
          <w:rFonts w:asciiTheme="majorBidi" w:hAnsiTheme="majorBidi" w:cstheme="majorBidi"/>
          <w:sz w:val="24"/>
          <w:szCs w:val="24"/>
        </w:rPr>
      </w:pPr>
    </w:p>
    <w:p w14:paraId="535DEBD0" w14:textId="1E6F0812" w:rsidR="003B2192" w:rsidRPr="00777D28" w:rsidRDefault="003B2192" w:rsidP="002F6D15">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w:t>
      </w:r>
      <w:r w:rsidR="00D4406B">
        <w:rPr>
          <w:rFonts w:asciiTheme="majorBidi" w:hAnsiTheme="majorBidi" w:cstheme="majorBidi"/>
          <w:color w:val="222222"/>
          <w:sz w:val="24"/>
          <w:szCs w:val="24"/>
          <w:shd w:val="clear" w:color="auto" w:fill="FFFFFF"/>
        </w:rPr>
        <w:t>Ezeldin and Ibrahim</w:t>
      </w:r>
      <w:r w:rsidR="00D4406B" w:rsidRPr="00BC4D5F">
        <w:rPr>
          <w:rFonts w:asciiTheme="majorBidi" w:hAnsiTheme="majorBidi" w:cstheme="majorBidi"/>
          <w:color w:val="222222"/>
          <w:sz w:val="24"/>
          <w:szCs w:val="24"/>
          <w:shd w:val="clear" w:color="auto" w:fill="FFFFFF"/>
        </w:rPr>
        <w:t xml:space="preserve"> </w:t>
      </w:r>
      <w:r w:rsidR="00D4406B">
        <w:rPr>
          <w:rFonts w:asciiTheme="majorBidi" w:hAnsiTheme="majorBidi" w:cstheme="majorBidi"/>
          <w:color w:val="222222"/>
          <w:sz w:val="24"/>
          <w:szCs w:val="24"/>
          <w:shd w:val="clear" w:color="auto" w:fill="FFFFFF"/>
        </w:rPr>
        <w:t>(2015)</w:t>
      </w:r>
      <w:r w:rsidR="00D4406B" w:rsidRPr="00BC4D5F">
        <w:rPr>
          <w:rFonts w:asciiTheme="majorBidi" w:hAnsiTheme="majorBidi" w:cstheme="majorBidi"/>
          <w:color w:val="222222"/>
          <w:sz w:val="24"/>
          <w:szCs w:val="24"/>
          <w:shd w:val="clear" w:color="auto" w:fill="FFFFFF"/>
        </w:rPr>
        <w:t xml:space="preserve"> </w:t>
      </w:r>
      <w:r w:rsidRPr="00777D28">
        <w:rPr>
          <w:rFonts w:asciiTheme="majorBidi" w:hAnsiTheme="majorBidi" w:cstheme="majorBidi"/>
          <w:sz w:val="24"/>
          <w:szCs w:val="24"/>
        </w:rPr>
        <w:t xml:space="preserve">analyzed risks in the development of mega retail projects in Egypt. </w:t>
      </w:r>
      <w:r w:rsidRPr="00777D28">
        <w:rPr>
          <w:rFonts w:asciiTheme="majorBidi" w:eastAsia="Times New Roman" w:hAnsiTheme="majorBidi" w:cstheme="majorBidi"/>
          <w:kern w:val="36"/>
          <w:sz w:val="24"/>
          <w:szCs w:val="24"/>
          <w:lang w:eastAsia="en-GB"/>
        </w:rPr>
        <w:t xml:space="preserve">Identified risks included </w:t>
      </w:r>
      <w:r w:rsidRPr="00777D28">
        <w:rPr>
          <w:rFonts w:asciiTheme="majorBidi" w:hAnsiTheme="majorBidi" w:cstheme="majorBidi"/>
          <w:sz w:val="24"/>
          <w:szCs w:val="24"/>
        </w:rPr>
        <w:t xml:space="preserve">on-site construction and design risks. That included financial risks, political and governance risks, client-generated risks, subcontractor's generated risks, and external risks. </w:t>
      </w:r>
      <w:r w:rsidRPr="00777D28">
        <w:rPr>
          <w:rFonts w:asciiTheme="majorBidi" w:eastAsia="Times New Roman" w:hAnsiTheme="majorBidi" w:cstheme="majorBidi"/>
          <w:kern w:val="36"/>
          <w:sz w:val="24"/>
          <w:szCs w:val="24"/>
          <w:lang w:eastAsia="en-GB"/>
        </w:rPr>
        <w:t xml:space="preserve">The study used </w:t>
      </w:r>
      <w:r w:rsidRPr="00777D28">
        <w:rPr>
          <w:rFonts w:asciiTheme="majorBidi" w:hAnsiTheme="majorBidi" w:cstheme="majorBidi"/>
          <w:sz w:val="24"/>
          <w:szCs w:val="24"/>
        </w:rPr>
        <w:t xml:space="preserve">the survey as a method to recognize the risks of Highest-Impact. Risks </w:t>
      </w:r>
      <w:r w:rsidRPr="00777D28">
        <w:rPr>
          <w:rFonts w:asciiTheme="majorBidi" w:hAnsiTheme="majorBidi" w:cstheme="majorBidi"/>
          <w:sz w:val="24"/>
          <w:szCs w:val="24"/>
        </w:rPr>
        <w:lastRenderedPageBreak/>
        <w:t xml:space="preserve">solutions were suggested and divided into four response techniques, namely: Elimination, Transfer, reduction, and retention. The study did not introduce quantitative techniques to guide contractors into improved practice. </w:t>
      </w:r>
    </w:p>
    <w:p w14:paraId="552C6261" w14:textId="77777777" w:rsidR="003B2192" w:rsidRPr="00777D28" w:rsidRDefault="003B2192" w:rsidP="003B2192">
      <w:pPr>
        <w:spacing w:after="0" w:line="360" w:lineRule="auto"/>
        <w:jc w:val="both"/>
        <w:rPr>
          <w:rFonts w:asciiTheme="majorBidi" w:hAnsiTheme="majorBidi" w:cstheme="majorBidi"/>
          <w:sz w:val="24"/>
          <w:szCs w:val="24"/>
        </w:rPr>
      </w:pPr>
    </w:p>
    <w:p w14:paraId="463B41B2" w14:textId="61B00880" w:rsidR="003B2192" w:rsidRDefault="003B2192" w:rsidP="00BE6300">
      <w:pPr>
        <w:spacing w:after="0" w:line="360" w:lineRule="auto"/>
        <w:jc w:val="both"/>
        <w:rPr>
          <w:rFonts w:asciiTheme="majorBidi" w:eastAsia="Times New Roman" w:hAnsiTheme="majorBidi" w:cstheme="majorBidi"/>
          <w:kern w:val="36"/>
          <w:sz w:val="24"/>
          <w:szCs w:val="24"/>
          <w:lang w:eastAsia="en-GB"/>
        </w:rPr>
      </w:pPr>
      <w:r w:rsidRPr="00777D28">
        <w:rPr>
          <w:rFonts w:asciiTheme="majorBidi" w:eastAsia="Times New Roman" w:hAnsiTheme="majorBidi" w:cstheme="majorBidi"/>
          <w:kern w:val="36"/>
          <w:sz w:val="24"/>
          <w:szCs w:val="24"/>
          <w:lang w:eastAsia="en-GB"/>
        </w:rPr>
        <w:t xml:space="preserve">     </w:t>
      </w:r>
      <w:r w:rsidR="003E1324">
        <w:rPr>
          <w:rFonts w:asciiTheme="majorBidi" w:hAnsiTheme="majorBidi" w:cstheme="majorBidi"/>
          <w:color w:val="222222"/>
          <w:sz w:val="24"/>
          <w:szCs w:val="24"/>
          <w:shd w:val="clear" w:color="auto" w:fill="FFFFFF"/>
        </w:rPr>
        <w:t>Marzouk and El-Rasas (2014</w:t>
      </w:r>
      <w:r w:rsidRPr="00777D28">
        <w:rPr>
          <w:rFonts w:asciiTheme="majorBidi" w:eastAsia="Times New Roman" w:hAnsiTheme="majorBidi" w:cstheme="majorBidi"/>
          <w:kern w:val="36"/>
          <w:sz w:val="24"/>
          <w:szCs w:val="24"/>
          <w:lang w:eastAsia="en-GB"/>
        </w:rPr>
        <w:t xml:space="preserve">) studied risks influencing the delivery of construction projects in Egypt. The objective of this study was to recognize risks that can impact the time of project construction. </w:t>
      </w:r>
      <w:r w:rsidR="00BE6300" w:rsidRPr="00BE6300">
        <w:rPr>
          <w:rFonts w:asciiTheme="majorBidi" w:hAnsiTheme="majorBidi" w:cstheme="majorBidi"/>
          <w:sz w:val="24"/>
          <w:szCs w:val="24"/>
        </w:rPr>
        <w:t>Owner, consultant, contractor, resource, financial, and contractual risks were among those highlighted. As a quantitative risk analysis technique, the questionnaire technique was adopted and distributed to Contractors. The study did not provide a methodology or framework for better risk management. Other risk categories may emerge as a result of different building conditions, contexts, and complexity, necessitating more proactive risk management.</w:t>
      </w:r>
    </w:p>
    <w:p w14:paraId="71083325" w14:textId="77777777" w:rsidR="00F87025" w:rsidRPr="00777D28" w:rsidRDefault="00F87025" w:rsidP="00F87025">
      <w:pPr>
        <w:spacing w:after="0" w:line="360" w:lineRule="auto"/>
        <w:jc w:val="both"/>
        <w:rPr>
          <w:rFonts w:asciiTheme="majorBidi" w:eastAsia="Times New Roman" w:hAnsiTheme="majorBidi" w:cstheme="majorBidi"/>
          <w:kern w:val="36"/>
          <w:sz w:val="24"/>
          <w:szCs w:val="24"/>
          <w:lang w:eastAsia="en-GB"/>
        </w:rPr>
      </w:pPr>
    </w:p>
    <w:p w14:paraId="6A543423" w14:textId="6681CE91" w:rsidR="003B2192" w:rsidRPr="00777D28" w:rsidRDefault="003B2192" w:rsidP="002F6D15">
      <w:pPr>
        <w:spacing w:after="0" w:line="360" w:lineRule="auto"/>
        <w:jc w:val="both"/>
        <w:rPr>
          <w:rFonts w:asciiTheme="majorBidi" w:hAnsiTheme="majorBidi" w:cstheme="majorBidi"/>
          <w:sz w:val="24"/>
          <w:szCs w:val="24"/>
        </w:rPr>
      </w:pPr>
      <w:r w:rsidRPr="00777D28">
        <w:rPr>
          <w:rFonts w:asciiTheme="majorBidi" w:eastAsia="Times New Roman" w:hAnsiTheme="majorBidi" w:cstheme="majorBidi"/>
          <w:sz w:val="24"/>
          <w:szCs w:val="24"/>
          <w:lang w:eastAsia="en-GB"/>
        </w:rPr>
        <w:t xml:space="preserve">    Aziz (2013) </w:t>
      </w:r>
      <w:r w:rsidR="0000762D">
        <w:rPr>
          <w:rFonts w:asciiTheme="majorBidi" w:eastAsia="Times New Roman" w:hAnsiTheme="majorBidi" w:cstheme="majorBidi"/>
          <w:sz w:val="24"/>
          <w:szCs w:val="24"/>
          <w:lang w:eastAsia="en-GB"/>
        </w:rPr>
        <w:t>recognised</w:t>
      </w:r>
      <w:r w:rsidRPr="00777D28">
        <w:rPr>
          <w:rFonts w:asciiTheme="majorBidi" w:eastAsia="Times New Roman" w:hAnsiTheme="majorBidi" w:cstheme="majorBidi"/>
          <w:sz w:val="24"/>
          <w:szCs w:val="24"/>
          <w:lang w:eastAsia="en-GB"/>
        </w:rPr>
        <w:t xml:space="preserve"> risk factors causing delays in construction projects in Egypt. The objective of the study was to </w:t>
      </w:r>
      <w:r w:rsidRPr="00777D28">
        <w:rPr>
          <w:rFonts w:asciiTheme="majorBidi" w:hAnsiTheme="majorBidi" w:cstheme="majorBidi"/>
          <w:sz w:val="24"/>
          <w:szCs w:val="24"/>
        </w:rPr>
        <w:t>identify risks the influence failure in construction delivery. Identified risks included a delay in progress payments by the owner, Poor site management and supervision by the contractor, lack of qualified laborers, and contractor difficulties in finance. No responses were suggested</w:t>
      </w:r>
      <w:r w:rsidR="002F6D15">
        <w:rPr>
          <w:rFonts w:asciiTheme="majorBidi" w:hAnsiTheme="majorBidi" w:cstheme="majorBidi"/>
          <w:sz w:val="24"/>
          <w:szCs w:val="24"/>
        </w:rPr>
        <w:t>,</w:t>
      </w:r>
      <w:r w:rsidRPr="00777D28">
        <w:rPr>
          <w:rFonts w:asciiTheme="majorBidi" w:hAnsiTheme="majorBidi" w:cstheme="majorBidi"/>
          <w:sz w:val="24"/>
          <w:szCs w:val="24"/>
        </w:rPr>
        <w:t xml:space="preserve"> and no framework was proposed to improve risk management knowledge and practice. It was observed that the risk management research in Egypt focused on the identification of risks. The most repeated categorical risks in Egypt are financial, political risks, and project management risks. These risks started to arise in Egypt after the revolution in 2013 until today. The financial dimension was in</w:t>
      </w:r>
      <w:r w:rsidR="002F6D15">
        <w:rPr>
          <w:rFonts w:asciiTheme="majorBidi" w:hAnsiTheme="majorBidi" w:cstheme="majorBidi"/>
          <w:sz w:val="24"/>
          <w:szCs w:val="24"/>
        </w:rPr>
        <w:t>cluded in Egypt after 2016. That</w:t>
      </w:r>
      <w:r w:rsidRPr="00777D28">
        <w:rPr>
          <w:rFonts w:asciiTheme="majorBidi" w:hAnsiTheme="majorBidi" w:cstheme="majorBidi"/>
          <w:sz w:val="24"/>
          <w:szCs w:val="24"/>
        </w:rPr>
        <w:t xml:space="preserve"> was due to floating the pound</w:t>
      </w:r>
      <w:r w:rsidR="002F6D15">
        <w:rPr>
          <w:rFonts w:asciiTheme="majorBidi" w:hAnsiTheme="majorBidi" w:cstheme="majorBidi"/>
          <w:sz w:val="24"/>
          <w:szCs w:val="24"/>
        </w:rPr>
        <w:t>,</w:t>
      </w:r>
      <w:r w:rsidRPr="00777D28">
        <w:rPr>
          <w:rFonts w:asciiTheme="majorBidi" w:hAnsiTheme="majorBidi" w:cstheme="majorBidi"/>
          <w:sz w:val="24"/>
          <w:szCs w:val="24"/>
        </w:rPr>
        <w:t xml:space="preserve"> which increased the prices of the resources and caused economic disruption in the construction industry. Project management risks included managing resources and active communication between the project manager and the team. Egyptian research used techniques of probability and impact matrix and statistical approaches to prioritize the identified risks. It was observed that there is a gap in providing a proactive risk framework in Egypt that can improve contractors’ practice in managing risks and update knowledge of risk management (Aziz</w:t>
      </w:r>
      <w:r w:rsidR="001276F7">
        <w:rPr>
          <w:rFonts w:asciiTheme="majorBidi" w:hAnsiTheme="majorBidi" w:cstheme="majorBidi"/>
          <w:sz w:val="24"/>
          <w:szCs w:val="24"/>
        </w:rPr>
        <w:t>,</w:t>
      </w:r>
      <w:r w:rsidRPr="00777D28">
        <w:rPr>
          <w:rFonts w:asciiTheme="majorBidi" w:hAnsiTheme="majorBidi" w:cstheme="majorBidi"/>
          <w:sz w:val="24"/>
          <w:szCs w:val="24"/>
        </w:rPr>
        <w:t xml:space="preserve"> 2013).</w:t>
      </w:r>
    </w:p>
    <w:p w14:paraId="3B6100D3" w14:textId="77777777" w:rsidR="003B2192" w:rsidRPr="00777D28" w:rsidRDefault="003B2192" w:rsidP="003B2192">
      <w:pPr>
        <w:spacing w:after="0" w:line="360" w:lineRule="auto"/>
        <w:jc w:val="both"/>
        <w:rPr>
          <w:rFonts w:asciiTheme="majorBidi" w:hAnsiTheme="majorBidi" w:cstheme="majorBidi"/>
          <w:sz w:val="24"/>
          <w:szCs w:val="24"/>
        </w:rPr>
      </w:pPr>
    </w:p>
    <w:p w14:paraId="47B5C3AD" w14:textId="1D5B2819" w:rsidR="003B2192" w:rsidRDefault="003B2192" w:rsidP="002F6D15">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Risk management studies in construction projects in </w:t>
      </w:r>
      <w:r w:rsidR="004921D6" w:rsidRPr="00777D28">
        <w:rPr>
          <w:rFonts w:asciiTheme="majorBidi" w:hAnsiTheme="majorBidi" w:cstheme="majorBidi"/>
          <w:sz w:val="24"/>
          <w:szCs w:val="24"/>
        </w:rPr>
        <w:t>Egypt are presented in Table 2-8</w:t>
      </w:r>
      <w:r w:rsidRPr="00777D28">
        <w:rPr>
          <w:rFonts w:asciiTheme="majorBidi" w:hAnsiTheme="majorBidi" w:cstheme="majorBidi"/>
          <w:sz w:val="24"/>
          <w:szCs w:val="24"/>
        </w:rPr>
        <w:t xml:space="preserve">. The Table presents a focal area of research, </w:t>
      </w:r>
      <w:r w:rsidR="0000762D">
        <w:rPr>
          <w:rFonts w:asciiTheme="majorBidi" w:hAnsiTheme="majorBidi" w:cstheme="majorBidi"/>
          <w:sz w:val="24"/>
          <w:szCs w:val="24"/>
        </w:rPr>
        <w:t>recognised</w:t>
      </w:r>
      <w:r w:rsidRPr="00777D28">
        <w:rPr>
          <w:rFonts w:asciiTheme="majorBidi" w:hAnsiTheme="majorBidi" w:cstheme="majorBidi"/>
          <w:sz w:val="24"/>
          <w:szCs w:val="24"/>
        </w:rPr>
        <w:t xml:space="preserve"> risk management aspects, authors, and research publication year. Most risk management studies focused on </w:t>
      </w:r>
      <w:r w:rsidR="002F6D15">
        <w:rPr>
          <w:rFonts w:asciiTheme="majorBidi" w:hAnsiTheme="majorBidi" w:cstheme="majorBidi"/>
          <w:sz w:val="24"/>
          <w:szCs w:val="24"/>
        </w:rPr>
        <w:t>recognising</w:t>
      </w:r>
      <w:r w:rsidRPr="00777D28">
        <w:rPr>
          <w:rFonts w:asciiTheme="majorBidi" w:hAnsiTheme="majorBidi" w:cstheme="majorBidi"/>
          <w:sz w:val="24"/>
          <w:szCs w:val="24"/>
        </w:rPr>
        <w:t xml:space="preserve"> risks (Ghada et al., 2016; </w:t>
      </w:r>
      <w:r w:rsidRPr="00777D28">
        <w:rPr>
          <w:rFonts w:asciiTheme="majorBidi" w:hAnsiTheme="majorBidi" w:cstheme="majorBidi"/>
          <w:sz w:val="24"/>
          <w:szCs w:val="24"/>
        </w:rPr>
        <w:lastRenderedPageBreak/>
        <w:t>El Kholy</w:t>
      </w:r>
      <w:r w:rsidR="002F6D15">
        <w:rPr>
          <w:rFonts w:asciiTheme="majorBidi" w:hAnsiTheme="majorBidi" w:cstheme="majorBidi"/>
          <w:sz w:val="24"/>
          <w:szCs w:val="24"/>
        </w:rPr>
        <w:t>,</w:t>
      </w:r>
      <w:r w:rsidRPr="00777D28">
        <w:rPr>
          <w:rFonts w:asciiTheme="majorBidi" w:hAnsiTheme="majorBidi" w:cstheme="majorBidi"/>
          <w:sz w:val="24"/>
          <w:szCs w:val="24"/>
        </w:rPr>
        <w:t xml:space="preserve"> 2015; </w:t>
      </w:r>
      <w:r w:rsidR="003E1324">
        <w:rPr>
          <w:rFonts w:asciiTheme="majorBidi" w:hAnsiTheme="majorBidi" w:cstheme="majorBidi"/>
          <w:color w:val="222222"/>
          <w:sz w:val="24"/>
          <w:szCs w:val="24"/>
          <w:shd w:val="clear" w:color="auto" w:fill="FFFFFF"/>
        </w:rPr>
        <w:t>Marzouk and El-Rasas, 2014</w:t>
      </w:r>
      <w:r w:rsidRPr="00777D28">
        <w:rPr>
          <w:rFonts w:asciiTheme="majorBidi" w:hAnsiTheme="majorBidi" w:cstheme="majorBidi"/>
          <w:sz w:val="24"/>
          <w:szCs w:val="24"/>
        </w:rPr>
        <w:t xml:space="preserve">). </w:t>
      </w:r>
      <w:r w:rsidR="002F6D15">
        <w:rPr>
          <w:rFonts w:asciiTheme="majorBidi" w:hAnsiTheme="majorBidi" w:cstheme="majorBidi"/>
          <w:sz w:val="24"/>
          <w:szCs w:val="24"/>
        </w:rPr>
        <w:t>Researchers in Egypt used case studies</w:t>
      </w:r>
      <w:r w:rsidRPr="00777D28">
        <w:rPr>
          <w:rFonts w:asciiTheme="majorBidi" w:hAnsiTheme="majorBidi" w:cstheme="majorBidi"/>
          <w:sz w:val="24"/>
          <w:szCs w:val="24"/>
        </w:rPr>
        <w:t xml:space="preserve"> to highlight failure in the delivery of construction projects. Ninety-eight percent of construction projects are not delivered on time and according to budget (</w:t>
      </w:r>
      <w:r w:rsidR="00D47E31">
        <w:rPr>
          <w:rFonts w:asciiTheme="majorBidi" w:hAnsiTheme="majorBidi" w:cstheme="majorBidi"/>
          <w:color w:val="222222"/>
          <w:sz w:val="24"/>
          <w:szCs w:val="24"/>
          <w:shd w:val="clear" w:color="auto" w:fill="FFFFFF"/>
        </w:rPr>
        <w:t>Khodeir and Mohamed, 2015</w:t>
      </w:r>
      <w:r w:rsidRPr="00777D28">
        <w:rPr>
          <w:rFonts w:asciiTheme="majorBidi" w:hAnsiTheme="majorBidi" w:cstheme="majorBidi"/>
          <w:sz w:val="24"/>
          <w:szCs w:val="24"/>
        </w:rPr>
        <w:t>). Risk management studies in Egypt highlight a gap in research towards the analysis and solutions proposed to manage risks during construction. The research did not rely on an efficient risk management standard to improve contractors’ practice in managing risks during construction. A gap was observed regarding the development of a risk management framework that considers the Egyptian context. Risk studies did not propose frameworks that can improve knowledge and practice of risk management durin</w:t>
      </w:r>
      <w:r w:rsidR="000F57D2" w:rsidRPr="00777D28">
        <w:rPr>
          <w:rFonts w:asciiTheme="majorBidi" w:hAnsiTheme="majorBidi" w:cstheme="majorBidi"/>
          <w:sz w:val="24"/>
          <w:szCs w:val="24"/>
        </w:rPr>
        <w:t>g the construction of projects.</w:t>
      </w:r>
    </w:p>
    <w:p w14:paraId="4DD833A3" w14:textId="77777777" w:rsidR="0057148B" w:rsidRPr="00777D28" w:rsidRDefault="0057148B" w:rsidP="002F6D15">
      <w:pPr>
        <w:spacing w:after="0" w:line="360" w:lineRule="auto"/>
        <w:jc w:val="both"/>
        <w:rPr>
          <w:rFonts w:asciiTheme="majorBidi" w:hAnsiTheme="majorBidi" w:cstheme="majorBidi"/>
          <w:sz w:val="24"/>
          <w:szCs w:val="24"/>
        </w:rPr>
      </w:pPr>
    </w:p>
    <w:p w14:paraId="23209C0A" w14:textId="75001F98" w:rsidR="003B2192" w:rsidRPr="00777D28" w:rsidRDefault="003B2192" w:rsidP="0057148B">
      <w:pPr>
        <w:pStyle w:val="Heading1"/>
        <w:spacing w:before="0" w:after="0" w:line="360" w:lineRule="auto"/>
        <w:jc w:val="center"/>
        <w:rPr>
          <w:rFonts w:asciiTheme="majorBidi" w:hAnsiTheme="majorBidi"/>
          <w:sz w:val="24"/>
          <w:szCs w:val="24"/>
        </w:rPr>
      </w:pPr>
      <w:bookmarkStart w:id="324" w:name="_Toc65149527"/>
      <w:bookmarkStart w:id="325" w:name="_Toc65150098"/>
      <w:bookmarkStart w:id="326" w:name="_Toc66566827"/>
      <w:bookmarkStart w:id="327" w:name="_Toc66622524"/>
      <w:bookmarkStart w:id="328" w:name="_Toc69199330"/>
      <w:bookmarkStart w:id="329" w:name="_Toc69199600"/>
      <w:bookmarkStart w:id="330" w:name="_Toc69200994"/>
      <w:bookmarkStart w:id="331" w:name="_Toc78313594"/>
      <w:bookmarkStart w:id="332" w:name="_Toc78314191"/>
      <w:bookmarkStart w:id="333" w:name="_Toc82447646"/>
      <w:bookmarkStart w:id="334" w:name="_Toc82447892"/>
      <w:bookmarkStart w:id="335" w:name="_Toc82448138"/>
      <w:r w:rsidRPr="00777D28">
        <w:rPr>
          <w:rFonts w:asciiTheme="majorBidi" w:hAnsiTheme="majorBidi"/>
          <w:sz w:val="24"/>
          <w:szCs w:val="24"/>
        </w:rPr>
        <w:t>Table 2-</w:t>
      </w:r>
      <w:r w:rsidR="004921D6" w:rsidRPr="00777D28">
        <w:rPr>
          <w:rFonts w:asciiTheme="majorBidi" w:hAnsiTheme="majorBidi"/>
          <w:sz w:val="24"/>
          <w:szCs w:val="24"/>
        </w:rPr>
        <w:t>8</w:t>
      </w:r>
      <w:r w:rsidRPr="00777D28">
        <w:rPr>
          <w:rFonts w:asciiTheme="majorBidi" w:hAnsiTheme="majorBidi"/>
          <w:sz w:val="24"/>
          <w:szCs w:val="24"/>
        </w:rPr>
        <w:t xml:space="preserve"> Risk Management Studies in Construction Projects in </w:t>
      </w:r>
      <w:bookmarkEnd w:id="324"/>
      <w:bookmarkEnd w:id="325"/>
      <w:r w:rsidRPr="00777D28">
        <w:rPr>
          <w:rFonts w:asciiTheme="majorBidi" w:hAnsiTheme="majorBidi"/>
          <w:sz w:val="24"/>
          <w:szCs w:val="24"/>
        </w:rPr>
        <w:t>Egypt</w:t>
      </w:r>
      <w:bookmarkEnd w:id="326"/>
      <w:bookmarkEnd w:id="327"/>
      <w:bookmarkEnd w:id="328"/>
      <w:bookmarkEnd w:id="329"/>
      <w:bookmarkEnd w:id="330"/>
      <w:bookmarkEnd w:id="331"/>
      <w:bookmarkEnd w:id="332"/>
      <w:bookmarkEnd w:id="333"/>
      <w:bookmarkEnd w:id="334"/>
      <w:bookmarkEnd w:id="335"/>
    </w:p>
    <w:tbl>
      <w:tblPr>
        <w:tblW w:w="8815" w:type="dxa"/>
        <w:jc w:val="center"/>
        <w:tblLayout w:type="fixed"/>
        <w:tblLook w:val="04A0" w:firstRow="1" w:lastRow="0" w:firstColumn="1" w:lastColumn="0" w:noHBand="0" w:noVBand="1"/>
      </w:tblPr>
      <w:tblGrid>
        <w:gridCol w:w="1598"/>
        <w:gridCol w:w="738"/>
        <w:gridCol w:w="3329"/>
        <w:gridCol w:w="3150"/>
      </w:tblGrid>
      <w:tr w:rsidR="003B2192" w:rsidRPr="00777D28" w14:paraId="7B317112" w14:textId="77777777" w:rsidTr="003B2192">
        <w:trPr>
          <w:trHeight w:val="570"/>
          <w:jc w:val="center"/>
        </w:trPr>
        <w:tc>
          <w:tcPr>
            <w:tcW w:w="15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0EFD75" w14:textId="77777777" w:rsidR="003B2192" w:rsidRPr="00777D28" w:rsidRDefault="003B2192" w:rsidP="0057148B">
            <w:pPr>
              <w:spacing w:after="0" w:line="360" w:lineRule="auto"/>
              <w:jc w:val="center"/>
              <w:rPr>
                <w:rFonts w:asciiTheme="majorBidi" w:hAnsiTheme="majorBidi" w:cstheme="majorBidi"/>
                <w:sz w:val="24"/>
                <w:szCs w:val="24"/>
              </w:rPr>
            </w:pPr>
            <w:r w:rsidRPr="00777D28">
              <w:rPr>
                <w:rFonts w:asciiTheme="majorBidi" w:hAnsiTheme="majorBidi" w:cstheme="majorBidi"/>
                <w:sz w:val="24"/>
                <w:szCs w:val="24"/>
              </w:rPr>
              <w:t>Author</w:t>
            </w:r>
          </w:p>
        </w:tc>
        <w:tc>
          <w:tcPr>
            <w:tcW w:w="7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1E3278" w14:textId="77777777" w:rsidR="003B2192" w:rsidRPr="00777D28" w:rsidRDefault="003B2192" w:rsidP="0057148B">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Year</w:t>
            </w:r>
          </w:p>
        </w:tc>
        <w:tc>
          <w:tcPr>
            <w:tcW w:w="33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82EB93" w14:textId="168BBECD" w:rsidR="003B2192" w:rsidRPr="00777D28" w:rsidRDefault="0000762D" w:rsidP="0057148B">
            <w:pPr>
              <w:spacing w:after="0" w:line="360" w:lineRule="auto"/>
              <w:jc w:val="center"/>
              <w:rPr>
                <w:rFonts w:asciiTheme="majorBidi" w:hAnsiTheme="majorBidi" w:cstheme="majorBidi"/>
                <w:sz w:val="24"/>
                <w:szCs w:val="24"/>
              </w:rPr>
            </w:pPr>
            <w:r>
              <w:rPr>
                <w:rFonts w:asciiTheme="majorBidi" w:hAnsiTheme="majorBidi" w:cstheme="majorBidi"/>
                <w:sz w:val="24"/>
                <w:szCs w:val="24"/>
              </w:rPr>
              <w:t>Recognised</w:t>
            </w:r>
            <w:r w:rsidR="003B2192" w:rsidRPr="00777D28">
              <w:rPr>
                <w:rFonts w:asciiTheme="majorBidi" w:hAnsiTheme="majorBidi" w:cstheme="majorBidi"/>
                <w:sz w:val="24"/>
                <w:szCs w:val="24"/>
              </w:rPr>
              <w:t xml:space="preserve"> Aspect</w:t>
            </w: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tcPr>
          <w:p w14:paraId="69945944" w14:textId="77777777" w:rsidR="003B2192" w:rsidRPr="00777D28" w:rsidRDefault="003B2192" w:rsidP="0057148B">
            <w:pPr>
              <w:spacing w:after="0" w:line="360" w:lineRule="auto"/>
              <w:jc w:val="center"/>
              <w:rPr>
                <w:rFonts w:asciiTheme="majorBidi" w:hAnsiTheme="majorBidi" w:cstheme="majorBidi"/>
                <w:sz w:val="24"/>
                <w:szCs w:val="24"/>
              </w:rPr>
            </w:pPr>
            <w:r w:rsidRPr="00777D28">
              <w:rPr>
                <w:rFonts w:asciiTheme="majorBidi" w:hAnsiTheme="majorBidi" w:cstheme="majorBidi"/>
                <w:sz w:val="24"/>
                <w:szCs w:val="24"/>
              </w:rPr>
              <w:t>Focal Area of Research</w:t>
            </w:r>
          </w:p>
        </w:tc>
      </w:tr>
      <w:tr w:rsidR="003B2192" w:rsidRPr="00777D28" w14:paraId="3974F0F7" w14:textId="77777777" w:rsidTr="003B2192">
        <w:trPr>
          <w:jc w:val="center"/>
        </w:trPr>
        <w:tc>
          <w:tcPr>
            <w:tcW w:w="1598" w:type="dxa"/>
            <w:tcBorders>
              <w:top w:val="single" w:sz="4" w:space="0" w:color="auto"/>
              <w:left w:val="single" w:sz="4" w:space="0" w:color="auto"/>
              <w:bottom w:val="single" w:sz="4" w:space="0" w:color="auto"/>
              <w:right w:val="single" w:sz="4" w:space="0" w:color="auto"/>
            </w:tcBorders>
            <w:vAlign w:val="center"/>
            <w:hideMark/>
          </w:tcPr>
          <w:p w14:paraId="32CBCAE8" w14:textId="77777777" w:rsidR="003B2192" w:rsidRPr="00777D28" w:rsidRDefault="003B2192" w:rsidP="003B2192">
            <w:pPr>
              <w:spacing w:line="360" w:lineRule="auto"/>
              <w:jc w:val="center"/>
              <w:rPr>
                <w:rFonts w:asciiTheme="majorBidi" w:eastAsia="Times New Roman" w:hAnsiTheme="majorBidi" w:cstheme="majorBidi"/>
                <w:sz w:val="24"/>
                <w:szCs w:val="24"/>
                <w:lang w:eastAsia="en-GB" w:bidi="ar-EG"/>
              </w:rPr>
            </w:pPr>
            <w:r w:rsidRPr="00777D28">
              <w:rPr>
                <w:rFonts w:asciiTheme="majorBidi" w:hAnsiTheme="majorBidi" w:cstheme="majorBidi"/>
                <w:sz w:val="24"/>
                <w:szCs w:val="24"/>
              </w:rPr>
              <w:t>Ghada et al.,</w:t>
            </w:r>
          </w:p>
        </w:tc>
        <w:tc>
          <w:tcPr>
            <w:tcW w:w="738" w:type="dxa"/>
            <w:tcBorders>
              <w:top w:val="single" w:sz="4" w:space="0" w:color="auto"/>
              <w:left w:val="single" w:sz="4" w:space="0" w:color="auto"/>
              <w:bottom w:val="single" w:sz="4" w:space="0" w:color="auto"/>
              <w:right w:val="single" w:sz="4" w:space="0" w:color="auto"/>
            </w:tcBorders>
            <w:vAlign w:val="center"/>
            <w:hideMark/>
          </w:tcPr>
          <w:p w14:paraId="4F33FA6D" w14:textId="77777777" w:rsidR="003B2192" w:rsidRPr="00777D28" w:rsidRDefault="003B2192" w:rsidP="003B2192">
            <w:pPr>
              <w:spacing w:line="360" w:lineRule="auto"/>
              <w:jc w:val="both"/>
              <w:rPr>
                <w:rFonts w:asciiTheme="majorBidi" w:eastAsia="Times New Roman" w:hAnsiTheme="majorBidi" w:cstheme="majorBidi"/>
                <w:sz w:val="24"/>
                <w:szCs w:val="24"/>
                <w:lang w:eastAsia="en-GB" w:bidi="ar-EG"/>
              </w:rPr>
            </w:pPr>
            <w:r w:rsidRPr="00777D28">
              <w:rPr>
                <w:rFonts w:asciiTheme="majorBidi" w:eastAsia="Times New Roman" w:hAnsiTheme="majorBidi" w:cstheme="majorBidi"/>
                <w:sz w:val="24"/>
                <w:szCs w:val="24"/>
                <w:lang w:eastAsia="en-GB" w:bidi="ar-EG"/>
              </w:rPr>
              <w:t>2016</w:t>
            </w:r>
          </w:p>
        </w:tc>
        <w:tc>
          <w:tcPr>
            <w:tcW w:w="3329" w:type="dxa"/>
            <w:tcBorders>
              <w:top w:val="single" w:sz="4" w:space="0" w:color="auto"/>
              <w:left w:val="single" w:sz="4" w:space="0" w:color="auto"/>
              <w:bottom w:val="single" w:sz="4" w:space="0" w:color="auto"/>
              <w:right w:val="single" w:sz="4" w:space="0" w:color="auto"/>
            </w:tcBorders>
            <w:vAlign w:val="center"/>
            <w:hideMark/>
          </w:tcPr>
          <w:p w14:paraId="181B00C4" w14:textId="77777777" w:rsidR="003B2192" w:rsidRPr="00777D28" w:rsidRDefault="003B2192" w:rsidP="003B2192">
            <w:pPr>
              <w:spacing w:line="360" w:lineRule="auto"/>
              <w:rPr>
                <w:rFonts w:asciiTheme="majorBidi" w:eastAsia="SimSun" w:hAnsiTheme="majorBidi" w:cstheme="majorBidi"/>
                <w:sz w:val="24"/>
                <w:szCs w:val="24"/>
                <w:lang w:eastAsia="zh-CN"/>
              </w:rPr>
            </w:pPr>
            <w:r w:rsidRPr="00777D28">
              <w:rPr>
                <w:rFonts w:asciiTheme="majorBidi" w:hAnsiTheme="majorBidi" w:cstheme="majorBidi"/>
                <w:sz w:val="24"/>
                <w:szCs w:val="24"/>
              </w:rPr>
              <w:t>Causes of delay facing construction projects in Egypt</w:t>
            </w:r>
          </w:p>
        </w:tc>
        <w:tc>
          <w:tcPr>
            <w:tcW w:w="3150" w:type="dxa"/>
            <w:tcBorders>
              <w:top w:val="single" w:sz="4" w:space="0" w:color="auto"/>
              <w:left w:val="single" w:sz="4" w:space="0" w:color="auto"/>
              <w:bottom w:val="single" w:sz="4" w:space="0" w:color="auto"/>
              <w:right w:val="single" w:sz="4" w:space="0" w:color="auto"/>
            </w:tcBorders>
            <w:vAlign w:val="center"/>
          </w:tcPr>
          <w:p w14:paraId="5EF91886" w14:textId="77777777" w:rsidR="003B2192" w:rsidRPr="00777D28" w:rsidRDefault="003B2192" w:rsidP="003B2192">
            <w:pPr>
              <w:spacing w:line="360" w:lineRule="auto"/>
              <w:rPr>
                <w:rFonts w:asciiTheme="majorBidi" w:hAnsiTheme="majorBidi" w:cstheme="majorBidi"/>
                <w:sz w:val="24"/>
                <w:szCs w:val="24"/>
              </w:rPr>
            </w:pPr>
            <w:r w:rsidRPr="00777D28">
              <w:rPr>
                <w:rFonts w:asciiTheme="majorBidi" w:hAnsiTheme="majorBidi" w:cstheme="majorBidi"/>
                <w:sz w:val="24"/>
                <w:szCs w:val="24"/>
              </w:rPr>
              <w:t>Risks</w:t>
            </w:r>
          </w:p>
          <w:p w14:paraId="152EA4CC" w14:textId="77777777" w:rsidR="003B2192" w:rsidRPr="00777D28" w:rsidRDefault="003B2192" w:rsidP="003B2192">
            <w:pPr>
              <w:spacing w:line="360" w:lineRule="auto"/>
              <w:rPr>
                <w:rFonts w:asciiTheme="majorBidi" w:hAnsiTheme="majorBidi" w:cstheme="majorBidi"/>
                <w:sz w:val="24"/>
                <w:szCs w:val="24"/>
              </w:rPr>
            </w:pPr>
            <w:r w:rsidRPr="00777D28">
              <w:rPr>
                <w:rFonts w:asciiTheme="majorBidi" w:hAnsiTheme="majorBidi" w:cstheme="majorBidi"/>
                <w:sz w:val="24"/>
                <w:szCs w:val="24"/>
              </w:rPr>
              <w:t>(Risk Identification)</w:t>
            </w:r>
          </w:p>
        </w:tc>
      </w:tr>
      <w:tr w:rsidR="003B2192" w:rsidRPr="00777D28" w14:paraId="14E917AF" w14:textId="77777777" w:rsidTr="003B2192">
        <w:trPr>
          <w:jc w:val="center"/>
        </w:trPr>
        <w:tc>
          <w:tcPr>
            <w:tcW w:w="1598" w:type="dxa"/>
            <w:tcBorders>
              <w:top w:val="single" w:sz="4" w:space="0" w:color="auto"/>
              <w:left w:val="single" w:sz="4" w:space="0" w:color="auto"/>
              <w:bottom w:val="single" w:sz="4" w:space="0" w:color="auto"/>
              <w:right w:val="single" w:sz="4" w:space="0" w:color="auto"/>
            </w:tcBorders>
            <w:vAlign w:val="center"/>
          </w:tcPr>
          <w:p w14:paraId="564CF8D0" w14:textId="02F68F6F" w:rsidR="003B2192" w:rsidRPr="00777D28" w:rsidRDefault="00D47E31" w:rsidP="00A824DD">
            <w:pPr>
              <w:spacing w:line="360" w:lineRule="auto"/>
              <w:jc w:val="center"/>
              <w:rPr>
                <w:rFonts w:asciiTheme="majorBidi" w:hAnsiTheme="majorBidi" w:cstheme="majorBidi"/>
                <w:sz w:val="24"/>
                <w:szCs w:val="24"/>
              </w:rPr>
            </w:pPr>
            <w:r>
              <w:rPr>
                <w:rFonts w:asciiTheme="majorBidi" w:hAnsiTheme="majorBidi" w:cstheme="majorBidi"/>
                <w:color w:val="222222"/>
                <w:sz w:val="24"/>
                <w:szCs w:val="24"/>
                <w:shd w:val="clear" w:color="auto" w:fill="FFFFFF"/>
              </w:rPr>
              <w:t>Khodeir and Mohamed</w:t>
            </w:r>
            <w:r w:rsidRPr="00BC4D5F">
              <w:rPr>
                <w:rFonts w:asciiTheme="majorBidi" w:hAnsiTheme="majorBidi" w:cstheme="majorBidi"/>
                <w:color w:val="222222"/>
                <w:sz w:val="24"/>
                <w:szCs w:val="24"/>
                <w:shd w:val="clear" w:color="auto" w:fill="FFFFFF"/>
              </w:rPr>
              <w:t xml:space="preserve"> </w:t>
            </w:r>
          </w:p>
        </w:tc>
        <w:tc>
          <w:tcPr>
            <w:tcW w:w="738" w:type="dxa"/>
            <w:tcBorders>
              <w:top w:val="single" w:sz="4" w:space="0" w:color="auto"/>
              <w:left w:val="single" w:sz="4" w:space="0" w:color="auto"/>
              <w:bottom w:val="single" w:sz="4" w:space="0" w:color="auto"/>
              <w:right w:val="single" w:sz="4" w:space="0" w:color="auto"/>
            </w:tcBorders>
            <w:vAlign w:val="center"/>
          </w:tcPr>
          <w:p w14:paraId="61F22F88" w14:textId="77777777" w:rsidR="003B2192" w:rsidRPr="00777D28" w:rsidRDefault="003B2192" w:rsidP="003B2192">
            <w:pPr>
              <w:spacing w:line="360" w:lineRule="auto"/>
              <w:jc w:val="both"/>
              <w:rPr>
                <w:rFonts w:asciiTheme="majorBidi" w:hAnsiTheme="majorBidi" w:cstheme="majorBidi"/>
                <w:sz w:val="24"/>
                <w:szCs w:val="24"/>
              </w:rPr>
            </w:pPr>
            <w:r w:rsidRPr="00777D28">
              <w:rPr>
                <w:rFonts w:asciiTheme="majorBidi" w:eastAsia="SimSun" w:hAnsiTheme="majorBidi" w:cstheme="majorBidi"/>
                <w:sz w:val="24"/>
                <w:szCs w:val="24"/>
                <w:lang w:eastAsia="zh-CN"/>
              </w:rPr>
              <w:t>2015</w:t>
            </w:r>
          </w:p>
        </w:tc>
        <w:tc>
          <w:tcPr>
            <w:tcW w:w="3329" w:type="dxa"/>
            <w:tcBorders>
              <w:top w:val="single" w:sz="4" w:space="0" w:color="auto"/>
              <w:left w:val="single" w:sz="4" w:space="0" w:color="auto"/>
              <w:bottom w:val="single" w:sz="4" w:space="0" w:color="auto"/>
              <w:right w:val="single" w:sz="4" w:space="0" w:color="auto"/>
            </w:tcBorders>
            <w:vAlign w:val="center"/>
          </w:tcPr>
          <w:p w14:paraId="23166ACC" w14:textId="77777777" w:rsidR="003B2192" w:rsidRPr="00777D28" w:rsidRDefault="003B2192" w:rsidP="003B2192">
            <w:pPr>
              <w:spacing w:line="360" w:lineRule="auto"/>
              <w:rPr>
                <w:rStyle w:val="title-text"/>
                <w:rFonts w:asciiTheme="majorBidi" w:hAnsiTheme="majorBidi"/>
                <w:sz w:val="24"/>
                <w:szCs w:val="24"/>
              </w:rPr>
            </w:pPr>
            <w:r w:rsidRPr="00777D28">
              <w:rPr>
                <w:rFonts w:asciiTheme="majorBidi" w:hAnsiTheme="majorBidi" w:cstheme="majorBidi"/>
                <w:sz w:val="24"/>
                <w:szCs w:val="24"/>
              </w:rPr>
              <w:t>Delay in Delivery of Construction Projects</w:t>
            </w:r>
          </w:p>
        </w:tc>
        <w:tc>
          <w:tcPr>
            <w:tcW w:w="3150" w:type="dxa"/>
            <w:tcBorders>
              <w:top w:val="single" w:sz="4" w:space="0" w:color="auto"/>
              <w:left w:val="single" w:sz="4" w:space="0" w:color="auto"/>
              <w:bottom w:val="single" w:sz="4" w:space="0" w:color="auto"/>
              <w:right w:val="single" w:sz="4" w:space="0" w:color="auto"/>
            </w:tcBorders>
            <w:vAlign w:val="center"/>
          </w:tcPr>
          <w:p w14:paraId="2E0BC749" w14:textId="77777777" w:rsidR="003B2192" w:rsidRPr="00777D28" w:rsidRDefault="003B2192" w:rsidP="003B2192">
            <w:pPr>
              <w:spacing w:line="360" w:lineRule="auto"/>
              <w:rPr>
                <w:rStyle w:val="title-text"/>
                <w:rFonts w:asciiTheme="majorBidi" w:hAnsiTheme="majorBidi"/>
                <w:sz w:val="24"/>
                <w:szCs w:val="24"/>
              </w:rPr>
            </w:pPr>
            <w:r w:rsidRPr="00777D28">
              <w:rPr>
                <w:rFonts w:asciiTheme="majorBidi" w:hAnsiTheme="majorBidi" w:cstheme="majorBidi"/>
                <w:sz w:val="24"/>
                <w:szCs w:val="24"/>
              </w:rPr>
              <w:t>Failure in Delivery – Case Study</w:t>
            </w:r>
          </w:p>
        </w:tc>
      </w:tr>
      <w:tr w:rsidR="003B2192" w:rsidRPr="00777D28" w14:paraId="56868CE8" w14:textId="77777777" w:rsidTr="003B2192">
        <w:trPr>
          <w:jc w:val="center"/>
        </w:trPr>
        <w:tc>
          <w:tcPr>
            <w:tcW w:w="1598" w:type="dxa"/>
            <w:tcBorders>
              <w:top w:val="single" w:sz="4" w:space="0" w:color="auto"/>
              <w:left w:val="single" w:sz="4" w:space="0" w:color="auto"/>
              <w:bottom w:val="single" w:sz="4" w:space="0" w:color="auto"/>
              <w:right w:val="single" w:sz="4" w:space="0" w:color="auto"/>
            </w:tcBorders>
            <w:vAlign w:val="center"/>
            <w:hideMark/>
          </w:tcPr>
          <w:p w14:paraId="4D3E5816"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El Kholy</w:t>
            </w:r>
          </w:p>
        </w:tc>
        <w:tc>
          <w:tcPr>
            <w:tcW w:w="738" w:type="dxa"/>
            <w:tcBorders>
              <w:top w:val="single" w:sz="4" w:space="0" w:color="auto"/>
              <w:left w:val="single" w:sz="4" w:space="0" w:color="auto"/>
              <w:bottom w:val="single" w:sz="4" w:space="0" w:color="auto"/>
              <w:right w:val="single" w:sz="4" w:space="0" w:color="auto"/>
            </w:tcBorders>
            <w:vAlign w:val="center"/>
            <w:hideMark/>
          </w:tcPr>
          <w:p w14:paraId="6BC610B7" w14:textId="77777777" w:rsidR="003B2192" w:rsidRPr="00777D28" w:rsidRDefault="003B2192" w:rsidP="003B2192">
            <w:pPr>
              <w:spacing w:line="360" w:lineRule="auto"/>
              <w:jc w:val="both"/>
              <w:rPr>
                <w:rFonts w:asciiTheme="majorBidi" w:hAnsiTheme="majorBidi" w:cstheme="majorBidi"/>
                <w:sz w:val="24"/>
                <w:szCs w:val="24"/>
              </w:rPr>
            </w:pPr>
            <w:r w:rsidRPr="00777D28">
              <w:rPr>
                <w:rFonts w:asciiTheme="majorBidi" w:hAnsiTheme="majorBidi" w:cstheme="majorBidi"/>
                <w:sz w:val="24"/>
                <w:szCs w:val="24"/>
              </w:rPr>
              <w:t>2015</w:t>
            </w:r>
          </w:p>
        </w:tc>
        <w:tc>
          <w:tcPr>
            <w:tcW w:w="3329" w:type="dxa"/>
            <w:tcBorders>
              <w:top w:val="single" w:sz="4" w:space="0" w:color="auto"/>
              <w:left w:val="single" w:sz="4" w:space="0" w:color="auto"/>
              <w:bottom w:val="single" w:sz="4" w:space="0" w:color="auto"/>
              <w:right w:val="single" w:sz="4" w:space="0" w:color="auto"/>
            </w:tcBorders>
            <w:vAlign w:val="center"/>
            <w:hideMark/>
          </w:tcPr>
          <w:p w14:paraId="287C3CAF" w14:textId="77777777" w:rsidR="003B2192" w:rsidRPr="00777D28" w:rsidRDefault="003B2192" w:rsidP="003B2192">
            <w:pPr>
              <w:spacing w:line="360" w:lineRule="auto"/>
              <w:rPr>
                <w:rFonts w:asciiTheme="majorBidi" w:hAnsiTheme="majorBidi" w:cstheme="majorBidi"/>
                <w:sz w:val="24"/>
                <w:szCs w:val="24"/>
              </w:rPr>
            </w:pPr>
            <w:r w:rsidRPr="00777D28">
              <w:rPr>
                <w:rFonts w:asciiTheme="majorBidi" w:hAnsiTheme="majorBidi" w:cstheme="majorBidi"/>
                <w:sz w:val="24"/>
                <w:szCs w:val="24"/>
              </w:rPr>
              <w:t>Factors impacting construction cost in Egypt projects</w:t>
            </w:r>
          </w:p>
        </w:tc>
        <w:tc>
          <w:tcPr>
            <w:tcW w:w="3150" w:type="dxa"/>
            <w:tcBorders>
              <w:top w:val="single" w:sz="4" w:space="0" w:color="auto"/>
              <w:left w:val="single" w:sz="4" w:space="0" w:color="auto"/>
              <w:bottom w:val="single" w:sz="4" w:space="0" w:color="auto"/>
              <w:right w:val="single" w:sz="4" w:space="0" w:color="auto"/>
            </w:tcBorders>
            <w:vAlign w:val="center"/>
          </w:tcPr>
          <w:p w14:paraId="4130D752" w14:textId="77777777" w:rsidR="003B2192" w:rsidRPr="00777D28" w:rsidRDefault="003B2192" w:rsidP="003B2192">
            <w:pPr>
              <w:spacing w:line="360" w:lineRule="auto"/>
              <w:rPr>
                <w:rFonts w:asciiTheme="majorBidi" w:hAnsiTheme="majorBidi" w:cstheme="majorBidi"/>
                <w:sz w:val="24"/>
                <w:szCs w:val="24"/>
              </w:rPr>
            </w:pPr>
            <w:r w:rsidRPr="00777D28">
              <w:rPr>
                <w:rFonts w:asciiTheme="majorBidi" w:hAnsiTheme="majorBidi" w:cstheme="majorBidi"/>
                <w:sz w:val="24"/>
                <w:szCs w:val="24"/>
              </w:rPr>
              <w:t>Risks</w:t>
            </w:r>
          </w:p>
          <w:p w14:paraId="09C14527" w14:textId="77777777" w:rsidR="003B2192" w:rsidRPr="00777D28" w:rsidRDefault="003B2192" w:rsidP="003B2192">
            <w:pPr>
              <w:spacing w:line="360" w:lineRule="auto"/>
              <w:rPr>
                <w:rFonts w:asciiTheme="majorBidi" w:hAnsiTheme="majorBidi" w:cstheme="majorBidi"/>
                <w:sz w:val="24"/>
                <w:szCs w:val="24"/>
              </w:rPr>
            </w:pPr>
            <w:r w:rsidRPr="00777D28">
              <w:rPr>
                <w:rFonts w:asciiTheme="majorBidi" w:hAnsiTheme="majorBidi" w:cstheme="majorBidi"/>
                <w:sz w:val="24"/>
                <w:szCs w:val="24"/>
              </w:rPr>
              <w:t>(Risk Identification)</w:t>
            </w:r>
          </w:p>
        </w:tc>
      </w:tr>
      <w:tr w:rsidR="003B2192" w:rsidRPr="00777D28" w14:paraId="138A90F8" w14:textId="77777777" w:rsidTr="003B2192">
        <w:trPr>
          <w:jc w:val="center"/>
        </w:trPr>
        <w:tc>
          <w:tcPr>
            <w:tcW w:w="1598" w:type="dxa"/>
            <w:tcBorders>
              <w:top w:val="single" w:sz="4" w:space="0" w:color="auto"/>
              <w:left w:val="single" w:sz="4" w:space="0" w:color="auto"/>
              <w:bottom w:val="single" w:sz="4" w:space="0" w:color="auto"/>
              <w:right w:val="single" w:sz="4" w:space="0" w:color="auto"/>
            </w:tcBorders>
            <w:vAlign w:val="center"/>
          </w:tcPr>
          <w:p w14:paraId="1E7A4657" w14:textId="5C192C75" w:rsidR="003B2192" w:rsidRPr="00777D28" w:rsidRDefault="00A824DD" w:rsidP="003E1324">
            <w:pPr>
              <w:spacing w:line="360" w:lineRule="auto"/>
              <w:jc w:val="center"/>
              <w:rPr>
                <w:rFonts w:asciiTheme="majorBidi" w:hAnsiTheme="majorBidi" w:cstheme="majorBidi"/>
                <w:sz w:val="24"/>
                <w:szCs w:val="24"/>
              </w:rPr>
            </w:pPr>
            <w:r>
              <w:rPr>
                <w:rFonts w:asciiTheme="majorBidi" w:hAnsiTheme="majorBidi" w:cstheme="majorBidi"/>
                <w:color w:val="222222"/>
                <w:sz w:val="24"/>
                <w:szCs w:val="24"/>
                <w:shd w:val="clear" w:color="auto" w:fill="FFFFFF"/>
              </w:rPr>
              <w:t>Marzouk and El-Rasas</w:t>
            </w:r>
            <w:r w:rsidR="003E1324">
              <w:rPr>
                <w:rFonts w:asciiTheme="majorBidi" w:hAnsiTheme="majorBidi" w:cstheme="majorBidi"/>
                <w:color w:val="222222"/>
                <w:sz w:val="24"/>
                <w:szCs w:val="24"/>
                <w:shd w:val="clear" w:color="auto" w:fill="FFFFFF"/>
              </w:rPr>
              <w:t xml:space="preserve"> </w:t>
            </w:r>
          </w:p>
        </w:tc>
        <w:tc>
          <w:tcPr>
            <w:tcW w:w="738" w:type="dxa"/>
            <w:tcBorders>
              <w:top w:val="single" w:sz="4" w:space="0" w:color="auto"/>
              <w:left w:val="single" w:sz="4" w:space="0" w:color="auto"/>
              <w:bottom w:val="single" w:sz="4" w:space="0" w:color="auto"/>
              <w:right w:val="single" w:sz="4" w:space="0" w:color="auto"/>
            </w:tcBorders>
            <w:vAlign w:val="center"/>
          </w:tcPr>
          <w:p w14:paraId="53E944EE" w14:textId="77777777" w:rsidR="003B2192" w:rsidRPr="00777D28" w:rsidRDefault="003B2192" w:rsidP="003B2192">
            <w:pPr>
              <w:spacing w:line="360" w:lineRule="auto"/>
              <w:jc w:val="both"/>
              <w:rPr>
                <w:rFonts w:asciiTheme="majorBidi" w:hAnsiTheme="majorBidi" w:cstheme="majorBidi"/>
                <w:sz w:val="24"/>
                <w:szCs w:val="24"/>
              </w:rPr>
            </w:pPr>
            <w:r w:rsidRPr="00777D28">
              <w:rPr>
                <w:rFonts w:asciiTheme="majorBidi" w:hAnsiTheme="majorBidi" w:cstheme="majorBidi"/>
                <w:sz w:val="24"/>
                <w:szCs w:val="24"/>
              </w:rPr>
              <w:t>2014</w:t>
            </w:r>
          </w:p>
        </w:tc>
        <w:tc>
          <w:tcPr>
            <w:tcW w:w="3329" w:type="dxa"/>
            <w:tcBorders>
              <w:top w:val="single" w:sz="4" w:space="0" w:color="auto"/>
              <w:left w:val="single" w:sz="4" w:space="0" w:color="auto"/>
              <w:bottom w:val="single" w:sz="4" w:space="0" w:color="auto"/>
              <w:right w:val="single" w:sz="4" w:space="0" w:color="auto"/>
            </w:tcBorders>
            <w:vAlign w:val="center"/>
          </w:tcPr>
          <w:p w14:paraId="370649AF" w14:textId="77777777" w:rsidR="003B2192" w:rsidRPr="00777D28" w:rsidRDefault="003B2192" w:rsidP="003B2192">
            <w:pPr>
              <w:spacing w:line="360" w:lineRule="auto"/>
              <w:rPr>
                <w:rFonts w:asciiTheme="majorBidi" w:hAnsiTheme="majorBidi" w:cstheme="majorBidi"/>
                <w:sz w:val="24"/>
                <w:szCs w:val="24"/>
              </w:rPr>
            </w:pPr>
            <w:r w:rsidRPr="00777D28">
              <w:rPr>
                <w:rFonts w:asciiTheme="majorBidi" w:hAnsiTheme="majorBidi" w:cstheme="majorBidi"/>
                <w:sz w:val="24"/>
                <w:szCs w:val="24"/>
              </w:rPr>
              <w:t>Almost All Egyptian construction projects failed to deliver on time.</w:t>
            </w:r>
          </w:p>
        </w:tc>
        <w:tc>
          <w:tcPr>
            <w:tcW w:w="3150" w:type="dxa"/>
            <w:tcBorders>
              <w:top w:val="single" w:sz="4" w:space="0" w:color="auto"/>
              <w:left w:val="single" w:sz="4" w:space="0" w:color="auto"/>
              <w:bottom w:val="single" w:sz="4" w:space="0" w:color="auto"/>
              <w:right w:val="single" w:sz="4" w:space="0" w:color="auto"/>
            </w:tcBorders>
            <w:vAlign w:val="center"/>
          </w:tcPr>
          <w:p w14:paraId="074595A5" w14:textId="77777777" w:rsidR="003B2192" w:rsidRPr="00777D28" w:rsidRDefault="003B2192" w:rsidP="003B2192">
            <w:pPr>
              <w:spacing w:line="360" w:lineRule="auto"/>
              <w:rPr>
                <w:rFonts w:asciiTheme="majorBidi" w:hAnsiTheme="majorBidi" w:cstheme="majorBidi"/>
                <w:sz w:val="24"/>
                <w:szCs w:val="24"/>
              </w:rPr>
            </w:pPr>
            <w:r w:rsidRPr="00777D28">
              <w:rPr>
                <w:rFonts w:asciiTheme="majorBidi" w:hAnsiTheme="majorBidi" w:cstheme="majorBidi"/>
                <w:sz w:val="24"/>
                <w:szCs w:val="24"/>
              </w:rPr>
              <w:t>Risk Identification Process</w:t>
            </w:r>
          </w:p>
        </w:tc>
      </w:tr>
      <w:tr w:rsidR="003B2192" w:rsidRPr="00777D28" w14:paraId="1EF739BB" w14:textId="77777777" w:rsidTr="003B2192">
        <w:trPr>
          <w:jc w:val="center"/>
        </w:trPr>
        <w:tc>
          <w:tcPr>
            <w:tcW w:w="1598" w:type="dxa"/>
            <w:tcBorders>
              <w:top w:val="single" w:sz="4" w:space="0" w:color="auto"/>
              <w:left w:val="single" w:sz="4" w:space="0" w:color="auto"/>
              <w:bottom w:val="single" w:sz="4" w:space="0" w:color="auto"/>
              <w:right w:val="single" w:sz="4" w:space="0" w:color="auto"/>
            </w:tcBorders>
            <w:vAlign w:val="center"/>
            <w:hideMark/>
          </w:tcPr>
          <w:p w14:paraId="45E82C25"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Aziz</w:t>
            </w:r>
          </w:p>
        </w:tc>
        <w:tc>
          <w:tcPr>
            <w:tcW w:w="738" w:type="dxa"/>
            <w:tcBorders>
              <w:top w:val="single" w:sz="4" w:space="0" w:color="auto"/>
              <w:left w:val="single" w:sz="4" w:space="0" w:color="auto"/>
              <w:bottom w:val="single" w:sz="4" w:space="0" w:color="auto"/>
              <w:right w:val="single" w:sz="4" w:space="0" w:color="auto"/>
            </w:tcBorders>
            <w:vAlign w:val="center"/>
            <w:hideMark/>
          </w:tcPr>
          <w:p w14:paraId="76F26E2A" w14:textId="77777777" w:rsidR="003B2192" w:rsidRPr="00777D28" w:rsidRDefault="003B2192" w:rsidP="003B2192">
            <w:pPr>
              <w:spacing w:line="360" w:lineRule="auto"/>
              <w:jc w:val="both"/>
              <w:rPr>
                <w:rFonts w:asciiTheme="majorBidi" w:hAnsiTheme="majorBidi" w:cstheme="majorBidi"/>
                <w:sz w:val="24"/>
                <w:szCs w:val="24"/>
              </w:rPr>
            </w:pPr>
            <w:r w:rsidRPr="00777D28">
              <w:rPr>
                <w:rFonts w:asciiTheme="majorBidi" w:hAnsiTheme="majorBidi" w:cstheme="majorBidi"/>
                <w:sz w:val="24"/>
                <w:szCs w:val="24"/>
              </w:rPr>
              <w:t>2013</w:t>
            </w:r>
          </w:p>
        </w:tc>
        <w:tc>
          <w:tcPr>
            <w:tcW w:w="3329" w:type="dxa"/>
            <w:tcBorders>
              <w:top w:val="single" w:sz="4" w:space="0" w:color="auto"/>
              <w:left w:val="single" w:sz="4" w:space="0" w:color="auto"/>
              <w:bottom w:val="single" w:sz="4" w:space="0" w:color="auto"/>
              <w:right w:val="single" w:sz="4" w:space="0" w:color="auto"/>
            </w:tcBorders>
            <w:vAlign w:val="center"/>
            <w:hideMark/>
          </w:tcPr>
          <w:p w14:paraId="4D794295" w14:textId="77777777" w:rsidR="003B2192" w:rsidRPr="00777D28" w:rsidRDefault="003B2192" w:rsidP="003B2192">
            <w:pPr>
              <w:spacing w:line="360" w:lineRule="auto"/>
              <w:rPr>
                <w:rFonts w:asciiTheme="majorBidi" w:hAnsiTheme="majorBidi" w:cstheme="majorBidi"/>
                <w:sz w:val="24"/>
                <w:szCs w:val="24"/>
              </w:rPr>
            </w:pPr>
            <w:r w:rsidRPr="00777D28">
              <w:rPr>
                <w:rFonts w:asciiTheme="majorBidi" w:eastAsia="Times New Roman" w:hAnsiTheme="majorBidi" w:cstheme="majorBidi"/>
                <w:sz w:val="24"/>
                <w:szCs w:val="24"/>
                <w:lang w:eastAsia="en-GB"/>
              </w:rPr>
              <w:t xml:space="preserve">Identifying risk factors causing a delay in construction projects in Egypt </w:t>
            </w:r>
          </w:p>
        </w:tc>
        <w:tc>
          <w:tcPr>
            <w:tcW w:w="3150" w:type="dxa"/>
            <w:tcBorders>
              <w:top w:val="single" w:sz="4" w:space="0" w:color="auto"/>
              <w:left w:val="single" w:sz="4" w:space="0" w:color="auto"/>
              <w:bottom w:val="single" w:sz="4" w:space="0" w:color="auto"/>
              <w:right w:val="single" w:sz="4" w:space="0" w:color="auto"/>
            </w:tcBorders>
            <w:vAlign w:val="center"/>
          </w:tcPr>
          <w:p w14:paraId="3FFC3BC0" w14:textId="77777777" w:rsidR="003B2192" w:rsidRPr="00777D28" w:rsidRDefault="003B2192" w:rsidP="003B2192">
            <w:pPr>
              <w:spacing w:line="360" w:lineRule="auto"/>
              <w:rPr>
                <w:rFonts w:asciiTheme="majorBidi" w:eastAsia="Times New Roman" w:hAnsiTheme="majorBidi" w:cstheme="majorBidi"/>
                <w:sz w:val="24"/>
                <w:szCs w:val="24"/>
                <w:lang w:eastAsia="en-GB"/>
              </w:rPr>
            </w:pPr>
            <w:r w:rsidRPr="00777D28">
              <w:rPr>
                <w:rFonts w:asciiTheme="majorBidi" w:eastAsia="Times New Roman" w:hAnsiTheme="majorBidi" w:cstheme="majorBidi"/>
                <w:sz w:val="24"/>
                <w:szCs w:val="24"/>
                <w:lang w:eastAsia="en-GB"/>
              </w:rPr>
              <w:t>Risk Processes</w:t>
            </w:r>
          </w:p>
          <w:p w14:paraId="4A8D04A0" w14:textId="77777777" w:rsidR="003B2192" w:rsidRPr="00777D28" w:rsidRDefault="003B2192" w:rsidP="003B2192">
            <w:pPr>
              <w:spacing w:line="360" w:lineRule="auto"/>
              <w:rPr>
                <w:rFonts w:asciiTheme="majorBidi" w:eastAsia="Times New Roman" w:hAnsiTheme="majorBidi" w:cstheme="majorBidi"/>
                <w:sz w:val="24"/>
                <w:szCs w:val="24"/>
                <w:lang w:eastAsia="en-GB"/>
              </w:rPr>
            </w:pPr>
            <w:r w:rsidRPr="00777D28">
              <w:rPr>
                <w:rFonts w:asciiTheme="majorBidi" w:hAnsiTheme="majorBidi" w:cstheme="majorBidi"/>
                <w:sz w:val="24"/>
                <w:szCs w:val="24"/>
              </w:rPr>
              <w:t>(Risk Identification) &amp; Failure in Delivery</w:t>
            </w:r>
          </w:p>
        </w:tc>
      </w:tr>
    </w:tbl>
    <w:p w14:paraId="23B6BE33" w14:textId="77777777" w:rsidR="000F57D2" w:rsidRPr="00777D28" w:rsidRDefault="000F57D2" w:rsidP="000F57D2">
      <w:pPr>
        <w:rPr>
          <w:lang w:val="en-GB"/>
        </w:rPr>
      </w:pPr>
      <w:bookmarkStart w:id="336" w:name="_Toc65150103"/>
      <w:bookmarkStart w:id="337" w:name="_Toc65150686"/>
      <w:bookmarkStart w:id="338" w:name="_Toc66566832"/>
      <w:bookmarkStart w:id="339" w:name="_Toc66569287"/>
      <w:bookmarkStart w:id="340" w:name="_Toc69200999"/>
      <w:bookmarkStart w:id="341" w:name="_Toc69201262"/>
    </w:p>
    <w:bookmarkEnd w:id="336"/>
    <w:bookmarkEnd w:id="337"/>
    <w:bookmarkEnd w:id="338"/>
    <w:bookmarkEnd w:id="339"/>
    <w:bookmarkEnd w:id="340"/>
    <w:bookmarkEnd w:id="341"/>
    <w:p w14:paraId="1D2A983E" w14:textId="074CA5A0" w:rsidR="003B2192" w:rsidRPr="00777D28" w:rsidRDefault="003B2192" w:rsidP="002F6D15">
      <w:pPr>
        <w:spacing w:after="0" w:line="360" w:lineRule="auto"/>
        <w:jc w:val="both"/>
        <w:rPr>
          <w:rFonts w:asciiTheme="majorBidi" w:eastAsia="Times New Roman" w:hAnsiTheme="majorBidi" w:cstheme="majorBidi"/>
          <w:kern w:val="36"/>
          <w:sz w:val="24"/>
          <w:szCs w:val="24"/>
          <w:lang w:eastAsia="en-GB"/>
        </w:rPr>
      </w:pPr>
      <w:r w:rsidRPr="00777D28">
        <w:rPr>
          <w:rFonts w:asciiTheme="majorBidi" w:hAnsiTheme="majorBidi" w:cstheme="majorBidi"/>
          <w:sz w:val="24"/>
          <w:szCs w:val="24"/>
        </w:rPr>
        <w:t xml:space="preserve">    Housing research </w:t>
      </w:r>
      <w:r w:rsidR="0000762D">
        <w:rPr>
          <w:rFonts w:asciiTheme="majorBidi" w:hAnsiTheme="majorBidi" w:cstheme="majorBidi"/>
          <w:sz w:val="24"/>
          <w:szCs w:val="24"/>
        </w:rPr>
        <w:t>recognised</w:t>
      </w:r>
      <w:r w:rsidRPr="00777D28">
        <w:rPr>
          <w:rFonts w:asciiTheme="majorBidi" w:hAnsiTheme="majorBidi" w:cstheme="majorBidi"/>
          <w:sz w:val="24"/>
          <w:szCs w:val="24"/>
        </w:rPr>
        <w:t xml:space="preserve"> </w:t>
      </w:r>
      <w:r w:rsidRPr="00777D28">
        <w:rPr>
          <w:rFonts w:asciiTheme="majorBidi" w:eastAsia="Times New Roman" w:hAnsiTheme="majorBidi" w:cstheme="majorBidi"/>
          <w:kern w:val="3"/>
          <w:sz w:val="24"/>
          <w:szCs w:val="24"/>
          <w:lang w:eastAsia="en-GB"/>
        </w:rPr>
        <w:t xml:space="preserve">the capacity challenge for Egypt's construction and real estate sector. The objective of the study was to </w:t>
      </w:r>
      <w:r w:rsidRPr="00777D28">
        <w:rPr>
          <w:rFonts w:asciiTheme="majorBidi" w:eastAsia="Times New Roman" w:hAnsiTheme="majorBidi" w:cstheme="majorBidi"/>
          <w:kern w:val="36"/>
          <w:sz w:val="24"/>
          <w:szCs w:val="24"/>
          <w:lang w:eastAsia="en-GB"/>
        </w:rPr>
        <w:t xml:space="preserve">identify </w:t>
      </w:r>
      <w:r w:rsidRPr="00777D28">
        <w:rPr>
          <w:rFonts w:asciiTheme="majorBidi" w:eastAsia="Times New Roman" w:hAnsiTheme="majorBidi" w:cstheme="majorBidi"/>
          <w:kern w:val="3"/>
          <w:sz w:val="24"/>
          <w:szCs w:val="24"/>
          <w:lang w:eastAsia="en-GB"/>
        </w:rPr>
        <w:t xml:space="preserve">Challenges for Contractors' external construction </w:t>
      </w:r>
      <w:r w:rsidRPr="00777D28">
        <w:rPr>
          <w:rFonts w:asciiTheme="majorBidi" w:eastAsia="Times New Roman" w:hAnsiTheme="majorBidi" w:cstheme="majorBidi"/>
          <w:kern w:val="3"/>
          <w:sz w:val="24"/>
          <w:szCs w:val="24"/>
          <w:lang w:eastAsia="en-GB"/>
        </w:rPr>
        <w:lastRenderedPageBreak/>
        <w:t xml:space="preserve">environment. The research </w:t>
      </w:r>
      <w:r w:rsidR="0000762D">
        <w:rPr>
          <w:rFonts w:asciiTheme="majorBidi" w:eastAsia="Times New Roman" w:hAnsiTheme="majorBidi" w:cstheme="majorBidi"/>
          <w:kern w:val="36"/>
          <w:sz w:val="24"/>
          <w:szCs w:val="24"/>
          <w:lang w:eastAsia="en-GB"/>
        </w:rPr>
        <w:t>recognised</w:t>
      </w:r>
      <w:r w:rsidRPr="00777D28">
        <w:rPr>
          <w:rFonts w:asciiTheme="majorBidi" w:eastAsia="Times New Roman" w:hAnsiTheme="majorBidi" w:cstheme="majorBidi"/>
          <w:kern w:val="36"/>
          <w:sz w:val="24"/>
          <w:szCs w:val="24"/>
          <w:lang w:eastAsia="en-GB"/>
        </w:rPr>
        <w:t xml:space="preserve"> opportunities for construction in Egypt. The study provided opportunities for organizations but lacked identification of challenges. The study did not update risk management knowledge </w:t>
      </w:r>
      <w:r w:rsidR="002F6D15">
        <w:rPr>
          <w:rFonts w:asciiTheme="majorBidi" w:eastAsia="Times New Roman" w:hAnsiTheme="majorBidi" w:cstheme="majorBidi"/>
          <w:kern w:val="36"/>
          <w:sz w:val="24"/>
          <w:szCs w:val="24"/>
          <w:lang w:eastAsia="en-GB"/>
        </w:rPr>
        <w:t>or</w:t>
      </w:r>
      <w:r w:rsidRPr="00777D28">
        <w:rPr>
          <w:rFonts w:asciiTheme="majorBidi" w:eastAsia="Times New Roman" w:hAnsiTheme="majorBidi" w:cstheme="majorBidi"/>
          <w:kern w:val="36"/>
          <w:sz w:val="24"/>
          <w:szCs w:val="24"/>
          <w:lang w:eastAsia="en-GB"/>
        </w:rPr>
        <w:t xml:space="preserve"> improve risk practice (</w:t>
      </w:r>
      <w:r w:rsidRPr="00777D28">
        <w:rPr>
          <w:rFonts w:asciiTheme="majorBidi" w:hAnsiTheme="majorBidi" w:cstheme="majorBidi"/>
          <w:sz w:val="24"/>
          <w:szCs w:val="24"/>
          <w:shd w:val="clear" w:color="auto" w:fill="FFFFFF"/>
        </w:rPr>
        <w:t>Hussein</w:t>
      </w:r>
      <w:r w:rsidR="00253CF8">
        <w:rPr>
          <w:rFonts w:asciiTheme="majorBidi" w:hAnsiTheme="majorBidi" w:cstheme="majorBidi"/>
          <w:sz w:val="24"/>
          <w:szCs w:val="24"/>
          <w:shd w:val="clear" w:color="auto" w:fill="FFFFFF"/>
        </w:rPr>
        <w:t>,</w:t>
      </w:r>
      <w:r w:rsidRPr="00777D28">
        <w:rPr>
          <w:rFonts w:asciiTheme="majorBidi" w:hAnsiTheme="majorBidi" w:cstheme="majorBidi"/>
          <w:sz w:val="24"/>
          <w:szCs w:val="24"/>
          <w:shd w:val="clear" w:color="auto" w:fill="FFFFFF"/>
        </w:rPr>
        <w:t xml:space="preserve"> 2019)</w:t>
      </w:r>
      <w:r w:rsidRPr="00777D28">
        <w:rPr>
          <w:rFonts w:asciiTheme="majorBidi" w:eastAsia="Times New Roman" w:hAnsiTheme="majorBidi" w:cstheme="majorBidi"/>
          <w:kern w:val="36"/>
          <w:sz w:val="24"/>
          <w:szCs w:val="24"/>
          <w:lang w:eastAsia="en-GB"/>
        </w:rPr>
        <w:t>.</w:t>
      </w:r>
    </w:p>
    <w:p w14:paraId="39CB11DE" w14:textId="77777777" w:rsidR="00A34A2C" w:rsidRPr="00777D28" w:rsidRDefault="00A34A2C" w:rsidP="00772FD0">
      <w:pPr>
        <w:spacing w:after="0" w:line="360" w:lineRule="auto"/>
        <w:jc w:val="both"/>
        <w:rPr>
          <w:rFonts w:asciiTheme="majorBidi" w:eastAsia="Times New Roman" w:hAnsiTheme="majorBidi" w:cstheme="majorBidi"/>
          <w:kern w:val="36"/>
          <w:sz w:val="24"/>
          <w:szCs w:val="24"/>
          <w:lang w:eastAsia="en-GB"/>
        </w:rPr>
      </w:pPr>
    </w:p>
    <w:p w14:paraId="061F5074" w14:textId="51E62040" w:rsidR="003B2192" w:rsidRPr="00777D28" w:rsidRDefault="003B2192" w:rsidP="00BE6300">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A study was performed for the delay in the delivery of construction projects in Egypt. The </w:t>
      </w:r>
      <w:r w:rsidR="002F6D15">
        <w:rPr>
          <w:rFonts w:asciiTheme="majorBidi" w:hAnsiTheme="majorBidi" w:cstheme="majorBidi"/>
          <w:sz w:val="24"/>
          <w:szCs w:val="24"/>
        </w:rPr>
        <w:t>study's objective</w:t>
      </w:r>
      <w:r w:rsidRPr="00777D28">
        <w:rPr>
          <w:rFonts w:asciiTheme="majorBidi" w:hAnsiTheme="majorBidi" w:cstheme="majorBidi"/>
          <w:sz w:val="24"/>
          <w:szCs w:val="24"/>
        </w:rPr>
        <w:t xml:space="preserve"> was to </w:t>
      </w:r>
      <w:r w:rsidRPr="00777D28">
        <w:rPr>
          <w:rFonts w:asciiTheme="majorBidi" w:eastAsia="Times New Roman" w:hAnsiTheme="majorBidi" w:cstheme="majorBidi"/>
          <w:kern w:val="36"/>
          <w:sz w:val="24"/>
          <w:szCs w:val="24"/>
          <w:lang w:eastAsia="en-GB"/>
        </w:rPr>
        <w:t xml:space="preserve">identify and analyze risks that influence delays in the delivery of projects. </w:t>
      </w:r>
      <w:r w:rsidRPr="00777D28">
        <w:rPr>
          <w:rFonts w:asciiTheme="majorBidi" w:hAnsiTheme="majorBidi" w:cstheme="majorBidi"/>
          <w:sz w:val="24"/>
          <w:szCs w:val="24"/>
        </w:rPr>
        <w:t xml:space="preserve">The study used questionnaires and a probability impact matrix technique to analyze risks. The study proposed different mitigations to help stakeholders in managing risks. </w:t>
      </w:r>
      <w:r w:rsidR="00BE6300" w:rsidRPr="00BE6300">
        <w:rPr>
          <w:rFonts w:asciiTheme="majorBidi" w:hAnsiTheme="majorBidi" w:cstheme="majorBidi"/>
          <w:sz w:val="24"/>
          <w:szCs w:val="24"/>
        </w:rPr>
        <w:t>Threats were dealt with using the mitigations Avoid, Mitigate, Transfer, and Accept. The report did not offer any recommendations or instructions for improving contractors' risk management practises. There was no discernible improvement in risk management understanding (Khodeir and Mohamed, 2015).</w:t>
      </w:r>
    </w:p>
    <w:p w14:paraId="7A5E2204" w14:textId="77777777" w:rsidR="003B2192" w:rsidRPr="00777D28" w:rsidRDefault="003B2192" w:rsidP="003B2192">
      <w:pPr>
        <w:spacing w:after="0" w:line="360" w:lineRule="auto"/>
        <w:jc w:val="both"/>
        <w:rPr>
          <w:rFonts w:asciiTheme="majorBidi" w:hAnsiTheme="majorBidi" w:cstheme="majorBidi"/>
          <w:sz w:val="24"/>
          <w:szCs w:val="24"/>
        </w:rPr>
      </w:pPr>
    </w:p>
    <w:p w14:paraId="084BF648" w14:textId="36DEC013" w:rsidR="003B2192" w:rsidRPr="00777D28" w:rsidRDefault="003B2192" w:rsidP="002F6D15">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El Kholy (2015) studied factors impacting construction costs in Egyptian projects. The study objective was to</w:t>
      </w:r>
      <w:r w:rsidRPr="00777D28">
        <w:rPr>
          <w:rFonts w:asciiTheme="majorBidi" w:eastAsia="Times New Roman" w:hAnsiTheme="majorBidi" w:cstheme="majorBidi"/>
          <w:kern w:val="36"/>
          <w:sz w:val="24"/>
          <w:szCs w:val="24"/>
          <w:lang w:eastAsia="en-GB"/>
        </w:rPr>
        <w:t xml:space="preserve"> recognize risk factors that influence construction costs in construction projects. Risks identified included o</w:t>
      </w:r>
      <w:r w:rsidRPr="00777D28">
        <w:rPr>
          <w:rFonts w:asciiTheme="majorBidi" w:hAnsiTheme="majorBidi" w:cstheme="majorBidi"/>
          <w:sz w:val="24"/>
          <w:szCs w:val="24"/>
        </w:rPr>
        <w:t>wner financial condition, contractor cash flow calculation, procurement method, quantity variations, consultant missing details, and inaccurate material estimation. Questionnaires were used in the study for quantitative analysis. The study observed an increase in overall construction cost for materials due to the inflation risk. No responses were suggested</w:t>
      </w:r>
      <w:r w:rsidR="002F6D15">
        <w:rPr>
          <w:rFonts w:asciiTheme="majorBidi" w:hAnsiTheme="majorBidi" w:cstheme="majorBidi"/>
          <w:sz w:val="24"/>
          <w:szCs w:val="24"/>
        </w:rPr>
        <w:t>,</w:t>
      </w:r>
      <w:r w:rsidRPr="00777D28">
        <w:rPr>
          <w:rFonts w:asciiTheme="majorBidi" w:hAnsiTheme="majorBidi" w:cstheme="majorBidi"/>
          <w:sz w:val="24"/>
          <w:szCs w:val="24"/>
        </w:rPr>
        <w:t xml:space="preserve"> and no framework was proposed in this study.</w:t>
      </w:r>
    </w:p>
    <w:p w14:paraId="6533E153" w14:textId="77777777" w:rsidR="003B2192" w:rsidRPr="00777D28" w:rsidRDefault="003B2192" w:rsidP="003B2192">
      <w:pPr>
        <w:spacing w:after="0" w:line="360" w:lineRule="auto"/>
        <w:jc w:val="both"/>
        <w:rPr>
          <w:rFonts w:asciiTheme="majorBidi" w:hAnsiTheme="majorBidi" w:cstheme="majorBidi"/>
          <w:sz w:val="24"/>
          <w:szCs w:val="24"/>
        </w:rPr>
      </w:pPr>
    </w:p>
    <w:p w14:paraId="12581DB3" w14:textId="3E1D86D2" w:rsidR="003B2192" w:rsidRPr="00777D28" w:rsidRDefault="00A94F84" w:rsidP="002F6D15">
      <w:pPr>
        <w:spacing w:after="0" w:line="360" w:lineRule="auto"/>
        <w:jc w:val="both"/>
        <w:rPr>
          <w:rFonts w:asciiTheme="majorBidi" w:eastAsia="Times New Roman" w:hAnsiTheme="majorBidi" w:cstheme="majorBidi"/>
          <w:kern w:val="36"/>
          <w:sz w:val="24"/>
          <w:szCs w:val="24"/>
          <w:lang w:eastAsia="en-GB"/>
        </w:rPr>
      </w:pPr>
      <w:r>
        <w:rPr>
          <w:rFonts w:asciiTheme="majorBidi" w:hAnsiTheme="majorBidi" w:cstheme="majorBidi"/>
          <w:sz w:val="24"/>
          <w:szCs w:val="24"/>
        </w:rPr>
        <w:t xml:space="preserve">     Abd El Razek et al.</w:t>
      </w:r>
      <w:r w:rsidR="003B2192" w:rsidRPr="00777D28">
        <w:rPr>
          <w:rFonts w:asciiTheme="majorBidi" w:hAnsiTheme="majorBidi" w:cstheme="majorBidi"/>
          <w:sz w:val="24"/>
          <w:szCs w:val="24"/>
        </w:rPr>
        <w:t xml:space="preserve"> (2014) studied Risks Impact on housing projects in Egypt. The study's objective was to </w:t>
      </w:r>
      <w:r w:rsidR="003B2192" w:rsidRPr="00777D28">
        <w:rPr>
          <w:rFonts w:asciiTheme="majorBidi" w:eastAsia="Times New Roman" w:hAnsiTheme="majorBidi" w:cstheme="majorBidi"/>
          <w:kern w:val="36"/>
          <w:sz w:val="24"/>
          <w:szCs w:val="24"/>
          <w:lang w:eastAsia="en-GB"/>
        </w:rPr>
        <w:t xml:space="preserve">identify risks that can impact the delay in </w:t>
      </w:r>
      <w:r w:rsidR="002F6D15">
        <w:rPr>
          <w:rFonts w:asciiTheme="majorBidi" w:eastAsia="Times New Roman" w:hAnsiTheme="majorBidi" w:cstheme="majorBidi"/>
          <w:kern w:val="36"/>
          <w:sz w:val="24"/>
          <w:szCs w:val="24"/>
          <w:lang w:eastAsia="en-GB"/>
        </w:rPr>
        <w:t>constructing</w:t>
      </w:r>
      <w:r w:rsidR="003B2192" w:rsidRPr="00777D28">
        <w:rPr>
          <w:rFonts w:asciiTheme="majorBidi" w:eastAsia="Times New Roman" w:hAnsiTheme="majorBidi" w:cstheme="majorBidi"/>
          <w:kern w:val="36"/>
          <w:sz w:val="24"/>
          <w:szCs w:val="24"/>
          <w:lang w:eastAsia="en-GB"/>
        </w:rPr>
        <w:t xml:space="preserve"> housing projects. </w:t>
      </w:r>
      <w:r w:rsidR="003B2192" w:rsidRPr="00777D28">
        <w:rPr>
          <w:rFonts w:asciiTheme="majorBidi" w:hAnsiTheme="majorBidi" w:cstheme="majorBidi"/>
          <w:sz w:val="24"/>
          <w:szCs w:val="24"/>
        </w:rPr>
        <w:t xml:space="preserve">Risks are identified as agree on interim valuations on-site, delay in payments, consultants on-site Instructions, delay in Agree any variation orders, fluctuations on payments, delay in settling any claims. </w:t>
      </w:r>
      <w:r w:rsidR="003B2192" w:rsidRPr="00777D28">
        <w:rPr>
          <w:rFonts w:asciiTheme="majorBidi" w:eastAsia="Times New Roman" w:hAnsiTheme="majorBidi" w:cstheme="majorBidi"/>
          <w:kern w:val="36"/>
          <w:sz w:val="24"/>
          <w:szCs w:val="24"/>
          <w:lang w:eastAsia="en-GB"/>
        </w:rPr>
        <w:t xml:space="preserve">The study focused on risk identification only and did not improve the contractor's </w:t>
      </w:r>
      <w:r w:rsidR="002F6D15">
        <w:rPr>
          <w:rFonts w:asciiTheme="majorBidi" w:eastAsia="Times New Roman" w:hAnsiTheme="majorBidi" w:cstheme="majorBidi"/>
          <w:kern w:val="36"/>
          <w:sz w:val="24"/>
          <w:szCs w:val="24"/>
          <w:lang w:eastAsia="en-GB"/>
        </w:rPr>
        <w:t>risk analysis and response practic</w:t>
      </w:r>
      <w:r w:rsidR="003B2192" w:rsidRPr="00777D28">
        <w:rPr>
          <w:rFonts w:asciiTheme="majorBidi" w:eastAsia="Times New Roman" w:hAnsiTheme="majorBidi" w:cstheme="majorBidi"/>
          <w:kern w:val="36"/>
          <w:sz w:val="24"/>
          <w:szCs w:val="24"/>
          <w:lang w:eastAsia="en-GB"/>
        </w:rPr>
        <w:t>e. The study did not provide steps to guide contractors into improved risk management practices.</w:t>
      </w:r>
    </w:p>
    <w:p w14:paraId="597808C2" w14:textId="77777777" w:rsidR="003B2192" w:rsidRPr="00777D28" w:rsidRDefault="003B2192" w:rsidP="003B2192">
      <w:pPr>
        <w:spacing w:line="360" w:lineRule="auto"/>
        <w:jc w:val="both"/>
        <w:rPr>
          <w:rFonts w:asciiTheme="majorBidi" w:hAnsiTheme="majorBidi" w:cstheme="majorBidi"/>
          <w:sz w:val="24"/>
          <w:szCs w:val="24"/>
        </w:rPr>
      </w:pPr>
    </w:p>
    <w:p w14:paraId="6CF4E52C" w14:textId="6F25CC79" w:rsidR="003B2192" w:rsidRPr="00777D28" w:rsidRDefault="003B2192" w:rsidP="002F6D15">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w:t>
      </w:r>
      <w:r w:rsidR="006C7A1B" w:rsidRPr="00777D28">
        <w:rPr>
          <w:rFonts w:asciiTheme="majorBidi" w:hAnsiTheme="majorBidi" w:cstheme="majorBidi"/>
          <w:sz w:val="24"/>
          <w:szCs w:val="24"/>
        </w:rPr>
        <w:t>Asal</w:t>
      </w:r>
      <w:r w:rsidRPr="00777D28">
        <w:rPr>
          <w:rFonts w:asciiTheme="majorBidi" w:hAnsiTheme="majorBidi" w:cstheme="majorBidi"/>
          <w:sz w:val="24"/>
          <w:szCs w:val="24"/>
        </w:rPr>
        <w:t xml:space="preserve"> (2014) managed risks in estimation for residential and administrative Egyptian projects. The objective of this study was to </w:t>
      </w:r>
      <w:r w:rsidRPr="00777D28">
        <w:rPr>
          <w:rFonts w:asciiTheme="majorBidi" w:eastAsia="Times New Roman" w:hAnsiTheme="majorBidi" w:cstheme="majorBidi"/>
          <w:kern w:val="36"/>
          <w:sz w:val="24"/>
          <w:szCs w:val="24"/>
          <w:lang w:eastAsia="en-GB"/>
        </w:rPr>
        <w:t>identify and analyze risks related to</w:t>
      </w:r>
      <w:r w:rsidRPr="00777D28">
        <w:rPr>
          <w:rFonts w:asciiTheme="majorBidi" w:hAnsiTheme="majorBidi" w:cstheme="majorBidi"/>
          <w:sz w:val="24"/>
          <w:szCs w:val="24"/>
        </w:rPr>
        <w:t xml:space="preserve"> construction bidding. </w:t>
      </w:r>
      <w:r w:rsidRPr="00777D28">
        <w:rPr>
          <w:rFonts w:asciiTheme="majorBidi" w:hAnsiTheme="majorBidi" w:cstheme="majorBidi"/>
          <w:sz w:val="24"/>
          <w:szCs w:val="24"/>
        </w:rPr>
        <w:lastRenderedPageBreak/>
        <w:t>Identified risk categories included contractual risks, delay risks, environmental risks, financial risks, planner risks, contractor risks, and sub-contractor risks. The study added responsive measures that included improv</w:t>
      </w:r>
      <w:r w:rsidR="002F6D15">
        <w:rPr>
          <w:rFonts w:asciiTheme="majorBidi" w:hAnsiTheme="majorBidi" w:cstheme="majorBidi"/>
          <w:sz w:val="24"/>
          <w:szCs w:val="24"/>
        </w:rPr>
        <w:t>ing</w:t>
      </w:r>
      <w:r w:rsidRPr="00777D28">
        <w:rPr>
          <w:rFonts w:asciiTheme="majorBidi" w:hAnsiTheme="majorBidi" w:cstheme="majorBidi"/>
          <w:sz w:val="24"/>
          <w:szCs w:val="24"/>
        </w:rPr>
        <w:t xml:space="preserve"> the quality of the firm's project planning and management, relevant experience of estimating team, availability of management and finance plans, the ability to estimate team, availability of labor and equipment required, Identification and qualitative analysis </w:t>
      </w:r>
      <w:r w:rsidR="002F6D15">
        <w:rPr>
          <w:rFonts w:asciiTheme="majorBidi" w:hAnsiTheme="majorBidi" w:cstheme="majorBidi"/>
          <w:sz w:val="24"/>
          <w:szCs w:val="24"/>
        </w:rPr>
        <w:t xml:space="preserve">is </w:t>
      </w:r>
      <w:r w:rsidRPr="00777D28">
        <w:rPr>
          <w:rFonts w:asciiTheme="majorBidi" w:hAnsiTheme="majorBidi" w:cstheme="majorBidi"/>
          <w:sz w:val="24"/>
          <w:szCs w:val="24"/>
        </w:rPr>
        <w:t>done</w:t>
      </w:r>
      <w:r w:rsidR="002F6D15">
        <w:rPr>
          <w:rFonts w:asciiTheme="majorBidi" w:hAnsiTheme="majorBidi" w:cstheme="majorBidi"/>
          <w:sz w:val="24"/>
          <w:szCs w:val="24"/>
        </w:rPr>
        <w:t>. Still,</w:t>
      </w:r>
      <w:r w:rsidRPr="00777D28">
        <w:rPr>
          <w:rFonts w:asciiTheme="majorBidi" w:hAnsiTheme="majorBidi" w:cstheme="majorBidi"/>
          <w:sz w:val="24"/>
          <w:szCs w:val="24"/>
        </w:rPr>
        <w:t xml:space="preserve"> studies did not suggest responses to risks, no proposed risk framework for managing risks.</w:t>
      </w:r>
    </w:p>
    <w:p w14:paraId="1E70A744" w14:textId="77777777" w:rsidR="003B2192" w:rsidRPr="00777D28" w:rsidRDefault="003B2192" w:rsidP="003B2192">
      <w:pPr>
        <w:spacing w:after="0" w:line="360" w:lineRule="auto"/>
        <w:jc w:val="both"/>
        <w:rPr>
          <w:rFonts w:asciiTheme="majorBidi" w:hAnsiTheme="majorBidi" w:cstheme="majorBidi"/>
          <w:sz w:val="24"/>
          <w:szCs w:val="24"/>
        </w:rPr>
      </w:pPr>
    </w:p>
    <w:p w14:paraId="0C211EF3" w14:textId="35587B56" w:rsidR="003B2192" w:rsidRPr="00777D28" w:rsidRDefault="003B2192" w:rsidP="002F6D15">
      <w:pPr>
        <w:spacing w:after="0" w:line="360" w:lineRule="auto"/>
        <w:jc w:val="both"/>
        <w:rPr>
          <w:rFonts w:asciiTheme="majorBidi" w:hAnsiTheme="majorBidi" w:cstheme="majorBidi"/>
          <w:b/>
          <w:bCs/>
          <w:sz w:val="24"/>
          <w:szCs w:val="24"/>
        </w:rPr>
      </w:pPr>
      <w:r w:rsidRPr="00777D28">
        <w:rPr>
          <w:rFonts w:asciiTheme="majorBidi" w:hAnsiTheme="majorBidi" w:cstheme="majorBidi"/>
          <w:b/>
          <w:bCs/>
          <w:sz w:val="24"/>
          <w:szCs w:val="24"/>
        </w:rPr>
        <w:t xml:space="preserve">    </w:t>
      </w:r>
      <w:r w:rsidRPr="00777D28">
        <w:rPr>
          <w:rFonts w:asciiTheme="majorBidi" w:hAnsiTheme="majorBidi" w:cstheme="majorBidi"/>
          <w:sz w:val="24"/>
          <w:szCs w:val="24"/>
        </w:rPr>
        <w:t xml:space="preserve">Risk management processes are reviewed in construction projects in Egypt. Risk management studies </w:t>
      </w:r>
      <w:r w:rsidR="0000762D">
        <w:rPr>
          <w:rFonts w:asciiTheme="majorBidi" w:hAnsiTheme="majorBidi" w:cstheme="majorBidi"/>
          <w:sz w:val="24"/>
          <w:szCs w:val="24"/>
        </w:rPr>
        <w:t>recognised</w:t>
      </w:r>
      <w:r w:rsidRPr="00777D28">
        <w:rPr>
          <w:rFonts w:asciiTheme="majorBidi" w:hAnsiTheme="majorBidi" w:cstheme="majorBidi"/>
          <w:sz w:val="24"/>
          <w:szCs w:val="24"/>
        </w:rPr>
        <w:t xml:space="preserve"> risk factors that influence the successful delivery of construction projects. Risk factors </w:t>
      </w:r>
      <w:r w:rsidR="0000762D">
        <w:rPr>
          <w:rFonts w:asciiTheme="majorBidi" w:hAnsiTheme="majorBidi" w:cstheme="majorBidi"/>
          <w:sz w:val="24"/>
          <w:szCs w:val="24"/>
        </w:rPr>
        <w:t>recognised</w:t>
      </w:r>
      <w:r w:rsidRPr="00777D28">
        <w:rPr>
          <w:rFonts w:asciiTheme="majorBidi" w:hAnsiTheme="majorBidi" w:cstheme="majorBidi"/>
          <w:sz w:val="24"/>
          <w:szCs w:val="24"/>
        </w:rPr>
        <w:t xml:space="preserve"> by studies in Egypt focused on time and cost objectives. Risk categories included external environment-specific, project-specific, owner-specific, contractor-specific, consultant-specific, resource-specific, finance-specific, </w:t>
      </w:r>
      <w:r w:rsidR="00BF5A23" w:rsidRPr="00777D28">
        <w:rPr>
          <w:rFonts w:asciiTheme="majorBidi" w:hAnsiTheme="majorBidi" w:cstheme="majorBidi"/>
          <w:sz w:val="24"/>
          <w:szCs w:val="24"/>
        </w:rPr>
        <w:t>and contract</w:t>
      </w:r>
      <w:r w:rsidRPr="00777D28">
        <w:rPr>
          <w:rFonts w:asciiTheme="majorBidi" w:hAnsiTheme="majorBidi" w:cstheme="majorBidi"/>
          <w:sz w:val="24"/>
          <w:szCs w:val="24"/>
        </w:rPr>
        <w:t xml:space="preserve"> clau</w:t>
      </w:r>
      <w:r w:rsidR="00EA03B0" w:rsidRPr="00777D28">
        <w:rPr>
          <w:rFonts w:asciiTheme="majorBidi" w:hAnsiTheme="majorBidi" w:cstheme="majorBidi"/>
          <w:sz w:val="24"/>
          <w:szCs w:val="24"/>
        </w:rPr>
        <w:t>se</w:t>
      </w:r>
      <w:r w:rsidR="002F6D15">
        <w:rPr>
          <w:rFonts w:asciiTheme="majorBidi" w:hAnsiTheme="majorBidi" w:cstheme="majorBidi"/>
          <w:sz w:val="24"/>
          <w:szCs w:val="24"/>
        </w:rPr>
        <w:t>-</w:t>
      </w:r>
      <w:r w:rsidR="00EA03B0" w:rsidRPr="00777D28">
        <w:rPr>
          <w:rFonts w:asciiTheme="majorBidi" w:hAnsiTheme="majorBidi" w:cstheme="majorBidi"/>
          <w:sz w:val="24"/>
          <w:szCs w:val="24"/>
        </w:rPr>
        <w:t>specific (Ghada et al., 2016</w:t>
      </w:r>
      <w:r w:rsidRPr="00777D28">
        <w:rPr>
          <w:rFonts w:asciiTheme="majorBidi" w:hAnsiTheme="majorBidi" w:cstheme="majorBidi"/>
          <w:sz w:val="24"/>
          <w:szCs w:val="24"/>
        </w:rPr>
        <w:t>). Studies categorized risks according to stakeholders. Risks included owner</w:t>
      </w:r>
      <w:r w:rsidR="002F6D15">
        <w:rPr>
          <w:rFonts w:asciiTheme="majorBidi" w:hAnsiTheme="majorBidi" w:cstheme="majorBidi"/>
          <w:sz w:val="24"/>
          <w:szCs w:val="24"/>
        </w:rPr>
        <w:t>, consultant, contractor, project, resource</w:t>
      </w:r>
      <w:r w:rsidRPr="00777D28">
        <w:rPr>
          <w:rFonts w:asciiTheme="majorBidi" w:hAnsiTheme="majorBidi" w:cstheme="majorBidi"/>
          <w:sz w:val="24"/>
          <w:szCs w:val="24"/>
        </w:rPr>
        <w:t>s, and external risks (Walid</w:t>
      </w:r>
      <w:r w:rsidR="00CB082A">
        <w:rPr>
          <w:rFonts w:asciiTheme="majorBidi" w:hAnsiTheme="majorBidi" w:cstheme="majorBidi"/>
          <w:sz w:val="24"/>
          <w:szCs w:val="24"/>
        </w:rPr>
        <w:t>,</w:t>
      </w:r>
      <w:r w:rsidRPr="00777D28">
        <w:rPr>
          <w:rFonts w:asciiTheme="majorBidi" w:hAnsiTheme="majorBidi" w:cstheme="majorBidi"/>
          <w:sz w:val="24"/>
          <w:szCs w:val="24"/>
        </w:rPr>
        <w:t xml:space="preserve"> 2015; El Kholy</w:t>
      </w:r>
      <w:r w:rsidR="002F6D15">
        <w:rPr>
          <w:rFonts w:asciiTheme="majorBidi" w:hAnsiTheme="majorBidi" w:cstheme="majorBidi"/>
          <w:sz w:val="24"/>
          <w:szCs w:val="24"/>
        </w:rPr>
        <w:t>,</w:t>
      </w:r>
      <w:r w:rsidRPr="00777D28">
        <w:rPr>
          <w:rFonts w:asciiTheme="majorBidi" w:hAnsiTheme="majorBidi" w:cstheme="majorBidi"/>
          <w:sz w:val="24"/>
          <w:szCs w:val="24"/>
        </w:rPr>
        <w:t xml:space="preserve"> 2015). Risk categories included project risks, contractual risks, environmental risks, financial risks, external risks, contractor risks, sub-contractor risks, and planner risks (</w:t>
      </w:r>
      <w:r w:rsidR="006C7A1B" w:rsidRPr="00777D28">
        <w:rPr>
          <w:rFonts w:asciiTheme="majorBidi" w:hAnsiTheme="majorBidi" w:cstheme="majorBidi"/>
          <w:sz w:val="24"/>
          <w:szCs w:val="24"/>
        </w:rPr>
        <w:t>Asal</w:t>
      </w:r>
      <w:r w:rsidR="008A003F">
        <w:rPr>
          <w:rFonts w:asciiTheme="majorBidi" w:hAnsiTheme="majorBidi" w:cstheme="majorBidi"/>
          <w:sz w:val="24"/>
          <w:szCs w:val="24"/>
        </w:rPr>
        <w:t>,</w:t>
      </w:r>
      <w:r w:rsidRPr="00777D28">
        <w:rPr>
          <w:rFonts w:asciiTheme="majorBidi" w:hAnsiTheme="majorBidi" w:cstheme="majorBidi"/>
          <w:sz w:val="24"/>
          <w:szCs w:val="24"/>
        </w:rPr>
        <w:t xml:space="preserve"> 2014). </w:t>
      </w:r>
    </w:p>
    <w:p w14:paraId="6DAD06AC" w14:textId="77777777" w:rsidR="003B2192" w:rsidRPr="00777D28" w:rsidRDefault="003B2192" w:rsidP="003B2192">
      <w:pPr>
        <w:spacing w:after="0" w:line="360" w:lineRule="auto"/>
        <w:jc w:val="both"/>
        <w:rPr>
          <w:rFonts w:asciiTheme="majorBidi" w:hAnsiTheme="majorBidi" w:cstheme="majorBidi"/>
          <w:b/>
          <w:bCs/>
          <w:sz w:val="24"/>
          <w:szCs w:val="24"/>
        </w:rPr>
      </w:pPr>
    </w:p>
    <w:p w14:paraId="21E5EFBE" w14:textId="63E9DBA2" w:rsidR="003B2192" w:rsidRPr="00777D28" w:rsidRDefault="003B2192" w:rsidP="002F6D15">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A risk management m</w:t>
      </w:r>
      <w:r w:rsidR="000F268F" w:rsidRPr="00777D28">
        <w:rPr>
          <w:rFonts w:asciiTheme="majorBidi" w:hAnsiTheme="majorBidi" w:cstheme="majorBidi"/>
          <w:sz w:val="24"/>
          <w:szCs w:val="24"/>
        </w:rPr>
        <w:t>atrix is presented in Tables 2-9</w:t>
      </w:r>
      <w:r w:rsidRPr="00777D28">
        <w:rPr>
          <w:rFonts w:asciiTheme="majorBidi" w:hAnsiTheme="majorBidi" w:cstheme="majorBidi"/>
          <w:sz w:val="24"/>
          <w:szCs w:val="24"/>
        </w:rPr>
        <w:t xml:space="preserve"> to compare risk management processes adopted by risk management research in Egypt. The most risk management process tackled in risk management studies in construction projects in Egypt is the risk identification process. There is a gap in risk management studies in Egypt that includes quantitative risk analysis and risk response processes. </w:t>
      </w:r>
      <w:r w:rsidRPr="00777D28">
        <w:rPr>
          <w:rFonts w:asciiTheme="majorBidi" w:eastAsia="Times New Roman" w:hAnsiTheme="majorBidi" w:cstheme="majorBidi"/>
          <w:sz w:val="24"/>
          <w:szCs w:val="24"/>
          <w:lang w:eastAsia="en-GB"/>
        </w:rPr>
        <w:t xml:space="preserve">Several researchers have directed their work towards </w:t>
      </w:r>
      <w:r w:rsidR="002F6D15">
        <w:rPr>
          <w:rFonts w:asciiTheme="majorBidi" w:eastAsia="Times New Roman" w:hAnsiTheme="majorBidi" w:cstheme="majorBidi"/>
          <w:sz w:val="24"/>
          <w:szCs w:val="24"/>
          <w:lang w:eastAsia="en-GB"/>
        </w:rPr>
        <w:t>identifying</w:t>
      </w:r>
      <w:r w:rsidRPr="00777D28">
        <w:rPr>
          <w:rFonts w:asciiTheme="majorBidi" w:eastAsia="Times New Roman" w:hAnsiTheme="majorBidi" w:cstheme="majorBidi"/>
          <w:sz w:val="24"/>
          <w:szCs w:val="24"/>
          <w:lang w:eastAsia="en-GB"/>
        </w:rPr>
        <w:t xml:space="preserve"> risk factors for the successful delivery of construction projects. </w:t>
      </w:r>
      <w:r w:rsidRPr="00777D28">
        <w:rPr>
          <w:rFonts w:asciiTheme="majorBidi" w:hAnsiTheme="majorBidi" w:cstheme="majorBidi"/>
          <w:sz w:val="24"/>
          <w:szCs w:val="24"/>
        </w:rPr>
        <w:t>The number of studies related to quantitative risk analysis and risk response is limited (</w:t>
      </w:r>
      <w:r w:rsidR="00D47E31">
        <w:rPr>
          <w:rFonts w:asciiTheme="majorBidi" w:hAnsiTheme="majorBidi" w:cstheme="majorBidi"/>
          <w:color w:val="222222"/>
          <w:sz w:val="24"/>
          <w:szCs w:val="24"/>
          <w:shd w:val="clear" w:color="auto" w:fill="FFFFFF"/>
        </w:rPr>
        <w:t>Khodeir and Mohamed,</w:t>
      </w:r>
      <w:r w:rsidR="00D47E31" w:rsidRPr="00BC4D5F">
        <w:rPr>
          <w:rFonts w:asciiTheme="majorBidi" w:hAnsiTheme="majorBidi" w:cstheme="majorBidi"/>
          <w:color w:val="222222"/>
          <w:sz w:val="24"/>
          <w:szCs w:val="24"/>
          <w:shd w:val="clear" w:color="auto" w:fill="FFFFFF"/>
        </w:rPr>
        <w:t xml:space="preserve"> </w:t>
      </w:r>
      <w:r w:rsidR="00D47E31">
        <w:rPr>
          <w:rFonts w:asciiTheme="majorBidi" w:hAnsiTheme="majorBidi" w:cstheme="majorBidi"/>
          <w:color w:val="222222"/>
          <w:sz w:val="24"/>
          <w:szCs w:val="24"/>
          <w:shd w:val="clear" w:color="auto" w:fill="FFFFFF"/>
        </w:rPr>
        <w:t>2015</w:t>
      </w:r>
      <w:r w:rsidRPr="00777D28">
        <w:rPr>
          <w:rFonts w:asciiTheme="majorBidi" w:hAnsiTheme="majorBidi" w:cstheme="majorBidi"/>
          <w:sz w:val="24"/>
          <w:szCs w:val="24"/>
        </w:rPr>
        <w:t xml:space="preserve">; </w:t>
      </w:r>
      <w:r w:rsidR="00D4406B">
        <w:rPr>
          <w:rFonts w:asciiTheme="majorBidi" w:hAnsiTheme="majorBidi" w:cstheme="majorBidi"/>
          <w:color w:val="222222"/>
          <w:sz w:val="24"/>
          <w:szCs w:val="24"/>
          <w:shd w:val="clear" w:color="auto" w:fill="FFFFFF"/>
        </w:rPr>
        <w:t>Ezeldin and Ibrahim,</w:t>
      </w:r>
      <w:r w:rsidR="00D4406B" w:rsidRPr="00BC4D5F">
        <w:rPr>
          <w:rFonts w:asciiTheme="majorBidi" w:hAnsiTheme="majorBidi" w:cstheme="majorBidi"/>
          <w:color w:val="222222"/>
          <w:sz w:val="24"/>
          <w:szCs w:val="24"/>
          <w:shd w:val="clear" w:color="auto" w:fill="FFFFFF"/>
        </w:rPr>
        <w:t xml:space="preserve"> </w:t>
      </w:r>
      <w:r w:rsidR="00D4406B">
        <w:rPr>
          <w:rFonts w:asciiTheme="majorBidi" w:hAnsiTheme="majorBidi" w:cstheme="majorBidi"/>
          <w:color w:val="222222"/>
          <w:sz w:val="24"/>
          <w:szCs w:val="24"/>
          <w:shd w:val="clear" w:color="auto" w:fill="FFFFFF"/>
        </w:rPr>
        <w:t>2015</w:t>
      </w:r>
      <w:r w:rsidRPr="00777D28">
        <w:rPr>
          <w:rFonts w:asciiTheme="majorBidi" w:hAnsiTheme="majorBidi" w:cstheme="majorBidi"/>
          <w:sz w:val="24"/>
          <w:szCs w:val="24"/>
        </w:rPr>
        <w:t xml:space="preserve">; and </w:t>
      </w:r>
      <w:r w:rsidR="006C7A1B" w:rsidRPr="00777D28">
        <w:rPr>
          <w:rFonts w:asciiTheme="majorBidi" w:hAnsiTheme="majorBidi" w:cstheme="majorBidi"/>
          <w:sz w:val="24"/>
          <w:szCs w:val="24"/>
        </w:rPr>
        <w:t>Asal</w:t>
      </w:r>
      <w:r w:rsidR="008A003F">
        <w:rPr>
          <w:rFonts w:asciiTheme="majorBidi" w:hAnsiTheme="majorBidi" w:cstheme="majorBidi"/>
          <w:sz w:val="24"/>
          <w:szCs w:val="24"/>
        </w:rPr>
        <w:t>,</w:t>
      </w:r>
      <w:r w:rsidRPr="00777D28">
        <w:rPr>
          <w:rFonts w:asciiTheme="majorBidi" w:hAnsiTheme="majorBidi" w:cstheme="majorBidi"/>
          <w:sz w:val="24"/>
          <w:szCs w:val="24"/>
        </w:rPr>
        <w:t xml:space="preserve"> 2014).</w:t>
      </w:r>
    </w:p>
    <w:p w14:paraId="0D2B1E39" w14:textId="77777777" w:rsidR="003B2192" w:rsidRPr="00777D28" w:rsidRDefault="003B2192" w:rsidP="003B2192">
      <w:pPr>
        <w:spacing w:line="360" w:lineRule="auto"/>
        <w:jc w:val="both"/>
        <w:rPr>
          <w:rFonts w:asciiTheme="majorBidi" w:hAnsiTheme="majorBidi" w:cstheme="majorBidi"/>
          <w:sz w:val="24"/>
          <w:szCs w:val="24"/>
        </w:rPr>
      </w:pPr>
    </w:p>
    <w:p w14:paraId="56AD47D0" w14:textId="4FE66D52" w:rsidR="00777D28" w:rsidRDefault="003B2192" w:rsidP="002F6D15">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Risk management study suggested risk solutions divided among the four response techniques: elimination, transfer, reduction, and retention </w:t>
      </w:r>
      <w:r w:rsidR="00D4406B">
        <w:rPr>
          <w:rFonts w:asciiTheme="majorBidi" w:hAnsiTheme="majorBidi" w:cstheme="majorBidi"/>
          <w:sz w:val="24"/>
          <w:szCs w:val="24"/>
        </w:rPr>
        <w:t>(</w:t>
      </w:r>
      <w:r w:rsidR="00D4406B">
        <w:rPr>
          <w:rFonts w:asciiTheme="majorBidi" w:hAnsiTheme="majorBidi" w:cstheme="majorBidi"/>
          <w:color w:val="222222"/>
          <w:sz w:val="24"/>
          <w:szCs w:val="24"/>
          <w:shd w:val="clear" w:color="auto" w:fill="FFFFFF"/>
        </w:rPr>
        <w:t>Ezeldin and Ibrahim, 2015)</w:t>
      </w:r>
      <w:r w:rsidRPr="00777D28">
        <w:rPr>
          <w:rFonts w:asciiTheme="majorBidi" w:hAnsiTheme="majorBidi" w:cstheme="majorBidi"/>
          <w:sz w:val="24"/>
          <w:szCs w:val="24"/>
        </w:rPr>
        <w:t xml:space="preserve">. Risk management study suggested mitigations including improvement of the quality of firm's project planning and </w:t>
      </w:r>
      <w:r w:rsidRPr="00777D28">
        <w:rPr>
          <w:rFonts w:asciiTheme="majorBidi" w:hAnsiTheme="majorBidi" w:cstheme="majorBidi"/>
          <w:sz w:val="24"/>
          <w:szCs w:val="24"/>
        </w:rPr>
        <w:lastRenderedPageBreak/>
        <w:t>management, relevant experience of estimating team, availability of management and finance plans, the ability to estimate team, availability of labor and equipment required, estimating method, project location, periodical payments (</w:t>
      </w:r>
      <w:r w:rsidR="006C7A1B" w:rsidRPr="00777D28">
        <w:rPr>
          <w:rFonts w:asciiTheme="majorBidi" w:hAnsiTheme="majorBidi" w:cstheme="majorBidi"/>
          <w:sz w:val="24"/>
          <w:szCs w:val="24"/>
        </w:rPr>
        <w:t>Asal</w:t>
      </w:r>
      <w:r w:rsidR="008A003F">
        <w:rPr>
          <w:rFonts w:asciiTheme="majorBidi" w:hAnsiTheme="majorBidi" w:cstheme="majorBidi"/>
          <w:sz w:val="24"/>
          <w:szCs w:val="24"/>
        </w:rPr>
        <w:t>,</w:t>
      </w:r>
      <w:r w:rsidRPr="00777D28">
        <w:rPr>
          <w:rFonts w:asciiTheme="majorBidi" w:hAnsiTheme="majorBidi" w:cstheme="majorBidi"/>
          <w:sz w:val="24"/>
          <w:szCs w:val="24"/>
        </w:rPr>
        <w:t xml:space="preserve"> 2014). Risk management studies suggested risk solutions that can help stakeholders to manage risks. </w:t>
      </w:r>
      <w:r w:rsidR="002F6D15">
        <w:rPr>
          <w:rFonts w:asciiTheme="majorBidi" w:hAnsiTheme="majorBidi" w:cstheme="majorBidi"/>
          <w:sz w:val="24"/>
          <w:szCs w:val="24"/>
        </w:rPr>
        <w:t>The following actions treat risk</w:t>
      </w:r>
      <w:r w:rsidRPr="00777D28">
        <w:rPr>
          <w:rFonts w:asciiTheme="majorBidi" w:hAnsiTheme="majorBidi" w:cstheme="majorBidi"/>
          <w:sz w:val="24"/>
          <w:szCs w:val="24"/>
        </w:rPr>
        <w:t>s: avoid, mitigate, transfer, an</w:t>
      </w:r>
      <w:r w:rsidR="000F268F" w:rsidRPr="00777D28">
        <w:rPr>
          <w:rFonts w:asciiTheme="majorBidi" w:hAnsiTheme="majorBidi" w:cstheme="majorBidi"/>
          <w:sz w:val="24"/>
          <w:szCs w:val="24"/>
        </w:rPr>
        <w:t>d accept (</w:t>
      </w:r>
      <w:r w:rsidR="00D47E31">
        <w:rPr>
          <w:rFonts w:asciiTheme="majorBidi" w:hAnsiTheme="majorBidi" w:cstheme="majorBidi"/>
          <w:color w:val="222222"/>
          <w:sz w:val="24"/>
          <w:szCs w:val="24"/>
          <w:shd w:val="clear" w:color="auto" w:fill="FFFFFF"/>
        </w:rPr>
        <w:t>Khodeir and Mohamed, 2015</w:t>
      </w:r>
      <w:r w:rsidR="000F268F" w:rsidRPr="00777D28">
        <w:rPr>
          <w:rFonts w:asciiTheme="majorBidi" w:hAnsiTheme="majorBidi" w:cstheme="majorBidi"/>
          <w:sz w:val="24"/>
          <w:szCs w:val="24"/>
        </w:rPr>
        <w:t>).</w:t>
      </w:r>
    </w:p>
    <w:p w14:paraId="2E7529E4" w14:textId="77777777" w:rsidR="00C540EA" w:rsidRPr="00777D28" w:rsidRDefault="00C540EA" w:rsidP="003A7B01">
      <w:pPr>
        <w:spacing w:after="0" w:line="360" w:lineRule="auto"/>
        <w:jc w:val="both"/>
        <w:rPr>
          <w:rFonts w:asciiTheme="majorBidi" w:hAnsiTheme="majorBidi" w:cstheme="majorBidi"/>
          <w:sz w:val="24"/>
          <w:szCs w:val="24"/>
        </w:rPr>
      </w:pPr>
    </w:p>
    <w:p w14:paraId="1432C4D5" w14:textId="6D44354E" w:rsidR="00C540EA" w:rsidRPr="00C540EA" w:rsidRDefault="000F268F" w:rsidP="00C540EA">
      <w:pPr>
        <w:pStyle w:val="Heading1"/>
        <w:spacing w:before="0" w:after="0" w:line="360" w:lineRule="auto"/>
        <w:jc w:val="center"/>
        <w:rPr>
          <w:rFonts w:asciiTheme="majorBidi" w:hAnsiTheme="majorBidi"/>
          <w:sz w:val="24"/>
          <w:szCs w:val="24"/>
        </w:rPr>
      </w:pPr>
      <w:bookmarkStart w:id="342" w:name="_Toc65149537"/>
      <w:bookmarkStart w:id="343" w:name="_Toc65150108"/>
      <w:bookmarkStart w:id="344" w:name="_Toc66566837"/>
      <w:bookmarkStart w:id="345" w:name="_Toc66622534"/>
      <w:bookmarkStart w:id="346" w:name="_Toc69199340"/>
      <w:bookmarkStart w:id="347" w:name="_Toc69199610"/>
      <w:bookmarkStart w:id="348" w:name="_Toc69201004"/>
      <w:bookmarkStart w:id="349" w:name="_Toc78313595"/>
      <w:bookmarkStart w:id="350" w:name="_Toc78314192"/>
      <w:bookmarkStart w:id="351" w:name="_Toc82447647"/>
      <w:bookmarkStart w:id="352" w:name="_Toc82447893"/>
      <w:bookmarkStart w:id="353" w:name="_Toc82448139"/>
      <w:r w:rsidRPr="00777D28">
        <w:rPr>
          <w:rFonts w:asciiTheme="majorBidi" w:hAnsiTheme="majorBidi"/>
          <w:sz w:val="24"/>
          <w:szCs w:val="24"/>
        </w:rPr>
        <w:t>Table 2-9</w:t>
      </w:r>
      <w:r w:rsidR="003B2192" w:rsidRPr="00777D28">
        <w:rPr>
          <w:rFonts w:asciiTheme="majorBidi" w:hAnsiTheme="majorBidi"/>
          <w:sz w:val="24"/>
          <w:szCs w:val="24"/>
        </w:rPr>
        <w:t xml:space="preserve"> Risk Management Matrix of Processes in Construction Projects in </w:t>
      </w:r>
      <w:bookmarkEnd w:id="342"/>
      <w:bookmarkEnd w:id="343"/>
      <w:r w:rsidR="003B2192" w:rsidRPr="00777D28">
        <w:rPr>
          <w:rFonts w:asciiTheme="majorBidi" w:hAnsiTheme="majorBidi"/>
          <w:sz w:val="24"/>
          <w:szCs w:val="24"/>
        </w:rPr>
        <w:t>Egypt</w:t>
      </w:r>
      <w:bookmarkEnd w:id="344"/>
      <w:bookmarkEnd w:id="345"/>
      <w:bookmarkEnd w:id="346"/>
      <w:bookmarkEnd w:id="347"/>
      <w:bookmarkEnd w:id="348"/>
      <w:bookmarkEnd w:id="349"/>
      <w:bookmarkEnd w:id="350"/>
      <w:bookmarkEnd w:id="351"/>
      <w:bookmarkEnd w:id="352"/>
      <w:bookmarkEnd w:id="353"/>
    </w:p>
    <w:tbl>
      <w:tblPr>
        <w:tblW w:w="9202"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10" w:type="dxa"/>
          <w:right w:w="10" w:type="dxa"/>
        </w:tblCellMar>
        <w:tblLook w:val="04A0" w:firstRow="1" w:lastRow="0" w:firstColumn="1" w:lastColumn="0" w:noHBand="0" w:noVBand="1"/>
      </w:tblPr>
      <w:tblGrid>
        <w:gridCol w:w="3355"/>
        <w:gridCol w:w="1980"/>
        <w:gridCol w:w="1980"/>
        <w:gridCol w:w="1887"/>
      </w:tblGrid>
      <w:tr w:rsidR="003B2192" w:rsidRPr="00777D28" w14:paraId="55F17D08" w14:textId="77777777" w:rsidTr="000F57D2">
        <w:trPr>
          <w:trHeight w:val="780"/>
          <w:jc w:val="center"/>
        </w:trPr>
        <w:tc>
          <w:tcPr>
            <w:tcW w:w="3355" w:type="dxa"/>
            <w:shd w:val="clear" w:color="auto" w:fill="auto"/>
            <w:tcMar>
              <w:top w:w="0" w:type="dxa"/>
              <w:left w:w="108" w:type="dxa"/>
              <w:bottom w:w="0" w:type="dxa"/>
              <w:right w:w="108" w:type="dxa"/>
            </w:tcMar>
            <w:vAlign w:val="center"/>
          </w:tcPr>
          <w:p w14:paraId="7AD4537C" w14:textId="77777777" w:rsidR="003B2192" w:rsidRPr="00777D28" w:rsidRDefault="003B2192" w:rsidP="00C540EA">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Author</w:t>
            </w:r>
          </w:p>
        </w:tc>
        <w:tc>
          <w:tcPr>
            <w:tcW w:w="1980" w:type="dxa"/>
            <w:shd w:val="clear" w:color="auto" w:fill="auto"/>
            <w:tcMar>
              <w:top w:w="0" w:type="dxa"/>
              <w:left w:w="108" w:type="dxa"/>
              <w:bottom w:w="0" w:type="dxa"/>
              <w:right w:w="108" w:type="dxa"/>
            </w:tcMar>
            <w:vAlign w:val="center"/>
          </w:tcPr>
          <w:p w14:paraId="3E93A625" w14:textId="77777777" w:rsidR="003B2192" w:rsidRPr="00777D28" w:rsidRDefault="003B2192" w:rsidP="00C540EA">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Risk Identification</w:t>
            </w:r>
          </w:p>
        </w:tc>
        <w:tc>
          <w:tcPr>
            <w:tcW w:w="1980" w:type="dxa"/>
            <w:shd w:val="clear" w:color="auto" w:fill="auto"/>
            <w:tcMar>
              <w:top w:w="0" w:type="dxa"/>
              <w:left w:w="108" w:type="dxa"/>
              <w:bottom w:w="0" w:type="dxa"/>
              <w:right w:w="108" w:type="dxa"/>
            </w:tcMar>
            <w:vAlign w:val="center"/>
          </w:tcPr>
          <w:p w14:paraId="4159BB13" w14:textId="77777777" w:rsidR="003B2192" w:rsidRPr="00777D28" w:rsidRDefault="003B2192" w:rsidP="00C540EA">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Qualitative Risk Analysis</w:t>
            </w:r>
          </w:p>
        </w:tc>
        <w:tc>
          <w:tcPr>
            <w:tcW w:w="1887" w:type="dxa"/>
            <w:shd w:val="clear" w:color="auto" w:fill="auto"/>
            <w:vAlign w:val="center"/>
          </w:tcPr>
          <w:p w14:paraId="2A6A9561" w14:textId="77777777" w:rsidR="003B2192" w:rsidRPr="00777D28" w:rsidRDefault="003B2192" w:rsidP="00C540EA">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Risk Response Strategies</w:t>
            </w:r>
          </w:p>
        </w:tc>
      </w:tr>
      <w:tr w:rsidR="003B2192" w:rsidRPr="00777D28" w14:paraId="0EFD5A51" w14:textId="77777777" w:rsidTr="000F57D2">
        <w:trPr>
          <w:trHeight w:val="648"/>
          <w:jc w:val="center"/>
        </w:trPr>
        <w:tc>
          <w:tcPr>
            <w:tcW w:w="3355" w:type="dxa"/>
            <w:shd w:val="clear" w:color="auto" w:fill="auto"/>
            <w:tcMar>
              <w:top w:w="0" w:type="dxa"/>
              <w:left w:w="108" w:type="dxa"/>
              <w:bottom w:w="0" w:type="dxa"/>
              <w:right w:w="108" w:type="dxa"/>
            </w:tcMar>
            <w:vAlign w:val="center"/>
          </w:tcPr>
          <w:p w14:paraId="2C569118" w14:textId="68F56B37" w:rsidR="003B2192" w:rsidRPr="00777D28" w:rsidRDefault="003B2192" w:rsidP="002F6D15">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Ghada et al. (2016)</w:t>
            </w:r>
          </w:p>
        </w:tc>
        <w:tc>
          <w:tcPr>
            <w:tcW w:w="1980" w:type="dxa"/>
            <w:shd w:val="clear" w:color="auto" w:fill="auto"/>
            <w:tcMar>
              <w:top w:w="0" w:type="dxa"/>
              <w:left w:w="108" w:type="dxa"/>
              <w:bottom w:w="0" w:type="dxa"/>
              <w:right w:w="108" w:type="dxa"/>
            </w:tcMar>
            <w:vAlign w:val="center"/>
          </w:tcPr>
          <w:p w14:paraId="100922DC"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980" w:type="dxa"/>
            <w:shd w:val="clear" w:color="auto" w:fill="auto"/>
            <w:tcMar>
              <w:top w:w="0" w:type="dxa"/>
              <w:left w:w="108" w:type="dxa"/>
              <w:bottom w:w="0" w:type="dxa"/>
              <w:right w:w="108" w:type="dxa"/>
            </w:tcMar>
            <w:vAlign w:val="center"/>
          </w:tcPr>
          <w:p w14:paraId="498AFCEE"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887" w:type="dxa"/>
            <w:shd w:val="clear" w:color="auto" w:fill="E7E6E6" w:themeFill="background2"/>
            <w:vAlign w:val="center"/>
          </w:tcPr>
          <w:p w14:paraId="74161A56"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r>
      <w:tr w:rsidR="003B2192" w:rsidRPr="00777D28" w14:paraId="3016C477" w14:textId="77777777" w:rsidTr="000F57D2">
        <w:trPr>
          <w:trHeight w:val="648"/>
          <w:jc w:val="center"/>
        </w:trPr>
        <w:tc>
          <w:tcPr>
            <w:tcW w:w="3355" w:type="dxa"/>
            <w:shd w:val="clear" w:color="auto" w:fill="auto"/>
            <w:tcMar>
              <w:top w:w="0" w:type="dxa"/>
              <w:left w:w="108" w:type="dxa"/>
              <w:bottom w:w="0" w:type="dxa"/>
              <w:right w:w="108" w:type="dxa"/>
            </w:tcMar>
            <w:vAlign w:val="center"/>
          </w:tcPr>
          <w:p w14:paraId="287E9FAE" w14:textId="1550E5F7" w:rsidR="003B2192" w:rsidRPr="00777D28" w:rsidRDefault="00D4406B" w:rsidP="002F6D15">
            <w:pPr>
              <w:spacing w:line="360" w:lineRule="auto"/>
              <w:jc w:val="center"/>
              <w:rPr>
                <w:rFonts w:asciiTheme="majorBidi" w:hAnsiTheme="majorBidi" w:cstheme="majorBidi"/>
                <w:sz w:val="24"/>
                <w:szCs w:val="24"/>
              </w:rPr>
            </w:pPr>
            <w:r>
              <w:rPr>
                <w:rFonts w:asciiTheme="majorBidi" w:hAnsiTheme="majorBidi" w:cstheme="majorBidi"/>
                <w:color w:val="222222"/>
                <w:sz w:val="24"/>
                <w:szCs w:val="24"/>
                <w:shd w:val="clear" w:color="auto" w:fill="FFFFFF"/>
              </w:rPr>
              <w:t>Ezeldin and Ibrahim</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(2015)</w:t>
            </w:r>
          </w:p>
        </w:tc>
        <w:tc>
          <w:tcPr>
            <w:tcW w:w="1980" w:type="dxa"/>
            <w:shd w:val="clear" w:color="auto" w:fill="auto"/>
            <w:tcMar>
              <w:top w:w="0" w:type="dxa"/>
              <w:left w:w="108" w:type="dxa"/>
              <w:bottom w:w="0" w:type="dxa"/>
              <w:right w:w="108" w:type="dxa"/>
            </w:tcMar>
            <w:vAlign w:val="center"/>
          </w:tcPr>
          <w:p w14:paraId="1CC0B047"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980" w:type="dxa"/>
            <w:shd w:val="clear" w:color="auto" w:fill="auto"/>
            <w:tcMar>
              <w:top w:w="0" w:type="dxa"/>
              <w:left w:w="108" w:type="dxa"/>
              <w:bottom w:w="0" w:type="dxa"/>
              <w:right w:w="108" w:type="dxa"/>
            </w:tcMar>
            <w:vAlign w:val="center"/>
          </w:tcPr>
          <w:p w14:paraId="27375402"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887" w:type="dxa"/>
            <w:shd w:val="clear" w:color="auto" w:fill="auto"/>
            <w:vAlign w:val="center"/>
          </w:tcPr>
          <w:p w14:paraId="109E9DC2"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r>
      <w:tr w:rsidR="003B2192" w:rsidRPr="00777D28" w14:paraId="16A68FE3" w14:textId="77777777" w:rsidTr="000F57D2">
        <w:trPr>
          <w:trHeight w:val="648"/>
          <w:jc w:val="center"/>
        </w:trPr>
        <w:tc>
          <w:tcPr>
            <w:tcW w:w="3355" w:type="dxa"/>
            <w:shd w:val="clear" w:color="auto" w:fill="auto"/>
            <w:tcMar>
              <w:top w:w="0" w:type="dxa"/>
              <w:left w:w="108" w:type="dxa"/>
              <w:bottom w:w="0" w:type="dxa"/>
              <w:right w:w="108" w:type="dxa"/>
            </w:tcMar>
            <w:vAlign w:val="center"/>
          </w:tcPr>
          <w:p w14:paraId="747BCA6A" w14:textId="41A685D7" w:rsidR="003B2192" w:rsidRPr="00777D28" w:rsidRDefault="003B2192" w:rsidP="002F6D15">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El Kholy et al. (2015)</w:t>
            </w:r>
          </w:p>
        </w:tc>
        <w:tc>
          <w:tcPr>
            <w:tcW w:w="1980" w:type="dxa"/>
            <w:shd w:val="clear" w:color="auto" w:fill="auto"/>
            <w:tcMar>
              <w:top w:w="0" w:type="dxa"/>
              <w:left w:w="108" w:type="dxa"/>
              <w:bottom w:w="0" w:type="dxa"/>
              <w:right w:w="108" w:type="dxa"/>
            </w:tcMar>
            <w:vAlign w:val="center"/>
          </w:tcPr>
          <w:p w14:paraId="4C1145C2"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980" w:type="dxa"/>
            <w:shd w:val="clear" w:color="auto" w:fill="auto"/>
            <w:tcMar>
              <w:top w:w="0" w:type="dxa"/>
              <w:left w:w="108" w:type="dxa"/>
              <w:bottom w:w="0" w:type="dxa"/>
              <w:right w:w="108" w:type="dxa"/>
            </w:tcMar>
            <w:vAlign w:val="center"/>
          </w:tcPr>
          <w:p w14:paraId="4DAE0A0E"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887" w:type="dxa"/>
            <w:shd w:val="clear" w:color="auto" w:fill="F2F2F2" w:themeFill="background1" w:themeFillShade="F2"/>
            <w:vAlign w:val="center"/>
          </w:tcPr>
          <w:p w14:paraId="28C4881D"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r>
      <w:tr w:rsidR="003B2192" w:rsidRPr="00777D28" w14:paraId="644AC8FA" w14:textId="77777777" w:rsidTr="000F57D2">
        <w:trPr>
          <w:trHeight w:val="648"/>
          <w:jc w:val="center"/>
        </w:trPr>
        <w:tc>
          <w:tcPr>
            <w:tcW w:w="3355" w:type="dxa"/>
            <w:shd w:val="clear" w:color="auto" w:fill="auto"/>
            <w:tcMar>
              <w:top w:w="0" w:type="dxa"/>
              <w:left w:w="108" w:type="dxa"/>
              <w:bottom w:w="0" w:type="dxa"/>
              <w:right w:w="108" w:type="dxa"/>
            </w:tcMar>
            <w:vAlign w:val="center"/>
          </w:tcPr>
          <w:p w14:paraId="0EEAB8A8"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Walid (2015)</w:t>
            </w:r>
          </w:p>
        </w:tc>
        <w:tc>
          <w:tcPr>
            <w:tcW w:w="1980" w:type="dxa"/>
            <w:shd w:val="clear" w:color="auto" w:fill="auto"/>
            <w:tcMar>
              <w:top w:w="0" w:type="dxa"/>
              <w:left w:w="108" w:type="dxa"/>
              <w:bottom w:w="0" w:type="dxa"/>
              <w:right w:w="108" w:type="dxa"/>
            </w:tcMar>
            <w:vAlign w:val="center"/>
          </w:tcPr>
          <w:p w14:paraId="5DBAB98E"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980" w:type="dxa"/>
            <w:shd w:val="clear" w:color="auto" w:fill="auto"/>
            <w:tcMar>
              <w:top w:w="0" w:type="dxa"/>
              <w:left w:w="108" w:type="dxa"/>
              <w:bottom w:w="0" w:type="dxa"/>
              <w:right w:w="108" w:type="dxa"/>
            </w:tcMar>
            <w:vAlign w:val="center"/>
          </w:tcPr>
          <w:p w14:paraId="5F6D6316"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887" w:type="dxa"/>
            <w:shd w:val="clear" w:color="auto" w:fill="F2F2F2" w:themeFill="background1" w:themeFillShade="F2"/>
            <w:vAlign w:val="center"/>
          </w:tcPr>
          <w:p w14:paraId="027F2F6B"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r>
      <w:tr w:rsidR="003B2192" w:rsidRPr="00777D28" w14:paraId="18F13D9B" w14:textId="77777777" w:rsidTr="000F57D2">
        <w:trPr>
          <w:trHeight w:val="648"/>
          <w:jc w:val="center"/>
        </w:trPr>
        <w:tc>
          <w:tcPr>
            <w:tcW w:w="3355" w:type="dxa"/>
            <w:shd w:val="clear" w:color="auto" w:fill="auto"/>
            <w:tcMar>
              <w:top w:w="0" w:type="dxa"/>
              <w:left w:w="108" w:type="dxa"/>
              <w:bottom w:w="0" w:type="dxa"/>
              <w:right w:w="108" w:type="dxa"/>
            </w:tcMar>
            <w:vAlign w:val="center"/>
          </w:tcPr>
          <w:p w14:paraId="240D0600" w14:textId="30CEC2B5" w:rsidR="003B2192" w:rsidRPr="00777D28" w:rsidRDefault="00D47E31" w:rsidP="002F6D15">
            <w:pPr>
              <w:spacing w:line="360" w:lineRule="auto"/>
              <w:jc w:val="center"/>
              <w:rPr>
                <w:rFonts w:asciiTheme="majorBidi" w:hAnsiTheme="majorBidi" w:cstheme="majorBidi"/>
                <w:sz w:val="24"/>
                <w:szCs w:val="24"/>
              </w:rPr>
            </w:pPr>
            <w:r>
              <w:rPr>
                <w:rFonts w:asciiTheme="majorBidi" w:hAnsiTheme="majorBidi" w:cstheme="majorBidi"/>
                <w:color w:val="222222"/>
                <w:sz w:val="24"/>
                <w:szCs w:val="24"/>
                <w:shd w:val="clear" w:color="auto" w:fill="FFFFFF"/>
              </w:rPr>
              <w:t>Khodeir and Mohamed (2015)</w:t>
            </w:r>
          </w:p>
        </w:tc>
        <w:tc>
          <w:tcPr>
            <w:tcW w:w="1980" w:type="dxa"/>
            <w:shd w:val="clear" w:color="auto" w:fill="auto"/>
            <w:tcMar>
              <w:top w:w="0" w:type="dxa"/>
              <w:left w:w="108" w:type="dxa"/>
              <w:bottom w:w="0" w:type="dxa"/>
              <w:right w:w="108" w:type="dxa"/>
            </w:tcMar>
            <w:vAlign w:val="center"/>
          </w:tcPr>
          <w:p w14:paraId="22ABFD0D"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980" w:type="dxa"/>
            <w:shd w:val="clear" w:color="auto" w:fill="auto"/>
            <w:tcMar>
              <w:top w:w="0" w:type="dxa"/>
              <w:left w:w="108" w:type="dxa"/>
              <w:bottom w:w="0" w:type="dxa"/>
              <w:right w:w="108" w:type="dxa"/>
            </w:tcMar>
            <w:vAlign w:val="center"/>
          </w:tcPr>
          <w:p w14:paraId="3B17A767"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887" w:type="dxa"/>
            <w:shd w:val="clear" w:color="auto" w:fill="auto"/>
            <w:vAlign w:val="center"/>
          </w:tcPr>
          <w:p w14:paraId="157DDF6E"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r>
      <w:tr w:rsidR="003B2192" w:rsidRPr="00777D28" w14:paraId="5177FA1D" w14:textId="77777777" w:rsidTr="000F57D2">
        <w:trPr>
          <w:trHeight w:val="648"/>
          <w:jc w:val="center"/>
        </w:trPr>
        <w:tc>
          <w:tcPr>
            <w:tcW w:w="3355" w:type="dxa"/>
            <w:shd w:val="clear" w:color="auto" w:fill="auto"/>
            <w:tcMar>
              <w:top w:w="0" w:type="dxa"/>
              <w:left w:w="108" w:type="dxa"/>
              <w:bottom w:w="0" w:type="dxa"/>
              <w:right w:w="108" w:type="dxa"/>
            </w:tcMar>
            <w:vAlign w:val="center"/>
          </w:tcPr>
          <w:p w14:paraId="7A73D405" w14:textId="44F2347E" w:rsidR="003B2192" w:rsidRPr="00777D28" w:rsidRDefault="006C7A1B"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Asal</w:t>
            </w:r>
            <w:r w:rsidR="003B2192" w:rsidRPr="00777D28">
              <w:rPr>
                <w:rFonts w:asciiTheme="majorBidi" w:hAnsiTheme="majorBidi" w:cstheme="majorBidi"/>
                <w:sz w:val="24"/>
                <w:szCs w:val="24"/>
              </w:rPr>
              <w:t xml:space="preserve"> (2014)</w:t>
            </w:r>
          </w:p>
        </w:tc>
        <w:tc>
          <w:tcPr>
            <w:tcW w:w="1980" w:type="dxa"/>
            <w:shd w:val="clear" w:color="auto" w:fill="auto"/>
            <w:tcMar>
              <w:top w:w="0" w:type="dxa"/>
              <w:left w:w="108" w:type="dxa"/>
              <w:bottom w:w="0" w:type="dxa"/>
              <w:right w:w="108" w:type="dxa"/>
            </w:tcMar>
            <w:vAlign w:val="center"/>
          </w:tcPr>
          <w:p w14:paraId="4899BF00"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980" w:type="dxa"/>
            <w:shd w:val="clear" w:color="auto" w:fill="auto"/>
            <w:tcMar>
              <w:top w:w="0" w:type="dxa"/>
              <w:left w:w="108" w:type="dxa"/>
              <w:bottom w:w="0" w:type="dxa"/>
              <w:right w:w="108" w:type="dxa"/>
            </w:tcMar>
            <w:vAlign w:val="center"/>
          </w:tcPr>
          <w:p w14:paraId="4D412E27"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887" w:type="dxa"/>
            <w:shd w:val="clear" w:color="auto" w:fill="E7E6E6" w:themeFill="background2"/>
            <w:vAlign w:val="center"/>
          </w:tcPr>
          <w:p w14:paraId="58946F20"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r>
      <w:tr w:rsidR="003B2192" w:rsidRPr="00777D28" w14:paraId="38023B66" w14:textId="77777777" w:rsidTr="000F57D2">
        <w:trPr>
          <w:trHeight w:val="648"/>
          <w:jc w:val="center"/>
        </w:trPr>
        <w:tc>
          <w:tcPr>
            <w:tcW w:w="3355" w:type="dxa"/>
            <w:shd w:val="clear" w:color="auto" w:fill="auto"/>
            <w:tcMar>
              <w:top w:w="0" w:type="dxa"/>
              <w:left w:w="108" w:type="dxa"/>
              <w:bottom w:w="0" w:type="dxa"/>
              <w:right w:w="108" w:type="dxa"/>
            </w:tcMar>
            <w:vAlign w:val="center"/>
          </w:tcPr>
          <w:p w14:paraId="02C2FC10"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Aziz (2013)</w:t>
            </w:r>
          </w:p>
        </w:tc>
        <w:tc>
          <w:tcPr>
            <w:tcW w:w="1980" w:type="dxa"/>
            <w:shd w:val="clear" w:color="auto" w:fill="auto"/>
            <w:tcMar>
              <w:top w:w="0" w:type="dxa"/>
              <w:left w:w="108" w:type="dxa"/>
              <w:bottom w:w="0" w:type="dxa"/>
              <w:right w:w="108" w:type="dxa"/>
            </w:tcMar>
            <w:vAlign w:val="center"/>
          </w:tcPr>
          <w:p w14:paraId="0D4C96E8"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980" w:type="dxa"/>
            <w:shd w:val="clear" w:color="auto" w:fill="auto"/>
            <w:tcMar>
              <w:top w:w="0" w:type="dxa"/>
              <w:left w:w="108" w:type="dxa"/>
              <w:bottom w:w="0" w:type="dxa"/>
              <w:right w:w="108" w:type="dxa"/>
            </w:tcMar>
            <w:vAlign w:val="center"/>
          </w:tcPr>
          <w:p w14:paraId="4E45F263"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887" w:type="dxa"/>
            <w:shd w:val="clear" w:color="auto" w:fill="F2F2F2" w:themeFill="background1" w:themeFillShade="F2"/>
            <w:vAlign w:val="center"/>
          </w:tcPr>
          <w:p w14:paraId="6C70A1F6"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r>
      <w:tr w:rsidR="003B2192" w:rsidRPr="00777D28" w14:paraId="73BD2475" w14:textId="77777777" w:rsidTr="000F57D2">
        <w:trPr>
          <w:trHeight w:val="648"/>
          <w:jc w:val="center"/>
        </w:trPr>
        <w:tc>
          <w:tcPr>
            <w:tcW w:w="3355" w:type="dxa"/>
            <w:shd w:val="clear" w:color="auto" w:fill="auto"/>
            <w:tcMar>
              <w:top w:w="0" w:type="dxa"/>
              <w:left w:w="108" w:type="dxa"/>
              <w:bottom w:w="0" w:type="dxa"/>
              <w:right w:w="108" w:type="dxa"/>
            </w:tcMar>
            <w:vAlign w:val="center"/>
          </w:tcPr>
          <w:p w14:paraId="48AD9A96"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Sarah (2013)</w:t>
            </w:r>
          </w:p>
        </w:tc>
        <w:tc>
          <w:tcPr>
            <w:tcW w:w="1980" w:type="dxa"/>
            <w:shd w:val="clear" w:color="auto" w:fill="auto"/>
            <w:tcMar>
              <w:top w:w="0" w:type="dxa"/>
              <w:left w:w="108" w:type="dxa"/>
              <w:bottom w:w="0" w:type="dxa"/>
              <w:right w:w="108" w:type="dxa"/>
            </w:tcMar>
            <w:vAlign w:val="center"/>
          </w:tcPr>
          <w:p w14:paraId="471040DD"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980" w:type="dxa"/>
            <w:shd w:val="clear" w:color="auto" w:fill="auto"/>
            <w:tcMar>
              <w:top w:w="0" w:type="dxa"/>
              <w:left w:w="108" w:type="dxa"/>
              <w:bottom w:w="0" w:type="dxa"/>
              <w:right w:w="108" w:type="dxa"/>
            </w:tcMar>
            <w:vAlign w:val="center"/>
          </w:tcPr>
          <w:p w14:paraId="559525FE"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887" w:type="dxa"/>
            <w:shd w:val="clear" w:color="auto" w:fill="auto"/>
            <w:vAlign w:val="center"/>
          </w:tcPr>
          <w:p w14:paraId="55DF5498"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r>
      <w:tr w:rsidR="003B2192" w:rsidRPr="00777D28" w14:paraId="2D46D10D" w14:textId="77777777" w:rsidTr="000F57D2">
        <w:trPr>
          <w:trHeight w:val="648"/>
          <w:jc w:val="center"/>
        </w:trPr>
        <w:tc>
          <w:tcPr>
            <w:tcW w:w="3355" w:type="dxa"/>
            <w:shd w:val="clear" w:color="auto" w:fill="auto"/>
            <w:tcMar>
              <w:top w:w="0" w:type="dxa"/>
              <w:left w:w="108" w:type="dxa"/>
              <w:bottom w:w="0" w:type="dxa"/>
              <w:right w:w="108" w:type="dxa"/>
            </w:tcMar>
            <w:vAlign w:val="center"/>
          </w:tcPr>
          <w:p w14:paraId="3A2C8328"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Hazem (2011)</w:t>
            </w:r>
          </w:p>
        </w:tc>
        <w:tc>
          <w:tcPr>
            <w:tcW w:w="1980" w:type="dxa"/>
            <w:shd w:val="clear" w:color="auto" w:fill="auto"/>
            <w:tcMar>
              <w:top w:w="0" w:type="dxa"/>
              <w:left w:w="108" w:type="dxa"/>
              <w:bottom w:w="0" w:type="dxa"/>
              <w:right w:w="108" w:type="dxa"/>
            </w:tcMar>
            <w:vAlign w:val="center"/>
          </w:tcPr>
          <w:p w14:paraId="58B069AD"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980" w:type="dxa"/>
            <w:shd w:val="clear" w:color="auto" w:fill="auto"/>
            <w:tcMar>
              <w:top w:w="0" w:type="dxa"/>
              <w:left w:w="108" w:type="dxa"/>
              <w:bottom w:w="0" w:type="dxa"/>
              <w:right w:w="108" w:type="dxa"/>
            </w:tcMar>
            <w:vAlign w:val="center"/>
          </w:tcPr>
          <w:p w14:paraId="02D2EB04"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c>
          <w:tcPr>
            <w:tcW w:w="1887" w:type="dxa"/>
            <w:shd w:val="clear" w:color="auto" w:fill="E7E6E6" w:themeFill="background2"/>
            <w:vAlign w:val="center"/>
          </w:tcPr>
          <w:p w14:paraId="708EB1C5" w14:textId="77777777" w:rsidR="003B2192" w:rsidRPr="00777D28" w:rsidRDefault="003B2192" w:rsidP="003B2192">
            <w:pPr>
              <w:spacing w:line="360" w:lineRule="auto"/>
              <w:jc w:val="center"/>
              <w:rPr>
                <w:rFonts w:asciiTheme="majorBidi" w:hAnsiTheme="majorBidi" w:cstheme="majorBidi"/>
                <w:sz w:val="24"/>
                <w:szCs w:val="24"/>
              </w:rPr>
            </w:pPr>
            <w:r w:rsidRPr="00777D28">
              <w:rPr>
                <w:rFonts w:asciiTheme="majorBidi" w:hAnsiTheme="majorBidi" w:cstheme="majorBidi"/>
                <w:sz w:val="24"/>
                <w:szCs w:val="24"/>
              </w:rPr>
              <w:t>×</w:t>
            </w:r>
          </w:p>
        </w:tc>
      </w:tr>
    </w:tbl>
    <w:p w14:paraId="39B5D3C7" w14:textId="77777777" w:rsidR="004667F6" w:rsidRDefault="004667F6" w:rsidP="003B2192">
      <w:pPr>
        <w:spacing w:line="360" w:lineRule="auto"/>
        <w:jc w:val="both"/>
        <w:rPr>
          <w:rFonts w:asciiTheme="majorBidi" w:hAnsiTheme="majorBidi" w:cstheme="majorBidi"/>
          <w:b/>
          <w:bCs/>
          <w:sz w:val="24"/>
          <w:szCs w:val="24"/>
        </w:rPr>
      </w:pPr>
    </w:p>
    <w:p w14:paraId="4DD5550D" w14:textId="7E576CA8" w:rsidR="00F87025" w:rsidRPr="00C540EA" w:rsidRDefault="00C6065C" w:rsidP="004667F6">
      <w:pPr>
        <w:pStyle w:val="Heading2"/>
        <w:spacing w:before="0" w:line="360" w:lineRule="auto"/>
        <w:rPr>
          <w:rFonts w:asciiTheme="majorBidi" w:hAnsiTheme="majorBidi" w:cstheme="majorBidi"/>
        </w:rPr>
      </w:pPr>
      <w:bookmarkStart w:id="354" w:name="_Toc78313596"/>
      <w:bookmarkStart w:id="355" w:name="_Toc78314193"/>
      <w:bookmarkStart w:id="356" w:name="_Toc78314462"/>
      <w:bookmarkStart w:id="357" w:name="_Toc82447648"/>
      <w:bookmarkStart w:id="358" w:name="_Toc82447894"/>
      <w:bookmarkStart w:id="359" w:name="_Toc82448140"/>
      <w:r>
        <w:rPr>
          <w:rFonts w:asciiTheme="majorBidi" w:hAnsiTheme="majorBidi" w:cstheme="majorBidi"/>
        </w:rPr>
        <w:t>2.7</w:t>
      </w:r>
      <w:r w:rsidR="00F87025" w:rsidRPr="00C540EA">
        <w:rPr>
          <w:rFonts w:asciiTheme="majorBidi" w:hAnsiTheme="majorBidi" w:cstheme="majorBidi"/>
        </w:rPr>
        <w:t xml:space="preserve"> Critical Analysis of RM in Egypt and Global Case Studies</w:t>
      </w:r>
      <w:bookmarkEnd w:id="354"/>
      <w:bookmarkEnd w:id="355"/>
      <w:bookmarkEnd w:id="356"/>
      <w:bookmarkEnd w:id="357"/>
      <w:bookmarkEnd w:id="358"/>
      <w:bookmarkEnd w:id="359"/>
    </w:p>
    <w:p w14:paraId="34845B70" w14:textId="366B11E7" w:rsidR="00F87025" w:rsidRDefault="00F87025" w:rsidP="002F6D15">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w:t>
      </w:r>
      <w:r w:rsidRPr="00F87025">
        <w:rPr>
          <w:rFonts w:asciiTheme="majorBidi" w:hAnsiTheme="majorBidi" w:cstheme="majorBidi"/>
          <w:sz w:val="24"/>
          <w:szCs w:val="24"/>
        </w:rPr>
        <w:t>The literature highlights a gap in risk management studies in the construction of MHP in Egypt. Studies identified risk for megaprojects in developing countries and did not consider the difference in construction context and resources in different countries (</w:t>
      </w:r>
      <w:r w:rsidR="00EA35F1">
        <w:rPr>
          <w:rFonts w:asciiTheme="majorBidi" w:hAnsiTheme="majorBidi" w:cstheme="majorBidi"/>
          <w:color w:val="222222"/>
          <w:sz w:val="24"/>
          <w:szCs w:val="24"/>
          <w:shd w:val="clear" w:color="auto" w:fill="FFFFFF"/>
        </w:rPr>
        <w:t>Othman and Ahmed, 2013</w:t>
      </w:r>
      <w:r w:rsidRPr="00F87025">
        <w:rPr>
          <w:rFonts w:asciiTheme="majorBidi" w:hAnsiTheme="majorBidi" w:cstheme="majorBidi"/>
          <w:sz w:val="24"/>
          <w:szCs w:val="24"/>
        </w:rPr>
        <w:t xml:space="preserve">). Studies lacked the development of a risk management framework to recognize current practice, improve </w:t>
      </w:r>
      <w:r w:rsidRPr="00F87025">
        <w:rPr>
          <w:rFonts w:asciiTheme="majorBidi" w:hAnsiTheme="majorBidi" w:cstheme="majorBidi"/>
          <w:sz w:val="24"/>
          <w:szCs w:val="24"/>
        </w:rPr>
        <w:lastRenderedPageBreak/>
        <w:t>risk management, and risk communication in the construction of megaprojects in Egypt.</w:t>
      </w:r>
      <w:r>
        <w:rPr>
          <w:rFonts w:asciiTheme="majorBidi" w:hAnsiTheme="majorBidi" w:cstheme="majorBidi"/>
          <w:sz w:val="24"/>
          <w:szCs w:val="24"/>
        </w:rPr>
        <w:t xml:space="preserve"> </w:t>
      </w:r>
      <w:r w:rsidR="002F6D15">
        <w:rPr>
          <w:rFonts w:asciiTheme="majorBidi" w:hAnsiTheme="majorBidi" w:cstheme="majorBidi"/>
          <w:sz w:val="24"/>
          <w:szCs w:val="24"/>
        </w:rPr>
        <w:t>A review of case studies of megaprojects reveals that quantitative risk analysis processes and risk response processes are essential for maintaining efficient risk management practice</w:t>
      </w:r>
      <w:r w:rsidRPr="00777D28">
        <w:rPr>
          <w:rFonts w:asciiTheme="majorBidi" w:hAnsiTheme="majorBidi" w:cstheme="majorBidi"/>
          <w:sz w:val="24"/>
          <w:szCs w:val="24"/>
        </w:rPr>
        <w:t xml:space="preserve">. The review of construction projects </w:t>
      </w:r>
      <w:r>
        <w:rPr>
          <w:rFonts w:asciiTheme="majorBidi" w:hAnsiTheme="majorBidi" w:cstheme="majorBidi"/>
          <w:sz w:val="24"/>
          <w:szCs w:val="24"/>
        </w:rPr>
        <w:t>reveals</w:t>
      </w:r>
      <w:r w:rsidRPr="00777D28">
        <w:rPr>
          <w:rFonts w:asciiTheme="majorBidi" w:hAnsiTheme="majorBidi" w:cstheme="majorBidi"/>
          <w:sz w:val="24"/>
          <w:szCs w:val="24"/>
        </w:rPr>
        <w:t xml:space="preserve"> that contractors have poor risk documentation, need guidance and framework, have poor risk management knowledge and skills, </w:t>
      </w:r>
      <w:r>
        <w:rPr>
          <w:rFonts w:asciiTheme="majorBidi" w:hAnsiTheme="majorBidi" w:cstheme="majorBidi"/>
          <w:sz w:val="24"/>
          <w:szCs w:val="24"/>
        </w:rPr>
        <w:t>and</w:t>
      </w:r>
      <w:r w:rsidRPr="00777D28">
        <w:rPr>
          <w:rFonts w:asciiTheme="majorBidi" w:hAnsiTheme="majorBidi" w:cstheme="majorBidi"/>
          <w:sz w:val="24"/>
          <w:szCs w:val="24"/>
        </w:rPr>
        <w:t xml:space="preserve"> the</w:t>
      </w:r>
      <w:r>
        <w:rPr>
          <w:rFonts w:asciiTheme="majorBidi" w:hAnsiTheme="majorBidi" w:cstheme="majorBidi"/>
          <w:sz w:val="24"/>
          <w:szCs w:val="24"/>
        </w:rPr>
        <w:t xml:space="preserve"> massive</w:t>
      </w:r>
      <w:r w:rsidRPr="00777D28">
        <w:rPr>
          <w:rFonts w:asciiTheme="majorBidi" w:hAnsiTheme="majorBidi" w:cstheme="majorBidi"/>
          <w:sz w:val="24"/>
          <w:szCs w:val="24"/>
        </w:rPr>
        <w:t xml:space="preserve"> need </w:t>
      </w:r>
      <w:r w:rsidR="002F6D15">
        <w:rPr>
          <w:rFonts w:asciiTheme="majorBidi" w:hAnsiTheme="majorBidi" w:cstheme="majorBidi"/>
          <w:sz w:val="24"/>
          <w:szCs w:val="24"/>
        </w:rPr>
        <w:t>for</w:t>
      </w:r>
      <w:r w:rsidRPr="00777D28">
        <w:rPr>
          <w:rFonts w:asciiTheme="majorBidi" w:hAnsiTheme="majorBidi" w:cstheme="majorBidi"/>
          <w:sz w:val="24"/>
          <w:szCs w:val="24"/>
        </w:rPr>
        <w:t xml:space="preserve"> </w:t>
      </w:r>
      <w:r w:rsidR="002F6D15">
        <w:rPr>
          <w:rFonts w:asciiTheme="majorBidi" w:hAnsiTheme="majorBidi" w:cstheme="majorBidi"/>
          <w:sz w:val="24"/>
          <w:szCs w:val="24"/>
        </w:rPr>
        <w:t xml:space="preserve">an </w:t>
      </w:r>
      <w:r w:rsidRPr="00777D28">
        <w:rPr>
          <w:rFonts w:asciiTheme="majorBidi" w:hAnsiTheme="majorBidi" w:cstheme="majorBidi"/>
          <w:sz w:val="24"/>
          <w:szCs w:val="24"/>
        </w:rPr>
        <w:t>effective database (</w:t>
      </w:r>
      <w:r w:rsidR="00622EB5">
        <w:rPr>
          <w:rFonts w:asciiTheme="majorBidi" w:hAnsiTheme="majorBidi" w:cstheme="majorBidi"/>
          <w:sz w:val="24"/>
          <w:szCs w:val="24"/>
        </w:rPr>
        <w:t xml:space="preserve">Khodeir and Nabawy, 2021; </w:t>
      </w:r>
      <w:r w:rsidRPr="00777D28">
        <w:rPr>
          <w:rFonts w:asciiTheme="majorBidi" w:hAnsiTheme="majorBidi" w:cstheme="majorBidi"/>
          <w:sz w:val="24"/>
          <w:szCs w:val="24"/>
        </w:rPr>
        <w:t>Walid</w:t>
      </w:r>
      <w:r w:rsidR="00CB082A">
        <w:rPr>
          <w:rFonts w:asciiTheme="majorBidi" w:hAnsiTheme="majorBidi" w:cstheme="majorBidi"/>
          <w:sz w:val="24"/>
          <w:szCs w:val="24"/>
        </w:rPr>
        <w:t>,</w:t>
      </w:r>
      <w:r w:rsidRPr="00777D28">
        <w:rPr>
          <w:rFonts w:asciiTheme="majorBidi" w:hAnsiTheme="majorBidi" w:cstheme="majorBidi"/>
          <w:sz w:val="24"/>
          <w:szCs w:val="24"/>
        </w:rPr>
        <w:t xml:space="preserve"> 2015; </w:t>
      </w:r>
      <w:r w:rsidR="00D47E31">
        <w:rPr>
          <w:rFonts w:asciiTheme="majorBidi" w:hAnsiTheme="majorBidi" w:cstheme="majorBidi"/>
          <w:color w:val="222222"/>
          <w:sz w:val="24"/>
          <w:szCs w:val="24"/>
          <w:shd w:val="clear" w:color="auto" w:fill="FFFFFF"/>
        </w:rPr>
        <w:t>Khodeir and Mohamed, 2015</w:t>
      </w:r>
      <w:r w:rsidRPr="00777D28">
        <w:rPr>
          <w:rFonts w:asciiTheme="majorBidi" w:hAnsiTheme="majorBidi" w:cstheme="majorBidi"/>
          <w:sz w:val="24"/>
          <w:szCs w:val="24"/>
        </w:rPr>
        <w:t>; Asal</w:t>
      </w:r>
      <w:r w:rsidR="008A003F">
        <w:rPr>
          <w:rFonts w:asciiTheme="majorBidi" w:hAnsiTheme="majorBidi" w:cstheme="majorBidi"/>
          <w:sz w:val="24"/>
          <w:szCs w:val="24"/>
        </w:rPr>
        <w:t>,</w:t>
      </w:r>
      <w:r w:rsidRPr="00777D28">
        <w:rPr>
          <w:rFonts w:asciiTheme="majorBidi" w:hAnsiTheme="majorBidi" w:cstheme="majorBidi"/>
          <w:sz w:val="24"/>
          <w:szCs w:val="24"/>
        </w:rPr>
        <w:t xml:space="preserve"> 2014). </w:t>
      </w:r>
    </w:p>
    <w:p w14:paraId="6647F4E4" w14:textId="77777777" w:rsidR="00F87025" w:rsidRDefault="00F87025" w:rsidP="00C01E78">
      <w:pPr>
        <w:spacing w:after="0" w:line="360" w:lineRule="auto"/>
        <w:jc w:val="both"/>
        <w:rPr>
          <w:rFonts w:asciiTheme="majorBidi" w:hAnsiTheme="majorBidi" w:cstheme="majorBidi"/>
          <w:sz w:val="24"/>
          <w:szCs w:val="24"/>
        </w:rPr>
      </w:pPr>
    </w:p>
    <w:p w14:paraId="718AAAB0" w14:textId="4051CCB5" w:rsidR="00F87025" w:rsidRDefault="00F87025" w:rsidP="002F6D15">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F87025">
        <w:rPr>
          <w:rFonts w:asciiTheme="majorBidi" w:hAnsiTheme="majorBidi" w:cstheme="majorBidi"/>
          <w:sz w:val="24"/>
          <w:szCs w:val="24"/>
        </w:rPr>
        <w:t xml:space="preserve">Risk management studies in the construction of mega projects </w:t>
      </w:r>
      <w:r w:rsidR="002F6D15">
        <w:rPr>
          <w:rFonts w:asciiTheme="majorBidi" w:hAnsiTheme="majorBidi" w:cstheme="majorBidi"/>
          <w:sz w:val="24"/>
          <w:szCs w:val="24"/>
        </w:rPr>
        <w:t xml:space="preserve">successfully </w:t>
      </w:r>
      <w:r w:rsidR="0000762D">
        <w:rPr>
          <w:rFonts w:asciiTheme="majorBidi" w:hAnsiTheme="majorBidi" w:cstheme="majorBidi"/>
          <w:sz w:val="24"/>
          <w:szCs w:val="24"/>
        </w:rPr>
        <w:t>recognised</w:t>
      </w:r>
      <w:r w:rsidR="002F6D15">
        <w:rPr>
          <w:rFonts w:asciiTheme="majorBidi" w:hAnsiTheme="majorBidi" w:cstheme="majorBidi"/>
          <w:sz w:val="24"/>
          <w:szCs w:val="24"/>
        </w:rPr>
        <w:t xml:space="preserve"> risks</w:t>
      </w:r>
      <w:r w:rsidRPr="00F87025">
        <w:rPr>
          <w:rFonts w:asciiTheme="majorBidi" w:hAnsiTheme="majorBidi" w:cstheme="majorBidi"/>
          <w:sz w:val="24"/>
          <w:szCs w:val="24"/>
        </w:rPr>
        <w:t xml:space="preserve"> </w:t>
      </w:r>
      <w:r>
        <w:rPr>
          <w:rFonts w:asciiTheme="majorBidi" w:hAnsiTheme="majorBidi" w:cstheme="majorBidi"/>
          <w:sz w:val="24"/>
          <w:szCs w:val="24"/>
        </w:rPr>
        <w:t>related to internal</w:t>
      </w:r>
      <w:r w:rsidRPr="00F87025">
        <w:rPr>
          <w:rFonts w:asciiTheme="majorBidi" w:hAnsiTheme="majorBidi" w:cstheme="majorBidi"/>
          <w:sz w:val="24"/>
          <w:szCs w:val="24"/>
        </w:rPr>
        <w:t xml:space="preserve"> construction environments of megaprojects. Risk studies addressed quantitative risk analysis techniques. That highlighted the importance of performing quantitative risk analysis on megaprojects. Most techniques used by the research were earned value analysis and Monte Carlo analysis techniques. Monte Carlo analysis was highlighted as most efficient in addressing risk contingencies using a probabilistic approach. PERT technique was used to estimate mega projects durations and co</w:t>
      </w:r>
      <w:r w:rsidR="00C01E78">
        <w:rPr>
          <w:rFonts w:asciiTheme="majorBidi" w:hAnsiTheme="majorBidi" w:cstheme="majorBidi"/>
          <w:sz w:val="24"/>
          <w:szCs w:val="24"/>
        </w:rPr>
        <w:t xml:space="preserve">st boundaries (Boateng et al., 2017; </w:t>
      </w:r>
      <w:r w:rsidR="00C01E78" w:rsidRPr="00777D28">
        <w:rPr>
          <w:rFonts w:asciiTheme="majorBidi" w:hAnsiTheme="majorBidi" w:cstheme="majorBidi"/>
          <w:sz w:val="24"/>
          <w:szCs w:val="24"/>
          <w:shd w:val="clear" w:color="auto" w:fill="FFFFFF"/>
        </w:rPr>
        <w:t>Burcar et al.,</w:t>
      </w:r>
      <w:r w:rsidR="00C01E78">
        <w:rPr>
          <w:rFonts w:asciiTheme="majorBidi" w:hAnsiTheme="majorBidi" w:cstheme="majorBidi"/>
          <w:sz w:val="24"/>
          <w:szCs w:val="24"/>
        </w:rPr>
        <w:t xml:space="preserve"> 2015;</w:t>
      </w:r>
      <w:r w:rsidR="00C01E78">
        <w:t xml:space="preserve"> </w:t>
      </w:r>
      <w:r w:rsidR="003560FE">
        <w:rPr>
          <w:rFonts w:asciiTheme="majorBidi" w:hAnsiTheme="majorBidi" w:cstheme="majorBidi"/>
          <w:color w:val="222222"/>
          <w:sz w:val="24"/>
          <w:szCs w:val="24"/>
          <w:shd w:val="clear" w:color="auto" w:fill="FFFFFF"/>
        </w:rPr>
        <w:t>Purnus and Bodea, 2013</w:t>
      </w:r>
      <w:r w:rsidR="00C01E78">
        <w:rPr>
          <w:rFonts w:asciiTheme="majorBidi" w:hAnsiTheme="majorBidi" w:cstheme="majorBidi"/>
          <w:sz w:val="24"/>
          <w:szCs w:val="24"/>
        </w:rPr>
        <w:t>; Salling</w:t>
      </w:r>
      <w:r w:rsidR="006301A6">
        <w:rPr>
          <w:rFonts w:asciiTheme="majorBidi" w:hAnsiTheme="majorBidi" w:cstheme="majorBidi"/>
          <w:sz w:val="24"/>
          <w:szCs w:val="24"/>
        </w:rPr>
        <w:t>,</w:t>
      </w:r>
      <w:r w:rsidR="00C01E78">
        <w:rPr>
          <w:rFonts w:asciiTheme="majorBidi" w:hAnsiTheme="majorBidi" w:cstheme="majorBidi"/>
          <w:sz w:val="24"/>
          <w:szCs w:val="24"/>
        </w:rPr>
        <w:t xml:space="preserve"> 2013). </w:t>
      </w:r>
      <w:r w:rsidRPr="00F87025">
        <w:rPr>
          <w:rFonts w:asciiTheme="majorBidi" w:hAnsiTheme="majorBidi" w:cstheme="majorBidi"/>
          <w:sz w:val="24"/>
          <w:szCs w:val="24"/>
        </w:rPr>
        <w:t xml:space="preserve">Models were addressed but lacked efficient integration with </w:t>
      </w:r>
      <w:r w:rsidR="002F6D15">
        <w:rPr>
          <w:rFonts w:asciiTheme="majorBidi" w:hAnsiTheme="majorBidi" w:cstheme="majorBidi"/>
          <w:sz w:val="24"/>
          <w:szCs w:val="24"/>
        </w:rPr>
        <w:t xml:space="preserve">the </w:t>
      </w:r>
      <w:r w:rsidRPr="00F87025">
        <w:rPr>
          <w:rFonts w:asciiTheme="majorBidi" w:hAnsiTheme="majorBidi" w:cstheme="majorBidi"/>
          <w:sz w:val="24"/>
          <w:szCs w:val="24"/>
        </w:rPr>
        <w:t>construction context. A</w:t>
      </w:r>
      <w:r w:rsidR="002F6D15">
        <w:rPr>
          <w:rFonts w:asciiTheme="majorBidi" w:hAnsiTheme="majorBidi" w:cstheme="majorBidi"/>
          <w:sz w:val="24"/>
          <w:szCs w:val="24"/>
        </w:rPr>
        <w:t>fter mitigations, a gap in analysi</w:t>
      </w:r>
      <w:r w:rsidRPr="00F87025">
        <w:rPr>
          <w:rFonts w:asciiTheme="majorBidi" w:hAnsiTheme="majorBidi" w:cstheme="majorBidi"/>
          <w:sz w:val="24"/>
          <w:szCs w:val="24"/>
        </w:rPr>
        <w:t>s highlights the need to test the influence of addressed risk responses to megaprojects delivery.</w:t>
      </w:r>
      <w:r w:rsidRPr="00777D28">
        <w:rPr>
          <w:rFonts w:asciiTheme="majorBidi" w:hAnsiTheme="majorBidi" w:cstheme="majorBidi"/>
          <w:sz w:val="24"/>
          <w:szCs w:val="24"/>
        </w:rPr>
        <w:t xml:space="preserve">   </w:t>
      </w:r>
    </w:p>
    <w:p w14:paraId="6F1A2C1C" w14:textId="77777777" w:rsidR="00C01E78" w:rsidRDefault="00C01E78" w:rsidP="00C01E78">
      <w:pPr>
        <w:spacing w:after="0" w:line="360" w:lineRule="auto"/>
        <w:jc w:val="both"/>
        <w:rPr>
          <w:rFonts w:asciiTheme="majorBidi" w:hAnsiTheme="majorBidi" w:cstheme="majorBidi"/>
          <w:sz w:val="24"/>
          <w:szCs w:val="24"/>
        </w:rPr>
      </w:pPr>
    </w:p>
    <w:p w14:paraId="5C2B9486" w14:textId="1CD85C3A" w:rsidR="00C01E78" w:rsidRPr="00777D28" w:rsidRDefault="00C01E78" w:rsidP="002F6D15">
      <w:pPr>
        <w:spacing w:after="0" w:line="360" w:lineRule="auto"/>
        <w:jc w:val="both"/>
        <w:rPr>
          <w:rFonts w:asciiTheme="majorBidi" w:hAnsiTheme="majorBidi" w:cstheme="majorBidi"/>
          <w:sz w:val="24"/>
          <w:szCs w:val="24"/>
        </w:rPr>
      </w:pPr>
      <w:r w:rsidRPr="00C01E78">
        <w:rPr>
          <w:rFonts w:asciiTheme="majorBidi" w:hAnsiTheme="majorBidi" w:cstheme="majorBidi"/>
          <w:sz w:val="24"/>
          <w:szCs w:val="24"/>
        </w:rPr>
        <w:t xml:space="preserve">    Megaprojects faced failure in delivery due to poor </w:t>
      </w:r>
      <w:r w:rsidR="002F6D15">
        <w:rPr>
          <w:rFonts w:asciiTheme="majorBidi" w:hAnsiTheme="majorBidi" w:cstheme="majorBidi"/>
          <w:sz w:val="24"/>
          <w:szCs w:val="24"/>
        </w:rPr>
        <w:t>risk management practice</w:t>
      </w:r>
      <w:r w:rsidRPr="00C01E78">
        <w:rPr>
          <w:rFonts w:asciiTheme="majorBidi" w:hAnsiTheme="majorBidi" w:cstheme="majorBidi"/>
          <w:sz w:val="24"/>
          <w:szCs w:val="24"/>
        </w:rPr>
        <w:t xml:space="preserve"> (Kardes et al., 2013; </w:t>
      </w:r>
      <w:r w:rsidR="002C710A">
        <w:rPr>
          <w:rFonts w:asciiTheme="majorBidi" w:hAnsiTheme="majorBidi" w:cstheme="majorBidi"/>
          <w:sz w:val="24"/>
          <w:szCs w:val="24"/>
        </w:rPr>
        <w:t>Sanchez et al., 2016</w:t>
      </w:r>
      <w:r w:rsidRPr="00C01E78">
        <w:rPr>
          <w:rFonts w:asciiTheme="majorBidi" w:hAnsiTheme="majorBidi" w:cstheme="majorBidi"/>
          <w:sz w:val="24"/>
          <w:szCs w:val="24"/>
        </w:rPr>
        <w:t xml:space="preserve">). Studies highlighted the importance of improving risk management knowledge, communications, and recognition of risk management roles before the commencement of megaprojects construction (Man et al., 2017; </w:t>
      </w:r>
      <w:r w:rsidR="00C51BC7">
        <w:rPr>
          <w:rFonts w:asciiTheme="majorBidi" w:hAnsiTheme="majorBidi" w:cstheme="majorBidi"/>
          <w:color w:val="222222"/>
          <w:sz w:val="24"/>
          <w:szCs w:val="24"/>
          <w:shd w:val="clear" w:color="auto" w:fill="FFFFFF"/>
        </w:rPr>
        <w:t xml:space="preserve">Bjorvatn </w:t>
      </w:r>
      <w:r w:rsidR="00C51BC7" w:rsidRPr="00BC4D5F">
        <w:rPr>
          <w:rFonts w:asciiTheme="majorBidi" w:hAnsiTheme="majorBidi" w:cstheme="majorBidi"/>
          <w:color w:val="222222"/>
          <w:sz w:val="24"/>
          <w:szCs w:val="24"/>
          <w:shd w:val="clear" w:color="auto" w:fill="FFFFFF"/>
        </w:rPr>
        <w:t>and Wa</w:t>
      </w:r>
      <w:r w:rsidR="00C51BC7">
        <w:rPr>
          <w:rFonts w:asciiTheme="majorBidi" w:hAnsiTheme="majorBidi" w:cstheme="majorBidi"/>
          <w:color w:val="222222"/>
          <w:sz w:val="24"/>
          <w:szCs w:val="24"/>
          <w:shd w:val="clear" w:color="auto" w:fill="FFFFFF"/>
        </w:rPr>
        <w:t>ld, 2018</w:t>
      </w:r>
      <w:r w:rsidRPr="00C01E78">
        <w:rPr>
          <w:rFonts w:asciiTheme="majorBidi" w:hAnsiTheme="majorBidi" w:cstheme="majorBidi"/>
          <w:sz w:val="24"/>
          <w:szCs w:val="24"/>
        </w:rPr>
        <w:t xml:space="preserve">). There is a gap in </w:t>
      </w:r>
      <w:r w:rsidR="002F6D15">
        <w:rPr>
          <w:rFonts w:asciiTheme="majorBidi" w:hAnsiTheme="majorBidi" w:cstheme="majorBidi"/>
          <w:sz w:val="24"/>
          <w:szCs w:val="24"/>
        </w:rPr>
        <w:t>developing</w:t>
      </w:r>
      <w:r w:rsidRPr="00C01E78">
        <w:rPr>
          <w:rFonts w:asciiTheme="majorBidi" w:hAnsiTheme="majorBidi" w:cstheme="majorBidi"/>
          <w:sz w:val="24"/>
          <w:szCs w:val="24"/>
        </w:rPr>
        <w:t xml:space="preserve"> a robust, efficient framework that tackles current risk management practices, improves risk management communication, and provides simple management of risk information in the construction of megaprojects.</w:t>
      </w:r>
    </w:p>
    <w:p w14:paraId="58EDC3FB" w14:textId="77777777" w:rsidR="00F87025" w:rsidRPr="00777D28" w:rsidRDefault="00F87025" w:rsidP="00C01E78">
      <w:pPr>
        <w:spacing w:after="0" w:line="360" w:lineRule="auto"/>
        <w:jc w:val="both"/>
        <w:rPr>
          <w:rFonts w:asciiTheme="majorBidi" w:hAnsiTheme="majorBidi" w:cstheme="majorBidi"/>
          <w:b/>
          <w:bCs/>
          <w:sz w:val="24"/>
          <w:szCs w:val="24"/>
        </w:rPr>
      </w:pPr>
    </w:p>
    <w:p w14:paraId="39EC8C8A" w14:textId="0ED91494" w:rsidR="0053274D" w:rsidRDefault="003B2192" w:rsidP="002F6D15">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w:t>
      </w:r>
      <w:r w:rsidR="0053274D" w:rsidRPr="00777D28">
        <w:rPr>
          <w:rFonts w:asciiTheme="majorBidi" w:eastAsia="Times New Roman" w:hAnsiTheme="majorBidi" w:cstheme="majorBidi"/>
          <w:sz w:val="24"/>
          <w:szCs w:val="24"/>
          <w:lang w:eastAsia="en-GB"/>
        </w:rPr>
        <w:t xml:space="preserve">The construction of MHP in Egypt faced </w:t>
      </w:r>
      <w:r w:rsidR="002F6D15">
        <w:rPr>
          <w:rFonts w:asciiTheme="majorBidi" w:eastAsia="Times New Roman" w:hAnsiTheme="majorBidi" w:cstheme="majorBidi"/>
          <w:sz w:val="24"/>
          <w:szCs w:val="24"/>
          <w:lang w:eastAsia="en-GB"/>
        </w:rPr>
        <w:t>many challenges and opportunities related to human resource knowledge and risk management skills</w:t>
      </w:r>
      <w:r w:rsidR="0053274D" w:rsidRPr="00777D28">
        <w:rPr>
          <w:rFonts w:asciiTheme="majorBidi" w:eastAsia="Times New Roman" w:hAnsiTheme="majorBidi" w:cstheme="majorBidi"/>
          <w:sz w:val="24"/>
          <w:szCs w:val="24"/>
          <w:lang w:eastAsia="en-GB"/>
        </w:rPr>
        <w:t xml:space="preserve"> (</w:t>
      </w:r>
      <w:r w:rsidR="00D47E31">
        <w:rPr>
          <w:rFonts w:asciiTheme="majorBidi" w:hAnsiTheme="majorBidi" w:cstheme="majorBidi"/>
          <w:color w:val="222222"/>
          <w:sz w:val="24"/>
          <w:szCs w:val="24"/>
          <w:shd w:val="clear" w:color="auto" w:fill="FFFFFF"/>
        </w:rPr>
        <w:t>Khodeir and Nabawy, 2021</w:t>
      </w:r>
      <w:r w:rsidR="0053274D" w:rsidRPr="00777D28">
        <w:rPr>
          <w:rFonts w:asciiTheme="majorBidi" w:eastAsia="Times New Roman" w:hAnsiTheme="majorBidi" w:cstheme="majorBidi"/>
          <w:sz w:val="24"/>
          <w:szCs w:val="24"/>
          <w:lang w:eastAsia="en-GB"/>
        </w:rPr>
        <w:t xml:space="preserve">). </w:t>
      </w:r>
      <w:r w:rsidR="0053274D" w:rsidRPr="00777D28">
        <w:rPr>
          <w:rFonts w:asciiTheme="majorBidi" w:hAnsiTheme="majorBidi" w:cstheme="majorBidi"/>
          <w:sz w:val="24"/>
          <w:szCs w:val="24"/>
        </w:rPr>
        <w:t xml:space="preserve">To improve the success </w:t>
      </w:r>
      <w:r w:rsidR="002F6D15">
        <w:rPr>
          <w:rFonts w:asciiTheme="majorBidi" w:hAnsiTheme="majorBidi" w:cstheme="majorBidi"/>
          <w:sz w:val="24"/>
          <w:szCs w:val="24"/>
        </w:rPr>
        <w:t>of megaprojects delivery, it is important to understand the unique characteristics of projects</w:t>
      </w:r>
      <w:r w:rsidR="0053274D" w:rsidRPr="00777D28">
        <w:rPr>
          <w:rFonts w:asciiTheme="majorBidi" w:hAnsiTheme="majorBidi" w:cstheme="majorBidi"/>
          <w:sz w:val="24"/>
          <w:szCs w:val="24"/>
        </w:rPr>
        <w:t xml:space="preserve"> and effectively manage challenges embedded within the construction stage (Adinyira et </w:t>
      </w:r>
      <w:r w:rsidR="0053274D" w:rsidRPr="00777D28">
        <w:rPr>
          <w:rFonts w:asciiTheme="majorBidi" w:hAnsiTheme="majorBidi" w:cstheme="majorBidi"/>
          <w:sz w:val="24"/>
          <w:szCs w:val="24"/>
        </w:rPr>
        <w:lastRenderedPageBreak/>
        <w:t>al., 2013). The risk management process is important in the construction of MHP. Successful projects are those that can manage risks effi</w:t>
      </w:r>
      <w:r w:rsidR="0053274D">
        <w:rPr>
          <w:rFonts w:asciiTheme="majorBidi" w:hAnsiTheme="majorBidi" w:cstheme="majorBidi"/>
          <w:sz w:val="24"/>
          <w:szCs w:val="24"/>
        </w:rPr>
        <w:t xml:space="preserve">ciently (Greiman et al., 2013). </w:t>
      </w:r>
    </w:p>
    <w:p w14:paraId="0091AF61" w14:textId="77777777" w:rsidR="0053274D" w:rsidRDefault="0053274D" w:rsidP="0053274D">
      <w:pPr>
        <w:spacing w:after="0" w:line="360" w:lineRule="auto"/>
        <w:jc w:val="both"/>
        <w:rPr>
          <w:rFonts w:asciiTheme="majorBidi" w:hAnsiTheme="majorBidi" w:cstheme="majorBidi"/>
          <w:sz w:val="24"/>
          <w:szCs w:val="24"/>
        </w:rPr>
      </w:pPr>
    </w:p>
    <w:p w14:paraId="54EF190F" w14:textId="5467781B" w:rsidR="00C511A0" w:rsidRPr="00777D28" w:rsidRDefault="0053274D" w:rsidP="009A7DC9">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B2192" w:rsidRPr="00777D28">
        <w:rPr>
          <w:rFonts w:asciiTheme="majorBidi" w:hAnsiTheme="majorBidi" w:cstheme="majorBidi"/>
          <w:sz w:val="24"/>
          <w:szCs w:val="24"/>
        </w:rPr>
        <w:t xml:space="preserve">The review </w:t>
      </w:r>
      <w:r w:rsidR="000F268F" w:rsidRPr="00777D28">
        <w:rPr>
          <w:rFonts w:asciiTheme="majorBidi" w:hAnsiTheme="majorBidi" w:cstheme="majorBidi"/>
          <w:sz w:val="24"/>
          <w:szCs w:val="24"/>
        </w:rPr>
        <w:t xml:space="preserve">of risk management in Egypt </w:t>
      </w:r>
      <w:r w:rsidR="00B869A7">
        <w:rPr>
          <w:rFonts w:asciiTheme="majorBidi" w:hAnsiTheme="majorBidi" w:cstheme="majorBidi"/>
          <w:sz w:val="24"/>
          <w:szCs w:val="24"/>
        </w:rPr>
        <w:t>reveal</w:t>
      </w:r>
      <w:r w:rsidR="00546AA9">
        <w:rPr>
          <w:rFonts w:asciiTheme="majorBidi" w:hAnsiTheme="majorBidi" w:cstheme="majorBidi"/>
          <w:sz w:val="24"/>
          <w:szCs w:val="24"/>
        </w:rPr>
        <w:t>s</w:t>
      </w:r>
      <w:r w:rsidR="003B2192" w:rsidRPr="00777D28">
        <w:rPr>
          <w:rFonts w:asciiTheme="majorBidi" w:hAnsiTheme="majorBidi" w:cstheme="majorBidi"/>
          <w:sz w:val="24"/>
          <w:szCs w:val="24"/>
        </w:rPr>
        <w:t xml:space="preserve"> that studies in Egypt focused on strategies that present risk management processes of risk identificatio</w:t>
      </w:r>
      <w:r w:rsidR="000F268F" w:rsidRPr="00777D28">
        <w:rPr>
          <w:rFonts w:asciiTheme="majorBidi" w:hAnsiTheme="majorBidi" w:cstheme="majorBidi"/>
          <w:sz w:val="24"/>
          <w:szCs w:val="24"/>
        </w:rPr>
        <w:t xml:space="preserve">n and qualitative risk analysis </w:t>
      </w:r>
      <w:r w:rsidR="003B2192" w:rsidRPr="00777D28">
        <w:rPr>
          <w:rFonts w:asciiTheme="majorBidi" w:hAnsiTheme="majorBidi" w:cstheme="majorBidi"/>
          <w:sz w:val="24"/>
          <w:szCs w:val="24"/>
        </w:rPr>
        <w:t>(Ghada et al., 2016, El Kholy et al., 2015; Walid</w:t>
      </w:r>
      <w:r w:rsidR="00CB082A">
        <w:rPr>
          <w:rFonts w:asciiTheme="majorBidi" w:hAnsiTheme="majorBidi" w:cstheme="majorBidi"/>
          <w:sz w:val="24"/>
          <w:szCs w:val="24"/>
        </w:rPr>
        <w:t>,</w:t>
      </w:r>
      <w:r w:rsidR="003B2192" w:rsidRPr="00777D28">
        <w:rPr>
          <w:rFonts w:asciiTheme="majorBidi" w:hAnsiTheme="majorBidi" w:cstheme="majorBidi"/>
          <w:sz w:val="24"/>
          <w:szCs w:val="24"/>
        </w:rPr>
        <w:t xml:space="preserve"> 2015; </w:t>
      </w:r>
      <w:r w:rsidR="006C7A1B" w:rsidRPr="00777D28">
        <w:rPr>
          <w:rFonts w:asciiTheme="majorBidi" w:hAnsiTheme="majorBidi" w:cstheme="majorBidi"/>
          <w:sz w:val="24"/>
          <w:szCs w:val="24"/>
        </w:rPr>
        <w:t>Asal</w:t>
      </w:r>
      <w:r w:rsidR="008A003F">
        <w:rPr>
          <w:rFonts w:asciiTheme="majorBidi" w:hAnsiTheme="majorBidi" w:cstheme="majorBidi"/>
          <w:sz w:val="24"/>
          <w:szCs w:val="24"/>
        </w:rPr>
        <w:t>,</w:t>
      </w:r>
      <w:r w:rsidR="003B2192" w:rsidRPr="00777D28">
        <w:rPr>
          <w:rFonts w:asciiTheme="majorBidi" w:hAnsiTheme="majorBidi" w:cstheme="majorBidi"/>
          <w:sz w:val="24"/>
          <w:szCs w:val="24"/>
        </w:rPr>
        <w:t xml:space="preserve"> 2014; Aziz</w:t>
      </w:r>
      <w:r w:rsidR="001276F7">
        <w:rPr>
          <w:rFonts w:asciiTheme="majorBidi" w:hAnsiTheme="majorBidi" w:cstheme="majorBidi"/>
          <w:sz w:val="24"/>
          <w:szCs w:val="24"/>
        </w:rPr>
        <w:t>,</w:t>
      </w:r>
      <w:r w:rsidR="003B2192" w:rsidRPr="00777D28">
        <w:rPr>
          <w:rFonts w:asciiTheme="majorBidi" w:hAnsiTheme="majorBidi" w:cstheme="majorBidi"/>
          <w:sz w:val="24"/>
          <w:szCs w:val="24"/>
        </w:rPr>
        <w:t xml:space="preserve"> 2013; </w:t>
      </w:r>
      <w:r w:rsidR="000F268F" w:rsidRPr="00777D28">
        <w:rPr>
          <w:rFonts w:asciiTheme="majorBidi" w:hAnsiTheme="majorBidi" w:cstheme="majorBidi"/>
          <w:sz w:val="24"/>
          <w:szCs w:val="24"/>
        </w:rPr>
        <w:t>Hazem 2011) w</w:t>
      </w:r>
      <w:r w:rsidR="003B2192" w:rsidRPr="00777D28">
        <w:rPr>
          <w:rFonts w:asciiTheme="majorBidi" w:hAnsiTheme="majorBidi" w:cstheme="majorBidi"/>
          <w:sz w:val="24"/>
          <w:szCs w:val="24"/>
        </w:rPr>
        <w:t>ith limited risk management studies that provided the response process in their strategies (</w:t>
      </w:r>
      <w:r w:rsidR="00D4406B">
        <w:rPr>
          <w:rFonts w:asciiTheme="majorBidi" w:hAnsiTheme="majorBidi" w:cstheme="majorBidi"/>
          <w:color w:val="222222"/>
          <w:sz w:val="24"/>
          <w:szCs w:val="24"/>
          <w:shd w:val="clear" w:color="auto" w:fill="FFFFFF"/>
        </w:rPr>
        <w:t>Ezeldin and Ibrahim, 2015</w:t>
      </w:r>
      <w:r w:rsidR="003B2192" w:rsidRPr="00777D28">
        <w:rPr>
          <w:rFonts w:asciiTheme="majorBidi" w:hAnsiTheme="majorBidi" w:cstheme="majorBidi"/>
          <w:sz w:val="24"/>
          <w:szCs w:val="24"/>
        </w:rPr>
        <w:t xml:space="preserve">; </w:t>
      </w:r>
      <w:r w:rsidR="00D47E31">
        <w:rPr>
          <w:rFonts w:asciiTheme="majorBidi" w:hAnsiTheme="majorBidi" w:cstheme="majorBidi"/>
          <w:color w:val="222222"/>
          <w:sz w:val="24"/>
          <w:szCs w:val="24"/>
          <w:shd w:val="clear" w:color="auto" w:fill="FFFFFF"/>
        </w:rPr>
        <w:t>Khodeir and Mohamed, 2015</w:t>
      </w:r>
      <w:r w:rsidR="003B2192" w:rsidRPr="00777D28">
        <w:rPr>
          <w:rFonts w:asciiTheme="majorBidi" w:hAnsiTheme="majorBidi" w:cstheme="majorBidi"/>
          <w:sz w:val="24"/>
          <w:szCs w:val="24"/>
        </w:rPr>
        <w:t>; Sarah 2013)</w:t>
      </w:r>
      <w:r w:rsidR="00F87025">
        <w:rPr>
          <w:rFonts w:asciiTheme="majorBidi" w:hAnsiTheme="majorBidi" w:cstheme="majorBidi"/>
          <w:sz w:val="24"/>
          <w:szCs w:val="24"/>
        </w:rPr>
        <w:t xml:space="preserve">. </w:t>
      </w:r>
      <w:r w:rsidR="002F6D15">
        <w:rPr>
          <w:rFonts w:asciiTheme="majorBidi" w:hAnsiTheme="majorBidi" w:cstheme="majorBidi"/>
          <w:sz w:val="24"/>
          <w:szCs w:val="24"/>
        </w:rPr>
        <w:t>A r</w:t>
      </w:r>
      <w:r w:rsidR="00C511A0" w:rsidRPr="00777D28">
        <w:rPr>
          <w:rFonts w:asciiTheme="majorBidi" w:hAnsiTheme="majorBidi" w:cstheme="majorBidi"/>
          <w:sz w:val="24"/>
          <w:szCs w:val="24"/>
        </w:rPr>
        <w:t>eview of r</w:t>
      </w:r>
      <w:r w:rsidR="003B2192" w:rsidRPr="00777D28">
        <w:rPr>
          <w:rFonts w:asciiTheme="majorBidi" w:hAnsiTheme="majorBidi" w:cstheme="majorBidi"/>
          <w:sz w:val="24"/>
          <w:szCs w:val="24"/>
        </w:rPr>
        <w:t xml:space="preserve">isk management </w:t>
      </w:r>
      <w:r w:rsidR="00546AA9">
        <w:rPr>
          <w:rFonts w:asciiTheme="majorBidi" w:hAnsiTheme="majorBidi" w:cstheme="majorBidi"/>
          <w:sz w:val="24"/>
          <w:szCs w:val="24"/>
        </w:rPr>
        <w:t>studies in Egypt</w:t>
      </w:r>
      <w:r w:rsidR="003B2192" w:rsidRPr="00777D28">
        <w:rPr>
          <w:rFonts w:asciiTheme="majorBidi" w:hAnsiTheme="majorBidi" w:cstheme="majorBidi"/>
          <w:sz w:val="24"/>
          <w:szCs w:val="24"/>
        </w:rPr>
        <w:t xml:space="preserve"> </w:t>
      </w:r>
      <w:r w:rsidR="00546AA9">
        <w:rPr>
          <w:rFonts w:asciiTheme="majorBidi" w:hAnsiTheme="majorBidi" w:cstheme="majorBidi"/>
          <w:sz w:val="24"/>
          <w:szCs w:val="24"/>
        </w:rPr>
        <w:t>reveals that</w:t>
      </w:r>
      <w:r w:rsidR="00C511A0" w:rsidRPr="00777D28">
        <w:rPr>
          <w:rFonts w:asciiTheme="majorBidi" w:hAnsiTheme="majorBidi" w:cstheme="majorBidi"/>
          <w:sz w:val="24"/>
          <w:szCs w:val="24"/>
        </w:rPr>
        <w:t xml:space="preserve"> </w:t>
      </w:r>
      <w:r w:rsidR="00E220D2">
        <w:rPr>
          <w:rFonts w:asciiTheme="majorBidi" w:hAnsiTheme="majorBidi" w:cstheme="majorBidi"/>
          <w:sz w:val="24"/>
          <w:szCs w:val="24"/>
        </w:rPr>
        <w:t xml:space="preserve">contractors need to implement </w:t>
      </w:r>
      <w:r w:rsidR="003B2192" w:rsidRPr="00777D28">
        <w:rPr>
          <w:rFonts w:asciiTheme="majorBidi" w:hAnsiTheme="majorBidi" w:cstheme="majorBidi"/>
          <w:sz w:val="24"/>
          <w:szCs w:val="24"/>
        </w:rPr>
        <w:t>more efficient methodologies and analysis tools for risk management (</w:t>
      </w:r>
      <w:r w:rsidR="00A34B26">
        <w:rPr>
          <w:rFonts w:asciiTheme="majorBidi" w:hAnsiTheme="majorBidi" w:cstheme="majorBidi"/>
          <w:color w:val="222222"/>
          <w:sz w:val="24"/>
          <w:szCs w:val="24"/>
          <w:shd w:val="clear" w:color="auto" w:fill="FFFFFF"/>
        </w:rPr>
        <w:t>Rafaela and Burcar, 2015</w:t>
      </w:r>
      <w:r w:rsidR="00E220D2">
        <w:rPr>
          <w:rFonts w:asciiTheme="majorBidi" w:hAnsiTheme="majorBidi" w:cstheme="majorBidi"/>
          <w:sz w:val="24"/>
          <w:szCs w:val="24"/>
        </w:rPr>
        <w:t xml:space="preserve">; </w:t>
      </w:r>
      <w:r w:rsidR="00D47E31">
        <w:rPr>
          <w:rFonts w:asciiTheme="majorBidi" w:hAnsiTheme="majorBidi" w:cstheme="majorBidi"/>
          <w:color w:val="222222"/>
          <w:sz w:val="24"/>
          <w:szCs w:val="24"/>
          <w:shd w:val="clear" w:color="auto" w:fill="FFFFFF"/>
        </w:rPr>
        <w:t>Khodeir and Mohamed, 2015</w:t>
      </w:r>
      <w:r w:rsidR="003B2192" w:rsidRPr="00777D28">
        <w:rPr>
          <w:rFonts w:asciiTheme="majorBidi" w:hAnsiTheme="majorBidi" w:cstheme="majorBidi"/>
          <w:sz w:val="24"/>
          <w:szCs w:val="24"/>
        </w:rPr>
        <w:t>). Provide sufficient numbers of qualified labor and efficient equipment. Estimate an accurate risk contingency that reflects on-site construction activities. Lack of database helping contractors a</w:t>
      </w:r>
      <w:r w:rsidR="002F6D15">
        <w:rPr>
          <w:rFonts w:asciiTheme="majorBidi" w:hAnsiTheme="majorBidi" w:cstheme="majorBidi"/>
          <w:sz w:val="24"/>
          <w:szCs w:val="24"/>
        </w:rPr>
        <w:t>nd</w:t>
      </w:r>
      <w:r w:rsidR="003B2192" w:rsidRPr="00777D28">
        <w:rPr>
          <w:rFonts w:asciiTheme="majorBidi" w:hAnsiTheme="majorBidi" w:cstheme="majorBidi"/>
          <w:sz w:val="24"/>
          <w:szCs w:val="24"/>
        </w:rPr>
        <w:t xml:space="preserve"> risk knowledge is a failure element</w:t>
      </w:r>
      <w:r w:rsidR="00622EB5" w:rsidRPr="00763419">
        <w:rPr>
          <w:rFonts w:asciiTheme="majorBidi" w:hAnsiTheme="majorBidi" w:cstheme="majorBidi"/>
          <w:sz w:val="24"/>
          <w:szCs w:val="24"/>
        </w:rPr>
        <w:t xml:space="preserve">. </w:t>
      </w:r>
      <w:r w:rsidR="002F6D15">
        <w:rPr>
          <w:rFonts w:asciiTheme="majorBidi" w:hAnsiTheme="majorBidi" w:cstheme="majorBidi"/>
          <w:sz w:val="24"/>
          <w:szCs w:val="24"/>
        </w:rPr>
        <w:t>In Egypt, risk management studies</w:t>
      </w:r>
      <w:r w:rsidR="00DA43B2" w:rsidRPr="00777D28">
        <w:rPr>
          <w:rFonts w:asciiTheme="majorBidi" w:hAnsiTheme="majorBidi" w:cstheme="majorBidi"/>
          <w:sz w:val="24"/>
          <w:szCs w:val="24"/>
        </w:rPr>
        <w:t xml:space="preserve"> did</w:t>
      </w:r>
      <w:r w:rsidR="003B2192" w:rsidRPr="00777D28">
        <w:rPr>
          <w:rFonts w:asciiTheme="majorBidi" w:hAnsiTheme="majorBidi" w:cstheme="majorBidi"/>
          <w:sz w:val="24"/>
          <w:szCs w:val="24"/>
        </w:rPr>
        <w:t xml:space="preserve"> not provide suitable means for </w:t>
      </w:r>
      <w:r w:rsidR="00C511A0" w:rsidRPr="00777D28">
        <w:rPr>
          <w:rFonts w:asciiTheme="majorBidi" w:hAnsiTheme="majorBidi" w:cstheme="majorBidi"/>
          <w:sz w:val="24"/>
          <w:szCs w:val="24"/>
        </w:rPr>
        <w:t xml:space="preserve">quantitative analysis, mitigation, and reporting of construction risks. </w:t>
      </w:r>
      <w:r w:rsidR="003B2192" w:rsidRPr="00777D28">
        <w:rPr>
          <w:rFonts w:asciiTheme="majorBidi" w:hAnsiTheme="majorBidi" w:cstheme="majorBidi"/>
          <w:sz w:val="24"/>
          <w:szCs w:val="24"/>
        </w:rPr>
        <w:t xml:space="preserve">The </w:t>
      </w:r>
      <w:r w:rsidR="00546AA9">
        <w:rPr>
          <w:rFonts w:asciiTheme="majorBidi" w:hAnsiTheme="majorBidi" w:cstheme="majorBidi"/>
          <w:sz w:val="24"/>
          <w:szCs w:val="24"/>
        </w:rPr>
        <w:t>review</w:t>
      </w:r>
      <w:r w:rsidR="00C511A0" w:rsidRPr="00777D28">
        <w:rPr>
          <w:rFonts w:asciiTheme="majorBidi" w:hAnsiTheme="majorBidi" w:cstheme="majorBidi"/>
          <w:sz w:val="24"/>
          <w:szCs w:val="24"/>
        </w:rPr>
        <w:t xml:space="preserve"> of </w:t>
      </w:r>
      <w:r w:rsidR="00B869A7">
        <w:rPr>
          <w:rFonts w:asciiTheme="majorBidi" w:hAnsiTheme="majorBidi" w:cstheme="majorBidi"/>
          <w:sz w:val="24"/>
          <w:szCs w:val="24"/>
        </w:rPr>
        <w:t xml:space="preserve">risk </w:t>
      </w:r>
      <w:r w:rsidR="00546AA9">
        <w:rPr>
          <w:rFonts w:asciiTheme="majorBidi" w:hAnsiTheme="majorBidi" w:cstheme="majorBidi"/>
          <w:sz w:val="24"/>
          <w:szCs w:val="24"/>
        </w:rPr>
        <w:t xml:space="preserve">management </w:t>
      </w:r>
      <w:r w:rsidR="00B869A7">
        <w:rPr>
          <w:rFonts w:asciiTheme="majorBidi" w:hAnsiTheme="majorBidi" w:cstheme="majorBidi"/>
          <w:sz w:val="24"/>
          <w:szCs w:val="24"/>
        </w:rPr>
        <w:t xml:space="preserve">studies </w:t>
      </w:r>
      <w:r w:rsidR="00546AA9">
        <w:rPr>
          <w:rFonts w:asciiTheme="majorBidi" w:hAnsiTheme="majorBidi" w:cstheme="majorBidi"/>
          <w:sz w:val="24"/>
          <w:szCs w:val="24"/>
        </w:rPr>
        <w:t xml:space="preserve">in Egypt </w:t>
      </w:r>
      <w:r w:rsidR="00B869A7">
        <w:rPr>
          <w:rFonts w:asciiTheme="majorBidi" w:hAnsiTheme="majorBidi" w:cstheme="majorBidi"/>
          <w:sz w:val="24"/>
          <w:szCs w:val="24"/>
        </w:rPr>
        <w:t xml:space="preserve">reveals </w:t>
      </w:r>
      <w:r w:rsidR="00C511A0" w:rsidRPr="00777D28">
        <w:rPr>
          <w:rFonts w:asciiTheme="majorBidi" w:hAnsiTheme="majorBidi" w:cstheme="majorBidi"/>
          <w:sz w:val="24"/>
          <w:szCs w:val="24"/>
        </w:rPr>
        <w:t xml:space="preserve">that the </w:t>
      </w:r>
      <w:r w:rsidR="003B2192" w:rsidRPr="00777D28">
        <w:rPr>
          <w:rFonts w:asciiTheme="majorBidi" w:hAnsiTheme="majorBidi" w:cstheme="majorBidi"/>
          <w:sz w:val="24"/>
          <w:szCs w:val="24"/>
        </w:rPr>
        <w:t xml:space="preserve">construction of MHP in Egypt is in massive need </w:t>
      </w:r>
      <w:r w:rsidR="002F6D15">
        <w:rPr>
          <w:rFonts w:asciiTheme="majorBidi" w:hAnsiTheme="majorBidi" w:cstheme="majorBidi"/>
          <w:sz w:val="24"/>
          <w:szCs w:val="24"/>
        </w:rPr>
        <w:t>of</w:t>
      </w:r>
      <w:r w:rsidR="003B2192" w:rsidRPr="00777D28">
        <w:rPr>
          <w:rFonts w:asciiTheme="majorBidi" w:hAnsiTheme="majorBidi" w:cstheme="majorBidi"/>
          <w:sz w:val="24"/>
          <w:szCs w:val="24"/>
        </w:rPr>
        <w:t xml:space="preserve"> a </w:t>
      </w:r>
      <w:r w:rsidR="009A7DC9">
        <w:rPr>
          <w:rFonts w:asciiTheme="majorBidi" w:hAnsiTheme="majorBidi" w:cstheme="majorBidi"/>
          <w:sz w:val="24"/>
          <w:szCs w:val="24"/>
        </w:rPr>
        <w:t>computerised</w:t>
      </w:r>
      <w:r w:rsidR="003B2192" w:rsidRPr="00777D28">
        <w:rPr>
          <w:rFonts w:asciiTheme="majorBidi" w:hAnsiTheme="majorBidi" w:cstheme="majorBidi"/>
          <w:sz w:val="24"/>
          <w:szCs w:val="24"/>
        </w:rPr>
        <w:t xml:space="preserve"> risk management framework that can </w:t>
      </w:r>
      <w:r w:rsidR="00C511A0" w:rsidRPr="00777D28">
        <w:rPr>
          <w:rFonts w:asciiTheme="majorBidi" w:hAnsiTheme="majorBidi" w:cstheme="majorBidi"/>
          <w:sz w:val="24"/>
          <w:szCs w:val="24"/>
        </w:rPr>
        <w:t xml:space="preserve">manage these risks to </w:t>
      </w:r>
      <w:r w:rsidR="003B2192" w:rsidRPr="00777D28">
        <w:rPr>
          <w:rFonts w:asciiTheme="majorBidi" w:hAnsiTheme="majorBidi" w:cstheme="majorBidi"/>
          <w:sz w:val="24"/>
          <w:szCs w:val="24"/>
        </w:rPr>
        <w:t xml:space="preserve">improve contractors’ </w:t>
      </w:r>
      <w:r w:rsidR="002F6D15">
        <w:rPr>
          <w:rFonts w:asciiTheme="majorBidi" w:hAnsiTheme="majorBidi" w:cstheme="majorBidi"/>
          <w:sz w:val="24"/>
          <w:szCs w:val="24"/>
        </w:rPr>
        <w:t>risk management practice</w:t>
      </w:r>
      <w:r w:rsidR="003B2192" w:rsidRPr="00777D28">
        <w:rPr>
          <w:rFonts w:asciiTheme="majorBidi" w:hAnsiTheme="majorBidi" w:cstheme="majorBidi"/>
          <w:sz w:val="24"/>
          <w:szCs w:val="24"/>
        </w:rPr>
        <w:t xml:space="preserve"> in </w:t>
      </w:r>
      <w:r w:rsidR="002F6D15">
        <w:rPr>
          <w:rFonts w:asciiTheme="majorBidi" w:hAnsiTheme="majorBidi" w:cstheme="majorBidi"/>
          <w:sz w:val="24"/>
          <w:szCs w:val="24"/>
        </w:rPr>
        <w:t xml:space="preserve">the </w:t>
      </w:r>
      <w:r w:rsidR="003B2192" w:rsidRPr="00777D28">
        <w:rPr>
          <w:rFonts w:asciiTheme="majorBidi" w:hAnsiTheme="majorBidi" w:cstheme="majorBidi"/>
          <w:sz w:val="24"/>
          <w:szCs w:val="24"/>
        </w:rPr>
        <w:t>construction of MHP in Egypt</w:t>
      </w:r>
      <w:r w:rsidR="009A7DC9">
        <w:rPr>
          <w:rFonts w:asciiTheme="majorBidi" w:hAnsiTheme="majorBidi" w:cstheme="majorBidi"/>
          <w:sz w:val="24"/>
          <w:szCs w:val="24"/>
        </w:rPr>
        <w:t xml:space="preserve"> (Khorshed, 2017; </w:t>
      </w:r>
      <w:r w:rsidR="009A7DC9" w:rsidRPr="00777D28">
        <w:rPr>
          <w:rFonts w:ascii="Times New Roman" w:hAnsi="Times New Roman" w:cs="Times New Roman"/>
          <w:sz w:val="24"/>
          <w:szCs w:val="24"/>
          <w:shd w:val="clear" w:color="auto" w:fill="FFFFFF"/>
        </w:rPr>
        <w:t>El-Megharbel</w:t>
      </w:r>
      <w:r w:rsidR="009A7DC9">
        <w:rPr>
          <w:rFonts w:asciiTheme="majorBidi" w:hAnsiTheme="majorBidi" w:cstheme="majorBidi"/>
          <w:sz w:val="24"/>
          <w:szCs w:val="24"/>
        </w:rPr>
        <w:t xml:space="preserve">, 2015; </w:t>
      </w:r>
      <w:r w:rsidR="009A7DC9">
        <w:rPr>
          <w:rFonts w:asciiTheme="majorBidi" w:hAnsiTheme="majorBidi" w:cstheme="majorBidi"/>
          <w:color w:val="222222"/>
          <w:sz w:val="24"/>
          <w:szCs w:val="24"/>
          <w:shd w:val="clear" w:color="auto" w:fill="FFFFFF"/>
        </w:rPr>
        <w:t>Othman and Ahmed,</w:t>
      </w:r>
      <w:r w:rsidR="009A7DC9" w:rsidRPr="00BC4D5F">
        <w:rPr>
          <w:rFonts w:asciiTheme="majorBidi" w:hAnsiTheme="majorBidi" w:cstheme="majorBidi"/>
          <w:color w:val="222222"/>
          <w:sz w:val="24"/>
          <w:szCs w:val="24"/>
          <w:shd w:val="clear" w:color="auto" w:fill="FFFFFF"/>
        </w:rPr>
        <w:t xml:space="preserve"> </w:t>
      </w:r>
      <w:r w:rsidR="009A7DC9">
        <w:rPr>
          <w:rFonts w:asciiTheme="majorBidi" w:hAnsiTheme="majorBidi" w:cstheme="majorBidi"/>
          <w:color w:val="222222"/>
          <w:sz w:val="24"/>
          <w:szCs w:val="24"/>
          <w:shd w:val="clear" w:color="auto" w:fill="FFFFFF"/>
        </w:rPr>
        <w:t>2013;Khodeir and Mohamed, 2015</w:t>
      </w:r>
      <w:r w:rsidR="009A7DC9">
        <w:rPr>
          <w:rFonts w:asciiTheme="majorBidi" w:hAnsiTheme="majorBidi" w:cstheme="majorBidi"/>
          <w:sz w:val="24"/>
          <w:szCs w:val="24"/>
        </w:rPr>
        <w:t xml:space="preserve">; Khodeir and Nabawy, 2021; </w:t>
      </w:r>
      <w:r w:rsidR="009A7DC9" w:rsidRPr="00777D28">
        <w:rPr>
          <w:rFonts w:asciiTheme="majorBidi" w:hAnsiTheme="majorBidi" w:cstheme="majorBidi"/>
          <w:sz w:val="24"/>
          <w:szCs w:val="24"/>
        </w:rPr>
        <w:t>Asal</w:t>
      </w:r>
      <w:r w:rsidR="009A7DC9">
        <w:rPr>
          <w:rFonts w:asciiTheme="majorBidi" w:hAnsiTheme="majorBidi" w:cstheme="majorBidi"/>
          <w:sz w:val="24"/>
          <w:szCs w:val="24"/>
        </w:rPr>
        <w:t>,</w:t>
      </w:r>
      <w:r w:rsidR="009A7DC9" w:rsidRPr="00777D28">
        <w:rPr>
          <w:rFonts w:asciiTheme="majorBidi" w:hAnsiTheme="majorBidi" w:cstheme="majorBidi"/>
          <w:sz w:val="24"/>
          <w:szCs w:val="24"/>
        </w:rPr>
        <w:t xml:space="preserve"> 2014</w:t>
      </w:r>
      <w:r w:rsidR="009A7DC9">
        <w:rPr>
          <w:rFonts w:asciiTheme="majorBidi" w:hAnsiTheme="majorBidi" w:cstheme="majorBidi"/>
          <w:sz w:val="24"/>
          <w:szCs w:val="24"/>
        </w:rPr>
        <w:t>)</w:t>
      </w:r>
      <w:r w:rsidR="003B2192" w:rsidRPr="00777D28">
        <w:rPr>
          <w:rFonts w:asciiTheme="majorBidi" w:hAnsiTheme="majorBidi" w:cstheme="majorBidi"/>
          <w:sz w:val="24"/>
          <w:szCs w:val="24"/>
        </w:rPr>
        <w:t>.</w:t>
      </w:r>
    </w:p>
    <w:p w14:paraId="01EBEFD7" w14:textId="77777777" w:rsidR="00772FD0" w:rsidRPr="00777D28" w:rsidRDefault="00772FD0" w:rsidP="00C511A0">
      <w:pPr>
        <w:spacing w:after="0" w:line="360" w:lineRule="auto"/>
        <w:jc w:val="both"/>
        <w:rPr>
          <w:rFonts w:asciiTheme="majorBidi" w:hAnsiTheme="majorBidi" w:cstheme="majorBidi"/>
          <w:sz w:val="24"/>
          <w:szCs w:val="24"/>
        </w:rPr>
      </w:pPr>
    </w:p>
    <w:p w14:paraId="31D8E8E9" w14:textId="76AFF8D6" w:rsidR="003B2192" w:rsidRPr="00C540EA" w:rsidRDefault="00C6065C" w:rsidP="0057148B">
      <w:pPr>
        <w:pStyle w:val="Heading2"/>
        <w:spacing w:before="0" w:line="360" w:lineRule="auto"/>
        <w:rPr>
          <w:rFonts w:asciiTheme="majorBidi" w:hAnsiTheme="majorBidi" w:cstheme="majorBidi"/>
        </w:rPr>
      </w:pPr>
      <w:bookmarkStart w:id="360" w:name="_Toc78313597"/>
      <w:bookmarkStart w:id="361" w:name="_Toc78314194"/>
      <w:bookmarkStart w:id="362" w:name="_Toc78314463"/>
      <w:bookmarkStart w:id="363" w:name="_Toc82447649"/>
      <w:bookmarkStart w:id="364" w:name="_Toc82447895"/>
      <w:bookmarkStart w:id="365" w:name="_Toc82448141"/>
      <w:r>
        <w:rPr>
          <w:rFonts w:asciiTheme="majorBidi" w:hAnsiTheme="majorBidi" w:cstheme="majorBidi"/>
        </w:rPr>
        <w:t>2.8</w:t>
      </w:r>
      <w:r w:rsidR="000F268F" w:rsidRPr="00C540EA">
        <w:rPr>
          <w:rFonts w:asciiTheme="majorBidi" w:hAnsiTheme="majorBidi" w:cstheme="majorBidi"/>
        </w:rPr>
        <w:t xml:space="preserve"> </w:t>
      </w:r>
      <w:r w:rsidR="00533FC7" w:rsidRPr="00C540EA">
        <w:rPr>
          <w:rFonts w:asciiTheme="majorBidi" w:hAnsiTheme="majorBidi" w:cstheme="majorBidi"/>
        </w:rPr>
        <w:t>Risk Frameworks in Risk</w:t>
      </w:r>
      <w:r w:rsidR="003B2192" w:rsidRPr="00C540EA">
        <w:rPr>
          <w:rFonts w:asciiTheme="majorBidi" w:hAnsiTheme="majorBidi" w:cstheme="majorBidi"/>
        </w:rPr>
        <w:t xml:space="preserve"> </w:t>
      </w:r>
      <w:r w:rsidR="001A5C87" w:rsidRPr="00C540EA">
        <w:rPr>
          <w:rFonts w:asciiTheme="majorBidi" w:hAnsiTheme="majorBidi" w:cstheme="majorBidi"/>
        </w:rPr>
        <w:t xml:space="preserve">Management </w:t>
      </w:r>
      <w:r w:rsidR="003B2192" w:rsidRPr="00C540EA">
        <w:rPr>
          <w:rFonts w:asciiTheme="majorBidi" w:hAnsiTheme="majorBidi" w:cstheme="majorBidi"/>
        </w:rPr>
        <w:t>Studies and Standards</w:t>
      </w:r>
      <w:bookmarkEnd w:id="360"/>
      <w:bookmarkEnd w:id="361"/>
      <w:bookmarkEnd w:id="362"/>
      <w:bookmarkEnd w:id="363"/>
      <w:bookmarkEnd w:id="364"/>
      <w:bookmarkEnd w:id="365"/>
    </w:p>
    <w:p w14:paraId="696BF148" w14:textId="6E7C78E3" w:rsidR="003B2192" w:rsidRPr="00777D28" w:rsidRDefault="003B2192" w:rsidP="0057148B">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A timeline of risk management frameworks adopted by researchers is illustrated in Figure</w:t>
      </w:r>
      <w:r w:rsidR="004E3D3C" w:rsidRPr="00777D28">
        <w:rPr>
          <w:rFonts w:asciiTheme="majorBidi" w:hAnsiTheme="majorBidi" w:cstheme="majorBidi"/>
          <w:sz w:val="24"/>
          <w:szCs w:val="24"/>
        </w:rPr>
        <w:t xml:space="preserve"> 2-2</w:t>
      </w:r>
      <w:r w:rsidRPr="00777D28">
        <w:rPr>
          <w:rFonts w:asciiTheme="majorBidi" w:hAnsiTheme="majorBidi" w:cstheme="majorBidi"/>
          <w:sz w:val="24"/>
          <w:szCs w:val="24"/>
        </w:rPr>
        <w:t>. The timeline included a review of developed risk frameworks in the past ten years. Three main themes are highlighted in Figure 2-2. From 2003 to 2010</w:t>
      </w:r>
      <w:r w:rsidR="002F6D15">
        <w:rPr>
          <w:rFonts w:asciiTheme="majorBidi" w:hAnsiTheme="majorBidi" w:cstheme="majorBidi"/>
          <w:sz w:val="24"/>
          <w:szCs w:val="24"/>
        </w:rPr>
        <w:t>,</w:t>
      </w:r>
      <w:r w:rsidRPr="00777D28">
        <w:rPr>
          <w:rFonts w:asciiTheme="majorBidi" w:hAnsiTheme="majorBidi" w:cstheme="majorBidi"/>
          <w:sz w:val="24"/>
          <w:szCs w:val="24"/>
        </w:rPr>
        <w:t xml:space="preserve"> risk frameworks included risk areas of IT, Safety, Decision making, and risk knowledge (</w:t>
      </w:r>
      <w:r w:rsidR="00FE2FC0">
        <w:rPr>
          <w:rFonts w:asciiTheme="majorBidi" w:hAnsiTheme="majorBidi" w:cstheme="majorBidi"/>
          <w:color w:val="222222"/>
          <w:sz w:val="24"/>
          <w:szCs w:val="24"/>
          <w:shd w:val="clear" w:color="auto" w:fill="FFFFFF"/>
        </w:rPr>
        <w:t>Chassiakos and Sakellaropoulos,</w:t>
      </w:r>
      <w:r w:rsidR="00FE2FC0" w:rsidRPr="00BC4D5F">
        <w:rPr>
          <w:rFonts w:asciiTheme="majorBidi" w:hAnsiTheme="majorBidi" w:cstheme="majorBidi"/>
          <w:color w:val="222222"/>
          <w:sz w:val="24"/>
          <w:szCs w:val="24"/>
          <w:shd w:val="clear" w:color="auto" w:fill="FFFFFF"/>
        </w:rPr>
        <w:t xml:space="preserve"> </w:t>
      </w:r>
      <w:r w:rsidR="00FE2FC0">
        <w:rPr>
          <w:rFonts w:asciiTheme="majorBidi" w:hAnsiTheme="majorBidi" w:cstheme="majorBidi"/>
          <w:color w:val="222222"/>
          <w:sz w:val="24"/>
          <w:szCs w:val="24"/>
          <w:shd w:val="clear" w:color="auto" w:fill="FFFFFF"/>
        </w:rPr>
        <w:t>2005</w:t>
      </w:r>
      <w:r w:rsidRPr="00777D28">
        <w:rPr>
          <w:rFonts w:asciiTheme="majorBidi" w:hAnsiTheme="majorBidi" w:cstheme="majorBidi"/>
          <w:sz w:val="24"/>
          <w:szCs w:val="24"/>
        </w:rPr>
        <w:t xml:space="preserve">; </w:t>
      </w:r>
      <w:r w:rsidRPr="00777D28">
        <w:rPr>
          <w:rFonts w:asciiTheme="majorBidi" w:hAnsiTheme="majorBidi" w:cstheme="majorBidi"/>
          <w:sz w:val="24"/>
          <w:szCs w:val="24"/>
          <w:shd w:val="clear" w:color="auto" w:fill="FFFFFF"/>
        </w:rPr>
        <w:t>Kamardeen</w:t>
      </w:r>
      <w:r w:rsidR="00DC6FA1">
        <w:rPr>
          <w:rFonts w:asciiTheme="majorBidi" w:hAnsiTheme="majorBidi" w:cstheme="majorBidi"/>
          <w:sz w:val="24"/>
          <w:szCs w:val="24"/>
          <w:shd w:val="clear" w:color="auto" w:fill="FFFFFF"/>
        </w:rPr>
        <w:t>,</w:t>
      </w:r>
      <w:r w:rsidRPr="00777D28">
        <w:rPr>
          <w:rFonts w:asciiTheme="majorBidi" w:hAnsiTheme="majorBidi" w:cstheme="majorBidi"/>
          <w:sz w:val="24"/>
          <w:szCs w:val="24"/>
        </w:rPr>
        <w:t xml:space="preserve"> 2009; </w:t>
      </w:r>
      <w:r w:rsidRPr="00777D28">
        <w:rPr>
          <w:rFonts w:asciiTheme="majorBidi" w:hAnsiTheme="majorBidi" w:cstheme="majorBidi"/>
          <w:sz w:val="24"/>
          <w:szCs w:val="24"/>
          <w:shd w:val="clear" w:color="auto" w:fill="FFFFFF"/>
        </w:rPr>
        <w:t>Tserng</w:t>
      </w:r>
      <w:r w:rsidRPr="00777D28">
        <w:rPr>
          <w:rFonts w:asciiTheme="majorBidi" w:hAnsiTheme="majorBidi" w:cstheme="majorBidi"/>
          <w:sz w:val="24"/>
          <w:szCs w:val="24"/>
        </w:rPr>
        <w:t xml:space="preserve"> et al., 2009; </w:t>
      </w:r>
      <w:r w:rsidR="00EA35F1">
        <w:rPr>
          <w:rFonts w:asciiTheme="majorBidi" w:hAnsiTheme="majorBidi" w:cstheme="majorBidi"/>
          <w:color w:val="222222"/>
          <w:sz w:val="24"/>
          <w:szCs w:val="24"/>
          <w:shd w:val="clear" w:color="auto" w:fill="FFFFFF"/>
        </w:rPr>
        <w:t>Othman and Harinarain, 2009</w:t>
      </w:r>
      <w:r w:rsidRPr="00777D28">
        <w:rPr>
          <w:rFonts w:asciiTheme="majorBidi" w:hAnsiTheme="majorBidi" w:cstheme="majorBidi"/>
          <w:sz w:val="24"/>
          <w:szCs w:val="24"/>
        </w:rPr>
        <w:t>). From 2011 to 2014, risk maturity, IT, and database were a concern (</w:t>
      </w:r>
      <w:r w:rsidRPr="00777D28">
        <w:rPr>
          <w:rFonts w:asciiTheme="majorBidi" w:hAnsiTheme="majorBidi" w:cstheme="majorBidi"/>
          <w:sz w:val="24"/>
          <w:szCs w:val="24"/>
          <w:shd w:val="clear" w:color="auto" w:fill="FFFFFF"/>
        </w:rPr>
        <w:t>Ahuja</w:t>
      </w:r>
      <w:r w:rsidRPr="00777D28">
        <w:rPr>
          <w:rFonts w:asciiTheme="majorBidi" w:hAnsiTheme="majorBidi" w:cstheme="majorBidi"/>
          <w:sz w:val="24"/>
          <w:szCs w:val="24"/>
        </w:rPr>
        <w:t xml:space="preserve"> et al., 2010; </w:t>
      </w:r>
      <w:r w:rsidR="00FE2FC0">
        <w:rPr>
          <w:rFonts w:asciiTheme="majorBidi" w:hAnsiTheme="majorBidi" w:cstheme="majorBidi"/>
          <w:color w:val="222222"/>
          <w:sz w:val="24"/>
          <w:szCs w:val="24"/>
          <w:shd w:val="clear" w:color="auto" w:fill="FFFFFF"/>
        </w:rPr>
        <w:t>Chen and Kamara, 2011</w:t>
      </w:r>
      <w:r w:rsidRPr="00777D28">
        <w:rPr>
          <w:rFonts w:asciiTheme="majorBidi" w:hAnsiTheme="majorBidi" w:cstheme="majorBidi"/>
          <w:sz w:val="24"/>
          <w:szCs w:val="24"/>
        </w:rPr>
        <w:t xml:space="preserve">; </w:t>
      </w:r>
      <w:r w:rsidR="009D78F4">
        <w:rPr>
          <w:rFonts w:asciiTheme="majorBidi" w:hAnsiTheme="majorBidi" w:cstheme="majorBidi"/>
          <w:sz w:val="24"/>
          <w:szCs w:val="24"/>
        </w:rPr>
        <w:t>Jia et al., 2013; Odimabo</w:t>
      </w:r>
      <w:r w:rsidRPr="00777D28">
        <w:rPr>
          <w:rFonts w:asciiTheme="majorBidi" w:hAnsiTheme="majorBidi" w:cstheme="majorBidi"/>
          <w:sz w:val="24"/>
          <w:szCs w:val="24"/>
        </w:rPr>
        <w:t xml:space="preserve">, 2016). From 2015 to 2018, risk management knowledge and enterprise frameworks were developed (Khameneha et al., 2016; </w:t>
      </w:r>
      <w:r w:rsidR="00A34B26">
        <w:rPr>
          <w:rFonts w:asciiTheme="majorBidi" w:hAnsiTheme="majorBidi" w:cstheme="majorBidi"/>
          <w:color w:val="222222"/>
          <w:sz w:val="24"/>
          <w:szCs w:val="24"/>
          <w:shd w:val="clear" w:color="auto" w:fill="FFFFFF"/>
        </w:rPr>
        <w:t>Rafaela and Burcar, 2015</w:t>
      </w:r>
      <w:r w:rsidRPr="00777D28">
        <w:rPr>
          <w:rFonts w:asciiTheme="majorBidi" w:hAnsiTheme="majorBidi" w:cstheme="majorBidi"/>
          <w:sz w:val="24"/>
          <w:szCs w:val="24"/>
        </w:rPr>
        <w:t xml:space="preserve">; Qazi et al., 2016).  The literature highlighted risk areas that are a concern in an application. The major issues included a risk database to improve risk management reporting and control process, providing efficient risk </w:t>
      </w:r>
      <w:r w:rsidRPr="00777D28">
        <w:rPr>
          <w:rFonts w:asciiTheme="majorBidi" w:hAnsiTheme="majorBidi" w:cstheme="majorBidi"/>
          <w:sz w:val="24"/>
          <w:szCs w:val="24"/>
        </w:rPr>
        <w:lastRenderedPageBreak/>
        <w:t>policy, and improving risk knowledge</w:t>
      </w:r>
      <w:r w:rsidR="00622EB5">
        <w:rPr>
          <w:rFonts w:asciiTheme="majorBidi" w:hAnsiTheme="majorBidi" w:cstheme="majorBidi"/>
          <w:sz w:val="24"/>
          <w:szCs w:val="24"/>
        </w:rPr>
        <w:t xml:space="preserve"> (Khorshed, 2017; </w:t>
      </w:r>
      <w:r w:rsidR="00622EB5" w:rsidRPr="00777D28">
        <w:rPr>
          <w:rFonts w:ascii="Times New Roman" w:hAnsi="Times New Roman" w:cs="Times New Roman"/>
          <w:sz w:val="24"/>
          <w:szCs w:val="24"/>
          <w:shd w:val="clear" w:color="auto" w:fill="FFFFFF"/>
        </w:rPr>
        <w:t>El-Megharbel</w:t>
      </w:r>
      <w:r w:rsidR="00622EB5">
        <w:rPr>
          <w:rFonts w:asciiTheme="majorBidi" w:hAnsiTheme="majorBidi" w:cstheme="majorBidi"/>
          <w:sz w:val="24"/>
          <w:szCs w:val="24"/>
        </w:rPr>
        <w:t xml:space="preserve">, 2015; </w:t>
      </w:r>
      <w:r w:rsidR="00622EB5">
        <w:rPr>
          <w:rFonts w:asciiTheme="majorBidi" w:hAnsiTheme="majorBidi" w:cstheme="majorBidi"/>
          <w:color w:val="222222"/>
          <w:sz w:val="24"/>
          <w:szCs w:val="24"/>
          <w:shd w:val="clear" w:color="auto" w:fill="FFFFFF"/>
        </w:rPr>
        <w:t>Othman and Ahmed,</w:t>
      </w:r>
      <w:r w:rsidR="00622EB5" w:rsidRPr="00BC4D5F">
        <w:rPr>
          <w:rFonts w:asciiTheme="majorBidi" w:hAnsiTheme="majorBidi" w:cstheme="majorBidi"/>
          <w:color w:val="222222"/>
          <w:sz w:val="24"/>
          <w:szCs w:val="24"/>
          <w:shd w:val="clear" w:color="auto" w:fill="FFFFFF"/>
        </w:rPr>
        <w:t xml:space="preserve"> </w:t>
      </w:r>
      <w:r w:rsidR="00622EB5">
        <w:rPr>
          <w:rFonts w:asciiTheme="majorBidi" w:hAnsiTheme="majorBidi" w:cstheme="majorBidi"/>
          <w:color w:val="222222"/>
          <w:sz w:val="24"/>
          <w:szCs w:val="24"/>
          <w:shd w:val="clear" w:color="auto" w:fill="FFFFFF"/>
        </w:rPr>
        <w:t>2013;Khodeir and Mohamed, 2015</w:t>
      </w:r>
      <w:r w:rsidR="00622EB5">
        <w:rPr>
          <w:rFonts w:asciiTheme="majorBidi" w:hAnsiTheme="majorBidi" w:cstheme="majorBidi"/>
          <w:sz w:val="24"/>
          <w:szCs w:val="24"/>
        </w:rPr>
        <w:t xml:space="preserve">; Khodeir and Nabawy, 2021; </w:t>
      </w:r>
      <w:r w:rsidR="00622EB5" w:rsidRPr="00777D28">
        <w:rPr>
          <w:rFonts w:asciiTheme="majorBidi" w:hAnsiTheme="majorBidi" w:cstheme="majorBidi"/>
          <w:sz w:val="24"/>
          <w:szCs w:val="24"/>
        </w:rPr>
        <w:t>Asal</w:t>
      </w:r>
      <w:r w:rsidR="00622EB5">
        <w:rPr>
          <w:rFonts w:asciiTheme="majorBidi" w:hAnsiTheme="majorBidi" w:cstheme="majorBidi"/>
          <w:sz w:val="24"/>
          <w:szCs w:val="24"/>
        </w:rPr>
        <w:t>,</w:t>
      </w:r>
      <w:r w:rsidR="00622EB5" w:rsidRPr="00777D28">
        <w:rPr>
          <w:rFonts w:asciiTheme="majorBidi" w:hAnsiTheme="majorBidi" w:cstheme="majorBidi"/>
          <w:sz w:val="24"/>
          <w:szCs w:val="24"/>
        </w:rPr>
        <w:t xml:space="preserve"> 2014</w:t>
      </w:r>
      <w:r w:rsidR="00622EB5">
        <w:rPr>
          <w:rFonts w:asciiTheme="majorBidi" w:hAnsiTheme="majorBidi" w:cstheme="majorBidi"/>
          <w:sz w:val="24"/>
          <w:szCs w:val="24"/>
        </w:rPr>
        <w:t>)</w:t>
      </w:r>
      <w:r w:rsidRPr="00777D28">
        <w:rPr>
          <w:rFonts w:asciiTheme="majorBidi" w:hAnsiTheme="majorBidi" w:cstheme="majorBidi"/>
          <w:sz w:val="24"/>
          <w:szCs w:val="24"/>
        </w:rPr>
        <w:t>.</w:t>
      </w:r>
    </w:p>
    <w:p w14:paraId="6D1451A9" w14:textId="77777777" w:rsidR="003B2192" w:rsidRPr="00777D28" w:rsidRDefault="003B2192" w:rsidP="003B2192">
      <w:pPr>
        <w:spacing w:after="0" w:line="360" w:lineRule="auto"/>
        <w:jc w:val="both"/>
        <w:rPr>
          <w:rFonts w:asciiTheme="majorBidi" w:hAnsiTheme="majorBidi" w:cstheme="majorBidi"/>
          <w:sz w:val="24"/>
          <w:szCs w:val="24"/>
        </w:rPr>
      </w:pPr>
    </w:p>
    <w:p w14:paraId="783C97F6" w14:textId="7CA2BA59" w:rsidR="00A34A2C" w:rsidRPr="00777D28" w:rsidRDefault="003B2192" w:rsidP="006C60DB">
      <w:pPr>
        <w:spacing w:after="0" w:line="360" w:lineRule="auto"/>
        <w:jc w:val="both"/>
        <w:rPr>
          <w:rFonts w:asciiTheme="majorBidi" w:hAnsiTheme="majorBidi" w:cstheme="majorBidi"/>
          <w:sz w:val="24"/>
          <w:szCs w:val="24"/>
        </w:rPr>
      </w:pPr>
      <w:r w:rsidRPr="00777D28">
        <w:rPr>
          <w:rFonts w:asciiTheme="majorBidi" w:hAnsiTheme="majorBidi" w:cstheme="majorBidi"/>
          <w:sz w:val="24"/>
          <w:szCs w:val="24"/>
        </w:rPr>
        <w:t xml:space="preserve">    </w:t>
      </w:r>
      <w:r w:rsidR="006C60DB" w:rsidRPr="00777D28">
        <w:rPr>
          <w:rFonts w:asciiTheme="majorBidi" w:hAnsiTheme="majorBidi" w:cstheme="majorBidi"/>
          <w:sz w:val="24"/>
          <w:szCs w:val="24"/>
        </w:rPr>
        <w:t xml:space="preserve">Risk identification was the most explored since the weakness in risk management practices always starts by identifying the problems accurately. </w:t>
      </w:r>
      <w:r w:rsidRPr="00777D28">
        <w:rPr>
          <w:rFonts w:asciiTheme="majorBidi" w:hAnsiTheme="majorBidi" w:cstheme="majorBidi"/>
          <w:sz w:val="24"/>
          <w:szCs w:val="24"/>
        </w:rPr>
        <w:t xml:space="preserve">There is a </w:t>
      </w:r>
      <w:r w:rsidR="0000762D">
        <w:rPr>
          <w:rFonts w:asciiTheme="majorBidi" w:hAnsiTheme="majorBidi" w:cstheme="majorBidi"/>
          <w:sz w:val="24"/>
          <w:szCs w:val="24"/>
        </w:rPr>
        <w:t>recognised</w:t>
      </w:r>
      <w:r w:rsidRPr="00777D28">
        <w:rPr>
          <w:rFonts w:asciiTheme="majorBidi" w:hAnsiTheme="majorBidi" w:cstheme="majorBidi"/>
          <w:sz w:val="24"/>
          <w:szCs w:val="24"/>
        </w:rPr>
        <w:t xml:space="preserve"> gap in presenting the risk monitoring and control process.</w:t>
      </w:r>
      <w:r w:rsidR="006C60DB">
        <w:rPr>
          <w:rFonts w:asciiTheme="majorBidi" w:hAnsiTheme="majorBidi" w:cstheme="majorBidi"/>
          <w:sz w:val="24"/>
          <w:szCs w:val="24"/>
        </w:rPr>
        <w:t xml:space="preserve"> </w:t>
      </w:r>
      <w:r w:rsidR="006C60DB" w:rsidRPr="00777D28">
        <w:rPr>
          <w:rFonts w:asciiTheme="majorBidi" w:hAnsiTheme="majorBidi" w:cstheme="majorBidi"/>
          <w:sz w:val="24"/>
          <w:szCs w:val="24"/>
        </w:rPr>
        <w:t>The least presented process in risk management frameworks is the quantitative risk</w:t>
      </w:r>
      <w:r w:rsidR="006C60DB">
        <w:rPr>
          <w:rFonts w:asciiTheme="majorBidi" w:hAnsiTheme="majorBidi" w:cstheme="majorBidi"/>
          <w:sz w:val="24"/>
          <w:szCs w:val="24"/>
        </w:rPr>
        <w:t xml:space="preserve"> analysis process.</w:t>
      </w:r>
      <w:r w:rsidRPr="00777D28">
        <w:rPr>
          <w:rFonts w:asciiTheme="majorBidi" w:hAnsiTheme="majorBidi" w:cstheme="majorBidi"/>
          <w:sz w:val="24"/>
          <w:szCs w:val="24"/>
        </w:rPr>
        <w:t xml:space="preserve"> Identified risks must be responded to correctly and </w:t>
      </w:r>
      <w:r w:rsidR="006C60DB">
        <w:rPr>
          <w:rFonts w:asciiTheme="majorBidi" w:hAnsiTheme="majorBidi" w:cstheme="majorBidi"/>
          <w:sz w:val="24"/>
          <w:szCs w:val="24"/>
        </w:rPr>
        <w:t xml:space="preserve">monitored during construction. </w:t>
      </w:r>
      <w:r w:rsidRPr="00777D28">
        <w:rPr>
          <w:rFonts w:asciiTheme="majorBidi" w:hAnsiTheme="majorBidi" w:cstheme="majorBidi"/>
          <w:sz w:val="24"/>
          <w:szCs w:val="24"/>
        </w:rPr>
        <w:t>Most of the risk management frameworks adapted from the literature are said to be modeling and programming. These approaches are the unpractical solution for contractors on-site due to their high complexity.</w:t>
      </w:r>
    </w:p>
    <w:p w14:paraId="3F8DBFEC" w14:textId="479EBD37" w:rsidR="003B2192" w:rsidRPr="00777D28" w:rsidRDefault="003B2192" w:rsidP="00A34A2C">
      <w:pPr>
        <w:spacing w:after="0" w:line="360" w:lineRule="auto"/>
        <w:jc w:val="both"/>
        <w:rPr>
          <w:rFonts w:asciiTheme="majorBidi" w:hAnsiTheme="majorBidi" w:cstheme="majorBidi"/>
          <w:sz w:val="24"/>
          <w:szCs w:val="24"/>
        </w:rPr>
      </w:pPr>
      <w:r w:rsidRPr="00777D28">
        <w:rPr>
          <w:rFonts w:asciiTheme="majorBidi" w:hAnsiTheme="majorBidi" w:cstheme="majorBidi"/>
          <w:noProof/>
          <w:sz w:val="24"/>
          <w:szCs w:val="24"/>
        </w:rPr>
        <mc:AlternateContent>
          <mc:Choice Requires="wps">
            <w:drawing>
              <wp:anchor distT="0" distB="0" distL="114300" distR="114300" simplePos="0" relativeHeight="252023808" behindDoc="0" locked="0" layoutInCell="1" allowOverlap="1" wp14:anchorId="393FC14E" wp14:editId="5DE79497">
                <wp:simplePos x="0" y="0"/>
                <wp:positionH relativeFrom="column">
                  <wp:posOffset>4591050</wp:posOffset>
                </wp:positionH>
                <wp:positionV relativeFrom="paragraph">
                  <wp:posOffset>1393190</wp:posOffset>
                </wp:positionV>
                <wp:extent cx="838200" cy="619125"/>
                <wp:effectExtent l="0" t="0" r="19050" b="28575"/>
                <wp:wrapNone/>
                <wp:docPr id="1156" name="Oval 1156"/>
                <wp:cNvGraphicFramePr/>
                <a:graphic xmlns:a="http://schemas.openxmlformats.org/drawingml/2006/main">
                  <a:graphicData uri="http://schemas.microsoft.com/office/word/2010/wordprocessingShape">
                    <wps:wsp>
                      <wps:cNvSpPr/>
                      <wps:spPr>
                        <a:xfrm>
                          <a:off x="0" y="0"/>
                          <a:ext cx="838200" cy="6191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0C2E786" w14:textId="77777777" w:rsidR="00B844A0" w:rsidRDefault="00B844A0" w:rsidP="003B2192">
                            <w:pPr>
                              <w:jc w:val="center"/>
                            </w:pPr>
                            <w:r>
                              <w:t>2015-2018</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393FC14E" id="Oval 1156" o:spid="_x0000_s1027" style="position:absolute;left:0;text-align:left;margin-left:361.5pt;margin-top:109.7pt;width:66pt;height:48.7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" fillcolor="#5b9bd5 [3204]" strokecolor="#1f4d78 [1604]" strokeweight="1pt">
                <v:stroke joinstyle="miter"/>
                <v:textbox>
                  <w:txbxContent>
                    <w:p w14:paraId="50C2E786" w14:textId="77777777" w:rsidR="00B844A0" w:rsidRDefault="00B844A0" w:rsidP="003B2192">
                      <w:pPr>
                        <w:jc w:val="center"/>
                      </w:pPr>
                      <w:r>
                        <w:t>2015-2018</w:t>
                      </w:r>
                    </w:p>
                  </w:txbxContent>
                </v:textbox>
              </v:oval>
            </w:pict>
          </mc:Fallback>
        </mc:AlternateContent>
      </w:r>
      <w:r w:rsidRPr="00777D28">
        <w:rPr>
          <w:rFonts w:asciiTheme="majorBidi" w:hAnsiTheme="majorBidi" w:cstheme="majorBidi"/>
          <w:noProof/>
          <w:sz w:val="24"/>
          <w:szCs w:val="24"/>
        </w:rPr>
        <mc:AlternateContent>
          <mc:Choice Requires="wps">
            <w:drawing>
              <wp:anchor distT="0" distB="0" distL="114300" distR="114300" simplePos="0" relativeHeight="252021760" behindDoc="0" locked="0" layoutInCell="1" allowOverlap="1" wp14:anchorId="183C5B18" wp14:editId="5E7F7352">
                <wp:simplePos x="0" y="0"/>
                <wp:positionH relativeFrom="column">
                  <wp:posOffset>600076</wp:posOffset>
                </wp:positionH>
                <wp:positionV relativeFrom="paragraph">
                  <wp:posOffset>1316990</wp:posOffset>
                </wp:positionV>
                <wp:extent cx="838200" cy="619125"/>
                <wp:effectExtent l="0" t="0" r="19050" b="28575"/>
                <wp:wrapNone/>
                <wp:docPr id="1152" name="Oval 1152"/>
                <wp:cNvGraphicFramePr/>
                <a:graphic xmlns:a="http://schemas.openxmlformats.org/drawingml/2006/main">
                  <a:graphicData uri="http://schemas.microsoft.com/office/word/2010/wordprocessingShape">
                    <wps:wsp>
                      <wps:cNvSpPr/>
                      <wps:spPr>
                        <a:xfrm>
                          <a:off x="0" y="0"/>
                          <a:ext cx="838200" cy="6191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038CD27" w14:textId="77777777" w:rsidR="00B844A0" w:rsidRDefault="00B844A0" w:rsidP="003B2192">
                            <w:pPr>
                              <w:jc w:val="center"/>
                            </w:pPr>
                            <w:r>
                              <w:t>2003-2010</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183C5B18" id="Oval 1152" o:spid="_x0000_s1028" style="position:absolute;left:0;text-align:left;margin-left:47.25pt;margin-top:103.7pt;width:66pt;height:48.7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" fillcolor="#5b9bd5 [3204]" strokecolor="#1f4d78 [1604]" strokeweight="1pt">
                <v:stroke joinstyle="miter"/>
                <v:textbox>
                  <w:txbxContent>
                    <w:p w14:paraId="6038CD27" w14:textId="77777777" w:rsidR="00B844A0" w:rsidRDefault="00B844A0" w:rsidP="003B2192">
                      <w:pPr>
                        <w:jc w:val="center"/>
                      </w:pPr>
                      <w:r>
                        <w:t>2003-2010</w:t>
                      </w:r>
                    </w:p>
                  </w:txbxContent>
                </v:textbox>
              </v:oval>
            </w:pict>
          </mc:Fallback>
        </mc:AlternateContent>
      </w:r>
    </w:p>
    <w:p w14:paraId="3C08A091" w14:textId="77777777" w:rsidR="003B2192" w:rsidRPr="00777D28" w:rsidRDefault="003B2192" w:rsidP="003B2192">
      <w:pPr>
        <w:spacing w:line="360" w:lineRule="auto"/>
        <w:jc w:val="both"/>
        <w:rPr>
          <w:rFonts w:asciiTheme="majorBidi" w:hAnsiTheme="majorBidi" w:cstheme="majorBidi"/>
          <w:sz w:val="24"/>
          <w:szCs w:val="24"/>
        </w:rPr>
      </w:pPr>
      <w:r w:rsidRPr="00777D28">
        <w:rPr>
          <w:rFonts w:asciiTheme="majorBidi" w:hAnsiTheme="majorBidi" w:cstheme="majorBidi"/>
          <w:noProof/>
          <w:sz w:val="24"/>
          <w:szCs w:val="24"/>
        </w:rPr>
        <mc:AlternateContent>
          <mc:Choice Requires="wps">
            <w:drawing>
              <wp:anchor distT="0" distB="0" distL="114300" distR="114300" simplePos="0" relativeHeight="252022784" behindDoc="0" locked="0" layoutInCell="1" allowOverlap="1" wp14:anchorId="5A77F531" wp14:editId="470641ED">
                <wp:simplePos x="0" y="0"/>
                <wp:positionH relativeFrom="column">
                  <wp:posOffset>2609850</wp:posOffset>
                </wp:positionH>
                <wp:positionV relativeFrom="paragraph">
                  <wp:posOffset>1038225</wp:posOffset>
                </wp:positionV>
                <wp:extent cx="838200" cy="619125"/>
                <wp:effectExtent l="0" t="0" r="19050" b="28575"/>
                <wp:wrapNone/>
                <wp:docPr id="1155" name="Oval 1155"/>
                <wp:cNvGraphicFramePr/>
                <a:graphic xmlns:a="http://schemas.openxmlformats.org/drawingml/2006/main">
                  <a:graphicData uri="http://schemas.microsoft.com/office/word/2010/wordprocessingShape">
                    <wps:wsp>
                      <wps:cNvSpPr/>
                      <wps:spPr>
                        <a:xfrm>
                          <a:off x="0" y="0"/>
                          <a:ext cx="838200" cy="6191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E234A53" w14:textId="77777777" w:rsidR="00B844A0" w:rsidRDefault="00B844A0" w:rsidP="003B2192">
                            <w:pPr>
                              <w:jc w:val="center"/>
                            </w:pPr>
                            <w:r>
                              <w:t>2011-2014</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5A77F531" id="Oval 1155" o:spid="_x0000_s1029" style="position:absolute;left:0;text-align:left;margin-left:205.5pt;margin-top:81.75pt;width:66pt;height:48.7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" fillcolor="#5b9bd5 [3204]" strokecolor="#1f4d78 [1604]" strokeweight="1pt">
                <v:stroke joinstyle="miter"/>
                <v:textbox>
                  <w:txbxContent>
                    <w:p w14:paraId="7E234A53" w14:textId="77777777" w:rsidR="00B844A0" w:rsidRDefault="00B844A0" w:rsidP="003B2192">
                      <w:pPr>
                        <w:jc w:val="center"/>
                      </w:pPr>
                      <w:r>
                        <w:t>2011-2014</w:t>
                      </w:r>
                    </w:p>
                  </w:txbxContent>
                </v:textbox>
              </v:oval>
            </w:pict>
          </mc:Fallback>
        </mc:AlternateContent>
      </w:r>
      <w:r w:rsidRPr="00777D28">
        <w:rPr>
          <w:rFonts w:asciiTheme="majorBidi" w:hAnsiTheme="majorBidi" w:cstheme="majorBidi"/>
          <w:noProof/>
          <w:sz w:val="24"/>
          <w:szCs w:val="24"/>
        </w:rPr>
        <w:drawing>
          <wp:inline distT="0" distB="0" distL="0" distR="0" wp14:anchorId="561BF4DE" wp14:editId="098DC557">
            <wp:extent cx="5943600" cy="3342640"/>
            <wp:effectExtent l="0" t="0" r="0" b="0"/>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 name=""/>
                    <pic:cNvPicPr/>
                  </pic:nvPicPr>
                  <pic:blipFill>
                    <a:blip r:embed="rId22"/>
                    <a:stretch>
                      <a:fillRect/>
                    </a:stretch>
                  </pic:blipFill>
                  <pic:spPr>
                    <a:xfrm>
                      <a:off x="0" y="0"/>
                      <a:ext cx="5943600" cy="3342640"/>
                    </a:xfrm>
                    <a:prstGeom prst="rect">
                      <a:avLst/>
                    </a:prstGeom>
                  </pic:spPr>
                </pic:pic>
              </a:graphicData>
            </a:graphic>
          </wp:inline>
        </w:drawing>
      </w:r>
    </w:p>
    <w:p w14:paraId="3204C0BB" w14:textId="77777777" w:rsidR="003B2192" w:rsidRPr="00777D28" w:rsidRDefault="003B2192" w:rsidP="00333E9A">
      <w:pPr>
        <w:pStyle w:val="Heading1"/>
        <w:spacing w:before="0" w:after="0" w:line="360" w:lineRule="auto"/>
        <w:jc w:val="center"/>
        <w:rPr>
          <w:rFonts w:asciiTheme="majorBidi" w:hAnsiTheme="majorBidi"/>
          <w:sz w:val="24"/>
          <w:szCs w:val="24"/>
          <w:shd w:val="clear" w:color="auto" w:fill="FFFFFF"/>
        </w:rPr>
      </w:pPr>
      <w:bookmarkStart w:id="366" w:name="_Toc65149543"/>
      <w:bookmarkStart w:id="367" w:name="_Toc65150114"/>
      <w:bookmarkStart w:id="368" w:name="_Toc65150697"/>
      <w:bookmarkStart w:id="369" w:name="_Toc66569298"/>
      <w:bookmarkStart w:id="370" w:name="_Toc66622540"/>
      <w:bookmarkStart w:id="371" w:name="_Toc69199346"/>
      <w:bookmarkStart w:id="372" w:name="_Toc69199616"/>
      <w:bookmarkStart w:id="373" w:name="_Toc69201273"/>
      <w:bookmarkStart w:id="374" w:name="_Toc78313598"/>
      <w:bookmarkStart w:id="375" w:name="_Toc78314464"/>
      <w:bookmarkStart w:id="376" w:name="_Toc82447650"/>
      <w:bookmarkStart w:id="377" w:name="_Toc82447896"/>
      <w:bookmarkStart w:id="378" w:name="_Toc82448142"/>
      <w:r w:rsidRPr="00777D28">
        <w:rPr>
          <w:rFonts w:asciiTheme="majorBidi" w:hAnsiTheme="majorBidi"/>
          <w:sz w:val="24"/>
          <w:szCs w:val="24"/>
          <w:shd w:val="clear" w:color="auto" w:fill="FFFFFF"/>
        </w:rPr>
        <w:t>Figure 2-2 Timeline of Risk Management Frameworks</w:t>
      </w:r>
      <w:bookmarkEnd w:id="366"/>
      <w:bookmarkEnd w:id="367"/>
      <w:bookmarkEnd w:id="368"/>
      <w:bookmarkEnd w:id="369"/>
      <w:bookmarkEnd w:id="370"/>
      <w:bookmarkEnd w:id="371"/>
      <w:bookmarkEnd w:id="372"/>
      <w:bookmarkEnd w:id="373"/>
      <w:bookmarkEnd w:id="374"/>
      <w:bookmarkEnd w:id="375"/>
      <w:bookmarkEnd w:id="376"/>
      <w:bookmarkEnd w:id="377"/>
      <w:bookmarkEnd w:id="378"/>
    </w:p>
    <w:p w14:paraId="46919229" w14:textId="77777777" w:rsidR="004667F6" w:rsidRPr="00777D28" w:rsidRDefault="004667F6" w:rsidP="00333E9A">
      <w:pPr>
        <w:spacing w:after="0" w:line="360" w:lineRule="auto"/>
        <w:jc w:val="both"/>
        <w:rPr>
          <w:rFonts w:asciiTheme="majorBidi" w:hAnsiTheme="majorBidi" w:cstheme="majorBidi"/>
          <w:sz w:val="24"/>
          <w:szCs w:val="24"/>
        </w:rPr>
      </w:pPr>
    </w:p>
    <w:p w14:paraId="0FAEF33C" w14:textId="01F4F018" w:rsidR="003B2192" w:rsidRDefault="003560FE" w:rsidP="00CD0096">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Qazi et al.</w:t>
      </w:r>
      <w:r w:rsidR="00CD0096">
        <w:rPr>
          <w:rFonts w:asciiTheme="majorBidi" w:hAnsiTheme="majorBidi" w:cstheme="majorBidi"/>
          <w:sz w:val="24"/>
          <w:szCs w:val="24"/>
        </w:rPr>
        <w:t xml:space="preserve"> (2016) developed a </w:t>
      </w:r>
      <w:r w:rsidR="00CD0096" w:rsidRPr="00CD0096">
        <w:rPr>
          <w:rFonts w:asciiTheme="majorBidi" w:hAnsiTheme="majorBidi" w:cstheme="majorBidi"/>
          <w:sz w:val="24"/>
          <w:szCs w:val="24"/>
        </w:rPr>
        <w:t>project complexity framework</w:t>
      </w:r>
      <w:r w:rsidR="003B2192" w:rsidRPr="00777D28">
        <w:rPr>
          <w:rFonts w:asciiTheme="majorBidi" w:hAnsiTheme="majorBidi" w:cstheme="majorBidi"/>
          <w:sz w:val="24"/>
          <w:szCs w:val="24"/>
        </w:rPr>
        <w:t xml:space="preserve"> that supported the decision-making of risks using a simulation technique. The study objective is to improve decision-making using an interdependency model for complex projects. The risk management framework did not focus on managing the most driving risks for success in a megaproject</w:t>
      </w:r>
      <w:r w:rsidR="003B2192" w:rsidRPr="009D4ED8">
        <w:rPr>
          <w:rFonts w:asciiTheme="majorBidi" w:hAnsiTheme="majorBidi" w:cstheme="majorBidi"/>
          <w:sz w:val="24"/>
          <w:szCs w:val="24"/>
        </w:rPr>
        <w:t xml:space="preserve">. The framework was based </w:t>
      </w:r>
      <w:r w:rsidR="003B2192" w:rsidRPr="009D4ED8">
        <w:rPr>
          <w:rFonts w:asciiTheme="majorBidi" w:hAnsiTheme="majorBidi" w:cstheme="majorBidi"/>
          <w:sz w:val="24"/>
          <w:szCs w:val="24"/>
        </w:rPr>
        <w:lastRenderedPageBreak/>
        <w:t>on a simulation that is dependable on the accuracy of estimation and human error</w:t>
      </w:r>
      <w:r w:rsidR="002F6D15">
        <w:rPr>
          <w:rFonts w:asciiTheme="majorBidi" w:hAnsiTheme="majorBidi" w:cstheme="majorBidi"/>
          <w:sz w:val="24"/>
          <w:szCs w:val="24"/>
        </w:rPr>
        <w:t>. A</w:t>
      </w:r>
      <w:r w:rsidR="003B2192" w:rsidRPr="009D4ED8">
        <w:rPr>
          <w:rFonts w:asciiTheme="majorBidi" w:hAnsiTheme="majorBidi" w:cstheme="majorBidi"/>
          <w:sz w:val="24"/>
          <w:szCs w:val="24"/>
        </w:rPr>
        <w:t>lso</w:t>
      </w:r>
      <w:r w:rsidR="002F6D15">
        <w:rPr>
          <w:rFonts w:asciiTheme="majorBidi" w:hAnsiTheme="majorBidi" w:cstheme="majorBidi"/>
          <w:sz w:val="24"/>
          <w:szCs w:val="24"/>
        </w:rPr>
        <w:t>,</w:t>
      </w:r>
      <w:r w:rsidR="003B2192" w:rsidRPr="009D4ED8">
        <w:rPr>
          <w:rFonts w:asciiTheme="majorBidi" w:hAnsiTheme="majorBidi" w:cstheme="majorBidi"/>
          <w:sz w:val="24"/>
          <w:szCs w:val="24"/>
        </w:rPr>
        <w:t xml:space="preserve"> the framework ignores the complexity factor. The study used simulation modeling</w:t>
      </w:r>
      <w:r w:rsidR="002F6D15">
        <w:rPr>
          <w:rFonts w:asciiTheme="majorBidi" w:hAnsiTheme="majorBidi" w:cstheme="majorBidi"/>
          <w:sz w:val="24"/>
          <w:szCs w:val="24"/>
        </w:rPr>
        <w:t>,</w:t>
      </w:r>
      <w:r w:rsidR="003B2192" w:rsidRPr="009D4ED8">
        <w:rPr>
          <w:rFonts w:asciiTheme="majorBidi" w:hAnsiTheme="majorBidi" w:cstheme="majorBidi"/>
          <w:sz w:val="24"/>
          <w:szCs w:val="24"/>
        </w:rPr>
        <w:t xml:space="preserve"> which is complex for project managers to use and for the project team to understand in the construction of MHP.</w:t>
      </w:r>
    </w:p>
    <w:p w14:paraId="670DA478" w14:textId="77777777" w:rsidR="00C540EA" w:rsidRPr="009D4ED8" w:rsidRDefault="00C540EA" w:rsidP="00A34A2C">
      <w:pPr>
        <w:spacing w:after="0" w:line="360" w:lineRule="auto"/>
        <w:jc w:val="both"/>
        <w:rPr>
          <w:rFonts w:asciiTheme="majorBidi" w:hAnsiTheme="majorBidi" w:cstheme="majorBidi"/>
          <w:sz w:val="24"/>
          <w:szCs w:val="24"/>
        </w:rPr>
      </w:pPr>
    </w:p>
    <w:p w14:paraId="45B5EB9C" w14:textId="1A0A900D" w:rsidR="003B2192" w:rsidRPr="009D4ED8" w:rsidRDefault="00DC6FA1" w:rsidP="00AC2611">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Khameneha et al.</w:t>
      </w:r>
      <w:r w:rsidR="00AC2611">
        <w:rPr>
          <w:rFonts w:asciiTheme="majorBidi" w:hAnsiTheme="majorBidi" w:cstheme="majorBidi"/>
          <w:sz w:val="24"/>
          <w:szCs w:val="24"/>
        </w:rPr>
        <w:t xml:space="preserve"> (2016) developed</w:t>
      </w:r>
      <w:r w:rsidR="003B2192" w:rsidRPr="009D4ED8">
        <w:rPr>
          <w:rFonts w:asciiTheme="majorBidi" w:hAnsiTheme="majorBidi" w:cstheme="majorBidi"/>
          <w:sz w:val="24"/>
          <w:szCs w:val="24"/>
        </w:rPr>
        <w:t xml:space="preserve"> </w:t>
      </w:r>
      <w:r w:rsidR="00AC2611" w:rsidRPr="00AC2611">
        <w:rPr>
          <w:rFonts w:asciiTheme="majorBidi" w:hAnsiTheme="majorBidi" w:cstheme="majorBidi"/>
          <w:sz w:val="24"/>
          <w:szCs w:val="24"/>
        </w:rPr>
        <w:t>a framework for evaluating performance of project RM system</w:t>
      </w:r>
      <w:r w:rsidR="00AC2611" w:rsidRPr="009D4ED8">
        <w:rPr>
          <w:rFonts w:asciiTheme="majorBidi" w:hAnsiTheme="majorBidi" w:cstheme="majorBidi"/>
          <w:sz w:val="24"/>
          <w:szCs w:val="24"/>
        </w:rPr>
        <w:t xml:space="preserve"> </w:t>
      </w:r>
      <w:r w:rsidR="003B2192" w:rsidRPr="009D4ED8">
        <w:rPr>
          <w:rFonts w:asciiTheme="majorBidi" w:hAnsiTheme="majorBidi" w:cstheme="majorBidi"/>
          <w:sz w:val="24"/>
          <w:szCs w:val="24"/>
        </w:rPr>
        <w:t xml:space="preserve">to evaluate key performance indicators in construction projects. The framework provided a theoretical risk management approach for future researchers. </w:t>
      </w:r>
      <w:r w:rsidR="00BE6300" w:rsidRPr="00BE6300">
        <w:rPr>
          <w:rFonts w:asciiTheme="majorBidi" w:hAnsiTheme="majorBidi" w:cstheme="majorBidi"/>
          <w:sz w:val="24"/>
          <w:szCs w:val="24"/>
        </w:rPr>
        <w:t>The research assessed the effectiveness of business risk management and catastrophe risk management systems. The Framework gathered performance indicators, however it isn't tailored to construction practise. During construction, the framework does not incorporate risk identification, analysis, or mitigation.</w:t>
      </w:r>
      <w:r w:rsidR="00BE6300">
        <w:rPr>
          <w:rFonts w:asciiTheme="majorBidi" w:hAnsiTheme="majorBidi" w:cstheme="majorBidi"/>
          <w:sz w:val="24"/>
          <w:szCs w:val="24"/>
        </w:rPr>
        <w:t xml:space="preserve"> </w:t>
      </w:r>
      <w:r w:rsidR="003B2192" w:rsidRPr="009D4ED8">
        <w:rPr>
          <w:rFonts w:asciiTheme="majorBidi" w:hAnsiTheme="majorBidi" w:cstheme="majorBidi"/>
          <w:sz w:val="24"/>
          <w:szCs w:val="24"/>
        </w:rPr>
        <w:t xml:space="preserve">The study did not improve contractors' practice in </w:t>
      </w:r>
      <w:r w:rsidR="002F6D15">
        <w:rPr>
          <w:rFonts w:asciiTheme="majorBidi" w:hAnsiTheme="majorBidi" w:cstheme="majorBidi"/>
          <w:sz w:val="24"/>
          <w:szCs w:val="24"/>
        </w:rPr>
        <w:t>managing</w:t>
      </w:r>
      <w:r w:rsidR="003B2192" w:rsidRPr="009D4ED8">
        <w:rPr>
          <w:rFonts w:asciiTheme="majorBidi" w:hAnsiTheme="majorBidi" w:cstheme="majorBidi"/>
          <w:sz w:val="24"/>
          <w:szCs w:val="24"/>
        </w:rPr>
        <w:t xml:space="preserve"> risks impacting time and cost overrun of construction projects. The framework does not reflect the complexity that is more likely to be driven in the construction of MHP.</w:t>
      </w:r>
    </w:p>
    <w:p w14:paraId="6F1C9CF4" w14:textId="77777777" w:rsidR="003B2192" w:rsidRPr="009D4ED8" w:rsidRDefault="003B2192" w:rsidP="003B2192">
      <w:pPr>
        <w:spacing w:after="0" w:line="360" w:lineRule="auto"/>
        <w:jc w:val="both"/>
        <w:rPr>
          <w:rFonts w:asciiTheme="majorBidi" w:hAnsiTheme="majorBidi" w:cstheme="majorBidi"/>
          <w:sz w:val="24"/>
          <w:szCs w:val="24"/>
        </w:rPr>
      </w:pPr>
    </w:p>
    <w:p w14:paraId="37BE4250" w14:textId="58A37906" w:rsidR="003B2192" w:rsidRPr="009D4ED8" w:rsidRDefault="0099779D" w:rsidP="002F6D15">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Cagliano et al.</w:t>
      </w:r>
      <w:r w:rsidR="003B2192" w:rsidRPr="009D4ED8">
        <w:rPr>
          <w:rFonts w:asciiTheme="majorBidi" w:hAnsiTheme="majorBidi" w:cstheme="majorBidi"/>
          <w:sz w:val="24"/>
          <w:szCs w:val="24"/>
        </w:rPr>
        <w:t xml:space="preserve"> (2015) developed a theoretical knowledge risk management framework. The objective of the study is to improve decision-making in managing projects. The Framework provided guidelines for </w:t>
      </w:r>
      <w:r w:rsidR="002F6D15">
        <w:rPr>
          <w:rFonts w:asciiTheme="majorBidi" w:hAnsiTheme="majorBidi" w:cstheme="majorBidi"/>
          <w:sz w:val="24"/>
          <w:szCs w:val="24"/>
        </w:rPr>
        <w:t>selecting</w:t>
      </w:r>
      <w:r w:rsidR="003B2192" w:rsidRPr="009D4ED8">
        <w:rPr>
          <w:rFonts w:asciiTheme="majorBidi" w:hAnsiTheme="majorBidi" w:cstheme="majorBidi"/>
          <w:sz w:val="24"/>
          <w:szCs w:val="24"/>
        </w:rPr>
        <w:t xml:space="preserve"> risk techniques taking into account the most relevant aspects that characterize the managerial and operational scenario of a project. The Framework needs to be tested by contractors'' during the construction of projects. The framework did not include communications and did not provide a means for the management of large-scale projects.</w:t>
      </w:r>
    </w:p>
    <w:p w14:paraId="43380A9F" w14:textId="77777777" w:rsidR="003B2192" w:rsidRPr="009D4ED8" w:rsidRDefault="003B2192" w:rsidP="003B2192">
      <w:pPr>
        <w:spacing w:after="0" w:line="360" w:lineRule="auto"/>
        <w:jc w:val="both"/>
        <w:rPr>
          <w:rFonts w:asciiTheme="majorBidi" w:hAnsiTheme="majorBidi" w:cstheme="majorBidi"/>
          <w:sz w:val="24"/>
          <w:szCs w:val="24"/>
        </w:rPr>
      </w:pPr>
    </w:p>
    <w:p w14:paraId="28FBA7A3" w14:textId="24FA717B" w:rsidR="00C511A0" w:rsidRDefault="00DC6FA1" w:rsidP="002F6D15">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Jia et al.</w:t>
      </w:r>
      <w:r w:rsidR="003B2192" w:rsidRPr="009D4ED8">
        <w:rPr>
          <w:rFonts w:asciiTheme="majorBidi" w:hAnsiTheme="majorBidi" w:cstheme="majorBidi"/>
          <w:sz w:val="24"/>
          <w:szCs w:val="24"/>
        </w:rPr>
        <w:t xml:space="preserve"> (2013) developed a prototype of a risk management maturity system (RMMS). The </w:t>
      </w:r>
      <w:r w:rsidR="002F6D15">
        <w:rPr>
          <w:rFonts w:asciiTheme="majorBidi" w:hAnsiTheme="majorBidi" w:cstheme="majorBidi"/>
          <w:sz w:val="24"/>
          <w:szCs w:val="24"/>
        </w:rPr>
        <w:t>study's objective</w:t>
      </w:r>
      <w:r w:rsidR="003B2192" w:rsidRPr="009D4ED8">
        <w:rPr>
          <w:rFonts w:asciiTheme="majorBidi" w:hAnsiTheme="majorBidi" w:cstheme="majorBidi"/>
          <w:sz w:val="24"/>
          <w:szCs w:val="24"/>
        </w:rPr>
        <w:t xml:space="preserve"> was to highlight the level of risk management detail and practice of contractors in construction projects. The study highlighted its capability in allocating the level of maturity within organizations. The framework was capable of presenting large-scale construction projects. The study emphasized the importance of maintaining risk management knowledge within the project team. The framework integrated project managers and highlighted their importance in understanding their organization level of risk management practice. Integrating the risk element of maturity level was successful in updating the knowledge of risk management. The analytic approach doesn’t support contractors in managing risks in construction MHP and is not oriented to include different construction environments. </w:t>
      </w:r>
    </w:p>
    <w:p w14:paraId="03B5C69A" w14:textId="77777777" w:rsidR="00A34A2C" w:rsidRPr="009D4ED8" w:rsidRDefault="00A34A2C" w:rsidP="00772FD0">
      <w:pPr>
        <w:spacing w:after="0" w:line="360" w:lineRule="auto"/>
        <w:jc w:val="both"/>
        <w:rPr>
          <w:rFonts w:asciiTheme="majorBidi" w:hAnsiTheme="majorBidi" w:cstheme="majorBidi"/>
          <w:sz w:val="24"/>
          <w:szCs w:val="24"/>
        </w:rPr>
      </w:pPr>
    </w:p>
    <w:p w14:paraId="0521FD26" w14:textId="736FE3F8" w:rsidR="003B2192" w:rsidRPr="009D4ED8" w:rsidRDefault="003B2192" w:rsidP="002F6D15">
      <w:pPr>
        <w:spacing w:after="0" w:line="360" w:lineRule="auto"/>
        <w:jc w:val="both"/>
        <w:rPr>
          <w:rFonts w:asciiTheme="majorBidi" w:hAnsiTheme="majorBidi" w:cstheme="majorBidi"/>
          <w:spacing w:val="-3"/>
          <w:sz w:val="24"/>
          <w:szCs w:val="24"/>
        </w:rPr>
      </w:pPr>
      <w:r w:rsidRPr="009D4ED8">
        <w:rPr>
          <w:rFonts w:asciiTheme="majorBidi" w:hAnsiTheme="majorBidi" w:cstheme="majorBidi"/>
          <w:spacing w:val="-3"/>
          <w:sz w:val="24"/>
          <w:szCs w:val="24"/>
        </w:rPr>
        <w:t xml:space="preserve">    Kamardeen (2009)</w:t>
      </w:r>
      <w:r w:rsidRPr="009D4ED8">
        <w:rPr>
          <w:rFonts w:asciiTheme="majorBidi" w:hAnsiTheme="majorBidi" w:cstheme="majorBidi"/>
          <w:sz w:val="24"/>
          <w:szCs w:val="24"/>
        </w:rPr>
        <w:t xml:space="preserve"> developed a w</w:t>
      </w:r>
      <w:r w:rsidRPr="009D4ED8">
        <w:rPr>
          <w:rFonts w:asciiTheme="majorBidi" w:hAnsiTheme="majorBidi" w:cstheme="majorBidi"/>
          <w:spacing w:val="-3"/>
          <w:sz w:val="24"/>
          <w:szCs w:val="24"/>
        </w:rPr>
        <w:t xml:space="preserve">eb-based safety knowledge management system for builders. The objective of the study is to improve safety performance for construction projects in Australia. The system proposed a safety system to track safety performance during construction. The system helped in reducing workplace accidents and minimized the social costs of construction. </w:t>
      </w:r>
      <w:r w:rsidRPr="009D4ED8">
        <w:rPr>
          <w:rFonts w:asciiTheme="majorBidi" w:hAnsiTheme="majorBidi" w:cstheme="majorBidi"/>
          <w:sz w:val="24"/>
          <w:szCs w:val="24"/>
        </w:rPr>
        <w:t>The study targeted the safety parameter and did not include other risks related to the project construction environment. Construction delivery time and cost were not considered in this s</w:t>
      </w:r>
      <w:r w:rsidR="00BD2B2F">
        <w:rPr>
          <w:rFonts w:asciiTheme="majorBidi" w:hAnsiTheme="majorBidi" w:cstheme="majorBidi"/>
          <w:sz w:val="24"/>
          <w:szCs w:val="24"/>
        </w:rPr>
        <w:t>tudy. The system is conceptualis</w:t>
      </w:r>
      <w:r w:rsidRPr="009D4ED8">
        <w:rPr>
          <w:rFonts w:asciiTheme="majorBidi" w:hAnsiTheme="majorBidi" w:cstheme="majorBidi"/>
          <w:sz w:val="24"/>
          <w:szCs w:val="24"/>
        </w:rPr>
        <w:t xml:space="preserve">ed to work within the Australian context with no success in other and more complex construction projects. The system did not improve the management of risks and did not integrate risk communications. No means of improvement towards the management of risks for future construction projects. </w:t>
      </w:r>
    </w:p>
    <w:p w14:paraId="7A250C7C" w14:textId="77777777" w:rsidR="003B2192" w:rsidRPr="009D4ED8" w:rsidRDefault="003B2192" w:rsidP="003B2192">
      <w:pPr>
        <w:spacing w:after="0" w:line="360" w:lineRule="auto"/>
        <w:jc w:val="both"/>
        <w:rPr>
          <w:rFonts w:asciiTheme="majorBidi" w:hAnsiTheme="majorBidi" w:cstheme="majorBidi"/>
          <w:sz w:val="24"/>
          <w:szCs w:val="24"/>
        </w:rPr>
      </w:pPr>
    </w:p>
    <w:p w14:paraId="4585113E" w14:textId="71AEA869" w:rsidR="003B2192" w:rsidRPr="000139E0" w:rsidRDefault="000F268F" w:rsidP="002F6D15">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Table 2-10</w:t>
      </w:r>
      <w:r w:rsidR="003B2192" w:rsidRPr="009D4ED8">
        <w:rPr>
          <w:rFonts w:asciiTheme="majorBidi" w:hAnsiTheme="majorBidi" w:cstheme="majorBidi"/>
          <w:sz w:val="24"/>
          <w:szCs w:val="24"/>
        </w:rPr>
        <w:t xml:space="preserve"> presents the scope of each risk management standard. The table shows two levels of conventional scope: project and organisation. The distinction is made based on whether the standard specifies that the processes, actions, and procedures it contains are intended to be applied at the project level or by the entire organisation, which includes organisations that are not particularly engaged in project work. </w:t>
      </w:r>
      <w:r w:rsidR="00C41D29">
        <w:rPr>
          <w:rFonts w:asciiTheme="majorBidi" w:hAnsiTheme="majorBidi" w:cstheme="majorBidi"/>
          <w:sz w:val="24"/>
          <w:szCs w:val="24"/>
        </w:rPr>
        <w:t>GOST (2011</w:t>
      </w:r>
      <w:r w:rsidR="003B2192" w:rsidRPr="009D4ED8">
        <w:rPr>
          <w:rFonts w:asciiTheme="majorBidi" w:hAnsiTheme="majorBidi" w:cstheme="majorBidi"/>
          <w:sz w:val="24"/>
          <w:szCs w:val="24"/>
        </w:rPr>
        <w:t xml:space="preserve">) </w:t>
      </w:r>
      <w:r w:rsidR="004667F6">
        <w:rPr>
          <w:rFonts w:asciiTheme="majorBidi" w:hAnsiTheme="majorBidi" w:cstheme="majorBidi"/>
          <w:bCs/>
          <w:sz w:val="24"/>
          <w:szCs w:val="24"/>
          <w:shd w:val="clear" w:color="auto" w:fill="FFFFFF"/>
        </w:rPr>
        <w:t>g</w:t>
      </w:r>
      <w:r w:rsidR="003B2192" w:rsidRPr="009D4ED8">
        <w:rPr>
          <w:rFonts w:asciiTheme="majorBidi" w:hAnsiTheme="majorBidi" w:cstheme="majorBidi"/>
          <w:bCs/>
          <w:sz w:val="24"/>
          <w:szCs w:val="24"/>
          <w:shd w:val="clear" w:color="auto" w:fill="FFFFFF"/>
        </w:rPr>
        <w:t xml:space="preserve">uides risk management processes and outline risk management responsibilities. </w:t>
      </w:r>
    </w:p>
    <w:p w14:paraId="1CF3637F" w14:textId="77777777" w:rsidR="003B2192" w:rsidRPr="009D4ED8" w:rsidRDefault="003B2192" w:rsidP="003B2192">
      <w:pPr>
        <w:spacing w:after="0" w:line="360" w:lineRule="auto"/>
        <w:jc w:val="both"/>
        <w:rPr>
          <w:rFonts w:asciiTheme="majorBidi" w:hAnsiTheme="majorBidi" w:cstheme="majorBidi"/>
          <w:bCs/>
          <w:sz w:val="24"/>
          <w:szCs w:val="24"/>
          <w:shd w:val="clear" w:color="auto" w:fill="FFFFFF"/>
        </w:rPr>
      </w:pPr>
    </w:p>
    <w:p w14:paraId="21A2E219" w14:textId="11401DEE" w:rsidR="00E12677" w:rsidRPr="000139E0" w:rsidRDefault="003B2192" w:rsidP="000139E0">
      <w:pPr>
        <w:spacing w:after="0" w:line="360" w:lineRule="auto"/>
        <w:jc w:val="both"/>
        <w:rPr>
          <w:rFonts w:asciiTheme="majorBidi" w:hAnsiTheme="majorBidi" w:cstheme="majorBidi"/>
          <w:bCs/>
          <w:sz w:val="24"/>
          <w:szCs w:val="24"/>
          <w:shd w:val="clear" w:color="auto" w:fill="FFFFFF"/>
        </w:rPr>
      </w:pPr>
      <w:r w:rsidRPr="009D4ED8">
        <w:rPr>
          <w:rFonts w:asciiTheme="majorBidi" w:hAnsiTheme="majorBidi" w:cstheme="majorBidi"/>
          <w:bCs/>
          <w:sz w:val="24"/>
          <w:szCs w:val="24"/>
          <w:shd w:val="clear" w:color="auto" w:fill="FFFFFF"/>
        </w:rPr>
        <w:t xml:space="preserve">    The PMBOK (</w:t>
      </w:r>
      <w:r w:rsidR="00C73040">
        <w:rPr>
          <w:rFonts w:asciiTheme="majorBidi" w:hAnsiTheme="majorBidi" w:cstheme="majorBidi"/>
          <w:bCs/>
          <w:sz w:val="24"/>
          <w:szCs w:val="24"/>
          <w:shd w:val="clear" w:color="auto" w:fill="FFFFFF"/>
        </w:rPr>
        <w:t xml:space="preserve">PMI, </w:t>
      </w:r>
      <w:r w:rsidR="004667F6">
        <w:rPr>
          <w:rFonts w:asciiTheme="majorBidi" w:hAnsiTheme="majorBidi" w:cstheme="majorBidi"/>
          <w:bCs/>
          <w:sz w:val="24"/>
          <w:szCs w:val="24"/>
          <w:shd w:val="clear" w:color="auto" w:fill="FFFFFF"/>
        </w:rPr>
        <w:t>2017) m</w:t>
      </w:r>
      <w:r w:rsidRPr="009D4ED8">
        <w:rPr>
          <w:rFonts w:asciiTheme="majorBidi" w:hAnsiTheme="majorBidi" w:cstheme="majorBidi"/>
          <w:bCs/>
          <w:sz w:val="24"/>
          <w:szCs w:val="24"/>
          <w:shd w:val="clear" w:color="auto" w:fill="FFFFFF"/>
        </w:rPr>
        <w:t xml:space="preserve">anages risks in </w:t>
      </w:r>
      <w:r w:rsidR="002F6D15">
        <w:rPr>
          <w:rFonts w:asciiTheme="majorBidi" w:hAnsiTheme="majorBidi" w:cstheme="majorBidi"/>
          <w:bCs/>
          <w:sz w:val="24"/>
          <w:szCs w:val="24"/>
          <w:shd w:val="clear" w:color="auto" w:fill="FFFFFF"/>
        </w:rPr>
        <w:t xml:space="preserve">the </w:t>
      </w:r>
      <w:r w:rsidRPr="009D4ED8">
        <w:rPr>
          <w:rFonts w:asciiTheme="majorBidi" w:hAnsiTheme="majorBidi" w:cstheme="majorBidi"/>
          <w:bCs/>
          <w:sz w:val="24"/>
          <w:szCs w:val="24"/>
          <w:shd w:val="clear" w:color="auto" w:fill="FFFFFF"/>
        </w:rPr>
        <w:t xml:space="preserve">construction activities of complex projects. Does not improve the integrity of risk management and risk communications within organizations. The </w:t>
      </w:r>
      <w:r w:rsidRPr="009D4ED8">
        <w:rPr>
          <w:rFonts w:asciiTheme="majorBidi" w:hAnsiTheme="majorBidi" w:cstheme="majorBidi"/>
          <w:sz w:val="24"/>
          <w:szCs w:val="24"/>
        </w:rPr>
        <w:t xml:space="preserve">Orange Book (2004) </w:t>
      </w:r>
      <w:r w:rsidRPr="009D4ED8">
        <w:rPr>
          <w:rFonts w:asciiTheme="majorBidi" w:hAnsiTheme="majorBidi" w:cstheme="majorBidi"/>
          <w:bCs/>
          <w:sz w:val="24"/>
          <w:szCs w:val="24"/>
          <w:shd w:val="clear" w:color="auto" w:fill="FFFFFF"/>
        </w:rPr>
        <w:t xml:space="preserve">includes the development and integration of risk policy to apply. The standard includes weak integration of risk management roles and responsibilities with risk management processes. </w:t>
      </w:r>
      <w:r w:rsidRPr="009D4ED8">
        <w:rPr>
          <w:rFonts w:asciiTheme="majorBidi" w:hAnsiTheme="majorBidi" w:cstheme="majorBidi"/>
          <w:sz w:val="24"/>
          <w:szCs w:val="24"/>
          <w:shd w:val="clear" w:color="auto" w:fill="FFFFFF"/>
        </w:rPr>
        <w:t xml:space="preserve">The International Standardisation (ISO 31000, 2018; Tranchard, 2018) </w:t>
      </w:r>
      <w:r w:rsidRPr="009D4ED8">
        <w:rPr>
          <w:rFonts w:asciiTheme="majorBidi" w:hAnsiTheme="majorBidi" w:cstheme="majorBidi"/>
          <w:bCs/>
          <w:sz w:val="24"/>
          <w:szCs w:val="24"/>
          <w:shd w:val="clear" w:color="auto" w:fill="FFFFFF"/>
        </w:rPr>
        <w:t>provides a solid risk management platform that highlights risk principles to improve the efficiency of risk management applications within organizations. Challenge increases in the alignment of the framework in application in different project contexts, construction e</w:t>
      </w:r>
      <w:r w:rsidR="000139E0">
        <w:rPr>
          <w:rFonts w:asciiTheme="majorBidi" w:hAnsiTheme="majorBidi" w:cstheme="majorBidi"/>
          <w:bCs/>
          <w:sz w:val="24"/>
          <w:szCs w:val="24"/>
          <w:shd w:val="clear" w:color="auto" w:fill="FFFFFF"/>
        </w:rPr>
        <w:t>nvironments, and project types.</w:t>
      </w:r>
      <w:r w:rsidR="00A12B47">
        <w:rPr>
          <w:rFonts w:asciiTheme="majorBidi" w:hAnsiTheme="majorBidi" w:cstheme="majorBidi"/>
          <w:bCs/>
          <w:sz w:val="24"/>
          <w:szCs w:val="24"/>
          <w:shd w:val="clear" w:color="auto" w:fill="FFFFFF"/>
        </w:rPr>
        <w:t>The standard is usefull in construction of MHP in Egypt since it is oriented to be tailored to suit the organization and projects. The principles of the risk framework highlights that the framework can be tailored to include external and internal risks within the project environment and to be integrated with day to day construction activities.</w:t>
      </w:r>
    </w:p>
    <w:p w14:paraId="00C8A271" w14:textId="77777777" w:rsidR="00E12677" w:rsidRPr="009D4ED8" w:rsidRDefault="00E12677" w:rsidP="00E12677">
      <w:pPr>
        <w:spacing w:after="0" w:line="360" w:lineRule="auto"/>
        <w:jc w:val="both"/>
        <w:rPr>
          <w:rFonts w:asciiTheme="majorBidi" w:hAnsiTheme="majorBidi" w:cstheme="majorBidi"/>
          <w:sz w:val="24"/>
          <w:szCs w:val="24"/>
        </w:rPr>
      </w:pPr>
    </w:p>
    <w:p w14:paraId="2C0C75DC" w14:textId="6AD148E4" w:rsidR="00E12677" w:rsidRPr="009D4ED8" w:rsidRDefault="00E12677" w:rsidP="00AC2611">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There is a gap in preparing a risk management framework to manage risks based on experience. Most </w:t>
      </w:r>
      <w:r w:rsidR="002F6D15">
        <w:rPr>
          <w:rFonts w:asciiTheme="majorBidi" w:hAnsiTheme="majorBidi" w:cstheme="majorBidi"/>
          <w:sz w:val="24"/>
          <w:szCs w:val="24"/>
        </w:rPr>
        <w:t>construction organizations do not collect and store the knowledge</w:t>
      </w:r>
      <w:r w:rsidRPr="009D4ED8">
        <w:rPr>
          <w:rFonts w:asciiTheme="majorBidi" w:hAnsiTheme="majorBidi" w:cstheme="majorBidi"/>
          <w:sz w:val="24"/>
          <w:szCs w:val="24"/>
        </w:rPr>
        <w:t xml:space="preserve"> obtained from site experience, i.e., they do not have appropriate knowledge management (Serpella et al., 2014). Egypt needs to provide </w:t>
      </w:r>
      <w:r w:rsidR="00AC2611">
        <w:rPr>
          <w:rFonts w:asciiTheme="majorBidi" w:hAnsiTheme="majorBidi" w:cstheme="majorBidi"/>
          <w:sz w:val="24"/>
          <w:szCs w:val="24"/>
        </w:rPr>
        <w:t>a</w:t>
      </w:r>
      <w:r w:rsidRPr="009D4ED8">
        <w:rPr>
          <w:rFonts w:asciiTheme="majorBidi" w:hAnsiTheme="majorBidi" w:cstheme="majorBidi"/>
          <w:sz w:val="24"/>
          <w:szCs w:val="24"/>
        </w:rPr>
        <w:t xml:space="preserve"> risk management framework for managing risks during construction. A reliable risk management framework can fascinate the working conditions for MHP and improve the chances of successful construction delivery (Walid</w:t>
      </w:r>
      <w:r w:rsidR="00CB082A">
        <w:rPr>
          <w:rFonts w:asciiTheme="majorBidi" w:hAnsiTheme="majorBidi" w:cstheme="majorBidi"/>
          <w:sz w:val="24"/>
          <w:szCs w:val="24"/>
        </w:rPr>
        <w:t>,</w:t>
      </w:r>
      <w:r w:rsidRPr="009D4ED8">
        <w:rPr>
          <w:rFonts w:asciiTheme="majorBidi" w:hAnsiTheme="majorBidi" w:cstheme="majorBidi"/>
          <w:sz w:val="24"/>
          <w:szCs w:val="24"/>
        </w:rPr>
        <w:t xml:space="preserve"> 2015).</w:t>
      </w:r>
    </w:p>
    <w:p w14:paraId="75124439" w14:textId="77777777" w:rsidR="00E12677" w:rsidRPr="009D4ED8" w:rsidRDefault="00E12677" w:rsidP="00E12677">
      <w:pPr>
        <w:spacing w:after="0" w:line="360" w:lineRule="auto"/>
        <w:jc w:val="both"/>
        <w:rPr>
          <w:rFonts w:asciiTheme="majorBidi" w:hAnsiTheme="majorBidi" w:cstheme="majorBidi"/>
          <w:sz w:val="24"/>
          <w:szCs w:val="24"/>
        </w:rPr>
      </w:pPr>
    </w:p>
    <w:p w14:paraId="6AFA4FC3" w14:textId="797320F9" w:rsidR="00E12677" w:rsidRDefault="00E12677" w:rsidP="009A7DC9">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w:t>
      </w:r>
      <w:r w:rsidR="00BE6300" w:rsidRPr="00BE6300">
        <w:rPr>
          <w:rFonts w:asciiTheme="majorBidi" w:hAnsiTheme="majorBidi" w:cstheme="majorBidi"/>
          <w:sz w:val="24"/>
          <w:szCs w:val="24"/>
        </w:rPr>
        <w:t>Updates on risk management knowledge and improvements in contractors' risk management practises are required by risk management frameworks. Change in context, risk maturity level, risk management communications, and risk principles were not integrated with risk management processes in the risk frameworks that were established. These factors with efficient risk information management were not included in frameworks to improve risk management practises in enterprises.</w:t>
      </w:r>
      <w:r w:rsidR="00BE6300">
        <w:rPr>
          <w:rFonts w:asciiTheme="majorBidi" w:hAnsiTheme="majorBidi" w:cstheme="majorBidi"/>
          <w:sz w:val="24"/>
          <w:szCs w:val="24"/>
        </w:rPr>
        <w:t xml:space="preserve"> </w:t>
      </w:r>
      <w:r w:rsidRPr="009D4ED8">
        <w:rPr>
          <w:rFonts w:asciiTheme="majorBidi" w:hAnsiTheme="majorBidi" w:cstheme="majorBidi"/>
          <w:sz w:val="24"/>
          <w:szCs w:val="24"/>
        </w:rPr>
        <w:t xml:space="preserve">There is a </w:t>
      </w:r>
      <w:r w:rsidR="0000762D">
        <w:rPr>
          <w:rFonts w:asciiTheme="majorBidi" w:hAnsiTheme="majorBidi" w:cstheme="majorBidi"/>
          <w:sz w:val="24"/>
          <w:szCs w:val="24"/>
        </w:rPr>
        <w:t>recognised</w:t>
      </w:r>
      <w:r w:rsidRPr="009D4ED8">
        <w:rPr>
          <w:rFonts w:asciiTheme="majorBidi" w:hAnsiTheme="majorBidi" w:cstheme="majorBidi"/>
          <w:sz w:val="24"/>
          <w:szCs w:val="24"/>
        </w:rPr>
        <w:t xml:space="preserve"> gap in presenting the risk response and control processes. Risk identification was the most explored process since </w:t>
      </w:r>
      <w:r w:rsidR="002F6D15">
        <w:rPr>
          <w:rFonts w:asciiTheme="majorBidi" w:hAnsiTheme="majorBidi" w:cstheme="majorBidi"/>
          <w:sz w:val="24"/>
          <w:szCs w:val="24"/>
        </w:rPr>
        <w:t>risk management practices' weakness always starts by recognizing</w:t>
      </w:r>
      <w:r w:rsidRPr="009D4ED8">
        <w:rPr>
          <w:rFonts w:asciiTheme="majorBidi" w:hAnsiTheme="majorBidi" w:cstheme="majorBidi"/>
          <w:sz w:val="24"/>
          <w:szCs w:val="24"/>
        </w:rPr>
        <w:t xml:space="preserve"> problems. </w:t>
      </w:r>
      <w:r w:rsidR="002F6D15">
        <w:rPr>
          <w:rFonts w:asciiTheme="majorBidi" w:hAnsiTheme="majorBidi" w:cstheme="majorBidi"/>
          <w:sz w:val="24"/>
          <w:szCs w:val="24"/>
        </w:rPr>
        <w:t>Guidelines do not support risk management framework</w:t>
      </w:r>
      <w:r w:rsidRPr="009D4ED8">
        <w:rPr>
          <w:rFonts w:asciiTheme="majorBidi" w:hAnsiTheme="majorBidi" w:cstheme="majorBidi"/>
          <w:sz w:val="24"/>
          <w:szCs w:val="24"/>
        </w:rPr>
        <w:t xml:space="preserve">s to help contractors in using their developed frameworks. The review highlighted the importance of developing a </w:t>
      </w:r>
      <w:r w:rsidR="009A7DC9">
        <w:rPr>
          <w:rFonts w:asciiTheme="majorBidi" w:hAnsiTheme="majorBidi" w:cstheme="majorBidi"/>
          <w:sz w:val="24"/>
          <w:szCs w:val="24"/>
        </w:rPr>
        <w:t>computerised</w:t>
      </w:r>
      <w:r w:rsidRPr="009D4ED8">
        <w:rPr>
          <w:rFonts w:asciiTheme="majorBidi" w:hAnsiTheme="majorBidi" w:cstheme="majorBidi"/>
          <w:sz w:val="24"/>
          <w:szCs w:val="24"/>
        </w:rPr>
        <w:t xml:space="preserve"> risk management framework to update risk management knowledge and improve contractors’ </w:t>
      </w:r>
      <w:r w:rsidR="002F6D15">
        <w:rPr>
          <w:rFonts w:asciiTheme="majorBidi" w:hAnsiTheme="majorBidi" w:cstheme="majorBidi"/>
          <w:sz w:val="24"/>
          <w:szCs w:val="24"/>
        </w:rPr>
        <w:t>risk management practice</w:t>
      </w:r>
      <w:r w:rsidRPr="009D4ED8">
        <w:rPr>
          <w:rFonts w:asciiTheme="majorBidi" w:hAnsiTheme="majorBidi" w:cstheme="majorBidi"/>
          <w:sz w:val="24"/>
          <w:szCs w:val="24"/>
        </w:rPr>
        <w:t xml:space="preserve"> to </w:t>
      </w:r>
      <w:r w:rsidR="002F6D15">
        <w:rPr>
          <w:rFonts w:asciiTheme="majorBidi" w:hAnsiTheme="majorBidi" w:cstheme="majorBidi"/>
          <w:sz w:val="24"/>
          <w:szCs w:val="24"/>
        </w:rPr>
        <w:t>deliver the construction of MHP successfully</w:t>
      </w:r>
      <w:r w:rsidR="00C540EA">
        <w:rPr>
          <w:rFonts w:asciiTheme="majorBidi" w:hAnsiTheme="majorBidi" w:cstheme="majorBidi"/>
          <w:sz w:val="24"/>
          <w:szCs w:val="24"/>
        </w:rPr>
        <w:t>.</w:t>
      </w:r>
    </w:p>
    <w:p w14:paraId="02E92DE0" w14:textId="77777777" w:rsidR="004667F6" w:rsidRDefault="004667F6" w:rsidP="00C540EA">
      <w:pPr>
        <w:spacing w:after="0" w:line="360" w:lineRule="auto"/>
        <w:jc w:val="both"/>
        <w:rPr>
          <w:rFonts w:asciiTheme="majorBidi" w:hAnsiTheme="majorBidi" w:cstheme="majorBidi"/>
          <w:sz w:val="24"/>
          <w:szCs w:val="24"/>
        </w:rPr>
      </w:pPr>
    </w:p>
    <w:p w14:paraId="5E9DE685" w14:textId="77777777" w:rsidR="0034040F" w:rsidRDefault="0034040F" w:rsidP="00C540EA">
      <w:pPr>
        <w:spacing w:after="0" w:line="360" w:lineRule="auto"/>
        <w:jc w:val="both"/>
        <w:rPr>
          <w:rFonts w:asciiTheme="majorBidi" w:hAnsiTheme="majorBidi" w:cstheme="majorBidi"/>
          <w:sz w:val="24"/>
          <w:szCs w:val="24"/>
        </w:rPr>
      </w:pPr>
    </w:p>
    <w:p w14:paraId="7337DC12" w14:textId="77777777" w:rsidR="0057148B" w:rsidRDefault="0057148B" w:rsidP="00C540EA">
      <w:pPr>
        <w:spacing w:after="0" w:line="360" w:lineRule="auto"/>
        <w:jc w:val="both"/>
        <w:rPr>
          <w:rFonts w:asciiTheme="majorBidi" w:hAnsiTheme="majorBidi" w:cstheme="majorBidi"/>
          <w:sz w:val="24"/>
          <w:szCs w:val="24"/>
        </w:rPr>
      </w:pPr>
    </w:p>
    <w:p w14:paraId="4102A243" w14:textId="77777777" w:rsidR="0057148B" w:rsidRDefault="0057148B" w:rsidP="00C540EA">
      <w:pPr>
        <w:spacing w:after="0" w:line="360" w:lineRule="auto"/>
        <w:jc w:val="both"/>
        <w:rPr>
          <w:rFonts w:asciiTheme="majorBidi" w:hAnsiTheme="majorBidi" w:cstheme="majorBidi"/>
          <w:sz w:val="24"/>
          <w:szCs w:val="24"/>
        </w:rPr>
      </w:pPr>
    </w:p>
    <w:p w14:paraId="1D17CAC5" w14:textId="77777777" w:rsidR="0057148B" w:rsidRDefault="0057148B" w:rsidP="00C540EA">
      <w:pPr>
        <w:spacing w:after="0" w:line="360" w:lineRule="auto"/>
        <w:jc w:val="both"/>
        <w:rPr>
          <w:rFonts w:asciiTheme="majorBidi" w:hAnsiTheme="majorBidi" w:cstheme="majorBidi"/>
          <w:sz w:val="24"/>
          <w:szCs w:val="24"/>
        </w:rPr>
      </w:pPr>
    </w:p>
    <w:p w14:paraId="34CAA6A8" w14:textId="77777777" w:rsidR="0057148B" w:rsidRDefault="0057148B" w:rsidP="00C540EA">
      <w:pPr>
        <w:spacing w:after="0" w:line="360" w:lineRule="auto"/>
        <w:jc w:val="both"/>
        <w:rPr>
          <w:rFonts w:asciiTheme="majorBidi" w:hAnsiTheme="majorBidi" w:cstheme="majorBidi"/>
          <w:sz w:val="24"/>
          <w:szCs w:val="24"/>
        </w:rPr>
      </w:pPr>
    </w:p>
    <w:p w14:paraId="5D68529F" w14:textId="77777777" w:rsidR="0057148B" w:rsidRDefault="0057148B" w:rsidP="00C540EA">
      <w:pPr>
        <w:spacing w:after="0" w:line="360" w:lineRule="auto"/>
        <w:jc w:val="both"/>
        <w:rPr>
          <w:rFonts w:asciiTheme="majorBidi" w:hAnsiTheme="majorBidi" w:cstheme="majorBidi"/>
          <w:sz w:val="24"/>
          <w:szCs w:val="24"/>
        </w:rPr>
      </w:pPr>
    </w:p>
    <w:p w14:paraId="06368491" w14:textId="77777777" w:rsidR="0057148B" w:rsidRDefault="0057148B" w:rsidP="00C540EA">
      <w:pPr>
        <w:spacing w:after="0" w:line="360" w:lineRule="auto"/>
        <w:jc w:val="both"/>
        <w:rPr>
          <w:rFonts w:asciiTheme="majorBidi" w:hAnsiTheme="majorBidi" w:cstheme="majorBidi"/>
          <w:sz w:val="24"/>
          <w:szCs w:val="24"/>
        </w:rPr>
      </w:pPr>
    </w:p>
    <w:p w14:paraId="74886A3E" w14:textId="77777777" w:rsidR="0057148B" w:rsidRDefault="0057148B" w:rsidP="00C540EA">
      <w:pPr>
        <w:spacing w:after="0" w:line="360" w:lineRule="auto"/>
        <w:jc w:val="both"/>
        <w:rPr>
          <w:rFonts w:asciiTheme="majorBidi" w:hAnsiTheme="majorBidi" w:cstheme="majorBidi"/>
          <w:sz w:val="24"/>
          <w:szCs w:val="24"/>
        </w:rPr>
      </w:pPr>
    </w:p>
    <w:p w14:paraId="3060B5E0" w14:textId="77777777" w:rsidR="0057148B" w:rsidRDefault="0057148B" w:rsidP="00C540EA">
      <w:pPr>
        <w:spacing w:after="0" w:line="360" w:lineRule="auto"/>
        <w:jc w:val="both"/>
        <w:rPr>
          <w:rFonts w:asciiTheme="majorBidi" w:hAnsiTheme="majorBidi" w:cstheme="majorBidi"/>
          <w:sz w:val="24"/>
          <w:szCs w:val="24"/>
        </w:rPr>
      </w:pPr>
    </w:p>
    <w:p w14:paraId="092E14D7" w14:textId="77777777" w:rsidR="0057148B" w:rsidRDefault="0057148B" w:rsidP="00C540EA">
      <w:pPr>
        <w:spacing w:after="0" w:line="360" w:lineRule="auto"/>
        <w:jc w:val="both"/>
        <w:rPr>
          <w:rFonts w:asciiTheme="majorBidi" w:hAnsiTheme="majorBidi" w:cstheme="majorBidi"/>
          <w:sz w:val="24"/>
          <w:szCs w:val="24"/>
        </w:rPr>
      </w:pPr>
    </w:p>
    <w:p w14:paraId="30430415" w14:textId="5B5D17E0" w:rsidR="00E51435" w:rsidRPr="00C540EA" w:rsidRDefault="00E51435" w:rsidP="00DC25B0">
      <w:pPr>
        <w:pStyle w:val="Heading1"/>
        <w:jc w:val="center"/>
        <w:rPr>
          <w:rFonts w:asciiTheme="majorBidi" w:hAnsiTheme="majorBidi" w:cstheme="majorBidi"/>
          <w:sz w:val="24"/>
          <w:szCs w:val="24"/>
        </w:rPr>
      </w:pPr>
      <w:bookmarkStart w:id="379" w:name="_Toc78313599"/>
      <w:bookmarkStart w:id="380" w:name="_Toc78314196"/>
      <w:bookmarkStart w:id="381" w:name="_Toc82447651"/>
      <w:bookmarkStart w:id="382" w:name="_Toc82447897"/>
      <w:bookmarkStart w:id="383" w:name="_Toc82448143"/>
      <w:r w:rsidRPr="00C540EA">
        <w:rPr>
          <w:rFonts w:asciiTheme="majorBidi" w:hAnsiTheme="majorBidi" w:cstheme="majorBidi"/>
          <w:sz w:val="24"/>
          <w:szCs w:val="24"/>
        </w:rPr>
        <w:lastRenderedPageBreak/>
        <w:t xml:space="preserve">Table 2-10 </w:t>
      </w:r>
      <w:r w:rsidR="00DC25B0">
        <w:rPr>
          <w:rFonts w:asciiTheme="majorBidi" w:hAnsiTheme="majorBidi" w:cstheme="majorBidi"/>
          <w:sz w:val="24"/>
          <w:szCs w:val="24"/>
        </w:rPr>
        <w:t>Scope</w:t>
      </w:r>
      <w:r w:rsidRPr="00C540EA">
        <w:rPr>
          <w:rFonts w:asciiTheme="majorBidi" w:hAnsiTheme="majorBidi" w:cstheme="majorBidi"/>
          <w:sz w:val="24"/>
          <w:szCs w:val="24"/>
        </w:rPr>
        <w:t xml:space="preserve"> of each risk management standard.</w:t>
      </w:r>
      <w:bookmarkEnd w:id="379"/>
      <w:bookmarkEnd w:id="380"/>
      <w:bookmarkEnd w:id="381"/>
      <w:bookmarkEnd w:id="382"/>
      <w:bookmarkEnd w:id="383"/>
    </w:p>
    <w:tbl>
      <w:tblPr>
        <w:tblStyle w:val="TableGrid"/>
        <w:tblW w:w="0" w:type="auto"/>
        <w:jc w:val="center"/>
        <w:tblLook w:val="04A0" w:firstRow="1" w:lastRow="0" w:firstColumn="1" w:lastColumn="0" w:noHBand="0" w:noVBand="1"/>
      </w:tblPr>
      <w:tblGrid>
        <w:gridCol w:w="3235"/>
        <w:gridCol w:w="2970"/>
        <w:gridCol w:w="755"/>
        <w:gridCol w:w="2390"/>
      </w:tblGrid>
      <w:tr w:rsidR="003B2192" w:rsidRPr="009D4ED8" w14:paraId="6DAC2581" w14:textId="77777777" w:rsidTr="00A34A2C">
        <w:trPr>
          <w:trHeight w:val="864"/>
          <w:jc w:val="center"/>
        </w:trPr>
        <w:tc>
          <w:tcPr>
            <w:tcW w:w="3235" w:type="dxa"/>
            <w:vAlign w:val="center"/>
          </w:tcPr>
          <w:p w14:paraId="7EE1BE11" w14:textId="77777777" w:rsidR="003B2192" w:rsidRPr="009D4ED8" w:rsidRDefault="003B2192" w:rsidP="003B2192">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Title</w:t>
            </w:r>
          </w:p>
        </w:tc>
        <w:tc>
          <w:tcPr>
            <w:tcW w:w="2970" w:type="dxa"/>
            <w:vAlign w:val="center"/>
          </w:tcPr>
          <w:p w14:paraId="35459334" w14:textId="77777777" w:rsidR="003B2192" w:rsidRPr="009D4ED8" w:rsidRDefault="003B2192" w:rsidP="003B2192">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Author/Country</w:t>
            </w:r>
          </w:p>
        </w:tc>
        <w:tc>
          <w:tcPr>
            <w:tcW w:w="755" w:type="dxa"/>
            <w:vAlign w:val="center"/>
          </w:tcPr>
          <w:p w14:paraId="492D03A3" w14:textId="77777777" w:rsidR="003B2192" w:rsidRPr="009D4ED8" w:rsidRDefault="003B2192" w:rsidP="003B2192">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Year</w:t>
            </w:r>
          </w:p>
        </w:tc>
        <w:tc>
          <w:tcPr>
            <w:tcW w:w="2390" w:type="dxa"/>
            <w:vAlign w:val="center"/>
          </w:tcPr>
          <w:p w14:paraId="5EF16492" w14:textId="77777777" w:rsidR="003B2192" w:rsidRPr="009D4ED8" w:rsidRDefault="003B2192" w:rsidP="003B2192">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Scope</w:t>
            </w:r>
          </w:p>
        </w:tc>
      </w:tr>
      <w:tr w:rsidR="003B2192" w:rsidRPr="009D4ED8" w14:paraId="5B12E53F" w14:textId="77777777" w:rsidTr="00A34A2C">
        <w:trPr>
          <w:jc w:val="center"/>
        </w:trPr>
        <w:tc>
          <w:tcPr>
            <w:tcW w:w="3235" w:type="dxa"/>
            <w:vAlign w:val="center"/>
          </w:tcPr>
          <w:p w14:paraId="38D15169" w14:textId="1819C581" w:rsidR="003B2192" w:rsidRPr="009D4ED8" w:rsidRDefault="003B2192" w:rsidP="00A34A2C">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 xml:space="preserve">JIS Q2001:2001(E): Guidelines for </w:t>
            </w:r>
            <w:r w:rsidR="002F6D15">
              <w:rPr>
                <w:rFonts w:asciiTheme="majorBidi" w:hAnsiTheme="majorBidi" w:cstheme="majorBidi"/>
                <w:sz w:val="24"/>
                <w:szCs w:val="24"/>
              </w:rPr>
              <w:t xml:space="preserve">the </w:t>
            </w:r>
            <w:r w:rsidRPr="009D4ED8">
              <w:rPr>
                <w:rFonts w:asciiTheme="majorBidi" w:hAnsiTheme="majorBidi" w:cstheme="majorBidi"/>
                <w:sz w:val="24"/>
                <w:szCs w:val="24"/>
              </w:rPr>
              <w:t xml:space="preserve">development of </w:t>
            </w:r>
            <w:r w:rsidR="00A34A2C">
              <w:rPr>
                <w:rFonts w:asciiTheme="majorBidi" w:hAnsiTheme="majorBidi" w:cstheme="majorBidi"/>
                <w:sz w:val="24"/>
                <w:szCs w:val="24"/>
              </w:rPr>
              <w:t>RM</w:t>
            </w:r>
            <w:r w:rsidRPr="009D4ED8">
              <w:rPr>
                <w:rFonts w:asciiTheme="majorBidi" w:hAnsiTheme="majorBidi" w:cstheme="majorBidi"/>
                <w:sz w:val="24"/>
                <w:szCs w:val="24"/>
              </w:rPr>
              <w:t xml:space="preserve"> System</w:t>
            </w:r>
          </w:p>
        </w:tc>
        <w:tc>
          <w:tcPr>
            <w:tcW w:w="2970" w:type="dxa"/>
            <w:vAlign w:val="center"/>
          </w:tcPr>
          <w:p w14:paraId="4773883C" w14:textId="5777C1B1" w:rsidR="003B2192" w:rsidRPr="009D4ED8" w:rsidRDefault="003B2192" w:rsidP="00A34A2C">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J</w:t>
            </w:r>
            <w:r w:rsidR="00A34A2C">
              <w:rPr>
                <w:rFonts w:asciiTheme="majorBidi" w:hAnsiTheme="majorBidi" w:cstheme="majorBidi"/>
                <w:sz w:val="24"/>
                <w:szCs w:val="24"/>
              </w:rPr>
              <w:t>apanese Standards Association,</w:t>
            </w:r>
          </w:p>
          <w:p w14:paraId="363E46D4" w14:textId="77777777" w:rsidR="003B2192" w:rsidRPr="009D4ED8" w:rsidRDefault="003B2192" w:rsidP="003B2192">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JAPAN</w:t>
            </w:r>
          </w:p>
        </w:tc>
        <w:tc>
          <w:tcPr>
            <w:tcW w:w="755" w:type="dxa"/>
            <w:vAlign w:val="center"/>
          </w:tcPr>
          <w:p w14:paraId="0E30157A" w14:textId="77777777" w:rsidR="003B2192" w:rsidRPr="009D4ED8" w:rsidRDefault="003B2192" w:rsidP="003B2192">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2001</w:t>
            </w:r>
          </w:p>
        </w:tc>
        <w:tc>
          <w:tcPr>
            <w:tcW w:w="2390" w:type="dxa"/>
            <w:vAlign w:val="center"/>
          </w:tcPr>
          <w:p w14:paraId="65B4905B" w14:textId="77777777" w:rsidR="003B2192" w:rsidRPr="009D4ED8" w:rsidRDefault="003B2192" w:rsidP="003B2192">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Organisations</w:t>
            </w:r>
          </w:p>
        </w:tc>
      </w:tr>
      <w:tr w:rsidR="003B2192" w:rsidRPr="009D4ED8" w14:paraId="40DE2D05" w14:textId="77777777" w:rsidTr="00A34A2C">
        <w:trPr>
          <w:jc w:val="center"/>
        </w:trPr>
        <w:tc>
          <w:tcPr>
            <w:tcW w:w="3235" w:type="dxa"/>
            <w:tcBorders>
              <w:bottom w:val="single" w:sz="4" w:space="0" w:color="auto"/>
            </w:tcBorders>
            <w:vAlign w:val="center"/>
          </w:tcPr>
          <w:p w14:paraId="5690113D" w14:textId="77777777" w:rsidR="003B2192" w:rsidRDefault="003B2192" w:rsidP="003B2192">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AS/NZS 4360:2004: Risk Management</w:t>
            </w:r>
          </w:p>
          <w:p w14:paraId="7EF19B31" w14:textId="1CD5E79F" w:rsidR="006301A6" w:rsidRPr="009D4ED8" w:rsidRDefault="006301A6" w:rsidP="003B2192">
            <w:pPr>
              <w:spacing w:line="360" w:lineRule="auto"/>
              <w:jc w:val="center"/>
              <w:rPr>
                <w:rFonts w:asciiTheme="majorBidi" w:hAnsiTheme="majorBidi" w:cstheme="majorBidi"/>
                <w:sz w:val="24"/>
                <w:szCs w:val="24"/>
              </w:rPr>
            </w:pPr>
            <w:r>
              <w:rPr>
                <w:rFonts w:asciiTheme="majorBidi" w:hAnsiTheme="majorBidi" w:cstheme="majorBidi"/>
                <w:sz w:val="24"/>
                <w:szCs w:val="24"/>
              </w:rPr>
              <w:t xml:space="preserve">(ASNZS, </w:t>
            </w:r>
            <w:r w:rsidRPr="00BC4D5F">
              <w:rPr>
                <w:rFonts w:asciiTheme="majorBidi" w:hAnsiTheme="majorBidi" w:cstheme="majorBidi"/>
                <w:sz w:val="24"/>
                <w:szCs w:val="24"/>
              </w:rPr>
              <w:t>2004)</w:t>
            </w:r>
          </w:p>
        </w:tc>
        <w:tc>
          <w:tcPr>
            <w:tcW w:w="2970" w:type="dxa"/>
            <w:tcBorders>
              <w:bottom w:val="single" w:sz="4" w:space="0" w:color="auto"/>
            </w:tcBorders>
            <w:vAlign w:val="center"/>
          </w:tcPr>
          <w:p w14:paraId="2712BE25" w14:textId="313DBF63" w:rsidR="003B2192" w:rsidRPr="009D4ED8" w:rsidRDefault="003B2192" w:rsidP="00A34A2C">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Standards Au</w:t>
            </w:r>
            <w:r w:rsidR="00A34A2C">
              <w:rPr>
                <w:rFonts w:asciiTheme="majorBidi" w:hAnsiTheme="majorBidi" w:cstheme="majorBidi"/>
                <w:sz w:val="24"/>
                <w:szCs w:val="24"/>
              </w:rPr>
              <w:t>stralia/ Standards New Zealand,</w:t>
            </w:r>
          </w:p>
          <w:p w14:paraId="15154B24" w14:textId="6FFF2018" w:rsidR="00E12677" w:rsidRPr="009D4ED8" w:rsidRDefault="003B2192" w:rsidP="004667F6">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Australia</w:t>
            </w:r>
          </w:p>
        </w:tc>
        <w:tc>
          <w:tcPr>
            <w:tcW w:w="755" w:type="dxa"/>
            <w:tcBorders>
              <w:bottom w:val="single" w:sz="4" w:space="0" w:color="auto"/>
            </w:tcBorders>
            <w:vAlign w:val="center"/>
          </w:tcPr>
          <w:p w14:paraId="6CF0524E" w14:textId="77777777" w:rsidR="003B2192" w:rsidRPr="009D4ED8" w:rsidRDefault="003B2192" w:rsidP="003B2192">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2004</w:t>
            </w:r>
          </w:p>
        </w:tc>
        <w:tc>
          <w:tcPr>
            <w:tcW w:w="2390" w:type="dxa"/>
            <w:tcBorders>
              <w:bottom w:val="single" w:sz="4" w:space="0" w:color="auto"/>
            </w:tcBorders>
            <w:vAlign w:val="center"/>
          </w:tcPr>
          <w:p w14:paraId="5A927D4F" w14:textId="77777777" w:rsidR="003B2192" w:rsidRPr="009D4ED8" w:rsidRDefault="003B2192" w:rsidP="003B2192">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Organisations</w:t>
            </w:r>
          </w:p>
        </w:tc>
      </w:tr>
      <w:tr w:rsidR="000D6081" w:rsidRPr="009D4ED8" w14:paraId="3F3BE5C6" w14:textId="77777777" w:rsidTr="00A34A2C">
        <w:trPr>
          <w:jc w:val="center"/>
        </w:trPr>
        <w:tc>
          <w:tcPr>
            <w:tcW w:w="3235" w:type="dxa"/>
            <w:vAlign w:val="center"/>
          </w:tcPr>
          <w:p w14:paraId="2671F32F" w14:textId="77777777" w:rsidR="000D6081" w:rsidRPr="009D4ED8" w:rsidRDefault="000D6081" w:rsidP="000D6081">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BS ISO/IEC Guide 73:2002</w:t>
            </w:r>
          </w:p>
        </w:tc>
        <w:tc>
          <w:tcPr>
            <w:tcW w:w="2970" w:type="dxa"/>
            <w:vAlign w:val="center"/>
          </w:tcPr>
          <w:p w14:paraId="7CB70003" w14:textId="30417957" w:rsidR="000D6081" w:rsidRPr="009D4ED8" w:rsidRDefault="000D6081" w:rsidP="000139E0">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Brit</w:t>
            </w:r>
            <w:r w:rsidR="000139E0">
              <w:rPr>
                <w:rFonts w:asciiTheme="majorBidi" w:hAnsiTheme="majorBidi" w:cstheme="majorBidi"/>
                <w:sz w:val="24"/>
                <w:szCs w:val="24"/>
              </w:rPr>
              <w:t>ish Standards Institution (BSI)</w:t>
            </w:r>
          </w:p>
          <w:p w14:paraId="13886A4E" w14:textId="77777777" w:rsidR="000D6081" w:rsidRPr="009D4ED8" w:rsidRDefault="000D6081" w:rsidP="000D6081">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UK</w:t>
            </w:r>
          </w:p>
        </w:tc>
        <w:tc>
          <w:tcPr>
            <w:tcW w:w="755" w:type="dxa"/>
            <w:vAlign w:val="center"/>
          </w:tcPr>
          <w:p w14:paraId="7362E582" w14:textId="77777777" w:rsidR="000D6081" w:rsidRPr="009D4ED8" w:rsidRDefault="000D6081" w:rsidP="000D6081">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2002</w:t>
            </w:r>
          </w:p>
        </w:tc>
        <w:tc>
          <w:tcPr>
            <w:tcW w:w="2390" w:type="dxa"/>
            <w:vAlign w:val="center"/>
          </w:tcPr>
          <w:p w14:paraId="340BAEC1" w14:textId="77777777" w:rsidR="000D6081" w:rsidRPr="009D4ED8" w:rsidRDefault="000D6081" w:rsidP="000D6081">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Projects</w:t>
            </w:r>
          </w:p>
        </w:tc>
      </w:tr>
      <w:tr w:rsidR="000D6081" w:rsidRPr="009D4ED8" w14:paraId="158E06FD" w14:textId="77777777" w:rsidTr="00A34A2C">
        <w:trPr>
          <w:jc w:val="center"/>
        </w:trPr>
        <w:tc>
          <w:tcPr>
            <w:tcW w:w="3235" w:type="dxa"/>
            <w:vAlign w:val="center"/>
          </w:tcPr>
          <w:p w14:paraId="77EAB797" w14:textId="77094EA2" w:rsidR="004667F6" w:rsidRPr="009D4ED8" w:rsidRDefault="000D6081" w:rsidP="004667F6">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CAN/CSA-Q850-97: Risk Management: Guideline for Decisionmakers. Mississauga, Ont: Canadian Standards Association.</w:t>
            </w:r>
          </w:p>
        </w:tc>
        <w:tc>
          <w:tcPr>
            <w:tcW w:w="2970" w:type="dxa"/>
            <w:vAlign w:val="center"/>
          </w:tcPr>
          <w:p w14:paraId="390F0B6C" w14:textId="3FECC4DD" w:rsidR="000D6081" w:rsidRPr="009D4ED8" w:rsidRDefault="000D6081" w:rsidP="003F6DCF">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Canadian Standards Association (C</w:t>
            </w:r>
            <w:r w:rsidR="003F6DCF">
              <w:rPr>
                <w:rFonts w:asciiTheme="majorBidi" w:hAnsiTheme="majorBidi" w:cstheme="majorBidi"/>
                <w:sz w:val="24"/>
                <w:szCs w:val="24"/>
              </w:rPr>
              <w:t>SA),</w:t>
            </w:r>
          </w:p>
          <w:p w14:paraId="4BAED0FE" w14:textId="77777777" w:rsidR="000D6081" w:rsidRDefault="000D6081" w:rsidP="000D6081">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CANADA</w:t>
            </w:r>
          </w:p>
          <w:p w14:paraId="1136078E" w14:textId="77777777" w:rsidR="004667F6" w:rsidRPr="009D4ED8" w:rsidRDefault="004667F6" w:rsidP="004667F6">
            <w:pPr>
              <w:spacing w:line="360" w:lineRule="auto"/>
              <w:rPr>
                <w:rFonts w:asciiTheme="majorBidi" w:hAnsiTheme="majorBidi" w:cstheme="majorBidi"/>
                <w:sz w:val="24"/>
                <w:szCs w:val="24"/>
              </w:rPr>
            </w:pPr>
          </w:p>
        </w:tc>
        <w:tc>
          <w:tcPr>
            <w:tcW w:w="755" w:type="dxa"/>
            <w:vAlign w:val="center"/>
          </w:tcPr>
          <w:p w14:paraId="60CC8A7B" w14:textId="77777777" w:rsidR="000D6081" w:rsidRPr="009D4ED8" w:rsidRDefault="000D6081" w:rsidP="000D6081">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2002</w:t>
            </w:r>
          </w:p>
        </w:tc>
        <w:tc>
          <w:tcPr>
            <w:tcW w:w="2390" w:type="dxa"/>
            <w:vAlign w:val="center"/>
          </w:tcPr>
          <w:p w14:paraId="21E97DDB" w14:textId="77777777" w:rsidR="000D6081" w:rsidRPr="009D4ED8" w:rsidRDefault="000D6081" w:rsidP="000D6081">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Organisations</w:t>
            </w:r>
          </w:p>
        </w:tc>
      </w:tr>
      <w:tr w:rsidR="000D6081" w:rsidRPr="009D4ED8" w14:paraId="03ED6A8B" w14:textId="77777777" w:rsidTr="00A34A2C">
        <w:trPr>
          <w:jc w:val="center"/>
        </w:trPr>
        <w:tc>
          <w:tcPr>
            <w:tcW w:w="3235" w:type="dxa"/>
            <w:vAlign w:val="center"/>
          </w:tcPr>
          <w:p w14:paraId="04AED5E1" w14:textId="77777777" w:rsidR="000D6081" w:rsidRPr="009D4ED8" w:rsidRDefault="000D6081" w:rsidP="000D6081">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Risk Management Standard</w:t>
            </w:r>
          </w:p>
        </w:tc>
        <w:tc>
          <w:tcPr>
            <w:tcW w:w="2970" w:type="dxa"/>
            <w:vAlign w:val="center"/>
          </w:tcPr>
          <w:p w14:paraId="0B993D4D" w14:textId="05D5A8D2" w:rsidR="000D6081" w:rsidRPr="009D4ED8" w:rsidRDefault="000D6081" w:rsidP="003F6DCF">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Association of Insura</w:t>
            </w:r>
            <w:r w:rsidR="003F6DCF">
              <w:rPr>
                <w:rFonts w:asciiTheme="majorBidi" w:hAnsiTheme="majorBidi" w:cstheme="majorBidi"/>
                <w:sz w:val="24"/>
                <w:szCs w:val="24"/>
              </w:rPr>
              <w:t>nce and Risk Managers (AIRMIC),</w:t>
            </w:r>
          </w:p>
          <w:p w14:paraId="10D168ED" w14:textId="52641B22" w:rsidR="004667F6" w:rsidRPr="009D4ED8" w:rsidRDefault="000D6081" w:rsidP="000139E0">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UK</w:t>
            </w:r>
          </w:p>
        </w:tc>
        <w:tc>
          <w:tcPr>
            <w:tcW w:w="755" w:type="dxa"/>
            <w:vAlign w:val="center"/>
          </w:tcPr>
          <w:p w14:paraId="4CB2F72E" w14:textId="77777777" w:rsidR="000D6081" w:rsidRPr="009D4ED8" w:rsidRDefault="000D6081" w:rsidP="000D6081">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2002</w:t>
            </w:r>
          </w:p>
        </w:tc>
        <w:tc>
          <w:tcPr>
            <w:tcW w:w="2390" w:type="dxa"/>
            <w:vAlign w:val="center"/>
          </w:tcPr>
          <w:p w14:paraId="08C18A90" w14:textId="77777777" w:rsidR="000D6081" w:rsidRPr="009D4ED8" w:rsidRDefault="000D6081" w:rsidP="000D6081">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Organisations</w:t>
            </w:r>
          </w:p>
        </w:tc>
      </w:tr>
      <w:tr w:rsidR="000D6081" w:rsidRPr="009D4ED8" w14:paraId="1DABF236" w14:textId="77777777" w:rsidTr="00A34A2C">
        <w:trPr>
          <w:jc w:val="center"/>
        </w:trPr>
        <w:tc>
          <w:tcPr>
            <w:tcW w:w="3235" w:type="dxa"/>
            <w:tcBorders>
              <w:bottom w:val="single" w:sz="4" w:space="0" w:color="auto"/>
            </w:tcBorders>
            <w:vAlign w:val="center"/>
          </w:tcPr>
          <w:p w14:paraId="461CFAC3" w14:textId="77777777" w:rsidR="000D6081" w:rsidRPr="009D4ED8" w:rsidRDefault="000D6081" w:rsidP="000D6081">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Project Risk Analysis &amp; Management (PRAM) Guide, 2nd edition</w:t>
            </w:r>
          </w:p>
        </w:tc>
        <w:tc>
          <w:tcPr>
            <w:tcW w:w="2970" w:type="dxa"/>
            <w:tcBorders>
              <w:bottom w:val="single" w:sz="4" w:space="0" w:color="auto"/>
            </w:tcBorders>
            <w:vAlign w:val="center"/>
          </w:tcPr>
          <w:p w14:paraId="665E50E1" w14:textId="77777777" w:rsidR="00167D1C" w:rsidRDefault="00167D1C" w:rsidP="000139E0">
            <w:pPr>
              <w:spacing w:line="360" w:lineRule="auto"/>
              <w:jc w:val="center"/>
              <w:rPr>
                <w:rFonts w:asciiTheme="majorBidi" w:hAnsiTheme="majorBidi" w:cstheme="majorBidi"/>
                <w:sz w:val="24"/>
                <w:szCs w:val="24"/>
              </w:rPr>
            </w:pPr>
          </w:p>
          <w:p w14:paraId="363DB2F2" w14:textId="4AEA7B0C" w:rsidR="004667F6" w:rsidRPr="009D4ED8" w:rsidRDefault="004667F6" w:rsidP="000139E0">
            <w:pPr>
              <w:spacing w:line="360" w:lineRule="auto"/>
              <w:jc w:val="center"/>
              <w:rPr>
                <w:rFonts w:asciiTheme="majorBidi" w:hAnsiTheme="majorBidi" w:cstheme="majorBidi"/>
                <w:sz w:val="24"/>
                <w:szCs w:val="24"/>
              </w:rPr>
            </w:pPr>
            <w:r w:rsidRPr="00BC4D5F">
              <w:rPr>
                <w:rFonts w:asciiTheme="majorBidi" w:hAnsiTheme="majorBidi" w:cstheme="majorBidi"/>
                <w:sz w:val="24"/>
                <w:szCs w:val="24"/>
              </w:rPr>
              <w:t>Association for Project Management</w:t>
            </w:r>
            <w:r w:rsidRPr="009D4ED8">
              <w:rPr>
                <w:rFonts w:asciiTheme="majorBidi" w:hAnsiTheme="majorBidi" w:cstheme="majorBidi"/>
                <w:sz w:val="24"/>
                <w:szCs w:val="24"/>
              </w:rPr>
              <w:t>,</w:t>
            </w:r>
          </w:p>
          <w:p w14:paraId="70BA2F44" w14:textId="77777777" w:rsidR="004667F6" w:rsidRDefault="004667F6" w:rsidP="000139E0">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UK</w:t>
            </w:r>
          </w:p>
          <w:p w14:paraId="2B405C4E" w14:textId="207F6576" w:rsidR="003F6DCF" w:rsidRPr="009D4ED8" w:rsidRDefault="003F6DCF" w:rsidP="000139E0">
            <w:pPr>
              <w:spacing w:line="360" w:lineRule="auto"/>
              <w:jc w:val="center"/>
              <w:rPr>
                <w:rFonts w:asciiTheme="majorBidi" w:hAnsiTheme="majorBidi" w:cstheme="majorBidi"/>
                <w:sz w:val="24"/>
                <w:szCs w:val="24"/>
              </w:rPr>
            </w:pPr>
          </w:p>
        </w:tc>
        <w:tc>
          <w:tcPr>
            <w:tcW w:w="755" w:type="dxa"/>
            <w:tcBorders>
              <w:bottom w:val="single" w:sz="4" w:space="0" w:color="auto"/>
            </w:tcBorders>
            <w:vAlign w:val="center"/>
          </w:tcPr>
          <w:p w14:paraId="5F21DA13" w14:textId="77777777" w:rsidR="000D6081" w:rsidRPr="009D4ED8" w:rsidRDefault="000D6081" w:rsidP="000D6081">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2004</w:t>
            </w:r>
          </w:p>
        </w:tc>
        <w:tc>
          <w:tcPr>
            <w:tcW w:w="2390" w:type="dxa"/>
            <w:tcBorders>
              <w:bottom w:val="single" w:sz="4" w:space="0" w:color="auto"/>
            </w:tcBorders>
            <w:vAlign w:val="center"/>
          </w:tcPr>
          <w:p w14:paraId="30B7FE85" w14:textId="77777777" w:rsidR="000D6081" w:rsidRPr="009D4ED8" w:rsidRDefault="000D6081" w:rsidP="000D6081">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Projects</w:t>
            </w:r>
          </w:p>
        </w:tc>
      </w:tr>
      <w:tr w:rsidR="004111B0" w:rsidRPr="009D4ED8" w14:paraId="7E867530" w14:textId="77777777" w:rsidTr="004111B0">
        <w:trPr>
          <w:trHeight w:val="1008"/>
          <w:jc w:val="center"/>
        </w:trPr>
        <w:tc>
          <w:tcPr>
            <w:tcW w:w="9350" w:type="dxa"/>
            <w:gridSpan w:val="4"/>
            <w:tcBorders>
              <w:left w:val="nil"/>
              <w:right w:val="nil"/>
            </w:tcBorders>
            <w:vAlign w:val="center"/>
          </w:tcPr>
          <w:p w14:paraId="6AA15255" w14:textId="77777777" w:rsidR="0034040F" w:rsidRDefault="0034040F" w:rsidP="00C540EA">
            <w:pPr>
              <w:pStyle w:val="Heading1"/>
              <w:jc w:val="center"/>
              <w:outlineLvl w:val="0"/>
              <w:rPr>
                <w:rFonts w:asciiTheme="majorBidi" w:hAnsiTheme="majorBidi" w:cstheme="majorBidi"/>
                <w:sz w:val="24"/>
                <w:szCs w:val="24"/>
              </w:rPr>
            </w:pPr>
            <w:bookmarkStart w:id="384" w:name="_Toc78313601"/>
            <w:bookmarkStart w:id="385" w:name="_Toc78314198"/>
            <w:bookmarkStart w:id="386" w:name="_Toc78314467"/>
          </w:p>
          <w:p w14:paraId="6AA3239B" w14:textId="77777777" w:rsidR="0034040F" w:rsidRDefault="0034040F" w:rsidP="0034040F">
            <w:pPr>
              <w:rPr>
                <w:rFonts w:asciiTheme="majorBidi" w:hAnsiTheme="majorBidi" w:cstheme="majorBidi"/>
                <w:sz w:val="24"/>
                <w:szCs w:val="24"/>
              </w:rPr>
            </w:pPr>
          </w:p>
          <w:p w14:paraId="0F99EBE5" w14:textId="77777777" w:rsidR="0034040F" w:rsidRPr="0034040F" w:rsidRDefault="0034040F" w:rsidP="0034040F"/>
          <w:p w14:paraId="42EDA1DB" w14:textId="77777777" w:rsidR="0034040F" w:rsidRDefault="0034040F" w:rsidP="00FB2E1C">
            <w:pPr>
              <w:pStyle w:val="Heading1"/>
              <w:spacing w:before="0" w:after="0"/>
              <w:jc w:val="center"/>
              <w:outlineLvl w:val="0"/>
              <w:rPr>
                <w:rFonts w:asciiTheme="majorBidi" w:hAnsiTheme="majorBidi" w:cstheme="majorBidi"/>
                <w:sz w:val="24"/>
                <w:szCs w:val="24"/>
              </w:rPr>
            </w:pPr>
          </w:p>
          <w:p w14:paraId="6F083E0B" w14:textId="77777777" w:rsidR="00FB2E1C" w:rsidRDefault="00FB2E1C" w:rsidP="00FB2E1C">
            <w:pPr>
              <w:pStyle w:val="Heading1"/>
              <w:spacing w:before="0" w:after="0"/>
              <w:jc w:val="center"/>
              <w:outlineLvl w:val="0"/>
              <w:rPr>
                <w:rFonts w:asciiTheme="majorBidi" w:hAnsiTheme="majorBidi" w:cstheme="majorBidi"/>
                <w:sz w:val="24"/>
                <w:szCs w:val="24"/>
              </w:rPr>
            </w:pPr>
          </w:p>
          <w:p w14:paraId="125914FA" w14:textId="194B9860" w:rsidR="004111B0" w:rsidRPr="00C540EA" w:rsidRDefault="004111B0" w:rsidP="00FB2E1C">
            <w:pPr>
              <w:pStyle w:val="Heading1"/>
              <w:spacing w:before="0" w:after="0"/>
              <w:jc w:val="center"/>
              <w:outlineLvl w:val="0"/>
              <w:rPr>
                <w:rFonts w:asciiTheme="majorBidi" w:hAnsiTheme="majorBidi" w:cstheme="majorBidi"/>
                <w:sz w:val="24"/>
                <w:szCs w:val="24"/>
              </w:rPr>
            </w:pPr>
            <w:bookmarkStart w:id="387" w:name="_Toc82447652"/>
            <w:bookmarkStart w:id="388" w:name="_Toc82447898"/>
            <w:bookmarkStart w:id="389" w:name="_Toc82448144"/>
            <w:r w:rsidRPr="00C540EA">
              <w:rPr>
                <w:rFonts w:asciiTheme="majorBidi" w:hAnsiTheme="majorBidi" w:cstheme="majorBidi"/>
                <w:sz w:val="24"/>
                <w:szCs w:val="24"/>
              </w:rPr>
              <w:t>Cont. Table 2-10 presents the scope of each risk management standard.</w:t>
            </w:r>
            <w:bookmarkEnd w:id="384"/>
            <w:bookmarkEnd w:id="385"/>
            <w:bookmarkEnd w:id="386"/>
            <w:bookmarkEnd w:id="387"/>
            <w:bookmarkEnd w:id="388"/>
            <w:bookmarkEnd w:id="389"/>
          </w:p>
        </w:tc>
      </w:tr>
      <w:tr w:rsidR="004111B0" w:rsidRPr="009D4ED8" w14:paraId="2940FCBE" w14:textId="77777777" w:rsidTr="00A34A2C">
        <w:trPr>
          <w:trHeight w:val="1008"/>
          <w:jc w:val="center"/>
        </w:trPr>
        <w:tc>
          <w:tcPr>
            <w:tcW w:w="3235" w:type="dxa"/>
            <w:vAlign w:val="center"/>
          </w:tcPr>
          <w:p w14:paraId="07D08D3E" w14:textId="042158D8" w:rsidR="004111B0" w:rsidRPr="009D4ED8" w:rsidRDefault="004111B0" w:rsidP="004111B0">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lastRenderedPageBreak/>
              <w:t>Title</w:t>
            </w:r>
          </w:p>
        </w:tc>
        <w:tc>
          <w:tcPr>
            <w:tcW w:w="2970" w:type="dxa"/>
            <w:vAlign w:val="center"/>
          </w:tcPr>
          <w:p w14:paraId="66C72A7C" w14:textId="0E5A1244" w:rsidR="004111B0" w:rsidRPr="009D4ED8" w:rsidRDefault="004111B0" w:rsidP="004111B0">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Author/Country</w:t>
            </w:r>
          </w:p>
        </w:tc>
        <w:tc>
          <w:tcPr>
            <w:tcW w:w="755" w:type="dxa"/>
            <w:vAlign w:val="center"/>
          </w:tcPr>
          <w:p w14:paraId="01B5C246" w14:textId="307B6C3B" w:rsidR="004111B0" w:rsidRPr="009D4ED8" w:rsidRDefault="004111B0" w:rsidP="004111B0">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Year</w:t>
            </w:r>
          </w:p>
        </w:tc>
        <w:tc>
          <w:tcPr>
            <w:tcW w:w="2390" w:type="dxa"/>
            <w:vAlign w:val="center"/>
          </w:tcPr>
          <w:p w14:paraId="34EAA822" w14:textId="09F3EFC0" w:rsidR="004111B0" w:rsidRPr="009D4ED8" w:rsidRDefault="004111B0" w:rsidP="004111B0">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Scope</w:t>
            </w:r>
          </w:p>
        </w:tc>
      </w:tr>
      <w:tr w:rsidR="004111B0" w:rsidRPr="009D4ED8" w14:paraId="7F94BA5E" w14:textId="77777777" w:rsidTr="00A34A2C">
        <w:trPr>
          <w:jc w:val="center"/>
        </w:trPr>
        <w:tc>
          <w:tcPr>
            <w:tcW w:w="3235" w:type="dxa"/>
            <w:vAlign w:val="center"/>
          </w:tcPr>
          <w:p w14:paraId="4FBF7CC6" w14:textId="77777777" w:rsidR="001C20FA" w:rsidRDefault="004111B0" w:rsidP="004111B0">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Guide to the Project Ma</w:t>
            </w:r>
            <w:r w:rsidR="008B6052">
              <w:rPr>
                <w:rFonts w:asciiTheme="majorBidi" w:hAnsiTheme="majorBidi" w:cstheme="majorBidi"/>
                <w:sz w:val="24"/>
                <w:szCs w:val="24"/>
              </w:rPr>
              <w:t>nagement Body of Knowledge (PMBO</w:t>
            </w:r>
            <w:r w:rsidRPr="009D4ED8">
              <w:rPr>
                <w:rFonts w:asciiTheme="majorBidi" w:hAnsiTheme="majorBidi" w:cstheme="majorBidi"/>
                <w:sz w:val="24"/>
                <w:szCs w:val="24"/>
              </w:rPr>
              <w:t>K): Chapter 11, Project Risk Management, 6</w:t>
            </w:r>
            <w:r w:rsidRPr="009D4ED8">
              <w:rPr>
                <w:rFonts w:asciiTheme="majorBidi" w:hAnsiTheme="majorBidi" w:cstheme="majorBidi"/>
                <w:sz w:val="24"/>
                <w:szCs w:val="24"/>
                <w:vertAlign w:val="superscript"/>
              </w:rPr>
              <w:t>th</w:t>
            </w:r>
            <w:r w:rsidRPr="009D4ED8">
              <w:rPr>
                <w:rFonts w:asciiTheme="majorBidi" w:hAnsiTheme="majorBidi" w:cstheme="majorBidi"/>
                <w:sz w:val="24"/>
                <w:szCs w:val="24"/>
              </w:rPr>
              <w:t xml:space="preserve"> Edition</w:t>
            </w:r>
            <w:r w:rsidR="00C73040">
              <w:rPr>
                <w:rFonts w:asciiTheme="majorBidi" w:hAnsiTheme="majorBidi" w:cstheme="majorBidi"/>
                <w:sz w:val="24"/>
                <w:szCs w:val="24"/>
              </w:rPr>
              <w:t xml:space="preserve"> </w:t>
            </w:r>
          </w:p>
          <w:p w14:paraId="6877B671" w14:textId="00229C0A" w:rsidR="004111B0" w:rsidRPr="009D4ED8" w:rsidRDefault="00C73040" w:rsidP="004111B0">
            <w:pPr>
              <w:spacing w:line="360" w:lineRule="auto"/>
              <w:jc w:val="center"/>
              <w:rPr>
                <w:rFonts w:asciiTheme="majorBidi" w:hAnsiTheme="majorBidi" w:cstheme="majorBidi"/>
                <w:sz w:val="24"/>
                <w:szCs w:val="24"/>
              </w:rPr>
            </w:pPr>
            <w:r>
              <w:rPr>
                <w:rFonts w:asciiTheme="majorBidi" w:hAnsiTheme="majorBidi" w:cstheme="majorBidi"/>
                <w:sz w:val="24"/>
                <w:szCs w:val="24"/>
              </w:rPr>
              <w:t>(PMI, 2017)</w:t>
            </w:r>
          </w:p>
        </w:tc>
        <w:tc>
          <w:tcPr>
            <w:tcW w:w="2970" w:type="dxa"/>
            <w:vAlign w:val="center"/>
          </w:tcPr>
          <w:p w14:paraId="539EE910" w14:textId="77777777" w:rsidR="004111B0" w:rsidRPr="009D4ED8" w:rsidRDefault="004111B0" w:rsidP="004111B0">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 xml:space="preserve">Project Management Institute, </w:t>
            </w:r>
          </w:p>
          <w:p w14:paraId="125FE6C1" w14:textId="77777777" w:rsidR="004111B0" w:rsidRPr="009D4ED8" w:rsidRDefault="004111B0" w:rsidP="004111B0">
            <w:pPr>
              <w:spacing w:line="360" w:lineRule="auto"/>
              <w:jc w:val="center"/>
              <w:rPr>
                <w:rFonts w:asciiTheme="majorBidi" w:hAnsiTheme="majorBidi" w:cstheme="majorBidi"/>
                <w:sz w:val="24"/>
                <w:szCs w:val="24"/>
              </w:rPr>
            </w:pPr>
          </w:p>
          <w:p w14:paraId="042428B9" w14:textId="77777777" w:rsidR="004111B0" w:rsidRPr="009D4ED8" w:rsidRDefault="004111B0" w:rsidP="004111B0">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USA</w:t>
            </w:r>
          </w:p>
        </w:tc>
        <w:tc>
          <w:tcPr>
            <w:tcW w:w="755" w:type="dxa"/>
            <w:vAlign w:val="center"/>
          </w:tcPr>
          <w:p w14:paraId="7A3AF3EE" w14:textId="77777777" w:rsidR="004111B0" w:rsidRPr="009D4ED8" w:rsidRDefault="004111B0" w:rsidP="004111B0">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2017</w:t>
            </w:r>
          </w:p>
        </w:tc>
        <w:tc>
          <w:tcPr>
            <w:tcW w:w="2390" w:type="dxa"/>
            <w:vAlign w:val="center"/>
          </w:tcPr>
          <w:p w14:paraId="42ACF08A" w14:textId="77777777" w:rsidR="004111B0" w:rsidRPr="009D4ED8" w:rsidRDefault="004111B0" w:rsidP="004111B0">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Projects</w:t>
            </w:r>
          </w:p>
        </w:tc>
      </w:tr>
      <w:tr w:rsidR="004111B0" w:rsidRPr="009D4ED8" w14:paraId="670A033E" w14:textId="77777777" w:rsidTr="00A34A2C">
        <w:trPr>
          <w:jc w:val="center"/>
        </w:trPr>
        <w:tc>
          <w:tcPr>
            <w:tcW w:w="3235" w:type="dxa"/>
            <w:vAlign w:val="center"/>
          </w:tcPr>
          <w:p w14:paraId="36001108" w14:textId="5F014DD1" w:rsidR="004111B0" w:rsidRPr="009D4ED8" w:rsidRDefault="00845921" w:rsidP="00845921">
            <w:pPr>
              <w:spacing w:line="360" w:lineRule="auto"/>
              <w:jc w:val="center"/>
              <w:rPr>
                <w:rFonts w:asciiTheme="majorBidi" w:hAnsiTheme="majorBidi" w:cstheme="majorBidi"/>
                <w:sz w:val="24"/>
                <w:szCs w:val="24"/>
              </w:rPr>
            </w:pPr>
            <w:r>
              <w:rPr>
                <w:rFonts w:asciiTheme="majorBidi" w:hAnsiTheme="majorBidi" w:cstheme="majorBidi"/>
                <w:sz w:val="24"/>
                <w:szCs w:val="24"/>
              </w:rPr>
              <w:t>GOST R IEC 62305-2</w:t>
            </w:r>
            <w:r w:rsidR="00C41D29">
              <w:rPr>
                <w:rFonts w:asciiTheme="majorBidi" w:hAnsiTheme="majorBidi" w:cstheme="majorBidi"/>
                <w:sz w:val="24"/>
                <w:szCs w:val="24"/>
              </w:rPr>
              <w:t>-(2011</w:t>
            </w:r>
            <w:r>
              <w:rPr>
                <w:rFonts w:asciiTheme="majorBidi" w:hAnsiTheme="majorBidi" w:cstheme="majorBidi"/>
                <w:sz w:val="24"/>
                <w:szCs w:val="24"/>
              </w:rPr>
              <w:t>)</w:t>
            </w:r>
          </w:p>
        </w:tc>
        <w:tc>
          <w:tcPr>
            <w:tcW w:w="2970" w:type="dxa"/>
            <w:vAlign w:val="center"/>
          </w:tcPr>
          <w:p w14:paraId="3B9A21B2" w14:textId="77777777" w:rsidR="004111B0" w:rsidRPr="009D4ED8" w:rsidRDefault="004111B0" w:rsidP="004111B0">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Russia</w:t>
            </w:r>
          </w:p>
        </w:tc>
        <w:tc>
          <w:tcPr>
            <w:tcW w:w="755" w:type="dxa"/>
            <w:vAlign w:val="center"/>
          </w:tcPr>
          <w:p w14:paraId="230B6F93" w14:textId="7D274896" w:rsidR="004111B0" w:rsidRPr="009D4ED8" w:rsidRDefault="00C41D29" w:rsidP="004111B0">
            <w:pPr>
              <w:spacing w:line="360" w:lineRule="auto"/>
              <w:jc w:val="center"/>
              <w:rPr>
                <w:rFonts w:asciiTheme="majorBidi" w:hAnsiTheme="majorBidi" w:cstheme="majorBidi"/>
                <w:sz w:val="24"/>
                <w:szCs w:val="24"/>
              </w:rPr>
            </w:pPr>
            <w:r>
              <w:rPr>
                <w:rFonts w:asciiTheme="majorBidi" w:hAnsiTheme="majorBidi" w:cstheme="majorBidi"/>
                <w:sz w:val="24"/>
                <w:szCs w:val="24"/>
              </w:rPr>
              <w:t>2011</w:t>
            </w:r>
          </w:p>
        </w:tc>
        <w:tc>
          <w:tcPr>
            <w:tcW w:w="2390" w:type="dxa"/>
            <w:vAlign w:val="center"/>
          </w:tcPr>
          <w:p w14:paraId="08C41FF1" w14:textId="77777777" w:rsidR="004111B0" w:rsidRPr="009D4ED8" w:rsidRDefault="004111B0" w:rsidP="004111B0">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Projects and Organisations</w:t>
            </w:r>
          </w:p>
        </w:tc>
      </w:tr>
      <w:tr w:rsidR="004111B0" w:rsidRPr="009D4ED8" w14:paraId="5DCF7312" w14:textId="77777777" w:rsidTr="00A34A2C">
        <w:trPr>
          <w:trHeight w:val="863"/>
          <w:jc w:val="center"/>
        </w:trPr>
        <w:tc>
          <w:tcPr>
            <w:tcW w:w="3235" w:type="dxa"/>
            <w:vAlign w:val="center"/>
          </w:tcPr>
          <w:p w14:paraId="3A3A71F9" w14:textId="77777777" w:rsidR="004111B0" w:rsidRPr="009D4ED8" w:rsidRDefault="004111B0" w:rsidP="004111B0">
            <w:pPr>
              <w:spacing w:line="360" w:lineRule="auto"/>
              <w:jc w:val="center"/>
              <w:rPr>
                <w:rFonts w:asciiTheme="majorBidi" w:hAnsiTheme="majorBidi" w:cstheme="majorBidi"/>
                <w:bCs/>
                <w:sz w:val="24"/>
                <w:szCs w:val="24"/>
                <w:shd w:val="clear" w:color="auto" w:fill="FFFFFF"/>
              </w:rPr>
            </w:pPr>
            <w:r w:rsidRPr="009D4ED8">
              <w:rPr>
                <w:rFonts w:asciiTheme="majorBidi" w:hAnsiTheme="majorBidi" w:cstheme="majorBidi"/>
                <w:bCs/>
                <w:sz w:val="24"/>
                <w:szCs w:val="24"/>
                <w:shd w:val="clear" w:color="auto" w:fill="FFFFFF"/>
              </w:rPr>
              <w:t xml:space="preserve">The </w:t>
            </w:r>
            <w:r w:rsidRPr="009D4ED8">
              <w:rPr>
                <w:rFonts w:asciiTheme="majorBidi" w:hAnsiTheme="majorBidi" w:cstheme="majorBidi"/>
                <w:sz w:val="24"/>
                <w:szCs w:val="24"/>
              </w:rPr>
              <w:t>Orange Book (2004)</w:t>
            </w:r>
          </w:p>
        </w:tc>
        <w:tc>
          <w:tcPr>
            <w:tcW w:w="2970" w:type="dxa"/>
            <w:vAlign w:val="center"/>
          </w:tcPr>
          <w:p w14:paraId="6F33387E" w14:textId="77777777" w:rsidR="004111B0" w:rsidRPr="009D4ED8" w:rsidRDefault="004111B0" w:rsidP="004111B0">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UK</w:t>
            </w:r>
          </w:p>
        </w:tc>
        <w:tc>
          <w:tcPr>
            <w:tcW w:w="755" w:type="dxa"/>
            <w:vAlign w:val="center"/>
          </w:tcPr>
          <w:p w14:paraId="1B0B2E37" w14:textId="77777777" w:rsidR="004111B0" w:rsidRPr="009D4ED8" w:rsidRDefault="004111B0" w:rsidP="004111B0">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2004</w:t>
            </w:r>
          </w:p>
        </w:tc>
        <w:tc>
          <w:tcPr>
            <w:tcW w:w="2390" w:type="dxa"/>
            <w:vAlign w:val="center"/>
          </w:tcPr>
          <w:p w14:paraId="16F8B1F3" w14:textId="77777777" w:rsidR="004111B0" w:rsidRPr="009D4ED8" w:rsidRDefault="004111B0" w:rsidP="004111B0">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Organisations</w:t>
            </w:r>
          </w:p>
        </w:tc>
      </w:tr>
      <w:tr w:rsidR="004111B0" w:rsidRPr="009D4ED8" w14:paraId="7C15963C" w14:textId="77777777" w:rsidTr="00A34A2C">
        <w:trPr>
          <w:jc w:val="center"/>
        </w:trPr>
        <w:tc>
          <w:tcPr>
            <w:tcW w:w="3235" w:type="dxa"/>
            <w:vAlign w:val="center"/>
          </w:tcPr>
          <w:p w14:paraId="5B77A083" w14:textId="77777777" w:rsidR="008A6D69" w:rsidRDefault="004111B0" w:rsidP="004111B0">
            <w:pPr>
              <w:spacing w:line="360" w:lineRule="auto"/>
              <w:jc w:val="center"/>
              <w:rPr>
                <w:rFonts w:asciiTheme="majorBidi" w:hAnsiTheme="majorBidi" w:cstheme="majorBidi"/>
                <w:sz w:val="24"/>
                <w:szCs w:val="24"/>
                <w:shd w:val="clear" w:color="auto" w:fill="FFFFFF"/>
              </w:rPr>
            </w:pPr>
            <w:r w:rsidRPr="009D4ED8">
              <w:rPr>
                <w:rFonts w:asciiTheme="majorBidi" w:hAnsiTheme="majorBidi" w:cstheme="majorBidi"/>
                <w:sz w:val="24"/>
                <w:szCs w:val="24"/>
                <w:shd w:val="clear" w:color="auto" w:fill="FFFFFF"/>
              </w:rPr>
              <w:t xml:space="preserve">ISO </w:t>
            </w:r>
            <w:r w:rsidR="008A6D69">
              <w:rPr>
                <w:rFonts w:asciiTheme="majorBidi" w:hAnsiTheme="majorBidi" w:cstheme="majorBidi"/>
                <w:sz w:val="24"/>
                <w:szCs w:val="24"/>
                <w:shd w:val="clear" w:color="auto" w:fill="FFFFFF"/>
              </w:rPr>
              <w:t>(</w:t>
            </w:r>
            <w:r w:rsidR="008A6D69" w:rsidRPr="008A6D69">
              <w:rPr>
                <w:rFonts w:asciiTheme="majorBidi" w:hAnsiTheme="majorBidi" w:cstheme="majorBidi"/>
                <w:sz w:val="24"/>
                <w:szCs w:val="24"/>
                <w:shd w:val="clear" w:color="auto" w:fill="FFFFFF"/>
              </w:rPr>
              <w:t xml:space="preserve"> International Organization for Standardization) </w:t>
            </w:r>
          </w:p>
          <w:p w14:paraId="7A7E516D" w14:textId="1755B715" w:rsidR="004111B0" w:rsidRPr="009D4ED8" w:rsidRDefault="008A6D69" w:rsidP="004111B0">
            <w:pPr>
              <w:spacing w:line="360" w:lineRule="auto"/>
              <w:jc w:val="center"/>
              <w:rPr>
                <w:rFonts w:asciiTheme="majorBidi" w:hAnsiTheme="majorBidi" w:cstheme="majorBidi"/>
                <w:bCs/>
                <w:sz w:val="24"/>
                <w:szCs w:val="24"/>
                <w:shd w:val="clear" w:color="auto" w:fill="FFFFFF"/>
              </w:rPr>
            </w:pPr>
            <w:r>
              <w:rPr>
                <w:rFonts w:asciiTheme="majorBidi" w:hAnsiTheme="majorBidi" w:cstheme="majorBidi"/>
                <w:sz w:val="24"/>
                <w:szCs w:val="24"/>
                <w:shd w:val="clear" w:color="auto" w:fill="FFFFFF"/>
              </w:rPr>
              <w:t xml:space="preserve">ISO </w:t>
            </w:r>
            <w:r w:rsidR="004111B0" w:rsidRPr="009D4ED8">
              <w:rPr>
                <w:rFonts w:asciiTheme="majorBidi" w:hAnsiTheme="majorBidi" w:cstheme="majorBidi"/>
                <w:sz w:val="24"/>
                <w:szCs w:val="24"/>
                <w:shd w:val="clear" w:color="auto" w:fill="FFFFFF"/>
              </w:rPr>
              <w:t>31000 (2018)</w:t>
            </w:r>
          </w:p>
        </w:tc>
        <w:tc>
          <w:tcPr>
            <w:tcW w:w="2970" w:type="dxa"/>
            <w:vAlign w:val="center"/>
          </w:tcPr>
          <w:p w14:paraId="2DCADFE1" w14:textId="77777777" w:rsidR="004111B0" w:rsidRPr="009D4ED8" w:rsidRDefault="004111B0" w:rsidP="00534170">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UK</w:t>
            </w:r>
          </w:p>
        </w:tc>
        <w:tc>
          <w:tcPr>
            <w:tcW w:w="755" w:type="dxa"/>
            <w:vAlign w:val="center"/>
          </w:tcPr>
          <w:p w14:paraId="5AFB7F39" w14:textId="77777777" w:rsidR="004111B0" w:rsidRPr="009D4ED8" w:rsidRDefault="004111B0" w:rsidP="004111B0">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2018</w:t>
            </w:r>
          </w:p>
        </w:tc>
        <w:tc>
          <w:tcPr>
            <w:tcW w:w="2390" w:type="dxa"/>
            <w:vAlign w:val="center"/>
          </w:tcPr>
          <w:p w14:paraId="7D4C884B" w14:textId="77777777" w:rsidR="004111B0" w:rsidRPr="009D4ED8" w:rsidRDefault="004111B0" w:rsidP="004111B0">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Organisations and Projects</w:t>
            </w:r>
          </w:p>
        </w:tc>
      </w:tr>
    </w:tbl>
    <w:p w14:paraId="633178B3" w14:textId="77777777" w:rsidR="003B2192" w:rsidRPr="009D4ED8" w:rsidRDefault="003B2192" w:rsidP="003B2192">
      <w:pPr>
        <w:spacing w:line="360" w:lineRule="auto"/>
        <w:jc w:val="both"/>
        <w:rPr>
          <w:rFonts w:asciiTheme="majorBidi" w:hAnsiTheme="majorBidi" w:cstheme="majorBidi"/>
          <w:sz w:val="24"/>
          <w:szCs w:val="24"/>
        </w:rPr>
      </w:pPr>
    </w:p>
    <w:p w14:paraId="5023958E" w14:textId="17C829C2" w:rsidR="003B2192" w:rsidRPr="009D4ED8" w:rsidRDefault="003B2192" w:rsidP="004111B0">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Tables 2</w:t>
      </w:r>
      <w:r w:rsidR="00E51435">
        <w:rPr>
          <w:rFonts w:asciiTheme="majorBidi" w:hAnsiTheme="majorBidi" w:cstheme="majorBidi"/>
          <w:sz w:val="24"/>
          <w:szCs w:val="24"/>
        </w:rPr>
        <w:t>-11</w:t>
      </w:r>
      <w:r w:rsidRPr="009D4ED8">
        <w:rPr>
          <w:rFonts w:asciiTheme="majorBidi" w:hAnsiTheme="majorBidi" w:cstheme="majorBidi"/>
          <w:sz w:val="24"/>
          <w:szCs w:val="24"/>
        </w:rPr>
        <w:t xml:space="preserve"> show a comparison of </w:t>
      </w:r>
      <w:r w:rsidR="004111B0">
        <w:rPr>
          <w:rFonts w:asciiTheme="majorBidi" w:hAnsiTheme="majorBidi" w:cstheme="majorBidi"/>
          <w:sz w:val="24"/>
          <w:szCs w:val="24"/>
        </w:rPr>
        <w:t xml:space="preserve">risk management </w:t>
      </w:r>
      <w:r w:rsidRPr="009D4ED8">
        <w:rPr>
          <w:rFonts w:asciiTheme="majorBidi" w:hAnsiTheme="majorBidi" w:cstheme="majorBidi"/>
          <w:sz w:val="24"/>
          <w:szCs w:val="24"/>
        </w:rPr>
        <w:t>processes</w:t>
      </w:r>
      <w:r w:rsidR="004111B0">
        <w:rPr>
          <w:rFonts w:asciiTheme="majorBidi" w:hAnsiTheme="majorBidi" w:cstheme="majorBidi"/>
          <w:sz w:val="24"/>
          <w:szCs w:val="24"/>
        </w:rPr>
        <w:t>. The T</w:t>
      </w:r>
      <w:r w:rsidRPr="009D4ED8">
        <w:rPr>
          <w:rFonts w:asciiTheme="majorBidi" w:hAnsiTheme="majorBidi" w:cstheme="majorBidi"/>
          <w:sz w:val="24"/>
          <w:szCs w:val="24"/>
        </w:rPr>
        <w:t>able is divided into rows that correspond to the standards and columns that correspond to the steps. The portions of the standard that apply to the specific phase in</w:t>
      </w:r>
      <w:r w:rsidR="004111B0">
        <w:rPr>
          <w:rFonts w:asciiTheme="majorBidi" w:hAnsiTheme="majorBidi" w:cstheme="majorBidi"/>
          <w:sz w:val="24"/>
          <w:szCs w:val="24"/>
        </w:rPr>
        <w:t xml:space="preserve"> the process are listed in the T</w:t>
      </w:r>
      <w:r w:rsidRPr="009D4ED8">
        <w:rPr>
          <w:rFonts w:asciiTheme="majorBidi" w:hAnsiTheme="majorBidi" w:cstheme="majorBidi"/>
          <w:sz w:val="24"/>
          <w:szCs w:val="24"/>
        </w:rPr>
        <w:t>able and are numbered accordingly. Risk estimation, which refers to an assessment of the likelihood of occurrence and possible consequences of the risk events identified in the previous step; and risk assessment, which refers to an evaluation of the assessed risk by comparison with the decision maker's criteria and thresholds, appear to be the two main activities in the analysis step.</w:t>
      </w:r>
    </w:p>
    <w:p w14:paraId="002D48B9" w14:textId="77777777" w:rsidR="003B2192" w:rsidRPr="009D4ED8" w:rsidRDefault="003B2192" w:rsidP="003B2192">
      <w:pPr>
        <w:spacing w:after="0" w:line="360" w:lineRule="auto"/>
        <w:jc w:val="both"/>
        <w:rPr>
          <w:rFonts w:asciiTheme="majorBidi" w:hAnsiTheme="majorBidi" w:cstheme="majorBidi"/>
          <w:sz w:val="24"/>
          <w:szCs w:val="24"/>
        </w:rPr>
      </w:pPr>
    </w:p>
    <w:p w14:paraId="644B9667" w14:textId="0AF07408" w:rsidR="003B2192" w:rsidRDefault="004111B0" w:rsidP="00CD19B6">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B2192" w:rsidRPr="009D4ED8">
        <w:rPr>
          <w:rFonts w:asciiTheme="majorBidi" w:hAnsiTheme="majorBidi" w:cstheme="majorBidi"/>
          <w:sz w:val="24"/>
          <w:szCs w:val="24"/>
        </w:rPr>
        <w:t xml:space="preserve">Most of the standards identify only a few alternative courses of action in the risk treatment step, which include avoidance, likelihood reduction (preventive countermeasures), consequence </w:t>
      </w:r>
      <w:r w:rsidR="003B2192" w:rsidRPr="009D4ED8">
        <w:rPr>
          <w:rFonts w:asciiTheme="majorBidi" w:hAnsiTheme="majorBidi" w:cstheme="majorBidi"/>
          <w:sz w:val="24"/>
          <w:szCs w:val="24"/>
        </w:rPr>
        <w:lastRenderedPageBreak/>
        <w:t>restriction (including recovery and contingency planning), and risk transfer (including subcontracting). Furthermore, PRAM distinguishes between two types of risk in projects: risk events and project risk (described further below), and the risk treatment phase in the PRAM process is split to deal with these two types of risk in different ways.</w:t>
      </w:r>
    </w:p>
    <w:p w14:paraId="694FAD3E" w14:textId="77777777" w:rsidR="00845921" w:rsidRDefault="00845921" w:rsidP="00CD19B6">
      <w:pPr>
        <w:spacing w:after="0" w:line="360" w:lineRule="auto"/>
        <w:jc w:val="both"/>
        <w:rPr>
          <w:rFonts w:asciiTheme="majorBidi" w:hAnsiTheme="majorBidi" w:cstheme="majorBidi"/>
          <w:sz w:val="24"/>
          <w:szCs w:val="24"/>
        </w:rPr>
      </w:pPr>
    </w:p>
    <w:p w14:paraId="52A5B4DC" w14:textId="5E4A5B81" w:rsidR="00845921" w:rsidRPr="009D4ED8" w:rsidRDefault="00E12677" w:rsidP="002F6D15">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845921" w:rsidRPr="009D4ED8">
        <w:rPr>
          <w:rFonts w:asciiTheme="majorBidi" w:hAnsiTheme="majorBidi" w:cstheme="majorBidi"/>
          <w:sz w:val="24"/>
          <w:szCs w:val="24"/>
        </w:rPr>
        <w:t>Although all of the standards deal with monitoring and regulating the success of the risk treatment activities chosen for implementation in the previous step of the process, not all deal with managing and improving the risk management process itself</w:t>
      </w:r>
      <w:r w:rsidR="002F6D15">
        <w:rPr>
          <w:rFonts w:asciiTheme="majorBidi" w:hAnsiTheme="majorBidi" w:cstheme="majorBidi"/>
          <w:sz w:val="24"/>
          <w:szCs w:val="24"/>
        </w:rPr>
        <w:t>, i</w:t>
      </w:r>
      <w:r w:rsidR="00845921" w:rsidRPr="009D4ED8">
        <w:rPr>
          <w:rFonts w:asciiTheme="majorBidi" w:hAnsiTheme="majorBidi" w:cstheme="majorBidi"/>
          <w:sz w:val="24"/>
          <w:szCs w:val="24"/>
        </w:rPr>
        <w:t xml:space="preserve">t's worth noting that </w:t>
      </w:r>
      <w:r w:rsidR="002F6D15">
        <w:rPr>
          <w:rFonts w:asciiTheme="majorBidi" w:hAnsiTheme="majorBidi" w:cstheme="majorBidi"/>
          <w:sz w:val="24"/>
          <w:szCs w:val="24"/>
        </w:rPr>
        <w:t>most of the techniques and tools provided in the table are descriptive and qualitative. T</w:t>
      </w:r>
      <w:r w:rsidR="00845921" w:rsidRPr="009D4ED8">
        <w:rPr>
          <w:rFonts w:asciiTheme="majorBidi" w:hAnsiTheme="majorBidi" w:cstheme="majorBidi"/>
          <w:sz w:val="24"/>
          <w:szCs w:val="24"/>
        </w:rPr>
        <w:t>here are very few tools based on statistical or mathematical techniques.</w:t>
      </w:r>
    </w:p>
    <w:p w14:paraId="3A1837A3" w14:textId="77777777" w:rsidR="00845921" w:rsidRPr="009D4ED8" w:rsidRDefault="00845921" w:rsidP="00845921">
      <w:pPr>
        <w:spacing w:after="0" w:line="360" w:lineRule="auto"/>
        <w:jc w:val="both"/>
        <w:rPr>
          <w:rFonts w:asciiTheme="majorBidi" w:hAnsiTheme="majorBidi" w:cstheme="majorBidi"/>
          <w:sz w:val="24"/>
          <w:szCs w:val="24"/>
        </w:rPr>
      </w:pPr>
    </w:p>
    <w:p w14:paraId="4E1B2847" w14:textId="73C9833E" w:rsidR="00845921" w:rsidRDefault="001D1F4A" w:rsidP="002F6D15">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845921" w:rsidRPr="009D4ED8">
        <w:rPr>
          <w:rFonts w:asciiTheme="majorBidi" w:hAnsiTheme="majorBidi" w:cstheme="majorBidi"/>
          <w:sz w:val="24"/>
          <w:szCs w:val="24"/>
        </w:rPr>
        <w:t>JIS Q 2001:2001 places a strong focus on risk management, which is described as a subset of an organization's management system dealing with risk. Risk planning covers analysis, prioritisation, and treatment planning, a semantic distinction of this standard. Risk analysis includes identifying and estimating the risks that have been identified, as well as monitoring and controlling the risks that have been identified. Special attention is placed on AS/NZS 4360:2004</w:t>
      </w:r>
      <w:r w:rsidR="006301A6">
        <w:rPr>
          <w:rFonts w:asciiTheme="majorBidi" w:hAnsiTheme="majorBidi" w:cstheme="majorBidi"/>
          <w:sz w:val="24"/>
          <w:szCs w:val="24"/>
        </w:rPr>
        <w:t xml:space="preserve"> (ASNZS, </w:t>
      </w:r>
      <w:r w:rsidR="006301A6" w:rsidRPr="00BC4D5F">
        <w:rPr>
          <w:rFonts w:asciiTheme="majorBidi" w:hAnsiTheme="majorBidi" w:cstheme="majorBidi"/>
          <w:sz w:val="24"/>
          <w:szCs w:val="24"/>
        </w:rPr>
        <w:t>2004)</w:t>
      </w:r>
      <w:r w:rsidR="00845921" w:rsidRPr="009D4ED8">
        <w:rPr>
          <w:rFonts w:asciiTheme="majorBidi" w:hAnsiTheme="majorBidi" w:cstheme="majorBidi"/>
          <w:sz w:val="24"/>
          <w:szCs w:val="24"/>
        </w:rPr>
        <w:t xml:space="preserve">. Communication and consultation (4.1) are </w:t>
      </w:r>
      <w:r w:rsidR="002F6D15">
        <w:rPr>
          <w:rFonts w:asciiTheme="majorBidi" w:hAnsiTheme="majorBidi" w:cstheme="majorBidi"/>
          <w:sz w:val="24"/>
          <w:szCs w:val="24"/>
        </w:rPr>
        <w:t>a key part of</w:t>
      </w:r>
      <w:r w:rsidR="00845921" w:rsidRPr="009D4ED8">
        <w:rPr>
          <w:rFonts w:asciiTheme="majorBidi" w:hAnsiTheme="majorBidi" w:cstheme="majorBidi"/>
          <w:sz w:val="24"/>
          <w:szCs w:val="24"/>
        </w:rPr>
        <w:t xml:space="preserve"> the process throughout the entire chapter (2) devoted to embedding RM in the organisation. The standard mentions that it applies to both the management of potential gains and losses in the preface, but there is no additional discussion of this in the standard. </w:t>
      </w:r>
    </w:p>
    <w:p w14:paraId="02E51140" w14:textId="77777777" w:rsidR="00845921" w:rsidRDefault="00845921" w:rsidP="00845921">
      <w:pPr>
        <w:spacing w:after="0" w:line="360" w:lineRule="auto"/>
        <w:jc w:val="both"/>
        <w:rPr>
          <w:rFonts w:asciiTheme="majorBidi" w:hAnsiTheme="majorBidi" w:cstheme="majorBidi"/>
          <w:sz w:val="24"/>
          <w:szCs w:val="24"/>
        </w:rPr>
      </w:pPr>
    </w:p>
    <w:p w14:paraId="28D3757B" w14:textId="1CAC4B20" w:rsidR="00845921" w:rsidRPr="009D4ED8" w:rsidRDefault="00845921" w:rsidP="002F6D15">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9D4ED8">
        <w:rPr>
          <w:rFonts w:asciiTheme="majorBidi" w:hAnsiTheme="majorBidi" w:cstheme="majorBidi"/>
          <w:sz w:val="24"/>
          <w:szCs w:val="24"/>
        </w:rPr>
        <w:t>The focus of BS 6079-3:2000 is on the link to company objectives and strategy</w:t>
      </w:r>
      <w:r w:rsidR="002F6D15">
        <w:rPr>
          <w:rFonts w:asciiTheme="majorBidi" w:hAnsiTheme="majorBidi" w:cstheme="majorBidi"/>
          <w:sz w:val="24"/>
          <w:szCs w:val="24"/>
        </w:rPr>
        <w:t xml:space="preserve"> and</w:t>
      </w:r>
      <w:r w:rsidRPr="009D4ED8">
        <w:rPr>
          <w:rFonts w:asciiTheme="majorBidi" w:hAnsiTheme="majorBidi" w:cstheme="majorBidi"/>
          <w:sz w:val="24"/>
          <w:szCs w:val="24"/>
        </w:rPr>
        <w:t xml:space="preserve"> the role of stakeholder analysis. The semantic distinction is that it addresses opportunities. The Link to Organization Strategic Management, Chapter (9)</w:t>
      </w:r>
      <w:r w:rsidR="002F6D15">
        <w:rPr>
          <w:rFonts w:asciiTheme="majorBidi" w:hAnsiTheme="majorBidi" w:cstheme="majorBidi"/>
          <w:sz w:val="24"/>
          <w:szCs w:val="24"/>
        </w:rPr>
        <w:t>,</w:t>
      </w:r>
      <w:r w:rsidRPr="009D4ED8">
        <w:rPr>
          <w:rFonts w:asciiTheme="majorBidi" w:hAnsiTheme="majorBidi" w:cstheme="majorBidi"/>
          <w:sz w:val="24"/>
          <w:szCs w:val="24"/>
        </w:rPr>
        <w:t xml:space="preserve"> devoted to the roles of various functions in the organisation, is of particular importance to IRM/ ALARM/ AIRMIC. The standard semantic difference is that it addresses opportunities as well as threats; the PRAM special emphasis is that it includes chapters on the benefits of risk management (2), establishing an RM organisation (5), behavioral aspects (6), and implementation/application issues (7); the standard semantic difference is that it addresses both opportunities and threats; the standard </w:t>
      </w:r>
      <w:r w:rsidR="002F6D15">
        <w:rPr>
          <w:rFonts w:asciiTheme="majorBidi" w:hAnsiTheme="majorBidi" w:cstheme="majorBidi"/>
          <w:sz w:val="24"/>
          <w:szCs w:val="24"/>
        </w:rPr>
        <w:t>d</w:t>
      </w:r>
      <w:r w:rsidRPr="009D4ED8">
        <w:rPr>
          <w:rFonts w:asciiTheme="majorBidi" w:hAnsiTheme="majorBidi" w:cstheme="majorBidi"/>
          <w:sz w:val="24"/>
          <w:szCs w:val="24"/>
        </w:rPr>
        <w:t xml:space="preserve">efines risk at two levels: incident, as a single source of uncertainty that could have an impact on one or more project goals; as well </w:t>
      </w:r>
      <w:r w:rsidRPr="009D4ED8">
        <w:rPr>
          <w:rFonts w:asciiTheme="majorBidi" w:hAnsiTheme="majorBidi" w:cstheme="majorBidi"/>
          <w:sz w:val="24"/>
          <w:szCs w:val="24"/>
        </w:rPr>
        <w:lastRenderedPageBreak/>
        <w:t>as the project's overall impact of uncertainty Strong process orientation (inputs/tools and techniques/outp</w:t>
      </w:r>
      <w:r w:rsidR="008B6052">
        <w:rPr>
          <w:rFonts w:asciiTheme="majorBidi" w:hAnsiTheme="majorBidi" w:cstheme="majorBidi"/>
          <w:sz w:val="24"/>
          <w:szCs w:val="24"/>
        </w:rPr>
        <w:t>uts) is emphasised in the PMBO</w:t>
      </w:r>
      <w:r w:rsidR="00C73040">
        <w:rPr>
          <w:rFonts w:asciiTheme="majorBidi" w:hAnsiTheme="majorBidi" w:cstheme="majorBidi"/>
          <w:sz w:val="24"/>
          <w:szCs w:val="24"/>
        </w:rPr>
        <w:t>K (</w:t>
      </w:r>
      <w:r w:rsidR="00C73040">
        <w:rPr>
          <w:rFonts w:asciiTheme="majorBidi" w:hAnsiTheme="majorBidi" w:cstheme="majorBidi"/>
          <w:sz w:val="24"/>
          <w:szCs w:val="24"/>
          <w:shd w:val="clear" w:color="auto" w:fill="FFFFFF"/>
        </w:rPr>
        <w:t>PMI, 2017).</w:t>
      </w:r>
    </w:p>
    <w:p w14:paraId="534EB020" w14:textId="77777777" w:rsidR="00845921" w:rsidRPr="009D4ED8" w:rsidRDefault="00845921" w:rsidP="00845921">
      <w:pPr>
        <w:spacing w:after="0" w:line="360" w:lineRule="auto"/>
        <w:jc w:val="both"/>
        <w:rPr>
          <w:rFonts w:asciiTheme="majorBidi" w:hAnsiTheme="majorBidi" w:cstheme="majorBidi"/>
          <w:sz w:val="24"/>
          <w:szCs w:val="24"/>
        </w:rPr>
      </w:pPr>
    </w:p>
    <w:p w14:paraId="0CC78E33" w14:textId="288DE13D" w:rsidR="00845921" w:rsidRDefault="00845921" w:rsidP="002F6D15">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There are no notable differences between </w:t>
      </w:r>
      <w:r>
        <w:rPr>
          <w:rFonts w:asciiTheme="majorBidi" w:hAnsiTheme="majorBidi" w:cstheme="majorBidi"/>
          <w:sz w:val="24"/>
          <w:szCs w:val="24"/>
        </w:rPr>
        <w:t xml:space="preserve">processes adopted by risk management standards </w:t>
      </w:r>
      <w:r w:rsidR="002F6D15">
        <w:rPr>
          <w:rFonts w:asciiTheme="majorBidi" w:hAnsiTheme="majorBidi" w:cstheme="majorBidi"/>
          <w:sz w:val="24"/>
          <w:szCs w:val="24"/>
        </w:rPr>
        <w:t>regarding</w:t>
      </w:r>
      <w:r w:rsidRPr="009D4ED8">
        <w:rPr>
          <w:rFonts w:asciiTheme="majorBidi" w:hAnsiTheme="majorBidi" w:cstheme="majorBidi"/>
          <w:sz w:val="24"/>
          <w:szCs w:val="24"/>
        </w:rPr>
        <w:t xml:space="preserve"> the process structure or the contents of the various stages. </w:t>
      </w:r>
      <w:r w:rsidR="002F6D15">
        <w:rPr>
          <w:rFonts w:asciiTheme="majorBidi" w:hAnsiTheme="majorBidi" w:cstheme="majorBidi"/>
          <w:sz w:val="24"/>
          <w:szCs w:val="24"/>
        </w:rPr>
        <w:t>As expressed by these and other standards, the best practices in the field</w:t>
      </w:r>
      <w:r w:rsidRPr="009D4ED8">
        <w:rPr>
          <w:rFonts w:asciiTheme="majorBidi" w:hAnsiTheme="majorBidi" w:cstheme="majorBidi"/>
          <w:sz w:val="24"/>
          <w:szCs w:val="24"/>
        </w:rPr>
        <w:t xml:space="preserve"> appear to </w:t>
      </w:r>
      <w:r w:rsidR="002F6D15">
        <w:rPr>
          <w:rFonts w:asciiTheme="majorBidi" w:hAnsiTheme="majorBidi" w:cstheme="majorBidi"/>
          <w:sz w:val="24"/>
          <w:szCs w:val="24"/>
        </w:rPr>
        <w:t>apply</w:t>
      </w:r>
      <w:r w:rsidRPr="009D4ED8">
        <w:rPr>
          <w:rFonts w:asciiTheme="majorBidi" w:hAnsiTheme="majorBidi" w:cstheme="majorBidi"/>
          <w:sz w:val="24"/>
          <w:szCs w:val="24"/>
        </w:rPr>
        <w:t xml:space="preserve"> to projects and other forms of organisational activity. Asp</w:t>
      </w:r>
      <w:r w:rsidR="00AC2611">
        <w:rPr>
          <w:rFonts w:asciiTheme="majorBidi" w:hAnsiTheme="majorBidi" w:cstheme="majorBidi"/>
          <w:sz w:val="24"/>
          <w:szCs w:val="24"/>
        </w:rPr>
        <w:t>ects of the standards included risk c</w:t>
      </w:r>
      <w:r w:rsidRPr="009D4ED8">
        <w:rPr>
          <w:rFonts w:asciiTheme="majorBidi" w:hAnsiTheme="majorBidi" w:cstheme="majorBidi"/>
          <w:sz w:val="24"/>
          <w:szCs w:val="24"/>
        </w:rPr>
        <w:t xml:space="preserve">ommunication, consultation, and engagement with stakeholders are the most important of these factors, as </w:t>
      </w:r>
      <w:r w:rsidR="002F6D15">
        <w:rPr>
          <w:rFonts w:asciiTheme="majorBidi" w:hAnsiTheme="majorBidi" w:cstheme="majorBidi"/>
          <w:sz w:val="24"/>
          <w:szCs w:val="24"/>
        </w:rPr>
        <w:t>a tie</w:t>
      </w:r>
      <w:r w:rsidRPr="009D4ED8">
        <w:rPr>
          <w:rFonts w:asciiTheme="majorBidi" w:hAnsiTheme="majorBidi" w:cstheme="majorBidi"/>
          <w:sz w:val="24"/>
          <w:szCs w:val="24"/>
        </w:rPr>
        <w:t xml:space="preserve"> to the organization's objectives and strategy, as well as guidance on </w:t>
      </w:r>
      <w:r w:rsidR="002F6D15">
        <w:rPr>
          <w:rFonts w:asciiTheme="majorBidi" w:hAnsiTheme="majorBidi" w:cstheme="majorBidi"/>
          <w:sz w:val="24"/>
          <w:szCs w:val="24"/>
        </w:rPr>
        <w:t>adopting and implementing</w:t>
      </w:r>
      <w:r w:rsidRPr="009D4ED8">
        <w:rPr>
          <w:rFonts w:asciiTheme="majorBidi" w:hAnsiTheme="majorBidi" w:cstheme="majorBidi"/>
          <w:sz w:val="24"/>
          <w:szCs w:val="24"/>
        </w:rPr>
        <w:t xml:space="preserve"> a risk management system/function in the organisation. </w:t>
      </w:r>
      <w:r w:rsidR="002F6D15">
        <w:rPr>
          <w:rFonts w:asciiTheme="majorBidi" w:hAnsiTheme="majorBidi" w:cstheme="majorBidi"/>
          <w:sz w:val="24"/>
          <w:szCs w:val="24"/>
        </w:rPr>
        <w:t>A</w:t>
      </w:r>
      <w:r w:rsidRPr="009D4ED8">
        <w:rPr>
          <w:rFonts w:asciiTheme="majorBidi" w:hAnsiTheme="majorBidi" w:cstheme="majorBidi"/>
          <w:sz w:val="24"/>
          <w:szCs w:val="24"/>
        </w:rPr>
        <w:t xml:space="preserve">n explanation of the advantages that can be expected from using a structured approach to risk management; and examination of risk psychology's human components, as well as their impact on risk management effectiveness All of them are valuable and add to the standard's value; nevertheless, none of the nine standards examined include all of them. As a result, it appears that more work is needed to </w:t>
      </w:r>
      <w:r w:rsidR="002F6D15">
        <w:rPr>
          <w:rFonts w:asciiTheme="majorBidi" w:hAnsiTheme="majorBidi" w:cstheme="majorBidi"/>
          <w:sz w:val="24"/>
          <w:szCs w:val="24"/>
        </w:rPr>
        <w:t>address these significant challenges specifically</w:t>
      </w:r>
      <w:r w:rsidRPr="009D4ED8">
        <w:rPr>
          <w:rFonts w:asciiTheme="majorBidi" w:hAnsiTheme="majorBidi" w:cstheme="majorBidi"/>
          <w:sz w:val="24"/>
          <w:szCs w:val="24"/>
        </w:rPr>
        <w:t>.</w:t>
      </w:r>
    </w:p>
    <w:p w14:paraId="5EA6F472" w14:textId="77777777" w:rsidR="00845921" w:rsidRPr="009D4ED8" w:rsidRDefault="00845921" w:rsidP="00845921">
      <w:pPr>
        <w:spacing w:after="0" w:line="360" w:lineRule="auto"/>
        <w:jc w:val="both"/>
        <w:rPr>
          <w:rFonts w:asciiTheme="majorBidi" w:hAnsiTheme="majorBidi" w:cstheme="majorBidi"/>
          <w:sz w:val="24"/>
          <w:szCs w:val="24"/>
        </w:rPr>
      </w:pPr>
    </w:p>
    <w:p w14:paraId="45FCA2EA" w14:textId="20B5E956" w:rsidR="00845921" w:rsidRPr="009D4ED8" w:rsidRDefault="00845921" w:rsidP="002F6D15">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w:t>
      </w:r>
      <w:r>
        <w:rPr>
          <w:rFonts w:asciiTheme="majorBidi" w:hAnsiTheme="majorBidi" w:cstheme="majorBidi"/>
          <w:sz w:val="24"/>
          <w:szCs w:val="24"/>
        </w:rPr>
        <w:t xml:space="preserve">Risk management standards of </w:t>
      </w:r>
      <w:r w:rsidRPr="009D4ED8">
        <w:rPr>
          <w:rFonts w:asciiTheme="majorBidi" w:hAnsiTheme="majorBidi" w:cstheme="majorBidi"/>
          <w:sz w:val="24"/>
          <w:szCs w:val="24"/>
        </w:rPr>
        <w:t>IRM/ALARM/AI</w:t>
      </w:r>
      <w:r w:rsidR="00C73040">
        <w:rPr>
          <w:rFonts w:asciiTheme="majorBidi" w:hAnsiTheme="majorBidi" w:cstheme="majorBidi"/>
          <w:sz w:val="24"/>
          <w:szCs w:val="24"/>
        </w:rPr>
        <w:t>RMIC, PRAM</w:t>
      </w:r>
      <w:r w:rsidR="002F6D15">
        <w:rPr>
          <w:rFonts w:asciiTheme="majorBidi" w:hAnsiTheme="majorBidi" w:cstheme="majorBidi"/>
          <w:sz w:val="24"/>
          <w:szCs w:val="24"/>
        </w:rPr>
        <w:t>,</w:t>
      </w:r>
      <w:r w:rsidR="00C73040">
        <w:rPr>
          <w:rFonts w:asciiTheme="majorBidi" w:hAnsiTheme="majorBidi" w:cstheme="majorBidi"/>
          <w:sz w:val="24"/>
          <w:szCs w:val="24"/>
        </w:rPr>
        <w:t xml:space="preserve"> and PMBO</w:t>
      </w:r>
      <w:r w:rsidRPr="009D4ED8">
        <w:rPr>
          <w:rFonts w:asciiTheme="majorBidi" w:hAnsiTheme="majorBidi" w:cstheme="majorBidi"/>
          <w:sz w:val="24"/>
          <w:szCs w:val="24"/>
        </w:rPr>
        <w:t>K</w:t>
      </w:r>
      <w:r w:rsidR="00C73040">
        <w:rPr>
          <w:rFonts w:asciiTheme="majorBidi" w:hAnsiTheme="majorBidi" w:cstheme="majorBidi"/>
          <w:sz w:val="24"/>
          <w:szCs w:val="24"/>
        </w:rPr>
        <w:t xml:space="preserve"> (PMI, 2017)</w:t>
      </w:r>
      <w:r w:rsidRPr="009D4ED8">
        <w:rPr>
          <w:rFonts w:asciiTheme="majorBidi" w:hAnsiTheme="majorBidi" w:cstheme="majorBidi"/>
          <w:sz w:val="24"/>
          <w:szCs w:val="24"/>
        </w:rPr>
        <w:t>, as well as IEC 62198 and AS/NZS 4360:2004</w:t>
      </w:r>
      <w:r w:rsidR="006301A6">
        <w:rPr>
          <w:rFonts w:asciiTheme="majorBidi" w:hAnsiTheme="majorBidi" w:cstheme="majorBidi"/>
          <w:sz w:val="24"/>
          <w:szCs w:val="24"/>
        </w:rPr>
        <w:t xml:space="preserve"> (ASNZS, </w:t>
      </w:r>
      <w:r w:rsidR="006301A6" w:rsidRPr="00BC4D5F">
        <w:rPr>
          <w:rFonts w:asciiTheme="majorBidi" w:hAnsiTheme="majorBidi" w:cstheme="majorBidi"/>
          <w:sz w:val="24"/>
          <w:szCs w:val="24"/>
        </w:rPr>
        <w:t>2004)</w:t>
      </w:r>
      <w:r>
        <w:rPr>
          <w:rFonts w:asciiTheme="majorBidi" w:hAnsiTheme="majorBidi" w:cstheme="majorBidi"/>
          <w:sz w:val="24"/>
          <w:szCs w:val="24"/>
        </w:rPr>
        <w:t xml:space="preserve"> focused solely </w:t>
      </w:r>
      <w:r w:rsidRPr="009D4ED8">
        <w:rPr>
          <w:rFonts w:asciiTheme="majorBidi" w:hAnsiTheme="majorBidi" w:cstheme="majorBidi"/>
          <w:sz w:val="24"/>
          <w:szCs w:val="24"/>
        </w:rPr>
        <w:t xml:space="preserve">on the risk management process, ignoring the challenges of developing the organisational infrastructure required to implement the process. They also pay little, if any, attention to aspects of managing the process as an organisational asset, such as measuring the process' effectiveness (as opposed to the effectiveness of risk treatment actions implemented in a specific instance of the process), generating lessons learned, and overall process improvement. </w:t>
      </w:r>
      <w:r>
        <w:rPr>
          <w:rFonts w:asciiTheme="majorBidi" w:hAnsiTheme="majorBidi" w:cstheme="majorBidi"/>
          <w:sz w:val="24"/>
          <w:szCs w:val="24"/>
        </w:rPr>
        <w:t xml:space="preserve">Risk Management standards of </w:t>
      </w:r>
      <w:r w:rsidRPr="009D4ED8">
        <w:rPr>
          <w:rFonts w:asciiTheme="majorBidi" w:hAnsiTheme="majorBidi" w:cstheme="majorBidi"/>
          <w:sz w:val="24"/>
          <w:szCs w:val="24"/>
        </w:rPr>
        <w:t xml:space="preserve">PRAM, IEEE 1540-2001, and JIS Q2001 </w:t>
      </w:r>
      <w:r>
        <w:rPr>
          <w:rFonts w:asciiTheme="majorBidi" w:hAnsiTheme="majorBidi" w:cstheme="majorBidi"/>
          <w:sz w:val="24"/>
          <w:szCs w:val="24"/>
        </w:rPr>
        <w:t xml:space="preserve">take </w:t>
      </w:r>
      <w:r w:rsidRPr="009D4ED8">
        <w:rPr>
          <w:rFonts w:asciiTheme="majorBidi" w:hAnsiTheme="majorBidi" w:cstheme="majorBidi"/>
          <w:sz w:val="24"/>
          <w:szCs w:val="24"/>
        </w:rPr>
        <w:t xml:space="preserve">a broader approach </w:t>
      </w:r>
      <w:r>
        <w:rPr>
          <w:rFonts w:asciiTheme="majorBidi" w:hAnsiTheme="majorBidi" w:cstheme="majorBidi"/>
          <w:sz w:val="24"/>
          <w:szCs w:val="24"/>
        </w:rPr>
        <w:t>as these risk management standards cover</w:t>
      </w:r>
      <w:r w:rsidRPr="009D4ED8">
        <w:rPr>
          <w:rFonts w:asciiTheme="majorBidi" w:hAnsiTheme="majorBidi" w:cstheme="majorBidi"/>
          <w:sz w:val="24"/>
          <w:szCs w:val="24"/>
        </w:rPr>
        <w:t xml:space="preserve"> greater ground and explicitly</w:t>
      </w:r>
      <w:r>
        <w:rPr>
          <w:rFonts w:asciiTheme="majorBidi" w:hAnsiTheme="majorBidi" w:cstheme="majorBidi"/>
          <w:sz w:val="24"/>
          <w:szCs w:val="24"/>
        </w:rPr>
        <w:t xml:space="preserve"> </w:t>
      </w:r>
      <w:r w:rsidRPr="009D4ED8">
        <w:rPr>
          <w:rFonts w:asciiTheme="majorBidi" w:hAnsiTheme="majorBidi" w:cstheme="majorBidi"/>
          <w:sz w:val="24"/>
          <w:szCs w:val="24"/>
        </w:rPr>
        <w:t>tackles the organisational difficulties involved in adopting and implementing a risk management approach would be more beneficial.</w:t>
      </w:r>
    </w:p>
    <w:p w14:paraId="0802BB42" w14:textId="77777777" w:rsidR="00845921" w:rsidRDefault="00845921" w:rsidP="00845921">
      <w:pPr>
        <w:spacing w:after="0" w:line="360" w:lineRule="auto"/>
        <w:jc w:val="both"/>
        <w:rPr>
          <w:rFonts w:asciiTheme="majorBidi" w:hAnsiTheme="majorBidi" w:cstheme="majorBidi"/>
          <w:sz w:val="24"/>
          <w:szCs w:val="24"/>
        </w:rPr>
      </w:pPr>
    </w:p>
    <w:p w14:paraId="6BD69B0E" w14:textId="18B7454A" w:rsidR="00845921" w:rsidRDefault="00845921" w:rsidP="002F6D15">
      <w:pPr>
        <w:spacing w:after="0" w:line="360" w:lineRule="auto"/>
        <w:jc w:val="both"/>
        <w:rPr>
          <w:rFonts w:asciiTheme="majorBidi" w:hAnsiTheme="majorBidi" w:cstheme="majorBidi"/>
          <w:sz w:val="24"/>
          <w:szCs w:val="24"/>
          <w:shd w:val="clear" w:color="auto" w:fill="FFFFFF"/>
        </w:rPr>
      </w:pPr>
      <w:r>
        <w:rPr>
          <w:rFonts w:asciiTheme="majorBidi" w:hAnsiTheme="majorBidi" w:cstheme="majorBidi"/>
          <w:sz w:val="24"/>
          <w:szCs w:val="24"/>
        </w:rPr>
        <w:t xml:space="preserve">    By comparing frameworks, it is concluded that </w:t>
      </w:r>
      <w:r w:rsidRPr="009D4ED8">
        <w:rPr>
          <w:rFonts w:asciiTheme="majorBidi" w:hAnsiTheme="majorBidi" w:cstheme="majorBidi"/>
          <w:sz w:val="24"/>
          <w:szCs w:val="24"/>
        </w:rPr>
        <w:t>there is broad agreement on the main steps and activities of a g</w:t>
      </w:r>
      <w:r>
        <w:rPr>
          <w:rFonts w:asciiTheme="majorBidi" w:hAnsiTheme="majorBidi" w:cstheme="majorBidi"/>
          <w:sz w:val="24"/>
          <w:szCs w:val="24"/>
        </w:rPr>
        <w:t xml:space="preserve">eneric risk management process. </w:t>
      </w:r>
      <w:r w:rsidR="00B869A7">
        <w:rPr>
          <w:rFonts w:asciiTheme="majorBidi" w:hAnsiTheme="majorBidi" w:cstheme="majorBidi"/>
          <w:sz w:val="24"/>
          <w:szCs w:val="24"/>
          <w:shd w:val="clear" w:color="auto" w:fill="FFFFFF"/>
        </w:rPr>
        <w:t>The review of risk management studies in Egypt</w:t>
      </w:r>
      <w:r>
        <w:rPr>
          <w:rFonts w:asciiTheme="majorBidi" w:hAnsiTheme="majorBidi" w:cstheme="majorBidi"/>
          <w:sz w:val="24"/>
          <w:szCs w:val="24"/>
          <w:shd w:val="clear" w:color="auto" w:fill="FFFFFF"/>
        </w:rPr>
        <w:t xml:space="preserve"> reveal</w:t>
      </w:r>
      <w:r w:rsidR="00B869A7">
        <w:rPr>
          <w:rFonts w:asciiTheme="majorBidi" w:hAnsiTheme="majorBidi" w:cstheme="majorBidi"/>
          <w:sz w:val="24"/>
          <w:szCs w:val="24"/>
          <w:shd w:val="clear" w:color="auto" w:fill="FFFFFF"/>
        </w:rPr>
        <w:t>s</w:t>
      </w:r>
      <w:r>
        <w:rPr>
          <w:rFonts w:asciiTheme="majorBidi" w:hAnsiTheme="majorBidi" w:cstheme="majorBidi"/>
          <w:sz w:val="24"/>
          <w:szCs w:val="24"/>
          <w:shd w:val="clear" w:color="auto" w:fill="FFFFFF"/>
        </w:rPr>
        <w:t xml:space="preserve"> that contractors in Egypt face risk management issues of poor communication, risk database, poor reporting, not using quantitative risk analysis and risk responses, and poor risk </w:t>
      </w:r>
      <w:r>
        <w:rPr>
          <w:rFonts w:asciiTheme="majorBidi" w:hAnsiTheme="majorBidi" w:cstheme="majorBidi"/>
          <w:sz w:val="24"/>
          <w:szCs w:val="24"/>
          <w:shd w:val="clear" w:color="auto" w:fill="FFFFFF"/>
        </w:rPr>
        <w:lastRenderedPageBreak/>
        <w:t>practices have resulted in failure in construction delivery</w:t>
      </w:r>
      <w:r w:rsidR="00622EB5">
        <w:rPr>
          <w:rFonts w:asciiTheme="majorBidi" w:hAnsiTheme="majorBidi" w:cstheme="majorBidi"/>
          <w:sz w:val="24"/>
          <w:szCs w:val="24"/>
          <w:shd w:val="clear" w:color="auto" w:fill="FFFFFF"/>
        </w:rPr>
        <w:t xml:space="preserve"> </w:t>
      </w:r>
      <w:r w:rsidR="00622EB5">
        <w:rPr>
          <w:rFonts w:asciiTheme="majorBidi" w:hAnsiTheme="majorBidi" w:cstheme="majorBidi"/>
          <w:sz w:val="24"/>
          <w:szCs w:val="24"/>
        </w:rPr>
        <w:t xml:space="preserve">(Khorshed, 2017; </w:t>
      </w:r>
      <w:r w:rsidR="00622EB5" w:rsidRPr="00777D28">
        <w:rPr>
          <w:rFonts w:ascii="Times New Roman" w:hAnsi="Times New Roman" w:cs="Times New Roman"/>
          <w:sz w:val="24"/>
          <w:szCs w:val="24"/>
          <w:shd w:val="clear" w:color="auto" w:fill="FFFFFF"/>
        </w:rPr>
        <w:t>El-Megharbel</w:t>
      </w:r>
      <w:r w:rsidR="00622EB5">
        <w:rPr>
          <w:rFonts w:asciiTheme="majorBidi" w:hAnsiTheme="majorBidi" w:cstheme="majorBidi"/>
          <w:sz w:val="24"/>
          <w:szCs w:val="24"/>
        </w:rPr>
        <w:t xml:space="preserve">, 2015; </w:t>
      </w:r>
      <w:r w:rsidR="00622EB5">
        <w:rPr>
          <w:rFonts w:asciiTheme="majorBidi" w:hAnsiTheme="majorBidi" w:cstheme="majorBidi"/>
          <w:color w:val="222222"/>
          <w:sz w:val="24"/>
          <w:szCs w:val="24"/>
          <w:shd w:val="clear" w:color="auto" w:fill="FFFFFF"/>
        </w:rPr>
        <w:t>Othman and Ahmed,</w:t>
      </w:r>
      <w:r w:rsidR="00622EB5" w:rsidRPr="00BC4D5F">
        <w:rPr>
          <w:rFonts w:asciiTheme="majorBidi" w:hAnsiTheme="majorBidi" w:cstheme="majorBidi"/>
          <w:color w:val="222222"/>
          <w:sz w:val="24"/>
          <w:szCs w:val="24"/>
          <w:shd w:val="clear" w:color="auto" w:fill="FFFFFF"/>
        </w:rPr>
        <w:t xml:space="preserve"> </w:t>
      </w:r>
      <w:r w:rsidR="00622EB5">
        <w:rPr>
          <w:rFonts w:asciiTheme="majorBidi" w:hAnsiTheme="majorBidi" w:cstheme="majorBidi"/>
          <w:color w:val="222222"/>
          <w:sz w:val="24"/>
          <w:szCs w:val="24"/>
          <w:shd w:val="clear" w:color="auto" w:fill="FFFFFF"/>
        </w:rPr>
        <w:t>2013;Khodeir and Mohamed, 2015</w:t>
      </w:r>
      <w:r w:rsidR="00622EB5">
        <w:rPr>
          <w:rFonts w:asciiTheme="majorBidi" w:hAnsiTheme="majorBidi" w:cstheme="majorBidi"/>
          <w:sz w:val="24"/>
          <w:szCs w:val="24"/>
        </w:rPr>
        <w:t xml:space="preserve">; Khodeir and Nabawy, 2021; </w:t>
      </w:r>
      <w:r w:rsidR="00622EB5" w:rsidRPr="00777D28">
        <w:rPr>
          <w:rFonts w:asciiTheme="majorBidi" w:hAnsiTheme="majorBidi" w:cstheme="majorBidi"/>
          <w:sz w:val="24"/>
          <w:szCs w:val="24"/>
        </w:rPr>
        <w:t>Asal</w:t>
      </w:r>
      <w:r w:rsidR="00622EB5">
        <w:rPr>
          <w:rFonts w:asciiTheme="majorBidi" w:hAnsiTheme="majorBidi" w:cstheme="majorBidi"/>
          <w:sz w:val="24"/>
          <w:szCs w:val="24"/>
        </w:rPr>
        <w:t>,</w:t>
      </w:r>
      <w:r w:rsidR="00622EB5" w:rsidRPr="00777D28">
        <w:rPr>
          <w:rFonts w:asciiTheme="majorBidi" w:hAnsiTheme="majorBidi" w:cstheme="majorBidi"/>
          <w:sz w:val="24"/>
          <w:szCs w:val="24"/>
        </w:rPr>
        <w:t xml:space="preserve"> 2014</w:t>
      </w:r>
      <w:r w:rsidR="00622EB5">
        <w:rPr>
          <w:rFonts w:asciiTheme="majorBidi" w:hAnsiTheme="majorBidi" w:cstheme="majorBidi"/>
          <w:sz w:val="24"/>
          <w:szCs w:val="24"/>
        </w:rPr>
        <w:t>)</w:t>
      </w:r>
      <w:r>
        <w:rPr>
          <w:rFonts w:asciiTheme="majorBidi" w:hAnsiTheme="majorBidi" w:cstheme="majorBidi"/>
          <w:sz w:val="24"/>
          <w:szCs w:val="24"/>
          <w:shd w:val="clear" w:color="auto" w:fill="FFFFFF"/>
        </w:rPr>
        <w:t>. Based on the literature findings that highlight poor</w:t>
      </w:r>
      <w:r w:rsidR="002F6D15">
        <w:rPr>
          <w:rFonts w:asciiTheme="majorBidi" w:hAnsiTheme="majorBidi" w:cstheme="majorBidi"/>
          <w:sz w:val="24"/>
          <w:szCs w:val="24"/>
          <w:shd w:val="clear" w:color="auto" w:fill="FFFFFF"/>
        </w:rPr>
        <w:t>-</w:t>
      </w:r>
      <w:r>
        <w:rPr>
          <w:rFonts w:asciiTheme="majorBidi" w:hAnsiTheme="majorBidi" w:cstheme="majorBidi"/>
          <w:sz w:val="24"/>
          <w:szCs w:val="24"/>
          <w:shd w:val="clear" w:color="auto" w:fill="FFFFFF"/>
        </w:rPr>
        <w:t xml:space="preserve">risk practice and knowledge, </w:t>
      </w:r>
      <w:r>
        <w:rPr>
          <w:rFonts w:asciiTheme="majorBidi" w:hAnsiTheme="majorBidi" w:cstheme="majorBidi"/>
          <w:sz w:val="24"/>
          <w:szCs w:val="24"/>
        </w:rPr>
        <w:t>t</w:t>
      </w:r>
      <w:r w:rsidRPr="009D4ED8">
        <w:rPr>
          <w:rFonts w:asciiTheme="majorBidi" w:hAnsiTheme="majorBidi" w:cstheme="majorBidi"/>
          <w:sz w:val="24"/>
          <w:szCs w:val="24"/>
        </w:rPr>
        <w:t xml:space="preserve">he most useful framework in terms of </w:t>
      </w:r>
      <w:r>
        <w:rPr>
          <w:rFonts w:asciiTheme="majorBidi" w:hAnsiTheme="majorBidi" w:cstheme="majorBidi"/>
          <w:sz w:val="24"/>
          <w:szCs w:val="24"/>
        </w:rPr>
        <w:t xml:space="preserve">providing risk knowledge required MHP risk process and </w:t>
      </w:r>
      <w:r w:rsidRPr="009D4ED8">
        <w:rPr>
          <w:rFonts w:asciiTheme="majorBidi" w:hAnsiTheme="majorBidi" w:cstheme="majorBidi"/>
          <w:sz w:val="24"/>
          <w:szCs w:val="24"/>
        </w:rPr>
        <w:t>improving the efficiency of risk practices within organizations</w:t>
      </w:r>
      <w:r>
        <w:rPr>
          <w:rFonts w:asciiTheme="majorBidi" w:hAnsiTheme="majorBidi" w:cstheme="majorBidi"/>
          <w:sz w:val="24"/>
          <w:szCs w:val="24"/>
        </w:rPr>
        <w:t xml:space="preserve"> at the MHP in Egypt</w:t>
      </w:r>
      <w:r w:rsidRPr="009D4ED8">
        <w:rPr>
          <w:rFonts w:asciiTheme="majorBidi" w:hAnsiTheme="majorBidi" w:cstheme="majorBidi"/>
          <w:sz w:val="24"/>
          <w:szCs w:val="24"/>
        </w:rPr>
        <w:t xml:space="preserve"> </w:t>
      </w:r>
      <w:r w:rsidR="002F6D15">
        <w:rPr>
          <w:rFonts w:asciiTheme="majorBidi" w:hAnsiTheme="majorBidi" w:cstheme="majorBidi"/>
          <w:sz w:val="24"/>
          <w:szCs w:val="24"/>
        </w:rPr>
        <w:t>is</w:t>
      </w:r>
      <w:r w:rsidRPr="009D4ED8">
        <w:rPr>
          <w:rFonts w:asciiTheme="majorBidi" w:hAnsiTheme="majorBidi" w:cstheme="majorBidi"/>
          <w:sz w:val="24"/>
          <w:szCs w:val="24"/>
        </w:rPr>
        <w:t xml:space="preserve"> the Project Manageme</w:t>
      </w:r>
      <w:r w:rsidR="00C73040">
        <w:rPr>
          <w:rFonts w:asciiTheme="majorBidi" w:hAnsiTheme="majorBidi" w:cstheme="majorBidi"/>
          <w:sz w:val="24"/>
          <w:szCs w:val="24"/>
        </w:rPr>
        <w:t>nt Body of Knowledge Book (PMI</w:t>
      </w:r>
      <w:r w:rsidRPr="009D4ED8">
        <w:rPr>
          <w:rFonts w:asciiTheme="majorBidi" w:hAnsiTheme="majorBidi" w:cstheme="majorBidi"/>
          <w:sz w:val="24"/>
          <w:szCs w:val="24"/>
        </w:rPr>
        <w:t xml:space="preserve">, 2017) and the International Standards Organisation </w:t>
      </w:r>
      <w:r w:rsidRPr="009D4ED8">
        <w:rPr>
          <w:rFonts w:asciiTheme="majorBidi" w:hAnsiTheme="majorBidi" w:cstheme="majorBidi"/>
          <w:sz w:val="24"/>
          <w:szCs w:val="24"/>
          <w:shd w:val="clear" w:color="auto" w:fill="FFFFFF"/>
        </w:rPr>
        <w:t>ISO 31000 (Tranchard</w:t>
      </w:r>
      <w:r w:rsidR="00291445">
        <w:rPr>
          <w:rFonts w:asciiTheme="majorBidi" w:hAnsiTheme="majorBidi" w:cstheme="majorBidi"/>
          <w:sz w:val="24"/>
          <w:szCs w:val="24"/>
          <w:shd w:val="clear" w:color="auto" w:fill="FFFFFF"/>
        </w:rPr>
        <w:t>,</w:t>
      </w:r>
      <w:r w:rsidR="00C73040">
        <w:rPr>
          <w:rFonts w:asciiTheme="majorBidi" w:hAnsiTheme="majorBidi" w:cstheme="majorBidi"/>
          <w:sz w:val="24"/>
          <w:szCs w:val="24"/>
          <w:shd w:val="clear" w:color="auto" w:fill="FFFFFF"/>
        </w:rPr>
        <w:t xml:space="preserve"> </w:t>
      </w:r>
      <w:r w:rsidRPr="009D4ED8">
        <w:rPr>
          <w:rFonts w:asciiTheme="majorBidi" w:hAnsiTheme="majorBidi" w:cstheme="majorBidi"/>
          <w:sz w:val="24"/>
          <w:szCs w:val="24"/>
          <w:shd w:val="clear" w:color="auto" w:fill="FFFFFF"/>
        </w:rPr>
        <w:t xml:space="preserve">2018; ISO 31000, 2018). </w:t>
      </w:r>
      <w:r>
        <w:rPr>
          <w:rFonts w:asciiTheme="majorBidi" w:hAnsiTheme="majorBidi" w:cstheme="majorBidi"/>
          <w:sz w:val="24"/>
          <w:szCs w:val="24"/>
          <w:shd w:val="clear" w:color="auto" w:fill="FFFFFF"/>
        </w:rPr>
        <w:t>These are the risk management frameworks that are adopted to build the CRMF in this study.</w:t>
      </w:r>
    </w:p>
    <w:p w14:paraId="23075E40" w14:textId="77777777" w:rsidR="00845921" w:rsidRDefault="00845921" w:rsidP="00845921">
      <w:pPr>
        <w:spacing w:after="0" w:line="360" w:lineRule="auto"/>
        <w:jc w:val="both"/>
        <w:rPr>
          <w:rFonts w:asciiTheme="majorBidi" w:hAnsiTheme="majorBidi" w:cstheme="majorBidi"/>
          <w:sz w:val="24"/>
          <w:szCs w:val="24"/>
        </w:rPr>
      </w:pPr>
    </w:p>
    <w:p w14:paraId="6CB781F5" w14:textId="55930061" w:rsidR="00845921" w:rsidRDefault="00845921" w:rsidP="002F6D15">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The PMBOK </w:t>
      </w:r>
      <w:r w:rsidR="00C73040">
        <w:rPr>
          <w:rFonts w:asciiTheme="majorBidi" w:hAnsiTheme="majorBidi" w:cstheme="majorBidi"/>
          <w:sz w:val="24"/>
          <w:szCs w:val="24"/>
        </w:rPr>
        <w:t>(</w:t>
      </w:r>
      <w:r w:rsidR="00C73040">
        <w:rPr>
          <w:rFonts w:asciiTheme="majorBidi" w:hAnsiTheme="majorBidi" w:cstheme="majorBidi"/>
          <w:sz w:val="24"/>
          <w:szCs w:val="24"/>
          <w:shd w:val="clear" w:color="auto" w:fill="FFFFFF"/>
        </w:rPr>
        <w:t xml:space="preserve">PMI, </w:t>
      </w:r>
      <w:r w:rsidR="00C73040" w:rsidRPr="00BC4D5F">
        <w:rPr>
          <w:rFonts w:asciiTheme="majorBidi" w:hAnsiTheme="majorBidi" w:cstheme="majorBidi"/>
          <w:sz w:val="24"/>
          <w:szCs w:val="24"/>
          <w:shd w:val="clear" w:color="auto" w:fill="FFFFFF"/>
        </w:rPr>
        <w:t xml:space="preserve">2017) </w:t>
      </w:r>
      <w:r>
        <w:rPr>
          <w:rFonts w:asciiTheme="majorBidi" w:hAnsiTheme="majorBidi" w:cstheme="majorBidi"/>
          <w:sz w:val="24"/>
          <w:szCs w:val="24"/>
        </w:rPr>
        <w:t xml:space="preserve">tackles the risk areas of risk responses, quantitative risk analysis, and </w:t>
      </w:r>
      <w:r w:rsidRPr="009D4ED8">
        <w:rPr>
          <w:rFonts w:asciiTheme="majorBidi" w:hAnsiTheme="majorBidi" w:cstheme="majorBidi"/>
          <w:sz w:val="24"/>
          <w:szCs w:val="24"/>
        </w:rPr>
        <w:t>risk communications</w:t>
      </w:r>
      <w:r w:rsidR="00C73040">
        <w:rPr>
          <w:rFonts w:asciiTheme="majorBidi" w:hAnsiTheme="majorBidi" w:cstheme="majorBidi"/>
          <w:sz w:val="24"/>
          <w:szCs w:val="24"/>
        </w:rPr>
        <w:t>. The PMBOK (</w:t>
      </w:r>
      <w:r w:rsidR="00C73040">
        <w:rPr>
          <w:rFonts w:asciiTheme="majorBidi" w:hAnsiTheme="majorBidi" w:cstheme="majorBidi"/>
          <w:sz w:val="24"/>
          <w:szCs w:val="24"/>
          <w:shd w:val="clear" w:color="auto" w:fill="FFFFFF"/>
        </w:rPr>
        <w:t xml:space="preserve">PMI, </w:t>
      </w:r>
      <w:r w:rsidR="00C73040" w:rsidRPr="00BC4D5F">
        <w:rPr>
          <w:rFonts w:asciiTheme="majorBidi" w:hAnsiTheme="majorBidi" w:cstheme="majorBidi"/>
          <w:sz w:val="24"/>
          <w:szCs w:val="24"/>
          <w:shd w:val="clear" w:color="auto" w:fill="FFFFFF"/>
        </w:rPr>
        <w:t xml:space="preserve">2017) </w:t>
      </w:r>
      <w:r>
        <w:rPr>
          <w:rFonts w:asciiTheme="majorBidi" w:hAnsiTheme="majorBidi" w:cstheme="majorBidi"/>
          <w:sz w:val="24"/>
          <w:szCs w:val="24"/>
        </w:rPr>
        <w:t xml:space="preserve">guides organisations into efficient risk </w:t>
      </w:r>
      <w:r w:rsidRPr="009D4ED8">
        <w:rPr>
          <w:rFonts w:asciiTheme="majorBidi" w:hAnsiTheme="majorBidi" w:cstheme="majorBidi"/>
          <w:sz w:val="24"/>
          <w:szCs w:val="24"/>
        </w:rPr>
        <w:t>reporting</w:t>
      </w:r>
      <w:r>
        <w:rPr>
          <w:rFonts w:asciiTheme="majorBidi" w:hAnsiTheme="majorBidi" w:cstheme="majorBidi"/>
          <w:sz w:val="24"/>
          <w:szCs w:val="24"/>
        </w:rPr>
        <w:t xml:space="preserve"> that is in massive need </w:t>
      </w:r>
      <w:r w:rsidR="002F6D15">
        <w:rPr>
          <w:rFonts w:asciiTheme="majorBidi" w:hAnsiTheme="majorBidi" w:cstheme="majorBidi"/>
          <w:sz w:val="24"/>
          <w:szCs w:val="24"/>
        </w:rPr>
        <w:t>to construct</w:t>
      </w:r>
      <w:r>
        <w:rPr>
          <w:rFonts w:asciiTheme="majorBidi" w:hAnsiTheme="majorBidi" w:cstheme="majorBidi"/>
          <w:sz w:val="24"/>
          <w:szCs w:val="24"/>
        </w:rPr>
        <w:t xml:space="preserve"> MHP in Egypt</w:t>
      </w:r>
      <w:r w:rsidRPr="009D4ED8">
        <w:rPr>
          <w:rFonts w:asciiTheme="majorBidi" w:hAnsiTheme="majorBidi" w:cstheme="majorBidi"/>
          <w:sz w:val="24"/>
          <w:szCs w:val="24"/>
        </w:rPr>
        <w:t xml:space="preserve">.    The project management body of </w:t>
      </w:r>
      <w:r w:rsidR="002F6D15">
        <w:rPr>
          <w:rFonts w:asciiTheme="majorBidi" w:hAnsiTheme="majorBidi" w:cstheme="majorBidi"/>
          <w:sz w:val="24"/>
          <w:szCs w:val="24"/>
        </w:rPr>
        <w:t xml:space="preserve">the </w:t>
      </w:r>
      <w:r w:rsidRPr="009D4ED8">
        <w:rPr>
          <w:rFonts w:asciiTheme="majorBidi" w:hAnsiTheme="majorBidi" w:cstheme="majorBidi"/>
          <w:sz w:val="24"/>
          <w:szCs w:val="24"/>
        </w:rPr>
        <w:t>knowledge book (</w:t>
      </w:r>
      <w:r w:rsidR="00DB2A0D" w:rsidRPr="00DB2A0D">
        <w:rPr>
          <w:rFonts w:asciiTheme="majorBidi" w:hAnsiTheme="majorBidi" w:cstheme="majorBidi"/>
          <w:sz w:val="24"/>
          <w:szCs w:val="24"/>
          <w:shd w:val="clear" w:color="auto" w:fill="FFFFFF"/>
        </w:rPr>
        <w:t>Singh and Williams, 2021</w:t>
      </w:r>
      <w:r w:rsidR="00DB2A0D">
        <w:rPr>
          <w:rFonts w:asciiTheme="majorBidi" w:hAnsiTheme="majorBidi" w:cstheme="majorBidi"/>
          <w:sz w:val="24"/>
          <w:szCs w:val="24"/>
          <w:shd w:val="clear" w:color="auto" w:fill="FFFFFF"/>
        </w:rPr>
        <w:t>;</w:t>
      </w:r>
      <w:r w:rsidRPr="009D4ED8">
        <w:rPr>
          <w:rFonts w:asciiTheme="majorBidi" w:hAnsiTheme="majorBidi" w:cstheme="majorBidi"/>
          <w:sz w:val="24"/>
          <w:szCs w:val="24"/>
          <w:shd w:val="clear" w:color="auto" w:fill="FFFFFF"/>
        </w:rPr>
        <w:t xml:space="preserve"> </w:t>
      </w:r>
      <w:r w:rsidR="00C73040">
        <w:rPr>
          <w:rFonts w:asciiTheme="majorBidi" w:hAnsiTheme="majorBidi" w:cstheme="majorBidi"/>
          <w:sz w:val="24"/>
          <w:szCs w:val="24"/>
          <w:shd w:val="clear" w:color="auto" w:fill="FFFFFF"/>
        </w:rPr>
        <w:t>PMI, 2017</w:t>
      </w:r>
      <w:r w:rsidRPr="009D4ED8">
        <w:rPr>
          <w:rFonts w:asciiTheme="majorBidi" w:hAnsiTheme="majorBidi" w:cstheme="majorBidi"/>
          <w:sz w:val="24"/>
          <w:szCs w:val="24"/>
        </w:rPr>
        <w:t xml:space="preserve">) presents a risk management framework that updates risk management knowledge and practice in managing the risks of projects. The framework interrelates knowledge areas with the risk management process. It indicated a sequence for </w:t>
      </w:r>
      <w:r w:rsidR="002F6D15">
        <w:rPr>
          <w:rFonts w:asciiTheme="majorBidi" w:hAnsiTheme="majorBidi" w:cstheme="majorBidi"/>
          <w:sz w:val="24"/>
          <w:szCs w:val="24"/>
        </w:rPr>
        <w:t>risk management processes,</w:t>
      </w:r>
      <w:r w:rsidRPr="009D4ED8">
        <w:rPr>
          <w:rFonts w:asciiTheme="majorBidi" w:hAnsiTheme="majorBidi" w:cstheme="majorBidi"/>
          <w:sz w:val="24"/>
          <w:szCs w:val="24"/>
        </w:rPr>
        <w:t xml:space="preserve"> starting with the identification process to the risk and control process. An organized preview of risk management processes was provided that eases the understanding of risk management concepts. That includes inputs, techniques, and output steps to perform each process of risk management. </w:t>
      </w:r>
    </w:p>
    <w:p w14:paraId="5701837F" w14:textId="77777777" w:rsidR="00845921" w:rsidRDefault="00845921" w:rsidP="00845921">
      <w:pPr>
        <w:spacing w:after="0" w:line="360" w:lineRule="auto"/>
        <w:jc w:val="both"/>
        <w:rPr>
          <w:rFonts w:asciiTheme="majorBidi" w:hAnsiTheme="majorBidi" w:cstheme="majorBidi"/>
          <w:sz w:val="24"/>
          <w:szCs w:val="24"/>
        </w:rPr>
      </w:pPr>
    </w:p>
    <w:p w14:paraId="47BADF26" w14:textId="4F55F617" w:rsidR="00C540EA" w:rsidRPr="00C540EA" w:rsidRDefault="00845921" w:rsidP="002F6D15">
      <w:pPr>
        <w:spacing w:after="0" w:line="360" w:lineRule="auto"/>
        <w:jc w:val="both"/>
        <w:rPr>
          <w:rFonts w:asciiTheme="majorBidi" w:hAnsiTheme="majorBidi" w:cstheme="majorBidi"/>
          <w:sz w:val="24"/>
          <w:szCs w:val="24"/>
          <w:shd w:val="clear" w:color="auto" w:fill="FFFFFF"/>
        </w:rPr>
      </w:pPr>
      <w:r>
        <w:rPr>
          <w:rFonts w:asciiTheme="majorBidi" w:hAnsiTheme="majorBidi" w:cstheme="majorBidi"/>
          <w:sz w:val="24"/>
          <w:szCs w:val="24"/>
        </w:rPr>
        <w:t xml:space="preserve">        </w:t>
      </w:r>
      <w:r w:rsidRPr="009D4ED8">
        <w:rPr>
          <w:rFonts w:asciiTheme="majorBidi" w:hAnsiTheme="majorBidi" w:cstheme="majorBidi"/>
          <w:sz w:val="24"/>
          <w:szCs w:val="24"/>
        </w:rPr>
        <w:t xml:space="preserve">Information provided by the </w:t>
      </w:r>
      <w:r>
        <w:rPr>
          <w:rFonts w:asciiTheme="majorBidi" w:hAnsiTheme="majorBidi" w:cstheme="majorBidi"/>
          <w:sz w:val="24"/>
          <w:szCs w:val="24"/>
        </w:rPr>
        <w:t xml:space="preserve">ISO 31000 </w:t>
      </w:r>
      <w:r w:rsidR="00291445">
        <w:rPr>
          <w:rFonts w:asciiTheme="majorBidi" w:hAnsiTheme="majorBidi" w:cstheme="majorBidi"/>
          <w:sz w:val="24"/>
          <w:szCs w:val="24"/>
        </w:rPr>
        <w:t>(</w:t>
      </w:r>
      <w:r>
        <w:rPr>
          <w:rFonts w:asciiTheme="majorBidi" w:hAnsiTheme="majorBidi" w:cstheme="majorBidi"/>
          <w:sz w:val="24"/>
          <w:szCs w:val="24"/>
        </w:rPr>
        <w:t>2018</w:t>
      </w:r>
      <w:r w:rsidR="00291445">
        <w:rPr>
          <w:rFonts w:asciiTheme="majorBidi" w:hAnsiTheme="majorBidi" w:cstheme="majorBidi"/>
          <w:sz w:val="24"/>
          <w:szCs w:val="24"/>
        </w:rPr>
        <w:t>)</w:t>
      </w:r>
      <w:r>
        <w:rPr>
          <w:rFonts w:asciiTheme="majorBidi" w:hAnsiTheme="majorBidi" w:cstheme="majorBidi"/>
          <w:sz w:val="24"/>
          <w:szCs w:val="24"/>
        </w:rPr>
        <w:t xml:space="preserve"> is beneficial for </w:t>
      </w:r>
      <w:r w:rsidR="0079493A">
        <w:rPr>
          <w:rFonts w:asciiTheme="majorBidi" w:hAnsiTheme="majorBidi" w:cstheme="majorBidi"/>
          <w:sz w:val="24"/>
          <w:szCs w:val="24"/>
        </w:rPr>
        <w:t xml:space="preserve">the construction of </w:t>
      </w:r>
      <w:r>
        <w:rPr>
          <w:rFonts w:asciiTheme="majorBidi" w:hAnsiTheme="majorBidi" w:cstheme="majorBidi"/>
          <w:sz w:val="24"/>
          <w:szCs w:val="24"/>
        </w:rPr>
        <w:t xml:space="preserve">MHP in Egypt as it addresses principles of effective risk management practice. </w:t>
      </w:r>
      <w:r w:rsidRPr="009D4ED8">
        <w:rPr>
          <w:rFonts w:asciiTheme="majorBidi" w:hAnsiTheme="majorBidi" w:cstheme="majorBidi"/>
          <w:sz w:val="24"/>
          <w:szCs w:val="24"/>
        </w:rPr>
        <w:t xml:space="preserve">The objective of the </w:t>
      </w:r>
      <w:r w:rsidRPr="009D4ED8">
        <w:rPr>
          <w:rFonts w:asciiTheme="majorBidi" w:hAnsiTheme="majorBidi" w:cstheme="majorBidi"/>
          <w:sz w:val="24"/>
          <w:szCs w:val="24"/>
          <w:shd w:val="clear" w:color="auto" w:fill="FFFFFF"/>
        </w:rPr>
        <w:t xml:space="preserve">ISO 31000 is to </w:t>
      </w:r>
      <w:r w:rsidRPr="009D4ED8">
        <w:rPr>
          <w:rFonts w:asciiTheme="majorBidi" w:hAnsiTheme="majorBidi" w:cstheme="majorBidi"/>
          <w:sz w:val="24"/>
          <w:szCs w:val="24"/>
        </w:rPr>
        <w:t>illustrate the processes of risk management throughout the project lifecycle. Risk management processes included risk identification, risk analysis, risk response, and risk control. More details of embedded communications were needed for organizations to manage risks successfully. No insight for dealing with risk information during practice. The standard described the principles and guidelines to identify, analyze, and treat uncertainties in re</w:t>
      </w:r>
      <w:r w:rsidR="00291445">
        <w:rPr>
          <w:rFonts w:asciiTheme="majorBidi" w:hAnsiTheme="majorBidi" w:cstheme="majorBidi"/>
          <w:sz w:val="24"/>
          <w:szCs w:val="24"/>
        </w:rPr>
        <w:t>levant business processes. ISO 31000</w:t>
      </w:r>
      <w:r w:rsidRPr="009D4ED8">
        <w:rPr>
          <w:rFonts w:asciiTheme="majorBidi" w:hAnsiTheme="majorBidi" w:cstheme="majorBidi"/>
          <w:sz w:val="24"/>
          <w:szCs w:val="24"/>
        </w:rPr>
        <w:t xml:space="preserve"> </w:t>
      </w:r>
      <w:r w:rsidR="00291445">
        <w:rPr>
          <w:rFonts w:asciiTheme="majorBidi" w:hAnsiTheme="majorBidi" w:cstheme="majorBidi"/>
          <w:sz w:val="24"/>
          <w:szCs w:val="24"/>
        </w:rPr>
        <w:t>(</w:t>
      </w:r>
      <w:r w:rsidRPr="009D4ED8">
        <w:rPr>
          <w:rFonts w:asciiTheme="majorBidi" w:hAnsiTheme="majorBidi" w:cstheme="majorBidi"/>
          <w:sz w:val="24"/>
          <w:szCs w:val="24"/>
        </w:rPr>
        <w:t xml:space="preserve">2018) included a framework that describes how construction objectives can be met successfully in an organization. The </w:t>
      </w:r>
      <w:r w:rsidR="002F6D15">
        <w:rPr>
          <w:rFonts w:asciiTheme="majorBidi" w:hAnsiTheme="majorBidi" w:cstheme="majorBidi"/>
          <w:sz w:val="24"/>
          <w:szCs w:val="24"/>
        </w:rPr>
        <w:t>framework's objective</w:t>
      </w:r>
      <w:r w:rsidRPr="009D4ED8">
        <w:rPr>
          <w:rFonts w:asciiTheme="majorBidi" w:hAnsiTheme="majorBidi" w:cstheme="majorBidi"/>
          <w:sz w:val="24"/>
          <w:szCs w:val="24"/>
        </w:rPr>
        <w:t xml:space="preserve"> is to include all the required features of a management system standard, but with the emphasis on the ‘</w:t>
      </w:r>
      <w:r>
        <w:rPr>
          <w:rFonts w:asciiTheme="majorBidi" w:hAnsiTheme="majorBidi" w:cstheme="majorBidi"/>
          <w:sz w:val="24"/>
          <w:szCs w:val="24"/>
        </w:rPr>
        <w:t xml:space="preserve">control and develop’ components </w:t>
      </w:r>
      <w:r w:rsidRPr="009D4ED8">
        <w:rPr>
          <w:rFonts w:asciiTheme="majorBidi" w:hAnsiTheme="majorBidi" w:cstheme="majorBidi"/>
          <w:sz w:val="24"/>
          <w:szCs w:val="24"/>
          <w:shd w:val="clear" w:color="auto" w:fill="FFFFFF"/>
        </w:rPr>
        <w:t>(Tranchard</w:t>
      </w:r>
      <w:r w:rsidR="00323BA8">
        <w:rPr>
          <w:rFonts w:asciiTheme="majorBidi" w:hAnsiTheme="majorBidi" w:cstheme="majorBidi"/>
          <w:sz w:val="24"/>
          <w:szCs w:val="24"/>
          <w:shd w:val="clear" w:color="auto" w:fill="FFFFFF"/>
        </w:rPr>
        <w:t>,</w:t>
      </w:r>
      <w:r w:rsidRPr="009D4ED8">
        <w:rPr>
          <w:rFonts w:asciiTheme="majorBidi" w:hAnsiTheme="majorBidi" w:cstheme="majorBidi"/>
          <w:sz w:val="24"/>
          <w:szCs w:val="24"/>
          <w:shd w:val="clear" w:color="auto" w:fill="FFFFFF"/>
        </w:rPr>
        <w:t xml:space="preserve"> 2018; ISO 31000, 2018)</w:t>
      </w:r>
      <w:r w:rsidRPr="009D4ED8">
        <w:rPr>
          <w:rFonts w:asciiTheme="majorBidi" w:hAnsiTheme="majorBidi" w:cstheme="majorBidi"/>
          <w:sz w:val="24"/>
          <w:szCs w:val="24"/>
        </w:rPr>
        <w:t xml:space="preserve">. </w:t>
      </w:r>
    </w:p>
    <w:p w14:paraId="02C589ED" w14:textId="2D7800E8" w:rsidR="00E51435" w:rsidRPr="00C540EA" w:rsidRDefault="00E51435" w:rsidP="00C540EA">
      <w:pPr>
        <w:pStyle w:val="Heading1"/>
        <w:jc w:val="center"/>
        <w:rPr>
          <w:rFonts w:asciiTheme="majorBidi" w:hAnsiTheme="majorBidi" w:cstheme="majorBidi"/>
          <w:sz w:val="24"/>
          <w:szCs w:val="24"/>
        </w:rPr>
      </w:pPr>
      <w:bookmarkStart w:id="390" w:name="_Toc78313602"/>
      <w:bookmarkStart w:id="391" w:name="_Toc78314199"/>
      <w:bookmarkStart w:id="392" w:name="_Toc82447653"/>
      <w:bookmarkStart w:id="393" w:name="_Toc82447899"/>
      <w:bookmarkStart w:id="394" w:name="_Toc82448145"/>
      <w:r w:rsidRPr="00C540EA">
        <w:rPr>
          <w:rFonts w:asciiTheme="majorBidi" w:hAnsiTheme="majorBidi" w:cstheme="majorBidi"/>
          <w:sz w:val="24"/>
          <w:szCs w:val="24"/>
        </w:rPr>
        <w:lastRenderedPageBreak/>
        <w:t>Tables 2-11 Risk Management Processes in Risk Standards</w:t>
      </w:r>
      <w:bookmarkEnd w:id="390"/>
      <w:bookmarkEnd w:id="391"/>
      <w:bookmarkEnd w:id="392"/>
      <w:bookmarkEnd w:id="393"/>
      <w:bookmarkEnd w:id="394"/>
    </w:p>
    <w:tbl>
      <w:tblPr>
        <w:tblStyle w:val="TableGrid"/>
        <w:tblW w:w="0" w:type="auto"/>
        <w:jc w:val="center"/>
        <w:tblLook w:val="04A0" w:firstRow="1" w:lastRow="0" w:firstColumn="1" w:lastColumn="0" w:noHBand="0" w:noVBand="1"/>
      </w:tblPr>
      <w:tblGrid>
        <w:gridCol w:w="2149"/>
        <w:gridCol w:w="2053"/>
        <w:gridCol w:w="3016"/>
        <w:gridCol w:w="2132"/>
      </w:tblGrid>
      <w:tr w:rsidR="003B2192" w:rsidRPr="009D4ED8" w14:paraId="30E348CC" w14:textId="77777777" w:rsidTr="00B72E14">
        <w:trPr>
          <w:trHeight w:val="1008"/>
          <w:jc w:val="center"/>
        </w:trPr>
        <w:tc>
          <w:tcPr>
            <w:tcW w:w="2149" w:type="dxa"/>
            <w:vAlign w:val="center"/>
          </w:tcPr>
          <w:p w14:paraId="42D5EC46" w14:textId="77777777" w:rsidR="003B2192" w:rsidRPr="009D4ED8" w:rsidRDefault="003B2192" w:rsidP="00CD19B6">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Title</w:t>
            </w:r>
          </w:p>
        </w:tc>
        <w:tc>
          <w:tcPr>
            <w:tcW w:w="2053" w:type="dxa"/>
            <w:vAlign w:val="center"/>
          </w:tcPr>
          <w:p w14:paraId="23D60F26" w14:textId="77777777" w:rsidR="003B2192" w:rsidRPr="009D4ED8" w:rsidRDefault="003B2192" w:rsidP="00CD19B6">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Identification</w:t>
            </w:r>
          </w:p>
        </w:tc>
        <w:tc>
          <w:tcPr>
            <w:tcW w:w="3016" w:type="dxa"/>
            <w:vAlign w:val="center"/>
          </w:tcPr>
          <w:p w14:paraId="660FF6D9" w14:textId="77777777" w:rsidR="003B2192" w:rsidRPr="009D4ED8" w:rsidRDefault="003B2192" w:rsidP="00CD19B6">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Analysis</w:t>
            </w:r>
          </w:p>
        </w:tc>
        <w:tc>
          <w:tcPr>
            <w:tcW w:w="2132" w:type="dxa"/>
            <w:vAlign w:val="center"/>
          </w:tcPr>
          <w:p w14:paraId="0D7DDF11" w14:textId="77777777" w:rsidR="003B2192" w:rsidRPr="009D4ED8" w:rsidRDefault="003B2192" w:rsidP="00CD19B6">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Treatment</w:t>
            </w:r>
          </w:p>
        </w:tc>
      </w:tr>
      <w:tr w:rsidR="003B2192" w:rsidRPr="009D4ED8" w14:paraId="58385994" w14:textId="77777777" w:rsidTr="00B72E14">
        <w:trPr>
          <w:jc w:val="center"/>
        </w:trPr>
        <w:tc>
          <w:tcPr>
            <w:tcW w:w="2149" w:type="dxa"/>
            <w:tcBorders>
              <w:bottom w:val="single" w:sz="4" w:space="0" w:color="auto"/>
            </w:tcBorders>
          </w:tcPr>
          <w:p w14:paraId="027D8735" w14:textId="77777777" w:rsidR="003B2192" w:rsidRPr="009D4ED8" w:rsidRDefault="003B2192" w:rsidP="003B2192">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CEI/IEC 62198:2001: International Standard, Project Risk Management, Application Guidelines, 1st edition, 2001-04 </w:t>
            </w:r>
          </w:p>
        </w:tc>
        <w:tc>
          <w:tcPr>
            <w:tcW w:w="2053" w:type="dxa"/>
            <w:tcBorders>
              <w:bottom w:val="single" w:sz="4" w:space="0" w:color="auto"/>
            </w:tcBorders>
          </w:tcPr>
          <w:p w14:paraId="24B8A8D7" w14:textId="6B80F841" w:rsidR="003B2192" w:rsidRPr="009D4ED8" w:rsidRDefault="003B2192" w:rsidP="003B2192">
            <w:pPr>
              <w:spacing w:line="360" w:lineRule="auto"/>
              <w:rPr>
                <w:rFonts w:asciiTheme="majorBidi" w:hAnsiTheme="majorBidi" w:cstheme="majorBidi"/>
                <w:sz w:val="24"/>
                <w:szCs w:val="24"/>
              </w:rPr>
            </w:pPr>
            <w:r w:rsidRPr="009D4ED8">
              <w:rPr>
                <w:rFonts w:asciiTheme="majorBidi" w:hAnsiTheme="majorBidi" w:cstheme="majorBidi"/>
                <w:sz w:val="24"/>
                <w:szCs w:val="24"/>
              </w:rPr>
              <w:t>6.2 Risk identification (Consider the impact of risks upon all project objectives cost, time, quality</w:t>
            </w:r>
            <w:r w:rsidR="002F6D15">
              <w:rPr>
                <w:rFonts w:asciiTheme="majorBidi" w:hAnsiTheme="majorBidi" w:cstheme="majorBidi"/>
                <w:sz w:val="24"/>
                <w:szCs w:val="24"/>
              </w:rPr>
              <w:t>,</w:t>
            </w:r>
            <w:r w:rsidRPr="009D4ED8">
              <w:rPr>
                <w:rFonts w:asciiTheme="majorBidi" w:hAnsiTheme="majorBidi" w:cstheme="majorBidi"/>
                <w:sz w:val="24"/>
                <w:szCs w:val="24"/>
              </w:rPr>
              <w:t xml:space="preserve"> etc</w:t>
            </w:r>
            <w:r w:rsidR="002F6D15">
              <w:rPr>
                <w:rFonts w:asciiTheme="majorBidi" w:hAnsiTheme="majorBidi" w:cstheme="majorBidi"/>
                <w:sz w:val="24"/>
                <w:szCs w:val="24"/>
              </w:rPr>
              <w:t>.</w:t>
            </w:r>
            <w:r w:rsidRPr="009D4ED8">
              <w:rPr>
                <w:rFonts w:asciiTheme="majorBidi" w:hAnsiTheme="majorBidi" w:cstheme="majorBidi"/>
                <w:sz w:val="24"/>
                <w:szCs w:val="24"/>
              </w:rPr>
              <w:t>).</w:t>
            </w:r>
          </w:p>
        </w:tc>
        <w:tc>
          <w:tcPr>
            <w:tcW w:w="3016" w:type="dxa"/>
            <w:tcBorders>
              <w:bottom w:val="single" w:sz="4" w:space="0" w:color="auto"/>
            </w:tcBorders>
          </w:tcPr>
          <w:p w14:paraId="5B31F681" w14:textId="77777777" w:rsidR="003B2192" w:rsidRPr="009D4ED8" w:rsidRDefault="003B2192" w:rsidP="003B2192">
            <w:pPr>
              <w:spacing w:line="360" w:lineRule="auto"/>
              <w:rPr>
                <w:rFonts w:asciiTheme="majorBidi" w:hAnsiTheme="majorBidi" w:cstheme="majorBidi"/>
                <w:sz w:val="24"/>
                <w:szCs w:val="24"/>
              </w:rPr>
            </w:pPr>
            <w:r w:rsidRPr="009D4ED8">
              <w:rPr>
                <w:rFonts w:asciiTheme="majorBidi" w:hAnsiTheme="majorBidi" w:cstheme="majorBidi"/>
                <w:sz w:val="24"/>
                <w:szCs w:val="24"/>
              </w:rPr>
              <w:t>6.3 Risk assessment</w:t>
            </w:r>
          </w:p>
          <w:p w14:paraId="26CA9EC3" w14:textId="77777777" w:rsidR="003B2192" w:rsidRPr="009D4ED8" w:rsidRDefault="003B2192" w:rsidP="003B2192">
            <w:pPr>
              <w:spacing w:line="360" w:lineRule="auto"/>
              <w:rPr>
                <w:rFonts w:asciiTheme="majorBidi" w:hAnsiTheme="majorBidi" w:cstheme="majorBidi"/>
                <w:sz w:val="24"/>
                <w:szCs w:val="24"/>
              </w:rPr>
            </w:pPr>
            <w:r w:rsidRPr="009D4ED8">
              <w:rPr>
                <w:rFonts w:asciiTheme="majorBidi" w:hAnsiTheme="majorBidi" w:cstheme="majorBidi"/>
                <w:sz w:val="24"/>
                <w:szCs w:val="24"/>
              </w:rPr>
              <w:t>Risk analysis (qualitative/quantitative): Risk limits and boundaries; Dependencies; Probability of occurrence; Impact on objectives</w:t>
            </w:r>
          </w:p>
          <w:p w14:paraId="463967E5" w14:textId="77777777" w:rsidR="003B2192" w:rsidRPr="009D4ED8" w:rsidRDefault="003B2192" w:rsidP="003B2192">
            <w:pPr>
              <w:spacing w:line="360" w:lineRule="auto"/>
              <w:rPr>
                <w:rFonts w:asciiTheme="majorBidi" w:hAnsiTheme="majorBidi" w:cstheme="majorBidi"/>
                <w:sz w:val="24"/>
                <w:szCs w:val="24"/>
              </w:rPr>
            </w:pPr>
            <w:r w:rsidRPr="009D4ED8">
              <w:rPr>
                <w:rFonts w:asciiTheme="majorBidi" w:hAnsiTheme="majorBidi" w:cstheme="majorBidi"/>
                <w:sz w:val="24"/>
                <w:szCs w:val="24"/>
              </w:rPr>
              <w:t>Risk evaluation:</w:t>
            </w:r>
          </w:p>
          <w:p w14:paraId="727B1087" w14:textId="77777777" w:rsidR="003B2192" w:rsidRDefault="003B2192" w:rsidP="003B2192">
            <w:pPr>
              <w:spacing w:line="360" w:lineRule="auto"/>
              <w:rPr>
                <w:rFonts w:asciiTheme="majorBidi" w:hAnsiTheme="majorBidi" w:cstheme="majorBidi"/>
                <w:sz w:val="24"/>
                <w:szCs w:val="24"/>
              </w:rPr>
            </w:pPr>
            <w:r w:rsidRPr="009D4ED8">
              <w:rPr>
                <w:rFonts w:asciiTheme="majorBidi" w:hAnsiTheme="majorBidi" w:cstheme="majorBidi"/>
                <w:sz w:val="24"/>
                <w:szCs w:val="24"/>
              </w:rPr>
              <w:t>Risk level vs. tolerability criteria; Priorities for treating risks; Risk acceptance</w:t>
            </w:r>
          </w:p>
          <w:p w14:paraId="0012389A" w14:textId="77777777" w:rsidR="00B72E14" w:rsidRDefault="00B72E14" w:rsidP="003B2192">
            <w:pPr>
              <w:spacing w:line="360" w:lineRule="auto"/>
              <w:rPr>
                <w:rFonts w:asciiTheme="majorBidi" w:hAnsiTheme="majorBidi" w:cstheme="majorBidi"/>
                <w:sz w:val="24"/>
                <w:szCs w:val="24"/>
              </w:rPr>
            </w:pPr>
          </w:p>
          <w:p w14:paraId="561216CE" w14:textId="77777777" w:rsidR="00CC2C77" w:rsidRDefault="00CC2C77" w:rsidP="003B2192">
            <w:pPr>
              <w:spacing w:line="360" w:lineRule="auto"/>
              <w:rPr>
                <w:rFonts w:asciiTheme="majorBidi" w:hAnsiTheme="majorBidi" w:cstheme="majorBidi"/>
                <w:sz w:val="24"/>
                <w:szCs w:val="24"/>
              </w:rPr>
            </w:pPr>
          </w:p>
          <w:p w14:paraId="1F1C7D29" w14:textId="77777777" w:rsidR="00CC2C77" w:rsidRDefault="00CC2C77" w:rsidP="003B2192">
            <w:pPr>
              <w:spacing w:line="360" w:lineRule="auto"/>
              <w:rPr>
                <w:rFonts w:asciiTheme="majorBidi" w:hAnsiTheme="majorBidi" w:cstheme="majorBidi"/>
                <w:sz w:val="24"/>
                <w:szCs w:val="24"/>
              </w:rPr>
            </w:pPr>
          </w:p>
          <w:p w14:paraId="22FA41F9" w14:textId="77777777" w:rsidR="001D1F4A" w:rsidRDefault="001D1F4A" w:rsidP="003B2192">
            <w:pPr>
              <w:spacing w:line="360" w:lineRule="auto"/>
              <w:rPr>
                <w:rFonts w:asciiTheme="majorBidi" w:hAnsiTheme="majorBidi" w:cstheme="majorBidi"/>
                <w:sz w:val="24"/>
                <w:szCs w:val="24"/>
              </w:rPr>
            </w:pPr>
          </w:p>
          <w:p w14:paraId="75C1AA25" w14:textId="77777777" w:rsidR="001D1F4A" w:rsidRDefault="001D1F4A" w:rsidP="003B2192">
            <w:pPr>
              <w:spacing w:line="360" w:lineRule="auto"/>
              <w:rPr>
                <w:rFonts w:asciiTheme="majorBidi" w:hAnsiTheme="majorBidi" w:cstheme="majorBidi"/>
                <w:sz w:val="24"/>
                <w:szCs w:val="24"/>
              </w:rPr>
            </w:pPr>
          </w:p>
          <w:p w14:paraId="21A95297" w14:textId="77777777" w:rsidR="001D1F4A" w:rsidRDefault="001D1F4A" w:rsidP="003B2192">
            <w:pPr>
              <w:spacing w:line="360" w:lineRule="auto"/>
              <w:rPr>
                <w:rFonts w:asciiTheme="majorBidi" w:hAnsiTheme="majorBidi" w:cstheme="majorBidi"/>
                <w:sz w:val="24"/>
                <w:szCs w:val="24"/>
              </w:rPr>
            </w:pPr>
          </w:p>
          <w:p w14:paraId="77D23C26" w14:textId="77777777" w:rsidR="001D1F4A" w:rsidRDefault="001D1F4A" w:rsidP="003B2192">
            <w:pPr>
              <w:spacing w:line="360" w:lineRule="auto"/>
              <w:rPr>
                <w:rFonts w:asciiTheme="majorBidi" w:hAnsiTheme="majorBidi" w:cstheme="majorBidi"/>
                <w:sz w:val="24"/>
                <w:szCs w:val="24"/>
              </w:rPr>
            </w:pPr>
          </w:p>
          <w:p w14:paraId="575A8114" w14:textId="77777777" w:rsidR="001D1F4A" w:rsidRDefault="001D1F4A" w:rsidP="003B2192">
            <w:pPr>
              <w:spacing w:line="360" w:lineRule="auto"/>
              <w:rPr>
                <w:rFonts w:asciiTheme="majorBidi" w:hAnsiTheme="majorBidi" w:cstheme="majorBidi"/>
                <w:sz w:val="24"/>
                <w:szCs w:val="24"/>
              </w:rPr>
            </w:pPr>
          </w:p>
          <w:p w14:paraId="4616BF19" w14:textId="77777777" w:rsidR="001D1F4A" w:rsidRDefault="001D1F4A" w:rsidP="003B2192">
            <w:pPr>
              <w:spacing w:line="360" w:lineRule="auto"/>
              <w:rPr>
                <w:rFonts w:asciiTheme="majorBidi" w:hAnsiTheme="majorBidi" w:cstheme="majorBidi"/>
                <w:sz w:val="24"/>
                <w:szCs w:val="24"/>
              </w:rPr>
            </w:pPr>
          </w:p>
          <w:p w14:paraId="71ADEBF5" w14:textId="77777777" w:rsidR="001D1F4A" w:rsidRDefault="001D1F4A" w:rsidP="003B2192">
            <w:pPr>
              <w:spacing w:line="360" w:lineRule="auto"/>
              <w:rPr>
                <w:rFonts w:asciiTheme="majorBidi" w:hAnsiTheme="majorBidi" w:cstheme="majorBidi"/>
                <w:sz w:val="24"/>
                <w:szCs w:val="24"/>
              </w:rPr>
            </w:pPr>
          </w:p>
          <w:p w14:paraId="384219F4" w14:textId="77777777" w:rsidR="001D1F4A" w:rsidRDefault="001D1F4A" w:rsidP="003B2192">
            <w:pPr>
              <w:spacing w:line="360" w:lineRule="auto"/>
              <w:rPr>
                <w:rFonts w:asciiTheme="majorBidi" w:hAnsiTheme="majorBidi" w:cstheme="majorBidi"/>
                <w:sz w:val="24"/>
                <w:szCs w:val="24"/>
              </w:rPr>
            </w:pPr>
          </w:p>
          <w:p w14:paraId="5AEA7A88" w14:textId="77777777" w:rsidR="001D1F4A" w:rsidRDefault="001D1F4A" w:rsidP="003B2192">
            <w:pPr>
              <w:spacing w:line="360" w:lineRule="auto"/>
              <w:rPr>
                <w:rFonts w:asciiTheme="majorBidi" w:hAnsiTheme="majorBidi" w:cstheme="majorBidi"/>
                <w:sz w:val="24"/>
                <w:szCs w:val="24"/>
              </w:rPr>
            </w:pPr>
          </w:p>
          <w:p w14:paraId="235399DB" w14:textId="77777777" w:rsidR="001D1F4A" w:rsidRPr="009D4ED8" w:rsidRDefault="001D1F4A" w:rsidP="003B2192">
            <w:pPr>
              <w:spacing w:line="360" w:lineRule="auto"/>
              <w:rPr>
                <w:rFonts w:asciiTheme="majorBidi" w:hAnsiTheme="majorBidi" w:cstheme="majorBidi"/>
                <w:sz w:val="24"/>
                <w:szCs w:val="24"/>
              </w:rPr>
            </w:pPr>
          </w:p>
        </w:tc>
        <w:tc>
          <w:tcPr>
            <w:tcW w:w="2132" w:type="dxa"/>
            <w:tcBorders>
              <w:bottom w:val="single" w:sz="4" w:space="0" w:color="auto"/>
            </w:tcBorders>
          </w:tcPr>
          <w:p w14:paraId="59421BFB" w14:textId="77777777" w:rsidR="003B2192" w:rsidRPr="009D4ED8" w:rsidRDefault="003B2192" w:rsidP="003B2192">
            <w:pPr>
              <w:spacing w:line="360" w:lineRule="auto"/>
              <w:rPr>
                <w:rFonts w:asciiTheme="majorBidi" w:hAnsiTheme="majorBidi" w:cstheme="majorBidi"/>
                <w:sz w:val="24"/>
                <w:szCs w:val="24"/>
              </w:rPr>
            </w:pPr>
            <w:r w:rsidRPr="009D4ED8">
              <w:rPr>
                <w:rFonts w:asciiTheme="majorBidi" w:hAnsiTheme="majorBidi" w:cstheme="majorBidi"/>
                <w:sz w:val="24"/>
                <w:szCs w:val="24"/>
              </w:rPr>
              <w:t>6.4 Risk treatment</w:t>
            </w:r>
          </w:p>
        </w:tc>
      </w:tr>
      <w:tr w:rsidR="00B72E14" w:rsidRPr="009D4ED8" w14:paraId="02D2F7DA" w14:textId="77777777" w:rsidTr="00B72E14">
        <w:trPr>
          <w:trHeight w:val="1008"/>
          <w:jc w:val="center"/>
        </w:trPr>
        <w:tc>
          <w:tcPr>
            <w:tcW w:w="9350" w:type="dxa"/>
            <w:gridSpan w:val="4"/>
            <w:tcBorders>
              <w:left w:val="nil"/>
              <w:right w:val="nil"/>
            </w:tcBorders>
            <w:vAlign w:val="center"/>
          </w:tcPr>
          <w:p w14:paraId="152335C8" w14:textId="48029154" w:rsidR="00B72E14" w:rsidRPr="00C540EA" w:rsidRDefault="00B72E14" w:rsidP="00C540EA">
            <w:pPr>
              <w:pStyle w:val="Heading1"/>
              <w:jc w:val="center"/>
              <w:outlineLvl w:val="0"/>
              <w:rPr>
                <w:rFonts w:asciiTheme="majorBidi" w:hAnsiTheme="majorBidi" w:cstheme="majorBidi"/>
                <w:sz w:val="24"/>
                <w:szCs w:val="24"/>
              </w:rPr>
            </w:pPr>
            <w:bookmarkStart w:id="395" w:name="_Toc78313603"/>
            <w:bookmarkStart w:id="396" w:name="_Toc78314200"/>
            <w:bookmarkStart w:id="397" w:name="_Toc78314469"/>
            <w:bookmarkStart w:id="398" w:name="_Toc82447654"/>
            <w:bookmarkStart w:id="399" w:name="_Toc82447900"/>
            <w:bookmarkStart w:id="400" w:name="_Toc82448146"/>
            <w:r w:rsidRPr="00C540EA">
              <w:rPr>
                <w:rFonts w:asciiTheme="majorBidi" w:hAnsiTheme="majorBidi" w:cstheme="majorBidi"/>
                <w:sz w:val="24"/>
                <w:szCs w:val="24"/>
              </w:rPr>
              <w:lastRenderedPageBreak/>
              <w:t>Cont. Tables 2-11 Risk Management Processes in Risk Standards</w:t>
            </w:r>
            <w:bookmarkEnd w:id="395"/>
            <w:bookmarkEnd w:id="396"/>
            <w:bookmarkEnd w:id="397"/>
            <w:bookmarkEnd w:id="398"/>
            <w:bookmarkEnd w:id="399"/>
            <w:bookmarkEnd w:id="400"/>
          </w:p>
        </w:tc>
      </w:tr>
      <w:tr w:rsidR="00B72E14" w:rsidRPr="009D4ED8" w14:paraId="3FAA94A8" w14:textId="77777777" w:rsidTr="00B72E14">
        <w:trPr>
          <w:trHeight w:val="1008"/>
          <w:jc w:val="center"/>
        </w:trPr>
        <w:tc>
          <w:tcPr>
            <w:tcW w:w="2149" w:type="dxa"/>
            <w:vAlign w:val="center"/>
          </w:tcPr>
          <w:p w14:paraId="2316C691" w14:textId="1B3BACC3" w:rsidR="00B72E14" w:rsidRPr="009D4ED8" w:rsidRDefault="00B72E14" w:rsidP="00B72E14">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Title</w:t>
            </w:r>
          </w:p>
        </w:tc>
        <w:tc>
          <w:tcPr>
            <w:tcW w:w="2053" w:type="dxa"/>
            <w:vAlign w:val="center"/>
          </w:tcPr>
          <w:p w14:paraId="3BCC6990" w14:textId="5B5F8769" w:rsidR="00B72E14" w:rsidRPr="009D4ED8" w:rsidRDefault="00B72E14" w:rsidP="00B72E14">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Identification</w:t>
            </w:r>
          </w:p>
        </w:tc>
        <w:tc>
          <w:tcPr>
            <w:tcW w:w="3016" w:type="dxa"/>
            <w:vAlign w:val="center"/>
          </w:tcPr>
          <w:p w14:paraId="2BFA9EB1" w14:textId="7ADAA76D" w:rsidR="00B72E14" w:rsidRPr="009D4ED8" w:rsidRDefault="00B72E14" w:rsidP="00B72E14">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Analysis</w:t>
            </w:r>
          </w:p>
        </w:tc>
        <w:tc>
          <w:tcPr>
            <w:tcW w:w="2132" w:type="dxa"/>
            <w:vAlign w:val="center"/>
          </w:tcPr>
          <w:p w14:paraId="48A6BCEC" w14:textId="3155EA19" w:rsidR="00B72E14" w:rsidRPr="009D4ED8" w:rsidRDefault="00B72E14" w:rsidP="00B72E14">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Treatment</w:t>
            </w:r>
          </w:p>
        </w:tc>
      </w:tr>
      <w:tr w:rsidR="00B72E14" w:rsidRPr="009D4ED8" w14:paraId="3467984E" w14:textId="77777777" w:rsidTr="00B72E14">
        <w:trPr>
          <w:jc w:val="center"/>
        </w:trPr>
        <w:tc>
          <w:tcPr>
            <w:tcW w:w="2149" w:type="dxa"/>
            <w:tcBorders>
              <w:bottom w:val="single" w:sz="4" w:space="0" w:color="auto"/>
            </w:tcBorders>
          </w:tcPr>
          <w:p w14:paraId="04D1641A" w14:textId="77777777" w:rsidR="00B72E14" w:rsidRPr="009D4ED8" w:rsidRDefault="00B72E14" w:rsidP="00B72E14">
            <w:pPr>
              <w:spacing w:line="360" w:lineRule="auto"/>
              <w:rPr>
                <w:rFonts w:asciiTheme="majorBidi" w:hAnsiTheme="majorBidi" w:cstheme="majorBidi"/>
                <w:sz w:val="24"/>
                <w:szCs w:val="24"/>
              </w:rPr>
            </w:pPr>
            <w:r w:rsidRPr="009D4ED8">
              <w:rPr>
                <w:rFonts w:asciiTheme="majorBidi" w:hAnsiTheme="majorBidi" w:cstheme="majorBidi"/>
                <w:sz w:val="24"/>
                <w:szCs w:val="24"/>
              </w:rPr>
              <w:t>JIS Q2001:2001(E): Guidelines for development and implementation of Risk Management System</w:t>
            </w:r>
          </w:p>
        </w:tc>
        <w:tc>
          <w:tcPr>
            <w:tcW w:w="2053" w:type="dxa"/>
            <w:tcBorders>
              <w:bottom w:val="single" w:sz="4" w:space="0" w:color="auto"/>
            </w:tcBorders>
          </w:tcPr>
          <w:p w14:paraId="6FF9EB0C" w14:textId="77777777" w:rsidR="00B72E14" w:rsidRPr="009D4ED8" w:rsidRDefault="00B72E14" w:rsidP="00B72E14">
            <w:pPr>
              <w:spacing w:line="360" w:lineRule="auto"/>
              <w:rPr>
                <w:rFonts w:asciiTheme="majorBidi" w:hAnsiTheme="majorBidi" w:cstheme="majorBidi"/>
                <w:sz w:val="24"/>
                <w:szCs w:val="24"/>
              </w:rPr>
            </w:pPr>
            <w:r w:rsidRPr="009D4ED8">
              <w:rPr>
                <w:rFonts w:asciiTheme="majorBidi" w:hAnsiTheme="majorBidi" w:cstheme="majorBidi"/>
                <w:sz w:val="24"/>
                <w:szCs w:val="24"/>
              </w:rPr>
              <w:t>3.4.1 Risk analysis</w:t>
            </w:r>
          </w:p>
          <w:p w14:paraId="61BB0EA3" w14:textId="77777777" w:rsidR="00B72E14" w:rsidRPr="009D4ED8" w:rsidRDefault="00B72E14" w:rsidP="00B72E14">
            <w:pPr>
              <w:spacing w:line="360" w:lineRule="auto"/>
              <w:rPr>
                <w:rFonts w:asciiTheme="majorBidi" w:hAnsiTheme="majorBidi" w:cstheme="majorBidi"/>
                <w:sz w:val="24"/>
                <w:szCs w:val="24"/>
              </w:rPr>
            </w:pPr>
            <w:r w:rsidRPr="009D4ED8">
              <w:rPr>
                <w:rFonts w:asciiTheme="majorBidi" w:hAnsiTheme="majorBidi" w:cstheme="majorBidi"/>
                <w:sz w:val="24"/>
                <w:szCs w:val="24"/>
              </w:rPr>
              <w:t>a. Risk finding</w:t>
            </w:r>
          </w:p>
          <w:p w14:paraId="602D76FA" w14:textId="77777777" w:rsidR="00B72E14" w:rsidRPr="009D4ED8" w:rsidRDefault="00B72E14" w:rsidP="00B72E14">
            <w:pPr>
              <w:spacing w:line="360" w:lineRule="auto"/>
              <w:rPr>
                <w:rFonts w:asciiTheme="majorBidi" w:hAnsiTheme="majorBidi" w:cstheme="majorBidi"/>
                <w:sz w:val="24"/>
                <w:szCs w:val="24"/>
              </w:rPr>
            </w:pPr>
            <w:r w:rsidRPr="009D4ED8">
              <w:rPr>
                <w:rFonts w:asciiTheme="majorBidi" w:hAnsiTheme="majorBidi" w:cstheme="majorBidi"/>
                <w:sz w:val="24"/>
                <w:szCs w:val="24"/>
              </w:rPr>
              <w:t>b. Risk identification</w:t>
            </w:r>
          </w:p>
        </w:tc>
        <w:tc>
          <w:tcPr>
            <w:tcW w:w="3016" w:type="dxa"/>
            <w:tcBorders>
              <w:bottom w:val="single" w:sz="4" w:space="0" w:color="auto"/>
            </w:tcBorders>
          </w:tcPr>
          <w:p w14:paraId="4B3A4703" w14:textId="77777777" w:rsidR="00B72E14" w:rsidRPr="009D4ED8" w:rsidRDefault="00B72E14" w:rsidP="00B72E14">
            <w:pPr>
              <w:spacing w:line="360" w:lineRule="auto"/>
              <w:rPr>
                <w:rFonts w:asciiTheme="majorBidi" w:hAnsiTheme="majorBidi" w:cstheme="majorBidi"/>
                <w:sz w:val="24"/>
                <w:szCs w:val="24"/>
              </w:rPr>
            </w:pPr>
            <w:r w:rsidRPr="009D4ED8">
              <w:rPr>
                <w:rFonts w:asciiTheme="majorBidi" w:hAnsiTheme="majorBidi" w:cstheme="majorBidi"/>
                <w:sz w:val="24"/>
                <w:szCs w:val="24"/>
              </w:rPr>
              <w:t>3.4.1 Risk analysis</w:t>
            </w:r>
          </w:p>
          <w:p w14:paraId="15C3110A" w14:textId="77777777" w:rsidR="00B72E14" w:rsidRPr="009D4ED8" w:rsidRDefault="00B72E14" w:rsidP="00B72E14">
            <w:pPr>
              <w:spacing w:line="360" w:lineRule="auto"/>
              <w:rPr>
                <w:rFonts w:asciiTheme="majorBidi" w:hAnsiTheme="majorBidi" w:cstheme="majorBidi"/>
                <w:sz w:val="24"/>
                <w:szCs w:val="24"/>
              </w:rPr>
            </w:pPr>
            <w:r w:rsidRPr="009D4ED8">
              <w:rPr>
                <w:rFonts w:asciiTheme="majorBidi" w:hAnsiTheme="majorBidi" w:cstheme="majorBidi"/>
                <w:sz w:val="24"/>
                <w:szCs w:val="24"/>
              </w:rPr>
              <w:t>c. Risk estimation (quantitative/qualitative)</w:t>
            </w:r>
          </w:p>
          <w:p w14:paraId="77716307" w14:textId="77777777" w:rsidR="00B72E14" w:rsidRPr="009D4ED8" w:rsidRDefault="00B72E14" w:rsidP="00B72E14">
            <w:pPr>
              <w:spacing w:line="360" w:lineRule="auto"/>
              <w:rPr>
                <w:rFonts w:asciiTheme="majorBidi" w:hAnsiTheme="majorBidi" w:cstheme="majorBidi"/>
                <w:sz w:val="24"/>
                <w:szCs w:val="24"/>
              </w:rPr>
            </w:pPr>
            <w:r w:rsidRPr="009D4ED8">
              <w:rPr>
                <w:rFonts w:asciiTheme="majorBidi" w:hAnsiTheme="majorBidi" w:cstheme="majorBidi"/>
                <w:sz w:val="24"/>
                <w:szCs w:val="24"/>
              </w:rPr>
              <w:t>3.4.2 Risk evaluation: comparison to necessary risk criteria</w:t>
            </w:r>
          </w:p>
          <w:p w14:paraId="53F0FECD" w14:textId="77777777" w:rsidR="00B72E14" w:rsidRPr="009D4ED8" w:rsidRDefault="00B72E14" w:rsidP="00B72E14">
            <w:pPr>
              <w:spacing w:line="360" w:lineRule="auto"/>
              <w:rPr>
                <w:rFonts w:asciiTheme="majorBidi" w:hAnsiTheme="majorBidi" w:cstheme="majorBidi"/>
                <w:sz w:val="24"/>
                <w:szCs w:val="24"/>
              </w:rPr>
            </w:pPr>
            <w:r w:rsidRPr="009D4ED8">
              <w:rPr>
                <w:rFonts w:asciiTheme="majorBidi" w:hAnsiTheme="majorBidi" w:cstheme="majorBidi"/>
                <w:sz w:val="24"/>
                <w:szCs w:val="24"/>
              </w:rPr>
              <w:t>3.4.3 Risk management targets</w:t>
            </w:r>
          </w:p>
        </w:tc>
        <w:tc>
          <w:tcPr>
            <w:tcW w:w="2132" w:type="dxa"/>
            <w:tcBorders>
              <w:bottom w:val="single" w:sz="4" w:space="0" w:color="auto"/>
            </w:tcBorders>
          </w:tcPr>
          <w:p w14:paraId="5F6BD0AB" w14:textId="77777777" w:rsidR="00B72E14" w:rsidRPr="009D4ED8" w:rsidRDefault="00B72E14" w:rsidP="00B72E14">
            <w:pPr>
              <w:spacing w:line="360" w:lineRule="auto"/>
              <w:rPr>
                <w:rFonts w:asciiTheme="majorBidi" w:hAnsiTheme="majorBidi" w:cstheme="majorBidi"/>
                <w:sz w:val="24"/>
                <w:szCs w:val="24"/>
              </w:rPr>
            </w:pPr>
            <w:r w:rsidRPr="009D4ED8">
              <w:rPr>
                <w:rFonts w:asciiTheme="majorBidi" w:hAnsiTheme="majorBidi" w:cstheme="majorBidi"/>
                <w:sz w:val="24"/>
                <w:szCs w:val="24"/>
              </w:rPr>
              <w:t>3.4.4 Selection of risk treatments</w:t>
            </w:r>
          </w:p>
          <w:p w14:paraId="463113ED" w14:textId="77777777" w:rsidR="00B72E14" w:rsidRPr="009D4ED8" w:rsidRDefault="00B72E14" w:rsidP="00B72E14">
            <w:pPr>
              <w:spacing w:line="360" w:lineRule="auto"/>
              <w:rPr>
                <w:rFonts w:asciiTheme="majorBidi" w:hAnsiTheme="majorBidi" w:cstheme="majorBidi"/>
                <w:sz w:val="24"/>
                <w:szCs w:val="24"/>
              </w:rPr>
            </w:pPr>
            <w:r w:rsidRPr="009D4ED8">
              <w:rPr>
                <w:rFonts w:asciiTheme="majorBidi" w:hAnsiTheme="majorBidi" w:cstheme="majorBidi"/>
                <w:sz w:val="24"/>
                <w:szCs w:val="24"/>
              </w:rPr>
              <w:t>3.4.5 Establishment of risk management program</w:t>
            </w:r>
          </w:p>
          <w:p w14:paraId="63D642D6" w14:textId="77777777" w:rsidR="00B72E14" w:rsidRPr="009D4ED8" w:rsidRDefault="00B72E14" w:rsidP="00B72E14">
            <w:pPr>
              <w:spacing w:line="360" w:lineRule="auto"/>
              <w:rPr>
                <w:rFonts w:asciiTheme="majorBidi" w:hAnsiTheme="majorBidi" w:cstheme="majorBidi"/>
                <w:sz w:val="24"/>
                <w:szCs w:val="24"/>
              </w:rPr>
            </w:pPr>
            <w:r w:rsidRPr="009D4ED8">
              <w:rPr>
                <w:rFonts w:asciiTheme="majorBidi" w:hAnsiTheme="majorBidi" w:cstheme="majorBidi"/>
                <w:sz w:val="24"/>
                <w:szCs w:val="24"/>
              </w:rPr>
              <w:t>3.5.1 Implementation of risk management program</w:t>
            </w:r>
          </w:p>
          <w:p w14:paraId="2DCF007B" w14:textId="77777777" w:rsidR="00B72E14" w:rsidRPr="009D4ED8" w:rsidRDefault="00B72E14" w:rsidP="00B72E14">
            <w:pPr>
              <w:spacing w:line="360" w:lineRule="auto"/>
              <w:rPr>
                <w:rFonts w:asciiTheme="majorBidi" w:hAnsiTheme="majorBidi" w:cstheme="majorBidi"/>
                <w:sz w:val="24"/>
                <w:szCs w:val="24"/>
              </w:rPr>
            </w:pPr>
            <w:r w:rsidRPr="009D4ED8">
              <w:rPr>
                <w:rFonts w:asciiTheme="majorBidi" w:hAnsiTheme="majorBidi" w:cstheme="majorBidi"/>
                <w:sz w:val="24"/>
                <w:szCs w:val="24"/>
              </w:rPr>
              <w:t>3.5.2 Additional considerations for emergencies</w:t>
            </w:r>
          </w:p>
          <w:p w14:paraId="7952485F" w14:textId="77777777" w:rsidR="00B72E14" w:rsidRPr="009D4ED8" w:rsidRDefault="00B72E14" w:rsidP="00B72E14">
            <w:pPr>
              <w:spacing w:line="360" w:lineRule="auto"/>
              <w:rPr>
                <w:rFonts w:asciiTheme="majorBidi" w:hAnsiTheme="majorBidi" w:cstheme="majorBidi"/>
                <w:sz w:val="24"/>
                <w:szCs w:val="24"/>
              </w:rPr>
            </w:pPr>
            <w:r w:rsidRPr="009D4ED8">
              <w:rPr>
                <w:rFonts w:asciiTheme="majorBidi" w:hAnsiTheme="majorBidi" w:cstheme="majorBidi"/>
                <w:sz w:val="24"/>
                <w:szCs w:val="24"/>
              </w:rPr>
              <w:t>3.5.3 Additional considerations for resumption</w:t>
            </w:r>
          </w:p>
          <w:p w14:paraId="19DE0E24" w14:textId="77777777" w:rsidR="00B72E14" w:rsidRDefault="00B72E14" w:rsidP="00B72E14">
            <w:pPr>
              <w:spacing w:line="360" w:lineRule="auto"/>
              <w:rPr>
                <w:rFonts w:asciiTheme="majorBidi" w:hAnsiTheme="majorBidi" w:cstheme="majorBidi"/>
                <w:sz w:val="24"/>
                <w:szCs w:val="24"/>
              </w:rPr>
            </w:pPr>
            <w:r w:rsidRPr="009D4ED8">
              <w:rPr>
                <w:rFonts w:asciiTheme="majorBidi" w:hAnsiTheme="majorBidi" w:cstheme="majorBidi"/>
                <w:sz w:val="24"/>
                <w:szCs w:val="24"/>
              </w:rPr>
              <w:t>3.5.4 Operative control documentation and management of preventive measure implementation procedures.</w:t>
            </w:r>
          </w:p>
          <w:p w14:paraId="5609A805" w14:textId="77777777" w:rsidR="00B72E14" w:rsidRDefault="00B72E14" w:rsidP="00B72E14">
            <w:pPr>
              <w:spacing w:line="360" w:lineRule="auto"/>
              <w:rPr>
                <w:rFonts w:asciiTheme="majorBidi" w:hAnsiTheme="majorBidi" w:cstheme="majorBidi"/>
                <w:sz w:val="24"/>
                <w:szCs w:val="24"/>
              </w:rPr>
            </w:pPr>
          </w:p>
          <w:p w14:paraId="4B7F9ECF" w14:textId="77777777" w:rsidR="00B72E14" w:rsidRDefault="00B72E14" w:rsidP="00B72E14">
            <w:pPr>
              <w:spacing w:line="360" w:lineRule="auto"/>
              <w:rPr>
                <w:rFonts w:asciiTheme="majorBidi" w:hAnsiTheme="majorBidi" w:cstheme="majorBidi"/>
                <w:sz w:val="24"/>
                <w:szCs w:val="24"/>
              </w:rPr>
            </w:pPr>
          </w:p>
          <w:p w14:paraId="64AF4E9C" w14:textId="77777777" w:rsidR="00B72E14" w:rsidRPr="009D4ED8" w:rsidRDefault="00B72E14" w:rsidP="00B72E14">
            <w:pPr>
              <w:spacing w:line="360" w:lineRule="auto"/>
              <w:rPr>
                <w:rFonts w:asciiTheme="majorBidi" w:hAnsiTheme="majorBidi" w:cstheme="majorBidi"/>
                <w:sz w:val="24"/>
                <w:szCs w:val="24"/>
              </w:rPr>
            </w:pPr>
          </w:p>
        </w:tc>
      </w:tr>
      <w:tr w:rsidR="00B72E14" w:rsidRPr="009D4ED8" w14:paraId="6FD4E95E" w14:textId="77777777" w:rsidTr="00845921">
        <w:trPr>
          <w:trHeight w:val="1008"/>
          <w:jc w:val="center"/>
        </w:trPr>
        <w:tc>
          <w:tcPr>
            <w:tcW w:w="9350" w:type="dxa"/>
            <w:gridSpan w:val="4"/>
            <w:tcBorders>
              <w:left w:val="nil"/>
              <w:right w:val="nil"/>
            </w:tcBorders>
            <w:vAlign w:val="center"/>
          </w:tcPr>
          <w:p w14:paraId="7CD41920" w14:textId="4FB955AB" w:rsidR="00B72E14" w:rsidRPr="00C540EA" w:rsidRDefault="00845921" w:rsidP="00C540EA">
            <w:pPr>
              <w:pStyle w:val="Heading1"/>
              <w:jc w:val="center"/>
              <w:outlineLvl w:val="0"/>
              <w:rPr>
                <w:rFonts w:asciiTheme="majorBidi" w:hAnsiTheme="majorBidi" w:cstheme="majorBidi"/>
                <w:sz w:val="24"/>
                <w:szCs w:val="24"/>
              </w:rPr>
            </w:pPr>
            <w:bookmarkStart w:id="401" w:name="_Toc78313604"/>
            <w:bookmarkStart w:id="402" w:name="_Toc78314201"/>
            <w:bookmarkStart w:id="403" w:name="_Toc78314470"/>
            <w:bookmarkStart w:id="404" w:name="_Toc82447655"/>
            <w:bookmarkStart w:id="405" w:name="_Toc82447901"/>
            <w:bookmarkStart w:id="406" w:name="_Toc82448147"/>
            <w:r w:rsidRPr="00C540EA">
              <w:rPr>
                <w:rFonts w:asciiTheme="majorBidi" w:hAnsiTheme="majorBidi" w:cstheme="majorBidi"/>
                <w:sz w:val="24"/>
                <w:szCs w:val="24"/>
              </w:rPr>
              <w:lastRenderedPageBreak/>
              <w:t>Cont. Tables 2-11 Risk Management Processes in Risk Standards</w:t>
            </w:r>
            <w:bookmarkEnd w:id="401"/>
            <w:bookmarkEnd w:id="402"/>
            <w:bookmarkEnd w:id="403"/>
            <w:bookmarkEnd w:id="404"/>
            <w:bookmarkEnd w:id="405"/>
            <w:bookmarkEnd w:id="406"/>
          </w:p>
        </w:tc>
      </w:tr>
      <w:tr w:rsidR="00845921" w:rsidRPr="009D4ED8" w14:paraId="738D1D85" w14:textId="77777777" w:rsidTr="00845921">
        <w:trPr>
          <w:trHeight w:val="1008"/>
          <w:jc w:val="center"/>
        </w:trPr>
        <w:tc>
          <w:tcPr>
            <w:tcW w:w="2149" w:type="dxa"/>
            <w:vAlign w:val="center"/>
          </w:tcPr>
          <w:p w14:paraId="48E446F3" w14:textId="34C1A99E" w:rsidR="00845921" w:rsidRPr="009D4ED8" w:rsidRDefault="00845921" w:rsidP="00845921">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Title</w:t>
            </w:r>
          </w:p>
        </w:tc>
        <w:tc>
          <w:tcPr>
            <w:tcW w:w="2053" w:type="dxa"/>
            <w:vAlign w:val="center"/>
          </w:tcPr>
          <w:p w14:paraId="7882A90C" w14:textId="0494D863" w:rsidR="00845921" w:rsidRPr="009D4ED8" w:rsidRDefault="00845921" w:rsidP="00845921">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Identification</w:t>
            </w:r>
          </w:p>
        </w:tc>
        <w:tc>
          <w:tcPr>
            <w:tcW w:w="3016" w:type="dxa"/>
            <w:vAlign w:val="center"/>
          </w:tcPr>
          <w:p w14:paraId="479C2A38" w14:textId="5D3DF41A" w:rsidR="00845921" w:rsidRPr="009D4ED8" w:rsidRDefault="00845921" w:rsidP="00845921">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Analysis</w:t>
            </w:r>
          </w:p>
        </w:tc>
        <w:tc>
          <w:tcPr>
            <w:tcW w:w="2132" w:type="dxa"/>
            <w:vAlign w:val="center"/>
          </w:tcPr>
          <w:p w14:paraId="4D0C7FBC" w14:textId="2CCA74BE" w:rsidR="00845921" w:rsidRPr="009D4ED8" w:rsidRDefault="00845921" w:rsidP="00845921">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Treatment</w:t>
            </w:r>
          </w:p>
        </w:tc>
      </w:tr>
      <w:tr w:rsidR="00845921" w:rsidRPr="009D4ED8" w14:paraId="558F7D2D" w14:textId="77777777" w:rsidTr="00B72E14">
        <w:trPr>
          <w:jc w:val="center"/>
        </w:trPr>
        <w:tc>
          <w:tcPr>
            <w:tcW w:w="2149" w:type="dxa"/>
          </w:tcPr>
          <w:p w14:paraId="3F53887F" w14:textId="77777777" w:rsidR="00845921"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AS/NZS 4360:2004: Risk Management</w:t>
            </w:r>
          </w:p>
          <w:p w14:paraId="054AB5D1" w14:textId="02A853A5" w:rsidR="006301A6" w:rsidRPr="009D4ED8" w:rsidRDefault="006301A6" w:rsidP="00845921">
            <w:pPr>
              <w:spacing w:line="360" w:lineRule="auto"/>
              <w:rPr>
                <w:rFonts w:asciiTheme="majorBidi" w:hAnsiTheme="majorBidi" w:cstheme="majorBidi"/>
                <w:sz w:val="24"/>
                <w:szCs w:val="24"/>
              </w:rPr>
            </w:pPr>
            <w:r>
              <w:rPr>
                <w:rFonts w:asciiTheme="majorBidi" w:hAnsiTheme="majorBidi" w:cstheme="majorBidi"/>
                <w:sz w:val="24"/>
                <w:szCs w:val="24"/>
              </w:rPr>
              <w:t xml:space="preserve">(ASNZS, </w:t>
            </w:r>
            <w:r w:rsidRPr="00BC4D5F">
              <w:rPr>
                <w:rFonts w:asciiTheme="majorBidi" w:hAnsiTheme="majorBidi" w:cstheme="majorBidi"/>
                <w:sz w:val="24"/>
                <w:szCs w:val="24"/>
              </w:rPr>
              <w:t>2004)</w:t>
            </w:r>
          </w:p>
        </w:tc>
        <w:tc>
          <w:tcPr>
            <w:tcW w:w="2053" w:type="dxa"/>
          </w:tcPr>
          <w:p w14:paraId="1E2DBF5C"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4.2 Risk identification</w:t>
            </w:r>
          </w:p>
          <w:p w14:paraId="5C12FB3F"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4.2.2 What can happen</w:t>
            </w:r>
          </w:p>
          <w:p w14:paraId="5F3D7D05"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4.2.3 How and why it</w:t>
            </w:r>
          </w:p>
          <w:p w14:paraId="54F2208D"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can happen</w:t>
            </w:r>
          </w:p>
        </w:tc>
        <w:tc>
          <w:tcPr>
            <w:tcW w:w="3016" w:type="dxa"/>
          </w:tcPr>
          <w:p w14:paraId="67D7A51A"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4.4 Risk analysis</w:t>
            </w:r>
          </w:p>
          <w:p w14:paraId="56E5B527"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4.4.2 Determine existing strategies and controls</w:t>
            </w:r>
          </w:p>
          <w:p w14:paraId="456389C9"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4.4.3 Consequences and probability</w:t>
            </w:r>
          </w:p>
          <w:p w14:paraId="16A9BE16"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4.4.4 Types of analysis:</w:t>
            </w:r>
          </w:p>
          <w:p w14:paraId="08EE1236"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qualitative analysis; </w:t>
            </w:r>
          </w:p>
          <w:p w14:paraId="303D4848"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semi-quantitative analysis;  quantitative analysis </w:t>
            </w:r>
          </w:p>
          <w:p w14:paraId="3A0AC182"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4.4.5 Sensitivity analysis 4.5 Evaluate risks</w:t>
            </w:r>
          </w:p>
        </w:tc>
        <w:tc>
          <w:tcPr>
            <w:tcW w:w="2132" w:type="dxa"/>
          </w:tcPr>
          <w:p w14:paraId="49AE596A"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4.6 Risk treatment</w:t>
            </w:r>
          </w:p>
          <w:p w14:paraId="40A91265"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4.6.2 Identifying options for risk treatment</w:t>
            </w:r>
          </w:p>
          <w:p w14:paraId="31339332"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4.6.3 Assessing risk treatment options</w:t>
            </w:r>
          </w:p>
          <w:p w14:paraId="22A2AB39"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4.6.4 Preparing and implementing treatment plans</w:t>
            </w:r>
          </w:p>
        </w:tc>
      </w:tr>
      <w:tr w:rsidR="00845921" w:rsidRPr="009D4ED8" w14:paraId="3F55CBC7" w14:textId="77777777" w:rsidTr="00B72E14">
        <w:trPr>
          <w:jc w:val="center"/>
        </w:trPr>
        <w:tc>
          <w:tcPr>
            <w:tcW w:w="2149" w:type="dxa"/>
          </w:tcPr>
          <w:p w14:paraId="7CC20E85"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BS 6079-3:2000: Project Management Part 3, Guide to the Management of Business Related Project Risk</w:t>
            </w:r>
          </w:p>
        </w:tc>
        <w:tc>
          <w:tcPr>
            <w:tcW w:w="2053" w:type="dxa"/>
          </w:tcPr>
          <w:p w14:paraId="3BB40917"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4.3 Risk identification and strategy</w:t>
            </w:r>
          </w:p>
          <w:p w14:paraId="04CD8C1A"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4.3.1 Risk model clarification</w:t>
            </w:r>
          </w:p>
        </w:tc>
        <w:tc>
          <w:tcPr>
            <w:tcW w:w="3016" w:type="dxa"/>
          </w:tcPr>
          <w:p w14:paraId="5C8485A1"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4.3.2 Risk analysis</w:t>
            </w:r>
          </w:p>
          <w:p w14:paraId="63075691"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4.3.3 Risk evaluation:</w:t>
            </w:r>
          </w:p>
          <w:p w14:paraId="2B90D3CA"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unacceptable threat; negligible threat; acceptable threat; critical opportunity; desirable opportunity;</w:t>
            </w:r>
          </w:p>
        </w:tc>
        <w:tc>
          <w:tcPr>
            <w:tcW w:w="2132" w:type="dxa"/>
          </w:tcPr>
          <w:p w14:paraId="6E19C16D"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4.3.4 Risk treatment</w:t>
            </w:r>
          </w:p>
          <w:p w14:paraId="6D1E52A7"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4.3.5 Implementation</w:t>
            </w:r>
          </w:p>
        </w:tc>
      </w:tr>
      <w:tr w:rsidR="00845921" w:rsidRPr="009D4ED8" w14:paraId="68D94F08" w14:textId="77777777" w:rsidTr="00845921">
        <w:trPr>
          <w:jc w:val="center"/>
        </w:trPr>
        <w:tc>
          <w:tcPr>
            <w:tcW w:w="2149" w:type="dxa"/>
            <w:tcBorders>
              <w:bottom w:val="single" w:sz="4" w:space="0" w:color="auto"/>
            </w:tcBorders>
          </w:tcPr>
          <w:p w14:paraId="5977558D"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Risk Management Standard </w:t>
            </w:r>
          </w:p>
        </w:tc>
        <w:tc>
          <w:tcPr>
            <w:tcW w:w="2053" w:type="dxa"/>
            <w:tcBorders>
              <w:bottom w:val="single" w:sz="4" w:space="0" w:color="auto"/>
            </w:tcBorders>
          </w:tcPr>
          <w:p w14:paraId="5219EE45"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4.1 Risk identification</w:t>
            </w:r>
          </w:p>
          <w:p w14:paraId="47D6A40F"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4.2 Risk description</w:t>
            </w:r>
          </w:p>
        </w:tc>
        <w:tc>
          <w:tcPr>
            <w:tcW w:w="3016" w:type="dxa"/>
            <w:tcBorders>
              <w:bottom w:val="single" w:sz="4" w:space="0" w:color="auto"/>
            </w:tcBorders>
          </w:tcPr>
          <w:p w14:paraId="1060A8DF" w14:textId="79C01593"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4.3 Probability and Consequences</w:t>
            </w:r>
            <w:r>
              <w:rPr>
                <w:rFonts w:asciiTheme="majorBidi" w:hAnsiTheme="majorBidi" w:cstheme="majorBidi"/>
                <w:sz w:val="24"/>
                <w:szCs w:val="24"/>
              </w:rPr>
              <w:t>.</w:t>
            </w:r>
          </w:p>
          <w:p w14:paraId="673B292F"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4.4 Risk analysis methods and techniques </w:t>
            </w:r>
          </w:p>
          <w:p w14:paraId="38D9F215" w14:textId="118BBDF4" w:rsidR="00845921" w:rsidRPr="009D4ED8" w:rsidRDefault="00845921" w:rsidP="002F6D15">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4.5 Risk profile summarises </w:t>
            </w:r>
            <w:r>
              <w:rPr>
                <w:rFonts w:asciiTheme="majorBidi" w:hAnsiTheme="majorBidi" w:cstheme="majorBidi"/>
                <w:sz w:val="24"/>
                <w:szCs w:val="24"/>
              </w:rPr>
              <w:t>a tool for prioritising risks</w:t>
            </w:r>
          </w:p>
        </w:tc>
        <w:tc>
          <w:tcPr>
            <w:tcW w:w="2132" w:type="dxa"/>
            <w:tcBorders>
              <w:bottom w:val="single" w:sz="4" w:space="0" w:color="auto"/>
            </w:tcBorders>
          </w:tcPr>
          <w:p w14:paraId="1C28EB58"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7 Risk treatment</w:t>
            </w:r>
          </w:p>
        </w:tc>
      </w:tr>
      <w:tr w:rsidR="00845921" w:rsidRPr="009D4ED8" w14:paraId="20E21CD4" w14:textId="77777777" w:rsidTr="00845921">
        <w:trPr>
          <w:trHeight w:val="1008"/>
          <w:jc w:val="center"/>
        </w:trPr>
        <w:tc>
          <w:tcPr>
            <w:tcW w:w="9350" w:type="dxa"/>
            <w:gridSpan w:val="4"/>
            <w:tcBorders>
              <w:left w:val="nil"/>
              <w:right w:val="nil"/>
            </w:tcBorders>
            <w:vAlign w:val="center"/>
          </w:tcPr>
          <w:p w14:paraId="0691C292" w14:textId="26D1F327" w:rsidR="00845921" w:rsidRPr="007605EE" w:rsidRDefault="00845921" w:rsidP="007605EE">
            <w:pPr>
              <w:pStyle w:val="Heading1"/>
              <w:jc w:val="center"/>
              <w:outlineLvl w:val="0"/>
              <w:rPr>
                <w:rFonts w:asciiTheme="majorBidi" w:hAnsiTheme="majorBidi" w:cstheme="majorBidi"/>
                <w:sz w:val="24"/>
                <w:szCs w:val="24"/>
              </w:rPr>
            </w:pPr>
            <w:bookmarkStart w:id="407" w:name="_Toc78313605"/>
            <w:bookmarkStart w:id="408" w:name="_Toc78314202"/>
            <w:bookmarkStart w:id="409" w:name="_Toc78314471"/>
            <w:bookmarkStart w:id="410" w:name="_Toc82447656"/>
            <w:bookmarkStart w:id="411" w:name="_Toc82447902"/>
            <w:bookmarkStart w:id="412" w:name="_Toc82448148"/>
            <w:r w:rsidRPr="007605EE">
              <w:rPr>
                <w:rFonts w:asciiTheme="majorBidi" w:hAnsiTheme="majorBidi" w:cstheme="majorBidi"/>
                <w:sz w:val="24"/>
                <w:szCs w:val="24"/>
              </w:rPr>
              <w:lastRenderedPageBreak/>
              <w:t>Cont. Tables 2-11 Risk Management Processes in Risk Standards</w:t>
            </w:r>
            <w:bookmarkEnd w:id="407"/>
            <w:bookmarkEnd w:id="408"/>
            <w:bookmarkEnd w:id="409"/>
            <w:bookmarkEnd w:id="410"/>
            <w:bookmarkEnd w:id="411"/>
            <w:bookmarkEnd w:id="412"/>
          </w:p>
        </w:tc>
      </w:tr>
      <w:tr w:rsidR="00845921" w:rsidRPr="009D4ED8" w14:paraId="71FD9E3C" w14:textId="77777777" w:rsidTr="00845921">
        <w:trPr>
          <w:trHeight w:val="1008"/>
          <w:jc w:val="center"/>
        </w:trPr>
        <w:tc>
          <w:tcPr>
            <w:tcW w:w="2149" w:type="dxa"/>
            <w:vAlign w:val="center"/>
          </w:tcPr>
          <w:p w14:paraId="70ADCE91" w14:textId="7B9B1735" w:rsidR="00845921" w:rsidRPr="009D4ED8" w:rsidRDefault="00845921" w:rsidP="00845921">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Title</w:t>
            </w:r>
          </w:p>
        </w:tc>
        <w:tc>
          <w:tcPr>
            <w:tcW w:w="2053" w:type="dxa"/>
            <w:vAlign w:val="center"/>
          </w:tcPr>
          <w:p w14:paraId="56DA8F87" w14:textId="07D654B4" w:rsidR="00845921" w:rsidRPr="009D4ED8" w:rsidRDefault="00845921" w:rsidP="00845921">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Identification</w:t>
            </w:r>
          </w:p>
        </w:tc>
        <w:tc>
          <w:tcPr>
            <w:tcW w:w="3016" w:type="dxa"/>
            <w:vAlign w:val="center"/>
          </w:tcPr>
          <w:p w14:paraId="19C11BD1" w14:textId="447C2806" w:rsidR="00845921" w:rsidRPr="009D4ED8" w:rsidRDefault="00845921" w:rsidP="00845921">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Analysis</w:t>
            </w:r>
          </w:p>
        </w:tc>
        <w:tc>
          <w:tcPr>
            <w:tcW w:w="2132" w:type="dxa"/>
            <w:vAlign w:val="center"/>
          </w:tcPr>
          <w:p w14:paraId="2054D860" w14:textId="6A185594" w:rsidR="00845921" w:rsidRPr="009D4ED8" w:rsidRDefault="00845921" w:rsidP="00845921">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Treatment</w:t>
            </w:r>
          </w:p>
        </w:tc>
      </w:tr>
      <w:tr w:rsidR="00845921" w:rsidRPr="009D4ED8" w14:paraId="581F7FF6" w14:textId="77777777" w:rsidTr="00B72E14">
        <w:trPr>
          <w:jc w:val="center"/>
        </w:trPr>
        <w:tc>
          <w:tcPr>
            <w:tcW w:w="2149" w:type="dxa"/>
          </w:tcPr>
          <w:p w14:paraId="73B9CB5B"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Project Risk Analysis &amp; Management (PRAM) Guide, 2nd edition</w:t>
            </w:r>
          </w:p>
        </w:tc>
        <w:tc>
          <w:tcPr>
            <w:tcW w:w="2053" w:type="dxa"/>
          </w:tcPr>
          <w:p w14:paraId="39BB6004"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Identify phase:</w:t>
            </w:r>
          </w:p>
          <w:p w14:paraId="645F39F7" w14:textId="02A3A135" w:rsidR="00845921" w:rsidRPr="009D4ED8" w:rsidRDefault="002F6D15" w:rsidP="00845921">
            <w:pPr>
              <w:spacing w:line="360" w:lineRule="auto"/>
              <w:rPr>
                <w:rFonts w:asciiTheme="majorBidi" w:hAnsiTheme="majorBidi" w:cstheme="majorBidi"/>
                <w:sz w:val="24"/>
                <w:szCs w:val="24"/>
              </w:rPr>
            </w:pPr>
            <w:r>
              <w:rPr>
                <w:rFonts w:asciiTheme="majorBidi" w:hAnsiTheme="majorBidi" w:cstheme="majorBidi"/>
                <w:sz w:val="24"/>
                <w:szCs w:val="24"/>
              </w:rPr>
              <w:t>S</w:t>
            </w:r>
            <w:r w:rsidR="00845921" w:rsidRPr="009D4ED8">
              <w:rPr>
                <w:rFonts w:asciiTheme="majorBidi" w:hAnsiTheme="majorBidi" w:cstheme="majorBidi"/>
                <w:sz w:val="24"/>
                <w:szCs w:val="24"/>
              </w:rPr>
              <w:t>earch for sources of risk and responses; classify: suitable structure for risks</w:t>
            </w:r>
          </w:p>
        </w:tc>
        <w:tc>
          <w:tcPr>
            <w:tcW w:w="3016" w:type="dxa"/>
          </w:tcPr>
          <w:p w14:paraId="343FA1A2"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Assess phase:</w:t>
            </w:r>
          </w:p>
          <w:p w14:paraId="082882B8"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Structure:</w:t>
            </w:r>
          </w:p>
          <w:p w14:paraId="152B8F88"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Search/brainstorm/interview;</w:t>
            </w:r>
          </w:p>
          <w:p w14:paraId="432E2135"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order risks and responses for discussion purposes; distinguish specific and general responses.</w:t>
            </w:r>
          </w:p>
          <w:p w14:paraId="5BBCCF0F"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Ownership:</w:t>
            </w:r>
          </w:p>
          <w:p w14:paraId="7560665C"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allocate responsibility; approve contractor allocations</w:t>
            </w:r>
          </w:p>
          <w:p w14:paraId="0E43D78D"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Estimate:</w:t>
            </w:r>
          </w:p>
          <w:p w14:paraId="31694F5A" w14:textId="585C03FC" w:rsidR="00845921" w:rsidRPr="009D4ED8" w:rsidRDefault="00845921" w:rsidP="004667F6">
            <w:pPr>
              <w:spacing w:line="360" w:lineRule="auto"/>
              <w:rPr>
                <w:rFonts w:asciiTheme="majorBidi" w:hAnsiTheme="majorBidi" w:cstheme="majorBidi"/>
                <w:sz w:val="24"/>
                <w:szCs w:val="24"/>
              </w:rPr>
            </w:pPr>
            <w:r w:rsidRPr="009D4ED8">
              <w:rPr>
                <w:rFonts w:asciiTheme="majorBidi" w:hAnsiTheme="majorBidi" w:cstheme="majorBidi"/>
                <w:sz w:val="24"/>
                <w:szCs w:val="24"/>
              </w:rPr>
              <w:t>identify areas requiring more data and analysis; esti</w:t>
            </w:r>
            <w:r w:rsidR="004667F6">
              <w:rPr>
                <w:rFonts w:asciiTheme="majorBidi" w:hAnsiTheme="majorBidi" w:cstheme="majorBidi"/>
                <w:sz w:val="24"/>
                <w:szCs w:val="24"/>
              </w:rPr>
              <w:t>mates of likelihood and impact.</w:t>
            </w:r>
          </w:p>
        </w:tc>
        <w:tc>
          <w:tcPr>
            <w:tcW w:w="2132" w:type="dxa"/>
          </w:tcPr>
          <w:p w14:paraId="3015F54E"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Planning responses phase:</w:t>
            </w:r>
          </w:p>
          <w:p w14:paraId="5570815C"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plan risk event responses; plan project risk responses.</w:t>
            </w:r>
          </w:p>
        </w:tc>
      </w:tr>
      <w:tr w:rsidR="00845921" w:rsidRPr="009D4ED8" w14:paraId="799BDE0A" w14:textId="77777777" w:rsidTr="00B72E14">
        <w:trPr>
          <w:jc w:val="center"/>
        </w:trPr>
        <w:tc>
          <w:tcPr>
            <w:tcW w:w="2149" w:type="dxa"/>
          </w:tcPr>
          <w:p w14:paraId="4B7CDC87" w14:textId="694ED54E"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Guide to the Project Ma</w:t>
            </w:r>
            <w:r w:rsidR="00C73040">
              <w:rPr>
                <w:rFonts w:asciiTheme="majorBidi" w:hAnsiTheme="majorBidi" w:cstheme="majorBidi"/>
                <w:sz w:val="24"/>
                <w:szCs w:val="24"/>
              </w:rPr>
              <w:t>nagement Body of Knowledge (PMBO</w:t>
            </w:r>
            <w:r w:rsidRPr="009D4ED8">
              <w:rPr>
                <w:rFonts w:asciiTheme="majorBidi" w:hAnsiTheme="majorBidi" w:cstheme="majorBidi"/>
                <w:sz w:val="24"/>
                <w:szCs w:val="24"/>
              </w:rPr>
              <w:t>K): Chapter 11, Project Risk Management, 6</w:t>
            </w:r>
            <w:r w:rsidRPr="009D4ED8">
              <w:rPr>
                <w:rFonts w:asciiTheme="majorBidi" w:hAnsiTheme="majorBidi" w:cstheme="majorBidi"/>
                <w:sz w:val="24"/>
                <w:szCs w:val="24"/>
                <w:vertAlign w:val="superscript"/>
              </w:rPr>
              <w:t>th</w:t>
            </w:r>
            <w:r w:rsidRPr="009D4ED8">
              <w:rPr>
                <w:rFonts w:asciiTheme="majorBidi" w:hAnsiTheme="majorBidi" w:cstheme="majorBidi"/>
                <w:sz w:val="24"/>
                <w:szCs w:val="24"/>
              </w:rPr>
              <w:t xml:space="preserve"> Edition</w:t>
            </w:r>
            <w:r w:rsidR="00C73040">
              <w:rPr>
                <w:rFonts w:asciiTheme="majorBidi" w:hAnsiTheme="majorBidi" w:cstheme="majorBidi"/>
                <w:sz w:val="24"/>
                <w:szCs w:val="24"/>
              </w:rPr>
              <w:t>, (</w:t>
            </w:r>
            <w:r w:rsidR="00C73040">
              <w:rPr>
                <w:rFonts w:asciiTheme="majorBidi" w:hAnsiTheme="majorBidi" w:cstheme="majorBidi"/>
                <w:sz w:val="24"/>
                <w:szCs w:val="24"/>
                <w:shd w:val="clear" w:color="auto" w:fill="FFFFFF"/>
              </w:rPr>
              <w:t xml:space="preserve">PMI, </w:t>
            </w:r>
            <w:r w:rsidR="00C73040" w:rsidRPr="00BC4D5F">
              <w:rPr>
                <w:rFonts w:asciiTheme="majorBidi" w:hAnsiTheme="majorBidi" w:cstheme="majorBidi"/>
                <w:sz w:val="24"/>
                <w:szCs w:val="24"/>
                <w:shd w:val="clear" w:color="auto" w:fill="FFFFFF"/>
              </w:rPr>
              <w:t>2017)</w:t>
            </w:r>
          </w:p>
        </w:tc>
        <w:tc>
          <w:tcPr>
            <w:tcW w:w="2053" w:type="dxa"/>
          </w:tcPr>
          <w:p w14:paraId="102510EB"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11.2 Risk identification</w:t>
            </w:r>
          </w:p>
        </w:tc>
        <w:tc>
          <w:tcPr>
            <w:tcW w:w="3016" w:type="dxa"/>
          </w:tcPr>
          <w:p w14:paraId="7906D418"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11.3 Qualitative risk analysis</w:t>
            </w:r>
          </w:p>
          <w:p w14:paraId="16039CED"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11.4 Quantitative risk analysis</w:t>
            </w:r>
          </w:p>
        </w:tc>
        <w:tc>
          <w:tcPr>
            <w:tcW w:w="2132" w:type="dxa"/>
          </w:tcPr>
          <w:p w14:paraId="23A7DB7C" w14:textId="77777777" w:rsidR="00845921" w:rsidRPr="009D4ED8" w:rsidRDefault="00845921" w:rsidP="00845921">
            <w:pPr>
              <w:spacing w:line="360" w:lineRule="auto"/>
              <w:rPr>
                <w:rFonts w:asciiTheme="majorBidi" w:hAnsiTheme="majorBidi" w:cstheme="majorBidi"/>
                <w:sz w:val="24"/>
                <w:szCs w:val="24"/>
              </w:rPr>
            </w:pPr>
            <w:r w:rsidRPr="009D4ED8">
              <w:rPr>
                <w:rFonts w:asciiTheme="majorBidi" w:hAnsiTheme="majorBidi" w:cstheme="majorBidi"/>
                <w:sz w:val="24"/>
                <w:szCs w:val="24"/>
              </w:rPr>
              <w:t>11.5 Risk response planning</w:t>
            </w:r>
          </w:p>
        </w:tc>
      </w:tr>
    </w:tbl>
    <w:p w14:paraId="26A39EC0" w14:textId="77777777" w:rsidR="005359FD" w:rsidRPr="00B03243" w:rsidRDefault="005359FD" w:rsidP="005359FD">
      <w:pPr>
        <w:spacing w:after="0" w:line="360" w:lineRule="auto"/>
        <w:jc w:val="both"/>
        <w:rPr>
          <w:rFonts w:asciiTheme="majorBidi" w:hAnsiTheme="majorBidi" w:cstheme="majorBidi"/>
          <w:sz w:val="24"/>
          <w:szCs w:val="24"/>
        </w:rPr>
      </w:pPr>
    </w:p>
    <w:p w14:paraId="5D11C65E" w14:textId="77777777" w:rsidR="004667F6" w:rsidRDefault="004667F6" w:rsidP="005359FD">
      <w:pPr>
        <w:pStyle w:val="Heading2"/>
        <w:spacing w:before="0" w:line="360" w:lineRule="auto"/>
        <w:rPr>
          <w:rFonts w:asciiTheme="majorBidi" w:hAnsiTheme="majorBidi" w:cstheme="majorBidi"/>
        </w:rPr>
      </w:pPr>
      <w:bookmarkStart w:id="413" w:name="_Toc65150115"/>
      <w:bookmarkStart w:id="414" w:name="_Toc65150698"/>
      <w:bookmarkStart w:id="415" w:name="_Toc66566844"/>
      <w:bookmarkStart w:id="416" w:name="_Toc66569299"/>
      <w:bookmarkStart w:id="417" w:name="_Toc69201011"/>
      <w:bookmarkStart w:id="418" w:name="_Toc69201274"/>
      <w:bookmarkStart w:id="419" w:name="_Toc78313606"/>
      <w:bookmarkStart w:id="420" w:name="_Toc78314203"/>
      <w:bookmarkStart w:id="421" w:name="_Toc78314472"/>
    </w:p>
    <w:p w14:paraId="6E0E0536" w14:textId="52EB9AB1" w:rsidR="005359FD" w:rsidRDefault="00C6065C" w:rsidP="005359FD">
      <w:pPr>
        <w:pStyle w:val="Heading2"/>
        <w:spacing w:before="0" w:line="360" w:lineRule="auto"/>
        <w:rPr>
          <w:rFonts w:asciiTheme="majorBidi" w:hAnsiTheme="majorBidi" w:cstheme="majorBidi"/>
        </w:rPr>
      </w:pPr>
      <w:bookmarkStart w:id="422" w:name="_Toc82447657"/>
      <w:bookmarkStart w:id="423" w:name="_Toc82447903"/>
      <w:bookmarkStart w:id="424" w:name="_Toc82448149"/>
      <w:r>
        <w:rPr>
          <w:rFonts w:asciiTheme="majorBidi" w:hAnsiTheme="majorBidi" w:cstheme="majorBidi"/>
        </w:rPr>
        <w:lastRenderedPageBreak/>
        <w:t>2.9</w:t>
      </w:r>
      <w:r w:rsidR="005359FD" w:rsidRPr="00F3425E">
        <w:rPr>
          <w:rFonts w:asciiTheme="majorBidi" w:hAnsiTheme="majorBidi" w:cstheme="majorBidi"/>
        </w:rPr>
        <w:t xml:space="preserve"> Summary </w:t>
      </w:r>
      <w:r w:rsidR="005359FD" w:rsidRPr="0083276C">
        <w:rPr>
          <w:rFonts w:asciiTheme="majorBidi" w:hAnsiTheme="majorBidi" w:cstheme="majorBidi"/>
        </w:rPr>
        <w:t>of Chapter 2</w:t>
      </w:r>
      <w:bookmarkEnd w:id="413"/>
      <w:bookmarkEnd w:id="414"/>
      <w:bookmarkEnd w:id="415"/>
      <w:bookmarkEnd w:id="416"/>
      <w:bookmarkEnd w:id="417"/>
      <w:bookmarkEnd w:id="418"/>
      <w:bookmarkEnd w:id="419"/>
      <w:bookmarkEnd w:id="420"/>
      <w:bookmarkEnd w:id="421"/>
      <w:bookmarkEnd w:id="422"/>
      <w:bookmarkEnd w:id="423"/>
      <w:bookmarkEnd w:id="424"/>
    </w:p>
    <w:p w14:paraId="2AEAE42D" w14:textId="60F19F47" w:rsidR="005359FD" w:rsidRPr="00A40372" w:rsidRDefault="005359FD" w:rsidP="002F6D15">
      <w:pPr>
        <w:spacing w:after="0" w:line="360" w:lineRule="auto"/>
        <w:jc w:val="both"/>
        <w:rPr>
          <w:rFonts w:asciiTheme="majorBidi" w:hAnsiTheme="majorBidi" w:cstheme="majorBidi"/>
          <w:sz w:val="24"/>
          <w:szCs w:val="24"/>
        </w:rPr>
      </w:pPr>
      <w:r w:rsidRPr="00F3425E">
        <w:rPr>
          <w:rFonts w:asciiTheme="majorBidi" w:hAnsiTheme="majorBidi" w:cstheme="majorBidi"/>
          <w:sz w:val="24"/>
          <w:szCs w:val="24"/>
        </w:rPr>
        <w:t xml:space="preserve">    This chapter reviewed housing</w:t>
      </w:r>
      <w:r w:rsidRPr="00996105">
        <w:rPr>
          <w:rFonts w:asciiTheme="majorBidi" w:hAnsiTheme="majorBidi" w:cstheme="majorBidi"/>
          <w:sz w:val="24"/>
          <w:szCs w:val="24"/>
        </w:rPr>
        <w:t xml:space="preserve"> by highlighting </w:t>
      </w:r>
      <w:r w:rsidR="002F6D15">
        <w:rPr>
          <w:rFonts w:asciiTheme="majorBidi" w:hAnsiTheme="majorBidi" w:cstheme="majorBidi"/>
          <w:sz w:val="24"/>
          <w:szCs w:val="24"/>
        </w:rPr>
        <w:t>housing definitions, housing concepts</w:t>
      </w:r>
      <w:r w:rsidRPr="00996105">
        <w:rPr>
          <w:rFonts w:asciiTheme="majorBidi" w:hAnsiTheme="majorBidi" w:cstheme="majorBidi"/>
          <w:sz w:val="24"/>
          <w:szCs w:val="24"/>
        </w:rPr>
        <w:t>, housing</w:t>
      </w:r>
      <w:r>
        <w:rPr>
          <w:rFonts w:asciiTheme="majorBidi" w:hAnsiTheme="majorBidi" w:cstheme="majorBidi"/>
          <w:sz w:val="24"/>
          <w:szCs w:val="24"/>
        </w:rPr>
        <w:t xml:space="preserve"> policies</w:t>
      </w:r>
      <w:r w:rsidRPr="00996105">
        <w:rPr>
          <w:rFonts w:asciiTheme="majorBidi" w:hAnsiTheme="majorBidi" w:cstheme="majorBidi"/>
          <w:sz w:val="24"/>
          <w:szCs w:val="24"/>
        </w:rPr>
        <w:t xml:space="preserve">, housing governance, and sustainable development of housing. Housing was defined as an indicator of a </w:t>
      </w:r>
      <w:r w:rsidR="002F6D15">
        <w:rPr>
          <w:rFonts w:asciiTheme="majorBidi" w:hAnsiTheme="majorBidi" w:cstheme="majorBidi"/>
          <w:sz w:val="24"/>
          <w:szCs w:val="24"/>
        </w:rPr>
        <w:t>population's living standard</w:t>
      </w:r>
      <w:r w:rsidRPr="00996105">
        <w:rPr>
          <w:rFonts w:asciiTheme="majorBidi" w:hAnsiTheme="majorBidi" w:cstheme="majorBidi"/>
          <w:sz w:val="24"/>
          <w:szCs w:val="24"/>
        </w:rPr>
        <w:t xml:space="preserve"> that embraces all the social services.</w:t>
      </w:r>
      <w:r w:rsidRPr="00A40372">
        <w:rPr>
          <w:rFonts w:asciiTheme="majorBidi" w:hAnsiTheme="majorBidi" w:cstheme="majorBidi"/>
          <w:sz w:val="24"/>
          <w:szCs w:val="24"/>
        </w:rPr>
        <w:t xml:space="preserve"> Housing can be classified by type, size, amenities, location, population, type of ownership rights, and </w:t>
      </w:r>
      <w:r w:rsidR="002F6D15">
        <w:rPr>
          <w:rFonts w:asciiTheme="majorBidi" w:hAnsiTheme="majorBidi" w:cstheme="majorBidi"/>
          <w:sz w:val="24"/>
          <w:szCs w:val="24"/>
        </w:rPr>
        <w:t>construction period</w:t>
      </w:r>
      <w:r w:rsidRPr="00A40372">
        <w:rPr>
          <w:rFonts w:asciiTheme="majorBidi" w:hAnsiTheme="majorBidi" w:cstheme="majorBidi"/>
          <w:sz w:val="24"/>
          <w:szCs w:val="24"/>
        </w:rPr>
        <w:t xml:space="preserve">. </w:t>
      </w:r>
      <w:r w:rsidRPr="00996105">
        <w:rPr>
          <w:rFonts w:asciiTheme="majorBidi" w:hAnsiTheme="majorBidi" w:cstheme="majorBidi"/>
          <w:sz w:val="24"/>
          <w:szCs w:val="24"/>
        </w:rPr>
        <w:t xml:space="preserve">The housing concept is essential for socio-economic development </w:t>
      </w:r>
      <w:r w:rsidRPr="00A40372">
        <w:rPr>
          <w:rFonts w:asciiTheme="majorBidi" w:hAnsiTheme="majorBidi" w:cstheme="majorBidi"/>
          <w:sz w:val="24"/>
          <w:szCs w:val="24"/>
        </w:rPr>
        <w:t xml:space="preserve">and is </w:t>
      </w:r>
      <w:r>
        <w:rPr>
          <w:rFonts w:asciiTheme="majorBidi" w:hAnsiTheme="majorBidi" w:cstheme="majorBidi"/>
          <w:sz w:val="24"/>
          <w:szCs w:val="24"/>
        </w:rPr>
        <w:t>suitable</w:t>
      </w:r>
      <w:r w:rsidRPr="00A40372">
        <w:rPr>
          <w:rFonts w:asciiTheme="majorBidi" w:hAnsiTheme="majorBidi" w:cstheme="majorBidi"/>
          <w:sz w:val="24"/>
          <w:szCs w:val="24"/>
        </w:rPr>
        <w:t xml:space="preserve"> for accommodation, permanent living, or a mansion. Housing concepts are changed from simple to complex concept</w:t>
      </w:r>
      <w:r w:rsidR="002F6D15">
        <w:rPr>
          <w:rFonts w:asciiTheme="majorBidi" w:hAnsiTheme="majorBidi" w:cstheme="majorBidi"/>
          <w:sz w:val="24"/>
          <w:szCs w:val="24"/>
        </w:rPr>
        <w:t>s</w:t>
      </w:r>
      <w:r w:rsidRPr="00A40372">
        <w:rPr>
          <w:rFonts w:asciiTheme="majorBidi" w:hAnsiTheme="majorBidi" w:cstheme="majorBidi"/>
          <w:sz w:val="24"/>
          <w:szCs w:val="24"/>
        </w:rPr>
        <w:t>. A</w:t>
      </w:r>
      <w:r>
        <w:rPr>
          <w:rFonts w:asciiTheme="majorBidi" w:hAnsiTheme="majorBidi" w:cstheme="majorBidi"/>
          <w:sz w:val="24"/>
          <w:szCs w:val="24"/>
        </w:rPr>
        <w:t xml:space="preserve"> simple or narrow concept refers</w:t>
      </w:r>
      <w:r w:rsidRPr="00A40372">
        <w:rPr>
          <w:rFonts w:asciiTheme="majorBidi" w:hAnsiTheme="majorBidi" w:cstheme="majorBidi"/>
          <w:sz w:val="24"/>
          <w:szCs w:val="24"/>
        </w:rPr>
        <w:t xml:space="preserve"> to the materialistic building or to the dwelling where people live. The c</w:t>
      </w:r>
      <w:r>
        <w:rPr>
          <w:rFonts w:asciiTheme="majorBidi" w:hAnsiTheme="majorBidi" w:cstheme="majorBidi"/>
          <w:sz w:val="24"/>
          <w:szCs w:val="24"/>
        </w:rPr>
        <w:t>omplex or broad concept includes</w:t>
      </w:r>
      <w:r w:rsidRPr="00A40372">
        <w:rPr>
          <w:rFonts w:asciiTheme="majorBidi" w:hAnsiTheme="majorBidi" w:cstheme="majorBidi"/>
          <w:sz w:val="24"/>
          <w:szCs w:val="24"/>
        </w:rPr>
        <w:t xml:space="preserve"> motivation for people to live in a house with st</w:t>
      </w:r>
      <w:r>
        <w:rPr>
          <w:rFonts w:asciiTheme="majorBidi" w:hAnsiTheme="majorBidi" w:cstheme="majorBidi"/>
          <w:sz w:val="24"/>
          <w:szCs w:val="24"/>
        </w:rPr>
        <w:t>ability. Housing policy contained</w:t>
      </w:r>
      <w:r w:rsidRPr="00A40372">
        <w:rPr>
          <w:rFonts w:asciiTheme="majorBidi" w:hAnsiTheme="majorBidi" w:cstheme="majorBidi"/>
          <w:sz w:val="24"/>
          <w:szCs w:val="24"/>
        </w:rPr>
        <w:t xml:space="preserve"> regulatory procedures that can identify housing problems and provides guidelines for discretionary actions of individuals responsible for implementing the overall plans of action. Good governance has eight major characteristics. It is participatory, consensus-oriented, accoun</w:t>
      </w:r>
      <w:r>
        <w:rPr>
          <w:rFonts w:asciiTheme="majorBidi" w:hAnsiTheme="majorBidi" w:cstheme="majorBidi"/>
          <w:sz w:val="24"/>
          <w:szCs w:val="24"/>
        </w:rPr>
        <w:t>table</w:t>
      </w:r>
      <w:r w:rsidRPr="00A40372">
        <w:rPr>
          <w:rFonts w:asciiTheme="majorBidi" w:hAnsiTheme="majorBidi" w:cstheme="majorBidi"/>
          <w:sz w:val="24"/>
          <w:szCs w:val="24"/>
        </w:rPr>
        <w:t>, transparent, responsive, effective and efficient, equi</w:t>
      </w:r>
      <w:r>
        <w:rPr>
          <w:rFonts w:asciiTheme="majorBidi" w:hAnsiTheme="majorBidi" w:cstheme="majorBidi"/>
          <w:sz w:val="24"/>
          <w:szCs w:val="24"/>
        </w:rPr>
        <w:t>table</w:t>
      </w:r>
      <w:r w:rsidRPr="00A40372">
        <w:rPr>
          <w:rFonts w:asciiTheme="majorBidi" w:hAnsiTheme="majorBidi" w:cstheme="majorBidi"/>
          <w:sz w:val="24"/>
          <w:szCs w:val="24"/>
        </w:rPr>
        <w:t xml:space="preserve"> and inclusive, and follows the rule of law. </w:t>
      </w:r>
      <w:r w:rsidRPr="00996105">
        <w:rPr>
          <w:rFonts w:asciiTheme="majorBidi" w:hAnsiTheme="majorBidi" w:cstheme="majorBidi"/>
          <w:sz w:val="24"/>
          <w:szCs w:val="24"/>
        </w:rPr>
        <w:t>Sustainable development is the recognition that development and environment are not exclusive of one another, but is interdependent and mutually reinforcing in the long run.</w:t>
      </w:r>
    </w:p>
    <w:p w14:paraId="10405A0F" w14:textId="77777777" w:rsidR="005359FD" w:rsidRPr="00996105" w:rsidRDefault="005359FD" w:rsidP="005359FD">
      <w:pPr>
        <w:spacing w:after="0" w:line="360" w:lineRule="auto"/>
        <w:jc w:val="both"/>
      </w:pPr>
    </w:p>
    <w:p w14:paraId="0FCB9E69" w14:textId="33FFCCFD" w:rsidR="005359FD" w:rsidRPr="00996105" w:rsidRDefault="005359FD" w:rsidP="002F6D15">
      <w:pPr>
        <w:spacing w:after="0" w:line="360" w:lineRule="auto"/>
        <w:jc w:val="both"/>
        <w:rPr>
          <w:rFonts w:asciiTheme="majorBidi" w:eastAsiaTheme="minorHAnsi" w:hAnsiTheme="majorBidi" w:cstheme="majorBidi"/>
          <w:sz w:val="24"/>
          <w:szCs w:val="24"/>
        </w:rPr>
      </w:pPr>
      <w:r w:rsidRPr="00A40372">
        <w:rPr>
          <w:rFonts w:asciiTheme="majorBidi" w:hAnsiTheme="majorBidi" w:cstheme="majorBidi"/>
          <w:sz w:val="24"/>
          <w:szCs w:val="24"/>
        </w:rPr>
        <w:t xml:space="preserve">    This chapter </w:t>
      </w:r>
      <w:r w:rsidR="0000762D">
        <w:rPr>
          <w:rFonts w:asciiTheme="majorBidi" w:hAnsiTheme="majorBidi" w:cstheme="majorBidi"/>
          <w:sz w:val="24"/>
          <w:szCs w:val="24"/>
        </w:rPr>
        <w:t>recognised</w:t>
      </w:r>
      <w:r w:rsidRPr="00A40372">
        <w:rPr>
          <w:rFonts w:asciiTheme="majorBidi" w:hAnsiTheme="majorBidi" w:cstheme="majorBidi"/>
          <w:sz w:val="24"/>
          <w:szCs w:val="24"/>
        </w:rPr>
        <w:t xml:space="preserve"> MHP in different contexts and defined MHP </w:t>
      </w:r>
      <w:r w:rsidRPr="00996105">
        <w:rPr>
          <w:rFonts w:asciiTheme="majorBidi" w:hAnsiTheme="majorBidi" w:cstheme="majorBidi"/>
          <w:sz w:val="24"/>
          <w:szCs w:val="24"/>
        </w:rPr>
        <w:t xml:space="preserve">complexity. MHP is characterized by a high level of </w:t>
      </w:r>
      <w:r w:rsidRPr="00A40372">
        <w:rPr>
          <w:rFonts w:asciiTheme="majorBidi" w:hAnsiTheme="majorBidi" w:cstheme="majorBidi"/>
          <w:sz w:val="24"/>
          <w:szCs w:val="24"/>
        </w:rPr>
        <w:t xml:space="preserve">challenges, </w:t>
      </w:r>
      <w:r w:rsidR="002F6D15">
        <w:rPr>
          <w:rFonts w:asciiTheme="majorBidi" w:hAnsiTheme="majorBidi" w:cstheme="majorBidi"/>
          <w:sz w:val="24"/>
          <w:szCs w:val="24"/>
        </w:rPr>
        <w:t>many</w:t>
      </w:r>
      <w:r w:rsidRPr="00A40372">
        <w:rPr>
          <w:rFonts w:asciiTheme="majorBidi" w:hAnsiTheme="majorBidi" w:cstheme="majorBidi"/>
          <w:sz w:val="24"/>
          <w:szCs w:val="24"/>
        </w:rPr>
        <w:t xml:space="preserve"> conflicts between project stakeholders, </w:t>
      </w:r>
      <w:r w:rsidR="002F6D15">
        <w:rPr>
          <w:rFonts w:asciiTheme="majorBidi" w:hAnsiTheme="majorBidi" w:cstheme="majorBidi"/>
          <w:sz w:val="24"/>
          <w:szCs w:val="24"/>
        </w:rPr>
        <w:t xml:space="preserve">the </w:t>
      </w:r>
      <w:r w:rsidRPr="00A40372">
        <w:rPr>
          <w:rFonts w:asciiTheme="majorBidi" w:hAnsiTheme="majorBidi" w:cstheme="majorBidi"/>
          <w:sz w:val="24"/>
          <w:szCs w:val="24"/>
        </w:rPr>
        <w:t xml:space="preserve">missing rise of interpretation, management of </w:t>
      </w:r>
      <w:r w:rsidR="002F6D15">
        <w:rPr>
          <w:rFonts w:asciiTheme="majorBidi" w:hAnsiTheme="majorBidi" w:cstheme="majorBidi"/>
          <w:sz w:val="24"/>
          <w:szCs w:val="24"/>
        </w:rPr>
        <w:t>many</w:t>
      </w:r>
      <w:r w:rsidRPr="00A40372">
        <w:rPr>
          <w:rFonts w:asciiTheme="majorBidi" w:hAnsiTheme="majorBidi" w:cstheme="majorBidi"/>
          <w:sz w:val="24"/>
          <w:szCs w:val="24"/>
        </w:rPr>
        <w:t xml:space="preserve"> resources, and long-life implementation. Housing in the </w:t>
      </w:r>
      <w:r>
        <w:rPr>
          <w:rFonts w:asciiTheme="majorBidi" w:hAnsiTheme="majorBidi" w:cstheme="majorBidi"/>
          <w:sz w:val="24"/>
          <w:szCs w:val="24"/>
        </w:rPr>
        <w:t>Egypt</w:t>
      </w:r>
      <w:r w:rsidRPr="00A40372">
        <w:rPr>
          <w:rFonts w:asciiTheme="majorBidi" w:hAnsiTheme="majorBidi" w:cstheme="majorBidi"/>
          <w:sz w:val="24"/>
          <w:szCs w:val="24"/>
        </w:rPr>
        <w:t xml:space="preserve">ian context was reviewed in this chapter. The review highlighted the principles of housing in </w:t>
      </w:r>
      <w:r>
        <w:rPr>
          <w:rFonts w:asciiTheme="majorBidi" w:hAnsiTheme="majorBidi" w:cstheme="majorBidi"/>
          <w:sz w:val="24"/>
          <w:szCs w:val="24"/>
        </w:rPr>
        <w:t>Egypt</w:t>
      </w:r>
      <w:r w:rsidRPr="00A40372">
        <w:rPr>
          <w:rFonts w:asciiTheme="majorBidi" w:hAnsiTheme="majorBidi" w:cstheme="majorBidi"/>
          <w:sz w:val="24"/>
          <w:szCs w:val="24"/>
        </w:rPr>
        <w:t xml:space="preserve">, Housing policies, and governance under four different housing systems adopted in </w:t>
      </w:r>
      <w:r>
        <w:rPr>
          <w:rFonts w:asciiTheme="majorBidi" w:hAnsiTheme="majorBidi" w:cstheme="majorBidi"/>
          <w:sz w:val="24"/>
          <w:szCs w:val="24"/>
        </w:rPr>
        <w:t>Egypt</w:t>
      </w:r>
      <w:r w:rsidRPr="00A40372">
        <w:rPr>
          <w:rFonts w:asciiTheme="majorBidi" w:hAnsiTheme="majorBidi" w:cstheme="majorBidi"/>
          <w:sz w:val="24"/>
          <w:szCs w:val="24"/>
        </w:rPr>
        <w:t xml:space="preserve">. That included housing in </w:t>
      </w:r>
      <w:r>
        <w:rPr>
          <w:rFonts w:asciiTheme="majorBidi" w:hAnsiTheme="majorBidi" w:cstheme="majorBidi"/>
          <w:sz w:val="24"/>
          <w:szCs w:val="24"/>
        </w:rPr>
        <w:t>Egypt</w:t>
      </w:r>
      <w:r w:rsidRPr="00A40372">
        <w:rPr>
          <w:rFonts w:asciiTheme="majorBidi" w:hAnsiTheme="majorBidi" w:cstheme="majorBidi"/>
          <w:sz w:val="24"/>
          <w:szCs w:val="24"/>
        </w:rPr>
        <w:t xml:space="preserve"> under socialism 1952-1970, </w:t>
      </w:r>
      <w:r w:rsidRPr="00996105">
        <w:rPr>
          <w:rFonts w:asciiTheme="majorBidi" w:hAnsiTheme="majorBidi" w:cstheme="majorBidi"/>
          <w:sz w:val="24"/>
          <w:szCs w:val="24"/>
        </w:rPr>
        <w:t xml:space="preserve">Open Door Policy 1970-1981, Capitalism 1981- 2011, and Post Revolution Period (2011-2020). </w:t>
      </w:r>
      <w:r w:rsidRPr="00A40372">
        <w:rPr>
          <w:rFonts w:asciiTheme="majorBidi" w:hAnsiTheme="majorBidi" w:cstheme="majorBidi"/>
          <w:sz w:val="24"/>
          <w:szCs w:val="24"/>
        </w:rPr>
        <w:t xml:space="preserve">It is concluded that the shift towards </w:t>
      </w:r>
      <w:r>
        <w:rPr>
          <w:rFonts w:asciiTheme="majorBidi" w:hAnsiTheme="majorBidi" w:cstheme="majorBidi"/>
          <w:sz w:val="24"/>
          <w:szCs w:val="24"/>
        </w:rPr>
        <w:t>the construction of MHP</w:t>
      </w:r>
      <w:r w:rsidRPr="00A40372">
        <w:rPr>
          <w:rFonts w:asciiTheme="majorBidi" w:hAnsiTheme="majorBidi" w:cstheme="majorBidi"/>
          <w:sz w:val="24"/>
          <w:szCs w:val="24"/>
        </w:rPr>
        <w:t xml:space="preserve"> was due to </w:t>
      </w:r>
      <w:r>
        <w:rPr>
          <w:rFonts w:asciiTheme="majorBidi" w:hAnsiTheme="majorBidi" w:cstheme="majorBidi"/>
          <w:sz w:val="24"/>
          <w:szCs w:val="24"/>
        </w:rPr>
        <w:t>the</w:t>
      </w:r>
      <w:r w:rsidRPr="00A40372">
        <w:rPr>
          <w:rFonts w:asciiTheme="majorBidi" w:hAnsiTheme="majorBidi" w:cstheme="majorBidi"/>
          <w:sz w:val="24"/>
          <w:szCs w:val="24"/>
        </w:rPr>
        <w:t xml:space="preserve"> high demand for housing that was not met by informal settlements and to maintain sustainable development of housing. </w:t>
      </w:r>
      <w:r>
        <w:rPr>
          <w:rFonts w:asciiTheme="majorBidi" w:hAnsiTheme="majorBidi" w:cstheme="majorBidi"/>
          <w:sz w:val="24"/>
          <w:szCs w:val="24"/>
        </w:rPr>
        <w:t xml:space="preserve">A research analyzed the </w:t>
      </w:r>
      <w:r w:rsidRPr="00996105">
        <w:rPr>
          <w:rFonts w:asciiTheme="majorBidi" w:eastAsiaTheme="minorHAnsi" w:hAnsiTheme="majorBidi" w:cstheme="majorBidi"/>
          <w:sz w:val="24"/>
          <w:szCs w:val="24"/>
        </w:rPr>
        <w:t xml:space="preserve">housing strategy </w:t>
      </w:r>
      <w:r>
        <w:rPr>
          <w:rFonts w:asciiTheme="majorBidi" w:eastAsiaTheme="minorHAnsi" w:hAnsiTheme="majorBidi" w:cstheme="majorBidi"/>
          <w:sz w:val="24"/>
          <w:szCs w:val="24"/>
        </w:rPr>
        <w:t xml:space="preserve">2030 and recommended </w:t>
      </w:r>
      <w:r w:rsidRPr="00996105">
        <w:rPr>
          <w:rFonts w:asciiTheme="majorBidi" w:eastAsiaTheme="minorHAnsi" w:hAnsiTheme="majorBidi" w:cstheme="majorBidi"/>
          <w:sz w:val="24"/>
          <w:szCs w:val="24"/>
        </w:rPr>
        <w:t>that the</w:t>
      </w:r>
      <w:r>
        <w:rPr>
          <w:rFonts w:asciiTheme="majorBidi" w:eastAsiaTheme="minorHAnsi" w:hAnsiTheme="majorBidi" w:cstheme="majorBidi"/>
          <w:sz w:val="24"/>
          <w:szCs w:val="24"/>
        </w:rPr>
        <w:t xml:space="preserve"> government</w:t>
      </w:r>
      <w:r w:rsidRPr="00996105">
        <w:rPr>
          <w:rFonts w:asciiTheme="majorBidi" w:eastAsiaTheme="minorHAnsi" w:hAnsiTheme="majorBidi" w:cstheme="majorBidi"/>
          <w:sz w:val="24"/>
          <w:szCs w:val="24"/>
        </w:rPr>
        <w:t xml:space="preserve"> plan of MHP </w:t>
      </w:r>
      <w:r w:rsidRPr="00996105">
        <w:rPr>
          <w:rFonts w:asciiTheme="majorBidi" w:eastAsia="Arial" w:hAnsiTheme="majorBidi" w:cstheme="majorBidi"/>
          <w:spacing w:val="-11"/>
          <w:sz w:val="24"/>
          <w:szCs w:val="24"/>
        </w:rPr>
        <w:t xml:space="preserve">must allow a great deal of flexibility in practical implementation and take into account the experience and management of challenges in the execution of MHP in </w:t>
      </w:r>
      <w:r>
        <w:rPr>
          <w:rFonts w:asciiTheme="majorBidi" w:eastAsia="Arial" w:hAnsiTheme="majorBidi" w:cstheme="majorBidi"/>
          <w:spacing w:val="-11"/>
          <w:sz w:val="24"/>
          <w:szCs w:val="24"/>
        </w:rPr>
        <w:t xml:space="preserve">Egypt </w:t>
      </w:r>
      <w:r w:rsidR="005C73A8">
        <w:rPr>
          <w:rFonts w:asciiTheme="majorBidi" w:eastAsia="Arial" w:hAnsiTheme="majorBidi" w:cstheme="majorBidi"/>
          <w:spacing w:val="-11"/>
          <w:sz w:val="24"/>
          <w:szCs w:val="24"/>
        </w:rPr>
        <w:t>(</w:t>
      </w:r>
      <w:r w:rsidR="005C73A8" w:rsidRPr="00BC4D5F">
        <w:rPr>
          <w:rFonts w:asciiTheme="majorBidi" w:hAnsiTheme="majorBidi" w:cstheme="majorBidi"/>
          <w:sz w:val="24"/>
          <w:szCs w:val="24"/>
        </w:rPr>
        <w:t>D</w:t>
      </w:r>
      <w:r w:rsidR="005C73A8">
        <w:rPr>
          <w:rFonts w:asciiTheme="majorBidi" w:hAnsiTheme="majorBidi" w:cstheme="majorBidi"/>
          <w:sz w:val="24"/>
          <w:szCs w:val="24"/>
        </w:rPr>
        <w:t>avid and Hazem, 2020)</w:t>
      </w:r>
      <w:r w:rsidRPr="00996105">
        <w:rPr>
          <w:rFonts w:asciiTheme="majorBidi" w:eastAsia="Arial" w:hAnsiTheme="majorBidi" w:cstheme="majorBidi"/>
          <w:spacing w:val="-11"/>
          <w:sz w:val="24"/>
          <w:szCs w:val="24"/>
        </w:rPr>
        <w:t>.</w:t>
      </w:r>
    </w:p>
    <w:p w14:paraId="1188D506" w14:textId="77777777" w:rsidR="005359FD" w:rsidRDefault="005359FD" w:rsidP="005359FD">
      <w:pPr>
        <w:spacing w:after="0" w:line="360" w:lineRule="auto"/>
        <w:jc w:val="both"/>
        <w:rPr>
          <w:rFonts w:asciiTheme="majorBidi" w:hAnsiTheme="majorBidi" w:cstheme="majorBidi"/>
          <w:sz w:val="24"/>
          <w:szCs w:val="24"/>
        </w:rPr>
      </w:pPr>
    </w:p>
    <w:p w14:paraId="49610778" w14:textId="4FB37145" w:rsidR="005359FD" w:rsidRDefault="005359FD" w:rsidP="00BE6300">
      <w:pPr>
        <w:spacing w:after="0"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    </w:t>
      </w:r>
      <w:r w:rsidRPr="00B03243">
        <w:rPr>
          <w:rFonts w:asciiTheme="majorBidi" w:hAnsiTheme="majorBidi" w:cstheme="majorBidi"/>
          <w:sz w:val="24"/>
          <w:szCs w:val="24"/>
        </w:rPr>
        <w:t xml:space="preserve">The chapter reviewed risk management studies related to construction projects, construction projects in </w:t>
      </w:r>
      <w:r>
        <w:rPr>
          <w:rFonts w:asciiTheme="majorBidi" w:hAnsiTheme="majorBidi" w:cstheme="majorBidi"/>
          <w:sz w:val="24"/>
          <w:szCs w:val="24"/>
        </w:rPr>
        <w:t>Egypt</w:t>
      </w:r>
      <w:r w:rsidRPr="00B03243">
        <w:rPr>
          <w:rFonts w:asciiTheme="majorBidi" w:hAnsiTheme="majorBidi" w:cstheme="majorBidi"/>
          <w:sz w:val="24"/>
          <w:szCs w:val="24"/>
        </w:rPr>
        <w:t xml:space="preserve">, MHP, and developed risk management frameworks. Risk management studies in construction projects were reviewed from the year 2009 to 2020. </w:t>
      </w:r>
      <w:r w:rsidRPr="00B03243">
        <w:rPr>
          <w:rFonts w:asciiTheme="majorBidi" w:eastAsia="Times New Roman" w:hAnsiTheme="majorBidi" w:cstheme="majorBidi"/>
          <w:sz w:val="24"/>
          <w:szCs w:val="24"/>
          <w:lang w:eastAsia="en-GB"/>
        </w:rPr>
        <w:t xml:space="preserve">Several researchers have directed their work towards </w:t>
      </w:r>
      <w:r w:rsidR="002F6D15">
        <w:rPr>
          <w:rFonts w:asciiTheme="majorBidi" w:eastAsia="Times New Roman" w:hAnsiTheme="majorBidi" w:cstheme="majorBidi"/>
          <w:sz w:val="24"/>
          <w:szCs w:val="24"/>
          <w:lang w:eastAsia="en-GB"/>
        </w:rPr>
        <w:t>identifying</w:t>
      </w:r>
      <w:r w:rsidRPr="00B03243">
        <w:rPr>
          <w:rFonts w:asciiTheme="majorBidi" w:eastAsia="Times New Roman" w:hAnsiTheme="majorBidi" w:cstheme="majorBidi"/>
          <w:sz w:val="24"/>
          <w:szCs w:val="24"/>
          <w:lang w:eastAsia="en-GB"/>
        </w:rPr>
        <w:t xml:space="preserve"> risk factors for the successful delivery of construction projects. </w:t>
      </w:r>
      <w:r w:rsidRPr="00B03243">
        <w:rPr>
          <w:rFonts w:asciiTheme="majorBidi" w:hAnsiTheme="majorBidi" w:cstheme="majorBidi"/>
          <w:sz w:val="24"/>
          <w:szCs w:val="24"/>
        </w:rPr>
        <w:t>The number of studies related to quantitative risk analysis and risk response is considered to be limited. Risk management studies are needed to provide contractors with guidelines to improve contractors'</w:t>
      </w:r>
      <w:r>
        <w:rPr>
          <w:rFonts w:asciiTheme="majorBidi" w:hAnsiTheme="majorBidi" w:cstheme="majorBidi"/>
          <w:sz w:val="24"/>
          <w:szCs w:val="24"/>
        </w:rPr>
        <w:t xml:space="preserve"> practice of risk management. </w:t>
      </w:r>
      <w:r w:rsidR="00BE6300" w:rsidRPr="00BE6300">
        <w:rPr>
          <w:rFonts w:asciiTheme="majorBidi" w:hAnsiTheme="majorBidi" w:cstheme="majorBidi"/>
          <w:sz w:val="24"/>
          <w:szCs w:val="24"/>
        </w:rPr>
        <w:t xml:space="preserve">The chapter looked at risk management studies for Egyptian construction projects. Residential structures, educational buildings, retail buildings, infrastructure projects, and MHP were all subjected to risk assessments. Economic risks, project management risks, and risks associated to the building phase of projects were all highlighted as major </w:t>
      </w:r>
      <w:r w:rsidR="00BE6300">
        <w:rPr>
          <w:rFonts w:asciiTheme="majorBidi" w:hAnsiTheme="majorBidi" w:cstheme="majorBidi"/>
          <w:sz w:val="24"/>
          <w:szCs w:val="24"/>
        </w:rPr>
        <w:t>threats</w:t>
      </w:r>
      <w:r w:rsidR="00BE6300" w:rsidRPr="00BE6300">
        <w:rPr>
          <w:rFonts w:asciiTheme="majorBidi" w:hAnsiTheme="majorBidi" w:cstheme="majorBidi"/>
          <w:sz w:val="24"/>
          <w:szCs w:val="24"/>
        </w:rPr>
        <w:t>.</w:t>
      </w:r>
    </w:p>
    <w:p w14:paraId="2A685A97" w14:textId="77777777" w:rsidR="005359FD" w:rsidRDefault="005359FD" w:rsidP="005359FD">
      <w:pPr>
        <w:spacing w:after="0" w:line="360" w:lineRule="auto"/>
        <w:jc w:val="both"/>
        <w:rPr>
          <w:rFonts w:asciiTheme="majorBidi" w:hAnsiTheme="majorBidi" w:cstheme="majorBidi"/>
          <w:sz w:val="24"/>
          <w:szCs w:val="24"/>
        </w:rPr>
      </w:pPr>
    </w:p>
    <w:p w14:paraId="00681E16" w14:textId="29FE5D94" w:rsidR="005359FD" w:rsidRDefault="005359FD" w:rsidP="002F6D15">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B03243">
        <w:rPr>
          <w:rFonts w:asciiTheme="majorBidi" w:hAnsiTheme="majorBidi" w:cstheme="majorBidi"/>
          <w:sz w:val="24"/>
          <w:szCs w:val="24"/>
        </w:rPr>
        <w:t>The risk identification process was the most addressed process due to the importance of addressing construction problems. The studies did not update risk management knowledge and did not provide a conceptual framework to improve contractors' management of risks in the construction of MHP</w:t>
      </w:r>
      <w:r w:rsidR="00B754D5">
        <w:rPr>
          <w:rFonts w:asciiTheme="majorBidi" w:hAnsiTheme="majorBidi" w:cstheme="majorBidi"/>
          <w:sz w:val="24"/>
          <w:szCs w:val="24"/>
        </w:rPr>
        <w:t xml:space="preserve"> in Egypt</w:t>
      </w:r>
      <w:r w:rsidRPr="00B03243">
        <w:rPr>
          <w:rFonts w:asciiTheme="majorBidi" w:hAnsiTheme="majorBidi" w:cstheme="majorBidi"/>
          <w:sz w:val="24"/>
          <w:szCs w:val="24"/>
        </w:rPr>
        <w:t>. The review highlighted limited studies for improvement in contractors' practice of quantitative risk ana</w:t>
      </w:r>
      <w:r>
        <w:rPr>
          <w:rFonts w:asciiTheme="majorBidi" w:hAnsiTheme="majorBidi" w:cstheme="majorBidi"/>
          <w:sz w:val="24"/>
          <w:szCs w:val="24"/>
        </w:rPr>
        <w:t xml:space="preserve">lysis and response processes. </w:t>
      </w:r>
      <w:r w:rsidRPr="00B03243">
        <w:rPr>
          <w:rFonts w:asciiTheme="majorBidi" w:hAnsiTheme="majorBidi" w:cstheme="majorBidi"/>
          <w:sz w:val="24"/>
          <w:szCs w:val="24"/>
        </w:rPr>
        <w:t xml:space="preserve">It was observed that </w:t>
      </w:r>
      <w:r>
        <w:rPr>
          <w:rFonts w:asciiTheme="majorBidi" w:hAnsiTheme="majorBidi" w:cstheme="majorBidi"/>
          <w:sz w:val="24"/>
          <w:szCs w:val="24"/>
        </w:rPr>
        <w:t xml:space="preserve">the </w:t>
      </w:r>
      <w:r w:rsidRPr="00F3425E">
        <w:rPr>
          <w:rFonts w:asciiTheme="majorBidi" w:hAnsiTheme="majorBidi" w:cstheme="majorBidi"/>
          <w:sz w:val="24"/>
          <w:szCs w:val="24"/>
        </w:rPr>
        <w:t>ISO 31000</w:t>
      </w:r>
      <w:r>
        <w:rPr>
          <w:rFonts w:asciiTheme="majorBidi" w:hAnsiTheme="majorBidi" w:cstheme="majorBidi"/>
          <w:sz w:val="24"/>
          <w:szCs w:val="24"/>
        </w:rPr>
        <w:t xml:space="preserve"> (</w:t>
      </w:r>
      <w:r w:rsidR="00291445">
        <w:rPr>
          <w:rFonts w:asciiTheme="majorBidi" w:hAnsiTheme="majorBidi" w:cstheme="majorBidi"/>
          <w:sz w:val="24"/>
          <w:szCs w:val="24"/>
        </w:rPr>
        <w:t xml:space="preserve">ISO 31000, 2018; </w:t>
      </w:r>
      <w:r w:rsidR="0071716C">
        <w:rPr>
          <w:rFonts w:asciiTheme="majorBidi" w:hAnsiTheme="majorBidi" w:cstheme="majorBidi"/>
          <w:color w:val="222222"/>
          <w:sz w:val="24"/>
          <w:szCs w:val="24"/>
          <w:shd w:val="clear" w:color="auto" w:fill="FFFFFF"/>
        </w:rPr>
        <w:t>Tranchard</w:t>
      </w:r>
      <w:r w:rsidR="00323BA8">
        <w:rPr>
          <w:rFonts w:asciiTheme="majorBidi" w:hAnsiTheme="majorBidi" w:cstheme="majorBidi"/>
          <w:color w:val="222222"/>
          <w:sz w:val="24"/>
          <w:szCs w:val="24"/>
          <w:shd w:val="clear" w:color="auto" w:fill="FFFFFF"/>
        </w:rPr>
        <w:t>,</w:t>
      </w:r>
      <w:r w:rsidR="0071716C">
        <w:rPr>
          <w:rFonts w:asciiTheme="majorBidi" w:hAnsiTheme="majorBidi" w:cstheme="majorBidi"/>
          <w:sz w:val="24"/>
          <w:szCs w:val="24"/>
        </w:rPr>
        <w:t xml:space="preserve"> </w:t>
      </w:r>
      <w:r>
        <w:rPr>
          <w:rFonts w:asciiTheme="majorBidi" w:hAnsiTheme="majorBidi" w:cstheme="majorBidi"/>
          <w:sz w:val="24"/>
          <w:szCs w:val="24"/>
        </w:rPr>
        <w:t>2018)</w:t>
      </w:r>
      <w:r w:rsidRPr="00B03243">
        <w:rPr>
          <w:rFonts w:asciiTheme="majorBidi" w:hAnsiTheme="majorBidi" w:cstheme="majorBidi"/>
          <w:sz w:val="24"/>
          <w:szCs w:val="24"/>
        </w:rPr>
        <w:t xml:space="preserve"> is the most practical standard that improved the efficiency of contractors in managing risks. The standard introduced risk management principles and framework stages of development that can be used as a backdrop to </w:t>
      </w:r>
      <w:r>
        <w:rPr>
          <w:rFonts w:asciiTheme="majorBidi" w:hAnsiTheme="majorBidi" w:cstheme="majorBidi"/>
          <w:sz w:val="24"/>
          <w:szCs w:val="24"/>
        </w:rPr>
        <w:t xml:space="preserve">recognize contractors' recent level of risk management practice and develop a framework that can improve knowledge and practice of </w:t>
      </w:r>
      <w:r w:rsidRPr="00B03243">
        <w:rPr>
          <w:rFonts w:asciiTheme="majorBidi" w:hAnsiTheme="majorBidi" w:cstheme="majorBidi"/>
          <w:sz w:val="24"/>
          <w:szCs w:val="24"/>
        </w:rPr>
        <w:t>risk management in th</w:t>
      </w:r>
      <w:r w:rsidR="00CC2C77">
        <w:rPr>
          <w:rFonts w:asciiTheme="majorBidi" w:hAnsiTheme="majorBidi" w:cstheme="majorBidi"/>
          <w:sz w:val="24"/>
          <w:szCs w:val="24"/>
        </w:rPr>
        <w:t>e construction of MHP in Egyp</w:t>
      </w:r>
      <w:r w:rsidR="00B339FC">
        <w:rPr>
          <w:rFonts w:asciiTheme="majorBidi" w:hAnsiTheme="majorBidi" w:cstheme="majorBidi"/>
          <w:sz w:val="24"/>
          <w:szCs w:val="24"/>
        </w:rPr>
        <w:t>t.</w:t>
      </w:r>
    </w:p>
    <w:p w14:paraId="1F90C8FB" w14:textId="77777777" w:rsidR="00B339FC" w:rsidRDefault="00B339FC" w:rsidP="005359FD">
      <w:pPr>
        <w:spacing w:line="360" w:lineRule="auto"/>
        <w:jc w:val="both"/>
        <w:rPr>
          <w:rFonts w:asciiTheme="majorBidi" w:hAnsiTheme="majorBidi" w:cstheme="majorBidi"/>
          <w:sz w:val="24"/>
          <w:szCs w:val="24"/>
        </w:rPr>
      </w:pPr>
    </w:p>
    <w:p w14:paraId="107B1549" w14:textId="77777777" w:rsidR="00B339FC" w:rsidRDefault="00B339FC" w:rsidP="005359FD">
      <w:pPr>
        <w:spacing w:line="360" w:lineRule="auto"/>
        <w:jc w:val="both"/>
        <w:rPr>
          <w:rFonts w:asciiTheme="majorBidi" w:hAnsiTheme="majorBidi" w:cstheme="majorBidi"/>
          <w:sz w:val="24"/>
          <w:szCs w:val="24"/>
        </w:rPr>
      </w:pPr>
    </w:p>
    <w:p w14:paraId="5CEC4BAA" w14:textId="77777777" w:rsidR="00B339FC" w:rsidRDefault="00B339FC" w:rsidP="005359FD">
      <w:pPr>
        <w:spacing w:line="360" w:lineRule="auto"/>
        <w:jc w:val="both"/>
        <w:rPr>
          <w:rFonts w:asciiTheme="majorBidi" w:hAnsiTheme="majorBidi" w:cstheme="majorBidi"/>
          <w:sz w:val="24"/>
          <w:szCs w:val="24"/>
        </w:rPr>
      </w:pPr>
    </w:p>
    <w:p w14:paraId="1A194951" w14:textId="77777777" w:rsidR="009471DB" w:rsidRDefault="009471DB" w:rsidP="005359FD">
      <w:pPr>
        <w:spacing w:line="360" w:lineRule="auto"/>
        <w:jc w:val="both"/>
        <w:rPr>
          <w:rFonts w:asciiTheme="majorBidi" w:hAnsiTheme="majorBidi" w:cstheme="majorBidi"/>
          <w:sz w:val="24"/>
          <w:szCs w:val="24"/>
        </w:rPr>
      </w:pPr>
    </w:p>
    <w:p w14:paraId="701F90CC" w14:textId="77777777" w:rsidR="00B339FC" w:rsidRDefault="00B339FC" w:rsidP="005359FD">
      <w:pPr>
        <w:spacing w:line="360" w:lineRule="auto"/>
        <w:jc w:val="both"/>
        <w:rPr>
          <w:rFonts w:asciiTheme="majorBidi" w:hAnsiTheme="majorBidi" w:cstheme="majorBidi"/>
          <w:sz w:val="24"/>
          <w:szCs w:val="24"/>
        </w:rPr>
      </w:pPr>
    </w:p>
    <w:p w14:paraId="4408EB8C" w14:textId="77777777" w:rsidR="0040159E" w:rsidRDefault="0040159E" w:rsidP="005359FD">
      <w:pPr>
        <w:spacing w:line="360" w:lineRule="auto"/>
        <w:jc w:val="both"/>
        <w:rPr>
          <w:rFonts w:asciiTheme="majorBidi" w:hAnsiTheme="majorBidi" w:cstheme="majorBidi"/>
          <w:sz w:val="24"/>
          <w:szCs w:val="24"/>
        </w:rPr>
      </w:pPr>
    </w:p>
    <w:p w14:paraId="47E23400" w14:textId="77777777" w:rsidR="0057148B" w:rsidRDefault="0057148B" w:rsidP="005359FD">
      <w:pPr>
        <w:spacing w:line="360" w:lineRule="auto"/>
        <w:jc w:val="both"/>
        <w:rPr>
          <w:rFonts w:asciiTheme="majorBidi" w:hAnsiTheme="majorBidi" w:cstheme="majorBidi"/>
          <w:sz w:val="24"/>
          <w:szCs w:val="24"/>
        </w:rPr>
      </w:pPr>
    </w:p>
    <w:tbl>
      <w:tblPr>
        <w:tblW w:w="0" w:type="auto"/>
        <w:jc w:val="center"/>
        <w:tblBorders>
          <w:top w:val="single" w:sz="4" w:space="0" w:color="auto"/>
          <w:bottom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50"/>
      </w:tblGrid>
      <w:tr w:rsidR="00B339FC" w14:paraId="413C03CF" w14:textId="77777777" w:rsidTr="00CE7792">
        <w:trPr>
          <w:jc w:val="center"/>
        </w:trPr>
        <w:tc>
          <w:tcPr>
            <w:tcW w:w="9350" w:type="dxa"/>
          </w:tcPr>
          <w:p w14:paraId="143F634E" w14:textId="77777777" w:rsidR="00B339FC" w:rsidRDefault="00B339FC" w:rsidP="00CE7792">
            <w:pPr>
              <w:pStyle w:val="Heading1"/>
              <w:spacing w:before="0" w:after="0"/>
              <w:jc w:val="center"/>
              <w:rPr>
                <w:rFonts w:asciiTheme="majorBidi" w:hAnsiTheme="majorBidi" w:cstheme="majorBidi"/>
                <w:b/>
                <w:bCs/>
                <w:sz w:val="32"/>
                <w:szCs w:val="32"/>
              </w:rPr>
            </w:pPr>
          </w:p>
          <w:p w14:paraId="5ED15437" w14:textId="1E58D09B" w:rsidR="00B339FC" w:rsidRDefault="00F57A2C" w:rsidP="00CE7792">
            <w:pPr>
              <w:pStyle w:val="Heading1"/>
              <w:spacing w:before="0" w:after="0"/>
              <w:jc w:val="center"/>
              <w:rPr>
                <w:rFonts w:asciiTheme="majorBidi" w:hAnsiTheme="majorBidi" w:cstheme="majorBidi"/>
                <w:b/>
                <w:bCs/>
                <w:sz w:val="32"/>
                <w:szCs w:val="32"/>
              </w:rPr>
            </w:pPr>
            <w:bookmarkStart w:id="425" w:name="_Toc69201046"/>
            <w:bookmarkStart w:id="426" w:name="_Toc69201309"/>
            <w:bookmarkStart w:id="427" w:name="_Toc78314204"/>
            <w:bookmarkStart w:id="428" w:name="_Toc78314473"/>
            <w:bookmarkStart w:id="429" w:name="_Toc82447658"/>
            <w:bookmarkStart w:id="430" w:name="_Toc82447904"/>
            <w:bookmarkStart w:id="431" w:name="_Toc82448150"/>
            <w:r w:rsidRPr="00E6403E">
              <w:rPr>
                <w:rFonts w:asciiTheme="majorBidi" w:hAnsiTheme="majorBidi" w:cstheme="majorBidi"/>
                <w:b/>
                <w:bCs/>
                <w:sz w:val="32"/>
                <w:szCs w:val="32"/>
              </w:rPr>
              <w:t>Cha</w:t>
            </w:r>
            <w:r>
              <w:rPr>
                <w:rFonts w:asciiTheme="majorBidi" w:hAnsiTheme="majorBidi" w:cstheme="majorBidi"/>
                <w:b/>
                <w:bCs/>
                <w:sz w:val="32"/>
                <w:szCs w:val="32"/>
              </w:rPr>
              <w:t>pter 3</w:t>
            </w:r>
            <w:r w:rsidR="00B339FC">
              <w:rPr>
                <w:rFonts w:asciiTheme="majorBidi" w:hAnsiTheme="majorBidi" w:cstheme="majorBidi"/>
                <w:b/>
                <w:bCs/>
                <w:sz w:val="32"/>
                <w:szCs w:val="32"/>
              </w:rPr>
              <w:t xml:space="preserve"> </w:t>
            </w:r>
            <w:r w:rsidR="00B339FC" w:rsidRPr="00DD15C4">
              <w:rPr>
                <w:rFonts w:asciiTheme="majorBidi" w:hAnsiTheme="majorBidi" w:cstheme="majorBidi"/>
                <w:b/>
                <w:bCs/>
                <w:sz w:val="32"/>
                <w:szCs w:val="32"/>
              </w:rPr>
              <w:t>Conceptual Risk Management Framework (RMF)</w:t>
            </w:r>
            <w:bookmarkEnd w:id="425"/>
            <w:bookmarkEnd w:id="426"/>
            <w:bookmarkEnd w:id="427"/>
            <w:bookmarkEnd w:id="428"/>
            <w:bookmarkEnd w:id="429"/>
            <w:bookmarkEnd w:id="430"/>
            <w:bookmarkEnd w:id="431"/>
          </w:p>
          <w:p w14:paraId="1F98BA9E" w14:textId="77777777" w:rsidR="00B339FC" w:rsidRPr="006E56EB" w:rsidRDefault="00B339FC" w:rsidP="00CE7792"/>
        </w:tc>
      </w:tr>
    </w:tbl>
    <w:p w14:paraId="162F01B9" w14:textId="77777777" w:rsidR="00C753FB" w:rsidRDefault="00C753FB" w:rsidP="00C753FB">
      <w:pPr>
        <w:spacing w:line="360" w:lineRule="auto"/>
        <w:jc w:val="both"/>
      </w:pPr>
    </w:p>
    <w:p w14:paraId="53701130" w14:textId="76553276" w:rsidR="00880CDE" w:rsidRDefault="002171D6" w:rsidP="009471DB">
      <w:pPr>
        <w:spacing w:after="0" w:line="360" w:lineRule="auto"/>
        <w:jc w:val="both"/>
        <w:rPr>
          <w:rFonts w:asciiTheme="majorBidi" w:hAnsiTheme="majorBidi" w:cstheme="majorBidi"/>
          <w:sz w:val="24"/>
          <w:szCs w:val="24"/>
        </w:rPr>
      </w:pPr>
      <w:r>
        <w:rPr>
          <w:rFonts w:asciiTheme="majorBidi" w:hAnsiTheme="majorBidi" w:cstheme="majorBidi"/>
        </w:rPr>
        <w:t xml:space="preserve">    </w:t>
      </w:r>
      <w:r w:rsidRPr="009D4ED8">
        <w:rPr>
          <w:rFonts w:asciiTheme="majorBidi" w:hAnsiTheme="majorBidi" w:cstheme="majorBidi"/>
        </w:rPr>
        <w:t>The concept</w:t>
      </w:r>
      <w:r w:rsidR="00B754D5">
        <w:rPr>
          <w:rFonts w:asciiTheme="majorBidi" w:hAnsiTheme="majorBidi" w:cstheme="majorBidi"/>
        </w:rPr>
        <w:t>ual risk management framework (</w:t>
      </w:r>
      <w:r w:rsidRPr="009D4ED8">
        <w:rPr>
          <w:rFonts w:asciiTheme="majorBidi" w:hAnsiTheme="majorBidi" w:cstheme="majorBidi"/>
        </w:rPr>
        <w:t xml:space="preserve">RMF) </w:t>
      </w:r>
      <w:r>
        <w:rPr>
          <w:rFonts w:asciiTheme="majorBidi" w:hAnsiTheme="majorBidi" w:cstheme="majorBidi"/>
        </w:rPr>
        <w:t xml:space="preserve">is presented in this Chapter and </w:t>
      </w:r>
      <w:r w:rsidRPr="009D4ED8">
        <w:rPr>
          <w:rFonts w:asciiTheme="majorBidi" w:hAnsiTheme="majorBidi" w:cstheme="majorBidi"/>
        </w:rPr>
        <w:t xml:space="preserve">consists of three elements: the RM Principles, MHP Framework, and RM Processes. These elements are linked together </w:t>
      </w:r>
      <w:r w:rsidRPr="00291445">
        <w:rPr>
          <w:rFonts w:asciiTheme="majorBidi" w:hAnsiTheme="majorBidi" w:cstheme="majorBidi"/>
          <w:sz w:val="24"/>
          <w:szCs w:val="24"/>
        </w:rPr>
        <w:t>to the findings of the l</w:t>
      </w:r>
      <w:r w:rsidR="00BD2B2F">
        <w:rPr>
          <w:rFonts w:asciiTheme="majorBidi" w:hAnsiTheme="majorBidi" w:cstheme="majorBidi"/>
          <w:sz w:val="24"/>
          <w:szCs w:val="24"/>
        </w:rPr>
        <w:t xml:space="preserve">iterature. The elements of the </w:t>
      </w:r>
      <w:r w:rsidRPr="00291445">
        <w:rPr>
          <w:rFonts w:asciiTheme="majorBidi" w:hAnsiTheme="majorBidi" w:cstheme="majorBidi"/>
          <w:sz w:val="24"/>
          <w:szCs w:val="24"/>
        </w:rPr>
        <w:t xml:space="preserve">RMF are adopted from the following standards: </w:t>
      </w:r>
      <w:r w:rsidR="00291445">
        <w:rPr>
          <w:rFonts w:asciiTheme="majorBidi" w:hAnsiTheme="majorBidi" w:cstheme="majorBidi"/>
          <w:sz w:val="24"/>
          <w:szCs w:val="24"/>
        </w:rPr>
        <w:t xml:space="preserve">(ISO 31000, </w:t>
      </w:r>
      <w:r w:rsidRPr="00291445">
        <w:rPr>
          <w:rFonts w:asciiTheme="majorBidi" w:hAnsiTheme="majorBidi" w:cstheme="majorBidi"/>
          <w:sz w:val="24"/>
          <w:szCs w:val="24"/>
        </w:rPr>
        <w:t>201</w:t>
      </w:r>
      <w:r w:rsidR="00291445">
        <w:rPr>
          <w:rFonts w:asciiTheme="majorBidi" w:hAnsiTheme="majorBidi" w:cstheme="majorBidi"/>
          <w:sz w:val="24"/>
          <w:szCs w:val="24"/>
        </w:rPr>
        <w:t xml:space="preserve">8; </w:t>
      </w:r>
      <w:r w:rsidR="00C73040">
        <w:rPr>
          <w:rFonts w:asciiTheme="majorBidi" w:hAnsiTheme="majorBidi" w:cstheme="majorBidi"/>
          <w:sz w:val="24"/>
          <w:szCs w:val="24"/>
          <w:shd w:val="clear" w:color="auto" w:fill="FFFFFF"/>
        </w:rPr>
        <w:t>PMI, 2017</w:t>
      </w:r>
      <w:r w:rsidR="00291445">
        <w:rPr>
          <w:rFonts w:asciiTheme="majorBidi" w:hAnsiTheme="majorBidi" w:cstheme="majorBidi"/>
          <w:sz w:val="24"/>
          <w:szCs w:val="24"/>
        </w:rPr>
        <w:t>)</w:t>
      </w:r>
      <w:r w:rsidRPr="00291445">
        <w:rPr>
          <w:rFonts w:asciiTheme="majorBidi" w:hAnsiTheme="majorBidi" w:cstheme="majorBidi"/>
          <w:sz w:val="24"/>
          <w:szCs w:val="24"/>
        </w:rPr>
        <w:t>.</w:t>
      </w:r>
      <w:r w:rsidR="00BD2B2F">
        <w:rPr>
          <w:rFonts w:asciiTheme="majorBidi" w:hAnsiTheme="majorBidi" w:cstheme="majorBidi"/>
          <w:sz w:val="24"/>
          <w:szCs w:val="24"/>
        </w:rPr>
        <w:t xml:space="preserve"> The developed </w:t>
      </w:r>
      <w:r w:rsidRPr="00291445">
        <w:rPr>
          <w:rFonts w:asciiTheme="majorBidi" w:hAnsiTheme="majorBidi" w:cstheme="majorBidi"/>
          <w:sz w:val="24"/>
          <w:szCs w:val="24"/>
        </w:rPr>
        <w:t>RMF adopted principles from the risk management standard (IS0 31000, 2018) and</w:t>
      </w:r>
      <w:r>
        <w:rPr>
          <w:rFonts w:asciiTheme="majorBidi" w:hAnsiTheme="majorBidi" w:cstheme="majorBidi"/>
          <w:sz w:val="24"/>
          <w:szCs w:val="24"/>
        </w:rPr>
        <w:t xml:space="preserve"> risk management processes from the PMBOK (</w:t>
      </w:r>
      <w:r w:rsidR="00C73040">
        <w:rPr>
          <w:rFonts w:asciiTheme="majorBidi" w:hAnsiTheme="majorBidi" w:cstheme="majorBidi"/>
          <w:sz w:val="24"/>
          <w:szCs w:val="24"/>
          <w:shd w:val="clear" w:color="auto" w:fill="FFFFFF"/>
        </w:rPr>
        <w:t xml:space="preserve">PMI, </w:t>
      </w:r>
      <w:r w:rsidR="00C73040" w:rsidRPr="00BC4D5F">
        <w:rPr>
          <w:rFonts w:asciiTheme="majorBidi" w:hAnsiTheme="majorBidi" w:cstheme="majorBidi"/>
          <w:sz w:val="24"/>
          <w:szCs w:val="24"/>
          <w:shd w:val="clear" w:color="auto" w:fill="FFFFFF"/>
        </w:rPr>
        <w:t>2017)</w:t>
      </w:r>
      <w:r w:rsidRPr="009D4ED8">
        <w:rPr>
          <w:rFonts w:asciiTheme="majorBidi" w:hAnsiTheme="majorBidi" w:cstheme="majorBidi"/>
          <w:sz w:val="24"/>
          <w:szCs w:val="24"/>
        </w:rPr>
        <w:t xml:space="preserve">. </w:t>
      </w:r>
    </w:p>
    <w:p w14:paraId="42DAFD0A" w14:textId="77777777" w:rsidR="009471DB" w:rsidRPr="009D4ED8" w:rsidRDefault="009471DB" w:rsidP="009471DB">
      <w:pPr>
        <w:spacing w:after="0" w:line="360" w:lineRule="auto"/>
        <w:jc w:val="both"/>
        <w:rPr>
          <w:rFonts w:asciiTheme="majorBidi" w:hAnsiTheme="majorBidi" w:cstheme="majorBidi"/>
        </w:rPr>
      </w:pPr>
    </w:p>
    <w:p w14:paraId="2461CF14" w14:textId="77777777" w:rsidR="00C753FB" w:rsidRPr="007605EE" w:rsidRDefault="00C753FB" w:rsidP="00C6065C">
      <w:pPr>
        <w:pStyle w:val="Heading2"/>
        <w:spacing w:before="0"/>
        <w:rPr>
          <w:rFonts w:asciiTheme="majorBidi" w:hAnsiTheme="majorBidi" w:cstheme="majorBidi"/>
        </w:rPr>
      </w:pPr>
      <w:bookmarkStart w:id="432" w:name="_Toc78314205"/>
      <w:bookmarkStart w:id="433" w:name="_Toc78314474"/>
      <w:bookmarkStart w:id="434" w:name="_Toc82447659"/>
      <w:bookmarkStart w:id="435" w:name="_Toc82447905"/>
      <w:bookmarkStart w:id="436" w:name="_Toc82448151"/>
      <w:r w:rsidRPr="007605EE">
        <w:rPr>
          <w:rFonts w:asciiTheme="majorBidi" w:hAnsiTheme="majorBidi" w:cstheme="majorBidi"/>
        </w:rPr>
        <w:t>3.1 RM Principles in Construction of MHP</w:t>
      </w:r>
      <w:bookmarkEnd w:id="432"/>
      <w:bookmarkEnd w:id="433"/>
      <w:bookmarkEnd w:id="434"/>
      <w:bookmarkEnd w:id="435"/>
      <w:bookmarkEnd w:id="436"/>
    </w:p>
    <w:p w14:paraId="56BD1FA2" w14:textId="1762F69B" w:rsidR="00357BFE" w:rsidRDefault="00C753FB" w:rsidP="00C6065C">
      <w:pPr>
        <w:spacing w:after="0" w:line="360" w:lineRule="auto"/>
        <w:jc w:val="both"/>
        <w:rPr>
          <w:rFonts w:asciiTheme="majorBidi" w:hAnsiTheme="majorBidi" w:cstheme="majorBidi"/>
          <w:sz w:val="24"/>
          <w:szCs w:val="24"/>
        </w:rPr>
      </w:pPr>
      <w:r w:rsidRPr="009D4ED8">
        <w:rPr>
          <w:rFonts w:asciiTheme="majorBidi" w:hAnsiTheme="majorBidi" w:cstheme="majorBidi"/>
        </w:rPr>
        <w:t xml:space="preserve">    </w:t>
      </w:r>
      <w:r w:rsidRPr="009D4ED8">
        <w:rPr>
          <w:rFonts w:asciiTheme="majorBidi" w:hAnsiTheme="majorBidi" w:cstheme="majorBidi"/>
          <w:sz w:val="24"/>
          <w:szCs w:val="24"/>
        </w:rPr>
        <w:t xml:space="preserve">The </w:t>
      </w:r>
      <w:r w:rsidR="001C5E0D">
        <w:rPr>
          <w:rFonts w:asciiTheme="majorBidi" w:hAnsiTheme="majorBidi" w:cstheme="majorBidi"/>
          <w:sz w:val="24"/>
          <w:szCs w:val="24"/>
        </w:rPr>
        <w:t>review of risk management studies in Egypt performed in Chapter 2 reveals</w:t>
      </w:r>
      <w:r w:rsidRPr="009D4ED8">
        <w:rPr>
          <w:rFonts w:asciiTheme="majorBidi" w:hAnsiTheme="majorBidi" w:cstheme="majorBidi"/>
          <w:sz w:val="24"/>
          <w:szCs w:val="24"/>
        </w:rPr>
        <w:t xml:space="preserve"> that risk management activities are not integrated within the MHP construction. This research adopts </w:t>
      </w:r>
      <w:r w:rsidR="00357BFE">
        <w:rPr>
          <w:rFonts w:asciiTheme="majorBidi" w:hAnsiTheme="majorBidi" w:cstheme="majorBidi"/>
          <w:sz w:val="24"/>
          <w:szCs w:val="24"/>
        </w:rPr>
        <w:t>risk management</w:t>
      </w:r>
      <w:r w:rsidRPr="009D4ED8">
        <w:rPr>
          <w:rFonts w:asciiTheme="majorBidi" w:hAnsiTheme="majorBidi" w:cstheme="majorBidi"/>
          <w:sz w:val="24"/>
          <w:szCs w:val="24"/>
        </w:rPr>
        <w:t xml:space="preserve"> principle</w:t>
      </w:r>
      <w:r w:rsidR="00357BFE">
        <w:rPr>
          <w:rFonts w:asciiTheme="majorBidi" w:hAnsiTheme="majorBidi" w:cstheme="majorBidi"/>
          <w:sz w:val="24"/>
          <w:szCs w:val="24"/>
        </w:rPr>
        <w:t xml:space="preserve">s </w:t>
      </w:r>
      <w:r w:rsidR="00663B7F">
        <w:rPr>
          <w:rFonts w:asciiTheme="majorBidi" w:hAnsiTheme="majorBidi" w:cstheme="majorBidi"/>
          <w:sz w:val="24"/>
          <w:szCs w:val="24"/>
        </w:rPr>
        <w:t xml:space="preserve">that are illustrated in Figure 3-1. Risk management practice is </w:t>
      </w:r>
      <w:r w:rsidR="002F6D15">
        <w:rPr>
          <w:rFonts w:asciiTheme="majorBidi" w:hAnsiTheme="majorBidi" w:cstheme="majorBidi"/>
          <w:sz w:val="24"/>
          <w:szCs w:val="24"/>
        </w:rPr>
        <w:t>well int</w:t>
      </w:r>
      <w:r w:rsidR="00C23855">
        <w:rPr>
          <w:rFonts w:asciiTheme="majorBidi" w:hAnsiTheme="majorBidi" w:cstheme="majorBidi"/>
          <w:sz w:val="24"/>
          <w:szCs w:val="24"/>
        </w:rPr>
        <w:t>egrated, comprehensive, customis</w:t>
      </w:r>
      <w:r w:rsidR="002F6D15">
        <w:rPr>
          <w:rFonts w:asciiTheme="majorBidi" w:hAnsiTheme="majorBidi" w:cstheme="majorBidi"/>
          <w:sz w:val="24"/>
          <w:szCs w:val="24"/>
        </w:rPr>
        <w:t>ed, dynamic, and manages construction risks</w:t>
      </w:r>
      <w:r w:rsidR="00357BFE">
        <w:rPr>
          <w:rFonts w:asciiTheme="majorBidi" w:hAnsiTheme="majorBidi" w:cstheme="majorBidi"/>
          <w:sz w:val="24"/>
          <w:szCs w:val="24"/>
        </w:rPr>
        <w:t xml:space="preserve"> based on </w:t>
      </w:r>
      <w:r w:rsidR="002F6D15">
        <w:rPr>
          <w:rFonts w:asciiTheme="majorBidi" w:hAnsiTheme="majorBidi" w:cstheme="majorBidi"/>
          <w:sz w:val="24"/>
          <w:szCs w:val="24"/>
        </w:rPr>
        <w:t xml:space="preserve">the </w:t>
      </w:r>
      <w:r w:rsidR="00357BFE">
        <w:rPr>
          <w:rFonts w:asciiTheme="majorBidi" w:hAnsiTheme="majorBidi" w:cstheme="majorBidi"/>
          <w:sz w:val="24"/>
          <w:szCs w:val="24"/>
        </w:rPr>
        <w:t>best available information</w:t>
      </w:r>
      <w:r w:rsidR="00663B7F">
        <w:rPr>
          <w:rFonts w:asciiTheme="majorBidi" w:hAnsiTheme="majorBidi" w:cstheme="majorBidi"/>
          <w:sz w:val="24"/>
          <w:szCs w:val="24"/>
        </w:rPr>
        <w:t xml:space="preserve"> (ISO 31000</w:t>
      </w:r>
      <w:r w:rsidR="00291445">
        <w:rPr>
          <w:rFonts w:asciiTheme="majorBidi" w:hAnsiTheme="majorBidi" w:cstheme="majorBidi"/>
          <w:sz w:val="24"/>
          <w:szCs w:val="24"/>
        </w:rPr>
        <w:t>,</w:t>
      </w:r>
      <w:r w:rsidR="00663B7F">
        <w:rPr>
          <w:rFonts w:asciiTheme="majorBidi" w:hAnsiTheme="majorBidi" w:cstheme="majorBidi"/>
          <w:sz w:val="24"/>
          <w:szCs w:val="24"/>
        </w:rPr>
        <w:t xml:space="preserve"> 2018)</w:t>
      </w:r>
      <w:r w:rsidRPr="009D4ED8">
        <w:rPr>
          <w:rFonts w:asciiTheme="majorBidi" w:hAnsiTheme="majorBidi" w:cstheme="majorBidi"/>
          <w:sz w:val="24"/>
          <w:szCs w:val="24"/>
        </w:rPr>
        <w:t xml:space="preserve">. </w:t>
      </w:r>
    </w:p>
    <w:p w14:paraId="595945B7" w14:textId="77777777" w:rsidR="00357BFE" w:rsidRDefault="00357BFE" w:rsidP="00357BFE">
      <w:pPr>
        <w:spacing w:after="0" w:line="360" w:lineRule="auto"/>
        <w:jc w:val="both"/>
        <w:rPr>
          <w:rFonts w:asciiTheme="majorBidi" w:hAnsiTheme="majorBidi" w:cstheme="majorBidi"/>
          <w:sz w:val="24"/>
          <w:szCs w:val="24"/>
        </w:rPr>
      </w:pPr>
    </w:p>
    <w:p w14:paraId="7EEBF222" w14:textId="2B0B3A56" w:rsidR="00C753FB" w:rsidRDefault="00357BFE" w:rsidP="002F6D15">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C753FB" w:rsidRPr="009D4ED8">
        <w:rPr>
          <w:rFonts w:asciiTheme="majorBidi" w:hAnsiTheme="majorBidi" w:cstheme="majorBidi"/>
          <w:sz w:val="24"/>
          <w:szCs w:val="24"/>
        </w:rPr>
        <w:t xml:space="preserve">Risks should be identified by contractors and integrated with an actual MHP schedule. Risks integrated with construction activities can be further updated during </w:t>
      </w:r>
      <w:r w:rsidR="002F6D15">
        <w:rPr>
          <w:rFonts w:asciiTheme="majorBidi" w:hAnsiTheme="majorBidi" w:cstheme="majorBidi"/>
          <w:sz w:val="24"/>
          <w:szCs w:val="24"/>
        </w:rPr>
        <w:t xml:space="preserve">the </w:t>
      </w:r>
      <w:r w:rsidR="00C753FB" w:rsidRPr="009D4ED8">
        <w:rPr>
          <w:rFonts w:asciiTheme="majorBidi" w:hAnsiTheme="majorBidi" w:cstheme="majorBidi"/>
          <w:sz w:val="24"/>
          <w:szCs w:val="24"/>
        </w:rPr>
        <w:t>construction of MHP.</w:t>
      </w:r>
      <w:r>
        <w:rPr>
          <w:rFonts w:asciiTheme="majorBidi" w:hAnsiTheme="majorBidi" w:cstheme="majorBidi"/>
        </w:rPr>
        <w:t xml:space="preserve"> </w:t>
      </w:r>
      <w:r w:rsidR="00C753FB" w:rsidRPr="009D4ED8">
        <w:rPr>
          <w:rFonts w:asciiTheme="majorBidi" w:hAnsiTheme="majorBidi" w:cstheme="majorBidi"/>
          <w:sz w:val="24"/>
          <w:szCs w:val="24"/>
        </w:rPr>
        <w:t xml:space="preserve">The </w:t>
      </w:r>
      <w:r w:rsidR="001C5E0D">
        <w:rPr>
          <w:rFonts w:asciiTheme="majorBidi" w:hAnsiTheme="majorBidi" w:cstheme="majorBidi"/>
          <w:sz w:val="24"/>
          <w:szCs w:val="24"/>
        </w:rPr>
        <w:t>review of risk management studies in Egypt reveals</w:t>
      </w:r>
      <w:r w:rsidR="00C753FB" w:rsidRPr="009D4ED8">
        <w:rPr>
          <w:rFonts w:asciiTheme="majorBidi" w:hAnsiTheme="majorBidi" w:cstheme="majorBidi"/>
          <w:sz w:val="24"/>
          <w:szCs w:val="24"/>
        </w:rPr>
        <w:t xml:space="preserve"> that risk management does not adopt a comprehensive </w:t>
      </w:r>
      <w:r w:rsidR="002F6D15">
        <w:rPr>
          <w:rFonts w:asciiTheme="majorBidi" w:hAnsiTheme="majorBidi" w:cstheme="majorBidi"/>
          <w:sz w:val="24"/>
          <w:szCs w:val="24"/>
        </w:rPr>
        <w:t>framework structure</w:t>
      </w:r>
      <w:r w:rsidR="00C753FB" w:rsidRPr="009D4ED8">
        <w:rPr>
          <w:rFonts w:asciiTheme="majorBidi" w:hAnsiTheme="majorBidi" w:cstheme="majorBidi"/>
          <w:sz w:val="24"/>
          <w:szCs w:val="24"/>
        </w:rPr>
        <w:t xml:space="preserve"> in managing MHP risks. The conceptual framework in this study links risk processes with risk principles and stages of framework development. Elements of risk processes are adopted from </w:t>
      </w:r>
      <w:r w:rsidR="00291445">
        <w:rPr>
          <w:rFonts w:asciiTheme="majorBidi" w:hAnsiTheme="majorBidi" w:cstheme="majorBidi"/>
          <w:sz w:val="24"/>
          <w:szCs w:val="24"/>
        </w:rPr>
        <w:t xml:space="preserve">the </w:t>
      </w:r>
      <w:r w:rsidR="00C753FB" w:rsidRPr="009D4ED8">
        <w:rPr>
          <w:rFonts w:asciiTheme="majorBidi" w:hAnsiTheme="majorBidi" w:cstheme="majorBidi"/>
          <w:sz w:val="24"/>
          <w:szCs w:val="24"/>
        </w:rPr>
        <w:t>standard</w:t>
      </w:r>
      <w:r w:rsidR="00291445">
        <w:rPr>
          <w:rFonts w:asciiTheme="majorBidi" w:hAnsiTheme="majorBidi" w:cstheme="majorBidi"/>
          <w:sz w:val="24"/>
          <w:szCs w:val="24"/>
        </w:rPr>
        <w:t>s</w:t>
      </w:r>
      <w:r w:rsidR="00C753FB" w:rsidRPr="009D4ED8">
        <w:rPr>
          <w:rFonts w:asciiTheme="majorBidi" w:hAnsiTheme="majorBidi" w:cstheme="majorBidi"/>
          <w:sz w:val="24"/>
          <w:szCs w:val="24"/>
        </w:rPr>
        <w:t xml:space="preserve"> </w:t>
      </w:r>
      <w:r w:rsidR="00291445">
        <w:rPr>
          <w:rFonts w:asciiTheme="majorBidi" w:hAnsiTheme="majorBidi" w:cstheme="majorBidi"/>
          <w:sz w:val="24"/>
          <w:szCs w:val="24"/>
        </w:rPr>
        <w:t>(</w:t>
      </w:r>
      <w:r w:rsidR="00C753FB" w:rsidRPr="009D4ED8">
        <w:rPr>
          <w:rFonts w:asciiTheme="majorBidi" w:hAnsiTheme="majorBidi" w:cstheme="majorBidi"/>
          <w:sz w:val="24"/>
          <w:szCs w:val="24"/>
        </w:rPr>
        <w:t>ISO 31000</w:t>
      </w:r>
      <w:r w:rsidR="00291445">
        <w:rPr>
          <w:rFonts w:asciiTheme="majorBidi" w:hAnsiTheme="majorBidi" w:cstheme="majorBidi"/>
          <w:sz w:val="24"/>
          <w:szCs w:val="24"/>
        </w:rPr>
        <w:t>,</w:t>
      </w:r>
      <w:r w:rsidR="00C753FB" w:rsidRPr="009D4ED8">
        <w:rPr>
          <w:rFonts w:asciiTheme="majorBidi" w:hAnsiTheme="majorBidi" w:cstheme="majorBidi"/>
          <w:sz w:val="24"/>
          <w:szCs w:val="24"/>
        </w:rPr>
        <w:t xml:space="preserve"> 2018; </w:t>
      </w:r>
      <w:r w:rsidR="00C73040">
        <w:rPr>
          <w:rFonts w:asciiTheme="majorBidi" w:hAnsiTheme="majorBidi" w:cstheme="majorBidi"/>
          <w:sz w:val="24"/>
          <w:szCs w:val="24"/>
          <w:shd w:val="clear" w:color="auto" w:fill="FFFFFF"/>
        </w:rPr>
        <w:t>PMI, 2017</w:t>
      </w:r>
      <w:r w:rsidR="00291445">
        <w:rPr>
          <w:rFonts w:asciiTheme="majorBidi" w:hAnsiTheme="majorBidi" w:cstheme="majorBidi"/>
          <w:sz w:val="24"/>
          <w:szCs w:val="24"/>
        </w:rPr>
        <w:t>)</w:t>
      </w:r>
      <w:r w:rsidR="00C753FB" w:rsidRPr="009D4ED8">
        <w:rPr>
          <w:rFonts w:asciiTheme="majorBidi" w:hAnsiTheme="majorBidi" w:cstheme="majorBidi"/>
          <w:sz w:val="24"/>
          <w:szCs w:val="24"/>
        </w:rPr>
        <w:t xml:space="preserve">. The </w:t>
      </w:r>
      <w:r w:rsidR="002F6D15">
        <w:rPr>
          <w:rFonts w:asciiTheme="majorBidi" w:hAnsiTheme="majorBidi" w:cstheme="majorBidi"/>
          <w:sz w:val="24"/>
          <w:szCs w:val="24"/>
        </w:rPr>
        <w:t>comprehensive principle was adopted</w:t>
      </w:r>
      <w:r w:rsidR="00BD2B2F">
        <w:rPr>
          <w:rFonts w:asciiTheme="majorBidi" w:hAnsiTheme="majorBidi" w:cstheme="majorBidi"/>
          <w:sz w:val="24"/>
          <w:szCs w:val="24"/>
        </w:rPr>
        <w:t xml:space="preserve"> in this research to develop a </w:t>
      </w:r>
      <w:r w:rsidR="002F6D15">
        <w:rPr>
          <w:rFonts w:asciiTheme="majorBidi" w:hAnsiTheme="majorBidi" w:cstheme="majorBidi"/>
          <w:sz w:val="24"/>
          <w:szCs w:val="24"/>
        </w:rPr>
        <w:t>RMF that includes</w:t>
      </w:r>
      <w:r w:rsidR="00BD2B2F">
        <w:rPr>
          <w:rFonts w:asciiTheme="majorBidi" w:hAnsiTheme="majorBidi" w:cstheme="majorBidi"/>
          <w:sz w:val="24"/>
          <w:szCs w:val="24"/>
        </w:rPr>
        <w:t xml:space="preserve"> a comprehensive structure of </w:t>
      </w:r>
      <w:r w:rsidR="00C753FB" w:rsidRPr="009D4ED8">
        <w:rPr>
          <w:rFonts w:asciiTheme="majorBidi" w:hAnsiTheme="majorBidi" w:cstheme="majorBidi"/>
          <w:sz w:val="24"/>
          <w:szCs w:val="24"/>
        </w:rPr>
        <w:t xml:space="preserve">RMF that can improve risk management practice in </w:t>
      </w:r>
      <w:r w:rsidR="002F6D15">
        <w:rPr>
          <w:rFonts w:asciiTheme="majorBidi" w:hAnsiTheme="majorBidi" w:cstheme="majorBidi"/>
          <w:sz w:val="24"/>
          <w:szCs w:val="24"/>
        </w:rPr>
        <w:t xml:space="preserve">the </w:t>
      </w:r>
      <w:r w:rsidR="00C753FB" w:rsidRPr="009D4ED8">
        <w:rPr>
          <w:rFonts w:asciiTheme="majorBidi" w:hAnsiTheme="majorBidi" w:cstheme="majorBidi"/>
          <w:sz w:val="24"/>
          <w:szCs w:val="24"/>
        </w:rPr>
        <w:t>construction of MHP in Egypt.</w:t>
      </w:r>
    </w:p>
    <w:p w14:paraId="19BAF43E" w14:textId="77777777" w:rsidR="00357BFE" w:rsidRPr="00357BFE" w:rsidRDefault="00357BFE" w:rsidP="00357BFE">
      <w:pPr>
        <w:spacing w:after="0" w:line="360" w:lineRule="auto"/>
        <w:jc w:val="both"/>
        <w:rPr>
          <w:rFonts w:asciiTheme="majorBidi" w:hAnsiTheme="majorBidi" w:cstheme="majorBidi"/>
        </w:rPr>
      </w:pPr>
    </w:p>
    <w:p w14:paraId="3CB50CBF" w14:textId="0F5C8C0F" w:rsidR="00C753FB" w:rsidRPr="009D4ED8" w:rsidRDefault="00C753FB" w:rsidP="002F6D15">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The </w:t>
      </w:r>
      <w:r w:rsidR="002F6D15">
        <w:rPr>
          <w:rFonts w:asciiTheme="majorBidi" w:hAnsiTheme="majorBidi" w:cstheme="majorBidi"/>
          <w:sz w:val="24"/>
          <w:szCs w:val="24"/>
        </w:rPr>
        <w:t>literature review findings of construction projects in Egypt reveal</w:t>
      </w:r>
      <w:r w:rsidRPr="009D4ED8">
        <w:rPr>
          <w:rFonts w:asciiTheme="majorBidi" w:hAnsiTheme="majorBidi" w:cstheme="majorBidi"/>
          <w:sz w:val="24"/>
          <w:szCs w:val="24"/>
        </w:rPr>
        <w:t xml:space="preserve"> that risks are managed when they occur. This research adopts the principle of identifying customized risks before MHP construction. Risks specific to the construction environment of MHP in Egypt are identified in this </w:t>
      </w:r>
      <w:r w:rsidRPr="009D4ED8">
        <w:rPr>
          <w:rFonts w:asciiTheme="majorBidi" w:hAnsiTheme="majorBidi" w:cstheme="majorBidi"/>
          <w:sz w:val="24"/>
          <w:szCs w:val="24"/>
        </w:rPr>
        <w:lastRenderedPageBreak/>
        <w:t>study</w:t>
      </w:r>
      <w:r w:rsidR="002F6D15">
        <w:rPr>
          <w:rFonts w:asciiTheme="majorBidi" w:hAnsiTheme="majorBidi" w:cstheme="majorBidi"/>
          <w:sz w:val="24"/>
          <w:szCs w:val="24"/>
        </w:rPr>
        <w:t>,</w:t>
      </w:r>
      <w:r w:rsidRPr="009D4ED8">
        <w:rPr>
          <w:rFonts w:asciiTheme="majorBidi" w:hAnsiTheme="majorBidi" w:cstheme="majorBidi"/>
          <w:sz w:val="24"/>
          <w:szCs w:val="24"/>
        </w:rPr>
        <w:t xml:space="preserve"> and challenges in </w:t>
      </w:r>
      <w:r w:rsidR="002F6D15">
        <w:rPr>
          <w:rFonts w:asciiTheme="majorBidi" w:hAnsiTheme="majorBidi" w:cstheme="majorBidi"/>
          <w:sz w:val="24"/>
          <w:szCs w:val="24"/>
        </w:rPr>
        <w:t xml:space="preserve">the </w:t>
      </w:r>
      <w:r w:rsidRPr="009D4ED8">
        <w:rPr>
          <w:rFonts w:asciiTheme="majorBidi" w:hAnsiTheme="majorBidi" w:cstheme="majorBidi"/>
          <w:sz w:val="24"/>
          <w:szCs w:val="24"/>
        </w:rPr>
        <w:t>construction of MHP case studies w</w:t>
      </w:r>
      <w:r w:rsidR="002F6D15">
        <w:rPr>
          <w:rFonts w:asciiTheme="majorBidi" w:hAnsiTheme="majorBidi" w:cstheme="majorBidi"/>
          <w:sz w:val="24"/>
          <w:szCs w:val="24"/>
        </w:rPr>
        <w:t>ere</w:t>
      </w:r>
      <w:r w:rsidRPr="009D4ED8">
        <w:rPr>
          <w:rFonts w:asciiTheme="majorBidi" w:hAnsiTheme="majorBidi" w:cstheme="majorBidi"/>
          <w:sz w:val="24"/>
          <w:szCs w:val="24"/>
        </w:rPr>
        <w:t xml:space="preserve"> reviewed in Chapter 2. This study adopts the principle of dynamic risk processes. The risk processes adopted in </w:t>
      </w:r>
      <w:r w:rsidR="00291445">
        <w:rPr>
          <w:rFonts w:asciiTheme="majorBidi" w:hAnsiTheme="majorBidi" w:cstheme="majorBidi"/>
          <w:sz w:val="24"/>
          <w:szCs w:val="24"/>
        </w:rPr>
        <w:t>this study in Chapter 2 (</w:t>
      </w:r>
      <w:r w:rsidRPr="009D4ED8">
        <w:rPr>
          <w:rFonts w:asciiTheme="majorBidi" w:hAnsiTheme="majorBidi" w:cstheme="majorBidi"/>
          <w:sz w:val="24"/>
          <w:szCs w:val="24"/>
        </w:rPr>
        <w:t>ISO 31000</w:t>
      </w:r>
      <w:r w:rsidR="00291445">
        <w:rPr>
          <w:rFonts w:asciiTheme="majorBidi" w:hAnsiTheme="majorBidi" w:cstheme="majorBidi"/>
          <w:sz w:val="24"/>
          <w:szCs w:val="24"/>
        </w:rPr>
        <w:t>,</w:t>
      </w:r>
      <w:r w:rsidRPr="009D4ED8">
        <w:rPr>
          <w:rFonts w:asciiTheme="majorBidi" w:hAnsiTheme="majorBidi" w:cstheme="majorBidi"/>
          <w:sz w:val="24"/>
          <w:szCs w:val="24"/>
        </w:rPr>
        <w:t xml:space="preserve"> 2018; </w:t>
      </w:r>
      <w:r w:rsidR="00C73040">
        <w:rPr>
          <w:rFonts w:asciiTheme="majorBidi" w:hAnsiTheme="majorBidi" w:cstheme="majorBidi"/>
          <w:sz w:val="24"/>
          <w:szCs w:val="24"/>
          <w:shd w:val="clear" w:color="auto" w:fill="FFFFFF"/>
        </w:rPr>
        <w:t>PMI, 2017</w:t>
      </w:r>
      <w:r w:rsidR="00291445">
        <w:rPr>
          <w:rFonts w:asciiTheme="majorBidi" w:hAnsiTheme="majorBidi" w:cstheme="majorBidi"/>
          <w:sz w:val="24"/>
          <w:szCs w:val="24"/>
        </w:rPr>
        <w:t>)</w:t>
      </w:r>
      <w:r w:rsidRPr="009D4ED8">
        <w:rPr>
          <w:rFonts w:asciiTheme="majorBidi" w:hAnsiTheme="majorBidi" w:cstheme="majorBidi"/>
          <w:sz w:val="24"/>
          <w:szCs w:val="24"/>
        </w:rPr>
        <w:t xml:space="preserve"> are based on findings of the literature review in Chapter 2. The processes are cyclic and dynamic in recogni</w:t>
      </w:r>
      <w:r w:rsidR="002F6D15">
        <w:rPr>
          <w:rFonts w:asciiTheme="majorBidi" w:hAnsiTheme="majorBidi" w:cstheme="majorBidi"/>
          <w:sz w:val="24"/>
          <w:szCs w:val="24"/>
        </w:rPr>
        <w:t>z</w:t>
      </w:r>
      <w:r w:rsidRPr="009D4ED8">
        <w:rPr>
          <w:rFonts w:asciiTheme="majorBidi" w:hAnsiTheme="majorBidi" w:cstheme="majorBidi"/>
          <w:sz w:val="24"/>
          <w:szCs w:val="24"/>
        </w:rPr>
        <w:t xml:space="preserve">ing, analysing, and recording new risks that can trigger in construction of MHP in Egypt. </w:t>
      </w:r>
    </w:p>
    <w:p w14:paraId="08B6C1C0" w14:textId="77777777" w:rsidR="00C753FB" w:rsidRPr="009D4ED8" w:rsidRDefault="00C753FB" w:rsidP="00C753FB">
      <w:pPr>
        <w:spacing w:after="0" w:line="360" w:lineRule="auto"/>
        <w:jc w:val="both"/>
        <w:rPr>
          <w:rFonts w:asciiTheme="majorBidi" w:hAnsiTheme="majorBidi" w:cstheme="majorBidi"/>
          <w:sz w:val="24"/>
          <w:szCs w:val="24"/>
        </w:rPr>
      </w:pPr>
    </w:p>
    <w:p w14:paraId="694936EA" w14:textId="1760B237" w:rsidR="00663B7F" w:rsidRDefault="00C753FB" w:rsidP="002F6D15">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The </w:t>
      </w:r>
      <w:r w:rsidR="001C5E0D">
        <w:rPr>
          <w:rFonts w:asciiTheme="majorBidi" w:hAnsiTheme="majorBidi" w:cstheme="majorBidi"/>
          <w:sz w:val="24"/>
          <w:szCs w:val="24"/>
        </w:rPr>
        <w:t>review of risk management studies in Egypt</w:t>
      </w:r>
      <w:r w:rsidRPr="009D4ED8">
        <w:rPr>
          <w:rFonts w:asciiTheme="majorBidi" w:hAnsiTheme="majorBidi" w:cstheme="majorBidi"/>
          <w:sz w:val="24"/>
          <w:szCs w:val="24"/>
        </w:rPr>
        <w:t xml:space="preserve"> reveal</w:t>
      </w:r>
      <w:r w:rsidR="001C5E0D">
        <w:rPr>
          <w:rFonts w:asciiTheme="majorBidi" w:hAnsiTheme="majorBidi" w:cstheme="majorBidi"/>
          <w:sz w:val="24"/>
          <w:szCs w:val="24"/>
        </w:rPr>
        <w:t>s</w:t>
      </w:r>
      <w:r w:rsidRPr="009D4ED8">
        <w:rPr>
          <w:rFonts w:asciiTheme="majorBidi" w:hAnsiTheme="majorBidi" w:cstheme="majorBidi"/>
          <w:sz w:val="24"/>
          <w:szCs w:val="24"/>
        </w:rPr>
        <w:t xml:space="preserve"> that contractors </w:t>
      </w:r>
      <w:r w:rsidR="002F6D15">
        <w:rPr>
          <w:rFonts w:asciiTheme="majorBidi" w:hAnsiTheme="majorBidi" w:cstheme="majorBidi"/>
          <w:sz w:val="24"/>
          <w:szCs w:val="24"/>
        </w:rPr>
        <w:t>d</w:t>
      </w:r>
      <w:r w:rsidRPr="009D4ED8">
        <w:rPr>
          <w:rFonts w:asciiTheme="majorBidi" w:hAnsiTheme="majorBidi" w:cstheme="majorBidi"/>
          <w:sz w:val="24"/>
          <w:szCs w:val="24"/>
        </w:rPr>
        <w:t xml:space="preserve">o not gather sufficient risk information related to the construction environment of MHP in Egypt. Contractors in Egypt have poor knowledge and skills in managing risks in </w:t>
      </w:r>
      <w:r w:rsidR="002F6D15">
        <w:rPr>
          <w:rFonts w:asciiTheme="majorBidi" w:hAnsiTheme="majorBidi" w:cstheme="majorBidi"/>
          <w:sz w:val="24"/>
          <w:szCs w:val="24"/>
        </w:rPr>
        <w:t xml:space="preserve">the </w:t>
      </w:r>
      <w:r w:rsidRPr="009D4ED8">
        <w:rPr>
          <w:rFonts w:asciiTheme="majorBidi" w:hAnsiTheme="majorBidi" w:cstheme="majorBidi"/>
          <w:sz w:val="24"/>
          <w:szCs w:val="24"/>
        </w:rPr>
        <w:t xml:space="preserve">construction of MHP. This study guides contractors in managing risk with the best available information. A </w:t>
      </w:r>
      <w:r w:rsidR="00DF70C5">
        <w:rPr>
          <w:rFonts w:asciiTheme="majorBidi" w:hAnsiTheme="majorBidi" w:cstheme="majorBidi"/>
          <w:sz w:val="24"/>
          <w:szCs w:val="24"/>
        </w:rPr>
        <w:t>computerised risk management framework (</w:t>
      </w:r>
      <w:r w:rsidRPr="009D4ED8">
        <w:rPr>
          <w:rFonts w:asciiTheme="majorBidi" w:hAnsiTheme="majorBidi" w:cstheme="majorBidi"/>
          <w:sz w:val="24"/>
          <w:szCs w:val="24"/>
        </w:rPr>
        <w:t>CRMF</w:t>
      </w:r>
      <w:r w:rsidR="00DF70C5">
        <w:rPr>
          <w:rFonts w:asciiTheme="majorBidi" w:hAnsiTheme="majorBidi" w:cstheme="majorBidi"/>
          <w:sz w:val="24"/>
          <w:szCs w:val="24"/>
        </w:rPr>
        <w:t>)</w:t>
      </w:r>
      <w:r w:rsidRPr="009D4ED8">
        <w:rPr>
          <w:rFonts w:asciiTheme="majorBidi" w:hAnsiTheme="majorBidi" w:cstheme="majorBidi"/>
          <w:sz w:val="24"/>
          <w:szCs w:val="24"/>
        </w:rPr>
        <w:t xml:space="preserve"> is developed in this research that uses </w:t>
      </w:r>
      <w:r w:rsidR="002F6D15">
        <w:rPr>
          <w:rFonts w:asciiTheme="majorBidi" w:hAnsiTheme="majorBidi" w:cstheme="majorBidi"/>
          <w:sz w:val="24"/>
          <w:szCs w:val="24"/>
        </w:rPr>
        <w:t xml:space="preserve">the </w:t>
      </w:r>
      <w:r w:rsidRPr="009D4ED8">
        <w:rPr>
          <w:rFonts w:asciiTheme="majorBidi" w:hAnsiTheme="majorBidi" w:cstheme="majorBidi"/>
          <w:sz w:val="24"/>
          <w:szCs w:val="24"/>
        </w:rPr>
        <w:t xml:space="preserve">best available information of MHP construction in Egypt to link </w:t>
      </w:r>
      <w:r w:rsidR="002F6D15">
        <w:rPr>
          <w:rFonts w:asciiTheme="majorBidi" w:hAnsiTheme="majorBidi" w:cstheme="majorBidi"/>
          <w:sz w:val="24"/>
          <w:szCs w:val="24"/>
        </w:rPr>
        <w:t>the framework's risk principles, processes, and development stages</w:t>
      </w:r>
      <w:r w:rsidRPr="009D4ED8">
        <w:rPr>
          <w:rFonts w:asciiTheme="majorBidi" w:hAnsiTheme="majorBidi" w:cstheme="majorBidi"/>
          <w:sz w:val="24"/>
          <w:szCs w:val="24"/>
        </w:rPr>
        <w:t>. This study adopts the Human factors. This study aims to support contractor</w:t>
      </w:r>
      <w:r w:rsidR="002F6D15">
        <w:rPr>
          <w:rFonts w:asciiTheme="majorBidi" w:hAnsiTheme="majorBidi" w:cstheme="majorBidi"/>
          <w:sz w:val="24"/>
          <w:szCs w:val="24"/>
        </w:rPr>
        <w:t>s using the CRMF by developing generic measures that tackle that principle by integrating roles and responsibilities</w:t>
      </w:r>
      <w:r w:rsidRPr="009D4ED8">
        <w:rPr>
          <w:rFonts w:asciiTheme="majorBidi" w:hAnsiTheme="majorBidi" w:cstheme="majorBidi"/>
          <w:sz w:val="24"/>
          <w:szCs w:val="24"/>
        </w:rPr>
        <w:t xml:space="preserve"> adopted from (</w:t>
      </w:r>
      <w:r w:rsidR="00E750BB">
        <w:rPr>
          <w:rFonts w:asciiTheme="majorBidi" w:hAnsiTheme="majorBidi" w:cstheme="majorBidi"/>
          <w:sz w:val="24"/>
          <w:szCs w:val="24"/>
          <w:shd w:val="clear" w:color="auto" w:fill="FFFFFF"/>
        </w:rPr>
        <w:t>Pieplow 2012</w:t>
      </w:r>
      <w:r w:rsidRPr="009D4ED8">
        <w:rPr>
          <w:rFonts w:asciiTheme="majorBidi" w:hAnsiTheme="majorBidi" w:cstheme="majorBidi"/>
          <w:sz w:val="24"/>
          <w:szCs w:val="24"/>
        </w:rPr>
        <w:t xml:space="preserve">). </w:t>
      </w:r>
    </w:p>
    <w:p w14:paraId="25A59F0D" w14:textId="77777777" w:rsidR="007605EE" w:rsidRPr="009D4ED8" w:rsidRDefault="007605EE" w:rsidP="007605EE">
      <w:pPr>
        <w:spacing w:after="0" w:line="360" w:lineRule="auto"/>
        <w:jc w:val="both"/>
        <w:rPr>
          <w:rFonts w:asciiTheme="majorBidi" w:hAnsiTheme="majorBidi" w:cstheme="majorBidi"/>
          <w:sz w:val="24"/>
          <w:szCs w:val="24"/>
        </w:rPr>
      </w:pPr>
    </w:p>
    <w:p w14:paraId="0155F990" w14:textId="77777777" w:rsidR="00BE6300" w:rsidRDefault="00C753FB" w:rsidP="00BE6300">
      <w:pPr>
        <w:spacing w:line="360" w:lineRule="auto"/>
        <w:jc w:val="both"/>
        <w:rPr>
          <w:rFonts w:asciiTheme="majorBidi" w:hAnsiTheme="majorBidi" w:cstheme="majorBidi"/>
          <w:noProof/>
          <w:sz w:val="24"/>
          <w:szCs w:val="24"/>
        </w:rPr>
      </w:pPr>
      <w:r w:rsidRPr="009D4ED8">
        <w:rPr>
          <w:rFonts w:asciiTheme="majorBidi" w:hAnsiTheme="majorBidi" w:cstheme="majorBidi"/>
          <w:noProof/>
          <w:sz w:val="24"/>
          <w:szCs w:val="24"/>
        </w:rPr>
        <w:t xml:space="preserve">                       </w:t>
      </w:r>
      <w:r w:rsidRPr="009D4ED8">
        <w:rPr>
          <w:rFonts w:asciiTheme="majorBidi" w:hAnsiTheme="majorBidi" w:cstheme="majorBidi"/>
          <w:noProof/>
          <w:sz w:val="24"/>
          <w:szCs w:val="24"/>
        </w:rPr>
        <w:drawing>
          <wp:inline distT="0" distB="0" distL="0" distR="0" wp14:anchorId="6CB8C436" wp14:editId="5264CB38">
            <wp:extent cx="4562475" cy="2095500"/>
            <wp:effectExtent l="0" t="0" r="0" b="0"/>
            <wp:docPr id="452" name="Diagram 4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bookmarkStart w:id="437" w:name="_Toc78313609"/>
      <w:bookmarkStart w:id="438" w:name="_Toc78314475"/>
    </w:p>
    <w:p w14:paraId="20BC0CF1" w14:textId="5A53A8C8" w:rsidR="00663B7F" w:rsidRDefault="00663B7F" w:rsidP="009471DB">
      <w:pPr>
        <w:spacing w:after="0" w:line="360" w:lineRule="auto"/>
        <w:jc w:val="center"/>
        <w:rPr>
          <w:rFonts w:asciiTheme="majorBidi" w:hAnsiTheme="majorBidi" w:cstheme="majorBidi"/>
          <w:noProof/>
          <w:sz w:val="24"/>
          <w:szCs w:val="24"/>
        </w:rPr>
      </w:pPr>
      <w:r w:rsidRPr="007605EE">
        <w:rPr>
          <w:rFonts w:asciiTheme="majorBidi" w:hAnsiTheme="majorBidi" w:cstheme="majorBidi"/>
          <w:noProof/>
          <w:sz w:val="24"/>
          <w:szCs w:val="24"/>
        </w:rPr>
        <w:t>Figure 3</w:t>
      </w:r>
      <w:r w:rsidR="00C753FB" w:rsidRPr="007605EE">
        <w:rPr>
          <w:rFonts w:asciiTheme="majorBidi" w:hAnsiTheme="majorBidi" w:cstheme="majorBidi"/>
          <w:noProof/>
          <w:sz w:val="24"/>
          <w:szCs w:val="24"/>
        </w:rPr>
        <w:t xml:space="preserve">–1 </w:t>
      </w:r>
      <w:r w:rsidR="0089546A" w:rsidRPr="007605EE">
        <w:rPr>
          <w:rFonts w:asciiTheme="majorBidi" w:hAnsiTheme="majorBidi" w:cstheme="majorBidi"/>
          <w:noProof/>
          <w:sz w:val="24"/>
          <w:szCs w:val="24"/>
        </w:rPr>
        <w:t xml:space="preserve">Adopted RM </w:t>
      </w:r>
      <w:r w:rsidR="00C753FB" w:rsidRPr="007605EE">
        <w:rPr>
          <w:rFonts w:asciiTheme="majorBidi" w:hAnsiTheme="majorBidi" w:cstheme="majorBidi"/>
          <w:noProof/>
          <w:sz w:val="24"/>
          <w:szCs w:val="24"/>
        </w:rPr>
        <w:t>Principles in Construction of MHP (ISO 31000</w:t>
      </w:r>
      <w:r w:rsidR="00291445">
        <w:rPr>
          <w:rFonts w:asciiTheme="majorBidi" w:hAnsiTheme="majorBidi" w:cstheme="majorBidi"/>
          <w:noProof/>
          <w:sz w:val="24"/>
          <w:szCs w:val="24"/>
        </w:rPr>
        <w:t>,</w:t>
      </w:r>
      <w:r w:rsidR="00C753FB" w:rsidRPr="007605EE">
        <w:rPr>
          <w:rFonts w:asciiTheme="majorBidi" w:hAnsiTheme="majorBidi" w:cstheme="majorBidi"/>
          <w:noProof/>
          <w:sz w:val="24"/>
          <w:szCs w:val="24"/>
        </w:rPr>
        <w:t xml:space="preserve"> 2018)</w:t>
      </w:r>
      <w:bookmarkEnd w:id="437"/>
      <w:bookmarkEnd w:id="438"/>
    </w:p>
    <w:p w14:paraId="5F015FB7" w14:textId="77777777" w:rsidR="009471DB" w:rsidRPr="007605EE" w:rsidRDefault="009471DB" w:rsidP="009471DB">
      <w:pPr>
        <w:spacing w:after="0" w:line="360" w:lineRule="auto"/>
        <w:jc w:val="center"/>
        <w:rPr>
          <w:rFonts w:asciiTheme="majorBidi" w:hAnsiTheme="majorBidi" w:cstheme="majorBidi"/>
          <w:noProof/>
          <w:sz w:val="24"/>
          <w:szCs w:val="24"/>
        </w:rPr>
      </w:pPr>
    </w:p>
    <w:p w14:paraId="52C60019" w14:textId="77777777" w:rsidR="00C753FB" w:rsidRPr="007605EE" w:rsidRDefault="00C753FB" w:rsidP="00A05EED">
      <w:pPr>
        <w:pStyle w:val="Heading2"/>
        <w:spacing w:before="0"/>
        <w:rPr>
          <w:rFonts w:asciiTheme="majorBidi" w:hAnsiTheme="majorBidi" w:cstheme="majorBidi"/>
        </w:rPr>
      </w:pPr>
      <w:bookmarkStart w:id="439" w:name="_Toc78314207"/>
      <w:bookmarkStart w:id="440" w:name="_Toc78314476"/>
      <w:bookmarkStart w:id="441" w:name="_Toc82447660"/>
      <w:bookmarkStart w:id="442" w:name="_Toc82447906"/>
      <w:bookmarkStart w:id="443" w:name="_Toc82448152"/>
      <w:r w:rsidRPr="007605EE">
        <w:rPr>
          <w:rFonts w:asciiTheme="majorBidi" w:hAnsiTheme="majorBidi" w:cstheme="majorBidi"/>
        </w:rPr>
        <w:t>3.2 Risk Management Processes in Construction of MHP</w:t>
      </w:r>
      <w:bookmarkEnd w:id="439"/>
      <w:bookmarkEnd w:id="440"/>
      <w:bookmarkEnd w:id="441"/>
      <w:bookmarkEnd w:id="442"/>
      <w:bookmarkEnd w:id="443"/>
    </w:p>
    <w:p w14:paraId="10FEB2A0" w14:textId="2AA955D9" w:rsidR="00C753FB" w:rsidRPr="009D4ED8" w:rsidRDefault="00C753FB" w:rsidP="00A05EED">
      <w:pPr>
        <w:spacing w:after="0" w:line="360" w:lineRule="auto"/>
        <w:jc w:val="both"/>
        <w:rPr>
          <w:rFonts w:asciiTheme="majorBidi" w:hAnsiTheme="majorBidi" w:cstheme="majorBidi"/>
          <w:sz w:val="24"/>
          <w:szCs w:val="24"/>
        </w:rPr>
      </w:pPr>
      <w:r w:rsidRPr="009D4ED8">
        <w:rPr>
          <w:rFonts w:asciiTheme="majorBidi" w:hAnsiTheme="majorBidi" w:cstheme="majorBidi"/>
          <w:b/>
          <w:bCs/>
          <w:sz w:val="28"/>
          <w:szCs w:val="28"/>
        </w:rPr>
        <w:t xml:space="preserve">    </w:t>
      </w:r>
      <w:r w:rsidRPr="009D4ED8">
        <w:rPr>
          <w:rFonts w:asciiTheme="majorBidi" w:hAnsiTheme="majorBidi" w:cstheme="majorBidi"/>
          <w:sz w:val="24"/>
          <w:szCs w:val="24"/>
        </w:rPr>
        <w:t xml:space="preserve">The integration of risk management relies on </w:t>
      </w:r>
      <w:r w:rsidR="002F6D15">
        <w:rPr>
          <w:rFonts w:asciiTheme="majorBidi" w:hAnsiTheme="majorBidi" w:cstheme="majorBidi"/>
          <w:sz w:val="24"/>
          <w:szCs w:val="24"/>
        </w:rPr>
        <w:t>understanding</w:t>
      </w:r>
      <w:r w:rsidRPr="009D4ED8">
        <w:rPr>
          <w:rFonts w:asciiTheme="majorBidi" w:hAnsiTheme="majorBidi" w:cstheme="majorBidi"/>
          <w:sz w:val="24"/>
          <w:szCs w:val="24"/>
        </w:rPr>
        <w:t xml:space="preserve"> organisational structures and context (</w:t>
      </w:r>
      <w:r w:rsidRPr="009D4ED8">
        <w:rPr>
          <w:rFonts w:asciiTheme="majorBidi" w:hAnsiTheme="majorBidi" w:cstheme="majorBidi"/>
          <w:sz w:val="24"/>
          <w:szCs w:val="24"/>
          <w:shd w:val="clear" w:color="auto" w:fill="FFFFFF"/>
        </w:rPr>
        <w:t>Tranchard</w:t>
      </w:r>
      <w:r w:rsidR="00323BA8">
        <w:rPr>
          <w:rFonts w:asciiTheme="majorBidi" w:hAnsiTheme="majorBidi" w:cstheme="majorBidi"/>
          <w:sz w:val="24"/>
          <w:szCs w:val="24"/>
          <w:shd w:val="clear" w:color="auto" w:fill="FFFFFF"/>
        </w:rPr>
        <w:t>,</w:t>
      </w:r>
      <w:r w:rsidR="0089546A">
        <w:rPr>
          <w:rFonts w:asciiTheme="majorBidi" w:hAnsiTheme="majorBidi" w:cstheme="majorBidi"/>
          <w:sz w:val="24"/>
          <w:szCs w:val="24"/>
        </w:rPr>
        <w:t xml:space="preserve"> 2018, ISO 31000</w:t>
      </w:r>
      <w:r w:rsidR="00291445">
        <w:rPr>
          <w:rFonts w:asciiTheme="majorBidi" w:hAnsiTheme="majorBidi" w:cstheme="majorBidi"/>
          <w:sz w:val="24"/>
          <w:szCs w:val="24"/>
        </w:rPr>
        <w:t>,</w:t>
      </w:r>
      <w:r w:rsidRPr="009D4ED8">
        <w:rPr>
          <w:rFonts w:asciiTheme="majorBidi" w:hAnsiTheme="majorBidi" w:cstheme="majorBidi"/>
          <w:sz w:val="24"/>
          <w:szCs w:val="24"/>
        </w:rPr>
        <w:t xml:space="preserve"> 2018). </w:t>
      </w:r>
      <w:r w:rsidR="002F6D15">
        <w:rPr>
          <w:rFonts w:asciiTheme="majorBidi" w:hAnsiTheme="majorBidi" w:cstheme="majorBidi"/>
          <w:sz w:val="24"/>
          <w:szCs w:val="24"/>
        </w:rPr>
        <w:t>A r</w:t>
      </w:r>
      <w:r w:rsidRPr="009D4ED8">
        <w:rPr>
          <w:rFonts w:asciiTheme="majorBidi" w:hAnsiTheme="majorBidi" w:cstheme="majorBidi"/>
          <w:sz w:val="24"/>
          <w:szCs w:val="24"/>
        </w:rPr>
        <w:t xml:space="preserve">eview of the literature </w:t>
      </w:r>
      <w:r w:rsidR="001C5E0D">
        <w:rPr>
          <w:rFonts w:asciiTheme="majorBidi" w:hAnsiTheme="majorBidi" w:cstheme="majorBidi"/>
          <w:sz w:val="24"/>
          <w:szCs w:val="24"/>
        </w:rPr>
        <w:t>of risk management studies in Egypt</w:t>
      </w:r>
      <w:r w:rsidRPr="009D4ED8">
        <w:rPr>
          <w:rFonts w:asciiTheme="majorBidi" w:hAnsiTheme="majorBidi" w:cstheme="majorBidi"/>
          <w:sz w:val="24"/>
          <w:szCs w:val="24"/>
        </w:rPr>
        <w:t xml:space="preserve"> reveals that risk management practice in Egypt needs to adopt specific elements of risk </w:t>
      </w:r>
      <w:r w:rsidRPr="009D4ED8">
        <w:rPr>
          <w:rFonts w:asciiTheme="majorBidi" w:hAnsiTheme="majorBidi" w:cstheme="majorBidi"/>
          <w:sz w:val="24"/>
          <w:szCs w:val="24"/>
        </w:rPr>
        <w:lastRenderedPageBreak/>
        <w:t>management processes that suit the construction environment of MHP in Egypt. This study ad</w:t>
      </w:r>
      <w:r w:rsidR="0089546A">
        <w:rPr>
          <w:rFonts w:asciiTheme="majorBidi" w:hAnsiTheme="majorBidi" w:cstheme="majorBidi"/>
          <w:sz w:val="24"/>
          <w:szCs w:val="24"/>
        </w:rPr>
        <w:t>opted processes from the (</w:t>
      </w:r>
      <w:r w:rsidR="00C73040">
        <w:rPr>
          <w:rFonts w:asciiTheme="majorBidi" w:hAnsiTheme="majorBidi" w:cstheme="majorBidi"/>
          <w:sz w:val="24"/>
          <w:szCs w:val="24"/>
          <w:shd w:val="clear" w:color="auto" w:fill="FFFFFF"/>
        </w:rPr>
        <w:t>PMI, 2017</w:t>
      </w:r>
      <w:r w:rsidR="0089546A">
        <w:rPr>
          <w:rFonts w:asciiTheme="majorBidi" w:hAnsiTheme="majorBidi" w:cstheme="majorBidi"/>
          <w:sz w:val="24"/>
          <w:szCs w:val="24"/>
        </w:rPr>
        <w:t>; ISO 31000</w:t>
      </w:r>
      <w:r w:rsidR="00C73040">
        <w:rPr>
          <w:rFonts w:asciiTheme="majorBidi" w:hAnsiTheme="majorBidi" w:cstheme="majorBidi"/>
          <w:sz w:val="24"/>
          <w:szCs w:val="24"/>
        </w:rPr>
        <w:t>, 2018). The PMBOK (</w:t>
      </w:r>
      <w:r w:rsidR="00C73040">
        <w:rPr>
          <w:rFonts w:asciiTheme="majorBidi" w:hAnsiTheme="majorBidi" w:cstheme="majorBidi"/>
          <w:sz w:val="24"/>
          <w:szCs w:val="24"/>
          <w:shd w:val="clear" w:color="auto" w:fill="FFFFFF"/>
        </w:rPr>
        <w:t>PMI, 2017)</w:t>
      </w:r>
      <w:r w:rsidRPr="009D4ED8">
        <w:rPr>
          <w:rFonts w:asciiTheme="majorBidi" w:hAnsiTheme="majorBidi" w:cstheme="majorBidi"/>
          <w:sz w:val="24"/>
          <w:szCs w:val="24"/>
        </w:rPr>
        <w:t xml:space="preserve"> is adopted since it includes risk management processes organized in an input-output pattern. An input-process-output pattern is an approach used to describe the structure of an information processing program or another process. The approach is organized and easy to practice (</w:t>
      </w:r>
      <w:r w:rsidR="00C41D29">
        <w:rPr>
          <w:rFonts w:asciiTheme="majorBidi" w:hAnsiTheme="majorBidi" w:cstheme="majorBidi"/>
          <w:color w:val="222222"/>
          <w:sz w:val="24"/>
          <w:szCs w:val="24"/>
          <w:shd w:val="clear" w:color="auto" w:fill="FFFFFF"/>
        </w:rPr>
        <w:t>Goel and Bhatta, 2004</w:t>
      </w:r>
      <w:r w:rsidRPr="009D4ED8">
        <w:rPr>
          <w:rFonts w:asciiTheme="majorBidi" w:hAnsiTheme="majorBidi" w:cstheme="majorBidi"/>
          <w:sz w:val="24"/>
          <w:szCs w:val="24"/>
        </w:rPr>
        <w:t xml:space="preserve">). </w:t>
      </w:r>
    </w:p>
    <w:p w14:paraId="16175B0D" w14:textId="77777777" w:rsidR="00C753FB" w:rsidRPr="009D4ED8" w:rsidRDefault="00C753FB" w:rsidP="00C753FB">
      <w:pPr>
        <w:spacing w:after="0" w:line="360" w:lineRule="auto"/>
        <w:jc w:val="both"/>
        <w:rPr>
          <w:rFonts w:asciiTheme="majorBidi" w:hAnsiTheme="majorBidi" w:cstheme="majorBidi"/>
          <w:sz w:val="24"/>
          <w:szCs w:val="24"/>
        </w:rPr>
      </w:pPr>
    </w:p>
    <w:p w14:paraId="044D60A8" w14:textId="110F1477" w:rsidR="004667F6" w:rsidRDefault="00C753FB" w:rsidP="002F6D15">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w:t>
      </w:r>
      <w:r w:rsidR="002F6D15">
        <w:rPr>
          <w:rFonts w:asciiTheme="majorBidi" w:hAnsiTheme="majorBidi" w:cstheme="majorBidi"/>
          <w:sz w:val="24"/>
          <w:szCs w:val="24"/>
        </w:rPr>
        <w:t>A r</w:t>
      </w:r>
      <w:r w:rsidR="001C5E0D">
        <w:rPr>
          <w:rFonts w:asciiTheme="majorBidi" w:hAnsiTheme="majorBidi" w:cstheme="majorBidi"/>
          <w:sz w:val="24"/>
          <w:szCs w:val="24"/>
        </w:rPr>
        <w:t>eview of risk management studies in Egypt reveals</w:t>
      </w:r>
      <w:r w:rsidRPr="009D4ED8">
        <w:rPr>
          <w:rFonts w:asciiTheme="majorBidi" w:hAnsiTheme="majorBidi" w:cstheme="majorBidi"/>
          <w:sz w:val="24"/>
          <w:szCs w:val="24"/>
        </w:rPr>
        <w:t xml:space="preserve"> that contractors in Egypt have poor knowledge and practice of risk management processes. Risk Manageme</w:t>
      </w:r>
      <w:r w:rsidR="00291445">
        <w:rPr>
          <w:rFonts w:asciiTheme="majorBidi" w:hAnsiTheme="majorBidi" w:cstheme="majorBidi"/>
          <w:sz w:val="24"/>
          <w:szCs w:val="24"/>
        </w:rPr>
        <w:t>nt techniques identified in (</w:t>
      </w:r>
      <w:r w:rsidR="00C73040">
        <w:rPr>
          <w:rFonts w:asciiTheme="majorBidi" w:hAnsiTheme="majorBidi" w:cstheme="majorBidi"/>
          <w:sz w:val="24"/>
          <w:szCs w:val="24"/>
          <w:shd w:val="clear" w:color="auto" w:fill="FFFFFF"/>
        </w:rPr>
        <w:t>PMI 2017</w:t>
      </w:r>
      <w:r w:rsidR="00291445">
        <w:rPr>
          <w:rFonts w:asciiTheme="majorBidi" w:hAnsiTheme="majorBidi" w:cstheme="majorBidi"/>
          <w:sz w:val="24"/>
          <w:szCs w:val="24"/>
        </w:rPr>
        <w:t>;</w:t>
      </w:r>
      <w:r w:rsidRPr="009D4ED8">
        <w:rPr>
          <w:rFonts w:asciiTheme="majorBidi" w:hAnsiTheme="majorBidi" w:cstheme="majorBidi"/>
          <w:sz w:val="24"/>
          <w:szCs w:val="24"/>
        </w:rPr>
        <w:t xml:space="preserve"> ISO 31000</w:t>
      </w:r>
      <w:r w:rsidR="00291445">
        <w:rPr>
          <w:rFonts w:asciiTheme="majorBidi" w:hAnsiTheme="majorBidi" w:cstheme="majorBidi"/>
          <w:sz w:val="24"/>
          <w:szCs w:val="24"/>
        </w:rPr>
        <w:t>,</w:t>
      </w:r>
      <w:r w:rsidRPr="009D4ED8">
        <w:rPr>
          <w:rFonts w:asciiTheme="majorBidi" w:hAnsiTheme="majorBidi" w:cstheme="majorBidi"/>
          <w:sz w:val="24"/>
          <w:szCs w:val="24"/>
        </w:rPr>
        <w:t xml:space="preserve"> 2018</w:t>
      </w:r>
      <w:r w:rsidR="00291445">
        <w:rPr>
          <w:rFonts w:asciiTheme="majorBidi" w:hAnsiTheme="majorBidi" w:cstheme="majorBidi"/>
          <w:sz w:val="24"/>
          <w:szCs w:val="24"/>
        </w:rPr>
        <w:t>)</w:t>
      </w:r>
      <w:r w:rsidRPr="009D4ED8">
        <w:rPr>
          <w:rFonts w:asciiTheme="majorBidi" w:hAnsiTheme="majorBidi" w:cstheme="majorBidi"/>
          <w:sz w:val="24"/>
          <w:szCs w:val="24"/>
        </w:rPr>
        <w:t xml:space="preserve"> are tailored towards the </w:t>
      </w:r>
      <w:r w:rsidR="002F6D15">
        <w:rPr>
          <w:rFonts w:asciiTheme="majorBidi" w:hAnsiTheme="majorBidi" w:cstheme="majorBidi"/>
          <w:sz w:val="24"/>
          <w:szCs w:val="24"/>
        </w:rPr>
        <w:t>literature findings</w:t>
      </w:r>
      <w:r w:rsidRPr="009D4ED8">
        <w:rPr>
          <w:rFonts w:asciiTheme="majorBidi" w:hAnsiTheme="majorBidi" w:cstheme="majorBidi"/>
          <w:sz w:val="24"/>
          <w:szCs w:val="24"/>
        </w:rPr>
        <w:t xml:space="preserve"> in Chapter 2. </w:t>
      </w:r>
      <w:r>
        <w:rPr>
          <w:rFonts w:asciiTheme="majorBidi" w:hAnsiTheme="majorBidi" w:cstheme="majorBidi"/>
          <w:sz w:val="24"/>
          <w:szCs w:val="24"/>
        </w:rPr>
        <w:t xml:space="preserve">Table </w:t>
      </w:r>
      <w:r w:rsidR="00663B7F">
        <w:rPr>
          <w:rFonts w:asciiTheme="majorBidi" w:hAnsiTheme="majorBidi" w:cstheme="majorBidi"/>
          <w:sz w:val="24"/>
          <w:szCs w:val="24"/>
        </w:rPr>
        <w:t>3-</w:t>
      </w:r>
      <w:r>
        <w:rPr>
          <w:rFonts w:asciiTheme="majorBidi" w:hAnsiTheme="majorBidi" w:cstheme="majorBidi"/>
          <w:sz w:val="24"/>
          <w:szCs w:val="24"/>
        </w:rPr>
        <w:t>1 presents mapping t</w:t>
      </w:r>
      <w:r w:rsidRPr="009D4ED8">
        <w:rPr>
          <w:rFonts w:asciiTheme="majorBidi" w:hAnsiTheme="majorBidi" w:cstheme="majorBidi"/>
          <w:sz w:val="24"/>
          <w:szCs w:val="24"/>
        </w:rPr>
        <w:t xml:space="preserve">echniques of risk management processes with findings of the literature. The table presents findings of the literature review of risk management studies and risk management methods. The table highlighted risk management techniques that suit the construction of MHP in Egypt. A checkmark is allocated beside techniques that are adopted in the development of the CRMF processes. The table includes coding of the findings of the literature review. The codes of literature findings are allocated </w:t>
      </w:r>
      <w:r>
        <w:rPr>
          <w:rFonts w:asciiTheme="majorBidi" w:hAnsiTheme="majorBidi" w:cstheme="majorBidi"/>
          <w:sz w:val="24"/>
          <w:szCs w:val="24"/>
        </w:rPr>
        <w:t>with</w:t>
      </w:r>
      <w:r w:rsidRPr="009D4ED8">
        <w:rPr>
          <w:rFonts w:asciiTheme="majorBidi" w:hAnsiTheme="majorBidi" w:cstheme="majorBidi"/>
          <w:sz w:val="24"/>
          <w:szCs w:val="24"/>
        </w:rPr>
        <w:t xml:space="preserve"> each of the adopted risk management method</w:t>
      </w:r>
      <w:r w:rsidR="002F6D15">
        <w:rPr>
          <w:rFonts w:asciiTheme="majorBidi" w:hAnsiTheme="majorBidi" w:cstheme="majorBidi"/>
          <w:sz w:val="24"/>
          <w:szCs w:val="24"/>
        </w:rPr>
        <w:t>s</w:t>
      </w:r>
      <w:r w:rsidRPr="009D4ED8">
        <w:rPr>
          <w:rFonts w:asciiTheme="majorBidi" w:hAnsiTheme="majorBidi" w:cstheme="majorBidi"/>
          <w:sz w:val="24"/>
          <w:szCs w:val="24"/>
        </w:rPr>
        <w:t xml:space="preserve">. </w:t>
      </w:r>
    </w:p>
    <w:p w14:paraId="3A2D1118" w14:textId="77777777" w:rsidR="004667F6" w:rsidRDefault="004667F6" w:rsidP="004667F6">
      <w:pPr>
        <w:spacing w:after="0" w:line="360" w:lineRule="auto"/>
        <w:jc w:val="both"/>
        <w:rPr>
          <w:rFonts w:asciiTheme="majorBidi" w:hAnsiTheme="majorBidi" w:cstheme="majorBidi"/>
          <w:sz w:val="24"/>
          <w:szCs w:val="24"/>
        </w:rPr>
      </w:pPr>
    </w:p>
    <w:p w14:paraId="6EC87C65" w14:textId="4E8B2170" w:rsidR="00C753FB" w:rsidRDefault="004667F6" w:rsidP="002F6D15">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C753FB" w:rsidRPr="009D4ED8">
        <w:rPr>
          <w:rFonts w:asciiTheme="majorBidi" w:hAnsiTheme="majorBidi" w:cstheme="majorBidi"/>
          <w:sz w:val="24"/>
          <w:szCs w:val="24"/>
        </w:rPr>
        <w:t xml:space="preserve">The </w:t>
      </w:r>
      <w:r w:rsidR="002F6D15">
        <w:rPr>
          <w:rFonts w:asciiTheme="majorBidi" w:hAnsiTheme="majorBidi" w:cstheme="majorBidi"/>
          <w:sz w:val="24"/>
          <w:szCs w:val="24"/>
        </w:rPr>
        <w:t>literature review</w:t>
      </w:r>
      <w:r w:rsidR="001C5E0D">
        <w:rPr>
          <w:rFonts w:asciiTheme="majorBidi" w:hAnsiTheme="majorBidi" w:cstheme="majorBidi"/>
          <w:sz w:val="24"/>
          <w:szCs w:val="24"/>
        </w:rPr>
        <w:t xml:space="preserve"> </w:t>
      </w:r>
      <w:r w:rsidR="00C753FB">
        <w:rPr>
          <w:rFonts w:asciiTheme="majorBidi" w:hAnsiTheme="majorBidi" w:cstheme="majorBidi"/>
          <w:sz w:val="24"/>
          <w:szCs w:val="24"/>
        </w:rPr>
        <w:t>in Chapter 2</w:t>
      </w:r>
      <w:r w:rsidR="00C753FB" w:rsidRPr="009D4ED8">
        <w:rPr>
          <w:rFonts w:asciiTheme="majorBidi" w:hAnsiTheme="majorBidi" w:cstheme="majorBidi"/>
          <w:sz w:val="24"/>
          <w:szCs w:val="24"/>
        </w:rPr>
        <w:t xml:space="preserve"> reveal</w:t>
      </w:r>
      <w:r w:rsidR="001C5E0D">
        <w:rPr>
          <w:rFonts w:asciiTheme="majorBidi" w:hAnsiTheme="majorBidi" w:cstheme="majorBidi"/>
          <w:sz w:val="24"/>
          <w:szCs w:val="24"/>
        </w:rPr>
        <w:t>s</w:t>
      </w:r>
      <w:r w:rsidR="00C753FB" w:rsidRPr="009D4ED8">
        <w:rPr>
          <w:rFonts w:asciiTheme="majorBidi" w:hAnsiTheme="majorBidi" w:cstheme="majorBidi"/>
          <w:sz w:val="24"/>
          <w:szCs w:val="24"/>
        </w:rPr>
        <w:t xml:space="preserve"> that the main aspects of risk management practice are related to poor risk recognition, analysis, weak risk mitigations, poor decision making, and communication of risk management activities in </w:t>
      </w:r>
      <w:r w:rsidR="002F6D15">
        <w:rPr>
          <w:rFonts w:asciiTheme="majorBidi" w:hAnsiTheme="majorBidi" w:cstheme="majorBidi"/>
          <w:sz w:val="24"/>
          <w:szCs w:val="24"/>
        </w:rPr>
        <w:t xml:space="preserve">the </w:t>
      </w:r>
      <w:r w:rsidR="00C753FB" w:rsidRPr="009D4ED8">
        <w:rPr>
          <w:rFonts w:asciiTheme="majorBidi" w:hAnsiTheme="majorBidi" w:cstheme="majorBidi"/>
          <w:sz w:val="24"/>
          <w:szCs w:val="24"/>
        </w:rPr>
        <w:t xml:space="preserve">construction of MHP in Egypt. Accordingly, this study included </w:t>
      </w:r>
      <w:r w:rsidR="002F6D15">
        <w:rPr>
          <w:rFonts w:asciiTheme="majorBidi" w:hAnsiTheme="majorBidi" w:cstheme="majorBidi"/>
          <w:sz w:val="24"/>
          <w:szCs w:val="24"/>
        </w:rPr>
        <w:t>risk identification processes</w:t>
      </w:r>
      <w:r w:rsidR="00C753FB" w:rsidRPr="009D4ED8">
        <w:rPr>
          <w:rFonts w:asciiTheme="majorBidi" w:hAnsiTheme="majorBidi" w:cstheme="majorBidi"/>
          <w:sz w:val="24"/>
          <w:szCs w:val="24"/>
        </w:rPr>
        <w:t xml:space="preserve"> to identify challenges, opportunities, knowledge, and skills</w:t>
      </w:r>
      <w:r w:rsidR="002F6D15">
        <w:rPr>
          <w:rFonts w:asciiTheme="majorBidi" w:hAnsiTheme="majorBidi" w:cstheme="majorBidi"/>
          <w:sz w:val="24"/>
          <w:szCs w:val="24"/>
        </w:rPr>
        <w:t>. T</w:t>
      </w:r>
      <w:r w:rsidR="00C753FB" w:rsidRPr="009D4ED8">
        <w:rPr>
          <w:rFonts w:asciiTheme="majorBidi" w:hAnsiTheme="majorBidi" w:cstheme="majorBidi"/>
          <w:sz w:val="24"/>
          <w:szCs w:val="24"/>
        </w:rPr>
        <w:t xml:space="preserve">hese data are integrated from the analysis of interviews in this study. According to the literature, contractors depend on experience for setting risk contingencies in managing risks in Egypt. Contractors can use their experience in identifying probability and impact scales to test the severity of MHP risks. </w:t>
      </w:r>
      <w:r w:rsidR="002F6D15">
        <w:rPr>
          <w:rFonts w:asciiTheme="majorBidi" w:hAnsiTheme="majorBidi" w:cstheme="majorBidi"/>
          <w:sz w:val="24"/>
          <w:szCs w:val="24"/>
        </w:rPr>
        <w:t>The p</w:t>
      </w:r>
      <w:r w:rsidR="00C753FB" w:rsidRPr="009D4ED8">
        <w:rPr>
          <w:rFonts w:asciiTheme="majorBidi" w:hAnsiTheme="majorBidi" w:cstheme="majorBidi"/>
          <w:sz w:val="24"/>
          <w:szCs w:val="24"/>
        </w:rPr>
        <w:t xml:space="preserve">robability/Impact matrix can thus be efficient as a qualitative analysis method to present the severity of risks. These scales are obtained from the analysis of questionnaires in this study. That can improve </w:t>
      </w:r>
      <w:r w:rsidR="002F6D15">
        <w:rPr>
          <w:rFonts w:asciiTheme="majorBidi" w:hAnsiTheme="majorBidi" w:cstheme="majorBidi"/>
          <w:sz w:val="24"/>
          <w:szCs w:val="24"/>
        </w:rPr>
        <w:t>construction decision-making by testing the influence of identified risks on</w:t>
      </w:r>
      <w:r w:rsidR="00C753FB" w:rsidRPr="009D4ED8">
        <w:rPr>
          <w:rFonts w:asciiTheme="majorBidi" w:hAnsiTheme="majorBidi" w:cstheme="majorBidi"/>
          <w:sz w:val="24"/>
          <w:szCs w:val="24"/>
        </w:rPr>
        <w:t xml:space="preserve"> a MHP schedule and budget. </w:t>
      </w:r>
    </w:p>
    <w:p w14:paraId="0DF3EC9A" w14:textId="77777777" w:rsidR="004667F6" w:rsidRDefault="004667F6" w:rsidP="001C5E0D">
      <w:pPr>
        <w:spacing w:after="0" w:line="360" w:lineRule="auto"/>
        <w:jc w:val="both"/>
        <w:rPr>
          <w:rFonts w:asciiTheme="majorBidi" w:hAnsiTheme="majorBidi" w:cstheme="majorBidi"/>
          <w:sz w:val="24"/>
          <w:szCs w:val="24"/>
        </w:rPr>
      </w:pPr>
    </w:p>
    <w:p w14:paraId="7E8B7842" w14:textId="447EAAB3" w:rsidR="003169B9" w:rsidRDefault="00C753FB" w:rsidP="002F6D15">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2F6D15">
        <w:rPr>
          <w:rFonts w:asciiTheme="majorBidi" w:hAnsiTheme="majorBidi" w:cstheme="majorBidi"/>
          <w:sz w:val="24"/>
          <w:szCs w:val="24"/>
        </w:rPr>
        <w:t>A r</w:t>
      </w:r>
      <w:r w:rsidR="001C5E0D">
        <w:rPr>
          <w:rFonts w:asciiTheme="majorBidi" w:hAnsiTheme="majorBidi" w:cstheme="majorBidi"/>
          <w:sz w:val="24"/>
          <w:szCs w:val="24"/>
        </w:rPr>
        <w:t>eview of risk management studies in Egypt in Chapter 2</w:t>
      </w:r>
      <w:r w:rsidR="0089546A">
        <w:rPr>
          <w:rFonts w:asciiTheme="majorBidi" w:hAnsiTheme="majorBidi" w:cstheme="majorBidi"/>
          <w:sz w:val="24"/>
          <w:szCs w:val="24"/>
        </w:rPr>
        <w:t xml:space="preserve"> </w:t>
      </w:r>
      <w:r w:rsidRPr="009D4ED8">
        <w:rPr>
          <w:rFonts w:asciiTheme="majorBidi" w:hAnsiTheme="majorBidi" w:cstheme="majorBidi"/>
          <w:sz w:val="24"/>
          <w:szCs w:val="24"/>
        </w:rPr>
        <w:t>reveal</w:t>
      </w:r>
      <w:r w:rsidR="001C5E0D">
        <w:rPr>
          <w:rFonts w:asciiTheme="majorBidi" w:hAnsiTheme="majorBidi" w:cstheme="majorBidi"/>
          <w:sz w:val="24"/>
          <w:szCs w:val="24"/>
        </w:rPr>
        <w:t>s</w:t>
      </w:r>
      <w:r w:rsidRPr="009D4ED8">
        <w:rPr>
          <w:rFonts w:asciiTheme="majorBidi" w:hAnsiTheme="majorBidi" w:cstheme="majorBidi"/>
          <w:sz w:val="24"/>
          <w:szCs w:val="24"/>
        </w:rPr>
        <w:t xml:space="preserve"> that poor mitigations are addressed for construction risks in Egypt. Contractors should provide more efficient responses </w:t>
      </w:r>
      <w:r w:rsidRPr="009D4ED8">
        <w:rPr>
          <w:rFonts w:asciiTheme="majorBidi" w:hAnsiTheme="majorBidi" w:cstheme="majorBidi"/>
          <w:sz w:val="24"/>
          <w:szCs w:val="24"/>
        </w:rPr>
        <w:lastRenderedPageBreak/>
        <w:t xml:space="preserve">towards identified construction challenges. This study includes the risk response process to provide mitigations </w:t>
      </w:r>
      <w:r w:rsidR="002F6D15">
        <w:rPr>
          <w:rFonts w:asciiTheme="majorBidi" w:hAnsiTheme="majorBidi" w:cstheme="majorBidi"/>
          <w:sz w:val="24"/>
          <w:szCs w:val="24"/>
        </w:rPr>
        <w:t>obtained from the</w:t>
      </w:r>
      <w:r w:rsidRPr="009D4ED8">
        <w:rPr>
          <w:rFonts w:asciiTheme="majorBidi" w:hAnsiTheme="majorBidi" w:cstheme="majorBidi"/>
          <w:sz w:val="24"/>
          <w:szCs w:val="24"/>
        </w:rPr>
        <w:t xml:space="preserve"> analysis of questionnaires in this study. This study updated risk frameworks by adding the process of post-mitigation analysis. This process highlights </w:t>
      </w:r>
      <w:r w:rsidR="002F6D15">
        <w:rPr>
          <w:rFonts w:asciiTheme="majorBidi" w:hAnsiTheme="majorBidi" w:cstheme="majorBidi"/>
          <w:sz w:val="24"/>
          <w:szCs w:val="24"/>
        </w:rPr>
        <w:t xml:space="preserve">the </w:t>
      </w:r>
      <w:r w:rsidRPr="009D4ED8">
        <w:rPr>
          <w:rFonts w:asciiTheme="majorBidi" w:hAnsiTheme="majorBidi" w:cstheme="majorBidi"/>
          <w:sz w:val="24"/>
          <w:szCs w:val="24"/>
        </w:rPr>
        <w:t>improvement in contractors</w:t>
      </w:r>
      <w:r w:rsidR="0089546A">
        <w:rPr>
          <w:rFonts w:asciiTheme="majorBidi" w:hAnsiTheme="majorBidi" w:cstheme="majorBidi"/>
          <w:sz w:val="24"/>
          <w:szCs w:val="24"/>
        </w:rPr>
        <w:t>’</w:t>
      </w:r>
      <w:r w:rsidRPr="009D4ED8">
        <w:rPr>
          <w:rFonts w:asciiTheme="majorBidi" w:hAnsiTheme="majorBidi" w:cstheme="majorBidi"/>
          <w:sz w:val="24"/>
          <w:szCs w:val="24"/>
        </w:rPr>
        <w:t xml:space="preserve"> decision</w:t>
      </w:r>
      <w:r w:rsidR="002F6D15">
        <w:rPr>
          <w:rFonts w:asciiTheme="majorBidi" w:hAnsiTheme="majorBidi" w:cstheme="majorBidi"/>
          <w:sz w:val="24"/>
          <w:szCs w:val="24"/>
        </w:rPr>
        <w:t>-</w:t>
      </w:r>
      <w:r w:rsidRPr="009D4ED8">
        <w:rPr>
          <w:rFonts w:asciiTheme="majorBidi" w:hAnsiTheme="majorBidi" w:cstheme="majorBidi"/>
          <w:sz w:val="24"/>
          <w:szCs w:val="24"/>
        </w:rPr>
        <w:t>making by using Monte Carlo simulations to compare MHP completion scenarios after integrati</w:t>
      </w:r>
      <w:r w:rsidR="002F6D15">
        <w:rPr>
          <w:rFonts w:asciiTheme="majorBidi" w:hAnsiTheme="majorBidi" w:cstheme="majorBidi"/>
          <w:sz w:val="24"/>
          <w:szCs w:val="24"/>
        </w:rPr>
        <w:t>ng</w:t>
      </w:r>
      <w:r w:rsidRPr="009D4ED8">
        <w:rPr>
          <w:rFonts w:asciiTheme="majorBidi" w:hAnsiTheme="majorBidi" w:cstheme="majorBidi"/>
          <w:sz w:val="24"/>
          <w:szCs w:val="24"/>
        </w:rPr>
        <w:t xml:space="preserve"> risk mitigations. Post-mitigation analysis allows contractors to test the effectiveness of adopted risk mitigations towards the completion cost and duratio</w:t>
      </w:r>
      <w:r>
        <w:rPr>
          <w:rFonts w:asciiTheme="majorBidi" w:hAnsiTheme="majorBidi" w:cstheme="majorBidi"/>
          <w:sz w:val="24"/>
          <w:szCs w:val="24"/>
        </w:rPr>
        <w:t>n of MHP construction in Egypt.</w:t>
      </w:r>
    </w:p>
    <w:p w14:paraId="5B9141AC" w14:textId="77777777" w:rsidR="00DF70C5" w:rsidRPr="009D4ED8" w:rsidRDefault="00DF70C5" w:rsidP="002F6D15">
      <w:pPr>
        <w:spacing w:after="0" w:line="360" w:lineRule="auto"/>
        <w:jc w:val="both"/>
        <w:rPr>
          <w:rFonts w:asciiTheme="majorBidi" w:hAnsiTheme="majorBidi" w:cstheme="majorBidi"/>
          <w:sz w:val="24"/>
          <w:szCs w:val="24"/>
        </w:rPr>
      </w:pPr>
    </w:p>
    <w:p w14:paraId="51B3F580" w14:textId="27267D72" w:rsidR="00C753FB" w:rsidRPr="007605EE" w:rsidRDefault="00C753FB" w:rsidP="00DF70C5">
      <w:pPr>
        <w:pStyle w:val="Heading1"/>
        <w:spacing w:before="0" w:after="0" w:line="360" w:lineRule="auto"/>
        <w:jc w:val="center"/>
        <w:rPr>
          <w:rFonts w:asciiTheme="majorBidi" w:hAnsiTheme="majorBidi" w:cstheme="majorBidi"/>
          <w:sz w:val="24"/>
          <w:szCs w:val="24"/>
        </w:rPr>
      </w:pPr>
      <w:bookmarkStart w:id="444" w:name="_Toc78313611"/>
      <w:bookmarkStart w:id="445" w:name="_Toc78314208"/>
      <w:bookmarkStart w:id="446" w:name="_Toc82447661"/>
      <w:bookmarkStart w:id="447" w:name="_Toc82447907"/>
      <w:bookmarkStart w:id="448" w:name="_Toc82448153"/>
      <w:r w:rsidRPr="007605EE">
        <w:rPr>
          <w:rFonts w:asciiTheme="majorBidi" w:hAnsiTheme="majorBidi" w:cstheme="majorBidi"/>
          <w:sz w:val="24"/>
          <w:szCs w:val="24"/>
        </w:rPr>
        <w:t xml:space="preserve">Table </w:t>
      </w:r>
      <w:r w:rsidR="00663B7F" w:rsidRPr="007605EE">
        <w:rPr>
          <w:rFonts w:asciiTheme="majorBidi" w:hAnsiTheme="majorBidi" w:cstheme="majorBidi"/>
          <w:sz w:val="24"/>
          <w:szCs w:val="24"/>
        </w:rPr>
        <w:t>3-</w:t>
      </w:r>
      <w:r w:rsidR="003D0CDD" w:rsidRPr="007605EE">
        <w:rPr>
          <w:rFonts w:asciiTheme="majorBidi" w:hAnsiTheme="majorBidi" w:cstheme="majorBidi"/>
          <w:sz w:val="24"/>
          <w:szCs w:val="24"/>
        </w:rPr>
        <w:t>1 Mapping Techniques of RM</w:t>
      </w:r>
      <w:r w:rsidRPr="007605EE">
        <w:rPr>
          <w:rFonts w:asciiTheme="majorBidi" w:hAnsiTheme="majorBidi" w:cstheme="majorBidi"/>
          <w:sz w:val="24"/>
          <w:szCs w:val="24"/>
        </w:rPr>
        <w:t xml:space="preserve"> Processes </w:t>
      </w:r>
      <w:r w:rsidR="00CF4339">
        <w:rPr>
          <w:rFonts w:asciiTheme="majorBidi" w:hAnsiTheme="majorBidi" w:cstheme="majorBidi"/>
          <w:sz w:val="24"/>
          <w:szCs w:val="24"/>
        </w:rPr>
        <w:t>to</w:t>
      </w:r>
      <w:r w:rsidRPr="007605EE">
        <w:rPr>
          <w:rFonts w:asciiTheme="majorBidi" w:hAnsiTheme="majorBidi" w:cstheme="majorBidi"/>
          <w:sz w:val="24"/>
          <w:szCs w:val="24"/>
        </w:rPr>
        <w:t xml:space="preserve"> Findings of the Literature.</w:t>
      </w:r>
      <w:bookmarkEnd w:id="444"/>
      <w:bookmarkEnd w:id="445"/>
      <w:bookmarkEnd w:id="446"/>
      <w:bookmarkEnd w:id="447"/>
      <w:bookmarkEnd w:id="448"/>
    </w:p>
    <w:tbl>
      <w:tblPr>
        <w:tblW w:w="89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5"/>
        <w:gridCol w:w="1440"/>
        <w:gridCol w:w="2682"/>
        <w:gridCol w:w="1368"/>
      </w:tblGrid>
      <w:tr w:rsidR="00C753FB" w:rsidRPr="00357BFE" w14:paraId="39076549" w14:textId="77777777" w:rsidTr="007605EE">
        <w:trPr>
          <w:trHeight w:val="368"/>
          <w:jc w:val="center"/>
        </w:trPr>
        <w:tc>
          <w:tcPr>
            <w:tcW w:w="3415" w:type="dxa"/>
            <w:vAlign w:val="center"/>
          </w:tcPr>
          <w:p w14:paraId="7FDE16F9" w14:textId="77777777" w:rsidR="00C753FB" w:rsidRPr="00357BFE" w:rsidRDefault="00C753FB" w:rsidP="00DF70C5">
            <w:pPr>
              <w:spacing w:after="0" w:line="360" w:lineRule="auto"/>
              <w:jc w:val="center"/>
              <w:rPr>
                <w:rFonts w:asciiTheme="majorBidi" w:hAnsiTheme="majorBidi" w:cstheme="majorBidi"/>
              </w:rPr>
            </w:pPr>
            <w:r w:rsidRPr="00357BFE">
              <w:rPr>
                <w:rFonts w:asciiTheme="majorBidi" w:hAnsiTheme="majorBidi" w:cstheme="majorBidi"/>
              </w:rPr>
              <w:t>Findings of the Literature Review</w:t>
            </w:r>
          </w:p>
        </w:tc>
        <w:tc>
          <w:tcPr>
            <w:tcW w:w="5490" w:type="dxa"/>
            <w:gridSpan w:val="3"/>
            <w:vAlign w:val="center"/>
          </w:tcPr>
          <w:p w14:paraId="062448BE" w14:textId="77777777" w:rsidR="00C753FB" w:rsidRPr="00357BFE" w:rsidRDefault="00C753FB" w:rsidP="00DF70C5">
            <w:pPr>
              <w:tabs>
                <w:tab w:val="left" w:pos="1965"/>
                <w:tab w:val="center" w:pos="3967"/>
              </w:tabs>
              <w:spacing w:after="0" w:line="360" w:lineRule="auto"/>
              <w:jc w:val="center"/>
              <w:rPr>
                <w:rFonts w:asciiTheme="majorBidi" w:hAnsiTheme="majorBidi" w:cstheme="majorBidi"/>
              </w:rPr>
            </w:pPr>
            <w:r w:rsidRPr="00357BFE">
              <w:rPr>
                <w:rFonts w:asciiTheme="majorBidi" w:hAnsiTheme="majorBidi" w:cstheme="majorBidi"/>
              </w:rPr>
              <w:t>Techniques of Risk Management Processes</w:t>
            </w:r>
          </w:p>
        </w:tc>
      </w:tr>
      <w:tr w:rsidR="00C753FB" w:rsidRPr="00357BFE" w14:paraId="4FD526CD" w14:textId="77777777" w:rsidTr="007605EE">
        <w:trPr>
          <w:trHeight w:val="440"/>
          <w:jc w:val="center"/>
        </w:trPr>
        <w:tc>
          <w:tcPr>
            <w:tcW w:w="3415" w:type="dxa"/>
            <w:vMerge w:val="restart"/>
          </w:tcPr>
          <w:p w14:paraId="6BC56733" w14:textId="1906D279" w:rsidR="00C753FB" w:rsidRPr="00357BFE" w:rsidRDefault="00C753FB" w:rsidP="003169B9">
            <w:pPr>
              <w:spacing w:line="360" w:lineRule="auto"/>
              <w:rPr>
                <w:rFonts w:asciiTheme="majorBidi" w:hAnsiTheme="majorBidi" w:cstheme="majorBidi"/>
              </w:rPr>
            </w:pPr>
            <w:r w:rsidRPr="00357BFE">
              <w:rPr>
                <w:rFonts w:asciiTheme="majorBidi" w:hAnsiTheme="majorBidi" w:cstheme="majorBidi"/>
              </w:rPr>
              <w:t xml:space="preserve">L1 – Poor risk management </w:t>
            </w:r>
          </w:p>
          <w:p w14:paraId="0F150CE3" w14:textId="1EF9B2AF" w:rsidR="00C753FB" w:rsidRPr="00357BFE" w:rsidRDefault="00C753FB" w:rsidP="003169B9">
            <w:pPr>
              <w:spacing w:line="360" w:lineRule="auto"/>
              <w:rPr>
                <w:rFonts w:asciiTheme="majorBidi" w:hAnsiTheme="majorBidi" w:cstheme="majorBidi"/>
              </w:rPr>
            </w:pPr>
            <w:r w:rsidRPr="00357BFE">
              <w:rPr>
                <w:rFonts w:asciiTheme="majorBidi" w:hAnsiTheme="majorBidi" w:cstheme="majorBidi"/>
              </w:rPr>
              <w:t xml:space="preserve">L2 – Need of </w:t>
            </w:r>
            <w:r w:rsidR="003169B9">
              <w:rPr>
                <w:rFonts w:asciiTheme="majorBidi" w:hAnsiTheme="majorBidi" w:cstheme="majorBidi"/>
              </w:rPr>
              <w:t xml:space="preserve">RM </w:t>
            </w:r>
            <w:r w:rsidRPr="00357BFE">
              <w:rPr>
                <w:rFonts w:asciiTheme="majorBidi" w:hAnsiTheme="majorBidi" w:cstheme="majorBidi"/>
              </w:rPr>
              <w:t xml:space="preserve">Expert </w:t>
            </w:r>
          </w:p>
          <w:p w14:paraId="359C0F99" w14:textId="613F1EB9" w:rsidR="00C753FB" w:rsidRPr="00357BFE" w:rsidRDefault="00C753FB" w:rsidP="003169B9">
            <w:pPr>
              <w:spacing w:line="360" w:lineRule="auto"/>
              <w:rPr>
                <w:rFonts w:asciiTheme="majorBidi" w:hAnsiTheme="majorBidi" w:cstheme="majorBidi"/>
              </w:rPr>
            </w:pPr>
            <w:r w:rsidRPr="00357BFE">
              <w:rPr>
                <w:rFonts w:asciiTheme="majorBidi" w:hAnsiTheme="majorBidi" w:cstheme="majorBidi"/>
              </w:rPr>
              <w:t xml:space="preserve">L3 – Manage </w:t>
            </w:r>
            <w:r w:rsidR="003169B9">
              <w:rPr>
                <w:rFonts w:asciiTheme="majorBidi" w:hAnsiTheme="majorBidi" w:cstheme="majorBidi"/>
              </w:rPr>
              <w:t xml:space="preserve">risks from </w:t>
            </w:r>
            <w:r w:rsidRPr="00357BFE">
              <w:rPr>
                <w:rFonts w:asciiTheme="majorBidi" w:hAnsiTheme="majorBidi" w:cstheme="majorBidi"/>
              </w:rPr>
              <w:t xml:space="preserve">beginning </w:t>
            </w:r>
          </w:p>
          <w:p w14:paraId="3F0F1DB9" w14:textId="77777777" w:rsidR="00C753FB" w:rsidRPr="00357BFE" w:rsidRDefault="00C753FB" w:rsidP="00CE7792">
            <w:pPr>
              <w:spacing w:line="360" w:lineRule="auto"/>
              <w:rPr>
                <w:rFonts w:asciiTheme="majorBidi" w:hAnsiTheme="majorBidi" w:cstheme="majorBidi"/>
              </w:rPr>
            </w:pPr>
            <w:r w:rsidRPr="00357BFE">
              <w:rPr>
                <w:rFonts w:asciiTheme="majorBidi" w:hAnsiTheme="majorBidi" w:cstheme="majorBidi"/>
              </w:rPr>
              <w:t>L4 – Processes Studies included identification, qualitative analysis, and limited risk response studies</w:t>
            </w:r>
          </w:p>
          <w:p w14:paraId="41F42470" w14:textId="5004556B" w:rsidR="00C753FB" w:rsidRPr="00357BFE" w:rsidRDefault="00C753FB" w:rsidP="003169B9">
            <w:pPr>
              <w:spacing w:line="360" w:lineRule="auto"/>
              <w:rPr>
                <w:rFonts w:asciiTheme="majorBidi" w:hAnsiTheme="majorBidi" w:cstheme="majorBidi"/>
              </w:rPr>
            </w:pPr>
            <w:r w:rsidRPr="00357BFE">
              <w:rPr>
                <w:rFonts w:asciiTheme="majorBidi" w:hAnsiTheme="majorBidi" w:cstheme="majorBidi"/>
              </w:rPr>
              <w:t xml:space="preserve">L5 – </w:t>
            </w:r>
            <w:r w:rsidR="003169B9">
              <w:rPr>
                <w:rFonts w:asciiTheme="majorBidi" w:hAnsiTheme="majorBidi" w:cstheme="majorBidi"/>
              </w:rPr>
              <w:t>No</w:t>
            </w:r>
            <w:r w:rsidRPr="00357BFE">
              <w:rPr>
                <w:rFonts w:asciiTheme="majorBidi" w:hAnsiTheme="majorBidi" w:cstheme="majorBidi"/>
              </w:rPr>
              <w:t xml:space="preserve"> standardized </w:t>
            </w:r>
            <w:r w:rsidR="003169B9">
              <w:rPr>
                <w:rFonts w:asciiTheme="majorBidi" w:hAnsiTheme="majorBidi" w:cstheme="majorBidi"/>
              </w:rPr>
              <w:t>S</w:t>
            </w:r>
            <w:r w:rsidRPr="00357BFE">
              <w:rPr>
                <w:rFonts w:asciiTheme="majorBidi" w:hAnsiTheme="majorBidi" w:cstheme="majorBidi"/>
              </w:rPr>
              <w:t>tructure</w:t>
            </w:r>
          </w:p>
          <w:p w14:paraId="4E26BB8C" w14:textId="77777777" w:rsidR="00C753FB" w:rsidRPr="00357BFE" w:rsidRDefault="00C753FB" w:rsidP="00CE7792">
            <w:pPr>
              <w:spacing w:line="360" w:lineRule="auto"/>
              <w:rPr>
                <w:rFonts w:asciiTheme="majorBidi" w:hAnsiTheme="majorBidi" w:cstheme="majorBidi"/>
              </w:rPr>
            </w:pPr>
            <w:r w:rsidRPr="00357BFE">
              <w:rPr>
                <w:rFonts w:asciiTheme="majorBidi" w:hAnsiTheme="majorBidi" w:cstheme="majorBidi"/>
              </w:rPr>
              <w:t xml:space="preserve">L6 – Not recognizing external risks </w:t>
            </w:r>
          </w:p>
          <w:p w14:paraId="3EF5C20D" w14:textId="42E05C54" w:rsidR="00C753FB" w:rsidRPr="00357BFE" w:rsidRDefault="00C753FB" w:rsidP="00FE14DF">
            <w:pPr>
              <w:spacing w:line="360" w:lineRule="auto"/>
              <w:rPr>
                <w:rFonts w:asciiTheme="majorBidi" w:hAnsiTheme="majorBidi" w:cstheme="majorBidi"/>
              </w:rPr>
            </w:pPr>
            <w:r w:rsidRPr="00357BFE">
              <w:rPr>
                <w:rFonts w:asciiTheme="majorBidi" w:hAnsiTheme="majorBidi" w:cstheme="majorBidi"/>
              </w:rPr>
              <w:t xml:space="preserve">L7 – Not </w:t>
            </w:r>
            <w:r w:rsidR="00FE14DF">
              <w:rPr>
                <w:rFonts w:asciiTheme="majorBidi" w:hAnsiTheme="majorBidi" w:cstheme="majorBidi"/>
              </w:rPr>
              <w:t>tool</w:t>
            </w:r>
            <w:r w:rsidRPr="00357BFE">
              <w:rPr>
                <w:rFonts w:asciiTheme="majorBidi" w:hAnsiTheme="majorBidi" w:cstheme="majorBidi"/>
              </w:rPr>
              <w:t xml:space="preserve"> for managing risks</w:t>
            </w:r>
          </w:p>
          <w:p w14:paraId="75223E8B" w14:textId="49364374" w:rsidR="00C753FB" w:rsidRPr="00357BFE" w:rsidRDefault="00C753FB" w:rsidP="00FE14DF">
            <w:pPr>
              <w:spacing w:line="360" w:lineRule="auto"/>
              <w:rPr>
                <w:rFonts w:asciiTheme="majorBidi" w:hAnsiTheme="majorBidi" w:cstheme="majorBidi"/>
              </w:rPr>
            </w:pPr>
            <w:r w:rsidRPr="00357BFE">
              <w:rPr>
                <w:rFonts w:asciiTheme="majorBidi" w:hAnsiTheme="majorBidi" w:cstheme="majorBidi"/>
              </w:rPr>
              <w:t>L8 –</w:t>
            </w:r>
            <w:r w:rsidR="00FE14DF">
              <w:rPr>
                <w:rFonts w:asciiTheme="majorBidi" w:hAnsiTheme="majorBidi" w:cstheme="majorBidi"/>
              </w:rPr>
              <w:t>Improvement in Database</w:t>
            </w:r>
          </w:p>
          <w:p w14:paraId="3DC641D3" w14:textId="41C6A7A9" w:rsidR="00C753FB" w:rsidRPr="00357BFE" w:rsidRDefault="00C753FB" w:rsidP="00FE14DF">
            <w:pPr>
              <w:spacing w:line="360" w:lineRule="auto"/>
              <w:rPr>
                <w:rFonts w:asciiTheme="majorBidi" w:hAnsiTheme="majorBidi" w:cstheme="majorBidi"/>
              </w:rPr>
            </w:pPr>
            <w:r w:rsidRPr="00357BFE">
              <w:rPr>
                <w:rFonts w:asciiTheme="majorBidi" w:hAnsiTheme="majorBidi" w:cstheme="majorBidi"/>
              </w:rPr>
              <w:t xml:space="preserve">L9 – Adopt effective analytic tools </w:t>
            </w:r>
          </w:p>
          <w:p w14:paraId="79D801B5" w14:textId="77777777" w:rsidR="00C753FB" w:rsidRPr="00357BFE" w:rsidRDefault="00C753FB" w:rsidP="00CE7792">
            <w:pPr>
              <w:spacing w:line="360" w:lineRule="auto"/>
              <w:rPr>
                <w:rFonts w:asciiTheme="majorBidi" w:hAnsiTheme="majorBidi" w:cstheme="majorBidi"/>
              </w:rPr>
            </w:pPr>
            <w:r w:rsidRPr="00357BFE">
              <w:rPr>
                <w:rFonts w:asciiTheme="majorBidi" w:hAnsiTheme="majorBidi" w:cstheme="majorBidi"/>
              </w:rPr>
              <w:t>L10 – Low contractors skills</w:t>
            </w:r>
          </w:p>
        </w:tc>
        <w:tc>
          <w:tcPr>
            <w:tcW w:w="1440" w:type="dxa"/>
            <w:vAlign w:val="center"/>
          </w:tcPr>
          <w:p w14:paraId="6EC67696" w14:textId="77777777" w:rsidR="00C753FB" w:rsidRPr="00357BFE" w:rsidRDefault="00C753FB" w:rsidP="003169B9">
            <w:pPr>
              <w:spacing w:line="360" w:lineRule="auto"/>
              <w:jc w:val="center"/>
              <w:rPr>
                <w:rFonts w:asciiTheme="majorBidi" w:hAnsiTheme="majorBidi" w:cstheme="majorBidi"/>
              </w:rPr>
            </w:pPr>
            <w:r w:rsidRPr="00357BFE">
              <w:rPr>
                <w:rFonts w:asciiTheme="majorBidi" w:hAnsiTheme="majorBidi" w:cstheme="majorBidi"/>
              </w:rPr>
              <w:t>RM Process</w:t>
            </w:r>
          </w:p>
        </w:tc>
        <w:tc>
          <w:tcPr>
            <w:tcW w:w="2682" w:type="dxa"/>
            <w:vAlign w:val="center"/>
          </w:tcPr>
          <w:p w14:paraId="4EC03FD1" w14:textId="77777777" w:rsidR="00C753FB" w:rsidRPr="00357BFE" w:rsidRDefault="00C753FB" w:rsidP="003169B9">
            <w:pPr>
              <w:spacing w:line="360" w:lineRule="auto"/>
              <w:jc w:val="center"/>
              <w:rPr>
                <w:rFonts w:asciiTheme="majorBidi" w:hAnsiTheme="majorBidi" w:cstheme="majorBidi"/>
              </w:rPr>
            </w:pPr>
            <w:r w:rsidRPr="00357BFE">
              <w:rPr>
                <w:rFonts w:asciiTheme="majorBidi" w:hAnsiTheme="majorBidi" w:cstheme="majorBidi"/>
              </w:rPr>
              <w:t>Proposed Techniques</w:t>
            </w:r>
          </w:p>
        </w:tc>
        <w:tc>
          <w:tcPr>
            <w:tcW w:w="1368" w:type="dxa"/>
            <w:vAlign w:val="center"/>
          </w:tcPr>
          <w:p w14:paraId="405D2159" w14:textId="488CFAB1" w:rsidR="00C753FB" w:rsidRPr="00357BFE" w:rsidRDefault="003F1F53" w:rsidP="003169B9">
            <w:pPr>
              <w:spacing w:line="360" w:lineRule="auto"/>
              <w:jc w:val="center"/>
              <w:rPr>
                <w:rFonts w:asciiTheme="majorBidi" w:hAnsiTheme="majorBidi" w:cstheme="majorBidi"/>
              </w:rPr>
            </w:pPr>
            <w:r>
              <w:rPr>
                <w:rFonts w:asciiTheme="majorBidi" w:hAnsiTheme="majorBidi" w:cstheme="majorBidi"/>
              </w:rPr>
              <w:t>Mapped Findings</w:t>
            </w:r>
          </w:p>
        </w:tc>
      </w:tr>
      <w:tr w:rsidR="00C753FB" w:rsidRPr="00357BFE" w14:paraId="31DA7730" w14:textId="77777777" w:rsidTr="007605EE">
        <w:trPr>
          <w:jc w:val="center"/>
        </w:trPr>
        <w:tc>
          <w:tcPr>
            <w:tcW w:w="3415" w:type="dxa"/>
            <w:vMerge/>
          </w:tcPr>
          <w:p w14:paraId="3F3E6DA6" w14:textId="77777777" w:rsidR="00C753FB" w:rsidRPr="00357BFE" w:rsidRDefault="00C753FB" w:rsidP="00CE7792">
            <w:pPr>
              <w:spacing w:line="360" w:lineRule="auto"/>
              <w:jc w:val="both"/>
              <w:rPr>
                <w:rFonts w:asciiTheme="majorBidi" w:hAnsiTheme="majorBidi" w:cstheme="majorBidi"/>
              </w:rPr>
            </w:pPr>
          </w:p>
        </w:tc>
        <w:tc>
          <w:tcPr>
            <w:tcW w:w="1440" w:type="dxa"/>
            <w:vAlign w:val="center"/>
          </w:tcPr>
          <w:p w14:paraId="590157B7" w14:textId="77777777" w:rsidR="00C753FB" w:rsidRPr="00357BFE" w:rsidRDefault="00C753FB" w:rsidP="00CE7792">
            <w:pPr>
              <w:spacing w:line="360" w:lineRule="auto"/>
              <w:jc w:val="center"/>
              <w:rPr>
                <w:rFonts w:asciiTheme="majorBidi" w:hAnsiTheme="majorBidi" w:cstheme="majorBidi"/>
              </w:rPr>
            </w:pPr>
            <w:r w:rsidRPr="00357BFE">
              <w:rPr>
                <w:rFonts w:asciiTheme="majorBidi" w:hAnsiTheme="majorBidi" w:cstheme="majorBidi"/>
              </w:rPr>
              <w:t>Risk Identification</w:t>
            </w:r>
          </w:p>
        </w:tc>
        <w:tc>
          <w:tcPr>
            <w:tcW w:w="2682" w:type="dxa"/>
          </w:tcPr>
          <w:p w14:paraId="238EDC3A" w14:textId="35C394D1" w:rsidR="00C753FB" w:rsidRPr="00357BFE" w:rsidRDefault="00C753FB" w:rsidP="003169B9">
            <w:pPr>
              <w:spacing w:after="0" w:line="360" w:lineRule="auto"/>
              <w:jc w:val="center"/>
              <w:rPr>
                <w:rFonts w:asciiTheme="majorBidi" w:hAnsiTheme="majorBidi" w:cstheme="majorBidi"/>
              </w:rPr>
            </w:pPr>
            <w:r w:rsidRPr="00357BFE">
              <w:rPr>
                <w:rFonts w:asciiTheme="majorBidi" w:hAnsiTheme="majorBidi" w:cstheme="majorBidi"/>
              </w:rPr>
              <w:t>Documentation reviews</w:t>
            </w:r>
          </w:p>
          <w:p w14:paraId="3AA36141" w14:textId="2B30E5CD" w:rsidR="00C753FB" w:rsidRPr="00357BFE" w:rsidRDefault="00C753FB" w:rsidP="003169B9">
            <w:pPr>
              <w:spacing w:after="0" w:line="360" w:lineRule="auto"/>
              <w:jc w:val="center"/>
              <w:rPr>
                <w:rFonts w:asciiTheme="majorBidi" w:hAnsiTheme="majorBidi" w:cstheme="majorBidi"/>
              </w:rPr>
            </w:pPr>
            <w:r w:rsidRPr="00357BFE">
              <w:rPr>
                <w:rFonts w:asciiTheme="majorBidi" w:hAnsiTheme="majorBidi" w:cstheme="majorBidi"/>
              </w:rPr>
              <w:t>Information Gathering</w:t>
            </w:r>
          </w:p>
          <w:p w14:paraId="65290B8D" w14:textId="77777777" w:rsidR="00C753FB" w:rsidRPr="00357BFE" w:rsidRDefault="00C753FB" w:rsidP="003169B9">
            <w:pPr>
              <w:spacing w:after="0" w:line="360" w:lineRule="auto"/>
              <w:jc w:val="center"/>
              <w:rPr>
                <w:rFonts w:asciiTheme="majorBidi" w:hAnsiTheme="majorBidi" w:cstheme="majorBidi"/>
              </w:rPr>
            </w:pPr>
            <w:r w:rsidRPr="00357BFE">
              <w:rPr>
                <w:rFonts w:asciiTheme="majorBidi" w:hAnsiTheme="majorBidi" w:cstheme="majorBidi"/>
              </w:rPr>
              <w:t>Diagramming Techniques</w:t>
            </w:r>
          </w:p>
          <w:p w14:paraId="71F09EBF" w14:textId="77777777" w:rsidR="00C753FB" w:rsidRPr="00357BFE" w:rsidRDefault="00C753FB" w:rsidP="003169B9">
            <w:pPr>
              <w:spacing w:after="0" w:line="360" w:lineRule="auto"/>
              <w:jc w:val="center"/>
              <w:rPr>
                <w:rFonts w:asciiTheme="majorBidi" w:hAnsiTheme="majorBidi" w:cstheme="majorBidi"/>
              </w:rPr>
            </w:pPr>
            <w:r w:rsidRPr="00357BFE">
              <w:rPr>
                <w:rFonts w:asciiTheme="majorBidi" w:hAnsiTheme="majorBidi" w:cstheme="majorBidi"/>
              </w:rPr>
              <w:t>Expert Judgment</w:t>
            </w:r>
          </w:p>
        </w:tc>
        <w:tc>
          <w:tcPr>
            <w:tcW w:w="1368" w:type="dxa"/>
          </w:tcPr>
          <w:p w14:paraId="37070870" w14:textId="69736C32" w:rsidR="00C753FB" w:rsidRPr="00357BFE" w:rsidRDefault="00C753FB" w:rsidP="00CE7792">
            <w:pPr>
              <w:spacing w:after="0" w:line="360" w:lineRule="auto"/>
              <w:jc w:val="center"/>
              <w:rPr>
                <w:rFonts w:asciiTheme="majorBidi" w:hAnsiTheme="majorBidi" w:cstheme="majorBidi"/>
              </w:rPr>
            </w:pPr>
            <w:r w:rsidRPr="00357BFE">
              <w:rPr>
                <w:rFonts w:asciiTheme="majorBidi" w:hAnsiTheme="majorBidi" w:cstheme="majorBidi"/>
              </w:rPr>
              <w:t>L3,</w:t>
            </w:r>
            <w:r w:rsidR="002F6D15">
              <w:rPr>
                <w:rFonts w:asciiTheme="majorBidi" w:hAnsiTheme="majorBidi" w:cstheme="majorBidi"/>
              </w:rPr>
              <w:t xml:space="preserve"> </w:t>
            </w:r>
            <w:r w:rsidRPr="00357BFE">
              <w:rPr>
                <w:rFonts w:asciiTheme="majorBidi" w:hAnsiTheme="majorBidi" w:cstheme="majorBidi"/>
              </w:rPr>
              <w:t>L4,</w:t>
            </w:r>
            <w:r w:rsidR="002F6D15">
              <w:rPr>
                <w:rFonts w:asciiTheme="majorBidi" w:hAnsiTheme="majorBidi" w:cstheme="majorBidi"/>
              </w:rPr>
              <w:t xml:space="preserve"> </w:t>
            </w:r>
            <w:r w:rsidRPr="00357BFE">
              <w:rPr>
                <w:rFonts w:asciiTheme="majorBidi" w:hAnsiTheme="majorBidi" w:cstheme="majorBidi"/>
              </w:rPr>
              <w:t>L6</w:t>
            </w:r>
          </w:p>
          <w:p w14:paraId="00BDA126" w14:textId="057CDE42" w:rsidR="00C753FB" w:rsidRPr="00357BFE" w:rsidRDefault="00CF4339" w:rsidP="00CF4339">
            <w:pPr>
              <w:spacing w:after="0" w:line="360" w:lineRule="auto"/>
              <w:jc w:val="center"/>
              <w:rPr>
                <w:rFonts w:asciiTheme="majorBidi" w:hAnsiTheme="majorBidi" w:cstheme="majorBidi"/>
              </w:rPr>
            </w:pPr>
            <w:r>
              <w:rPr>
                <w:rFonts w:asciiTheme="majorBidi" w:hAnsiTheme="majorBidi" w:cstheme="majorBidi"/>
              </w:rPr>
              <w:t xml:space="preserve"> L8 L10</w:t>
            </w:r>
          </w:p>
          <w:p w14:paraId="08FB1845" w14:textId="2267410D" w:rsidR="00C753FB" w:rsidRPr="00357BFE" w:rsidRDefault="00CF4339" w:rsidP="00CF4339">
            <w:pPr>
              <w:spacing w:after="0" w:line="360" w:lineRule="auto"/>
              <w:jc w:val="center"/>
              <w:rPr>
                <w:rFonts w:asciiTheme="majorBidi" w:hAnsiTheme="majorBidi" w:cstheme="majorBidi"/>
              </w:rPr>
            </w:pPr>
            <w:r>
              <w:rPr>
                <w:rFonts w:asciiTheme="majorBidi" w:hAnsiTheme="majorBidi" w:cstheme="majorBidi"/>
              </w:rPr>
              <w:t xml:space="preserve"> L4, </w:t>
            </w:r>
          </w:p>
          <w:p w14:paraId="23DEB535" w14:textId="2FADDD7F" w:rsidR="00C753FB" w:rsidRPr="00357BFE" w:rsidRDefault="00C753FB" w:rsidP="00CE7792">
            <w:pPr>
              <w:spacing w:after="0" w:line="360" w:lineRule="auto"/>
              <w:jc w:val="center"/>
              <w:rPr>
                <w:rFonts w:asciiTheme="majorBidi" w:hAnsiTheme="majorBidi" w:cstheme="majorBidi"/>
              </w:rPr>
            </w:pPr>
            <w:r w:rsidRPr="00357BFE">
              <w:rPr>
                <w:rFonts w:asciiTheme="majorBidi" w:hAnsiTheme="majorBidi" w:cstheme="majorBidi"/>
              </w:rPr>
              <w:t xml:space="preserve"> L2</w:t>
            </w:r>
          </w:p>
        </w:tc>
      </w:tr>
      <w:tr w:rsidR="00C753FB" w:rsidRPr="00357BFE" w14:paraId="6906C26F" w14:textId="77777777" w:rsidTr="007605EE">
        <w:trPr>
          <w:jc w:val="center"/>
        </w:trPr>
        <w:tc>
          <w:tcPr>
            <w:tcW w:w="3415" w:type="dxa"/>
            <w:vMerge/>
          </w:tcPr>
          <w:p w14:paraId="251B4A79" w14:textId="77777777" w:rsidR="00C753FB" w:rsidRPr="00357BFE" w:rsidRDefault="00C753FB" w:rsidP="00CE7792">
            <w:pPr>
              <w:spacing w:line="360" w:lineRule="auto"/>
              <w:jc w:val="both"/>
              <w:rPr>
                <w:rFonts w:asciiTheme="majorBidi" w:hAnsiTheme="majorBidi" w:cstheme="majorBidi"/>
              </w:rPr>
            </w:pPr>
          </w:p>
        </w:tc>
        <w:tc>
          <w:tcPr>
            <w:tcW w:w="1440" w:type="dxa"/>
            <w:vAlign w:val="center"/>
          </w:tcPr>
          <w:p w14:paraId="2304DC3A" w14:textId="77777777" w:rsidR="00C753FB" w:rsidRPr="00357BFE" w:rsidRDefault="00C753FB" w:rsidP="00CE7792">
            <w:pPr>
              <w:spacing w:line="360" w:lineRule="auto"/>
              <w:jc w:val="center"/>
              <w:rPr>
                <w:rFonts w:asciiTheme="majorBidi" w:hAnsiTheme="majorBidi" w:cstheme="majorBidi"/>
              </w:rPr>
            </w:pPr>
            <w:r w:rsidRPr="00357BFE">
              <w:rPr>
                <w:rFonts w:asciiTheme="majorBidi" w:hAnsiTheme="majorBidi" w:cstheme="majorBidi"/>
              </w:rPr>
              <w:t>Qualitative Risk Analysis</w:t>
            </w:r>
          </w:p>
        </w:tc>
        <w:tc>
          <w:tcPr>
            <w:tcW w:w="2682" w:type="dxa"/>
          </w:tcPr>
          <w:p w14:paraId="0C814F80" w14:textId="4CEB7E4E" w:rsidR="00C753FB" w:rsidRPr="00357BFE" w:rsidRDefault="00C753FB" w:rsidP="003169B9">
            <w:pPr>
              <w:spacing w:after="0" w:line="360" w:lineRule="auto"/>
              <w:jc w:val="center"/>
              <w:rPr>
                <w:rFonts w:asciiTheme="majorBidi" w:hAnsiTheme="majorBidi" w:cstheme="majorBidi"/>
              </w:rPr>
            </w:pPr>
            <w:r w:rsidRPr="00357BFE">
              <w:rPr>
                <w:rFonts w:asciiTheme="majorBidi" w:hAnsiTheme="majorBidi" w:cstheme="majorBidi"/>
              </w:rPr>
              <w:t>Probability/Impact Matrix</w:t>
            </w:r>
          </w:p>
          <w:p w14:paraId="6C6E5C53" w14:textId="77777777" w:rsidR="00C753FB" w:rsidRPr="00357BFE" w:rsidRDefault="00C753FB" w:rsidP="003169B9">
            <w:pPr>
              <w:spacing w:after="0" w:line="360" w:lineRule="auto"/>
              <w:jc w:val="center"/>
              <w:rPr>
                <w:rFonts w:asciiTheme="majorBidi" w:hAnsiTheme="majorBidi" w:cstheme="majorBidi"/>
              </w:rPr>
            </w:pPr>
            <w:r w:rsidRPr="00357BFE">
              <w:rPr>
                <w:rFonts w:asciiTheme="majorBidi" w:hAnsiTheme="majorBidi" w:cstheme="majorBidi"/>
              </w:rPr>
              <w:t>Risk Categorisation</w:t>
            </w:r>
          </w:p>
          <w:p w14:paraId="78039DFA" w14:textId="63A02F0B" w:rsidR="003169B9" w:rsidRPr="00357BFE" w:rsidRDefault="00C753FB" w:rsidP="003169B9">
            <w:pPr>
              <w:spacing w:after="0" w:line="360" w:lineRule="auto"/>
              <w:jc w:val="center"/>
              <w:rPr>
                <w:rFonts w:asciiTheme="majorBidi" w:hAnsiTheme="majorBidi" w:cstheme="majorBidi"/>
              </w:rPr>
            </w:pPr>
            <w:r w:rsidRPr="00357BFE">
              <w:rPr>
                <w:rFonts w:asciiTheme="majorBidi" w:hAnsiTheme="majorBidi" w:cstheme="majorBidi"/>
              </w:rPr>
              <w:t>Expert Judgment</w:t>
            </w:r>
          </w:p>
        </w:tc>
        <w:tc>
          <w:tcPr>
            <w:tcW w:w="1368" w:type="dxa"/>
          </w:tcPr>
          <w:p w14:paraId="6629E81D" w14:textId="335F0F9B" w:rsidR="00C753FB" w:rsidRPr="00357BFE" w:rsidRDefault="0089546A" w:rsidP="00CF4339">
            <w:pPr>
              <w:spacing w:after="0" w:line="360" w:lineRule="auto"/>
              <w:jc w:val="center"/>
              <w:rPr>
                <w:rFonts w:asciiTheme="majorBidi" w:hAnsiTheme="majorBidi" w:cstheme="majorBidi"/>
              </w:rPr>
            </w:pPr>
            <w:r w:rsidRPr="00357BFE">
              <w:rPr>
                <w:rFonts w:asciiTheme="majorBidi" w:hAnsiTheme="majorBidi" w:cstheme="majorBidi"/>
              </w:rPr>
              <w:t xml:space="preserve"> L4</w:t>
            </w:r>
          </w:p>
          <w:p w14:paraId="3D79CE3C" w14:textId="60E67E01" w:rsidR="00C753FB" w:rsidRPr="00357BFE" w:rsidRDefault="00CF4339" w:rsidP="00CF4339">
            <w:pPr>
              <w:spacing w:after="0" w:line="360" w:lineRule="auto"/>
              <w:jc w:val="center"/>
              <w:rPr>
                <w:rFonts w:asciiTheme="majorBidi" w:hAnsiTheme="majorBidi" w:cstheme="majorBidi"/>
              </w:rPr>
            </w:pPr>
            <w:r>
              <w:rPr>
                <w:rFonts w:asciiTheme="majorBidi" w:hAnsiTheme="majorBidi" w:cstheme="majorBidi"/>
              </w:rPr>
              <w:t>L2 L9</w:t>
            </w:r>
          </w:p>
          <w:p w14:paraId="786F8323" w14:textId="54B6A88D" w:rsidR="00C753FB" w:rsidRPr="00357BFE" w:rsidRDefault="0089546A" w:rsidP="0089546A">
            <w:pPr>
              <w:spacing w:after="0" w:line="360" w:lineRule="auto"/>
              <w:jc w:val="center"/>
              <w:rPr>
                <w:rFonts w:asciiTheme="majorBidi" w:hAnsiTheme="majorBidi" w:cstheme="majorBidi"/>
              </w:rPr>
            </w:pPr>
            <w:r w:rsidRPr="00357BFE">
              <w:rPr>
                <w:rFonts w:asciiTheme="majorBidi" w:hAnsiTheme="majorBidi" w:cstheme="majorBidi"/>
              </w:rPr>
              <w:t>L4 L5</w:t>
            </w:r>
          </w:p>
        </w:tc>
      </w:tr>
      <w:tr w:rsidR="00C753FB" w:rsidRPr="00357BFE" w14:paraId="41BC801A" w14:textId="77777777" w:rsidTr="00CF4339">
        <w:trPr>
          <w:trHeight w:val="845"/>
          <w:jc w:val="center"/>
        </w:trPr>
        <w:tc>
          <w:tcPr>
            <w:tcW w:w="3415" w:type="dxa"/>
            <w:vMerge/>
          </w:tcPr>
          <w:p w14:paraId="435E0BBE" w14:textId="77777777" w:rsidR="00C753FB" w:rsidRPr="00357BFE" w:rsidRDefault="00C753FB" w:rsidP="00CE7792">
            <w:pPr>
              <w:spacing w:line="360" w:lineRule="auto"/>
              <w:jc w:val="both"/>
              <w:rPr>
                <w:rFonts w:asciiTheme="majorBidi" w:hAnsiTheme="majorBidi" w:cstheme="majorBidi"/>
              </w:rPr>
            </w:pPr>
          </w:p>
        </w:tc>
        <w:tc>
          <w:tcPr>
            <w:tcW w:w="1440" w:type="dxa"/>
            <w:vAlign w:val="center"/>
          </w:tcPr>
          <w:p w14:paraId="09F555B0" w14:textId="5A29920B" w:rsidR="00C753FB" w:rsidRPr="00357BFE" w:rsidRDefault="00C753FB" w:rsidP="007605EE">
            <w:pPr>
              <w:spacing w:line="360" w:lineRule="auto"/>
              <w:jc w:val="center"/>
              <w:rPr>
                <w:rFonts w:asciiTheme="majorBidi" w:hAnsiTheme="majorBidi" w:cstheme="majorBidi"/>
              </w:rPr>
            </w:pPr>
            <w:r w:rsidRPr="00357BFE">
              <w:rPr>
                <w:rFonts w:asciiTheme="majorBidi" w:hAnsiTheme="majorBidi" w:cstheme="majorBidi"/>
              </w:rPr>
              <w:t>Quantitative Analysis</w:t>
            </w:r>
          </w:p>
        </w:tc>
        <w:tc>
          <w:tcPr>
            <w:tcW w:w="2682" w:type="dxa"/>
          </w:tcPr>
          <w:p w14:paraId="31E67A1A" w14:textId="07D487BE" w:rsidR="007605EE" w:rsidRDefault="003169B9" w:rsidP="007605EE">
            <w:pPr>
              <w:spacing w:after="0" w:line="360" w:lineRule="auto"/>
              <w:jc w:val="center"/>
              <w:rPr>
                <w:rFonts w:asciiTheme="majorBidi" w:hAnsiTheme="majorBidi" w:cstheme="majorBidi"/>
              </w:rPr>
            </w:pPr>
            <w:r>
              <w:rPr>
                <w:rFonts w:asciiTheme="majorBidi" w:hAnsiTheme="majorBidi" w:cstheme="majorBidi"/>
              </w:rPr>
              <w:t>Data Gathering</w:t>
            </w:r>
          </w:p>
          <w:p w14:paraId="2D477742" w14:textId="6E286D93" w:rsidR="00C753FB" w:rsidRPr="00357BFE" w:rsidRDefault="00C753FB" w:rsidP="007605EE">
            <w:pPr>
              <w:spacing w:after="0" w:line="360" w:lineRule="auto"/>
              <w:jc w:val="center"/>
              <w:rPr>
                <w:rFonts w:asciiTheme="majorBidi" w:hAnsiTheme="majorBidi" w:cstheme="majorBidi"/>
              </w:rPr>
            </w:pPr>
            <w:r w:rsidRPr="00357BFE">
              <w:rPr>
                <w:rFonts w:asciiTheme="majorBidi" w:hAnsiTheme="majorBidi" w:cstheme="majorBidi"/>
              </w:rPr>
              <w:t>Modeling Techniques</w:t>
            </w:r>
          </w:p>
        </w:tc>
        <w:tc>
          <w:tcPr>
            <w:tcW w:w="1368" w:type="dxa"/>
          </w:tcPr>
          <w:p w14:paraId="5A6E2EF5" w14:textId="77777777" w:rsidR="007605EE" w:rsidRDefault="0089546A" w:rsidP="007605EE">
            <w:pPr>
              <w:spacing w:line="240" w:lineRule="auto"/>
              <w:jc w:val="center"/>
              <w:rPr>
                <w:rFonts w:asciiTheme="majorBidi" w:hAnsiTheme="majorBidi" w:cstheme="majorBidi"/>
              </w:rPr>
            </w:pPr>
            <w:r w:rsidRPr="00357BFE">
              <w:rPr>
                <w:rFonts w:asciiTheme="majorBidi" w:hAnsiTheme="majorBidi" w:cstheme="majorBidi"/>
              </w:rPr>
              <w:t xml:space="preserve"> L8 L9</w:t>
            </w:r>
          </w:p>
          <w:p w14:paraId="26F28A9D" w14:textId="500C572D" w:rsidR="00C753FB" w:rsidRPr="00357BFE" w:rsidRDefault="00C753FB" w:rsidP="007605EE">
            <w:pPr>
              <w:spacing w:line="240" w:lineRule="auto"/>
              <w:jc w:val="center"/>
              <w:rPr>
                <w:rFonts w:asciiTheme="majorBidi" w:hAnsiTheme="majorBidi" w:cstheme="majorBidi"/>
              </w:rPr>
            </w:pPr>
            <w:r w:rsidRPr="00357BFE">
              <w:rPr>
                <w:rFonts w:asciiTheme="majorBidi" w:hAnsiTheme="majorBidi" w:cstheme="majorBidi"/>
              </w:rPr>
              <w:t>L7 L9</w:t>
            </w:r>
          </w:p>
        </w:tc>
      </w:tr>
      <w:tr w:rsidR="00C753FB" w:rsidRPr="00357BFE" w14:paraId="746492DA" w14:textId="77777777" w:rsidTr="007605EE">
        <w:trPr>
          <w:jc w:val="center"/>
        </w:trPr>
        <w:tc>
          <w:tcPr>
            <w:tcW w:w="3415" w:type="dxa"/>
            <w:vMerge/>
          </w:tcPr>
          <w:p w14:paraId="778B41D4" w14:textId="77777777" w:rsidR="00C753FB" w:rsidRPr="00357BFE" w:rsidRDefault="00C753FB" w:rsidP="00CE7792">
            <w:pPr>
              <w:spacing w:line="360" w:lineRule="auto"/>
              <w:jc w:val="both"/>
              <w:rPr>
                <w:rFonts w:asciiTheme="majorBidi" w:hAnsiTheme="majorBidi" w:cstheme="majorBidi"/>
              </w:rPr>
            </w:pPr>
          </w:p>
        </w:tc>
        <w:tc>
          <w:tcPr>
            <w:tcW w:w="1440" w:type="dxa"/>
            <w:vAlign w:val="center"/>
          </w:tcPr>
          <w:p w14:paraId="346960CC" w14:textId="77777777" w:rsidR="00C753FB" w:rsidRPr="00357BFE" w:rsidRDefault="00C753FB" w:rsidP="00CF4339">
            <w:pPr>
              <w:spacing w:line="360" w:lineRule="auto"/>
              <w:jc w:val="center"/>
              <w:rPr>
                <w:rFonts w:asciiTheme="majorBidi" w:hAnsiTheme="majorBidi" w:cstheme="majorBidi"/>
              </w:rPr>
            </w:pPr>
            <w:r w:rsidRPr="00357BFE">
              <w:rPr>
                <w:rFonts w:asciiTheme="majorBidi" w:hAnsiTheme="majorBidi" w:cstheme="majorBidi"/>
              </w:rPr>
              <w:t>Risk Response</w:t>
            </w:r>
          </w:p>
        </w:tc>
        <w:tc>
          <w:tcPr>
            <w:tcW w:w="2682" w:type="dxa"/>
          </w:tcPr>
          <w:p w14:paraId="5C024BB4" w14:textId="77777777" w:rsidR="00CF4339" w:rsidRDefault="00CF4339" w:rsidP="004667F6">
            <w:pPr>
              <w:spacing w:line="360" w:lineRule="auto"/>
              <w:rPr>
                <w:rFonts w:asciiTheme="majorBidi" w:hAnsiTheme="majorBidi" w:cstheme="majorBidi"/>
              </w:rPr>
            </w:pPr>
          </w:p>
          <w:p w14:paraId="49B33279" w14:textId="77777777" w:rsidR="00C753FB" w:rsidRPr="00357BFE" w:rsidRDefault="00C753FB" w:rsidP="003169B9">
            <w:pPr>
              <w:spacing w:line="360" w:lineRule="auto"/>
              <w:jc w:val="center"/>
              <w:rPr>
                <w:rFonts w:asciiTheme="majorBidi" w:hAnsiTheme="majorBidi" w:cstheme="majorBidi"/>
              </w:rPr>
            </w:pPr>
            <w:r w:rsidRPr="00357BFE">
              <w:rPr>
                <w:rFonts w:asciiTheme="majorBidi" w:hAnsiTheme="majorBidi" w:cstheme="majorBidi"/>
              </w:rPr>
              <w:t>Strategies for Threats</w:t>
            </w:r>
          </w:p>
          <w:p w14:paraId="0675F2D8" w14:textId="77777777" w:rsidR="00C753FB" w:rsidRPr="00357BFE" w:rsidRDefault="00C753FB" w:rsidP="003169B9">
            <w:pPr>
              <w:spacing w:line="360" w:lineRule="auto"/>
              <w:jc w:val="center"/>
              <w:rPr>
                <w:rFonts w:asciiTheme="majorBidi" w:hAnsiTheme="majorBidi" w:cstheme="majorBidi"/>
              </w:rPr>
            </w:pPr>
            <w:r w:rsidRPr="00357BFE">
              <w:rPr>
                <w:rFonts w:asciiTheme="majorBidi" w:hAnsiTheme="majorBidi" w:cstheme="majorBidi"/>
              </w:rPr>
              <w:t>Expert Judgment</w:t>
            </w:r>
          </w:p>
        </w:tc>
        <w:tc>
          <w:tcPr>
            <w:tcW w:w="1368" w:type="dxa"/>
          </w:tcPr>
          <w:p w14:paraId="470267FC" w14:textId="77777777" w:rsidR="00CF4339" w:rsidRDefault="00CF4339" w:rsidP="006C797F">
            <w:pPr>
              <w:spacing w:line="360" w:lineRule="auto"/>
              <w:rPr>
                <w:rFonts w:asciiTheme="majorBidi" w:hAnsiTheme="majorBidi" w:cstheme="majorBidi"/>
              </w:rPr>
            </w:pPr>
          </w:p>
          <w:p w14:paraId="6188EB7F" w14:textId="27CAFB37" w:rsidR="00C753FB" w:rsidRPr="00357BFE" w:rsidRDefault="00357BFE" w:rsidP="00357BFE">
            <w:pPr>
              <w:spacing w:line="360" w:lineRule="auto"/>
              <w:jc w:val="center"/>
              <w:rPr>
                <w:rFonts w:asciiTheme="majorBidi" w:hAnsiTheme="majorBidi" w:cstheme="majorBidi"/>
              </w:rPr>
            </w:pPr>
            <w:r w:rsidRPr="00357BFE">
              <w:rPr>
                <w:rFonts w:asciiTheme="majorBidi" w:hAnsiTheme="majorBidi" w:cstheme="majorBidi"/>
              </w:rPr>
              <w:t xml:space="preserve"> L2, L3</w:t>
            </w:r>
          </w:p>
          <w:p w14:paraId="3106FEAA" w14:textId="31143211" w:rsidR="00C753FB" w:rsidRPr="00357BFE" w:rsidRDefault="00C753FB" w:rsidP="0089546A">
            <w:pPr>
              <w:spacing w:line="360" w:lineRule="auto"/>
              <w:jc w:val="center"/>
              <w:rPr>
                <w:rFonts w:asciiTheme="majorBidi" w:hAnsiTheme="majorBidi" w:cstheme="majorBidi"/>
              </w:rPr>
            </w:pPr>
            <w:r w:rsidRPr="00357BFE">
              <w:rPr>
                <w:rFonts w:asciiTheme="majorBidi" w:hAnsiTheme="majorBidi" w:cstheme="majorBidi"/>
              </w:rPr>
              <w:t xml:space="preserve"> L2</w:t>
            </w:r>
          </w:p>
        </w:tc>
      </w:tr>
    </w:tbl>
    <w:p w14:paraId="72A666AB" w14:textId="77777777" w:rsidR="007021F5" w:rsidRDefault="00C753FB" w:rsidP="007021F5">
      <w:pPr>
        <w:spacing w:after="0" w:line="360" w:lineRule="auto"/>
        <w:jc w:val="both"/>
        <w:rPr>
          <w:rFonts w:asciiTheme="majorBidi" w:hAnsiTheme="majorBidi" w:cstheme="majorBidi"/>
          <w:sz w:val="24"/>
          <w:szCs w:val="24"/>
        </w:rPr>
      </w:pPr>
      <w:bookmarkStart w:id="449" w:name="_Toc69201053"/>
      <w:bookmarkStart w:id="450" w:name="_Toc69201316"/>
      <w:r w:rsidRPr="009D4ED8">
        <w:rPr>
          <w:rFonts w:asciiTheme="majorBidi" w:hAnsiTheme="majorBidi" w:cstheme="majorBidi"/>
          <w:sz w:val="24"/>
          <w:szCs w:val="24"/>
        </w:rPr>
        <w:t xml:space="preserve">    </w:t>
      </w:r>
    </w:p>
    <w:p w14:paraId="506A9157" w14:textId="3E4631B9" w:rsidR="00C753FB" w:rsidRPr="009D4ED8" w:rsidRDefault="007021F5" w:rsidP="006C797F">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C753FB" w:rsidRPr="009D4ED8">
        <w:rPr>
          <w:rFonts w:asciiTheme="majorBidi" w:hAnsiTheme="majorBidi" w:cstheme="majorBidi"/>
          <w:sz w:val="24"/>
          <w:szCs w:val="24"/>
        </w:rPr>
        <w:t>Risk management processes are illustrated</w:t>
      </w:r>
      <w:r w:rsidR="00663B7F">
        <w:rPr>
          <w:rFonts w:asciiTheme="majorBidi" w:hAnsiTheme="majorBidi" w:cstheme="majorBidi"/>
          <w:sz w:val="24"/>
          <w:szCs w:val="24"/>
        </w:rPr>
        <w:t xml:space="preserve"> in a cyclic process in Figure 3–2</w:t>
      </w:r>
      <w:r w:rsidR="00C753FB" w:rsidRPr="009D4ED8">
        <w:rPr>
          <w:rFonts w:asciiTheme="majorBidi" w:hAnsiTheme="majorBidi" w:cstheme="majorBidi"/>
          <w:sz w:val="24"/>
          <w:szCs w:val="24"/>
        </w:rPr>
        <w:t xml:space="preserve">. </w:t>
      </w:r>
      <w:r w:rsidR="006C797F">
        <w:rPr>
          <w:rFonts w:asciiTheme="majorBidi" w:hAnsiTheme="majorBidi" w:cstheme="majorBidi"/>
          <w:sz w:val="24"/>
          <w:szCs w:val="24"/>
        </w:rPr>
        <w:t>R</w:t>
      </w:r>
      <w:r w:rsidR="00C753FB" w:rsidRPr="009D4ED8">
        <w:rPr>
          <w:rFonts w:asciiTheme="majorBidi" w:hAnsiTheme="majorBidi" w:cstheme="majorBidi"/>
          <w:sz w:val="24"/>
          <w:szCs w:val="24"/>
        </w:rPr>
        <w:t>isk processes includes four interrelated pro</w:t>
      </w:r>
      <w:r w:rsidR="006C797F">
        <w:rPr>
          <w:rFonts w:asciiTheme="majorBidi" w:hAnsiTheme="majorBidi" w:cstheme="majorBidi"/>
          <w:sz w:val="24"/>
          <w:szCs w:val="24"/>
        </w:rPr>
        <w:t>cesses: risk identification in s</w:t>
      </w:r>
      <w:r w:rsidR="00C753FB" w:rsidRPr="009D4ED8">
        <w:rPr>
          <w:rFonts w:asciiTheme="majorBidi" w:hAnsiTheme="majorBidi" w:cstheme="majorBidi"/>
          <w:sz w:val="24"/>
          <w:szCs w:val="24"/>
        </w:rPr>
        <w:t xml:space="preserve">tep 1, risk assessment in step 2, risk response in step 3, and post-mitigation analysis in step 4. The risk assessment included both qualitative risk analysis and quantitative risk analysis. The risk management process steps included </w:t>
      </w:r>
      <w:r w:rsidR="00C753FB" w:rsidRPr="009D4ED8">
        <w:rPr>
          <w:rFonts w:asciiTheme="majorBidi" w:hAnsiTheme="majorBidi" w:cstheme="majorBidi"/>
          <w:sz w:val="24"/>
          <w:szCs w:val="24"/>
        </w:rPr>
        <w:lastRenderedPageBreak/>
        <w:t>input, techniq</w:t>
      </w:r>
      <w:r w:rsidR="006C797F">
        <w:rPr>
          <w:rFonts w:asciiTheme="majorBidi" w:hAnsiTheme="majorBidi" w:cstheme="majorBidi"/>
          <w:sz w:val="24"/>
          <w:szCs w:val="24"/>
        </w:rPr>
        <w:t>ues, and outputs. The input step</w:t>
      </w:r>
      <w:r w:rsidR="00C753FB" w:rsidRPr="009D4ED8">
        <w:rPr>
          <w:rFonts w:asciiTheme="majorBidi" w:hAnsiTheme="majorBidi" w:cstheme="majorBidi"/>
          <w:sz w:val="24"/>
          <w:szCs w:val="24"/>
        </w:rPr>
        <w:t xml:space="preserve"> 1.1 included the risk management principles adopted from the risk management standard </w:t>
      </w:r>
      <w:r w:rsidR="00C753FB" w:rsidRPr="009D4ED8">
        <w:rPr>
          <w:rFonts w:asciiTheme="majorBidi" w:hAnsiTheme="majorBidi" w:cstheme="majorBidi"/>
          <w:sz w:val="24"/>
          <w:szCs w:val="24"/>
          <w:shd w:val="clear" w:color="auto" w:fill="FFFFFF"/>
        </w:rPr>
        <w:t>(Tranchard</w:t>
      </w:r>
      <w:r w:rsidR="00291445">
        <w:rPr>
          <w:rFonts w:asciiTheme="majorBidi" w:hAnsiTheme="majorBidi" w:cstheme="majorBidi"/>
          <w:sz w:val="24"/>
          <w:szCs w:val="24"/>
          <w:shd w:val="clear" w:color="auto" w:fill="FFFFFF"/>
        </w:rPr>
        <w:t>,</w:t>
      </w:r>
      <w:r w:rsidR="00C753FB" w:rsidRPr="009D4ED8">
        <w:rPr>
          <w:rFonts w:asciiTheme="majorBidi" w:hAnsiTheme="majorBidi" w:cstheme="majorBidi"/>
          <w:sz w:val="24"/>
          <w:szCs w:val="24"/>
          <w:shd w:val="clear" w:color="auto" w:fill="FFFFFF"/>
        </w:rPr>
        <w:t xml:space="preserve"> 2018; ISO 31000, 2018)</w:t>
      </w:r>
      <w:r w:rsidR="00C753FB" w:rsidRPr="009D4ED8">
        <w:rPr>
          <w:rFonts w:asciiTheme="majorBidi" w:hAnsiTheme="majorBidi" w:cstheme="majorBidi"/>
          <w:sz w:val="24"/>
          <w:szCs w:val="24"/>
        </w:rPr>
        <w:t xml:space="preserve">. The principles also enabled contractors to manage the effects of uncertainty on </w:t>
      </w:r>
      <w:r w:rsidR="00CF0BA4">
        <w:rPr>
          <w:rFonts w:asciiTheme="majorBidi" w:hAnsiTheme="majorBidi" w:cstheme="majorBidi"/>
          <w:sz w:val="24"/>
          <w:szCs w:val="24"/>
        </w:rPr>
        <w:t>MHP</w:t>
      </w:r>
      <w:r w:rsidR="00C753FB" w:rsidRPr="009D4ED8">
        <w:rPr>
          <w:rFonts w:asciiTheme="majorBidi" w:hAnsiTheme="majorBidi" w:cstheme="majorBidi"/>
          <w:sz w:val="24"/>
          <w:szCs w:val="24"/>
        </w:rPr>
        <w:t xml:space="preserve"> objectives. The risk management t</w:t>
      </w:r>
      <w:r w:rsidR="006C797F">
        <w:rPr>
          <w:rFonts w:asciiTheme="majorBidi" w:hAnsiTheme="majorBidi" w:cstheme="majorBidi"/>
          <w:sz w:val="24"/>
          <w:szCs w:val="24"/>
        </w:rPr>
        <w:t>echniques are presented in steps</w:t>
      </w:r>
      <w:r w:rsidR="00C753FB" w:rsidRPr="009D4ED8">
        <w:rPr>
          <w:rFonts w:asciiTheme="majorBidi" w:hAnsiTheme="majorBidi" w:cstheme="majorBidi"/>
          <w:sz w:val="24"/>
          <w:szCs w:val="24"/>
        </w:rPr>
        <w:t xml:space="preserve"> 1.2, 2.2, 3.2, and 4.2. Outputs of risk identification process, risk assessment processes, risk response process, and post-mitigation risk</w:t>
      </w:r>
      <w:r w:rsidR="006C797F">
        <w:rPr>
          <w:rFonts w:asciiTheme="majorBidi" w:hAnsiTheme="majorBidi" w:cstheme="majorBidi"/>
          <w:sz w:val="24"/>
          <w:szCs w:val="24"/>
        </w:rPr>
        <w:t xml:space="preserve"> analysis are indicated in steps</w:t>
      </w:r>
      <w:r w:rsidR="00C753FB" w:rsidRPr="009D4ED8">
        <w:rPr>
          <w:rFonts w:asciiTheme="majorBidi" w:hAnsiTheme="majorBidi" w:cstheme="majorBidi"/>
          <w:sz w:val="24"/>
          <w:szCs w:val="24"/>
        </w:rPr>
        <w:t xml:space="preserve"> 1.3, 2.3, 3.3, and 4.3. </w:t>
      </w:r>
      <w:bookmarkEnd w:id="449"/>
      <w:bookmarkEnd w:id="450"/>
      <w:r w:rsidR="00C753FB" w:rsidRPr="009D4ED8">
        <w:rPr>
          <w:rFonts w:asciiTheme="majorBidi" w:hAnsiTheme="majorBidi" w:cstheme="majorBidi"/>
          <w:sz w:val="24"/>
          <w:szCs w:val="24"/>
        </w:rPr>
        <w:t xml:space="preserve">    </w:t>
      </w:r>
    </w:p>
    <w:p w14:paraId="23568C67" w14:textId="77777777" w:rsidR="00C753FB" w:rsidRPr="009D4ED8" w:rsidRDefault="00C753FB" w:rsidP="00C753FB">
      <w:pPr>
        <w:spacing w:after="0" w:line="360" w:lineRule="auto"/>
        <w:jc w:val="both"/>
        <w:rPr>
          <w:rFonts w:asciiTheme="majorBidi" w:hAnsiTheme="majorBidi" w:cstheme="majorBidi"/>
          <w:sz w:val="24"/>
          <w:szCs w:val="24"/>
        </w:rPr>
      </w:pPr>
    </w:p>
    <w:p w14:paraId="4A54FE12" w14:textId="0E8FABAC" w:rsidR="00C753FB" w:rsidRPr="009D4ED8" w:rsidRDefault="006C797F" w:rsidP="006C797F">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The first step in the </w:t>
      </w:r>
      <w:r w:rsidR="00C753FB" w:rsidRPr="009D4ED8">
        <w:rPr>
          <w:rFonts w:asciiTheme="majorBidi" w:hAnsiTheme="majorBidi" w:cstheme="majorBidi"/>
          <w:sz w:val="24"/>
          <w:szCs w:val="24"/>
        </w:rPr>
        <w:t>RMF is the risk identification process.</w:t>
      </w:r>
      <w:r>
        <w:rPr>
          <w:rFonts w:asciiTheme="majorBidi" w:hAnsiTheme="majorBidi" w:cstheme="majorBidi"/>
          <w:sz w:val="24"/>
          <w:szCs w:val="24"/>
        </w:rPr>
        <w:t xml:space="preserve"> This step is presented in the RMF as step </w:t>
      </w:r>
      <w:r w:rsidR="00C753FB" w:rsidRPr="009D4ED8">
        <w:rPr>
          <w:rFonts w:asciiTheme="majorBidi" w:hAnsiTheme="majorBidi" w:cstheme="majorBidi"/>
          <w:sz w:val="24"/>
          <w:szCs w:val="24"/>
        </w:rPr>
        <w:t xml:space="preserve">1. Risk identification steps identified the main challenges and opportunities in the construction of MHP. The process highlighted the interpretation of recent risk management knowledge and available skills to </w:t>
      </w:r>
      <w:r w:rsidR="002F6D15">
        <w:rPr>
          <w:rFonts w:asciiTheme="majorBidi" w:hAnsiTheme="majorBidi" w:cstheme="majorBidi"/>
          <w:sz w:val="24"/>
          <w:szCs w:val="24"/>
        </w:rPr>
        <w:t>deliver the construction successfully</w:t>
      </w:r>
      <w:r w:rsidR="00C753FB" w:rsidRPr="009D4ED8">
        <w:rPr>
          <w:rFonts w:asciiTheme="majorBidi" w:hAnsiTheme="majorBidi" w:cstheme="majorBidi"/>
          <w:sz w:val="24"/>
          <w:szCs w:val="24"/>
        </w:rPr>
        <w:t xml:space="preserve">. </w:t>
      </w:r>
    </w:p>
    <w:p w14:paraId="39A3CA49" w14:textId="77777777" w:rsidR="00C753FB" w:rsidRPr="009D4ED8" w:rsidRDefault="00C753FB" w:rsidP="00C753FB">
      <w:pPr>
        <w:spacing w:after="0" w:line="360" w:lineRule="auto"/>
        <w:jc w:val="both"/>
        <w:rPr>
          <w:rFonts w:asciiTheme="majorBidi" w:hAnsiTheme="majorBidi" w:cstheme="majorBidi"/>
          <w:sz w:val="24"/>
          <w:szCs w:val="24"/>
        </w:rPr>
      </w:pPr>
    </w:p>
    <w:p w14:paraId="5B9432E0" w14:textId="69D6F738" w:rsidR="00C753FB" w:rsidRPr="009D4ED8" w:rsidRDefault="00C753FB" w:rsidP="002F6D15">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Risk identificati</w:t>
      </w:r>
      <w:r w:rsidR="006C797F">
        <w:rPr>
          <w:rFonts w:asciiTheme="majorBidi" w:hAnsiTheme="majorBidi" w:cstheme="majorBidi"/>
          <w:sz w:val="24"/>
          <w:szCs w:val="24"/>
        </w:rPr>
        <w:t>on techniques are indicated in s</w:t>
      </w:r>
      <w:r w:rsidRPr="009D4ED8">
        <w:rPr>
          <w:rFonts w:asciiTheme="majorBidi" w:hAnsiTheme="majorBidi" w:cstheme="majorBidi"/>
          <w:sz w:val="24"/>
          <w:szCs w:val="24"/>
        </w:rPr>
        <w:t>tep 1.2. The risk breakdown s</w:t>
      </w:r>
      <w:r w:rsidR="006C797F">
        <w:rPr>
          <w:rFonts w:asciiTheme="majorBidi" w:hAnsiTheme="majorBidi" w:cstheme="majorBidi"/>
          <w:sz w:val="24"/>
          <w:szCs w:val="24"/>
        </w:rPr>
        <w:t>tructure (RBS) is presented in s</w:t>
      </w:r>
      <w:r w:rsidRPr="009D4ED8">
        <w:rPr>
          <w:rFonts w:asciiTheme="majorBidi" w:hAnsiTheme="majorBidi" w:cstheme="majorBidi"/>
          <w:sz w:val="24"/>
          <w:szCs w:val="24"/>
        </w:rPr>
        <w:t>tep 1.2.1. Recognised construction challenges and opportunities are structured using a risk breakdown structure (RBS). Construction challenges and opportunities are categorised into risk groups to allow a project team to populate risks in an organised structure. The output of the risk identifi</w:t>
      </w:r>
      <w:r w:rsidR="006C797F">
        <w:rPr>
          <w:rFonts w:asciiTheme="majorBidi" w:hAnsiTheme="majorBidi" w:cstheme="majorBidi"/>
          <w:sz w:val="24"/>
          <w:szCs w:val="24"/>
        </w:rPr>
        <w:t>cation process is indicated in s</w:t>
      </w:r>
      <w:r w:rsidRPr="009D4ED8">
        <w:rPr>
          <w:rFonts w:asciiTheme="majorBidi" w:hAnsiTheme="majorBidi" w:cstheme="majorBidi"/>
          <w:sz w:val="24"/>
          <w:szCs w:val="24"/>
        </w:rPr>
        <w:t>tep 1.3. F</w:t>
      </w:r>
      <w:r w:rsidR="006C797F">
        <w:rPr>
          <w:rFonts w:asciiTheme="majorBidi" w:hAnsiTheme="majorBidi" w:cstheme="majorBidi"/>
          <w:sz w:val="24"/>
          <w:szCs w:val="24"/>
        </w:rPr>
        <w:t>ive output steps starting from s</w:t>
      </w:r>
      <w:r w:rsidRPr="009D4ED8">
        <w:rPr>
          <w:rFonts w:asciiTheme="majorBidi" w:hAnsiTheme="majorBidi" w:cstheme="majorBidi"/>
          <w:sz w:val="24"/>
          <w:szCs w:val="24"/>
        </w:rPr>
        <w:t>teps 1.3.1 to 1.3.5 are obtained. Risk management output included risk ma</w:t>
      </w:r>
      <w:r w:rsidR="006C797F">
        <w:rPr>
          <w:rFonts w:asciiTheme="majorBidi" w:hAnsiTheme="majorBidi" w:cstheme="majorBidi"/>
          <w:sz w:val="24"/>
          <w:szCs w:val="24"/>
        </w:rPr>
        <w:t>nagement knowledge and skills (s</w:t>
      </w:r>
      <w:r w:rsidRPr="009D4ED8">
        <w:rPr>
          <w:rFonts w:asciiTheme="majorBidi" w:hAnsiTheme="majorBidi" w:cstheme="majorBidi"/>
          <w:sz w:val="24"/>
          <w:szCs w:val="24"/>
        </w:rPr>
        <w:t>teps 1.3.1 &amp; 1.3.2), construction challenges and opportunities (</w:t>
      </w:r>
      <w:r w:rsidR="006C797F">
        <w:rPr>
          <w:rFonts w:asciiTheme="majorBidi" w:hAnsiTheme="majorBidi" w:cstheme="majorBidi"/>
          <w:sz w:val="24"/>
          <w:szCs w:val="24"/>
        </w:rPr>
        <w:t>step 1.3.3 &amp; 1.3.4), RBS (s</w:t>
      </w:r>
      <w:r w:rsidRPr="009D4ED8">
        <w:rPr>
          <w:rFonts w:asciiTheme="majorBidi" w:hAnsiTheme="majorBidi" w:cstheme="majorBidi"/>
          <w:sz w:val="24"/>
          <w:szCs w:val="24"/>
        </w:rPr>
        <w:t xml:space="preserve">tep 1.3.5). </w:t>
      </w:r>
    </w:p>
    <w:p w14:paraId="5F70ABD7" w14:textId="77777777" w:rsidR="00C753FB" w:rsidRPr="009D4ED8" w:rsidRDefault="00C753FB" w:rsidP="00C753FB">
      <w:pPr>
        <w:spacing w:after="0" w:line="360" w:lineRule="auto"/>
        <w:jc w:val="both"/>
        <w:rPr>
          <w:rFonts w:asciiTheme="majorBidi" w:hAnsiTheme="majorBidi" w:cstheme="majorBidi"/>
          <w:sz w:val="24"/>
          <w:szCs w:val="24"/>
        </w:rPr>
      </w:pPr>
    </w:p>
    <w:p w14:paraId="007D499A" w14:textId="6D1012A0" w:rsidR="00C753FB" w:rsidRPr="009D4ED8" w:rsidRDefault="00C753FB" w:rsidP="006408B8">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The second step </w:t>
      </w:r>
      <w:r w:rsidR="006408B8">
        <w:rPr>
          <w:rFonts w:asciiTheme="majorBidi" w:hAnsiTheme="majorBidi" w:cstheme="majorBidi"/>
          <w:sz w:val="24"/>
          <w:szCs w:val="24"/>
        </w:rPr>
        <w:t>is</w:t>
      </w:r>
      <w:r w:rsidRPr="009D4ED8">
        <w:rPr>
          <w:rFonts w:asciiTheme="majorBidi" w:hAnsiTheme="majorBidi" w:cstheme="majorBidi"/>
          <w:sz w:val="24"/>
          <w:szCs w:val="24"/>
        </w:rPr>
        <w:t xml:space="preserve"> the risk assessment</w:t>
      </w:r>
      <w:r w:rsidR="006C797F">
        <w:rPr>
          <w:rFonts w:asciiTheme="majorBidi" w:hAnsiTheme="majorBidi" w:cstheme="majorBidi"/>
          <w:sz w:val="24"/>
          <w:szCs w:val="24"/>
        </w:rPr>
        <w:t xml:space="preserve"> process which is indicated in s</w:t>
      </w:r>
      <w:r w:rsidRPr="009D4ED8">
        <w:rPr>
          <w:rFonts w:asciiTheme="majorBidi" w:hAnsiTheme="majorBidi" w:cstheme="majorBidi"/>
          <w:sz w:val="24"/>
          <w:szCs w:val="24"/>
        </w:rPr>
        <w:t xml:space="preserve">tep 2. The </w:t>
      </w:r>
      <w:r w:rsidR="006408B8">
        <w:rPr>
          <w:rFonts w:asciiTheme="majorBidi" w:hAnsiTheme="majorBidi" w:cstheme="majorBidi"/>
          <w:sz w:val="24"/>
          <w:szCs w:val="24"/>
        </w:rPr>
        <w:t>risk identification s</w:t>
      </w:r>
      <w:r w:rsidR="002F6D15">
        <w:rPr>
          <w:rFonts w:asciiTheme="majorBidi" w:hAnsiTheme="majorBidi" w:cstheme="majorBidi"/>
          <w:sz w:val="24"/>
          <w:szCs w:val="24"/>
        </w:rPr>
        <w:t>tep 1.3 outputs present</w:t>
      </w:r>
      <w:r w:rsidRPr="009D4ED8">
        <w:rPr>
          <w:rFonts w:asciiTheme="majorBidi" w:hAnsiTheme="majorBidi" w:cstheme="majorBidi"/>
          <w:sz w:val="24"/>
          <w:szCs w:val="24"/>
        </w:rPr>
        <w:t xml:space="preserve"> the input of the qualitative and quantitative risk assessment processes </w:t>
      </w:r>
      <w:r w:rsidR="006408B8">
        <w:rPr>
          <w:rFonts w:asciiTheme="majorBidi" w:hAnsiTheme="majorBidi" w:cstheme="majorBidi"/>
          <w:sz w:val="24"/>
          <w:szCs w:val="24"/>
        </w:rPr>
        <w:t>in s</w:t>
      </w:r>
      <w:r w:rsidRPr="009D4ED8">
        <w:rPr>
          <w:rFonts w:asciiTheme="majorBidi" w:hAnsiTheme="majorBidi" w:cstheme="majorBidi"/>
          <w:sz w:val="24"/>
          <w:szCs w:val="24"/>
        </w:rPr>
        <w:t>tep 2.1. Risk assessment input steps included th</w:t>
      </w:r>
      <w:r w:rsidR="006408B8">
        <w:rPr>
          <w:rFonts w:asciiTheme="majorBidi" w:hAnsiTheme="majorBidi" w:cstheme="majorBidi"/>
          <w:sz w:val="24"/>
          <w:szCs w:val="24"/>
        </w:rPr>
        <w:t>e probability impact matrix in s</w:t>
      </w:r>
      <w:r w:rsidRPr="009D4ED8">
        <w:rPr>
          <w:rFonts w:asciiTheme="majorBidi" w:hAnsiTheme="majorBidi" w:cstheme="majorBidi"/>
          <w:sz w:val="24"/>
          <w:szCs w:val="24"/>
        </w:rPr>
        <w:t>tep 2.1.1</w:t>
      </w:r>
      <w:r w:rsidR="002F6D15">
        <w:rPr>
          <w:rFonts w:asciiTheme="majorBidi" w:hAnsiTheme="majorBidi" w:cstheme="majorBidi"/>
          <w:sz w:val="24"/>
          <w:szCs w:val="24"/>
        </w:rPr>
        <w:t>,</w:t>
      </w:r>
      <w:r w:rsidRPr="009D4ED8">
        <w:rPr>
          <w:rFonts w:asciiTheme="majorBidi" w:hAnsiTheme="majorBidi" w:cstheme="majorBidi"/>
          <w:sz w:val="24"/>
          <w:szCs w:val="24"/>
        </w:rPr>
        <w:t xml:space="preserve"> includ</w:t>
      </w:r>
      <w:r w:rsidR="002F6D15">
        <w:rPr>
          <w:rFonts w:asciiTheme="majorBidi" w:hAnsiTheme="majorBidi" w:cstheme="majorBidi"/>
          <w:sz w:val="24"/>
          <w:szCs w:val="24"/>
        </w:rPr>
        <w:t>ing the probability and impact scales</w:t>
      </w:r>
      <w:r w:rsidRPr="009D4ED8">
        <w:rPr>
          <w:rFonts w:asciiTheme="majorBidi" w:hAnsiTheme="majorBidi" w:cstheme="majorBidi"/>
          <w:sz w:val="24"/>
          <w:szCs w:val="24"/>
        </w:rPr>
        <w:t xml:space="preserve"> derived from the Project Management Body of Knowledge Book (</w:t>
      </w:r>
      <w:r w:rsidR="006408B8">
        <w:rPr>
          <w:rFonts w:asciiTheme="majorBidi" w:hAnsiTheme="majorBidi" w:cstheme="majorBidi"/>
          <w:sz w:val="24"/>
          <w:szCs w:val="24"/>
        </w:rPr>
        <w:t xml:space="preserve">PMI, 2017; </w:t>
      </w:r>
      <w:r w:rsidR="00DB2A0D" w:rsidRPr="00DB2A0D">
        <w:rPr>
          <w:rFonts w:asciiTheme="majorBidi" w:hAnsiTheme="majorBidi" w:cstheme="majorBidi"/>
          <w:sz w:val="24"/>
          <w:szCs w:val="24"/>
          <w:shd w:val="clear" w:color="auto" w:fill="FFFFFF"/>
        </w:rPr>
        <w:t>Singh and Williams, 2021)</w:t>
      </w:r>
      <w:r w:rsidR="006408B8">
        <w:rPr>
          <w:rFonts w:asciiTheme="majorBidi" w:hAnsiTheme="majorBidi" w:cstheme="majorBidi"/>
          <w:sz w:val="24"/>
          <w:szCs w:val="24"/>
        </w:rPr>
        <w:t xml:space="preserve">. </w:t>
      </w:r>
      <w:r w:rsidRPr="009D4ED8">
        <w:rPr>
          <w:rFonts w:asciiTheme="majorBidi" w:hAnsiTheme="majorBidi" w:cstheme="majorBidi"/>
          <w:sz w:val="24"/>
          <w:szCs w:val="24"/>
        </w:rPr>
        <w:t>Other standards adopt similar scales</w:t>
      </w:r>
      <w:r w:rsidR="002F6D15">
        <w:rPr>
          <w:rFonts w:asciiTheme="majorBidi" w:hAnsiTheme="majorBidi" w:cstheme="majorBidi"/>
          <w:sz w:val="24"/>
          <w:szCs w:val="24"/>
        </w:rPr>
        <w:t>,</w:t>
      </w:r>
      <w:r w:rsidRPr="009D4ED8">
        <w:rPr>
          <w:rFonts w:asciiTheme="majorBidi" w:hAnsiTheme="majorBidi" w:cstheme="majorBidi"/>
          <w:sz w:val="24"/>
          <w:szCs w:val="24"/>
        </w:rPr>
        <w:t xml:space="preserve"> including Caltrans risk management guidelines </w:t>
      </w:r>
      <w:r w:rsidR="00E750BB" w:rsidRPr="00777D28">
        <w:rPr>
          <w:rFonts w:asciiTheme="majorBidi" w:hAnsiTheme="majorBidi" w:cstheme="majorBidi"/>
          <w:sz w:val="24"/>
          <w:szCs w:val="24"/>
        </w:rPr>
        <w:t>(</w:t>
      </w:r>
      <w:r w:rsidR="00E750BB">
        <w:rPr>
          <w:rFonts w:asciiTheme="majorBidi" w:hAnsiTheme="majorBidi" w:cstheme="majorBidi"/>
          <w:sz w:val="24"/>
          <w:szCs w:val="24"/>
          <w:shd w:val="clear" w:color="auto" w:fill="FFFFFF"/>
        </w:rPr>
        <w:t>Pieplow, 2012</w:t>
      </w:r>
      <w:r w:rsidR="00E750BB" w:rsidRPr="00777D28">
        <w:rPr>
          <w:rFonts w:asciiTheme="majorBidi" w:hAnsiTheme="majorBidi" w:cstheme="majorBidi"/>
          <w:sz w:val="24"/>
          <w:szCs w:val="24"/>
        </w:rPr>
        <w:t>).</w:t>
      </w:r>
    </w:p>
    <w:p w14:paraId="617D3B09" w14:textId="77777777" w:rsidR="00C753FB" w:rsidRPr="009D4ED8" w:rsidRDefault="00C753FB" w:rsidP="00C753FB">
      <w:pPr>
        <w:spacing w:after="0" w:line="360" w:lineRule="auto"/>
        <w:jc w:val="both"/>
        <w:rPr>
          <w:rFonts w:asciiTheme="majorBidi" w:hAnsiTheme="majorBidi" w:cstheme="majorBidi"/>
          <w:sz w:val="24"/>
          <w:szCs w:val="24"/>
        </w:rPr>
      </w:pPr>
    </w:p>
    <w:p w14:paraId="1C4EBAEA" w14:textId="1B82A3E9" w:rsidR="00C753FB" w:rsidRPr="009D4ED8" w:rsidRDefault="00C753FB" w:rsidP="00C753FB">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The probabilities of occurrence and impact of risks on the MHP schedule and budget are scaled 0.3 low, 0.5 medium, 0.7 high, and 0.9 high. Construction challenges and opportun</w:t>
      </w:r>
      <w:r w:rsidR="006408B8">
        <w:rPr>
          <w:rFonts w:asciiTheme="majorBidi" w:hAnsiTheme="majorBidi" w:cstheme="majorBidi"/>
          <w:sz w:val="24"/>
          <w:szCs w:val="24"/>
        </w:rPr>
        <w:t>ities are highlighted as input s</w:t>
      </w:r>
      <w:r w:rsidRPr="009D4ED8">
        <w:rPr>
          <w:rFonts w:asciiTheme="majorBidi" w:hAnsiTheme="majorBidi" w:cstheme="majorBidi"/>
          <w:sz w:val="24"/>
          <w:szCs w:val="24"/>
        </w:rPr>
        <w:t xml:space="preserve">teps 2.1.2 and 2.1.3 of the risk assessment process. The schedule of a </w:t>
      </w:r>
      <w:r w:rsidR="00CF0BA4">
        <w:rPr>
          <w:rFonts w:asciiTheme="majorBidi" w:hAnsiTheme="majorBidi" w:cstheme="majorBidi"/>
          <w:sz w:val="24"/>
          <w:szCs w:val="24"/>
        </w:rPr>
        <w:t>MHP</w:t>
      </w:r>
      <w:r w:rsidR="006408B8">
        <w:rPr>
          <w:rFonts w:asciiTheme="majorBidi" w:hAnsiTheme="majorBidi" w:cstheme="majorBidi"/>
          <w:sz w:val="24"/>
          <w:szCs w:val="24"/>
        </w:rPr>
        <w:t xml:space="preserve"> in Egypt in s</w:t>
      </w:r>
      <w:r w:rsidRPr="009D4ED8">
        <w:rPr>
          <w:rFonts w:asciiTheme="majorBidi" w:hAnsiTheme="majorBidi" w:cstheme="majorBidi"/>
          <w:sz w:val="24"/>
          <w:szCs w:val="24"/>
        </w:rPr>
        <w:t xml:space="preserve">tep 2.1.4 is used within a primavera program for further quantitative analysis. </w:t>
      </w:r>
      <w:r w:rsidRPr="009D4ED8">
        <w:rPr>
          <w:rFonts w:asciiTheme="majorBidi" w:hAnsiTheme="majorBidi" w:cstheme="majorBidi"/>
          <w:sz w:val="24"/>
          <w:szCs w:val="24"/>
        </w:rPr>
        <w:lastRenderedPageBreak/>
        <w:t>Assessment techniques incl</w:t>
      </w:r>
      <w:r w:rsidR="006408B8">
        <w:rPr>
          <w:rFonts w:asciiTheme="majorBidi" w:hAnsiTheme="majorBidi" w:cstheme="majorBidi"/>
          <w:sz w:val="24"/>
          <w:szCs w:val="24"/>
        </w:rPr>
        <w:t>uded probability impact matrix s</w:t>
      </w:r>
      <w:r w:rsidRPr="009D4ED8">
        <w:rPr>
          <w:rFonts w:asciiTheme="majorBidi" w:hAnsiTheme="majorBidi" w:cstheme="majorBidi"/>
          <w:sz w:val="24"/>
          <w:szCs w:val="24"/>
        </w:rPr>
        <w:t>tep 2.2.1, Pre mitigation ranking of ch</w:t>
      </w:r>
      <w:r w:rsidR="006408B8">
        <w:rPr>
          <w:rFonts w:asciiTheme="majorBidi" w:hAnsiTheme="majorBidi" w:cstheme="majorBidi"/>
          <w:sz w:val="24"/>
          <w:szCs w:val="24"/>
        </w:rPr>
        <w:t>allenges according to severity s</w:t>
      </w:r>
      <w:r w:rsidRPr="009D4ED8">
        <w:rPr>
          <w:rFonts w:asciiTheme="majorBidi" w:hAnsiTheme="majorBidi" w:cstheme="majorBidi"/>
          <w:sz w:val="24"/>
          <w:szCs w:val="24"/>
        </w:rPr>
        <w:t>tep 2.2.</w:t>
      </w:r>
      <w:r w:rsidR="006408B8">
        <w:rPr>
          <w:rFonts w:asciiTheme="majorBidi" w:hAnsiTheme="majorBidi" w:cstheme="majorBidi"/>
          <w:sz w:val="24"/>
          <w:szCs w:val="24"/>
        </w:rPr>
        <w:t>2, and Monte Carlo analysis in s</w:t>
      </w:r>
      <w:r w:rsidRPr="009D4ED8">
        <w:rPr>
          <w:rFonts w:asciiTheme="majorBidi" w:hAnsiTheme="majorBidi" w:cstheme="majorBidi"/>
          <w:sz w:val="24"/>
          <w:szCs w:val="24"/>
        </w:rPr>
        <w:t>tep 2.2.3.</w:t>
      </w:r>
    </w:p>
    <w:p w14:paraId="13655E81" w14:textId="77777777" w:rsidR="00C753FB" w:rsidRPr="009D4ED8" w:rsidRDefault="00C753FB" w:rsidP="00C753FB">
      <w:pPr>
        <w:spacing w:after="0" w:line="360" w:lineRule="auto"/>
        <w:jc w:val="both"/>
        <w:rPr>
          <w:rFonts w:asciiTheme="majorBidi" w:hAnsiTheme="majorBidi" w:cstheme="majorBidi"/>
          <w:sz w:val="24"/>
          <w:szCs w:val="24"/>
        </w:rPr>
      </w:pPr>
    </w:p>
    <w:p w14:paraId="32E736E2" w14:textId="58A92C36" w:rsidR="00C753FB" w:rsidRPr="009D4ED8" w:rsidRDefault="00C753FB" w:rsidP="002F6D15">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The output of the risk asse</w:t>
      </w:r>
      <w:r w:rsidR="006408B8">
        <w:rPr>
          <w:rFonts w:asciiTheme="majorBidi" w:hAnsiTheme="majorBidi" w:cstheme="majorBidi"/>
          <w:sz w:val="24"/>
          <w:szCs w:val="24"/>
        </w:rPr>
        <w:t>ssment process is presented in s</w:t>
      </w:r>
      <w:r w:rsidRPr="009D4ED8">
        <w:rPr>
          <w:rFonts w:asciiTheme="majorBidi" w:hAnsiTheme="majorBidi" w:cstheme="majorBidi"/>
          <w:sz w:val="24"/>
          <w:szCs w:val="24"/>
        </w:rPr>
        <w:t>tep 2.3. The output is considered the result of the risk assessment before mitigating any risk factor. Pre-Mitigation Probability/Impa</w:t>
      </w:r>
      <w:r w:rsidR="006408B8">
        <w:rPr>
          <w:rFonts w:asciiTheme="majorBidi" w:hAnsiTheme="majorBidi" w:cstheme="majorBidi"/>
          <w:sz w:val="24"/>
          <w:szCs w:val="24"/>
        </w:rPr>
        <w:t>ct Matrix – CRMF Repository in s</w:t>
      </w:r>
      <w:r w:rsidRPr="009D4ED8">
        <w:rPr>
          <w:rFonts w:asciiTheme="majorBidi" w:hAnsiTheme="majorBidi" w:cstheme="majorBidi"/>
          <w:sz w:val="24"/>
          <w:szCs w:val="24"/>
        </w:rPr>
        <w:t>tep 2.3.1 is produced. Areas of concern or high risks can be identified from the probability impact matrix. Risks of high threat or middle severity of objectives of the projects can be identified. A prioritised lis</w:t>
      </w:r>
      <w:r w:rsidR="006408B8">
        <w:rPr>
          <w:rFonts w:asciiTheme="majorBidi" w:hAnsiTheme="majorBidi" w:cstheme="majorBidi"/>
          <w:sz w:val="24"/>
          <w:szCs w:val="24"/>
        </w:rPr>
        <w:t>t of challenges is obtained in s</w:t>
      </w:r>
      <w:r w:rsidRPr="009D4ED8">
        <w:rPr>
          <w:rFonts w:asciiTheme="majorBidi" w:hAnsiTheme="majorBidi" w:cstheme="majorBidi"/>
          <w:sz w:val="24"/>
          <w:szCs w:val="24"/>
        </w:rPr>
        <w:t>tep 2.3.2</w:t>
      </w:r>
      <w:r w:rsidR="002F6D15">
        <w:rPr>
          <w:rFonts w:asciiTheme="majorBidi" w:hAnsiTheme="majorBidi" w:cstheme="majorBidi"/>
          <w:sz w:val="24"/>
          <w:szCs w:val="24"/>
        </w:rPr>
        <w:t>,</w:t>
      </w:r>
      <w:r w:rsidRPr="009D4ED8">
        <w:rPr>
          <w:rFonts w:asciiTheme="majorBidi" w:hAnsiTheme="majorBidi" w:cstheme="majorBidi"/>
          <w:sz w:val="24"/>
          <w:szCs w:val="24"/>
        </w:rPr>
        <w:t xml:space="preserve"> after ranking the severity of challenges towards mega housing objectives. The Monte Carlo analysis guides contractors into improved decision-making by producin</w:t>
      </w:r>
      <w:r w:rsidR="006408B8">
        <w:rPr>
          <w:rFonts w:asciiTheme="majorBidi" w:hAnsiTheme="majorBidi" w:cstheme="majorBidi"/>
          <w:sz w:val="24"/>
          <w:szCs w:val="24"/>
        </w:rPr>
        <w:t>g the probability histogram in s</w:t>
      </w:r>
      <w:r w:rsidRPr="009D4ED8">
        <w:rPr>
          <w:rFonts w:asciiTheme="majorBidi" w:hAnsiTheme="majorBidi" w:cstheme="majorBidi"/>
          <w:sz w:val="24"/>
          <w:szCs w:val="24"/>
        </w:rPr>
        <w:t>tep 2.3.3. The cumulative histogram recognises risk contingencies in the availability of uncertainties. The probability histogram allows MHP managers to forecast the finish date and time of MH</w:t>
      </w:r>
      <w:r w:rsidR="006408B8">
        <w:rPr>
          <w:rFonts w:asciiTheme="majorBidi" w:hAnsiTheme="majorBidi" w:cstheme="majorBidi"/>
          <w:sz w:val="24"/>
          <w:szCs w:val="24"/>
        </w:rPr>
        <w:t>P and construction activities. s</w:t>
      </w:r>
      <w:r w:rsidRPr="009D4ED8">
        <w:rPr>
          <w:rFonts w:asciiTheme="majorBidi" w:hAnsiTheme="majorBidi" w:cstheme="majorBidi"/>
          <w:sz w:val="24"/>
          <w:szCs w:val="24"/>
        </w:rPr>
        <w:t xml:space="preserve">tep 2.3.4 highlights the construction activities </w:t>
      </w:r>
      <w:r w:rsidR="002F6D15">
        <w:rPr>
          <w:rFonts w:asciiTheme="majorBidi" w:hAnsiTheme="majorBidi" w:cstheme="majorBidi"/>
          <w:sz w:val="24"/>
          <w:szCs w:val="24"/>
        </w:rPr>
        <w:t>with</w:t>
      </w:r>
      <w:r w:rsidRPr="009D4ED8">
        <w:rPr>
          <w:rFonts w:asciiTheme="majorBidi" w:hAnsiTheme="majorBidi" w:cstheme="majorBidi"/>
          <w:sz w:val="24"/>
          <w:szCs w:val="24"/>
        </w:rPr>
        <w:t xml:space="preserve"> the highest impact on construction delivery.  </w:t>
      </w:r>
    </w:p>
    <w:p w14:paraId="6B314288" w14:textId="77777777" w:rsidR="00C753FB" w:rsidRPr="009D4ED8" w:rsidRDefault="00C753FB" w:rsidP="00C753FB">
      <w:pPr>
        <w:spacing w:after="0" w:line="360" w:lineRule="auto"/>
        <w:jc w:val="both"/>
        <w:rPr>
          <w:rFonts w:asciiTheme="majorBidi" w:hAnsiTheme="majorBidi" w:cstheme="majorBidi"/>
          <w:sz w:val="24"/>
          <w:szCs w:val="24"/>
        </w:rPr>
      </w:pPr>
    </w:p>
    <w:p w14:paraId="2E95D27E" w14:textId="64E05776" w:rsidR="00C753FB" w:rsidRDefault="00C753FB" w:rsidP="006408B8">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The third step is the risk response process (step 3.0). The inputs in step 3.1 are derived from the previous output of </w:t>
      </w:r>
      <w:r w:rsidR="006408B8">
        <w:rPr>
          <w:rFonts w:asciiTheme="majorBidi" w:hAnsiTheme="majorBidi" w:cstheme="majorBidi"/>
          <w:sz w:val="24"/>
          <w:szCs w:val="24"/>
        </w:rPr>
        <w:t>the risk assessment processes. S</w:t>
      </w:r>
      <w:r w:rsidRPr="009D4ED8">
        <w:rPr>
          <w:rFonts w:asciiTheme="majorBidi" w:hAnsiTheme="majorBidi" w:cstheme="majorBidi"/>
          <w:sz w:val="24"/>
          <w:szCs w:val="24"/>
        </w:rPr>
        <w:t xml:space="preserve">tep 3.1.1 includes </w:t>
      </w:r>
      <w:r w:rsidR="006408B8">
        <w:rPr>
          <w:rFonts w:asciiTheme="majorBidi" w:hAnsiTheme="majorBidi" w:cstheme="majorBidi"/>
          <w:sz w:val="24"/>
          <w:szCs w:val="24"/>
        </w:rPr>
        <w:t>the prioritised challenges and s</w:t>
      </w:r>
      <w:r w:rsidRPr="009D4ED8">
        <w:rPr>
          <w:rFonts w:asciiTheme="majorBidi" w:hAnsiTheme="majorBidi" w:cstheme="majorBidi"/>
          <w:sz w:val="24"/>
          <w:szCs w:val="24"/>
        </w:rPr>
        <w:t xml:space="preserve">tep 3.1.2 opportunities, which result from the qualitative analysis output. Steps 3.1.3 included response scenarios obtained from the Project Management Body of Knowledge Book </w:t>
      </w:r>
      <w:r w:rsidR="00DB2A0D" w:rsidRPr="00DB2A0D">
        <w:rPr>
          <w:rFonts w:asciiTheme="majorBidi" w:hAnsiTheme="majorBidi" w:cstheme="majorBidi"/>
          <w:sz w:val="24"/>
          <w:szCs w:val="24"/>
        </w:rPr>
        <w:t>(Singh and Williams, 2021)</w:t>
      </w:r>
      <w:r w:rsidRPr="009D4ED8">
        <w:rPr>
          <w:rFonts w:asciiTheme="majorBidi" w:hAnsiTheme="majorBidi" w:cstheme="majorBidi"/>
          <w:sz w:val="24"/>
          <w:szCs w:val="24"/>
        </w:rPr>
        <w:t>. Mitigation for challenge-response including accept, mitigate, avoid, and transfer. Scenarios for opportunities include</w:t>
      </w:r>
      <w:r w:rsidR="00297414">
        <w:rPr>
          <w:rFonts w:asciiTheme="majorBidi" w:hAnsiTheme="majorBidi" w:cstheme="majorBidi"/>
          <w:sz w:val="24"/>
          <w:szCs w:val="24"/>
        </w:rPr>
        <w:t>d share, exploit, and enhance. s</w:t>
      </w:r>
      <w:r w:rsidRPr="009D4ED8">
        <w:rPr>
          <w:rFonts w:asciiTheme="majorBidi" w:hAnsiTheme="majorBidi" w:cstheme="majorBidi"/>
          <w:sz w:val="24"/>
          <w:szCs w:val="24"/>
        </w:rPr>
        <w:t>tep 3.2 highlights that expert judgment was used to adjust risk response scenarios for construction challenges and opportunities. Step 3.3 includes the output</w:t>
      </w:r>
      <w:r w:rsidR="00297414">
        <w:rPr>
          <w:rFonts w:asciiTheme="majorBidi" w:hAnsiTheme="majorBidi" w:cstheme="majorBidi"/>
          <w:sz w:val="24"/>
          <w:szCs w:val="24"/>
        </w:rPr>
        <w:t xml:space="preserve"> of the risk response process. S</w:t>
      </w:r>
      <w:r w:rsidRPr="009D4ED8">
        <w:rPr>
          <w:rFonts w:asciiTheme="majorBidi" w:hAnsiTheme="majorBidi" w:cstheme="majorBidi"/>
          <w:sz w:val="24"/>
          <w:szCs w:val="24"/>
        </w:rPr>
        <w:t>teps 3.3.1 and 3.3.2 included chosen responsive mitigation for construction challenges and opportunities.</w:t>
      </w:r>
    </w:p>
    <w:p w14:paraId="6D1206DB" w14:textId="77777777" w:rsidR="006408B8" w:rsidRPr="009D4ED8" w:rsidRDefault="006408B8" w:rsidP="0057148B">
      <w:pPr>
        <w:spacing w:after="0" w:line="360" w:lineRule="auto"/>
        <w:jc w:val="both"/>
        <w:rPr>
          <w:rFonts w:asciiTheme="majorBidi" w:hAnsiTheme="majorBidi" w:cstheme="majorBidi"/>
          <w:sz w:val="24"/>
          <w:szCs w:val="24"/>
        </w:rPr>
      </w:pPr>
    </w:p>
    <w:p w14:paraId="44B8ECA9" w14:textId="3905B0F9" w:rsidR="00C753FB" w:rsidRPr="009D4ED8" w:rsidRDefault="00C753FB" w:rsidP="002F6D15">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Step 4 presented the post-mitigation analysis. This process follows the risk response process. The input of </w:t>
      </w:r>
      <w:r w:rsidR="00297414">
        <w:rPr>
          <w:rFonts w:asciiTheme="majorBidi" w:hAnsiTheme="majorBidi" w:cstheme="majorBidi"/>
          <w:sz w:val="24"/>
          <w:szCs w:val="24"/>
        </w:rPr>
        <w:t>this process is illustrated in s</w:t>
      </w:r>
      <w:r w:rsidRPr="009D4ED8">
        <w:rPr>
          <w:rFonts w:asciiTheme="majorBidi" w:hAnsiTheme="majorBidi" w:cstheme="majorBidi"/>
          <w:sz w:val="24"/>
          <w:szCs w:val="24"/>
        </w:rPr>
        <w:t>tep 4.1. The input included prioritise</w:t>
      </w:r>
      <w:r w:rsidR="00297414">
        <w:rPr>
          <w:rFonts w:asciiTheme="majorBidi" w:hAnsiTheme="majorBidi" w:cstheme="majorBidi"/>
          <w:sz w:val="24"/>
          <w:szCs w:val="24"/>
        </w:rPr>
        <w:t>d challenges in s</w:t>
      </w:r>
      <w:r w:rsidRPr="009D4ED8">
        <w:rPr>
          <w:rFonts w:asciiTheme="majorBidi" w:hAnsiTheme="majorBidi" w:cstheme="majorBidi"/>
          <w:sz w:val="24"/>
          <w:szCs w:val="24"/>
        </w:rPr>
        <w:t>tep 4.1.1</w:t>
      </w:r>
      <w:r w:rsidR="002F6D15">
        <w:rPr>
          <w:rFonts w:asciiTheme="majorBidi" w:hAnsiTheme="majorBidi" w:cstheme="majorBidi"/>
          <w:sz w:val="24"/>
          <w:szCs w:val="24"/>
        </w:rPr>
        <w:t>;</w:t>
      </w:r>
      <w:r w:rsidRPr="009D4ED8">
        <w:rPr>
          <w:rFonts w:asciiTheme="majorBidi" w:hAnsiTheme="majorBidi" w:cstheme="majorBidi"/>
          <w:sz w:val="24"/>
          <w:szCs w:val="24"/>
        </w:rPr>
        <w:t xml:space="preserve"> the input recogni</w:t>
      </w:r>
      <w:r w:rsidR="00297414">
        <w:rPr>
          <w:rFonts w:asciiTheme="majorBidi" w:hAnsiTheme="majorBidi" w:cstheme="majorBidi"/>
          <w:sz w:val="24"/>
          <w:szCs w:val="24"/>
        </w:rPr>
        <w:t>sed adopted risk mitigation in s</w:t>
      </w:r>
      <w:r w:rsidRPr="009D4ED8">
        <w:rPr>
          <w:rFonts w:asciiTheme="majorBidi" w:hAnsiTheme="majorBidi" w:cstheme="majorBidi"/>
          <w:sz w:val="24"/>
          <w:szCs w:val="24"/>
        </w:rPr>
        <w:t>tep 4.1.2. Post-mitigation analys</w:t>
      </w:r>
      <w:r w:rsidR="00297414">
        <w:rPr>
          <w:rFonts w:asciiTheme="majorBidi" w:hAnsiTheme="majorBidi" w:cstheme="majorBidi"/>
          <w:sz w:val="24"/>
          <w:szCs w:val="24"/>
        </w:rPr>
        <w:t>is techniques are presented in s</w:t>
      </w:r>
      <w:r w:rsidRPr="009D4ED8">
        <w:rPr>
          <w:rFonts w:asciiTheme="majorBidi" w:hAnsiTheme="majorBidi" w:cstheme="majorBidi"/>
          <w:sz w:val="24"/>
          <w:szCs w:val="24"/>
        </w:rPr>
        <w:t xml:space="preserve">tep 4.2. </w:t>
      </w:r>
    </w:p>
    <w:p w14:paraId="055BF4C7" w14:textId="77777777" w:rsidR="00C753FB" w:rsidRPr="009D4ED8" w:rsidRDefault="00C753FB" w:rsidP="00C753FB">
      <w:pPr>
        <w:spacing w:after="0" w:line="360" w:lineRule="auto"/>
        <w:jc w:val="both"/>
        <w:rPr>
          <w:rFonts w:asciiTheme="majorBidi" w:hAnsiTheme="majorBidi" w:cstheme="majorBidi"/>
          <w:sz w:val="24"/>
          <w:szCs w:val="24"/>
        </w:rPr>
      </w:pPr>
    </w:p>
    <w:p w14:paraId="33CA208E" w14:textId="6854968D" w:rsidR="00C753FB" w:rsidRPr="009D4ED8" w:rsidRDefault="00C753FB" w:rsidP="00C753FB">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lastRenderedPageBreak/>
        <w:t xml:space="preserve">    Steps 4.2.1 included the post-mitigation probability matrix. New areas of concern are identified after adding risk mitigation and due to the change in the impact scales of the risks to a safer zone in most cases. Corrected calculations lead to an upda</w:t>
      </w:r>
      <w:r w:rsidR="00297414">
        <w:rPr>
          <w:rFonts w:asciiTheme="majorBidi" w:hAnsiTheme="majorBidi" w:cstheme="majorBidi"/>
          <w:sz w:val="24"/>
          <w:szCs w:val="24"/>
        </w:rPr>
        <w:t>ted prioritization of risks in s</w:t>
      </w:r>
      <w:r w:rsidRPr="009D4ED8">
        <w:rPr>
          <w:rFonts w:asciiTheme="majorBidi" w:hAnsiTheme="majorBidi" w:cstheme="majorBidi"/>
          <w:sz w:val="24"/>
          <w:szCs w:val="24"/>
        </w:rPr>
        <w:t>tep 4.2.2. Experts were asked to add corrective risk mitigation done duri</w:t>
      </w:r>
      <w:r w:rsidR="00297414">
        <w:rPr>
          <w:rFonts w:asciiTheme="majorBidi" w:hAnsiTheme="majorBidi" w:cstheme="majorBidi"/>
          <w:sz w:val="24"/>
          <w:szCs w:val="24"/>
        </w:rPr>
        <w:t>ng the construction process in s</w:t>
      </w:r>
      <w:r w:rsidRPr="009D4ED8">
        <w:rPr>
          <w:rFonts w:asciiTheme="majorBidi" w:hAnsiTheme="majorBidi" w:cstheme="majorBidi"/>
          <w:sz w:val="24"/>
          <w:szCs w:val="24"/>
        </w:rPr>
        <w:t xml:space="preserve">tep </w:t>
      </w:r>
      <w:r w:rsidR="00297414">
        <w:rPr>
          <w:rFonts w:asciiTheme="majorBidi" w:hAnsiTheme="majorBidi" w:cstheme="majorBidi"/>
          <w:sz w:val="24"/>
          <w:szCs w:val="24"/>
        </w:rPr>
        <w:t>4.2.3. Monte Carlo analysis in s</w:t>
      </w:r>
      <w:r w:rsidRPr="009D4ED8">
        <w:rPr>
          <w:rFonts w:asciiTheme="majorBidi" w:hAnsiTheme="majorBidi" w:cstheme="majorBidi"/>
          <w:sz w:val="24"/>
          <w:szCs w:val="24"/>
        </w:rPr>
        <w:t xml:space="preserve">tep 4.2.4 was used to analyse the risks quantitatively after adding risk mitigation to account for a change in the expected contingencies. </w:t>
      </w:r>
    </w:p>
    <w:p w14:paraId="6C4FAC25" w14:textId="77777777" w:rsidR="00C753FB" w:rsidRPr="009D4ED8" w:rsidRDefault="00C753FB" w:rsidP="00C753FB">
      <w:pPr>
        <w:spacing w:after="0" w:line="360" w:lineRule="auto"/>
        <w:jc w:val="both"/>
        <w:rPr>
          <w:rFonts w:asciiTheme="majorBidi" w:hAnsiTheme="majorBidi" w:cstheme="majorBidi"/>
          <w:sz w:val="24"/>
          <w:szCs w:val="24"/>
        </w:rPr>
      </w:pPr>
    </w:p>
    <w:p w14:paraId="478BE8FF" w14:textId="4D2E3D13" w:rsidR="00C753FB" w:rsidRPr="009D4ED8" w:rsidRDefault="00C753FB" w:rsidP="002F6D15">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Steps 4.3 presented the outputs of the post-mitigation analysis. Steps 4.3.1 present the post-mitigation probability/impact matrix after adjusting changes in the impact scales and considering the severity changes of risks due to applied responses. A prioritize</w:t>
      </w:r>
      <w:r w:rsidR="00297414">
        <w:rPr>
          <w:rFonts w:asciiTheme="majorBidi" w:hAnsiTheme="majorBidi" w:cstheme="majorBidi"/>
          <w:sz w:val="24"/>
          <w:szCs w:val="24"/>
        </w:rPr>
        <w:t>d list of risks is included in s</w:t>
      </w:r>
      <w:r w:rsidRPr="009D4ED8">
        <w:rPr>
          <w:rFonts w:asciiTheme="majorBidi" w:hAnsiTheme="majorBidi" w:cstheme="majorBidi"/>
          <w:sz w:val="24"/>
          <w:szCs w:val="24"/>
        </w:rPr>
        <w:t xml:space="preserve">tep 4.3.2. Risks are ranked to recognise the most important risks that </w:t>
      </w:r>
      <w:r w:rsidR="002F6D15">
        <w:rPr>
          <w:rFonts w:asciiTheme="majorBidi" w:hAnsiTheme="majorBidi" w:cstheme="majorBidi"/>
          <w:sz w:val="24"/>
          <w:szCs w:val="24"/>
        </w:rPr>
        <w:t>impact</w:t>
      </w:r>
      <w:r w:rsidRPr="009D4ED8">
        <w:rPr>
          <w:rFonts w:asciiTheme="majorBidi" w:hAnsiTheme="majorBidi" w:cstheme="majorBidi"/>
          <w:sz w:val="24"/>
          <w:szCs w:val="24"/>
        </w:rPr>
        <w:t xml:space="preserve"> </w:t>
      </w:r>
      <w:r w:rsidR="00CF0BA4">
        <w:rPr>
          <w:rFonts w:asciiTheme="majorBidi" w:hAnsiTheme="majorBidi" w:cstheme="majorBidi"/>
          <w:sz w:val="24"/>
          <w:szCs w:val="24"/>
        </w:rPr>
        <w:t>MHP</w:t>
      </w:r>
      <w:r w:rsidRPr="009D4ED8">
        <w:rPr>
          <w:rFonts w:asciiTheme="majorBidi" w:hAnsiTheme="majorBidi" w:cstheme="majorBidi"/>
          <w:sz w:val="24"/>
          <w:szCs w:val="24"/>
        </w:rPr>
        <w:t xml:space="preserve"> objectives. Steps 4.3.3 include probability histograms that present the impact of identified risks and a comparison between the impact expected on project objectives and the impact towards </w:t>
      </w:r>
      <w:r w:rsidR="00CF0BA4">
        <w:rPr>
          <w:rFonts w:asciiTheme="majorBidi" w:hAnsiTheme="majorBidi" w:cstheme="majorBidi"/>
          <w:sz w:val="24"/>
          <w:szCs w:val="24"/>
        </w:rPr>
        <w:t>MHP</w:t>
      </w:r>
      <w:r w:rsidRPr="009D4ED8">
        <w:rPr>
          <w:rFonts w:asciiTheme="majorBidi" w:hAnsiTheme="majorBidi" w:cstheme="majorBidi"/>
          <w:sz w:val="24"/>
          <w:szCs w:val="24"/>
        </w:rPr>
        <w:t xml:space="preserve"> objectives. These impacts are highlighted by comparing the deviation in construction time and cost before and after </w:t>
      </w:r>
      <w:r w:rsidR="002F6D15">
        <w:rPr>
          <w:rFonts w:asciiTheme="majorBidi" w:hAnsiTheme="majorBidi" w:cstheme="majorBidi"/>
          <w:sz w:val="24"/>
          <w:szCs w:val="24"/>
        </w:rPr>
        <w:t>implementing</w:t>
      </w:r>
      <w:r w:rsidRPr="009D4ED8">
        <w:rPr>
          <w:rFonts w:asciiTheme="majorBidi" w:hAnsiTheme="majorBidi" w:cstheme="majorBidi"/>
          <w:sz w:val="24"/>
          <w:szCs w:val="24"/>
        </w:rPr>
        <w:t xml:space="preserve"> the post-mitigation analysis. Th</w:t>
      </w:r>
      <w:r w:rsidR="00297414">
        <w:rPr>
          <w:rFonts w:asciiTheme="majorBidi" w:hAnsiTheme="majorBidi" w:cstheme="majorBidi"/>
          <w:sz w:val="24"/>
          <w:szCs w:val="24"/>
        </w:rPr>
        <w:t>e sensitivity charts output in s</w:t>
      </w:r>
      <w:r w:rsidRPr="009D4ED8">
        <w:rPr>
          <w:rFonts w:asciiTheme="majorBidi" w:hAnsiTheme="majorBidi" w:cstheme="majorBidi"/>
          <w:sz w:val="24"/>
          <w:szCs w:val="24"/>
        </w:rPr>
        <w:t>tep 4.3.4 indicated risks that are driving the</w:t>
      </w:r>
      <w:r>
        <w:rPr>
          <w:rFonts w:asciiTheme="majorBidi" w:hAnsiTheme="majorBidi" w:cstheme="majorBidi"/>
          <w:sz w:val="24"/>
          <w:szCs w:val="24"/>
        </w:rPr>
        <w:t xml:space="preserve"> objectives to this deviation. </w:t>
      </w:r>
    </w:p>
    <w:p w14:paraId="5D766BA8" w14:textId="77777777" w:rsidR="00C753FB" w:rsidRDefault="00C753FB" w:rsidP="00C753FB">
      <w:pPr>
        <w:spacing w:after="0" w:line="360" w:lineRule="auto"/>
        <w:jc w:val="both"/>
        <w:rPr>
          <w:rFonts w:asciiTheme="majorBidi" w:hAnsiTheme="majorBidi" w:cstheme="majorBidi"/>
          <w:sz w:val="24"/>
          <w:szCs w:val="24"/>
        </w:rPr>
      </w:pPr>
    </w:p>
    <w:p w14:paraId="0410865B" w14:textId="77777777" w:rsidR="00357BFE" w:rsidRDefault="00357BFE" w:rsidP="00C753FB">
      <w:pPr>
        <w:spacing w:after="0" w:line="360" w:lineRule="auto"/>
        <w:jc w:val="both"/>
        <w:rPr>
          <w:rFonts w:asciiTheme="majorBidi" w:hAnsiTheme="majorBidi" w:cstheme="majorBidi"/>
          <w:sz w:val="24"/>
          <w:szCs w:val="24"/>
        </w:rPr>
      </w:pPr>
    </w:p>
    <w:p w14:paraId="1BF9DD5A" w14:textId="77777777" w:rsidR="00357BFE" w:rsidRDefault="00357BFE" w:rsidP="00C753FB">
      <w:pPr>
        <w:spacing w:after="0" w:line="360" w:lineRule="auto"/>
        <w:jc w:val="both"/>
        <w:rPr>
          <w:rFonts w:asciiTheme="majorBidi" w:hAnsiTheme="majorBidi" w:cstheme="majorBidi"/>
          <w:sz w:val="24"/>
          <w:szCs w:val="24"/>
        </w:rPr>
      </w:pPr>
    </w:p>
    <w:p w14:paraId="14799007" w14:textId="77777777" w:rsidR="00FB2E1C" w:rsidRDefault="00FB2E1C" w:rsidP="00C753FB">
      <w:pPr>
        <w:spacing w:after="0" w:line="360" w:lineRule="auto"/>
        <w:jc w:val="both"/>
        <w:rPr>
          <w:rFonts w:asciiTheme="majorBidi" w:hAnsiTheme="majorBidi" w:cstheme="majorBidi"/>
          <w:sz w:val="24"/>
          <w:szCs w:val="24"/>
        </w:rPr>
      </w:pPr>
    </w:p>
    <w:p w14:paraId="5BAD8947" w14:textId="77777777" w:rsidR="00357BFE" w:rsidRDefault="00357BFE" w:rsidP="00C753FB">
      <w:pPr>
        <w:spacing w:after="0" w:line="360" w:lineRule="auto"/>
        <w:jc w:val="both"/>
        <w:rPr>
          <w:rFonts w:asciiTheme="majorBidi" w:hAnsiTheme="majorBidi" w:cstheme="majorBidi"/>
          <w:sz w:val="24"/>
          <w:szCs w:val="24"/>
        </w:rPr>
      </w:pPr>
    </w:p>
    <w:p w14:paraId="16F2516A" w14:textId="77777777" w:rsidR="0057148B" w:rsidRDefault="0057148B" w:rsidP="00C753FB">
      <w:pPr>
        <w:spacing w:after="0" w:line="360" w:lineRule="auto"/>
        <w:jc w:val="both"/>
        <w:rPr>
          <w:rFonts w:asciiTheme="majorBidi" w:hAnsiTheme="majorBidi" w:cstheme="majorBidi"/>
          <w:sz w:val="24"/>
          <w:szCs w:val="24"/>
        </w:rPr>
      </w:pPr>
    </w:p>
    <w:p w14:paraId="49C406E9" w14:textId="77777777" w:rsidR="0057148B" w:rsidRDefault="0057148B" w:rsidP="00C753FB">
      <w:pPr>
        <w:spacing w:after="0" w:line="360" w:lineRule="auto"/>
        <w:jc w:val="both"/>
        <w:rPr>
          <w:rFonts w:asciiTheme="majorBidi" w:hAnsiTheme="majorBidi" w:cstheme="majorBidi"/>
          <w:sz w:val="24"/>
          <w:szCs w:val="24"/>
        </w:rPr>
      </w:pPr>
    </w:p>
    <w:p w14:paraId="0049EA19" w14:textId="77777777" w:rsidR="0057148B" w:rsidRDefault="0057148B" w:rsidP="00C753FB">
      <w:pPr>
        <w:spacing w:after="0" w:line="360" w:lineRule="auto"/>
        <w:jc w:val="both"/>
        <w:rPr>
          <w:rFonts w:asciiTheme="majorBidi" w:hAnsiTheme="majorBidi" w:cstheme="majorBidi"/>
          <w:sz w:val="24"/>
          <w:szCs w:val="24"/>
        </w:rPr>
      </w:pPr>
    </w:p>
    <w:p w14:paraId="75FD5299" w14:textId="77777777" w:rsidR="00297414" w:rsidRDefault="00297414" w:rsidP="00C753FB">
      <w:pPr>
        <w:spacing w:after="0" w:line="360" w:lineRule="auto"/>
        <w:jc w:val="both"/>
        <w:rPr>
          <w:rFonts w:asciiTheme="majorBidi" w:hAnsiTheme="majorBidi" w:cstheme="majorBidi"/>
          <w:sz w:val="24"/>
          <w:szCs w:val="24"/>
        </w:rPr>
      </w:pPr>
    </w:p>
    <w:p w14:paraId="1256A521" w14:textId="77777777" w:rsidR="00297414" w:rsidRDefault="00297414" w:rsidP="00C753FB">
      <w:pPr>
        <w:spacing w:after="0" w:line="360" w:lineRule="auto"/>
        <w:jc w:val="both"/>
        <w:rPr>
          <w:rFonts w:asciiTheme="majorBidi" w:hAnsiTheme="majorBidi" w:cstheme="majorBidi"/>
          <w:sz w:val="24"/>
          <w:szCs w:val="24"/>
        </w:rPr>
      </w:pPr>
    </w:p>
    <w:p w14:paraId="1C045120" w14:textId="77777777" w:rsidR="00297414" w:rsidRDefault="00297414" w:rsidP="00C753FB">
      <w:pPr>
        <w:spacing w:after="0" w:line="360" w:lineRule="auto"/>
        <w:jc w:val="both"/>
        <w:rPr>
          <w:rFonts w:asciiTheme="majorBidi" w:hAnsiTheme="majorBidi" w:cstheme="majorBidi"/>
          <w:sz w:val="24"/>
          <w:szCs w:val="24"/>
        </w:rPr>
      </w:pPr>
    </w:p>
    <w:p w14:paraId="6CA8EA3A" w14:textId="77777777" w:rsidR="00297414" w:rsidRDefault="00297414" w:rsidP="00C753FB">
      <w:pPr>
        <w:spacing w:after="0" w:line="360" w:lineRule="auto"/>
        <w:jc w:val="both"/>
        <w:rPr>
          <w:rFonts w:asciiTheme="majorBidi" w:hAnsiTheme="majorBidi" w:cstheme="majorBidi"/>
          <w:sz w:val="24"/>
          <w:szCs w:val="24"/>
        </w:rPr>
      </w:pPr>
    </w:p>
    <w:p w14:paraId="414AC819" w14:textId="77777777" w:rsidR="00297414" w:rsidRDefault="00297414" w:rsidP="00C753FB">
      <w:pPr>
        <w:spacing w:after="0" w:line="360" w:lineRule="auto"/>
        <w:jc w:val="both"/>
        <w:rPr>
          <w:rFonts w:asciiTheme="majorBidi" w:hAnsiTheme="majorBidi" w:cstheme="majorBidi"/>
          <w:sz w:val="24"/>
          <w:szCs w:val="24"/>
        </w:rPr>
      </w:pPr>
    </w:p>
    <w:p w14:paraId="5B96550E" w14:textId="77777777" w:rsidR="00357BFE" w:rsidRDefault="00357BFE" w:rsidP="00C753FB">
      <w:pPr>
        <w:spacing w:after="0" w:line="360" w:lineRule="auto"/>
        <w:jc w:val="both"/>
        <w:rPr>
          <w:rFonts w:asciiTheme="majorBidi" w:hAnsiTheme="majorBidi" w:cstheme="majorBidi"/>
          <w:sz w:val="24"/>
          <w:szCs w:val="24"/>
        </w:rPr>
      </w:pPr>
    </w:p>
    <w:p w14:paraId="3149CFF4" w14:textId="77777777" w:rsidR="00357BFE" w:rsidRPr="009D4ED8" w:rsidRDefault="00357BFE" w:rsidP="00C753FB">
      <w:pPr>
        <w:spacing w:after="0" w:line="360" w:lineRule="auto"/>
        <w:jc w:val="both"/>
        <w:rPr>
          <w:rFonts w:asciiTheme="majorBidi" w:hAnsiTheme="majorBidi" w:cstheme="majorBidi"/>
          <w:sz w:val="24"/>
          <w:szCs w:val="24"/>
        </w:rPr>
      </w:pPr>
    </w:p>
    <w:p w14:paraId="230CF0E3" w14:textId="77777777" w:rsidR="00C753FB" w:rsidRPr="009D4ED8" w:rsidRDefault="00C753FB" w:rsidP="00C753FB">
      <w:pPr>
        <w:spacing w:line="360" w:lineRule="auto"/>
        <w:jc w:val="both"/>
        <w:rPr>
          <w:rFonts w:asciiTheme="majorBidi" w:hAnsiTheme="majorBidi" w:cstheme="majorBidi"/>
          <w:sz w:val="24"/>
          <w:szCs w:val="24"/>
        </w:rPr>
      </w:pPr>
      <w:r w:rsidRPr="009D4ED8">
        <w:rPr>
          <w:rFonts w:asciiTheme="majorBidi" w:hAnsiTheme="majorBidi" w:cstheme="majorBidi"/>
          <w:noProof/>
          <w:sz w:val="24"/>
          <w:szCs w:val="24"/>
        </w:rPr>
        <w:lastRenderedPageBreak/>
        <mc:AlternateContent>
          <mc:Choice Requires="wps">
            <w:drawing>
              <wp:anchor distT="0" distB="0" distL="114300" distR="114300" simplePos="0" relativeHeight="252047360" behindDoc="0" locked="0" layoutInCell="1" allowOverlap="1" wp14:anchorId="158CA309" wp14:editId="4F574F5C">
                <wp:simplePos x="0" y="0"/>
                <wp:positionH relativeFrom="column">
                  <wp:posOffset>6591300</wp:posOffset>
                </wp:positionH>
                <wp:positionV relativeFrom="paragraph">
                  <wp:posOffset>304800</wp:posOffset>
                </wp:positionV>
                <wp:extent cx="57150" cy="6972300"/>
                <wp:effectExtent l="19050" t="0" r="38100" b="38100"/>
                <wp:wrapNone/>
                <wp:docPr id="1154" name="Down Arrow 1154"/>
                <wp:cNvGraphicFramePr/>
                <a:graphic xmlns:a="http://schemas.openxmlformats.org/drawingml/2006/main">
                  <a:graphicData uri="http://schemas.microsoft.com/office/word/2010/wordprocessingShape">
                    <wps:wsp>
                      <wps:cNvSpPr/>
                      <wps:spPr>
                        <a:xfrm>
                          <a:off x="0" y="0"/>
                          <a:ext cx="57150" cy="69723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A35C075" w14:textId="77777777" w:rsidR="00B844A0" w:rsidRDefault="00B844A0" w:rsidP="00C753FB">
                            <w:pPr>
                              <w:jc w:val="cente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158CA30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154" o:spid="_x0000_s1030" type="#_x0000_t67" style="position:absolute;left:0;text-align:left;margin-left:519pt;margin-top:24pt;width:4.5pt;height:549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" adj="21511" fillcolor="#5b9bd5 [3204]" strokecolor="#1f4d78 [1604]" strokeweight="1pt">
                <v:textbox>
                  <w:txbxContent>
                    <w:p w14:paraId="1A35C075" w14:textId="77777777" w:rsidR="00B844A0" w:rsidRDefault="00B844A0" w:rsidP="00C753FB">
                      <w:pPr>
                        <w:jc w:val="center"/>
                      </w:pPr>
                    </w:p>
                  </w:txbxContent>
                </v:textbox>
              </v:shape>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53504" behindDoc="0" locked="0" layoutInCell="1" allowOverlap="1" wp14:anchorId="638C5403" wp14:editId="197FDDE5">
                <wp:simplePos x="0" y="0"/>
                <wp:positionH relativeFrom="page">
                  <wp:posOffset>676275</wp:posOffset>
                </wp:positionH>
                <wp:positionV relativeFrom="paragraph">
                  <wp:posOffset>295275</wp:posOffset>
                </wp:positionV>
                <wp:extent cx="95250" cy="6972300"/>
                <wp:effectExtent l="19050" t="19050" r="38100" b="19050"/>
                <wp:wrapNone/>
                <wp:docPr id="1157" name="Up Arrow 1157"/>
                <wp:cNvGraphicFramePr/>
                <a:graphic xmlns:a="http://schemas.openxmlformats.org/drawingml/2006/main">
                  <a:graphicData uri="http://schemas.microsoft.com/office/word/2010/wordprocessingShape">
                    <wps:wsp>
                      <wps:cNvSpPr/>
                      <wps:spPr>
                        <a:xfrm>
                          <a:off x="0" y="0"/>
                          <a:ext cx="95250" cy="69723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B250546" w14:textId="77777777" w:rsidR="00B844A0" w:rsidRDefault="00B844A0" w:rsidP="00C753FB">
                            <w:pPr>
                              <w:jc w:val="cente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638C5403"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157" o:spid="_x0000_s1031" type="#_x0000_t68" style="position:absolute;left:0;text-align:left;margin-left:53.25pt;margin-top:23.25pt;width:7.5pt;height:549pt;z-index:252053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" adj="148" fillcolor="#5b9bd5 [3204]" strokecolor="#1f4d78 [1604]" strokeweight="1pt">
                <v:textbox>
                  <w:txbxContent>
                    <w:p w14:paraId="1B250546" w14:textId="77777777" w:rsidR="00B844A0" w:rsidRDefault="00B844A0" w:rsidP="00C753FB">
                      <w:pPr>
                        <w:jc w:val="center"/>
                      </w:pPr>
                    </w:p>
                  </w:txbxContent>
                </v:textbox>
                <w10:wrap anchorx="page"/>
              </v:shape>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43264" behindDoc="0" locked="0" layoutInCell="1" allowOverlap="1" wp14:anchorId="597055C2" wp14:editId="4596DCD3">
                <wp:simplePos x="0" y="0"/>
                <wp:positionH relativeFrom="margin">
                  <wp:posOffset>171450</wp:posOffset>
                </wp:positionH>
                <wp:positionV relativeFrom="paragraph">
                  <wp:posOffset>47625</wp:posOffset>
                </wp:positionV>
                <wp:extent cx="5791200" cy="219075"/>
                <wp:effectExtent l="0" t="0" r="19050" b="28575"/>
                <wp:wrapNone/>
                <wp:docPr id="1158" name="Text Box 1158"/>
                <wp:cNvGraphicFramePr/>
                <a:graphic xmlns:a="http://schemas.openxmlformats.org/drawingml/2006/main">
                  <a:graphicData uri="http://schemas.microsoft.com/office/word/2010/wordprocessingShape">
                    <wps:wsp>
                      <wps:cNvSpPr txBox="1"/>
                      <wps:spPr>
                        <a:xfrm>
                          <a:off x="0" y="0"/>
                          <a:ext cx="5791200" cy="219075"/>
                        </a:xfrm>
                        <a:prstGeom prst="rect">
                          <a:avLst/>
                        </a:prstGeom>
                        <a:solidFill>
                          <a:schemeClr val="lt1"/>
                        </a:solidFill>
                        <a:ln w="6350">
                          <a:solidFill>
                            <a:prstClr val="black"/>
                          </a:solidFill>
                        </a:ln>
                      </wps:spPr>
                      <wps:txbx>
                        <w:txbxContent>
                          <w:p w14:paraId="76480DD1" w14:textId="77777777" w:rsidR="00B844A0" w:rsidRPr="00F6635E" w:rsidRDefault="00B844A0" w:rsidP="00C753FB">
                            <w:pPr>
                              <w:jc w:val="center"/>
                              <w:rPr>
                                <w:sz w:val="18"/>
                                <w:szCs w:val="18"/>
                              </w:rPr>
                            </w:pPr>
                            <w:r>
                              <w:rPr>
                                <w:sz w:val="18"/>
                                <w:szCs w:val="18"/>
                              </w:rPr>
                              <w:t>Step 1</w:t>
                            </w:r>
                            <w:r w:rsidRPr="00F6635E">
                              <w:rPr>
                                <w:sz w:val="18"/>
                                <w:szCs w:val="18"/>
                              </w:rPr>
                              <w:t xml:space="preserve">.0 Risk </w:t>
                            </w:r>
                            <w:r>
                              <w:rPr>
                                <w:sz w:val="18"/>
                                <w:szCs w:val="18"/>
                              </w:rPr>
                              <w:t>Identification</w:t>
                            </w:r>
                            <w:r w:rsidRPr="00F6635E">
                              <w:rPr>
                                <w:sz w:val="18"/>
                                <w:szCs w:val="18"/>
                              </w:rPr>
                              <w:t xml:space="preserve"> Processes</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597055C2" id="_x0000_t202" coordsize="21600,21600" o:spt="202" path="m,l,21600r21600,l21600,xe">
                <v:stroke joinstyle="miter"/>
                <v:path gradientshapeok="t" o:connecttype="rect"/>
              </v:shapetype>
              <v:shape id="Text Box 1158" o:spid="_x0000_s1032" type="#_x0000_t202" style="position:absolute;left:0;text-align:left;margin-left:13.5pt;margin-top:3.75pt;width:456pt;height:17.25pt;z-index:25204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" fillcolor="white [3201]" strokeweight=".5pt">
                <v:textbox>
                  <w:txbxContent>
                    <w:p w14:paraId="76480DD1" w14:textId="77777777" w:rsidR="00B844A0" w:rsidRPr="00F6635E" w:rsidRDefault="00B844A0" w:rsidP="00C753FB">
                      <w:pPr>
                        <w:jc w:val="center"/>
                        <w:rPr>
                          <w:sz w:val="18"/>
                          <w:szCs w:val="18"/>
                        </w:rPr>
                      </w:pPr>
                      <w:r>
                        <w:rPr>
                          <w:sz w:val="18"/>
                          <w:szCs w:val="18"/>
                        </w:rPr>
                        <w:t>Step 1</w:t>
                      </w:r>
                      <w:r w:rsidRPr="00F6635E">
                        <w:rPr>
                          <w:sz w:val="18"/>
                          <w:szCs w:val="18"/>
                        </w:rPr>
                        <w:t xml:space="preserve">.0 Risk </w:t>
                      </w:r>
                      <w:r>
                        <w:rPr>
                          <w:sz w:val="18"/>
                          <w:szCs w:val="18"/>
                        </w:rPr>
                        <w:t>Identification</w:t>
                      </w:r>
                      <w:r w:rsidRPr="00F6635E">
                        <w:rPr>
                          <w:sz w:val="18"/>
                          <w:szCs w:val="18"/>
                        </w:rPr>
                        <w:t xml:space="preserve"> Processes</w:t>
                      </w:r>
                    </w:p>
                  </w:txbxContent>
                </v:textbox>
                <w10:wrap anchorx="margin"/>
              </v:shape>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54528" behindDoc="0" locked="0" layoutInCell="1" allowOverlap="1" wp14:anchorId="47A27354" wp14:editId="3E2F2DD7">
                <wp:simplePos x="0" y="0"/>
                <wp:positionH relativeFrom="column">
                  <wp:posOffset>-171450</wp:posOffset>
                </wp:positionH>
                <wp:positionV relativeFrom="paragraph">
                  <wp:posOffset>79375</wp:posOffset>
                </wp:positionV>
                <wp:extent cx="323850" cy="114300"/>
                <wp:effectExtent l="0" t="19050" r="38100" b="38100"/>
                <wp:wrapNone/>
                <wp:docPr id="1160" name="Right Arrow 1160"/>
                <wp:cNvGraphicFramePr/>
                <a:graphic xmlns:a="http://schemas.openxmlformats.org/drawingml/2006/main">
                  <a:graphicData uri="http://schemas.microsoft.com/office/word/2010/wordprocessingShape">
                    <wps:wsp>
                      <wps:cNvSpPr/>
                      <wps:spPr>
                        <a:xfrm>
                          <a:off x="0" y="0"/>
                          <a:ext cx="323850" cy="1143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546FE64" w14:textId="77777777" w:rsidR="00B844A0" w:rsidRDefault="00B844A0" w:rsidP="00C753FB">
                            <w:pPr>
                              <w:jc w:val="cente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47A2735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160" o:spid="_x0000_s1033" type="#_x0000_t13" style="position:absolute;left:0;text-align:left;margin-left:-13.5pt;margin-top:6.25pt;width:25.5pt;height:9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" adj="17788" fillcolor="#5b9bd5 [3204]" strokecolor="#1f4d78 [1604]" strokeweight="1pt">
                <v:textbox>
                  <w:txbxContent>
                    <w:p w14:paraId="4546FE64" w14:textId="77777777" w:rsidR="00B844A0" w:rsidRDefault="00B844A0" w:rsidP="00C753FB">
                      <w:pPr>
                        <w:jc w:val="center"/>
                      </w:pPr>
                    </w:p>
                  </w:txbxContent>
                </v:textbox>
              </v:shape>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48384" behindDoc="0" locked="0" layoutInCell="1" allowOverlap="1" wp14:anchorId="32FE6028" wp14:editId="63BBAA35">
                <wp:simplePos x="0" y="0"/>
                <wp:positionH relativeFrom="column">
                  <wp:posOffset>6181725</wp:posOffset>
                </wp:positionH>
                <wp:positionV relativeFrom="paragraph">
                  <wp:posOffset>76200</wp:posOffset>
                </wp:positionV>
                <wp:extent cx="323850" cy="142875"/>
                <wp:effectExtent l="0" t="19050" r="38100" b="47625"/>
                <wp:wrapNone/>
                <wp:docPr id="1161" name="Right Arrow 1161"/>
                <wp:cNvGraphicFramePr/>
                <a:graphic xmlns:a="http://schemas.openxmlformats.org/drawingml/2006/main">
                  <a:graphicData uri="http://schemas.microsoft.com/office/word/2010/wordprocessingShape">
                    <wps:wsp>
                      <wps:cNvSpPr/>
                      <wps:spPr>
                        <a:xfrm>
                          <a:off x="0" y="0"/>
                          <a:ext cx="323850" cy="1428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F9A18B8" w14:textId="77777777" w:rsidR="00B844A0" w:rsidRDefault="00B844A0" w:rsidP="00C753FB">
                            <w:pPr>
                              <w:jc w:val="cente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2FE6028" id="Right Arrow 1161" o:spid="_x0000_s1034" type="#_x0000_t13" style="position:absolute;left:0;text-align:left;margin-left:486.75pt;margin-top:6pt;width:25.5pt;height:11.2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" adj="16835" fillcolor="#5b9bd5 [3204]" strokecolor="#1f4d78 [1604]" strokeweight="1pt">
                <v:textbox>
                  <w:txbxContent>
                    <w:p w14:paraId="4F9A18B8" w14:textId="77777777" w:rsidR="00B844A0" w:rsidRDefault="00B844A0" w:rsidP="00C753FB">
                      <w:pPr>
                        <w:jc w:val="center"/>
                      </w:pPr>
                    </w:p>
                  </w:txbxContent>
                </v:textbox>
              </v:shape>
            </w:pict>
          </mc:Fallback>
        </mc:AlternateContent>
      </w:r>
    </w:p>
    <w:p w14:paraId="4281FAAC" w14:textId="77777777" w:rsidR="00C753FB" w:rsidRPr="009D4ED8" w:rsidRDefault="00C753FB" w:rsidP="00C753FB">
      <w:pPr>
        <w:spacing w:line="360" w:lineRule="auto"/>
        <w:jc w:val="both"/>
        <w:rPr>
          <w:rFonts w:asciiTheme="majorBidi" w:hAnsiTheme="majorBidi" w:cstheme="majorBidi"/>
          <w:sz w:val="24"/>
          <w:szCs w:val="24"/>
        </w:rPr>
      </w:pPr>
      <w:r w:rsidRPr="009D4ED8">
        <w:rPr>
          <w:rFonts w:asciiTheme="majorBidi" w:hAnsiTheme="majorBidi" w:cstheme="majorBidi"/>
          <w:noProof/>
          <w:sz w:val="24"/>
          <w:szCs w:val="24"/>
        </w:rPr>
        <mc:AlternateContent>
          <mc:Choice Requires="wps">
            <w:drawing>
              <wp:anchor distT="0" distB="0" distL="114300" distR="114300" simplePos="0" relativeHeight="252049408" behindDoc="0" locked="0" layoutInCell="1" allowOverlap="1" wp14:anchorId="317D9EA1" wp14:editId="3B3B4521">
                <wp:simplePos x="0" y="0"/>
                <wp:positionH relativeFrom="column">
                  <wp:posOffset>6238875</wp:posOffset>
                </wp:positionH>
                <wp:positionV relativeFrom="paragraph">
                  <wp:posOffset>1314450</wp:posOffset>
                </wp:positionV>
                <wp:extent cx="323850" cy="142875"/>
                <wp:effectExtent l="0" t="19050" r="38100" b="47625"/>
                <wp:wrapNone/>
                <wp:docPr id="1162" name="Right Arrow 1162"/>
                <wp:cNvGraphicFramePr/>
                <a:graphic xmlns:a="http://schemas.openxmlformats.org/drawingml/2006/main">
                  <a:graphicData uri="http://schemas.microsoft.com/office/word/2010/wordprocessingShape">
                    <wps:wsp>
                      <wps:cNvSpPr/>
                      <wps:spPr>
                        <a:xfrm>
                          <a:off x="0" y="0"/>
                          <a:ext cx="323850" cy="1428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5B3353D" w14:textId="77777777" w:rsidR="00B844A0" w:rsidRDefault="00B844A0" w:rsidP="00C753FB">
                            <w:pPr>
                              <w:jc w:val="cente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17D9EA1" id="Right Arrow 1162" o:spid="_x0000_s1035" type="#_x0000_t13" style="position:absolute;left:0;text-align:left;margin-left:491.25pt;margin-top:103.5pt;width:25.5pt;height:11.2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" adj="16835" fillcolor="#5b9bd5 [3204]" strokecolor="#1f4d78 [1604]" strokeweight="1pt">
                <v:textbox>
                  <w:txbxContent>
                    <w:p w14:paraId="65B3353D" w14:textId="77777777" w:rsidR="00B844A0" w:rsidRDefault="00B844A0" w:rsidP="00C753FB">
                      <w:pPr>
                        <w:jc w:val="center"/>
                      </w:pPr>
                    </w:p>
                  </w:txbxContent>
                </v:textbox>
              </v:shape>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42240" behindDoc="0" locked="0" layoutInCell="1" allowOverlap="1" wp14:anchorId="6BD7D721" wp14:editId="52650C84">
                <wp:simplePos x="0" y="0"/>
                <wp:positionH relativeFrom="margin">
                  <wp:posOffset>0</wp:posOffset>
                </wp:positionH>
                <wp:positionV relativeFrom="paragraph">
                  <wp:posOffset>1275715</wp:posOffset>
                </wp:positionV>
                <wp:extent cx="6010275" cy="219075"/>
                <wp:effectExtent l="0" t="0" r="28575" b="28575"/>
                <wp:wrapNone/>
                <wp:docPr id="1163" name="Text Box 1163"/>
                <wp:cNvGraphicFramePr/>
                <a:graphic xmlns:a="http://schemas.openxmlformats.org/drawingml/2006/main">
                  <a:graphicData uri="http://schemas.microsoft.com/office/word/2010/wordprocessingShape">
                    <wps:wsp>
                      <wps:cNvSpPr txBox="1"/>
                      <wps:spPr>
                        <a:xfrm>
                          <a:off x="0" y="0"/>
                          <a:ext cx="6010275" cy="219075"/>
                        </a:xfrm>
                        <a:prstGeom prst="rect">
                          <a:avLst/>
                        </a:prstGeom>
                        <a:solidFill>
                          <a:schemeClr val="lt1"/>
                        </a:solidFill>
                        <a:ln w="6350">
                          <a:solidFill>
                            <a:prstClr val="black"/>
                          </a:solidFill>
                        </a:ln>
                      </wps:spPr>
                      <wps:txbx>
                        <w:txbxContent>
                          <w:p w14:paraId="270E62AB" w14:textId="77777777" w:rsidR="00B844A0" w:rsidRPr="00F6635E" w:rsidRDefault="00B844A0" w:rsidP="00C753FB">
                            <w:pPr>
                              <w:jc w:val="center"/>
                              <w:rPr>
                                <w:sz w:val="18"/>
                                <w:szCs w:val="18"/>
                              </w:rPr>
                            </w:pPr>
                            <w:r>
                              <w:rPr>
                                <w:sz w:val="18"/>
                                <w:szCs w:val="18"/>
                              </w:rPr>
                              <w:t>Step 2</w:t>
                            </w:r>
                            <w:r w:rsidRPr="00F6635E">
                              <w:rPr>
                                <w:sz w:val="18"/>
                                <w:szCs w:val="18"/>
                              </w:rPr>
                              <w:t xml:space="preserve">.0 </w:t>
                            </w:r>
                            <w:r>
                              <w:rPr>
                                <w:sz w:val="18"/>
                                <w:szCs w:val="18"/>
                              </w:rPr>
                              <w:t>Risk Assessment</w:t>
                            </w:r>
                            <w:r w:rsidRPr="00F6635E">
                              <w:rPr>
                                <w:sz w:val="18"/>
                                <w:szCs w:val="18"/>
                              </w:rPr>
                              <w:t xml:space="preserve"> Process</w:t>
                            </w:r>
                            <w:r>
                              <w:rPr>
                                <w:sz w:val="18"/>
                                <w:szCs w:val="18"/>
                              </w:rPr>
                              <w:t>es (Qualitative &amp; Quantitative Risk Analysis Processes)</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BD7D721" id="Text Box 1163" o:spid="_x0000_s1036" type="#_x0000_t202" style="position:absolute;left:0;text-align:left;margin-left:0;margin-top:100.45pt;width:473.25pt;height:17.25pt;z-index:25204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" fillcolor="white [3201]" strokeweight=".5pt">
                <v:textbox>
                  <w:txbxContent>
                    <w:p w14:paraId="270E62AB" w14:textId="77777777" w:rsidR="00B844A0" w:rsidRPr="00F6635E" w:rsidRDefault="00B844A0" w:rsidP="00C753FB">
                      <w:pPr>
                        <w:jc w:val="center"/>
                        <w:rPr>
                          <w:sz w:val="18"/>
                          <w:szCs w:val="18"/>
                        </w:rPr>
                      </w:pPr>
                      <w:r>
                        <w:rPr>
                          <w:sz w:val="18"/>
                          <w:szCs w:val="18"/>
                        </w:rPr>
                        <w:t>Step 2</w:t>
                      </w:r>
                      <w:r w:rsidRPr="00F6635E">
                        <w:rPr>
                          <w:sz w:val="18"/>
                          <w:szCs w:val="18"/>
                        </w:rPr>
                        <w:t xml:space="preserve">.0 </w:t>
                      </w:r>
                      <w:r>
                        <w:rPr>
                          <w:sz w:val="18"/>
                          <w:szCs w:val="18"/>
                        </w:rPr>
                        <w:t>Risk Assessment</w:t>
                      </w:r>
                      <w:r w:rsidRPr="00F6635E">
                        <w:rPr>
                          <w:sz w:val="18"/>
                          <w:szCs w:val="18"/>
                        </w:rPr>
                        <w:t xml:space="preserve"> Process</w:t>
                      </w:r>
                      <w:r>
                        <w:rPr>
                          <w:sz w:val="18"/>
                          <w:szCs w:val="18"/>
                        </w:rPr>
                        <w:t>es (Qualitative &amp; Quantitative Risk Analysis Processes)</w:t>
                      </w:r>
                    </w:p>
                  </w:txbxContent>
                </v:textbox>
                <w10:wrap anchorx="margin"/>
              </v:shape>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44288" behindDoc="0" locked="0" layoutInCell="1" allowOverlap="1" wp14:anchorId="099E03CA" wp14:editId="0E041C13">
                <wp:simplePos x="0" y="0"/>
                <wp:positionH relativeFrom="column">
                  <wp:posOffset>6010275</wp:posOffset>
                </wp:positionH>
                <wp:positionV relativeFrom="paragraph">
                  <wp:posOffset>72389</wp:posOffset>
                </wp:positionV>
                <wp:extent cx="323850" cy="1362075"/>
                <wp:effectExtent l="19050" t="0" r="19050" b="28575"/>
                <wp:wrapNone/>
                <wp:docPr id="1166" name="Curved Left Arrow 1166"/>
                <wp:cNvGraphicFramePr/>
                <a:graphic xmlns:a="http://schemas.openxmlformats.org/drawingml/2006/main">
                  <a:graphicData uri="http://schemas.microsoft.com/office/word/2010/wordprocessingShape">
                    <wps:wsp>
                      <wps:cNvSpPr/>
                      <wps:spPr>
                        <a:xfrm>
                          <a:off x="0" y="0"/>
                          <a:ext cx="323850" cy="1362075"/>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DEBF71C" w14:textId="77777777" w:rsidR="00B844A0" w:rsidRDefault="00B844A0" w:rsidP="00C753FB">
                            <w:pPr>
                              <w:jc w:val="cente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099E03CA"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 Left Arrow 1166" o:spid="_x0000_s1037" type="#_x0000_t103" style="position:absolute;left:0;text-align:left;margin-left:473.25pt;margin-top:5.7pt;width:25.5pt;height:107.2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" adj="19032,20958,5400" fillcolor="#5b9bd5 [3204]" strokecolor="#1f4d78 [1604]" strokeweight="1pt">
                <v:textbox>
                  <w:txbxContent>
                    <w:p w14:paraId="6DEBF71C" w14:textId="77777777" w:rsidR="00B844A0" w:rsidRDefault="00B844A0" w:rsidP="00C753FB">
                      <w:pPr>
                        <w:jc w:val="center"/>
                      </w:pPr>
                    </w:p>
                  </w:txbxContent>
                </v:textbox>
              </v:shape>
            </w:pict>
          </mc:Fallback>
        </mc:AlternateContent>
      </w:r>
      <w:r w:rsidRPr="009D4ED8">
        <w:rPr>
          <w:rFonts w:asciiTheme="majorBidi" w:hAnsiTheme="majorBidi" w:cstheme="majorBidi"/>
          <w:noProof/>
          <w:sz w:val="24"/>
          <w:szCs w:val="24"/>
        </w:rPr>
        <w:drawing>
          <wp:inline distT="0" distB="0" distL="0" distR="0" wp14:anchorId="4EB5C783" wp14:editId="2EB3D8CA">
            <wp:extent cx="6562725" cy="1238250"/>
            <wp:effectExtent l="0" t="0" r="0" b="38100"/>
            <wp:docPr id="1180" name="Diagram 118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0F7A79E5" w14:textId="77777777" w:rsidR="00C753FB" w:rsidRPr="009D4ED8" w:rsidRDefault="00C753FB" w:rsidP="00C753FB">
      <w:pPr>
        <w:spacing w:line="360" w:lineRule="auto"/>
        <w:jc w:val="both"/>
        <w:rPr>
          <w:rFonts w:asciiTheme="majorBidi" w:hAnsiTheme="majorBidi" w:cstheme="majorBidi"/>
          <w:sz w:val="24"/>
          <w:szCs w:val="24"/>
        </w:rPr>
      </w:pPr>
      <w:r w:rsidRPr="009D4ED8">
        <w:rPr>
          <w:rFonts w:asciiTheme="majorBidi" w:hAnsiTheme="majorBidi" w:cstheme="majorBidi"/>
          <w:noProof/>
          <w:sz w:val="24"/>
          <w:szCs w:val="24"/>
        </w:rPr>
        <mc:AlternateContent>
          <mc:Choice Requires="wps">
            <w:drawing>
              <wp:anchor distT="0" distB="0" distL="114300" distR="114300" simplePos="0" relativeHeight="252056576" behindDoc="0" locked="0" layoutInCell="1" allowOverlap="1" wp14:anchorId="44907BF3" wp14:editId="75EFE673">
                <wp:simplePos x="0" y="0"/>
                <wp:positionH relativeFrom="column">
                  <wp:posOffset>-571500</wp:posOffset>
                </wp:positionH>
                <wp:positionV relativeFrom="paragraph">
                  <wp:posOffset>899795</wp:posOffset>
                </wp:positionV>
                <wp:extent cx="304800" cy="2143125"/>
                <wp:effectExtent l="0" t="0" r="0" b="9525"/>
                <wp:wrapNone/>
                <wp:docPr id="1167" name="Text Box 1167"/>
                <wp:cNvGraphicFramePr/>
                <a:graphic xmlns:a="http://schemas.openxmlformats.org/drawingml/2006/main">
                  <a:graphicData uri="http://schemas.microsoft.com/office/word/2010/wordprocessingShape">
                    <wps:wsp>
                      <wps:cNvSpPr txBox="1"/>
                      <wps:spPr>
                        <a:xfrm>
                          <a:off x="0" y="0"/>
                          <a:ext cx="304800" cy="2143125"/>
                        </a:xfrm>
                        <a:prstGeom prst="rect">
                          <a:avLst/>
                        </a:prstGeom>
                        <a:solidFill>
                          <a:schemeClr val="lt1"/>
                        </a:solidFill>
                        <a:ln w="6350">
                          <a:noFill/>
                        </a:ln>
                      </wps:spPr>
                      <wps:txbx>
                        <w:txbxContent>
                          <w:p w14:paraId="1073E7D5" w14:textId="77777777" w:rsidR="00B844A0" w:rsidRPr="00805179" w:rsidRDefault="00B844A0" w:rsidP="00C753FB">
                            <w:pPr>
                              <w:rPr>
                                <w:sz w:val="18"/>
                                <w:szCs w:val="18"/>
                              </w:rPr>
                            </w:pPr>
                            <w:r w:rsidRPr="00805179">
                              <w:rPr>
                                <w:sz w:val="18"/>
                                <w:szCs w:val="18"/>
                              </w:rPr>
                              <w:t>Identify New Challenges and Opportunities</w:t>
                            </w:r>
                          </w:p>
                        </w:txbxContent>
                      </wps:txbx>
                      <wps:bodyPr rot="0" spcFirstLastPara="0" vertOverflow="overflow" horzOverflow="overflow" vert="vert270"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4907BF3" id="Text Box 1167" o:spid="_x0000_s1038" type="#_x0000_t202" style="position:absolute;left:0;text-align:left;margin-left:-45pt;margin-top:70.85pt;width:24pt;height:168.7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" fillcolor="white [3201]" stroked="f" strokeweight=".5pt">
                <v:textbox style="layout-flow:vertical;mso-layout-flow-alt:bottom-to-top">
                  <w:txbxContent>
                    <w:p w14:paraId="1073E7D5" w14:textId="77777777" w:rsidR="00B844A0" w:rsidRPr="00805179" w:rsidRDefault="00B844A0" w:rsidP="00C753FB">
                      <w:pPr>
                        <w:rPr>
                          <w:sz w:val="18"/>
                          <w:szCs w:val="18"/>
                        </w:rPr>
                      </w:pPr>
                      <w:r w:rsidRPr="00805179">
                        <w:rPr>
                          <w:sz w:val="18"/>
                          <w:szCs w:val="18"/>
                        </w:rPr>
                        <w:t>Identify New Challenges and Opportunities</w:t>
                      </w:r>
                    </w:p>
                  </w:txbxContent>
                </v:textbox>
              </v:shape>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50432" behindDoc="0" locked="0" layoutInCell="1" allowOverlap="1" wp14:anchorId="0F68CD6E" wp14:editId="429DADFB">
                <wp:simplePos x="0" y="0"/>
                <wp:positionH relativeFrom="column">
                  <wp:posOffset>6267450</wp:posOffset>
                </wp:positionH>
                <wp:positionV relativeFrom="paragraph">
                  <wp:posOffset>1723390</wp:posOffset>
                </wp:positionV>
                <wp:extent cx="323850" cy="142875"/>
                <wp:effectExtent l="0" t="19050" r="38100" b="47625"/>
                <wp:wrapNone/>
                <wp:docPr id="1168" name="Right Arrow 1168"/>
                <wp:cNvGraphicFramePr/>
                <a:graphic xmlns:a="http://schemas.openxmlformats.org/drawingml/2006/main">
                  <a:graphicData uri="http://schemas.microsoft.com/office/word/2010/wordprocessingShape">
                    <wps:wsp>
                      <wps:cNvSpPr/>
                      <wps:spPr>
                        <a:xfrm>
                          <a:off x="0" y="0"/>
                          <a:ext cx="323850" cy="1428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9919731" w14:textId="77777777" w:rsidR="00B844A0" w:rsidRDefault="00B844A0" w:rsidP="00C753FB">
                            <w:pPr>
                              <w:jc w:val="cente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F68CD6E" id="Right Arrow 1168" o:spid="_x0000_s1039" type="#_x0000_t13" style="position:absolute;left:0;text-align:left;margin-left:493.5pt;margin-top:135.7pt;width:25.5pt;height:11.2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" adj="16835" fillcolor="#5b9bd5 [3204]" strokecolor="#1f4d78 [1604]" strokeweight="1pt">
                <v:textbox>
                  <w:txbxContent>
                    <w:p w14:paraId="49919731" w14:textId="77777777" w:rsidR="00B844A0" w:rsidRDefault="00B844A0" w:rsidP="00C753FB">
                      <w:pPr>
                        <w:jc w:val="center"/>
                      </w:pPr>
                    </w:p>
                  </w:txbxContent>
                </v:textbox>
              </v:shape>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41216" behindDoc="0" locked="0" layoutInCell="1" allowOverlap="1" wp14:anchorId="362858CA" wp14:editId="44E318B8">
                <wp:simplePos x="0" y="0"/>
                <wp:positionH relativeFrom="column">
                  <wp:posOffset>47625</wp:posOffset>
                </wp:positionH>
                <wp:positionV relativeFrom="paragraph">
                  <wp:posOffset>1711960</wp:posOffset>
                </wp:positionV>
                <wp:extent cx="5943600" cy="209550"/>
                <wp:effectExtent l="0" t="0" r="19050" b="19050"/>
                <wp:wrapNone/>
                <wp:docPr id="1169" name="Text Box 1169"/>
                <wp:cNvGraphicFramePr/>
                <a:graphic xmlns:a="http://schemas.openxmlformats.org/drawingml/2006/main">
                  <a:graphicData uri="http://schemas.microsoft.com/office/word/2010/wordprocessingShape">
                    <wps:wsp>
                      <wps:cNvSpPr txBox="1"/>
                      <wps:spPr>
                        <a:xfrm>
                          <a:off x="0" y="0"/>
                          <a:ext cx="5943600" cy="209550"/>
                        </a:xfrm>
                        <a:prstGeom prst="rect">
                          <a:avLst/>
                        </a:prstGeom>
                        <a:solidFill>
                          <a:schemeClr val="lt1"/>
                        </a:solidFill>
                        <a:ln w="6350">
                          <a:solidFill>
                            <a:prstClr val="black"/>
                          </a:solidFill>
                        </a:ln>
                      </wps:spPr>
                      <wps:txbx>
                        <w:txbxContent>
                          <w:p w14:paraId="71621135" w14:textId="77777777" w:rsidR="00B844A0" w:rsidRPr="00F6635E" w:rsidRDefault="00B844A0" w:rsidP="00C753FB">
                            <w:pPr>
                              <w:jc w:val="center"/>
                              <w:rPr>
                                <w:sz w:val="18"/>
                                <w:szCs w:val="18"/>
                              </w:rPr>
                            </w:pPr>
                            <w:r>
                              <w:rPr>
                                <w:sz w:val="18"/>
                                <w:szCs w:val="18"/>
                              </w:rPr>
                              <w:t>Step 3</w:t>
                            </w:r>
                            <w:r w:rsidRPr="00F6635E">
                              <w:rPr>
                                <w:sz w:val="18"/>
                                <w:szCs w:val="18"/>
                              </w:rPr>
                              <w:t xml:space="preserve">.0 Risk </w:t>
                            </w:r>
                            <w:r>
                              <w:rPr>
                                <w:sz w:val="18"/>
                                <w:szCs w:val="18"/>
                              </w:rPr>
                              <w:t>Response</w:t>
                            </w:r>
                            <w:r w:rsidRPr="00F6635E">
                              <w:rPr>
                                <w:sz w:val="18"/>
                                <w:szCs w:val="18"/>
                              </w:rPr>
                              <w:t xml:space="preserve"> Processes</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w14:anchorId="362858CA" id="Text Box 1169" o:spid="_x0000_s1040" type="#_x0000_t202" style="position:absolute;left:0;text-align:left;margin-left:3.75pt;margin-top:134.8pt;width:468pt;height:16.5pt;z-index:252041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" fillcolor="white [3201]" strokeweight=".5pt">
                <v:textbox>
                  <w:txbxContent>
                    <w:p w14:paraId="71621135" w14:textId="77777777" w:rsidR="00B844A0" w:rsidRPr="00F6635E" w:rsidRDefault="00B844A0" w:rsidP="00C753FB">
                      <w:pPr>
                        <w:jc w:val="center"/>
                        <w:rPr>
                          <w:sz w:val="18"/>
                          <w:szCs w:val="18"/>
                        </w:rPr>
                      </w:pPr>
                      <w:r>
                        <w:rPr>
                          <w:sz w:val="18"/>
                          <w:szCs w:val="18"/>
                        </w:rPr>
                        <w:t>Step 3</w:t>
                      </w:r>
                      <w:r w:rsidRPr="00F6635E">
                        <w:rPr>
                          <w:sz w:val="18"/>
                          <w:szCs w:val="18"/>
                        </w:rPr>
                        <w:t xml:space="preserve">.0 Risk </w:t>
                      </w:r>
                      <w:r>
                        <w:rPr>
                          <w:sz w:val="18"/>
                          <w:szCs w:val="18"/>
                        </w:rPr>
                        <w:t>Response</w:t>
                      </w:r>
                      <w:r w:rsidRPr="00F6635E">
                        <w:rPr>
                          <w:sz w:val="18"/>
                          <w:szCs w:val="18"/>
                        </w:rPr>
                        <w:t xml:space="preserve"> Processes</w:t>
                      </w:r>
                    </w:p>
                  </w:txbxContent>
                </v:textbox>
              </v:shape>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45312" behindDoc="0" locked="0" layoutInCell="1" allowOverlap="1" wp14:anchorId="573834CB" wp14:editId="224E2371">
                <wp:simplePos x="0" y="0"/>
                <wp:positionH relativeFrom="rightMargin">
                  <wp:align>left</wp:align>
                </wp:positionH>
                <wp:positionV relativeFrom="paragraph">
                  <wp:posOffset>6985</wp:posOffset>
                </wp:positionV>
                <wp:extent cx="247650" cy="1781175"/>
                <wp:effectExtent l="19050" t="0" r="19050" b="9525"/>
                <wp:wrapNone/>
                <wp:docPr id="1170" name="Curved Left Arrow 1170"/>
                <wp:cNvGraphicFramePr/>
                <a:graphic xmlns:a="http://schemas.openxmlformats.org/drawingml/2006/main">
                  <a:graphicData uri="http://schemas.microsoft.com/office/word/2010/wordprocessingShape">
                    <wps:wsp>
                      <wps:cNvSpPr/>
                      <wps:spPr>
                        <a:xfrm>
                          <a:off x="0" y="0"/>
                          <a:ext cx="247650" cy="1781175"/>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3B195C" w14:textId="77777777" w:rsidR="00B844A0" w:rsidRDefault="00B844A0" w:rsidP="00C753FB">
                            <w:pPr>
                              <w:jc w:val="cente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73834CB" id="Curved Left Arrow 1170" o:spid="_x0000_s1041" type="#_x0000_t103" style="position:absolute;left:0;text-align:left;margin-left:0;margin-top:.55pt;width:19.5pt;height:140.25pt;z-index:252045312;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" adj="20098,21224,5400" fillcolor="#5b9bd5 [3204]" strokecolor="#1f4d78 [1604]" strokeweight="1pt">
                <v:textbox>
                  <w:txbxContent>
                    <w:p w14:paraId="5A3B195C" w14:textId="77777777" w:rsidR="00B844A0" w:rsidRDefault="00B844A0" w:rsidP="00C753FB">
                      <w:pPr>
                        <w:jc w:val="center"/>
                      </w:pPr>
                    </w:p>
                  </w:txbxContent>
                </v:textbox>
                <w10:wrap anchorx="margin"/>
              </v:shape>
            </w:pict>
          </mc:Fallback>
        </mc:AlternateContent>
      </w:r>
      <w:r w:rsidRPr="009D4ED8">
        <w:rPr>
          <w:rFonts w:asciiTheme="majorBidi" w:hAnsiTheme="majorBidi" w:cstheme="majorBidi"/>
          <w:noProof/>
          <w:sz w:val="24"/>
          <w:szCs w:val="24"/>
        </w:rPr>
        <w:drawing>
          <wp:inline distT="0" distB="0" distL="0" distR="0" wp14:anchorId="2AB27BC5" wp14:editId="1C43069E">
            <wp:extent cx="6467475" cy="1581150"/>
            <wp:effectExtent l="0" t="0" r="0" b="0"/>
            <wp:docPr id="1181" name="Diagram 118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68A2FEC3" w14:textId="77777777" w:rsidR="00C753FB" w:rsidRPr="009D4ED8" w:rsidRDefault="00C753FB" w:rsidP="00C753FB">
      <w:pPr>
        <w:spacing w:line="360" w:lineRule="auto"/>
        <w:jc w:val="both"/>
        <w:rPr>
          <w:rFonts w:asciiTheme="majorBidi" w:hAnsiTheme="majorBidi" w:cstheme="majorBidi"/>
          <w:sz w:val="24"/>
          <w:szCs w:val="24"/>
        </w:rPr>
      </w:pPr>
      <w:r w:rsidRPr="009D4ED8">
        <w:rPr>
          <w:rFonts w:asciiTheme="majorBidi" w:hAnsiTheme="majorBidi" w:cstheme="majorBidi"/>
          <w:noProof/>
          <w:sz w:val="24"/>
          <w:szCs w:val="24"/>
        </w:rPr>
        <mc:AlternateContent>
          <mc:Choice Requires="wps">
            <w:drawing>
              <wp:anchor distT="0" distB="0" distL="114300" distR="114300" simplePos="0" relativeHeight="252040192" behindDoc="0" locked="0" layoutInCell="1" allowOverlap="1" wp14:anchorId="52618AE7" wp14:editId="031A9FE8">
                <wp:simplePos x="0" y="0"/>
                <wp:positionH relativeFrom="column">
                  <wp:posOffset>95250</wp:posOffset>
                </wp:positionH>
                <wp:positionV relativeFrom="paragraph">
                  <wp:posOffset>1781810</wp:posOffset>
                </wp:positionV>
                <wp:extent cx="5943600" cy="228600"/>
                <wp:effectExtent l="0" t="0" r="19050" b="19050"/>
                <wp:wrapNone/>
                <wp:docPr id="1171" name="Text Box 1171"/>
                <wp:cNvGraphicFramePr/>
                <a:graphic xmlns:a="http://schemas.openxmlformats.org/drawingml/2006/main">
                  <a:graphicData uri="http://schemas.microsoft.com/office/word/2010/wordprocessingShape">
                    <wps:wsp>
                      <wps:cNvSpPr txBox="1"/>
                      <wps:spPr>
                        <a:xfrm>
                          <a:off x="0" y="0"/>
                          <a:ext cx="5943600" cy="228600"/>
                        </a:xfrm>
                        <a:prstGeom prst="rect">
                          <a:avLst/>
                        </a:prstGeom>
                        <a:solidFill>
                          <a:schemeClr val="lt1"/>
                        </a:solidFill>
                        <a:ln w="6350">
                          <a:solidFill>
                            <a:prstClr val="black"/>
                          </a:solidFill>
                        </a:ln>
                      </wps:spPr>
                      <wps:txbx>
                        <w:txbxContent>
                          <w:p w14:paraId="2848C90C" w14:textId="77777777" w:rsidR="00B844A0" w:rsidRPr="00F6635E" w:rsidRDefault="00B844A0" w:rsidP="00C753FB">
                            <w:pPr>
                              <w:jc w:val="center"/>
                              <w:rPr>
                                <w:sz w:val="18"/>
                                <w:szCs w:val="18"/>
                              </w:rPr>
                            </w:pPr>
                            <w:r>
                              <w:rPr>
                                <w:sz w:val="18"/>
                                <w:szCs w:val="18"/>
                              </w:rPr>
                              <w:t>Step 4.0 Post-Mitigation Risk Analysis</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w14:anchorId="52618AE7" id="Text Box 1171" o:spid="_x0000_s1042" type="#_x0000_t202" style="position:absolute;left:0;text-align:left;margin-left:7.5pt;margin-top:140.3pt;width:468pt;height:18pt;z-index:252040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" fillcolor="white [3201]" strokeweight=".5pt">
                <v:textbox>
                  <w:txbxContent>
                    <w:p w14:paraId="2848C90C" w14:textId="77777777" w:rsidR="00B844A0" w:rsidRPr="00F6635E" w:rsidRDefault="00B844A0" w:rsidP="00C753FB">
                      <w:pPr>
                        <w:jc w:val="center"/>
                        <w:rPr>
                          <w:sz w:val="18"/>
                          <w:szCs w:val="18"/>
                        </w:rPr>
                      </w:pPr>
                      <w:r>
                        <w:rPr>
                          <w:sz w:val="18"/>
                          <w:szCs w:val="18"/>
                        </w:rPr>
                        <w:t>Step 4.0 Post-Mitigation Risk Analysis</w:t>
                      </w:r>
                    </w:p>
                  </w:txbxContent>
                </v:textbox>
              </v:shape>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51456" behindDoc="0" locked="0" layoutInCell="1" allowOverlap="1" wp14:anchorId="2F752E8C" wp14:editId="3D876B3B">
                <wp:simplePos x="0" y="0"/>
                <wp:positionH relativeFrom="column">
                  <wp:posOffset>6257925</wp:posOffset>
                </wp:positionH>
                <wp:positionV relativeFrom="paragraph">
                  <wp:posOffset>1837055</wp:posOffset>
                </wp:positionV>
                <wp:extent cx="323850" cy="142875"/>
                <wp:effectExtent l="0" t="19050" r="38100" b="47625"/>
                <wp:wrapNone/>
                <wp:docPr id="1172" name="Right Arrow 1172"/>
                <wp:cNvGraphicFramePr/>
                <a:graphic xmlns:a="http://schemas.openxmlformats.org/drawingml/2006/main">
                  <a:graphicData uri="http://schemas.microsoft.com/office/word/2010/wordprocessingShape">
                    <wps:wsp>
                      <wps:cNvSpPr/>
                      <wps:spPr>
                        <a:xfrm>
                          <a:off x="0" y="0"/>
                          <a:ext cx="323850" cy="1428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D9057FC" w14:textId="77777777" w:rsidR="00B844A0" w:rsidRDefault="00B844A0" w:rsidP="00C753FB">
                            <w:pPr>
                              <w:jc w:val="cente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F752E8C" id="Right Arrow 1172" o:spid="_x0000_s1043" type="#_x0000_t13" style="position:absolute;left:0;text-align:left;margin-left:492.75pt;margin-top:144.65pt;width:25.5pt;height:11.2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" adj="16835" fillcolor="#5b9bd5 [3204]" strokecolor="#1f4d78 [1604]" strokeweight="1pt">
                <v:textbox>
                  <w:txbxContent>
                    <w:p w14:paraId="6D9057FC" w14:textId="77777777" w:rsidR="00B844A0" w:rsidRDefault="00B844A0" w:rsidP="00C753FB">
                      <w:pPr>
                        <w:jc w:val="center"/>
                      </w:pPr>
                    </w:p>
                  </w:txbxContent>
                </v:textbox>
              </v:shape>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46336" behindDoc="0" locked="0" layoutInCell="1" allowOverlap="1" wp14:anchorId="0F299406" wp14:editId="492058A3">
                <wp:simplePos x="0" y="0"/>
                <wp:positionH relativeFrom="page">
                  <wp:posOffset>7124700</wp:posOffset>
                </wp:positionH>
                <wp:positionV relativeFrom="paragraph">
                  <wp:posOffset>103505</wp:posOffset>
                </wp:positionV>
                <wp:extent cx="257175" cy="1704975"/>
                <wp:effectExtent l="19050" t="0" r="28575" b="28575"/>
                <wp:wrapNone/>
                <wp:docPr id="1173" name="Curved Left Arrow 1173"/>
                <wp:cNvGraphicFramePr/>
                <a:graphic xmlns:a="http://schemas.openxmlformats.org/drawingml/2006/main">
                  <a:graphicData uri="http://schemas.microsoft.com/office/word/2010/wordprocessingShape">
                    <wps:wsp>
                      <wps:cNvSpPr/>
                      <wps:spPr>
                        <a:xfrm>
                          <a:off x="0" y="0"/>
                          <a:ext cx="257175" cy="1704975"/>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472250E" w14:textId="77777777" w:rsidR="00B844A0" w:rsidRDefault="00B844A0" w:rsidP="00C753FB">
                            <w:pPr>
                              <w:jc w:val="cente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F299406" id="Curved Left Arrow 1173" o:spid="_x0000_s1044" type="#_x0000_t103" style="position:absolute;left:0;text-align:left;margin-left:561pt;margin-top:8.15pt;width:20.25pt;height:134.25pt;z-index:252046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" adj="19971,21193,5400" fillcolor="#5b9bd5 [3204]" strokecolor="#1f4d78 [1604]" strokeweight="1pt">
                <v:textbox>
                  <w:txbxContent>
                    <w:p w14:paraId="0472250E" w14:textId="77777777" w:rsidR="00B844A0" w:rsidRDefault="00B844A0" w:rsidP="00C753FB">
                      <w:pPr>
                        <w:jc w:val="center"/>
                      </w:pPr>
                    </w:p>
                  </w:txbxContent>
                </v:textbox>
                <w10:wrap anchorx="page"/>
              </v:shape>
            </w:pict>
          </mc:Fallback>
        </mc:AlternateContent>
      </w:r>
      <w:r w:rsidRPr="009D4ED8">
        <w:rPr>
          <w:rFonts w:asciiTheme="majorBidi" w:hAnsiTheme="majorBidi" w:cstheme="majorBidi"/>
          <w:noProof/>
          <w:sz w:val="24"/>
          <w:szCs w:val="24"/>
        </w:rPr>
        <w:drawing>
          <wp:inline distT="0" distB="0" distL="0" distR="0" wp14:anchorId="78F5305D" wp14:editId="714D671A">
            <wp:extent cx="6429375" cy="1819275"/>
            <wp:effectExtent l="19050" t="0" r="0" b="0"/>
            <wp:docPr id="1182" name="Diagram 118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50145E00" w14:textId="77777777" w:rsidR="00C753FB" w:rsidRPr="009D4ED8" w:rsidRDefault="00C753FB" w:rsidP="00C753FB">
      <w:pPr>
        <w:spacing w:line="360" w:lineRule="auto"/>
        <w:jc w:val="both"/>
        <w:rPr>
          <w:rFonts w:asciiTheme="majorBidi" w:hAnsiTheme="majorBidi" w:cstheme="majorBidi"/>
          <w:sz w:val="24"/>
          <w:szCs w:val="24"/>
        </w:rPr>
      </w:pPr>
      <w:r w:rsidRPr="009D4ED8">
        <w:rPr>
          <w:rFonts w:asciiTheme="majorBidi" w:hAnsiTheme="majorBidi" w:cstheme="majorBidi"/>
          <w:noProof/>
          <w:sz w:val="24"/>
          <w:szCs w:val="24"/>
        </w:rPr>
        <mc:AlternateContent>
          <mc:Choice Requires="wps">
            <w:drawing>
              <wp:anchor distT="0" distB="0" distL="114300" distR="114300" simplePos="0" relativeHeight="252039168" behindDoc="0" locked="0" layoutInCell="1" allowOverlap="1" wp14:anchorId="41795272" wp14:editId="665CBEF2">
                <wp:simplePos x="0" y="0"/>
                <wp:positionH relativeFrom="column">
                  <wp:posOffset>161924</wp:posOffset>
                </wp:positionH>
                <wp:positionV relativeFrom="paragraph">
                  <wp:posOffset>1636395</wp:posOffset>
                </wp:positionV>
                <wp:extent cx="5953125" cy="238125"/>
                <wp:effectExtent l="0" t="0" r="28575" b="28575"/>
                <wp:wrapNone/>
                <wp:docPr id="1174" name="Text Box 1174"/>
                <wp:cNvGraphicFramePr/>
                <a:graphic xmlns:a="http://schemas.openxmlformats.org/drawingml/2006/main">
                  <a:graphicData uri="http://schemas.microsoft.com/office/word/2010/wordprocessingShape">
                    <wps:wsp>
                      <wps:cNvSpPr txBox="1"/>
                      <wps:spPr>
                        <a:xfrm>
                          <a:off x="0" y="0"/>
                          <a:ext cx="5953125" cy="238125"/>
                        </a:xfrm>
                        <a:prstGeom prst="rect">
                          <a:avLst/>
                        </a:prstGeom>
                        <a:solidFill>
                          <a:schemeClr val="lt1"/>
                        </a:solidFill>
                        <a:ln w="6350">
                          <a:solidFill>
                            <a:prstClr val="black"/>
                          </a:solidFill>
                        </a:ln>
                      </wps:spPr>
                      <wps:txbx>
                        <w:txbxContent>
                          <w:p w14:paraId="019A9964" w14:textId="77777777" w:rsidR="00B844A0" w:rsidRPr="00AD74D9" w:rsidRDefault="00B844A0" w:rsidP="00C753FB">
                            <w:pPr>
                              <w:jc w:val="center"/>
                              <w:rPr>
                                <w:sz w:val="18"/>
                                <w:szCs w:val="18"/>
                              </w:rPr>
                            </w:pPr>
                            <w:r>
                              <w:rPr>
                                <w:sz w:val="18"/>
                                <w:szCs w:val="18"/>
                              </w:rPr>
                              <w:t>Step 5.0 Risk Reporting and Communication</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1795272" id="Text Box 1174" o:spid="_x0000_s1045" type="#_x0000_t202" style="position:absolute;left:0;text-align:left;margin-left:12.75pt;margin-top:128.85pt;width:468.75pt;height:18.7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" fillcolor="white [3201]" strokeweight=".5pt">
                <v:textbox>
                  <w:txbxContent>
                    <w:p w14:paraId="019A9964" w14:textId="77777777" w:rsidR="00B844A0" w:rsidRPr="00AD74D9" w:rsidRDefault="00B844A0" w:rsidP="00C753FB">
                      <w:pPr>
                        <w:jc w:val="center"/>
                        <w:rPr>
                          <w:sz w:val="18"/>
                          <w:szCs w:val="18"/>
                        </w:rPr>
                      </w:pPr>
                      <w:r>
                        <w:rPr>
                          <w:sz w:val="18"/>
                          <w:szCs w:val="18"/>
                        </w:rPr>
                        <w:t>Step 5.0 Risk Reporting and Communication</w:t>
                      </w:r>
                    </w:p>
                  </w:txbxContent>
                </v:textbox>
              </v:shape>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55552" behindDoc="0" locked="0" layoutInCell="1" allowOverlap="1" wp14:anchorId="0F163A76" wp14:editId="62CD6D99">
                <wp:simplePos x="0" y="0"/>
                <wp:positionH relativeFrom="column">
                  <wp:posOffset>-161925</wp:posOffset>
                </wp:positionH>
                <wp:positionV relativeFrom="paragraph">
                  <wp:posOffset>1703070</wp:posOffset>
                </wp:positionV>
                <wp:extent cx="266700" cy="85725"/>
                <wp:effectExtent l="19050" t="19050" r="19050" b="47625"/>
                <wp:wrapNone/>
                <wp:docPr id="1175" name="Left Arrow 1175"/>
                <wp:cNvGraphicFramePr/>
                <a:graphic xmlns:a="http://schemas.openxmlformats.org/drawingml/2006/main">
                  <a:graphicData uri="http://schemas.microsoft.com/office/word/2010/wordprocessingShape">
                    <wps:wsp>
                      <wps:cNvSpPr/>
                      <wps:spPr>
                        <a:xfrm>
                          <a:off x="0" y="0"/>
                          <a:ext cx="266700" cy="8572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CD34147" w14:textId="77777777" w:rsidR="00B844A0" w:rsidRDefault="00B844A0" w:rsidP="00C753FB">
                            <w:pPr>
                              <w:jc w:val="cente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0F163A76"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175" o:spid="_x0000_s1046" type="#_x0000_t66" style="position:absolute;left:0;text-align:left;margin-left:-12.75pt;margin-top:134.1pt;width:21pt;height:6.7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" adj="3471" fillcolor="#5b9bd5 [3204]" strokecolor="#1f4d78 [1604]" strokeweight="1pt">
                <v:textbox>
                  <w:txbxContent>
                    <w:p w14:paraId="1CD34147" w14:textId="77777777" w:rsidR="00B844A0" w:rsidRDefault="00B844A0" w:rsidP="00C753FB">
                      <w:pPr>
                        <w:jc w:val="center"/>
                      </w:pPr>
                    </w:p>
                  </w:txbxContent>
                </v:textbox>
              </v:shape>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52480" behindDoc="0" locked="0" layoutInCell="1" allowOverlap="1" wp14:anchorId="7DF27147" wp14:editId="58F0A3CF">
                <wp:simplePos x="0" y="0"/>
                <wp:positionH relativeFrom="column">
                  <wp:posOffset>6210300</wp:posOffset>
                </wp:positionH>
                <wp:positionV relativeFrom="paragraph">
                  <wp:posOffset>1724025</wp:posOffset>
                </wp:positionV>
                <wp:extent cx="361950" cy="114300"/>
                <wp:effectExtent l="19050" t="19050" r="19050" b="38100"/>
                <wp:wrapNone/>
                <wp:docPr id="1176" name="Left Arrow 1176"/>
                <wp:cNvGraphicFramePr/>
                <a:graphic xmlns:a="http://schemas.openxmlformats.org/drawingml/2006/main">
                  <a:graphicData uri="http://schemas.microsoft.com/office/word/2010/wordprocessingShape">
                    <wps:wsp>
                      <wps:cNvSpPr/>
                      <wps:spPr>
                        <a:xfrm>
                          <a:off x="0" y="0"/>
                          <a:ext cx="361950" cy="11430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4CD94D8" w14:textId="77777777" w:rsidR="00B844A0" w:rsidRDefault="00B844A0" w:rsidP="00C753FB">
                            <w:pPr>
                              <w:jc w:val="cente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7DF27147" id="Left Arrow 1176" o:spid="_x0000_s1047" type="#_x0000_t66" style="position:absolute;left:0;text-align:left;margin-left:489pt;margin-top:135.75pt;width:28.5pt;height:9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" adj="3411" fillcolor="#5b9bd5 [3204]" strokecolor="#1f4d78 [1604]" strokeweight="1pt">
                <v:textbox>
                  <w:txbxContent>
                    <w:p w14:paraId="04CD94D8" w14:textId="77777777" w:rsidR="00B844A0" w:rsidRDefault="00B844A0" w:rsidP="00C753FB">
                      <w:pPr>
                        <w:jc w:val="center"/>
                      </w:pPr>
                    </w:p>
                  </w:txbxContent>
                </v:textbox>
              </v:shape>
            </w:pict>
          </mc:Fallback>
        </mc:AlternateContent>
      </w:r>
      <w:r w:rsidRPr="009D4ED8">
        <w:rPr>
          <w:rFonts w:asciiTheme="majorBidi" w:hAnsiTheme="majorBidi" w:cstheme="majorBidi"/>
          <w:noProof/>
          <w:sz w:val="24"/>
          <w:szCs w:val="24"/>
        </w:rPr>
        <w:drawing>
          <wp:inline distT="0" distB="0" distL="0" distR="0" wp14:anchorId="22C90F26" wp14:editId="1656DB35">
            <wp:extent cx="6438900" cy="1905000"/>
            <wp:effectExtent l="0" t="0" r="0" b="0"/>
            <wp:docPr id="1183" name="Diagram 118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252881E5" w14:textId="3CFFFA82" w:rsidR="001C5E0D" w:rsidRDefault="00663B7F" w:rsidP="00C73040">
      <w:pPr>
        <w:pStyle w:val="Heading1"/>
        <w:spacing w:before="0" w:after="0" w:line="360" w:lineRule="auto"/>
        <w:jc w:val="center"/>
        <w:rPr>
          <w:rFonts w:asciiTheme="majorBidi" w:hAnsiTheme="majorBidi"/>
          <w:sz w:val="24"/>
          <w:szCs w:val="24"/>
        </w:rPr>
      </w:pPr>
      <w:bookmarkStart w:id="451" w:name="_Toc69199658"/>
      <w:bookmarkStart w:id="452" w:name="_Toc69201315"/>
      <w:bookmarkStart w:id="453" w:name="_Toc78313612"/>
      <w:bookmarkStart w:id="454" w:name="_Toc78314478"/>
      <w:bookmarkStart w:id="455" w:name="_Toc82447662"/>
      <w:bookmarkStart w:id="456" w:name="_Toc82447908"/>
      <w:bookmarkStart w:id="457" w:name="_Toc82448154"/>
      <w:r>
        <w:rPr>
          <w:rFonts w:asciiTheme="majorBidi" w:hAnsiTheme="majorBidi"/>
          <w:sz w:val="24"/>
          <w:szCs w:val="24"/>
        </w:rPr>
        <w:t>Figure 3–2</w:t>
      </w:r>
      <w:r w:rsidR="00C753FB" w:rsidRPr="009D4ED8">
        <w:rPr>
          <w:rFonts w:asciiTheme="majorBidi" w:hAnsiTheme="majorBidi"/>
          <w:sz w:val="24"/>
          <w:szCs w:val="24"/>
        </w:rPr>
        <w:t xml:space="preserve"> </w:t>
      </w:r>
      <w:bookmarkEnd w:id="451"/>
      <w:bookmarkEnd w:id="452"/>
      <w:r w:rsidR="00357BFE">
        <w:rPr>
          <w:rFonts w:asciiTheme="majorBidi" w:hAnsiTheme="majorBidi"/>
          <w:sz w:val="24"/>
          <w:szCs w:val="24"/>
        </w:rPr>
        <w:t xml:space="preserve">MHP </w:t>
      </w:r>
      <w:r w:rsidR="00C753FB" w:rsidRPr="009D4ED8">
        <w:rPr>
          <w:rFonts w:asciiTheme="majorBidi" w:hAnsiTheme="majorBidi"/>
          <w:sz w:val="24"/>
          <w:szCs w:val="24"/>
        </w:rPr>
        <w:t>Processes</w:t>
      </w:r>
      <w:r w:rsidR="00357BFE">
        <w:rPr>
          <w:rFonts w:asciiTheme="majorBidi" w:hAnsiTheme="majorBidi"/>
          <w:sz w:val="24"/>
          <w:szCs w:val="24"/>
        </w:rPr>
        <w:t xml:space="preserve"> of Risk Management</w:t>
      </w:r>
      <w:r w:rsidR="00C753FB" w:rsidRPr="009D4ED8">
        <w:rPr>
          <w:rFonts w:asciiTheme="majorBidi" w:hAnsiTheme="majorBidi"/>
          <w:sz w:val="24"/>
          <w:szCs w:val="24"/>
        </w:rPr>
        <w:t xml:space="preserve"> (</w:t>
      </w:r>
      <w:r w:rsidR="00C73040">
        <w:rPr>
          <w:rFonts w:asciiTheme="majorBidi" w:hAnsiTheme="majorBidi"/>
          <w:sz w:val="24"/>
          <w:szCs w:val="24"/>
        </w:rPr>
        <w:t>PMI</w:t>
      </w:r>
      <w:r w:rsidR="00C753FB" w:rsidRPr="009D4ED8">
        <w:rPr>
          <w:rFonts w:asciiTheme="majorBidi" w:hAnsiTheme="majorBidi"/>
          <w:sz w:val="24"/>
          <w:szCs w:val="24"/>
        </w:rPr>
        <w:t>, 2017; ISO 31000</w:t>
      </w:r>
      <w:r w:rsidR="00291445">
        <w:rPr>
          <w:rFonts w:asciiTheme="majorBidi" w:hAnsiTheme="majorBidi"/>
          <w:sz w:val="24"/>
          <w:szCs w:val="24"/>
        </w:rPr>
        <w:t>,</w:t>
      </w:r>
      <w:r w:rsidR="00C753FB" w:rsidRPr="009D4ED8">
        <w:rPr>
          <w:rFonts w:asciiTheme="majorBidi" w:hAnsiTheme="majorBidi"/>
          <w:sz w:val="24"/>
          <w:szCs w:val="24"/>
        </w:rPr>
        <w:t xml:space="preserve"> 2018)</w:t>
      </w:r>
      <w:bookmarkEnd w:id="453"/>
      <w:bookmarkEnd w:id="454"/>
      <w:bookmarkEnd w:id="455"/>
      <w:bookmarkEnd w:id="456"/>
      <w:bookmarkEnd w:id="457"/>
    </w:p>
    <w:p w14:paraId="756F2564" w14:textId="77777777" w:rsidR="00C753FB" w:rsidRPr="00CF4339" w:rsidRDefault="00C753FB" w:rsidP="00CF4339">
      <w:pPr>
        <w:pStyle w:val="Heading2"/>
        <w:spacing w:line="360" w:lineRule="auto"/>
        <w:rPr>
          <w:rFonts w:asciiTheme="majorBidi" w:hAnsiTheme="majorBidi" w:cstheme="majorBidi"/>
        </w:rPr>
      </w:pPr>
      <w:bookmarkStart w:id="458" w:name="_Toc78314210"/>
      <w:bookmarkStart w:id="459" w:name="_Toc78314479"/>
      <w:bookmarkStart w:id="460" w:name="_Toc82447663"/>
      <w:bookmarkStart w:id="461" w:name="_Toc82447909"/>
      <w:bookmarkStart w:id="462" w:name="_Toc82448155"/>
      <w:r w:rsidRPr="00CF4339">
        <w:rPr>
          <w:rFonts w:asciiTheme="majorBidi" w:hAnsiTheme="majorBidi" w:cstheme="majorBidi"/>
        </w:rPr>
        <w:lastRenderedPageBreak/>
        <w:t>3.3 Stages of Framework Development</w:t>
      </w:r>
      <w:bookmarkEnd w:id="458"/>
      <w:bookmarkEnd w:id="459"/>
      <w:bookmarkEnd w:id="460"/>
      <w:bookmarkEnd w:id="461"/>
      <w:bookmarkEnd w:id="462"/>
    </w:p>
    <w:p w14:paraId="43FA71F4" w14:textId="2CD71F43" w:rsidR="00C753FB" w:rsidRPr="009D4ED8" w:rsidRDefault="00C753FB" w:rsidP="00B754D5">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The </w:t>
      </w:r>
      <w:r w:rsidR="001C5E0D">
        <w:rPr>
          <w:rFonts w:asciiTheme="majorBidi" w:hAnsiTheme="majorBidi" w:cstheme="majorBidi"/>
          <w:sz w:val="24"/>
          <w:szCs w:val="24"/>
        </w:rPr>
        <w:t>review of risk management practices in construction projects in Egypt</w:t>
      </w:r>
      <w:r w:rsidRPr="009D4ED8">
        <w:rPr>
          <w:rFonts w:asciiTheme="majorBidi" w:hAnsiTheme="majorBidi" w:cstheme="majorBidi"/>
          <w:sz w:val="24"/>
          <w:szCs w:val="24"/>
        </w:rPr>
        <w:t xml:space="preserve"> in Chapter 2 revealed that contractors do not use a </w:t>
      </w:r>
      <w:r w:rsidR="00B754D5">
        <w:rPr>
          <w:rFonts w:asciiTheme="majorBidi" w:hAnsiTheme="majorBidi" w:cstheme="majorBidi"/>
          <w:sz w:val="24"/>
          <w:szCs w:val="24"/>
        </w:rPr>
        <w:t>RMF</w:t>
      </w:r>
      <w:r w:rsidRPr="009D4ED8">
        <w:rPr>
          <w:rFonts w:asciiTheme="majorBidi" w:hAnsiTheme="majorBidi" w:cstheme="majorBidi"/>
          <w:sz w:val="24"/>
          <w:szCs w:val="24"/>
        </w:rPr>
        <w:t xml:space="preserve"> t</w:t>
      </w:r>
      <w:r w:rsidR="002F6D15">
        <w:rPr>
          <w:rFonts w:asciiTheme="majorBidi" w:hAnsiTheme="majorBidi" w:cstheme="majorBidi"/>
          <w:sz w:val="24"/>
          <w:szCs w:val="24"/>
        </w:rPr>
        <w:t>o improve their risk management practice</w:t>
      </w:r>
      <w:r w:rsidRPr="009D4ED8">
        <w:rPr>
          <w:rFonts w:asciiTheme="majorBidi" w:hAnsiTheme="majorBidi" w:cstheme="majorBidi"/>
          <w:sz w:val="24"/>
          <w:szCs w:val="24"/>
        </w:rPr>
        <w:t xml:space="preserve"> in </w:t>
      </w:r>
      <w:r w:rsidR="002F6D15">
        <w:rPr>
          <w:rFonts w:asciiTheme="majorBidi" w:hAnsiTheme="majorBidi" w:cstheme="majorBidi"/>
          <w:sz w:val="24"/>
          <w:szCs w:val="24"/>
        </w:rPr>
        <w:t>constructing</w:t>
      </w:r>
      <w:r w:rsidRPr="009D4ED8">
        <w:rPr>
          <w:rFonts w:asciiTheme="majorBidi" w:hAnsiTheme="majorBidi" w:cstheme="majorBidi"/>
          <w:sz w:val="24"/>
          <w:szCs w:val="24"/>
        </w:rPr>
        <w:t xml:space="preserve"> MHP in Egypt. A </w:t>
      </w:r>
      <w:r w:rsidR="00B754D5">
        <w:rPr>
          <w:rFonts w:asciiTheme="majorBidi" w:hAnsiTheme="majorBidi" w:cstheme="majorBidi"/>
          <w:sz w:val="24"/>
          <w:szCs w:val="24"/>
        </w:rPr>
        <w:t>RMF</w:t>
      </w:r>
      <w:r w:rsidRPr="009D4ED8">
        <w:rPr>
          <w:rFonts w:asciiTheme="majorBidi" w:hAnsiTheme="majorBidi" w:cstheme="majorBidi"/>
          <w:sz w:val="24"/>
          <w:szCs w:val="24"/>
        </w:rPr>
        <w:t xml:space="preserve"> is developed in this study to achieve that aim. Stages of d</w:t>
      </w:r>
      <w:r w:rsidR="00B754D5">
        <w:rPr>
          <w:rFonts w:asciiTheme="majorBidi" w:hAnsiTheme="majorBidi" w:cstheme="majorBidi"/>
          <w:sz w:val="24"/>
          <w:szCs w:val="24"/>
        </w:rPr>
        <w:t xml:space="preserve">evelopment of the </w:t>
      </w:r>
      <w:r w:rsidRPr="009D4ED8">
        <w:rPr>
          <w:rFonts w:asciiTheme="majorBidi" w:hAnsiTheme="majorBidi" w:cstheme="majorBidi"/>
          <w:sz w:val="24"/>
          <w:szCs w:val="24"/>
        </w:rPr>
        <w:t xml:space="preserve">RMF </w:t>
      </w:r>
      <w:r>
        <w:rPr>
          <w:rFonts w:asciiTheme="majorBidi" w:hAnsiTheme="majorBidi" w:cstheme="majorBidi"/>
          <w:sz w:val="24"/>
          <w:szCs w:val="24"/>
        </w:rPr>
        <w:t>are presented in this s</w:t>
      </w:r>
      <w:r w:rsidRPr="009D4ED8">
        <w:rPr>
          <w:rFonts w:asciiTheme="majorBidi" w:hAnsiTheme="majorBidi" w:cstheme="majorBidi"/>
          <w:sz w:val="24"/>
          <w:szCs w:val="24"/>
        </w:rPr>
        <w:t xml:space="preserve">ection. The development stages are identified to </w:t>
      </w:r>
      <w:r w:rsidR="002F6D15">
        <w:rPr>
          <w:rFonts w:asciiTheme="majorBidi" w:hAnsiTheme="majorBidi" w:cstheme="majorBidi"/>
          <w:sz w:val="24"/>
          <w:szCs w:val="24"/>
        </w:rPr>
        <w:t xml:space="preserve">the </w:t>
      </w:r>
      <w:r w:rsidRPr="009D4ED8">
        <w:rPr>
          <w:rFonts w:asciiTheme="majorBidi" w:hAnsiTheme="majorBidi" w:cstheme="majorBidi"/>
          <w:sz w:val="24"/>
          <w:szCs w:val="24"/>
        </w:rPr>
        <w:t>find</w:t>
      </w:r>
      <w:r w:rsidR="00663B7F">
        <w:rPr>
          <w:rFonts w:asciiTheme="majorBidi" w:hAnsiTheme="majorBidi" w:cstheme="majorBidi"/>
          <w:sz w:val="24"/>
          <w:szCs w:val="24"/>
        </w:rPr>
        <w:t>ings of the literature. Figure 3-3</w:t>
      </w:r>
      <w:r w:rsidRPr="009D4ED8">
        <w:rPr>
          <w:rFonts w:asciiTheme="majorBidi" w:hAnsiTheme="majorBidi" w:cstheme="majorBidi"/>
          <w:sz w:val="24"/>
          <w:szCs w:val="24"/>
        </w:rPr>
        <w:t xml:space="preserve"> illustrates stages and corresponding steps to guide c</w:t>
      </w:r>
      <w:r w:rsidR="00B754D5">
        <w:rPr>
          <w:rFonts w:asciiTheme="majorBidi" w:hAnsiTheme="majorBidi" w:cstheme="majorBidi"/>
          <w:sz w:val="24"/>
          <w:szCs w:val="24"/>
        </w:rPr>
        <w:t xml:space="preserve">ontractors in developing their </w:t>
      </w:r>
      <w:r w:rsidRPr="009D4ED8">
        <w:rPr>
          <w:rFonts w:asciiTheme="majorBidi" w:hAnsiTheme="majorBidi" w:cstheme="majorBidi"/>
          <w:sz w:val="24"/>
          <w:szCs w:val="24"/>
        </w:rPr>
        <w:t>RMF. The stages illustrated in Figure 2 g</w:t>
      </w:r>
      <w:r w:rsidR="00B754D5">
        <w:rPr>
          <w:rFonts w:asciiTheme="majorBidi" w:hAnsiTheme="majorBidi" w:cstheme="majorBidi"/>
          <w:sz w:val="24"/>
          <w:szCs w:val="24"/>
        </w:rPr>
        <w:t xml:space="preserve">uides contractors to develop a </w:t>
      </w:r>
      <w:r w:rsidRPr="009D4ED8">
        <w:rPr>
          <w:rFonts w:asciiTheme="majorBidi" w:hAnsiTheme="majorBidi" w:cstheme="majorBidi"/>
          <w:sz w:val="24"/>
          <w:szCs w:val="24"/>
        </w:rPr>
        <w:t xml:space="preserve">RMF that suits the construction of MHP in Egypt. </w:t>
      </w:r>
    </w:p>
    <w:p w14:paraId="79F26498" w14:textId="77777777" w:rsidR="00C753FB" w:rsidRPr="009D4ED8" w:rsidRDefault="00C753FB" w:rsidP="00C753FB">
      <w:pPr>
        <w:spacing w:after="0" w:line="360" w:lineRule="auto"/>
        <w:jc w:val="both"/>
        <w:rPr>
          <w:rFonts w:asciiTheme="majorBidi" w:hAnsiTheme="majorBidi" w:cstheme="majorBidi"/>
          <w:sz w:val="24"/>
          <w:szCs w:val="24"/>
        </w:rPr>
      </w:pPr>
    </w:p>
    <w:p w14:paraId="630A1BF2" w14:textId="47624FCD" w:rsidR="00C753FB" w:rsidRPr="009D4ED8" w:rsidRDefault="00C753FB" w:rsidP="002F6D15">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The literature review </w:t>
      </w:r>
      <w:r w:rsidR="001C5E0D">
        <w:rPr>
          <w:rFonts w:asciiTheme="majorBidi" w:hAnsiTheme="majorBidi" w:cstheme="majorBidi"/>
          <w:sz w:val="24"/>
          <w:szCs w:val="24"/>
        </w:rPr>
        <w:t>of risk management practice in Egypt</w:t>
      </w:r>
      <w:r w:rsidRPr="009D4ED8">
        <w:rPr>
          <w:rFonts w:asciiTheme="majorBidi" w:hAnsiTheme="majorBidi" w:cstheme="majorBidi"/>
          <w:sz w:val="24"/>
          <w:szCs w:val="24"/>
        </w:rPr>
        <w:t xml:space="preserve"> reveal</w:t>
      </w:r>
      <w:r w:rsidR="001C5E0D">
        <w:rPr>
          <w:rFonts w:asciiTheme="majorBidi" w:hAnsiTheme="majorBidi" w:cstheme="majorBidi"/>
          <w:sz w:val="24"/>
          <w:szCs w:val="24"/>
        </w:rPr>
        <w:t>s</w:t>
      </w:r>
      <w:r w:rsidRPr="009D4ED8">
        <w:rPr>
          <w:rFonts w:asciiTheme="majorBidi" w:hAnsiTheme="majorBidi" w:cstheme="majorBidi"/>
          <w:sz w:val="24"/>
          <w:szCs w:val="24"/>
        </w:rPr>
        <w:t xml:space="preserve"> that contractors have poor knowledge and skills in risk management.</w:t>
      </w:r>
      <w:r>
        <w:rPr>
          <w:rFonts w:asciiTheme="majorBidi" w:hAnsiTheme="majorBidi" w:cstheme="majorBidi"/>
          <w:sz w:val="24"/>
          <w:szCs w:val="24"/>
        </w:rPr>
        <w:t xml:space="preserve"> </w:t>
      </w:r>
      <w:r w:rsidRPr="009D4ED8">
        <w:rPr>
          <w:rFonts w:asciiTheme="majorBidi" w:hAnsiTheme="majorBidi" w:cstheme="majorBidi"/>
          <w:sz w:val="24"/>
          <w:szCs w:val="24"/>
        </w:rPr>
        <w:t xml:space="preserve">The development Stages </w:t>
      </w:r>
      <w:r w:rsidR="00663B7F">
        <w:rPr>
          <w:rFonts w:asciiTheme="majorBidi" w:hAnsiTheme="majorBidi" w:cstheme="majorBidi"/>
          <w:sz w:val="24"/>
          <w:szCs w:val="24"/>
        </w:rPr>
        <w:t>in Figure</w:t>
      </w:r>
      <w:r w:rsidR="002F6D15">
        <w:rPr>
          <w:rFonts w:asciiTheme="majorBidi" w:hAnsiTheme="majorBidi" w:cstheme="majorBidi"/>
          <w:sz w:val="24"/>
          <w:szCs w:val="24"/>
        </w:rPr>
        <w:t>s</w:t>
      </w:r>
      <w:r w:rsidR="00663B7F">
        <w:rPr>
          <w:rFonts w:asciiTheme="majorBidi" w:hAnsiTheme="majorBidi" w:cstheme="majorBidi"/>
          <w:sz w:val="24"/>
          <w:szCs w:val="24"/>
        </w:rPr>
        <w:t xml:space="preserve"> 3-3</w:t>
      </w:r>
      <w:r>
        <w:rPr>
          <w:rFonts w:asciiTheme="majorBidi" w:hAnsiTheme="majorBidi" w:cstheme="majorBidi"/>
          <w:sz w:val="24"/>
          <w:szCs w:val="24"/>
        </w:rPr>
        <w:t xml:space="preserve"> illustrate</w:t>
      </w:r>
      <w:r w:rsidRPr="009D4ED8">
        <w:rPr>
          <w:rFonts w:asciiTheme="majorBidi" w:hAnsiTheme="majorBidi" w:cstheme="majorBidi"/>
          <w:sz w:val="24"/>
          <w:szCs w:val="24"/>
        </w:rPr>
        <w:t xml:space="preserve"> the follo</w:t>
      </w:r>
      <w:r>
        <w:rPr>
          <w:rFonts w:asciiTheme="majorBidi" w:hAnsiTheme="majorBidi" w:cstheme="majorBidi"/>
          <w:sz w:val="24"/>
          <w:szCs w:val="24"/>
        </w:rPr>
        <w:t>wing stage.</w:t>
      </w:r>
      <w:r w:rsidRPr="009D4ED8">
        <w:rPr>
          <w:rFonts w:asciiTheme="majorBidi" w:hAnsiTheme="majorBidi" w:cstheme="majorBidi"/>
          <w:sz w:val="24"/>
          <w:szCs w:val="24"/>
        </w:rPr>
        <w:t xml:space="preserve"> In stage 1, contractors should adopt risk management principles that suit the construction environment of MHP in Egypt. To adopt suitable risk management principles, contractors should review risk management frameworks in risk standards</w:t>
      </w:r>
      <w:r w:rsidR="002F6D15">
        <w:rPr>
          <w:rFonts w:asciiTheme="majorBidi" w:hAnsiTheme="majorBidi" w:cstheme="majorBidi"/>
          <w:sz w:val="24"/>
          <w:szCs w:val="24"/>
        </w:rPr>
        <w:t xml:space="preserve"> and risk information</w:t>
      </w:r>
      <w:r>
        <w:rPr>
          <w:rFonts w:asciiTheme="majorBidi" w:hAnsiTheme="majorBidi" w:cstheme="majorBidi"/>
          <w:sz w:val="24"/>
          <w:szCs w:val="24"/>
        </w:rPr>
        <w:t xml:space="preserve"> related to </w:t>
      </w:r>
      <w:r w:rsidR="002F6D15">
        <w:rPr>
          <w:rFonts w:asciiTheme="majorBidi" w:hAnsiTheme="majorBidi" w:cstheme="majorBidi"/>
          <w:sz w:val="24"/>
          <w:szCs w:val="24"/>
        </w:rPr>
        <w:t xml:space="preserve">the </w:t>
      </w:r>
      <w:r>
        <w:rPr>
          <w:rFonts w:asciiTheme="majorBidi" w:hAnsiTheme="majorBidi" w:cstheme="majorBidi"/>
          <w:sz w:val="24"/>
          <w:szCs w:val="24"/>
        </w:rPr>
        <w:t xml:space="preserve">construction of MHP in Egypt. </w:t>
      </w:r>
    </w:p>
    <w:p w14:paraId="15DEEF27" w14:textId="77777777" w:rsidR="00C753FB" w:rsidRPr="009D4ED8" w:rsidRDefault="00C753FB" w:rsidP="00C753FB">
      <w:pPr>
        <w:spacing w:after="0" w:line="360" w:lineRule="auto"/>
        <w:jc w:val="both"/>
        <w:rPr>
          <w:rFonts w:asciiTheme="majorBidi" w:hAnsiTheme="majorBidi" w:cstheme="majorBidi"/>
          <w:sz w:val="24"/>
          <w:szCs w:val="24"/>
        </w:rPr>
      </w:pPr>
    </w:p>
    <w:p w14:paraId="051BA9DD" w14:textId="38752879" w:rsidR="00C753FB" w:rsidRPr="009D4ED8" w:rsidRDefault="00C753FB" w:rsidP="002F6D15">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w:t>
      </w:r>
      <w:r w:rsidR="002F6D15">
        <w:rPr>
          <w:rFonts w:asciiTheme="majorBidi" w:hAnsiTheme="majorBidi" w:cstheme="majorBidi"/>
          <w:sz w:val="24"/>
          <w:szCs w:val="24"/>
        </w:rPr>
        <w:t>A r</w:t>
      </w:r>
      <w:r w:rsidRPr="009D4ED8">
        <w:rPr>
          <w:rFonts w:asciiTheme="majorBidi" w:hAnsiTheme="majorBidi" w:cstheme="majorBidi"/>
          <w:sz w:val="24"/>
          <w:szCs w:val="24"/>
        </w:rPr>
        <w:t xml:space="preserve">eview of the </w:t>
      </w:r>
      <w:r w:rsidR="00573776">
        <w:rPr>
          <w:rFonts w:asciiTheme="majorBidi" w:hAnsiTheme="majorBidi" w:cstheme="majorBidi"/>
          <w:sz w:val="24"/>
          <w:szCs w:val="24"/>
        </w:rPr>
        <w:t>risk studies in Chapter 2 reveals</w:t>
      </w:r>
      <w:r w:rsidRPr="009D4ED8">
        <w:rPr>
          <w:rFonts w:asciiTheme="majorBidi" w:hAnsiTheme="majorBidi" w:cstheme="majorBidi"/>
          <w:sz w:val="24"/>
          <w:szCs w:val="24"/>
        </w:rPr>
        <w:t xml:space="preserve"> that risk management studies in Egypt focused on the risk identification process. Contractors depend on contingencies and not structured risk processes. Accordingly, contractors in stage 2 should identify risk management processes that best suit the construction of MHP in Egypt. Contractors should </w:t>
      </w:r>
      <w:r>
        <w:rPr>
          <w:rFonts w:asciiTheme="majorBidi" w:hAnsiTheme="majorBidi" w:cstheme="majorBidi"/>
          <w:sz w:val="24"/>
          <w:szCs w:val="24"/>
        </w:rPr>
        <w:t>include risk response and</w:t>
      </w:r>
      <w:r w:rsidRPr="009D4ED8">
        <w:rPr>
          <w:rFonts w:asciiTheme="majorBidi" w:hAnsiTheme="majorBidi" w:cstheme="majorBidi"/>
          <w:sz w:val="24"/>
          <w:szCs w:val="24"/>
        </w:rPr>
        <w:t xml:space="preserve"> quantitative methods of risk management that are adopted in this stu</w:t>
      </w:r>
      <w:r w:rsidR="006F6213">
        <w:rPr>
          <w:rFonts w:asciiTheme="majorBidi" w:hAnsiTheme="majorBidi" w:cstheme="majorBidi"/>
          <w:sz w:val="24"/>
          <w:szCs w:val="24"/>
        </w:rPr>
        <w:t xml:space="preserve">dy and similar case studies. </w:t>
      </w:r>
      <w:r w:rsidRPr="009D4ED8">
        <w:rPr>
          <w:rFonts w:asciiTheme="majorBidi" w:hAnsiTheme="majorBidi" w:cstheme="majorBidi"/>
          <w:sz w:val="24"/>
          <w:szCs w:val="24"/>
        </w:rPr>
        <w:t xml:space="preserve">The literature review findings revealed that contractors do not use a proactive conceptual risk management framework and instead they rely on risk contingencies. Contractors have </w:t>
      </w:r>
      <w:r w:rsidR="002F6D15">
        <w:rPr>
          <w:rFonts w:asciiTheme="majorBidi" w:hAnsiTheme="majorBidi" w:cstheme="majorBidi"/>
          <w:sz w:val="24"/>
          <w:szCs w:val="24"/>
        </w:rPr>
        <w:t xml:space="preserve">a </w:t>
      </w:r>
      <w:r w:rsidRPr="009D4ED8">
        <w:rPr>
          <w:rFonts w:asciiTheme="majorBidi" w:hAnsiTheme="majorBidi" w:cstheme="majorBidi"/>
          <w:sz w:val="24"/>
          <w:szCs w:val="24"/>
        </w:rPr>
        <w:t xml:space="preserve">poor understanding of risk management knowledge. Contractors </w:t>
      </w:r>
      <w:r w:rsidR="00061D20">
        <w:rPr>
          <w:rFonts w:asciiTheme="majorBidi" w:hAnsiTheme="majorBidi" w:cstheme="majorBidi"/>
          <w:sz w:val="24"/>
          <w:szCs w:val="24"/>
        </w:rPr>
        <w:t xml:space="preserve">should develop a </w:t>
      </w:r>
      <w:r w:rsidRPr="009D4ED8">
        <w:rPr>
          <w:rFonts w:asciiTheme="majorBidi" w:hAnsiTheme="majorBidi" w:cstheme="majorBidi"/>
          <w:sz w:val="24"/>
          <w:szCs w:val="24"/>
        </w:rPr>
        <w:t xml:space="preserve">RMF that links risk principles, processes, and development stages to improve </w:t>
      </w:r>
      <w:r w:rsidR="002F6D15">
        <w:rPr>
          <w:rFonts w:asciiTheme="majorBidi" w:hAnsiTheme="majorBidi" w:cstheme="majorBidi"/>
          <w:sz w:val="24"/>
          <w:szCs w:val="24"/>
        </w:rPr>
        <w:t>risk management practice</w:t>
      </w:r>
      <w:r w:rsidRPr="009D4ED8">
        <w:rPr>
          <w:rFonts w:asciiTheme="majorBidi" w:hAnsiTheme="majorBidi" w:cstheme="majorBidi"/>
          <w:sz w:val="24"/>
          <w:szCs w:val="24"/>
        </w:rPr>
        <w:t xml:space="preserve"> in </w:t>
      </w:r>
      <w:r w:rsidR="002F6D15">
        <w:rPr>
          <w:rFonts w:asciiTheme="majorBidi" w:hAnsiTheme="majorBidi" w:cstheme="majorBidi"/>
          <w:sz w:val="24"/>
          <w:szCs w:val="24"/>
        </w:rPr>
        <w:t xml:space="preserve">the </w:t>
      </w:r>
      <w:r w:rsidRPr="009D4ED8">
        <w:rPr>
          <w:rFonts w:asciiTheme="majorBidi" w:hAnsiTheme="majorBidi" w:cstheme="majorBidi"/>
          <w:sz w:val="24"/>
          <w:szCs w:val="24"/>
        </w:rPr>
        <w:t xml:space="preserve">construction of MHP in Egypt. Contractors should develop generic steps that suit </w:t>
      </w:r>
      <w:r w:rsidR="002F6D15">
        <w:rPr>
          <w:rFonts w:asciiTheme="majorBidi" w:hAnsiTheme="majorBidi" w:cstheme="majorBidi"/>
          <w:sz w:val="24"/>
          <w:szCs w:val="24"/>
        </w:rPr>
        <w:t xml:space="preserve">the </w:t>
      </w:r>
      <w:r w:rsidRPr="009D4ED8">
        <w:rPr>
          <w:rFonts w:asciiTheme="majorBidi" w:hAnsiTheme="majorBidi" w:cstheme="majorBidi"/>
          <w:sz w:val="24"/>
          <w:szCs w:val="24"/>
        </w:rPr>
        <w:t>current practice of risk management.</w:t>
      </w:r>
    </w:p>
    <w:p w14:paraId="11502B13" w14:textId="77777777" w:rsidR="00C753FB" w:rsidRPr="009D4ED8" w:rsidRDefault="00C753FB" w:rsidP="00C753FB">
      <w:pPr>
        <w:spacing w:after="0" w:line="360" w:lineRule="auto"/>
        <w:jc w:val="both"/>
        <w:rPr>
          <w:rFonts w:asciiTheme="majorBidi" w:hAnsiTheme="majorBidi" w:cstheme="majorBidi"/>
          <w:sz w:val="24"/>
          <w:szCs w:val="24"/>
        </w:rPr>
      </w:pPr>
    </w:p>
    <w:p w14:paraId="4B913CB0" w14:textId="0A9B760C" w:rsidR="00C753FB" w:rsidRDefault="00C753FB" w:rsidP="00BE6300">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BE6300" w:rsidRPr="00BE6300">
        <w:rPr>
          <w:rFonts w:asciiTheme="majorBidi" w:hAnsiTheme="majorBidi" w:cstheme="majorBidi"/>
          <w:sz w:val="24"/>
          <w:szCs w:val="24"/>
        </w:rPr>
        <w:t xml:space="preserve">Contractors have weak risk management skills, risk communication, and risk information management, according to the research. Contractors are having trouble getting risk information for future projects and finding ways to improve. In the construction of MHP in Egypt, contractors </w:t>
      </w:r>
      <w:r w:rsidR="00BE6300" w:rsidRPr="00BE6300">
        <w:rPr>
          <w:rFonts w:asciiTheme="majorBidi" w:hAnsiTheme="majorBidi" w:cstheme="majorBidi"/>
          <w:sz w:val="24"/>
          <w:szCs w:val="24"/>
        </w:rPr>
        <w:lastRenderedPageBreak/>
        <w:t>should identify</w:t>
      </w:r>
      <w:r w:rsidR="00BE6300">
        <w:rPr>
          <w:rFonts w:asciiTheme="majorBidi" w:hAnsiTheme="majorBidi" w:cstheme="majorBidi"/>
          <w:sz w:val="24"/>
          <w:szCs w:val="24"/>
        </w:rPr>
        <w:t xml:space="preserve"> these potential difficulties to improve risk management practic</w:t>
      </w:r>
      <w:r w:rsidR="00BE6300" w:rsidRPr="00BE6300">
        <w:rPr>
          <w:rFonts w:asciiTheme="majorBidi" w:hAnsiTheme="majorBidi" w:cstheme="majorBidi"/>
          <w:sz w:val="24"/>
          <w:szCs w:val="24"/>
        </w:rPr>
        <w:t>es.</w:t>
      </w:r>
      <w:r w:rsidR="00BE6300">
        <w:rPr>
          <w:rFonts w:asciiTheme="majorBidi" w:hAnsiTheme="majorBidi" w:cstheme="majorBidi"/>
          <w:sz w:val="24"/>
          <w:szCs w:val="24"/>
        </w:rPr>
        <w:t xml:space="preserve"> </w:t>
      </w:r>
      <w:r w:rsidRPr="009D4ED8">
        <w:rPr>
          <w:rFonts w:asciiTheme="majorBidi" w:hAnsiTheme="majorBidi" w:cstheme="majorBidi"/>
          <w:sz w:val="24"/>
          <w:szCs w:val="24"/>
        </w:rPr>
        <w:t xml:space="preserve">Contractors should adopt a </w:t>
      </w:r>
      <w:r w:rsidR="0000762D">
        <w:rPr>
          <w:rFonts w:asciiTheme="majorBidi" w:hAnsiTheme="majorBidi" w:cstheme="majorBidi"/>
          <w:sz w:val="24"/>
          <w:szCs w:val="24"/>
        </w:rPr>
        <w:t>computerised</w:t>
      </w:r>
      <w:r w:rsidRPr="009D4ED8">
        <w:rPr>
          <w:rFonts w:asciiTheme="majorBidi" w:hAnsiTheme="majorBidi" w:cstheme="majorBidi"/>
          <w:sz w:val="24"/>
          <w:szCs w:val="24"/>
        </w:rPr>
        <w:t>risk tool that</w:t>
      </w:r>
      <w:r>
        <w:rPr>
          <w:rFonts w:asciiTheme="majorBidi" w:hAnsiTheme="majorBidi" w:cstheme="majorBidi"/>
          <w:sz w:val="24"/>
          <w:szCs w:val="24"/>
        </w:rPr>
        <w:t xml:space="preserve"> meet</w:t>
      </w:r>
      <w:r w:rsidR="002F6D15">
        <w:rPr>
          <w:rFonts w:asciiTheme="majorBidi" w:hAnsiTheme="majorBidi" w:cstheme="majorBidi"/>
          <w:sz w:val="24"/>
          <w:szCs w:val="24"/>
        </w:rPr>
        <w:t>s</w:t>
      </w:r>
      <w:r>
        <w:rPr>
          <w:rFonts w:asciiTheme="majorBidi" w:hAnsiTheme="majorBidi" w:cstheme="majorBidi"/>
          <w:sz w:val="24"/>
          <w:szCs w:val="24"/>
        </w:rPr>
        <w:t xml:space="preserve"> their objectives of improving risk management practice for </w:t>
      </w:r>
      <w:r w:rsidR="002F6D15">
        <w:rPr>
          <w:rFonts w:asciiTheme="majorBidi" w:hAnsiTheme="majorBidi" w:cstheme="majorBidi"/>
          <w:sz w:val="24"/>
          <w:szCs w:val="24"/>
        </w:rPr>
        <w:t xml:space="preserve">the </w:t>
      </w:r>
      <w:r>
        <w:rPr>
          <w:rFonts w:asciiTheme="majorBidi" w:hAnsiTheme="majorBidi" w:cstheme="majorBidi"/>
          <w:sz w:val="24"/>
          <w:szCs w:val="24"/>
        </w:rPr>
        <w:t>successful delivery of construction projects</w:t>
      </w:r>
      <w:r w:rsidR="00D545B9">
        <w:rPr>
          <w:rFonts w:asciiTheme="majorBidi" w:hAnsiTheme="majorBidi" w:cstheme="majorBidi"/>
          <w:sz w:val="24"/>
          <w:szCs w:val="24"/>
        </w:rPr>
        <w:t xml:space="preserve"> (Khodeir and Nabawy, 2021)</w:t>
      </w:r>
      <w:r>
        <w:rPr>
          <w:rFonts w:asciiTheme="majorBidi" w:hAnsiTheme="majorBidi" w:cstheme="majorBidi"/>
          <w:sz w:val="24"/>
          <w:szCs w:val="24"/>
        </w:rPr>
        <w:t xml:space="preserve">. The </w:t>
      </w:r>
      <w:r w:rsidR="0000762D">
        <w:rPr>
          <w:rFonts w:asciiTheme="majorBidi" w:hAnsiTheme="majorBidi" w:cstheme="majorBidi"/>
          <w:sz w:val="24"/>
          <w:szCs w:val="24"/>
        </w:rPr>
        <w:t>computerised</w:t>
      </w:r>
      <w:r>
        <w:rPr>
          <w:rFonts w:asciiTheme="majorBidi" w:hAnsiTheme="majorBidi" w:cstheme="majorBidi"/>
          <w:sz w:val="24"/>
          <w:szCs w:val="24"/>
        </w:rPr>
        <w:t xml:space="preserve">risk tool </w:t>
      </w:r>
      <w:r w:rsidRPr="009D4ED8">
        <w:rPr>
          <w:rFonts w:asciiTheme="majorBidi" w:hAnsiTheme="majorBidi" w:cstheme="majorBidi"/>
          <w:sz w:val="24"/>
          <w:szCs w:val="24"/>
        </w:rPr>
        <w:t xml:space="preserve">supports </w:t>
      </w:r>
      <w:r>
        <w:rPr>
          <w:rFonts w:asciiTheme="majorBidi" w:hAnsiTheme="majorBidi" w:cstheme="majorBidi"/>
          <w:sz w:val="24"/>
          <w:szCs w:val="24"/>
        </w:rPr>
        <w:t>issues addressed in Chapter 2. That includes managing risk reporting</w:t>
      </w:r>
      <w:r w:rsidRPr="009D4ED8">
        <w:rPr>
          <w:rFonts w:asciiTheme="majorBidi" w:hAnsiTheme="majorBidi" w:cstheme="majorBidi"/>
          <w:sz w:val="24"/>
          <w:szCs w:val="24"/>
        </w:rPr>
        <w:t xml:space="preserve">, </w:t>
      </w:r>
      <w:r>
        <w:rPr>
          <w:rFonts w:asciiTheme="majorBidi" w:hAnsiTheme="majorBidi" w:cstheme="majorBidi"/>
          <w:sz w:val="24"/>
          <w:szCs w:val="24"/>
        </w:rPr>
        <w:t>poor database</w:t>
      </w:r>
      <w:r w:rsidRPr="009D4ED8">
        <w:rPr>
          <w:rFonts w:asciiTheme="majorBidi" w:hAnsiTheme="majorBidi" w:cstheme="majorBidi"/>
          <w:sz w:val="24"/>
          <w:szCs w:val="24"/>
        </w:rPr>
        <w:t>, and communicati</w:t>
      </w:r>
      <w:r>
        <w:rPr>
          <w:rFonts w:asciiTheme="majorBidi" w:hAnsiTheme="majorBidi" w:cstheme="majorBidi"/>
          <w:sz w:val="24"/>
          <w:szCs w:val="24"/>
        </w:rPr>
        <w:t>on of</w:t>
      </w:r>
      <w:r w:rsidRPr="009D4ED8">
        <w:rPr>
          <w:rFonts w:asciiTheme="majorBidi" w:hAnsiTheme="majorBidi" w:cstheme="majorBidi"/>
          <w:sz w:val="24"/>
          <w:szCs w:val="24"/>
        </w:rPr>
        <w:t xml:space="preserve"> risk management </w:t>
      </w:r>
      <w:r>
        <w:rPr>
          <w:rFonts w:asciiTheme="majorBidi" w:hAnsiTheme="majorBidi" w:cstheme="majorBidi"/>
          <w:sz w:val="24"/>
          <w:szCs w:val="24"/>
        </w:rPr>
        <w:t>outputs</w:t>
      </w:r>
      <w:r w:rsidR="00622EB5">
        <w:rPr>
          <w:rFonts w:asciiTheme="majorBidi" w:hAnsiTheme="majorBidi" w:cstheme="majorBidi"/>
          <w:sz w:val="24"/>
          <w:szCs w:val="24"/>
        </w:rPr>
        <w:t xml:space="preserve"> (Khorshed, 2017; </w:t>
      </w:r>
      <w:r w:rsidR="00622EB5" w:rsidRPr="00777D28">
        <w:rPr>
          <w:rFonts w:ascii="Times New Roman" w:hAnsi="Times New Roman" w:cs="Times New Roman"/>
          <w:sz w:val="24"/>
          <w:szCs w:val="24"/>
          <w:shd w:val="clear" w:color="auto" w:fill="FFFFFF"/>
        </w:rPr>
        <w:t>El-Megharbel</w:t>
      </w:r>
      <w:r w:rsidR="00622EB5">
        <w:rPr>
          <w:rFonts w:asciiTheme="majorBidi" w:hAnsiTheme="majorBidi" w:cstheme="majorBidi"/>
          <w:sz w:val="24"/>
          <w:szCs w:val="24"/>
        </w:rPr>
        <w:t xml:space="preserve">, 2015; </w:t>
      </w:r>
      <w:r w:rsidR="00622EB5">
        <w:rPr>
          <w:rFonts w:asciiTheme="majorBidi" w:hAnsiTheme="majorBidi" w:cstheme="majorBidi"/>
          <w:color w:val="222222"/>
          <w:sz w:val="24"/>
          <w:szCs w:val="24"/>
          <w:shd w:val="clear" w:color="auto" w:fill="FFFFFF"/>
        </w:rPr>
        <w:t>Othman and Ahmed,</w:t>
      </w:r>
      <w:r w:rsidR="00622EB5" w:rsidRPr="00BC4D5F">
        <w:rPr>
          <w:rFonts w:asciiTheme="majorBidi" w:hAnsiTheme="majorBidi" w:cstheme="majorBidi"/>
          <w:color w:val="222222"/>
          <w:sz w:val="24"/>
          <w:szCs w:val="24"/>
          <w:shd w:val="clear" w:color="auto" w:fill="FFFFFF"/>
        </w:rPr>
        <w:t xml:space="preserve"> </w:t>
      </w:r>
      <w:r w:rsidR="00622EB5">
        <w:rPr>
          <w:rFonts w:asciiTheme="majorBidi" w:hAnsiTheme="majorBidi" w:cstheme="majorBidi"/>
          <w:color w:val="222222"/>
          <w:sz w:val="24"/>
          <w:szCs w:val="24"/>
          <w:shd w:val="clear" w:color="auto" w:fill="FFFFFF"/>
        </w:rPr>
        <w:t>2013;Khodeir and Mohamed, 2015</w:t>
      </w:r>
      <w:r w:rsidR="00622EB5">
        <w:rPr>
          <w:rFonts w:asciiTheme="majorBidi" w:hAnsiTheme="majorBidi" w:cstheme="majorBidi"/>
          <w:sz w:val="24"/>
          <w:szCs w:val="24"/>
        </w:rPr>
        <w:t xml:space="preserve">; Khodeir and Nabawy, 2021; </w:t>
      </w:r>
      <w:r w:rsidR="00622EB5" w:rsidRPr="00777D28">
        <w:rPr>
          <w:rFonts w:asciiTheme="majorBidi" w:hAnsiTheme="majorBidi" w:cstheme="majorBidi"/>
          <w:sz w:val="24"/>
          <w:szCs w:val="24"/>
        </w:rPr>
        <w:t>Asal</w:t>
      </w:r>
      <w:r w:rsidR="00622EB5">
        <w:rPr>
          <w:rFonts w:asciiTheme="majorBidi" w:hAnsiTheme="majorBidi" w:cstheme="majorBidi"/>
          <w:sz w:val="24"/>
          <w:szCs w:val="24"/>
        </w:rPr>
        <w:t>,</w:t>
      </w:r>
      <w:r w:rsidR="00622EB5" w:rsidRPr="00777D28">
        <w:rPr>
          <w:rFonts w:asciiTheme="majorBidi" w:hAnsiTheme="majorBidi" w:cstheme="majorBidi"/>
          <w:sz w:val="24"/>
          <w:szCs w:val="24"/>
        </w:rPr>
        <w:t xml:space="preserve"> 2014</w:t>
      </w:r>
      <w:r w:rsidR="00622EB5">
        <w:rPr>
          <w:rFonts w:asciiTheme="majorBidi" w:hAnsiTheme="majorBidi" w:cstheme="majorBidi"/>
          <w:sz w:val="24"/>
          <w:szCs w:val="24"/>
        </w:rPr>
        <w:t>)</w:t>
      </w:r>
      <w:r w:rsidRPr="009D4ED8">
        <w:rPr>
          <w:rFonts w:asciiTheme="majorBidi" w:hAnsiTheme="majorBidi" w:cstheme="majorBidi"/>
          <w:sz w:val="24"/>
          <w:szCs w:val="24"/>
        </w:rPr>
        <w:t xml:space="preserve">. </w:t>
      </w:r>
    </w:p>
    <w:p w14:paraId="5958A86D" w14:textId="77777777" w:rsidR="00CF4339" w:rsidRPr="009D4ED8" w:rsidRDefault="00CF4339" w:rsidP="00C753FB">
      <w:pPr>
        <w:spacing w:after="0" w:line="360" w:lineRule="auto"/>
        <w:jc w:val="both"/>
        <w:rPr>
          <w:rFonts w:asciiTheme="majorBidi" w:hAnsiTheme="majorBidi" w:cstheme="majorBidi"/>
          <w:sz w:val="24"/>
          <w:szCs w:val="24"/>
        </w:rPr>
      </w:pPr>
    </w:p>
    <w:p w14:paraId="1DD1FC0A" w14:textId="77777777" w:rsidR="00C753FB" w:rsidRPr="009D4ED8" w:rsidRDefault="00C753FB" w:rsidP="00C753FB">
      <w:pPr>
        <w:spacing w:line="360" w:lineRule="auto"/>
        <w:jc w:val="both"/>
        <w:rPr>
          <w:rFonts w:asciiTheme="majorBidi" w:hAnsiTheme="majorBidi" w:cstheme="majorBidi"/>
          <w:sz w:val="24"/>
          <w:szCs w:val="24"/>
        </w:rPr>
      </w:pPr>
      <w:r w:rsidRPr="009D4ED8">
        <w:rPr>
          <w:rFonts w:asciiTheme="majorBidi" w:hAnsiTheme="majorBidi" w:cstheme="majorBidi"/>
          <w:noProof/>
          <w:sz w:val="24"/>
          <w:szCs w:val="24"/>
        </w:rPr>
        <mc:AlternateContent>
          <mc:Choice Requires="wps">
            <w:drawing>
              <wp:anchor distT="0" distB="0" distL="114300" distR="114300" simplePos="0" relativeHeight="252035072" behindDoc="0" locked="0" layoutInCell="1" allowOverlap="1" wp14:anchorId="1D242EC9" wp14:editId="1023A725">
                <wp:simplePos x="0" y="0"/>
                <wp:positionH relativeFrom="column">
                  <wp:posOffset>1733550</wp:posOffset>
                </wp:positionH>
                <wp:positionV relativeFrom="paragraph">
                  <wp:posOffset>701040</wp:posOffset>
                </wp:positionV>
                <wp:extent cx="2457450" cy="247650"/>
                <wp:effectExtent l="0" t="0" r="19050" b="19050"/>
                <wp:wrapNone/>
                <wp:docPr id="27" name="Rectangle 27"/>
                <wp:cNvGraphicFramePr/>
                <a:graphic xmlns:a="http://schemas.openxmlformats.org/drawingml/2006/main">
                  <a:graphicData uri="http://schemas.microsoft.com/office/word/2010/wordprocessingShape">
                    <wps:wsp>
                      <wps:cNvSpPr/>
                      <wps:spPr>
                        <a:xfrm>
                          <a:off x="0" y="0"/>
                          <a:ext cx="2457450" cy="2476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4C8DF4F" w14:textId="77777777" w:rsidR="00B844A0" w:rsidRDefault="00B844A0" w:rsidP="00C753FB">
                            <w:pPr>
                              <w:jc w:val="center"/>
                            </w:pPr>
                            <w:r>
                              <w:t>Stage 1 –MHP RM Principles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242EC9" id="Rectangle 27" o:spid="_x0000_s1048" style="position:absolute;left:0;text-align:left;margin-left:136.5pt;margin-top:55.2pt;width:193.5pt;height:19.5pt;z-index:252035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" fillcolor="#5b9bd5 [3204]" strokecolor="#1f4d78 [1604]" strokeweight="1pt">
                <v:textbox>
                  <w:txbxContent>
                    <w:p w14:paraId="24C8DF4F" w14:textId="77777777" w:rsidR="00B844A0" w:rsidRDefault="00B844A0" w:rsidP="00C753FB">
                      <w:pPr>
                        <w:jc w:val="center"/>
                      </w:pPr>
                      <w:r>
                        <w:t>Stage 1 –MHP RM Principles</w:t>
                      </w:r>
                    </w:p>
                  </w:txbxContent>
                </v:textbox>
              </v:rect>
            </w:pict>
          </mc:Fallback>
        </mc:AlternateContent>
      </w:r>
      <w:r w:rsidRPr="009D4ED8">
        <w:rPr>
          <w:rFonts w:asciiTheme="majorBidi" w:hAnsiTheme="majorBidi" w:cstheme="majorBidi"/>
          <w:noProof/>
          <w:sz w:val="24"/>
          <w:szCs w:val="24"/>
        </w:rPr>
        <w:drawing>
          <wp:inline distT="0" distB="0" distL="0" distR="0" wp14:anchorId="42CFECEA" wp14:editId="3DC0A8DF">
            <wp:extent cx="5810250" cy="723900"/>
            <wp:effectExtent l="0" t="0" r="19050" b="0"/>
            <wp:docPr id="453" name="Diagram 4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14:paraId="1BBEC5C8" w14:textId="77777777" w:rsidR="00C753FB" w:rsidRPr="009D4ED8" w:rsidRDefault="00C753FB" w:rsidP="00C753FB">
      <w:pPr>
        <w:spacing w:line="360" w:lineRule="auto"/>
        <w:jc w:val="both"/>
        <w:rPr>
          <w:rFonts w:asciiTheme="majorBidi" w:hAnsiTheme="majorBidi" w:cstheme="majorBidi"/>
          <w:sz w:val="24"/>
          <w:szCs w:val="24"/>
        </w:rPr>
      </w:pPr>
      <w:r w:rsidRPr="009D4ED8">
        <w:rPr>
          <w:rFonts w:asciiTheme="majorBidi" w:hAnsiTheme="majorBidi" w:cstheme="majorBidi"/>
          <w:noProof/>
          <w:sz w:val="24"/>
          <w:szCs w:val="24"/>
        </w:rPr>
        <mc:AlternateContent>
          <mc:Choice Requires="wps">
            <w:drawing>
              <wp:anchor distT="0" distB="0" distL="114300" distR="114300" simplePos="0" relativeHeight="252036096" behindDoc="0" locked="0" layoutInCell="1" allowOverlap="1" wp14:anchorId="231B4104" wp14:editId="6799ED4C">
                <wp:simplePos x="0" y="0"/>
                <wp:positionH relativeFrom="column">
                  <wp:posOffset>1400175</wp:posOffset>
                </wp:positionH>
                <wp:positionV relativeFrom="paragraph">
                  <wp:posOffset>990600</wp:posOffset>
                </wp:positionV>
                <wp:extent cx="3105150" cy="247650"/>
                <wp:effectExtent l="0" t="0" r="19050" b="19050"/>
                <wp:wrapNone/>
                <wp:docPr id="554" name="Rectangle 554"/>
                <wp:cNvGraphicFramePr/>
                <a:graphic xmlns:a="http://schemas.openxmlformats.org/drawingml/2006/main">
                  <a:graphicData uri="http://schemas.microsoft.com/office/word/2010/wordprocessingShape">
                    <wps:wsp>
                      <wps:cNvSpPr/>
                      <wps:spPr>
                        <a:xfrm>
                          <a:off x="0" y="0"/>
                          <a:ext cx="3105150" cy="2476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A93DDD4" w14:textId="77777777" w:rsidR="00B844A0" w:rsidRDefault="00B844A0" w:rsidP="00C753FB">
                            <w:pPr>
                              <w:jc w:val="center"/>
                            </w:pPr>
                            <w:r>
                              <w:t>Stage 2 – MHP RM Processes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B4104" id="Rectangle 554" o:spid="_x0000_s1049" style="position:absolute;left:0;text-align:left;margin-left:110.25pt;margin-top:78pt;width:244.5pt;height:19.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" fillcolor="#5b9bd5 [3204]" strokecolor="#1f4d78 [1604]" strokeweight="1pt">
                <v:textbox>
                  <w:txbxContent>
                    <w:p w14:paraId="2A93DDD4" w14:textId="77777777" w:rsidR="00B844A0" w:rsidRDefault="00B844A0" w:rsidP="00C753FB">
                      <w:pPr>
                        <w:jc w:val="center"/>
                      </w:pPr>
                      <w:r>
                        <w:t>Stage 2 – MHP RM Processes</w:t>
                      </w:r>
                    </w:p>
                  </w:txbxContent>
                </v:textbox>
              </v:rect>
            </w:pict>
          </mc:Fallback>
        </mc:AlternateContent>
      </w:r>
      <w:r w:rsidRPr="009D4ED8">
        <w:rPr>
          <w:rFonts w:asciiTheme="majorBidi" w:hAnsiTheme="majorBidi" w:cstheme="majorBidi"/>
          <w:noProof/>
          <w:sz w:val="24"/>
          <w:szCs w:val="24"/>
        </w:rPr>
        <w:drawing>
          <wp:inline distT="0" distB="0" distL="0" distR="0" wp14:anchorId="17317B51" wp14:editId="60548BD2">
            <wp:extent cx="5810250" cy="1057275"/>
            <wp:effectExtent l="0" t="0" r="0" b="9525"/>
            <wp:docPr id="552" name="Diagram 5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bookmarkStart w:id="463" w:name="_Toc78313614"/>
    <w:bookmarkStart w:id="464" w:name="_Toc78314211"/>
    <w:bookmarkStart w:id="465" w:name="_Toc78314480"/>
    <w:bookmarkStart w:id="466" w:name="_Toc82447664"/>
    <w:bookmarkStart w:id="467" w:name="_Toc82447910"/>
    <w:bookmarkStart w:id="468" w:name="_Toc82448156"/>
    <w:p w14:paraId="00B63B57" w14:textId="77777777" w:rsidR="00C753FB" w:rsidRPr="009D4ED8" w:rsidRDefault="00C753FB" w:rsidP="00C753FB">
      <w:pPr>
        <w:pStyle w:val="Heading1"/>
        <w:spacing w:before="0" w:line="360" w:lineRule="auto"/>
        <w:jc w:val="both"/>
        <w:rPr>
          <w:rFonts w:asciiTheme="majorBidi" w:hAnsiTheme="majorBidi"/>
          <w:sz w:val="24"/>
          <w:szCs w:val="24"/>
        </w:rPr>
      </w:pPr>
      <w:r w:rsidRPr="009D4ED8">
        <w:rPr>
          <w:rFonts w:asciiTheme="majorBidi" w:hAnsiTheme="majorBidi"/>
          <w:noProof/>
          <w:sz w:val="24"/>
          <w:szCs w:val="24"/>
        </w:rPr>
        <mc:AlternateContent>
          <mc:Choice Requires="wps">
            <w:drawing>
              <wp:anchor distT="0" distB="0" distL="114300" distR="114300" simplePos="0" relativeHeight="252037120" behindDoc="0" locked="0" layoutInCell="1" allowOverlap="1" wp14:anchorId="2684D660" wp14:editId="5120E79B">
                <wp:simplePos x="0" y="0"/>
                <wp:positionH relativeFrom="column">
                  <wp:posOffset>1400175</wp:posOffset>
                </wp:positionH>
                <wp:positionV relativeFrom="paragraph">
                  <wp:posOffset>713105</wp:posOffset>
                </wp:positionV>
                <wp:extent cx="3105150" cy="247650"/>
                <wp:effectExtent l="0" t="0" r="19050" b="19050"/>
                <wp:wrapNone/>
                <wp:docPr id="556" name="Rectangle 556"/>
                <wp:cNvGraphicFramePr/>
                <a:graphic xmlns:a="http://schemas.openxmlformats.org/drawingml/2006/main">
                  <a:graphicData uri="http://schemas.microsoft.com/office/word/2010/wordprocessingShape">
                    <wps:wsp>
                      <wps:cNvSpPr/>
                      <wps:spPr>
                        <a:xfrm>
                          <a:off x="0" y="0"/>
                          <a:ext cx="3105150" cy="2476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FF9C935" w14:textId="77777777" w:rsidR="00B844A0" w:rsidRDefault="00B844A0" w:rsidP="00C753FB">
                            <w:pPr>
                              <w:jc w:val="center"/>
                            </w:pPr>
                            <w:r>
                              <w:t>Stage 3 – CRMF Development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84D660" id="Rectangle 556" o:spid="_x0000_s1050" style="position:absolute;left:0;text-align:left;margin-left:110.25pt;margin-top:56.15pt;width:244.5pt;height:19.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" fillcolor="#5b9bd5 [3204]" strokecolor="#1f4d78 [1604]" strokeweight="1pt">
                <v:textbox>
                  <w:txbxContent>
                    <w:p w14:paraId="0FF9C935" w14:textId="77777777" w:rsidR="00B844A0" w:rsidRDefault="00B844A0" w:rsidP="00C753FB">
                      <w:pPr>
                        <w:jc w:val="center"/>
                      </w:pPr>
                      <w:r>
                        <w:t>Stage 3 – CRMF Development</w:t>
                      </w:r>
                    </w:p>
                  </w:txbxContent>
                </v:textbox>
              </v:rect>
            </w:pict>
          </mc:Fallback>
        </mc:AlternateContent>
      </w:r>
      <w:r w:rsidRPr="009D4ED8">
        <w:rPr>
          <w:rFonts w:asciiTheme="majorBidi" w:hAnsiTheme="majorBidi"/>
          <w:noProof/>
          <w:sz w:val="24"/>
          <w:szCs w:val="24"/>
        </w:rPr>
        <w:drawing>
          <wp:inline distT="0" distB="0" distL="0" distR="0" wp14:anchorId="76621121" wp14:editId="2B380771">
            <wp:extent cx="5810250" cy="733425"/>
            <wp:effectExtent l="0" t="0" r="19050" b="0"/>
            <wp:docPr id="454" name="Diagram 4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bookmarkEnd w:id="463"/>
      <w:bookmarkEnd w:id="464"/>
      <w:bookmarkEnd w:id="465"/>
      <w:bookmarkEnd w:id="466"/>
      <w:bookmarkEnd w:id="467"/>
      <w:bookmarkEnd w:id="468"/>
    </w:p>
    <w:bookmarkStart w:id="469" w:name="_Toc78313615"/>
    <w:bookmarkStart w:id="470" w:name="_Toc78314212"/>
    <w:bookmarkStart w:id="471" w:name="_Toc78314481"/>
    <w:bookmarkStart w:id="472" w:name="_Toc82447665"/>
    <w:bookmarkStart w:id="473" w:name="_Toc82447911"/>
    <w:bookmarkStart w:id="474" w:name="_Toc82448157"/>
    <w:p w14:paraId="655D83DC" w14:textId="631D9C7F" w:rsidR="00C753FB" w:rsidRPr="009D4ED8" w:rsidRDefault="00663B7F" w:rsidP="00663B7F">
      <w:pPr>
        <w:pStyle w:val="Heading1"/>
        <w:spacing w:before="0" w:line="360" w:lineRule="auto"/>
        <w:jc w:val="both"/>
        <w:rPr>
          <w:rFonts w:asciiTheme="majorBidi" w:hAnsiTheme="majorBidi"/>
          <w:sz w:val="24"/>
          <w:szCs w:val="24"/>
        </w:rPr>
      </w:pPr>
      <w:r w:rsidRPr="009D4ED8">
        <w:rPr>
          <w:rFonts w:asciiTheme="majorBidi" w:hAnsiTheme="majorBidi"/>
          <w:noProof/>
          <w:sz w:val="24"/>
          <w:szCs w:val="24"/>
        </w:rPr>
        <mc:AlternateContent>
          <mc:Choice Requires="wps">
            <w:drawing>
              <wp:anchor distT="0" distB="0" distL="114300" distR="114300" simplePos="0" relativeHeight="252038144" behindDoc="0" locked="0" layoutInCell="1" allowOverlap="1" wp14:anchorId="1F82359F" wp14:editId="47DC2253">
                <wp:simplePos x="0" y="0"/>
                <wp:positionH relativeFrom="column">
                  <wp:posOffset>1400175</wp:posOffset>
                </wp:positionH>
                <wp:positionV relativeFrom="paragraph">
                  <wp:posOffset>1062355</wp:posOffset>
                </wp:positionV>
                <wp:extent cx="3105150" cy="247650"/>
                <wp:effectExtent l="0" t="0" r="19050" b="19050"/>
                <wp:wrapNone/>
                <wp:docPr id="558" name="Rectangle 558"/>
                <wp:cNvGraphicFramePr/>
                <a:graphic xmlns:a="http://schemas.openxmlformats.org/drawingml/2006/main">
                  <a:graphicData uri="http://schemas.microsoft.com/office/word/2010/wordprocessingShape">
                    <wps:wsp>
                      <wps:cNvSpPr/>
                      <wps:spPr>
                        <a:xfrm>
                          <a:off x="0" y="0"/>
                          <a:ext cx="3105150" cy="2476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D5BFE6A" w14:textId="0646DB38" w:rsidR="00B844A0" w:rsidRDefault="00B844A0" w:rsidP="00C753FB">
                            <w:pPr>
                              <w:jc w:val="center"/>
                            </w:pPr>
                            <w:r>
                              <w:t>Stage 4 – CRMF Development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82359F" id="Rectangle 558" o:spid="_x0000_s1051" style="position:absolute;left:0;text-align:left;margin-left:110.25pt;margin-top:83.65pt;width:244.5pt;height:19.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" fillcolor="#5b9bd5 [3204]" strokecolor="#1f4d78 [1604]" strokeweight="1pt">
                <v:textbox>
                  <w:txbxContent>
                    <w:p w14:paraId="6D5BFE6A" w14:textId="0646DB38" w:rsidR="00B844A0" w:rsidRDefault="00B844A0" w:rsidP="00C753FB">
                      <w:pPr>
                        <w:jc w:val="center"/>
                      </w:pPr>
                      <w:r>
                        <w:t>Stage 4 – CRMF Development</w:t>
                      </w:r>
                    </w:p>
                  </w:txbxContent>
                </v:textbox>
              </v:rect>
            </w:pict>
          </mc:Fallback>
        </mc:AlternateContent>
      </w:r>
      <w:r w:rsidRPr="009D4ED8">
        <w:rPr>
          <w:rFonts w:asciiTheme="majorBidi" w:hAnsiTheme="majorBidi"/>
          <w:noProof/>
          <w:sz w:val="24"/>
          <w:szCs w:val="24"/>
        </w:rPr>
        <w:drawing>
          <wp:inline distT="0" distB="0" distL="0" distR="0" wp14:anchorId="0BDAF1E2" wp14:editId="697E2FFF">
            <wp:extent cx="5810250" cy="1219200"/>
            <wp:effectExtent l="0" t="0" r="0" b="0"/>
            <wp:docPr id="455" name="Diagram 4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bookmarkEnd w:id="469"/>
      <w:bookmarkEnd w:id="470"/>
      <w:bookmarkEnd w:id="471"/>
      <w:bookmarkEnd w:id="472"/>
      <w:bookmarkEnd w:id="473"/>
      <w:bookmarkEnd w:id="474"/>
    </w:p>
    <w:p w14:paraId="52F27BCC" w14:textId="77777777" w:rsidR="00BE6300" w:rsidRDefault="00BE6300" w:rsidP="00CF6E69">
      <w:pPr>
        <w:pStyle w:val="Heading1"/>
        <w:spacing w:before="0" w:after="0" w:line="360" w:lineRule="auto"/>
        <w:jc w:val="center"/>
        <w:rPr>
          <w:rFonts w:asciiTheme="majorBidi" w:hAnsiTheme="majorBidi"/>
          <w:sz w:val="24"/>
          <w:szCs w:val="24"/>
        </w:rPr>
      </w:pPr>
      <w:bookmarkStart w:id="475" w:name="_Toc78313616"/>
      <w:bookmarkStart w:id="476" w:name="_Toc78314482"/>
    </w:p>
    <w:p w14:paraId="28928900" w14:textId="52C2FE42" w:rsidR="00C753FB" w:rsidRDefault="00663B7F" w:rsidP="00CF6E69">
      <w:pPr>
        <w:pStyle w:val="Heading1"/>
        <w:spacing w:before="0" w:after="0" w:line="360" w:lineRule="auto"/>
        <w:jc w:val="center"/>
        <w:rPr>
          <w:rFonts w:asciiTheme="majorBidi" w:hAnsiTheme="majorBidi"/>
          <w:sz w:val="24"/>
          <w:szCs w:val="24"/>
        </w:rPr>
      </w:pPr>
      <w:bookmarkStart w:id="477" w:name="_Toc82447666"/>
      <w:bookmarkStart w:id="478" w:name="_Toc82447912"/>
      <w:bookmarkStart w:id="479" w:name="_Toc82448158"/>
      <w:r>
        <w:rPr>
          <w:rFonts w:asciiTheme="majorBidi" w:hAnsiTheme="majorBidi"/>
          <w:sz w:val="24"/>
          <w:szCs w:val="24"/>
        </w:rPr>
        <w:t>Figure 3–3</w:t>
      </w:r>
      <w:r w:rsidR="00BF5100">
        <w:rPr>
          <w:rFonts w:asciiTheme="majorBidi" w:hAnsiTheme="majorBidi"/>
          <w:sz w:val="24"/>
          <w:szCs w:val="24"/>
        </w:rPr>
        <w:t xml:space="preserve"> Development Stages of the </w:t>
      </w:r>
      <w:r w:rsidR="00C753FB" w:rsidRPr="009D4ED8">
        <w:rPr>
          <w:rFonts w:asciiTheme="majorBidi" w:hAnsiTheme="majorBidi"/>
          <w:sz w:val="24"/>
          <w:szCs w:val="24"/>
        </w:rPr>
        <w:t>Conceptual R</w:t>
      </w:r>
      <w:r w:rsidR="00BF5100">
        <w:rPr>
          <w:rFonts w:asciiTheme="majorBidi" w:hAnsiTheme="majorBidi"/>
          <w:sz w:val="24"/>
          <w:szCs w:val="24"/>
        </w:rPr>
        <w:t xml:space="preserve">isk </w:t>
      </w:r>
      <w:r w:rsidR="00C753FB" w:rsidRPr="009D4ED8">
        <w:rPr>
          <w:rFonts w:asciiTheme="majorBidi" w:hAnsiTheme="majorBidi"/>
          <w:sz w:val="24"/>
          <w:szCs w:val="24"/>
        </w:rPr>
        <w:t>M</w:t>
      </w:r>
      <w:r w:rsidR="00BF5100">
        <w:rPr>
          <w:rFonts w:asciiTheme="majorBidi" w:hAnsiTheme="majorBidi"/>
          <w:sz w:val="24"/>
          <w:szCs w:val="24"/>
        </w:rPr>
        <w:t>anagement</w:t>
      </w:r>
      <w:r w:rsidR="00C753FB" w:rsidRPr="009D4ED8">
        <w:rPr>
          <w:rFonts w:asciiTheme="majorBidi" w:hAnsiTheme="majorBidi"/>
          <w:sz w:val="24"/>
          <w:szCs w:val="24"/>
        </w:rPr>
        <w:t xml:space="preserve"> Framework</w:t>
      </w:r>
      <w:bookmarkEnd w:id="475"/>
      <w:bookmarkEnd w:id="476"/>
      <w:bookmarkEnd w:id="477"/>
      <w:bookmarkEnd w:id="478"/>
      <w:bookmarkEnd w:id="479"/>
    </w:p>
    <w:p w14:paraId="387F6552" w14:textId="77777777" w:rsidR="00E11F7C" w:rsidRDefault="00E11F7C" w:rsidP="00CF6E69">
      <w:pPr>
        <w:spacing w:after="0"/>
      </w:pPr>
    </w:p>
    <w:p w14:paraId="7DCC5B41" w14:textId="77777777" w:rsidR="00297414" w:rsidRDefault="00297414" w:rsidP="00CF6E69">
      <w:pPr>
        <w:spacing w:after="0"/>
      </w:pPr>
    </w:p>
    <w:p w14:paraId="068190D1" w14:textId="77777777" w:rsidR="00297414" w:rsidRDefault="00297414" w:rsidP="00CF6E69">
      <w:pPr>
        <w:spacing w:after="0"/>
      </w:pPr>
    </w:p>
    <w:p w14:paraId="5CC2EB8F" w14:textId="77777777" w:rsidR="00297414" w:rsidRDefault="00297414" w:rsidP="00CF6E69">
      <w:pPr>
        <w:spacing w:after="0"/>
      </w:pPr>
    </w:p>
    <w:p w14:paraId="189E8BE3" w14:textId="2B3752B2" w:rsidR="00C753FB" w:rsidRPr="00CF4339" w:rsidRDefault="00BF5100" w:rsidP="00E11F7C">
      <w:pPr>
        <w:pStyle w:val="Heading2"/>
        <w:spacing w:line="360" w:lineRule="auto"/>
        <w:rPr>
          <w:rFonts w:asciiTheme="majorBidi" w:hAnsiTheme="majorBidi" w:cstheme="majorBidi"/>
        </w:rPr>
      </w:pPr>
      <w:bookmarkStart w:id="480" w:name="_Toc78314214"/>
      <w:bookmarkStart w:id="481" w:name="_Toc78314483"/>
      <w:bookmarkStart w:id="482" w:name="_Toc82447667"/>
      <w:bookmarkStart w:id="483" w:name="_Toc82447913"/>
      <w:bookmarkStart w:id="484" w:name="_Toc82448159"/>
      <w:r>
        <w:rPr>
          <w:rFonts w:asciiTheme="majorBidi" w:hAnsiTheme="majorBidi" w:cstheme="majorBidi"/>
        </w:rPr>
        <w:lastRenderedPageBreak/>
        <w:t>3.4 Development of the</w:t>
      </w:r>
      <w:bookmarkEnd w:id="480"/>
      <w:bookmarkEnd w:id="481"/>
      <w:bookmarkEnd w:id="482"/>
      <w:bookmarkEnd w:id="483"/>
      <w:bookmarkEnd w:id="484"/>
      <w:r>
        <w:rPr>
          <w:rFonts w:asciiTheme="majorBidi" w:hAnsiTheme="majorBidi" w:cstheme="majorBidi"/>
        </w:rPr>
        <w:t xml:space="preserve"> Conceptual Risk Management Framework </w:t>
      </w:r>
    </w:p>
    <w:p w14:paraId="16970FDF" w14:textId="71501565" w:rsidR="00FB2E1C" w:rsidRPr="009D4ED8" w:rsidRDefault="00C753FB" w:rsidP="00A8681B">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w:t>
      </w:r>
      <w:r>
        <w:rPr>
          <w:rFonts w:asciiTheme="majorBidi" w:hAnsiTheme="majorBidi" w:cstheme="majorBidi"/>
          <w:sz w:val="24"/>
          <w:szCs w:val="24"/>
        </w:rPr>
        <w:t xml:space="preserve">The </w:t>
      </w:r>
      <w:r w:rsidR="00BF5100">
        <w:rPr>
          <w:rFonts w:asciiTheme="majorBidi" w:hAnsiTheme="majorBidi" w:cstheme="majorBidi"/>
          <w:sz w:val="24"/>
          <w:szCs w:val="24"/>
        </w:rPr>
        <w:t>conceptual risk management framework (</w:t>
      </w:r>
      <w:r w:rsidRPr="009D4ED8">
        <w:rPr>
          <w:rFonts w:asciiTheme="majorBidi" w:hAnsiTheme="majorBidi" w:cstheme="majorBidi"/>
          <w:sz w:val="24"/>
          <w:szCs w:val="24"/>
        </w:rPr>
        <w:t>RMF</w:t>
      </w:r>
      <w:r w:rsidR="00BF5100">
        <w:rPr>
          <w:rFonts w:asciiTheme="majorBidi" w:hAnsiTheme="majorBidi" w:cstheme="majorBidi"/>
          <w:sz w:val="24"/>
          <w:szCs w:val="24"/>
        </w:rPr>
        <w:t>)</w:t>
      </w:r>
      <w:r w:rsidRPr="009D4ED8">
        <w:rPr>
          <w:rFonts w:asciiTheme="majorBidi" w:hAnsiTheme="majorBidi" w:cstheme="majorBidi"/>
          <w:sz w:val="24"/>
          <w:szCs w:val="24"/>
        </w:rPr>
        <w:t xml:space="preserve"> developed in this research provides a solid platform to improve risk management pr</w:t>
      </w:r>
      <w:r w:rsidR="00BF5100">
        <w:rPr>
          <w:rFonts w:asciiTheme="majorBidi" w:hAnsiTheme="majorBidi" w:cstheme="majorBidi"/>
          <w:sz w:val="24"/>
          <w:szCs w:val="24"/>
        </w:rPr>
        <w:t xml:space="preserve">actice within contractors. The </w:t>
      </w:r>
      <w:r w:rsidRPr="009D4ED8">
        <w:rPr>
          <w:rFonts w:asciiTheme="majorBidi" w:hAnsiTheme="majorBidi" w:cstheme="majorBidi"/>
          <w:sz w:val="24"/>
          <w:szCs w:val="24"/>
        </w:rPr>
        <w:t>RMF was developed to the research findings of the literature</w:t>
      </w:r>
      <w:r>
        <w:rPr>
          <w:rFonts w:asciiTheme="majorBidi" w:hAnsiTheme="majorBidi" w:cstheme="majorBidi"/>
          <w:sz w:val="24"/>
          <w:szCs w:val="24"/>
        </w:rPr>
        <w:t xml:space="preserve"> in Chapter 2. </w:t>
      </w:r>
      <w:r w:rsidR="00BF5100">
        <w:rPr>
          <w:rFonts w:asciiTheme="majorBidi" w:hAnsiTheme="majorBidi" w:cstheme="majorBidi"/>
          <w:sz w:val="24"/>
          <w:szCs w:val="24"/>
        </w:rPr>
        <w:t xml:space="preserve">The </w:t>
      </w:r>
      <w:r w:rsidRPr="009D4ED8">
        <w:rPr>
          <w:rFonts w:asciiTheme="majorBidi" w:hAnsiTheme="majorBidi" w:cstheme="majorBidi"/>
          <w:sz w:val="24"/>
          <w:szCs w:val="24"/>
        </w:rPr>
        <w:t xml:space="preserve">RMF </w:t>
      </w:r>
      <w:r w:rsidR="004608A0">
        <w:rPr>
          <w:rFonts w:asciiTheme="majorBidi" w:hAnsiTheme="majorBidi" w:cstheme="majorBidi"/>
          <w:sz w:val="24"/>
          <w:szCs w:val="24"/>
        </w:rPr>
        <w:t>is illustrated in</w:t>
      </w:r>
      <w:r w:rsidR="00663B7F">
        <w:rPr>
          <w:rFonts w:asciiTheme="majorBidi" w:hAnsiTheme="majorBidi" w:cstheme="majorBidi"/>
          <w:sz w:val="24"/>
          <w:szCs w:val="24"/>
        </w:rPr>
        <w:t xml:space="preserve"> Figure 3-4</w:t>
      </w:r>
      <w:r w:rsidR="00BF5100">
        <w:rPr>
          <w:rFonts w:asciiTheme="majorBidi" w:hAnsiTheme="majorBidi" w:cstheme="majorBidi"/>
          <w:sz w:val="24"/>
          <w:szCs w:val="24"/>
        </w:rPr>
        <w:t xml:space="preserve">. The </w:t>
      </w:r>
      <w:r>
        <w:rPr>
          <w:rFonts w:asciiTheme="majorBidi" w:hAnsiTheme="majorBidi" w:cstheme="majorBidi"/>
          <w:sz w:val="24"/>
          <w:szCs w:val="24"/>
        </w:rPr>
        <w:t>RMF links r</w:t>
      </w:r>
      <w:r w:rsidRPr="009D4ED8">
        <w:rPr>
          <w:rFonts w:asciiTheme="majorBidi" w:hAnsiTheme="majorBidi" w:cstheme="majorBidi"/>
          <w:sz w:val="24"/>
          <w:szCs w:val="24"/>
        </w:rPr>
        <w:t>isk management principles</w:t>
      </w:r>
      <w:r>
        <w:rPr>
          <w:rFonts w:asciiTheme="majorBidi" w:hAnsiTheme="majorBidi" w:cstheme="majorBidi"/>
          <w:sz w:val="24"/>
          <w:szCs w:val="24"/>
        </w:rPr>
        <w:t xml:space="preserve"> (ISO 31000, 2018)</w:t>
      </w:r>
      <w:r w:rsidRPr="009D4ED8">
        <w:rPr>
          <w:rFonts w:asciiTheme="majorBidi" w:hAnsiTheme="majorBidi" w:cstheme="majorBidi"/>
          <w:sz w:val="24"/>
          <w:szCs w:val="24"/>
        </w:rPr>
        <w:t>, stages of development, and risk management processes</w:t>
      </w:r>
      <w:r>
        <w:rPr>
          <w:rFonts w:asciiTheme="majorBidi" w:hAnsiTheme="majorBidi" w:cstheme="majorBidi"/>
          <w:sz w:val="24"/>
          <w:szCs w:val="24"/>
        </w:rPr>
        <w:t xml:space="preserve"> (</w:t>
      </w:r>
      <w:r w:rsidR="00C73040">
        <w:rPr>
          <w:rFonts w:asciiTheme="majorBidi" w:hAnsiTheme="majorBidi" w:cstheme="majorBidi"/>
          <w:sz w:val="24"/>
          <w:szCs w:val="24"/>
        </w:rPr>
        <w:t>PMI</w:t>
      </w:r>
      <w:r>
        <w:rPr>
          <w:rFonts w:asciiTheme="majorBidi" w:hAnsiTheme="majorBidi" w:cstheme="majorBidi"/>
          <w:sz w:val="24"/>
          <w:szCs w:val="24"/>
        </w:rPr>
        <w:t xml:space="preserve">, 2017). </w:t>
      </w:r>
      <w:r w:rsidRPr="009D4ED8">
        <w:rPr>
          <w:rFonts w:asciiTheme="majorBidi" w:hAnsiTheme="majorBidi" w:cstheme="majorBidi"/>
          <w:sz w:val="24"/>
          <w:szCs w:val="24"/>
        </w:rPr>
        <w:t>Cyclic risk manag</w:t>
      </w:r>
      <w:r>
        <w:rPr>
          <w:rFonts w:asciiTheme="majorBidi" w:hAnsiTheme="majorBidi" w:cstheme="majorBidi"/>
          <w:sz w:val="24"/>
          <w:szCs w:val="24"/>
        </w:rPr>
        <w:t>ement processes are integrated</w:t>
      </w:r>
      <w:r w:rsidRPr="009D4ED8">
        <w:rPr>
          <w:rFonts w:asciiTheme="majorBidi" w:hAnsiTheme="majorBidi" w:cstheme="majorBidi"/>
          <w:sz w:val="24"/>
          <w:szCs w:val="24"/>
        </w:rPr>
        <w:t xml:space="preserve"> with risk principles and</w:t>
      </w:r>
      <w:r w:rsidR="00663B7F">
        <w:rPr>
          <w:rFonts w:asciiTheme="majorBidi" w:hAnsiTheme="majorBidi" w:cstheme="majorBidi"/>
          <w:sz w:val="24"/>
          <w:szCs w:val="24"/>
        </w:rPr>
        <w:t xml:space="preserve"> framework development stages. </w:t>
      </w:r>
      <w:r w:rsidR="00CA4CBE" w:rsidRPr="009D4ED8">
        <w:rPr>
          <w:rFonts w:asciiTheme="majorBidi" w:hAnsiTheme="majorBidi" w:cstheme="majorBidi"/>
          <w:sz w:val="24"/>
          <w:szCs w:val="24"/>
        </w:rPr>
        <w:t>Risk management should be an integral part of contractors’ organisation. Contractors are to adopt a comprehensive approach to risk management</w:t>
      </w:r>
      <w:r w:rsidR="00E750BB">
        <w:rPr>
          <w:rFonts w:asciiTheme="majorBidi" w:hAnsiTheme="majorBidi" w:cstheme="majorBidi"/>
          <w:sz w:val="24"/>
          <w:szCs w:val="24"/>
        </w:rPr>
        <w:t xml:space="preserve"> (ISO 31000</w:t>
      </w:r>
      <w:r w:rsidR="00291445">
        <w:rPr>
          <w:rFonts w:asciiTheme="majorBidi" w:hAnsiTheme="majorBidi" w:cstheme="majorBidi"/>
          <w:sz w:val="24"/>
          <w:szCs w:val="24"/>
        </w:rPr>
        <w:t>,</w:t>
      </w:r>
      <w:r w:rsidR="00E750BB">
        <w:rPr>
          <w:rFonts w:asciiTheme="majorBidi" w:hAnsiTheme="majorBidi" w:cstheme="majorBidi"/>
          <w:sz w:val="24"/>
          <w:szCs w:val="24"/>
        </w:rPr>
        <w:t xml:space="preserve"> 2018; </w:t>
      </w:r>
      <w:r w:rsidR="00E750BB">
        <w:rPr>
          <w:rFonts w:asciiTheme="majorBidi" w:hAnsiTheme="majorBidi" w:cstheme="majorBidi"/>
          <w:sz w:val="24"/>
          <w:szCs w:val="24"/>
          <w:shd w:val="clear" w:color="auto" w:fill="FFFFFF"/>
        </w:rPr>
        <w:t>Pieplow, 2012</w:t>
      </w:r>
      <w:r w:rsidR="00A8681B">
        <w:rPr>
          <w:rFonts w:asciiTheme="majorBidi" w:hAnsiTheme="majorBidi" w:cstheme="majorBidi"/>
          <w:sz w:val="24"/>
          <w:szCs w:val="24"/>
        </w:rPr>
        <w:t xml:space="preserve">). </w:t>
      </w:r>
      <w:r w:rsidR="00DF54B4">
        <w:rPr>
          <w:rFonts w:asciiTheme="majorBidi" w:hAnsiTheme="majorBidi" w:cstheme="majorBidi"/>
          <w:sz w:val="24"/>
          <w:szCs w:val="24"/>
        </w:rPr>
        <w:t>A set of generic measures are proposed to support contractors in using and understanding the links between the three e</w:t>
      </w:r>
      <w:r w:rsidR="00017B2F">
        <w:rPr>
          <w:rFonts w:asciiTheme="majorBidi" w:hAnsiTheme="majorBidi" w:cstheme="majorBidi"/>
          <w:sz w:val="24"/>
          <w:szCs w:val="24"/>
        </w:rPr>
        <w:t xml:space="preserve">lements of the </w:t>
      </w:r>
      <w:r w:rsidR="00DF54B4">
        <w:rPr>
          <w:rFonts w:asciiTheme="majorBidi" w:hAnsiTheme="majorBidi" w:cstheme="majorBidi"/>
          <w:sz w:val="24"/>
          <w:szCs w:val="24"/>
        </w:rPr>
        <w:t>RMF</w:t>
      </w:r>
      <w:r w:rsidR="003E0CAA">
        <w:rPr>
          <w:rFonts w:asciiTheme="majorBidi" w:hAnsiTheme="majorBidi" w:cstheme="majorBidi"/>
          <w:sz w:val="24"/>
          <w:szCs w:val="24"/>
        </w:rPr>
        <w:t xml:space="preserve"> (PMI, 2017; ISO 31000, 2018; Caltrans, 2012)</w:t>
      </w:r>
      <w:r w:rsidR="00DF54B4">
        <w:rPr>
          <w:rFonts w:asciiTheme="majorBidi" w:hAnsiTheme="majorBidi" w:cstheme="majorBidi"/>
          <w:sz w:val="24"/>
          <w:szCs w:val="24"/>
        </w:rPr>
        <w:t xml:space="preserve">. That includes the risk principles, processes, and stages of framework development. </w:t>
      </w:r>
      <w:r w:rsidR="00DF54B4" w:rsidRPr="009D4ED8">
        <w:rPr>
          <w:rFonts w:asciiTheme="majorBidi" w:hAnsiTheme="majorBidi" w:cstheme="majorBidi"/>
          <w:sz w:val="24"/>
          <w:szCs w:val="24"/>
        </w:rPr>
        <w:t xml:space="preserve">A </w:t>
      </w:r>
      <w:r w:rsidR="00DF54B4">
        <w:rPr>
          <w:rFonts w:asciiTheme="majorBidi" w:hAnsiTheme="majorBidi" w:cstheme="majorBidi"/>
          <w:sz w:val="24"/>
          <w:szCs w:val="24"/>
        </w:rPr>
        <w:t>generic risk management framework (</w:t>
      </w:r>
      <w:r w:rsidR="00DF54B4" w:rsidRPr="009D4ED8">
        <w:rPr>
          <w:rFonts w:asciiTheme="majorBidi" w:hAnsiTheme="majorBidi" w:cstheme="majorBidi"/>
          <w:sz w:val="24"/>
          <w:szCs w:val="24"/>
        </w:rPr>
        <w:t>GRMF</w:t>
      </w:r>
      <w:r w:rsidR="00DF54B4">
        <w:rPr>
          <w:rFonts w:asciiTheme="majorBidi" w:hAnsiTheme="majorBidi" w:cstheme="majorBidi"/>
          <w:sz w:val="24"/>
          <w:szCs w:val="24"/>
        </w:rPr>
        <w:t>)</w:t>
      </w:r>
      <w:r w:rsidR="00DF54B4" w:rsidRPr="009D4ED8">
        <w:rPr>
          <w:rFonts w:asciiTheme="majorBidi" w:hAnsiTheme="majorBidi" w:cstheme="majorBidi"/>
          <w:sz w:val="24"/>
          <w:szCs w:val="24"/>
        </w:rPr>
        <w:t xml:space="preserve"> is </w:t>
      </w:r>
      <w:r w:rsidR="00DF54B4">
        <w:rPr>
          <w:rFonts w:asciiTheme="majorBidi" w:hAnsiTheme="majorBidi" w:cstheme="majorBidi"/>
          <w:sz w:val="24"/>
          <w:szCs w:val="24"/>
        </w:rPr>
        <w:t xml:space="preserve">developed in Figure 3-5. </w:t>
      </w:r>
      <w:r w:rsidR="00CA4CBE">
        <w:rPr>
          <w:rFonts w:asciiTheme="majorBidi" w:hAnsiTheme="majorBidi" w:cstheme="majorBidi"/>
          <w:sz w:val="24"/>
          <w:szCs w:val="24"/>
        </w:rPr>
        <w:t xml:space="preserve">The following generic risk management steps that are proposed in this study </w:t>
      </w:r>
      <w:r w:rsidR="00CA4CBE" w:rsidRPr="009D4ED8">
        <w:rPr>
          <w:rFonts w:asciiTheme="majorBidi" w:hAnsiTheme="majorBidi" w:cstheme="majorBidi"/>
          <w:sz w:val="24"/>
          <w:szCs w:val="24"/>
        </w:rPr>
        <w:t xml:space="preserve">to guide </w:t>
      </w:r>
      <w:r w:rsidR="00CA4CBE">
        <w:rPr>
          <w:rFonts w:asciiTheme="majorBidi" w:hAnsiTheme="majorBidi" w:cstheme="majorBidi"/>
          <w:sz w:val="24"/>
          <w:szCs w:val="24"/>
        </w:rPr>
        <w:t xml:space="preserve">contractors in using the </w:t>
      </w:r>
      <w:r w:rsidR="00DF54B4">
        <w:rPr>
          <w:rFonts w:asciiTheme="majorBidi" w:hAnsiTheme="majorBidi" w:cstheme="majorBidi"/>
          <w:sz w:val="24"/>
          <w:szCs w:val="24"/>
        </w:rPr>
        <w:t>RMF:</w:t>
      </w:r>
    </w:p>
    <w:p w14:paraId="6378CB9C" w14:textId="56564368" w:rsidR="00CA4CBE" w:rsidRPr="009D4ED8" w:rsidRDefault="00DF54B4" w:rsidP="00CA4CBE">
      <w:pPr>
        <w:widowControl w:val="0"/>
        <w:spacing w:after="0" w:line="360" w:lineRule="auto"/>
        <w:jc w:val="both"/>
        <w:rPr>
          <w:rFonts w:asciiTheme="majorBidi" w:hAnsiTheme="majorBidi" w:cstheme="majorBidi"/>
          <w:sz w:val="24"/>
          <w:szCs w:val="24"/>
        </w:rPr>
      </w:pPr>
      <w:r>
        <w:rPr>
          <w:rFonts w:asciiTheme="majorBidi" w:hAnsiTheme="majorBidi" w:cstheme="majorBidi"/>
          <w:sz w:val="24"/>
          <w:szCs w:val="24"/>
        </w:rPr>
        <w:t>Step 1</w:t>
      </w:r>
      <w:r w:rsidR="00CA4CBE" w:rsidRPr="009D4ED8">
        <w:rPr>
          <w:rFonts w:asciiTheme="majorBidi" w:hAnsiTheme="majorBidi" w:cstheme="majorBidi"/>
          <w:sz w:val="24"/>
          <w:szCs w:val="24"/>
        </w:rPr>
        <w:t xml:space="preserve"> Form a Risk Management Team</w:t>
      </w:r>
    </w:p>
    <w:p w14:paraId="2C27FB89" w14:textId="342BBAD0" w:rsidR="00CA4CBE" w:rsidRPr="009D4ED8" w:rsidRDefault="00CA4CBE" w:rsidP="002F6D15">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The first step is to constitute a risk management team that consists of the project manager, project team leaders, team members, and the team should be knowledgeable in risk management.</w:t>
      </w:r>
    </w:p>
    <w:p w14:paraId="14E984C6" w14:textId="77777777" w:rsidR="00CA4CBE" w:rsidRPr="009D4ED8" w:rsidRDefault="00CA4CBE" w:rsidP="00CA4CBE">
      <w:pPr>
        <w:spacing w:after="0" w:line="360" w:lineRule="auto"/>
        <w:jc w:val="both"/>
        <w:rPr>
          <w:rFonts w:asciiTheme="majorBidi" w:hAnsiTheme="majorBidi" w:cstheme="majorBidi"/>
          <w:sz w:val="24"/>
          <w:szCs w:val="24"/>
        </w:rPr>
      </w:pPr>
    </w:p>
    <w:p w14:paraId="5D9756C7" w14:textId="262410E8" w:rsidR="00CA4CBE" w:rsidRPr="009D4ED8" w:rsidRDefault="00DF54B4" w:rsidP="00CA4CBE">
      <w:pPr>
        <w:widowControl w:val="0"/>
        <w:spacing w:after="0" w:line="360" w:lineRule="auto"/>
        <w:jc w:val="both"/>
        <w:rPr>
          <w:rFonts w:asciiTheme="majorBidi" w:hAnsiTheme="majorBidi" w:cstheme="majorBidi"/>
          <w:sz w:val="24"/>
          <w:szCs w:val="24"/>
        </w:rPr>
      </w:pPr>
      <w:r>
        <w:rPr>
          <w:rFonts w:asciiTheme="majorBidi" w:hAnsiTheme="majorBidi" w:cstheme="majorBidi"/>
          <w:sz w:val="24"/>
          <w:szCs w:val="24"/>
        </w:rPr>
        <w:t>Step 2</w:t>
      </w:r>
      <w:r w:rsidR="00CA4CBE" w:rsidRPr="009D4ED8">
        <w:rPr>
          <w:rFonts w:asciiTheme="majorBidi" w:hAnsiTheme="majorBidi" w:cstheme="majorBidi"/>
          <w:sz w:val="24"/>
          <w:szCs w:val="24"/>
        </w:rPr>
        <w:t xml:space="preserve"> Gather data of risks, knowledge, and skills</w:t>
      </w:r>
    </w:p>
    <w:p w14:paraId="2F316E9C" w14:textId="2851A5C6" w:rsidR="00CA4CBE" w:rsidRDefault="00BE6300" w:rsidP="00BE6300">
      <w:pPr>
        <w:spacing w:after="0" w:line="360" w:lineRule="auto"/>
        <w:jc w:val="both"/>
        <w:rPr>
          <w:rFonts w:asciiTheme="majorBidi" w:hAnsiTheme="majorBidi" w:cstheme="majorBidi"/>
          <w:sz w:val="24"/>
          <w:szCs w:val="24"/>
        </w:rPr>
      </w:pPr>
      <w:r w:rsidRPr="00BE6300">
        <w:rPr>
          <w:rFonts w:asciiTheme="majorBidi" w:hAnsiTheme="majorBidi" w:cstheme="majorBidi"/>
          <w:sz w:val="24"/>
          <w:szCs w:val="24"/>
        </w:rPr>
        <w:t xml:space="preserve">This step entailed acquiring as much information as possible regarding the MHP building environment in Egypt. This encompasses construction difficulties, opportunities, and current knowledge and skills in risk management. The members of the risk team can enter risk parameters into the </w:t>
      </w:r>
      <w:r w:rsidR="0000762D">
        <w:rPr>
          <w:rFonts w:asciiTheme="majorBidi" w:hAnsiTheme="majorBidi" w:cstheme="majorBidi"/>
          <w:sz w:val="24"/>
          <w:szCs w:val="24"/>
        </w:rPr>
        <w:t>RMF</w:t>
      </w:r>
      <w:r w:rsidRPr="00BE6300">
        <w:rPr>
          <w:rFonts w:asciiTheme="majorBidi" w:hAnsiTheme="majorBidi" w:cstheme="majorBidi"/>
          <w:sz w:val="24"/>
          <w:szCs w:val="24"/>
        </w:rPr>
        <w:t xml:space="preserve"> repositories of construction issues, opportunities, risk knowledge, and risk skills after they have been recognised.</w:t>
      </w:r>
    </w:p>
    <w:p w14:paraId="5B10D18F" w14:textId="77777777" w:rsidR="00BE6300" w:rsidRPr="00BE6300" w:rsidRDefault="00BE6300" w:rsidP="00BE6300">
      <w:pPr>
        <w:spacing w:after="0" w:line="360" w:lineRule="auto"/>
        <w:jc w:val="both"/>
        <w:rPr>
          <w:rFonts w:asciiTheme="majorBidi" w:hAnsiTheme="majorBidi" w:cstheme="majorBidi"/>
          <w:sz w:val="24"/>
          <w:szCs w:val="24"/>
        </w:rPr>
      </w:pPr>
    </w:p>
    <w:p w14:paraId="166D35C2" w14:textId="4958E3EB" w:rsidR="00CA4CBE" w:rsidRPr="009D4ED8" w:rsidRDefault="00DF54B4" w:rsidP="00CA4CBE">
      <w:pPr>
        <w:widowControl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Step 3 </w:t>
      </w:r>
      <w:r w:rsidR="00CA4CBE" w:rsidRPr="009D4ED8">
        <w:rPr>
          <w:rFonts w:asciiTheme="majorBidi" w:hAnsiTheme="majorBidi" w:cstheme="majorBidi"/>
          <w:sz w:val="24"/>
          <w:szCs w:val="24"/>
        </w:rPr>
        <w:t xml:space="preserve"> Develop a risk breakdown structure.</w:t>
      </w:r>
    </w:p>
    <w:p w14:paraId="668CD7C6" w14:textId="019E8BE4" w:rsidR="0057148B" w:rsidRPr="00DB6A10" w:rsidRDefault="00CA4CBE" w:rsidP="00061D20">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Developing Risk Breakdown Structure RBS based on categories of risks. After identifying challenges and opportunities, the project team can categori</w:t>
      </w:r>
      <w:r w:rsidR="002F6D15">
        <w:rPr>
          <w:rFonts w:asciiTheme="majorBidi" w:hAnsiTheme="majorBidi" w:cstheme="majorBidi"/>
          <w:sz w:val="24"/>
          <w:szCs w:val="24"/>
        </w:rPr>
        <w:t>ze challenges, including financial, technical, project management</w:t>
      </w:r>
      <w:r w:rsidRPr="009D4ED8">
        <w:rPr>
          <w:rFonts w:asciiTheme="majorBidi" w:hAnsiTheme="majorBidi" w:cstheme="majorBidi"/>
          <w:sz w:val="24"/>
          <w:szCs w:val="24"/>
        </w:rPr>
        <w:t xml:space="preserve">, and more grouping. The categorisation process is dependable on the types of recognised challenges and opportunities. The risk team can use the repository of RBS to </w:t>
      </w:r>
      <w:r w:rsidR="00DB6A10">
        <w:rPr>
          <w:rFonts w:asciiTheme="majorBidi" w:hAnsiTheme="majorBidi" w:cstheme="majorBidi"/>
          <w:sz w:val="24"/>
          <w:szCs w:val="24"/>
        </w:rPr>
        <w:t>categorise the identified risks.</w:t>
      </w:r>
    </w:p>
    <w:p w14:paraId="1B0C746E" w14:textId="6322DF43" w:rsidR="00CA4CBE" w:rsidRPr="009D4ED8" w:rsidRDefault="00DF54B4" w:rsidP="00CA4CBE">
      <w:pPr>
        <w:widowControl w:val="0"/>
        <w:spacing w:after="0" w:line="360" w:lineRule="auto"/>
        <w:jc w:val="both"/>
        <w:rPr>
          <w:rFonts w:asciiTheme="majorBidi" w:hAnsiTheme="majorBidi" w:cstheme="majorBidi"/>
          <w:sz w:val="24"/>
          <w:szCs w:val="24"/>
        </w:rPr>
      </w:pPr>
      <w:r>
        <w:rPr>
          <w:rFonts w:asciiTheme="majorBidi" w:hAnsiTheme="majorBidi" w:cstheme="majorBidi"/>
          <w:sz w:val="24"/>
          <w:szCs w:val="24"/>
        </w:rPr>
        <w:lastRenderedPageBreak/>
        <w:t>Step 4</w:t>
      </w:r>
      <w:r w:rsidR="00CA4CBE" w:rsidRPr="009D4ED8">
        <w:rPr>
          <w:rFonts w:asciiTheme="majorBidi" w:hAnsiTheme="majorBidi" w:cstheme="majorBidi"/>
          <w:sz w:val="24"/>
          <w:szCs w:val="24"/>
        </w:rPr>
        <w:t xml:space="preserve"> Develop a Pre-Mitigation P-I Matrix.</w:t>
      </w:r>
    </w:p>
    <w:p w14:paraId="47DB626C" w14:textId="4E514E0C" w:rsidR="00CA4CBE" w:rsidRPr="009D4ED8" w:rsidRDefault="00CA4CBE" w:rsidP="002F6D15">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Developing a Pre-Mitigation Probability-Impact Matrix for Construction Challenges highlights risk areas of high concern. An assumption scale for probability and impact of high, medium, and low are assigned. The matrix includes different zones because of the product of two scales. By locating the highest concern areas, a project manager can focus on his risk team to recognise </w:t>
      </w:r>
      <w:r w:rsidR="002F6D15">
        <w:rPr>
          <w:rFonts w:asciiTheme="majorBidi" w:hAnsiTheme="majorBidi" w:cstheme="majorBidi"/>
          <w:sz w:val="24"/>
          <w:szCs w:val="24"/>
        </w:rPr>
        <w:t>high and low severity risks</w:t>
      </w:r>
      <w:r w:rsidRPr="009D4ED8">
        <w:rPr>
          <w:rFonts w:asciiTheme="majorBidi" w:hAnsiTheme="majorBidi" w:cstheme="majorBidi"/>
          <w:sz w:val="24"/>
          <w:szCs w:val="24"/>
        </w:rPr>
        <w:t>. The repository of Pre mitigation A risk team can use the P-I Matrix to develop and allocate risks inside the matrix.</w:t>
      </w:r>
    </w:p>
    <w:p w14:paraId="465BA77E" w14:textId="77777777" w:rsidR="00CA4CBE" w:rsidRPr="009D4ED8" w:rsidRDefault="00CA4CBE" w:rsidP="00CA4CBE">
      <w:pPr>
        <w:spacing w:after="0" w:line="360" w:lineRule="auto"/>
        <w:jc w:val="both"/>
        <w:rPr>
          <w:rFonts w:asciiTheme="majorBidi" w:hAnsiTheme="majorBidi" w:cstheme="majorBidi"/>
          <w:sz w:val="24"/>
          <w:szCs w:val="24"/>
        </w:rPr>
      </w:pPr>
    </w:p>
    <w:p w14:paraId="453579F2" w14:textId="6982136F" w:rsidR="00CA4CBE" w:rsidRPr="009D4ED8" w:rsidRDefault="00DF54B4" w:rsidP="00CA4CBE">
      <w:pPr>
        <w:widowControl w:val="0"/>
        <w:spacing w:after="0" w:line="360" w:lineRule="auto"/>
        <w:jc w:val="both"/>
        <w:rPr>
          <w:rFonts w:asciiTheme="majorBidi" w:hAnsiTheme="majorBidi" w:cstheme="majorBidi"/>
          <w:sz w:val="24"/>
          <w:szCs w:val="24"/>
        </w:rPr>
      </w:pPr>
      <w:r>
        <w:rPr>
          <w:rFonts w:asciiTheme="majorBidi" w:hAnsiTheme="majorBidi" w:cstheme="majorBidi"/>
          <w:sz w:val="24"/>
          <w:szCs w:val="24"/>
        </w:rPr>
        <w:t>Step 5</w:t>
      </w:r>
      <w:r w:rsidR="00CA4CBE" w:rsidRPr="009D4ED8">
        <w:rPr>
          <w:rFonts w:asciiTheme="majorBidi" w:hAnsiTheme="majorBidi" w:cstheme="majorBidi"/>
          <w:sz w:val="24"/>
          <w:szCs w:val="24"/>
        </w:rPr>
        <w:t xml:space="preserve"> Prioritize Construction Risks</w:t>
      </w:r>
    </w:p>
    <w:p w14:paraId="2F940558" w14:textId="6C193192" w:rsidR="00CA4CBE" w:rsidRPr="009D4ED8" w:rsidRDefault="00BE6300" w:rsidP="002F6D15">
      <w:pPr>
        <w:spacing w:after="0" w:line="360" w:lineRule="auto"/>
        <w:jc w:val="both"/>
        <w:rPr>
          <w:rFonts w:asciiTheme="majorBidi" w:hAnsiTheme="majorBidi" w:cstheme="majorBidi"/>
          <w:sz w:val="24"/>
          <w:szCs w:val="24"/>
        </w:rPr>
      </w:pPr>
      <w:r w:rsidRPr="00BE6300">
        <w:rPr>
          <w:rFonts w:asciiTheme="majorBidi" w:hAnsiTheme="majorBidi" w:cstheme="majorBidi"/>
          <w:sz w:val="24"/>
          <w:szCs w:val="24"/>
        </w:rPr>
        <w:t xml:space="preserve">Risks are ranked prior to mitigation to distribute risks with the greatest influence on delivery using a scoring methodology. The </w:t>
      </w:r>
      <w:r w:rsidR="0000762D">
        <w:rPr>
          <w:rFonts w:asciiTheme="majorBidi" w:hAnsiTheme="majorBidi" w:cstheme="majorBidi"/>
          <w:sz w:val="24"/>
          <w:szCs w:val="24"/>
        </w:rPr>
        <w:t>CRMF</w:t>
      </w:r>
      <w:r w:rsidRPr="00BE6300">
        <w:rPr>
          <w:rFonts w:asciiTheme="majorBidi" w:hAnsiTheme="majorBidi" w:cstheme="majorBidi"/>
          <w:sz w:val="24"/>
          <w:szCs w:val="24"/>
        </w:rPr>
        <w:t xml:space="preserve"> </w:t>
      </w:r>
      <w:r>
        <w:rPr>
          <w:rFonts w:asciiTheme="majorBidi" w:hAnsiTheme="majorBidi" w:cstheme="majorBidi"/>
          <w:sz w:val="24"/>
          <w:szCs w:val="24"/>
        </w:rPr>
        <w:t>repository of a prioritised pre-</w:t>
      </w:r>
      <w:r w:rsidRPr="00BE6300">
        <w:rPr>
          <w:rFonts w:asciiTheme="majorBidi" w:hAnsiTheme="majorBidi" w:cstheme="majorBidi"/>
          <w:sz w:val="24"/>
          <w:szCs w:val="24"/>
        </w:rPr>
        <w:t>mitigation repository can be accessed by any member of a risk team. For the probability and impact value, quantitative assumption ratings can be awarded.</w:t>
      </w:r>
      <w:r>
        <w:rPr>
          <w:rFonts w:asciiTheme="majorBidi" w:hAnsiTheme="majorBidi" w:cstheme="majorBidi"/>
          <w:sz w:val="24"/>
          <w:szCs w:val="24"/>
        </w:rPr>
        <w:t xml:space="preserve"> </w:t>
      </w:r>
      <w:r w:rsidR="00CA4CBE" w:rsidRPr="009D4ED8">
        <w:rPr>
          <w:rFonts w:asciiTheme="majorBidi" w:hAnsiTheme="majorBidi" w:cstheme="majorBidi"/>
          <w:sz w:val="24"/>
          <w:szCs w:val="24"/>
        </w:rPr>
        <w:t xml:space="preserve">The ranking is performed for the severity of the average product of impact and probability scores. Risks of the highest severity can proceed to be further quantitatively analysed. The risk team can use the </w:t>
      </w:r>
      <w:r w:rsidR="0000762D">
        <w:rPr>
          <w:rFonts w:asciiTheme="majorBidi" w:hAnsiTheme="majorBidi" w:cstheme="majorBidi"/>
          <w:sz w:val="24"/>
          <w:szCs w:val="24"/>
        </w:rPr>
        <w:t>CRMF</w:t>
      </w:r>
      <w:r w:rsidR="00CA4CBE" w:rsidRPr="009D4ED8">
        <w:rPr>
          <w:rFonts w:asciiTheme="majorBidi" w:hAnsiTheme="majorBidi" w:cstheme="majorBidi"/>
          <w:sz w:val="24"/>
          <w:szCs w:val="24"/>
        </w:rPr>
        <w:t xml:space="preserve"> repository of pre</w:t>
      </w:r>
      <w:r w:rsidR="002F6D15">
        <w:rPr>
          <w:rFonts w:asciiTheme="majorBidi" w:hAnsiTheme="majorBidi" w:cstheme="majorBidi"/>
          <w:sz w:val="24"/>
          <w:szCs w:val="24"/>
        </w:rPr>
        <w:t>-</w:t>
      </w:r>
      <w:r w:rsidR="00CA4CBE" w:rsidRPr="009D4ED8">
        <w:rPr>
          <w:rFonts w:asciiTheme="majorBidi" w:hAnsiTheme="majorBidi" w:cstheme="majorBidi"/>
          <w:sz w:val="24"/>
          <w:szCs w:val="24"/>
        </w:rPr>
        <w:t>prioriti</w:t>
      </w:r>
      <w:r w:rsidR="002F6D15">
        <w:rPr>
          <w:rFonts w:asciiTheme="majorBidi" w:hAnsiTheme="majorBidi" w:cstheme="majorBidi"/>
          <w:sz w:val="24"/>
          <w:szCs w:val="24"/>
        </w:rPr>
        <w:t>s</w:t>
      </w:r>
      <w:r w:rsidR="00CA4CBE" w:rsidRPr="009D4ED8">
        <w:rPr>
          <w:rFonts w:asciiTheme="majorBidi" w:hAnsiTheme="majorBidi" w:cstheme="majorBidi"/>
          <w:sz w:val="24"/>
          <w:szCs w:val="24"/>
        </w:rPr>
        <w:t xml:space="preserve">ation to update and store information. </w:t>
      </w:r>
    </w:p>
    <w:p w14:paraId="5C9DBEEF" w14:textId="77777777" w:rsidR="00CA4CBE" w:rsidRPr="009D4ED8" w:rsidRDefault="00CA4CBE" w:rsidP="00CA4CBE">
      <w:pPr>
        <w:spacing w:after="0" w:line="360" w:lineRule="auto"/>
        <w:jc w:val="both"/>
        <w:rPr>
          <w:rFonts w:asciiTheme="majorBidi" w:hAnsiTheme="majorBidi" w:cstheme="majorBidi"/>
          <w:sz w:val="24"/>
          <w:szCs w:val="24"/>
        </w:rPr>
      </w:pPr>
    </w:p>
    <w:p w14:paraId="2AB2B8FB" w14:textId="0D352E79" w:rsidR="00CA4CBE" w:rsidRPr="009D4ED8" w:rsidRDefault="00DF54B4" w:rsidP="00CA4CBE">
      <w:pPr>
        <w:widowControl w:val="0"/>
        <w:spacing w:after="0" w:line="360" w:lineRule="auto"/>
        <w:jc w:val="both"/>
        <w:rPr>
          <w:rFonts w:asciiTheme="majorBidi" w:hAnsiTheme="majorBidi" w:cstheme="majorBidi"/>
          <w:sz w:val="24"/>
          <w:szCs w:val="24"/>
        </w:rPr>
      </w:pPr>
      <w:r>
        <w:rPr>
          <w:rFonts w:asciiTheme="majorBidi" w:hAnsiTheme="majorBidi" w:cstheme="majorBidi"/>
          <w:sz w:val="24"/>
          <w:szCs w:val="24"/>
        </w:rPr>
        <w:t>Step 6</w:t>
      </w:r>
      <w:r w:rsidR="00CA4CBE" w:rsidRPr="009D4ED8">
        <w:rPr>
          <w:rFonts w:asciiTheme="majorBidi" w:hAnsiTheme="majorBidi" w:cstheme="majorBidi"/>
          <w:sz w:val="24"/>
          <w:szCs w:val="24"/>
        </w:rPr>
        <w:t xml:space="preserve"> Screen the Construction Challenges</w:t>
      </w:r>
    </w:p>
    <w:p w14:paraId="256F4D14" w14:textId="77777777" w:rsidR="00CA4CBE" w:rsidRPr="009D4ED8" w:rsidRDefault="00CA4CBE" w:rsidP="00CA4CBE">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Screening the Construction Challenges is done to direct the project resources towards risks of the highest impact on the delivery of MHP. The technique of Pareto analysis can be used to account for the highest 20% of the risks. That allows the quantification of risks based on the highest impact on delivery. </w:t>
      </w:r>
    </w:p>
    <w:p w14:paraId="39ECAE37" w14:textId="77777777" w:rsidR="00CA4CBE" w:rsidRPr="009D4ED8" w:rsidRDefault="00CA4CBE" w:rsidP="00CA4CBE">
      <w:pPr>
        <w:spacing w:after="0" w:line="360" w:lineRule="auto"/>
        <w:jc w:val="both"/>
        <w:rPr>
          <w:rFonts w:asciiTheme="majorBidi" w:hAnsiTheme="majorBidi" w:cstheme="majorBidi"/>
          <w:sz w:val="24"/>
          <w:szCs w:val="24"/>
        </w:rPr>
      </w:pPr>
    </w:p>
    <w:p w14:paraId="47E4456D" w14:textId="4D10B5BC" w:rsidR="00CA4CBE" w:rsidRPr="009D4ED8" w:rsidRDefault="00DF54B4" w:rsidP="00CA4CBE">
      <w:pPr>
        <w:widowControl w:val="0"/>
        <w:spacing w:after="0" w:line="360" w:lineRule="auto"/>
        <w:jc w:val="both"/>
        <w:rPr>
          <w:rFonts w:asciiTheme="majorBidi" w:hAnsiTheme="majorBidi" w:cstheme="majorBidi"/>
          <w:sz w:val="24"/>
          <w:szCs w:val="24"/>
        </w:rPr>
      </w:pPr>
      <w:r>
        <w:rPr>
          <w:rFonts w:asciiTheme="majorBidi" w:hAnsiTheme="majorBidi" w:cstheme="majorBidi"/>
          <w:sz w:val="24"/>
          <w:szCs w:val="24"/>
        </w:rPr>
        <w:t>Step 7</w:t>
      </w:r>
      <w:r w:rsidR="00CA4CBE" w:rsidRPr="009D4ED8">
        <w:rPr>
          <w:rFonts w:asciiTheme="majorBidi" w:hAnsiTheme="majorBidi" w:cstheme="majorBidi"/>
          <w:sz w:val="24"/>
          <w:szCs w:val="24"/>
        </w:rPr>
        <w:t xml:space="preserve"> Check the construction schedule</w:t>
      </w:r>
    </w:p>
    <w:p w14:paraId="1B485173" w14:textId="15F488DF" w:rsidR="00CA4CBE" w:rsidRPr="009D4ED8" w:rsidRDefault="00CF0BA4" w:rsidP="002F6D15">
      <w:pPr>
        <w:spacing w:after="0" w:line="360" w:lineRule="auto"/>
        <w:jc w:val="both"/>
        <w:rPr>
          <w:rFonts w:asciiTheme="majorBidi" w:hAnsiTheme="majorBidi" w:cstheme="majorBidi"/>
          <w:sz w:val="24"/>
          <w:szCs w:val="24"/>
        </w:rPr>
      </w:pPr>
      <w:r>
        <w:rPr>
          <w:rFonts w:asciiTheme="majorBidi" w:hAnsiTheme="majorBidi" w:cstheme="majorBidi"/>
          <w:sz w:val="24"/>
          <w:szCs w:val="24"/>
        </w:rPr>
        <w:t>MHP</w:t>
      </w:r>
      <w:r w:rsidR="00CA4CBE" w:rsidRPr="009D4ED8">
        <w:rPr>
          <w:rFonts w:asciiTheme="majorBidi" w:hAnsiTheme="majorBidi" w:cstheme="majorBidi"/>
          <w:sz w:val="24"/>
          <w:szCs w:val="24"/>
        </w:rPr>
        <w:t xml:space="preserve"> planners are subjected to errors</w:t>
      </w:r>
      <w:r w:rsidR="002F6D15">
        <w:rPr>
          <w:rFonts w:asciiTheme="majorBidi" w:hAnsiTheme="majorBidi" w:cstheme="majorBidi"/>
          <w:sz w:val="24"/>
          <w:szCs w:val="24"/>
        </w:rPr>
        <w:t>,</w:t>
      </w:r>
      <w:r w:rsidR="00CA4CBE" w:rsidRPr="009D4ED8">
        <w:rPr>
          <w:rFonts w:asciiTheme="majorBidi" w:hAnsiTheme="majorBidi" w:cstheme="majorBidi"/>
          <w:sz w:val="24"/>
          <w:szCs w:val="24"/>
        </w:rPr>
        <w:t xml:space="preserve"> including open-ended</w:t>
      </w:r>
      <w:r w:rsidR="002F6D15">
        <w:rPr>
          <w:rFonts w:asciiTheme="majorBidi" w:hAnsiTheme="majorBidi" w:cstheme="majorBidi"/>
          <w:sz w:val="24"/>
          <w:szCs w:val="24"/>
        </w:rPr>
        <w:t>, broken logic</w:t>
      </w:r>
      <w:r w:rsidR="00CA4CBE" w:rsidRPr="009D4ED8">
        <w:rPr>
          <w:rFonts w:asciiTheme="majorBidi" w:hAnsiTheme="majorBidi" w:cstheme="majorBidi"/>
          <w:sz w:val="24"/>
          <w:szCs w:val="24"/>
        </w:rPr>
        <w:t xml:space="preserve">, and many constraints. Planning errors can negatively impact the process of a forecast or simulation. Thus, Step 8 included a review of the construction schedule of the </w:t>
      </w:r>
      <w:r>
        <w:rPr>
          <w:rFonts w:asciiTheme="majorBidi" w:hAnsiTheme="majorBidi" w:cstheme="majorBidi"/>
          <w:sz w:val="24"/>
          <w:szCs w:val="24"/>
        </w:rPr>
        <w:t>MHP</w:t>
      </w:r>
      <w:r w:rsidR="00CA4CBE" w:rsidRPr="009D4ED8">
        <w:rPr>
          <w:rFonts w:asciiTheme="majorBidi" w:hAnsiTheme="majorBidi" w:cstheme="majorBidi"/>
          <w:sz w:val="24"/>
          <w:szCs w:val="24"/>
        </w:rPr>
        <w:t xml:space="preserve"> for missing logic.</w:t>
      </w:r>
    </w:p>
    <w:p w14:paraId="74C223ED" w14:textId="77777777" w:rsidR="00AD466A" w:rsidRDefault="00AD466A" w:rsidP="00CA4CBE">
      <w:pPr>
        <w:spacing w:after="0" w:line="360" w:lineRule="auto"/>
        <w:jc w:val="both"/>
        <w:rPr>
          <w:rFonts w:asciiTheme="majorBidi" w:hAnsiTheme="majorBidi" w:cstheme="majorBidi"/>
          <w:sz w:val="24"/>
          <w:szCs w:val="24"/>
        </w:rPr>
      </w:pPr>
    </w:p>
    <w:p w14:paraId="3CD3A2AB" w14:textId="77777777" w:rsidR="00297414" w:rsidRDefault="00297414" w:rsidP="00CA4CBE">
      <w:pPr>
        <w:spacing w:after="0" w:line="360" w:lineRule="auto"/>
        <w:jc w:val="both"/>
        <w:rPr>
          <w:rFonts w:asciiTheme="majorBidi" w:hAnsiTheme="majorBidi" w:cstheme="majorBidi"/>
          <w:sz w:val="24"/>
          <w:szCs w:val="24"/>
        </w:rPr>
      </w:pPr>
    </w:p>
    <w:p w14:paraId="3A696CD1" w14:textId="77777777" w:rsidR="00061D20" w:rsidRDefault="00061D20" w:rsidP="00CA4CBE">
      <w:pPr>
        <w:spacing w:after="0" w:line="360" w:lineRule="auto"/>
        <w:jc w:val="both"/>
        <w:rPr>
          <w:rFonts w:asciiTheme="majorBidi" w:hAnsiTheme="majorBidi" w:cstheme="majorBidi"/>
          <w:sz w:val="24"/>
          <w:szCs w:val="24"/>
        </w:rPr>
      </w:pPr>
    </w:p>
    <w:p w14:paraId="1BB61265" w14:textId="77777777" w:rsidR="00297414" w:rsidRPr="009D4ED8" w:rsidRDefault="00297414" w:rsidP="00CA4CBE">
      <w:pPr>
        <w:spacing w:after="0" w:line="360" w:lineRule="auto"/>
        <w:jc w:val="both"/>
        <w:rPr>
          <w:rFonts w:asciiTheme="majorBidi" w:hAnsiTheme="majorBidi" w:cstheme="majorBidi"/>
          <w:sz w:val="24"/>
          <w:szCs w:val="24"/>
        </w:rPr>
      </w:pPr>
    </w:p>
    <w:p w14:paraId="2521B9FE" w14:textId="6D9B3509" w:rsidR="00CA4CBE" w:rsidRPr="009D4ED8" w:rsidRDefault="00DF54B4" w:rsidP="00CA4CBE">
      <w:pPr>
        <w:widowControl w:val="0"/>
        <w:spacing w:after="0" w:line="360" w:lineRule="auto"/>
        <w:jc w:val="both"/>
        <w:rPr>
          <w:rFonts w:asciiTheme="majorBidi" w:hAnsiTheme="majorBidi" w:cstheme="majorBidi"/>
          <w:sz w:val="24"/>
          <w:szCs w:val="24"/>
        </w:rPr>
      </w:pPr>
      <w:r>
        <w:rPr>
          <w:rFonts w:asciiTheme="majorBidi" w:hAnsiTheme="majorBidi" w:cstheme="majorBidi"/>
          <w:sz w:val="24"/>
          <w:szCs w:val="24"/>
        </w:rPr>
        <w:lastRenderedPageBreak/>
        <w:t>Step 8</w:t>
      </w:r>
      <w:r w:rsidR="00CA4CBE" w:rsidRPr="009D4ED8">
        <w:rPr>
          <w:rFonts w:asciiTheme="majorBidi" w:hAnsiTheme="majorBidi" w:cstheme="majorBidi"/>
          <w:sz w:val="24"/>
          <w:szCs w:val="24"/>
        </w:rPr>
        <w:t xml:space="preserve"> </w:t>
      </w:r>
      <w:r w:rsidR="0057148B">
        <w:rPr>
          <w:rFonts w:asciiTheme="majorBidi" w:hAnsiTheme="majorBidi" w:cstheme="majorBidi"/>
          <w:sz w:val="24"/>
          <w:szCs w:val="24"/>
        </w:rPr>
        <w:t>Forecast time and</w:t>
      </w:r>
      <w:r w:rsidR="00CA4CBE" w:rsidRPr="009D4ED8">
        <w:rPr>
          <w:rFonts w:asciiTheme="majorBidi" w:hAnsiTheme="majorBidi" w:cstheme="majorBidi"/>
          <w:sz w:val="24"/>
          <w:szCs w:val="24"/>
        </w:rPr>
        <w:t xml:space="preserve"> cost contingencies</w:t>
      </w:r>
    </w:p>
    <w:p w14:paraId="19E91BD1" w14:textId="5D0A6346" w:rsidR="00CA4CBE" w:rsidRDefault="00AD466A" w:rsidP="002F6D15">
      <w:pPr>
        <w:spacing w:after="0" w:line="360" w:lineRule="auto"/>
        <w:jc w:val="both"/>
        <w:rPr>
          <w:rFonts w:asciiTheme="majorBidi" w:hAnsiTheme="majorBidi" w:cstheme="majorBidi"/>
          <w:sz w:val="24"/>
          <w:szCs w:val="24"/>
        </w:rPr>
      </w:pPr>
      <w:r w:rsidRPr="00AD466A">
        <w:rPr>
          <w:rFonts w:asciiTheme="majorBidi" w:hAnsiTheme="majorBidi" w:cstheme="majorBidi"/>
          <w:sz w:val="24"/>
          <w:szCs w:val="24"/>
        </w:rPr>
        <w:t>Forecasting time and cost contingencies, as well as probabilistic possibilities, are all part of this stage. In the presence of inherent uncertainties, Monte Carlo simulation can help a project manager make better decisions. At a proposed confidence level, the project manager can forecast the completion date and expected cost.</w:t>
      </w:r>
      <w:r>
        <w:rPr>
          <w:rFonts w:asciiTheme="majorBidi" w:hAnsiTheme="majorBidi" w:cstheme="majorBidi"/>
          <w:sz w:val="24"/>
          <w:szCs w:val="24"/>
        </w:rPr>
        <w:t xml:space="preserve"> </w:t>
      </w:r>
      <w:r w:rsidR="00CA4CBE" w:rsidRPr="009D4ED8">
        <w:rPr>
          <w:rFonts w:asciiTheme="majorBidi" w:hAnsiTheme="majorBidi" w:cstheme="majorBidi"/>
          <w:sz w:val="24"/>
          <w:szCs w:val="24"/>
        </w:rPr>
        <w:t xml:space="preserve">The technique provides </w:t>
      </w:r>
      <w:r w:rsidR="002F6D15">
        <w:rPr>
          <w:rFonts w:asciiTheme="majorBidi" w:hAnsiTheme="majorBidi" w:cstheme="majorBidi"/>
          <w:sz w:val="24"/>
          <w:szCs w:val="24"/>
        </w:rPr>
        <w:t>insight to improved</w:t>
      </w:r>
      <w:r w:rsidR="00CA4CBE" w:rsidRPr="009D4ED8">
        <w:rPr>
          <w:rFonts w:asciiTheme="majorBidi" w:hAnsiTheme="majorBidi" w:cstheme="majorBidi"/>
          <w:sz w:val="24"/>
          <w:szCs w:val="24"/>
        </w:rPr>
        <w:t xml:space="preserve"> decision-making in terms of testing the estimated budget and planned schedule with the integration of construction risks. The risk team can use the repository of the probability impact matrix to store and update results during construction.</w:t>
      </w:r>
    </w:p>
    <w:p w14:paraId="284FB8DC" w14:textId="77777777" w:rsidR="00DB6A10" w:rsidRPr="009D4ED8" w:rsidRDefault="00DB6A10" w:rsidP="00CA4CBE">
      <w:pPr>
        <w:spacing w:after="0" w:line="360" w:lineRule="auto"/>
        <w:jc w:val="both"/>
        <w:rPr>
          <w:rFonts w:asciiTheme="majorBidi" w:hAnsiTheme="majorBidi" w:cstheme="majorBidi"/>
          <w:sz w:val="24"/>
          <w:szCs w:val="24"/>
        </w:rPr>
      </w:pPr>
    </w:p>
    <w:p w14:paraId="1EDCF2E6" w14:textId="608F7C09" w:rsidR="00CA4CBE" w:rsidRPr="009D4ED8" w:rsidRDefault="00DF54B4" w:rsidP="00CA4CBE">
      <w:pPr>
        <w:widowControl w:val="0"/>
        <w:spacing w:after="0" w:line="360" w:lineRule="auto"/>
        <w:jc w:val="both"/>
        <w:rPr>
          <w:rFonts w:asciiTheme="majorBidi" w:hAnsiTheme="majorBidi" w:cstheme="majorBidi"/>
          <w:sz w:val="24"/>
          <w:szCs w:val="24"/>
        </w:rPr>
      </w:pPr>
      <w:r>
        <w:rPr>
          <w:rFonts w:asciiTheme="majorBidi" w:hAnsiTheme="majorBidi" w:cstheme="majorBidi"/>
          <w:sz w:val="24"/>
          <w:szCs w:val="24"/>
        </w:rPr>
        <w:t>Step 9</w:t>
      </w:r>
      <w:r w:rsidR="00CA4CBE">
        <w:rPr>
          <w:rFonts w:asciiTheme="majorBidi" w:hAnsiTheme="majorBidi" w:cstheme="majorBidi"/>
          <w:sz w:val="24"/>
          <w:szCs w:val="24"/>
        </w:rPr>
        <w:t xml:space="preserve"> </w:t>
      </w:r>
      <w:r w:rsidR="00CA4CBE" w:rsidRPr="009D4ED8">
        <w:rPr>
          <w:rFonts w:asciiTheme="majorBidi" w:hAnsiTheme="majorBidi" w:cstheme="majorBidi"/>
          <w:sz w:val="24"/>
          <w:szCs w:val="24"/>
        </w:rPr>
        <w:t>Check activities of high severity</w:t>
      </w:r>
    </w:p>
    <w:p w14:paraId="1D5F3075" w14:textId="0D5DD50C" w:rsidR="00CA4CBE" w:rsidRPr="009D4ED8" w:rsidRDefault="00CA4CBE" w:rsidP="008A38F6">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Checking Construction Activities highlights the need for specific construction activities to adjust resources. Sensitivity analysis can highlight construction activities of MHP, which have the highest impact on delivery. The </w:t>
      </w:r>
      <w:r w:rsidR="008A38F6">
        <w:rPr>
          <w:rFonts w:asciiTheme="majorBidi" w:hAnsiTheme="majorBidi" w:cstheme="majorBidi"/>
          <w:sz w:val="24"/>
          <w:szCs w:val="24"/>
        </w:rPr>
        <w:t>computerised</w:t>
      </w:r>
      <w:r w:rsidRPr="009D4ED8">
        <w:rPr>
          <w:rFonts w:asciiTheme="majorBidi" w:hAnsiTheme="majorBidi" w:cstheme="majorBidi"/>
          <w:sz w:val="24"/>
          <w:szCs w:val="24"/>
        </w:rPr>
        <w:t xml:space="preserve"> risk management repository of sensitivity analysis can be used to store results.</w:t>
      </w:r>
    </w:p>
    <w:p w14:paraId="67D2B63E" w14:textId="77777777" w:rsidR="00CA4CBE" w:rsidRPr="009D4ED8" w:rsidRDefault="00CA4CBE" w:rsidP="00CA4CBE">
      <w:pPr>
        <w:spacing w:after="0" w:line="360" w:lineRule="auto"/>
        <w:jc w:val="both"/>
        <w:rPr>
          <w:rFonts w:asciiTheme="majorBidi" w:hAnsiTheme="majorBidi" w:cstheme="majorBidi"/>
          <w:sz w:val="24"/>
          <w:szCs w:val="24"/>
        </w:rPr>
      </w:pPr>
    </w:p>
    <w:p w14:paraId="19A65C24" w14:textId="295193A4" w:rsidR="00CA4CBE" w:rsidRPr="009D4ED8" w:rsidRDefault="00DF54B4" w:rsidP="00CA4CBE">
      <w:pPr>
        <w:widowControl w:val="0"/>
        <w:spacing w:after="0" w:line="360" w:lineRule="auto"/>
        <w:jc w:val="both"/>
        <w:rPr>
          <w:rFonts w:asciiTheme="majorBidi" w:hAnsiTheme="majorBidi" w:cstheme="majorBidi"/>
          <w:sz w:val="24"/>
          <w:szCs w:val="24"/>
        </w:rPr>
      </w:pPr>
      <w:r>
        <w:rPr>
          <w:rFonts w:asciiTheme="majorBidi" w:hAnsiTheme="majorBidi" w:cstheme="majorBidi"/>
          <w:sz w:val="24"/>
          <w:szCs w:val="24"/>
        </w:rPr>
        <w:t>Step 10</w:t>
      </w:r>
      <w:r w:rsidR="00CA4CBE">
        <w:rPr>
          <w:rFonts w:asciiTheme="majorBidi" w:hAnsiTheme="majorBidi" w:cstheme="majorBidi"/>
          <w:sz w:val="24"/>
          <w:szCs w:val="24"/>
        </w:rPr>
        <w:t xml:space="preserve"> </w:t>
      </w:r>
      <w:r w:rsidR="00CA4CBE" w:rsidRPr="009D4ED8">
        <w:rPr>
          <w:rFonts w:asciiTheme="majorBidi" w:hAnsiTheme="majorBidi" w:cstheme="majorBidi"/>
          <w:sz w:val="24"/>
          <w:szCs w:val="24"/>
        </w:rPr>
        <w:t>Suggest-responsive scenarios</w:t>
      </w:r>
    </w:p>
    <w:p w14:paraId="1E298EF9" w14:textId="4777550F" w:rsidR="00CA4CBE" w:rsidRPr="009D4ED8" w:rsidRDefault="00CA4CBE" w:rsidP="008A38F6">
      <w:pPr>
        <w:widowControl w:val="0"/>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A project manager can identify suitable responsive mitigation for challenges and opportunities. </w:t>
      </w:r>
      <w:r w:rsidR="002F6D15">
        <w:rPr>
          <w:rFonts w:asciiTheme="majorBidi" w:hAnsiTheme="majorBidi" w:cstheme="majorBidi"/>
          <w:sz w:val="24"/>
          <w:szCs w:val="24"/>
        </w:rPr>
        <w:t xml:space="preserve">Using risk response repositories, the project team can use the </w:t>
      </w:r>
      <w:r w:rsidR="008A38F6">
        <w:rPr>
          <w:rFonts w:asciiTheme="majorBidi" w:hAnsiTheme="majorBidi" w:cstheme="majorBidi"/>
          <w:sz w:val="24"/>
          <w:szCs w:val="24"/>
        </w:rPr>
        <w:t>computerised</w:t>
      </w:r>
      <w:r w:rsidR="002F6D15">
        <w:rPr>
          <w:rFonts w:asciiTheme="majorBidi" w:hAnsiTheme="majorBidi" w:cstheme="majorBidi"/>
          <w:sz w:val="24"/>
          <w:szCs w:val="24"/>
        </w:rPr>
        <w:t xml:space="preserve"> risk management framework (CCRM) to record risk mitigation</w:t>
      </w:r>
      <w:r w:rsidRPr="009D4ED8">
        <w:rPr>
          <w:rFonts w:asciiTheme="majorBidi" w:hAnsiTheme="majorBidi" w:cstheme="majorBidi"/>
          <w:sz w:val="24"/>
          <w:szCs w:val="24"/>
        </w:rPr>
        <w:t>.</w:t>
      </w:r>
    </w:p>
    <w:p w14:paraId="3B5E9B48" w14:textId="77777777" w:rsidR="00CA4CBE" w:rsidRPr="009D4ED8" w:rsidRDefault="00CA4CBE" w:rsidP="00CA4CBE">
      <w:pPr>
        <w:spacing w:after="0" w:line="360" w:lineRule="auto"/>
        <w:jc w:val="both"/>
        <w:rPr>
          <w:rFonts w:asciiTheme="majorBidi" w:hAnsiTheme="majorBidi" w:cstheme="majorBidi"/>
          <w:sz w:val="24"/>
          <w:szCs w:val="24"/>
        </w:rPr>
      </w:pPr>
    </w:p>
    <w:p w14:paraId="3777F52B" w14:textId="40C5B23B" w:rsidR="00CA4CBE" w:rsidRPr="009D4ED8" w:rsidRDefault="00DF54B4" w:rsidP="00CA4CBE">
      <w:pPr>
        <w:widowControl w:val="0"/>
        <w:spacing w:after="0" w:line="360" w:lineRule="auto"/>
        <w:jc w:val="both"/>
        <w:rPr>
          <w:rFonts w:asciiTheme="majorBidi" w:hAnsiTheme="majorBidi" w:cstheme="majorBidi"/>
          <w:sz w:val="24"/>
          <w:szCs w:val="24"/>
        </w:rPr>
      </w:pPr>
      <w:r>
        <w:rPr>
          <w:rFonts w:asciiTheme="majorBidi" w:hAnsiTheme="majorBidi" w:cstheme="majorBidi"/>
          <w:sz w:val="24"/>
          <w:szCs w:val="24"/>
        </w:rPr>
        <w:t>Step 11</w:t>
      </w:r>
      <w:r w:rsidR="00CA4CBE" w:rsidRPr="009D4ED8">
        <w:rPr>
          <w:rFonts w:asciiTheme="majorBidi" w:hAnsiTheme="majorBidi" w:cstheme="majorBidi"/>
          <w:sz w:val="24"/>
          <w:szCs w:val="24"/>
        </w:rPr>
        <w:t xml:space="preserve"> Develop Post P-I Matrix</w:t>
      </w:r>
    </w:p>
    <w:p w14:paraId="10054E90" w14:textId="77777777" w:rsidR="00CA4CBE" w:rsidRPr="009D4ED8" w:rsidRDefault="00CA4CBE" w:rsidP="00CA4CBE">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The risk team can develop a Post Mitigation Probability-Impact Matrix to highlight new risky areas. The severity of risks is expected to be reduced after adding responsive mitigation.</w:t>
      </w:r>
    </w:p>
    <w:p w14:paraId="36A398EB" w14:textId="77777777" w:rsidR="00CA4CBE" w:rsidRPr="009D4ED8" w:rsidRDefault="00CA4CBE" w:rsidP="00CA4CBE">
      <w:pPr>
        <w:spacing w:after="0" w:line="360" w:lineRule="auto"/>
        <w:jc w:val="both"/>
        <w:rPr>
          <w:rFonts w:asciiTheme="majorBidi" w:hAnsiTheme="majorBidi" w:cstheme="majorBidi"/>
          <w:sz w:val="24"/>
          <w:szCs w:val="24"/>
        </w:rPr>
      </w:pPr>
    </w:p>
    <w:p w14:paraId="3D2E4876" w14:textId="5917BFBC" w:rsidR="00CA4CBE" w:rsidRPr="009D4ED8" w:rsidRDefault="00DF54B4" w:rsidP="00CA4CBE">
      <w:pPr>
        <w:widowControl w:val="0"/>
        <w:spacing w:after="0" w:line="360" w:lineRule="auto"/>
        <w:jc w:val="both"/>
        <w:rPr>
          <w:rFonts w:asciiTheme="majorBidi" w:hAnsiTheme="majorBidi" w:cstheme="majorBidi"/>
          <w:sz w:val="24"/>
          <w:szCs w:val="24"/>
        </w:rPr>
      </w:pPr>
      <w:r>
        <w:rPr>
          <w:rFonts w:asciiTheme="majorBidi" w:hAnsiTheme="majorBidi" w:cstheme="majorBidi"/>
          <w:sz w:val="24"/>
          <w:szCs w:val="24"/>
        </w:rPr>
        <w:t>Step 12</w:t>
      </w:r>
      <w:r w:rsidR="00CA4CBE" w:rsidRPr="009D4ED8">
        <w:rPr>
          <w:rFonts w:asciiTheme="majorBidi" w:hAnsiTheme="majorBidi" w:cstheme="majorBidi"/>
          <w:sz w:val="24"/>
          <w:szCs w:val="24"/>
        </w:rPr>
        <w:t xml:space="preserve"> Rank Post Mitigation Risks</w:t>
      </w:r>
    </w:p>
    <w:p w14:paraId="06665BF7" w14:textId="5A1159F7" w:rsidR="00AD466A" w:rsidRDefault="00CA4CBE" w:rsidP="00AD466A">
      <w:pPr>
        <w:widowControl w:val="0"/>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The project team conducts a new prioritisation of construction risks adding mitigations. Pareto analysis can also be used to allocate risks of </w:t>
      </w:r>
      <w:r w:rsidR="00AD466A">
        <w:rPr>
          <w:rFonts w:asciiTheme="majorBidi" w:hAnsiTheme="majorBidi" w:cstheme="majorBidi"/>
          <w:sz w:val="24"/>
          <w:szCs w:val="24"/>
        </w:rPr>
        <w:t>the highest impact on delivery.</w:t>
      </w:r>
    </w:p>
    <w:p w14:paraId="51BEE8FD" w14:textId="77777777" w:rsidR="00AD466A" w:rsidRDefault="00AD466A" w:rsidP="00AD466A">
      <w:pPr>
        <w:widowControl w:val="0"/>
        <w:spacing w:after="0" w:line="360" w:lineRule="auto"/>
        <w:jc w:val="both"/>
        <w:rPr>
          <w:rFonts w:asciiTheme="majorBidi" w:hAnsiTheme="majorBidi" w:cstheme="majorBidi"/>
          <w:sz w:val="24"/>
          <w:szCs w:val="24"/>
        </w:rPr>
      </w:pPr>
    </w:p>
    <w:p w14:paraId="32EC7A51" w14:textId="77777777" w:rsidR="00297414" w:rsidRDefault="00297414" w:rsidP="00AD466A">
      <w:pPr>
        <w:widowControl w:val="0"/>
        <w:spacing w:after="0" w:line="360" w:lineRule="auto"/>
        <w:jc w:val="both"/>
        <w:rPr>
          <w:rFonts w:asciiTheme="majorBidi" w:hAnsiTheme="majorBidi" w:cstheme="majorBidi"/>
          <w:sz w:val="24"/>
          <w:szCs w:val="24"/>
        </w:rPr>
      </w:pPr>
    </w:p>
    <w:p w14:paraId="351D5629" w14:textId="77777777" w:rsidR="00297414" w:rsidRDefault="00297414" w:rsidP="00AD466A">
      <w:pPr>
        <w:widowControl w:val="0"/>
        <w:spacing w:after="0" w:line="360" w:lineRule="auto"/>
        <w:jc w:val="both"/>
        <w:rPr>
          <w:rFonts w:asciiTheme="majorBidi" w:hAnsiTheme="majorBidi" w:cstheme="majorBidi"/>
          <w:sz w:val="24"/>
          <w:szCs w:val="24"/>
        </w:rPr>
      </w:pPr>
    </w:p>
    <w:p w14:paraId="417F297A" w14:textId="77777777" w:rsidR="00297414" w:rsidRPr="009D4ED8" w:rsidRDefault="00297414" w:rsidP="00AD466A">
      <w:pPr>
        <w:widowControl w:val="0"/>
        <w:spacing w:after="0" w:line="360" w:lineRule="auto"/>
        <w:jc w:val="both"/>
        <w:rPr>
          <w:rFonts w:asciiTheme="majorBidi" w:hAnsiTheme="majorBidi" w:cstheme="majorBidi"/>
          <w:sz w:val="24"/>
          <w:szCs w:val="24"/>
        </w:rPr>
      </w:pPr>
    </w:p>
    <w:p w14:paraId="6FCDB7A0" w14:textId="293F532D" w:rsidR="00CA4CBE" w:rsidRPr="009D4ED8" w:rsidRDefault="00DF54B4" w:rsidP="00CA4CBE">
      <w:pPr>
        <w:widowControl w:val="0"/>
        <w:spacing w:after="0" w:line="360" w:lineRule="auto"/>
        <w:jc w:val="both"/>
        <w:rPr>
          <w:rFonts w:asciiTheme="majorBidi" w:hAnsiTheme="majorBidi" w:cstheme="majorBidi"/>
          <w:sz w:val="24"/>
          <w:szCs w:val="24"/>
        </w:rPr>
      </w:pPr>
      <w:r>
        <w:rPr>
          <w:rFonts w:asciiTheme="majorBidi" w:hAnsiTheme="majorBidi" w:cstheme="majorBidi"/>
          <w:sz w:val="24"/>
          <w:szCs w:val="24"/>
        </w:rPr>
        <w:lastRenderedPageBreak/>
        <w:t>Step 13</w:t>
      </w:r>
      <w:r w:rsidR="00CA4CBE" w:rsidRPr="009D4ED8">
        <w:rPr>
          <w:rFonts w:asciiTheme="majorBidi" w:hAnsiTheme="majorBidi" w:cstheme="majorBidi"/>
          <w:sz w:val="24"/>
          <w:szCs w:val="24"/>
        </w:rPr>
        <w:t xml:space="preserve"> Populate the </w:t>
      </w:r>
      <w:r w:rsidR="0000762D">
        <w:rPr>
          <w:rFonts w:asciiTheme="majorBidi" w:hAnsiTheme="majorBidi" w:cstheme="majorBidi"/>
          <w:sz w:val="24"/>
          <w:szCs w:val="24"/>
        </w:rPr>
        <w:t>CRMF</w:t>
      </w:r>
    </w:p>
    <w:p w14:paraId="46F8B70B" w14:textId="7980503C" w:rsidR="00FB2E1C" w:rsidRDefault="00CA4CBE" w:rsidP="00061D20">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The risk team is to populate repositories of computerised risk management. The step highlights the integration of risk process outputs with the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repositories. Outputs populated into the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are highlighted in Figure.</w:t>
      </w:r>
    </w:p>
    <w:p w14:paraId="764E8916" w14:textId="77777777" w:rsidR="0057148B" w:rsidRPr="009D4ED8" w:rsidRDefault="0057148B" w:rsidP="00AD466A">
      <w:pPr>
        <w:spacing w:after="0" w:line="360" w:lineRule="auto"/>
        <w:jc w:val="both"/>
        <w:rPr>
          <w:rFonts w:asciiTheme="majorBidi" w:hAnsiTheme="majorBidi" w:cstheme="majorBidi"/>
          <w:sz w:val="24"/>
          <w:szCs w:val="24"/>
        </w:rPr>
      </w:pPr>
    </w:p>
    <w:p w14:paraId="03156CD9" w14:textId="692DAB4D" w:rsidR="00CA4CBE" w:rsidRPr="009D4ED8" w:rsidRDefault="00DF54B4" w:rsidP="00AD466A">
      <w:pPr>
        <w:widowControl w:val="0"/>
        <w:spacing w:after="0" w:line="360" w:lineRule="auto"/>
        <w:jc w:val="both"/>
        <w:rPr>
          <w:rFonts w:asciiTheme="majorBidi" w:hAnsiTheme="majorBidi" w:cstheme="majorBidi"/>
          <w:sz w:val="24"/>
          <w:szCs w:val="24"/>
        </w:rPr>
      </w:pPr>
      <w:r>
        <w:rPr>
          <w:rFonts w:asciiTheme="majorBidi" w:hAnsiTheme="majorBidi" w:cstheme="majorBidi"/>
          <w:sz w:val="24"/>
          <w:szCs w:val="24"/>
        </w:rPr>
        <w:t>Step 14</w:t>
      </w:r>
      <w:r w:rsidR="00CA4CBE" w:rsidRPr="009D4ED8">
        <w:rPr>
          <w:rFonts w:asciiTheme="majorBidi" w:hAnsiTheme="majorBidi" w:cstheme="majorBidi"/>
          <w:sz w:val="24"/>
          <w:szCs w:val="24"/>
        </w:rPr>
        <w:t xml:space="preserve"> Saving Risk Activities on the </w:t>
      </w:r>
      <w:r w:rsidR="0000762D">
        <w:rPr>
          <w:rFonts w:asciiTheme="majorBidi" w:hAnsiTheme="majorBidi" w:cstheme="majorBidi"/>
          <w:sz w:val="24"/>
          <w:szCs w:val="24"/>
        </w:rPr>
        <w:t>CRMF</w:t>
      </w:r>
    </w:p>
    <w:p w14:paraId="67FD817E" w14:textId="765ACE9F" w:rsidR="00CA4CBE" w:rsidRPr="009D4ED8" w:rsidRDefault="00CA4CBE" w:rsidP="00CA4CBE">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This step is included in the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and allows the risk team to save the framework securely on a computer’s hard drive to avoid loss of risk management information and provide an efficient practice as a guide for risk management activities in the future construction of MHP.</w:t>
      </w:r>
    </w:p>
    <w:p w14:paraId="035DB59E" w14:textId="77777777" w:rsidR="00CA4CBE" w:rsidRPr="009D4ED8" w:rsidRDefault="00CA4CBE" w:rsidP="00CA4CBE">
      <w:pPr>
        <w:spacing w:after="0" w:line="360" w:lineRule="auto"/>
        <w:jc w:val="both"/>
        <w:rPr>
          <w:rFonts w:asciiTheme="majorBidi" w:hAnsiTheme="majorBidi" w:cstheme="majorBidi"/>
          <w:sz w:val="24"/>
          <w:szCs w:val="24"/>
        </w:rPr>
      </w:pPr>
    </w:p>
    <w:p w14:paraId="3D0D15A9" w14:textId="539C6ECD" w:rsidR="00CA4CBE" w:rsidRPr="009D4ED8" w:rsidRDefault="00DF54B4" w:rsidP="00CA4CBE">
      <w:pPr>
        <w:widowControl w:val="0"/>
        <w:spacing w:after="0" w:line="360" w:lineRule="auto"/>
        <w:jc w:val="both"/>
        <w:rPr>
          <w:rFonts w:asciiTheme="majorBidi" w:hAnsiTheme="majorBidi" w:cstheme="majorBidi"/>
          <w:sz w:val="24"/>
          <w:szCs w:val="24"/>
        </w:rPr>
      </w:pPr>
      <w:r>
        <w:rPr>
          <w:rFonts w:asciiTheme="majorBidi" w:hAnsiTheme="majorBidi" w:cstheme="majorBidi"/>
          <w:sz w:val="24"/>
          <w:szCs w:val="24"/>
        </w:rPr>
        <w:t>Step 15</w:t>
      </w:r>
      <w:r w:rsidR="00CA4CBE" w:rsidRPr="009D4ED8">
        <w:rPr>
          <w:rFonts w:asciiTheme="majorBidi" w:hAnsiTheme="majorBidi" w:cstheme="majorBidi"/>
          <w:sz w:val="24"/>
          <w:szCs w:val="24"/>
        </w:rPr>
        <w:t xml:space="preserve"> Sharing Risk Management Information using the CCRM</w:t>
      </w:r>
    </w:p>
    <w:p w14:paraId="3A04D521" w14:textId="1341FDFD" w:rsidR="00CA4CBE" w:rsidRDefault="00CA4CBE" w:rsidP="002F6D15">
      <w:pPr>
        <w:spacing w:line="360" w:lineRule="auto"/>
        <w:jc w:val="both"/>
        <w:rPr>
          <w:rFonts w:asciiTheme="majorBidi" w:hAnsiTheme="majorBidi" w:cstheme="majorBidi"/>
          <w:sz w:val="24"/>
          <w:szCs w:val="24"/>
        </w:rPr>
      </w:pPr>
      <w:r w:rsidRPr="009D4ED8">
        <w:rPr>
          <w:rFonts w:asciiTheme="majorBidi" w:hAnsiTheme="majorBidi" w:cstheme="majorBidi"/>
          <w:sz w:val="24"/>
          <w:szCs w:val="24"/>
        </w:rPr>
        <w:t>Project manager and Risk team communications can be improved by Sharing risk information on a “One Drive</w:t>
      </w:r>
      <w:r w:rsidR="002F6D15">
        <w:rPr>
          <w:rFonts w:asciiTheme="majorBidi" w:hAnsiTheme="majorBidi" w:cstheme="majorBidi"/>
          <w:sz w:val="24"/>
          <w:szCs w:val="24"/>
        </w:rPr>
        <w:t>.”</w:t>
      </w:r>
      <w:r w:rsidRPr="009D4ED8">
        <w:rPr>
          <w:rFonts w:asciiTheme="majorBidi" w:hAnsiTheme="majorBidi" w:cstheme="majorBidi"/>
          <w:sz w:val="24"/>
          <w:szCs w:val="24"/>
        </w:rPr>
        <w:t xml:space="preserve"> The step also benefits risk management updates since risk management is a cyclic process during the construction phase. The risk management reporting process can be easier when reporting to senior risk managers </w:t>
      </w:r>
      <w:r w:rsidR="002F6D15">
        <w:rPr>
          <w:rFonts w:asciiTheme="majorBidi" w:hAnsiTheme="majorBidi" w:cstheme="majorBidi"/>
          <w:sz w:val="24"/>
          <w:szCs w:val="24"/>
        </w:rPr>
        <w:t>and</w:t>
      </w:r>
      <w:r w:rsidRPr="009D4ED8">
        <w:rPr>
          <w:rFonts w:asciiTheme="majorBidi" w:hAnsiTheme="majorBidi" w:cstheme="majorBidi"/>
          <w:sz w:val="24"/>
          <w:szCs w:val="24"/>
        </w:rPr>
        <w:t xml:space="preserve"> t</w:t>
      </w:r>
      <w:r>
        <w:rPr>
          <w:rFonts w:asciiTheme="majorBidi" w:hAnsiTheme="majorBidi" w:cstheme="majorBidi"/>
          <w:sz w:val="24"/>
          <w:szCs w:val="24"/>
        </w:rPr>
        <w:t xml:space="preserve">he </w:t>
      </w:r>
      <w:r w:rsidR="00CF0BA4">
        <w:rPr>
          <w:rFonts w:asciiTheme="majorBidi" w:hAnsiTheme="majorBidi" w:cstheme="majorBidi"/>
          <w:sz w:val="24"/>
          <w:szCs w:val="24"/>
        </w:rPr>
        <w:t>MHP</w:t>
      </w:r>
      <w:r>
        <w:rPr>
          <w:rFonts w:asciiTheme="majorBidi" w:hAnsiTheme="majorBidi" w:cstheme="majorBidi"/>
          <w:sz w:val="24"/>
          <w:szCs w:val="24"/>
        </w:rPr>
        <w:t xml:space="preserve"> manager.</w:t>
      </w:r>
    </w:p>
    <w:p w14:paraId="3117D80C" w14:textId="77777777" w:rsidR="00663B7F" w:rsidRDefault="00663B7F" w:rsidP="00663B7F">
      <w:pPr>
        <w:spacing w:after="0" w:line="360" w:lineRule="auto"/>
        <w:jc w:val="both"/>
        <w:rPr>
          <w:rFonts w:asciiTheme="majorBidi" w:hAnsiTheme="majorBidi" w:cstheme="majorBidi"/>
          <w:sz w:val="24"/>
          <w:szCs w:val="24"/>
        </w:rPr>
      </w:pPr>
    </w:p>
    <w:p w14:paraId="1573984E" w14:textId="77777777" w:rsidR="00DB6A10" w:rsidRDefault="00DB6A10" w:rsidP="00663B7F">
      <w:pPr>
        <w:spacing w:after="0" w:line="360" w:lineRule="auto"/>
        <w:jc w:val="both"/>
        <w:rPr>
          <w:rFonts w:asciiTheme="majorBidi" w:hAnsiTheme="majorBidi" w:cstheme="majorBidi"/>
          <w:sz w:val="24"/>
          <w:szCs w:val="24"/>
        </w:rPr>
      </w:pPr>
    </w:p>
    <w:p w14:paraId="0EA6ADA6" w14:textId="77777777" w:rsidR="00DB6A10" w:rsidRDefault="00DB6A10" w:rsidP="00663B7F">
      <w:pPr>
        <w:spacing w:after="0" w:line="360" w:lineRule="auto"/>
        <w:jc w:val="both"/>
        <w:rPr>
          <w:rFonts w:asciiTheme="majorBidi" w:hAnsiTheme="majorBidi" w:cstheme="majorBidi"/>
          <w:sz w:val="24"/>
          <w:szCs w:val="24"/>
        </w:rPr>
      </w:pPr>
    </w:p>
    <w:p w14:paraId="2B606D75" w14:textId="77777777" w:rsidR="00DB6A10" w:rsidRDefault="00DB6A10" w:rsidP="00663B7F">
      <w:pPr>
        <w:spacing w:after="0" w:line="360" w:lineRule="auto"/>
        <w:jc w:val="both"/>
        <w:rPr>
          <w:rFonts w:asciiTheme="majorBidi" w:hAnsiTheme="majorBidi" w:cstheme="majorBidi"/>
          <w:sz w:val="24"/>
          <w:szCs w:val="24"/>
        </w:rPr>
      </w:pPr>
    </w:p>
    <w:p w14:paraId="2D53E52A" w14:textId="77777777" w:rsidR="00DB6A10" w:rsidRDefault="00DB6A10" w:rsidP="00663B7F">
      <w:pPr>
        <w:spacing w:after="0" w:line="360" w:lineRule="auto"/>
        <w:jc w:val="both"/>
        <w:rPr>
          <w:rFonts w:asciiTheme="majorBidi" w:hAnsiTheme="majorBidi" w:cstheme="majorBidi"/>
          <w:sz w:val="24"/>
          <w:szCs w:val="24"/>
        </w:rPr>
      </w:pPr>
    </w:p>
    <w:p w14:paraId="068B56ED" w14:textId="77777777" w:rsidR="00DB6A10" w:rsidRDefault="00DB6A10" w:rsidP="00663B7F">
      <w:pPr>
        <w:spacing w:after="0" w:line="360" w:lineRule="auto"/>
        <w:jc w:val="both"/>
        <w:rPr>
          <w:rFonts w:asciiTheme="majorBidi" w:hAnsiTheme="majorBidi" w:cstheme="majorBidi"/>
          <w:sz w:val="24"/>
          <w:szCs w:val="24"/>
        </w:rPr>
      </w:pPr>
    </w:p>
    <w:p w14:paraId="2A926D55" w14:textId="77777777" w:rsidR="00DB6A10" w:rsidRDefault="00DB6A10" w:rsidP="00663B7F">
      <w:pPr>
        <w:spacing w:after="0" w:line="360" w:lineRule="auto"/>
        <w:jc w:val="both"/>
        <w:rPr>
          <w:rFonts w:asciiTheme="majorBidi" w:hAnsiTheme="majorBidi" w:cstheme="majorBidi"/>
          <w:sz w:val="24"/>
          <w:szCs w:val="24"/>
        </w:rPr>
      </w:pPr>
    </w:p>
    <w:p w14:paraId="4E79284D" w14:textId="77777777" w:rsidR="00DB6A10" w:rsidRDefault="00DB6A10" w:rsidP="00663B7F">
      <w:pPr>
        <w:spacing w:after="0" w:line="360" w:lineRule="auto"/>
        <w:jc w:val="both"/>
        <w:rPr>
          <w:rFonts w:asciiTheme="majorBidi" w:hAnsiTheme="majorBidi" w:cstheme="majorBidi"/>
          <w:sz w:val="24"/>
          <w:szCs w:val="24"/>
        </w:rPr>
      </w:pPr>
    </w:p>
    <w:p w14:paraId="190BE452" w14:textId="77777777" w:rsidR="00DB6A10" w:rsidRDefault="00DB6A10" w:rsidP="00663B7F">
      <w:pPr>
        <w:spacing w:after="0" w:line="360" w:lineRule="auto"/>
        <w:jc w:val="both"/>
        <w:rPr>
          <w:rFonts w:asciiTheme="majorBidi" w:hAnsiTheme="majorBidi" w:cstheme="majorBidi"/>
          <w:sz w:val="24"/>
          <w:szCs w:val="24"/>
        </w:rPr>
      </w:pPr>
    </w:p>
    <w:p w14:paraId="581D23E8" w14:textId="77777777" w:rsidR="00780C75" w:rsidRDefault="00780C75" w:rsidP="00C753FB">
      <w:pPr>
        <w:spacing w:before="120" w:after="120" w:line="360" w:lineRule="auto"/>
        <w:jc w:val="both"/>
        <w:rPr>
          <w:rFonts w:asciiTheme="majorBidi" w:hAnsiTheme="majorBidi" w:cstheme="majorBidi"/>
          <w:sz w:val="24"/>
          <w:szCs w:val="24"/>
          <w:highlight w:val="green"/>
        </w:rPr>
      </w:pPr>
    </w:p>
    <w:p w14:paraId="3DEE03B5" w14:textId="77777777" w:rsidR="0057148B" w:rsidRDefault="0057148B" w:rsidP="00C753FB">
      <w:pPr>
        <w:spacing w:before="120" w:after="120" w:line="360" w:lineRule="auto"/>
        <w:jc w:val="both"/>
        <w:rPr>
          <w:rFonts w:asciiTheme="majorBidi" w:hAnsiTheme="majorBidi" w:cstheme="majorBidi"/>
          <w:sz w:val="24"/>
          <w:szCs w:val="24"/>
          <w:highlight w:val="green"/>
        </w:rPr>
      </w:pPr>
    </w:p>
    <w:p w14:paraId="46670B35" w14:textId="77777777" w:rsidR="00297414" w:rsidRDefault="00297414" w:rsidP="00C753FB">
      <w:pPr>
        <w:spacing w:before="120" w:after="120" w:line="360" w:lineRule="auto"/>
        <w:jc w:val="both"/>
        <w:rPr>
          <w:rFonts w:asciiTheme="majorBidi" w:hAnsiTheme="majorBidi" w:cstheme="majorBidi"/>
          <w:sz w:val="24"/>
          <w:szCs w:val="24"/>
          <w:highlight w:val="green"/>
        </w:rPr>
      </w:pPr>
    </w:p>
    <w:p w14:paraId="6F111430" w14:textId="77777777" w:rsidR="0057148B" w:rsidRDefault="0057148B" w:rsidP="00C753FB">
      <w:pPr>
        <w:spacing w:before="120" w:after="120" w:line="360" w:lineRule="auto"/>
        <w:jc w:val="both"/>
        <w:rPr>
          <w:rFonts w:asciiTheme="majorBidi" w:hAnsiTheme="majorBidi" w:cstheme="majorBidi"/>
          <w:sz w:val="24"/>
          <w:szCs w:val="24"/>
          <w:highlight w:val="green"/>
        </w:rPr>
      </w:pPr>
    </w:p>
    <w:p w14:paraId="4A930FF2" w14:textId="77777777" w:rsidR="00061D20" w:rsidRDefault="00061D20" w:rsidP="00C753FB">
      <w:pPr>
        <w:spacing w:before="120" w:after="120" w:line="360" w:lineRule="auto"/>
        <w:jc w:val="both"/>
        <w:rPr>
          <w:rFonts w:asciiTheme="majorBidi" w:hAnsiTheme="majorBidi" w:cstheme="majorBidi"/>
          <w:sz w:val="24"/>
          <w:szCs w:val="24"/>
          <w:highlight w:val="green"/>
        </w:rPr>
      </w:pPr>
    </w:p>
    <w:p w14:paraId="2A16A71F" w14:textId="77777777" w:rsidR="0057148B" w:rsidRDefault="0057148B" w:rsidP="00C753FB">
      <w:pPr>
        <w:spacing w:before="120" w:after="120" w:line="360" w:lineRule="auto"/>
        <w:jc w:val="both"/>
        <w:rPr>
          <w:rFonts w:asciiTheme="majorBidi" w:hAnsiTheme="majorBidi" w:cstheme="majorBidi"/>
          <w:sz w:val="24"/>
          <w:szCs w:val="24"/>
          <w:highlight w:val="green"/>
        </w:rPr>
      </w:pPr>
    </w:p>
    <w:p w14:paraId="7D4062AE" w14:textId="77777777" w:rsidR="0057148B" w:rsidRPr="009D4ED8" w:rsidRDefault="0057148B" w:rsidP="00C753FB">
      <w:pPr>
        <w:spacing w:before="120" w:after="120" w:line="360" w:lineRule="auto"/>
        <w:jc w:val="both"/>
        <w:rPr>
          <w:rFonts w:asciiTheme="majorBidi" w:hAnsiTheme="majorBidi" w:cstheme="majorBidi"/>
          <w:sz w:val="24"/>
          <w:szCs w:val="24"/>
          <w:highlight w:val="green"/>
        </w:rPr>
      </w:pPr>
    </w:p>
    <w:p w14:paraId="65F58840" w14:textId="77777777" w:rsidR="00C753FB" w:rsidRPr="009D4ED8" w:rsidRDefault="00C753FB" w:rsidP="00C753FB">
      <w:pPr>
        <w:spacing w:before="120" w:after="120" w:line="360" w:lineRule="auto"/>
        <w:jc w:val="both"/>
        <w:rPr>
          <w:rFonts w:asciiTheme="majorBidi" w:hAnsiTheme="majorBidi" w:cstheme="majorBidi"/>
          <w:sz w:val="24"/>
          <w:szCs w:val="24"/>
        </w:rPr>
      </w:pPr>
      <w:r w:rsidRPr="009D4ED8">
        <w:rPr>
          <w:rFonts w:asciiTheme="majorBidi" w:hAnsiTheme="majorBidi" w:cstheme="majorBidi"/>
          <w:noProof/>
          <w:sz w:val="24"/>
          <w:szCs w:val="24"/>
        </w:rPr>
        <mc:AlternateContent>
          <mc:Choice Requires="wps">
            <w:drawing>
              <wp:anchor distT="0" distB="0" distL="114300" distR="114300" simplePos="0" relativeHeight="252079104" behindDoc="0" locked="0" layoutInCell="1" allowOverlap="1" wp14:anchorId="2227A6C4" wp14:editId="663578E1">
                <wp:simplePos x="0" y="0"/>
                <wp:positionH relativeFrom="column">
                  <wp:posOffset>3214950</wp:posOffset>
                </wp:positionH>
                <wp:positionV relativeFrom="paragraph">
                  <wp:posOffset>1981963</wp:posOffset>
                </wp:positionV>
                <wp:extent cx="385655" cy="124422"/>
                <wp:effectExtent l="92710" t="0" r="88265" b="0"/>
                <wp:wrapNone/>
                <wp:docPr id="28" name="Left-Right Arrow 28"/>
                <wp:cNvGraphicFramePr/>
                <a:graphic xmlns:a="http://schemas.openxmlformats.org/drawingml/2006/main">
                  <a:graphicData uri="http://schemas.microsoft.com/office/word/2010/wordprocessingShape">
                    <wps:wsp>
                      <wps:cNvSpPr/>
                      <wps:spPr>
                        <a:xfrm rot="7982658">
                          <a:off x="0" y="0"/>
                          <a:ext cx="385655" cy="124422"/>
                        </a:xfrm>
                        <a:prstGeom prst="lef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D1FB0" id="Left-Right Arrow 28" o:spid="_x0000_s1026" type="#_x0000_t69" style="position:absolute;margin-left:253.15pt;margin-top:156.05pt;width:30.35pt;height:9.8pt;rotation:8719191fd;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" adj="3484" fillcolor="black [3200]" strokecolor="black [1600]" strokeweight="1pt"/>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78080" behindDoc="0" locked="0" layoutInCell="1" allowOverlap="1" wp14:anchorId="2C6B3B1D" wp14:editId="28C7862D">
                <wp:simplePos x="0" y="0"/>
                <wp:positionH relativeFrom="column">
                  <wp:posOffset>2186137</wp:posOffset>
                </wp:positionH>
                <wp:positionV relativeFrom="paragraph">
                  <wp:posOffset>1979389</wp:posOffset>
                </wp:positionV>
                <wp:extent cx="385655" cy="124422"/>
                <wp:effectExtent l="92710" t="0" r="88265" b="0"/>
                <wp:wrapNone/>
                <wp:docPr id="29" name="Left-Right Arrow 29"/>
                <wp:cNvGraphicFramePr/>
                <a:graphic xmlns:a="http://schemas.openxmlformats.org/drawingml/2006/main">
                  <a:graphicData uri="http://schemas.microsoft.com/office/word/2010/wordprocessingShape">
                    <wps:wsp>
                      <wps:cNvSpPr/>
                      <wps:spPr>
                        <a:xfrm rot="2787175">
                          <a:off x="0" y="0"/>
                          <a:ext cx="385655" cy="124422"/>
                        </a:xfrm>
                        <a:prstGeom prst="lef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CFC3C" id="Left-Right Arrow 29" o:spid="_x0000_s1026" type="#_x0000_t69" style="position:absolute;margin-left:172.15pt;margin-top:155.85pt;width:30.35pt;height:9.8pt;rotation:3044338fd;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" adj="3484" fillcolor="black [3200]" strokecolor="black [1600]" strokeweight="1pt"/>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76032" behindDoc="0" locked="0" layoutInCell="1" allowOverlap="1" wp14:anchorId="0973407F" wp14:editId="257DFAF1">
                <wp:simplePos x="0" y="0"/>
                <wp:positionH relativeFrom="column">
                  <wp:posOffset>2559684</wp:posOffset>
                </wp:positionH>
                <wp:positionV relativeFrom="paragraph">
                  <wp:posOffset>2095500</wp:posOffset>
                </wp:positionV>
                <wp:extent cx="659765" cy="547370"/>
                <wp:effectExtent l="0" t="0" r="26035" b="24130"/>
                <wp:wrapNone/>
                <wp:docPr id="30" name="Flowchart: Magnetic Disk 30"/>
                <wp:cNvGraphicFramePr/>
                <a:graphic xmlns:a="http://schemas.openxmlformats.org/drawingml/2006/main">
                  <a:graphicData uri="http://schemas.microsoft.com/office/word/2010/wordprocessingShape">
                    <wps:wsp>
                      <wps:cNvSpPr/>
                      <wps:spPr>
                        <a:xfrm>
                          <a:off x="0" y="0"/>
                          <a:ext cx="659765" cy="547370"/>
                        </a:xfrm>
                        <a:prstGeom prst="flowChartMagneticDisk">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507417E" w14:textId="3351B1D4" w:rsidR="00B844A0" w:rsidRDefault="00B844A0" w:rsidP="00C753FB">
                            <w:pPr>
                              <w:jc w:val="center"/>
                            </w:pPr>
                            <w:r>
                              <w:t>CRMF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73407F"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owchart: Magnetic Disk 30" o:spid="_x0000_s1052" type="#_x0000_t132" style="position:absolute;left:0;text-align:left;margin-left:201.55pt;margin-top:165pt;width:51.95pt;height:43.1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" fillcolor="#5b9bd5 [3204]" strokecolor="#1f4d78 [1604]" strokeweight="1pt">
                <v:stroke joinstyle="miter"/>
                <v:textbox>
                  <w:txbxContent>
                    <w:p w14:paraId="0507417E" w14:textId="3351B1D4" w:rsidR="00B844A0" w:rsidRDefault="00B844A0" w:rsidP="00C753FB">
                      <w:pPr>
                        <w:jc w:val="center"/>
                      </w:pPr>
                      <w:r>
                        <w:t>CRMF</w:t>
                      </w:r>
                    </w:p>
                  </w:txbxContent>
                </v:textbox>
              </v:shape>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72960" behindDoc="0" locked="0" layoutInCell="1" allowOverlap="1" wp14:anchorId="6D10A8DE" wp14:editId="332B4B21">
                <wp:simplePos x="0" y="0"/>
                <wp:positionH relativeFrom="column">
                  <wp:posOffset>2372995</wp:posOffset>
                </wp:positionH>
                <wp:positionV relativeFrom="paragraph">
                  <wp:posOffset>1181100</wp:posOffset>
                </wp:positionV>
                <wp:extent cx="895350" cy="139700"/>
                <wp:effectExtent l="19050" t="19050" r="19050" b="31750"/>
                <wp:wrapNone/>
                <wp:docPr id="31" name="Left-Right Arrow 31"/>
                <wp:cNvGraphicFramePr/>
                <a:graphic xmlns:a="http://schemas.openxmlformats.org/drawingml/2006/main">
                  <a:graphicData uri="http://schemas.microsoft.com/office/word/2010/wordprocessingShape">
                    <wps:wsp>
                      <wps:cNvSpPr/>
                      <wps:spPr>
                        <a:xfrm>
                          <a:off x="0" y="0"/>
                          <a:ext cx="895350" cy="139700"/>
                        </a:xfrm>
                        <a:prstGeom prst="lef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3CEDA" id="Left-Right Arrow 31" o:spid="_x0000_s1026" type="#_x0000_t69" style="position:absolute;margin-left:186.85pt;margin-top:93pt;width:70.5pt;height:1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" adj="1685" fillcolor="black [3200]" strokecolor="black [1600]" strokeweight="1pt"/>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69888" behindDoc="0" locked="0" layoutInCell="1" allowOverlap="1" wp14:anchorId="1EEDFBD8" wp14:editId="2AE3528E">
                <wp:simplePos x="0" y="0"/>
                <wp:positionH relativeFrom="column">
                  <wp:posOffset>774700</wp:posOffset>
                </wp:positionH>
                <wp:positionV relativeFrom="paragraph">
                  <wp:posOffset>2514600</wp:posOffset>
                </wp:positionV>
                <wp:extent cx="965200" cy="352425"/>
                <wp:effectExtent l="0" t="0" r="25400" b="28575"/>
                <wp:wrapNone/>
                <wp:docPr id="32" name="Rounded Rectangle 32"/>
                <wp:cNvGraphicFramePr/>
                <a:graphic xmlns:a="http://schemas.openxmlformats.org/drawingml/2006/main">
                  <a:graphicData uri="http://schemas.microsoft.com/office/word/2010/wordprocessingShape">
                    <wps:wsp>
                      <wps:cNvSpPr/>
                      <wps:spPr>
                        <a:xfrm>
                          <a:off x="0" y="0"/>
                          <a:ext cx="965200" cy="3524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2F20C32" w14:textId="77777777" w:rsidR="00B844A0" w:rsidRPr="000A7211" w:rsidRDefault="00B844A0" w:rsidP="00C753FB">
                            <w:pPr>
                              <w:jc w:val="center"/>
                              <w:rPr>
                                <w:sz w:val="20"/>
                                <w:szCs w:val="20"/>
                              </w:rPr>
                            </w:pPr>
                            <w:r w:rsidRPr="000A7211">
                              <w:rPr>
                                <w:rFonts w:asciiTheme="majorBidi" w:hAnsiTheme="majorBidi" w:cstheme="majorBidi"/>
                                <w:sz w:val="20"/>
                                <w:szCs w:val="20"/>
                              </w:rPr>
                              <w:t xml:space="preserve">MHP </w:t>
                            </w:r>
                            <w:r>
                              <w:rPr>
                                <w:rFonts w:asciiTheme="majorBidi" w:hAnsiTheme="majorBidi" w:cstheme="majorBidi"/>
                                <w:sz w:val="20"/>
                                <w:szCs w:val="20"/>
                              </w:rPr>
                              <w:t>Principles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EDFBD8" id="Rounded Rectangle 32" o:spid="_x0000_s1053" style="position:absolute;left:0;text-align:left;margin-left:61pt;margin-top:198pt;width:76pt;height:27.7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" fillcolor="#5b9bd5 [3204]" strokecolor="#1f4d78 [1604]" strokeweight="1pt">
                <v:stroke joinstyle="miter"/>
                <v:textbox inset="0,0,0,0">
                  <w:txbxContent>
                    <w:p w14:paraId="72F20C32" w14:textId="77777777" w:rsidR="00B844A0" w:rsidRPr="000A7211" w:rsidRDefault="00B844A0" w:rsidP="00C753FB">
                      <w:pPr>
                        <w:jc w:val="center"/>
                        <w:rPr>
                          <w:sz w:val="20"/>
                          <w:szCs w:val="20"/>
                        </w:rPr>
                      </w:pPr>
                      <w:r w:rsidRPr="000A7211">
                        <w:rPr>
                          <w:rFonts w:asciiTheme="majorBidi" w:hAnsiTheme="majorBidi" w:cstheme="majorBidi"/>
                          <w:sz w:val="20"/>
                          <w:szCs w:val="20"/>
                        </w:rPr>
                        <w:t xml:space="preserve">MHP </w:t>
                      </w:r>
                      <w:r>
                        <w:rPr>
                          <w:rFonts w:asciiTheme="majorBidi" w:hAnsiTheme="majorBidi" w:cstheme="majorBidi"/>
                          <w:sz w:val="20"/>
                          <w:szCs w:val="20"/>
                        </w:rPr>
                        <w:t>Principles</w:t>
                      </w:r>
                    </w:p>
                  </w:txbxContent>
                </v:textbox>
              </v:roundrect>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70912" behindDoc="0" locked="0" layoutInCell="1" allowOverlap="1" wp14:anchorId="6DE2D731" wp14:editId="32666930">
                <wp:simplePos x="0" y="0"/>
                <wp:positionH relativeFrom="column">
                  <wp:posOffset>3860800</wp:posOffset>
                </wp:positionH>
                <wp:positionV relativeFrom="paragraph">
                  <wp:posOffset>2514600</wp:posOffset>
                </wp:positionV>
                <wp:extent cx="1257300" cy="361950"/>
                <wp:effectExtent l="0" t="0" r="19050" b="19050"/>
                <wp:wrapNone/>
                <wp:docPr id="34" name="Rounded Rectangle 34"/>
                <wp:cNvGraphicFramePr/>
                <a:graphic xmlns:a="http://schemas.openxmlformats.org/drawingml/2006/main">
                  <a:graphicData uri="http://schemas.microsoft.com/office/word/2010/wordprocessingShape">
                    <wps:wsp>
                      <wps:cNvSpPr/>
                      <wps:spPr>
                        <a:xfrm>
                          <a:off x="0" y="0"/>
                          <a:ext cx="1257300" cy="3619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FB89865" w14:textId="77777777" w:rsidR="00B844A0" w:rsidRPr="000A7211" w:rsidRDefault="00B844A0" w:rsidP="00C753FB">
                            <w:pPr>
                              <w:jc w:val="center"/>
                              <w:rPr>
                                <w:sz w:val="20"/>
                                <w:szCs w:val="20"/>
                              </w:rPr>
                            </w:pPr>
                            <w:r w:rsidRPr="000A7211">
                              <w:rPr>
                                <w:rFonts w:asciiTheme="majorBidi" w:hAnsiTheme="majorBidi" w:cstheme="majorBidi"/>
                                <w:sz w:val="20"/>
                                <w:szCs w:val="20"/>
                              </w:rPr>
                              <w:t xml:space="preserve">MHP </w:t>
                            </w:r>
                            <w:r>
                              <w:rPr>
                                <w:rFonts w:asciiTheme="majorBidi" w:hAnsiTheme="majorBidi" w:cstheme="majorBidi"/>
                                <w:sz w:val="20"/>
                                <w:szCs w:val="20"/>
                              </w:rPr>
                              <w:t xml:space="preserve">RM </w:t>
                            </w:r>
                            <w:r w:rsidRPr="000A7211">
                              <w:rPr>
                                <w:rFonts w:asciiTheme="majorBidi" w:hAnsiTheme="majorBidi" w:cstheme="majorBidi"/>
                                <w:sz w:val="20"/>
                                <w:szCs w:val="20"/>
                              </w:rPr>
                              <w:t>Processes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E2D731" id="Rounded Rectangle 34" o:spid="_x0000_s1054" style="position:absolute;left:0;text-align:left;margin-left:304pt;margin-top:198pt;width:99pt;height:28.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" fillcolor="#5b9bd5 [3204]" strokecolor="#1f4d78 [1604]" strokeweight="1pt">
                <v:stroke joinstyle="miter"/>
                <v:textbox inset="0,0,0,0">
                  <w:txbxContent>
                    <w:p w14:paraId="5FB89865" w14:textId="77777777" w:rsidR="00B844A0" w:rsidRPr="000A7211" w:rsidRDefault="00B844A0" w:rsidP="00C753FB">
                      <w:pPr>
                        <w:jc w:val="center"/>
                        <w:rPr>
                          <w:sz w:val="20"/>
                          <w:szCs w:val="20"/>
                        </w:rPr>
                      </w:pPr>
                      <w:r w:rsidRPr="000A7211">
                        <w:rPr>
                          <w:rFonts w:asciiTheme="majorBidi" w:hAnsiTheme="majorBidi" w:cstheme="majorBidi"/>
                          <w:sz w:val="20"/>
                          <w:szCs w:val="20"/>
                        </w:rPr>
                        <w:t xml:space="preserve">MHP </w:t>
                      </w:r>
                      <w:r>
                        <w:rPr>
                          <w:rFonts w:asciiTheme="majorBidi" w:hAnsiTheme="majorBidi" w:cstheme="majorBidi"/>
                          <w:sz w:val="20"/>
                          <w:szCs w:val="20"/>
                        </w:rPr>
                        <w:t xml:space="preserve">RM </w:t>
                      </w:r>
                      <w:r w:rsidRPr="000A7211">
                        <w:rPr>
                          <w:rFonts w:asciiTheme="majorBidi" w:hAnsiTheme="majorBidi" w:cstheme="majorBidi"/>
                          <w:sz w:val="20"/>
                          <w:szCs w:val="20"/>
                        </w:rPr>
                        <w:t>Processes</w:t>
                      </w:r>
                    </w:p>
                  </w:txbxContent>
                </v:textbox>
              </v:roundrect>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77056" behindDoc="0" locked="0" layoutInCell="1" allowOverlap="1" wp14:anchorId="1DDE2FFB" wp14:editId="6FE365FB">
                <wp:simplePos x="0" y="0"/>
                <wp:positionH relativeFrom="column">
                  <wp:posOffset>1803400</wp:posOffset>
                </wp:positionH>
                <wp:positionV relativeFrom="paragraph">
                  <wp:posOffset>-355600</wp:posOffset>
                </wp:positionV>
                <wp:extent cx="2295525" cy="266700"/>
                <wp:effectExtent l="0" t="0" r="28575" b="19050"/>
                <wp:wrapNone/>
                <wp:docPr id="35" name="Rounded Rectangle 35"/>
                <wp:cNvGraphicFramePr/>
                <a:graphic xmlns:a="http://schemas.openxmlformats.org/drawingml/2006/main">
                  <a:graphicData uri="http://schemas.microsoft.com/office/word/2010/wordprocessingShape">
                    <wps:wsp>
                      <wps:cNvSpPr/>
                      <wps:spPr>
                        <a:xfrm>
                          <a:off x="0" y="0"/>
                          <a:ext cx="2295525" cy="2667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7700DD2" w14:textId="77777777" w:rsidR="00B844A0" w:rsidRPr="000A7211" w:rsidRDefault="00B844A0" w:rsidP="00C753FB">
                            <w:pPr>
                              <w:jc w:val="center"/>
                              <w:rPr>
                                <w:sz w:val="20"/>
                                <w:szCs w:val="20"/>
                              </w:rPr>
                            </w:pPr>
                            <w:r>
                              <w:rPr>
                                <w:rFonts w:asciiTheme="majorBidi" w:hAnsiTheme="majorBidi" w:cstheme="majorBidi"/>
                                <w:sz w:val="20"/>
                                <w:szCs w:val="20"/>
                              </w:rPr>
                              <w:t>Conceptual Risk Management Framework</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DE2FFB" id="Rounded Rectangle 35" o:spid="_x0000_s1055" style="position:absolute;left:0;text-align:left;margin-left:142pt;margin-top:-28pt;width:180.75pt;height:2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" fillcolor="#5b9bd5 [3204]" strokecolor="#1f4d78 [1604]" strokeweight="1pt">
                <v:stroke joinstyle="miter"/>
                <v:textbox inset="0,0,0,0">
                  <w:txbxContent>
                    <w:p w14:paraId="77700DD2" w14:textId="77777777" w:rsidR="00B844A0" w:rsidRPr="000A7211" w:rsidRDefault="00B844A0" w:rsidP="00C753FB">
                      <w:pPr>
                        <w:jc w:val="center"/>
                        <w:rPr>
                          <w:sz w:val="20"/>
                          <w:szCs w:val="20"/>
                        </w:rPr>
                      </w:pPr>
                      <w:r>
                        <w:rPr>
                          <w:rFonts w:asciiTheme="majorBidi" w:hAnsiTheme="majorBidi" w:cstheme="majorBidi"/>
                          <w:sz w:val="20"/>
                          <w:szCs w:val="20"/>
                        </w:rPr>
                        <w:t>Conceptual Risk Management Framework</w:t>
                      </w:r>
                    </w:p>
                  </w:txbxContent>
                </v:textbox>
              </v:roundrect>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27904" behindDoc="1" locked="0" layoutInCell="1" allowOverlap="1" wp14:anchorId="01CC3810" wp14:editId="128F6441">
                <wp:simplePos x="0" y="0"/>
                <wp:positionH relativeFrom="column">
                  <wp:posOffset>0</wp:posOffset>
                </wp:positionH>
                <wp:positionV relativeFrom="paragraph">
                  <wp:posOffset>-393700</wp:posOffset>
                </wp:positionV>
                <wp:extent cx="5949315" cy="6857365"/>
                <wp:effectExtent l="0" t="0" r="13335" b="19685"/>
                <wp:wrapNone/>
                <wp:docPr id="37" name="Rectangle 37"/>
                <wp:cNvGraphicFramePr/>
                <a:graphic xmlns:a="http://schemas.openxmlformats.org/drawingml/2006/main">
                  <a:graphicData uri="http://schemas.microsoft.com/office/word/2010/wordprocessingShape">
                    <wps:wsp>
                      <wps:cNvSpPr/>
                      <wps:spPr>
                        <a:xfrm>
                          <a:off x="0" y="0"/>
                          <a:ext cx="5949315" cy="685736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283B6" id="Rectangle 37" o:spid="_x0000_s1026" style="position:absolute;margin-left:0;margin-top:-31pt;width:468.45pt;height:539.95pt;z-index:-25128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" fillcolor="#5b9bd5 [3204]" strokecolor="#1f4d78 [1604]" strokeweight="1pt"/>
            </w:pict>
          </mc:Fallback>
        </mc:AlternateContent>
      </w:r>
      <w:r w:rsidRPr="009D4ED8">
        <w:rPr>
          <w:noProof/>
        </w:rPr>
        <w:drawing>
          <wp:inline distT="0" distB="0" distL="0" distR="0" wp14:anchorId="2205CC10" wp14:editId="53724001">
            <wp:extent cx="2559529" cy="2358390"/>
            <wp:effectExtent l="0" t="0" r="0" b="381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688138" cy="2476892"/>
                    </a:xfrm>
                    <a:prstGeom prst="rect">
                      <a:avLst/>
                    </a:prstGeom>
                  </pic:spPr>
                </pic:pic>
              </a:graphicData>
            </a:graphic>
          </wp:inline>
        </w:drawing>
      </w:r>
      <w:r w:rsidRPr="009D4ED8">
        <w:rPr>
          <w:noProof/>
        </w:rPr>
        <w:t xml:space="preserve">            </w:t>
      </w:r>
      <w:r w:rsidRPr="009D4ED8">
        <w:rPr>
          <w:noProof/>
        </w:rPr>
        <w:drawing>
          <wp:inline distT="0" distB="0" distL="0" distR="0" wp14:anchorId="610E370F" wp14:editId="79632C56">
            <wp:extent cx="3066749" cy="2361565"/>
            <wp:effectExtent l="0" t="0" r="635" b="63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213222" cy="2474357"/>
                    </a:xfrm>
                    <a:prstGeom prst="rect">
                      <a:avLst/>
                    </a:prstGeom>
                  </pic:spPr>
                </pic:pic>
              </a:graphicData>
            </a:graphic>
          </wp:inline>
        </w:drawing>
      </w:r>
    </w:p>
    <w:p w14:paraId="1778E1EF" w14:textId="77777777" w:rsidR="00C753FB" w:rsidRPr="009D4ED8" w:rsidRDefault="00C753FB" w:rsidP="00C753FB">
      <w:pPr>
        <w:spacing w:before="120" w:after="120" w:line="360" w:lineRule="auto"/>
        <w:jc w:val="both"/>
        <w:rPr>
          <w:rFonts w:asciiTheme="majorBidi" w:hAnsiTheme="majorBidi" w:cstheme="majorBidi"/>
          <w:sz w:val="24"/>
          <w:szCs w:val="24"/>
        </w:rPr>
      </w:pPr>
      <w:r w:rsidRPr="009D4ED8">
        <w:rPr>
          <w:rFonts w:asciiTheme="majorBidi" w:hAnsiTheme="majorBidi" w:cstheme="majorBidi"/>
          <w:noProof/>
          <w:sz w:val="24"/>
          <w:szCs w:val="24"/>
        </w:rPr>
        <mc:AlternateContent>
          <mc:Choice Requires="wps">
            <w:drawing>
              <wp:anchor distT="0" distB="0" distL="114300" distR="114300" simplePos="0" relativeHeight="252080128" behindDoc="0" locked="0" layoutInCell="1" allowOverlap="1" wp14:anchorId="6CA8E30A" wp14:editId="261AE3F5">
                <wp:simplePos x="0" y="0"/>
                <wp:positionH relativeFrom="column">
                  <wp:posOffset>2673350</wp:posOffset>
                </wp:positionH>
                <wp:positionV relativeFrom="paragraph">
                  <wp:posOffset>321945</wp:posOffset>
                </wp:positionV>
                <wp:extent cx="385655" cy="124422"/>
                <wp:effectExtent l="16510" t="21590" r="31115" b="31115"/>
                <wp:wrapNone/>
                <wp:docPr id="469" name="Left-Right Arrow 469"/>
                <wp:cNvGraphicFramePr/>
                <a:graphic xmlns:a="http://schemas.openxmlformats.org/drawingml/2006/main">
                  <a:graphicData uri="http://schemas.microsoft.com/office/word/2010/wordprocessingShape">
                    <wps:wsp>
                      <wps:cNvSpPr/>
                      <wps:spPr>
                        <a:xfrm rot="5400000">
                          <a:off x="0" y="0"/>
                          <a:ext cx="385655" cy="124422"/>
                        </a:xfrm>
                        <a:prstGeom prst="lef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15B10" id="Left-Right Arrow 469" o:spid="_x0000_s1026" type="#_x0000_t69" style="position:absolute;margin-left:210.5pt;margin-top:25.35pt;width:30.35pt;height:9.8pt;rotation:90;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" adj="3484" fillcolor="black [3200]" strokecolor="black [1600]" strokeweight="1pt"/>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75008" behindDoc="0" locked="0" layoutInCell="1" allowOverlap="1" wp14:anchorId="70A7E214" wp14:editId="7398FC51">
                <wp:simplePos x="0" y="0"/>
                <wp:positionH relativeFrom="column">
                  <wp:posOffset>1620295</wp:posOffset>
                </wp:positionH>
                <wp:positionV relativeFrom="paragraph">
                  <wp:posOffset>133171</wp:posOffset>
                </wp:positionV>
                <wp:extent cx="1059698" cy="141146"/>
                <wp:effectExtent l="211455" t="0" r="219075" b="0"/>
                <wp:wrapNone/>
                <wp:docPr id="45" name="Left-Right Arrow 45"/>
                <wp:cNvGraphicFramePr/>
                <a:graphic xmlns:a="http://schemas.openxmlformats.org/drawingml/2006/main">
                  <a:graphicData uri="http://schemas.microsoft.com/office/word/2010/wordprocessingShape">
                    <wps:wsp>
                      <wps:cNvSpPr/>
                      <wps:spPr>
                        <a:xfrm rot="3839292">
                          <a:off x="0" y="0"/>
                          <a:ext cx="1059698" cy="141146"/>
                        </a:xfrm>
                        <a:prstGeom prst="lef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097EC" id="Left-Right Arrow 45" o:spid="_x0000_s1026" type="#_x0000_t69" style="position:absolute;margin-left:127.6pt;margin-top:10.5pt;width:83.45pt;height:11.1pt;rotation:4193531fd;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" adj="1439" fillcolor="black [3200]" strokecolor="black [1600]" strokeweight="1pt"/>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73984" behindDoc="0" locked="0" layoutInCell="1" allowOverlap="1" wp14:anchorId="4F14B4B9" wp14:editId="6865FC70">
                <wp:simplePos x="0" y="0"/>
                <wp:positionH relativeFrom="column">
                  <wp:posOffset>2989534</wp:posOffset>
                </wp:positionH>
                <wp:positionV relativeFrom="paragraph">
                  <wp:posOffset>127000</wp:posOffset>
                </wp:positionV>
                <wp:extent cx="1046205" cy="152352"/>
                <wp:effectExtent l="218440" t="0" r="220345" b="0"/>
                <wp:wrapNone/>
                <wp:docPr id="46" name="Left-Right Arrow 46"/>
                <wp:cNvGraphicFramePr/>
                <a:graphic xmlns:a="http://schemas.openxmlformats.org/drawingml/2006/main">
                  <a:graphicData uri="http://schemas.microsoft.com/office/word/2010/wordprocessingShape">
                    <wps:wsp>
                      <wps:cNvSpPr/>
                      <wps:spPr>
                        <a:xfrm rot="6950119">
                          <a:off x="0" y="0"/>
                          <a:ext cx="1046205" cy="152352"/>
                        </a:xfrm>
                        <a:prstGeom prst="lef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11ECD" id="Left-Right Arrow 46" o:spid="_x0000_s1026" type="#_x0000_t69" style="position:absolute;margin-left:235.4pt;margin-top:10pt;width:82.4pt;height:12pt;rotation:7591383fd;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" adj="1573" fillcolor="black [3200]" strokecolor="black [1600]" strokeweight="1pt"/>
            </w:pict>
          </mc:Fallback>
        </mc:AlternateContent>
      </w:r>
    </w:p>
    <w:p w14:paraId="138049C5" w14:textId="77777777" w:rsidR="00C753FB" w:rsidRPr="009D4ED8" w:rsidRDefault="00C753FB" w:rsidP="00C753FB">
      <w:pPr>
        <w:spacing w:before="120" w:after="120" w:line="360" w:lineRule="auto"/>
        <w:jc w:val="both"/>
        <w:rPr>
          <w:rFonts w:asciiTheme="majorBidi" w:hAnsiTheme="majorBidi" w:cstheme="majorBidi"/>
          <w:sz w:val="24"/>
          <w:szCs w:val="24"/>
        </w:rPr>
      </w:pPr>
      <w:r w:rsidRPr="009D4ED8">
        <w:rPr>
          <w:rFonts w:asciiTheme="majorBidi" w:hAnsiTheme="majorBidi" w:cstheme="majorBidi"/>
          <w:noProof/>
          <w:sz w:val="24"/>
          <w:szCs w:val="24"/>
        </w:rPr>
        <mc:AlternateContent>
          <mc:Choice Requires="wps">
            <w:drawing>
              <wp:anchor distT="0" distB="0" distL="114300" distR="114300" simplePos="0" relativeHeight="252071936" behindDoc="0" locked="0" layoutInCell="1" allowOverlap="1" wp14:anchorId="2B924FB9" wp14:editId="2709296D">
                <wp:simplePos x="0" y="0"/>
                <wp:positionH relativeFrom="column">
                  <wp:posOffset>342900</wp:posOffset>
                </wp:positionH>
                <wp:positionV relativeFrom="paragraph">
                  <wp:posOffset>318770</wp:posOffset>
                </wp:positionV>
                <wp:extent cx="5248275" cy="361950"/>
                <wp:effectExtent l="0" t="0" r="28575" b="19050"/>
                <wp:wrapNone/>
                <wp:docPr id="72" name="Rounded Rectangle 72"/>
                <wp:cNvGraphicFramePr/>
                <a:graphic xmlns:a="http://schemas.openxmlformats.org/drawingml/2006/main">
                  <a:graphicData uri="http://schemas.microsoft.com/office/word/2010/wordprocessingShape">
                    <wps:wsp>
                      <wps:cNvSpPr/>
                      <wps:spPr>
                        <a:xfrm>
                          <a:off x="0" y="0"/>
                          <a:ext cx="5248275" cy="3619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60F72F0" w14:textId="77777777" w:rsidR="00B844A0" w:rsidRPr="000A7211" w:rsidRDefault="00B844A0" w:rsidP="00C753FB">
                            <w:pPr>
                              <w:jc w:val="center"/>
                              <w:rPr>
                                <w:sz w:val="20"/>
                                <w:szCs w:val="20"/>
                              </w:rPr>
                            </w:pPr>
                            <w:r w:rsidRPr="000A7211">
                              <w:rPr>
                                <w:rFonts w:asciiTheme="majorBidi" w:hAnsiTheme="majorBidi" w:cstheme="majorBidi"/>
                                <w:sz w:val="20"/>
                                <w:szCs w:val="20"/>
                              </w:rPr>
                              <w:t xml:space="preserve">MHP </w:t>
                            </w:r>
                            <w:r>
                              <w:rPr>
                                <w:rFonts w:asciiTheme="majorBidi" w:hAnsiTheme="majorBidi" w:cstheme="majorBidi"/>
                                <w:sz w:val="20"/>
                                <w:szCs w:val="20"/>
                              </w:rPr>
                              <w:t>Stages of CRMF Development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924FB9" id="Rounded Rectangle 72" o:spid="_x0000_s1056" style="position:absolute;left:0;text-align:left;margin-left:27pt;margin-top:25.1pt;width:413.25pt;height:28.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" fillcolor="#5b9bd5 [3204]" strokecolor="#1f4d78 [1604]" strokeweight="1pt">
                <v:stroke joinstyle="miter"/>
                <v:textbox inset="0,0,0,0">
                  <w:txbxContent>
                    <w:p w14:paraId="460F72F0" w14:textId="77777777" w:rsidR="00B844A0" w:rsidRPr="000A7211" w:rsidRDefault="00B844A0" w:rsidP="00C753FB">
                      <w:pPr>
                        <w:jc w:val="center"/>
                        <w:rPr>
                          <w:sz w:val="20"/>
                          <w:szCs w:val="20"/>
                        </w:rPr>
                      </w:pPr>
                      <w:r w:rsidRPr="000A7211">
                        <w:rPr>
                          <w:rFonts w:asciiTheme="majorBidi" w:hAnsiTheme="majorBidi" w:cstheme="majorBidi"/>
                          <w:sz w:val="20"/>
                          <w:szCs w:val="20"/>
                        </w:rPr>
                        <w:t xml:space="preserve">MHP </w:t>
                      </w:r>
                      <w:r>
                        <w:rPr>
                          <w:rFonts w:asciiTheme="majorBidi" w:hAnsiTheme="majorBidi" w:cstheme="majorBidi"/>
                          <w:sz w:val="20"/>
                          <w:szCs w:val="20"/>
                        </w:rPr>
                        <w:t>Stages of CRMF Development</w:t>
                      </w:r>
                    </w:p>
                  </w:txbxContent>
                </v:textbox>
              </v:roundrect>
            </w:pict>
          </mc:Fallback>
        </mc:AlternateContent>
      </w:r>
    </w:p>
    <w:p w14:paraId="3B9ACA08" w14:textId="77777777" w:rsidR="00C753FB" w:rsidRPr="009D4ED8" w:rsidRDefault="00C753FB" w:rsidP="00C753FB">
      <w:pPr>
        <w:spacing w:before="120" w:after="120" w:line="360" w:lineRule="auto"/>
        <w:jc w:val="both"/>
        <w:rPr>
          <w:rFonts w:asciiTheme="majorBidi" w:hAnsiTheme="majorBidi" w:cstheme="majorBidi"/>
          <w:sz w:val="24"/>
          <w:szCs w:val="24"/>
        </w:rPr>
      </w:pPr>
    </w:p>
    <w:p w14:paraId="3C4568FA" w14:textId="77777777" w:rsidR="00C753FB" w:rsidRPr="009D4ED8" w:rsidRDefault="00C753FB" w:rsidP="00C753FB">
      <w:pPr>
        <w:spacing w:before="120" w:after="120" w:line="360" w:lineRule="auto"/>
        <w:jc w:val="center"/>
        <w:rPr>
          <w:rFonts w:asciiTheme="majorBidi" w:hAnsiTheme="majorBidi" w:cstheme="majorBidi"/>
          <w:sz w:val="24"/>
          <w:szCs w:val="24"/>
          <w:highlight w:val="green"/>
        </w:rPr>
      </w:pPr>
      <w:r w:rsidRPr="009D4ED8">
        <w:rPr>
          <w:noProof/>
        </w:rPr>
        <w:drawing>
          <wp:inline distT="0" distB="0" distL="0" distR="0" wp14:anchorId="2586FD70" wp14:editId="46B56610">
            <wp:extent cx="5249545" cy="2895439"/>
            <wp:effectExtent l="19050" t="19050" r="27305" b="1968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376934" cy="2965702"/>
                    </a:xfrm>
                    <a:prstGeom prst="rect">
                      <a:avLst/>
                    </a:prstGeom>
                    <a:ln>
                      <a:solidFill>
                        <a:schemeClr val="tx1"/>
                      </a:solidFill>
                    </a:ln>
                  </pic:spPr>
                </pic:pic>
              </a:graphicData>
            </a:graphic>
          </wp:inline>
        </w:drawing>
      </w:r>
    </w:p>
    <w:p w14:paraId="3712D595" w14:textId="4F73000A" w:rsidR="00CA4CBE" w:rsidRPr="00CF4339" w:rsidRDefault="004608A0" w:rsidP="00CF4339">
      <w:pPr>
        <w:pStyle w:val="Heading1"/>
        <w:jc w:val="center"/>
        <w:rPr>
          <w:rFonts w:asciiTheme="majorBidi" w:hAnsiTheme="majorBidi" w:cstheme="majorBidi"/>
          <w:sz w:val="24"/>
          <w:szCs w:val="24"/>
        </w:rPr>
      </w:pPr>
      <w:bookmarkStart w:id="485" w:name="_Toc78313618"/>
      <w:bookmarkStart w:id="486" w:name="_Toc78314484"/>
      <w:bookmarkStart w:id="487" w:name="_Toc82447668"/>
      <w:bookmarkStart w:id="488" w:name="_Toc82447914"/>
      <w:bookmarkStart w:id="489" w:name="_Toc82448160"/>
      <w:r w:rsidRPr="00CF4339">
        <w:rPr>
          <w:rFonts w:asciiTheme="majorBidi" w:hAnsiTheme="majorBidi" w:cstheme="majorBidi"/>
          <w:sz w:val="24"/>
          <w:szCs w:val="24"/>
        </w:rPr>
        <w:t>Figure 3-4</w:t>
      </w:r>
      <w:r w:rsidR="00C753FB" w:rsidRPr="00CF4339">
        <w:rPr>
          <w:rFonts w:asciiTheme="majorBidi" w:hAnsiTheme="majorBidi" w:cstheme="majorBidi"/>
          <w:sz w:val="24"/>
          <w:szCs w:val="24"/>
        </w:rPr>
        <w:t xml:space="preserve"> Concept</w:t>
      </w:r>
      <w:r w:rsidR="00BD2B2F">
        <w:rPr>
          <w:rFonts w:asciiTheme="majorBidi" w:hAnsiTheme="majorBidi" w:cstheme="majorBidi"/>
          <w:sz w:val="24"/>
          <w:szCs w:val="24"/>
        </w:rPr>
        <w:t>ual Risk Management Framework (</w:t>
      </w:r>
      <w:r w:rsidR="00C753FB" w:rsidRPr="00CF4339">
        <w:rPr>
          <w:rFonts w:asciiTheme="majorBidi" w:hAnsiTheme="majorBidi" w:cstheme="majorBidi"/>
          <w:sz w:val="24"/>
          <w:szCs w:val="24"/>
        </w:rPr>
        <w:t>RMF)</w:t>
      </w:r>
      <w:bookmarkEnd w:id="485"/>
      <w:bookmarkEnd w:id="486"/>
      <w:bookmarkEnd w:id="487"/>
      <w:bookmarkEnd w:id="488"/>
      <w:bookmarkEnd w:id="489"/>
    </w:p>
    <w:p w14:paraId="4C860FA7" w14:textId="77777777" w:rsidR="00CF4339" w:rsidRDefault="00CF4339" w:rsidP="00CF2117">
      <w:pPr>
        <w:spacing w:before="120" w:after="120" w:line="360" w:lineRule="auto"/>
        <w:rPr>
          <w:rFonts w:asciiTheme="majorBidi" w:hAnsiTheme="majorBidi" w:cstheme="majorBidi"/>
          <w:sz w:val="24"/>
          <w:szCs w:val="24"/>
        </w:rPr>
      </w:pPr>
    </w:p>
    <w:p w14:paraId="19FB5569" w14:textId="68987890" w:rsidR="00C753FB" w:rsidRPr="009D4ED8" w:rsidRDefault="00C753FB" w:rsidP="00CF2117">
      <w:pPr>
        <w:spacing w:before="120" w:after="120" w:line="360" w:lineRule="auto"/>
        <w:rPr>
          <w:rFonts w:asciiTheme="majorBidi" w:hAnsiTheme="majorBidi" w:cstheme="majorBidi"/>
          <w:sz w:val="24"/>
          <w:szCs w:val="24"/>
        </w:rPr>
      </w:pPr>
      <w:r w:rsidRPr="009D4ED8">
        <w:rPr>
          <w:rFonts w:asciiTheme="majorBidi" w:hAnsiTheme="majorBidi" w:cstheme="majorBidi"/>
          <w:noProof/>
          <w:sz w:val="24"/>
          <w:szCs w:val="24"/>
        </w:rPr>
        <w:lastRenderedPageBreak/>
        <mc:AlternateContent>
          <mc:Choice Requires="wpg">
            <w:drawing>
              <wp:anchor distT="0" distB="0" distL="114300" distR="114300" simplePos="0" relativeHeight="252057600" behindDoc="0" locked="0" layoutInCell="1" allowOverlap="1" wp14:anchorId="38194C61" wp14:editId="3D93F38A">
                <wp:simplePos x="0" y="0"/>
                <wp:positionH relativeFrom="column">
                  <wp:posOffset>1104900</wp:posOffset>
                </wp:positionH>
                <wp:positionV relativeFrom="paragraph">
                  <wp:posOffset>352425</wp:posOffset>
                </wp:positionV>
                <wp:extent cx="4408223" cy="14523442"/>
                <wp:effectExtent l="0" t="0" r="87630" b="12065"/>
                <wp:wrapNone/>
                <wp:docPr id="73" name="Group 73"/>
                <wp:cNvGraphicFramePr/>
                <a:graphic xmlns:a="http://schemas.openxmlformats.org/drawingml/2006/main">
                  <a:graphicData uri="http://schemas.microsoft.com/office/word/2010/wordprocessingGroup">
                    <wpg:wgp>
                      <wpg:cNvGrpSpPr/>
                      <wpg:grpSpPr>
                        <a:xfrm>
                          <a:off x="0" y="0"/>
                          <a:ext cx="4408223" cy="14523442"/>
                          <a:chOff x="400050" y="-7353767"/>
                          <a:chExt cx="4400550" cy="15183317"/>
                        </a:xfrm>
                      </wpg:grpSpPr>
                      <wpg:grpSp>
                        <wpg:cNvPr id="74" name="Group 74"/>
                        <wpg:cNvGrpSpPr/>
                        <wpg:grpSpPr>
                          <a:xfrm>
                            <a:off x="400050" y="-7353767"/>
                            <a:ext cx="4400550" cy="15183317"/>
                            <a:chOff x="400050" y="-7353767"/>
                            <a:chExt cx="4400550" cy="15183317"/>
                          </a:xfrm>
                        </wpg:grpSpPr>
                        <wps:wsp>
                          <wps:cNvPr id="75" name="Rectangle 75"/>
                          <wps:cNvSpPr/>
                          <wps:spPr>
                            <a:xfrm>
                              <a:off x="1019175" y="2571750"/>
                              <a:ext cx="2438400" cy="2476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341CD611" w14:textId="77777777" w:rsidR="00B844A0" w:rsidRPr="00ED00FA" w:rsidRDefault="00B844A0" w:rsidP="00C753FB">
                                <w:pPr>
                                  <w:jc w:val="center"/>
                                  <w:rPr>
                                    <w:rFonts w:asciiTheme="majorBidi" w:hAnsiTheme="majorBidi" w:cstheme="majorBidi"/>
                                    <w:sz w:val="18"/>
                                    <w:szCs w:val="18"/>
                                  </w:rPr>
                                </w:pPr>
                                <w:r>
                                  <w:rPr>
                                    <w:rFonts w:asciiTheme="majorBidi" w:hAnsiTheme="majorBidi" w:cstheme="majorBidi"/>
                                    <w:sz w:val="18"/>
                                    <w:szCs w:val="18"/>
                                  </w:rPr>
                                  <w:t>Form a team for Mega Housing Projects</w:t>
                                </w: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76" name="Rectangle 76"/>
                          <wps:cNvSpPr/>
                          <wps:spPr>
                            <a:xfrm>
                              <a:off x="1019175" y="2162175"/>
                              <a:ext cx="2438400" cy="2476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1609EF09" w14:textId="77777777" w:rsidR="00B844A0" w:rsidRPr="005E5EF7" w:rsidRDefault="00B844A0" w:rsidP="00C753FB">
                                <w:pPr>
                                  <w:jc w:val="center"/>
                                  <w:rPr>
                                    <w:rFonts w:asciiTheme="majorBidi" w:hAnsiTheme="majorBidi" w:cstheme="majorBidi"/>
                                    <w:sz w:val="20"/>
                                    <w:szCs w:val="20"/>
                                  </w:rPr>
                                </w:pPr>
                                <w:r>
                                  <w:rPr>
                                    <w:rFonts w:asciiTheme="majorBidi" w:hAnsiTheme="majorBidi" w:cstheme="majorBidi"/>
                                    <w:sz w:val="20"/>
                                    <w:szCs w:val="20"/>
                                  </w:rPr>
                                  <w:t>Provide Risk Management Expertise</w:t>
                                </w: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77" name="Rectangle 77"/>
                          <wps:cNvSpPr/>
                          <wps:spPr>
                            <a:xfrm>
                              <a:off x="1028700" y="2981325"/>
                              <a:ext cx="609600" cy="5048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7A7386BC" w14:textId="77777777" w:rsidR="00B844A0" w:rsidRPr="00ED00FA" w:rsidRDefault="00B844A0" w:rsidP="00C753FB">
                                <w:pPr>
                                  <w:jc w:val="center"/>
                                  <w:rPr>
                                    <w:rFonts w:asciiTheme="majorBidi" w:hAnsiTheme="majorBidi" w:cstheme="majorBidi"/>
                                    <w:sz w:val="18"/>
                                    <w:szCs w:val="18"/>
                                  </w:rPr>
                                </w:pPr>
                                <w:r>
                                  <w:rPr>
                                    <w:rFonts w:asciiTheme="majorBidi" w:hAnsiTheme="majorBidi" w:cstheme="majorBidi"/>
                                    <w:sz w:val="18"/>
                                    <w:szCs w:val="18"/>
                                  </w:rPr>
                                  <w:t>Assign a Project Manager</w:t>
                                </w: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78" name="Straight Arrow Connector 78"/>
                          <wps:cNvCnPr/>
                          <wps:spPr>
                            <a:xfrm>
                              <a:off x="1343025" y="3495675"/>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9" name="Rectangle 79"/>
                          <wps:cNvSpPr/>
                          <wps:spPr>
                            <a:xfrm>
                              <a:off x="1047750" y="4962525"/>
                              <a:ext cx="2438400" cy="2762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7DCF1736" w14:textId="77777777" w:rsidR="00B844A0" w:rsidRPr="005E5EF7" w:rsidRDefault="00B844A0" w:rsidP="00C753FB">
                                <w:pPr>
                                  <w:jc w:val="center"/>
                                  <w:rPr>
                                    <w:rFonts w:asciiTheme="majorBidi" w:hAnsiTheme="majorBidi" w:cstheme="majorBidi"/>
                                    <w:sz w:val="20"/>
                                    <w:szCs w:val="20"/>
                                  </w:rPr>
                                </w:pPr>
                                <w:r>
                                  <w:rPr>
                                    <w:rFonts w:asciiTheme="majorBidi" w:hAnsiTheme="majorBidi" w:cstheme="majorBidi"/>
                                    <w:sz w:val="20"/>
                                    <w:szCs w:val="20"/>
                                  </w:rPr>
                                  <w:t>Rank</w:t>
                                </w:r>
                                <w:r w:rsidRPr="005E5EF7">
                                  <w:rPr>
                                    <w:rFonts w:asciiTheme="majorBidi" w:hAnsiTheme="majorBidi" w:cstheme="majorBidi"/>
                                    <w:sz w:val="20"/>
                                    <w:szCs w:val="20"/>
                                  </w:rPr>
                                  <w:t xml:space="preserve"> </w:t>
                                </w:r>
                                <w:r>
                                  <w:rPr>
                                    <w:rFonts w:asciiTheme="majorBidi" w:hAnsiTheme="majorBidi" w:cstheme="majorBidi"/>
                                    <w:sz w:val="20"/>
                                    <w:szCs w:val="20"/>
                                  </w:rPr>
                                  <w:t>risk factors &amp; screen challenges</w:t>
                                </w:r>
                              </w:p>
                              <w:p w14:paraId="0CBA79A4" w14:textId="77777777" w:rsidR="00B844A0" w:rsidRPr="00ED00FA" w:rsidRDefault="00B844A0" w:rsidP="00C753FB">
                                <w:pPr>
                                  <w:jc w:val="center"/>
                                  <w:rPr>
                                    <w:rFonts w:asciiTheme="majorBidi" w:hAnsiTheme="majorBidi" w:cstheme="majorBidi"/>
                                    <w:sz w:val="18"/>
                                    <w:szCs w:val="18"/>
                                  </w:rPr>
                                </w:pP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80" name="Rectangle 80"/>
                          <wps:cNvSpPr/>
                          <wps:spPr>
                            <a:xfrm>
                              <a:off x="1038225" y="4095750"/>
                              <a:ext cx="2438400" cy="2762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72B9218C" w14:textId="77777777" w:rsidR="00B844A0" w:rsidRPr="00ED00FA" w:rsidRDefault="00B844A0" w:rsidP="00C753FB">
                                <w:pPr>
                                  <w:jc w:val="center"/>
                                  <w:rPr>
                                    <w:rFonts w:asciiTheme="majorBidi" w:hAnsiTheme="majorBidi" w:cstheme="majorBidi"/>
                                    <w:sz w:val="18"/>
                                    <w:szCs w:val="18"/>
                                  </w:rPr>
                                </w:pPr>
                                <w:r>
                                  <w:rPr>
                                    <w:rFonts w:asciiTheme="majorBidi" w:hAnsiTheme="majorBidi" w:cstheme="majorBidi"/>
                                    <w:sz w:val="20"/>
                                    <w:szCs w:val="20"/>
                                  </w:rPr>
                                  <w:t>Develop a risk breakdown structure.</w:t>
                                </w:r>
                              </w:p>
                              <w:p w14:paraId="4348DFEF" w14:textId="77777777" w:rsidR="00B844A0" w:rsidRPr="00ED00FA" w:rsidRDefault="00B844A0" w:rsidP="00C753FB">
                                <w:pPr>
                                  <w:jc w:val="center"/>
                                  <w:rPr>
                                    <w:rFonts w:asciiTheme="majorBidi" w:hAnsiTheme="majorBidi" w:cstheme="majorBidi"/>
                                    <w:sz w:val="18"/>
                                    <w:szCs w:val="18"/>
                                  </w:rPr>
                                </w:pP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83" name="Rectangle 83"/>
                          <wps:cNvSpPr/>
                          <wps:spPr>
                            <a:xfrm>
                              <a:off x="1047750" y="4524375"/>
                              <a:ext cx="2438400" cy="2762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38A4D084" w14:textId="77777777" w:rsidR="00B844A0" w:rsidRPr="005E5EF7" w:rsidRDefault="00B844A0" w:rsidP="00C753FB">
                                <w:pPr>
                                  <w:jc w:val="center"/>
                                  <w:rPr>
                                    <w:rFonts w:asciiTheme="majorBidi" w:hAnsiTheme="majorBidi" w:cstheme="majorBidi"/>
                                    <w:sz w:val="20"/>
                                    <w:szCs w:val="20"/>
                                  </w:rPr>
                                </w:pPr>
                                <w:r w:rsidRPr="005E5EF7">
                                  <w:rPr>
                                    <w:rFonts w:asciiTheme="majorBidi" w:hAnsiTheme="majorBidi" w:cstheme="majorBidi"/>
                                    <w:sz w:val="20"/>
                                    <w:szCs w:val="20"/>
                                  </w:rPr>
                                  <w:t>Develop a Pre Mitigation P</w:t>
                                </w:r>
                                <w:r>
                                  <w:rPr>
                                    <w:rFonts w:asciiTheme="majorBidi" w:hAnsiTheme="majorBidi" w:cstheme="majorBidi"/>
                                    <w:sz w:val="20"/>
                                    <w:szCs w:val="20"/>
                                  </w:rPr>
                                  <w:t xml:space="preserve">-I </w:t>
                                </w:r>
                                <w:r w:rsidRPr="005E5EF7">
                                  <w:rPr>
                                    <w:rFonts w:asciiTheme="majorBidi" w:hAnsiTheme="majorBidi" w:cstheme="majorBidi"/>
                                    <w:sz w:val="20"/>
                                    <w:szCs w:val="20"/>
                                  </w:rPr>
                                  <w:t>Matrix.</w:t>
                                </w:r>
                              </w:p>
                              <w:p w14:paraId="25E01C84" w14:textId="77777777" w:rsidR="00B844A0" w:rsidRPr="00ED00FA" w:rsidRDefault="00B844A0" w:rsidP="00C753FB">
                                <w:pPr>
                                  <w:jc w:val="center"/>
                                  <w:rPr>
                                    <w:rFonts w:asciiTheme="majorBidi" w:hAnsiTheme="majorBidi" w:cstheme="majorBidi"/>
                                    <w:sz w:val="18"/>
                                    <w:szCs w:val="18"/>
                                  </w:rPr>
                                </w:pP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84" name="Straight Arrow Connector 84"/>
                          <wps:cNvCnPr/>
                          <wps:spPr>
                            <a:xfrm>
                              <a:off x="2171700" y="4800600"/>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6" name="Straight Arrow Connector 86"/>
                          <wps:cNvCnPr/>
                          <wps:spPr>
                            <a:xfrm>
                              <a:off x="2181225" y="4371975"/>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7" name="Rectangle 87"/>
                          <wps:cNvSpPr/>
                          <wps:spPr>
                            <a:xfrm>
                              <a:off x="3867160" y="-7353767"/>
                              <a:ext cx="342900" cy="6088844"/>
                            </a:xfrm>
                            <a:prstGeom prst="rect">
                              <a:avLst/>
                            </a:prstGeom>
                          </wps:spPr>
                          <wps:style>
                            <a:lnRef idx="2">
                              <a:schemeClr val="accent6"/>
                            </a:lnRef>
                            <a:fillRef idx="1">
                              <a:schemeClr val="lt1"/>
                            </a:fillRef>
                            <a:effectRef idx="0">
                              <a:schemeClr val="accent6"/>
                            </a:effectRef>
                            <a:fontRef idx="minor">
                              <a:schemeClr val="dk1"/>
                            </a:fontRef>
                          </wps:style>
                          <wps:txbx>
                            <w:txbxContent>
                              <w:p w14:paraId="5EF60B50" w14:textId="409FE526" w:rsidR="00B844A0" w:rsidRPr="008E183A" w:rsidRDefault="00B844A0" w:rsidP="00C753FB">
                                <w:pPr>
                                  <w:jc w:val="center"/>
                                  <w:rPr>
                                    <w:rFonts w:asciiTheme="majorBidi" w:hAnsiTheme="majorBidi" w:cstheme="majorBidi"/>
                                    <w:sz w:val="20"/>
                                    <w:szCs w:val="20"/>
                                  </w:rPr>
                                </w:pPr>
                                <w:r>
                                  <w:rPr>
                                    <w:rFonts w:asciiTheme="majorBidi" w:hAnsiTheme="majorBidi" w:cstheme="majorBidi"/>
                                    <w:sz w:val="20"/>
                                    <w:szCs w:val="20"/>
                                  </w:rPr>
                                  <w:t>Populate</w:t>
                                </w:r>
                                <w:r w:rsidRPr="008E183A">
                                  <w:rPr>
                                    <w:rFonts w:asciiTheme="majorBidi" w:hAnsiTheme="majorBidi" w:cstheme="majorBidi"/>
                                    <w:sz w:val="20"/>
                                    <w:szCs w:val="20"/>
                                  </w:rPr>
                                  <w:t xml:space="preserve"> </w:t>
                                </w:r>
                                <w:r>
                                  <w:rPr>
                                    <w:rFonts w:asciiTheme="majorBidi" w:hAnsiTheme="majorBidi" w:cstheme="majorBidi"/>
                                    <w:sz w:val="20"/>
                                    <w:szCs w:val="20"/>
                                  </w:rPr>
                                  <w:t xml:space="preserve">into the Repositories of </w:t>
                                </w:r>
                                <w:r w:rsidRPr="008E183A">
                                  <w:rPr>
                                    <w:rFonts w:asciiTheme="majorBidi" w:hAnsiTheme="majorBidi" w:cstheme="majorBidi"/>
                                    <w:sz w:val="20"/>
                                    <w:szCs w:val="20"/>
                                  </w:rPr>
                                  <w:t xml:space="preserve">the </w:t>
                                </w:r>
                                <w:r>
                                  <w:rPr>
                                    <w:rFonts w:asciiTheme="majorBidi" w:hAnsiTheme="majorBidi" w:cstheme="majorBidi"/>
                                    <w:sz w:val="20"/>
                                    <w:szCs w:val="20"/>
                                  </w:rPr>
                                  <w:t>(CRMF).</w:t>
                                </w:r>
                              </w:p>
                            </w:txbxContent>
                          </wps:txbx>
                          <wps:bodyPr rot="0" spcFirstLastPara="0" vertOverflow="overflow" horzOverflow="overflow" vert="vert270" wrap="square" numCol="1" spcCol="0" rtlCol="0" fromWordArt="0" anchor="ctr" anchorCtr="0" forceAA="0" compatLnSpc="1">
                            <a:prstTxWarp prst="textNoShape">
                              <a:avLst/>
                            </a:prstTxWarp>
                          </wps:bodyPr>
                        </wps:wsp>
                        <wps:wsp>
                          <wps:cNvPr id="89" name="Rectangle 89"/>
                          <wps:cNvSpPr/>
                          <wps:spPr>
                            <a:xfrm>
                              <a:off x="4448111" y="-7340922"/>
                              <a:ext cx="342900" cy="60760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0CD6B5A3" w14:textId="77777777" w:rsidR="00B844A0" w:rsidRPr="008E183A" w:rsidRDefault="00B844A0" w:rsidP="00C753FB">
                                <w:pPr>
                                  <w:jc w:val="center"/>
                                  <w:rPr>
                                    <w:rFonts w:asciiTheme="majorBidi" w:hAnsiTheme="majorBidi" w:cstheme="majorBidi"/>
                                    <w:sz w:val="20"/>
                                    <w:szCs w:val="20"/>
                                  </w:rPr>
                                </w:pPr>
                                <w:r>
                                  <w:rPr>
                                    <w:rFonts w:asciiTheme="majorBidi" w:hAnsiTheme="majorBidi" w:cstheme="majorBidi"/>
                                    <w:sz w:val="20"/>
                                    <w:szCs w:val="20"/>
                                  </w:rPr>
                                  <w:t xml:space="preserve">Save and Share Risk Management Outputs </w:t>
                                </w:r>
                                <w:r w:rsidRPr="008E183A">
                                  <w:rPr>
                                    <w:rFonts w:asciiTheme="majorBidi" w:hAnsiTheme="majorBidi" w:cstheme="majorBidi"/>
                                    <w:sz w:val="20"/>
                                    <w:szCs w:val="20"/>
                                  </w:rPr>
                                  <w:t>(CRMF</w:t>
                                </w:r>
                                <w:r>
                                  <w:rPr>
                                    <w:rFonts w:asciiTheme="majorBidi" w:hAnsiTheme="majorBidi" w:cstheme="majorBidi"/>
                                    <w:sz w:val="20"/>
                                    <w:szCs w:val="20"/>
                                  </w:rPr>
                                  <w:t>).</w:t>
                                </w:r>
                              </w:p>
                            </w:txbxContent>
                          </wps:txbx>
                          <wps:bodyPr rot="0" spcFirstLastPara="0" vertOverflow="overflow" horzOverflow="overflow" vert="vert270" wrap="square" numCol="1" spcCol="0" rtlCol="0" fromWordArt="0" anchor="ctr" anchorCtr="0" forceAA="0" compatLnSpc="1">
                            <a:prstTxWarp prst="textNoShape">
                              <a:avLst/>
                            </a:prstTxWarp>
                          </wps:bodyPr>
                        </wps:wsp>
                        <wps:wsp>
                          <wps:cNvPr id="90" name="Straight Arrow Connector 90"/>
                          <wps:cNvCnPr/>
                          <wps:spPr>
                            <a:xfrm>
                              <a:off x="3642460" y="-2743430"/>
                              <a:ext cx="2190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1" name="Straight Arrow Connector 91"/>
                          <wps:cNvCnPr/>
                          <wps:spPr>
                            <a:xfrm>
                              <a:off x="4581525" y="3086100"/>
                              <a:ext cx="2190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2" name="Straight Arrow Connector 92"/>
                          <wps:cNvCnPr/>
                          <wps:spPr>
                            <a:xfrm>
                              <a:off x="4581525" y="5372100"/>
                              <a:ext cx="2190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5" name="Rectangle 95"/>
                          <wps:cNvSpPr/>
                          <wps:spPr>
                            <a:xfrm>
                              <a:off x="1047750" y="5410200"/>
                              <a:ext cx="2438400" cy="2762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1E9EA935" w14:textId="77777777" w:rsidR="00B844A0" w:rsidRPr="00ED00FA" w:rsidRDefault="00B844A0" w:rsidP="00C753FB">
                                <w:pPr>
                                  <w:jc w:val="center"/>
                                  <w:rPr>
                                    <w:rFonts w:asciiTheme="majorBidi" w:hAnsiTheme="majorBidi" w:cstheme="majorBidi"/>
                                    <w:sz w:val="18"/>
                                    <w:szCs w:val="18"/>
                                  </w:rPr>
                                </w:pPr>
                                <w:r>
                                  <w:t>Check errors in the schedule</w:t>
                                </w:r>
                              </w:p>
                              <w:p w14:paraId="47CE11E6" w14:textId="77777777" w:rsidR="00B844A0" w:rsidRPr="00ED00FA" w:rsidRDefault="00B844A0" w:rsidP="00C753FB">
                                <w:pPr>
                                  <w:jc w:val="center"/>
                                  <w:rPr>
                                    <w:rFonts w:asciiTheme="majorBidi" w:hAnsiTheme="majorBidi" w:cstheme="majorBidi"/>
                                    <w:sz w:val="18"/>
                                    <w:szCs w:val="18"/>
                                  </w:rPr>
                                </w:pP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96" name="Rectangle 96"/>
                          <wps:cNvSpPr/>
                          <wps:spPr>
                            <a:xfrm>
                              <a:off x="1047750" y="5848350"/>
                              <a:ext cx="2438400" cy="2762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314955C8" w14:textId="77777777" w:rsidR="00B844A0" w:rsidRDefault="00B844A0" w:rsidP="00C753FB">
                                <w:pPr>
                                  <w:jc w:val="center"/>
                                </w:pPr>
                                <w:r>
                                  <w:t>Forecast time &amp; cost contingencies</w:t>
                                </w:r>
                              </w:p>
                              <w:p w14:paraId="656CAA5A" w14:textId="77777777" w:rsidR="00B844A0" w:rsidRPr="00ED00FA" w:rsidRDefault="00B844A0" w:rsidP="00C753FB">
                                <w:pPr>
                                  <w:jc w:val="center"/>
                                  <w:rPr>
                                    <w:rFonts w:asciiTheme="majorBidi" w:hAnsiTheme="majorBidi" w:cstheme="majorBidi"/>
                                    <w:sz w:val="18"/>
                                    <w:szCs w:val="18"/>
                                  </w:rPr>
                                </w:pP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97" name="Straight Arrow Connector 97"/>
                          <wps:cNvCnPr/>
                          <wps:spPr>
                            <a:xfrm>
                              <a:off x="2190750" y="5257800"/>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8" name="Straight Arrow Connector 98"/>
                          <wps:cNvCnPr/>
                          <wps:spPr>
                            <a:xfrm>
                              <a:off x="2200275" y="5686425"/>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9" name="Straight Arrow Connector 99"/>
                          <wps:cNvCnPr/>
                          <wps:spPr>
                            <a:xfrm>
                              <a:off x="2152650" y="2400300"/>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0" name="Straight Arrow Connector 100"/>
                          <wps:cNvCnPr/>
                          <wps:spPr>
                            <a:xfrm>
                              <a:off x="409575" y="3209925"/>
                              <a:ext cx="2190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1" name="Straight Arrow Connector 101"/>
                          <wps:cNvCnPr/>
                          <wps:spPr>
                            <a:xfrm>
                              <a:off x="400050" y="5505450"/>
                              <a:ext cx="2190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2" name="Straight Connector 102"/>
                          <wps:cNvCnPr/>
                          <wps:spPr>
                            <a:xfrm>
                              <a:off x="762000" y="2105025"/>
                              <a:ext cx="3200400" cy="9525"/>
                            </a:xfrm>
                            <a:prstGeom prst="line">
                              <a:avLst/>
                            </a:prstGeom>
                            <a:ln>
                              <a:prstDash val="sysDot"/>
                            </a:ln>
                          </wps:spPr>
                          <wps:style>
                            <a:lnRef idx="3">
                              <a:schemeClr val="accent1"/>
                            </a:lnRef>
                            <a:fillRef idx="0">
                              <a:schemeClr val="accent1"/>
                            </a:fillRef>
                            <a:effectRef idx="2">
                              <a:schemeClr val="accent1"/>
                            </a:effectRef>
                            <a:fontRef idx="minor">
                              <a:schemeClr val="tx1"/>
                            </a:fontRef>
                          </wps:style>
                          <wps:bodyPr/>
                        </wps:wsp>
                        <wps:wsp>
                          <wps:cNvPr id="105" name="Straight Arrow Connector 105"/>
                          <wps:cNvCnPr/>
                          <wps:spPr>
                            <a:xfrm>
                              <a:off x="2962275" y="3486150"/>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6" name="Rectangle 106"/>
                          <wps:cNvSpPr/>
                          <wps:spPr>
                            <a:xfrm>
                              <a:off x="1714500" y="3057525"/>
                              <a:ext cx="628650" cy="3714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11E4C7EE" w14:textId="77777777" w:rsidR="00B844A0" w:rsidRPr="00ED00FA" w:rsidRDefault="00B844A0" w:rsidP="00C753FB">
                                <w:pPr>
                                  <w:jc w:val="center"/>
                                  <w:rPr>
                                    <w:rFonts w:asciiTheme="majorBidi" w:hAnsiTheme="majorBidi" w:cstheme="majorBidi"/>
                                    <w:sz w:val="18"/>
                                    <w:szCs w:val="18"/>
                                  </w:rPr>
                                </w:pPr>
                                <w:r>
                                  <w:rPr>
                                    <w:rFonts w:asciiTheme="majorBidi" w:hAnsiTheme="majorBidi" w:cstheme="majorBidi"/>
                                    <w:sz w:val="18"/>
                                    <w:szCs w:val="18"/>
                                  </w:rPr>
                                  <w:t>Perform Meetings</w:t>
                                </w: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107" name="Rectangle 107"/>
                          <wps:cNvSpPr/>
                          <wps:spPr>
                            <a:xfrm>
                              <a:off x="2419350" y="2981325"/>
                              <a:ext cx="1047750" cy="4953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19044F5E" w14:textId="77777777" w:rsidR="00B844A0" w:rsidRPr="00ED00FA" w:rsidRDefault="00B844A0" w:rsidP="00C753FB">
                                <w:pPr>
                                  <w:jc w:val="center"/>
                                  <w:rPr>
                                    <w:rFonts w:asciiTheme="majorBidi" w:hAnsiTheme="majorBidi" w:cstheme="majorBidi"/>
                                    <w:sz w:val="18"/>
                                    <w:szCs w:val="18"/>
                                  </w:rPr>
                                </w:pPr>
                                <w:r>
                                  <w:rPr>
                                    <w:rFonts w:asciiTheme="majorBidi" w:hAnsiTheme="majorBidi" w:cstheme="majorBidi"/>
                                    <w:sz w:val="18"/>
                                    <w:szCs w:val="18"/>
                                  </w:rPr>
                                  <w:t>Assign a Project Risk Management Team</w:t>
                                </w: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108" name="Straight Arrow Connector 108"/>
                          <wps:cNvCnPr/>
                          <wps:spPr>
                            <a:xfrm>
                              <a:off x="4095750" y="3069233"/>
                              <a:ext cx="1333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9" name="Rectangle 109"/>
                          <wps:cNvSpPr/>
                          <wps:spPr>
                            <a:xfrm>
                              <a:off x="1047750" y="6296025"/>
                              <a:ext cx="2438400" cy="2762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325F2CCE" w14:textId="77777777" w:rsidR="00B844A0" w:rsidRPr="00ED00FA" w:rsidRDefault="00B844A0" w:rsidP="00C753FB">
                                <w:pPr>
                                  <w:jc w:val="center"/>
                                  <w:rPr>
                                    <w:rFonts w:asciiTheme="majorBidi" w:hAnsiTheme="majorBidi" w:cstheme="majorBidi"/>
                                    <w:sz w:val="18"/>
                                    <w:szCs w:val="18"/>
                                  </w:rPr>
                                </w:pPr>
                                <w:r>
                                  <w:t>Check activities of high severity</w:t>
                                </w:r>
                              </w:p>
                              <w:p w14:paraId="0846AF35" w14:textId="77777777" w:rsidR="00B844A0" w:rsidRPr="00ED00FA" w:rsidRDefault="00B844A0" w:rsidP="00C753FB">
                                <w:pPr>
                                  <w:jc w:val="center"/>
                                  <w:rPr>
                                    <w:rFonts w:asciiTheme="majorBidi" w:hAnsiTheme="majorBidi" w:cstheme="majorBidi"/>
                                    <w:sz w:val="18"/>
                                    <w:szCs w:val="18"/>
                                  </w:rPr>
                                </w:pP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110" name="Straight Arrow Connector 110"/>
                          <wps:cNvCnPr/>
                          <wps:spPr>
                            <a:xfrm>
                              <a:off x="2200275" y="6124575"/>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1" name="Rectangle 111"/>
                          <wps:cNvSpPr/>
                          <wps:spPr>
                            <a:xfrm>
                              <a:off x="3629025" y="2200158"/>
                              <a:ext cx="364067" cy="56197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44BAEFB0" w14:textId="77777777" w:rsidR="00B844A0" w:rsidRDefault="00B844A0" w:rsidP="00C753FB">
                                <w:pPr>
                                  <w:ind w:left="720"/>
                                  <w:jc w:val="center"/>
                                </w:pPr>
                                <w:r>
                                  <w:t>Mega Housing Project Level</w:t>
                                </w:r>
                              </w:p>
                            </w:txbxContent>
                          </wps:txbx>
                          <wps:bodyPr rot="0" spcFirstLastPara="0" vertOverflow="overflow" horzOverflow="overflow" vert="vert270" wrap="square" numCol="1" spcCol="0" rtlCol="0" fromWordArt="0" anchor="ctr" anchorCtr="0" forceAA="0" compatLnSpc="1">
                            <a:prstTxWarp prst="textNoShape">
                              <a:avLst/>
                            </a:prstTxWarp>
                          </wps:bodyPr>
                        </wps:wsp>
                        <wps:wsp>
                          <wps:cNvPr id="112" name="Rectangle 112"/>
                          <wps:cNvSpPr/>
                          <wps:spPr>
                            <a:xfrm>
                              <a:off x="1047750" y="6724650"/>
                              <a:ext cx="2438400" cy="2762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15020101" w14:textId="77777777" w:rsidR="00B844A0" w:rsidRPr="00ED00FA" w:rsidRDefault="00B844A0" w:rsidP="00C753FB">
                                <w:pPr>
                                  <w:jc w:val="center"/>
                                  <w:rPr>
                                    <w:rFonts w:asciiTheme="majorBidi" w:hAnsiTheme="majorBidi" w:cstheme="majorBidi"/>
                                    <w:sz w:val="18"/>
                                    <w:szCs w:val="18"/>
                                  </w:rPr>
                                </w:pPr>
                                <w:r>
                                  <w:t>Suggest responsive scenarios</w:t>
                                </w:r>
                              </w:p>
                              <w:p w14:paraId="08ED3100" w14:textId="77777777" w:rsidR="00B844A0" w:rsidRPr="00ED00FA" w:rsidRDefault="00B844A0" w:rsidP="00C753FB">
                                <w:pPr>
                                  <w:jc w:val="center"/>
                                  <w:rPr>
                                    <w:rFonts w:asciiTheme="majorBidi" w:hAnsiTheme="majorBidi" w:cstheme="majorBidi"/>
                                    <w:sz w:val="18"/>
                                    <w:szCs w:val="18"/>
                                  </w:rPr>
                                </w:pP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113" name="Straight Arrow Connector 113"/>
                          <wps:cNvCnPr/>
                          <wps:spPr>
                            <a:xfrm>
                              <a:off x="2209800" y="6572250"/>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4" name="Rectangle 114"/>
                          <wps:cNvSpPr/>
                          <wps:spPr>
                            <a:xfrm>
                              <a:off x="1047750" y="7143750"/>
                              <a:ext cx="2438400" cy="2762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7D861335" w14:textId="77777777" w:rsidR="00B844A0" w:rsidRPr="00ED00FA" w:rsidRDefault="00B844A0" w:rsidP="00C753FB">
                                <w:pPr>
                                  <w:jc w:val="center"/>
                                  <w:rPr>
                                    <w:rFonts w:asciiTheme="majorBidi" w:hAnsiTheme="majorBidi" w:cstheme="majorBidi"/>
                                    <w:sz w:val="18"/>
                                    <w:szCs w:val="18"/>
                                  </w:rPr>
                                </w:pPr>
                                <w:r>
                                  <w:t>Develop Post P-I Matrix</w:t>
                                </w:r>
                              </w:p>
                              <w:p w14:paraId="1B9BD5FC" w14:textId="77777777" w:rsidR="00B844A0" w:rsidRPr="00ED00FA" w:rsidRDefault="00B844A0" w:rsidP="00C753FB">
                                <w:pPr>
                                  <w:jc w:val="center"/>
                                  <w:rPr>
                                    <w:rFonts w:asciiTheme="majorBidi" w:hAnsiTheme="majorBidi" w:cstheme="majorBidi"/>
                                    <w:sz w:val="18"/>
                                    <w:szCs w:val="18"/>
                                  </w:rPr>
                                </w:pP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115" name="Straight Arrow Connector 115"/>
                          <wps:cNvCnPr/>
                          <wps:spPr>
                            <a:xfrm>
                              <a:off x="2209800" y="6991350"/>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6" name="Rectangle 116"/>
                          <wps:cNvSpPr/>
                          <wps:spPr>
                            <a:xfrm>
                              <a:off x="1047750" y="7553325"/>
                              <a:ext cx="2438400" cy="2762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33CFB17" w14:textId="77777777" w:rsidR="00B844A0" w:rsidRPr="00ED00FA" w:rsidRDefault="00B844A0" w:rsidP="00C753FB">
                                <w:pPr>
                                  <w:jc w:val="center"/>
                                  <w:rPr>
                                    <w:rFonts w:asciiTheme="majorBidi" w:hAnsiTheme="majorBidi" w:cstheme="majorBidi"/>
                                    <w:sz w:val="18"/>
                                    <w:szCs w:val="18"/>
                                  </w:rPr>
                                </w:pPr>
                                <w:r>
                                  <w:t>Prioritize Post Mitigation Risks</w:t>
                                </w:r>
                              </w:p>
                              <w:p w14:paraId="75795AF9" w14:textId="77777777" w:rsidR="00B844A0" w:rsidRPr="00ED00FA" w:rsidRDefault="00B844A0" w:rsidP="00C753FB">
                                <w:pPr>
                                  <w:jc w:val="center"/>
                                  <w:rPr>
                                    <w:rFonts w:asciiTheme="majorBidi" w:hAnsiTheme="majorBidi" w:cstheme="majorBidi"/>
                                    <w:sz w:val="18"/>
                                    <w:szCs w:val="18"/>
                                  </w:rPr>
                                </w:pP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117" name="Straight Arrow Connector 117"/>
                          <wps:cNvCnPr/>
                          <wps:spPr>
                            <a:xfrm>
                              <a:off x="2209800" y="7410450"/>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8" name="Straight Arrow Connector 118"/>
                          <wps:cNvCnPr/>
                          <wps:spPr>
                            <a:xfrm>
                              <a:off x="2152650" y="2009775"/>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9" name="Straight Connector 119"/>
                          <wps:cNvCnPr/>
                          <wps:spPr>
                            <a:xfrm flipH="1" flipV="1">
                              <a:off x="3562350" y="3781425"/>
                              <a:ext cx="9525" cy="39338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0" name="Straight Connector 120"/>
                          <wps:cNvCnPr/>
                          <wps:spPr>
                            <a:xfrm>
                              <a:off x="3495675" y="7715250"/>
                              <a:ext cx="762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1" name="Straight Arrow Connector 121"/>
                          <wps:cNvCnPr/>
                          <wps:spPr>
                            <a:xfrm flipH="1">
                              <a:off x="3438525" y="3781425"/>
                              <a:ext cx="1238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122" name="Rectangle 122"/>
                        <wps:cNvSpPr/>
                        <wps:spPr>
                          <a:xfrm>
                            <a:off x="1028700" y="3648075"/>
                            <a:ext cx="2438400" cy="2762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6C325425" w14:textId="77777777" w:rsidR="00B844A0" w:rsidRPr="00ED00FA" w:rsidRDefault="00B844A0" w:rsidP="00C753FB">
                              <w:pPr>
                                <w:jc w:val="center"/>
                                <w:rPr>
                                  <w:rFonts w:asciiTheme="majorBidi" w:hAnsiTheme="majorBidi" w:cstheme="majorBidi"/>
                                  <w:sz w:val="18"/>
                                  <w:szCs w:val="18"/>
                                </w:rPr>
                              </w:pPr>
                              <w:r>
                                <w:rPr>
                                  <w:rFonts w:asciiTheme="majorBidi" w:hAnsiTheme="majorBidi" w:cstheme="majorBidi"/>
                                  <w:sz w:val="20"/>
                                  <w:szCs w:val="20"/>
                                </w:rPr>
                                <w:t>Gather and test</w:t>
                              </w:r>
                              <w:r w:rsidRPr="00ED00FA">
                                <w:rPr>
                                  <w:rFonts w:asciiTheme="majorBidi" w:hAnsiTheme="majorBidi" w:cstheme="majorBidi"/>
                                  <w:sz w:val="20"/>
                                  <w:szCs w:val="20"/>
                                </w:rPr>
                                <w:t xml:space="preserve"> the reliability of</w:t>
                              </w:r>
                              <w:r>
                                <w:rPr>
                                  <w:rFonts w:asciiTheme="majorBidi" w:hAnsiTheme="majorBidi" w:cstheme="majorBidi"/>
                                  <w:sz w:val="20"/>
                                  <w:szCs w:val="20"/>
                                </w:rPr>
                                <w:t xml:space="preserve"> risk data</w:t>
                              </w:r>
                              <w:r w:rsidRPr="00ED00FA">
                                <w:rPr>
                                  <w:rFonts w:asciiTheme="majorBidi" w:hAnsiTheme="majorBidi" w:cstheme="majorBidi"/>
                                  <w:sz w:val="20"/>
                                  <w:szCs w:val="20"/>
                                </w:rPr>
                                <w:t>.</w:t>
                              </w:r>
                            </w:p>
                            <w:p w14:paraId="61D2FC63" w14:textId="77777777" w:rsidR="00B844A0" w:rsidRPr="00ED00FA" w:rsidRDefault="00B844A0" w:rsidP="00C753FB">
                              <w:pPr>
                                <w:jc w:val="center"/>
                                <w:rPr>
                                  <w:rFonts w:asciiTheme="majorBidi" w:hAnsiTheme="majorBidi" w:cstheme="majorBidi"/>
                                  <w:sz w:val="18"/>
                                  <w:szCs w:val="18"/>
                                </w:rPr>
                              </w:pPr>
                            </w:p>
                          </w:txbxContent>
                        </wps:txbx>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8194C61" id="Group 73" o:spid="_x0000_s1057" style="position:absolute;margin-left:87pt;margin-top:27.75pt;width:347.1pt;height:1143.6pt;z-index:252057600;mso-width-relative:margin;mso-height-relative:margin" coordorigin="4000,-73537" coordsize="44005,151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">
                <v:group id="Group 74" o:spid="_x0000_s1058" style="position:absolute;left:4000;top:-73537;width:44006;height:151832" coordorigin="4000,-73537" coordsize="44005,1518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rect id="Rectangle 75" o:spid="_x0000_s1059" style="position:absolute;left:10191;top:25717;width:24384;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9z8QA&#10;AADbAAAADwAAAGRycy9kb3ducmV2LnhtbESPzW7CMBCE70i8g7VIvRUHKgpNMSgtSsuRv8J1FW+T&#10;iHgdxU5I376uVInjaGa+0SzXvalER40rLSuYjCMQxJnVJecKTsf0cQHCeWSNlWVS8EMO1qvhYImx&#10;tjfeU3fwuQgQdjEqKLyvYyldVpBBN7Y1cfC+bWPQB9nkUjd4C3BTyWkUPUuDJYeFAmt6Lyi7Hlqj&#10;oM0+3i55new26RN/Sjt5MV9nrdTDqE9eQXjq/T38395qBfMZ/H0JP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o/c/EAAAA2wAAAA8AAAAAAAAAAAAAAAAAmAIAAGRycy9k&#10;b3ducmV2LnhtbFBLBQYAAAAABAAEAPUAAACJAwAAAAA=&#10;" fillcolor="white [3201]" strokecolor="#70ad47 [3209]" strokeweight="1pt">
                    <v:textbox>
                      <w:txbxContent>
                        <w:p w14:paraId="341CD611" w14:textId="77777777" w:rsidR="00B844A0" w:rsidRPr="00ED00FA" w:rsidRDefault="00B844A0" w:rsidP="00C753FB">
                          <w:pPr>
                            <w:jc w:val="center"/>
                            <w:rPr>
                              <w:rFonts w:asciiTheme="majorBidi" w:hAnsiTheme="majorBidi" w:cstheme="majorBidi"/>
                              <w:sz w:val="18"/>
                              <w:szCs w:val="18"/>
                            </w:rPr>
                          </w:pPr>
                          <w:r>
                            <w:rPr>
                              <w:rFonts w:asciiTheme="majorBidi" w:hAnsiTheme="majorBidi" w:cstheme="majorBidi"/>
                              <w:sz w:val="18"/>
                              <w:szCs w:val="18"/>
                            </w:rPr>
                            <w:t>Form a team for Mega Housing Projects</w:t>
                          </w:r>
                        </w:p>
                      </w:txbxContent>
                    </v:textbox>
                  </v:rect>
                  <v:rect id="Rectangle 76" o:spid="_x0000_s1060" style="position:absolute;left:10191;top:21621;width:24384;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pjuMMA&#10;AADbAAAADwAAAGRycy9kb3ducmV2LnhtbESPS4vCQBCE78L+h6EXvOlEBV2zjuIDH0c36u61yfQm&#10;wUxPyIwa/70jCB6LqvqKmswaU4or1a6wrKDXjUAQp1YXnCk4HtadLxDOI2ssLZOCOzmYTT9aE4y1&#10;vfEPXROfiQBhF6OC3PsqltKlORl0XVsRB+/f1gZ9kHUmdY23ADel7EfRUBosOCzkWNEyp/ScXIyC&#10;S7pZ/GXVfL9aD3grbW9sTr9aqfZnM/8G4anx7/CrvdMKRkN4fgk/QE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pjuMMAAADbAAAADwAAAAAAAAAAAAAAAACYAgAAZHJzL2Rv&#10;d25yZXYueG1sUEsFBgAAAAAEAAQA9QAAAIgDAAAAAA==&#10;" fillcolor="white [3201]" strokecolor="#70ad47 [3209]" strokeweight="1pt">
                    <v:textbox>
                      <w:txbxContent>
                        <w:p w14:paraId="1609EF09" w14:textId="77777777" w:rsidR="00B844A0" w:rsidRPr="005E5EF7" w:rsidRDefault="00B844A0" w:rsidP="00C753FB">
                          <w:pPr>
                            <w:jc w:val="center"/>
                            <w:rPr>
                              <w:rFonts w:asciiTheme="majorBidi" w:hAnsiTheme="majorBidi" w:cstheme="majorBidi"/>
                              <w:sz w:val="20"/>
                              <w:szCs w:val="20"/>
                            </w:rPr>
                          </w:pPr>
                          <w:r>
                            <w:rPr>
                              <w:rFonts w:asciiTheme="majorBidi" w:hAnsiTheme="majorBidi" w:cstheme="majorBidi"/>
                              <w:sz w:val="20"/>
                              <w:szCs w:val="20"/>
                            </w:rPr>
                            <w:t>Provide Risk Management Expertise</w:t>
                          </w:r>
                        </w:p>
                      </w:txbxContent>
                    </v:textbox>
                  </v:rect>
                  <v:rect id="Rectangle 77" o:spid="_x0000_s1061" style="position:absolute;left:10287;top:29813;width:6096;height:5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bGI8MA&#10;AADbAAAADwAAAGRycy9kb3ducmV2LnhtbESPS2vDMBCE74X8B7GB3Go5LeThWAlui9Me8851sTa2&#10;qbUylpI4/74qFHocZuYbJl31phE36lxtWcE4ikEQF1bXXCo47PPnGQjnkTU2lknBgxysloOnFBNt&#10;77yl286XIkDYJaig8r5NpHRFRQZdZFvi4F1sZ9AH2ZVSd3gPcNPIlzieSIM1h4UKW3qvqPjeXY2C&#10;a7F+O5dttvnIX/lT2vHcHE9aqdGwzxYgPPX+P/zX/tIKplP4/RJ+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bGI8MAAADbAAAADwAAAAAAAAAAAAAAAACYAgAAZHJzL2Rv&#10;d25yZXYueG1sUEsFBgAAAAAEAAQA9QAAAIgDAAAAAA==&#10;" fillcolor="white [3201]" strokecolor="#70ad47 [3209]" strokeweight="1pt">
                    <v:textbox>
                      <w:txbxContent>
                        <w:p w14:paraId="7A7386BC" w14:textId="77777777" w:rsidR="00B844A0" w:rsidRPr="00ED00FA" w:rsidRDefault="00B844A0" w:rsidP="00C753FB">
                          <w:pPr>
                            <w:jc w:val="center"/>
                            <w:rPr>
                              <w:rFonts w:asciiTheme="majorBidi" w:hAnsiTheme="majorBidi" w:cstheme="majorBidi"/>
                              <w:sz w:val="18"/>
                              <w:szCs w:val="18"/>
                            </w:rPr>
                          </w:pPr>
                          <w:r>
                            <w:rPr>
                              <w:rFonts w:asciiTheme="majorBidi" w:hAnsiTheme="majorBidi" w:cstheme="majorBidi"/>
                              <w:sz w:val="18"/>
                              <w:szCs w:val="18"/>
                            </w:rPr>
                            <w:t>Assign a Project Manager</w:t>
                          </w:r>
                        </w:p>
                      </w:txbxContent>
                    </v:textbox>
                  </v:rect>
                  <v:shapetype id="_x0000_t32" coordsize="21600,21600" o:spt="32" o:oned="t" path="m,l21600,21600e" filled="f">
                    <v:path arrowok="t" fillok="f" o:connecttype="none"/>
                    <o:lock v:ext="edit" shapetype="t"/>
                  </v:shapetype>
                  <v:shape id="Straight Arrow Connector 78" o:spid="_x0000_s1062" type="#_x0000_t32" style="position:absolute;left:13430;top:34956;width: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Y1jcAAAADbAAAADwAAAGRycy9kb3ducmV2LnhtbERPTUvDQBC9C/0Pywheit20VKux21IE&#10;0auxFY9DdsyGZmdDdmzTf+8cBI+P973ejrEzJxpym9jBfFaAIa6Tb7lxsP94uX0AkwXZY5eYHFwo&#10;w3YzuVpj6dOZ3+lUSWM0hHOJDoJIX1qb60AR8yz1xMp9pyGiKBwa6wc8a3js7KIo7m3ElrUhYE/P&#10;gepj9RO1l/aLaXU3fVweX/Hw9RnkspyLczfX4+4JjNAo/+I/95t3sNKx+kV/gN38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eWNY3AAAAA2wAAAA8AAAAAAAAAAAAAAAAA&#10;oQIAAGRycy9kb3ducmV2LnhtbFBLBQYAAAAABAAEAPkAAACOAwAAAAA=&#10;" strokecolor="#5b9bd5 [3204]" strokeweight=".5pt">
                    <v:stroke endarrow="block" joinstyle="miter"/>
                  </v:shape>
                  <v:rect id="Rectangle 79" o:spid="_x0000_s1063" style="position:absolute;left:10477;top:49625;width:24384;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X3ysMA&#10;AADbAAAADwAAAGRycy9kb3ducmV2LnhtbESPzW7CMBCE75V4B2uRuBUHkFoIGBRAtByB/nBdxUsS&#10;Ea+t2IH07XGlSj2OZuYbzWLVmVrcqPGVZQWjYQKCOLe64kLB58fueQrCB2SNtWVS8EMeVsve0wJT&#10;be98pNspFCJC2KeooAzBpVL6vCSDfmgdcfQutjEYomwKqRu8R7ip5ThJXqTBiuNCiY42JeXXU2sU&#10;tPnb+ly47LDdTfhd2tHMfH1rpQb9LpuDCNSF//Bfe68VvM7g90v8A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X3ysMAAADbAAAADwAAAAAAAAAAAAAAAACYAgAAZHJzL2Rv&#10;d25yZXYueG1sUEsFBgAAAAAEAAQA9QAAAIgDAAAAAA==&#10;" fillcolor="white [3201]" strokecolor="#70ad47 [3209]" strokeweight="1pt">
                    <v:textbox>
                      <w:txbxContent>
                        <w:p w14:paraId="7DCF1736" w14:textId="77777777" w:rsidR="00B844A0" w:rsidRPr="005E5EF7" w:rsidRDefault="00B844A0" w:rsidP="00C753FB">
                          <w:pPr>
                            <w:jc w:val="center"/>
                            <w:rPr>
                              <w:rFonts w:asciiTheme="majorBidi" w:hAnsiTheme="majorBidi" w:cstheme="majorBidi"/>
                              <w:sz w:val="20"/>
                              <w:szCs w:val="20"/>
                            </w:rPr>
                          </w:pPr>
                          <w:r>
                            <w:rPr>
                              <w:rFonts w:asciiTheme="majorBidi" w:hAnsiTheme="majorBidi" w:cstheme="majorBidi"/>
                              <w:sz w:val="20"/>
                              <w:szCs w:val="20"/>
                            </w:rPr>
                            <w:t>Rank</w:t>
                          </w:r>
                          <w:r w:rsidRPr="005E5EF7">
                            <w:rPr>
                              <w:rFonts w:asciiTheme="majorBidi" w:hAnsiTheme="majorBidi" w:cstheme="majorBidi"/>
                              <w:sz w:val="20"/>
                              <w:szCs w:val="20"/>
                            </w:rPr>
                            <w:t xml:space="preserve"> </w:t>
                          </w:r>
                          <w:r>
                            <w:rPr>
                              <w:rFonts w:asciiTheme="majorBidi" w:hAnsiTheme="majorBidi" w:cstheme="majorBidi"/>
                              <w:sz w:val="20"/>
                              <w:szCs w:val="20"/>
                            </w:rPr>
                            <w:t>risk factors &amp; screen challenges</w:t>
                          </w:r>
                        </w:p>
                        <w:p w14:paraId="0CBA79A4" w14:textId="77777777" w:rsidR="00B844A0" w:rsidRPr="00ED00FA" w:rsidRDefault="00B844A0" w:rsidP="00C753FB">
                          <w:pPr>
                            <w:jc w:val="center"/>
                            <w:rPr>
                              <w:rFonts w:asciiTheme="majorBidi" w:hAnsiTheme="majorBidi" w:cstheme="majorBidi"/>
                              <w:sz w:val="18"/>
                              <w:szCs w:val="18"/>
                            </w:rPr>
                          </w:pPr>
                        </w:p>
                      </w:txbxContent>
                    </v:textbox>
                  </v:rect>
                  <v:rect id="Rectangle 80" o:spid="_x0000_s1064" style="position:absolute;left:10382;top:40957;width:24384;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oucL8A&#10;AADbAAAADwAAAGRycy9kb3ducmV2LnhtbERPy2rCQBTdC/2H4QrumokWisaMYi1al/XZ7SVzmwQz&#10;d0JmTOLfOwvB5eG802VvKtFS40rLCsZRDII4s7rkXMHpuHmfgnAeWWNlmRTcycFy8TZIMdG24z21&#10;B5+LEMIuQQWF93UipcsKMugiWxMH7t82Bn2ATS51g10IN5WcxPGnNFhyaCiwpnVB2fVwMwpu2fbr&#10;L69Xv9+bD/6Rdjwz54tWajTsV3MQnnr/Ej/dO61gGtaHL+EHyM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Si5wvwAAANsAAAAPAAAAAAAAAAAAAAAAAJgCAABkcnMvZG93bnJl&#10;di54bWxQSwUGAAAAAAQABAD1AAAAhAMAAAAA&#10;" fillcolor="white [3201]" strokecolor="#70ad47 [3209]" strokeweight="1pt">
                    <v:textbox>
                      <w:txbxContent>
                        <w:p w14:paraId="72B9218C" w14:textId="77777777" w:rsidR="00B844A0" w:rsidRPr="00ED00FA" w:rsidRDefault="00B844A0" w:rsidP="00C753FB">
                          <w:pPr>
                            <w:jc w:val="center"/>
                            <w:rPr>
                              <w:rFonts w:asciiTheme="majorBidi" w:hAnsiTheme="majorBidi" w:cstheme="majorBidi"/>
                              <w:sz w:val="18"/>
                              <w:szCs w:val="18"/>
                            </w:rPr>
                          </w:pPr>
                          <w:r>
                            <w:rPr>
                              <w:rFonts w:asciiTheme="majorBidi" w:hAnsiTheme="majorBidi" w:cstheme="majorBidi"/>
                              <w:sz w:val="20"/>
                              <w:szCs w:val="20"/>
                            </w:rPr>
                            <w:t>Develop a risk breakdown structure.</w:t>
                          </w:r>
                        </w:p>
                        <w:p w14:paraId="4348DFEF" w14:textId="77777777" w:rsidR="00B844A0" w:rsidRPr="00ED00FA" w:rsidRDefault="00B844A0" w:rsidP="00C753FB">
                          <w:pPr>
                            <w:jc w:val="center"/>
                            <w:rPr>
                              <w:rFonts w:asciiTheme="majorBidi" w:hAnsiTheme="majorBidi" w:cstheme="majorBidi"/>
                              <w:sz w:val="18"/>
                              <w:szCs w:val="18"/>
                            </w:rPr>
                          </w:pPr>
                        </w:p>
                      </w:txbxContent>
                    </v:textbox>
                  </v:rect>
                  <v:rect id="Rectangle 83" o:spid="_x0000_s1065" style="position:absolute;left:10477;top:45243;width:24384;height:2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iwB8QA&#10;AADbAAAADwAAAGRycy9kb3ducmV2LnhtbESPW2vCQBSE3wv+h+UIvtVNDBRNsxEveHms2tbXQ/aY&#10;BLNnQ3bV9N+7hUIfh5n5hsnmvWnEnTpXW1YQjyMQxIXVNZcKPk+b1ykI55E1NpZJwQ85mOeDlwxT&#10;bR98oPvRlyJA2KWooPK+TaV0RUUG3di2xMG72M6gD7Irpe7wEeCmkZMoepMGaw4LFba0qqi4Hm9G&#10;wa3YLs9lu/hYbxLeSRvPzNe3Vmo07BfvIDz1/j/8195rBdMEfr+EHy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YsAfEAAAA2wAAAA8AAAAAAAAAAAAAAAAAmAIAAGRycy9k&#10;b3ducmV2LnhtbFBLBQYAAAAABAAEAPUAAACJAwAAAAA=&#10;" fillcolor="white [3201]" strokecolor="#70ad47 [3209]" strokeweight="1pt">
                    <v:textbox>
                      <w:txbxContent>
                        <w:p w14:paraId="38A4D084" w14:textId="77777777" w:rsidR="00B844A0" w:rsidRPr="005E5EF7" w:rsidRDefault="00B844A0" w:rsidP="00C753FB">
                          <w:pPr>
                            <w:jc w:val="center"/>
                            <w:rPr>
                              <w:rFonts w:asciiTheme="majorBidi" w:hAnsiTheme="majorBidi" w:cstheme="majorBidi"/>
                              <w:sz w:val="20"/>
                              <w:szCs w:val="20"/>
                            </w:rPr>
                          </w:pPr>
                          <w:r w:rsidRPr="005E5EF7">
                            <w:rPr>
                              <w:rFonts w:asciiTheme="majorBidi" w:hAnsiTheme="majorBidi" w:cstheme="majorBidi"/>
                              <w:sz w:val="20"/>
                              <w:szCs w:val="20"/>
                            </w:rPr>
                            <w:t>Develop a Pre Mitigation P</w:t>
                          </w:r>
                          <w:r>
                            <w:rPr>
                              <w:rFonts w:asciiTheme="majorBidi" w:hAnsiTheme="majorBidi" w:cstheme="majorBidi"/>
                              <w:sz w:val="20"/>
                              <w:szCs w:val="20"/>
                            </w:rPr>
                            <w:t xml:space="preserve">-I </w:t>
                          </w:r>
                          <w:r w:rsidRPr="005E5EF7">
                            <w:rPr>
                              <w:rFonts w:asciiTheme="majorBidi" w:hAnsiTheme="majorBidi" w:cstheme="majorBidi"/>
                              <w:sz w:val="20"/>
                              <w:szCs w:val="20"/>
                            </w:rPr>
                            <w:t>Matrix.</w:t>
                          </w:r>
                        </w:p>
                        <w:p w14:paraId="25E01C84" w14:textId="77777777" w:rsidR="00B844A0" w:rsidRPr="00ED00FA" w:rsidRDefault="00B844A0" w:rsidP="00C753FB">
                          <w:pPr>
                            <w:jc w:val="center"/>
                            <w:rPr>
                              <w:rFonts w:asciiTheme="majorBidi" w:hAnsiTheme="majorBidi" w:cstheme="majorBidi"/>
                              <w:sz w:val="18"/>
                              <w:szCs w:val="18"/>
                            </w:rPr>
                          </w:pPr>
                        </w:p>
                      </w:txbxContent>
                    </v:textbox>
                  </v:rect>
                  <v:shape id="Straight Arrow Connector 84" o:spid="_x0000_s1066" type="#_x0000_t32" style="position:absolute;left:21717;top:48006;width: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5Pr8IAAADbAAAADwAAAGRycy9kb3ducmV2LnhtbESPT2vCQBDF70K/wzKFXqRulFhs6iql&#10;IO3VaEuPQ3aaDWZnQ3bU+O27guDx8f78eMv14Ft1oj42gQ1MJxko4irYhmsD+93meQEqCrLFNjAZ&#10;uFCE9ephtMTChjNv6VRKrdIIxwINOJGu0DpWjjzGSeiIk/cXeo+SZF9r2+M5jftWz7LsRXtsOBEc&#10;dvThqDqUR5+4tJ+Ny/n4NT984vfvj5NLPhVjnh6H9zdQQoPcw7f2lzWwyOH6Jf0Avf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w5Pr8IAAADbAAAADwAAAAAAAAAAAAAA&#10;AAChAgAAZHJzL2Rvd25yZXYueG1sUEsFBgAAAAAEAAQA+QAAAJADAAAAAA==&#10;" strokecolor="#5b9bd5 [3204]" strokeweight=".5pt">
                    <v:stroke endarrow="block" joinstyle="miter"/>
                  </v:shape>
                  <v:shape id="Straight Arrow Connector 86" o:spid="_x0000_s1067" type="#_x0000_t32" style="position:absolute;left:21812;top:43719;width: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B0Q8IAAADbAAAADwAAAGRycy9kb3ducmV2LnhtbESPT2vCQBDF7wW/wzJCL1I3ihVNXUWE&#10;0l5NbfE4ZKfZYHY2ZKcav31XEDw+3p8fb7XpfaPO1MU6sIHJOANFXAZbc2Xg8PX+sgAVBdliE5gM&#10;XCnCZj14WmFuw4X3dC6kUmmEY44GnEibax1LRx7jOLTEyfsNnUdJsqu07fCSxn2jp1k21x5rTgSH&#10;Le0clafizycuHaaj4nW0nJ0+8Pv44+Q6m4gxz8N++wZKqJdH+N7+tAYWc7h9ST9Ar/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JB0Q8IAAADbAAAADwAAAAAAAAAAAAAA&#10;AAChAgAAZHJzL2Rvd25yZXYueG1sUEsFBgAAAAAEAAQA+QAAAJADAAAAAA==&#10;" strokecolor="#5b9bd5 [3204]" strokeweight=".5pt">
                    <v:stroke endarrow="block" joinstyle="miter"/>
                  </v:shape>
                  <v:rect id="Rectangle 87" o:spid="_x0000_s1068" style="position:absolute;left:38671;top:-73537;width:3429;height:60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ADCMMA&#10;AADbAAAADwAAAGRycy9kb3ducmV2LnhtbESPQWvCQBSE74X+h+UVvNVNK1SN2YgUBamlYCqeH9ln&#10;Ept9G3bXmP77rlDwOMzMN0y2HEwrenK+sazgZZyAIC6tbrhScPjePM9A+ICssbVMCn7JwzJ/fMgw&#10;1fbKe+qLUIkIYZ+igjqELpXSlzUZ9GPbEUfvZJ3BEKWrpHZ4jXDTytckeZMGG44LNXb0XlP5U1yM&#10;gg9XFOHrc7LbH/Xa2hX35+lcKjV6GlYLEIGGcA//t7dawWwKty/xB8j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ADCMMAAADbAAAADwAAAAAAAAAAAAAAAACYAgAAZHJzL2Rv&#10;d25yZXYueG1sUEsFBgAAAAAEAAQA9QAAAIgDAAAAAA==&#10;" fillcolor="white [3201]" strokecolor="#70ad47 [3209]" strokeweight="1pt">
                    <v:textbox style="layout-flow:vertical;mso-layout-flow-alt:bottom-to-top">
                      <w:txbxContent>
                        <w:p w14:paraId="5EF60B50" w14:textId="409FE526" w:rsidR="00B844A0" w:rsidRPr="008E183A" w:rsidRDefault="00B844A0" w:rsidP="00C753FB">
                          <w:pPr>
                            <w:jc w:val="center"/>
                            <w:rPr>
                              <w:rFonts w:asciiTheme="majorBidi" w:hAnsiTheme="majorBidi" w:cstheme="majorBidi"/>
                              <w:sz w:val="20"/>
                              <w:szCs w:val="20"/>
                            </w:rPr>
                          </w:pPr>
                          <w:r>
                            <w:rPr>
                              <w:rFonts w:asciiTheme="majorBidi" w:hAnsiTheme="majorBidi" w:cstheme="majorBidi"/>
                              <w:sz w:val="20"/>
                              <w:szCs w:val="20"/>
                            </w:rPr>
                            <w:t>Populate</w:t>
                          </w:r>
                          <w:r w:rsidRPr="008E183A">
                            <w:rPr>
                              <w:rFonts w:asciiTheme="majorBidi" w:hAnsiTheme="majorBidi" w:cstheme="majorBidi"/>
                              <w:sz w:val="20"/>
                              <w:szCs w:val="20"/>
                            </w:rPr>
                            <w:t xml:space="preserve"> </w:t>
                          </w:r>
                          <w:r>
                            <w:rPr>
                              <w:rFonts w:asciiTheme="majorBidi" w:hAnsiTheme="majorBidi" w:cstheme="majorBidi"/>
                              <w:sz w:val="20"/>
                              <w:szCs w:val="20"/>
                            </w:rPr>
                            <w:t xml:space="preserve">into the Repositories of </w:t>
                          </w:r>
                          <w:r w:rsidRPr="008E183A">
                            <w:rPr>
                              <w:rFonts w:asciiTheme="majorBidi" w:hAnsiTheme="majorBidi" w:cstheme="majorBidi"/>
                              <w:sz w:val="20"/>
                              <w:szCs w:val="20"/>
                            </w:rPr>
                            <w:t xml:space="preserve">the </w:t>
                          </w:r>
                          <w:r>
                            <w:rPr>
                              <w:rFonts w:asciiTheme="majorBidi" w:hAnsiTheme="majorBidi" w:cstheme="majorBidi"/>
                              <w:sz w:val="20"/>
                              <w:szCs w:val="20"/>
                            </w:rPr>
                            <w:t>(CRMF).</w:t>
                          </w:r>
                        </w:p>
                      </w:txbxContent>
                    </v:textbox>
                  </v:rect>
                  <v:rect id="Rectangle 89" o:spid="_x0000_s1069" style="position:absolute;left:44481;top:-73409;width:3429;height:60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My4cMA&#10;AADbAAAADwAAAGRycy9kb3ducmV2LnhtbESPQWvCQBSE70L/w/IK3nRTC1WjmyDFglgpmJaeH9ln&#10;kjb7NuyuMf33XUHwOMzMN8w6H0wrenK+sazgaZqAIC6tbrhS8PX5NlmA8AFZY2uZFPyRhzx7GK0x&#10;1fbCR+qLUIkIYZ+igjqELpXSlzUZ9FPbEUfvZJ3BEKWrpHZ4iXDTylmSvEiDDceFGjt6ran8Lc5G&#10;wd4VRfg4PL8fv/XW2g33P/OlVGr8OGxWIAIN4R6+tXdawWIJ1y/xB8j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My4cMAAADbAAAADwAAAAAAAAAAAAAAAACYAgAAZHJzL2Rv&#10;d25yZXYueG1sUEsFBgAAAAAEAAQA9QAAAIgDAAAAAA==&#10;" fillcolor="white [3201]" strokecolor="#70ad47 [3209]" strokeweight="1pt">
                    <v:textbox style="layout-flow:vertical;mso-layout-flow-alt:bottom-to-top">
                      <w:txbxContent>
                        <w:p w14:paraId="0CD6B5A3" w14:textId="77777777" w:rsidR="00B844A0" w:rsidRPr="008E183A" w:rsidRDefault="00B844A0" w:rsidP="00C753FB">
                          <w:pPr>
                            <w:jc w:val="center"/>
                            <w:rPr>
                              <w:rFonts w:asciiTheme="majorBidi" w:hAnsiTheme="majorBidi" w:cstheme="majorBidi"/>
                              <w:sz w:val="20"/>
                              <w:szCs w:val="20"/>
                            </w:rPr>
                          </w:pPr>
                          <w:r>
                            <w:rPr>
                              <w:rFonts w:asciiTheme="majorBidi" w:hAnsiTheme="majorBidi" w:cstheme="majorBidi"/>
                              <w:sz w:val="20"/>
                              <w:szCs w:val="20"/>
                            </w:rPr>
                            <w:t xml:space="preserve">Save and Share Risk Management Outputs </w:t>
                          </w:r>
                          <w:r w:rsidRPr="008E183A">
                            <w:rPr>
                              <w:rFonts w:asciiTheme="majorBidi" w:hAnsiTheme="majorBidi" w:cstheme="majorBidi"/>
                              <w:sz w:val="20"/>
                              <w:szCs w:val="20"/>
                            </w:rPr>
                            <w:t>(CRMF</w:t>
                          </w:r>
                          <w:r>
                            <w:rPr>
                              <w:rFonts w:asciiTheme="majorBidi" w:hAnsiTheme="majorBidi" w:cstheme="majorBidi"/>
                              <w:sz w:val="20"/>
                              <w:szCs w:val="20"/>
                            </w:rPr>
                            <w:t>).</w:t>
                          </w:r>
                        </w:p>
                      </w:txbxContent>
                    </v:textbox>
                  </v:rect>
                  <v:shape id="Straight Arrow Connector 90" o:spid="_x0000_s1070" type="#_x0000_t32" style="position:absolute;left:36424;top:-27434;width:219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zfccAAAADbAAAADwAAAGRycy9kb3ducmV2LnhtbERPTUvDQBC9C/0Pywheit20VLGx21IE&#10;0WtjFY9DdsyGZmdDdmzTf+8chB4f73u9HWNnTjTkNrGD+awAQ1wn33Lj4PDxev8EJguyxy4xObhQ&#10;hu1mcrPG0qcz7+lUSWM0hHOJDoJIX1qb60AR8yz1xMr9pCGiKBwa6wc8a3js7KIoHm3ElrUhYE8v&#10;gepj9Ru1lw6LafUwXS2Pb/j5/RXkspyLc3e34+4ZjNAoV/G/+907WOl6/aI/wG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ns33HAAAAA2wAAAA8AAAAAAAAAAAAAAAAA&#10;oQIAAGRycy9kb3ducmV2LnhtbFBLBQYAAAAABAAEAPkAAACOAwAAAAA=&#10;" strokecolor="#5b9bd5 [3204]" strokeweight=".5pt">
                    <v:stroke endarrow="block" joinstyle="miter"/>
                  </v:shape>
                  <v:shape id="Straight Arrow Connector 91" o:spid="_x0000_s1071" type="#_x0000_t32" style="position:absolute;left:45815;top:30861;width:219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B66sIAAADbAAAADwAAAGRycy9kb3ducmV2LnhtbESPT2vCQBDF74V+h2UKvYhuIrZodJVS&#10;KPXaaMXjkB2zwexsyE41fnu3UOjx8f78eKvN4Ft1oT42gQ3kkwwUcRVsw7WB/e5jPAcVBdliG5gM&#10;3CjCZv34sMLChit/0aWUWqURjgUacCJdoXWsHHmMk9ARJ+8Ueo+SZF9r2+M1jftWT7PsVXtsOBEc&#10;dvTuqDqXPz5xaT8dlS+jxez8id/Hg5PbLBdjnp+GtyUooUH+w3/trTWwyOH3S/oBen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qB66sIAAADbAAAADwAAAAAAAAAAAAAA&#10;AAChAgAAZHJzL2Rvd25yZXYueG1sUEsFBgAAAAAEAAQA+QAAAJADAAAAAA==&#10;" strokecolor="#5b9bd5 [3204]" strokeweight=".5pt">
                    <v:stroke endarrow="block" joinstyle="miter"/>
                  </v:shape>
                  <v:shape id="Straight Arrow Connector 92" o:spid="_x0000_s1072" type="#_x0000_t32" style="position:absolute;left:45815;top:53721;width:219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LkncIAAADbAAAADwAAAGRycy9kb3ducmV2LnhtbESPT2vCQBDF70K/wzKFXkQ3Bi2aukop&#10;SHtttOJxyE6zwexsyI4av323UOjx8f78eOvt4Ft1pT42gQ3Mphko4irYhmsDh/1usgQVBdliG5gM&#10;3CnCdvMwWmNhw40/6VpKrdIIxwINOJGu0DpWjjzGaeiIk/cdeo+SZF9r2+MtjftW51n2rD02nAgO&#10;O3pzVJ3Li09cOuTjcjFezc/v+HU6OrnPZ2LM0+Pw+gJKaJD/8F/7wxpY5fD7Jf0Av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nLkncIAAADbAAAADwAAAAAAAAAAAAAA&#10;AAChAgAAZHJzL2Rvd25yZXYueG1sUEsFBgAAAAAEAAQA+QAAAJADAAAAAA==&#10;" strokecolor="#5b9bd5 [3204]" strokeweight=".5pt">
                    <v:stroke endarrow="block" joinstyle="miter"/>
                  </v:shape>
                  <v:rect id="Rectangle 95" o:spid="_x0000_s1073" style="position:absolute;left:10477;top:54102;width:24384;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bNcMA&#10;AADbAAAADwAAAGRycy9kb3ducmV2LnhtbESPzW7CMBCE75V4B2uRuBUHUCsIGBRAtByB/nBdxUsS&#10;Ea+t2IH07XGlSj2OZuYbzWLVmVrcqPGVZQWjYQKCOLe64kLB58fueQrCB2SNtWVS8EMeVsve0wJT&#10;be98pNspFCJC2KeooAzBpVL6vCSDfmgdcfQutjEYomwKqRu8R7ip5ThJXqXBiuNCiY42JeXXU2sU&#10;tPnb+ly47LDdTfhd2tHMfH1rpQb9LpuDCNSF//Bfe68VzF7g90v8A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bNcMAAADbAAAADwAAAAAAAAAAAAAAAACYAgAAZHJzL2Rv&#10;d25yZXYueG1sUEsFBgAAAAAEAAQA9QAAAIgDAAAAAA==&#10;" fillcolor="white [3201]" strokecolor="#70ad47 [3209]" strokeweight="1pt">
                    <v:textbox>
                      <w:txbxContent>
                        <w:p w14:paraId="1E9EA935" w14:textId="77777777" w:rsidR="00B844A0" w:rsidRPr="00ED00FA" w:rsidRDefault="00B844A0" w:rsidP="00C753FB">
                          <w:pPr>
                            <w:jc w:val="center"/>
                            <w:rPr>
                              <w:rFonts w:asciiTheme="majorBidi" w:hAnsiTheme="majorBidi" w:cstheme="majorBidi"/>
                              <w:sz w:val="18"/>
                              <w:szCs w:val="18"/>
                            </w:rPr>
                          </w:pPr>
                          <w:r>
                            <w:t>Check errors in the schedule</w:t>
                          </w:r>
                        </w:p>
                        <w:p w14:paraId="47CE11E6" w14:textId="77777777" w:rsidR="00B844A0" w:rsidRPr="00ED00FA" w:rsidRDefault="00B844A0" w:rsidP="00C753FB">
                          <w:pPr>
                            <w:jc w:val="center"/>
                            <w:rPr>
                              <w:rFonts w:asciiTheme="majorBidi" w:hAnsiTheme="majorBidi" w:cstheme="majorBidi"/>
                              <w:sz w:val="18"/>
                              <w:szCs w:val="18"/>
                            </w:rPr>
                          </w:pPr>
                        </w:p>
                      </w:txbxContent>
                    </v:textbox>
                  </v:rect>
                  <v:rect id="Rectangle 96" o:spid="_x0000_s1074" style="position:absolute;left:10477;top:58483;width:24384;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aFQsEA&#10;AADbAAAADwAAAGRycy9kb3ducmV2LnhtbESPS6vCMBSE94L/IRzBnaYqiPYaxQc+lj7uvW4PzbEt&#10;NieliVr/vREEl8PMfMNMZrUpxJ0ql1tW0OtGIIgTq3NOFfye1p0RCOeRNRaWScGTHMymzcYEY20f&#10;fKD70aciQNjFqCDzvoyldElGBl3XlsTBu9jKoA+ySqWu8BHgppD9KBpKgzmHhQxLWmaUXI83o+CW&#10;bBbntJzvV+sBb6Xtjc3fv1aq3arnPyA81f4b/rR3WsF4CO8v4QfI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M2hULBAAAA2wAAAA8AAAAAAAAAAAAAAAAAmAIAAGRycy9kb3du&#10;cmV2LnhtbFBLBQYAAAAABAAEAPUAAACGAwAAAAA=&#10;" fillcolor="white [3201]" strokecolor="#70ad47 [3209]" strokeweight="1pt">
                    <v:textbox>
                      <w:txbxContent>
                        <w:p w14:paraId="314955C8" w14:textId="77777777" w:rsidR="00B844A0" w:rsidRDefault="00B844A0" w:rsidP="00C753FB">
                          <w:pPr>
                            <w:jc w:val="center"/>
                          </w:pPr>
                          <w:r>
                            <w:t>Forecast time &amp; cost contingencies</w:t>
                          </w:r>
                        </w:p>
                        <w:p w14:paraId="656CAA5A" w14:textId="77777777" w:rsidR="00B844A0" w:rsidRPr="00ED00FA" w:rsidRDefault="00B844A0" w:rsidP="00C753FB">
                          <w:pPr>
                            <w:jc w:val="center"/>
                            <w:rPr>
                              <w:rFonts w:asciiTheme="majorBidi" w:hAnsiTheme="majorBidi" w:cstheme="majorBidi"/>
                              <w:sz w:val="18"/>
                              <w:szCs w:val="18"/>
                            </w:rPr>
                          </w:pPr>
                        </w:p>
                      </w:txbxContent>
                    </v:textbox>
                  </v:rect>
                  <v:shape id="Straight Arrow Connector 97" o:spid="_x0000_s1075" type="#_x0000_t32" style="position:absolute;left:21907;top:52578;width: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VHBcIAAADbAAAADwAAAGRycy9kb3ducmV2LnhtbESPT2vCQBDF74V+h2UKXkQ3iq01dZVS&#10;EL02teJxyE6zwexsyE41fntXKPT4eH9+vOW69406UxfrwAYm4wwUcRlszZWB/ddm9AoqCrLFJjAZ&#10;uFKE9erxYYm5DRf+pHMhlUojHHM04ETaXOtYOvIYx6ElTt5P6DxKkl2lbYeXNO4bPc2yF+2x5kRw&#10;2NKHo/JU/PrEpf10WDwPF7PTFr+PByfX2USMGTz172+ghHr5D/+1d9bAYg73L+kH6N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gVHBcIAAADbAAAADwAAAAAAAAAAAAAA&#10;AAChAgAAZHJzL2Rvd25yZXYueG1sUEsFBgAAAAAEAAQA+QAAAJADAAAAAA==&#10;" strokecolor="#5b9bd5 [3204]" strokeweight=".5pt">
                    <v:stroke endarrow="block" joinstyle="miter"/>
                  </v:shape>
                  <v:shape id="Straight Arrow Connector 98" o:spid="_x0000_s1076" type="#_x0000_t32" style="position:absolute;left:22002;top:56864;width: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rTd8AAAADbAAAADwAAAGRycy9kb3ducmV2LnhtbERPTUvDQBC9C/0Pywheit20VLGx21IE&#10;0WtjFY9DdsyGZmdDdmzTf+8chB4f73u9HWNnTjTkNrGD+awAQ1wn33Lj4PDxev8EJguyxy4xObhQ&#10;hu1mcrPG0qcz7+lUSWM0hHOJDoJIX1qb60AR8yz1xMr9pCGiKBwa6wc8a3js7KIoHm3ElrUhYE8v&#10;gepj9Ru1lw6LafUwXS2Pb/j5/RXkspyLc3e34+4ZjNAoV/G/+907WOlY/aI/wG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ea03fAAAAA2wAAAA8AAAAAAAAAAAAAAAAA&#10;oQIAAGRycy9kb3ducmV2LnhtbFBLBQYAAAAABAAEAPkAAACOAwAAAAA=&#10;" strokecolor="#5b9bd5 [3204]" strokeweight=".5pt">
                    <v:stroke endarrow="block" joinstyle="miter"/>
                  </v:shape>
                  <v:shape id="Straight Arrow Connector 99" o:spid="_x0000_s1077" type="#_x0000_t32" style="position:absolute;left:21526;top:24003;width: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27MIAAADbAAAADwAAAGRycy9kb3ducmV2LnhtbESPT2vCQBDF70K/wzKFXkQ3ihaTukop&#10;SHtttOJxyE6zwexsyI4av323UOjx8f78eOvt4Ft1pT42gQ3Mphko4irYhmsDh/1usgIVBdliG5gM&#10;3CnCdvMwWmNhw40/6VpKrdIIxwINOJGu0DpWjjzGaeiIk/cdeo+SZF9r2+MtjftWz7PsWXtsOBEc&#10;dvTmqDqXF5+4dJiPy+U4X5zf8et0dHJfzMSYp8fh9QWU0CD/4b/2hzWQ5/D7Jf0Av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Z27MIAAADbAAAADwAAAAAAAAAAAAAA&#10;AAChAgAAZHJzL2Rvd25yZXYueG1sUEsFBgAAAAAEAAQA+QAAAJADAAAAAA==&#10;" strokecolor="#5b9bd5 [3204]" strokeweight=".5pt">
                    <v:stroke endarrow="block" joinstyle="miter"/>
                  </v:shape>
                  <v:shape id="Straight Arrow Connector 100" o:spid="_x0000_s1078" type="#_x0000_t32" style="position:absolute;left:4095;top:32099;width:219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B9hcMAAADcAAAADwAAAGRycy9kb3ducmV2LnhtbESPTUsDQQyG70L/wxDBS7GzLVV07bQU&#10;QfTabRWPYSfuLN3JLDux3f57cxB6S8j78WS1GWNnTjTkNrGD+awAQ1wn33Lj4LB/u38CkwXZY5eY&#10;HFwow2Y9uVlh6dOZd3SqpDEawrlEB0GkL63NdaCIeZZ6Yr39pCGi6Do01g941vDY2UVRPNqILWtD&#10;wJ5eA9XH6jdqLx0W0+ph+rw8vuPn91eQy3Iuzt3djtsXMEKjXMX/7g+v+IXi6zM6gV3/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WAfYXDAAAA3AAAAA8AAAAAAAAAAAAA&#10;AAAAoQIAAGRycy9kb3ducmV2LnhtbFBLBQYAAAAABAAEAPkAAACRAwAAAAA=&#10;" strokecolor="#5b9bd5 [3204]" strokeweight=".5pt">
                    <v:stroke endarrow="block" joinstyle="miter"/>
                  </v:shape>
                  <v:shape id="Straight Arrow Connector 101" o:spid="_x0000_s1079" type="#_x0000_t32" style="position:absolute;left:4000;top:55054;width:219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YHsQAAADcAAAADwAAAGRycy9kb3ducmV2LnhtbESPQWvCQBCF7wX/wzKCF9FNxBYbXaUU&#10;ir2a2tLjkB2zwexsyE41/vuuUOhthvfmfW82u8G36kJ9bAIbyOcZKOIq2IZrA8ePt9kKVBRki21g&#10;MnCjCLvt6GGDhQ1XPtCllFqlEI4FGnAiXaF1rBx5jPPQESftFHqPkta+1rbHawr3rV5k2ZP22HAi&#10;OOzo1VF1Ln984tJxMS0fp8/L8x4/v7+c3Ja5GDMZDy9rUEKD/Jv/rt9tqp/lcH8mTaC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zNgexAAAANwAAAAPAAAAAAAAAAAA&#10;AAAAAKECAABkcnMvZG93bnJldi54bWxQSwUGAAAAAAQABAD5AAAAkgMAAAAA&#10;" strokecolor="#5b9bd5 [3204]" strokeweight=".5pt">
                    <v:stroke endarrow="block" joinstyle="miter"/>
                  </v:shape>
                  <v:line id="Straight Connector 102" o:spid="_x0000_s1080" style="position:absolute;visibility:visible;mso-wrap-style:square" from="7620,21050" to="39624,21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g3IsEAAADcAAAADwAAAGRycy9kb3ducmV2LnhtbERPS4vCMBC+C/sfwizszSa6oEvXKCIU&#10;PIkv2OtsM7bFZlKaaKu/3giCt/n4njNb9LYWV2p95VjDKFEgiHNnKi40HA/Z8AeED8gGa8ek4UYe&#10;FvOPwQxT4zre0XUfChFD2KeooQyhSaX0eUkWfeIa4sidXGsxRNgW0rTYxXBby7FSE2mx4thQYkOr&#10;kvLz/mI1fN+zev3XHSbZcrvD++b2r0aXqdZfn/3yF0SgPrzFL/faxPlqDM9n4gVy/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WDciwQAAANwAAAAPAAAAAAAAAAAAAAAA&#10;AKECAABkcnMvZG93bnJldi54bWxQSwUGAAAAAAQABAD5AAAAjwMAAAAA&#10;" strokecolor="#5b9bd5 [3204]" strokeweight="1.5pt">
                    <v:stroke dashstyle="1 1" joinstyle="miter"/>
                  </v:line>
                  <v:shape id="Straight Arrow Connector 105" o:spid="_x0000_s1081" type="#_x0000_t32" style="position:absolute;left:29622;top:34861;width: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feHcQAAADcAAAADwAAAGRycy9kb3ducmV2LnhtbESPQWvCQBCF74X+h2UKXkQ3ihZNXaUU&#10;xF4brXgcsmM2mJ0N2anGf+8WCr3N8N68781q0/tGXamLdWADk3EGirgMtubKwGG/HS1ARUG22AQm&#10;A3eKsFk/P60wt+HGX3QtpFIphGOOBpxIm2sdS0ce4zi0xEk7h86jpLWrtO3wlsJ9o6dZ9qo91pwI&#10;Dlv6cFReih+fuHSYDov5cDm77PD7dHRyn03EmMFL//4GSqiXf/Pf9adN9bM5/D6TJtDr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994dxAAAANwAAAAPAAAAAAAAAAAA&#10;AAAAAKECAABkcnMvZG93bnJldi54bWxQSwUGAAAAAAQABAD5AAAAkgMAAAAA&#10;" strokecolor="#5b9bd5 [3204]" strokeweight=".5pt">
                    <v:stroke endarrow="block" joinstyle="miter"/>
                  </v:shape>
                  <v:rect id="Rectangle 106" o:spid="_x0000_s1082" style="position:absolute;left:17145;top:30575;width:6286;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n0N8AA&#10;AADcAAAADwAAAGRycy9kb3ducmV2LnhtbERPS4vCMBC+C/6HMII3TV1B3Gos1cVdj67P69CMbbGZ&#10;lCZq999vBMHbfHzPmSetqcSdGldaVjAaRiCIM6tLzhUc9uvBFITzyBory6Tgjxwki25njrG2D/6l&#10;+87nIoSwi1FB4X0dS+myggy6oa2JA3exjUEfYJNL3eAjhJtKfkTRRBosOTQUWNOqoOy6uxkFt+x7&#10;ec7rdPu1HvOPtKNPczxppfq9Np2B8NT6t/jl3ugwP5rA85lwgVz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Fn0N8AAAADcAAAADwAAAAAAAAAAAAAAAACYAgAAZHJzL2Rvd25y&#10;ZXYueG1sUEsFBgAAAAAEAAQA9QAAAIUDAAAAAA==&#10;" fillcolor="white [3201]" strokecolor="#70ad47 [3209]" strokeweight="1pt">
                    <v:textbox>
                      <w:txbxContent>
                        <w:p w14:paraId="11E4C7EE" w14:textId="77777777" w:rsidR="00B844A0" w:rsidRPr="00ED00FA" w:rsidRDefault="00B844A0" w:rsidP="00C753FB">
                          <w:pPr>
                            <w:jc w:val="center"/>
                            <w:rPr>
                              <w:rFonts w:asciiTheme="majorBidi" w:hAnsiTheme="majorBidi" w:cstheme="majorBidi"/>
                              <w:sz w:val="18"/>
                              <w:szCs w:val="18"/>
                            </w:rPr>
                          </w:pPr>
                          <w:r>
                            <w:rPr>
                              <w:rFonts w:asciiTheme="majorBidi" w:hAnsiTheme="majorBidi" w:cstheme="majorBidi"/>
                              <w:sz w:val="18"/>
                              <w:szCs w:val="18"/>
                            </w:rPr>
                            <w:t>Perform Meetings</w:t>
                          </w:r>
                        </w:p>
                      </w:txbxContent>
                    </v:textbox>
                  </v:rect>
                  <v:rect id="Rectangle 107" o:spid="_x0000_s1083" style="position:absolute;left:24193;top:29813;width:10478;height:4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VRrMIA&#10;AADcAAAADwAAAGRycy9kb3ducmV2LnhtbERPTWvCQBC9F/wPywi9mY0WahuzirZYe1Rb9TpkxySY&#10;nQ3ZNYn/visIvc3jfU666E0lWmpcaVnBOIpBEGdWl5wr+P1Zj95AOI+ssbJMCm7kYDEfPKWYaNvx&#10;jtq9z0UIYZeggsL7OpHSZQUZdJGtiQN3to1BH2CTS91gF8JNJSdx/CoNlhwaCqzpo6Dssr8aBdfs&#10;a3XK6+X2c/3CG2nH7+Zw1Eo9D/vlDISn3v+LH+5vHebHU7g/Ey6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FVGswgAAANwAAAAPAAAAAAAAAAAAAAAAAJgCAABkcnMvZG93&#10;bnJldi54bWxQSwUGAAAAAAQABAD1AAAAhwMAAAAA&#10;" fillcolor="white [3201]" strokecolor="#70ad47 [3209]" strokeweight="1pt">
                    <v:textbox>
                      <w:txbxContent>
                        <w:p w14:paraId="19044F5E" w14:textId="77777777" w:rsidR="00B844A0" w:rsidRPr="00ED00FA" w:rsidRDefault="00B844A0" w:rsidP="00C753FB">
                          <w:pPr>
                            <w:jc w:val="center"/>
                            <w:rPr>
                              <w:rFonts w:asciiTheme="majorBidi" w:hAnsiTheme="majorBidi" w:cstheme="majorBidi"/>
                              <w:sz w:val="18"/>
                              <w:szCs w:val="18"/>
                            </w:rPr>
                          </w:pPr>
                          <w:r>
                            <w:rPr>
                              <w:rFonts w:asciiTheme="majorBidi" w:hAnsiTheme="majorBidi" w:cstheme="majorBidi"/>
                              <w:sz w:val="18"/>
                              <w:szCs w:val="18"/>
                            </w:rPr>
                            <w:t>Assign a Project Risk Management Team</w:t>
                          </w:r>
                        </w:p>
                      </w:txbxContent>
                    </v:textbox>
                  </v:rect>
                  <v:shape id="Straight Arrow Connector 108" o:spid="_x0000_s1084" type="#_x0000_t32" style="position:absolute;left:40957;top:30692;width:133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xg8MAAADcAAAADwAAAGRycy9kb3ducmV2LnhtbESPTUsDQQyG70L/wxDBS7GzLVV07bQU&#10;QfTabRWPYSfuLN3JLDux3f57cxB6S8j78WS1GWNnTjTkNrGD+awAQ1wn33Lj4LB/u38CkwXZY5eY&#10;HFwow2Y9uVlh6dOZd3SqpDEawrlEB0GkL63NdaCIeZZ6Yr39pCGi6Do01g941vDY2UVRPNqILWtD&#10;wJ5eA9XH6jdqLx0W0+ph+rw8vuPn91eQy3Iuzt3djtsXMEKjXMX/7g+v+IXS6jM6gV3/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v2cYPDAAAA3AAAAA8AAAAAAAAAAAAA&#10;AAAAoQIAAGRycy9kb3ducmV2LnhtbFBLBQYAAAAABAAEAPkAAACRAwAAAAA=&#10;" strokecolor="#5b9bd5 [3204]" strokeweight=".5pt">
                    <v:stroke endarrow="block" joinstyle="miter"/>
                  </v:shape>
                  <v:rect id="Rectangle 109" o:spid="_x0000_s1085" style="position:absolute;left:10477;top:62960;width:24384;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ZgRb8A&#10;AADcAAAADwAAAGRycy9kb3ducmV2LnhtbERPy6rCMBDdC/5DGMGdpipctBrFBz6W1/d2aMa22ExK&#10;E7X3780Fwd0cznMms9oU4kmVyy0r6HUjEMSJ1TmnCk7HdWcIwnlkjYVlUvBHDmbTZmOCsbYv3tPz&#10;4FMRQtjFqCDzvoyldElGBl3XlsSBu9nKoA+wSqWu8BXCTSH7UfQjDeYcGjIsaZlRcj88jIJHsllc&#10;03L+u1oPeCttb2TOF61Uu1XPxyA81f4r/rh3OsyPRvD/TLhAT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5xmBFvwAAANwAAAAPAAAAAAAAAAAAAAAAAJgCAABkcnMvZG93bnJl&#10;di54bWxQSwUGAAAAAAQABAD1AAAAhAMAAAAA&#10;" fillcolor="white [3201]" strokecolor="#70ad47 [3209]" strokeweight="1pt">
                    <v:textbox>
                      <w:txbxContent>
                        <w:p w14:paraId="325F2CCE" w14:textId="77777777" w:rsidR="00B844A0" w:rsidRPr="00ED00FA" w:rsidRDefault="00B844A0" w:rsidP="00C753FB">
                          <w:pPr>
                            <w:jc w:val="center"/>
                            <w:rPr>
                              <w:rFonts w:asciiTheme="majorBidi" w:hAnsiTheme="majorBidi" w:cstheme="majorBidi"/>
                              <w:sz w:val="18"/>
                              <w:szCs w:val="18"/>
                            </w:rPr>
                          </w:pPr>
                          <w:r>
                            <w:t>Check activities of high severity</w:t>
                          </w:r>
                        </w:p>
                        <w:p w14:paraId="0846AF35" w14:textId="77777777" w:rsidR="00B844A0" w:rsidRPr="00ED00FA" w:rsidRDefault="00B844A0" w:rsidP="00C753FB">
                          <w:pPr>
                            <w:jc w:val="center"/>
                            <w:rPr>
                              <w:rFonts w:asciiTheme="majorBidi" w:hAnsiTheme="majorBidi" w:cstheme="majorBidi"/>
                              <w:sz w:val="18"/>
                              <w:szCs w:val="18"/>
                            </w:rPr>
                          </w:pPr>
                        </w:p>
                      </w:txbxContent>
                    </v:textbox>
                  </v:rect>
                  <v:shape id="Straight Arrow Connector 110" o:spid="_x0000_s1086" type="#_x0000_t32" style="position:absolute;left:22002;top:61245;width: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nrWMMAAADcAAAADwAAAGRycy9kb3ducmV2LnhtbESPTUvDQBCG74L/YRnBS2k3KVU0dltE&#10;EL2aVulxyI7Z0OxsyI5t+u+dg+Bthnk/nllvp9ibE425S+ygXBRgiJvkO24d7Hev8wcwWZA99onJ&#10;wYUybDfXV2usfDrzB51qaY2GcK7QQRAZKmtzEyhiXqSBWG/faYwouo6t9SOeNTz2dlkU9zZix9oQ&#10;cKCXQM2x/onaS/vlrL6bPa6Ob/h5+ApyWZXi3O3N9PwERmiSf/Gf+90rfqn4+oxOY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BZ61jDAAAA3AAAAA8AAAAAAAAAAAAA&#10;AAAAoQIAAGRycy9kb3ducmV2LnhtbFBLBQYAAAAABAAEAPkAAACRAwAAAAA=&#10;" strokecolor="#5b9bd5 [3204]" strokeweight=".5pt">
                    <v:stroke endarrow="block" joinstyle="miter"/>
                  </v:shape>
                  <v:rect id="Rectangle 111" o:spid="_x0000_s1087" style="position:absolute;left:36290;top:22001;width:3640;height:561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YsjsIA&#10;AADcAAAADwAAAGRycy9kb3ducmV2LnhtbERP32vCMBB+F/Y/hBvsTdNuoFtnFBkKojJoJz4fza3t&#10;1lxKEmv33y+C4Nt9fD9vvhxMK3pyvrGsIJ0kIIhLqxuuFBy/NuNXED4ga2wtk4I/8rBcPIzmmGl7&#10;4Zz6IlQihrDPUEEdQpdJ6cuaDPqJ7Ygj922dwRChq6R2eInhppXPSTKVBhuODTV29FFT+VucjYKd&#10;K4rweXjZ5ye9tnbF/c/sTSr19Dis3kEEGsJdfHNvdZyfpnB9Jl4g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piyOwgAAANwAAAAPAAAAAAAAAAAAAAAAAJgCAABkcnMvZG93&#10;bnJldi54bWxQSwUGAAAAAAQABAD1AAAAhwMAAAAA&#10;" fillcolor="white [3201]" strokecolor="#70ad47 [3209]" strokeweight="1pt">
                    <v:textbox style="layout-flow:vertical;mso-layout-flow-alt:bottom-to-top">
                      <w:txbxContent>
                        <w:p w14:paraId="44BAEFB0" w14:textId="77777777" w:rsidR="00B844A0" w:rsidRDefault="00B844A0" w:rsidP="00C753FB">
                          <w:pPr>
                            <w:ind w:left="720"/>
                            <w:jc w:val="center"/>
                          </w:pPr>
                          <w:r>
                            <w:t>Mega Housing Project Level</w:t>
                          </w:r>
                        </w:p>
                      </w:txbxContent>
                    </v:textbox>
                  </v:rect>
                  <v:rect id="Rectangle 112" o:spid="_x0000_s1088" style="position:absolute;left:10477;top:67246;width:24384;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tk6cEA&#10;AADcAAAADwAAAGRycy9kb3ducmV2LnhtbERPTWvCQBC9F/oflil4000sFI2uYltiPaqteh2y0yQ0&#10;Oxt2Nxr/vSsIvc3jfc582ZtGnMn52rKCdJSAIC6srrlU8POdDycgfEDW2FgmBVfysFw8P80x0/bC&#10;OzrvQyliCPsMFVQhtJmUvqjIoB/Zljhyv9YZDBG6UmqHlxhuGjlOkjdpsObYUGFLHxUVf/vOKOiK&#10;9fupbFfbz/yVv6RNp+Zw1EoNXvrVDESgPvyLH+6NjvPTM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K7ZOnBAAAA3AAAAA8AAAAAAAAAAAAAAAAAmAIAAGRycy9kb3du&#10;cmV2LnhtbFBLBQYAAAAABAAEAPUAAACGAwAAAAA=&#10;" fillcolor="white [3201]" strokecolor="#70ad47 [3209]" strokeweight="1pt">
                    <v:textbox>
                      <w:txbxContent>
                        <w:p w14:paraId="15020101" w14:textId="77777777" w:rsidR="00B844A0" w:rsidRPr="00ED00FA" w:rsidRDefault="00B844A0" w:rsidP="00C753FB">
                          <w:pPr>
                            <w:jc w:val="center"/>
                            <w:rPr>
                              <w:rFonts w:asciiTheme="majorBidi" w:hAnsiTheme="majorBidi" w:cstheme="majorBidi"/>
                              <w:sz w:val="18"/>
                              <w:szCs w:val="18"/>
                            </w:rPr>
                          </w:pPr>
                          <w:r>
                            <w:t>Suggest responsive scenarios</w:t>
                          </w:r>
                        </w:p>
                        <w:p w14:paraId="08ED3100" w14:textId="77777777" w:rsidR="00B844A0" w:rsidRPr="00ED00FA" w:rsidRDefault="00B844A0" w:rsidP="00C753FB">
                          <w:pPr>
                            <w:jc w:val="center"/>
                            <w:rPr>
                              <w:rFonts w:asciiTheme="majorBidi" w:hAnsiTheme="majorBidi" w:cstheme="majorBidi"/>
                              <w:sz w:val="18"/>
                              <w:szCs w:val="18"/>
                            </w:rPr>
                          </w:pPr>
                        </w:p>
                      </w:txbxContent>
                    </v:textbox>
                  </v:rect>
                  <v:shape id="Straight Arrow Connector 113" o:spid="_x0000_s1089" type="#_x0000_t32" style="position:absolute;left:22098;top:65722;width: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t1L8QAAADcAAAADwAAAGRycy9kb3ducmV2LnhtbESPQWvCQBCF70L/wzKFXkQ3sbbY1FVK&#10;odSrqRWPQ3aaDWZnQ3aq8d+7hYK3Gd6b971ZrgffqhP1sQlsIJ9moIirYBuuDey+PiYLUFGQLbaB&#10;ycCFIqxXd6MlFjaceUunUmqVQjgWaMCJdIXWsXLkMU5DR5y0n9B7lLT2tbY9nlO4b/Usy561x4YT&#10;wWFH746qY/nrE5d2s3H5NH6ZHz/x+7B3cpnnYszD/fD2CkpokJv5/3pjU/38Ef6eSRPo1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i3UvxAAAANwAAAAPAAAAAAAAAAAA&#10;AAAAAKECAABkcnMvZG93bnJldi54bWxQSwUGAAAAAAQABAD5AAAAkgMAAAAA&#10;" strokecolor="#5b9bd5 [3204]" strokeweight=".5pt">
                    <v:stroke endarrow="block" joinstyle="miter"/>
                  </v:shape>
                  <v:rect id="Rectangle 114" o:spid="_x0000_s1090" style="position:absolute;left:10477;top:71437;width:24384;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5ZBsEA&#10;AADcAAAADwAAAGRycy9kb3ducmV2LnhtbERPS4vCMBC+C/6HMAveNK2KrF2j+EDdo7rqXodmti02&#10;k9JErf9+Iwje5uN7zmTWmFLcqHaFZQVxLwJBnFpdcKbg+LPufoJwHlljaZkUPMjBbNpuTTDR9s57&#10;uh18JkIIuwQV5N5XiZQuzcmg69mKOHB/tjboA6wzqWu8h3BTyn4UjaTBgkNDjhUtc0ovh6tRcE03&#10;i9+smu9W6wFvpY3H5nTWSnU+mvkXCE+Nf4tf7m8d5sdDeD4TLpD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eWQbBAAAA3AAAAA8AAAAAAAAAAAAAAAAAmAIAAGRycy9kb3du&#10;cmV2LnhtbFBLBQYAAAAABAAEAPUAAACGAwAAAAA=&#10;" fillcolor="white [3201]" strokecolor="#70ad47 [3209]" strokeweight="1pt">
                    <v:textbox>
                      <w:txbxContent>
                        <w:p w14:paraId="7D861335" w14:textId="77777777" w:rsidR="00B844A0" w:rsidRPr="00ED00FA" w:rsidRDefault="00B844A0" w:rsidP="00C753FB">
                          <w:pPr>
                            <w:jc w:val="center"/>
                            <w:rPr>
                              <w:rFonts w:asciiTheme="majorBidi" w:hAnsiTheme="majorBidi" w:cstheme="majorBidi"/>
                              <w:sz w:val="18"/>
                              <w:szCs w:val="18"/>
                            </w:rPr>
                          </w:pPr>
                          <w:r>
                            <w:t>Develop Post P-I Matrix</w:t>
                          </w:r>
                        </w:p>
                        <w:p w14:paraId="1B9BD5FC" w14:textId="77777777" w:rsidR="00B844A0" w:rsidRPr="00ED00FA" w:rsidRDefault="00B844A0" w:rsidP="00C753FB">
                          <w:pPr>
                            <w:jc w:val="center"/>
                            <w:rPr>
                              <w:rFonts w:asciiTheme="majorBidi" w:hAnsiTheme="majorBidi" w:cstheme="majorBidi"/>
                              <w:sz w:val="18"/>
                              <w:szCs w:val="18"/>
                            </w:rPr>
                          </w:pPr>
                        </w:p>
                      </w:txbxContent>
                    </v:textbox>
                  </v:rect>
                  <v:shape id="Straight Arrow Connector 115" o:spid="_x0000_s1091" type="#_x0000_t32" style="position:absolute;left:22098;top:69913;width: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5IwMQAAADcAAAADwAAAGRycy9kb3ducmV2LnhtbESPQWvCQBCF74X+h2WEXqRuIlpqdJUi&#10;lHpttKXHITtmg9nZkB01/vuuUOhthvfmfW9Wm8G36kJ9bAIbyCcZKOIq2IZrA4f9+/MrqCjIFtvA&#10;ZOBGETbrx4cVFjZc+ZMupdQqhXAs0IAT6QqtY+XIY5yEjjhpx9B7lLT2tbY9XlO4b/U0y160x4YT&#10;wWFHW0fVqTz7xKXDdFzOx4vZ6QO/fr6d3Ga5GPM0Gt6WoIQG+Tf/Xe9sqp/P4f5MmkCv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LkjAxAAAANwAAAAPAAAAAAAAAAAA&#10;AAAAAKECAABkcnMvZG93bnJldi54bWxQSwUGAAAAAAQABAD5AAAAkgMAAAAA&#10;" strokecolor="#5b9bd5 [3204]" strokeweight=".5pt">
                    <v:stroke endarrow="block" joinstyle="miter"/>
                  </v:shape>
                  <v:rect id="Rectangle 116" o:spid="_x0000_s1092" style="position:absolute;left:10477;top:75533;width:24384;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Bi6sIA&#10;AADcAAAADwAAAGRycy9kb3ducmV2LnhtbERPTWvCQBC9C/0PyxR6M5u0IDZmE2yL2qNNq16H7DQJ&#10;zc6G7Krx37sFwds83udkxWg6caLBtZYVJFEMgriyuuVawc/3ajoH4Tyyxs4yKbiQgyJ/mGSYanvm&#10;LzqVvhYhhF2KChrv+1RKVzVk0EW2Jw7crx0M+gCHWuoBzyHcdPI5jmfSYMuhocGe3huq/sqjUXCs&#10;1m+Hul9uP1YvvJE2eTW7vVbq6XFcLkB4Gv1dfHN/6jA/mcH/M+ECm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gGLqwgAAANwAAAAPAAAAAAAAAAAAAAAAAJgCAABkcnMvZG93&#10;bnJldi54bWxQSwUGAAAAAAQABAD1AAAAhwMAAAAA&#10;" fillcolor="white [3201]" strokecolor="#70ad47 [3209]" strokeweight="1pt">
                    <v:textbox>
                      <w:txbxContent>
                        <w:p w14:paraId="233CFB17" w14:textId="77777777" w:rsidR="00B844A0" w:rsidRPr="00ED00FA" w:rsidRDefault="00B844A0" w:rsidP="00C753FB">
                          <w:pPr>
                            <w:jc w:val="center"/>
                            <w:rPr>
                              <w:rFonts w:asciiTheme="majorBidi" w:hAnsiTheme="majorBidi" w:cstheme="majorBidi"/>
                              <w:sz w:val="18"/>
                              <w:szCs w:val="18"/>
                            </w:rPr>
                          </w:pPr>
                          <w:r>
                            <w:t>Prioritize Post Mitigation Risks</w:t>
                          </w:r>
                        </w:p>
                        <w:p w14:paraId="75795AF9" w14:textId="77777777" w:rsidR="00B844A0" w:rsidRPr="00ED00FA" w:rsidRDefault="00B844A0" w:rsidP="00C753FB">
                          <w:pPr>
                            <w:jc w:val="center"/>
                            <w:rPr>
                              <w:rFonts w:asciiTheme="majorBidi" w:hAnsiTheme="majorBidi" w:cstheme="majorBidi"/>
                              <w:sz w:val="18"/>
                              <w:szCs w:val="18"/>
                            </w:rPr>
                          </w:pPr>
                        </w:p>
                      </w:txbxContent>
                    </v:textbox>
                  </v:rect>
                  <v:shape id="Straight Arrow Connector 117" o:spid="_x0000_s1093" type="#_x0000_t32" style="position:absolute;left:22098;top:74104;width: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BzLMQAAADcAAAADwAAAGRycy9kb3ducmV2LnhtbESPQWvCQBCF70L/wzKFXkQ3EW1t6ipF&#10;KO21qRWPQ3aaDWZnQ3bU+O+7hYK3Gd6b971ZbQbfqjP1sQlsIJ9moIirYBuuDey+3iZLUFGQLbaB&#10;ycCVImzWd6MVFjZc+JPOpdQqhXAs0IAT6QqtY+XIY5yGjjhpP6H3KGnta217vKRw3+pZlj1qjw0n&#10;gsOOto6qY3nyiUu72bhcjJ/nx3f8PuydXOe5GPNwP7y+gBIa5Gb+v/6wqX7+BH/PpAn0+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sHMsxAAAANwAAAAPAAAAAAAAAAAA&#10;AAAAAKECAABkcnMvZG93bnJldi54bWxQSwUGAAAAAAQABAD5AAAAkgMAAAAA&#10;" strokecolor="#5b9bd5 [3204]" strokeweight=".5pt">
                    <v:stroke endarrow="block" joinstyle="miter"/>
                  </v:shape>
                  <v:shape id="Straight Arrow Connector 118" o:spid="_x0000_s1094" type="#_x0000_t32" style="position:absolute;left:21526;top:20097;width: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i/nXsMAAADcAAAADwAAAGRycy9kb3ducmV2LnhtbESPTUvDQBCG74L/YRnBS2k3KVU0dltE&#10;EL2aVulxyI7Z0OxsyI5t+u+dg+Bthnk/nllvp9ibE425S+ygXBRgiJvkO24d7Hev8wcwWZA99onJ&#10;wYUybDfXV2usfDrzB51qaY2GcK7QQRAZKmtzEyhiXqSBWG/faYwouo6t9SOeNTz2dlkU9zZix9oQ&#10;cKCXQM2x/onaS/vlrL6bPa6Ob/h5+ApyWZXi3O3N9PwERmiSf/Gf+90rfqm0+oxOY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4v517DAAAA3AAAAA8AAAAAAAAAAAAA&#10;AAAAoQIAAGRycy9kb3ducmV2LnhtbFBLBQYAAAAABAAEAPkAAACRAwAAAAA=&#10;" strokecolor="#5b9bd5 [3204]" strokeweight=".5pt">
                    <v:stroke endarrow="block" joinstyle="miter"/>
                  </v:shape>
                  <v:line id="Straight Connector 119" o:spid="_x0000_s1095" style="position:absolute;flip:x y;visibility:visible;mso-wrap-style:square" from="35623,37814" to="35718,77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L9tsMAAADcAAAADwAAAGRycy9kb3ducmV2LnhtbERPyWrDMBC9F/oPYgq9lEZyIcZxo4QQ&#10;CLSHHLLdB2tqm1ojR1Jjt19fBQK5zeOtM1+OthMX8qF1rCGbKBDElTMt1xqOh81rASJEZIOdY9Lw&#10;SwGWi8eHOZbGDbyjyz7WIoVwKFFDE2NfShmqhiyGieuJE/flvMWYoK+l8TikcNvJN6VyabHl1NBg&#10;T+uGqu/9j9XwSX/T9uWUbYtaDW5TnM8+V7nWz0/j6h1EpDHexTf3h0nzsxlcn0kXyM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EC/bbDAAAA3AAAAA8AAAAAAAAAAAAA&#10;AAAAoQIAAGRycy9kb3ducmV2LnhtbFBLBQYAAAAABAAEAPkAAACRAwAAAAA=&#10;" strokecolor="#5b9bd5 [3204]" strokeweight=".5pt">
                    <v:stroke joinstyle="miter"/>
                  </v:line>
                  <v:line id="Straight Connector 120" o:spid="_x0000_s1096" style="position:absolute;visibility:visible;mso-wrap-style:square" from="34956,77152" to="35718,77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60wEMUAAADcAAAADwAAAGRycy9kb3ducmV2LnhtbESPQWvCQBCF70L/wzJCb2ajBSupq5SC&#10;0lNBqwdvQ3bMps3Oxuw2Sf+9cyj0NsN789436+3oG9VTF+vABuZZDoq4DLbmysDpczdbgYoJ2WIT&#10;mAz8UoTt5mGyxsKGgQ/UH1OlJIRjgQZcSm2hdSwdeYxZaIlFu4bOY5K1q7TtcJBw3+hFni+1x5ql&#10;wWFLb47K7+OPN3DDckf+ct73+eD6p+W1/Xj+uhjzOB1fX0AlGtO/+e/63Qr+QvDlGZlAb+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60wEMUAAADcAAAADwAAAAAAAAAA&#10;AAAAAAChAgAAZHJzL2Rvd25yZXYueG1sUEsFBgAAAAAEAAQA+QAAAJMDAAAAAA==&#10;" strokecolor="#5b9bd5 [3204]" strokeweight=".5pt">
                    <v:stroke joinstyle="miter"/>
                  </v:line>
                  <v:shape id="Straight Arrow Connector 121" o:spid="_x0000_s1097" type="#_x0000_t32" style="position:absolute;left:34385;top:37814;width:123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VREcQAAADcAAAADwAAAGRycy9kb3ducmV2LnhtbERPTWvCQBC9F/oflhG8FN1oq0h0lTZS&#10;6LUqqLchO2aj2dk0u8a0v74rFHqbx/ucxaqzlWip8aVjBaNhAoI4d7rkQsFu+z6YgfABWWPlmBR8&#10;k4fV8vFhgal2N/6kdhMKEUPYp6jAhFCnUvrckEU/dDVx5E6usRgibAqpG7zFcFvJcZJMpcWSY4PB&#10;mjJD+WVztQqOp4lu37J1mZtD9rx/evn5Oh/WSvV73escRKAu/Iv/3B86zh+P4P5MvEA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JVERxAAAANwAAAAPAAAAAAAAAAAA&#10;AAAAAKECAABkcnMvZG93bnJldi54bWxQSwUGAAAAAAQABAD5AAAAkgMAAAAA&#10;" strokecolor="#5b9bd5 [3204]" strokeweight=".5pt">
                    <v:stroke endarrow="block" joinstyle="miter"/>
                  </v:shape>
                </v:group>
                <v:rect id="Rectangle 122" o:spid="_x0000_s1098" style="position:absolute;left:10287;top:36480;width:24384;height:2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euVMEA&#10;AADcAAAADwAAAGRycy9kb3ducmV2LnhtbERPS4vCMBC+C/6HMMLeNLWCaDWKD1z3qN1Vr0Mz25Zt&#10;JqWJWv+9WRC8zcf3nPmyNZW4UeNKywqGgwgEcWZ1ybmCn+9dfwLCeWSNlWVS8CAHy0W3M8dE2zsf&#10;6Zb6XIQQdgkqKLyvEyldVpBBN7A1ceB+bWPQB9jkUjd4D+GmknEUjaXBkkNDgTVtCsr+0qtRcM0+&#10;15e8Xh22uxHvpR1OzemslfrotasZCE+tf4tf7i8d5scx/D8TLp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XrlTBAAAA3AAAAA8AAAAAAAAAAAAAAAAAmAIAAGRycy9kb3du&#10;cmV2LnhtbFBLBQYAAAAABAAEAPUAAACGAwAAAAA=&#10;" fillcolor="white [3201]" strokecolor="#70ad47 [3209]" strokeweight="1pt">
                  <v:textbox>
                    <w:txbxContent>
                      <w:p w14:paraId="6C325425" w14:textId="77777777" w:rsidR="00B844A0" w:rsidRPr="00ED00FA" w:rsidRDefault="00B844A0" w:rsidP="00C753FB">
                        <w:pPr>
                          <w:jc w:val="center"/>
                          <w:rPr>
                            <w:rFonts w:asciiTheme="majorBidi" w:hAnsiTheme="majorBidi" w:cstheme="majorBidi"/>
                            <w:sz w:val="18"/>
                            <w:szCs w:val="18"/>
                          </w:rPr>
                        </w:pPr>
                        <w:r>
                          <w:rPr>
                            <w:rFonts w:asciiTheme="majorBidi" w:hAnsiTheme="majorBidi" w:cstheme="majorBidi"/>
                            <w:sz w:val="20"/>
                            <w:szCs w:val="20"/>
                          </w:rPr>
                          <w:t>Gather and test</w:t>
                        </w:r>
                        <w:r w:rsidRPr="00ED00FA">
                          <w:rPr>
                            <w:rFonts w:asciiTheme="majorBidi" w:hAnsiTheme="majorBidi" w:cstheme="majorBidi"/>
                            <w:sz w:val="20"/>
                            <w:szCs w:val="20"/>
                          </w:rPr>
                          <w:t xml:space="preserve"> the reliability of</w:t>
                        </w:r>
                        <w:r>
                          <w:rPr>
                            <w:rFonts w:asciiTheme="majorBidi" w:hAnsiTheme="majorBidi" w:cstheme="majorBidi"/>
                            <w:sz w:val="20"/>
                            <w:szCs w:val="20"/>
                          </w:rPr>
                          <w:t xml:space="preserve"> risk data</w:t>
                        </w:r>
                        <w:r w:rsidRPr="00ED00FA">
                          <w:rPr>
                            <w:rFonts w:asciiTheme="majorBidi" w:hAnsiTheme="majorBidi" w:cstheme="majorBidi"/>
                            <w:sz w:val="20"/>
                            <w:szCs w:val="20"/>
                          </w:rPr>
                          <w:t>.</w:t>
                        </w:r>
                      </w:p>
                      <w:p w14:paraId="61D2FC63" w14:textId="77777777" w:rsidR="00B844A0" w:rsidRPr="00ED00FA" w:rsidRDefault="00B844A0" w:rsidP="00C753FB">
                        <w:pPr>
                          <w:jc w:val="center"/>
                          <w:rPr>
                            <w:rFonts w:asciiTheme="majorBidi" w:hAnsiTheme="majorBidi" w:cstheme="majorBidi"/>
                            <w:sz w:val="18"/>
                            <w:szCs w:val="18"/>
                          </w:rPr>
                        </w:pPr>
                      </w:p>
                    </w:txbxContent>
                  </v:textbox>
                </v:rect>
              </v:group>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61696" behindDoc="0" locked="0" layoutInCell="1" allowOverlap="1" wp14:anchorId="6FF2C7DA" wp14:editId="4FE9E46A">
                <wp:simplePos x="0" y="0"/>
                <wp:positionH relativeFrom="margin">
                  <wp:posOffset>1400175</wp:posOffset>
                </wp:positionH>
                <wp:positionV relativeFrom="paragraph">
                  <wp:posOffset>351790</wp:posOffset>
                </wp:positionV>
                <wp:extent cx="2952750" cy="257175"/>
                <wp:effectExtent l="0" t="0" r="19050" b="28575"/>
                <wp:wrapNone/>
                <wp:docPr id="123" name="Text Box 123"/>
                <wp:cNvGraphicFramePr/>
                <a:graphic xmlns:a="http://schemas.openxmlformats.org/drawingml/2006/main">
                  <a:graphicData uri="http://schemas.microsoft.com/office/word/2010/wordprocessingShape">
                    <wps:wsp>
                      <wps:cNvSpPr txBox="1"/>
                      <wps:spPr>
                        <a:xfrm>
                          <a:off x="0" y="0"/>
                          <a:ext cx="2952750" cy="257175"/>
                        </a:xfrm>
                        <a:prstGeom prst="rect">
                          <a:avLst/>
                        </a:prstGeom>
                        <a:solidFill>
                          <a:schemeClr val="lt1"/>
                        </a:solidFill>
                        <a:ln w="6350">
                          <a:solidFill>
                            <a:prstClr val="black"/>
                          </a:solidFill>
                        </a:ln>
                      </wps:spPr>
                      <wps:txbx>
                        <w:txbxContent>
                          <w:p w14:paraId="27891844" w14:textId="77777777" w:rsidR="00B844A0" w:rsidRDefault="00B844A0" w:rsidP="00C753FB">
                            <w:pPr>
                              <w:jc w:val="center"/>
                            </w:pPr>
                            <w:r>
                              <w:t>Risk Framework</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anchor>
            </w:drawing>
          </mc:Choice>
          <mc:Fallback>
            <w:pict>
              <v:shape w14:anchorId="6FF2C7DA" id="Text Box 123" o:spid="_x0000_s1099" type="#_x0000_t202" style="position:absolute;margin-left:110.25pt;margin-top:27.7pt;width:232.5pt;height:20.25pt;z-index:252061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" fillcolor="white [3201]" strokeweight=".5pt">
                <v:textbox>
                  <w:txbxContent>
                    <w:p w14:paraId="27891844" w14:textId="77777777" w:rsidR="00B844A0" w:rsidRDefault="00B844A0" w:rsidP="00C753FB">
                      <w:pPr>
                        <w:jc w:val="center"/>
                      </w:pPr>
                      <w:r>
                        <w:t>Risk Framework</w:t>
                      </w:r>
                    </w:p>
                  </w:txbxContent>
                </v:textbox>
                <w10:wrap anchorx="margin"/>
              </v:shape>
            </w:pict>
          </mc:Fallback>
        </mc:AlternateContent>
      </w:r>
    </w:p>
    <w:p w14:paraId="5A0857E3" w14:textId="77777777" w:rsidR="00C753FB" w:rsidRPr="009D4ED8" w:rsidRDefault="00C753FB" w:rsidP="00C753FB">
      <w:pPr>
        <w:spacing w:line="360" w:lineRule="auto"/>
        <w:jc w:val="both"/>
        <w:rPr>
          <w:rFonts w:asciiTheme="majorBidi" w:hAnsiTheme="majorBidi" w:cstheme="majorBidi"/>
          <w:sz w:val="24"/>
          <w:szCs w:val="24"/>
        </w:rPr>
      </w:pPr>
      <w:r w:rsidRPr="009D4ED8">
        <w:rPr>
          <w:rFonts w:asciiTheme="majorBidi" w:hAnsiTheme="majorBidi" w:cstheme="majorBidi"/>
          <w:noProof/>
          <w:sz w:val="24"/>
          <w:szCs w:val="24"/>
        </w:rPr>
        <mc:AlternateContent>
          <mc:Choice Requires="wpg">
            <w:drawing>
              <wp:anchor distT="0" distB="0" distL="114300" distR="114300" simplePos="0" relativeHeight="252059648" behindDoc="0" locked="0" layoutInCell="1" allowOverlap="1" wp14:anchorId="5AEC97D7" wp14:editId="4189EB12">
                <wp:simplePos x="0" y="0"/>
                <wp:positionH relativeFrom="column">
                  <wp:posOffset>1400175</wp:posOffset>
                </wp:positionH>
                <wp:positionV relativeFrom="paragraph">
                  <wp:posOffset>244475</wp:posOffset>
                </wp:positionV>
                <wp:extent cx="2952750" cy="5567045"/>
                <wp:effectExtent l="0" t="0" r="19050" b="14605"/>
                <wp:wrapNone/>
                <wp:docPr id="124" name="Group 124"/>
                <wp:cNvGraphicFramePr/>
                <a:graphic xmlns:a="http://schemas.openxmlformats.org/drawingml/2006/main">
                  <a:graphicData uri="http://schemas.microsoft.com/office/word/2010/wordprocessingGroup">
                    <wpg:wgp>
                      <wpg:cNvGrpSpPr/>
                      <wpg:grpSpPr>
                        <a:xfrm>
                          <a:off x="0" y="0"/>
                          <a:ext cx="2952750" cy="5567045"/>
                          <a:chOff x="695326" y="2076234"/>
                          <a:chExt cx="2947782" cy="5819455"/>
                        </a:xfrm>
                      </wpg:grpSpPr>
                      <wpg:grpSp>
                        <wpg:cNvPr id="125" name="Group 125"/>
                        <wpg:cNvGrpSpPr/>
                        <wpg:grpSpPr>
                          <a:xfrm>
                            <a:off x="695326" y="2076234"/>
                            <a:ext cx="2947782" cy="5819455"/>
                            <a:chOff x="695326" y="2076234"/>
                            <a:chExt cx="2947782" cy="5819455"/>
                          </a:xfrm>
                        </wpg:grpSpPr>
                        <wps:wsp>
                          <wps:cNvPr id="126" name="Rectangle 126"/>
                          <wps:cNvSpPr/>
                          <wps:spPr>
                            <a:xfrm>
                              <a:off x="695326" y="2076234"/>
                              <a:ext cx="2947782" cy="581945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wps:wsp>
                          <wps:cNvPr id="127" name="Rectangle 127"/>
                          <wps:cNvSpPr/>
                          <wps:spPr>
                            <a:xfrm>
                              <a:off x="1019175" y="2571750"/>
                              <a:ext cx="2438400" cy="2476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0735A1B9" w14:textId="77777777" w:rsidR="00B844A0" w:rsidRPr="00ED00FA" w:rsidRDefault="00B844A0" w:rsidP="00C753FB">
                                <w:pPr>
                                  <w:jc w:val="center"/>
                                  <w:rPr>
                                    <w:rFonts w:asciiTheme="majorBidi" w:hAnsiTheme="majorBidi" w:cstheme="majorBidi"/>
                                    <w:sz w:val="18"/>
                                    <w:szCs w:val="18"/>
                                  </w:rPr>
                                </w:pPr>
                                <w:r>
                                  <w:rPr>
                                    <w:rFonts w:asciiTheme="majorBidi" w:hAnsiTheme="majorBidi" w:cstheme="majorBidi"/>
                                    <w:sz w:val="18"/>
                                    <w:szCs w:val="18"/>
                                  </w:rPr>
                                  <w:t>Form a team for Mega Housing Projects</w:t>
                                </w: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160" name="Rectangle 160"/>
                          <wps:cNvSpPr/>
                          <wps:spPr>
                            <a:xfrm>
                              <a:off x="1019175" y="2162175"/>
                              <a:ext cx="2438400" cy="2476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A6EDDE1" w14:textId="77777777" w:rsidR="00B844A0" w:rsidRPr="005E5EF7" w:rsidRDefault="00B844A0" w:rsidP="00C753FB">
                                <w:pPr>
                                  <w:jc w:val="center"/>
                                  <w:rPr>
                                    <w:rFonts w:asciiTheme="majorBidi" w:hAnsiTheme="majorBidi" w:cstheme="majorBidi"/>
                                    <w:sz w:val="20"/>
                                    <w:szCs w:val="20"/>
                                  </w:rPr>
                                </w:pPr>
                                <w:r>
                                  <w:rPr>
                                    <w:rFonts w:asciiTheme="majorBidi" w:hAnsiTheme="majorBidi" w:cstheme="majorBidi"/>
                                    <w:sz w:val="20"/>
                                    <w:szCs w:val="20"/>
                                  </w:rPr>
                                  <w:t>Provide Risk Management Expertise</w:t>
                                </w: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161" name="Rectangle 161"/>
                          <wps:cNvSpPr/>
                          <wps:spPr>
                            <a:xfrm>
                              <a:off x="1028700" y="2981325"/>
                              <a:ext cx="609600" cy="5048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60100D0" w14:textId="77777777" w:rsidR="00B844A0" w:rsidRPr="00ED00FA" w:rsidRDefault="00B844A0" w:rsidP="00C753FB">
                                <w:pPr>
                                  <w:jc w:val="center"/>
                                  <w:rPr>
                                    <w:rFonts w:asciiTheme="majorBidi" w:hAnsiTheme="majorBidi" w:cstheme="majorBidi"/>
                                    <w:sz w:val="18"/>
                                    <w:szCs w:val="18"/>
                                  </w:rPr>
                                </w:pPr>
                                <w:r>
                                  <w:rPr>
                                    <w:rFonts w:asciiTheme="majorBidi" w:hAnsiTheme="majorBidi" w:cstheme="majorBidi"/>
                                    <w:sz w:val="18"/>
                                    <w:szCs w:val="18"/>
                                  </w:rPr>
                                  <w:t>Assign a Project Manager</w:t>
                                </w: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162" name="Straight Arrow Connector 162"/>
                          <wps:cNvCnPr/>
                          <wps:spPr>
                            <a:xfrm>
                              <a:off x="1343025" y="3495675"/>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63" name="Rectangle 163"/>
                          <wps:cNvSpPr/>
                          <wps:spPr>
                            <a:xfrm>
                              <a:off x="1047750" y="4962525"/>
                              <a:ext cx="2438400" cy="2762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1450ECBC" w14:textId="77777777" w:rsidR="00B844A0" w:rsidRPr="005E5EF7" w:rsidRDefault="00B844A0" w:rsidP="00C753FB">
                                <w:pPr>
                                  <w:jc w:val="center"/>
                                  <w:rPr>
                                    <w:rFonts w:asciiTheme="majorBidi" w:hAnsiTheme="majorBidi" w:cstheme="majorBidi"/>
                                    <w:sz w:val="20"/>
                                    <w:szCs w:val="20"/>
                                  </w:rPr>
                                </w:pPr>
                                <w:r>
                                  <w:rPr>
                                    <w:rFonts w:asciiTheme="majorBidi" w:hAnsiTheme="majorBidi" w:cstheme="majorBidi"/>
                                    <w:sz w:val="20"/>
                                    <w:szCs w:val="20"/>
                                  </w:rPr>
                                  <w:t>Rank</w:t>
                                </w:r>
                                <w:r w:rsidRPr="005E5EF7">
                                  <w:rPr>
                                    <w:rFonts w:asciiTheme="majorBidi" w:hAnsiTheme="majorBidi" w:cstheme="majorBidi"/>
                                    <w:sz w:val="20"/>
                                    <w:szCs w:val="20"/>
                                  </w:rPr>
                                  <w:t xml:space="preserve"> </w:t>
                                </w:r>
                                <w:r>
                                  <w:rPr>
                                    <w:rFonts w:asciiTheme="majorBidi" w:hAnsiTheme="majorBidi" w:cstheme="majorBidi"/>
                                    <w:sz w:val="20"/>
                                    <w:szCs w:val="20"/>
                                  </w:rPr>
                                  <w:t>risk factors &amp; screen challenges</w:t>
                                </w:r>
                              </w:p>
                              <w:p w14:paraId="7F96A044" w14:textId="77777777" w:rsidR="00B844A0" w:rsidRPr="00ED00FA" w:rsidRDefault="00B844A0" w:rsidP="00C753FB">
                                <w:pPr>
                                  <w:jc w:val="center"/>
                                  <w:rPr>
                                    <w:rFonts w:asciiTheme="majorBidi" w:hAnsiTheme="majorBidi" w:cstheme="majorBidi"/>
                                    <w:sz w:val="18"/>
                                    <w:szCs w:val="18"/>
                                  </w:rPr>
                                </w:pP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164" name="Rectangle 164"/>
                          <wps:cNvSpPr/>
                          <wps:spPr>
                            <a:xfrm>
                              <a:off x="1038225" y="4095750"/>
                              <a:ext cx="2438400" cy="2762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350DAED" w14:textId="77777777" w:rsidR="00B844A0" w:rsidRPr="00ED00FA" w:rsidRDefault="00B844A0" w:rsidP="00C753FB">
                                <w:pPr>
                                  <w:jc w:val="center"/>
                                  <w:rPr>
                                    <w:rFonts w:asciiTheme="majorBidi" w:hAnsiTheme="majorBidi" w:cstheme="majorBidi"/>
                                    <w:sz w:val="18"/>
                                    <w:szCs w:val="18"/>
                                  </w:rPr>
                                </w:pPr>
                                <w:r>
                                  <w:rPr>
                                    <w:rFonts w:asciiTheme="majorBidi" w:hAnsiTheme="majorBidi" w:cstheme="majorBidi"/>
                                    <w:sz w:val="20"/>
                                    <w:szCs w:val="20"/>
                                  </w:rPr>
                                  <w:t>Develop a risk breakdown structure.</w:t>
                                </w:r>
                              </w:p>
                              <w:p w14:paraId="6FEB825F" w14:textId="77777777" w:rsidR="00B844A0" w:rsidRPr="00ED00FA" w:rsidRDefault="00B844A0" w:rsidP="00C753FB">
                                <w:pPr>
                                  <w:jc w:val="center"/>
                                  <w:rPr>
                                    <w:rFonts w:asciiTheme="majorBidi" w:hAnsiTheme="majorBidi" w:cstheme="majorBidi"/>
                                    <w:sz w:val="18"/>
                                    <w:szCs w:val="18"/>
                                  </w:rPr>
                                </w:pP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165" name="Rectangle 165"/>
                          <wps:cNvSpPr/>
                          <wps:spPr>
                            <a:xfrm>
                              <a:off x="1047750" y="4524375"/>
                              <a:ext cx="2438400" cy="2762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3B53E22D" w14:textId="77777777" w:rsidR="00B844A0" w:rsidRPr="005E5EF7" w:rsidRDefault="00B844A0" w:rsidP="00C753FB">
                                <w:pPr>
                                  <w:jc w:val="center"/>
                                  <w:rPr>
                                    <w:rFonts w:asciiTheme="majorBidi" w:hAnsiTheme="majorBidi" w:cstheme="majorBidi"/>
                                    <w:sz w:val="20"/>
                                    <w:szCs w:val="20"/>
                                  </w:rPr>
                                </w:pPr>
                                <w:r w:rsidRPr="005E5EF7">
                                  <w:rPr>
                                    <w:rFonts w:asciiTheme="majorBidi" w:hAnsiTheme="majorBidi" w:cstheme="majorBidi"/>
                                    <w:sz w:val="20"/>
                                    <w:szCs w:val="20"/>
                                  </w:rPr>
                                  <w:t>Develop a Pre Mitigation P</w:t>
                                </w:r>
                                <w:r>
                                  <w:rPr>
                                    <w:rFonts w:asciiTheme="majorBidi" w:hAnsiTheme="majorBidi" w:cstheme="majorBidi"/>
                                    <w:sz w:val="20"/>
                                    <w:szCs w:val="20"/>
                                  </w:rPr>
                                  <w:t xml:space="preserve">-I </w:t>
                                </w:r>
                                <w:r w:rsidRPr="005E5EF7">
                                  <w:rPr>
                                    <w:rFonts w:asciiTheme="majorBidi" w:hAnsiTheme="majorBidi" w:cstheme="majorBidi"/>
                                    <w:sz w:val="20"/>
                                    <w:szCs w:val="20"/>
                                  </w:rPr>
                                  <w:t>Matrix.</w:t>
                                </w:r>
                              </w:p>
                              <w:p w14:paraId="1C18B676" w14:textId="77777777" w:rsidR="00B844A0" w:rsidRPr="00ED00FA" w:rsidRDefault="00B844A0" w:rsidP="00C753FB">
                                <w:pPr>
                                  <w:jc w:val="center"/>
                                  <w:rPr>
                                    <w:rFonts w:asciiTheme="majorBidi" w:hAnsiTheme="majorBidi" w:cstheme="majorBidi"/>
                                    <w:sz w:val="18"/>
                                    <w:szCs w:val="18"/>
                                  </w:rPr>
                                </w:pP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166" name="Straight Arrow Connector 166"/>
                          <wps:cNvCnPr/>
                          <wps:spPr>
                            <a:xfrm>
                              <a:off x="2171700" y="4800600"/>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67" name="Straight Arrow Connector 167"/>
                          <wps:cNvCnPr/>
                          <wps:spPr>
                            <a:xfrm>
                              <a:off x="2181225" y="4371975"/>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68" name="Rectangle 168"/>
                          <wps:cNvSpPr/>
                          <wps:spPr>
                            <a:xfrm>
                              <a:off x="1047750" y="5410200"/>
                              <a:ext cx="2438400" cy="2762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10437855" w14:textId="77777777" w:rsidR="00B844A0" w:rsidRPr="00ED00FA" w:rsidRDefault="00B844A0" w:rsidP="00C753FB">
                                <w:pPr>
                                  <w:jc w:val="center"/>
                                  <w:rPr>
                                    <w:rFonts w:asciiTheme="majorBidi" w:hAnsiTheme="majorBidi" w:cstheme="majorBidi"/>
                                    <w:sz w:val="18"/>
                                    <w:szCs w:val="18"/>
                                  </w:rPr>
                                </w:pPr>
                                <w:r>
                                  <w:t>Check errors in the schedule</w:t>
                                </w:r>
                              </w:p>
                              <w:p w14:paraId="076C1240" w14:textId="77777777" w:rsidR="00B844A0" w:rsidRPr="00ED00FA" w:rsidRDefault="00B844A0" w:rsidP="00C753FB">
                                <w:pPr>
                                  <w:jc w:val="center"/>
                                  <w:rPr>
                                    <w:rFonts w:asciiTheme="majorBidi" w:hAnsiTheme="majorBidi" w:cstheme="majorBidi"/>
                                    <w:sz w:val="18"/>
                                    <w:szCs w:val="18"/>
                                  </w:rPr>
                                </w:pP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169" name="Rectangle 169"/>
                          <wps:cNvSpPr/>
                          <wps:spPr>
                            <a:xfrm>
                              <a:off x="1047750" y="5848350"/>
                              <a:ext cx="2438400" cy="2762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4B05E4E4" w14:textId="77777777" w:rsidR="00B844A0" w:rsidRDefault="00B844A0" w:rsidP="00C753FB">
                                <w:pPr>
                                  <w:jc w:val="center"/>
                                </w:pPr>
                                <w:r>
                                  <w:t>Forecast time &amp; cost contingencies</w:t>
                                </w:r>
                              </w:p>
                              <w:p w14:paraId="3C2AD825" w14:textId="77777777" w:rsidR="00B844A0" w:rsidRPr="00ED00FA" w:rsidRDefault="00B844A0" w:rsidP="00C753FB">
                                <w:pPr>
                                  <w:jc w:val="center"/>
                                  <w:rPr>
                                    <w:rFonts w:asciiTheme="majorBidi" w:hAnsiTheme="majorBidi" w:cstheme="majorBidi"/>
                                    <w:sz w:val="18"/>
                                    <w:szCs w:val="18"/>
                                  </w:rPr>
                                </w:pP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170" name="Straight Arrow Connector 170"/>
                          <wps:cNvCnPr/>
                          <wps:spPr>
                            <a:xfrm>
                              <a:off x="2190750" y="5257800"/>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1" name="Straight Arrow Connector 171"/>
                          <wps:cNvCnPr/>
                          <wps:spPr>
                            <a:xfrm>
                              <a:off x="2200275" y="5686425"/>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2" name="Straight Arrow Connector 172"/>
                          <wps:cNvCnPr/>
                          <wps:spPr>
                            <a:xfrm>
                              <a:off x="2152650" y="2400300"/>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3" name="Straight Arrow Connector 173"/>
                          <wps:cNvCnPr/>
                          <wps:spPr>
                            <a:xfrm>
                              <a:off x="2962275" y="3486150"/>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4" name="Rectangle 174"/>
                          <wps:cNvSpPr/>
                          <wps:spPr>
                            <a:xfrm>
                              <a:off x="1714500" y="3057525"/>
                              <a:ext cx="628650" cy="3714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301704E7" w14:textId="77777777" w:rsidR="00B844A0" w:rsidRPr="00ED00FA" w:rsidRDefault="00B844A0" w:rsidP="00C753FB">
                                <w:pPr>
                                  <w:jc w:val="center"/>
                                  <w:rPr>
                                    <w:rFonts w:asciiTheme="majorBidi" w:hAnsiTheme="majorBidi" w:cstheme="majorBidi"/>
                                    <w:sz w:val="18"/>
                                    <w:szCs w:val="18"/>
                                  </w:rPr>
                                </w:pPr>
                                <w:r>
                                  <w:rPr>
                                    <w:rFonts w:asciiTheme="majorBidi" w:hAnsiTheme="majorBidi" w:cstheme="majorBidi"/>
                                    <w:sz w:val="18"/>
                                    <w:szCs w:val="18"/>
                                  </w:rPr>
                                  <w:t>Perform Meetings</w:t>
                                </w: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175" name="Rectangle 175"/>
                          <wps:cNvSpPr/>
                          <wps:spPr>
                            <a:xfrm>
                              <a:off x="2419350" y="2981325"/>
                              <a:ext cx="1047750" cy="4953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40F61BB8" w14:textId="77777777" w:rsidR="00B844A0" w:rsidRPr="00ED00FA" w:rsidRDefault="00B844A0" w:rsidP="00C753FB">
                                <w:pPr>
                                  <w:jc w:val="center"/>
                                  <w:rPr>
                                    <w:rFonts w:asciiTheme="majorBidi" w:hAnsiTheme="majorBidi" w:cstheme="majorBidi"/>
                                    <w:sz w:val="18"/>
                                    <w:szCs w:val="18"/>
                                  </w:rPr>
                                </w:pPr>
                                <w:r>
                                  <w:rPr>
                                    <w:rFonts w:asciiTheme="majorBidi" w:hAnsiTheme="majorBidi" w:cstheme="majorBidi"/>
                                    <w:sz w:val="18"/>
                                    <w:szCs w:val="18"/>
                                  </w:rPr>
                                  <w:t>Assign a Project RM Team</w:t>
                                </w: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176" name="Rectangle 176"/>
                          <wps:cNvSpPr/>
                          <wps:spPr>
                            <a:xfrm>
                              <a:off x="1047750" y="6296025"/>
                              <a:ext cx="2438400" cy="2762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5352DFDD" w14:textId="77777777" w:rsidR="00B844A0" w:rsidRPr="00ED00FA" w:rsidRDefault="00B844A0" w:rsidP="00C753FB">
                                <w:pPr>
                                  <w:jc w:val="center"/>
                                  <w:rPr>
                                    <w:rFonts w:asciiTheme="majorBidi" w:hAnsiTheme="majorBidi" w:cstheme="majorBidi"/>
                                    <w:sz w:val="18"/>
                                    <w:szCs w:val="18"/>
                                  </w:rPr>
                                </w:pPr>
                                <w:r>
                                  <w:t>Check activities of high severity</w:t>
                                </w:r>
                              </w:p>
                              <w:p w14:paraId="2D62FDF9" w14:textId="77777777" w:rsidR="00B844A0" w:rsidRPr="00ED00FA" w:rsidRDefault="00B844A0" w:rsidP="00C753FB">
                                <w:pPr>
                                  <w:jc w:val="center"/>
                                  <w:rPr>
                                    <w:rFonts w:asciiTheme="majorBidi" w:hAnsiTheme="majorBidi" w:cstheme="majorBidi"/>
                                    <w:sz w:val="18"/>
                                    <w:szCs w:val="18"/>
                                  </w:rPr>
                                </w:pP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177" name="Straight Arrow Connector 177"/>
                          <wps:cNvCnPr/>
                          <wps:spPr>
                            <a:xfrm>
                              <a:off x="2200275" y="6124575"/>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8" name="Rectangle 178"/>
                          <wps:cNvSpPr/>
                          <wps:spPr>
                            <a:xfrm>
                              <a:off x="1047750" y="6724650"/>
                              <a:ext cx="2438400" cy="2762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674610D8" w14:textId="77777777" w:rsidR="00B844A0" w:rsidRPr="00ED00FA" w:rsidRDefault="00B844A0" w:rsidP="00C753FB">
                                <w:pPr>
                                  <w:jc w:val="center"/>
                                  <w:rPr>
                                    <w:rFonts w:asciiTheme="majorBidi" w:hAnsiTheme="majorBidi" w:cstheme="majorBidi"/>
                                    <w:sz w:val="18"/>
                                    <w:szCs w:val="18"/>
                                  </w:rPr>
                                </w:pPr>
                                <w:r>
                                  <w:t>Suggest responsive scenarios</w:t>
                                </w:r>
                              </w:p>
                              <w:p w14:paraId="06010AEF" w14:textId="77777777" w:rsidR="00B844A0" w:rsidRPr="00ED00FA" w:rsidRDefault="00B844A0" w:rsidP="00C753FB">
                                <w:pPr>
                                  <w:jc w:val="center"/>
                                  <w:rPr>
                                    <w:rFonts w:asciiTheme="majorBidi" w:hAnsiTheme="majorBidi" w:cstheme="majorBidi"/>
                                    <w:sz w:val="18"/>
                                    <w:szCs w:val="18"/>
                                  </w:rPr>
                                </w:pP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179" name="Straight Arrow Connector 179"/>
                          <wps:cNvCnPr/>
                          <wps:spPr>
                            <a:xfrm>
                              <a:off x="2209800" y="6572250"/>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0" name="Rectangle 180"/>
                          <wps:cNvSpPr/>
                          <wps:spPr>
                            <a:xfrm>
                              <a:off x="1047750" y="7143750"/>
                              <a:ext cx="2438400" cy="2762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157E014" w14:textId="77777777" w:rsidR="00B844A0" w:rsidRPr="00ED00FA" w:rsidRDefault="00B844A0" w:rsidP="00C753FB">
                                <w:pPr>
                                  <w:jc w:val="center"/>
                                  <w:rPr>
                                    <w:rFonts w:asciiTheme="majorBidi" w:hAnsiTheme="majorBidi" w:cstheme="majorBidi"/>
                                    <w:sz w:val="18"/>
                                    <w:szCs w:val="18"/>
                                  </w:rPr>
                                </w:pPr>
                                <w:r>
                                  <w:t>Develop Post P-I Matrix</w:t>
                                </w:r>
                              </w:p>
                              <w:p w14:paraId="433C143D" w14:textId="77777777" w:rsidR="00B844A0" w:rsidRPr="00ED00FA" w:rsidRDefault="00B844A0" w:rsidP="00C753FB">
                                <w:pPr>
                                  <w:jc w:val="center"/>
                                  <w:rPr>
                                    <w:rFonts w:asciiTheme="majorBidi" w:hAnsiTheme="majorBidi" w:cstheme="majorBidi"/>
                                    <w:sz w:val="18"/>
                                    <w:szCs w:val="18"/>
                                  </w:rPr>
                                </w:pP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183" name="Straight Arrow Connector 183"/>
                          <wps:cNvCnPr/>
                          <wps:spPr>
                            <a:xfrm>
                              <a:off x="2209800" y="6991350"/>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4" name="Rectangle 184"/>
                          <wps:cNvSpPr/>
                          <wps:spPr>
                            <a:xfrm>
                              <a:off x="1047750" y="7553325"/>
                              <a:ext cx="2438400" cy="2762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4917CFDE" w14:textId="77777777" w:rsidR="00B844A0" w:rsidRPr="00ED00FA" w:rsidRDefault="00B844A0" w:rsidP="00C753FB">
                                <w:pPr>
                                  <w:jc w:val="center"/>
                                  <w:rPr>
                                    <w:rFonts w:asciiTheme="majorBidi" w:hAnsiTheme="majorBidi" w:cstheme="majorBidi"/>
                                    <w:sz w:val="18"/>
                                    <w:szCs w:val="18"/>
                                  </w:rPr>
                                </w:pPr>
                                <w:r>
                                  <w:t>Prioritize Post Mitigation Risks</w:t>
                                </w:r>
                              </w:p>
                              <w:p w14:paraId="318E4D71" w14:textId="77777777" w:rsidR="00B844A0" w:rsidRPr="00ED00FA" w:rsidRDefault="00B844A0" w:rsidP="00C753FB">
                                <w:pPr>
                                  <w:jc w:val="center"/>
                                  <w:rPr>
                                    <w:rFonts w:asciiTheme="majorBidi" w:hAnsiTheme="majorBidi" w:cstheme="majorBidi"/>
                                    <w:sz w:val="18"/>
                                    <w:szCs w:val="18"/>
                                  </w:rPr>
                                </w:pP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187" name="Straight Arrow Connector 187"/>
                          <wps:cNvCnPr/>
                          <wps:spPr>
                            <a:xfrm>
                              <a:off x="2209800" y="7410450"/>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8" name="Straight Connector 188"/>
                          <wps:cNvCnPr/>
                          <wps:spPr>
                            <a:xfrm flipH="1" flipV="1">
                              <a:off x="3562350" y="3781425"/>
                              <a:ext cx="9525" cy="39338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1" name="Straight Connector 191"/>
                          <wps:cNvCnPr/>
                          <wps:spPr>
                            <a:xfrm>
                              <a:off x="3495675" y="7715250"/>
                              <a:ext cx="762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56" name="Straight Arrow Connector 256"/>
                          <wps:cNvCnPr/>
                          <wps:spPr>
                            <a:xfrm flipH="1">
                              <a:off x="3438525" y="3781425"/>
                              <a:ext cx="1238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259" name="Rectangle 259"/>
                        <wps:cNvSpPr/>
                        <wps:spPr>
                          <a:xfrm>
                            <a:off x="1028700" y="3648075"/>
                            <a:ext cx="2438400" cy="2762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4B247AEC" w14:textId="77777777" w:rsidR="00B844A0" w:rsidRPr="00ED00FA" w:rsidRDefault="00B844A0" w:rsidP="00C753FB">
                              <w:pPr>
                                <w:jc w:val="center"/>
                                <w:rPr>
                                  <w:rFonts w:asciiTheme="majorBidi" w:hAnsiTheme="majorBidi" w:cstheme="majorBidi"/>
                                  <w:sz w:val="18"/>
                                  <w:szCs w:val="18"/>
                                </w:rPr>
                              </w:pPr>
                              <w:r>
                                <w:rPr>
                                  <w:rFonts w:asciiTheme="majorBidi" w:hAnsiTheme="majorBidi" w:cstheme="majorBidi"/>
                                  <w:sz w:val="20"/>
                                  <w:szCs w:val="20"/>
                                </w:rPr>
                                <w:t>Gather and test</w:t>
                              </w:r>
                              <w:r w:rsidRPr="00ED00FA">
                                <w:rPr>
                                  <w:rFonts w:asciiTheme="majorBidi" w:hAnsiTheme="majorBidi" w:cstheme="majorBidi"/>
                                  <w:sz w:val="20"/>
                                  <w:szCs w:val="20"/>
                                </w:rPr>
                                <w:t xml:space="preserve"> the reliability of</w:t>
                              </w:r>
                              <w:r>
                                <w:rPr>
                                  <w:rFonts w:asciiTheme="majorBidi" w:hAnsiTheme="majorBidi" w:cstheme="majorBidi"/>
                                  <w:sz w:val="20"/>
                                  <w:szCs w:val="20"/>
                                </w:rPr>
                                <w:t xml:space="preserve"> risk data</w:t>
                              </w:r>
                              <w:r w:rsidRPr="00ED00FA">
                                <w:rPr>
                                  <w:rFonts w:asciiTheme="majorBidi" w:hAnsiTheme="majorBidi" w:cstheme="majorBidi"/>
                                  <w:sz w:val="20"/>
                                  <w:szCs w:val="20"/>
                                </w:rPr>
                                <w:t>.</w:t>
                              </w:r>
                            </w:p>
                            <w:p w14:paraId="518C9017" w14:textId="77777777" w:rsidR="00B844A0" w:rsidRPr="00ED00FA" w:rsidRDefault="00B844A0" w:rsidP="00C753FB">
                              <w:pPr>
                                <w:jc w:val="center"/>
                                <w:rPr>
                                  <w:rFonts w:asciiTheme="majorBidi" w:hAnsiTheme="majorBidi" w:cstheme="majorBidi"/>
                                  <w:sz w:val="18"/>
                                  <w:szCs w:val="18"/>
                                </w:rPr>
                              </w:pPr>
                            </w:p>
                          </w:txbxContent>
                        </wps:txbx>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AEC97D7" id="Group 124" o:spid="_x0000_s1100" style="position:absolute;left:0;text-align:left;margin-left:110.25pt;margin-top:19.25pt;width:232.5pt;height:438.35pt;z-index:252059648;mso-width-relative:margin;mso-height-relative:margin" coordorigin="6953,20762" coordsize="29477,58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">
                <v:group id="Group 125" o:spid="_x0000_s1101" style="position:absolute;left:6953;top:20762;width:29478;height:58194" coordorigin="6953,20762" coordsize="29477,58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rect id="Rectangle 126" o:spid="_x0000_s1102" style="position:absolute;left:6953;top:20762;width:29478;height:581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oV8AA&#10;AADcAAAADwAAAGRycy9kb3ducmV2LnhtbERPy6rCMBDdC/5DGMGdpiqI9hrFBz6WPu69bodmbIvN&#10;pDRR698bQXA3h/Ocyaw2hbhT5XLLCnrdCARxYnXOqYLf07ozAuE8ssbCMil4koPZtNmYYKztgw90&#10;P/pUhBB2MSrIvC9jKV2SkUHXtSVx4C62MugDrFKpK3yEcFPIfhQNpcGcQ0OGJS0zSq7Hm1FwSzaL&#10;c1rO96v1gLfS9sbm718r1W7V8x8Qnmr/FX/cOx3m94fwfiZcIK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yoV8AAAADcAAAADwAAAAAAAAAAAAAAAACYAgAAZHJzL2Rvd25y&#10;ZXYueG1sUEsFBgAAAAAEAAQA9QAAAIUDAAAAAA==&#10;" fillcolor="white [3201]" strokecolor="#70ad47 [3209]" strokeweight="1pt"/>
                  <v:rect id="Rectangle 127" o:spid="_x0000_s1103" style="position:absolute;left:10191;top:25717;width:24384;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ANzMEA&#10;AADcAAAADwAAAGRycy9kb3ducmV2LnhtbERPS4vCMBC+C/sfwix401QFXbtG8YGPo1t19zo0s22x&#10;mZQmav33RhC8zcf3nMmsMaW4Uu0Kywp63QgEcWp1wZmC42Hd+QLhPLLG0jIpuJOD2fSjNcFY2xv/&#10;0DXxmQgh7GJUkHtfxVK6NCeDrmsr4sD929qgD7DOpK7xFsJNKftRNJQGCw4NOVa0zCk9Jxej4JJu&#10;Fn9ZNd+v1gPeStsbm9OvVqr92cy/QXhq/Fv8cu90mN8fwfOZcIG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gDczBAAAA3AAAAA8AAAAAAAAAAAAAAAAAmAIAAGRycy9kb3du&#10;cmV2LnhtbFBLBQYAAAAABAAEAPUAAACGAwAAAAA=&#10;" fillcolor="white [3201]" strokecolor="#70ad47 [3209]" strokeweight="1pt">
                    <v:textbox>
                      <w:txbxContent>
                        <w:p w14:paraId="0735A1B9" w14:textId="77777777" w:rsidR="00B844A0" w:rsidRPr="00ED00FA" w:rsidRDefault="00B844A0" w:rsidP="00C753FB">
                          <w:pPr>
                            <w:jc w:val="center"/>
                            <w:rPr>
                              <w:rFonts w:asciiTheme="majorBidi" w:hAnsiTheme="majorBidi" w:cstheme="majorBidi"/>
                              <w:sz w:val="18"/>
                              <w:szCs w:val="18"/>
                            </w:rPr>
                          </w:pPr>
                          <w:r>
                            <w:rPr>
                              <w:rFonts w:asciiTheme="majorBidi" w:hAnsiTheme="majorBidi" w:cstheme="majorBidi"/>
                              <w:sz w:val="18"/>
                              <w:szCs w:val="18"/>
                            </w:rPr>
                            <w:t>Form a team for Mega Housing Projects</w:t>
                          </w:r>
                        </w:p>
                      </w:txbxContent>
                    </v:textbox>
                  </v:rect>
                  <v:rect id="Rectangle 160" o:spid="_x0000_s1104" style="position:absolute;left:10191;top:21621;width:24384;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MseMQA&#10;AADcAAAADwAAAGRycy9kb3ducmV2LnhtbESPQW/CMAyF75P2HyIjcRspQ0JbISA2VLYjdMCuVuO1&#10;FY1TNSl0/34+IO1m6z2/93m5HlyjrtSF2rOB6SQBRVx4W3Np4PiVPb2AChHZYuOZDPxSgPXq8WGJ&#10;qfU3PtA1j6WSEA4pGqhibFOtQ1GRwzDxLbFoP75zGGXtSm07vEm4a/Rzksy1w5qlocKW3isqLnnv&#10;DPTF7u27bDf7bTbjD+2nr+50tsaMR8NmASrSEP/N9+tPK/hzwZdnZA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jLHjEAAAA3AAAAA8AAAAAAAAAAAAAAAAAmAIAAGRycy9k&#10;b3ducmV2LnhtbFBLBQYAAAAABAAEAPUAAACJAwAAAAA=&#10;" fillcolor="white [3201]" strokecolor="#70ad47 [3209]" strokeweight="1pt">
                    <v:textbox>
                      <w:txbxContent>
                        <w:p w14:paraId="5A6EDDE1" w14:textId="77777777" w:rsidR="00B844A0" w:rsidRPr="005E5EF7" w:rsidRDefault="00B844A0" w:rsidP="00C753FB">
                          <w:pPr>
                            <w:jc w:val="center"/>
                            <w:rPr>
                              <w:rFonts w:asciiTheme="majorBidi" w:hAnsiTheme="majorBidi" w:cstheme="majorBidi"/>
                              <w:sz w:val="20"/>
                              <w:szCs w:val="20"/>
                            </w:rPr>
                          </w:pPr>
                          <w:r>
                            <w:rPr>
                              <w:rFonts w:asciiTheme="majorBidi" w:hAnsiTheme="majorBidi" w:cstheme="majorBidi"/>
                              <w:sz w:val="20"/>
                              <w:szCs w:val="20"/>
                            </w:rPr>
                            <w:t>Provide Risk Management Expertise</w:t>
                          </w:r>
                        </w:p>
                      </w:txbxContent>
                    </v:textbox>
                  </v:rect>
                  <v:rect id="Rectangle 161" o:spid="_x0000_s1105" style="position:absolute;left:10287;top:29813;width:6096;height:5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J48IA&#10;AADcAAAADwAAAGRycy9kb3ducmV2LnhtbERPTWvCQBC9C/0PyxR6M5u0IDZmE2yL2qNNq16H7DQJ&#10;zc6G7Krx37sFwds83udkxWg6caLBtZYVJFEMgriyuuVawc/3ajoH4Tyyxs4yKbiQgyJ/mGSYanvm&#10;LzqVvhYhhF2KChrv+1RKVzVk0EW2Jw7crx0M+gCHWuoBzyHcdPI5jmfSYMuhocGe3huq/sqjUXCs&#10;1m+Hul9uP1YvvJE2eTW7vVbq6XFcLkB4Gv1dfHN/6jB/lsD/M+ECm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b4njwgAAANwAAAAPAAAAAAAAAAAAAAAAAJgCAABkcnMvZG93&#10;bnJldi54bWxQSwUGAAAAAAQABAD1AAAAhwMAAAAA&#10;" fillcolor="white [3201]" strokecolor="#70ad47 [3209]" strokeweight="1pt">
                    <v:textbox>
                      <w:txbxContent>
                        <w:p w14:paraId="260100D0" w14:textId="77777777" w:rsidR="00B844A0" w:rsidRPr="00ED00FA" w:rsidRDefault="00B844A0" w:rsidP="00C753FB">
                          <w:pPr>
                            <w:jc w:val="center"/>
                            <w:rPr>
                              <w:rFonts w:asciiTheme="majorBidi" w:hAnsiTheme="majorBidi" w:cstheme="majorBidi"/>
                              <w:sz w:val="18"/>
                              <w:szCs w:val="18"/>
                            </w:rPr>
                          </w:pPr>
                          <w:r>
                            <w:rPr>
                              <w:rFonts w:asciiTheme="majorBidi" w:hAnsiTheme="majorBidi" w:cstheme="majorBidi"/>
                              <w:sz w:val="18"/>
                              <w:szCs w:val="18"/>
                            </w:rPr>
                            <w:t>Assign a Project Manager</w:t>
                          </w:r>
                        </w:p>
                      </w:txbxContent>
                    </v:textbox>
                  </v:rect>
                  <v:shape id="Straight Arrow Connector 162" o:spid="_x0000_s1106" type="#_x0000_t32" style="position:absolute;left:13430;top:34956;width: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8GjycQAAADcAAAADwAAAGRycy9kb3ducmV2LnhtbESPQWvCQBCF70L/wzKFXkQ3BhUbXaUU&#10;pL022tLjkB2zwexsyI4a/323UOhthvfmfW82u8G36kp9bAIbmE0zUMRVsA3XBo6H/WQFKgqyxTYw&#10;GbhThN32YbTBwoYbf9C1lFqlEI4FGnAiXaF1rBx5jNPQESftFHqPkta+1rbHWwr3rc6zbKk9NpwI&#10;Djt6dVSdy4tPXDrm43Ixfp6f3/Dz+8vJfT4TY54eh5c1KKFB/s1/1+821V/m8PtMmkBv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waPJxAAAANwAAAAPAAAAAAAAAAAA&#10;AAAAAKECAABkcnMvZG93bnJldi54bWxQSwUGAAAAAAQABAD5AAAAkgMAAAAA&#10;" strokecolor="#5b9bd5 [3204]" strokeweight=".5pt">
                    <v:stroke endarrow="block" joinstyle="miter"/>
                  </v:shape>
                  <v:rect id="Rectangle 163" o:spid="_x0000_s1107" style="position:absolute;left:10477;top:49625;width:24384;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GyD8EA&#10;AADcAAAADwAAAGRycy9kb3ducmV2LnhtbERPS4vCMBC+C/sfwix401QFcauxdBUfR3XVvQ7NbFu2&#10;mZQmav33RhC8zcf3nFnSmkpcqXGlZQWDfgSCOLO65FzB8WfVm4BwHlljZZkU3MlBMv/ozDDW9sZ7&#10;uh58LkIIuxgVFN7XsZQuK8ig69uaOHB/tjHoA2xyqRu8hXBTyWEUjaXBkkNDgTUtCsr+Dxej4JKt&#10;v3/zOt0tVyPeSDv4MqezVqr72aZTEJ5a/xa/3Fsd5o9H8HwmXCD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xsg/BAAAA3AAAAA8AAAAAAAAAAAAAAAAAmAIAAGRycy9kb3du&#10;cmV2LnhtbFBLBQYAAAAABAAEAPUAAACGAwAAAAA=&#10;" fillcolor="white [3201]" strokecolor="#70ad47 [3209]" strokeweight="1pt">
                    <v:textbox>
                      <w:txbxContent>
                        <w:p w14:paraId="1450ECBC" w14:textId="77777777" w:rsidR="00B844A0" w:rsidRPr="005E5EF7" w:rsidRDefault="00B844A0" w:rsidP="00C753FB">
                          <w:pPr>
                            <w:jc w:val="center"/>
                            <w:rPr>
                              <w:rFonts w:asciiTheme="majorBidi" w:hAnsiTheme="majorBidi" w:cstheme="majorBidi"/>
                              <w:sz w:val="20"/>
                              <w:szCs w:val="20"/>
                            </w:rPr>
                          </w:pPr>
                          <w:r>
                            <w:rPr>
                              <w:rFonts w:asciiTheme="majorBidi" w:hAnsiTheme="majorBidi" w:cstheme="majorBidi"/>
                              <w:sz w:val="20"/>
                              <w:szCs w:val="20"/>
                            </w:rPr>
                            <w:t>Rank</w:t>
                          </w:r>
                          <w:r w:rsidRPr="005E5EF7">
                            <w:rPr>
                              <w:rFonts w:asciiTheme="majorBidi" w:hAnsiTheme="majorBidi" w:cstheme="majorBidi"/>
                              <w:sz w:val="20"/>
                              <w:szCs w:val="20"/>
                            </w:rPr>
                            <w:t xml:space="preserve"> </w:t>
                          </w:r>
                          <w:r>
                            <w:rPr>
                              <w:rFonts w:asciiTheme="majorBidi" w:hAnsiTheme="majorBidi" w:cstheme="majorBidi"/>
                              <w:sz w:val="20"/>
                              <w:szCs w:val="20"/>
                            </w:rPr>
                            <w:t>risk factors &amp; screen challenges</w:t>
                          </w:r>
                        </w:p>
                        <w:p w14:paraId="7F96A044" w14:textId="77777777" w:rsidR="00B844A0" w:rsidRPr="00ED00FA" w:rsidRDefault="00B844A0" w:rsidP="00C753FB">
                          <w:pPr>
                            <w:jc w:val="center"/>
                            <w:rPr>
                              <w:rFonts w:asciiTheme="majorBidi" w:hAnsiTheme="majorBidi" w:cstheme="majorBidi"/>
                              <w:sz w:val="18"/>
                              <w:szCs w:val="18"/>
                            </w:rPr>
                          </w:pPr>
                        </w:p>
                      </w:txbxContent>
                    </v:textbox>
                  </v:rect>
                  <v:rect id="Rectangle 164" o:spid="_x0000_s1108" style="position:absolute;left:10382;top:40957;width:24384;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gqe8EA&#10;AADcAAAADwAAAGRycy9kb3ducmV2LnhtbERPS2vCQBC+F/wPywjemo2tiMaskrbE9ujb65Adk9Ds&#10;bMiuGv99t1DobT6+56Sr3jTiRp2rLSsYRzEI4sLqmksFh33+PAPhPLLGxjIpeJCD1XLwlGKi7Z23&#10;dNv5UoQQdgkqqLxvEyldUZFBF9mWOHAX2xn0AXal1B3eQ7hp5EscT6XBmkNDhS29V1R8765GwbVY&#10;v53LNtt85K/8Ke14bo4nrdRo2GcLEJ56/y/+c3/pMH86gd9nwgV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oYKnvBAAAA3AAAAA8AAAAAAAAAAAAAAAAAmAIAAGRycy9kb3du&#10;cmV2LnhtbFBLBQYAAAAABAAEAPUAAACGAwAAAAA=&#10;" fillcolor="white [3201]" strokecolor="#70ad47 [3209]" strokeweight="1pt">
                    <v:textbox>
                      <w:txbxContent>
                        <w:p w14:paraId="2350DAED" w14:textId="77777777" w:rsidR="00B844A0" w:rsidRPr="00ED00FA" w:rsidRDefault="00B844A0" w:rsidP="00C753FB">
                          <w:pPr>
                            <w:jc w:val="center"/>
                            <w:rPr>
                              <w:rFonts w:asciiTheme="majorBidi" w:hAnsiTheme="majorBidi" w:cstheme="majorBidi"/>
                              <w:sz w:val="18"/>
                              <w:szCs w:val="18"/>
                            </w:rPr>
                          </w:pPr>
                          <w:r>
                            <w:rPr>
                              <w:rFonts w:asciiTheme="majorBidi" w:hAnsiTheme="majorBidi" w:cstheme="majorBidi"/>
                              <w:sz w:val="20"/>
                              <w:szCs w:val="20"/>
                            </w:rPr>
                            <w:t>Develop a risk breakdown structure.</w:t>
                          </w:r>
                        </w:p>
                        <w:p w14:paraId="6FEB825F" w14:textId="77777777" w:rsidR="00B844A0" w:rsidRPr="00ED00FA" w:rsidRDefault="00B844A0" w:rsidP="00C753FB">
                          <w:pPr>
                            <w:jc w:val="center"/>
                            <w:rPr>
                              <w:rFonts w:asciiTheme="majorBidi" w:hAnsiTheme="majorBidi" w:cstheme="majorBidi"/>
                              <w:sz w:val="18"/>
                              <w:szCs w:val="18"/>
                            </w:rPr>
                          </w:pPr>
                        </w:p>
                      </w:txbxContent>
                    </v:textbox>
                  </v:rect>
                  <v:rect id="Rectangle 165" o:spid="_x0000_s1109" style="position:absolute;left:10477;top:45243;width:24384;height:2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SP4MEA&#10;AADcAAAADwAAAGRycy9kb3ducmV2LnhtbERPS2vCQBC+F/wPywjemo0tisaskrbE9ujb65Adk9Ds&#10;bMiuGv99t1DobT6+56Sr3jTiRp2rLSsYRzEI4sLqmksFh33+PAPhPLLGxjIpeJCD1XLwlGKi7Z23&#10;dNv5UoQQdgkqqLxvEyldUZFBF9mWOHAX2xn0AXal1B3eQ7hp5EscT6XBmkNDhS29V1R8765GwbVY&#10;v53LNtt85K/8Ke14bo4nrdRo2GcLEJ56/y/+c3/pMH86gd9nwgV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Uj+DBAAAA3AAAAA8AAAAAAAAAAAAAAAAAmAIAAGRycy9kb3du&#10;cmV2LnhtbFBLBQYAAAAABAAEAPUAAACGAwAAAAA=&#10;" fillcolor="white [3201]" strokecolor="#70ad47 [3209]" strokeweight="1pt">
                    <v:textbox>
                      <w:txbxContent>
                        <w:p w14:paraId="3B53E22D" w14:textId="77777777" w:rsidR="00B844A0" w:rsidRPr="005E5EF7" w:rsidRDefault="00B844A0" w:rsidP="00C753FB">
                          <w:pPr>
                            <w:jc w:val="center"/>
                            <w:rPr>
                              <w:rFonts w:asciiTheme="majorBidi" w:hAnsiTheme="majorBidi" w:cstheme="majorBidi"/>
                              <w:sz w:val="20"/>
                              <w:szCs w:val="20"/>
                            </w:rPr>
                          </w:pPr>
                          <w:r w:rsidRPr="005E5EF7">
                            <w:rPr>
                              <w:rFonts w:asciiTheme="majorBidi" w:hAnsiTheme="majorBidi" w:cstheme="majorBidi"/>
                              <w:sz w:val="20"/>
                              <w:szCs w:val="20"/>
                            </w:rPr>
                            <w:t>Develop a Pre Mitigation P</w:t>
                          </w:r>
                          <w:r>
                            <w:rPr>
                              <w:rFonts w:asciiTheme="majorBidi" w:hAnsiTheme="majorBidi" w:cstheme="majorBidi"/>
                              <w:sz w:val="20"/>
                              <w:szCs w:val="20"/>
                            </w:rPr>
                            <w:t xml:space="preserve">-I </w:t>
                          </w:r>
                          <w:r w:rsidRPr="005E5EF7">
                            <w:rPr>
                              <w:rFonts w:asciiTheme="majorBidi" w:hAnsiTheme="majorBidi" w:cstheme="majorBidi"/>
                              <w:sz w:val="20"/>
                              <w:szCs w:val="20"/>
                            </w:rPr>
                            <w:t>Matrix.</w:t>
                          </w:r>
                        </w:p>
                        <w:p w14:paraId="1C18B676" w14:textId="77777777" w:rsidR="00B844A0" w:rsidRPr="00ED00FA" w:rsidRDefault="00B844A0" w:rsidP="00C753FB">
                          <w:pPr>
                            <w:jc w:val="center"/>
                            <w:rPr>
                              <w:rFonts w:asciiTheme="majorBidi" w:hAnsiTheme="majorBidi" w:cstheme="majorBidi"/>
                              <w:sz w:val="18"/>
                              <w:szCs w:val="18"/>
                            </w:rPr>
                          </w:pPr>
                        </w:p>
                      </w:txbxContent>
                    </v:textbox>
                  </v:rect>
                  <v:shape id="Straight Arrow Connector 166" o:spid="_x0000_s1110" type="#_x0000_t32" style="position:absolute;left:21717;top:48006;width: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qlysQAAADcAAAADwAAAGRycy9kb3ducmV2LnhtbESPQWvCQBCF70L/wzKFXqRuFA1t6iql&#10;IO3VaEuPQ3aaDWZnQ3bU+O+7guBthvfmfW+W68G36kR9bAIbmE4yUMRVsA3XBva7zfMLqCjIFtvA&#10;ZOBCEdarh9ESCxvOvKVTKbVKIRwLNOBEukLrWDnyGCehI07aX+g9Slr7Wtsezynct3qWZbn22HAi&#10;OOzow1F1KI8+cWk/G5eL8ev88Infvz9OLvOpGPP0OLy/gRIa5G6+XX/ZVD/P4fpMmkC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qXKxAAAANwAAAAPAAAAAAAAAAAA&#10;AAAAAKECAABkcnMvZG93bnJldi54bWxQSwUGAAAAAAQABAD5AAAAkgMAAAAA&#10;" strokecolor="#5b9bd5 [3204]" strokeweight=".5pt">
                    <v:stroke endarrow="block" joinstyle="miter"/>
                  </v:shape>
                  <v:shape id="Straight Arrow Connector 167" o:spid="_x0000_s1111" type="#_x0000_t32" style="position:absolute;left:21812;top:43719;width: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YAUcQAAADcAAAADwAAAGRycy9kb3ducmV2LnhtbESPQWvCQBCF74X+h2UKXkQ3irU2dZVS&#10;EL02teJxyE6zwexsyE41/ntXKPQ2w3vzvjfLde8bdaYu1oENTMYZKOIy2JorA/uvzWgBKgqyxSYw&#10;GbhShPXq8WGJuQ0X/qRzIZVKIRxzNOBE2lzrWDryGMehJU7aT+g8Slq7StsOLyncN3qaZXPtseZE&#10;cNjSh6PyVPz6xKX9dFg8D19npy1+Hw9OrrOJGDN46t/fQAn18m/+u97ZVH/+Avdn0gR6d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tgBRxAAAANwAAAAPAAAAAAAAAAAA&#10;AAAAAKECAABkcnMvZG93bnJldi54bWxQSwUGAAAAAAQABAD5AAAAkgMAAAAA&#10;" strokecolor="#5b9bd5 [3204]" strokeweight=".5pt">
                    <v:stroke endarrow="block" joinstyle="miter"/>
                  </v:shape>
                  <v:rect id="Rectangle 168" o:spid="_x0000_s1112" style="position:absolute;left:10477;top:54102;width:24384;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UgfsQA&#10;AADcAAAADwAAAGRycy9kb3ducmV2LnhtbESPQW/CMAyF75P2HyIjcRspQ0JbISA2VLYjdMCuVuO1&#10;FY1TNSl0/34+IO1m6z2/93m5HlyjrtSF2rOB6SQBRVx4W3Np4PiVPb2AChHZYuOZDPxSgPXq8WGJ&#10;qfU3PtA1j6WSEA4pGqhibFOtQ1GRwzDxLbFoP75zGGXtSm07vEm4a/Rzksy1w5qlocKW3isqLnnv&#10;DPTF7u27bDf7bTbjD+2nr+50tsaMR8NmASrSEP/N9+tPK/hzoZVnZA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VIH7EAAAA3AAAAA8AAAAAAAAAAAAAAAAAmAIAAGRycy9k&#10;b3ducmV2LnhtbFBLBQYAAAAABAAEAPUAAACJAwAAAAA=&#10;" fillcolor="white [3201]" strokecolor="#70ad47 [3209]" strokeweight="1pt">
                    <v:textbox>
                      <w:txbxContent>
                        <w:p w14:paraId="10437855" w14:textId="77777777" w:rsidR="00B844A0" w:rsidRPr="00ED00FA" w:rsidRDefault="00B844A0" w:rsidP="00C753FB">
                          <w:pPr>
                            <w:jc w:val="center"/>
                            <w:rPr>
                              <w:rFonts w:asciiTheme="majorBidi" w:hAnsiTheme="majorBidi" w:cstheme="majorBidi"/>
                              <w:sz w:val="18"/>
                              <w:szCs w:val="18"/>
                            </w:rPr>
                          </w:pPr>
                          <w:r>
                            <w:t>Check errors in the schedule</w:t>
                          </w:r>
                        </w:p>
                        <w:p w14:paraId="076C1240" w14:textId="77777777" w:rsidR="00B844A0" w:rsidRPr="00ED00FA" w:rsidRDefault="00B844A0" w:rsidP="00C753FB">
                          <w:pPr>
                            <w:jc w:val="center"/>
                            <w:rPr>
                              <w:rFonts w:asciiTheme="majorBidi" w:hAnsiTheme="majorBidi" w:cstheme="majorBidi"/>
                              <w:sz w:val="18"/>
                              <w:szCs w:val="18"/>
                            </w:rPr>
                          </w:pPr>
                        </w:p>
                      </w:txbxContent>
                    </v:textbox>
                  </v:rect>
                  <v:rect id="Rectangle 169" o:spid="_x0000_s1113" style="position:absolute;left:10477;top:58483;width:24384;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mF5cAA&#10;AADcAAAADwAAAGRycy9kb3ducmV2LnhtbERPy6rCMBDdC/5DGMGdpiqI9hrFBz6WPu69bodmbIvN&#10;pDRR698bQXA3h/Ocyaw2hbhT5XLLCnrdCARxYnXOqYLf07ozAuE8ssbCMil4koPZtNmYYKztgw90&#10;P/pUhBB2MSrIvC9jKV2SkUHXtSVx4C62MugDrFKpK3yEcFPIfhQNpcGcQ0OGJS0zSq7Hm1FwSzaL&#10;c1rO96v1gLfS9sbm718r1W7V8x8Qnmr/FX/cOx3mD8fwfiZcIK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BmF5cAAAADcAAAADwAAAAAAAAAAAAAAAACYAgAAZHJzL2Rvd25y&#10;ZXYueG1sUEsFBgAAAAAEAAQA9QAAAIUDAAAAAA==&#10;" fillcolor="white [3201]" strokecolor="#70ad47 [3209]" strokeweight="1pt">
                    <v:textbox>
                      <w:txbxContent>
                        <w:p w14:paraId="4B05E4E4" w14:textId="77777777" w:rsidR="00B844A0" w:rsidRDefault="00B844A0" w:rsidP="00C753FB">
                          <w:pPr>
                            <w:jc w:val="center"/>
                          </w:pPr>
                          <w:r>
                            <w:t>Forecast time &amp; cost contingencies</w:t>
                          </w:r>
                        </w:p>
                        <w:p w14:paraId="3C2AD825" w14:textId="77777777" w:rsidR="00B844A0" w:rsidRPr="00ED00FA" w:rsidRDefault="00B844A0" w:rsidP="00C753FB">
                          <w:pPr>
                            <w:jc w:val="center"/>
                            <w:rPr>
                              <w:rFonts w:asciiTheme="majorBidi" w:hAnsiTheme="majorBidi" w:cstheme="majorBidi"/>
                              <w:sz w:val="18"/>
                              <w:szCs w:val="18"/>
                            </w:rPr>
                          </w:pPr>
                        </w:p>
                      </w:txbxContent>
                    </v:textbox>
                  </v:rect>
                  <v:shape id="Straight Arrow Connector 170" o:spid="_x0000_s1114" type="#_x0000_t32" style="position:absolute;left:21907;top:52578;width: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YO+MMAAADcAAAADwAAAGRycy9kb3ducmV2LnhtbESPTUsDQQyG70L/wxDBS7GzLdXq2mkp&#10;gujVtRWPYSfuLN3JLDux3f57cxC8JeT9eLLejrEzJxpym9jBfFaAIa6Tb7lxsP94uX0AkwXZY5eY&#10;HFwow3YzuVpj6dOZ3+lUSWM0hHOJDoJIX1qb60AR8yz1xHr7TkNE0XVorB/wrOGxs4uiuLcRW9aG&#10;gD09B6qP1U/UXtovptXd9HF5fMXD12eQy3Iuzt1cj7snMEKj/Iv/3G9e8VeKr8/oBHb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2GDvjDAAAA3AAAAA8AAAAAAAAAAAAA&#10;AAAAoQIAAGRycy9kb3ducmV2LnhtbFBLBQYAAAAABAAEAPkAAACRAwAAAAA=&#10;" strokecolor="#5b9bd5 [3204]" strokeweight=".5pt">
                    <v:stroke endarrow="block" joinstyle="miter"/>
                  </v:shape>
                  <v:shape id="Straight Arrow Connector 171" o:spid="_x0000_s1115" type="#_x0000_t32" style="position:absolute;left:22002;top:56864;width: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qrY8QAAADcAAAADwAAAGRycy9kb3ducmV2LnhtbESPQWvCQBCF70L/wzKFXkQ3EW1t6ipF&#10;KO21qRWPQ3aaDWZnQ3bU+O+7hYK3Gd6b971ZbQbfqjP1sQlsIJ9moIirYBuuDey+3iZLUFGQLbaB&#10;ycCVImzWd6MVFjZc+JPOpdQqhXAs0IAT6QqtY+XIY5yGjjhpP6H3KGnta217vKRw3+pZlj1qjw0n&#10;gsOOto6qY3nyiUu72bhcjJ/nx3f8PuydXOe5GPNwP7y+gBIa5Gb+v/6wqf5TDn/PpAn0+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yqtjxAAAANwAAAAPAAAAAAAAAAAA&#10;AAAAAKECAABkcnMvZG93bnJldi54bWxQSwUGAAAAAAQABAD5AAAAkgMAAAAA&#10;" strokecolor="#5b9bd5 [3204]" strokeweight=".5pt">
                    <v:stroke endarrow="block" joinstyle="miter"/>
                  </v:shape>
                  <v:shape id="Straight Arrow Connector 172" o:spid="_x0000_s1116" type="#_x0000_t32" style="position:absolute;left:21526;top:24003;width: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g1FMQAAADcAAAADwAAAGRycy9kb3ducmV2LnhtbESPQWvCQBCF70L/wzKFXqRuDGrb1FWK&#10;UOq10ZYeh+w0G8zOhuyo8d93hYK3Gd6b971ZrgffqhP1sQlsYDrJQBFXwTZcG9jv3h+fQUVBttgG&#10;JgMXirBe3Y2WWNhw5k86lVKrFMKxQANOpCu0jpUjj3ESOuKk/Ybeo6S1r7Xt8ZzCfavzLFtojw0n&#10;gsOONo6qQ3n0iUv7fFzOxy+zwwd+/Xw7ucymYszD/fD2CkpokJv5/3prU/2nHK7PpAn0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GDUUxAAAANwAAAAPAAAAAAAAAAAA&#10;AAAAAKECAABkcnMvZG93bnJldi54bWxQSwUGAAAAAAQABAD5AAAAkgMAAAAA&#10;" strokecolor="#5b9bd5 [3204]" strokeweight=".5pt">
                    <v:stroke endarrow="block" joinstyle="miter"/>
                  </v:shape>
                  <v:shape id="Straight Arrow Connector 173" o:spid="_x0000_s1117" type="#_x0000_t32" style="position:absolute;left:29622;top:34861;width: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SQj8UAAADcAAAADwAAAGRycy9kb3ducmV2LnhtbESPQWvCQBCF74L/YZlCL6IbrbVt6ioi&#10;SHtt1NLjkJ1mg9nZkJ1q/PfdQsHbDO/N+94s171v1Jm6WAc2MJ1koIjLYGuuDBz2u/EzqCjIFpvA&#10;ZOBKEdar4WCJuQ0X/qBzIZVKIRxzNOBE2lzrWDryGCehJU7ad+g8Slq7StsOLyncN3qWZQvtseZE&#10;cNjS1lF5Kn584tJhNioeRy/z0xsevz6dXOdTMeb+rt+8ghLq5Wb+v363qf7TA/w9kyb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VSQj8UAAADcAAAADwAAAAAAAAAA&#10;AAAAAAChAgAAZHJzL2Rvd25yZXYueG1sUEsFBgAAAAAEAAQA+QAAAJMDAAAAAA==&#10;" strokecolor="#5b9bd5 [3204]" strokeweight=".5pt">
                    <v:stroke endarrow="block" joinstyle="miter"/>
                  </v:shape>
                  <v:rect id="Rectangle 174" o:spid="_x0000_s1118" style="position:absolute;left:17145;top:30575;width:6286;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G8psIA&#10;AADcAAAADwAAAGRycy9kb3ducmV2LnhtbERPTWvCQBC9F/wPywi96UZbao2ukrbEerS26nXIjkkw&#10;Oxuymxj/fbcg9DaP9znLdW8q0VHjSssKJuMIBHFmdcm5gp/vdPQKwnlkjZVlUnAjB+vV4GGJsbZX&#10;/qJu73MRQtjFqKDwvo6ldFlBBt3Y1sSBO9vGoA+wyaVu8BrCTSWnUfQiDZYcGgqs6b2g7LJvjYI2&#10;27yd8jrZfaRP/CntZG4OR63U47BPFiA89f5ffHdvdZg/e4a/Z8IF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wbymwgAAANwAAAAPAAAAAAAAAAAAAAAAAJgCAABkcnMvZG93&#10;bnJldi54bWxQSwUGAAAAAAQABAD1AAAAhwMAAAAA&#10;" fillcolor="white [3201]" strokecolor="#70ad47 [3209]" strokeweight="1pt">
                    <v:textbox>
                      <w:txbxContent>
                        <w:p w14:paraId="301704E7" w14:textId="77777777" w:rsidR="00B844A0" w:rsidRPr="00ED00FA" w:rsidRDefault="00B844A0" w:rsidP="00C753FB">
                          <w:pPr>
                            <w:jc w:val="center"/>
                            <w:rPr>
                              <w:rFonts w:asciiTheme="majorBidi" w:hAnsiTheme="majorBidi" w:cstheme="majorBidi"/>
                              <w:sz w:val="18"/>
                              <w:szCs w:val="18"/>
                            </w:rPr>
                          </w:pPr>
                          <w:r>
                            <w:rPr>
                              <w:rFonts w:asciiTheme="majorBidi" w:hAnsiTheme="majorBidi" w:cstheme="majorBidi"/>
                              <w:sz w:val="18"/>
                              <w:szCs w:val="18"/>
                            </w:rPr>
                            <w:t>Perform Meetings</w:t>
                          </w:r>
                        </w:p>
                      </w:txbxContent>
                    </v:textbox>
                  </v:rect>
                  <v:rect id="Rectangle 175" o:spid="_x0000_s1119" style="position:absolute;left:24193;top:29813;width:10478;height:4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0ZPcIA&#10;AADcAAAADwAAAGRycy9kb3ducmV2LnhtbERPTWvCQBC9F/wPywi96UZLa42ukrbEerS26nXIjkkw&#10;Oxuymxj/fbcg9DaP9znLdW8q0VHjSssKJuMIBHFmdcm5gp/vdPQKwnlkjZVlUnAjB+vV4GGJsbZX&#10;/qJu73MRQtjFqKDwvo6ldFlBBt3Y1sSBO9vGoA+wyaVu8BrCTSWnUfQiDZYcGgqs6b2g7LJvjYI2&#10;27yd8jrZfaRP/CntZG4OR63U47BPFiA89f5ffHdvdZg/e4a/Z8IF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jRk9wgAAANwAAAAPAAAAAAAAAAAAAAAAAJgCAABkcnMvZG93&#10;bnJldi54bWxQSwUGAAAAAAQABAD1AAAAhwMAAAAA&#10;" fillcolor="white [3201]" strokecolor="#70ad47 [3209]" strokeweight="1pt">
                    <v:textbox>
                      <w:txbxContent>
                        <w:p w14:paraId="40F61BB8" w14:textId="77777777" w:rsidR="00B844A0" w:rsidRPr="00ED00FA" w:rsidRDefault="00B844A0" w:rsidP="00C753FB">
                          <w:pPr>
                            <w:jc w:val="center"/>
                            <w:rPr>
                              <w:rFonts w:asciiTheme="majorBidi" w:hAnsiTheme="majorBidi" w:cstheme="majorBidi"/>
                              <w:sz w:val="18"/>
                              <w:szCs w:val="18"/>
                            </w:rPr>
                          </w:pPr>
                          <w:r>
                            <w:rPr>
                              <w:rFonts w:asciiTheme="majorBidi" w:hAnsiTheme="majorBidi" w:cstheme="majorBidi"/>
                              <w:sz w:val="18"/>
                              <w:szCs w:val="18"/>
                            </w:rPr>
                            <w:t>Assign a Project RM Team</w:t>
                          </w:r>
                        </w:p>
                      </w:txbxContent>
                    </v:textbox>
                  </v:rect>
                  <v:rect id="Rectangle 176" o:spid="_x0000_s1120" style="position:absolute;left:10477;top:62960;width:24384;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HSsAA&#10;AADcAAAADwAAAGRycy9kb3ducmV2LnhtbERPS4vCMBC+L/gfwgje1lQFH9UoPtD16Nvr0IxtsZmU&#10;Jmr33xthYW/z8T1nMqtNIZ5Uudyygk47AkGcWJ1zquB0XH8PQTiPrLGwTAp+ycFs2viaYKzti/f0&#10;PPhUhBB2MSrIvC9jKV2SkUHXtiVx4G62MugDrFKpK3yFcFPIbhT1pcGcQ0OGJS0zSu6Hh1HwSDaL&#10;a1rOd6t1j3+k7YzM+aKVajXr+RiEp9r/i//cWx3mD/rweSZcIK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F+HSsAAAADcAAAADwAAAAAAAAAAAAAAAACYAgAAZHJzL2Rvd25y&#10;ZXYueG1sUEsFBgAAAAAEAAQA9QAAAIUDAAAAAA==&#10;" fillcolor="white [3201]" strokecolor="#70ad47 [3209]" strokeweight="1pt">
                    <v:textbox>
                      <w:txbxContent>
                        <w:p w14:paraId="5352DFDD" w14:textId="77777777" w:rsidR="00B844A0" w:rsidRPr="00ED00FA" w:rsidRDefault="00B844A0" w:rsidP="00C753FB">
                          <w:pPr>
                            <w:jc w:val="center"/>
                            <w:rPr>
                              <w:rFonts w:asciiTheme="majorBidi" w:hAnsiTheme="majorBidi" w:cstheme="majorBidi"/>
                              <w:sz w:val="18"/>
                              <w:szCs w:val="18"/>
                            </w:rPr>
                          </w:pPr>
                          <w:r>
                            <w:t>Check activities of high severity</w:t>
                          </w:r>
                        </w:p>
                        <w:p w14:paraId="2D62FDF9" w14:textId="77777777" w:rsidR="00B844A0" w:rsidRPr="00ED00FA" w:rsidRDefault="00B844A0" w:rsidP="00C753FB">
                          <w:pPr>
                            <w:jc w:val="center"/>
                            <w:rPr>
                              <w:rFonts w:asciiTheme="majorBidi" w:hAnsiTheme="majorBidi" w:cstheme="majorBidi"/>
                              <w:sz w:val="18"/>
                              <w:szCs w:val="18"/>
                            </w:rPr>
                          </w:pPr>
                        </w:p>
                      </w:txbxContent>
                    </v:textbox>
                  </v:rect>
                  <v:shape id="Straight Arrow Connector 177" o:spid="_x0000_s1121" type="#_x0000_t32" style="position:absolute;left:22002;top:61245;width: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WjMQAAADcAAAADwAAAGRycy9kb3ducmV2LnhtbESPQWvCQBCF74X+h2UKXkQ3iq02dZVS&#10;EL02teJxyE6zwexsyE41/ntXKPQ2w3vzvjfLde8bdaYu1oENTMYZKOIy2JorA/uvzWgBKgqyxSYw&#10;GbhShPXq8WGJuQ0X/qRzIZVKIRxzNOBE2lzrWDryGMehJU7aT+g8Slq7StsOLyncN3qaZS/aY82J&#10;4LClD0flqfj1iUv76bB4Hr7OTlv8Ph6cXGcTMWbw1L+/gRLq5d/8d72zqf58Dvdn0gR6d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b5aMxAAAANwAAAAPAAAAAAAAAAAA&#10;AAAAAKECAABkcnMvZG93bnJldi54bWxQSwUGAAAAAAQABAD5AAAAkgMAAAAA&#10;" strokecolor="#5b9bd5 [3204]" strokeweight=".5pt">
                    <v:stroke endarrow="block" joinstyle="miter"/>
                  </v:shape>
                  <v:rect id="Rectangle 178" o:spid="_x0000_s1122" style="position:absolute;left:10477;top:67246;width:24384;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y2o8QA&#10;AADcAAAADwAAAGRycy9kb3ducmV2LnhtbESPzW7CQAyE75X6DitX4gYbQKI0ZUH8COgRKLRXK+sm&#10;EVlvlF0gvD0+IPVma8Yznyez1lXqSk0oPRvo9xJQxJm3JecGjt/r7hhUiMgWK89k4E4BZtPXlwmm&#10;1t94T9dDzJWEcEjRQBFjnWodsoIchp6viUX7843DKGuTa9vgTcJdpQdJMtIOS5aGAmtaFpSdDxdn&#10;4JJtFr95Pd+t1kPeat//cKcfa0znrZ1/gorUxn/z8/rLCv670MozMoGe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MtqPEAAAA3AAAAA8AAAAAAAAAAAAAAAAAmAIAAGRycy9k&#10;b3ducmV2LnhtbFBLBQYAAAAABAAEAPUAAACJAwAAAAA=&#10;" fillcolor="white [3201]" strokecolor="#70ad47 [3209]" strokeweight="1pt">
                    <v:textbox>
                      <w:txbxContent>
                        <w:p w14:paraId="674610D8" w14:textId="77777777" w:rsidR="00B844A0" w:rsidRPr="00ED00FA" w:rsidRDefault="00B844A0" w:rsidP="00C753FB">
                          <w:pPr>
                            <w:jc w:val="center"/>
                            <w:rPr>
                              <w:rFonts w:asciiTheme="majorBidi" w:hAnsiTheme="majorBidi" w:cstheme="majorBidi"/>
                              <w:sz w:val="18"/>
                              <w:szCs w:val="18"/>
                            </w:rPr>
                          </w:pPr>
                          <w:r>
                            <w:t>Suggest responsive scenarios</w:t>
                          </w:r>
                        </w:p>
                        <w:p w14:paraId="06010AEF" w14:textId="77777777" w:rsidR="00B844A0" w:rsidRPr="00ED00FA" w:rsidRDefault="00B844A0" w:rsidP="00C753FB">
                          <w:pPr>
                            <w:jc w:val="center"/>
                            <w:rPr>
                              <w:rFonts w:asciiTheme="majorBidi" w:hAnsiTheme="majorBidi" w:cstheme="majorBidi"/>
                              <w:sz w:val="18"/>
                              <w:szCs w:val="18"/>
                            </w:rPr>
                          </w:pPr>
                        </w:p>
                      </w:txbxContent>
                    </v:textbox>
                  </v:rect>
                  <v:shape id="Straight Arrow Connector 179" o:spid="_x0000_s1123" type="#_x0000_t32" style="position:absolute;left:22098;top:65722;width: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ynZcQAAADcAAAADwAAAGRycy9kb3ducmV2LnhtbESPQWvCQBCF74X+h2UKXkQ3iq01dZVS&#10;EL02teJxyE6zwexsyE41/ntXKPQ2w3vzvjfLde8bdaYu1oENTMYZKOIy2JorA/uvzegVVBRki01g&#10;MnClCOvV48MScxsu/EnnQiqVQjjmaMCJtLnWsXTkMY5DS5y0n9B5lLR2lbYdXlK4b/Q0y160x5oT&#10;wWFLH47KU/HrE5f202HxPFzMTlv8Ph6cXGcTMWbw1L+/gRLq5d/8d72zqf58Afdn0gR6d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vKdlxAAAANwAAAAPAAAAAAAAAAAA&#10;AAAAAKECAABkcnMvZG93bnJldi54bWxQSwUGAAAAAAQABAD5AAAAkgMAAAAA&#10;" strokecolor="#5b9bd5 [3204]" strokeweight=".5pt">
                    <v:stroke endarrow="block" joinstyle="miter"/>
                  </v:shape>
                  <v:rect id="Rectangle 180" o:spid="_x0000_s1124" style="position:absolute;left:10477;top:71437;width:24384;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KgsQA&#10;AADcAAAADwAAAGRycy9kb3ducmV2LnhtbESPQW/CMAyF70j8h8iTuI2UTZpYISDYVMZxsA2uVmPa&#10;ao1TNSmUf48PSNxsvef3Ps+XvavVmdpQeTYwGSegiHNvKy4M/P5kz1NQISJbrD2TgSsFWC6Ggzmm&#10;1l94R+d9LJSEcEjRQBljk2od8pIchrFviEU7+dZhlLUttG3xIuGu1i9J8qYdViwNJTb0UVL+v++c&#10;gS7frI9Fs/r+zF75S/vJu/s7WGNGT/1qBipSHx/m+/XWCv5U8OUZmUAv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vyoLEAAAA3AAAAA8AAAAAAAAAAAAAAAAAmAIAAGRycy9k&#10;b3ducmV2LnhtbFBLBQYAAAAABAAEAPUAAACJAwAAAAA=&#10;" fillcolor="white [3201]" strokecolor="#70ad47 [3209]" strokeweight="1pt">
                    <v:textbox>
                      <w:txbxContent>
                        <w:p w14:paraId="2157E014" w14:textId="77777777" w:rsidR="00B844A0" w:rsidRPr="00ED00FA" w:rsidRDefault="00B844A0" w:rsidP="00C753FB">
                          <w:pPr>
                            <w:jc w:val="center"/>
                            <w:rPr>
                              <w:rFonts w:asciiTheme="majorBidi" w:hAnsiTheme="majorBidi" w:cstheme="majorBidi"/>
                              <w:sz w:val="18"/>
                              <w:szCs w:val="18"/>
                            </w:rPr>
                          </w:pPr>
                          <w:r>
                            <w:t>Develop Post P-I Matrix</w:t>
                          </w:r>
                        </w:p>
                        <w:p w14:paraId="433C143D" w14:textId="77777777" w:rsidR="00B844A0" w:rsidRPr="00ED00FA" w:rsidRDefault="00B844A0" w:rsidP="00C753FB">
                          <w:pPr>
                            <w:jc w:val="center"/>
                            <w:rPr>
                              <w:rFonts w:asciiTheme="majorBidi" w:hAnsiTheme="majorBidi" w:cstheme="majorBidi"/>
                              <w:sz w:val="18"/>
                              <w:szCs w:val="18"/>
                            </w:rPr>
                          </w:pPr>
                        </w:p>
                      </w:txbxContent>
                    </v:textbox>
                  </v:rect>
                  <v:shape id="Straight Arrow Connector 183" o:spid="_x0000_s1125" type="#_x0000_t32" style="position:absolute;left:22098;top:69913;width: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HgqMUAAADcAAAADwAAAGRycy9kb3ducmV2LnhtbESPT2vCQBDF74V+h2UKXkQ3/qnY1FVK&#10;Qey1qRWPQ3aaDWZnQ3aq8dt3BaG3Gd6b93uz2vS+UWfqYh3YwGScgSIug625MrD/2o6WoKIgW2wC&#10;k4ErRdisHx9WmNtw4U86F1KpFMIxRwNOpM21jqUjj3EcWuKk/YTOo6S1q7Tt8JLCfaOnWbbQHmtO&#10;BIctvTsqT8WvT1zaT4fF8/Blftrh9/Hg5DqfiDGDp/7tFZRQL//m+/WHTfWXM7g9kybQ6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IHgqMUAAADcAAAADwAAAAAAAAAA&#10;AAAAAAChAgAAZHJzL2Rvd25yZXYueG1sUEsFBgAAAAAEAAQA+QAAAJMDAAAAAA==&#10;" strokecolor="#5b9bd5 [3204]" strokeweight=".5pt">
                    <v:stroke endarrow="block" joinstyle="miter"/>
                  </v:shape>
                  <v:rect id="Rectangle 184" o:spid="_x0000_s1126" style="position:absolute;left:10477;top:75533;width:24384;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MgcEA&#10;AADcAAAADwAAAGRycy9kb3ducmV2LnhtbERPS2vCQBC+F/wPywjemo2tFI1ZJW2J7dG31yE7JqHZ&#10;2ZBdNf77bqHgbT6+56TL3jTiSp2rLSsYRzEI4sLqmksF+13+PAXhPLLGxjIpuJOD5WLwlGKi7Y03&#10;dN36UoQQdgkqqLxvEyldUZFBF9mWOHBn2xn0AXal1B3eQrhp5Escv0mDNYeGClv6qKj42V6Mgkux&#10;ej+Vbbb+zF/5S9rxzByOWqnRsM/mIDz1/iH+d3/rMH86gb9nwgV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UzIHBAAAA3AAAAA8AAAAAAAAAAAAAAAAAmAIAAGRycy9kb3du&#10;cmV2LnhtbFBLBQYAAAAABAAEAPUAAACGAwAAAAA=&#10;" fillcolor="white [3201]" strokecolor="#70ad47 [3209]" strokeweight="1pt">
                    <v:textbox>
                      <w:txbxContent>
                        <w:p w14:paraId="4917CFDE" w14:textId="77777777" w:rsidR="00B844A0" w:rsidRPr="00ED00FA" w:rsidRDefault="00B844A0" w:rsidP="00C753FB">
                          <w:pPr>
                            <w:jc w:val="center"/>
                            <w:rPr>
                              <w:rFonts w:asciiTheme="majorBidi" w:hAnsiTheme="majorBidi" w:cstheme="majorBidi"/>
                              <w:sz w:val="18"/>
                              <w:szCs w:val="18"/>
                            </w:rPr>
                          </w:pPr>
                          <w:r>
                            <w:t>Prioritize Post Mitigation Risks</w:t>
                          </w:r>
                        </w:p>
                        <w:p w14:paraId="318E4D71" w14:textId="77777777" w:rsidR="00B844A0" w:rsidRPr="00ED00FA" w:rsidRDefault="00B844A0" w:rsidP="00C753FB">
                          <w:pPr>
                            <w:jc w:val="center"/>
                            <w:rPr>
                              <w:rFonts w:asciiTheme="majorBidi" w:hAnsiTheme="majorBidi" w:cstheme="majorBidi"/>
                              <w:sz w:val="18"/>
                              <w:szCs w:val="18"/>
                            </w:rPr>
                          </w:pPr>
                        </w:p>
                      </w:txbxContent>
                    </v:textbox>
                  </v:rect>
                  <v:shape id="Straight Arrow Connector 187" o:spid="_x0000_s1127" type="#_x0000_t32" style="position:absolute;left:22098;top:74104;width: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rmq8QAAADcAAAADwAAAGRycy9kb3ducmV2LnhtbESPQWvCQBCF74X+h2UKXkQ3iq02dZVS&#10;EL02teJxyE6zwexsyE41/ntXKPQ2w3vzvjfLde8bdaYu1oENTMYZKOIy2JorA/uvzWgBKgqyxSYw&#10;GbhShPXq8WGJuQ0X/qRzIZVKIRxzNOBE2lzrWDryGMehJU7aT+g8Slq7StsOLyncN3qaZS/aY82J&#10;4LClD0flqfj1iUv76bB4Hr7OTlv8Ph6cXGcTMWbw1L+/gRLq5d/8d72zqf5iDvdn0gR6d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uuarxAAAANwAAAAPAAAAAAAAAAAA&#10;AAAAAKECAABkcnMvZG93bnJldi54bWxQSwUGAAAAAAQABAD5AAAAkgMAAAAA&#10;" strokecolor="#5b9bd5 [3204]" strokeweight=".5pt">
                    <v:stroke endarrow="block" joinstyle="miter"/>
                  </v:shape>
                  <v:line id="Straight Connector 188" o:spid="_x0000_s1128" style="position:absolute;flip:x y;visibility:visible;mso-wrap-style:square" from="35623,37814" to="35718,77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TNqsUAAADcAAAADwAAAGRycy9kb3ducmV2LnhtbESPQWvDMAyF74P9B6PCLmO1O2gIWd1S&#10;BoXtsMPa7S5iNQmN5dT2mmy/fjoUepN4T+99Wm0m36sLxdQFtrCYG1DEdXAdNxa+DrunElTKyA77&#10;wGThlxJs1vd3K6xcGPmTLvvcKAnhVKGFNueh0jrVLXlM8zAQi3YM0WOWNTbaRRwl3Pf62ZhCe+xY&#10;Gloc6LWl+rT/8Rbe6W/ZPX4vPsrGjGFXns+xMIW1D7Np+wIq05Rv5uv1mxP8UmjlGZlAr/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kTNqsUAAADcAAAADwAAAAAAAAAA&#10;AAAAAAChAgAAZHJzL2Rvd25yZXYueG1sUEsFBgAAAAAEAAQA+QAAAJMDAAAAAA==&#10;" strokecolor="#5b9bd5 [3204]" strokeweight=".5pt">
                    <v:stroke joinstyle="miter"/>
                  </v:line>
                  <v:line id="Straight Connector 191" o:spid="_x0000_s1129" style="position:absolute;visibility:visible;mso-wrap-style:square" from="34956,77152" to="35718,77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5cbMIAAADcAAAADwAAAGRycy9kb3ducmV2LnhtbERPTWvCQBC9C/0Pywjemo0KtkZXKQXF&#10;k1CtB29DdsxGs7Npdk3iv+8WCt7m8T5nue5tJVpqfOlYwThJQRDnTpdcKPg+bl7fQfiArLFyTAoe&#10;5GG9ehksMdOu4y9qD6EQMYR9hgpMCHUmpc8NWfSJq4kjd3GNxRBhU0jdYBfDbSUnaTqTFkuODQZr&#10;+jSU3w53q+AH8w3Z82nbpp1pp7NLvX+7npUaDfuPBYhAfXiK/907HefPx/D3TLxAr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15cbMIAAADcAAAADwAAAAAAAAAAAAAA&#10;AAChAgAAZHJzL2Rvd25yZXYueG1sUEsFBgAAAAAEAAQA+QAAAJADAAAAAA==&#10;" strokecolor="#5b9bd5 [3204]" strokeweight=".5pt">
                    <v:stroke joinstyle="miter"/>
                  </v:line>
                  <v:shape id="Straight Arrow Connector 256" o:spid="_x0000_s1130" type="#_x0000_t32" style="position:absolute;left:34385;top:37814;width:123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bZMYAAADcAAAADwAAAGRycy9kb3ducmV2LnhtbESPQWvCQBSE7wX/w/KEXopuaqtIdBUb&#10;KXitCurtkX1mo9m3aXYbU399t1DocZiZb5j5srOVaKnxpWMFz8MEBHHudMmFgv3ufTAF4QOyxsox&#10;KfgmD8tF72GOqXY3/qB2GwoRIexTVGBCqFMpfW7Ioh+6mjh6Z9dYDFE2hdQN3iLcVnKUJBNpseS4&#10;YLCmzFB+3X5ZBafzWLdv2brMzTF7OTy93j8vx7VSj/1uNQMRqAv/4b/2RisYjSfweyYeAbn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v22TGAAAA3AAAAA8AAAAAAAAA&#10;AAAAAAAAoQIAAGRycy9kb3ducmV2LnhtbFBLBQYAAAAABAAEAPkAAACUAwAAAAA=&#10;" strokecolor="#5b9bd5 [3204]" strokeweight=".5pt">
                    <v:stroke endarrow="block" joinstyle="miter"/>
                  </v:shape>
                </v:group>
                <v:rect id="Rectangle 259" o:spid="_x0000_s1131" style="position:absolute;left:10287;top:36480;width:24384;height:2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AuJMUA&#10;AADcAAAADwAAAGRycy9kb3ducmV2LnhtbESPS2/CMBCE70j8B2uRuBUHUCsIGERbpe2xDa/rKl6S&#10;qPE6ip1H/31dqRLH0cx8o9nuB1OJjhpXWlYwn0UgiDOrS84VnI7JwwqE88gaK8uk4Icc7Hfj0RZj&#10;bXv+oi71uQgQdjEqKLyvYyldVpBBN7M1cfButjHog2xyqRvsA9xUchFFT9JgyWGhwJpeCsq+09Yo&#10;aLO352teHz5fkyW/Sztfm/NFKzWdDIcNCE+Dv4f/2x9aweJxDX9nwhGQu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UC4kxQAAANwAAAAPAAAAAAAAAAAAAAAAAJgCAABkcnMv&#10;ZG93bnJldi54bWxQSwUGAAAAAAQABAD1AAAAigMAAAAA&#10;" fillcolor="white [3201]" strokecolor="#70ad47 [3209]" strokeweight="1pt">
                  <v:textbox>
                    <w:txbxContent>
                      <w:p w14:paraId="4B247AEC" w14:textId="77777777" w:rsidR="00B844A0" w:rsidRPr="00ED00FA" w:rsidRDefault="00B844A0" w:rsidP="00C753FB">
                        <w:pPr>
                          <w:jc w:val="center"/>
                          <w:rPr>
                            <w:rFonts w:asciiTheme="majorBidi" w:hAnsiTheme="majorBidi" w:cstheme="majorBidi"/>
                            <w:sz w:val="18"/>
                            <w:szCs w:val="18"/>
                          </w:rPr>
                        </w:pPr>
                        <w:r>
                          <w:rPr>
                            <w:rFonts w:asciiTheme="majorBidi" w:hAnsiTheme="majorBidi" w:cstheme="majorBidi"/>
                            <w:sz w:val="20"/>
                            <w:szCs w:val="20"/>
                          </w:rPr>
                          <w:t>Gather and test</w:t>
                        </w:r>
                        <w:r w:rsidRPr="00ED00FA">
                          <w:rPr>
                            <w:rFonts w:asciiTheme="majorBidi" w:hAnsiTheme="majorBidi" w:cstheme="majorBidi"/>
                            <w:sz w:val="20"/>
                            <w:szCs w:val="20"/>
                          </w:rPr>
                          <w:t xml:space="preserve"> the reliability of</w:t>
                        </w:r>
                        <w:r>
                          <w:rPr>
                            <w:rFonts w:asciiTheme="majorBidi" w:hAnsiTheme="majorBidi" w:cstheme="majorBidi"/>
                            <w:sz w:val="20"/>
                            <w:szCs w:val="20"/>
                          </w:rPr>
                          <w:t xml:space="preserve"> risk data</w:t>
                        </w:r>
                        <w:r w:rsidRPr="00ED00FA">
                          <w:rPr>
                            <w:rFonts w:asciiTheme="majorBidi" w:hAnsiTheme="majorBidi" w:cstheme="majorBidi"/>
                            <w:sz w:val="20"/>
                            <w:szCs w:val="20"/>
                          </w:rPr>
                          <w:t>.</w:t>
                        </w:r>
                      </w:p>
                      <w:p w14:paraId="518C9017" w14:textId="77777777" w:rsidR="00B844A0" w:rsidRPr="00ED00FA" w:rsidRDefault="00B844A0" w:rsidP="00C753FB">
                        <w:pPr>
                          <w:jc w:val="center"/>
                          <w:rPr>
                            <w:rFonts w:asciiTheme="majorBidi" w:hAnsiTheme="majorBidi" w:cstheme="majorBidi"/>
                            <w:sz w:val="18"/>
                            <w:szCs w:val="18"/>
                          </w:rPr>
                        </w:pPr>
                      </w:p>
                    </w:txbxContent>
                  </v:textbox>
                </v:rect>
              </v:group>
            </w:pict>
          </mc:Fallback>
        </mc:AlternateContent>
      </w:r>
    </w:p>
    <w:p w14:paraId="0D2088E4" w14:textId="77777777" w:rsidR="00C753FB" w:rsidRPr="009D4ED8" w:rsidRDefault="00C753FB" w:rsidP="00C753FB">
      <w:pPr>
        <w:spacing w:line="360" w:lineRule="auto"/>
        <w:jc w:val="both"/>
        <w:rPr>
          <w:rFonts w:asciiTheme="majorBidi" w:hAnsiTheme="majorBidi" w:cstheme="majorBidi"/>
          <w:sz w:val="24"/>
          <w:szCs w:val="24"/>
        </w:rPr>
      </w:pPr>
    </w:p>
    <w:p w14:paraId="34305C1C" w14:textId="77777777" w:rsidR="00C753FB" w:rsidRPr="009D4ED8" w:rsidRDefault="00C753FB" w:rsidP="00C753FB">
      <w:pPr>
        <w:spacing w:line="360" w:lineRule="auto"/>
        <w:jc w:val="both"/>
        <w:rPr>
          <w:rFonts w:asciiTheme="majorBidi" w:hAnsiTheme="majorBidi" w:cstheme="majorBidi"/>
          <w:sz w:val="24"/>
          <w:szCs w:val="24"/>
        </w:rPr>
      </w:pPr>
      <w:r w:rsidRPr="009D4ED8">
        <w:rPr>
          <w:rFonts w:asciiTheme="majorBidi" w:hAnsiTheme="majorBidi" w:cstheme="majorBidi"/>
          <w:noProof/>
          <w:sz w:val="24"/>
          <w:szCs w:val="24"/>
        </w:rPr>
        <mc:AlternateContent>
          <mc:Choice Requires="wps">
            <w:drawing>
              <wp:anchor distT="0" distB="0" distL="114300" distR="114300" simplePos="0" relativeHeight="252062720" behindDoc="0" locked="0" layoutInCell="1" allowOverlap="1" wp14:anchorId="630BF4D1" wp14:editId="5CBBE99D">
                <wp:simplePos x="0" y="0"/>
                <wp:positionH relativeFrom="column">
                  <wp:posOffset>3667125</wp:posOffset>
                </wp:positionH>
                <wp:positionV relativeFrom="paragraph">
                  <wp:posOffset>243205</wp:posOffset>
                </wp:positionV>
                <wp:extent cx="0" cy="152400"/>
                <wp:effectExtent l="76200" t="0" r="57150" b="57150"/>
                <wp:wrapNone/>
                <wp:docPr id="260" name="Straight Arrow Connector 260"/>
                <wp:cNvGraphicFramePr/>
                <a:graphic xmlns:a="http://schemas.openxmlformats.org/drawingml/2006/main">
                  <a:graphicData uri="http://schemas.microsoft.com/office/word/2010/wordprocessingShape">
                    <wps:wsp>
                      <wps:cNvCnPr/>
                      <wps:spPr>
                        <a:xfrm>
                          <a:off x="0" y="0"/>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27F64AD" id="Straight Arrow Connector 260" o:spid="_x0000_s1026" type="#_x0000_t32" style="position:absolute;margin-left:288.75pt;margin-top:19.15pt;width:0;height:12pt;z-index:252062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" strokecolor="#5b9bd5 [3204]" strokeweight=".5pt">
                <v:stroke endarrow="block" joinstyle="miter"/>
              </v:shape>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65792" behindDoc="0" locked="0" layoutInCell="1" allowOverlap="1" wp14:anchorId="2FFE1742" wp14:editId="41CF160B">
                <wp:simplePos x="0" y="0"/>
                <wp:positionH relativeFrom="column">
                  <wp:posOffset>2038350</wp:posOffset>
                </wp:positionH>
                <wp:positionV relativeFrom="paragraph">
                  <wp:posOffset>252730</wp:posOffset>
                </wp:positionV>
                <wp:extent cx="0" cy="152400"/>
                <wp:effectExtent l="76200" t="0" r="57150" b="57150"/>
                <wp:wrapNone/>
                <wp:docPr id="263" name="Straight Arrow Connector 263"/>
                <wp:cNvGraphicFramePr/>
                <a:graphic xmlns:a="http://schemas.openxmlformats.org/drawingml/2006/main">
                  <a:graphicData uri="http://schemas.microsoft.com/office/word/2010/wordprocessingShape">
                    <wps:wsp>
                      <wps:cNvCnPr/>
                      <wps:spPr>
                        <a:xfrm>
                          <a:off x="0" y="0"/>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ADD4B1" id="Straight Arrow Connector 263" o:spid="_x0000_s1026" type="#_x0000_t32" style="position:absolute;margin-left:160.5pt;margin-top:19.9pt;width:0;height:12pt;z-index:252065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" strokecolor="#5b9bd5 [3204]" strokeweight=".5pt">
                <v:stroke endarrow="block" joinstyle="miter"/>
              </v:shape>
            </w:pict>
          </mc:Fallback>
        </mc:AlternateContent>
      </w:r>
    </w:p>
    <w:p w14:paraId="3E4A6A60" w14:textId="77777777" w:rsidR="00C753FB" w:rsidRPr="009D4ED8" w:rsidRDefault="00C753FB" w:rsidP="00C753FB">
      <w:pPr>
        <w:spacing w:line="360" w:lineRule="auto"/>
        <w:jc w:val="both"/>
        <w:rPr>
          <w:rFonts w:asciiTheme="majorBidi" w:hAnsiTheme="majorBidi" w:cstheme="majorBidi"/>
          <w:sz w:val="24"/>
          <w:szCs w:val="24"/>
        </w:rPr>
      </w:pPr>
    </w:p>
    <w:p w14:paraId="47DFB44D" w14:textId="77777777" w:rsidR="00C753FB" w:rsidRPr="009D4ED8" w:rsidRDefault="00C753FB" w:rsidP="00C753FB">
      <w:pPr>
        <w:spacing w:line="360" w:lineRule="auto"/>
        <w:jc w:val="both"/>
        <w:rPr>
          <w:rFonts w:asciiTheme="majorBidi" w:hAnsiTheme="majorBidi" w:cstheme="majorBidi"/>
          <w:sz w:val="24"/>
          <w:szCs w:val="24"/>
        </w:rPr>
      </w:pPr>
      <w:r w:rsidRPr="009D4ED8">
        <w:rPr>
          <w:rFonts w:asciiTheme="majorBidi" w:hAnsiTheme="majorBidi" w:cstheme="majorBidi"/>
          <w:noProof/>
        </w:rPr>
        <mc:AlternateContent>
          <mc:Choice Requires="wps">
            <w:drawing>
              <wp:anchor distT="0" distB="0" distL="114300" distR="114300" simplePos="0" relativeHeight="252066816" behindDoc="0" locked="0" layoutInCell="1" allowOverlap="1" wp14:anchorId="408D8062" wp14:editId="0F830805">
                <wp:simplePos x="0" y="0"/>
                <wp:positionH relativeFrom="column">
                  <wp:posOffset>4940895</wp:posOffset>
                </wp:positionH>
                <wp:positionV relativeFrom="paragraph">
                  <wp:posOffset>81242</wp:posOffset>
                </wp:positionV>
                <wp:extent cx="219454" cy="0"/>
                <wp:effectExtent l="0" t="0" r="0" b="0"/>
                <wp:wrapNone/>
                <wp:docPr id="264" name="Straight Arrow Connector 264"/>
                <wp:cNvGraphicFramePr/>
                <a:graphic xmlns:a="http://schemas.openxmlformats.org/drawingml/2006/main">
                  <a:graphicData uri="http://schemas.microsoft.com/office/word/2010/wordprocessingShape">
                    <wps:wsp>
                      <wps:cNvCnPr/>
                      <wps:spPr>
                        <a:xfrm>
                          <a:off x="0" y="0"/>
                          <a:ext cx="21945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5EE10C2" id="Straight Arrow Connector 264" o:spid="_x0000_s1026" type="#_x0000_t32" style="position:absolute;margin-left:389.05pt;margin-top:6.4pt;width:17.3pt;height:0;z-index:252066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" strokecolor="#5b9bd5 [3204]" strokeweight=".5pt">
                <v:stroke endarrow="block" joinstyle="miter"/>
              </v:shape>
            </w:pict>
          </mc:Fallback>
        </mc:AlternateContent>
      </w:r>
      <w:r w:rsidRPr="009D4ED8">
        <w:rPr>
          <w:rFonts w:asciiTheme="majorBidi" w:hAnsiTheme="majorBidi" w:cstheme="majorBidi"/>
          <w:noProof/>
        </w:rPr>
        <mc:AlternateContent>
          <mc:Choice Requires="wps">
            <w:drawing>
              <wp:anchor distT="0" distB="0" distL="114300" distR="114300" simplePos="0" relativeHeight="252067840" behindDoc="0" locked="0" layoutInCell="1" allowOverlap="1" wp14:anchorId="30D7682E" wp14:editId="52C487AC">
                <wp:simplePos x="0" y="0"/>
                <wp:positionH relativeFrom="column">
                  <wp:posOffset>4381500</wp:posOffset>
                </wp:positionH>
                <wp:positionV relativeFrom="paragraph">
                  <wp:posOffset>82550</wp:posOffset>
                </wp:positionV>
                <wp:extent cx="219075" cy="0"/>
                <wp:effectExtent l="0" t="76200" r="9525" b="95250"/>
                <wp:wrapNone/>
                <wp:docPr id="265" name="Straight Arrow Connector 265"/>
                <wp:cNvGraphicFramePr/>
                <a:graphic xmlns:a="http://schemas.openxmlformats.org/drawingml/2006/main">
                  <a:graphicData uri="http://schemas.microsoft.com/office/word/2010/wordprocessingShape">
                    <wps:wsp>
                      <wps:cNvCnPr/>
                      <wps:spPr>
                        <a:xfrm>
                          <a:off x="0" y="0"/>
                          <a:ext cx="2190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74030D1" id="Straight Arrow Connector 265" o:spid="_x0000_s1026" type="#_x0000_t32" style="position:absolute;margin-left:345pt;margin-top:6.5pt;width:17.25pt;height:0;z-index:252067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" strokecolor="#5b9bd5 [3204]" strokeweight=".5pt">
                <v:stroke endarrow="block" joinstyle="miter"/>
              </v:shape>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60672" behindDoc="0" locked="0" layoutInCell="1" allowOverlap="1" wp14:anchorId="5895BEF4" wp14:editId="03CB7EF2">
                <wp:simplePos x="0" y="0"/>
                <wp:positionH relativeFrom="column">
                  <wp:posOffset>2733675</wp:posOffset>
                </wp:positionH>
                <wp:positionV relativeFrom="paragraph">
                  <wp:posOffset>106680</wp:posOffset>
                </wp:positionV>
                <wp:extent cx="0" cy="152400"/>
                <wp:effectExtent l="76200" t="0" r="57150" b="57150"/>
                <wp:wrapNone/>
                <wp:docPr id="268" name="Straight Arrow Connector 268"/>
                <wp:cNvGraphicFramePr/>
                <a:graphic xmlns:a="http://schemas.openxmlformats.org/drawingml/2006/main">
                  <a:graphicData uri="http://schemas.microsoft.com/office/word/2010/wordprocessingShape">
                    <wps:wsp>
                      <wps:cNvCnPr/>
                      <wps:spPr>
                        <a:xfrm>
                          <a:off x="0" y="0"/>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F8986A7" id="Straight Arrow Connector 268" o:spid="_x0000_s1026" type="#_x0000_t32" style="position:absolute;margin-left:215.25pt;margin-top:8.4pt;width:0;height:12pt;z-index:252060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" strokecolor="#5b9bd5 [3204]" strokeweight=".5pt">
                <v:stroke endarrow="block" joinstyle="miter"/>
              </v:shape>
            </w:pict>
          </mc:Fallback>
        </mc:AlternateContent>
      </w:r>
    </w:p>
    <w:p w14:paraId="6C14B620" w14:textId="77777777" w:rsidR="00C753FB" w:rsidRPr="009D4ED8" w:rsidRDefault="00C753FB" w:rsidP="00C753FB">
      <w:pPr>
        <w:spacing w:line="360" w:lineRule="auto"/>
        <w:jc w:val="both"/>
        <w:rPr>
          <w:rFonts w:asciiTheme="majorBidi" w:hAnsiTheme="majorBidi" w:cstheme="majorBidi"/>
          <w:sz w:val="24"/>
          <w:szCs w:val="24"/>
        </w:rPr>
      </w:pPr>
      <w:r w:rsidRPr="009D4ED8">
        <w:rPr>
          <w:rFonts w:asciiTheme="majorBidi" w:hAnsiTheme="majorBidi" w:cstheme="majorBidi"/>
          <w:noProof/>
          <w:sz w:val="24"/>
          <w:szCs w:val="24"/>
        </w:rPr>
        <mc:AlternateContent>
          <mc:Choice Requires="wps">
            <w:drawing>
              <wp:anchor distT="0" distB="0" distL="114300" distR="114300" simplePos="0" relativeHeight="252058624" behindDoc="0" locked="0" layoutInCell="1" allowOverlap="1" wp14:anchorId="30D1B766" wp14:editId="78758158">
                <wp:simplePos x="0" y="0"/>
                <wp:positionH relativeFrom="column">
                  <wp:posOffset>2047875</wp:posOffset>
                </wp:positionH>
                <wp:positionV relativeFrom="paragraph">
                  <wp:posOffset>118745</wp:posOffset>
                </wp:positionV>
                <wp:extent cx="0" cy="152400"/>
                <wp:effectExtent l="76200" t="0" r="57150" b="57150"/>
                <wp:wrapNone/>
                <wp:docPr id="269" name="Straight Arrow Connector 269"/>
                <wp:cNvGraphicFramePr/>
                <a:graphic xmlns:a="http://schemas.openxmlformats.org/drawingml/2006/main">
                  <a:graphicData uri="http://schemas.microsoft.com/office/word/2010/wordprocessingShape">
                    <wps:wsp>
                      <wps:cNvCnPr/>
                      <wps:spPr>
                        <a:xfrm>
                          <a:off x="0" y="0"/>
                          <a:ext cx="0"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8A74CD5" id="Straight Arrow Connector 269" o:spid="_x0000_s1026" type="#_x0000_t32" style="position:absolute;margin-left:161.25pt;margin-top:9.35pt;width:0;height:12pt;z-index:252058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" strokecolor="#5b9bd5 [3204]" strokeweight=".5pt">
                <v:stroke endarrow="block" joinstyle="miter"/>
              </v:shape>
            </w:pict>
          </mc:Fallback>
        </mc:AlternateContent>
      </w:r>
    </w:p>
    <w:p w14:paraId="719BE6C1" w14:textId="77777777" w:rsidR="00C753FB" w:rsidRPr="009D4ED8" w:rsidRDefault="00C753FB" w:rsidP="00C753FB">
      <w:pPr>
        <w:spacing w:line="360" w:lineRule="auto"/>
        <w:jc w:val="both"/>
        <w:rPr>
          <w:rFonts w:asciiTheme="majorBidi" w:hAnsiTheme="majorBidi" w:cstheme="majorBidi"/>
          <w:sz w:val="24"/>
          <w:szCs w:val="24"/>
        </w:rPr>
      </w:pPr>
      <w:r w:rsidRPr="009D4ED8">
        <w:rPr>
          <w:rFonts w:asciiTheme="majorBidi" w:hAnsiTheme="majorBidi" w:cstheme="majorBidi"/>
          <w:noProof/>
          <w:sz w:val="24"/>
          <w:szCs w:val="24"/>
        </w:rPr>
        <mc:AlternateContent>
          <mc:Choice Requires="wps">
            <w:drawing>
              <wp:anchor distT="0" distB="0" distL="114300" distR="114300" simplePos="0" relativeHeight="252064768" behindDoc="0" locked="0" layoutInCell="1" allowOverlap="1" wp14:anchorId="4EEFFD23" wp14:editId="67CEFE68">
                <wp:simplePos x="0" y="0"/>
                <wp:positionH relativeFrom="column">
                  <wp:posOffset>3057525</wp:posOffset>
                </wp:positionH>
                <wp:positionV relativeFrom="paragraph">
                  <wp:posOffset>239395</wp:posOffset>
                </wp:positionV>
                <wp:extent cx="76200" cy="0"/>
                <wp:effectExtent l="0" t="0" r="19050" b="19050"/>
                <wp:wrapNone/>
                <wp:docPr id="275" name="Straight Connector 275"/>
                <wp:cNvGraphicFramePr/>
                <a:graphic xmlns:a="http://schemas.openxmlformats.org/drawingml/2006/main">
                  <a:graphicData uri="http://schemas.microsoft.com/office/word/2010/wordprocessingShape">
                    <wps:wsp>
                      <wps:cNvCnPr/>
                      <wps:spPr>
                        <a:xfrm flipH="1">
                          <a:off x="0" y="0"/>
                          <a:ext cx="762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CF8A7F" id="Straight Connector 275" o:spid="_x0000_s1026" style="position:absolute;flip:x;z-index:252064768;visibility:visible;mso-wrap-style:square;mso-wrap-distance-left:9pt;mso-wrap-distance-top:0;mso-wrap-distance-right:9pt;mso-wrap-distance-bottom:0;mso-position-horizontal:absolute;mso-position-horizontal-relative:text;mso-position-vertical:absolute;mso-position-vertical-relative:text" from="240.75pt,18.85pt" to="246.7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" strokecolor="#5b9bd5 [3204]" strokeweight=".5pt">
                <v:stroke joinstyle="miter"/>
              </v:line>
            </w:pict>
          </mc:Fallback>
        </mc:AlternateContent>
      </w:r>
      <w:r w:rsidRPr="009D4ED8">
        <w:rPr>
          <w:rFonts w:asciiTheme="majorBidi" w:hAnsiTheme="majorBidi" w:cstheme="majorBidi"/>
          <w:noProof/>
          <w:sz w:val="24"/>
          <w:szCs w:val="24"/>
        </w:rPr>
        <mc:AlternateContent>
          <mc:Choice Requires="wps">
            <w:drawing>
              <wp:anchor distT="0" distB="0" distL="114300" distR="114300" simplePos="0" relativeHeight="252063744" behindDoc="0" locked="0" layoutInCell="1" allowOverlap="1" wp14:anchorId="0B02BBB1" wp14:editId="02E73BF6">
                <wp:simplePos x="0" y="0"/>
                <wp:positionH relativeFrom="column">
                  <wp:posOffset>2362200</wp:posOffset>
                </wp:positionH>
                <wp:positionV relativeFrom="paragraph">
                  <wp:posOffset>239395</wp:posOffset>
                </wp:positionV>
                <wp:extent cx="76200" cy="0"/>
                <wp:effectExtent l="0" t="0" r="19050" b="19050"/>
                <wp:wrapNone/>
                <wp:docPr id="277" name="Straight Connector 277"/>
                <wp:cNvGraphicFramePr/>
                <a:graphic xmlns:a="http://schemas.openxmlformats.org/drawingml/2006/main">
                  <a:graphicData uri="http://schemas.microsoft.com/office/word/2010/wordprocessingShape">
                    <wps:wsp>
                      <wps:cNvCnPr/>
                      <wps:spPr>
                        <a:xfrm flipH="1">
                          <a:off x="0" y="0"/>
                          <a:ext cx="762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0F3EC5" id="Straight Connector 277" o:spid="_x0000_s1026" style="position:absolute;flip:x;z-index:252063744;visibility:visible;mso-wrap-style:square;mso-wrap-distance-left:9pt;mso-wrap-distance-top:0;mso-wrap-distance-right:9pt;mso-wrap-distance-bottom:0;mso-position-horizontal:absolute;mso-position-horizontal-relative:text;mso-position-vertical:absolute;mso-position-vertical-relative:text" from="186pt,18.85pt" to="19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" strokecolor="#5b9bd5 [3204]" strokeweight=".5pt">
                <v:stroke joinstyle="miter"/>
              </v:line>
            </w:pict>
          </mc:Fallback>
        </mc:AlternateContent>
      </w:r>
    </w:p>
    <w:p w14:paraId="04F06125" w14:textId="77777777" w:rsidR="00C753FB" w:rsidRPr="009D4ED8" w:rsidRDefault="00C753FB" w:rsidP="00C753FB">
      <w:pPr>
        <w:spacing w:line="360" w:lineRule="auto"/>
        <w:jc w:val="both"/>
        <w:rPr>
          <w:rFonts w:asciiTheme="majorBidi" w:hAnsiTheme="majorBidi" w:cstheme="majorBidi"/>
          <w:sz w:val="24"/>
          <w:szCs w:val="24"/>
        </w:rPr>
      </w:pPr>
    </w:p>
    <w:p w14:paraId="14CB72A1" w14:textId="77777777" w:rsidR="00C753FB" w:rsidRPr="009D4ED8" w:rsidRDefault="00C753FB" w:rsidP="00C753FB">
      <w:pPr>
        <w:spacing w:line="360" w:lineRule="auto"/>
        <w:jc w:val="both"/>
        <w:rPr>
          <w:rFonts w:asciiTheme="majorBidi" w:hAnsiTheme="majorBidi" w:cstheme="majorBidi"/>
          <w:sz w:val="24"/>
          <w:szCs w:val="24"/>
        </w:rPr>
      </w:pPr>
    </w:p>
    <w:p w14:paraId="5BF94814" w14:textId="77777777" w:rsidR="00C753FB" w:rsidRPr="009D4ED8" w:rsidRDefault="00C753FB" w:rsidP="00C753FB">
      <w:pPr>
        <w:spacing w:line="360" w:lineRule="auto"/>
        <w:jc w:val="both"/>
        <w:rPr>
          <w:rFonts w:asciiTheme="majorBidi" w:hAnsiTheme="majorBidi" w:cstheme="majorBidi"/>
          <w:sz w:val="24"/>
          <w:szCs w:val="24"/>
        </w:rPr>
      </w:pPr>
    </w:p>
    <w:p w14:paraId="054F0CF2" w14:textId="77777777" w:rsidR="00C753FB" w:rsidRPr="009D4ED8" w:rsidRDefault="00C753FB" w:rsidP="00C753FB">
      <w:pPr>
        <w:spacing w:line="360" w:lineRule="auto"/>
        <w:jc w:val="both"/>
        <w:rPr>
          <w:rFonts w:asciiTheme="majorBidi" w:hAnsiTheme="majorBidi" w:cstheme="majorBidi"/>
          <w:sz w:val="24"/>
          <w:szCs w:val="24"/>
        </w:rPr>
      </w:pPr>
    </w:p>
    <w:p w14:paraId="44B0660C" w14:textId="77777777" w:rsidR="00C753FB" w:rsidRPr="009D4ED8" w:rsidRDefault="00C753FB" w:rsidP="00C753FB">
      <w:pPr>
        <w:spacing w:line="360" w:lineRule="auto"/>
        <w:jc w:val="both"/>
        <w:rPr>
          <w:rFonts w:asciiTheme="majorBidi" w:hAnsiTheme="majorBidi" w:cstheme="majorBidi"/>
          <w:sz w:val="24"/>
          <w:szCs w:val="24"/>
        </w:rPr>
      </w:pPr>
    </w:p>
    <w:p w14:paraId="3E47B4CC" w14:textId="77777777" w:rsidR="00C753FB" w:rsidRPr="009D4ED8" w:rsidRDefault="00C753FB" w:rsidP="00C753FB">
      <w:pPr>
        <w:spacing w:line="360" w:lineRule="auto"/>
        <w:jc w:val="both"/>
        <w:rPr>
          <w:rFonts w:asciiTheme="majorBidi" w:hAnsiTheme="majorBidi" w:cstheme="majorBidi"/>
          <w:sz w:val="24"/>
          <w:szCs w:val="24"/>
        </w:rPr>
      </w:pPr>
      <w:r w:rsidRPr="009D4ED8">
        <w:rPr>
          <w:rFonts w:asciiTheme="majorBidi" w:hAnsiTheme="majorBidi" w:cstheme="majorBidi"/>
          <w:noProof/>
        </w:rPr>
        <mc:AlternateContent>
          <mc:Choice Requires="wps">
            <w:drawing>
              <wp:anchor distT="0" distB="0" distL="114300" distR="114300" simplePos="0" relativeHeight="252068864" behindDoc="0" locked="0" layoutInCell="1" allowOverlap="1" wp14:anchorId="7BF40ADB" wp14:editId="5C516021">
                <wp:simplePos x="0" y="0"/>
                <wp:positionH relativeFrom="column">
                  <wp:posOffset>4962525</wp:posOffset>
                </wp:positionH>
                <wp:positionV relativeFrom="paragraph">
                  <wp:posOffset>24130</wp:posOffset>
                </wp:positionV>
                <wp:extent cx="219075" cy="0"/>
                <wp:effectExtent l="0" t="76200" r="9525" b="95250"/>
                <wp:wrapNone/>
                <wp:docPr id="448" name="Straight Arrow Connector 448"/>
                <wp:cNvGraphicFramePr/>
                <a:graphic xmlns:a="http://schemas.openxmlformats.org/drawingml/2006/main">
                  <a:graphicData uri="http://schemas.microsoft.com/office/word/2010/wordprocessingShape">
                    <wps:wsp>
                      <wps:cNvCnPr/>
                      <wps:spPr>
                        <a:xfrm>
                          <a:off x="0" y="0"/>
                          <a:ext cx="2190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AAE7B29" id="Straight Arrow Connector 448" o:spid="_x0000_s1026" type="#_x0000_t32" style="position:absolute;margin-left:390.75pt;margin-top:1.9pt;width:17.25pt;height:0;z-index:252068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" strokecolor="#5b9bd5 [3204]" strokeweight=".5pt">
                <v:stroke endarrow="block" joinstyle="miter"/>
              </v:shape>
            </w:pict>
          </mc:Fallback>
        </mc:AlternateContent>
      </w:r>
    </w:p>
    <w:p w14:paraId="5FEFD92A" w14:textId="77777777" w:rsidR="00C753FB" w:rsidRPr="009D4ED8" w:rsidRDefault="00C753FB" w:rsidP="00C753FB">
      <w:pPr>
        <w:spacing w:line="360" w:lineRule="auto"/>
        <w:jc w:val="both"/>
        <w:rPr>
          <w:rFonts w:asciiTheme="majorBidi" w:hAnsiTheme="majorBidi" w:cstheme="majorBidi"/>
          <w:sz w:val="24"/>
          <w:szCs w:val="24"/>
        </w:rPr>
      </w:pPr>
    </w:p>
    <w:p w14:paraId="0F6AFF0C" w14:textId="77777777" w:rsidR="00C753FB" w:rsidRPr="009D4ED8" w:rsidRDefault="00C753FB" w:rsidP="00C753FB">
      <w:pPr>
        <w:spacing w:line="360" w:lineRule="auto"/>
        <w:jc w:val="both"/>
        <w:rPr>
          <w:rFonts w:asciiTheme="majorBidi" w:hAnsiTheme="majorBidi" w:cstheme="majorBidi"/>
          <w:sz w:val="24"/>
          <w:szCs w:val="24"/>
        </w:rPr>
      </w:pPr>
    </w:p>
    <w:p w14:paraId="0B69A71B" w14:textId="77777777" w:rsidR="00D50DDA" w:rsidRDefault="00D50DDA" w:rsidP="00D50DDA">
      <w:pPr>
        <w:pStyle w:val="Heading1"/>
        <w:spacing w:before="0" w:after="0" w:line="360" w:lineRule="auto"/>
        <w:jc w:val="center"/>
        <w:rPr>
          <w:rFonts w:asciiTheme="majorBidi" w:eastAsiaTheme="minorEastAsia" w:hAnsiTheme="majorBidi" w:cstheme="majorBidi"/>
          <w:sz w:val="24"/>
          <w:szCs w:val="24"/>
        </w:rPr>
      </w:pPr>
    </w:p>
    <w:p w14:paraId="6F3C5D18" w14:textId="77777777" w:rsidR="00D50DDA" w:rsidRPr="00D50DDA" w:rsidRDefault="00D50DDA" w:rsidP="00D50DDA"/>
    <w:p w14:paraId="6FC248A4" w14:textId="79CC5AF3" w:rsidR="00D50DDA" w:rsidRDefault="00CA4CBE" w:rsidP="00D50DDA">
      <w:pPr>
        <w:pStyle w:val="Heading1"/>
        <w:spacing w:before="0" w:after="0" w:line="360" w:lineRule="auto"/>
        <w:jc w:val="center"/>
        <w:rPr>
          <w:rFonts w:asciiTheme="majorBidi" w:hAnsiTheme="majorBidi"/>
          <w:sz w:val="24"/>
          <w:szCs w:val="24"/>
        </w:rPr>
      </w:pPr>
      <w:bookmarkStart w:id="490" w:name="_Toc78313619"/>
      <w:bookmarkStart w:id="491" w:name="_Toc78314485"/>
      <w:bookmarkStart w:id="492" w:name="_Toc82447669"/>
      <w:bookmarkStart w:id="493" w:name="_Toc82447915"/>
      <w:bookmarkStart w:id="494" w:name="_Toc82448161"/>
      <w:r>
        <w:rPr>
          <w:rFonts w:asciiTheme="majorBidi" w:hAnsiTheme="majorBidi"/>
          <w:sz w:val="24"/>
          <w:szCs w:val="24"/>
        </w:rPr>
        <w:t>Figure 3-5</w:t>
      </w:r>
      <w:r w:rsidR="00C753FB" w:rsidRPr="009D4ED8">
        <w:rPr>
          <w:rFonts w:asciiTheme="majorBidi" w:hAnsiTheme="majorBidi"/>
          <w:sz w:val="24"/>
          <w:szCs w:val="24"/>
        </w:rPr>
        <w:t xml:space="preserve"> Generic Risk Management Framework (GRMF)</w:t>
      </w:r>
      <w:bookmarkEnd w:id="490"/>
      <w:bookmarkEnd w:id="491"/>
      <w:bookmarkEnd w:id="492"/>
      <w:bookmarkEnd w:id="493"/>
      <w:bookmarkEnd w:id="494"/>
    </w:p>
    <w:p w14:paraId="2FCA1896" w14:textId="77777777" w:rsidR="00D50DDA" w:rsidRPr="00FB2E1C" w:rsidRDefault="00D50DDA" w:rsidP="00AD466A">
      <w:pPr>
        <w:spacing w:after="0"/>
        <w:rPr>
          <w:rFonts w:asciiTheme="majorBidi" w:hAnsiTheme="majorBidi" w:cstheme="majorBidi"/>
          <w:sz w:val="24"/>
          <w:szCs w:val="24"/>
        </w:rPr>
      </w:pPr>
    </w:p>
    <w:p w14:paraId="1E62129D" w14:textId="39EB8696" w:rsidR="00C753FB" w:rsidRPr="00CF4339" w:rsidRDefault="00E11F7C" w:rsidP="0057148B">
      <w:pPr>
        <w:pStyle w:val="Heading2"/>
        <w:spacing w:before="0" w:line="360" w:lineRule="auto"/>
        <w:rPr>
          <w:rFonts w:asciiTheme="majorBidi" w:hAnsiTheme="majorBidi" w:cstheme="majorBidi"/>
        </w:rPr>
      </w:pPr>
      <w:bookmarkStart w:id="495" w:name="_Toc78314217"/>
      <w:bookmarkStart w:id="496" w:name="_Toc78314486"/>
      <w:bookmarkStart w:id="497" w:name="_Toc82447670"/>
      <w:bookmarkStart w:id="498" w:name="_Toc82447916"/>
      <w:bookmarkStart w:id="499" w:name="_Toc82448162"/>
      <w:r>
        <w:rPr>
          <w:rFonts w:asciiTheme="majorBidi" w:hAnsiTheme="majorBidi" w:cstheme="majorBidi"/>
        </w:rPr>
        <w:t>3.5</w:t>
      </w:r>
      <w:r w:rsidR="00C753FB" w:rsidRPr="00CF4339">
        <w:rPr>
          <w:rFonts w:asciiTheme="majorBidi" w:hAnsiTheme="majorBidi" w:cstheme="majorBidi"/>
        </w:rPr>
        <w:t xml:space="preserve"> </w:t>
      </w:r>
      <w:r w:rsidR="0000762D">
        <w:rPr>
          <w:rFonts w:asciiTheme="majorBidi" w:hAnsiTheme="majorBidi" w:cstheme="majorBidi"/>
        </w:rPr>
        <w:t>Computerised risk management framework</w:t>
      </w:r>
      <w:r w:rsidR="00C753FB" w:rsidRPr="00CF4339">
        <w:rPr>
          <w:rFonts w:asciiTheme="majorBidi" w:hAnsiTheme="majorBidi" w:cstheme="majorBidi"/>
        </w:rPr>
        <w:t xml:space="preserve"> (</w:t>
      </w:r>
      <w:r w:rsidR="0000762D">
        <w:rPr>
          <w:rFonts w:asciiTheme="majorBidi" w:hAnsiTheme="majorBidi" w:cstheme="majorBidi"/>
        </w:rPr>
        <w:t>CRMF</w:t>
      </w:r>
      <w:r w:rsidR="00C753FB" w:rsidRPr="00CF4339">
        <w:rPr>
          <w:rFonts w:asciiTheme="majorBidi" w:hAnsiTheme="majorBidi" w:cstheme="majorBidi"/>
        </w:rPr>
        <w:t>)</w:t>
      </w:r>
      <w:bookmarkEnd w:id="495"/>
      <w:bookmarkEnd w:id="496"/>
      <w:bookmarkEnd w:id="497"/>
      <w:bookmarkEnd w:id="498"/>
      <w:bookmarkEnd w:id="499"/>
    </w:p>
    <w:p w14:paraId="0B5D22AA" w14:textId="0A9909B2" w:rsidR="00C753FB" w:rsidRDefault="00C753FB" w:rsidP="0057148B">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w:t>
      </w:r>
      <w:r>
        <w:rPr>
          <w:rFonts w:asciiTheme="majorBidi" w:hAnsiTheme="majorBidi" w:cstheme="majorBidi"/>
          <w:sz w:val="24"/>
          <w:szCs w:val="24"/>
        </w:rPr>
        <w:t xml:space="preserve">The </w:t>
      </w:r>
      <w:r w:rsidR="002F6D15">
        <w:rPr>
          <w:rFonts w:asciiTheme="majorBidi" w:hAnsiTheme="majorBidi" w:cstheme="majorBidi"/>
          <w:sz w:val="24"/>
          <w:szCs w:val="24"/>
        </w:rPr>
        <w:t>literature review</w:t>
      </w:r>
      <w:r>
        <w:rPr>
          <w:rFonts w:asciiTheme="majorBidi" w:hAnsiTheme="majorBidi" w:cstheme="majorBidi"/>
          <w:sz w:val="24"/>
          <w:szCs w:val="24"/>
        </w:rPr>
        <w:t xml:space="preserve"> of risk management in construction project</w:t>
      </w:r>
      <w:r w:rsidR="00D07465">
        <w:rPr>
          <w:rFonts w:asciiTheme="majorBidi" w:hAnsiTheme="majorBidi" w:cstheme="majorBidi"/>
          <w:sz w:val="24"/>
          <w:szCs w:val="24"/>
        </w:rPr>
        <w:t>s in Egypt in Chapter 2 reveals</w:t>
      </w:r>
      <w:r>
        <w:rPr>
          <w:rFonts w:asciiTheme="majorBidi" w:hAnsiTheme="majorBidi" w:cstheme="majorBidi"/>
          <w:sz w:val="24"/>
          <w:szCs w:val="24"/>
        </w:rPr>
        <w:t xml:space="preserve"> that contractors depend on contingencies, have poor risk communication, risk database for storing risk information</w:t>
      </w:r>
      <w:r w:rsidR="00622EB5">
        <w:rPr>
          <w:rFonts w:asciiTheme="majorBidi" w:hAnsiTheme="majorBidi" w:cstheme="majorBidi"/>
          <w:sz w:val="24"/>
          <w:szCs w:val="24"/>
        </w:rPr>
        <w:t xml:space="preserve"> (Khodeir and Nabawy, 2021; El Far et al., 2017; Khorshed, 2017; </w:t>
      </w:r>
      <w:r w:rsidR="00622EB5" w:rsidRPr="00777D28">
        <w:rPr>
          <w:rFonts w:ascii="Times New Roman" w:hAnsi="Times New Roman" w:cs="Times New Roman"/>
          <w:sz w:val="24"/>
          <w:szCs w:val="24"/>
          <w:shd w:val="clear" w:color="auto" w:fill="FFFFFF"/>
        </w:rPr>
        <w:t>El-Megharbel</w:t>
      </w:r>
      <w:r w:rsidR="00622EB5">
        <w:rPr>
          <w:rFonts w:asciiTheme="majorBidi" w:hAnsiTheme="majorBidi" w:cstheme="majorBidi"/>
          <w:sz w:val="24"/>
          <w:szCs w:val="24"/>
        </w:rPr>
        <w:t xml:space="preserve">, 2015; </w:t>
      </w:r>
      <w:r w:rsidR="00622EB5">
        <w:rPr>
          <w:rFonts w:asciiTheme="majorBidi" w:hAnsiTheme="majorBidi" w:cstheme="majorBidi"/>
          <w:color w:val="222222"/>
          <w:sz w:val="24"/>
          <w:szCs w:val="24"/>
          <w:shd w:val="clear" w:color="auto" w:fill="FFFFFF"/>
        </w:rPr>
        <w:t>Othman and Ahmed,</w:t>
      </w:r>
      <w:r w:rsidR="00622EB5" w:rsidRPr="00BC4D5F">
        <w:rPr>
          <w:rFonts w:asciiTheme="majorBidi" w:hAnsiTheme="majorBidi" w:cstheme="majorBidi"/>
          <w:color w:val="222222"/>
          <w:sz w:val="24"/>
          <w:szCs w:val="24"/>
          <w:shd w:val="clear" w:color="auto" w:fill="FFFFFF"/>
        </w:rPr>
        <w:t xml:space="preserve"> </w:t>
      </w:r>
      <w:r w:rsidR="00622EB5">
        <w:rPr>
          <w:rFonts w:asciiTheme="majorBidi" w:hAnsiTheme="majorBidi" w:cstheme="majorBidi"/>
          <w:color w:val="222222"/>
          <w:sz w:val="24"/>
          <w:szCs w:val="24"/>
          <w:shd w:val="clear" w:color="auto" w:fill="FFFFFF"/>
        </w:rPr>
        <w:t>2013; Khodeir and Mohamed, 2015</w:t>
      </w:r>
      <w:r w:rsidR="00622EB5">
        <w:rPr>
          <w:rFonts w:asciiTheme="majorBidi" w:hAnsiTheme="majorBidi" w:cstheme="majorBidi"/>
          <w:sz w:val="24"/>
          <w:szCs w:val="24"/>
        </w:rPr>
        <w:t xml:space="preserve">; </w:t>
      </w:r>
      <w:r w:rsidR="00622EB5" w:rsidRPr="00777D28">
        <w:rPr>
          <w:rFonts w:asciiTheme="majorBidi" w:hAnsiTheme="majorBidi" w:cstheme="majorBidi"/>
          <w:sz w:val="24"/>
          <w:szCs w:val="24"/>
        </w:rPr>
        <w:t>Asal</w:t>
      </w:r>
      <w:r w:rsidR="00622EB5">
        <w:rPr>
          <w:rFonts w:asciiTheme="majorBidi" w:hAnsiTheme="majorBidi" w:cstheme="majorBidi"/>
          <w:sz w:val="24"/>
          <w:szCs w:val="24"/>
        </w:rPr>
        <w:t>,</w:t>
      </w:r>
      <w:r w:rsidR="00622EB5" w:rsidRPr="00777D28">
        <w:rPr>
          <w:rFonts w:asciiTheme="majorBidi" w:hAnsiTheme="majorBidi" w:cstheme="majorBidi"/>
          <w:sz w:val="24"/>
          <w:szCs w:val="24"/>
        </w:rPr>
        <w:t xml:space="preserve"> 2014</w:t>
      </w:r>
      <w:r w:rsidR="00622EB5">
        <w:rPr>
          <w:rFonts w:asciiTheme="majorBidi" w:hAnsiTheme="majorBidi" w:cstheme="majorBidi"/>
          <w:sz w:val="24"/>
          <w:szCs w:val="24"/>
        </w:rPr>
        <w:t>)</w:t>
      </w:r>
      <w:r>
        <w:rPr>
          <w:rFonts w:asciiTheme="majorBidi" w:hAnsiTheme="majorBidi" w:cstheme="majorBidi"/>
          <w:sz w:val="24"/>
          <w:szCs w:val="24"/>
        </w:rPr>
        <w:t xml:space="preserve">. </w:t>
      </w:r>
      <w:r w:rsidRPr="009D4ED8">
        <w:rPr>
          <w:rFonts w:asciiTheme="majorBidi" w:hAnsiTheme="majorBidi" w:cstheme="majorBidi"/>
          <w:sz w:val="24"/>
          <w:szCs w:val="24"/>
        </w:rPr>
        <w:t xml:space="preserve">A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w:t>
      </w:r>
      <w:r>
        <w:rPr>
          <w:rFonts w:asciiTheme="majorBidi" w:hAnsiTheme="majorBidi" w:cstheme="majorBidi"/>
          <w:sz w:val="24"/>
          <w:szCs w:val="24"/>
        </w:rPr>
        <w:t xml:space="preserve">is </w:t>
      </w:r>
      <w:r>
        <w:rPr>
          <w:rFonts w:asciiTheme="majorBidi" w:hAnsiTheme="majorBidi" w:cstheme="majorBidi"/>
          <w:sz w:val="24"/>
          <w:szCs w:val="24"/>
        </w:rPr>
        <w:lastRenderedPageBreak/>
        <w:t>developed in this study to improve</w:t>
      </w:r>
      <w:r w:rsidRPr="009D4ED8">
        <w:rPr>
          <w:rFonts w:asciiTheme="majorBidi" w:hAnsiTheme="majorBidi" w:cstheme="majorBidi"/>
          <w:sz w:val="24"/>
          <w:szCs w:val="24"/>
        </w:rPr>
        <w:t xml:space="preserve"> risk management practices for the successful </w:t>
      </w:r>
      <w:r>
        <w:rPr>
          <w:rFonts w:asciiTheme="majorBidi" w:hAnsiTheme="majorBidi" w:cstheme="majorBidi"/>
          <w:sz w:val="24"/>
          <w:szCs w:val="24"/>
        </w:rPr>
        <w:t xml:space="preserve">reporting outputs of risk processes, storing risk information, and improving risk communication by sharing risk information in </w:t>
      </w:r>
      <w:r w:rsidR="002F6D15">
        <w:rPr>
          <w:rFonts w:asciiTheme="majorBidi" w:hAnsiTheme="majorBidi" w:cstheme="majorBidi"/>
          <w:sz w:val="24"/>
          <w:szCs w:val="24"/>
        </w:rPr>
        <w:t xml:space="preserve">the </w:t>
      </w:r>
      <w:r>
        <w:rPr>
          <w:rFonts w:asciiTheme="majorBidi" w:hAnsiTheme="majorBidi" w:cstheme="majorBidi"/>
          <w:sz w:val="24"/>
          <w:szCs w:val="24"/>
        </w:rPr>
        <w:t>construction of MHP in Egypt.</w:t>
      </w:r>
      <w:r w:rsidRPr="009D4ED8">
        <w:rPr>
          <w:rFonts w:asciiTheme="majorBidi" w:hAnsiTheme="majorBidi" w:cstheme="majorBidi"/>
          <w:sz w:val="24"/>
          <w:szCs w:val="24"/>
        </w:rPr>
        <w:t xml:space="preserve"> </w:t>
      </w:r>
      <w:r w:rsidRPr="003F224E">
        <w:rPr>
          <w:rFonts w:asciiTheme="majorBidi" w:hAnsiTheme="majorBidi" w:cstheme="majorBidi"/>
          <w:sz w:val="24"/>
          <w:szCs w:val="24"/>
        </w:rPr>
        <w:t xml:space="preserve">A matrix is presented in Table </w:t>
      </w:r>
      <w:r w:rsidR="006A2A14">
        <w:rPr>
          <w:rFonts w:asciiTheme="majorBidi" w:hAnsiTheme="majorBidi" w:cstheme="majorBidi"/>
          <w:sz w:val="24"/>
          <w:szCs w:val="24"/>
        </w:rPr>
        <w:t>3-</w:t>
      </w:r>
      <w:r w:rsidRPr="003F224E">
        <w:rPr>
          <w:rFonts w:asciiTheme="majorBidi" w:hAnsiTheme="majorBidi" w:cstheme="majorBidi"/>
          <w:sz w:val="24"/>
          <w:szCs w:val="24"/>
        </w:rPr>
        <w:t>2 to account for the rational</w:t>
      </w:r>
      <w:r w:rsidR="002F6D15">
        <w:rPr>
          <w:rFonts w:asciiTheme="majorBidi" w:hAnsiTheme="majorBidi" w:cstheme="majorBidi"/>
          <w:sz w:val="24"/>
          <w:szCs w:val="24"/>
        </w:rPr>
        <w:t>e</w:t>
      </w:r>
      <w:r w:rsidRPr="003F224E">
        <w:rPr>
          <w:rFonts w:asciiTheme="majorBidi" w:hAnsiTheme="majorBidi" w:cstheme="majorBidi"/>
          <w:sz w:val="24"/>
          <w:szCs w:val="24"/>
        </w:rPr>
        <w:t xml:space="preserve"> of developing </w:t>
      </w:r>
      <w:r>
        <w:rPr>
          <w:rFonts w:asciiTheme="majorBidi" w:hAnsiTheme="majorBidi" w:cstheme="majorBidi"/>
          <w:sz w:val="24"/>
          <w:szCs w:val="24"/>
        </w:rPr>
        <w:t xml:space="preserve">the </w:t>
      </w:r>
      <w:r w:rsidR="0000762D">
        <w:rPr>
          <w:rFonts w:asciiTheme="majorBidi" w:hAnsiTheme="majorBidi" w:cstheme="majorBidi"/>
          <w:sz w:val="24"/>
          <w:szCs w:val="24"/>
        </w:rPr>
        <w:t>CRMF</w:t>
      </w:r>
      <w:r w:rsidRPr="003F224E">
        <w:rPr>
          <w:rFonts w:asciiTheme="majorBidi" w:hAnsiTheme="majorBidi" w:cstheme="majorBidi"/>
          <w:sz w:val="24"/>
          <w:szCs w:val="24"/>
        </w:rPr>
        <w:t xml:space="preserve">. The matrix </w:t>
      </w:r>
      <w:r w:rsidRPr="009D4ED8">
        <w:rPr>
          <w:rFonts w:asciiTheme="majorBidi" w:hAnsiTheme="majorBidi" w:cstheme="majorBidi"/>
          <w:sz w:val="24"/>
          <w:szCs w:val="24"/>
        </w:rPr>
        <w:t>maps the research objectives and findings of the literature in Chapter 2 with the outputs of risk management pro</w:t>
      </w:r>
      <w:r w:rsidR="00CF2117">
        <w:rPr>
          <w:rFonts w:asciiTheme="majorBidi" w:hAnsiTheme="majorBidi" w:cstheme="majorBidi"/>
          <w:sz w:val="24"/>
          <w:szCs w:val="24"/>
        </w:rPr>
        <w:t>cesses.</w:t>
      </w:r>
    </w:p>
    <w:p w14:paraId="47960902" w14:textId="77777777" w:rsidR="00CF2117" w:rsidRPr="009D4ED8" w:rsidRDefault="00CF2117" w:rsidP="00CF2117">
      <w:pPr>
        <w:spacing w:after="0" w:line="360" w:lineRule="auto"/>
        <w:jc w:val="both"/>
        <w:rPr>
          <w:rFonts w:asciiTheme="majorBidi" w:hAnsiTheme="majorBidi" w:cstheme="majorBidi"/>
          <w:sz w:val="24"/>
          <w:szCs w:val="24"/>
        </w:rPr>
      </w:pPr>
    </w:p>
    <w:p w14:paraId="0F079DCA" w14:textId="54A3A7BD" w:rsidR="00C753FB" w:rsidRPr="00091089" w:rsidRDefault="006A2A14" w:rsidP="0057148B">
      <w:pPr>
        <w:pStyle w:val="Heading1"/>
        <w:spacing w:before="0" w:after="0" w:line="360" w:lineRule="auto"/>
        <w:jc w:val="center"/>
        <w:rPr>
          <w:rFonts w:asciiTheme="majorBidi" w:hAnsiTheme="majorBidi" w:cstheme="majorBidi"/>
          <w:sz w:val="24"/>
          <w:szCs w:val="24"/>
          <w:lang w:val="en-GB"/>
        </w:rPr>
      </w:pPr>
      <w:bookmarkStart w:id="500" w:name="_Toc78313621"/>
      <w:bookmarkStart w:id="501" w:name="_Toc78314218"/>
      <w:bookmarkStart w:id="502" w:name="_Toc82447671"/>
      <w:bookmarkStart w:id="503" w:name="_Toc82447917"/>
      <w:bookmarkStart w:id="504" w:name="_Toc82448163"/>
      <w:r w:rsidRPr="00091089">
        <w:rPr>
          <w:rFonts w:asciiTheme="majorBidi" w:hAnsiTheme="majorBidi" w:cstheme="majorBidi"/>
          <w:sz w:val="24"/>
          <w:szCs w:val="24"/>
          <w:lang w:val="en-GB"/>
        </w:rPr>
        <w:t>Table 3-2</w:t>
      </w:r>
      <w:r w:rsidR="00C753FB" w:rsidRPr="00091089">
        <w:rPr>
          <w:rFonts w:asciiTheme="majorBidi" w:hAnsiTheme="majorBidi" w:cstheme="majorBidi"/>
          <w:sz w:val="24"/>
          <w:szCs w:val="24"/>
          <w:lang w:val="en-GB"/>
        </w:rPr>
        <w:t xml:space="preserve"> Mapping Research </w:t>
      </w:r>
      <w:r w:rsidR="00C753FB" w:rsidRPr="00091089">
        <w:rPr>
          <w:rFonts w:asciiTheme="majorBidi" w:hAnsiTheme="majorBidi" w:cstheme="majorBidi"/>
          <w:sz w:val="24"/>
          <w:szCs w:val="24"/>
        </w:rPr>
        <w:t>Objectives with Outputs of Risk Processes</w:t>
      </w:r>
      <w:bookmarkEnd w:id="500"/>
      <w:bookmarkEnd w:id="501"/>
      <w:bookmarkEnd w:id="502"/>
      <w:bookmarkEnd w:id="503"/>
      <w:bookmarkEnd w:id="50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1"/>
        <w:gridCol w:w="1431"/>
        <w:gridCol w:w="1409"/>
        <w:gridCol w:w="1431"/>
        <w:gridCol w:w="1408"/>
      </w:tblGrid>
      <w:tr w:rsidR="00C753FB" w:rsidRPr="00A66430" w14:paraId="33619E8D" w14:textId="77777777" w:rsidTr="006A2A14">
        <w:trPr>
          <w:jc w:val="center"/>
        </w:trPr>
        <w:tc>
          <w:tcPr>
            <w:tcW w:w="3677" w:type="dxa"/>
          </w:tcPr>
          <w:p w14:paraId="323D138B" w14:textId="77777777" w:rsidR="00C753FB" w:rsidRPr="00A66430" w:rsidRDefault="00C753FB" w:rsidP="0057148B">
            <w:pPr>
              <w:spacing w:after="0" w:line="360" w:lineRule="auto"/>
              <w:jc w:val="center"/>
              <w:rPr>
                <w:rFonts w:asciiTheme="majorBidi" w:hAnsiTheme="majorBidi" w:cstheme="majorBidi"/>
              </w:rPr>
            </w:pPr>
            <w:r w:rsidRPr="00A66430">
              <w:rPr>
                <w:rFonts w:asciiTheme="majorBidi" w:hAnsiTheme="majorBidi" w:cstheme="majorBidi"/>
              </w:rPr>
              <w:t>Research Objectives</w:t>
            </w:r>
          </w:p>
          <w:p w14:paraId="15ABC244" w14:textId="61A92DC6" w:rsidR="00C753FB" w:rsidRPr="00A66430" w:rsidRDefault="00C64FF1" w:rsidP="0057148B">
            <w:pPr>
              <w:spacing w:after="0" w:line="360" w:lineRule="auto"/>
              <w:rPr>
                <w:rFonts w:asciiTheme="majorBidi" w:hAnsiTheme="majorBidi" w:cstheme="majorBidi"/>
              </w:rPr>
            </w:pPr>
            <w:r>
              <w:rPr>
                <w:rFonts w:asciiTheme="majorBidi" w:hAnsiTheme="majorBidi" w:cstheme="majorBidi"/>
              </w:rPr>
              <w:t>O1</w:t>
            </w:r>
            <w:r w:rsidR="00C753FB" w:rsidRPr="00A66430">
              <w:rPr>
                <w:rFonts w:asciiTheme="majorBidi" w:hAnsiTheme="majorBidi" w:cstheme="majorBidi"/>
              </w:rPr>
              <w:t xml:space="preserve"> - To ascertain the main challenges and opportunities in risk management practices for the delivery of</w:t>
            </w:r>
            <w:r w:rsidR="006A2A14" w:rsidRPr="00A66430">
              <w:rPr>
                <w:rFonts w:asciiTheme="majorBidi" w:hAnsiTheme="majorBidi" w:cstheme="majorBidi"/>
              </w:rPr>
              <w:t xml:space="preserve"> MHP at the construction stage.</w:t>
            </w:r>
          </w:p>
          <w:p w14:paraId="67046B62" w14:textId="69CE3DC3" w:rsidR="00C753FB" w:rsidRPr="00A66430" w:rsidRDefault="00C64FF1" w:rsidP="0057148B">
            <w:pPr>
              <w:spacing w:after="0" w:line="360" w:lineRule="auto"/>
              <w:rPr>
                <w:rFonts w:asciiTheme="majorBidi" w:hAnsiTheme="majorBidi" w:cstheme="majorBidi"/>
              </w:rPr>
            </w:pPr>
            <w:r>
              <w:rPr>
                <w:rFonts w:asciiTheme="majorBidi" w:hAnsiTheme="majorBidi" w:cstheme="majorBidi"/>
              </w:rPr>
              <w:t>O2</w:t>
            </w:r>
            <w:r w:rsidR="00C753FB" w:rsidRPr="00A66430">
              <w:rPr>
                <w:rFonts w:asciiTheme="majorBidi" w:hAnsiTheme="majorBidi" w:cstheme="majorBidi"/>
              </w:rPr>
              <w:t xml:space="preserve"> - To explore and document contractors' skills and knowledge in </w:t>
            </w:r>
            <w:r w:rsidR="002F6D15">
              <w:rPr>
                <w:rFonts w:asciiTheme="majorBidi" w:hAnsiTheme="majorBidi" w:cstheme="majorBidi"/>
              </w:rPr>
              <w:t>applying</w:t>
            </w:r>
            <w:r w:rsidR="00C753FB" w:rsidRPr="00A66430">
              <w:rPr>
                <w:rFonts w:asciiTheme="majorBidi" w:hAnsiTheme="majorBidi" w:cstheme="majorBidi"/>
              </w:rPr>
              <w:t xml:space="preserve"> effective ri</w:t>
            </w:r>
            <w:r w:rsidR="006A2A14" w:rsidRPr="00A66430">
              <w:rPr>
                <w:rFonts w:asciiTheme="majorBidi" w:hAnsiTheme="majorBidi" w:cstheme="majorBidi"/>
              </w:rPr>
              <w:t>sk management processes in MHP.</w:t>
            </w:r>
          </w:p>
          <w:p w14:paraId="07866AB9" w14:textId="345CB93E" w:rsidR="00C753FB" w:rsidRPr="00A66430" w:rsidRDefault="00C64FF1" w:rsidP="0057148B">
            <w:pPr>
              <w:spacing w:after="0" w:line="360" w:lineRule="auto"/>
              <w:rPr>
                <w:rFonts w:asciiTheme="majorBidi" w:hAnsiTheme="majorBidi" w:cstheme="majorBidi"/>
              </w:rPr>
            </w:pPr>
            <w:r>
              <w:rPr>
                <w:rFonts w:asciiTheme="majorBidi" w:hAnsiTheme="majorBidi" w:cstheme="majorBidi"/>
              </w:rPr>
              <w:t>O3</w:t>
            </w:r>
            <w:r w:rsidR="00C753FB" w:rsidRPr="00A66430">
              <w:rPr>
                <w:rFonts w:asciiTheme="majorBidi" w:hAnsiTheme="majorBidi" w:cstheme="majorBidi"/>
              </w:rPr>
              <w:t xml:space="preserve"> - To ascertain and document the role of Risk Management Processes, in project success, at the const</w:t>
            </w:r>
            <w:r w:rsidR="006A2A14" w:rsidRPr="00A66430">
              <w:rPr>
                <w:rFonts w:asciiTheme="majorBidi" w:hAnsiTheme="majorBidi" w:cstheme="majorBidi"/>
              </w:rPr>
              <w:t>ruction phase, of MHP in Egypt.</w:t>
            </w:r>
          </w:p>
          <w:p w14:paraId="4AB8F13B" w14:textId="55F7218B" w:rsidR="00C753FB" w:rsidRPr="00A66430" w:rsidRDefault="00C64FF1" w:rsidP="0057148B">
            <w:pPr>
              <w:spacing w:after="0" w:line="360" w:lineRule="auto"/>
              <w:rPr>
                <w:rFonts w:asciiTheme="majorBidi" w:hAnsiTheme="majorBidi" w:cstheme="majorBidi"/>
              </w:rPr>
            </w:pPr>
            <w:r>
              <w:rPr>
                <w:rFonts w:asciiTheme="majorBidi" w:hAnsiTheme="majorBidi" w:cstheme="majorBidi"/>
              </w:rPr>
              <w:t>O4</w:t>
            </w:r>
            <w:r w:rsidR="00C753FB" w:rsidRPr="00A66430">
              <w:rPr>
                <w:rFonts w:asciiTheme="majorBidi" w:hAnsiTheme="majorBidi" w:cstheme="majorBidi"/>
              </w:rPr>
              <w:t xml:space="preserve"> - To develop and validate a </w:t>
            </w:r>
            <w:r w:rsidR="0000762D">
              <w:rPr>
                <w:rFonts w:asciiTheme="majorBidi" w:hAnsiTheme="majorBidi" w:cstheme="majorBidi"/>
              </w:rPr>
              <w:t>CRMF</w:t>
            </w:r>
            <w:r w:rsidR="00C753FB" w:rsidRPr="00A66430">
              <w:rPr>
                <w:rFonts w:asciiTheme="majorBidi" w:hAnsiTheme="majorBidi" w:cstheme="majorBidi"/>
              </w:rPr>
              <w:t xml:space="preserve"> for delivery of MHP in Egypt on time and within the approved construction budget.</w:t>
            </w:r>
          </w:p>
        </w:tc>
        <w:tc>
          <w:tcPr>
            <w:tcW w:w="1431" w:type="dxa"/>
          </w:tcPr>
          <w:p w14:paraId="340B3CDA" w14:textId="05808156" w:rsidR="00C753FB" w:rsidRPr="00A66430" w:rsidRDefault="00C753FB" w:rsidP="0057148B">
            <w:pPr>
              <w:spacing w:after="0" w:line="360" w:lineRule="auto"/>
              <w:jc w:val="center"/>
              <w:rPr>
                <w:rFonts w:asciiTheme="majorBidi" w:hAnsiTheme="majorBidi" w:cstheme="majorBidi"/>
              </w:rPr>
            </w:pPr>
            <w:r w:rsidRPr="00A66430">
              <w:rPr>
                <w:rFonts w:asciiTheme="majorBidi" w:hAnsiTheme="majorBidi" w:cstheme="majorBidi"/>
              </w:rPr>
              <w:t>Risk Identification Process:</w:t>
            </w:r>
          </w:p>
          <w:p w14:paraId="2E2A378F" w14:textId="6B79E7AF" w:rsidR="00C753FB" w:rsidRPr="00A66430" w:rsidRDefault="00C753FB" w:rsidP="0057148B">
            <w:pPr>
              <w:spacing w:after="0" w:line="360" w:lineRule="auto"/>
              <w:rPr>
                <w:rFonts w:asciiTheme="majorBidi" w:hAnsiTheme="majorBidi" w:cstheme="majorBidi"/>
              </w:rPr>
            </w:pPr>
            <w:r w:rsidRPr="00A66430">
              <w:rPr>
                <w:rFonts w:asciiTheme="majorBidi" w:hAnsiTheme="majorBidi" w:cstheme="majorBidi"/>
              </w:rPr>
              <w:t xml:space="preserve">Recent </w:t>
            </w:r>
            <w:r w:rsidR="006A2A14" w:rsidRPr="00A66430">
              <w:rPr>
                <w:rFonts w:asciiTheme="majorBidi" w:hAnsiTheme="majorBidi" w:cstheme="majorBidi"/>
              </w:rPr>
              <w:t>Risk</w:t>
            </w:r>
            <w:r w:rsidRPr="00A66430">
              <w:rPr>
                <w:rFonts w:asciiTheme="majorBidi" w:hAnsiTheme="majorBidi" w:cstheme="majorBidi"/>
              </w:rPr>
              <w:t xml:space="preserve"> Knowledge</w:t>
            </w:r>
          </w:p>
          <w:p w14:paraId="24A243EA" w14:textId="07FB39E2" w:rsidR="00C753FB" w:rsidRPr="00A66430" w:rsidRDefault="00C753FB" w:rsidP="0057148B">
            <w:pPr>
              <w:spacing w:after="0" w:line="360" w:lineRule="auto"/>
              <w:rPr>
                <w:rFonts w:asciiTheme="majorBidi" w:hAnsiTheme="majorBidi" w:cstheme="majorBidi"/>
              </w:rPr>
            </w:pPr>
            <w:r w:rsidRPr="00A66430">
              <w:rPr>
                <w:rFonts w:asciiTheme="majorBidi" w:hAnsiTheme="majorBidi" w:cstheme="majorBidi"/>
              </w:rPr>
              <w:t>(</w:t>
            </w:r>
            <w:r w:rsidR="00C64FF1">
              <w:rPr>
                <w:rFonts w:asciiTheme="majorBidi" w:hAnsiTheme="majorBidi" w:cstheme="majorBidi"/>
              </w:rPr>
              <w:t>O1 O2</w:t>
            </w:r>
            <w:r w:rsidRPr="00A66430">
              <w:rPr>
                <w:rFonts w:asciiTheme="majorBidi" w:hAnsiTheme="majorBidi" w:cstheme="majorBidi"/>
              </w:rPr>
              <w:t>).</w:t>
            </w:r>
          </w:p>
          <w:p w14:paraId="00142F1E" w14:textId="219CF1D4" w:rsidR="00C753FB" w:rsidRPr="00A66430" w:rsidRDefault="00C753FB" w:rsidP="0057148B">
            <w:pPr>
              <w:spacing w:after="0" w:line="360" w:lineRule="auto"/>
              <w:rPr>
                <w:rFonts w:asciiTheme="majorBidi" w:hAnsiTheme="majorBidi" w:cstheme="majorBidi"/>
              </w:rPr>
            </w:pPr>
            <w:r w:rsidRPr="00A66430">
              <w:rPr>
                <w:rFonts w:asciiTheme="majorBidi" w:hAnsiTheme="majorBidi" w:cstheme="majorBidi"/>
              </w:rPr>
              <w:t xml:space="preserve">Available </w:t>
            </w:r>
            <w:r w:rsidR="006A2A14" w:rsidRPr="00A66430">
              <w:rPr>
                <w:rFonts w:asciiTheme="majorBidi" w:hAnsiTheme="majorBidi" w:cstheme="majorBidi"/>
              </w:rPr>
              <w:t>RM Skills</w:t>
            </w:r>
          </w:p>
          <w:p w14:paraId="216053D6" w14:textId="04EBCFE7" w:rsidR="00C753FB" w:rsidRPr="00A66430" w:rsidRDefault="00C64FF1" w:rsidP="0057148B">
            <w:pPr>
              <w:spacing w:after="0" w:line="360" w:lineRule="auto"/>
              <w:rPr>
                <w:rFonts w:asciiTheme="majorBidi" w:hAnsiTheme="majorBidi" w:cstheme="majorBidi"/>
              </w:rPr>
            </w:pPr>
            <w:r>
              <w:rPr>
                <w:rFonts w:asciiTheme="majorBidi" w:hAnsiTheme="majorBidi" w:cstheme="majorBidi"/>
              </w:rPr>
              <w:t>(O2</w:t>
            </w:r>
            <w:r w:rsidR="00443E34" w:rsidRPr="00A66430">
              <w:rPr>
                <w:rFonts w:asciiTheme="majorBidi" w:hAnsiTheme="majorBidi" w:cstheme="majorBidi"/>
              </w:rPr>
              <w:t xml:space="preserve"> </w:t>
            </w:r>
            <w:r>
              <w:rPr>
                <w:rFonts w:asciiTheme="majorBidi" w:hAnsiTheme="majorBidi" w:cstheme="majorBidi"/>
                <w:b/>
                <w:bCs/>
              </w:rPr>
              <w:t>O4</w:t>
            </w:r>
            <w:r w:rsidR="00C753FB" w:rsidRPr="00A66430">
              <w:rPr>
                <w:rFonts w:asciiTheme="majorBidi" w:hAnsiTheme="majorBidi" w:cstheme="majorBidi"/>
              </w:rPr>
              <w:t>).</w:t>
            </w:r>
          </w:p>
          <w:p w14:paraId="077D0C98" w14:textId="1976627E" w:rsidR="00C753FB" w:rsidRPr="00A66430" w:rsidRDefault="002F6D15" w:rsidP="0057148B">
            <w:pPr>
              <w:spacing w:after="0" w:line="360" w:lineRule="auto"/>
              <w:rPr>
                <w:rFonts w:asciiTheme="majorBidi" w:hAnsiTheme="majorBidi" w:cstheme="majorBidi"/>
              </w:rPr>
            </w:pPr>
            <w:r>
              <w:rPr>
                <w:rFonts w:asciiTheme="majorBidi" w:hAnsiTheme="majorBidi" w:cstheme="majorBidi"/>
              </w:rPr>
              <w:t>A r</w:t>
            </w:r>
            <w:r w:rsidR="00C753FB" w:rsidRPr="00A66430">
              <w:rPr>
                <w:rFonts w:asciiTheme="majorBidi" w:hAnsiTheme="majorBidi" w:cstheme="majorBidi"/>
              </w:rPr>
              <w:t xml:space="preserve">isk register for </w:t>
            </w:r>
            <w:r w:rsidR="006A2A14" w:rsidRPr="00A66430">
              <w:rPr>
                <w:rFonts w:asciiTheme="majorBidi" w:hAnsiTheme="majorBidi" w:cstheme="majorBidi"/>
              </w:rPr>
              <w:t>Risks</w:t>
            </w:r>
          </w:p>
          <w:p w14:paraId="5FF53612" w14:textId="1E2BA3CE" w:rsidR="00C753FB" w:rsidRPr="00A66430" w:rsidRDefault="00C64FF1" w:rsidP="0057148B">
            <w:pPr>
              <w:spacing w:after="0" w:line="360" w:lineRule="auto"/>
              <w:rPr>
                <w:rFonts w:asciiTheme="majorBidi" w:hAnsiTheme="majorBidi" w:cstheme="majorBidi"/>
              </w:rPr>
            </w:pPr>
            <w:r>
              <w:rPr>
                <w:rFonts w:asciiTheme="majorBidi" w:hAnsiTheme="majorBidi" w:cstheme="majorBidi"/>
              </w:rPr>
              <w:t>(O1</w:t>
            </w:r>
            <w:r w:rsidR="006A2A14" w:rsidRPr="00A66430">
              <w:rPr>
                <w:rFonts w:asciiTheme="majorBidi" w:hAnsiTheme="majorBidi" w:cstheme="majorBidi"/>
              </w:rPr>
              <w:t xml:space="preserve"> </w:t>
            </w:r>
            <w:r>
              <w:rPr>
                <w:rFonts w:asciiTheme="majorBidi" w:hAnsiTheme="majorBidi" w:cstheme="majorBidi"/>
                <w:b/>
                <w:bCs/>
              </w:rPr>
              <w:t>O4</w:t>
            </w:r>
            <w:r w:rsidR="006A2A14" w:rsidRPr="00A66430">
              <w:rPr>
                <w:rFonts w:asciiTheme="majorBidi" w:hAnsiTheme="majorBidi" w:cstheme="majorBidi"/>
              </w:rPr>
              <w:t>).</w:t>
            </w:r>
          </w:p>
          <w:p w14:paraId="2A9AF7EF" w14:textId="633095B0" w:rsidR="006A2A14" w:rsidRPr="00A66430" w:rsidRDefault="006A2A14" w:rsidP="0057148B">
            <w:pPr>
              <w:spacing w:after="0" w:line="360" w:lineRule="auto"/>
              <w:rPr>
                <w:rFonts w:asciiTheme="majorBidi" w:hAnsiTheme="majorBidi" w:cstheme="majorBidi"/>
              </w:rPr>
            </w:pPr>
            <w:r w:rsidRPr="00A66430">
              <w:rPr>
                <w:rFonts w:asciiTheme="majorBidi" w:hAnsiTheme="majorBidi" w:cstheme="majorBidi"/>
              </w:rPr>
              <w:t xml:space="preserve">Categorised list of MHP Risks </w:t>
            </w:r>
          </w:p>
          <w:p w14:paraId="1FC11858" w14:textId="555FC54D" w:rsidR="00C753FB" w:rsidRPr="00A66430" w:rsidRDefault="00C64FF1" w:rsidP="0057148B">
            <w:pPr>
              <w:spacing w:after="0" w:line="360" w:lineRule="auto"/>
              <w:rPr>
                <w:rFonts w:asciiTheme="majorBidi" w:hAnsiTheme="majorBidi" w:cstheme="majorBidi"/>
              </w:rPr>
            </w:pPr>
            <w:r>
              <w:rPr>
                <w:rFonts w:asciiTheme="majorBidi" w:hAnsiTheme="majorBidi" w:cstheme="majorBidi"/>
              </w:rPr>
              <w:t>(O1</w:t>
            </w:r>
            <w:r w:rsidR="00C753FB" w:rsidRPr="00A66430">
              <w:rPr>
                <w:rFonts w:asciiTheme="majorBidi" w:hAnsiTheme="majorBidi" w:cstheme="majorBidi"/>
              </w:rPr>
              <w:t xml:space="preserve"> </w:t>
            </w:r>
            <w:r>
              <w:rPr>
                <w:rFonts w:asciiTheme="majorBidi" w:hAnsiTheme="majorBidi" w:cstheme="majorBidi"/>
                <w:b/>
                <w:bCs/>
              </w:rPr>
              <w:t>O4</w:t>
            </w:r>
            <w:r w:rsidR="00443E34" w:rsidRPr="00A66430">
              <w:rPr>
                <w:rFonts w:asciiTheme="majorBidi" w:hAnsiTheme="majorBidi" w:cstheme="majorBidi"/>
              </w:rPr>
              <w:t>).</w:t>
            </w:r>
          </w:p>
        </w:tc>
        <w:tc>
          <w:tcPr>
            <w:tcW w:w="1409" w:type="dxa"/>
          </w:tcPr>
          <w:p w14:paraId="4DCFBAEA" w14:textId="2DEE633C" w:rsidR="00C753FB" w:rsidRPr="00A66430" w:rsidRDefault="00C753FB" w:rsidP="0057148B">
            <w:pPr>
              <w:spacing w:after="0" w:line="360" w:lineRule="auto"/>
              <w:jc w:val="center"/>
              <w:rPr>
                <w:rFonts w:asciiTheme="majorBidi" w:hAnsiTheme="majorBidi" w:cstheme="majorBidi"/>
              </w:rPr>
            </w:pPr>
            <w:r w:rsidRPr="00A66430">
              <w:rPr>
                <w:rFonts w:asciiTheme="majorBidi" w:hAnsiTheme="majorBidi" w:cstheme="majorBidi"/>
              </w:rPr>
              <w:t>Risk Analysis Process:</w:t>
            </w:r>
          </w:p>
          <w:p w14:paraId="35427FC5" w14:textId="77777777" w:rsidR="00C753FB" w:rsidRPr="00A66430" w:rsidRDefault="00C753FB" w:rsidP="0057148B">
            <w:pPr>
              <w:spacing w:after="0" w:line="360" w:lineRule="auto"/>
              <w:jc w:val="both"/>
              <w:rPr>
                <w:rFonts w:asciiTheme="majorBidi" w:hAnsiTheme="majorBidi" w:cstheme="majorBidi"/>
              </w:rPr>
            </w:pPr>
            <w:r w:rsidRPr="00A66430">
              <w:rPr>
                <w:rFonts w:asciiTheme="majorBidi" w:hAnsiTheme="majorBidi" w:cstheme="majorBidi"/>
              </w:rPr>
              <w:t>Pre-Mitigation - P/I Matrix</w:t>
            </w:r>
          </w:p>
          <w:p w14:paraId="532C7D76" w14:textId="378CD8DA" w:rsidR="00C753FB" w:rsidRPr="00A66430" w:rsidRDefault="00C64FF1" w:rsidP="0057148B">
            <w:pPr>
              <w:spacing w:after="0" w:line="360" w:lineRule="auto"/>
              <w:jc w:val="both"/>
              <w:rPr>
                <w:rFonts w:asciiTheme="majorBidi" w:hAnsiTheme="majorBidi" w:cstheme="majorBidi"/>
              </w:rPr>
            </w:pPr>
            <w:r>
              <w:rPr>
                <w:rFonts w:asciiTheme="majorBidi" w:hAnsiTheme="majorBidi" w:cstheme="majorBidi"/>
              </w:rPr>
              <w:t>(O1 O2</w:t>
            </w:r>
            <w:r w:rsidR="00C753FB" w:rsidRPr="00A66430">
              <w:rPr>
                <w:rFonts w:asciiTheme="majorBidi" w:hAnsiTheme="majorBidi" w:cstheme="majorBidi"/>
              </w:rPr>
              <w:t xml:space="preserve"> </w:t>
            </w:r>
            <w:r>
              <w:rPr>
                <w:rFonts w:asciiTheme="majorBidi" w:hAnsiTheme="majorBidi" w:cstheme="majorBidi"/>
                <w:b/>
                <w:bCs/>
              </w:rPr>
              <w:t>O4</w:t>
            </w:r>
            <w:r w:rsidR="00C753FB" w:rsidRPr="00A66430">
              <w:rPr>
                <w:rFonts w:asciiTheme="majorBidi" w:hAnsiTheme="majorBidi" w:cstheme="majorBidi"/>
              </w:rPr>
              <w:t>).</w:t>
            </w:r>
          </w:p>
          <w:p w14:paraId="6CD5E9FC" w14:textId="77777777" w:rsidR="00C753FB" w:rsidRPr="00A66430" w:rsidRDefault="00C753FB" w:rsidP="0057148B">
            <w:pPr>
              <w:spacing w:after="0" w:line="360" w:lineRule="auto"/>
              <w:jc w:val="both"/>
              <w:rPr>
                <w:rFonts w:asciiTheme="majorBidi" w:hAnsiTheme="majorBidi" w:cstheme="majorBidi"/>
              </w:rPr>
            </w:pPr>
            <w:r w:rsidRPr="00A66430">
              <w:rPr>
                <w:rFonts w:asciiTheme="majorBidi" w:hAnsiTheme="majorBidi" w:cstheme="majorBidi"/>
              </w:rPr>
              <w:t>Prioritized list of risks.</w:t>
            </w:r>
          </w:p>
          <w:p w14:paraId="657E6BBF" w14:textId="3AB40CD6" w:rsidR="00C753FB" w:rsidRPr="00A66430" w:rsidRDefault="00C64FF1" w:rsidP="0057148B">
            <w:pPr>
              <w:spacing w:after="0" w:line="360" w:lineRule="auto"/>
              <w:jc w:val="both"/>
              <w:rPr>
                <w:rFonts w:asciiTheme="majorBidi" w:hAnsiTheme="majorBidi" w:cstheme="majorBidi"/>
              </w:rPr>
            </w:pPr>
            <w:r>
              <w:rPr>
                <w:rFonts w:asciiTheme="majorBidi" w:hAnsiTheme="majorBidi" w:cstheme="majorBidi"/>
              </w:rPr>
              <w:t>(O1</w:t>
            </w:r>
            <w:r w:rsidR="00C753FB" w:rsidRPr="00A66430">
              <w:rPr>
                <w:rFonts w:asciiTheme="majorBidi" w:hAnsiTheme="majorBidi" w:cstheme="majorBidi"/>
              </w:rPr>
              <w:t xml:space="preserve"> </w:t>
            </w:r>
            <w:r>
              <w:rPr>
                <w:rFonts w:asciiTheme="majorBidi" w:hAnsiTheme="majorBidi" w:cstheme="majorBidi"/>
                <w:b/>
                <w:bCs/>
              </w:rPr>
              <w:t>O4</w:t>
            </w:r>
            <w:r w:rsidR="00C753FB" w:rsidRPr="00A66430">
              <w:rPr>
                <w:rFonts w:asciiTheme="majorBidi" w:hAnsiTheme="majorBidi" w:cstheme="majorBidi"/>
              </w:rPr>
              <w:t>).</w:t>
            </w:r>
          </w:p>
          <w:p w14:paraId="3DF85A53" w14:textId="77777777" w:rsidR="00C753FB" w:rsidRPr="00A66430" w:rsidRDefault="00C753FB" w:rsidP="0057148B">
            <w:pPr>
              <w:spacing w:after="0" w:line="360" w:lineRule="auto"/>
              <w:jc w:val="both"/>
              <w:rPr>
                <w:rFonts w:asciiTheme="majorBidi" w:hAnsiTheme="majorBidi" w:cstheme="majorBidi"/>
              </w:rPr>
            </w:pPr>
            <w:r w:rsidRPr="00A66430">
              <w:rPr>
                <w:rFonts w:asciiTheme="majorBidi" w:hAnsiTheme="majorBidi" w:cstheme="majorBidi"/>
              </w:rPr>
              <w:t>Pre-Mitigation Probability Histogram</w:t>
            </w:r>
          </w:p>
          <w:p w14:paraId="7BADF71E" w14:textId="05597B0C" w:rsidR="00C753FB" w:rsidRPr="00A66430" w:rsidRDefault="00C64FF1" w:rsidP="0057148B">
            <w:pPr>
              <w:spacing w:after="0" w:line="360" w:lineRule="auto"/>
              <w:jc w:val="both"/>
              <w:rPr>
                <w:rFonts w:asciiTheme="majorBidi" w:hAnsiTheme="majorBidi" w:cstheme="majorBidi"/>
              </w:rPr>
            </w:pPr>
            <w:r>
              <w:rPr>
                <w:rFonts w:asciiTheme="majorBidi" w:hAnsiTheme="majorBidi" w:cstheme="majorBidi"/>
              </w:rPr>
              <w:t>(O2 O3</w:t>
            </w:r>
            <w:r w:rsidR="00443E34" w:rsidRPr="00A66430">
              <w:rPr>
                <w:rFonts w:asciiTheme="majorBidi" w:hAnsiTheme="majorBidi" w:cstheme="majorBidi"/>
              </w:rPr>
              <w:t xml:space="preserve"> </w:t>
            </w:r>
            <w:r>
              <w:rPr>
                <w:rFonts w:asciiTheme="majorBidi" w:hAnsiTheme="majorBidi" w:cstheme="majorBidi"/>
                <w:b/>
                <w:bCs/>
              </w:rPr>
              <w:t>O4</w:t>
            </w:r>
            <w:r w:rsidR="00C753FB" w:rsidRPr="00A66430">
              <w:rPr>
                <w:rFonts w:asciiTheme="majorBidi" w:hAnsiTheme="majorBidi" w:cstheme="majorBidi"/>
              </w:rPr>
              <w:t>).</w:t>
            </w:r>
          </w:p>
          <w:p w14:paraId="5BEE395A" w14:textId="7306C2D9" w:rsidR="00C753FB" w:rsidRPr="00A66430" w:rsidRDefault="00C753FB" w:rsidP="0057148B">
            <w:pPr>
              <w:spacing w:after="0" w:line="360" w:lineRule="auto"/>
              <w:rPr>
                <w:rFonts w:asciiTheme="majorBidi" w:hAnsiTheme="majorBidi" w:cstheme="majorBidi"/>
              </w:rPr>
            </w:pPr>
            <w:r w:rsidRPr="00A66430">
              <w:rPr>
                <w:rFonts w:asciiTheme="majorBidi" w:hAnsiTheme="majorBidi" w:cstheme="majorBidi"/>
              </w:rPr>
              <w:t xml:space="preserve">Activities of high impact on construction delivery. </w:t>
            </w:r>
          </w:p>
          <w:p w14:paraId="08761A84" w14:textId="0F67ADA2" w:rsidR="00C753FB" w:rsidRPr="00A66430" w:rsidRDefault="00C64FF1" w:rsidP="0057148B">
            <w:pPr>
              <w:spacing w:after="0" w:line="360" w:lineRule="auto"/>
              <w:jc w:val="both"/>
              <w:rPr>
                <w:rFonts w:asciiTheme="majorBidi" w:hAnsiTheme="majorBidi" w:cstheme="majorBidi"/>
              </w:rPr>
            </w:pPr>
            <w:r>
              <w:rPr>
                <w:rFonts w:asciiTheme="majorBidi" w:hAnsiTheme="majorBidi" w:cstheme="majorBidi"/>
              </w:rPr>
              <w:t>(O3</w:t>
            </w:r>
            <w:r w:rsidR="00C753FB" w:rsidRPr="00A66430">
              <w:rPr>
                <w:rFonts w:asciiTheme="majorBidi" w:hAnsiTheme="majorBidi" w:cstheme="majorBidi"/>
              </w:rPr>
              <w:t xml:space="preserve"> </w:t>
            </w:r>
            <w:r>
              <w:rPr>
                <w:rFonts w:asciiTheme="majorBidi" w:hAnsiTheme="majorBidi" w:cstheme="majorBidi"/>
                <w:b/>
                <w:bCs/>
              </w:rPr>
              <w:t>O4</w:t>
            </w:r>
            <w:r w:rsidR="00443E34" w:rsidRPr="00A66430">
              <w:rPr>
                <w:rFonts w:asciiTheme="majorBidi" w:hAnsiTheme="majorBidi" w:cstheme="majorBidi"/>
              </w:rPr>
              <w:t>).</w:t>
            </w:r>
          </w:p>
        </w:tc>
        <w:tc>
          <w:tcPr>
            <w:tcW w:w="1431" w:type="dxa"/>
          </w:tcPr>
          <w:p w14:paraId="35E3F140" w14:textId="2D61C7F8" w:rsidR="00C753FB" w:rsidRPr="00A66430" w:rsidRDefault="00C753FB" w:rsidP="0057148B">
            <w:pPr>
              <w:spacing w:after="0" w:line="360" w:lineRule="auto"/>
              <w:jc w:val="center"/>
              <w:rPr>
                <w:rFonts w:asciiTheme="majorBidi" w:hAnsiTheme="majorBidi" w:cstheme="majorBidi"/>
              </w:rPr>
            </w:pPr>
            <w:r w:rsidRPr="00A66430">
              <w:rPr>
                <w:rFonts w:asciiTheme="majorBidi" w:hAnsiTheme="majorBidi" w:cstheme="majorBidi"/>
              </w:rPr>
              <w:t>Risk Response Process:</w:t>
            </w:r>
          </w:p>
          <w:p w14:paraId="04AB000B" w14:textId="77777777" w:rsidR="00C753FB" w:rsidRPr="00A66430" w:rsidRDefault="00C753FB" w:rsidP="0057148B">
            <w:pPr>
              <w:spacing w:after="0" w:line="360" w:lineRule="auto"/>
              <w:rPr>
                <w:rFonts w:asciiTheme="majorBidi" w:hAnsiTheme="majorBidi" w:cstheme="majorBidi"/>
              </w:rPr>
            </w:pPr>
            <w:r w:rsidRPr="00A66430">
              <w:rPr>
                <w:rFonts w:asciiTheme="majorBidi" w:hAnsiTheme="majorBidi" w:cstheme="majorBidi"/>
              </w:rPr>
              <w:t>Suitable risk mitigations for challenges</w:t>
            </w:r>
          </w:p>
          <w:p w14:paraId="2F2D46AB" w14:textId="09D02B0B" w:rsidR="00C753FB" w:rsidRPr="00A66430" w:rsidRDefault="00C64FF1" w:rsidP="0057148B">
            <w:pPr>
              <w:spacing w:after="0" w:line="360" w:lineRule="auto"/>
              <w:rPr>
                <w:rFonts w:asciiTheme="majorBidi" w:hAnsiTheme="majorBidi" w:cstheme="majorBidi"/>
              </w:rPr>
            </w:pPr>
            <w:r>
              <w:rPr>
                <w:rFonts w:asciiTheme="majorBidi" w:hAnsiTheme="majorBidi" w:cstheme="majorBidi"/>
              </w:rPr>
              <w:t>(O3</w:t>
            </w:r>
            <w:r w:rsidR="00C753FB" w:rsidRPr="00A66430">
              <w:rPr>
                <w:rFonts w:asciiTheme="majorBidi" w:hAnsiTheme="majorBidi" w:cstheme="majorBidi"/>
              </w:rPr>
              <w:t xml:space="preserve"> </w:t>
            </w:r>
            <w:r>
              <w:rPr>
                <w:rFonts w:asciiTheme="majorBidi" w:hAnsiTheme="majorBidi" w:cstheme="majorBidi"/>
                <w:b/>
                <w:bCs/>
              </w:rPr>
              <w:t>O4</w:t>
            </w:r>
            <w:r w:rsidR="00C753FB" w:rsidRPr="00A66430">
              <w:rPr>
                <w:rFonts w:asciiTheme="majorBidi" w:hAnsiTheme="majorBidi" w:cstheme="majorBidi"/>
              </w:rPr>
              <w:t>).</w:t>
            </w:r>
          </w:p>
          <w:p w14:paraId="76FCC916" w14:textId="77777777" w:rsidR="00C753FB" w:rsidRPr="00A66430" w:rsidRDefault="00C753FB" w:rsidP="0057148B">
            <w:pPr>
              <w:spacing w:after="0" w:line="360" w:lineRule="auto"/>
              <w:rPr>
                <w:rFonts w:asciiTheme="majorBidi" w:hAnsiTheme="majorBidi" w:cstheme="majorBidi"/>
              </w:rPr>
            </w:pPr>
            <w:r w:rsidRPr="00A66430">
              <w:rPr>
                <w:rFonts w:asciiTheme="majorBidi" w:hAnsiTheme="majorBidi" w:cstheme="majorBidi"/>
              </w:rPr>
              <w:t>Suitable risk mitigations for opportunities</w:t>
            </w:r>
          </w:p>
          <w:p w14:paraId="5ABB4F52" w14:textId="19C81830" w:rsidR="00C753FB" w:rsidRPr="00A66430" w:rsidRDefault="00C64FF1" w:rsidP="0057148B">
            <w:pPr>
              <w:spacing w:after="0" w:line="360" w:lineRule="auto"/>
              <w:rPr>
                <w:rFonts w:asciiTheme="majorBidi" w:hAnsiTheme="majorBidi" w:cstheme="majorBidi"/>
              </w:rPr>
            </w:pPr>
            <w:r>
              <w:rPr>
                <w:rFonts w:asciiTheme="majorBidi" w:hAnsiTheme="majorBidi" w:cstheme="majorBidi"/>
              </w:rPr>
              <w:t>(O3</w:t>
            </w:r>
            <w:r w:rsidR="00C753FB" w:rsidRPr="00A66430">
              <w:rPr>
                <w:rFonts w:asciiTheme="majorBidi" w:hAnsiTheme="majorBidi" w:cstheme="majorBidi"/>
              </w:rPr>
              <w:t xml:space="preserve"> </w:t>
            </w:r>
            <w:r>
              <w:rPr>
                <w:rFonts w:asciiTheme="majorBidi" w:hAnsiTheme="majorBidi" w:cstheme="majorBidi"/>
                <w:b/>
                <w:bCs/>
              </w:rPr>
              <w:t>O4</w:t>
            </w:r>
            <w:r w:rsidR="00C753FB" w:rsidRPr="00A66430">
              <w:rPr>
                <w:rFonts w:asciiTheme="majorBidi" w:hAnsiTheme="majorBidi" w:cstheme="majorBidi"/>
              </w:rPr>
              <w:t>).</w:t>
            </w:r>
          </w:p>
          <w:p w14:paraId="5EDEE038" w14:textId="77777777" w:rsidR="00C753FB" w:rsidRPr="00A66430" w:rsidRDefault="00C753FB" w:rsidP="0057148B">
            <w:pPr>
              <w:spacing w:after="0" w:line="360" w:lineRule="auto"/>
              <w:jc w:val="both"/>
              <w:rPr>
                <w:rFonts w:asciiTheme="majorBidi" w:hAnsiTheme="majorBidi" w:cstheme="majorBidi"/>
              </w:rPr>
            </w:pPr>
          </w:p>
          <w:p w14:paraId="274C9F9C" w14:textId="77777777" w:rsidR="00C753FB" w:rsidRPr="00A66430" w:rsidRDefault="00C753FB" w:rsidP="0057148B">
            <w:pPr>
              <w:spacing w:after="0" w:line="360" w:lineRule="auto"/>
              <w:jc w:val="both"/>
              <w:rPr>
                <w:rFonts w:asciiTheme="majorBidi" w:hAnsiTheme="majorBidi" w:cstheme="majorBidi"/>
              </w:rPr>
            </w:pPr>
          </w:p>
        </w:tc>
        <w:tc>
          <w:tcPr>
            <w:tcW w:w="1409" w:type="dxa"/>
          </w:tcPr>
          <w:p w14:paraId="4193E04A" w14:textId="306A46E6" w:rsidR="00C753FB" w:rsidRPr="00A66430" w:rsidRDefault="00C753FB" w:rsidP="0057148B">
            <w:pPr>
              <w:spacing w:after="0" w:line="360" w:lineRule="auto"/>
              <w:jc w:val="center"/>
              <w:rPr>
                <w:rFonts w:asciiTheme="majorBidi" w:hAnsiTheme="majorBidi" w:cstheme="majorBidi"/>
              </w:rPr>
            </w:pPr>
            <w:r w:rsidRPr="00A66430">
              <w:rPr>
                <w:rFonts w:asciiTheme="majorBidi" w:hAnsiTheme="majorBidi" w:cstheme="majorBidi"/>
              </w:rPr>
              <w:t>Post-Mitigation An</w:t>
            </w:r>
            <w:r w:rsidR="00443E34" w:rsidRPr="00A66430">
              <w:rPr>
                <w:rFonts w:asciiTheme="majorBidi" w:hAnsiTheme="majorBidi" w:cstheme="majorBidi"/>
              </w:rPr>
              <w:t>alysis:</w:t>
            </w:r>
          </w:p>
          <w:p w14:paraId="61104EB2" w14:textId="77777777" w:rsidR="00C753FB" w:rsidRPr="00A66430" w:rsidRDefault="00C753FB" w:rsidP="0057148B">
            <w:pPr>
              <w:spacing w:after="0" w:line="360" w:lineRule="auto"/>
              <w:jc w:val="both"/>
              <w:rPr>
                <w:rFonts w:asciiTheme="majorBidi" w:hAnsiTheme="majorBidi" w:cstheme="majorBidi"/>
              </w:rPr>
            </w:pPr>
            <w:r w:rsidRPr="00A66430">
              <w:rPr>
                <w:rFonts w:asciiTheme="majorBidi" w:hAnsiTheme="majorBidi" w:cstheme="majorBidi"/>
              </w:rPr>
              <w:t>Post-Mitigation - P/I Matrix</w:t>
            </w:r>
          </w:p>
          <w:p w14:paraId="49A7FE5F" w14:textId="220A6927" w:rsidR="00C753FB" w:rsidRPr="00A66430" w:rsidRDefault="00C64FF1" w:rsidP="0057148B">
            <w:pPr>
              <w:spacing w:after="0" w:line="360" w:lineRule="auto"/>
              <w:jc w:val="both"/>
              <w:rPr>
                <w:rFonts w:asciiTheme="majorBidi" w:hAnsiTheme="majorBidi" w:cstheme="majorBidi"/>
              </w:rPr>
            </w:pPr>
            <w:r>
              <w:rPr>
                <w:rFonts w:asciiTheme="majorBidi" w:hAnsiTheme="majorBidi" w:cstheme="majorBidi"/>
              </w:rPr>
              <w:t>(O3</w:t>
            </w:r>
            <w:r w:rsidR="00C753FB" w:rsidRPr="00A66430">
              <w:rPr>
                <w:rFonts w:asciiTheme="majorBidi" w:hAnsiTheme="majorBidi" w:cstheme="majorBidi"/>
              </w:rPr>
              <w:t xml:space="preserve"> </w:t>
            </w:r>
            <w:r>
              <w:rPr>
                <w:rFonts w:asciiTheme="majorBidi" w:hAnsiTheme="majorBidi" w:cstheme="majorBidi"/>
                <w:b/>
                <w:bCs/>
              </w:rPr>
              <w:t>O4</w:t>
            </w:r>
            <w:r w:rsidR="00C753FB" w:rsidRPr="00A66430">
              <w:rPr>
                <w:rFonts w:asciiTheme="majorBidi" w:hAnsiTheme="majorBidi" w:cstheme="majorBidi"/>
              </w:rPr>
              <w:t>).</w:t>
            </w:r>
          </w:p>
          <w:p w14:paraId="4CD65814" w14:textId="77777777" w:rsidR="00C753FB" w:rsidRPr="00A66430" w:rsidRDefault="00C753FB" w:rsidP="0057148B">
            <w:pPr>
              <w:spacing w:after="0" w:line="360" w:lineRule="auto"/>
              <w:jc w:val="both"/>
              <w:rPr>
                <w:rFonts w:asciiTheme="majorBidi" w:hAnsiTheme="majorBidi" w:cstheme="majorBidi"/>
              </w:rPr>
            </w:pPr>
            <w:r w:rsidRPr="00A66430">
              <w:rPr>
                <w:rFonts w:asciiTheme="majorBidi" w:hAnsiTheme="majorBidi" w:cstheme="majorBidi"/>
              </w:rPr>
              <w:t>Prioritized List of Risks</w:t>
            </w:r>
          </w:p>
          <w:p w14:paraId="55FDE1BD" w14:textId="44826229" w:rsidR="00C753FB" w:rsidRPr="00A66430" w:rsidRDefault="00C64FF1" w:rsidP="0057148B">
            <w:pPr>
              <w:spacing w:after="0" w:line="360" w:lineRule="auto"/>
              <w:jc w:val="both"/>
              <w:rPr>
                <w:rFonts w:asciiTheme="majorBidi" w:hAnsiTheme="majorBidi" w:cstheme="majorBidi"/>
              </w:rPr>
            </w:pPr>
            <w:r>
              <w:rPr>
                <w:rFonts w:asciiTheme="majorBidi" w:hAnsiTheme="majorBidi" w:cstheme="majorBidi"/>
              </w:rPr>
              <w:t>(O3</w:t>
            </w:r>
            <w:r w:rsidR="00C753FB" w:rsidRPr="00A66430">
              <w:rPr>
                <w:rFonts w:asciiTheme="majorBidi" w:hAnsiTheme="majorBidi" w:cstheme="majorBidi"/>
              </w:rPr>
              <w:t xml:space="preserve"> </w:t>
            </w:r>
            <w:r>
              <w:rPr>
                <w:rFonts w:asciiTheme="majorBidi" w:hAnsiTheme="majorBidi" w:cstheme="majorBidi"/>
                <w:b/>
                <w:bCs/>
              </w:rPr>
              <w:t>O4</w:t>
            </w:r>
            <w:r w:rsidR="00C753FB" w:rsidRPr="00A66430">
              <w:rPr>
                <w:rFonts w:asciiTheme="majorBidi" w:hAnsiTheme="majorBidi" w:cstheme="majorBidi"/>
              </w:rPr>
              <w:t>).</w:t>
            </w:r>
          </w:p>
          <w:p w14:paraId="07C9EDC6" w14:textId="77777777" w:rsidR="00C753FB" w:rsidRPr="00A66430" w:rsidRDefault="00C753FB" w:rsidP="0057148B">
            <w:pPr>
              <w:spacing w:after="0" w:line="360" w:lineRule="auto"/>
              <w:jc w:val="both"/>
              <w:rPr>
                <w:rFonts w:asciiTheme="majorBidi" w:hAnsiTheme="majorBidi" w:cstheme="majorBidi"/>
              </w:rPr>
            </w:pPr>
            <w:r w:rsidRPr="00A66430">
              <w:rPr>
                <w:rFonts w:asciiTheme="majorBidi" w:hAnsiTheme="majorBidi" w:cstheme="majorBidi"/>
              </w:rPr>
              <w:t>Post-Mitigation Probability Histogram</w:t>
            </w:r>
          </w:p>
          <w:p w14:paraId="68B37DCC" w14:textId="11308823" w:rsidR="00C753FB" w:rsidRPr="00A66430" w:rsidRDefault="00C64FF1" w:rsidP="0057148B">
            <w:pPr>
              <w:spacing w:after="0" w:line="360" w:lineRule="auto"/>
              <w:jc w:val="both"/>
              <w:rPr>
                <w:rFonts w:asciiTheme="majorBidi" w:hAnsiTheme="majorBidi" w:cstheme="majorBidi"/>
              </w:rPr>
            </w:pPr>
            <w:r>
              <w:rPr>
                <w:rFonts w:asciiTheme="majorBidi" w:hAnsiTheme="majorBidi" w:cstheme="majorBidi"/>
              </w:rPr>
              <w:t>(O3</w:t>
            </w:r>
            <w:r w:rsidR="00C753FB" w:rsidRPr="00A66430">
              <w:rPr>
                <w:rFonts w:asciiTheme="majorBidi" w:hAnsiTheme="majorBidi" w:cstheme="majorBidi"/>
              </w:rPr>
              <w:t xml:space="preserve"> </w:t>
            </w:r>
            <w:r>
              <w:rPr>
                <w:rFonts w:asciiTheme="majorBidi" w:hAnsiTheme="majorBidi" w:cstheme="majorBidi"/>
                <w:b/>
                <w:bCs/>
              </w:rPr>
              <w:t>O4</w:t>
            </w:r>
            <w:r w:rsidR="00C753FB" w:rsidRPr="00A66430">
              <w:rPr>
                <w:rFonts w:asciiTheme="majorBidi" w:hAnsiTheme="majorBidi" w:cstheme="majorBidi"/>
              </w:rPr>
              <w:t>).</w:t>
            </w:r>
          </w:p>
          <w:p w14:paraId="48EDF624" w14:textId="11A87272" w:rsidR="00C753FB" w:rsidRPr="00A66430" w:rsidRDefault="00C753FB" w:rsidP="0057148B">
            <w:pPr>
              <w:spacing w:after="0" w:line="360" w:lineRule="auto"/>
              <w:jc w:val="both"/>
              <w:rPr>
                <w:rFonts w:asciiTheme="majorBidi" w:hAnsiTheme="majorBidi" w:cstheme="majorBidi"/>
              </w:rPr>
            </w:pPr>
            <w:r w:rsidRPr="00A66430">
              <w:rPr>
                <w:rFonts w:asciiTheme="majorBidi" w:hAnsiTheme="majorBidi" w:cstheme="majorBidi"/>
              </w:rPr>
              <w:t>Sensitivity Analysis</w:t>
            </w:r>
          </w:p>
          <w:p w14:paraId="2E88062C" w14:textId="649C3C2B" w:rsidR="00C753FB" w:rsidRPr="00A66430" w:rsidRDefault="00C64FF1" w:rsidP="0057148B">
            <w:pPr>
              <w:spacing w:after="0" w:line="360" w:lineRule="auto"/>
              <w:jc w:val="both"/>
              <w:rPr>
                <w:rFonts w:asciiTheme="majorBidi" w:hAnsiTheme="majorBidi" w:cstheme="majorBidi"/>
              </w:rPr>
            </w:pPr>
            <w:r>
              <w:rPr>
                <w:rFonts w:asciiTheme="majorBidi" w:hAnsiTheme="majorBidi" w:cstheme="majorBidi"/>
              </w:rPr>
              <w:t>(O3</w:t>
            </w:r>
            <w:r w:rsidR="00C753FB" w:rsidRPr="00A66430">
              <w:rPr>
                <w:rFonts w:asciiTheme="majorBidi" w:hAnsiTheme="majorBidi" w:cstheme="majorBidi"/>
              </w:rPr>
              <w:t xml:space="preserve"> </w:t>
            </w:r>
            <w:r>
              <w:rPr>
                <w:rFonts w:asciiTheme="majorBidi" w:hAnsiTheme="majorBidi" w:cstheme="majorBidi"/>
                <w:b/>
                <w:bCs/>
              </w:rPr>
              <w:t>O4</w:t>
            </w:r>
            <w:r w:rsidR="00443E34" w:rsidRPr="00A66430">
              <w:rPr>
                <w:rFonts w:asciiTheme="majorBidi" w:hAnsiTheme="majorBidi" w:cstheme="majorBidi"/>
              </w:rPr>
              <w:t>).</w:t>
            </w:r>
          </w:p>
        </w:tc>
      </w:tr>
    </w:tbl>
    <w:p w14:paraId="4E92225D" w14:textId="77777777" w:rsidR="00CF2117" w:rsidRDefault="00CF2117" w:rsidP="00C753FB">
      <w:pPr>
        <w:spacing w:after="0" w:line="360" w:lineRule="auto"/>
        <w:jc w:val="both"/>
        <w:rPr>
          <w:rFonts w:asciiTheme="majorBidi" w:hAnsiTheme="majorBidi" w:cstheme="majorBidi"/>
          <w:sz w:val="24"/>
          <w:szCs w:val="24"/>
        </w:rPr>
      </w:pPr>
    </w:p>
    <w:p w14:paraId="7C40106E" w14:textId="185A01AB" w:rsidR="00FB2E1C" w:rsidRDefault="00C753FB" w:rsidP="00FB2E1C">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9D4ED8">
        <w:rPr>
          <w:rFonts w:asciiTheme="majorBidi" w:hAnsiTheme="majorBidi" w:cstheme="majorBidi"/>
          <w:sz w:val="24"/>
          <w:szCs w:val="24"/>
        </w:rPr>
        <w:t xml:space="preserve">A sample of the developed </w:t>
      </w:r>
      <w:r w:rsidR="0000762D">
        <w:rPr>
          <w:rFonts w:asciiTheme="majorBidi" w:hAnsiTheme="majorBidi" w:cstheme="majorBidi"/>
          <w:sz w:val="24"/>
          <w:szCs w:val="24"/>
        </w:rPr>
        <w:t>CRMF</w:t>
      </w:r>
      <w:r w:rsidR="00CF2117">
        <w:rPr>
          <w:rFonts w:asciiTheme="majorBidi" w:hAnsiTheme="majorBidi" w:cstheme="majorBidi"/>
          <w:sz w:val="24"/>
          <w:szCs w:val="24"/>
        </w:rPr>
        <w:t xml:space="preserve"> is illustrated in Figure 3–6</w:t>
      </w:r>
      <w:r w:rsidRPr="009D4ED8">
        <w:rPr>
          <w:rFonts w:asciiTheme="majorBidi" w:hAnsiTheme="majorBidi" w:cstheme="majorBidi"/>
          <w:sz w:val="24"/>
          <w:szCs w:val="24"/>
        </w:rPr>
        <w:t xml:space="preserve">. The framework was developed using </w:t>
      </w:r>
      <w:r w:rsidR="002F6D15">
        <w:rPr>
          <w:rFonts w:asciiTheme="majorBidi" w:hAnsiTheme="majorBidi" w:cstheme="majorBidi"/>
          <w:sz w:val="24"/>
          <w:szCs w:val="24"/>
        </w:rPr>
        <w:t>basic visual</w:t>
      </w:r>
      <w:r w:rsidRPr="009D4ED8">
        <w:rPr>
          <w:rFonts w:asciiTheme="majorBidi" w:hAnsiTheme="majorBidi" w:cstheme="majorBidi"/>
          <w:sz w:val="24"/>
          <w:szCs w:val="24"/>
        </w:rPr>
        <w:t xml:space="preserve"> programming built-in Microsoft Excel. The output steps of the risk management processes are linked to a group of risk management repositories. Risk management information is </w:t>
      </w:r>
      <w:r w:rsidRPr="009D4ED8">
        <w:rPr>
          <w:rFonts w:asciiTheme="majorBidi" w:hAnsiTheme="majorBidi" w:cstheme="majorBidi"/>
          <w:sz w:val="24"/>
          <w:szCs w:val="24"/>
        </w:rPr>
        <w:lastRenderedPageBreak/>
        <w:t xml:space="preserve">to be updated by a </w:t>
      </w:r>
      <w:r w:rsidR="00CF0BA4">
        <w:rPr>
          <w:rFonts w:asciiTheme="majorBidi" w:hAnsiTheme="majorBidi" w:cstheme="majorBidi"/>
          <w:sz w:val="24"/>
          <w:szCs w:val="24"/>
        </w:rPr>
        <w:t>MHP</w:t>
      </w:r>
      <w:r w:rsidRPr="009D4ED8">
        <w:rPr>
          <w:rFonts w:asciiTheme="majorBidi" w:hAnsiTheme="majorBidi" w:cstheme="majorBidi"/>
          <w:sz w:val="24"/>
          <w:szCs w:val="24"/>
        </w:rPr>
        <w:t xml:space="preserve"> team in an automated process. The framework provided a platform for the project team to update risk </w:t>
      </w:r>
      <w:r w:rsidR="00CF2117">
        <w:rPr>
          <w:rFonts w:asciiTheme="majorBidi" w:hAnsiTheme="majorBidi" w:cstheme="majorBidi"/>
          <w:sz w:val="24"/>
          <w:szCs w:val="24"/>
        </w:rPr>
        <w:t xml:space="preserve">management during construction. </w:t>
      </w:r>
      <w:r w:rsidRPr="009D4ED8">
        <w:rPr>
          <w:rFonts w:asciiTheme="majorBidi" w:hAnsiTheme="majorBidi" w:cstheme="majorBidi"/>
          <w:sz w:val="24"/>
          <w:szCs w:val="24"/>
        </w:rPr>
        <w:t xml:space="preserve">The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provided simplicity in risk management practice by providing buttons beside each </w:t>
      </w:r>
      <w:r>
        <w:rPr>
          <w:rFonts w:asciiTheme="majorBidi" w:hAnsiTheme="majorBidi" w:cstheme="majorBidi"/>
          <w:sz w:val="24"/>
          <w:szCs w:val="24"/>
        </w:rPr>
        <w:t xml:space="preserve">output </w:t>
      </w:r>
      <w:r w:rsidRPr="009D4ED8">
        <w:rPr>
          <w:rFonts w:asciiTheme="majorBidi" w:hAnsiTheme="majorBidi" w:cstheme="majorBidi"/>
          <w:sz w:val="24"/>
          <w:szCs w:val="24"/>
        </w:rPr>
        <w:t xml:space="preserve">step in the </w:t>
      </w:r>
      <w:r>
        <w:rPr>
          <w:rFonts w:asciiTheme="majorBidi" w:hAnsiTheme="majorBidi" w:cstheme="majorBidi"/>
          <w:sz w:val="24"/>
          <w:szCs w:val="24"/>
        </w:rPr>
        <w:t>CRMF</w:t>
      </w:r>
      <w:r w:rsidRPr="009D4ED8">
        <w:rPr>
          <w:rFonts w:asciiTheme="majorBidi" w:hAnsiTheme="majorBidi" w:cstheme="majorBidi"/>
          <w:sz w:val="24"/>
          <w:szCs w:val="24"/>
        </w:rPr>
        <w:t xml:space="preserve"> (Fi</w:t>
      </w:r>
      <w:r w:rsidR="00CF2117">
        <w:rPr>
          <w:rFonts w:asciiTheme="majorBidi" w:hAnsiTheme="majorBidi" w:cstheme="majorBidi"/>
          <w:sz w:val="24"/>
          <w:szCs w:val="24"/>
        </w:rPr>
        <w:t>gure 3–4</w:t>
      </w:r>
      <w:r w:rsidRPr="009D4ED8">
        <w:rPr>
          <w:rFonts w:asciiTheme="majorBidi" w:hAnsiTheme="majorBidi" w:cstheme="majorBidi"/>
          <w:sz w:val="24"/>
          <w:szCs w:val="24"/>
        </w:rPr>
        <w:t xml:space="preserve">). The buttons are programmed using visual basic in Excel. </w:t>
      </w:r>
      <w:r w:rsidR="002F6D15">
        <w:rPr>
          <w:rFonts w:asciiTheme="majorBidi" w:hAnsiTheme="majorBidi" w:cstheme="majorBidi"/>
          <w:sz w:val="24"/>
          <w:szCs w:val="24"/>
        </w:rPr>
        <w:t>A risk repository is triggered by clicking on a button</w:t>
      </w:r>
      <w:r w:rsidRPr="009D4ED8">
        <w:rPr>
          <w:rFonts w:asciiTheme="majorBidi" w:hAnsiTheme="majorBidi" w:cstheme="majorBidi"/>
          <w:sz w:val="24"/>
          <w:szCs w:val="24"/>
        </w:rPr>
        <w:t>, which allows the project team to update the risk. A save button is developed</w:t>
      </w:r>
      <w:r w:rsidR="002F6D15">
        <w:rPr>
          <w:rFonts w:asciiTheme="majorBidi" w:hAnsiTheme="majorBidi" w:cstheme="majorBidi"/>
          <w:sz w:val="24"/>
          <w:szCs w:val="24"/>
        </w:rPr>
        <w:t>,</w:t>
      </w:r>
      <w:r w:rsidRPr="009D4ED8">
        <w:rPr>
          <w:rFonts w:asciiTheme="majorBidi" w:hAnsiTheme="majorBidi" w:cstheme="majorBidi"/>
          <w:sz w:val="24"/>
          <w:szCs w:val="24"/>
        </w:rPr>
        <w:t xml:space="preserve"> which automatically saves the whole update process during construction.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included a One Drive/Cloud button to save and share the whole updating process of risk management information into a "One Drive</w:t>
      </w:r>
      <w:r w:rsidR="002F6D15">
        <w:rPr>
          <w:rFonts w:asciiTheme="majorBidi" w:hAnsiTheme="majorBidi" w:cstheme="majorBidi"/>
          <w:sz w:val="24"/>
          <w:szCs w:val="24"/>
        </w:rPr>
        <w:t>."</w:t>
      </w:r>
      <w:r w:rsidRPr="009D4ED8">
        <w:rPr>
          <w:rFonts w:asciiTheme="majorBidi" w:hAnsiTheme="majorBidi" w:cstheme="majorBidi"/>
          <w:sz w:val="24"/>
          <w:szCs w:val="24"/>
        </w:rPr>
        <w:t xml:space="preserve"> That will improve communications and ease sharing reports between project members and project managers during the construction of MHP in Egypt. The project team can smoothly update risk reports, save time, and proactively manage massive resources </w:t>
      </w:r>
      <w:r w:rsidR="002F6D15">
        <w:rPr>
          <w:rFonts w:asciiTheme="majorBidi" w:hAnsiTheme="majorBidi" w:cstheme="majorBidi"/>
          <w:sz w:val="24"/>
          <w:szCs w:val="24"/>
        </w:rPr>
        <w:t>to construct</w:t>
      </w:r>
      <w:r w:rsidRPr="009D4ED8">
        <w:rPr>
          <w:rFonts w:asciiTheme="majorBidi" w:hAnsiTheme="majorBidi" w:cstheme="majorBidi"/>
          <w:sz w:val="24"/>
          <w:szCs w:val="24"/>
        </w:rPr>
        <w:t xml:space="preserve"> mega housing activities. This process is done periodically during the construction of mega housing in Egypt. (Appendix A. Visual Basic Program</w:t>
      </w:r>
      <w:r w:rsidR="00CF2117">
        <w:rPr>
          <w:rFonts w:asciiTheme="majorBidi" w:hAnsiTheme="majorBidi" w:cstheme="majorBidi"/>
          <w:sz w:val="24"/>
          <w:szCs w:val="24"/>
        </w:rPr>
        <w:t xml:space="preserve"> used in developing the </w:t>
      </w:r>
      <w:r w:rsidR="0000762D">
        <w:rPr>
          <w:rFonts w:asciiTheme="majorBidi" w:hAnsiTheme="majorBidi" w:cstheme="majorBidi"/>
          <w:sz w:val="24"/>
          <w:szCs w:val="24"/>
        </w:rPr>
        <w:t>CRMF</w:t>
      </w:r>
      <w:r w:rsidR="00CF2117">
        <w:rPr>
          <w:rFonts w:asciiTheme="majorBidi" w:hAnsiTheme="majorBidi" w:cstheme="majorBidi"/>
          <w:sz w:val="24"/>
          <w:szCs w:val="24"/>
        </w:rPr>
        <w:t>).</w:t>
      </w:r>
    </w:p>
    <w:p w14:paraId="3052BAF8" w14:textId="77777777" w:rsidR="00FB2E1C" w:rsidRDefault="00FB2E1C" w:rsidP="00FB2E1C">
      <w:pPr>
        <w:spacing w:after="0" w:line="360" w:lineRule="auto"/>
        <w:jc w:val="both"/>
        <w:rPr>
          <w:rFonts w:asciiTheme="majorBidi" w:hAnsiTheme="majorBidi" w:cstheme="majorBidi"/>
          <w:sz w:val="24"/>
          <w:szCs w:val="24"/>
        </w:rPr>
      </w:pPr>
    </w:p>
    <w:p w14:paraId="33521803" w14:textId="77777777" w:rsidR="007C248B" w:rsidRPr="00D50DDA" w:rsidRDefault="007C248B" w:rsidP="00CF2117">
      <w:pPr>
        <w:spacing w:after="0" w:line="360" w:lineRule="auto"/>
        <w:jc w:val="both"/>
        <w:rPr>
          <w:rFonts w:asciiTheme="majorBidi" w:hAnsiTheme="majorBidi" w:cstheme="majorBidi"/>
          <w:sz w:val="10"/>
          <w:szCs w:val="10"/>
        </w:rPr>
      </w:pPr>
    </w:p>
    <w:p w14:paraId="657CD7A6" w14:textId="77777777" w:rsidR="00CF2117" w:rsidRDefault="00C753FB" w:rsidP="00FE14DF">
      <w:pPr>
        <w:spacing w:line="240" w:lineRule="auto"/>
        <w:jc w:val="center"/>
        <w:rPr>
          <w:rFonts w:asciiTheme="majorBidi" w:hAnsiTheme="majorBidi"/>
          <w:sz w:val="24"/>
          <w:szCs w:val="24"/>
        </w:rPr>
      </w:pPr>
      <w:r w:rsidRPr="009D4ED8">
        <w:rPr>
          <w:rFonts w:asciiTheme="majorBidi" w:hAnsiTheme="majorBidi" w:cstheme="majorBidi"/>
          <w:noProof/>
          <w:sz w:val="24"/>
          <w:szCs w:val="24"/>
        </w:rPr>
        <w:drawing>
          <wp:inline distT="0" distB="0" distL="0" distR="0" wp14:anchorId="38E1CA66" wp14:editId="2A9709C8">
            <wp:extent cx="4572000" cy="3800475"/>
            <wp:effectExtent l="19050" t="19050" r="19050" b="2857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
                    <pic:cNvPicPr/>
                  </pic:nvPicPr>
                  <pic:blipFill>
                    <a:blip r:embed="rId71"/>
                    <a:srcRect l="6378" t="39279" r="53312" b="7640"/>
                    <a:stretch>
                      <a:fillRect/>
                    </a:stretch>
                  </pic:blipFill>
                  <pic:spPr bwMode="auto">
                    <a:xfrm>
                      <a:off x="0" y="0"/>
                      <a:ext cx="4681126" cy="3891186"/>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bookmarkStart w:id="505" w:name="_Toc69199664"/>
      <w:bookmarkStart w:id="506" w:name="_Toc69201321"/>
    </w:p>
    <w:p w14:paraId="784F58FA" w14:textId="09D55488" w:rsidR="00091089" w:rsidRDefault="00CF2117" w:rsidP="00BD2B2F">
      <w:pPr>
        <w:pStyle w:val="Heading1"/>
        <w:spacing w:before="0" w:after="0" w:line="240" w:lineRule="auto"/>
        <w:jc w:val="center"/>
        <w:rPr>
          <w:rFonts w:asciiTheme="majorBidi" w:hAnsiTheme="majorBidi" w:cstheme="majorBidi"/>
          <w:sz w:val="24"/>
          <w:szCs w:val="24"/>
        </w:rPr>
      </w:pPr>
      <w:bookmarkStart w:id="507" w:name="_Toc78313622"/>
      <w:bookmarkStart w:id="508" w:name="_Toc78314488"/>
      <w:bookmarkStart w:id="509" w:name="_Toc82447672"/>
      <w:bookmarkStart w:id="510" w:name="_Toc82447918"/>
      <w:bookmarkStart w:id="511" w:name="_Toc82448164"/>
      <w:r w:rsidRPr="00091089">
        <w:rPr>
          <w:rFonts w:asciiTheme="majorBidi" w:hAnsiTheme="majorBidi" w:cstheme="majorBidi"/>
          <w:sz w:val="24"/>
          <w:szCs w:val="24"/>
        </w:rPr>
        <w:t>Figure 3–6</w:t>
      </w:r>
      <w:r w:rsidR="00C753FB" w:rsidRPr="00091089">
        <w:rPr>
          <w:rFonts w:asciiTheme="majorBidi" w:hAnsiTheme="majorBidi" w:cstheme="majorBidi"/>
          <w:sz w:val="24"/>
          <w:szCs w:val="24"/>
        </w:rPr>
        <w:t xml:space="preserve"> Computerised Risk Management Framework</w:t>
      </w:r>
      <w:bookmarkEnd w:id="505"/>
      <w:bookmarkEnd w:id="506"/>
      <w:bookmarkEnd w:id="507"/>
      <w:bookmarkEnd w:id="508"/>
      <w:bookmarkEnd w:id="509"/>
      <w:bookmarkEnd w:id="510"/>
      <w:bookmarkEnd w:id="511"/>
    </w:p>
    <w:p w14:paraId="7DB7D616" w14:textId="77777777" w:rsidR="0057148B" w:rsidRPr="0057148B" w:rsidRDefault="0057148B" w:rsidP="0057148B"/>
    <w:p w14:paraId="4CDA53A8" w14:textId="16E4B8BB" w:rsidR="00747888" w:rsidRPr="00091089" w:rsidRDefault="00E11F7C" w:rsidP="00091089">
      <w:pPr>
        <w:pStyle w:val="Heading2"/>
        <w:spacing w:before="0" w:line="360" w:lineRule="auto"/>
        <w:rPr>
          <w:rFonts w:asciiTheme="majorBidi" w:hAnsiTheme="majorBidi" w:cstheme="majorBidi"/>
        </w:rPr>
      </w:pPr>
      <w:bookmarkStart w:id="512" w:name="_Toc78314220"/>
      <w:bookmarkStart w:id="513" w:name="_Toc78314489"/>
      <w:bookmarkStart w:id="514" w:name="_Toc82447673"/>
      <w:bookmarkStart w:id="515" w:name="_Toc82447919"/>
      <w:bookmarkStart w:id="516" w:name="_Toc82448165"/>
      <w:r>
        <w:rPr>
          <w:rFonts w:asciiTheme="majorBidi" w:hAnsiTheme="majorBidi" w:cstheme="majorBidi"/>
        </w:rPr>
        <w:lastRenderedPageBreak/>
        <w:t>3.6</w:t>
      </w:r>
      <w:r w:rsidR="00747888" w:rsidRPr="00091089">
        <w:rPr>
          <w:rFonts w:asciiTheme="majorBidi" w:hAnsiTheme="majorBidi" w:cstheme="majorBidi"/>
        </w:rPr>
        <w:t xml:space="preserve"> Summary of Chapter 3</w:t>
      </w:r>
      <w:bookmarkEnd w:id="512"/>
      <w:bookmarkEnd w:id="513"/>
      <w:bookmarkEnd w:id="514"/>
      <w:bookmarkEnd w:id="515"/>
      <w:bookmarkEnd w:id="516"/>
    </w:p>
    <w:p w14:paraId="5D8BFF59" w14:textId="04756634" w:rsidR="0010553A" w:rsidRPr="00B03243" w:rsidRDefault="0010553A" w:rsidP="00BD2B2F">
      <w:pPr>
        <w:spacing w:after="0" w:line="360" w:lineRule="auto"/>
        <w:jc w:val="both"/>
        <w:rPr>
          <w:rFonts w:asciiTheme="majorBidi" w:hAnsiTheme="majorBidi" w:cstheme="majorBidi"/>
          <w:sz w:val="24"/>
          <w:szCs w:val="24"/>
        </w:rPr>
      </w:pPr>
      <w:r w:rsidRPr="00B03243">
        <w:rPr>
          <w:rFonts w:asciiTheme="majorBidi" w:hAnsiTheme="majorBidi" w:cstheme="majorBidi"/>
          <w:b/>
          <w:sz w:val="24"/>
          <w:szCs w:val="24"/>
        </w:rPr>
        <w:t xml:space="preserve">    </w:t>
      </w:r>
      <w:r>
        <w:rPr>
          <w:rFonts w:asciiTheme="majorBidi" w:hAnsiTheme="majorBidi" w:cstheme="majorBidi"/>
          <w:sz w:val="24"/>
          <w:szCs w:val="24"/>
        </w:rPr>
        <w:t>T</w:t>
      </w:r>
      <w:r w:rsidRPr="00B03243">
        <w:rPr>
          <w:rFonts w:asciiTheme="majorBidi" w:hAnsiTheme="majorBidi" w:cstheme="majorBidi"/>
          <w:sz w:val="24"/>
          <w:szCs w:val="24"/>
        </w:rPr>
        <w:t>he development of the conceptual risk management framework</w:t>
      </w:r>
      <w:r>
        <w:rPr>
          <w:rFonts w:asciiTheme="majorBidi" w:hAnsiTheme="majorBidi" w:cstheme="majorBidi"/>
          <w:sz w:val="24"/>
          <w:szCs w:val="24"/>
        </w:rPr>
        <w:t xml:space="preserve"> was recognised in this chapter</w:t>
      </w:r>
      <w:r w:rsidRPr="00B03243">
        <w:rPr>
          <w:rFonts w:asciiTheme="majorBidi" w:hAnsiTheme="majorBidi" w:cstheme="majorBidi"/>
          <w:sz w:val="24"/>
          <w:szCs w:val="24"/>
        </w:rPr>
        <w:t xml:space="preserve">. The international standardisation </w:t>
      </w:r>
      <w:r w:rsidR="00291445">
        <w:rPr>
          <w:rFonts w:asciiTheme="majorBidi" w:hAnsiTheme="majorBidi" w:cstheme="majorBidi"/>
          <w:sz w:val="24"/>
          <w:szCs w:val="24"/>
        </w:rPr>
        <w:t>(</w:t>
      </w:r>
      <w:r w:rsidRPr="00B03243">
        <w:rPr>
          <w:rFonts w:asciiTheme="majorBidi" w:hAnsiTheme="majorBidi" w:cstheme="majorBidi"/>
          <w:sz w:val="24"/>
          <w:szCs w:val="24"/>
        </w:rPr>
        <w:t>ISO 31000</w:t>
      </w:r>
      <w:r w:rsidR="00291445">
        <w:rPr>
          <w:rFonts w:asciiTheme="majorBidi" w:hAnsiTheme="majorBidi" w:cstheme="majorBidi"/>
          <w:sz w:val="24"/>
          <w:szCs w:val="24"/>
        </w:rPr>
        <w:t>, 2018)</w:t>
      </w:r>
      <w:r w:rsidRPr="00B03243">
        <w:rPr>
          <w:rFonts w:asciiTheme="majorBidi" w:hAnsiTheme="majorBidi" w:cstheme="majorBidi"/>
          <w:sz w:val="24"/>
          <w:szCs w:val="24"/>
        </w:rPr>
        <w:t xml:space="preserve"> was used as a backdrop to review the risk management principles and stages of framework </w:t>
      </w:r>
      <w:r w:rsidRPr="003C783D">
        <w:rPr>
          <w:rFonts w:asciiTheme="majorBidi" w:hAnsiTheme="majorBidi" w:cstheme="majorBidi"/>
          <w:sz w:val="24"/>
          <w:szCs w:val="24"/>
        </w:rPr>
        <w:t xml:space="preserve">development. </w:t>
      </w:r>
      <w:r>
        <w:rPr>
          <w:rFonts w:asciiTheme="majorBidi" w:hAnsiTheme="majorBidi" w:cstheme="majorBidi"/>
          <w:sz w:val="24"/>
          <w:szCs w:val="24"/>
        </w:rPr>
        <w:t xml:space="preserve">The standard </w:t>
      </w:r>
      <w:r w:rsidRPr="00F3425E">
        <w:rPr>
          <w:rFonts w:asciiTheme="majorBidi" w:hAnsiTheme="majorBidi" w:cstheme="majorBidi"/>
          <w:sz w:val="24"/>
          <w:szCs w:val="24"/>
        </w:rPr>
        <w:t>was adopted since</w:t>
      </w:r>
      <w:r>
        <w:rPr>
          <w:rFonts w:asciiTheme="majorBidi" w:hAnsiTheme="majorBidi" w:cstheme="majorBidi"/>
          <w:sz w:val="24"/>
          <w:szCs w:val="24"/>
        </w:rPr>
        <w:t xml:space="preserve"> it </w:t>
      </w:r>
      <w:r w:rsidRPr="00B03243">
        <w:rPr>
          <w:rFonts w:asciiTheme="majorBidi" w:hAnsiTheme="majorBidi" w:cstheme="majorBidi"/>
          <w:sz w:val="24"/>
          <w:szCs w:val="24"/>
        </w:rPr>
        <w:t>targeted improvement in the organisation’s risk management practices</w:t>
      </w:r>
      <w:r w:rsidR="005474E1">
        <w:rPr>
          <w:rFonts w:asciiTheme="majorBidi" w:hAnsiTheme="majorBidi" w:cstheme="majorBidi"/>
          <w:sz w:val="24"/>
          <w:szCs w:val="24"/>
        </w:rPr>
        <w:t xml:space="preserve"> </w:t>
      </w:r>
      <w:r>
        <w:rPr>
          <w:rFonts w:asciiTheme="majorBidi" w:hAnsiTheme="majorBidi" w:cstheme="majorBidi"/>
          <w:sz w:val="24"/>
          <w:szCs w:val="24"/>
        </w:rPr>
        <w:t>(</w:t>
      </w:r>
      <w:r w:rsidR="005474E1" w:rsidRPr="00B03243">
        <w:rPr>
          <w:rFonts w:asciiTheme="majorBidi" w:hAnsiTheme="majorBidi" w:cstheme="majorBidi"/>
          <w:sz w:val="24"/>
          <w:szCs w:val="24"/>
        </w:rPr>
        <w:t>ISO 31000</w:t>
      </w:r>
      <w:r w:rsidR="005474E1">
        <w:rPr>
          <w:rFonts w:asciiTheme="majorBidi" w:hAnsiTheme="majorBidi" w:cstheme="majorBidi"/>
          <w:sz w:val="24"/>
          <w:szCs w:val="24"/>
        </w:rPr>
        <w:t xml:space="preserve">, 2018; </w:t>
      </w:r>
      <w:r>
        <w:rPr>
          <w:rFonts w:asciiTheme="majorBidi" w:hAnsiTheme="majorBidi" w:cstheme="majorBidi"/>
          <w:color w:val="222222"/>
          <w:sz w:val="24"/>
          <w:szCs w:val="24"/>
          <w:shd w:val="clear" w:color="auto" w:fill="FFFFFF"/>
        </w:rPr>
        <w:t>Tranchard</w:t>
      </w:r>
      <w:r w:rsidR="00323BA8">
        <w:rPr>
          <w:rFonts w:asciiTheme="majorBidi" w:hAnsiTheme="majorBidi" w:cstheme="majorBidi"/>
          <w:color w:val="222222"/>
          <w:sz w:val="24"/>
          <w:szCs w:val="24"/>
          <w:shd w:val="clear" w:color="auto" w:fill="FFFFFF"/>
        </w:rPr>
        <w:t>,</w:t>
      </w:r>
      <w:r>
        <w:rPr>
          <w:rFonts w:asciiTheme="majorBidi" w:hAnsiTheme="majorBidi" w:cstheme="majorBidi"/>
          <w:color w:val="222222"/>
          <w:sz w:val="24"/>
          <w:szCs w:val="24"/>
          <w:shd w:val="clear" w:color="auto" w:fill="FFFFFF"/>
        </w:rPr>
        <w:t xml:space="preserve"> 2018)</w:t>
      </w:r>
      <w:r w:rsidRPr="00B03243">
        <w:rPr>
          <w:rFonts w:asciiTheme="majorBidi" w:hAnsiTheme="majorBidi" w:cstheme="majorBidi"/>
          <w:sz w:val="24"/>
          <w:szCs w:val="24"/>
        </w:rPr>
        <w:t xml:space="preserve">. The </w:t>
      </w:r>
      <w:r>
        <w:rPr>
          <w:rFonts w:asciiTheme="majorBidi" w:hAnsiTheme="majorBidi" w:cstheme="majorBidi"/>
          <w:sz w:val="24"/>
          <w:szCs w:val="24"/>
        </w:rPr>
        <w:t xml:space="preserve">CRMF </w:t>
      </w:r>
      <w:r w:rsidRPr="00B03243">
        <w:rPr>
          <w:rFonts w:asciiTheme="majorBidi" w:hAnsiTheme="majorBidi" w:cstheme="majorBidi"/>
          <w:sz w:val="24"/>
          <w:szCs w:val="24"/>
        </w:rPr>
        <w:t xml:space="preserve">included risk management knowledge, skills, opportunities, and challenges. The research adopted a mechanism that interrelated the practical variables to risk management processes. </w:t>
      </w:r>
      <w:r>
        <w:rPr>
          <w:rFonts w:asciiTheme="majorBidi" w:hAnsiTheme="majorBidi" w:cstheme="majorBidi"/>
          <w:sz w:val="24"/>
          <w:szCs w:val="24"/>
        </w:rPr>
        <w:t>S</w:t>
      </w:r>
      <w:r w:rsidRPr="00B03243">
        <w:rPr>
          <w:rFonts w:asciiTheme="majorBidi" w:hAnsiTheme="majorBidi" w:cstheme="majorBidi"/>
          <w:sz w:val="24"/>
          <w:szCs w:val="24"/>
        </w:rPr>
        <w:t xml:space="preserve">tages of development of the </w:t>
      </w:r>
      <w:r w:rsidR="00BD2B2F">
        <w:rPr>
          <w:rFonts w:asciiTheme="majorBidi" w:hAnsiTheme="majorBidi" w:cstheme="majorBidi"/>
          <w:sz w:val="24"/>
          <w:szCs w:val="24"/>
        </w:rPr>
        <w:t>RMF</w:t>
      </w:r>
      <w:r>
        <w:rPr>
          <w:rFonts w:asciiTheme="majorBidi" w:hAnsiTheme="majorBidi" w:cstheme="majorBidi"/>
          <w:sz w:val="24"/>
          <w:szCs w:val="24"/>
        </w:rPr>
        <w:t xml:space="preserve"> were highlighted in this research</w:t>
      </w:r>
      <w:r w:rsidRPr="00B03243">
        <w:rPr>
          <w:rFonts w:asciiTheme="majorBidi" w:hAnsiTheme="majorBidi" w:cstheme="majorBidi"/>
          <w:sz w:val="24"/>
          <w:szCs w:val="24"/>
        </w:rPr>
        <w:t xml:space="preserve">. That included </w:t>
      </w:r>
      <w:r w:rsidR="002F6D15">
        <w:rPr>
          <w:rFonts w:asciiTheme="majorBidi" w:hAnsiTheme="majorBidi" w:cstheme="majorBidi"/>
          <w:sz w:val="24"/>
          <w:szCs w:val="24"/>
        </w:rPr>
        <w:t>integrating principles, designing the CRMF, implementing risk inputs, techniques, and outputs, evaluating</w:t>
      </w:r>
      <w:r w:rsidRPr="00B03243">
        <w:rPr>
          <w:rFonts w:asciiTheme="majorBidi" w:hAnsiTheme="majorBidi" w:cstheme="majorBidi"/>
          <w:sz w:val="24"/>
          <w:szCs w:val="24"/>
        </w:rPr>
        <w:t xml:space="preserve"> the CRMF, and suggested improvements.  </w:t>
      </w:r>
    </w:p>
    <w:p w14:paraId="5ECFE9DF" w14:textId="77777777" w:rsidR="0010553A" w:rsidRPr="00B03243" w:rsidRDefault="0010553A" w:rsidP="0010553A">
      <w:pPr>
        <w:spacing w:after="0" w:line="360" w:lineRule="auto"/>
        <w:jc w:val="both"/>
        <w:rPr>
          <w:rFonts w:asciiTheme="majorBidi" w:hAnsiTheme="majorBidi" w:cstheme="majorBidi"/>
          <w:sz w:val="24"/>
          <w:szCs w:val="24"/>
        </w:rPr>
      </w:pPr>
    </w:p>
    <w:p w14:paraId="694C0978" w14:textId="5B488EB7" w:rsidR="0010553A" w:rsidRDefault="0010553A" w:rsidP="00AD466A">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Four variables are included in the input of the framework. </w:t>
      </w:r>
      <w:r w:rsidR="00AD466A" w:rsidRPr="00AD466A">
        <w:rPr>
          <w:rFonts w:asciiTheme="majorBidi" w:hAnsiTheme="majorBidi" w:cstheme="majorBidi"/>
          <w:sz w:val="24"/>
          <w:szCs w:val="24"/>
        </w:rPr>
        <w:t xml:space="preserve">Construction </w:t>
      </w:r>
      <w:r w:rsidR="00AD466A">
        <w:rPr>
          <w:rFonts w:asciiTheme="majorBidi" w:hAnsiTheme="majorBidi" w:cstheme="majorBidi"/>
          <w:sz w:val="24"/>
          <w:szCs w:val="24"/>
        </w:rPr>
        <w:t>threats</w:t>
      </w:r>
      <w:r w:rsidR="00AD466A" w:rsidRPr="00AD466A">
        <w:rPr>
          <w:rFonts w:asciiTheme="majorBidi" w:hAnsiTheme="majorBidi" w:cstheme="majorBidi"/>
          <w:sz w:val="24"/>
          <w:szCs w:val="24"/>
        </w:rPr>
        <w:t>, opportunities, risk management abilities, and risk management knowledge were among the variables. Risk identification, risk assessment, risk response procedure, and post-mitigation analysis were all part of the risk management process. There were two types of risk assessment processes: qualitative risk analysis and quantitative risk analysis.</w:t>
      </w:r>
      <w:r w:rsidRPr="00B03243">
        <w:rPr>
          <w:rFonts w:asciiTheme="majorBidi" w:hAnsiTheme="majorBidi" w:cstheme="majorBidi"/>
          <w:sz w:val="24"/>
          <w:szCs w:val="24"/>
        </w:rPr>
        <w:t xml:space="preserve"> Quantitative risk analysis was performed due to limited research practice in quantitative approaches in MHP. Techniques used in the CRMF included coding opportunities and challenges, risk breakdown structure, probability-impact matrix, prioriti</w:t>
      </w:r>
      <w:r w:rsidR="002F6D15">
        <w:rPr>
          <w:rFonts w:asciiTheme="majorBidi" w:hAnsiTheme="majorBidi" w:cstheme="majorBidi"/>
          <w:sz w:val="24"/>
          <w:szCs w:val="24"/>
        </w:rPr>
        <w:t>s</w:t>
      </w:r>
      <w:r w:rsidRPr="00B03243">
        <w:rPr>
          <w:rFonts w:asciiTheme="majorBidi" w:hAnsiTheme="majorBidi" w:cstheme="majorBidi"/>
          <w:sz w:val="24"/>
          <w:szCs w:val="24"/>
        </w:rPr>
        <w:t>ation of risks, an</w:t>
      </w:r>
      <w:r>
        <w:rPr>
          <w:rFonts w:asciiTheme="majorBidi" w:hAnsiTheme="majorBidi" w:cstheme="majorBidi"/>
          <w:sz w:val="24"/>
          <w:szCs w:val="24"/>
        </w:rPr>
        <w:t xml:space="preserve">d Monte Carlo analysis. </w:t>
      </w:r>
    </w:p>
    <w:p w14:paraId="25142B4B" w14:textId="77777777" w:rsidR="0010553A" w:rsidRPr="00B03243" w:rsidRDefault="0010553A" w:rsidP="0010553A">
      <w:pPr>
        <w:spacing w:after="0" w:line="360" w:lineRule="auto"/>
        <w:jc w:val="both"/>
        <w:rPr>
          <w:rFonts w:asciiTheme="majorBidi" w:hAnsiTheme="majorBidi" w:cstheme="majorBidi"/>
          <w:sz w:val="24"/>
          <w:szCs w:val="24"/>
        </w:rPr>
      </w:pPr>
    </w:p>
    <w:p w14:paraId="11CDA8E7" w14:textId="1E5C5B2A" w:rsidR="0010553A" w:rsidRDefault="0010553A" w:rsidP="001C37ED">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research included the analysis of risks before and after adding risk mitigation. That allowed to allocate differences in contingencies and to test the effectiveness of suggested responsive mitigation. The research further developed a </w:t>
      </w:r>
      <w:r w:rsidR="0000762D">
        <w:rPr>
          <w:rFonts w:asciiTheme="majorBidi" w:hAnsiTheme="majorBidi" w:cstheme="majorBidi"/>
          <w:sz w:val="24"/>
          <w:szCs w:val="24"/>
        </w:rPr>
        <w:t>computerised risk management framework</w:t>
      </w:r>
      <w:r w:rsidRPr="00B03243">
        <w:rPr>
          <w:rFonts w:asciiTheme="majorBidi" w:hAnsiTheme="majorBidi" w:cstheme="majorBidi"/>
          <w:sz w:val="24"/>
          <w:szCs w:val="24"/>
        </w:rPr>
        <w:t xml:space="preserve">. </w:t>
      </w:r>
      <w:r w:rsidR="00AD466A" w:rsidRPr="00AD466A">
        <w:rPr>
          <w:rFonts w:asciiTheme="majorBidi" w:hAnsiTheme="majorBidi" w:cstheme="majorBidi"/>
          <w:sz w:val="24"/>
          <w:szCs w:val="24"/>
        </w:rPr>
        <w:t xml:space="preserve">By assigning the outputs of the framework operations in repositories, the framework aimed to improve risk management. During construction, the </w:t>
      </w:r>
      <w:r w:rsidR="0000762D">
        <w:rPr>
          <w:rFonts w:asciiTheme="majorBidi" w:hAnsiTheme="majorBidi" w:cstheme="majorBidi"/>
          <w:sz w:val="24"/>
          <w:szCs w:val="24"/>
        </w:rPr>
        <w:t>CRMF</w:t>
      </w:r>
      <w:r w:rsidR="00AD466A" w:rsidRPr="00AD466A">
        <w:rPr>
          <w:rFonts w:asciiTheme="majorBidi" w:hAnsiTheme="majorBidi" w:cstheme="majorBidi"/>
          <w:sz w:val="24"/>
          <w:szCs w:val="24"/>
        </w:rPr>
        <w:t xml:space="preserve"> </w:t>
      </w:r>
      <w:r w:rsidR="00297414">
        <w:rPr>
          <w:rFonts w:asciiTheme="majorBidi" w:hAnsiTheme="majorBidi" w:cstheme="majorBidi"/>
          <w:sz w:val="24"/>
          <w:szCs w:val="24"/>
        </w:rPr>
        <w:t>is needed to provide means of</w:t>
      </w:r>
      <w:r w:rsidR="00AD466A" w:rsidRPr="00AD466A">
        <w:rPr>
          <w:rFonts w:asciiTheme="majorBidi" w:hAnsiTheme="majorBidi" w:cstheme="majorBidi"/>
          <w:sz w:val="24"/>
          <w:szCs w:val="24"/>
        </w:rPr>
        <w:t xml:space="preserve"> data storage and </w:t>
      </w:r>
      <w:r w:rsidR="00297414">
        <w:rPr>
          <w:rFonts w:asciiTheme="majorBidi" w:hAnsiTheme="majorBidi" w:cstheme="majorBidi"/>
          <w:sz w:val="24"/>
          <w:szCs w:val="24"/>
        </w:rPr>
        <w:t xml:space="preserve">to enhance </w:t>
      </w:r>
      <w:r w:rsidR="00AD466A" w:rsidRPr="00AD466A">
        <w:rPr>
          <w:rFonts w:asciiTheme="majorBidi" w:hAnsiTheme="majorBidi" w:cstheme="majorBidi"/>
          <w:sz w:val="24"/>
          <w:szCs w:val="24"/>
        </w:rPr>
        <w:t xml:space="preserve">risk management communication. The CRMF had a beneficial impact on improving the </w:t>
      </w:r>
      <w:r w:rsidR="001C37ED">
        <w:rPr>
          <w:rFonts w:asciiTheme="majorBidi" w:hAnsiTheme="majorBidi" w:cstheme="majorBidi"/>
          <w:sz w:val="24"/>
          <w:szCs w:val="24"/>
        </w:rPr>
        <w:t xml:space="preserve">risk </w:t>
      </w:r>
      <w:r w:rsidR="00AD466A" w:rsidRPr="00AD466A">
        <w:rPr>
          <w:rFonts w:asciiTheme="majorBidi" w:hAnsiTheme="majorBidi" w:cstheme="majorBidi"/>
          <w:sz w:val="24"/>
          <w:szCs w:val="24"/>
        </w:rPr>
        <w:t xml:space="preserve">database and practise during </w:t>
      </w:r>
      <w:r w:rsidR="001C37ED">
        <w:rPr>
          <w:rFonts w:asciiTheme="majorBidi" w:hAnsiTheme="majorBidi" w:cstheme="majorBidi"/>
          <w:sz w:val="24"/>
          <w:szCs w:val="24"/>
        </w:rPr>
        <w:t>construction.</w:t>
      </w:r>
    </w:p>
    <w:p w14:paraId="3CB4BFB7" w14:textId="77777777" w:rsidR="0010553A" w:rsidRDefault="0010553A" w:rsidP="0010553A">
      <w:pPr>
        <w:spacing w:after="0" w:line="360" w:lineRule="auto"/>
        <w:jc w:val="both"/>
        <w:rPr>
          <w:rFonts w:asciiTheme="majorBidi" w:hAnsiTheme="majorBidi" w:cstheme="majorBidi"/>
          <w:sz w:val="24"/>
          <w:szCs w:val="24"/>
        </w:rPr>
      </w:pPr>
    </w:p>
    <w:p w14:paraId="0DDFAB28" w14:textId="438E5DDA" w:rsidR="00B339FC" w:rsidRPr="00D50DDA" w:rsidRDefault="0010553A" w:rsidP="00DB2A0D">
      <w:pPr>
        <w:spacing w:after="0" w:line="360" w:lineRule="auto"/>
        <w:jc w:val="both"/>
        <w:rPr>
          <w:rFonts w:asciiTheme="majorBidi" w:hAnsiTheme="majorBidi" w:cstheme="majorBidi"/>
          <w:sz w:val="24"/>
          <w:szCs w:val="24"/>
        </w:rPr>
        <w:sectPr w:rsidR="00B339FC" w:rsidRPr="00D50DDA">
          <w:pgSz w:w="12240" w:h="15840"/>
          <w:pgMar w:top="1440" w:right="1440" w:bottom="1440" w:left="1440" w:header="720" w:footer="720" w:gutter="0"/>
          <w:cols w:space="720"/>
          <w:docGrid w:linePitch="360"/>
        </w:sectPr>
      </w:pPr>
      <w:r>
        <w:rPr>
          <w:rFonts w:asciiTheme="majorBidi" w:hAnsiTheme="majorBidi" w:cstheme="majorBidi"/>
          <w:sz w:val="24"/>
          <w:szCs w:val="24"/>
        </w:rPr>
        <w:t xml:space="preserve">    </w:t>
      </w:r>
      <w:r w:rsidRPr="00DF2460">
        <w:rPr>
          <w:rFonts w:asciiTheme="majorBidi" w:hAnsiTheme="majorBidi" w:cstheme="majorBidi"/>
          <w:sz w:val="24"/>
          <w:szCs w:val="24"/>
        </w:rPr>
        <w:t xml:space="preserve">A set of generic measures is discussed to guide contractors in using the </w:t>
      </w:r>
      <w:r w:rsidR="0000762D">
        <w:rPr>
          <w:rFonts w:asciiTheme="majorBidi" w:hAnsiTheme="majorBidi" w:cstheme="majorBidi"/>
          <w:sz w:val="24"/>
          <w:szCs w:val="24"/>
        </w:rPr>
        <w:t>CRMF</w:t>
      </w:r>
      <w:r w:rsidRPr="00DF2460">
        <w:rPr>
          <w:rFonts w:asciiTheme="majorBidi" w:hAnsiTheme="majorBidi" w:cstheme="majorBidi"/>
          <w:sz w:val="24"/>
          <w:szCs w:val="24"/>
        </w:rPr>
        <w:t xml:space="preserve">. The generic measures are developed based on risk management </w:t>
      </w:r>
      <w:r>
        <w:rPr>
          <w:rFonts w:asciiTheme="majorBidi" w:hAnsiTheme="majorBidi" w:cstheme="majorBidi"/>
          <w:sz w:val="24"/>
          <w:szCs w:val="24"/>
        </w:rPr>
        <w:t>standards and research methods (</w:t>
      </w:r>
      <w:r>
        <w:rPr>
          <w:rFonts w:asciiTheme="majorBidi" w:hAnsiTheme="majorBidi" w:cstheme="majorBidi"/>
          <w:color w:val="222222"/>
          <w:sz w:val="24"/>
          <w:szCs w:val="24"/>
          <w:shd w:val="clear" w:color="auto" w:fill="FFFFFF"/>
        </w:rPr>
        <w:t>Tranchard</w:t>
      </w:r>
      <w:r w:rsidR="00323BA8">
        <w:rPr>
          <w:rFonts w:asciiTheme="majorBidi" w:hAnsiTheme="majorBidi" w:cstheme="majorBidi"/>
          <w:color w:val="222222"/>
          <w:sz w:val="24"/>
          <w:szCs w:val="24"/>
          <w:shd w:val="clear" w:color="auto" w:fill="FFFFFF"/>
        </w:rPr>
        <w:t>,</w:t>
      </w:r>
      <w:r>
        <w:rPr>
          <w:rFonts w:asciiTheme="majorBidi" w:hAnsiTheme="majorBidi" w:cstheme="majorBidi"/>
          <w:color w:val="222222"/>
          <w:sz w:val="24"/>
          <w:szCs w:val="24"/>
          <w:shd w:val="clear" w:color="auto" w:fill="FFFFFF"/>
        </w:rPr>
        <w:t xml:space="preserve"> 2018</w:t>
      </w:r>
      <w:r w:rsidR="00DB2A0D">
        <w:rPr>
          <w:rFonts w:asciiTheme="majorBidi" w:hAnsiTheme="majorBidi" w:cstheme="majorBidi"/>
          <w:sz w:val="24"/>
          <w:szCs w:val="24"/>
        </w:rPr>
        <w:t xml:space="preserve">; </w:t>
      </w:r>
      <w:r w:rsidR="00DB2A0D" w:rsidRPr="00DB2A0D">
        <w:rPr>
          <w:rFonts w:asciiTheme="majorBidi" w:hAnsiTheme="majorBidi" w:cstheme="majorBidi"/>
          <w:color w:val="222222"/>
          <w:sz w:val="24"/>
          <w:szCs w:val="24"/>
          <w:shd w:val="clear" w:color="auto" w:fill="FFFFFF"/>
        </w:rPr>
        <w:t>Singh and Williams, 2021</w:t>
      </w:r>
      <w:r>
        <w:rPr>
          <w:rFonts w:asciiTheme="majorBidi" w:hAnsiTheme="majorBidi" w:cstheme="majorBidi"/>
          <w:sz w:val="24"/>
          <w:szCs w:val="24"/>
        </w:rPr>
        <w:t xml:space="preserve">; </w:t>
      </w:r>
      <w:r w:rsidR="00E750BB">
        <w:rPr>
          <w:rFonts w:asciiTheme="majorBidi" w:hAnsiTheme="majorBidi" w:cstheme="majorBidi"/>
          <w:sz w:val="24"/>
          <w:szCs w:val="24"/>
          <w:shd w:val="clear" w:color="auto" w:fill="FFFFFF"/>
        </w:rPr>
        <w:t>Pieplow, 2012</w:t>
      </w:r>
      <w:r w:rsidRPr="00DF2460">
        <w:rPr>
          <w:rFonts w:asciiTheme="majorBidi" w:hAnsiTheme="majorBidi" w:cstheme="majorBidi"/>
          <w:sz w:val="24"/>
          <w:szCs w:val="24"/>
        </w:rPr>
        <w:t xml:space="preserve">). The developed generic steps included risk </w:t>
      </w:r>
      <w:r w:rsidRPr="00DF2460">
        <w:rPr>
          <w:rFonts w:asciiTheme="majorBidi" w:hAnsiTheme="majorBidi" w:cstheme="majorBidi"/>
          <w:sz w:val="24"/>
          <w:szCs w:val="24"/>
        </w:rPr>
        <w:lastRenderedPageBreak/>
        <w:t xml:space="preserve">management processes that are customised and proportionate to the contractors’ external and internal context related to their objectives. The following included a critical analysis of generic steps developed to guide contractors in using the </w:t>
      </w:r>
      <w:r w:rsidR="0000762D">
        <w:rPr>
          <w:rFonts w:asciiTheme="majorBidi" w:hAnsiTheme="majorBidi" w:cstheme="majorBidi"/>
          <w:sz w:val="24"/>
          <w:szCs w:val="24"/>
        </w:rPr>
        <w:t>CRMF</w:t>
      </w:r>
      <w:r w:rsidRPr="00DF2460">
        <w:rPr>
          <w:rFonts w:asciiTheme="majorBidi" w:hAnsiTheme="majorBidi" w:cstheme="majorBidi"/>
          <w:sz w:val="24"/>
          <w:szCs w:val="24"/>
        </w:rPr>
        <w:t xml:space="preserve">: </w:t>
      </w:r>
      <w:r w:rsidRPr="00F3425E">
        <w:rPr>
          <w:rFonts w:asciiTheme="majorBidi" w:hAnsiTheme="majorBidi" w:cstheme="majorBidi"/>
          <w:sz w:val="24"/>
          <w:szCs w:val="24"/>
        </w:rPr>
        <w:t>The first step is to constitute a risk management team</w:t>
      </w:r>
      <w:r w:rsidRPr="00DF2460">
        <w:rPr>
          <w:rFonts w:asciiTheme="majorBidi" w:hAnsiTheme="majorBidi" w:cstheme="majorBidi"/>
          <w:sz w:val="24"/>
          <w:szCs w:val="24"/>
        </w:rPr>
        <w:t xml:space="preserve">, </w:t>
      </w:r>
      <w:r w:rsidRPr="00F3425E">
        <w:rPr>
          <w:rFonts w:asciiTheme="majorBidi" w:hAnsiTheme="majorBidi" w:cstheme="majorBidi"/>
          <w:sz w:val="24"/>
          <w:szCs w:val="24"/>
        </w:rPr>
        <w:t>gather all possible information</w:t>
      </w:r>
      <w:r w:rsidRPr="00DF2460">
        <w:rPr>
          <w:rFonts w:asciiTheme="majorBidi" w:hAnsiTheme="majorBidi" w:cstheme="majorBidi"/>
          <w:sz w:val="24"/>
          <w:szCs w:val="24"/>
        </w:rPr>
        <w:t xml:space="preserve">, </w:t>
      </w:r>
      <w:r w:rsidRPr="00F3425E">
        <w:rPr>
          <w:rFonts w:asciiTheme="majorBidi" w:hAnsiTheme="majorBidi" w:cstheme="majorBidi"/>
          <w:sz w:val="24"/>
          <w:szCs w:val="24"/>
        </w:rPr>
        <w:t xml:space="preserve">project manager </w:t>
      </w:r>
      <w:r w:rsidRPr="00DF2460">
        <w:rPr>
          <w:rFonts w:asciiTheme="majorBidi" w:hAnsiTheme="majorBidi" w:cstheme="majorBidi"/>
          <w:sz w:val="24"/>
          <w:szCs w:val="24"/>
        </w:rPr>
        <w:t>to</w:t>
      </w:r>
      <w:r w:rsidRPr="00F3425E">
        <w:rPr>
          <w:rFonts w:asciiTheme="majorBidi" w:hAnsiTheme="majorBidi" w:cstheme="majorBidi"/>
          <w:sz w:val="24"/>
          <w:szCs w:val="24"/>
        </w:rPr>
        <w:t xml:space="preserve"> assign a review team </w:t>
      </w:r>
      <w:r w:rsidRPr="00DF2460">
        <w:rPr>
          <w:rFonts w:asciiTheme="majorBidi" w:hAnsiTheme="majorBidi" w:cstheme="majorBidi"/>
          <w:sz w:val="24"/>
          <w:szCs w:val="24"/>
        </w:rPr>
        <w:t xml:space="preserve">to check the integrity of risk information within the </w:t>
      </w:r>
      <w:r w:rsidR="0000762D">
        <w:rPr>
          <w:rFonts w:asciiTheme="majorBidi" w:hAnsiTheme="majorBidi" w:cstheme="majorBidi"/>
          <w:sz w:val="24"/>
          <w:szCs w:val="24"/>
        </w:rPr>
        <w:t>CRMF</w:t>
      </w:r>
      <w:r w:rsidRPr="00DF2460">
        <w:rPr>
          <w:rFonts w:asciiTheme="majorBidi" w:hAnsiTheme="majorBidi" w:cstheme="majorBidi"/>
          <w:sz w:val="24"/>
          <w:szCs w:val="24"/>
        </w:rPr>
        <w:t>, d</w:t>
      </w:r>
      <w:r w:rsidRPr="00F3425E">
        <w:rPr>
          <w:rFonts w:asciiTheme="majorBidi" w:hAnsiTheme="majorBidi" w:cstheme="majorBidi"/>
          <w:sz w:val="24"/>
          <w:szCs w:val="24"/>
        </w:rPr>
        <w:t>evelop</w:t>
      </w:r>
      <w:r w:rsidRPr="00DF2460">
        <w:rPr>
          <w:rFonts w:asciiTheme="majorBidi" w:hAnsiTheme="majorBidi" w:cstheme="majorBidi"/>
          <w:sz w:val="24"/>
          <w:szCs w:val="24"/>
        </w:rPr>
        <w:t xml:space="preserve"> a RBS, d</w:t>
      </w:r>
      <w:r w:rsidRPr="00F3425E">
        <w:rPr>
          <w:rFonts w:asciiTheme="majorBidi" w:hAnsiTheme="majorBidi" w:cstheme="majorBidi"/>
          <w:sz w:val="24"/>
          <w:szCs w:val="24"/>
        </w:rPr>
        <w:t>eveloping a Pre-Mitigation Probability-Impact Matrix</w:t>
      </w:r>
      <w:r w:rsidRPr="00DF2460">
        <w:rPr>
          <w:rFonts w:asciiTheme="majorBidi" w:hAnsiTheme="majorBidi" w:cstheme="majorBidi"/>
          <w:sz w:val="24"/>
          <w:szCs w:val="24"/>
        </w:rPr>
        <w:t xml:space="preserve">, </w:t>
      </w:r>
      <w:r w:rsidRPr="00F3425E">
        <w:rPr>
          <w:rFonts w:asciiTheme="majorBidi" w:hAnsiTheme="majorBidi" w:cstheme="majorBidi"/>
          <w:sz w:val="24"/>
          <w:szCs w:val="24"/>
        </w:rPr>
        <w:t>rank</w:t>
      </w:r>
      <w:r w:rsidRPr="00DF2460">
        <w:rPr>
          <w:rFonts w:asciiTheme="majorBidi" w:hAnsiTheme="majorBidi" w:cstheme="majorBidi"/>
          <w:sz w:val="24"/>
          <w:szCs w:val="24"/>
        </w:rPr>
        <w:t xml:space="preserve"> r</w:t>
      </w:r>
      <w:r w:rsidRPr="00F3425E">
        <w:rPr>
          <w:rFonts w:asciiTheme="majorBidi" w:hAnsiTheme="majorBidi" w:cstheme="majorBidi"/>
          <w:sz w:val="24"/>
          <w:szCs w:val="24"/>
        </w:rPr>
        <w:t>isks to allocate highest impact</w:t>
      </w:r>
      <w:r w:rsidRPr="00DF2460">
        <w:rPr>
          <w:rFonts w:asciiTheme="majorBidi" w:hAnsiTheme="majorBidi" w:cstheme="majorBidi"/>
          <w:sz w:val="24"/>
          <w:szCs w:val="24"/>
        </w:rPr>
        <w:t xml:space="preserve"> risks</w:t>
      </w:r>
      <w:r w:rsidRPr="00F3425E">
        <w:rPr>
          <w:rFonts w:asciiTheme="majorBidi" w:hAnsiTheme="majorBidi" w:cstheme="majorBidi"/>
          <w:sz w:val="24"/>
          <w:szCs w:val="24"/>
        </w:rPr>
        <w:t xml:space="preserve"> </w:t>
      </w:r>
      <w:r w:rsidRPr="00DF2460">
        <w:rPr>
          <w:rFonts w:asciiTheme="majorBidi" w:hAnsiTheme="majorBidi" w:cstheme="majorBidi"/>
          <w:sz w:val="24"/>
          <w:szCs w:val="24"/>
        </w:rPr>
        <w:t>towards MHP</w:t>
      </w:r>
      <w:r w:rsidRPr="00F3425E">
        <w:rPr>
          <w:rFonts w:asciiTheme="majorBidi" w:hAnsiTheme="majorBidi" w:cstheme="majorBidi"/>
          <w:sz w:val="24"/>
          <w:szCs w:val="24"/>
        </w:rPr>
        <w:t xml:space="preserve"> delivery based on a scoring system</w:t>
      </w:r>
      <w:r w:rsidRPr="00DF2460">
        <w:rPr>
          <w:rFonts w:asciiTheme="majorBidi" w:hAnsiTheme="majorBidi" w:cstheme="majorBidi"/>
          <w:sz w:val="24"/>
          <w:szCs w:val="24"/>
        </w:rPr>
        <w:t>, s</w:t>
      </w:r>
      <w:r w:rsidRPr="00F3425E">
        <w:rPr>
          <w:rFonts w:asciiTheme="majorBidi" w:hAnsiTheme="majorBidi" w:cstheme="majorBidi"/>
          <w:sz w:val="24"/>
          <w:szCs w:val="24"/>
        </w:rPr>
        <w:t xml:space="preserve">creening the </w:t>
      </w:r>
      <w:r w:rsidRPr="00DF2460">
        <w:rPr>
          <w:rFonts w:asciiTheme="majorBidi" w:hAnsiTheme="majorBidi" w:cstheme="majorBidi"/>
          <w:sz w:val="24"/>
          <w:szCs w:val="24"/>
        </w:rPr>
        <w:t>c</w:t>
      </w:r>
      <w:r w:rsidRPr="00F3425E">
        <w:rPr>
          <w:rFonts w:asciiTheme="majorBidi" w:hAnsiTheme="majorBidi" w:cstheme="majorBidi"/>
          <w:sz w:val="24"/>
          <w:szCs w:val="24"/>
        </w:rPr>
        <w:t>hallenges to direct the project resources towards risks of the highest impact on the delivery of MHP</w:t>
      </w:r>
      <w:r w:rsidRPr="00DF2460">
        <w:rPr>
          <w:rFonts w:asciiTheme="majorBidi" w:hAnsiTheme="majorBidi" w:cstheme="majorBidi"/>
          <w:sz w:val="24"/>
          <w:szCs w:val="24"/>
        </w:rPr>
        <w:t xml:space="preserve">, review errors of a planner to avoid broken activities logic, </w:t>
      </w:r>
      <w:r w:rsidRPr="00F3425E">
        <w:rPr>
          <w:rFonts w:asciiTheme="majorBidi" w:hAnsiTheme="majorBidi" w:cstheme="majorBidi"/>
          <w:sz w:val="24"/>
          <w:szCs w:val="24"/>
        </w:rPr>
        <w:t>forecasting time &amp; cost contingencies and</w:t>
      </w:r>
      <w:r w:rsidRPr="00DF2460">
        <w:rPr>
          <w:rFonts w:asciiTheme="majorBidi" w:hAnsiTheme="majorBidi" w:cstheme="majorBidi"/>
          <w:sz w:val="24"/>
          <w:szCs w:val="24"/>
        </w:rPr>
        <w:t xml:space="preserve"> comparing</w:t>
      </w:r>
      <w:r w:rsidRPr="00F3425E">
        <w:rPr>
          <w:rFonts w:asciiTheme="majorBidi" w:hAnsiTheme="majorBidi" w:cstheme="majorBidi"/>
          <w:sz w:val="24"/>
          <w:szCs w:val="24"/>
        </w:rPr>
        <w:t xml:space="preserve"> probabilistic scenarios</w:t>
      </w:r>
      <w:r w:rsidRPr="00DF2460">
        <w:rPr>
          <w:rFonts w:asciiTheme="majorBidi" w:hAnsiTheme="majorBidi" w:cstheme="majorBidi"/>
          <w:sz w:val="24"/>
          <w:szCs w:val="24"/>
        </w:rPr>
        <w:t xml:space="preserve">, </w:t>
      </w:r>
      <w:r w:rsidRPr="00F3425E">
        <w:rPr>
          <w:rFonts w:asciiTheme="majorBidi" w:hAnsiTheme="majorBidi" w:cstheme="majorBidi"/>
          <w:sz w:val="24"/>
          <w:szCs w:val="24"/>
        </w:rPr>
        <w:t>highlights the need for specific construction activities to adjustment in resources</w:t>
      </w:r>
      <w:r w:rsidRPr="00DF2460">
        <w:rPr>
          <w:rFonts w:asciiTheme="majorBidi" w:hAnsiTheme="majorBidi" w:cstheme="majorBidi"/>
          <w:sz w:val="24"/>
          <w:szCs w:val="24"/>
        </w:rPr>
        <w:t xml:space="preserve">, </w:t>
      </w:r>
      <w:r w:rsidRPr="00F3425E">
        <w:rPr>
          <w:rFonts w:asciiTheme="majorBidi" w:hAnsiTheme="majorBidi" w:cstheme="majorBidi"/>
          <w:sz w:val="24"/>
          <w:szCs w:val="24"/>
        </w:rPr>
        <w:t xml:space="preserve">project manager </w:t>
      </w:r>
      <w:r w:rsidRPr="00DF2460">
        <w:rPr>
          <w:rFonts w:asciiTheme="majorBidi" w:hAnsiTheme="majorBidi" w:cstheme="majorBidi"/>
          <w:sz w:val="24"/>
          <w:szCs w:val="24"/>
        </w:rPr>
        <w:t>is to</w:t>
      </w:r>
      <w:r w:rsidRPr="00F3425E">
        <w:rPr>
          <w:rFonts w:asciiTheme="majorBidi" w:hAnsiTheme="majorBidi" w:cstheme="majorBidi"/>
          <w:sz w:val="24"/>
          <w:szCs w:val="24"/>
        </w:rPr>
        <w:t xml:space="preserve"> identify </w:t>
      </w:r>
      <w:r>
        <w:rPr>
          <w:rFonts w:asciiTheme="majorBidi" w:hAnsiTheme="majorBidi" w:cstheme="majorBidi"/>
          <w:sz w:val="24"/>
          <w:szCs w:val="24"/>
        </w:rPr>
        <w:t>suitable</w:t>
      </w:r>
      <w:r w:rsidRPr="00F3425E">
        <w:rPr>
          <w:rFonts w:asciiTheme="majorBidi" w:hAnsiTheme="majorBidi" w:cstheme="majorBidi"/>
          <w:sz w:val="24"/>
          <w:szCs w:val="24"/>
        </w:rPr>
        <w:t xml:space="preserve"> responsive </w:t>
      </w:r>
      <w:r w:rsidRPr="00DF2460">
        <w:rPr>
          <w:rFonts w:asciiTheme="majorBidi" w:hAnsiTheme="majorBidi" w:cstheme="majorBidi"/>
          <w:sz w:val="24"/>
          <w:szCs w:val="24"/>
        </w:rPr>
        <w:t xml:space="preserve">risk </w:t>
      </w:r>
      <w:r w:rsidRPr="00F3425E">
        <w:rPr>
          <w:rFonts w:asciiTheme="majorBidi" w:hAnsiTheme="majorBidi" w:cstheme="majorBidi"/>
          <w:sz w:val="24"/>
          <w:szCs w:val="24"/>
        </w:rPr>
        <w:t>mitigations</w:t>
      </w:r>
      <w:r w:rsidRPr="00DF2460">
        <w:rPr>
          <w:rFonts w:asciiTheme="majorBidi" w:hAnsiTheme="majorBidi" w:cstheme="majorBidi"/>
          <w:sz w:val="24"/>
          <w:szCs w:val="24"/>
        </w:rPr>
        <w:t xml:space="preserve">, </w:t>
      </w:r>
      <w:r w:rsidRPr="00F3425E">
        <w:rPr>
          <w:rFonts w:asciiTheme="majorBidi" w:hAnsiTheme="majorBidi" w:cstheme="majorBidi"/>
          <w:sz w:val="24"/>
          <w:szCs w:val="24"/>
        </w:rPr>
        <w:t xml:space="preserve">risk team </w:t>
      </w:r>
      <w:r w:rsidRPr="00DF2460">
        <w:rPr>
          <w:rFonts w:asciiTheme="majorBidi" w:hAnsiTheme="majorBidi" w:cstheme="majorBidi"/>
          <w:sz w:val="24"/>
          <w:szCs w:val="24"/>
        </w:rPr>
        <w:t>is to</w:t>
      </w:r>
      <w:r w:rsidRPr="00F3425E">
        <w:rPr>
          <w:rFonts w:asciiTheme="majorBidi" w:hAnsiTheme="majorBidi" w:cstheme="majorBidi"/>
          <w:sz w:val="24"/>
          <w:szCs w:val="24"/>
        </w:rPr>
        <w:t xml:space="preserve"> develop a Post Mitigation Probability-Impact Matrix to highlight new risky areas</w:t>
      </w:r>
      <w:r w:rsidRPr="00DF2460">
        <w:rPr>
          <w:rFonts w:asciiTheme="majorBidi" w:hAnsiTheme="majorBidi" w:cstheme="majorBidi"/>
          <w:sz w:val="24"/>
          <w:szCs w:val="24"/>
        </w:rPr>
        <w:t xml:space="preserve">, the project team is to rank the risks after adding mitigations, </w:t>
      </w:r>
      <w:r w:rsidRPr="00F3425E">
        <w:rPr>
          <w:rFonts w:asciiTheme="majorBidi" w:hAnsiTheme="majorBidi" w:cstheme="majorBidi"/>
          <w:sz w:val="24"/>
          <w:szCs w:val="24"/>
        </w:rPr>
        <w:t xml:space="preserve">populate repositories of </w:t>
      </w:r>
      <w:r w:rsidRPr="00DF2460">
        <w:rPr>
          <w:rFonts w:asciiTheme="majorBidi" w:hAnsiTheme="majorBidi" w:cstheme="majorBidi"/>
          <w:sz w:val="24"/>
          <w:szCs w:val="24"/>
        </w:rPr>
        <w:t xml:space="preserve">the </w:t>
      </w:r>
      <w:r w:rsidR="0000762D">
        <w:rPr>
          <w:rFonts w:asciiTheme="majorBidi" w:hAnsiTheme="majorBidi" w:cstheme="majorBidi"/>
          <w:sz w:val="24"/>
          <w:szCs w:val="24"/>
        </w:rPr>
        <w:t>CRMF</w:t>
      </w:r>
      <w:r w:rsidRPr="00DF2460">
        <w:rPr>
          <w:rFonts w:asciiTheme="majorBidi" w:hAnsiTheme="majorBidi" w:cstheme="majorBidi"/>
          <w:sz w:val="24"/>
          <w:szCs w:val="24"/>
        </w:rPr>
        <w:t xml:space="preserve">, save, share and communicate risk management activities </w:t>
      </w:r>
      <w:r w:rsidR="00FE14DF">
        <w:rPr>
          <w:rFonts w:asciiTheme="majorBidi" w:hAnsiTheme="majorBidi" w:cstheme="majorBidi"/>
          <w:sz w:val="24"/>
          <w:szCs w:val="24"/>
        </w:rPr>
        <w:t xml:space="preserve">in the </w:t>
      </w:r>
      <w:r w:rsidR="0000762D">
        <w:rPr>
          <w:rFonts w:asciiTheme="majorBidi" w:hAnsiTheme="majorBidi" w:cstheme="majorBidi"/>
          <w:sz w:val="24"/>
          <w:szCs w:val="24"/>
        </w:rPr>
        <w:t>CRMF</w:t>
      </w:r>
      <w:r w:rsidR="00FE14DF">
        <w:rPr>
          <w:rFonts w:asciiTheme="majorBidi" w:hAnsiTheme="majorBidi" w:cstheme="majorBidi"/>
          <w:sz w:val="24"/>
          <w:szCs w:val="24"/>
        </w:rPr>
        <w:t xml:space="preserve"> using ‘One Drive’.</w:t>
      </w:r>
    </w:p>
    <w:p w14:paraId="24C00B18" w14:textId="77777777" w:rsidR="0050176B" w:rsidRPr="006E56EB" w:rsidRDefault="0050176B" w:rsidP="006F2E94">
      <w:pPr>
        <w:spacing w:line="360" w:lineRule="auto"/>
        <w:jc w:val="both"/>
        <w:rPr>
          <w:rFonts w:asciiTheme="majorBidi" w:eastAsia="Times New Roman" w:hAnsiTheme="majorBidi" w:cstheme="majorBidi"/>
          <w:kern w:val="36"/>
          <w:sz w:val="24"/>
          <w:szCs w:val="24"/>
          <w:lang w:eastAsia="en-GB"/>
        </w:rPr>
      </w:pPr>
    </w:p>
    <w:tbl>
      <w:tblPr>
        <w:tblW w:w="0" w:type="auto"/>
        <w:jc w:val="center"/>
        <w:tblBorders>
          <w:top w:val="single" w:sz="4" w:space="0" w:color="auto"/>
          <w:bottom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50"/>
      </w:tblGrid>
      <w:tr w:rsidR="005359FD" w14:paraId="5C1B1424" w14:textId="77777777" w:rsidTr="006C409E">
        <w:trPr>
          <w:jc w:val="center"/>
        </w:trPr>
        <w:tc>
          <w:tcPr>
            <w:tcW w:w="9350" w:type="dxa"/>
          </w:tcPr>
          <w:p w14:paraId="66D62B99" w14:textId="77777777" w:rsidR="005359FD" w:rsidRDefault="005359FD" w:rsidP="006C409E">
            <w:pPr>
              <w:pStyle w:val="Heading1"/>
              <w:spacing w:before="0" w:after="0"/>
              <w:jc w:val="center"/>
              <w:rPr>
                <w:rFonts w:asciiTheme="majorBidi" w:hAnsiTheme="majorBidi" w:cstheme="majorBidi"/>
                <w:b/>
                <w:bCs/>
                <w:sz w:val="32"/>
                <w:szCs w:val="32"/>
              </w:rPr>
            </w:pPr>
          </w:p>
          <w:p w14:paraId="4153885D" w14:textId="70C54AD6" w:rsidR="005359FD" w:rsidRDefault="00593606" w:rsidP="006C409E">
            <w:pPr>
              <w:pStyle w:val="Heading1"/>
              <w:spacing w:before="0" w:after="0"/>
              <w:jc w:val="center"/>
              <w:rPr>
                <w:rFonts w:asciiTheme="majorBidi" w:hAnsiTheme="majorBidi" w:cstheme="majorBidi"/>
                <w:b/>
                <w:bCs/>
                <w:sz w:val="32"/>
                <w:szCs w:val="32"/>
              </w:rPr>
            </w:pPr>
            <w:bookmarkStart w:id="517" w:name="_Toc65150116"/>
            <w:bookmarkStart w:id="518" w:name="_Toc65150699"/>
            <w:bookmarkStart w:id="519" w:name="_Toc66566845"/>
            <w:bookmarkStart w:id="520" w:name="_Toc66569300"/>
            <w:bookmarkStart w:id="521" w:name="_Toc69201012"/>
            <w:bookmarkStart w:id="522" w:name="_Toc69201275"/>
            <w:bookmarkStart w:id="523" w:name="_Toc78314221"/>
            <w:bookmarkStart w:id="524" w:name="_Toc78314490"/>
            <w:bookmarkStart w:id="525" w:name="_Toc82447674"/>
            <w:bookmarkStart w:id="526" w:name="_Toc82447920"/>
            <w:bookmarkStart w:id="527" w:name="_Toc82448166"/>
            <w:r>
              <w:rPr>
                <w:rFonts w:asciiTheme="majorBidi" w:hAnsiTheme="majorBidi" w:cstheme="majorBidi"/>
                <w:b/>
                <w:bCs/>
                <w:sz w:val="32"/>
                <w:szCs w:val="32"/>
              </w:rPr>
              <w:t>Chapter 4</w:t>
            </w:r>
            <w:r w:rsidR="005359FD">
              <w:rPr>
                <w:rFonts w:asciiTheme="majorBidi" w:hAnsiTheme="majorBidi" w:cstheme="majorBidi"/>
                <w:b/>
                <w:bCs/>
                <w:sz w:val="32"/>
                <w:szCs w:val="32"/>
              </w:rPr>
              <w:t xml:space="preserve"> </w:t>
            </w:r>
            <w:r w:rsidR="005359FD" w:rsidRPr="0083276C">
              <w:rPr>
                <w:rFonts w:asciiTheme="majorBidi" w:hAnsiTheme="majorBidi" w:cstheme="majorBidi"/>
                <w:b/>
                <w:bCs/>
                <w:sz w:val="32"/>
                <w:szCs w:val="32"/>
              </w:rPr>
              <w:t>Research Methodology</w:t>
            </w:r>
            <w:bookmarkEnd w:id="517"/>
            <w:bookmarkEnd w:id="518"/>
            <w:bookmarkEnd w:id="519"/>
            <w:bookmarkEnd w:id="520"/>
            <w:bookmarkEnd w:id="521"/>
            <w:bookmarkEnd w:id="522"/>
            <w:bookmarkEnd w:id="523"/>
            <w:bookmarkEnd w:id="524"/>
            <w:bookmarkEnd w:id="525"/>
            <w:bookmarkEnd w:id="526"/>
            <w:bookmarkEnd w:id="527"/>
          </w:p>
          <w:p w14:paraId="3CA33452" w14:textId="77777777" w:rsidR="005359FD" w:rsidRPr="006E56EB" w:rsidRDefault="005359FD" w:rsidP="006C409E"/>
        </w:tc>
      </w:tr>
    </w:tbl>
    <w:p w14:paraId="15E08791" w14:textId="77777777" w:rsidR="005359FD" w:rsidRDefault="005359FD" w:rsidP="005359FD">
      <w:pPr>
        <w:spacing w:line="360" w:lineRule="auto"/>
        <w:jc w:val="both"/>
        <w:rPr>
          <w:rFonts w:asciiTheme="majorBidi" w:hAnsiTheme="majorBidi" w:cstheme="majorBidi"/>
          <w:b/>
          <w:sz w:val="24"/>
          <w:szCs w:val="24"/>
        </w:rPr>
      </w:pPr>
    </w:p>
    <w:p w14:paraId="5B7909C9" w14:textId="02062503" w:rsidR="005359FD" w:rsidRPr="00F3425E" w:rsidRDefault="005359FD" w:rsidP="009471D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This chapter highlighted</w:t>
      </w:r>
      <w:r w:rsidRPr="00C27F25">
        <w:rPr>
          <w:rFonts w:ascii="Times New Roman" w:hAnsi="Times New Roman" w:cs="Times New Roman"/>
          <w:sz w:val="24"/>
          <w:szCs w:val="24"/>
        </w:rPr>
        <w:t xml:space="preserve"> the philosophical paradigm adopted in research, </w:t>
      </w:r>
      <w:r>
        <w:rPr>
          <w:rFonts w:ascii="Times New Roman" w:hAnsi="Times New Roman" w:cs="Times New Roman"/>
          <w:sz w:val="24"/>
          <w:szCs w:val="24"/>
        </w:rPr>
        <w:t>research approach, and methodology</w:t>
      </w:r>
      <w:r w:rsidRPr="00C27F25">
        <w:rPr>
          <w:rFonts w:ascii="Times New Roman" w:hAnsi="Times New Roman" w:cs="Times New Roman"/>
          <w:sz w:val="24"/>
          <w:szCs w:val="24"/>
        </w:rPr>
        <w:t xml:space="preserve">. </w:t>
      </w:r>
      <w:r>
        <w:rPr>
          <w:rFonts w:ascii="Times New Roman" w:hAnsi="Times New Roman" w:cs="Times New Roman"/>
          <w:sz w:val="24"/>
          <w:szCs w:val="24"/>
        </w:rPr>
        <w:t>This chapter defines</w:t>
      </w:r>
      <w:r w:rsidRPr="00C27F25">
        <w:rPr>
          <w:rFonts w:ascii="Times New Roman" w:hAnsi="Times New Roman" w:cs="Times New Roman"/>
          <w:sz w:val="24"/>
          <w:szCs w:val="24"/>
        </w:rPr>
        <w:t xml:space="preserve"> the </w:t>
      </w:r>
      <w:r>
        <w:rPr>
          <w:rFonts w:ascii="Times New Roman" w:hAnsi="Times New Roman" w:cs="Times New Roman"/>
          <w:sz w:val="24"/>
          <w:szCs w:val="24"/>
        </w:rPr>
        <w:t>MHP</w:t>
      </w:r>
      <w:r w:rsidRPr="00C27F25">
        <w:rPr>
          <w:rFonts w:ascii="Times New Roman" w:hAnsi="Times New Roman" w:cs="Times New Roman"/>
          <w:sz w:val="24"/>
          <w:szCs w:val="24"/>
        </w:rPr>
        <w:t xml:space="preserve"> </w:t>
      </w:r>
      <w:r>
        <w:rPr>
          <w:rFonts w:ascii="Times New Roman" w:hAnsi="Times New Roman" w:cs="Times New Roman"/>
          <w:sz w:val="24"/>
          <w:szCs w:val="24"/>
        </w:rPr>
        <w:t>adopted</w:t>
      </w:r>
      <w:r w:rsidRPr="00C27F25">
        <w:rPr>
          <w:rFonts w:ascii="Times New Roman" w:hAnsi="Times New Roman" w:cs="Times New Roman"/>
          <w:sz w:val="24"/>
          <w:szCs w:val="24"/>
        </w:rPr>
        <w:t xml:space="preserve"> in this research, the sampling </w:t>
      </w:r>
      <w:r>
        <w:rPr>
          <w:rFonts w:ascii="Times New Roman" w:hAnsi="Times New Roman" w:cs="Times New Roman"/>
          <w:sz w:val="24"/>
          <w:szCs w:val="24"/>
        </w:rPr>
        <w:t>method</w:t>
      </w:r>
      <w:r w:rsidRPr="00C27F25">
        <w:rPr>
          <w:rFonts w:ascii="Times New Roman" w:hAnsi="Times New Roman" w:cs="Times New Roman"/>
          <w:sz w:val="24"/>
          <w:szCs w:val="24"/>
        </w:rPr>
        <w:t>,</w:t>
      </w:r>
      <w:r>
        <w:rPr>
          <w:rFonts w:ascii="Times New Roman" w:hAnsi="Times New Roman" w:cs="Times New Roman"/>
          <w:sz w:val="24"/>
          <w:szCs w:val="24"/>
        </w:rPr>
        <w:t xml:space="preserve"> qualitative and quantitative </w:t>
      </w:r>
      <w:r w:rsidRPr="00C27F25">
        <w:rPr>
          <w:rFonts w:ascii="Times New Roman" w:hAnsi="Times New Roman" w:cs="Times New Roman"/>
          <w:sz w:val="24"/>
          <w:szCs w:val="24"/>
        </w:rPr>
        <w:t xml:space="preserve">techniques used in data analysis. </w:t>
      </w:r>
    </w:p>
    <w:p w14:paraId="4D79431A" w14:textId="77777777" w:rsidR="005359FD" w:rsidRDefault="005359FD" w:rsidP="005359FD">
      <w:pPr>
        <w:spacing w:after="0" w:line="360" w:lineRule="auto"/>
        <w:rPr>
          <w:rFonts w:asciiTheme="majorBidi" w:hAnsiTheme="majorBidi" w:cstheme="majorBidi"/>
          <w:b/>
          <w:bCs/>
          <w:sz w:val="28"/>
          <w:szCs w:val="28"/>
        </w:rPr>
      </w:pPr>
    </w:p>
    <w:p w14:paraId="4010298B" w14:textId="05D96571" w:rsidR="005359FD" w:rsidRPr="00F3425E" w:rsidRDefault="00593606" w:rsidP="00091089">
      <w:pPr>
        <w:pStyle w:val="Heading2"/>
        <w:spacing w:before="0" w:line="360" w:lineRule="auto"/>
        <w:rPr>
          <w:rFonts w:asciiTheme="majorBidi" w:hAnsiTheme="majorBidi" w:cstheme="majorBidi"/>
          <w:b w:val="0"/>
        </w:rPr>
      </w:pPr>
      <w:bookmarkStart w:id="528" w:name="_Toc65150125"/>
      <w:bookmarkStart w:id="529" w:name="_Toc65150708"/>
      <w:bookmarkStart w:id="530" w:name="_Toc66566854"/>
      <w:bookmarkStart w:id="531" w:name="_Toc66569309"/>
      <w:bookmarkStart w:id="532" w:name="_Toc69201014"/>
      <w:bookmarkStart w:id="533" w:name="_Toc69201277"/>
      <w:bookmarkStart w:id="534" w:name="_Toc78314223"/>
      <w:bookmarkStart w:id="535" w:name="_Toc78314492"/>
      <w:bookmarkStart w:id="536" w:name="_Toc82447675"/>
      <w:bookmarkStart w:id="537" w:name="_Toc82447921"/>
      <w:bookmarkStart w:id="538" w:name="_Toc82448167"/>
      <w:r>
        <w:rPr>
          <w:rFonts w:asciiTheme="majorBidi" w:hAnsiTheme="majorBidi" w:cstheme="majorBidi"/>
        </w:rPr>
        <w:t>4</w:t>
      </w:r>
      <w:r w:rsidR="005359FD" w:rsidRPr="00F3425E">
        <w:rPr>
          <w:rFonts w:asciiTheme="majorBidi" w:hAnsiTheme="majorBidi" w:cstheme="majorBidi"/>
        </w:rPr>
        <w:t>.1 Research Process</w:t>
      </w:r>
      <w:bookmarkEnd w:id="528"/>
      <w:bookmarkEnd w:id="529"/>
      <w:bookmarkEnd w:id="530"/>
      <w:bookmarkEnd w:id="531"/>
      <w:bookmarkEnd w:id="532"/>
      <w:bookmarkEnd w:id="533"/>
      <w:bookmarkEnd w:id="534"/>
      <w:bookmarkEnd w:id="535"/>
      <w:bookmarkEnd w:id="536"/>
      <w:bookmarkEnd w:id="537"/>
      <w:bookmarkEnd w:id="538"/>
    </w:p>
    <w:p w14:paraId="47167EF4" w14:textId="7F4ABEC2" w:rsidR="005359FD" w:rsidRDefault="005359FD" w:rsidP="002F6D15">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2336F2">
        <w:rPr>
          <w:rFonts w:asciiTheme="majorBidi" w:hAnsiTheme="majorBidi" w:cstheme="majorBidi"/>
          <w:sz w:val="24"/>
          <w:szCs w:val="24"/>
        </w:rPr>
        <w:t xml:space="preserve">The </w:t>
      </w:r>
      <w:r>
        <w:rPr>
          <w:rFonts w:asciiTheme="majorBidi" w:hAnsiTheme="majorBidi" w:cstheme="majorBidi"/>
          <w:sz w:val="24"/>
          <w:szCs w:val="24"/>
        </w:rPr>
        <w:t>elements of a research process can be</w:t>
      </w:r>
      <w:r w:rsidRPr="002336F2">
        <w:rPr>
          <w:rFonts w:asciiTheme="majorBidi" w:hAnsiTheme="majorBidi" w:cstheme="majorBidi"/>
          <w:sz w:val="24"/>
          <w:szCs w:val="24"/>
        </w:rPr>
        <w:t xml:space="preserve"> classified as epistemology, which is defined as the knowledge theory embedded in the theoretical perspective an</w:t>
      </w:r>
      <w:r>
        <w:rPr>
          <w:rFonts w:asciiTheme="majorBidi" w:hAnsiTheme="majorBidi" w:cstheme="majorBidi"/>
          <w:sz w:val="24"/>
          <w:szCs w:val="24"/>
        </w:rPr>
        <w:t>d</w:t>
      </w:r>
      <w:r w:rsidR="002F6D15">
        <w:rPr>
          <w:rFonts w:asciiTheme="majorBidi" w:hAnsiTheme="majorBidi" w:cstheme="majorBidi"/>
          <w:sz w:val="24"/>
          <w:szCs w:val="24"/>
        </w:rPr>
        <w:t>,</w:t>
      </w:r>
      <w:r>
        <w:rPr>
          <w:rFonts w:asciiTheme="majorBidi" w:hAnsiTheme="majorBidi" w:cstheme="majorBidi"/>
          <w:sz w:val="24"/>
          <w:szCs w:val="24"/>
        </w:rPr>
        <w:t xml:space="preserve"> therefore</w:t>
      </w:r>
      <w:r w:rsidR="002F6D15">
        <w:rPr>
          <w:rFonts w:asciiTheme="majorBidi" w:hAnsiTheme="majorBidi" w:cstheme="majorBidi"/>
          <w:sz w:val="24"/>
          <w:szCs w:val="24"/>
        </w:rPr>
        <w:t>,</w:t>
      </w:r>
      <w:r>
        <w:rPr>
          <w:rFonts w:asciiTheme="majorBidi" w:hAnsiTheme="majorBidi" w:cstheme="majorBidi"/>
          <w:sz w:val="24"/>
          <w:szCs w:val="24"/>
        </w:rPr>
        <w:t xml:space="preserve"> in the methodology. T</w:t>
      </w:r>
      <w:r w:rsidRPr="002336F2">
        <w:rPr>
          <w:rFonts w:asciiTheme="majorBidi" w:hAnsiTheme="majorBidi" w:cstheme="majorBidi"/>
          <w:sz w:val="24"/>
          <w:szCs w:val="24"/>
        </w:rPr>
        <w:t>he theoretical perspective is defined as the philosophical position that informs the methodology and thus provides a context for the method and est</w:t>
      </w:r>
      <w:r>
        <w:rPr>
          <w:rFonts w:asciiTheme="majorBidi" w:hAnsiTheme="majorBidi" w:cstheme="majorBidi"/>
          <w:sz w:val="24"/>
          <w:szCs w:val="24"/>
        </w:rPr>
        <w:t>ablishes its logic and criteria. The m</w:t>
      </w:r>
      <w:r w:rsidRPr="002336F2">
        <w:rPr>
          <w:rFonts w:asciiTheme="majorBidi" w:hAnsiTheme="majorBidi" w:cstheme="majorBidi"/>
          <w:sz w:val="24"/>
          <w:szCs w:val="24"/>
        </w:rPr>
        <w:t>ethodology is the policy, action plan, procedure, or design behind the choice and use of specific methods and ti</w:t>
      </w:r>
      <w:r>
        <w:rPr>
          <w:rFonts w:asciiTheme="majorBidi" w:hAnsiTheme="majorBidi" w:cstheme="majorBidi"/>
          <w:sz w:val="24"/>
          <w:szCs w:val="24"/>
        </w:rPr>
        <w:t>es the choice and use of method to the desired results. A method</w:t>
      </w:r>
      <w:r w:rsidRPr="002336F2">
        <w:rPr>
          <w:rFonts w:asciiTheme="majorBidi" w:hAnsiTheme="majorBidi" w:cstheme="majorBidi"/>
          <w:sz w:val="24"/>
          <w:szCs w:val="24"/>
        </w:rPr>
        <w:t xml:space="preserve"> </w:t>
      </w:r>
      <w:r>
        <w:rPr>
          <w:rFonts w:asciiTheme="majorBidi" w:hAnsiTheme="majorBidi" w:cstheme="majorBidi"/>
          <w:sz w:val="24"/>
          <w:szCs w:val="24"/>
        </w:rPr>
        <w:t>is</w:t>
      </w:r>
      <w:r w:rsidRPr="002336F2">
        <w:rPr>
          <w:rFonts w:asciiTheme="majorBidi" w:hAnsiTheme="majorBidi" w:cstheme="majorBidi"/>
          <w:sz w:val="24"/>
          <w:szCs w:val="24"/>
        </w:rPr>
        <w:t xml:space="preserve"> a </w:t>
      </w:r>
      <w:r>
        <w:rPr>
          <w:rFonts w:asciiTheme="majorBidi" w:hAnsiTheme="majorBidi" w:cstheme="majorBidi"/>
          <w:sz w:val="24"/>
          <w:szCs w:val="24"/>
        </w:rPr>
        <w:t>process</w:t>
      </w:r>
      <w:r w:rsidRPr="002336F2">
        <w:rPr>
          <w:rFonts w:asciiTheme="majorBidi" w:hAnsiTheme="majorBidi" w:cstheme="majorBidi"/>
          <w:sz w:val="24"/>
          <w:szCs w:val="24"/>
        </w:rPr>
        <w:t xml:space="preserve"> used to collect and analyse data relevant to a theory or study query. The </w:t>
      </w:r>
      <w:r>
        <w:rPr>
          <w:rFonts w:asciiTheme="majorBidi" w:hAnsiTheme="majorBidi" w:cstheme="majorBidi"/>
          <w:sz w:val="24"/>
          <w:szCs w:val="24"/>
        </w:rPr>
        <w:t xml:space="preserve">epistemology highlights the </w:t>
      </w:r>
      <w:r w:rsidRPr="002336F2">
        <w:rPr>
          <w:rFonts w:asciiTheme="majorBidi" w:hAnsiTheme="majorBidi" w:cstheme="majorBidi"/>
          <w:sz w:val="24"/>
          <w:szCs w:val="24"/>
        </w:rPr>
        <w:t xml:space="preserve">theoretical perspectives, research methodology is defined by these perspectives, and then </w:t>
      </w:r>
      <w:r>
        <w:rPr>
          <w:rFonts w:asciiTheme="majorBidi" w:hAnsiTheme="majorBidi" w:cstheme="majorBidi"/>
          <w:sz w:val="24"/>
          <w:szCs w:val="24"/>
        </w:rPr>
        <w:t>the methodology governs the method (</w:t>
      </w:r>
      <w:r w:rsidR="00FA265D" w:rsidRPr="00FA265D">
        <w:rPr>
          <w:rFonts w:asciiTheme="majorBidi" w:hAnsiTheme="majorBidi" w:cstheme="majorBidi"/>
          <w:sz w:val="24"/>
          <w:szCs w:val="24"/>
        </w:rPr>
        <w:t>Afflerbach</w:t>
      </w:r>
      <w:r w:rsidR="00FA265D">
        <w:rPr>
          <w:rFonts w:asciiTheme="majorBidi" w:hAnsiTheme="majorBidi" w:cstheme="majorBidi"/>
          <w:sz w:val="24"/>
          <w:szCs w:val="24"/>
        </w:rPr>
        <w:t xml:space="preserve"> and Crotty</w:t>
      </w:r>
      <w:r w:rsidR="007075B6">
        <w:rPr>
          <w:rFonts w:asciiTheme="majorBidi" w:hAnsiTheme="majorBidi" w:cstheme="majorBidi"/>
          <w:sz w:val="24"/>
          <w:szCs w:val="24"/>
        </w:rPr>
        <w:t>,</w:t>
      </w:r>
      <w:r w:rsidR="00FA265D" w:rsidRPr="002336F2">
        <w:rPr>
          <w:rFonts w:asciiTheme="majorBidi" w:hAnsiTheme="majorBidi" w:cstheme="majorBidi"/>
          <w:sz w:val="24"/>
          <w:szCs w:val="24"/>
        </w:rPr>
        <w:t xml:space="preserve"> </w:t>
      </w:r>
      <w:r w:rsidRPr="002336F2">
        <w:rPr>
          <w:rFonts w:asciiTheme="majorBidi" w:hAnsiTheme="majorBidi" w:cstheme="majorBidi"/>
          <w:sz w:val="24"/>
          <w:szCs w:val="24"/>
        </w:rPr>
        <w:t xml:space="preserve">1998). </w:t>
      </w:r>
    </w:p>
    <w:p w14:paraId="45113F17" w14:textId="77777777" w:rsidR="005359FD" w:rsidRPr="002336F2" w:rsidRDefault="005359FD" w:rsidP="005359FD">
      <w:pPr>
        <w:spacing w:after="0" w:line="360" w:lineRule="auto"/>
        <w:jc w:val="both"/>
        <w:rPr>
          <w:rFonts w:asciiTheme="majorBidi" w:hAnsiTheme="majorBidi" w:cstheme="majorBidi"/>
          <w:sz w:val="24"/>
          <w:szCs w:val="24"/>
        </w:rPr>
      </w:pPr>
    </w:p>
    <w:p w14:paraId="41AE3723" w14:textId="5FB86B32" w:rsidR="005359FD" w:rsidRPr="002336F2" w:rsidRDefault="005359FD" w:rsidP="00057E6D">
      <w:pPr>
        <w:spacing w:after="0" w:line="360" w:lineRule="auto"/>
        <w:jc w:val="both"/>
        <w:rPr>
          <w:rFonts w:asciiTheme="majorBidi" w:hAnsiTheme="majorBidi" w:cstheme="majorBidi"/>
          <w:sz w:val="24"/>
          <w:szCs w:val="24"/>
        </w:rPr>
      </w:pPr>
      <w:r w:rsidRPr="002336F2">
        <w:rPr>
          <w:rFonts w:asciiTheme="majorBidi" w:hAnsiTheme="majorBidi" w:cstheme="majorBidi"/>
          <w:sz w:val="24"/>
          <w:szCs w:val="24"/>
        </w:rPr>
        <w:t xml:space="preserve">     As illustrated in </w:t>
      </w:r>
      <w:r w:rsidR="00593606">
        <w:rPr>
          <w:rFonts w:asciiTheme="majorBidi" w:hAnsiTheme="majorBidi" w:cstheme="majorBidi"/>
          <w:sz w:val="24"/>
          <w:szCs w:val="24"/>
        </w:rPr>
        <w:t>Figure 4</w:t>
      </w:r>
      <w:r>
        <w:rPr>
          <w:rFonts w:asciiTheme="majorBidi" w:hAnsiTheme="majorBidi" w:cstheme="majorBidi"/>
          <w:sz w:val="24"/>
          <w:szCs w:val="24"/>
        </w:rPr>
        <w:t>–1</w:t>
      </w:r>
      <w:r w:rsidRPr="002336F2">
        <w:rPr>
          <w:rFonts w:asciiTheme="majorBidi" w:hAnsiTheme="majorBidi" w:cstheme="majorBidi"/>
          <w:sz w:val="24"/>
          <w:szCs w:val="24"/>
        </w:rPr>
        <w:t xml:space="preserve">, the research process is represented as an onion with several significant layers; each layer leads to another until the research onion core, including the choice of data collection techniques and data analysis procedures. The first layer illustrates the theory of science that applies to the existence and creation of knowledge. Researchers accept various research philosophies, such as positivism, interpretivism, realism, and pragmatism. The researchers choose a deductive or inductive analysis method in the second layer after choosing research philosophy. Various research techniques in the third layer, such as experiment, survey, case study, action research, grounded theory, </w:t>
      </w:r>
      <w:r w:rsidR="002F6D15">
        <w:rPr>
          <w:rFonts w:asciiTheme="majorBidi" w:hAnsiTheme="majorBidi" w:cstheme="majorBidi"/>
          <w:sz w:val="24"/>
          <w:szCs w:val="24"/>
        </w:rPr>
        <w:t>are applied to address the research questions, ethnography, and archival research</w:t>
      </w:r>
      <w:r w:rsidRPr="002336F2">
        <w:rPr>
          <w:rFonts w:asciiTheme="majorBidi" w:hAnsiTheme="majorBidi" w:cstheme="majorBidi"/>
          <w:sz w:val="24"/>
          <w:szCs w:val="24"/>
        </w:rPr>
        <w:t xml:space="preserve">. The fourth layer analysis method can be different kinds of data </w:t>
      </w:r>
      <w:r w:rsidRPr="002336F2">
        <w:rPr>
          <w:rFonts w:asciiTheme="majorBidi" w:hAnsiTheme="majorBidi" w:cstheme="majorBidi"/>
          <w:sz w:val="24"/>
          <w:szCs w:val="24"/>
        </w:rPr>
        <w:lastRenderedPageBreak/>
        <w:t xml:space="preserve">collection, including mono, mixed, and multimethod methods. Duration is an important feature of the fifth layer of study because research can only collect data once over a limited time. 'Cross-sectional' or 'longitudinal' </w:t>
      </w:r>
      <w:r>
        <w:rPr>
          <w:rFonts w:asciiTheme="majorBidi" w:hAnsiTheme="majorBidi" w:cstheme="majorBidi"/>
          <w:sz w:val="24"/>
          <w:szCs w:val="24"/>
        </w:rPr>
        <w:t xml:space="preserve">are the modes of </w:t>
      </w:r>
      <w:r w:rsidRPr="002336F2">
        <w:rPr>
          <w:rFonts w:asciiTheme="majorBidi" w:hAnsiTheme="majorBidi" w:cstheme="majorBidi"/>
          <w:sz w:val="24"/>
          <w:szCs w:val="24"/>
        </w:rPr>
        <w:t xml:space="preserve">data collection over time. Finally, the onion center is the </w:t>
      </w:r>
      <w:r w:rsidR="002F6D15">
        <w:rPr>
          <w:rFonts w:asciiTheme="majorBidi" w:hAnsiTheme="majorBidi" w:cstheme="majorBidi"/>
          <w:sz w:val="24"/>
          <w:szCs w:val="24"/>
        </w:rPr>
        <w:t>research center</w:t>
      </w:r>
      <w:r w:rsidRPr="002336F2">
        <w:rPr>
          <w:rFonts w:asciiTheme="majorBidi" w:hAnsiTheme="majorBidi" w:cstheme="majorBidi"/>
          <w:sz w:val="24"/>
          <w:szCs w:val="24"/>
        </w:rPr>
        <w:t xml:space="preserve"> that involves data collection methods and data processing processes</w:t>
      </w:r>
      <w:r>
        <w:rPr>
          <w:rFonts w:asciiTheme="majorBidi" w:hAnsiTheme="majorBidi" w:cstheme="majorBidi"/>
          <w:sz w:val="24"/>
          <w:szCs w:val="24"/>
        </w:rPr>
        <w:t xml:space="preserve"> </w:t>
      </w:r>
      <w:r w:rsidRPr="002336F2">
        <w:rPr>
          <w:rFonts w:asciiTheme="majorBidi" w:hAnsiTheme="majorBidi" w:cstheme="majorBidi"/>
          <w:sz w:val="24"/>
          <w:szCs w:val="24"/>
        </w:rPr>
        <w:t xml:space="preserve">(Saunders </w:t>
      </w:r>
      <w:r>
        <w:rPr>
          <w:rFonts w:asciiTheme="majorBidi" w:hAnsiTheme="majorBidi" w:cstheme="majorBidi"/>
          <w:sz w:val="24"/>
          <w:szCs w:val="24"/>
        </w:rPr>
        <w:t>et al.,</w:t>
      </w:r>
      <w:r w:rsidRPr="002336F2">
        <w:rPr>
          <w:rFonts w:asciiTheme="majorBidi" w:hAnsiTheme="majorBidi" w:cstheme="majorBidi"/>
          <w:sz w:val="24"/>
          <w:szCs w:val="24"/>
        </w:rPr>
        <w:t xml:space="preserve"> </w:t>
      </w:r>
      <w:r w:rsidR="00057E6D">
        <w:rPr>
          <w:rFonts w:asciiTheme="majorBidi" w:hAnsiTheme="majorBidi" w:cstheme="majorBidi"/>
          <w:sz w:val="24"/>
          <w:szCs w:val="24"/>
        </w:rPr>
        <w:t>2016</w:t>
      </w:r>
      <w:r w:rsidRPr="002336F2">
        <w:rPr>
          <w:rFonts w:asciiTheme="majorBidi" w:hAnsiTheme="majorBidi" w:cstheme="majorBidi"/>
          <w:sz w:val="24"/>
          <w:szCs w:val="24"/>
        </w:rPr>
        <w:t>).</w:t>
      </w:r>
    </w:p>
    <w:p w14:paraId="0621BB46" w14:textId="77777777" w:rsidR="00D74C54" w:rsidRDefault="005359FD" w:rsidP="001C6635">
      <w:pPr>
        <w:spacing w:after="0" w:line="360" w:lineRule="auto"/>
        <w:jc w:val="center"/>
        <w:rPr>
          <w:rFonts w:asciiTheme="majorBidi" w:hAnsiTheme="majorBidi" w:cstheme="majorBidi"/>
          <w:noProof/>
          <w:sz w:val="24"/>
          <w:szCs w:val="24"/>
        </w:rPr>
      </w:pPr>
      <w:r w:rsidRPr="002336F2">
        <w:rPr>
          <w:rFonts w:asciiTheme="majorBidi" w:hAnsiTheme="majorBidi" w:cstheme="majorBidi"/>
          <w:noProof/>
          <w:sz w:val="24"/>
          <w:szCs w:val="24"/>
        </w:rPr>
        <w:t xml:space="preserve"> </w:t>
      </w:r>
      <w:r>
        <w:rPr>
          <w:noProof/>
        </w:rPr>
        <w:drawing>
          <wp:inline distT="0" distB="0" distL="0" distR="0" wp14:anchorId="6B481DD3" wp14:editId="3E81A563">
            <wp:extent cx="5648325" cy="287655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72"/>
                    <a:stretch>
                      <a:fillRect/>
                    </a:stretch>
                  </pic:blipFill>
                  <pic:spPr>
                    <a:xfrm>
                      <a:off x="0" y="0"/>
                      <a:ext cx="5748052" cy="2927338"/>
                    </a:xfrm>
                    <a:prstGeom prst="rect">
                      <a:avLst/>
                    </a:prstGeom>
                  </pic:spPr>
                </pic:pic>
              </a:graphicData>
            </a:graphic>
          </wp:inline>
        </w:drawing>
      </w:r>
      <w:bookmarkStart w:id="539" w:name="_Toc65149555"/>
      <w:bookmarkStart w:id="540" w:name="_Toc65150709"/>
      <w:bookmarkStart w:id="541" w:name="_Toc66569310"/>
      <w:bookmarkStart w:id="542" w:name="_Toc66622552"/>
      <w:bookmarkStart w:id="543" w:name="_Toc69199621"/>
      <w:bookmarkStart w:id="544" w:name="_Toc69201278"/>
      <w:bookmarkStart w:id="545" w:name="_Toc78313627"/>
      <w:bookmarkStart w:id="546" w:name="_Toc78314493"/>
    </w:p>
    <w:p w14:paraId="425F21A2" w14:textId="571A2C31" w:rsidR="005359FD" w:rsidRDefault="00593606" w:rsidP="001C6635">
      <w:pPr>
        <w:spacing w:after="0" w:line="360" w:lineRule="auto"/>
        <w:jc w:val="center"/>
        <w:rPr>
          <w:rFonts w:asciiTheme="majorBidi" w:hAnsiTheme="majorBidi" w:cstheme="majorBidi"/>
          <w:noProof/>
          <w:sz w:val="24"/>
          <w:szCs w:val="24"/>
        </w:rPr>
      </w:pPr>
      <w:r>
        <w:rPr>
          <w:rFonts w:asciiTheme="majorBidi" w:hAnsiTheme="majorBidi" w:cstheme="majorBidi"/>
          <w:noProof/>
          <w:sz w:val="24"/>
          <w:szCs w:val="24"/>
        </w:rPr>
        <w:t>Figure 4</w:t>
      </w:r>
      <w:r w:rsidR="005359FD" w:rsidRPr="00F3425E">
        <w:rPr>
          <w:rFonts w:asciiTheme="majorBidi" w:hAnsiTheme="majorBidi" w:cstheme="majorBidi"/>
          <w:noProof/>
          <w:sz w:val="24"/>
          <w:szCs w:val="24"/>
        </w:rPr>
        <w:t xml:space="preserve">–1 The Research Onion (Saunders </w:t>
      </w:r>
      <w:r w:rsidR="005359FD">
        <w:rPr>
          <w:rFonts w:asciiTheme="majorBidi" w:hAnsiTheme="majorBidi" w:cstheme="majorBidi"/>
          <w:noProof/>
          <w:sz w:val="24"/>
          <w:szCs w:val="24"/>
        </w:rPr>
        <w:t>et al.,</w:t>
      </w:r>
      <w:r w:rsidR="00057E6D">
        <w:rPr>
          <w:rFonts w:asciiTheme="majorBidi" w:hAnsiTheme="majorBidi" w:cstheme="majorBidi"/>
          <w:noProof/>
          <w:sz w:val="24"/>
          <w:szCs w:val="24"/>
        </w:rPr>
        <w:t xml:space="preserve"> 2016</w:t>
      </w:r>
      <w:r w:rsidR="005359FD" w:rsidRPr="00F3425E">
        <w:rPr>
          <w:rFonts w:asciiTheme="majorBidi" w:hAnsiTheme="majorBidi" w:cstheme="majorBidi"/>
          <w:noProof/>
          <w:sz w:val="24"/>
          <w:szCs w:val="24"/>
        </w:rPr>
        <w:t>)</w:t>
      </w:r>
      <w:r w:rsidR="005359FD" w:rsidRPr="00F3425E">
        <w:rPr>
          <w:rFonts w:asciiTheme="majorBidi" w:hAnsiTheme="majorBidi" w:cstheme="majorBidi"/>
          <w:sz w:val="24"/>
          <w:szCs w:val="24"/>
        </w:rPr>
        <w:t>.</w:t>
      </w:r>
      <w:bookmarkEnd w:id="539"/>
      <w:bookmarkEnd w:id="540"/>
      <w:bookmarkEnd w:id="541"/>
      <w:bookmarkEnd w:id="542"/>
      <w:bookmarkEnd w:id="543"/>
      <w:bookmarkEnd w:id="544"/>
      <w:bookmarkEnd w:id="545"/>
      <w:bookmarkEnd w:id="546"/>
    </w:p>
    <w:p w14:paraId="569A1260" w14:textId="77777777" w:rsidR="005359FD" w:rsidRDefault="005359FD" w:rsidP="001C6635">
      <w:pPr>
        <w:spacing w:after="0" w:line="360" w:lineRule="auto"/>
        <w:jc w:val="both"/>
        <w:rPr>
          <w:rFonts w:asciiTheme="majorBidi" w:hAnsiTheme="majorBidi" w:cstheme="majorBidi"/>
          <w:sz w:val="24"/>
          <w:szCs w:val="24"/>
        </w:rPr>
      </w:pPr>
    </w:p>
    <w:p w14:paraId="6FBFD480" w14:textId="2A748B2E" w:rsidR="005359FD" w:rsidRPr="00F3425E" w:rsidRDefault="00593606" w:rsidP="001C6635">
      <w:pPr>
        <w:pStyle w:val="Heading2"/>
        <w:spacing w:before="0" w:line="360" w:lineRule="auto"/>
        <w:rPr>
          <w:rFonts w:asciiTheme="majorBidi" w:hAnsiTheme="majorBidi" w:cstheme="majorBidi"/>
          <w:b w:val="0"/>
        </w:rPr>
      </w:pPr>
      <w:bookmarkStart w:id="547" w:name="_Toc65150127"/>
      <w:bookmarkStart w:id="548" w:name="_Toc65150710"/>
      <w:bookmarkStart w:id="549" w:name="_Toc66566856"/>
      <w:bookmarkStart w:id="550" w:name="_Toc66569311"/>
      <w:bookmarkStart w:id="551" w:name="_Toc69201016"/>
      <w:bookmarkStart w:id="552" w:name="_Toc69201279"/>
      <w:bookmarkStart w:id="553" w:name="_Toc78314225"/>
      <w:bookmarkStart w:id="554" w:name="_Toc78314494"/>
      <w:bookmarkStart w:id="555" w:name="_Toc82447676"/>
      <w:bookmarkStart w:id="556" w:name="_Toc82447922"/>
      <w:bookmarkStart w:id="557" w:name="_Toc82448168"/>
      <w:r>
        <w:rPr>
          <w:rFonts w:asciiTheme="majorBidi" w:hAnsiTheme="majorBidi" w:cstheme="majorBidi"/>
        </w:rPr>
        <w:t>4</w:t>
      </w:r>
      <w:r w:rsidR="005359FD" w:rsidRPr="00F3425E">
        <w:rPr>
          <w:rFonts w:asciiTheme="majorBidi" w:hAnsiTheme="majorBidi" w:cstheme="majorBidi"/>
        </w:rPr>
        <w:t>.2 Research Philosoph</w:t>
      </w:r>
      <w:r w:rsidR="005359FD">
        <w:rPr>
          <w:rFonts w:asciiTheme="majorBidi" w:hAnsiTheme="majorBidi" w:cstheme="majorBidi"/>
        </w:rPr>
        <w:t>ies</w:t>
      </w:r>
      <w:r w:rsidR="005359FD" w:rsidRPr="00F3425E">
        <w:rPr>
          <w:rFonts w:asciiTheme="majorBidi" w:hAnsiTheme="majorBidi" w:cstheme="majorBidi"/>
        </w:rPr>
        <w:t xml:space="preserve"> (Theoretical Perspective)</w:t>
      </w:r>
      <w:bookmarkEnd w:id="547"/>
      <w:bookmarkEnd w:id="548"/>
      <w:bookmarkEnd w:id="549"/>
      <w:bookmarkEnd w:id="550"/>
      <w:bookmarkEnd w:id="551"/>
      <w:bookmarkEnd w:id="552"/>
      <w:bookmarkEnd w:id="553"/>
      <w:bookmarkEnd w:id="554"/>
      <w:bookmarkEnd w:id="555"/>
      <w:bookmarkEnd w:id="556"/>
      <w:bookmarkEnd w:id="557"/>
    </w:p>
    <w:p w14:paraId="618EC314" w14:textId="482AA265" w:rsidR="005359FD" w:rsidRPr="002336F2" w:rsidRDefault="005359FD" w:rsidP="001C6635">
      <w:pPr>
        <w:spacing w:after="0" w:line="360" w:lineRule="auto"/>
        <w:jc w:val="both"/>
        <w:rPr>
          <w:rFonts w:asciiTheme="majorBidi" w:hAnsiTheme="majorBidi" w:cstheme="majorBidi"/>
          <w:sz w:val="24"/>
          <w:szCs w:val="24"/>
        </w:rPr>
      </w:pPr>
      <w:r w:rsidRPr="00135E65">
        <w:rPr>
          <w:rFonts w:asciiTheme="majorBidi" w:hAnsiTheme="majorBidi" w:cstheme="majorBidi"/>
          <w:sz w:val="24"/>
          <w:szCs w:val="24"/>
        </w:rPr>
        <w:t xml:space="preserve">    </w:t>
      </w:r>
      <w:r w:rsidRPr="002336F2">
        <w:rPr>
          <w:rFonts w:asciiTheme="majorBidi" w:hAnsiTheme="majorBidi" w:cstheme="majorBidi"/>
          <w:sz w:val="24"/>
          <w:szCs w:val="24"/>
        </w:rPr>
        <w:t xml:space="preserve">A paradigm </w:t>
      </w:r>
      <w:r w:rsidR="002F6D15">
        <w:rPr>
          <w:rFonts w:asciiTheme="majorBidi" w:hAnsiTheme="majorBidi" w:cstheme="majorBidi"/>
          <w:sz w:val="24"/>
          <w:szCs w:val="24"/>
        </w:rPr>
        <w:t>defines</w:t>
      </w:r>
      <w:r w:rsidRPr="002336F2">
        <w:rPr>
          <w:rFonts w:asciiTheme="majorBidi" w:hAnsiTheme="majorBidi" w:cstheme="majorBidi"/>
          <w:sz w:val="24"/>
          <w:szCs w:val="24"/>
        </w:rPr>
        <w:t xml:space="preserve"> the approach used to gather and clarify a phenomenon's information (Saunders et al.</w:t>
      </w:r>
      <w:r>
        <w:rPr>
          <w:rFonts w:asciiTheme="majorBidi" w:hAnsiTheme="majorBidi" w:cstheme="majorBidi"/>
          <w:sz w:val="24"/>
          <w:szCs w:val="24"/>
        </w:rPr>
        <w:t>, 2009). Paradigms relate</w:t>
      </w:r>
      <w:r w:rsidRPr="002336F2">
        <w:rPr>
          <w:rFonts w:asciiTheme="majorBidi" w:hAnsiTheme="majorBidi" w:cstheme="majorBidi"/>
          <w:sz w:val="24"/>
          <w:szCs w:val="24"/>
        </w:rPr>
        <w:t xml:space="preserve"> to 'worldview, along with the different metaphysical assumptions associated with the perspective (Teddie et al.</w:t>
      </w:r>
      <w:r>
        <w:rPr>
          <w:rFonts w:asciiTheme="majorBidi" w:hAnsiTheme="majorBidi" w:cstheme="majorBidi"/>
          <w:sz w:val="24"/>
          <w:szCs w:val="24"/>
        </w:rPr>
        <w:t>,</w:t>
      </w:r>
      <w:r w:rsidRPr="002336F2">
        <w:rPr>
          <w:rFonts w:asciiTheme="majorBidi" w:hAnsiTheme="majorBidi" w:cstheme="majorBidi"/>
          <w:sz w:val="24"/>
          <w:szCs w:val="24"/>
        </w:rPr>
        <w:t xml:space="preserve"> 2009).</w:t>
      </w:r>
      <w:r>
        <w:rPr>
          <w:rFonts w:asciiTheme="majorBidi" w:hAnsiTheme="majorBidi" w:cstheme="majorBidi"/>
          <w:sz w:val="24"/>
          <w:szCs w:val="24"/>
        </w:rPr>
        <w:t xml:space="preserve"> Paradigms </w:t>
      </w:r>
      <w:r w:rsidRPr="002336F2">
        <w:rPr>
          <w:rFonts w:asciiTheme="majorBidi" w:hAnsiTheme="majorBidi" w:cstheme="majorBidi"/>
          <w:sz w:val="24"/>
          <w:szCs w:val="24"/>
        </w:rPr>
        <w:t xml:space="preserve">can be accepted as a worldview by a </w:t>
      </w:r>
      <w:r>
        <w:rPr>
          <w:rFonts w:asciiTheme="majorBidi" w:hAnsiTheme="majorBidi" w:cstheme="majorBidi"/>
          <w:sz w:val="24"/>
          <w:szCs w:val="24"/>
        </w:rPr>
        <w:t>researcher</w:t>
      </w:r>
      <w:r w:rsidR="001C6635">
        <w:rPr>
          <w:rFonts w:asciiTheme="majorBidi" w:hAnsiTheme="majorBidi" w:cstheme="majorBidi"/>
          <w:sz w:val="24"/>
          <w:szCs w:val="24"/>
        </w:rPr>
        <w:t xml:space="preserve"> (Hall, 2013). </w:t>
      </w:r>
      <w:r w:rsidRPr="002336F2">
        <w:rPr>
          <w:rFonts w:asciiTheme="majorBidi" w:hAnsiTheme="majorBidi" w:cstheme="majorBidi"/>
          <w:sz w:val="24"/>
          <w:szCs w:val="24"/>
        </w:rPr>
        <w:t>A theoretical perspective defines the philosophical position to advise and determine t</w:t>
      </w:r>
      <w:r>
        <w:rPr>
          <w:rFonts w:asciiTheme="majorBidi" w:hAnsiTheme="majorBidi" w:cstheme="majorBidi"/>
          <w:sz w:val="24"/>
          <w:szCs w:val="24"/>
        </w:rPr>
        <w:t xml:space="preserve">he </w:t>
      </w:r>
      <w:r w:rsidR="002F6D15">
        <w:rPr>
          <w:rFonts w:asciiTheme="majorBidi" w:hAnsiTheme="majorBidi" w:cstheme="majorBidi"/>
          <w:sz w:val="24"/>
          <w:szCs w:val="24"/>
        </w:rPr>
        <w:t>study methodolog</w:t>
      </w:r>
      <w:r>
        <w:rPr>
          <w:rFonts w:asciiTheme="majorBidi" w:hAnsiTheme="majorBidi" w:cstheme="majorBidi"/>
          <w:sz w:val="24"/>
          <w:szCs w:val="24"/>
        </w:rPr>
        <w:t>y (</w:t>
      </w:r>
      <w:r w:rsidR="00FA265D" w:rsidRPr="00FA265D">
        <w:rPr>
          <w:rFonts w:asciiTheme="majorBidi" w:hAnsiTheme="majorBidi" w:cstheme="majorBidi"/>
          <w:sz w:val="24"/>
          <w:szCs w:val="24"/>
        </w:rPr>
        <w:t>Afflerbach</w:t>
      </w:r>
      <w:r w:rsidR="00FA265D">
        <w:rPr>
          <w:rFonts w:asciiTheme="majorBidi" w:hAnsiTheme="majorBidi" w:cstheme="majorBidi"/>
          <w:sz w:val="24"/>
          <w:szCs w:val="24"/>
        </w:rPr>
        <w:t xml:space="preserve"> and Crotty</w:t>
      </w:r>
      <w:r w:rsidR="007075B6">
        <w:rPr>
          <w:rFonts w:asciiTheme="majorBidi" w:hAnsiTheme="majorBidi" w:cstheme="majorBidi"/>
          <w:sz w:val="24"/>
          <w:szCs w:val="24"/>
        </w:rPr>
        <w:t>,</w:t>
      </w:r>
      <w:r w:rsidR="00FA265D">
        <w:rPr>
          <w:rFonts w:asciiTheme="majorBidi" w:hAnsiTheme="majorBidi" w:cstheme="majorBidi"/>
          <w:sz w:val="24"/>
          <w:szCs w:val="24"/>
        </w:rPr>
        <w:t xml:space="preserve"> </w:t>
      </w:r>
      <w:r w:rsidR="001C6635">
        <w:rPr>
          <w:rFonts w:asciiTheme="majorBidi" w:hAnsiTheme="majorBidi" w:cstheme="majorBidi"/>
          <w:sz w:val="24"/>
          <w:szCs w:val="24"/>
        </w:rPr>
        <w:t xml:space="preserve">1998). </w:t>
      </w:r>
      <w:r w:rsidRPr="002336F2">
        <w:rPr>
          <w:rFonts w:asciiTheme="majorBidi" w:hAnsiTheme="majorBidi" w:cstheme="majorBidi"/>
          <w:sz w:val="24"/>
          <w:szCs w:val="24"/>
        </w:rPr>
        <w:t>A paradigm refers to "the advancement of scientific practice based on the progress of people’s philosophies and assumptions about the world and knowledge</w:t>
      </w:r>
      <w:r w:rsidR="002F6D15">
        <w:rPr>
          <w:rFonts w:asciiTheme="majorBidi" w:hAnsiTheme="majorBidi" w:cstheme="majorBidi"/>
          <w:sz w:val="24"/>
          <w:szCs w:val="24"/>
        </w:rPr>
        <w:t>.”</w:t>
      </w:r>
      <w:r w:rsidRPr="002336F2">
        <w:rPr>
          <w:rFonts w:asciiTheme="majorBidi" w:hAnsiTheme="majorBidi" w:cstheme="majorBidi"/>
          <w:sz w:val="24"/>
          <w:szCs w:val="24"/>
        </w:rPr>
        <w:t xml:space="preserve"> In other words, people’s beliefs </w:t>
      </w:r>
      <w:r w:rsidRPr="00541725">
        <w:rPr>
          <w:rFonts w:asciiTheme="majorBidi" w:hAnsiTheme="majorBidi" w:cstheme="majorBidi"/>
          <w:sz w:val="24"/>
          <w:szCs w:val="24"/>
        </w:rPr>
        <w:t xml:space="preserve">about the world will impact research design and </w:t>
      </w:r>
      <w:r w:rsidR="002F6D15">
        <w:rPr>
          <w:rFonts w:asciiTheme="majorBidi" w:hAnsiTheme="majorBidi" w:cstheme="majorBidi"/>
          <w:sz w:val="24"/>
          <w:szCs w:val="24"/>
        </w:rPr>
        <w:t>research procedures</w:t>
      </w:r>
      <w:r>
        <w:rPr>
          <w:rFonts w:asciiTheme="majorBidi" w:hAnsiTheme="majorBidi" w:cstheme="majorBidi"/>
          <w:sz w:val="24"/>
          <w:szCs w:val="24"/>
        </w:rPr>
        <w:t xml:space="preserve"> (</w:t>
      </w:r>
      <w:r w:rsidR="00412C24">
        <w:rPr>
          <w:rFonts w:asciiTheme="majorBidi" w:hAnsiTheme="majorBidi" w:cstheme="majorBidi"/>
          <w:color w:val="222222"/>
          <w:sz w:val="24"/>
          <w:szCs w:val="24"/>
          <w:shd w:val="clear" w:color="auto" w:fill="FFFFFF"/>
        </w:rPr>
        <w:t xml:space="preserve">Collis and Hussey, </w:t>
      </w:r>
      <w:r w:rsidR="00412C24" w:rsidRPr="00BC4D5F">
        <w:rPr>
          <w:rFonts w:asciiTheme="majorBidi" w:hAnsiTheme="majorBidi" w:cstheme="majorBidi"/>
          <w:color w:val="222222"/>
          <w:sz w:val="24"/>
          <w:szCs w:val="24"/>
          <w:shd w:val="clear" w:color="auto" w:fill="FFFFFF"/>
        </w:rPr>
        <w:t>20</w:t>
      </w:r>
      <w:r w:rsidR="00412C24">
        <w:rPr>
          <w:rFonts w:asciiTheme="majorBidi" w:hAnsiTheme="majorBidi" w:cstheme="majorBidi"/>
          <w:color w:val="222222"/>
          <w:sz w:val="24"/>
          <w:szCs w:val="24"/>
          <w:shd w:val="clear" w:color="auto" w:fill="FFFFFF"/>
        </w:rPr>
        <w:t>13</w:t>
      </w:r>
      <w:r w:rsidRPr="00541725">
        <w:rPr>
          <w:rFonts w:asciiTheme="majorBidi" w:hAnsiTheme="majorBidi" w:cstheme="majorBidi"/>
          <w:sz w:val="24"/>
          <w:szCs w:val="24"/>
        </w:rPr>
        <w:t xml:space="preserve">). </w:t>
      </w:r>
      <w:r>
        <w:rPr>
          <w:rFonts w:asciiTheme="majorBidi" w:hAnsiTheme="majorBidi" w:cstheme="majorBidi"/>
          <w:sz w:val="24"/>
          <w:szCs w:val="24"/>
        </w:rPr>
        <w:t>F</w:t>
      </w:r>
      <w:r w:rsidRPr="002336F2">
        <w:rPr>
          <w:rFonts w:asciiTheme="majorBidi" w:hAnsiTheme="majorBidi" w:cstheme="majorBidi"/>
          <w:sz w:val="24"/>
          <w:szCs w:val="24"/>
        </w:rPr>
        <w:t>our forms of philosophy of science</w:t>
      </w:r>
      <w:r>
        <w:rPr>
          <w:rFonts w:asciiTheme="majorBidi" w:hAnsiTheme="majorBidi" w:cstheme="majorBidi"/>
          <w:sz w:val="24"/>
          <w:szCs w:val="24"/>
        </w:rPr>
        <w:t xml:space="preserve"> that</w:t>
      </w:r>
      <w:r w:rsidRPr="002336F2">
        <w:rPr>
          <w:rFonts w:asciiTheme="majorBidi" w:hAnsiTheme="majorBidi" w:cstheme="majorBidi"/>
          <w:sz w:val="24"/>
          <w:szCs w:val="24"/>
        </w:rPr>
        <w:t xml:space="preserve"> focused on the views of researchers on the research process: posi</w:t>
      </w:r>
      <w:r>
        <w:rPr>
          <w:rFonts w:asciiTheme="majorBidi" w:hAnsiTheme="majorBidi" w:cstheme="majorBidi"/>
          <w:sz w:val="24"/>
          <w:szCs w:val="24"/>
        </w:rPr>
        <w:t>tivism, interpretivism, realism, and</w:t>
      </w:r>
      <w:r w:rsidRPr="002336F2">
        <w:rPr>
          <w:rFonts w:asciiTheme="majorBidi" w:hAnsiTheme="majorBidi" w:cstheme="majorBidi"/>
          <w:sz w:val="24"/>
          <w:szCs w:val="24"/>
        </w:rPr>
        <w:t xml:space="preserve"> pragmatism (Saunders </w:t>
      </w:r>
      <w:r>
        <w:rPr>
          <w:rFonts w:asciiTheme="majorBidi" w:hAnsiTheme="majorBidi" w:cstheme="majorBidi"/>
          <w:sz w:val="24"/>
          <w:szCs w:val="24"/>
        </w:rPr>
        <w:t>et al.</w:t>
      </w:r>
      <w:r w:rsidR="00BC5E9F">
        <w:rPr>
          <w:rFonts w:asciiTheme="majorBidi" w:hAnsiTheme="majorBidi" w:cstheme="majorBidi"/>
          <w:sz w:val="24"/>
          <w:szCs w:val="24"/>
        </w:rPr>
        <w:t>,</w:t>
      </w:r>
      <w:r w:rsidRPr="002336F2">
        <w:rPr>
          <w:rFonts w:asciiTheme="majorBidi" w:hAnsiTheme="majorBidi" w:cstheme="majorBidi"/>
          <w:sz w:val="24"/>
          <w:szCs w:val="24"/>
        </w:rPr>
        <w:t xml:space="preserve"> 2009). </w:t>
      </w:r>
      <w:r>
        <w:rPr>
          <w:rFonts w:asciiTheme="majorBidi" w:hAnsiTheme="majorBidi" w:cstheme="majorBidi"/>
          <w:sz w:val="24"/>
          <w:szCs w:val="24"/>
        </w:rPr>
        <w:t>F</w:t>
      </w:r>
      <w:r w:rsidRPr="002336F2">
        <w:rPr>
          <w:rFonts w:asciiTheme="majorBidi" w:hAnsiTheme="majorBidi" w:cstheme="majorBidi"/>
          <w:sz w:val="24"/>
          <w:szCs w:val="24"/>
        </w:rPr>
        <w:t>our research theories</w:t>
      </w:r>
      <w:r>
        <w:rPr>
          <w:rFonts w:asciiTheme="majorBidi" w:hAnsiTheme="majorBidi" w:cstheme="majorBidi"/>
          <w:sz w:val="24"/>
          <w:szCs w:val="24"/>
        </w:rPr>
        <w:t xml:space="preserve"> are contracted</w:t>
      </w:r>
      <w:r w:rsidRPr="002336F2">
        <w:rPr>
          <w:rFonts w:asciiTheme="majorBidi" w:hAnsiTheme="majorBidi" w:cstheme="majorBidi"/>
          <w:sz w:val="24"/>
          <w:szCs w:val="24"/>
        </w:rPr>
        <w:t xml:space="preserve"> in terms of the 'nature of the truth of Ontology, the 'appropriate knowledge' </w:t>
      </w:r>
      <w:r w:rsidRPr="002336F2">
        <w:rPr>
          <w:rFonts w:asciiTheme="majorBidi" w:hAnsiTheme="majorBidi" w:cstheme="majorBidi"/>
          <w:sz w:val="24"/>
          <w:szCs w:val="24"/>
        </w:rPr>
        <w:lastRenderedPageBreak/>
        <w:t>of Epistemology, the 'role of values in the research of Axiology, and data collection t</w:t>
      </w:r>
      <w:r w:rsidR="00593606">
        <w:rPr>
          <w:rFonts w:asciiTheme="majorBidi" w:hAnsiTheme="majorBidi" w:cstheme="majorBidi"/>
          <w:sz w:val="24"/>
          <w:szCs w:val="24"/>
        </w:rPr>
        <w:t>echniques, as shown in Table 4</w:t>
      </w:r>
      <w:r>
        <w:rPr>
          <w:rFonts w:asciiTheme="majorBidi" w:hAnsiTheme="majorBidi" w:cstheme="majorBidi"/>
          <w:sz w:val="24"/>
          <w:szCs w:val="24"/>
        </w:rPr>
        <w:t>–1 (</w:t>
      </w:r>
      <w:r w:rsidRPr="002336F2">
        <w:rPr>
          <w:rFonts w:asciiTheme="majorBidi" w:hAnsiTheme="majorBidi" w:cstheme="majorBidi"/>
          <w:sz w:val="24"/>
          <w:szCs w:val="24"/>
        </w:rPr>
        <w:t>Saunder</w:t>
      </w:r>
      <w:r>
        <w:rPr>
          <w:rFonts w:asciiTheme="majorBidi" w:hAnsiTheme="majorBidi" w:cstheme="majorBidi"/>
          <w:sz w:val="24"/>
          <w:szCs w:val="24"/>
        </w:rPr>
        <w:t>s et al., 2009).</w:t>
      </w:r>
    </w:p>
    <w:p w14:paraId="3CDED0C6" w14:textId="2F23A9E5" w:rsidR="005359FD" w:rsidRPr="00F3425E" w:rsidRDefault="00593606" w:rsidP="005359FD">
      <w:pPr>
        <w:pStyle w:val="Heading1"/>
        <w:jc w:val="center"/>
        <w:rPr>
          <w:rFonts w:asciiTheme="majorBidi" w:hAnsiTheme="majorBidi" w:cstheme="majorBidi"/>
          <w:sz w:val="24"/>
          <w:szCs w:val="24"/>
        </w:rPr>
      </w:pPr>
      <w:bookmarkStart w:id="558" w:name="_Toc65149557"/>
      <w:bookmarkStart w:id="559" w:name="_Toc65150128"/>
      <w:bookmarkStart w:id="560" w:name="_Toc66566857"/>
      <w:bookmarkStart w:id="561" w:name="_Toc66622554"/>
      <w:bookmarkStart w:id="562" w:name="_Toc69199623"/>
      <w:bookmarkStart w:id="563" w:name="_Toc69201017"/>
      <w:bookmarkStart w:id="564" w:name="_Toc78313629"/>
      <w:bookmarkStart w:id="565" w:name="_Toc78314226"/>
      <w:bookmarkStart w:id="566" w:name="_Toc82447677"/>
      <w:bookmarkStart w:id="567" w:name="_Toc82447923"/>
      <w:bookmarkStart w:id="568" w:name="_Toc82448169"/>
      <w:r>
        <w:rPr>
          <w:rFonts w:asciiTheme="majorBidi" w:hAnsiTheme="majorBidi" w:cstheme="majorBidi"/>
          <w:sz w:val="24"/>
          <w:szCs w:val="24"/>
        </w:rPr>
        <w:t>Table 4</w:t>
      </w:r>
      <w:r w:rsidR="005359FD" w:rsidRPr="00F3425E">
        <w:rPr>
          <w:rFonts w:asciiTheme="majorBidi" w:hAnsiTheme="majorBidi" w:cstheme="majorBidi"/>
          <w:sz w:val="24"/>
          <w:szCs w:val="24"/>
        </w:rPr>
        <w:t xml:space="preserve">–1 Comparison of the Research Philosophies (Saunders </w:t>
      </w:r>
      <w:r w:rsidR="005359FD">
        <w:rPr>
          <w:rFonts w:asciiTheme="majorBidi" w:hAnsiTheme="majorBidi" w:cstheme="majorBidi"/>
          <w:sz w:val="24"/>
          <w:szCs w:val="24"/>
        </w:rPr>
        <w:t>et al.,</w:t>
      </w:r>
      <w:r w:rsidR="005359FD" w:rsidRPr="00F3425E">
        <w:rPr>
          <w:rFonts w:asciiTheme="majorBidi" w:hAnsiTheme="majorBidi" w:cstheme="majorBidi"/>
          <w:sz w:val="24"/>
          <w:szCs w:val="24"/>
        </w:rPr>
        <w:t xml:space="preserve"> 2009, p.119)</w:t>
      </w:r>
      <w:bookmarkEnd w:id="558"/>
      <w:bookmarkEnd w:id="559"/>
      <w:bookmarkEnd w:id="560"/>
      <w:bookmarkEnd w:id="561"/>
      <w:bookmarkEnd w:id="562"/>
      <w:bookmarkEnd w:id="563"/>
      <w:bookmarkEnd w:id="564"/>
      <w:bookmarkEnd w:id="565"/>
      <w:bookmarkEnd w:id="566"/>
      <w:bookmarkEnd w:id="567"/>
      <w:bookmarkEnd w:id="568"/>
    </w:p>
    <w:tbl>
      <w:tblPr>
        <w:tblStyle w:val="TableGrid"/>
        <w:tblW w:w="0" w:type="auto"/>
        <w:jc w:val="center"/>
        <w:tblLook w:val="04A0" w:firstRow="1" w:lastRow="0" w:firstColumn="1" w:lastColumn="0" w:noHBand="0" w:noVBand="1"/>
      </w:tblPr>
      <w:tblGrid>
        <w:gridCol w:w="1975"/>
        <w:gridCol w:w="2160"/>
        <w:gridCol w:w="2430"/>
        <w:gridCol w:w="2471"/>
      </w:tblGrid>
      <w:tr w:rsidR="005359FD" w14:paraId="1C5CC536" w14:textId="77777777" w:rsidTr="00593606">
        <w:trPr>
          <w:trHeight w:val="1008"/>
          <w:jc w:val="center"/>
        </w:trPr>
        <w:tc>
          <w:tcPr>
            <w:tcW w:w="1975" w:type="dxa"/>
            <w:vAlign w:val="center"/>
          </w:tcPr>
          <w:p w14:paraId="4AFC1518" w14:textId="77777777" w:rsidR="005359FD" w:rsidRPr="002336F2" w:rsidRDefault="005359FD" w:rsidP="006C409E">
            <w:pPr>
              <w:spacing w:line="360" w:lineRule="auto"/>
              <w:jc w:val="center"/>
              <w:rPr>
                <w:rFonts w:asciiTheme="majorBidi" w:hAnsiTheme="majorBidi" w:cstheme="majorBidi"/>
                <w:sz w:val="24"/>
                <w:szCs w:val="24"/>
              </w:rPr>
            </w:pPr>
            <w:r w:rsidRPr="002336F2">
              <w:rPr>
                <w:rFonts w:asciiTheme="majorBidi" w:hAnsiTheme="majorBidi" w:cstheme="majorBidi"/>
                <w:sz w:val="24"/>
                <w:szCs w:val="24"/>
              </w:rPr>
              <w:t>Positivism</w:t>
            </w:r>
          </w:p>
        </w:tc>
        <w:tc>
          <w:tcPr>
            <w:tcW w:w="2160" w:type="dxa"/>
            <w:vAlign w:val="center"/>
          </w:tcPr>
          <w:p w14:paraId="43C21967" w14:textId="77777777" w:rsidR="005359FD" w:rsidRPr="002336F2" w:rsidRDefault="005359FD" w:rsidP="006C409E">
            <w:pPr>
              <w:spacing w:line="360" w:lineRule="auto"/>
              <w:jc w:val="center"/>
              <w:rPr>
                <w:rFonts w:asciiTheme="majorBidi" w:hAnsiTheme="majorBidi" w:cstheme="majorBidi"/>
                <w:sz w:val="24"/>
                <w:szCs w:val="24"/>
              </w:rPr>
            </w:pPr>
            <w:r w:rsidRPr="002336F2">
              <w:rPr>
                <w:rFonts w:asciiTheme="majorBidi" w:hAnsiTheme="majorBidi" w:cstheme="majorBidi"/>
                <w:sz w:val="24"/>
                <w:szCs w:val="24"/>
              </w:rPr>
              <w:t>Interpretivism</w:t>
            </w:r>
          </w:p>
        </w:tc>
        <w:tc>
          <w:tcPr>
            <w:tcW w:w="2430" w:type="dxa"/>
            <w:vAlign w:val="center"/>
          </w:tcPr>
          <w:p w14:paraId="08555C8A" w14:textId="77777777" w:rsidR="005359FD" w:rsidRPr="002336F2" w:rsidRDefault="005359FD" w:rsidP="006C409E">
            <w:pPr>
              <w:spacing w:line="360" w:lineRule="auto"/>
              <w:jc w:val="center"/>
              <w:rPr>
                <w:rFonts w:asciiTheme="majorBidi" w:hAnsiTheme="majorBidi" w:cstheme="majorBidi"/>
                <w:sz w:val="24"/>
                <w:szCs w:val="24"/>
              </w:rPr>
            </w:pPr>
            <w:r w:rsidRPr="002336F2">
              <w:rPr>
                <w:rFonts w:asciiTheme="majorBidi" w:hAnsiTheme="majorBidi" w:cstheme="majorBidi"/>
                <w:sz w:val="24"/>
                <w:szCs w:val="24"/>
              </w:rPr>
              <w:t>Realism</w:t>
            </w:r>
          </w:p>
        </w:tc>
        <w:tc>
          <w:tcPr>
            <w:tcW w:w="2471" w:type="dxa"/>
            <w:vAlign w:val="center"/>
          </w:tcPr>
          <w:p w14:paraId="4DCBBE9F" w14:textId="77777777" w:rsidR="005359FD" w:rsidRPr="002336F2" w:rsidRDefault="005359FD" w:rsidP="006C409E">
            <w:pPr>
              <w:spacing w:line="360" w:lineRule="auto"/>
              <w:jc w:val="center"/>
              <w:rPr>
                <w:rFonts w:asciiTheme="majorBidi" w:hAnsiTheme="majorBidi" w:cstheme="majorBidi"/>
                <w:sz w:val="24"/>
                <w:szCs w:val="24"/>
              </w:rPr>
            </w:pPr>
            <w:r w:rsidRPr="002336F2">
              <w:rPr>
                <w:rFonts w:asciiTheme="majorBidi" w:hAnsiTheme="majorBidi" w:cstheme="majorBidi"/>
                <w:sz w:val="24"/>
                <w:szCs w:val="24"/>
              </w:rPr>
              <w:t>Pragmatism</w:t>
            </w:r>
          </w:p>
        </w:tc>
      </w:tr>
      <w:tr w:rsidR="005359FD" w14:paraId="47BF7718" w14:textId="77777777" w:rsidTr="00D74C54">
        <w:trPr>
          <w:trHeight w:val="890"/>
          <w:jc w:val="center"/>
        </w:trPr>
        <w:tc>
          <w:tcPr>
            <w:tcW w:w="9036" w:type="dxa"/>
            <w:gridSpan w:val="4"/>
            <w:vAlign w:val="center"/>
          </w:tcPr>
          <w:p w14:paraId="2E066E3A" w14:textId="77777777" w:rsidR="005359FD" w:rsidRPr="002336F2" w:rsidRDefault="005359FD" w:rsidP="006C409E">
            <w:pPr>
              <w:spacing w:line="360" w:lineRule="auto"/>
              <w:jc w:val="center"/>
              <w:rPr>
                <w:rFonts w:asciiTheme="majorBidi" w:hAnsiTheme="majorBidi" w:cstheme="majorBidi"/>
                <w:sz w:val="24"/>
                <w:szCs w:val="24"/>
              </w:rPr>
            </w:pPr>
            <w:r>
              <w:rPr>
                <w:rFonts w:asciiTheme="majorBidi" w:hAnsiTheme="majorBidi" w:cstheme="majorBidi"/>
                <w:sz w:val="24"/>
                <w:szCs w:val="24"/>
              </w:rPr>
              <w:t>Ontology</w:t>
            </w:r>
          </w:p>
        </w:tc>
      </w:tr>
      <w:tr w:rsidR="005359FD" w14:paraId="275B2BF8" w14:textId="77777777" w:rsidTr="00593606">
        <w:trPr>
          <w:jc w:val="center"/>
        </w:trPr>
        <w:tc>
          <w:tcPr>
            <w:tcW w:w="1975" w:type="dxa"/>
          </w:tcPr>
          <w:p w14:paraId="1748AD43"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External, objective, and independent of social actors</w:t>
            </w:r>
          </w:p>
        </w:tc>
        <w:tc>
          <w:tcPr>
            <w:tcW w:w="2160" w:type="dxa"/>
          </w:tcPr>
          <w:p w14:paraId="5A2B9923"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Socially constructed, subjective, change, multiple</w:t>
            </w:r>
          </w:p>
        </w:tc>
        <w:tc>
          <w:tcPr>
            <w:tcW w:w="2430" w:type="dxa"/>
          </w:tcPr>
          <w:p w14:paraId="559EBD96" w14:textId="54887B13"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I</w:t>
            </w:r>
            <w:r w:rsidR="00BC5E9F">
              <w:rPr>
                <w:rFonts w:asciiTheme="majorBidi" w:hAnsiTheme="majorBidi" w:cstheme="majorBidi"/>
                <w:sz w:val="24"/>
                <w:szCs w:val="24"/>
              </w:rPr>
              <w:t>t i</w:t>
            </w:r>
            <w:r w:rsidRPr="002336F2">
              <w:rPr>
                <w:rFonts w:asciiTheme="majorBidi" w:hAnsiTheme="majorBidi" w:cstheme="majorBidi"/>
                <w:sz w:val="24"/>
                <w:szCs w:val="24"/>
              </w:rPr>
              <w:t>s objective, Exists independently of human thoughts and beliefs or knowledge of their existence (realist), but is interpreted through social conditioning (critical realist)</w:t>
            </w:r>
          </w:p>
        </w:tc>
        <w:tc>
          <w:tcPr>
            <w:tcW w:w="2471" w:type="dxa"/>
          </w:tcPr>
          <w:p w14:paraId="45DC1695" w14:textId="6B2EEE32" w:rsidR="005359FD" w:rsidRPr="002336F2" w:rsidRDefault="005359FD" w:rsidP="00BC5E9F">
            <w:pPr>
              <w:spacing w:line="360" w:lineRule="auto"/>
              <w:rPr>
                <w:rFonts w:asciiTheme="majorBidi" w:hAnsiTheme="majorBidi" w:cstheme="majorBidi"/>
                <w:sz w:val="24"/>
                <w:szCs w:val="24"/>
              </w:rPr>
            </w:pPr>
            <w:r>
              <w:rPr>
                <w:rFonts w:asciiTheme="majorBidi" w:hAnsiTheme="majorBidi" w:cstheme="majorBidi"/>
                <w:sz w:val="24"/>
                <w:szCs w:val="24"/>
              </w:rPr>
              <w:t xml:space="preserve">External, multiple, view </w:t>
            </w:r>
            <w:r w:rsidRPr="002336F2">
              <w:rPr>
                <w:rFonts w:asciiTheme="majorBidi" w:hAnsiTheme="majorBidi" w:cstheme="majorBidi"/>
                <w:sz w:val="24"/>
                <w:szCs w:val="24"/>
              </w:rPr>
              <w:t xml:space="preserve">chosen to </w:t>
            </w:r>
            <w:r w:rsidR="00BC5E9F">
              <w:rPr>
                <w:rFonts w:asciiTheme="majorBidi" w:hAnsiTheme="majorBidi" w:cstheme="majorBidi"/>
                <w:sz w:val="24"/>
                <w:szCs w:val="24"/>
              </w:rPr>
              <w:t>enable answering of a research question best</w:t>
            </w:r>
          </w:p>
        </w:tc>
      </w:tr>
      <w:tr w:rsidR="005359FD" w14:paraId="31E82A98" w14:textId="77777777" w:rsidTr="00D74C54">
        <w:trPr>
          <w:trHeight w:val="908"/>
          <w:jc w:val="center"/>
        </w:trPr>
        <w:tc>
          <w:tcPr>
            <w:tcW w:w="9036" w:type="dxa"/>
            <w:gridSpan w:val="4"/>
            <w:vAlign w:val="center"/>
          </w:tcPr>
          <w:p w14:paraId="6FB29AC3" w14:textId="77777777" w:rsidR="005359FD" w:rsidRPr="002336F2" w:rsidRDefault="005359FD" w:rsidP="006C409E">
            <w:pPr>
              <w:spacing w:line="360" w:lineRule="auto"/>
              <w:jc w:val="center"/>
              <w:rPr>
                <w:rFonts w:asciiTheme="majorBidi" w:hAnsiTheme="majorBidi" w:cstheme="majorBidi"/>
                <w:sz w:val="24"/>
                <w:szCs w:val="24"/>
              </w:rPr>
            </w:pPr>
            <w:r>
              <w:rPr>
                <w:rFonts w:asciiTheme="majorBidi" w:hAnsiTheme="majorBidi" w:cstheme="majorBidi"/>
                <w:sz w:val="24"/>
                <w:szCs w:val="24"/>
              </w:rPr>
              <w:t>Epistemology</w:t>
            </w:r>
          </w:p>
        </w:tc>
      </w:tr>
      <w:tr w:rsidR="005359FD" w14:paraId="75B766A8" w14:textId="77777777" w:rsidTr="00593606">
        <w:trPr>
          <w:jc w:val="center"/>
        </w:trPr>
        <w:tc>
          <w:tcPr>
            <w:tcW w:w="1975" w:type="dxa"/>
            <w:tcBorders>
              <w:bottom w:val="single" w:sz="4" w:space="0" w:color="auto"/>
            </w:tcBorders>
          </w:tcPr>
          <w:p w14:paraId="32B6D785"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 xml:space="preserve">Only observable phenomena can provide credible data, facts. Focus on causality </w:t>
            </w:r>
            <w:r>
              <w:rPr>
                <w:rFonts w:asciiTheme="majorBidi" w:hAnsiTheme="majorBidi" w:cstheme="majorBidi"/>
                <w:sz w:val="24"/>
                <w:szCs w:val="24"/>
              </w:rPr>
              <w:t xml:space="preserve">and </w:t>
            </w:r>
            <w:r w:rsidRPr="002336F2">
              <w:rPr>
                <w:rFonts w:asciiTheme="majorBidi" w:hAnsiTheme="majorBidi" w:cstheme="majorBidi"/>
                <w:sz w:val="24"/>
                <w:szCs w:val="24"/>
              </w:rPr>
              <w:t>law-like generalisations, reducing phenomena to simple elements</w:t>
            </w:r>
          </w:p>
        </w:tc>
        <w:tc>
          <w:tcPr>
            <w:tcW w:w="2160" w:type="dxa"/>
            <w:tcBorders>
              <w:bottom w:val="single" w:sz="4" w:space="0" w:color="auto"/>
            </w:tcBorders>
          </w:tcPr>
          <w:p w14:paraId="2B76DC0A"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Subjective</w:t>
            </w:r>
          </w:p>
          <w:p w14:paraId="09E4337E"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meanings and</w:t>
            </w:r>
          </w:p>
          <w:p w14:paraId="129823AC"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Social</w:t>
            </w:r>
            <w:r>
              <w:rPr>
                <w:rFonts w:asciiTheme="majorBidi" w:hAnsiTheme="majorBidi" w:cstheme="majorBidi"/>
                <w:sz w:val="24"/>
                <w:szCs w:val="24"/>
              </w:rPr>
              <w:t xml:space="preserve"> </w:t>
            </w:r>
            <w:r w:rsidRPr="002336F2">
              <w:rPr>
                <w:rFonts w:asciiTheme="majorBidi" w:hAnsiTheme="majorBidi" w:cstheme="majorBidi"/>
                <w:sz w:val="24"/>
                <w:szCs w:val="24"/>
              </w:rPr>
              <w:t>phenomena.</w:t>
            </w:r>
          </w:p>
          <w:p w14:paraId="719D281E"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Focus upon the</w:t>
            </w:r>
            <w:r>
              <w:rPr>
                <w:rFonts w:asciiTheme="majorBidi" w:hAnsiTheme="majorBidi" w:cstheme="majorBidi"/>
                <w:sz w:val="24"/>
                <w:szCs w:val="24"/>
              </w:rPr>
              <w:t xml:space="preserve"> </w:t>
            </w:r>
            <w:r w:rsidRPr="002336F2">
              <w:rPr>
                <w:rFonts w:asciiTheme="majorBidi" w:hAnsiTheme="majorBidi" w:cstheme="majorBidi"/>
                <w:sz w:val="24"/>
                <w:szCs w:val="24"/>
              </w:rPr>
              <w:t>details of</w:t>
            </w:r>
            <w:r>
              <w:rPr>
                <w:rFonts w:asciiTheme="majorBidi" w:hAnsiTheme="majorBidi" w:cstheme="majorBidi"/>
                <w:sz w:val="24"/>
                <w:szCs w:val="24"/>
              </w:rPr>
              <w:t xml:space="preserve"> a situation, </w:t>
            </w:r>
            <w:r w:rsidRPr="002336F2">
              <w:rPr>
                <w:rFonts w:asciiTheme="majorBidi" w:hAnsiTheme="majorBidi" w:cstheme="majorBidi"/>
                <w:sz w:val="24"/>
                <w:szCs w:val="24"/>
              </w:rPr>
              <w:t>reality details,</w:t>
            </w:r>
          </w:p>
          <w:p w14:paraId="3518EE4D" w14:textId="1428523C"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Subjective</w:t>
            </w:r>
            <w:r>
              <w:rPr>
                <w:rFonts w:asciiTheme="majorBidi" w:hAnsiTheme="majorBidi" w:cstheme="majorBidi"/>
                <w:sz w:val="24"/>
                <w:szCs w:val="24"/>
              </w:rPr>
              <w:t xml:space="preserve"> </w:t>
            </w:r>
            <w:r w:rsidRPr="002336F2">
              <w:rPr>
                <w:rFonts w:asciiTheme="majorBidi" w:hAnsiTheme="majorBidi" w:cstheme="majorBidi"/>
                <w:sz w:val="24"/>
                <w:szCs w:val="24"/>
              </w:rPr>
              <w:t>meanings</w:t>
            </w:r>
            <w:r w:rsidR="00BC5E9F">
              <w:rPr>
                <w:rFonts w:asciiTheme="majorBidi" w:hAnsiTheme="majorBidi" w:cstheme="majorBidi"/>
                <w:sz w:val="24"/>
                <w:szCs w:val="24"/>
              </w:rPr>
              <w:t xml:space="preserve"> are</w:t>
            </w:r>
            <w:r>
              <w:rPr>
                <w:rFonts w:asciiTheme="majorBidi" w:hAnsiTheme="majorBidi" w:cstheme="majorBidi"/>
                <w:sz w:val="24"/>
                <w:szCs w:val="24"/>
              </w:rPr>
              <w:t xml:space="preserve"> motivating </w:t>
            </w:r>
            <w:r w:rsidRPr="002336F2">
              <w:rPr>
                <w:rFonts w:asciiTheme="majorBidi" w:hAnsiTheme="majorBidi" w:cstheme="majorBidi"/>
                <w:sz w:val="24"/>
                <w:szCs w:val="24"/>
              </w:rPr>
              <w:t>actions.</w:t>
            </w:r>
          </w:p>
        </w:tc>
        <w:tc>
          <w:tcPr>
            <w:tcW w:w="2430" w:type="dxa"/>
            <w:tcBorders>
              <w:bottom w:val="single" w:sz="4" w:space="0" w:color="auto"/>
            </w:tcBorders>
          </w:tcPr>
          <w:p w14:paraId="187ACCED"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Observable</w:t>
            </w:r>
            <w:r>
              <w:rPr>
                <w:rFonts w:asciiTheme="majorBidi" w:hAnsiTheme="majorBidi" w:cstheme="majorBidi"/>
                <w:sz w:val="24"/>
                <w:szCs w:val="24"/>
              </w:rPr>
              <w:t xml:space="preserve"> </w:t>
            </w:r>
            <w:r w:rsidRPr="002336F2">
              <w:rPr>
                <w:rFonts w:asciiTheme="majorBidi" w:hAnsiTheme="majorBidi" w:cstheme="majorBidi"/>
                <w:sz w:val="24"/>
                <w:szCs w:val="24"/>
              </w:rPr>
              <w:t>phenomena</w:t>
            </w:r>
          </w:p>
          <w:p w14:paraId="3A14687B" w14:textId="065AB9C0" w:rsidR="00593606" w:rsidRPr="002336F2" w:rsidRDefault="005359FD" w:rsidP="00593606">
            <w:pPr>
              <w:spacing w:line="360" w:lineRule="auto"/>
              <w:rPr>
                <w:rFonts w:asciiTheme="majorBidi" w:hAnsiTheme="majorBidi" w:cstheme="majorBidi"/>
                <w:sz w:val="24"/>
                <w:szCs w:val="24"/>
              </w:rPr>
            </w:pPr>
            <w:r>
              <w:rPr>
                <w:rFonts w:asciiTheme="majorBidi" w:hAnsiTheme="majorBidi" w:cstheme="majorBidi"/>
                <w:sz w:val="24"/>
                <w:szCs w:val="24"/>
              </w:rPr>
              <w:t>P</w:t>
            </w:r>
            <w:r w:rsidRPr="002336F2">
              <w:rPr>
                <w:rFonts w:asciiTheme="majorBidi" w:hAnsiTheme="majorBidi" w:cstheme="majorBidi"/>
                <w:sz w:val="24"/>
                <w:szCs w:val="24"/>
              </w:rPr>
              <w:t>henomena</w:t>
            </w:r>
            <w:r>
              <w:rPr>
                <w:rFonts w:asciiTheme="majorBidi" w:hAnsiTheme="majorBidi" w:cstheme="majorBidi"/>
                <w:sz w:val="24"/>
                <w:szCs w:val="24"/>
              </w:rPr>
              <w:t xml:space="preserve"> </w:t>
            </w:r>
            <w:r w:rsidRPr="002336F2">
              <w:rPr>
                <w:rFonts w:asciiTheme="majorBidi" w:hAnsiTheme="majorBidi" w:cstheme="majorBidi"/>
                <w:sz w:val="24"/>
                <w:szCs w:val="24"/>
              </w:rPr>
              <w:t>create</w:t>
            </w:r>
            <w:r>
              <w:rPr>
                <w:rFonts w:asciiTheme="majorBidi" w:hAnsiTheme="majorBidi" w:cstheme="majorBidi"/>
                <w:sz w:val="24"/>
                <w:szCs w:val="24"/>
              </w:rPr>
              <w:t xml:space="preserve"> </w:t>
            </w:r>
            <w:r w:rsidRPr="002336F2">
              <w:rPr>
                <w:rFonts w:asciiTheme="majorBidi" w:hAnsiTheme="majorBidi" w:cstheme="majorBidi"/>
                <w:sz w:val="24"/>
                <w:szCs w:val="24"/>
              </w:rPr>
              <w:t>sensations</w:t>
            </w:r>
            <w:r>
              <w:rPr>
                <w:rFonts w:asciiTheme="majorBidi" w:hAnsiTheme="majorBidi" w:cstheme="majorBidi"/>
                <w:sz w:val="24"/>
                <w:szCs w:val="24"/>
              </w:rPr>
              <w:t xml:space="preserve"> </w:t>
            </w:r>
            <w:r w:rsidRPr="002336F2">
              <w:rPr>
                <w:rFonts w:asciiTheme="majorBidi" w:hAnsiTheme="majorBidi" w:cstheme="majorBidi"/>
                <w:sz w:val="24"/>
                <w:szCs w:val="24"/>
              </w:rPr>
              <w:t>open to</w:t>
            </w:r>
            <w:r>
              <w:rPr>
                <w:rFonts w:asciiTheme="majorBidi" w:hAnsiTheme="majorBidi" w:cstheme="majorBidi"/>
                <w:sz w:val="24"/>
                <w:szCs w:val="24"/>
              </w:rPr>
              <w:t xml:space="preserve"> misinterpretation </w:t>
            </w:r>
            <w:r w:rsidRPr="002336F2">
              <w:rPr>
                <w:rFonts w:asciiTheme="majorBidi" w:hAnsiTheme="majorBidi" w:cstheme="majorBidi"/>
                <w:sz w:val="24"/>
                <w:szCs w:val="24"/>
              </w:rPr>
              <w:t>(critical</w:t>
            </w:r>
            <w:r>
              <w:rPr>
                <w:rFonts w:asciiTheme="majorBidi" w:hAnsiTheme="majorBidi" w:cstheme="majorBidi"/>
                <w:sz w:val="24"/>
                <w:szCs w:val="24"/>
              </w:rPr>
              <w:t xml:space="preserve"> </w:t>
            </w:r>
            <w:r w:rsidRPr="002336F2">
              <w:rPr>
                <w:rFonts w:asciiTheme="majorBidi" w:hAnsiTheme="majorBidi" w:cstheme="majorBidi"/>
                <w:sz w:val="24"/>
                <w:szCs w:val="24"/>
              </w:rPr>
              <w:t>realism).</w:t>
            </w:r>
            <w:r>
              <w:rPr>
                <w:rFonts w:asciiTheme="majorBidi" w:hAnsiTheme="majorBidi" w:cstheme="majorBidi"/>
                <w:sz w:val="24"/>
                <w:szCs w:val="24"/>
              </w:rPr>
              <w:t xml:space="preserve"> Focus </w:t>
            </w:r>
            <w:r w:rsidRPr="002336F2">
              <w:rPr>
                <w:rFonts w:asciiTheme="majorBidi" w:hAnsiTheme="majorBidi" w:cstheme="majorBidi"/>
                <w:sz w:val="24"/>
                <w:szCs w:val="24"/>
              </w:rPr>
              <w:t>on</w:t>
            </w:r>
            <w:r>
              <w:rPr>
                <w:rFonts w:asciiTheme="majorBidi" w:hAnsiTheme="majorBidi" w:cstheme="majorBidi"/>
                <w:sz w:val="24"/>
                <w:szCs w:val="24"/>
              </w:rPr>
              <w:t xml:space="preserve"> </w:t>
            </w:r>
            <w:r w:rsidRPr="002336F2">
              <w:rPr>
                <w:rFonts w:asciiTheme="majorBidi" w:hAnsiTheme="majorBidi" w:cstheme="majorBidi"/>
                <w:sz w:val="24"/>
                <w:szCs w:val="24"/>
              </w:rPr>
              <w:t>explaining</w:t>
            </w:r>
            <w:r>
              <w:rPr>
                <w:rFonts w:asciiTheme="majorBidi" w:hAnsiTheme="majorBidi" w:cstheme="majorBidi"/>
                <w:sz w:val="24"/>
                <w:szCs w:val="24"/>
              </w:rPr>
              <w:t xml:space="preserve"> </w:t>
            </w:r>
            <w:r w:rsidRPr="002336F2">
              <w:rPr>
                <w:rFonts w:asciiTheme="majorBidi" w:hAnsiTheme="majorBidi" w:cstheme="majorBidi"/>
                <w:sz w:val="24"/>
                <w:szCs w:val="24"/>
              </w:rPr>
              <w:t>within a</w:t>
            </w:r>
            <w:r>
              <w:rPr>
                <w:rFonts w:asciiTheme="majorBidi" w:hAnsiTheme="majorBidi" w:cstheme="majorBidi"/>
                <w:sz w:val="24"/>
                <w:szCs w:val="24"/>
              </w:rPr>
              <w:t xml:space="preserve"> </w:t>
            </w:r>
            <w:r w:rsidRPr="002336F2">
              <w:rPr>
                <w:rFonts w:asciiTheme="majorBidi" w:hAnsiTheme="majorBidi" w:cstheme="majorBidi"/>
                <w:sz w:val="24"/>
                <w:szCs w:val="24"/>
              </w:rPr>
              <w:t>context or</w:t>
            </w:r>
            <w:r>
              <w:rPr>
                <w:rFonts w:asciiTheme="majorBidi" w:hAnsiTheme="majorBidi" w:cstheme="majorBidi"/>
                <w:sz w:val="24"/>
                <w:szCs w:val="24"/>
              </w:rPr>
              <w:t xml:space="preserve"> </w:t>
            </w:r>
            <w:r w:rsidRPr="002336F2">
              <w:rPr>
                <w:rFonts w:asciiTheme="majorBidi" w:hAnsiTheme="majorBidi" w:cstheme="majorBidi"/>
                <w:sz w:val="24"/>
                <w:szCs w:val="24"/>
              </w:rPr>
              <w:t>contexts.</w:t>
            </w:r>
          </w:p>
        </w:tc>
        <w:tc>
          <w:tcPr>
            <w:tcW w:w="2471" w:type="dxa"/>
            <w:tcBorders>
              <w:bottom w:val="single" w:sz="4" w:space="0" w:color="auto"/>
            </w:tcBorders>
          </w:tcPr>
          <w:p w14:paraId="3BF8FBFE"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Either or</w:t>
            </w:r>
            <w:r>
              <w:rPr>
                <w:rFonts w:asciiTheme="majorBidi" w:hAnsiTheme="majorBidi" w:cstheme="majorBidi"/>
                <w:sz w:val="24"/>
                <w:szCs w:val="24"/>
              </w:rPr>
              <w:t xml:space="preserve"> </w:t>
            </w:r>
            <w:r w:rsidRPr="002336F2">
              <w:rPr>
                <w:rFonts w:asciiTheme="majorBidi" w:hAnsiTheme="majorBidi" w:cstheme="majorBidi"/>
                <w:sz w:val="24"/>
                <w:szCs w:val="24"/>
              </w:rPr>
              <w:t>both</w:t>
            </w:r>
            <w:r>
              <w:rPr>
                <w:rFonts w:asciiTheme="majorBidi" w:hAnsiTheme="majorBidi" w:cstheme="majorBidi"/>
                <w:sz w:val="24"/>
                <w:szCs w:val="24"/>
              </w:rPr>
              <w:t xml:space="preserve"> </w:t>
            </w:r>
            <w:r w:rsidRPr="002336F2">
              <w:rPr>
                <w:rFonts w:asciiTheme="majorBidi" w:hAnsiTheme="majorBidi" w:cstheme="majorBidi"/>
                <w:sz w:val="24"/>
                <w:szCs w:val="24"/>
              </w:rPr>
              <w:t>observable</w:t>
            </w:r>
          </w:p>
          <w:p w14:paraId="59E819C9"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Phenomena</w:t>
            </w:r>
            <w:r>
              <w:rPr>
                <w:rFonts w:asciiTheme="majorBidi" w:hAnsiTheme="majorBidi" w:cstheme="majorBidi"/>
                <w:sz w:val="24"/>
                <w:szCs w:val="24"/>
              </w:rPr>
              <w:t xml:space="preserve"> </w:t>
            </w:r>
            <w:r w:rsidRPr="002336F2">
              <w:rPr>
                <w:rFonts w:asciiTheme="majorBidi" w:hAnsiTheme="majorBidi" w:cstheme="majorBidi"/>
                <w:sz w:val="24"/>
                <w:szCs w:val="24"/>
              </w:rPr>
              <w:t>and</w:t>
            </w:r>
            <w:r>
              <w:rPr>
                <w:rFonts w:asciiTheme="majorBidi" w:hAnsiTheme="majorBidi" w:cstheme="majorBidi"/>
                <w:sz w:val="24"/>
                <w:szCs w:val="24"/>
              </w:rPr>
              <w:t xml:space="preserve"> </w:t>
            </w:r>
            <w:r w:rsidRPr="002336F2">
              <w:rPr>
                <w:rFonts w:asciiTheme="majorBidi" w:hAnsiTheme="majorBidi" w:cstheme="majorBidi"/>
                <w:sz w:val="24"/>
                <w:szCs w:val="24"/>
              </w:rPr>
              <w:t>subjective</w:t>
            </w:r>
          </w:p>
          <w:p w14:paraId="38321E0B" w14:textId="4047209C" w:rsidR="00FB2E1C" w:rsidRPr="002336F2" w:rsidRDefault="005359FD" w:rsidP="00D74C54">
            <w:pPr>
              <w:spacing w:line="360" w:lineRule="auto"/>
              <w:rPr>
                <w:rFonts w:asciiTheme="majorBidi" w:hAnsiTheme="majorBidi" w:cstheme="majorBidi"/>
                <w:sz w:val="24"/>
                <w:szCs w:val="24"/>
              </w:rPr>
            </w:pPr>
            <w:r w:rsidRPr="002336F2">
              <w:rPr>
                <w:rFonts w:asciiTheme="majorBidi" w:hAnsiTheme="majorBidi" w:cstheme="majorBidi"/>
                <w:sz w:val="24"/>
                <w:szCs w:val="24"/>
              </w:rPr>
              <w:t>Meanings</w:t>
            </w:r>
            <w:r>
              <w:rPr>
                <w:rFonts w:asciiTheme="majorBidi" w:hAnsiTheme="majorBidi" w:cstheme="majorBidi"/>
                <w:sz w:val="24"/>
                <w:szCs w:val="24"/>
              </w:rPr>
              <w:t xml:space="preserve"> </w:t>
            </w:r>
            <w:r w:rsidRPr="002336F2">
              <w:rPr>
                <w:rFonts w:asciiTheme="majorBidi" w:hAnsiTheme="majorBidi" w:cstheme="majorBidi"/>
                <w:sz w:val="24"/>
                <w:szCs w:val="24"/>
              </w:rPr>
              <w:t>can provide</w:t>
            </w:r>
            <w:r>
              <w:rPr>
                <w:rFonts w:asciiTheme="majorBidi" w:hAnsiTheme="majorBidi" w:cstheme="majorBidi"/>
                <w:sz w:val="24"/>
                <w:szCs w:val="24"/>
              </w:rPr>
              <w:t xml:space="preserve"> acceptable </w:t>
            </w:r>
            <w:r w:rsidRPr="002336F2">
              <w:rPr>
                <w:rFonts w:asciiTheme="majorBidi" w:hAnsiTheme="majorBidi" w:cstheme="majorBidi"/>
                <w:sz w:val="24"/>
                <w:szCs w:val="24"/>
              </w:rPr>
              <w:t>knowledge dependent</w:t>
            </w:r>
            <w:r>
              <w:rPr>
                <w:rFonts w:asciiTheme="majorBidi" w:hAnsiTheme="majorBidi" w:cstheme="majorBidi"/>
                <w:sz w:val="24"/>
                <w:szCs w:val="24"/>
              </w:rPr>
              <w:t xml:space="preserve"> </w:t>
            </w:r>
            <w:r w:rsidRPr="002336F2">
              <w:rPr>
                <w:rFonts w:asciiTheme="majorBidi" w:hAnsiTheme="majorBidi" w:cstheme="majorBidi"/>
                <w:sz w:val="24"/>
                <w:szCs w:val="24"/>
              </w:rPr>
              <w:t>upon the</w:t>
            </w:r>
            <w:r>
              <w:rPr>
                <w:rFonts w:asciiTheme="majorBidi" w:hAnsiTheme="majorBidi" w:cstheme="majorBidi"/>
                <w:sz w:val="24"/>
                <w:szCs w:val="24"/>
              </w:rPr>
              <w:t xml:space="preserve"> </w:t>
            </w:r>
            <w:r w:rsidRPr="002336F2">
              <w:rPr>
                <w:rFonts w:asciiTheme="majorBidi" w:hAnsiTheme="majorBidi" w:cstheme="majorBidi"/>
                <w:sz w:val="24"/>
                <w:szCs w:val="24"/>
              </w:rPr>
              <w:t>research</w:t>
            </w:r>
            <w:r>
              <w:rPr>
                <w:rFonts w:asciiTheme="majorBidi" w:hAnsiTheme="majorBidi" w:cstheme="majorBidi"/>
                <w:sz w:val="24"/>
                <w:szCs w:val="24"/>
              </w:rPr>
              <w:t xml:space="preserve"> question. </w:t>
            </w:r>
            <w:r w:rsidRPr="002336F2">
              <w:rPr>
                <w:rFonts w:asciiTheme="majorBidi" w:hAnsiTheme="majorBidi" w:cstheme="majorBidi"/>
                <w:sz w:val="24"/>
                <w:szCs w:val="24"/>
              </w:rPr>
              <w:t>Focus on</w:t>
            </w:r>
            <w:r>
              <w:rPr>
                <w:rFonts w:asciiTheme="majorBidi" w:hAnsiTheme="majorBidi" w:cstheme="majorBidi"/>
                <w:sz w:val="24"/>
                <w:szCs w:val="24"/>
              </w:rPr>
              <w:t xml:space="preserve"> </w:t>
            </w:r>
            <w:r w:rsidRPr="002336F2">
              <w:rPr>
                <w:rFonts w:asciiTheme="majorBidi" w:hAnsiTheme="majorBidi" w:cstheme="majorBidi"/>
                <w:sz w:val="24"/>
                <w:szCs w:val="24"/>
              </w:rPr>
              <w:t>practical</w:t>
            </w:r>
            <w:r>
              <w:rPr>
                <w:rFonts w:asciiTheme="majorBidi" w:hAnsiTheme="majorBidi" w:cstheme="majorBidi"/>
                <w:sz w:val="24"/>
                <w:szCs w:val="24"/>
              </w:rPr>
              <w:t xml:space="preserve"> </w:t>
            </w:r>
            <w:r w:rsidRPr="002336F2">
              <w:rPr>
                <w:rFonts w:asciiTheme="majorBidi" w:hAnsiTheme="majorBidi" w:cstheme="majorBidi"/>
                <w:sz w:val="24"/>
                <w:szCs w:val="24"/>
              </w:rPr>
              <w:t>applied</w:t>
            </w:r>
            <w:r>
              <w:rPr>
                <w:rFonts w:asciiTheme="majorBidi" w:hAnsiTheme="majorBidi" w:cstheme="majorBidi"/>
                <w:sz w:val="24"/>
                <w:szCs w:val="24"/>
              </w:rPr>
              <w:t xml:space="preserve"> </w:t>
            </w:r>
            <w:r w:rsidR="00FE14DF">
              <w:rPr>
                <w:rFonts w:asciiTheme="majorBidi" w:hAnsiTheme="majorBidi" w:cstheme="majorBidi"/>
                <w:sz w:val="24"/>
                <w:szCs w:val="24"/>
              </w:rPr>
              <w:t>research.</w:t>
            </w:r>
          </w:p>
        </w:tc>
      </w:tr>
      <w:tr w:rsidR="00593606" w14:paraId="632ADBF6" w14:textId="77777777" w:rsidTr="00593606">
        <w:trPr>
          <w:trHeight w:val="1008"/>
          <w:jc w:val="center"/>
        </w:trPr>
        <w:tc>
          <w:tcPr>
            <w:tcW w:w="9036" w:type="dxa"/>
            <w:gridSpan w:val="4"/>
            <w:tcBorders>
              <w:left w:val="nil"/>
              <w:right w:val="nil"/>
            </w:tcBorders>
          </w:tcPr>
          <w:p w14:paraId="337323A2" w14:textId="006194C8" w:rsidR="00593606" w:rsidRDefault="00FE14DF" w:rsidP="00593606">
            <w:pPr>
              <w:pStyle w:val="Heading1"/>
              <w:jc w:val="center"/>
              <w:outlineLvl w:val="0"/>
              <w:rPr>
                <w:rFonts w:asciiTheme="majorBidi" w:hAnsiTheme="majorBidi" w:cstheme="majorBidi"/>
                <w:sz w:val="24"/>
                <w:szCs w:val="24"/>
              </w:rPr>
            </w:pPr>
            <w:bookmarkStart w:id="569" w:name="_Toc78313630"/>
            <w:bookmarkStart w:id="570" w:name="_Toc78314227"/>
            <w:bookmarkStart w:id="571" w:name="_Toc82447678"/>
            <w:bookmarkStart w:id="572" w:name="_Toc82447924"/>
            <w:bookmarkStart w:id="573" w:name="_Toc82448170"/>
            <w:r>
              <w:rPr>
                <w:rFonts w:asciiTheme="majorBidi" w:hAnsiTheme="majorBidi" w:cstheme="majorBidi"/>
                <w:sz w:val="24"/>
                <w:szCs w:val="24"/>
              </w:rPr>
              <w:lastRenderedPageBreak/>
              <w:t xml:space="preserve">Cont. </w:t>
            </w:r>
            <w:r w:rsidR="00593606">
              <w:rPr>
                <w:rFonts w:asciiTheme="majorBidi" w:hAnsiTheme="majorBidi" w:cstheme="majorBidi"/>
                <w:sz w:val="24"/>
                <w:szCs w:val="24"/>
              </w:rPr>
              <w:t>Table 4</w:t>
            </w:r>
            <w:r w:rsidR="00593606" w:rsidRPr="00F3425E">
              <w:rPr>
                <w:rFonts w:asciiTheme="majorBidi" w:hAnsiTheme="majorBidi" w:cstheme="majorBidi"/>
                <w:sz w:val="24"/>
                <w:szCs w:val="24"/>
              </w:rPr>
              <w:t xml:space="preserve">–1 Comparison of the Research Philosophies (Saunders </w:t>
            </w:r>
            <w:r w:rsidR="00593606">
              <w:rPr>
                <w:rFonts w:asciiTheme="majorBidi" w:hAnsiTheme="majorBidi" w:cstheme="majorBidi"/>
                <w:sz w:val="24"/>
                <w:szCs w:val="24"/>
              </w:rPr>
              <w:t>et al.,</w:t>
            </w:r>
            <w:r w:rsidR="00593606" w:rsidRPr="00F3425E">
              <w:rPr>
                <w:rFonts w:asciiTheme="majorBidi" w:hAnsiTheme="majorBidi" w:cstheme="majorBidi"/>
                <w:sz w:val="24"/>
                <w:szCs w:val="24"/>
              </w:rPr>
              <w:t xml:space="preserve"> 2009, p.119)</w:t>
            </w:r>
            <w:bookmarkEnd w:id="569"/>
            <w:bookmarkEnd w:id="570"/>
            <w:bookmarkEnd w:id="571"/>
            <w:bookmarkEnd w:id="572"/>
            <w:bookmarkEnd w:id="573"/>
          </w:p>
        </w:tc>
      </w:tr>
      <w:tr w:rsidR="005359FD" w14:paraId="0EB30CC6" w14:textId="77777777" w:rsidTr="00593606">
        <w:trPr>
          <w:trHeight w:val="1008"/>
          <w:jc w:val="center"/>
        </w:trPr>
        <w:tc>
          <w:tcPr>
            <w:tcW w:w="9036" w:type="dxa"/>
            <w:gridSpan w:val="4"/>
            <w:vAlign w:val="center"/>
          </w:tcPr>
          <w:p w14:paraId="17EA32FF" w14:textId="77777777" w:rsidR="005359FD" w:rsidRPr="002336F2" w:rsidRDefault="005359FD" w:rsidP="006C409E">
            <w:pPr>
              <w:spacing w:line="360" w:lineRule="auto"/>
              <w:jc w:val="center"/>
              <w:rPr>
                <w:rFonts w:asciiTheme="majorBidi" w:hAnsiTheme="majorBidi" w:cstheme="majorBidi"/>
                <w:sz w:val="24"/>
                <w:szCs w:val="24"/>
              </w:rPr>
            </w:pPr>
            <w:r>
              <w:rPr>
                <w:rFonts w:asciiTheme="majorBidi" w:hAnsiTheme="majorBidi" w:cstheme="majorBidi"/>
                <w:sz w:val="24"/>
                <w:szCs w:val="24"/>
              </w:rPr>
              <w:t>Axiology</w:t>
            </w:r>
          </w:p>
        </w:tc>
      </w:tr>
      <w:tr w:rsidR="005359FD" w14:paraId="00430BB4" w14:textId="77777777" w:rsidTr="00593606">
        <w:trPr>
          <w:jc w:val="center"/>
        </w:trPr>
        <w:tc>
          <w:tcPr>
            <w:tcW w:w="1975" w:type="dxa"/>
          </w:tcPr>
          <w:p w14:paraId="05FDBAE3"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Research is</w:t>
            </w:r>
          </w:p>
          <w:p w14:paraId="71F7375B"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undertaken</w:t>
            </w:r>
          </w:p>
          <w:p w14:paraId="3413944C"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in a value</w:t>
            </w:r>
            <w:r>
              <w:rPr>
                <w:rFonts w:asciiTheme="majorBidi" w:hAnsiTheme="majorBidi" w:cstheme="majorBidi"/>
                <w:sz w:val="24"/>
                <w:szCs w:val="24"/>
              </w:rPr>
              <w:t xml:space="preserve"> free</w:t>
            </w:r>
            <w:r w:rsidRPr="002336F2">
              <w:rPr>
                <w:rFonts w:asciiTheme="majorBidi" w:hAnsiTheme="majorBidi" w:cstheme="majorBidi"/>
                <w:sz w:val="24"/>
                <w:szCs w:val="24"/>
              </w:rPr>
              <w:t>way,</w:t>
            </w:r>
            <w:r>
              <w:rPr>
                <w:rFonts w:asciiTheme="majorBidi" w:hAnsiTheme="majorBidi" w:cstheme="majorBidi"/>
                <w:sz w:val="24"/>
                <w:szCs w:val="24"/>
              </w:rPr>
              <w:t xml:space="preserve"> </w:t>
            </w:r>
            <w:r w:rsidRPr="002336F2">
              <w:rPr>
                <w:rFonts w:asciiTheme="majorBidi" w:hAnsiTheme="majorBidi" w:cstheme="majorBidi"/>
                <w:sz w:val="24"/>
                <w:szCs w:val="24"/>
              </w:rPr>
              <w:t>the</w:t>
            </w:r>
            <w:r>
              <w:rPr>
                <w:rFonts w:asciiTheme="majorBidi" w:hAnsiTheme="majorBidi" w:cstheme="majorBidi"/>
                <w:sz w:val="24"/>
                <w:szCs w:val="24"/>
              </w:rPr>
              <w:t xml:space="preserve"> </w:t>
            </w:r>
            <w:r w:rsidRPr="002336F2">
              <w:rPr>
                <w:rFonts w:asciiTheme="majorBidi" w:hAnsiTheme="majorBidi" w:cstheme="majorBidi"/>
                <w:sz w:val="24"/>
                <w:szCs w:val="24"/>
              </w:rPr>
              <w:t>researcher is</w:t>
            </w:r>
          </w:p>
          <w:p w14:paraId="6E2CF35C"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independent</w:t>
            </w:r>
          </w:p>
          <w:p w14:paraId="4D8102C3"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of the data</w:t>
            </w:r>
          </w:p>
          <w:p w14:paraId="6953D3DF"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and</w:t>
            </w:r>
            <w:r>
              <w:rPr>
                <w:rFonts w:asciiTheme="majorBidi" w:hAnsiTheme="majorBidi" w:cstheme="majorBidi"/>
                <w:sz w:val="24"/>
                <w:szCs w:val="24"/>
              </w:rPr>
              <w:t xml:space="preserve"> </w:t>
            </w:r>
            <w:r w:rsidRPr="002336F2">
              <w:rPr>
                <w:rFonts w:asciiTheme="majorBidi" w:hAnsiTheme="majorBidi" w:cstheme="majorBidi"/>
                <w:sz w:val="24"/>
                <w:szCs w:val="24"/>
              </w:rPr>
              <w:t>maintains an</w:t>
            </w:r>
          </w:p>
          <w:p w14:paraId="4FF3F478"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The objective</w:t>
            </w:r>
            <w:r>
              <w:rPr>
                <w:rFonts w:asciiTheme="majorBidi" w:hAnsiTheme="majorBidi" w:cstheme="majorBidi"/>
                <w:sz w:val="24"/>
                <w:szCs w:val="24"/>
              </w:rPr>
              <w:t xml:space="preserve"> </w:t>
            </w:r>
            <w:r w:rsidRPr="002336F2">
              <w:rPr>
                <w:rFonts w:asciiTheme="majorBidi" w:hAnsiTheme="majorBidi" w:cstheme="majorBidi"/>
                <w:sz w:val="24"/>
                <w:szCs w:val="24"/>
              </w:rPr>
              <w:t>stance.</w:t>
            </w:r>
          </w:p>
        </w:tc>
        <w:tc>
          <w:tcPr>
            <w:tcW w:w="2160" w:type="dxa"/>
          </w:tcPr>
          <w:p w14:paraId="5CF66CFE" w14:textId="2E6345AB" w:rsidR="005359FD" w:rsidRPr="002336F2" w:rsidRDefault="005359FD" w:rsidP="00BC5E9F">
            <w:pPr>
              <w:spacing w:line="360" w:lineRule="auto"/>
              <w:rPr>
                <w:rFonts w:asciiTheme="majorBidi" w:hAnsiTheme="majorBidi" w:cstheme="majorBidi"/>
                <w:sz w:val="24"/>
                <w:szCs w:val="24"/>
              </w:rPr>
            </w:pPr>
            <w:r w:rsidRPr="002336F2">
              <w:rPr>
                <w:rFonts w:asciiTheme="majorBidi" w:hAnsiTheme="majorBidi" w:cstheme="majorBidi"/>
                <w:sz w:val="24"/>
                <w:szCs w:val="24"/>
              </w:rPr>
              <w:t>Research is</w:t>
            </w:r>
            <w:r>
              <w:rPr>
                <w:rFonts w:asciiTheme="majorBidi" w:hAnsiTheme="majorBidi" w:cstheme="majorBidi"/>
                <w:sz w:val="24"/>
                <w:szCs w:val="24"/>
              </w:rPr>
              <w:t xml:space="preserve"> </w:t>
            </w:r>
            <w:r w:rsidRPr="002336F2">
              <w:rPr>
                <w:rFonts w:asciiTheme="majorBidi" w:hAnsiTheme="majorBidi" w:cstheme="majorBidi"/>
                <w:sz w:val="24"/>
                <w:szCs w:val="24"/>
              </w:rPr>
              <w:t>value bound</w:t>
            </w:r>
            <w:r w:rsidR="00BC5E9F">
              <w:rPr>
                <w:rFonts w:asciiTheme="majorBidi" w:hAnsiTheme="majorBidi" w:cstheme="majorBidi"/>
                <w:sz w:val="24"/>
                <w:szCs w:val="24"/>
              </w:rPr>
              <w:t>;</w:t>
            </w:r>
            <w:r>
              <w:rPr>
                <w:rFonts w:asciiTheme="majorBidi" w:hAnsiTheme="majorBidi" w:cstheme="majorBidi"/>
                <w:sz w:val="24"/>
                <w:szCs w:val="24"/>
              </w:rPr>
              <w:t xml:space="preserve"> the </w:t>
            </w:r>
            <w:r w:rsidRPr="002336F2">
              <w:rPr>
                <w:rFonts w:asciiTheme="majorBidi" w:hAnsiTheme="majorBidi" w:cstheme="majorBidi"/>
                <w:sz w:val="24"/>
                <w:szCs w:val="24"/>
              </w:rPr>
              <w:t>researcher</w:t>
            </w:r>
            <w:r>
              <w:rPr>
                <w:rFonts w:asciiTheme="majorBidi" w:hAnsiTheme="majorBidi" w:cstheme="majorBidi"/>
                <w:sz w:val="24"/>
                <w:szCs w:val="24"/>
              </w:rPr>
              <w:t xml:space="preserve"> </w:t>
            </w:r>
            <w:r w:rsidRPr="002336F2">
              <w:rPr>
                <w:rFonts w:asciiTheme="majorBidi" w:hAnsiTheme="majorBidi" w:cstheme="majorBidi"/>
                <w:sz w:val="24"/>
                <w:szCs w:val="24"/>
              </w:rPr>
              <w:t>is part of what</w:t>
            </w:r>
            <w:r>
              <w:rPr>
                <w:rFonts w:asciiTheme="majorBidi" w:hAnsiTheme="majorBidi" w:cstheme="majorBidi"/>
                <w:sz w:val="24"/>
                <w:szCs w:val="24"/>
              </w:rPr>
              <w:t xml:space="preserve"> </w:t>
            </w:r>
            <w:r w:rsidRPr="002336F2">
              <w:rPr>
                <w:rFonts w:asciiTheme="majorBidi" w:hAnsiTheme="majorBidi" w:cstheme="majorBidi"/>
                <w:sz w:val="24"/>
                <w:szCs w:val="24"/>
              </w:rPr>
              <w:t>is being</w:t>
            </w:r>
            <w:r>
              <w:rPr>
                <w:rFonts w:asciiTheme="majorBidi" w:hAnsiTheme="majorBidi" w:cstheme="majorBidi"/>
                <w:sz w:val="24"/>
                <w:szCs w:val="24"/>
              </w:rPr>
              <w:t xml:space="preserve"> </w:t>
            </w:r>
            <w:r w:rsidRPr="002336F2">
              <w:rPr>
                <w:rFonts w:asciiTheme="majorBidi" w:hAnsiTheme="majorBidi" w:cstheme="majorBidi"/>
                <w:sz w:val="24"/>
                <w:szCs w:val="24"/>
              </w:rPr>
              <w:t>researched,</w:t>
            </w:r>
            <w:r>
              <w:rPr>
                <w:rFonts w:asciiTheme="majorBidi" w:hAnsiTheme="majorBidi" w:cstheme="majorBidi"/>
                <w:sz w:val="24"/>
                <w:szCs w:val="24"/>
              </w:rPr>
              <w:t xml:space="preserve"> </w:t>
            </w:r>
            <w:r w:rsidRPr="002336F2">
              <w:rPr>
                <w:rFonts w:asciiTheme="majorBidi" w:hAnsiTheme="majorBidi" w:cstheme="majorBidi"/>
                <w:sz w:val="24"/>
                <w:szCs w:val="24"/>
              </w:rPr>
              <w:t>cannot be</w:t>
            </w:r>
            <w:r>
              <w:rPr>
                <w:rFonts w:asciiTheme="majorBidi" w:hAnsiTheme="majorBidi" w:cstheme="majorBidi"/>
                <w:sz w:val="24"/>
                <w:szCs w:val="24"/>
              </w:rPr>
              <w:t xml:space="preserve"> </w:t>
            </w:r>
            <w:r w:rsidRPr="002336F2">
              <w:rPr>
                <w:rFonts w:asciiTheme="majorBidi" w:hAnsiTheme="majorBidi" w:cstheme="majorBidi"/>
                <w:sz w:val="24"/>
                <w:szCs w:val="24"/>
              </w:rPr>
              <w:t>separated</w:t>
            </w:r>
            <w:r w:rsidR="00BC5E9F">
              <w:rPr>
                <w:rFonts w:asciiTheme="majorBidi" w:hAnsiTheme="majorBidi" w:cstheme="majorBidi"/>
                <w:sz w:val="24"/>
                <w:szCs w:val="24"/>
              </w:rPr>
              <w:t>,</w:t>
            </w:r>
            <w:r w:rsidRPr="002336F2">
              <w:rPr>
                <w:rFonts w:asciiTheme="majorBidi" w:hAnsiTheme="majorBidi" w:cstheme="majorBidi"/>
                <w:sz w:val="24"/>
                <w:szCs w:val="24"/>
              </w:rPr>
              <w:t xml:space="preserve"> and</w:t>
            </w:r>
            <w:r>
              <w:rPr>
                <w:rFonts w:asciiTheme="majorBidi" w:hAnsiTheme="majorBidi" w:cstheme="majorBidi"/>
                <w:sz w:val="24"/>
                <w:szCs w:val="24"/>
              </w:rPr>
              <w:t xml:space="preserve"> </w:t>
            </w:r>
            <w:r w:rsidR="00BC5E9F">
              <w:rPr>
                <w:rFonts w:asciiTheme="majorBidi" w:hAnsiTheme="majorBidi" w:cstheme="majorBidi"/>
                <w:sz w:val="24"/>
                <w:szCs w:val="24"/>
              </w:rPr>
              <w:t xml:space="preserve">is </w:t>
            </w:r>
            <w:r w:rsidRPr="002336F2">
              <w:rPr>
                <w:rFonts w:asciiTheme="majorBidi" w:hAnsiTheme="majorBidi" w:cstheme="majorBidi"/>
                <w:sz w:val="24"/>
                <w:szCs w:val="24"/>
              </w:rPr>
              <w:t>subjective.</w:t>
            </w:r>
          </w:p>
        </w:tc>
        <w:tc>
          <w:tcPr>
            <w:tcW w:w="2430" w:type="dxa"/>
          </w:tcPr>
          <w:p w14:paraId="74C03E76" w14:textId="47647DEC" w:rsidR="005359FD" w:rsidRPr="002336F2" w:rsidRDefault="005359FD" w:rsidP="00BC5E9F">
            <w:pPr>
              <w:spacing w:line="360" w:lineRule="auto"/>
              <w:rPr>
                <w:rFonts w:asciiTheme="majorBidi" w:hAnsiTheme="majorBidi" w:cstheme="majorBidi"/>
                <w:sz w:val="24"/>
                <w:szCs w:val="24"/>
              </w:rPr>
            </w:pPr>
            <w:r w:rsidRPr="002336F2">
              <w:rPr>
                <w:rFonts w:asciiTheme="majorBidi" w:hAnsiTheme="majorBidi" w:cstheme="majorBidi"/>
                <w:sz w:val="24"/>
                <w:szCs w:val="24"/>
              </w:rPr>
              <w:t>Research is</w:t>
            </w:r>
            <w:r>
              <w:rPr>
                <w:rFonts w:asciiTheme="majorBidi" w:hAnsiTheme="majorBidi" w:cstheme="majorBidi"/>
                <w:sz w:val="24"/>
                <w:szCs w:val="24"/>
              </w:rPr>
              <w:t xml:space="preserve"> </w:t>
            </w:r>
            <w:r w:rsidRPr="002336F2">
              <w:rPr>
                <w:rFonts w:asciiTheme="majorBidi" w:hAnsiTheme="majorBidi" w:cstheme="majorBidi"/>
                <w:sz w:val="24"/>
                <w:szCs w:val="24"/>
              </w:rPr>
              <w:t>value-laden;</w:t>
            </w:r>
            <w:r>
              <w:rPr>
                <w:rFonts w:asciiTheme="majorBidi" w:hAnsiTheme="majorBidi" w:cstheme="majorBidi"/>
                <w:sz w:val="24"/>
                <w:szCs w:val="24"/>
              </w:rPr>
              <w:t xml:space="preserve"> </w:t>
            </w:r>
            <w:r w:rsidRPr="002336F2">
              <w:rPr>
                <w:rFonts w:asciiTheme="majorBidi" w:hAnsiTheme="majorBidi" w:cstheme="majorBidi"/>
                <w:sz w:val="24"/>
                <w:szCs w:val="24"/>
              </w:rPr>
              <w:t xml:space="preserve">the </w:t>
            </w:r>
            <w:r>
              <w:rPr>
                <w:rFonts w:asciiTheme="majorBidi" w:hAnsiTheme="majorBidi" w:cstheme="majorBidi"/>
                <w:sz w:val="24"/>
                <w:szCs w:val="24"/>
              </w:rPr>
              <w:t xml:space="preserve">world views bias a </w:t>
            </w:r>
            <w:r w:rsidRPr="002336F2">
              <w:rPr>
                <w:rFonts w:asciiTheme="majorBidi" w:hAnsiTheme="majorBidi" w:cstheme="majorBidi"/>
                <w:sz w:val="24"/>
                <w:szCs w:val="24"/>
              </w:rPr>
              <w:t>researcher,</w:t>
            </w:r>
          </w:p>
          <w:p w14:paraId="0E292E2E"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Cultural</w:t>
            </w:r>
            <w:r>
              <w:rPr>
                <w:rFonts w:asciiTheme="majorBidi" w:hAnsiTheme="majorBidi" w:cstheme="majorBidi"/>
                <w:sz w:val="24"/>
                <w:szCs w:val="24"/>
              </w:rPr>
              <w:t xml:space="preserve"> </w:t>
            </w:r>
            <w:r w:rsidRPr="002336F2">
              <w:rPr>
                <w:rFonts w:asciiTheme="majorBidi" w:hAnsiTheme="majorBidi" w:cstheme="majorBidi"/>
                <w:sz w:val="24"/>
                <w:szCs w:val="24"/>
              </w:rPr>
              <w:t>experiences</w:t>
            </w:r>
          </w:p>
          <w:p w14:paraId="5CDD512F"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Also, upbringing.</w:t>
            </w:r>
            <w:r>
              <w:rPr>
                <w:rFonts w:asciiTheme="majorBidi" w:hAnsiTheme="majorBidi" w:cstheme="majorBidi"/>
                <w:sz w:val="24"/>
                <w:szCs w:val="24"/>
              </w:rPr>
              <w:t xml:space="preserve"> </w:t>
            </w:r>
            <w:r w:rsidRPr="002336F2">
              <w:rPr>
                <w:rFonts w:asciiTheme="majorBidi" w:hAnsiTheme="majorBidi" w:cstheme="majorBidi"/>
                <w:sz w:val="24"/>
                <w:szCs w:val="24"/>
              </w:rPr>
              <w:t>These will</w:t>
            </w:r>
            <w:r>
              <w:rPr>
                <w:rFonts w:asciiTheme="majorBidi" w:hAnsiTheme="majorBidi" w:cstheme="majorBidi"/>
                <w:sz w:val="24"/>
                <w:szCs w:val="24"/>
              </w:rPr>
              <w:t xml:space="preserve"> </w:t>
            </w:r>
            <w:r w:rsidRPr="002336F2">
              <w:rPr>
                <w:rFonts w:asciiTheme="majorBidi" w:hAnsiTheme="majorBidi" w:cstheme="majorBidi"/>
                <w:sz w:val="24"/>
                <w:szCs w:val="24"/>
              </w:rPr>
              <w:t>impact the</w:t>
            </w:r>
            <w:r>
              <w:rPr>
                <w:rFonts w:asciiTheme="majorBidi" w:hAnsiTheme="majorBidi" w:cstheme="majorBidi"/>
                <w:sz w:val="24"/>
                <w:szCs w:val="24"/>
              </w:rPr>
              <w:t xml:space="preserve"> </w:t>
            </w:r>
            <w:r w:rsidRPr="002336F2">
              <w:rPr>
                <w:rFonts w:asciiTheme="majorBidi" w:hAnsiTheme="majorBidi" w:cstheme="majorBidi"/>
                <w:sz w:val="24"/>
                <w:szCs w:val="24"/>
              </w:rPr>
              <w:t>research.</w:t>
            </w:r>
          </w:p>
        </w:tc>
        <w:tc>
          <w:tcPr>
            <w:tcW w:w="2471" w:type="dxa"/>
          </w:tcPr>
          <w:p w14:paraId="318053F0"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Values play</w:t>
            </w:r>
            <w:r>
              <w:rPr>
                <w:rFonts w:asciiTheme="majorBidi" w:hAnsiTheme="majorBidi" w:cstheme="majorBidi"/>
                <w:sz w:val="24"/>
                <w:szCs w:val="24"/>
              </w:rPr>
              <w:t xml:space="preserve"> </w:t>
            </w:r>
            <w:r w:rsidRPr="002336F2">
              <w:rPr>
                <w:rFonts w:asciiTheme="majorBidi" w:hAnsiTheme="majorBidi" w:cstheme="majorBidi"/>
                <w:sz w:val="24"/>
                <w:szCs w:val="24"/>
              </w:rPr>
              <w:t>a large role</w:t>
            </w:r>
            <w:r>
              <w:rPr>
                <w:rFonts w:asciiTheme="majorBidi" w:hAnsiTheme="majorBidi" w:cstheme="majorBidi"/>
                <w:sz w:val="24"/>
                <w:szCs w:val="24"/>
              </w:rPr>
              <w:t xml:space="preserve"> </w:t>
            </w:r>
            <w:r w:rsidRPr="002336F2">
              <w:rPr>
                <w:rFonts w:asciiTheme="majorBidi" w:hAnsiTheme="majorBidi" w:cstheme="majorBidi"/>
                <w:sz w:val="24"/>
                <w:szCs w:val="24"/>
              </w:rPr>
              <w:t>in</w:t>
            </w:r>
            <w:r>
              <w:rPr>
                <w:rFonts w:asciiTheme="majorBidi" w:hAnsiTheme="majorBidi" w:cstheme="majorBidi"/>
                <w:sz w:val="24"/>
                <w:szCs w:val="24"/>
              </w:rPr>
              <w:t xml:space="preserve"> </w:t>
            </w:r>
            <w:r w:rsidRPr="002336F2">
              <w:rPr>
                <w:rFonts w:asciiTheme="majorBidi" w:hAnsiTheme="majorBidi" w:cstheme="majorBidi"/>
                <w:sz w:val="24"/>
                <w:szCs w:val="24"/>
              </w:rPr>
              <w:t>interpreting</w:t>
            </w:r>
          </w:p>
          <w:p w14:paraId="2320EC31"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results, the</w:t>
            </w:r>
            <w:r>
              <w:rPr>
                <w:rFonts w:asciiTheme="majorBidi" w:hAnsiTheme="majorBidi" w:cstheme="majorBidi"/>
                <w:sz w:val="24"/>
                <w:szCs w:val="24"/>
              </w:rPr>
              <w:t xml:space="preserve"> </w:t>
            </w:r>
            <w:r w:rsidRPr="002336F2">
              <w:rPr>
                <w:rFonts w:asciiTheme="majorBidi" w:hAnsiTheme="majorBidi" w:cstheme="majorBidi"/>
                <w:sz w:val="24"/>
                <w:szCs w:val="24"/>
              </w:rPr>
              <w:t>researcher</w:t>
            </w:r>
          </w:p>
          <w:p w14:paraId="4111CAA6"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adopting</w:t>
            </w:r>
            <w:r>
              <w:rPr>
                <w:rFonts w:asciiTheme="majorBidi" w:hAnsiTheme="majorBidi" w:cstheme="majorBidi"/>
                <w:sz w:val="24"/>
                <w:szCs w:val="24"/>
              </w:rPr>
              <w:t xml:space="preserve"> </w:t>
            </w:r>
            <w:r w:rsidRPr="002336F2">
              <w:rPr>
                <w:rFonts w:asciiTheme="majorBidi" w:hAnsiTheme="majorBidi" w:cstheme="majorBidi"/>
                <w:sz w:val="24"/>
                <w:szCs w:val="24"/>
              </w:rPr>
              <w:t>objective</w:t>
            </w:r>
            <w:r>
              <w:rPr>
                <w:rFonts w:asciiTheme="majorBidi" w:hAnsiTheme="majorBidi" w:cstheme="majorBidi"/>
                <w:sz w:val="24"/>
                <w:szCs w:val="24"/>
              </w:rPr>
              <w:t xml:space="preserve"> </w:t>
            </w:r>
            <w:r w:rsidRPr="002336F2">
              <w:rPr>
                <w:rFonts w:asciiTheme="majorBidi" w:hAnsiTheme="majorBidi" w:cstheme="majorBidi"/>
                <w:sz w:val="24"/>
                <w:szCs w:val="24"/>
              </w:rPr>
              <w:t>and</w:t>
            </w:r>
          </w:p>
          <w:p w14:paraId="62981AA5"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Subjective</w:t>
            </w:r>
            <w:r>
              <w:rPr>
                <w:rFonts w:asciiTheme="majorBidi" w:hAnsiTheme="majorBidi" w:cstheme="majorBidi"/>
                <w:sz w:val="24"/>
                <w:szCs w:val="24"/>
              </w:rPr>
              <w:t xml:space="preserve"> </w:t>
            </w:r>
            <w:r w:rsidRPr="002336F2">
              <w:rPr>
                <w:rFonts w:asciiTheme="majorBidi" w:hAnsiTheme="majorBidi" w:cstheme="majorBidi"/>
                <w:sz w:val="24"/>
                <w:szCs w:val="24"/>
              </w:rPr>
              <w:t>points of</w:t>
            </w:r>
            <w:r>
              <w:rPr>
                <w:rFonts w:asciiTheme="majorBidi" w:hAnsiTheme="majorBidi" w:cstheme="majorBidi"/>
                <w:sz w:val="24"/>
                <w:szCs w:val="24"/>
              </w:rPr>
              <w:t xml:space="preserve"> </w:t>
            </w:r>
            <w:r w:rsidRPr="002336F2">
              <w:rPr>
                <w:rFonts w:asciiTheme="majorBidi" w:hAnsiTheme="majorBidi" w:cstheme="majorBidi"/>
                <w:sz w:val="24"/>
                <w:szCs w:val="24"/>
              </w:rPr>
              <w:t>view.</w:t>
            </w:r>
          </w:p>
        </w:tc>
      </w:tr>
      <w:tr w:rsidR="005359FD" w14:paraId="45AB6C45" w14:textId="77777777" w:rsidTr="00593606">
        <w:trPr>
          <w:trHeight w:val="1008"/>
          <w:jc w:val="center"/>
        </w:trPr>
        <w:tc>
          <w:tcPr>
            <w:tcW w:w="9036" w:type="dxa"/>
            <w:gridSpan w:val="4"/>
            <w:vAlign w:val="center"/>
          </w:tcPr>
          <w:p w14:paraId="2724B11D" w14:textId="77777777" w:rsidR="005359FD" w:rsidRPr="002336F2" w:rsidRDefault="005359FD" w:rsidP="006C409E">
            <w:pPr>
              <w:spacing w:line="360" w:lineRule="auto"/>
              <w:jc w:val="center"/>
              <w:rPr>
                <w:rFonts w:asciiTheme="majorBidi" w:hAnsiTheme="majorBidi" w:cstheme="majorBidi"/>
                <w:sz w:val="24"/>
                <w:szCs w:val="24"/>
              </w:rPr>
            </w:pPr>
            <w:r>
              <w:rPr>
                <w:rFonts w:asciiTheme="majorBidi" w:hAnsiTheme="majorBidi" w:cstheme="majorBidi"/>
                <w:sz w:val="24"/>
                <w:szCs w:val="24"/>
              </w:rPr>
              <w:t>Data Collection Techniques</w:t>
            </w:r>
          </w:p>
        </w:tc>
      </w:tr>
      <w:tr w:rsidR="005359FD" w14:paraId="12B7A07C" w14:textId="77777777" w:rsidTr="00593606">
        <w:trPr>
          <w:jc w:val="center"/>
        </w:trPr>
        <w:tc>
          <w:tcPr>
            <w:tcW w:w="1975" w:type="dxa"/>
          </w:tcPr>
          <w:p w14:paraId="5C6566E9"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Highly</w:t>
            </w:r>
            <w:r>
              <w:rPr>
                <w:rFonts w:asciiTheme="majorBidi" w:hAnsiTheme="majorBidi" w:cstheme="majorBidi"/>
                <w:sz w:val="24"/>
                <w:szCs w:val="24"/>
              </w:rPr>
              <w:t xml:space="preserve"> </w:t>
            </w:r>
            <w:r w:rsidRPr="002336F2">
              <w:rPr>
                <w:rFonts w:asciiTheme="majorBidi" w:hAnsiTheme="majorBidi" w:cstheme="majorBidi"/>
                <w:sz w:val="24"/>
                <w:szCs w:val="24"/>
              </w:rPr>
              <w:t>structured,</w:t>
            </w:r>
          </w:p>
          <w:p w14:paraId="3929DC4D"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Large</w:t>
            </w:r>
            <w:r>
              <w:rPr>
                <w:rFonts w:asciiTheme="majorBidi" w:hAnsiTheme="majorBidi" w:cstheme="majorBidi"/>
                <w:sz w:val="24"/>
                <w:szCs w:val="24"/>
              </w:rPr>
              <w:t xml:space="preserve"> </w:t>
            </w:r>
            <w:r w:rsidRPr="002336F2">
              <w:rPr>
                <w:rFonts w:asciiTheme="majorBidi" w:hAnsiTheme="majorBidi" w:cstheme="majorBidi"/>
                <w:sz w:val="24"/>
                <w:szCs w:val="24"/>
              </w:rPr>
              <w:t>samples,</w:t>
            </w:r>
          </w:p>
          <w:p w14:paraId="15F53FC8" w14:textId="77777777" w:rsidR="005359FD" w:rsidRPr="002336F2" w:rsidRDefault="005359FD" w:rsidP="006C409E">
            <w:pPr>
              <w:spacing w:line="360" w:lineRule="auto"/>
              <w:rPr>
                <w:rFonts w:asciiTheme="majorBidi" w:hAnsiTheme="majorBidi" w:cstheme="majorBidi"/>
                <w:sz w:val="24"/>
                <w:szCs w:val="24"/>
              </w:rPr>
            </w:pPr>
            <w:r>
              <w:rPr>
                <w:rFonts w:asciiTheme="majorBidi" w:hAnsiTheme="majorBidi" w:cstheme="majorBidi"/>
                <w:sz w:val="24"/>
                <w:szCs w:val="24"/>
              </w:rPr>
              <w:t>Measurement</w:t>
            </w:r>
            <w:r w:rsidRPr="002336F2">
              <w:rPr>
                <w:rFonts w:asciiTheme="majorBidi" w:hAnsiTheme="majorBidi" w:cstheme="majorBidi"/>
                <w:sz w:val="24"/>
                <w:szCs w:val="24"/>
              </w:rPr>
              <w:t>, quantitative,</w:t>
            </w:r>
            <w:r>
              <w:rPr>
                <w:rFonts w:asciiTheme="majorBidi" w:hAnsiTheme="majorBidi" w:cstheme="majorBidi"/>
                <w:sz w:val="24"/>
                <w:szCs w:val="24"/>
              </w:rPr>
              <w:t xml:space="preserve"> </w:t>
            </w:r>
            <w:r w:rsidRPr="002336F2">
              <w:rPr>
                <w:rFonts w:asciiTheme="majorBidi" w:hAnsiTheme="majorBidi" w:cstheme="majorBidi"/>
                <w:sz w:val="24"/>
                <w:szCs w:val="24"/>
              </w:rPr>
              <w:t>but can use</w:t>
            </w:r>
            <w:r>
              <w:rPr>
                <w:rFonts w:asciiTheme="majorBidi" w:hAnsiTheme="majorBidi" w:cstheme="majorBidi"/>
                <w:sz w:val="24"/>
                <w:szCs w:val="24"/>
              </w:rPr>
              <w:t xml:space="preserve"> </w:t>
            </w:r>
            <w:r w:rsidRPr="002336F2">
              <w:rPr>
                <w:rFonts w:asciiTheme="majorBidi" w:hAnsiTheme="majorBidi" w:cstheme="majorBidi"/>
                <w:sz w:val="24"/>
                <w:szCs w:val="24"/>
              </w:rPr>
              <w:t>qualitative.</w:t>
            </w:r>
          </w:p>
        </w:tc>
        <w:tc>
          <w:tcPr>
            <w:tcW w:w="2160" w:type="dxa"/>
          </w:tcPr>
          <w:p w14:paraId="7C9C8BE8"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Small samples,</w:t>
            </w:r>
            <w:r>
              <w:rPr>
                <w:rFonts w:asciiTheme="majorBidi" w:hAnsiTheme="majorBidi" w:cstheme="majorBidi"/>
                <w:sz w:val="24"/>
                <w:szCs w:val="24"/>
              </w:rPr>
              <w:t xml:space="preserve"> </w:t>
            </w:r>
            <w:r w:rsidRPr="002336F2">
              <w:rPr>
                <w:rFonts w:asciiTheme="majorBidi" w:hAnsiTheme="majorBidi" w:cstheme="majorBidi"/>
                <w:sz w:val="24"/>
                <w:szCs w:val="24"/>
              </w:rPr>
              <w:t>in-depth</w:t>
            </w:r>
            <w:r>
              <w:rPr>
                <w:rFonts w:asciiTheme="majorBidi" w:hAnsiTheme="majorBidi" w:cstheme="majorBidi"/>
                <w:sz w:val="24"/>
                <w:szCs w:val="24"/>
              </w:rPr>
              <w:t xml:space="preserve"> investigation</w:t>
            </w:r>
            <w:r w:rsidRPr="002336F2">
              <w:rPr>
                <w:rFonts w:asciiTheme="majorBidi" w:hAnsiTheme="majorBidi" w:cstheme="majorBidi"/>
                <w:sz w:val="24"/>
                <w:szCs w:val="24"/>
              </w:rPr>
              <w:t>,</w:t>
            </w:r>
          </w:p>
          <w:p w14:paraId="1CB04296"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qualitative.</w:t>
            </w:r>
          </w:p>
        </w:tc>
        <w:tc>
          <w:tcPr>
            <w:tcW w:w="2430" w:type="dxa"/>
          </w:tcPr>
          <w:p w14:paraId="30F73F59"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Methods</w:t>
            </w:r>
            <w:r>
              <w:rPr>
                <w:rFonts w:asciiTheme="majorBidi" w:hAnsiTheme="majorBidi" w:cstheme="majorBidi"/>
                <w:sz w:val="24"/>
                <w:szCs w:val="24"/>
              </w:rPr>
              <w:t xml:space="preserve"> </w:t>
            </w:r>
            <w:r w:rsidRPr="002336F2">
              <w:rPr>
                <w:rFonts w:asciiTheme="majorBidi" w:hAnsiTheme="majorBidi" w:cstheme="majorBidi"/>
                <w:sz w:val="24"/>
                <w:szCs w:val="24"/>
              </w:rPr>
              <w:t xml:space="preserve">chosen </w:t>
            </w:r>
          </w:p>
          <w:p w14:paraId="1845FE6B"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fit</w:t>
            </w:r>
            <w:r>
              <w:rPr>
                <w:rFonts w:asciiTheme="majorBidi" w:hAnsiTheme="majorBidi" w:cstheme="majorBidi"/>
                <w:sz w:val="24"/>
                <w:szCs w:val="24"/>
              </w:rPr>
              <w:t>s</w:t>
            </w:r>
            <w:r w:rsidRPr="002336F2">
              <w:rPr>
                <w:rFonts w:asciiTheme="majorBidi" w:hAnsiTheme="majorBidi" w:cstheme="majorBidi"/>
                <w:sz w:val="24"/>
                <w:szCs w:val="24"/>
              </w:rPr>
              <w:t xml:space="preserve"> the subject</w:t>
            </w:r>
            <w:r>
              <w:rPr>
                <w:rFonts w:asciiTheme="majorBidi" w:hAnsiTheme="majorBidi" w:cstheme="majorBidi"/>
                <w:sz w:val="24"/>
                <w:szCs w:val="24"/>
              </w:rPr>
              <w:t xml:space="preserve"> </w:t>
            </w:r>
            <w:r w:rsidRPr="002336F2">
              <w:rPr>
                <w:rFonts w:asciiTheme="majorBidi" w:hAnsiTheme="majorBidi" w:cstheme="majorBidi"/>
                <w:sz w:val="24"/>
                <w:szCs w:val="24"/>
              </w:rPr>
              <w:t>matter,</w:t>
            </w:r>
          </w:p>
          <w:p w14:paraId="503E147B"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Quantitative or</w:t>
            </w:r>
            <w:r>
              <w:rPr>
                <w:rFonts w:asciiTheme="majorBidi" w:hAnsiTheme="majorBidi" w:cstheme="majorBidi"/>
                <w:sz w:val="24"/>
                <w:szCs w:val="24"/>
              </w:rPr>
              <w:t xml:space="preserve"> </w:t>
            </w:r>
            <w:r w:rsidRPr="002336F2">
              <w:rPr>
                <w:rFonts w:asciiTheme="majorBidi" w:hAnsiTheme="majorBidi" w:cstheme="majorBidi"/>
                <w:sz w:val="24"/>
                <w:szCs w:val="24"/>
              </w:rPr>
              <w:t>qualitative.</w:t>
            </w:r>
          </w:p>
        </w:tc>
        <w:tc>
          <w:tcPr>
            <w:tcW w:w="2471" w:type="dxa"/>
          </w:tcPr>
          <w:p w14:paraId="78A482B4"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Mixed or</w:t>
            </w:r>
            <w:r>
              <w:rPr>
                <w:rFonts w:asciiTheme="majorBidi" w:hAnsiTheme="majorBidi" w:cstheme="majorBidi"/>
                <w:sz w:val="24"/>
                <w:szCs w:val="24"/>
              </w:rPr>
              <w:t xml:space="preserve"> </w:t>
            </w:r>
            <w:r w:rsidRPr="002336F2">
              <w:rPr>
                <w:rFonts w:asciiTheme="majorBidi" w:hAnsiTheme="majorBidi" w:cstheme="majorBidi"/>
                <w:sz w:val="24"/>
                <w:szCs w:val="24"/>
              </w:rPr>
              <w:t>multiple</w:t>
            </w:r>
            <w:r>
              <w:rPr>
                <w:rFonts w:asciiTheme="majorBidi" w:hAnsiTheme="majorBidi" w:cstheme="majorBidi"/>
                <w:sz w:val="24"/>
                <w:szCs w:val="24"/>
              </w:rPr>
              <w:t xml:space="preserve"> </w:t>
            </w:r>
            <w:r w:rsidRPr="002336F2">
              <w:rPr>
                <w:rFonts w:asciiTheme="majorBidi" w:hAnsiTheme="majorBidi" w:cstheme="majorBidi"/>
                <w:sz w:val="24"/>
                <w:szCs w:val="24"/>
              </w:rPr>
              <w:t>method</w:t>
            </w:r>
            <w:r>
              <w:rPr>
                <w:rFonts w:asciiTheme="majorBidi" w:hAnsiTheme="majorBidi" w:cstheme="majorBidi"/>
                <w:sz w:val="24"/>
                <w:szCs w:val="24"/>
              </w:rPr>
              <w:t xml:space="preserve"> </w:t>
            </w:r>
            <w:r w:rsidRPr="002336F2">
              <w:rPr>
                <w:rFonts w:asciiTheme="majorBidi" w:hAnsiTheme="majorBidi" w:cstheme="majorBidi"/>
                <w:sz w:val="24"/>
                <w:szCs w:val="24"/>
              </w:rPr>
              <w:t>designs,</w:t>
            </w:r>
          </w:p>
          <w:p w14:paraId="5A37334B" w14:textId="77777777" w:rsidR="005359FD" w:rsidRPr="002336F2" w:rsidRDefault="005359FD" w:rsidP="006C409E">
            <w:pPr>
              <w:spacing w:line="360" w:lineRule="auto"/>
              <w:rPr>
                <w:rFonts w:asciiTheme="majorBidi" w:hAnsiTheme="majorBidi" w:cstheme="majorBidi"/>
                <w:sz w:val="24"/>
                <w:szCs w:val="24"/>
              </w:rPr>
            </w:pPr>
            <w:r w:rsidRPr="002336F2">
              <w:rPr>
                <w:rFonts w:asciiTheme="majorBidi" w:hAnsiTheme="majorBidi" w:cstheme="majorBidi"/>
                <w:sz w:val="24"/>
                <w:szCs w:val="24"/>
              </w:rPr>
              <w:t>Quantitative</w:t>
            </w:r>
            <w:r>
              <w:rPr>
                <w:rFonts w:asciiTheme="majorBidi" w:hAnsiTheme="majorBidi" w:cstheme="majorBidi"/>
                <w:sz w:val="24"/>
                <w:szCs w:val="24"/>
              </w:rPr>
              <w:t xml:space="preserve"> </w:t>
            </w:r>
            <w:r w:rsidRPr="002336F2">
              <w:rPr>
                <w:rFonts w:asciiTheme="majorBidi" w:hAnsiTheme="majorBidi" w:cstheme="majorBidi"/>
                <w:sz w:val="24"/>
                <w:szCs w:val="24"/>
              </w:rPr>
              <w:t>and</w:t>
            </w:r>
            <w:r>
              <w:rPr>
                <w:rFonts w:asciiTheme="majorBidi" w:hAnsiTheme="majorBidi" w:cstheme="majorBidi"/>
                <w:sz w:val="24"/>
                <w:szCs w:val="24"/>
              </w:rPr>
              <w:t xml:space="preserve"> </w:t>
            </w:r>
            <w:r w:rsidRPr="002336F2">
              <w:rPr>
                <w:rFonts w:asciiTheme="majorBidi" w:hAnsiTheme="majorBidi" w:cstheme="majorBidi"/>
                <w:sz w:val="24"/>
                <w:szCs w:val="24"/>
              </w:rPr>
              <w:t>qualitative.</w:t>
            </w:r>
          </w:p>
        </w:tc>
      </w:tr>
    </w:tbl>
    <w:p w14:paraId="29947F87" w14:textId="77777777" w:rsidR="005359FD" w:rsidRPr="00996105" w:rsidRDefault="005359FD" w:rsidP="005359FD">
      <w:pPr>
        <w:spacing w:after="0" w:line="360" w:lineRule="auto"/>
        <w:jc w:val="both"/>
        <w:rPr>
          <w:rFonts w:asciiTheme="majorBidi" w:hAnsiTheme="majorBidi" w:cstheme="majorBidi"/>
          <w:sz w:val="24"/>
          <w:szCs w:val="24"/>
        </w:rPr>
      </w:pPr>
    </w:p>
    <w:p w14:paraId="40ED26A6" w14:textId="1C98F0A2" w:rsidR="005359FD" w:rsidRPr="00F3425E" w:rsidRDefault="00593606" w:rsidP="005359FD">
      <w:pPr>
        <w:pStyle w:val="Heading3"/>
        <w:spacing w:before="0" w:after="0" w:line="360" w:lineRule="auto"/>
        <w:rPr>
          <w:rFonts w:asciiTheme="majorBidi" w:hAnsiTheme="majorBidi"/>
          <w:sz w:val="24"/>
          <w:szCs w:val="24"/>
        </w:rPr>
      </w:pPr>
      <w:bookmarkStart w:id="574" w:name="_Toc65150129"/>
      <w:bookmarkStart w:id="575" w:name="_Toc65150712"/>
      <w:bookmarkStart w:id="576" w:name="_Toc66566858"/>
      <w:bookmarkStart w:id="577" w:name="_Toc66569313"/>
      <w:bookmarkStart w:id="578" w:name="_Toc69201018"/>
      <w:bookmarkStart w:id="579" w:name="_Toc69201281"/>
      <w:bookmarkStart w:id="580" w:name="_Toc78314228"/>
      <w:bookmarkStart w:id="581" w:name="_Toc78314497"/>
      <w:bookmarkStart w:id="582" w:name="_Toc82447679"/>
      <w:bookmarkStart w:id="583" w:name="_Toc82447925"/>
      <w:bookmarkStart w:id="584" w:name="_Toc82448171"/>
      <w:r>
        <w:rPr>
          <w:rFonts w:asciiTheme="majorBidi" w:hAnsiTheme="majorBidi"/>
          <w:color w:val="auto"/>
          <w:sz w:val="24"/>
          <w:szCs w:val="24"/>
        </w:rPr>
        <w:t>4</w:t>
      </w:r>
      <w:r w:rsidR="005359FD" w:rsidRPr="00F3425E">
        <w:rPr>
          <w:rFonts w:asciiTheme="majorBidi" w:hAnsiTheme="majorBidi"/>
          <w:color w:val="auto"/>
          <w:sz w:val="24"/>
          <w:szCs w:val="24"/>
        </w:rPr>
        <w:t>.2.1 Positivism</w:t>
      </w:r>
      <w:bookmarkEnd w:id="574"/>
      <w:bookmarkEnd w:id="575"/>
      <w:bookmarkEnd w:id="576"/>
      <w:bookmarkEnd w:id="577"/>
      <w:bookmarkEnd w:id="578"/>
      <w:bookmarkEnd w:id="579"/>
      <w:bookmarkEnd w:id="580"/>
      <w:bookmarkEnd w:id="581"/>
      <w:bookmarkEnd w:id="582"/>
      <w:bookmarkEnd w:id="583"/>
      <w:bookmarkEnd w:id="584"/>
    </w:p>
    <w:p w14:paraId="64F08884" w14:textId="1FEACF78" w:rsidR="005359FD" w:rsidRDefault="005359FD" w:rsidP="00BC5E9F">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The positivist theory embraces t</w:t>
      </w:r>
      <w:r w:rsidRPr="00541725">
        <w:rPr>
          <w:rFonts w:asciiTheme="majorBidi" w:hAnsiTheme="majorBidi" w:cstheme="majorBidi"/>
          <w:sz w:val="24"/>
          <w:szCs w:val="24"/>
        </w:rPr>
        <w:t>he philosophical position of the natural scientist</w:t>
      </w:r>
      <w:r w:rsidRPr="002336F2">
        <w:rPr>
          <w:rFonts w:asciiTheme="majorBidi" w:hAnsiTheme="majorBidi" w:cstheme="majorBidi"/>
          <w:sz w:val="24"/>
          <w:szCs w:val="24"/>
        </w:rPr>
        <w:t xml:space="preserve">, and the findings of this scientific philosophy can be law-like generalisations comparable to the results obtained by physical and natural scientists (Saunders </w:t>
      </w:r>
      <w:r>
        <w:rPr>
          <w:rFonts w:asciiTheme="majorBidi" w:hAnsiTheme="majorBidi" w:cstheme="majorBidi"/>
          <w:sz w:val="24"/>
          <w:szCs w:val="24"/>
        </w:rPr>
        <w:t>et al.,</w:t>
      </w:r>
      <w:r w:rsidRPr="002336F2">
        <w:rPr>
          <w:rFonts w:asciiTheme="majorBidi" w:hAnsiTheme="majorBidi" w:cstheme="majorBidi"/>
          <w:sz w:val="24"/>
          <w:szCs w:val="24"/>
        </w:rPr>
        <w:t xml:space="preserve"> 2009). Positivism gives proof of the world's unambiguous and specific information. </w:t>
      </w:r>
      <w:r>
        <w:rPr>
          <w:rFonts w:asciiTheme="majorBidi" w:hAnsiTheme="majorBidi" w:cstheme="majorBidi"/>
          <w:sz w:val="24"/>
          <w:szCs w:val="24"/>
        </w:rPr>
        <w:t>Positivism</w:t>
      </w:r>
      <w:r w:rsidRPr="002336F2">
        <w:rPr>
          <w:rFonts w:asciiTheme="majorBidi" w:hAnsiTheme="majorBidi" w:cstheme="majorBidi"/>
          <w:sz w:val="24"/>
          <w:szCs w:val="24"/>
        </w:rPr>
        <w:t xml:space="preserve"> applies to something that is situated (i.e.</w:t>
      </w:r>
      <w:r w:rsidR="00BC5E9F">
        <w:rPr>
          <w:rFonts w:asciiTheme="majorBidi" w:hAnsiTheme="majorBidi" w:cstheme="majorBidi"/>
          <w:sz w:val="24"/>
          <w:szCs w:val="24"/>
        </w:rPr>
        <w:t>,</w:t>
      </w:r>
      <w:r w:rsidRPr="002336F2">
        <w:rPr>
          <w:rFonts w:asciiTheme="majorBidi" w:hAnsiTheme="majorBidi" w:cstheme="majorBidi"/>
          <w:sz w:val="24"/>
          <w:szCs w:val="24"/>
        </w:rPr>
        <w:t xml:space="preserve"> something that is given). Positivism is concerned with </w:t>
      </w:r>
      <w:r w:rsidR="00BC5E9F">
        <w:rPr>
          <w:rFonts w:asciiTheme="majorBidi" w:hAnsiTheme="majorBidi" w:cstheme="majorBidi"/>
          <w:sz w:val="24"/>
          <w:szCs w:val="24"/>
        </w:rPr>
        <w:t>creating</w:t>
      </w:r>
      <w:r w:rsidRPr="002336F2">
        <w:rPr>
          <w:rFonts w:asciiTheme="majorBidi" w:hAnsiTheme="majorBidi" w:cstheme="majorBidi"/>
          <w:sz w:val="24"/>
          <w:szCs w:val="24"/>
        </w:rPr>
        <w:t xml:space="preserve"> a holistic social system that </w:t>
      </w:r>
      <w:r w:rsidRPr="002336F2">
        <w:rPr>
          <w:rFonts w:asciiTheme="majorBidi" w:hAnsiTheme="majorBidi" w:cstheme="majorBidi"/>
          <w:sz w:val="24"/>
          <w:szCs w:val="24"/>
        </w:rPr>
        <w:lastRenderedPageBreak/>
        <w:t>applies the scientific method to the study of society and humans to their advantage (</w:t>
      </w:r>
      <w:r w:rsidRPr="00254F17">
        <w:rPr>
          <w:rFonts w:asciiTheme="majorBidi" w:hAnsiTheme="majorBidi" w:cstheme="majorBidi"/>
          <w:sz w:val="24"/>
          <w:szCs w:val="24"/>
          <w:shd w:val="clear" w:color="auto" w:fill="FFFFFF"/>
        </w:rPr>
        <w:t>Al-Ababneh</w:t>
      </w:r>
      <w:r w:rsidR="002F3F9F">
        <w:rPr>
          <w:rFonts w:asciiTheme="majorBidi" w:hAnsiTheme="majorBidi" w:cstheme="majorBidi"/>
          <w:sz w:val="24"/>
          <w:szCs w:val="24"/>
          <w:shd w:val="clear" w:color="auto" w:fill="FFFFFF"/>
        </w:rPr>
        <w:t>,</w:t>
      </w:r>
      <w:r w:rsidRPr="002336F2">
        <w:rPr>
          <w:rFonts w:asciiTheme="majorBidi" w:hAnsiTheme="majorBidi" w:cstheme="majorBidi"/>
          <w:sz w:val="24"/>
          <w:szCs w:val="24"/>
        </w:rPr>
        <w:t xml:space="preserve"> 2020). Therefore, in scientific methodology, positive science (or positivists) is characterised as what is posited or offered indirect experience is observed. Contemporary positivism is closely relat</w:t>
      </w:r>
      <w:r>
        <w:rPr>
          <w:rFonts w:asciiTheme="majorBidi" w:hAnsiTheme="majorBidi" w:cstheme="majorBidi"/>
          <w:sz w:val="24"/>
          <w:szCs w:val="24"/>
        </w:rPr>
        <w:t>ed to empirical science (</w:t>
      </w:r>
      <w:r w:rsidR="00FA265D" w:rsidRPr="00FA265D">
        <w:rPr>
          <w:rFonts w:asciiTheme="majorBidi" w:hAnsiTheme="majorBidi" w:cstheme="majorBidi"/>
          <w:sz w:val="24"/>
          <w:szCs w:val="24"/>
        </w:rPr>
        <w:t>Afflerbach</w:t>
      </w:r>
      <w:r w:rsidR="00FA265D">
        <w:rPr>
          <w:rFonts w:asciiTheme="majorBidi" w:hAnsiTheme="majorBidi" w:cstheme="majorBidi"/>
          <w:sz w:val="24"/>
          <w:szCs w:val="24"/>
        </w:rPr>
        <w:t xml:space="preserve"> and Crotty</w:t>
      </w:r>
      <w:r w:rsidR="007075B6">
        <w:rPr>
          <w:rFonts w:asciiTheme="majorBidi" w:hAnsiTheme="majorBidi" w:cstheme="majorBidi"/>
          <w:sz w:val="24"/>
          <w:szCs w:val="24"/>
        </w:rPr>
        <w:t>,</w:t>
      </w:r>
      <w:r w:rsidR="00FA265D" w:rsidRPr="002336F2">
        <w:rPr>
          <w:rFonts w:asciiTheme="majorBidi" w:hAnsiTheme="majorBidi" w:cstheme="majorBidi"/>
          <w:sz w:val="24"/>
          <w:szCs w:val="24"/>
        </w:rPr>
        <w:t xml:space="preserve"> </w:t>
      </w:r>
      <w:r w:rsidRPr="002336F2">
        <w:rPr>
          <w:rFonts w:asciiTheme="majorBidi" w:hAnsiTheme="majorBidi" w:cstheme="majorBidi"/>
          <w:sz w:val="24"/>
          <w:szCs w:val="24"/>
        </w:rPr>
        <w:t xml:space="preserve">1998). </w:t>
      </w:r>
    </w:p>
    <w:p w14:paraId="7AB22477" w14:textId="77777777" w:rsidR="005359FD" w:rsidRPr="002336F2" w:rsidRDefault="005359FD" w:rsidP="005359FD">
      <w:pPr>
        <w:spacing w:after="0" w:line="360" w:lineRule="auto"/>
        <w:jc w:val="both"/>
        <w:rPr>
          <w:rFonts w:asciiTheme="majorBidi" w:hAnsiTheme="majorBidi" w:cstheme="majorBidi"/>
          <w:sz w:val="24"/>
          <w:szCs w:val="24"/>
        </w:rPr>
      </w:pPr>
    </w:p>
    <w:p w14:paraId="1B27C51D" w14:textId="7EB35B92" w:rsidR="005359FD" w:rsidRDefault="005359FD" w:rsidP="002B2DBB">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2336F2">
        <w:rPr>
          <w:rFonts w:asciiTheme="majorBidi" w:hAnsiTheme="majorBidi" w:cstheme="majorBidi"/>
          <w:sz w:val="24"/>
          <w:szCs w:val="24"/>
        </w:rPr>
        <w:t xml:space="preserve">Positivism provides the guiding force for advances in scientific exploration and technology. Scientific knowledge, </w:t>
      </w:r>
      <w:r>
        <w:rPr>
          <w:rFonts w:asciiTheme="majorBidi" w:hAnsiTheme="majorBidi" w:cstheme="majorBidi"/>
          <w:sz w:val="24"/>
          <w:szCs w:val="24"/>
        </w:rPr>
        <w:t>which reflects faith in science</w:t>
      </w:r>
      <w:r w:rsidR="00BC5E9F">
        <w:rPr>
          <w:rFonts w:asciiTheme="majorBidi" w:hAnsiTheme="majorBidi" w:cstheme="majorBidi"/>
          <w:sz w:val="24"/>
          <w:szCs w:val="24"/>
        </w:rPr>
        <w:t>,</w:t>
      </w:r>
      <w:r w:rsidRPr="002336F2">
        <w:rPr>
          <w:rFonts w:asciiTheme="majorBidi" w:hAnsiTheme="majorBidi" w:cstheme="majorBidi"/>
          <w:sz w:val="24"/>
          <w:szCs w:val="24"/>
        </w:rPr>
        <w:t xml:space="preserve"> is specific. Positivism is e</w:t>
      </w:r>
      <w:r>
        <w:rPr>
          <w:rFonts w:asciiTheme="majorBidi" w:hAnsiTheme="majorBidi" w:cstheme="majorBidi"/>
          <w:sz w:val="24"/>
          <w:szCs w:val="24"/>
        </w:rPr>
        <w:t>ntirely objectivistic (</w:t>
      </w:r>
      <w:r w:rsidRPr="00254F17">
        <w:rPr>
          <w:rFonts w:asciiTheme="majorBidi" w:hAnsiTheme="majorBidi" w:cstheme="majorBidi"/>
          <w:sz w:val="24"/>
          <w:szCs w:val="24"/>
          <w:shd w:val="clear" w:color="auto" w:fill="FFFFFF"/>
        </w:rPr>
        <w:t>Al-Ababneh</w:t>
      </w:r>
      <w:r w:rsidR="002F3F9F">
        <w:rPr>
          <w:rFonts w:asciiTheme="majorBidi" w:hAnsiTheme="majorBidi" w:cstheme="majorBidi"/>
          <w:sz w:val="24"/>
          <w:szCs w:val="24"/>
          <w:shd w:val="clear" w:color="auto" w:fill="FFFFFF"/>
        </w:rPr>
        <w:t>,</w:t>
      </w:r>
      <w:r w:rsidRPr="002336F2">
        <w:rPr>
          <w:rFonts w:asciiTheme="majorBidi" w:hAnsiTheme="majorBidi" w:cstheme="majorBidi"/>
          <w:sz w:val="24"/>
          <w:szCs w:val="24"/>
        </w:rPr>
        <w:t xml:space="preserve"> 2020). The distinction between objective, empirically verifiable knowledge and subjective, unverifiable k</w:t>
      </w:r>
      <w:r>
        <w:rPr>
          <w:rFonts w:asciiTheme="majorBidi" w:hAnsiTheme="majorBidi" w:cstheme="majorBidi"/>
          <w:sz w:val="24"/>
          <w:szCs w:val="24"/>
        </w:rPr>
        <w:t>nowledge is upheld (</w:t>
      </w:r>
      <w:r w:rsidR="00FA265D" w:rsidRPr="00FA265D">
        <w:rPr>
          <w:rFonts w:asciiTheme="majorBidi" w:hAnsiTheme="majorBidi" w:cstheme="majorBidi"/>
          <w:sz w:val="24"/>
          <w:szCs w:val="24"/>
        </w:rPr>
        <w:t>Afflerbach</w:t>
      </w:r>
      <w:r w:rsidR="00FA265D">
        <w:rPr>
          <w:rFonts w:asciiTheme="majorBidi" w:hAnsiTheme="majorBidi" w:cstheme="majorBidi"/>
          <w:sz w:val="24"/>
          <w:szCs w:val="24"/>
        </w:rPr>
        <w:t xml:space="preserve"> and Crotty</w:t>
      </w:r>
      <w:r w:rsidR="007075B6">
        <w:rPr>
          <w:rFonts w:asciiTheme="majorBidi" w:hAnsiTheme="majorBidi" w:cstheme="majorBidi"/>
          <w:sz w:val="24"/>
          <w:szCs w:val="24"/>
        </w:rPr>
        <w:t>,</w:t>
      </w:r>
      <w:r w:rsidRPr="002336F2">
        <w:rPr>
          <w:rFonts w:asciiTheme="majorBidi" w:hAnsiTheme="majorBidi" w:cstheme="majorBidi"/>
          <w:sz w:val="24"/>
          <w:szCs w:val="24"/>
        </w:rPr>
        <w:t xml:space="preserve"> 1998). In the theory of positivism, scholars critically deal with problems without influencing the actual problem being examined. The theory of positivism needs very well-developed methods, quantifiable observations, and statistical analysis (</w:t>
      </w:r>
      <w:r w:rsidRPr="00254F17">
        <w:rPr>
          <w:rFonts w:asciiTheme="majorBidi" w:hAnsiTheme="majorBidi" w:cstheme="majorBidi"/>
          <w:sz w:val="24"/>
          <w:szCs w:val="24"/>
          <w:shd w:val="clear" w:color="auto" w:fill="FFFFFF"/>
        </w:rPr>
        <w:t>Mikkelsen</w:t>
      </w:r>
      <w:r w:rsidR="00F05738">
        <w:rPr>
          <w:rFonts w:asciiTheme="majorBidi" w:hAnsiTheme="majorBidi" w:cstheme="majorBidi"/>
          <w:sz w:val="24"/>
          <w:szCs w:val="24"/>
        </w:rPr>
        <w:t>,</w:t>
      </w:r>
      <w:r w:rsidRPr="002336F2">
        <w:rPr>
          <w:rFonts w:asciiTheme="majorBidi" w:hAnsiTheme="majorBidi" w:cstheme="majorBidi"/>
          <w:sz w:val="24"/>
          <w:szCs w:val="24"/>
        </w:rPr>
        <w:t xml:space="preserve"> 2005). Positivism suggests that researchers analyse and evaluate the data obtained critically (Saunders </w:t>
      </w:r>
      <w:r>
        <w:rPr>
          <w:rFonts w:asciiTheme="majorBidi" w:hAnsiTheme="majorBidi" w:cstheme="majorBidi"/>
          <w:sz w:val="24"/>
          <w:szCs w:val="24"/>
        </w:rPr>
        <w:t>et al.,</w:t>
      </w:r>
      <w:r w:rsidRPr="002336F2">
        <w:rPr>
          <w:rFonts w:asciiTheme="majorBidi" w:hAnsiTheme="majorBidi" w:cstheme="majorBidi"/>
          <w:sz w:val="24"/>
          <w:szCs w:val="24"/>
        </w:rPr>
        <w:t xml:space="preserve"> 2009).</w:t>
      </w:r>
      <w:r w:rsidR="002B2DBB">
        <w:rPr>
          <w:rFonts w:asciiTheme="majorBidi" w:hAnsiTheme="majorBidi" w:cstheme="majorBidi"/>
          <w:sz w:val="24"/>
          <w:szCs w:val="24"/>
        </w:rPr>
        <w:t xml:space="preserve"> </w:t>
      </w:r>
      <w:r w:rsidRPr="00996105">
        <w:rPr>
          <w:rFonts w:asciiTheme="majorBidi" w:hAnsiTheme="majorBidi" w:cstheme="majorBidi"/>
          <w:sz w:val="24"/>
          <w:szCs w:val="24"/>
        </w:rPr>
        <w:t>The epistemology of objectivism holds that human knowledge is acquired by th</w:t>
      </w:r>
      <w:r>
        <w:rPr>
          <w:rFonts w:asciiTheme="majorBidi" w:hAnsiTheme="majorBidi" w:cstheme="majorBidi"/>
          <w:sz w:val="24"/>
          <w:szCs w:val="24"/>
        </w:rPr>
        <w:t>e application of reason (Fadhel</w:t>
      </w:r>
      <w:r w:rsidR="00D4406B">
        <w:rPr>
          <w:rFonts w:asciiTheme="majorBidi" w:hAnsiTheme="majorBidi" w:cstheme="majorBidi"/>
          <w:sz w:val="24"/>
          <w:szCs w:val="24"/>
        </w:rPr>
        <w:t>,</w:t>
      </w:r>
      <w:r w:rsidRPr="00996105">
        <w:rPr>
          <w:rFonts w:asciiTheme="majorBidi" w:hAnsiTheme="majorBidi" w:cstheme="majorBidi"/>
          <w:sz w:val="24"/>
          <w:szCs w:val="24"/>
        </w:rPr>
        <w:t xml:space="preserve"> 2002). This means that information </w:t>
      </w:r>
      <w:r>
        <w:rPr>
          <w:rFonts w:asciiTheme="majorBidi" w:hAnsiTheme="majorBidi" w:cstheme="majorBidi"/>
          <w:sz w:val="24"/>
          <w:szCs w:val="24"/>
        </w:rPr>
        <w:t xml:space="preserve">can be gained </w:t>
      </w:r>
      <w:r w:rsidRPr="00996105">
        <w:rPr>
          <w:rFonts w:asciiTheme="majorBidi" w:hAnsiTheme="majorBidi" w:cstheme="majorBidi"/>
          <w:sz w:val="24"/>
          <w:szCs w:val="24"/>
        </w:rPr>
        <w:t>through research that gradually approximates the real essence of what is to be investigated</w:t>
      </w:r>
      <w:r>
        <w:rPr>
          <w:rFonts w:asciiTheme="majorBidi" w:hAnsiTheme="majorBidi" w:cstheme="majorBidi"/>
          <w:sz w:val="24"/>
          <w:szCs w:val="24"/>
        </w:rPr>
        <w:t>. In other words,</w:t>
      </w:r>
      <w:r w:rsidRPr="00996105">
        <w:rPr>
          <w:rFonts w:asciiTheme="majorBidi" w:hAnsiTheme="majorBidi" w:cstheme="majorBidi"/>
          <w:sz w:val="24"/>
          <w:szCs w:val="24"/>
        </w:rPr>
        <w:t xml:space="preserve"> understanding </w:t>
      </w:r>
      <w:r>
        <w:rPr>
          <w:rFonts w:asciiTheme="majorBidi" w:hAnsiTheme="majorBidi" w:cstheme="majorBidi"/>
          <w:sz w:val="24"/>
          <w:szCs w:val="24"/>
        </w:rPr>
        <w:t xml:space="preserve">can be acquired </w:t>
      </w:r>
      <w:r w:rsidRPr="00996105">
        <w:rPr>
          <w:rFonts w:asciiTheme="majorBidi" w:hAnsiTheme="majorBidi" w:cstheme="majorBidi"/>
          <w:sz w:val="24"/>
          <w:szCs w:val="24"/>
        </w:rPr>
        <w:t xml:space="preserve">through research that helps </w:t>
      </w:r>
      <w:r w:rsidR="002B2DBB">
        <w:rPr>
          <w:rFonts w:asciiTheme="majorBidi" w:hAnsiTheme="majorBidi" w:cstheme="majorBidi"/>
          <w:sz w:val="24"/>
          <w:szCs w:val="24"/>
        </w:rPr>
        <w:t>the researchers to</w:t>
      </w:r>
      <w:r w:rsidRPr="00996105">
        <w:rPr>
          <w:rFonts w:asciiTheme="majorBidi" w:hAnsiTheme="majorBidi" w:cstheme="majorBidi"/>
          <w:sz w:val="24"/>
          <w:szCs w:val="24"/>
        </w:rPr>
        <w:t xml:space="preserve"> become more rational in und</w:t>
      </w:r>
      <w:r>
        <w:rPr>
          <w:rFonts w:asciiTheme="majorBidi" w:hAnsiTheme="majorBidi" w:cstheme="majorBidi"/>
          <w:sz w:val="24"/>
          <w:szCs w:val="24"/>
        </w:rPr>
        <w:t>erstanding the universe (Putnam</w:t>
      </w:r>
      <w:r w:rsidR="003560FE">
        <w:rPr>
          <w:rFonts w:asciiTheme="majorBidi" w:hAnsiTheme="majorBidi" w:cstheme="majorBidi"/>
          <w:sz w:val="24"/>
          <w:szCs w:val="24"/>
        </w:rPr>
        <w:t>,</w:t>
      </w:r>
      <w:r>
        <w:rPr>
          <w:rFonts w:asciiTheme="majorBidi" w:hAnsiTheme="majorBidi" w:cstheme="majorBidi"/>
          <w:sz w:val="24"/>
          <w:szCs w:val="24"/>
        </w:rPr>
        <w:t xml:space="preserve"> 2012; Searle</w:t>
      </w:r>
      <w:r w:rsidR="003560FE">
        <w:rPr>
          <w:rFonts w:asciiTheme="majorBidi" w:hAnsiTheme="majorBidi" w:cstheme="majorBidi"/>
          <w:sz w:val="24"/>
          <w:szCs w:val="24"/>
        </w:rPr>
        <w:t>,</w:t>
      </w:r>
      <w:r>
        <w:rPr>
          <w:rFonts w:asciiTheme="majorBidi" w:hAnsiTheme="majorBidi" w:cstheme="majorBidi"/>
          <w:sz w:val="24"/>
          <w:szCs w:val="24"/>
        </w:rPr>
        <w:t xml:space="preserve"> </w:t>
      </w:r>
      <w:r w:rsidRPr="00996105">
        <w:rPr>
          <w:rFonts w:asciiTheme="majorBidi" w:hAnsiTheme="majorBidi" w:cstheme="majorBidi"/>
          <w:sz w:val="24"/>
          <w:szCs w:val="24"/>
        </w:rPr>
        <w:t>2015).</w:t>
      </w:r>
    </w:p>
    <w:p w14:paraId="5FC1B2AA" w14:textId="77777777" w:rsidR="005359FD" w:rsidRPr="00996105" w:rsidRDefault="005359FD" w:rsidP="005359FD">
      <w:pPr>
        <w:spacing w:after="0" w:line="360" w:lineRule="auto"/>
        <w:jc w:val="both"/>
        <w:rPr>
          <w:rFonts w:asciiTheme="majorBidi" w:hAnsiTheme="majorBidi" w:cstheme="majorBidi"/>
          <w:sz w:val="24"/>
          <w:szCs w:val="24"/>
        </w:rPr>
      </w:pPr>
    </w:p>
    <w:p w14:paraId="2D78326E" w14:textId="172BBC6A" w:rsidR="005359FD" w:rsidRPr="00F3425E" w:rsidRDefault="00593606" w:rsidP="00091089">
      <w:pPr>
        <w:pStyle w:val="Heading3"/>
        <w:spacing w:before="0" w:after="0" w:line="360" w:lineRule="auto"/>
        <w:rPr>
          <w:rFonts w:asciiTheme="majorBidi" w:hAnsiTheme="majorBidi"/>
          <w:b w:val="0"/>
          <w:bCs w:val="0"/>
          <w:sz w:val="24"/>
          <w:szCs w:val="24"/>
        </w:rPr>
      </w:pPr>
      <w:bookmarkStart w:id="585" w:name="_Toc65150131"/>
      <w:bookmarkStart w:id="586" w:name="_Toc65150714"/>
      <w:bookmarkStart w:id="587" w:name="_Toc66566860"/>
      <w:bookmarkStart w:id="588" w:name="_Toc66569315"/>
      <w:bookmarkStart w:id="589" w:name="_Toc69201020"/>
      <w:bookmarkStart w:id="590" w:name="_Toc69201283"/>
      <w:bookmarkStart w:id="591" w:name="_Toc78314230"/>
      <w:bookmarkStart w:id="592" w:name="_Toc78314499"/>
      <w:bookmarkStart w:id="593" w:name="_Toc82447680"/>
      <w:bookmarkStart w:id="594" w:name="_Toc82447926"/>
      <w:bookmarkStart w:id="595" w:name="_Toc82448172"/>
      <w:r>
        <w:rPr>
          <w:rFonts w:asciiTheme="majorBidi" w:hAnsiTheme="majorBidi"/>
          <w:color w:val="auto"/>
          <w:sz w:val="24"/>
          <w:szCs w:val="24"/>
        </w:rPr>
        <w:t>4</w:t>
      </w:r>
      <w:r w:rsidR="005359FD" w:rsidRPr="00F3425E">
        <w:rPr>
          <w:rFonts w:asciiTheme="majorBidi" w:hAnsiTheme="majorBidi"/>
          <w:color w:val="auto"/>
          <w:sz w:val="24"/>
          <w:szCs w:val="24"/>
        </w:rPr>
        <w:t>.2.2 Constructivism</w:t>
      </w:r>
      <w:bookmarkEnd w:id="585"/>
      <w:bookmarkEnd w:id="586"/>
      <w:bookmarkEnd w:id="587"/>
      <w:bookmarkEnd w:id="588"/>
      <w:bookmarkEnd w:id="589"/>
      <w:bookmarkEnd w:id="590"/>
      <w:bookmarkEnd w:id="591"/>
      <w:bookmarkEnd w:id="592"/>
      <w:bookmarkEnd w:id="593"/>
      <w:bookmarkEnd w:id="594"/>
      <w:bookmarkEnd w:id="595"/>
    </w:p>
    <w:p w14:paraId="773376E1" w14:textId="3D9F6969" w:rsidR="005359FD" w:rsidRPr="002336F2" w:rsidRDefault="005359FD" w:rsidP="00BC5E9F">
      <w:pPr>
        <w:spacing w:after="0" w:line="360" w:lineRule="auto"/>
        <w:jc w:val="both"/>
        <w:rPr>
          <w:rFonts w:asciiTheme="majorBidi" w:hAnsiTheme="majorBidi" w:cstheme="majorBidi"/>
          <w:sz w:val="24"/>
          <w:szCs w:val="24"/>
        </w:rPr>
      </w:pPr>
      <w:r w:rsidRPr="002336F2">
        <w:rPr>
          <w:rFonts w:asciiTheme="majorBidi" w:hAnsiTheme="majorBidi" w:cstheme="majorBidi"/>
          <w:sz w:val="24"/>
          <w:szCs w:val="24"/>
        </w:rPr>
        <w:t xml:space="preserve">     Another theoretical approach in contrast to positivism is phenomenology (</w:t>
      </w:r>
      <w:r>
        <w:rPr>
          <w:rFonts w:asciiTheme="majorBidi" w:hAnsiTheme="majorBidi" w:cstheme="majorBidi"/>
          <w:sz w:val="24"/>
          <w:szCs w:val="24"/>
        </w:rPr>
        <w:t xml:space="preserve">constructivism </w:t>
      </w:r>
      <w:r w:rsidRPr="002336F2">
        <w:rPr>
          <w:rFonts w:asciiTheme="majorBidi" w:hAnsiTheme="majorBidi" w:cstheme="majorBidi"/>
          <w:sz w:val="24"/>
          <w:szCs w:val="24"/>
        </w:rPr>
        <w:t>or interpretivism) to understand and describe human and social truth. The interpretive approach searches for descriptions of the soc</w:t>
      </w:r>
      <w:r>
        <w:rPr>
          <w:rFonts w:asciiTheme="majorBidi" w:hAnsiTheme="majorBidi" w:cstheme="majorBidi"/>
          <w:sz w:val="24"/>
          <w:szCs w:val="24"/>
        </w:rPr>
        <w:t xml:space="preserve">ial life environment that </w:t>
      </w:r>
      <w:r w:rsidRPr="002336F2">
        <w:rPr>
          <w:rFonts w:asciiTheme="majorBidi" w:hAnsiTheme="majorBidi" w:cstheme="majorBidi"/>
          <w:sz w:val="24"/>
          <w:szCs w:val="24"/>
        </w:rPr>
        <w:t>is culturally derived and historically situated. Whereas, by using supposedly value-free, detached observation, the positivist approach follows natural science methods, defining fundamental characteristics of humanity, culture, and history that provide explanation and therefore p</w:t>
      </w:r>
      <w:r>
        <w:rPr>
          <w:rFonts w:asciiTheme="majorBidi" w:hAnsiTheme="majorBidi" w:cstheme="majorBidi"/>
          <w:sz w:val="24"/>
          <w:szCs w:val="24"/>
        </w:rPr>
        <w:t>redictability and power (</w:t>
      </w:r>
      <w:r w:rsidR="00FA265D" w:rsidRPr="00FA265D">
        <w:rPr>
          <w:rFonts w:asciiTheme="majorBidi" w:hAnsiTheme="majorBidi" w:cstheme="majorBidi"/>
          <w:sz w:val="24"/>
          <w:szCs w:val="24"/>
        </w:rPr>
        <w:t>Afflerbach</w:t>
      </w:r>
      <w:r w:rsidR="00FA265D">
        <w:rPr>
          <w:rFonts w:asciiTheme="majorBidi" w:hAnsiTheme="majorBidi" w:cstheme="majorBidi"/>
          <w:sz w:val="24"/>
          <w:szCs w:val="24"/>
        </w:rPr>
        <w:t xml:space="preserve"> and Crotty</w:t>
      </w:r>
      <w:r w:rsidR="007075B6">
        <w:rPr>
          <w:rFonts w:asciiTheme="majorBidi" w:hAnsiTheme="majorBidi" w:cstheme="majorBidi"/>
          <w:sz w:val="24"/>
          <w:szCs w:val="24"/>
        </w:rPr>
        <w:t>,</w:t>
      </w:r>
      <w:r w:rsidR="00FA265D" w:rsidRPr="002336F2">
        <w:rPr>
          <w:rFonts w:asciiTheme="majorBidi" w:hAnsiTheme="majorBidi" w:cstheme="majorBidi"/>
          <w:sz w:val="24"/>
          <w:szCs w:val="24"/>
        </w:rPr>
        <w:t xml:space="preserve"> </w:t>
      </w:r>
      <w:r w:rsidRPr="002336F2">
        <w:rPr>
          <w:rFonts w:asciiTheme="majorBidi" w:hAnsiTheme="majorBidi" w:cstheme="majorBidi"/>
          <w:sz w:val="24"/>
          <w:szCs w:val="24"/>
        </w:rPr>
        <w:t>1998). Constructivism sees the social world of business and management science as too abstract to be viewed as</w:t>
      </w:r>
      <w:r w:rsidR="00BC5E9F">
        <w:rPr>
          <w:rFonts w:asciiTheme="majorBidi" w:hAnsiTheme="majorBidi" w:cstheme="majorBidi"/>
          <w:sz w:val="24"/>
          <w:szCs w:val="24"/>
        </w:rPr>
        <w:t xml:space="preserve"> </w:t>
      </w:r>
      <w:r w:rsidRPr="002336F2">
        <w:rPr>
          <w:rFonts w:asciiTheme="majorBidi" w:hAnsiTheme="majorBidi" w:cstheme="majorBidi"/>
          <w:sz w:val="24"/>
          <w:szCs w:val="24"/>
        </w:rPr>
        <w:t>physical science</w:t>
      </w:r>
      <w:r w:rsidR="00BC5E9F">
        <w:rPr>
          <w:rFonts w:asciiTheme="majorBidi" w:hAnsiTheme="majorBidi" w:cstheme="majorBidi"/>
          <w:sz w:val="24"/>
          <w:szCs w:val="24"/>
        </w:rPr>
        <w:t>. I</w:t>
      </w:r>
      <w:r w:rsidRPr="002336F2">
        <w:rPr>
          <w:rFonts w:asciiTheme="majorBidi" w:hAnsiTheme="majorBidi" w:cstheme="majorBidi"/>
          <w:sz w:val="24"/>
          <w:szCs w:val="24"/>
        </w:rPr>
        <w:t>f its complexity is reduced to law-like generalisations, complex management studies in the social world will be lost (</w:t>
      </w:r>
      <w:r w:rsidRPr="00254F17">
        <w:rPr>
          <w:rFonts w:asciiTheme="majorBidi" w:hAnsiTheme="majorBidi" w:cstheme="majorBidi"/>
          <w:sz w:val="24"/>
          <w:szCs w:val="24"/>
          <w:shd w:val="clear" w:color="auto" w:fill="FFFFFF"/>
        </w:rPr>
        <w:t>Al-Ababneh</w:t>
      </w:r>
      <w:r w:rsidR="002F3F9F">
        <w:rPr>
          <w:rFonts w:asciiTheme="majorBidi" w:hAnsiTheme="majorBidi" w:cstheme="majorBidi"/>
          <w:sz w:val="24"/>
          <w:szCs w:val="24"/>
          <w:shd w:val="clear" w:color="auto" w:fill="FFFFFF"/>
        </w:rPr>
        <w:t>,</w:t>
      </w:r>
      <w:r w:rsidRPr="002336F2">
        <w:rPr>
          <w:rFonts w:asciiTheme="majorBidi" w:hAnsiTheme="majorBidi" w:cstheme="majorBidi"/>
          <w:sz w:val="24"/>
          <w:szCs w:val="24"/>
        </w:rPr>
        <w:t xml:space="preserve"> 2020).</w:t>
      </w:r>
    </w:p>
    <w:p w14:paraId="0C649C8A" w14:textId="77777777" w:rsidR="005359FD" w:rsidRPr="002336F2" w:rsidRDefault="005359FD" w:rsidP="005359FD">
      <w:pPr>
        <w:spacing w:after="0" w:line="360" w:lineRule="auto"/>
        <w:jc w:val="both"/>
        <w:rPr>
          <w:rFonts w:asciiTheme="majorBidi" w:hAnsiTheme="majorBidi" w:cstheme="majorBidi"/>
          <w:sz w:val="24"/>
          <w:szCs w:val="24"/>
        </w:rPr>
      </w:pPr>
    </w:p>
    <w:p w14:paraId="4F877A58" w14:textId="0980D119" w:rsidR="005359FD" w:rsidRPr="002336F2" w:rsidRDefault="005359FD" w:rsidP="00BC5E9F">
      <w:pPr>
        <w:spacing w:after="0"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    </w:t>
      </w:r>
      <w:r w:rsidRPr="002336F2">
        <w:rPr>
          <w:rFonts w:asciiTheme="majorBidi" w:hAnsiTheme="majorBidi" w:cstheme="majorBidi"/>
          <w:sz w:val="24"/>
          <w:szCs w:val="24"/>
        </w:rPr>
        <w:t>The theory of interpretivism considers that the situation in each organisation is special and varies from other situations. Due to the evolving state of business organization</w:t>
      </w:r>
      <w:r w:rsidR="00BC5E9F">
        <w:rPr>
          <w:rFonts w:asciiTheme="majorBidi" w:hAnsiTheme="majorBidi" w:cstheme="majorBidi"/>
          <w:sz w:val="24"/>
          <w:szCs w:val="24"/>
        </w:rPr>
        <w:t>,</w:t>
      </w:r>
      <w:r w:rsidRPr="002336F2">
        <w:rPr>
          <w:rFonts w:asciiTheme="majorBidi" w:hAnsiTheme="majorBidi" w:cstheme="majorBidi"/>
          <w:sz w:val="24"/>
          <w:szCs w:val="24"/>
        </w:rPr>
        <w:t xml:space="preserve"> different people's interpretations</w:t>
      </w:r>
      <w:r w:rsidR="00BC5E9F">
        <w:rPr>
          <w:rFonts w:asciiTheme="majorBidi" w:hAnsiTheme="majorBidi" w:cstheme="majorBidi"/>
          <w:sz w:val="24"/>
          <w:szCs w:val="24"/>
        </w:rPr>
        <w:t>, and</w:t>
      </w:r>
      <w:r w:rsidRPr="002336F2">
        <w:rPr>
          <w:rFonts w:asciiTheme="majorBidi" w:hAnsiTheme="majorBidi" w:cstheme="majorBidi"/>
          <w:sz w:val="24"/>
          <w:szCs w:val="24"/>
        </w:rPr>
        <w:t xml:space="preserve"> the complexity and uniqueness of the world, this approach is not an </w:t>
      </w:r>
      <w:r>
        <w:rPr>
          <w:rFonts w:asciiTheme="majorBidi" w:hAnsiTheme="majorBidi" w:cstheme="majorBidi"/>
          <w:sz w:val="24"/>
          <w:szCs w:val="24"/>
        </w:rPr>
        <w:t>acceptable</w:t>
      </w:r>
      <w:r w:rsidRPr="002336F2">
        <w:rPr>
          <w:rFonts w:asciiTheme="majorBidi" w:hAnsiTheme="majorBidi" w:cstheme="majorBidi"/>
          <w:sz w:val="24"/>
          <w:szCs w:val="24"/>
        </w:rPr>
        <w:t xml:space="preserve"> tool for generalisation (Saunders </w:t>
      </w:r>
      <w:r>
        <w:rPr>
          <w:rFonts w:asciiTheme="majorBidi" w:hAnsiTheme="majorBidi" w:cstheme="majorBidi"/>
          <w:sz w:val="24"/>
          <w:szCs w:val="24"/>
        </w:rPr>
        <w:t>et al.,</w:t>
      </w:r>
      <w:r w:rsidRPr="002336F2">
        <w:rPr>
          <w:rFonts w:asciiTheme="majorBidi" w:hAnsiTheme="majorBidi" w:cstheme="majorBidi"/>
          <w:sz w:val="24"/>
          <w:szCs w:val="24"/>
        </w:rPr>
        <w:t xml:space="preserve"> 2009). By relying on a subjective and descriptive approach to deal with complex situations rather than an objective and predictive method, this interpretive theory develops information differently (</w:t>
      </w:r>
      <w:r w:rsidRPr="00254F17">
        <w:rPr>
          <w:rFonts w:asciiTheme="majorBidi" w:hAnsiTheme="majorBidi" w:cstheme="majorBidi"/>
          <w:sz w:val="24"/>
          <w:szCs w:val="24"/>
          <w:shd w:val="clear" w:color="auto" w:fill="FFFFFF"/>
        </w:rPr>
        <w:t>Mikkelsen</w:t>
      </w:r>
      <w:r w:rsidR="00F05738">
        <w:rPr>
          <w:rFonts w:asciiTheme="majorBidi" w:hAnsiTheme="majorBidi" w:cstheme="majorBidi"/>
          <w:sz w:val="24"/>
          <w:szCs w:val="24"/>
        </w:rPr>
        <w:t>,</w:t>
      </w:r>
      <w:r w:rsidRPr="002336F2">
        <w:rPr>
          <w:rFonts w:asciiTheme="majorBidi" w:hAnsiTheme="majorBidi" w:cstheme="majorBidi"/>
          <w:sz w:val="24"/>
          <w:szCs w:val="24"/>
        </w:rPr>
        <w:t xml:space="preserve"> 2005). Social study is dynamic and does not allow itself to be theorised by particular rules, such as other scientific experiments. Because of the complexities of social sciences, social research involves research behind law-like generalisations, and the philosophy of this thesis is interpretivism (Saunders </w:t>
      </w:r>
      <w:r>
        <w:rPr>
          <w:rFonts w:asciiTheme="majorBidi" w:hAnsiTheme="majorBidi" w:cstheme="majorBidi"/>
          <w:sz w:val="24"/>
          <w:szCs w:val="24"/>
        </w:rPr>
        <w:t>et al.,</w:t>
      </w:r>
      <w:r w:rsidRPr="002336F2">
        <w:rPr>
          <w:rFonts w:asciiTheme="majorBidi" w:hAnsiTheme="majorBidi" w:cstheme="majorBidi"/>
          <w:sz w:val="24"/>
          <w:szCs w:val="24"/>
        </w:rPr>
        <w:t xml:space="preserve"> 2009).</w:t>
      </w:r>
    </w:p>
    <w:p w14:paraId="1B6D6D0B" w14:textId="77777777" w:rsidR="005359FD" w:rsidRPr="002336F2" w:rsidRDefault="005359FD" w:rsidP="005359FD">
      <w:pPr>
        <w:spacing w:after="0" w:line="360" w:lineRule="auto"/>
        <w:jc w:val="both"/>
        <w:rPr>
          <w:rFonts w:asciiTheme="majorBidi" w:hAnsiTheme="majorBidi" w:cstheme="majorBidi"/>
          <w:sz w:val="24"/>
          <w:szCs w:val="24"/>
        </w:rPr>
      </w:pPr>
    </w:p>
    <w:p w14:paraId="5FE4EE0C" w14:textId="4ED04D5B" w:rsidR="005359FD" w:rsidRPr="00F3425E" w:rsidRDefault="00A43AF3" w:rsidP="00480E6E">
      <w:pPr>
        <w:pStyle w:val="Heading3"/>
        <w:spacing w:before="0" w:after="0"/>
        <w:rPr>
          <w:rFonts w:asciiTheme="majorBidi" w:hAnsiTheme="majorBidi"/>
          <w:b w:val="0"/>
          <w:bCs w:val="0"/>
          <w:sz w:val="24"/>
          <w:szCs w:val="24"/>
        </w:rPr>
      </w:pPr>
      <w:bookmarkStart w:id="596" w:name="_Toc65150133"/>
      <w:bookmarkStart w:id="597" w:name="_Toc65150716"/>
      <w:bookmarkStart w:id="598" w:name="_Toc66566862"/>
      <w:bookmarkStart w:id="599" w:name="_Toc66569317"/>
      <w:bookmarkStart w:id="600" w:name="_Toc69201022"/>
      <w:bookmarkStart w:id="601" w:name="_Toc69201285"/>
      <w:bookmarkStart w:id="602" w:name="_Toc78314232"/>
      <w:bookmarkStart w:id="603" w:name="_Toc78314501"/>
      <w:bookmarkStart w:id="604" w:name="_Toc82447681"/>
      <w:bookmarkStart w:id="605" w:name="_Toc82447927"/>
      <w:bookmarkStart w:id="606" w:name="_Toc82448173"/>
      <w:r>
        <w:rPr>
          <w:rFonts w:asciiTheme="majorBidi" w:hAnsiTheme="majorBidi"/>
          <w:color w:val="auto"/>
          <w:sz w:val="24"/>
          <w:szCs w:val="24"/>
        </w:rPr>
        <w:t>4</w:t>
      </w:r>
      <w:r w:rsidR="005359FD" w:rsidRPr="00F3425E">
        <w:rPr>
          <w:rFonts w:asciiTheme="majorBidi" w:hAnsiTheme="majorBidi"/>
          <w:color w:val="auto"/>
          <w:sz w:val="24"/>
          <w:szCs w:val="24"/>
        </w:rPr>
        <w:t>.2.3 Realism</w:t>
      </w:r>
      <w:bookmarkEnd w:id="596"/>
      <w:bookmarkEnd w:id="597"/>
      <w:bookmarkEnd w:id="598"/>
      <w:bookmarkEnd w:id="599"/>
      <w:bookmarkEnd w:id="600"/>
      <w:bookmarkEnd w:id="601"/>
      <w:bookmarkEnd w:id="602"/>
      <w:bookmarkEnd w:id="603"/>
      <w:bookmarkEnd w:id="604"/>
      <w:bookmarkEnd w:id="605"/>
      <w:bookmarkEnd w:id="606"/>
    </w:p>
    <w:p w14:paraId="6C8D3539" w14:textId="71F37D73" w:rsidR="005359FD" w:rsidRDefault="005359FD" w:rsidP="00BC5E9F">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2336F2">
        <w:rPr>
          <w:rFonts w:asciiTheme="majorBidi" w:hAnsiTheme="majorBidi" w:cstheme="majorBidi"/>
          <w:sz w:val="24"/>
          <w:szCs w:val="24"/>
        </w:rPr>
        <w:t>Realism is another theory of science that applies to scientific inquiry. The philosophy of Realism is based on the idea that in the universe</w:t>
      </w:r>
      <w:r w:rsidR="00BC5E9F">
        <w:rPr>
          <w:rFonts w:asciiTheme="majorBidi" w:hAnsiTheme="majorBidi" w:cstheme="majorBidi"/>
          <w:sz w:val="24"/>
          <w:szCs w:val="24"/>
        </w:rPr>
        <w:t>,</w:t>
      </w:r>
      <w:r w:rsidRPr="002336F2">
        <w:rPr>
          <w:rFonts w:asciiTheme="majorBidi" w:hAnsiTheme="majorBidi" w:cstheme="majorBidi"/>
          <w:sz w:val="24"/>
          <w:szCs w:val="24"/>
        </w:rPr>
        <w:t xml:space="preserve"> there is truth, and this reality is independent of human thoughts and beliefs. Owing to the truth being separate, realism is opposed to idealism. Realism is comparable to positivism, which implies a scientific approach to knowledge creation. </w:t>
      </w:r>
      <w:r>
        <w:rPr>
          <w:rFonts w:asciiTheme="majorBidi" w:hAnsiTheme="majorBidi" w:cstheme="majorBidi"/>
          <w:sz w:val="24"/>
          <w:szCs w:val="24"/>
        </w:rPr>
        <w:t>H</w:t>
      </w:r>
      <w:r w:rsidRPr="002336F2">
        <w:rPr>
          <w:rFonts w:asciiTheme="majorBidi" w:hAnsiTheme="majorBidi" w:cstheme="majorBidi"/>
          <w:sz w:val="24"/>
          <w:szCs w:val="24"/>
        </w:rPr>
        <w:t xml:space="preserve">owever, two kinds of realism, namely 'what we see is what we get' straightforward realism, and the researchers see the real world accurately; and 'what we see is not what we get' critical realism, not the real things directly, that requires more criticism in reality (Saunders </w:t>
      </w:r>
      <w:r>
        <w:rPr>
          <w:rFonts w:asciiTheme="majorBidi" w:hAnsiTheme="majorBidi" w:cstheme="majorBidi"/>
          <w:sz w:val="24"/>
          <w:szCs w:val="24"/>
        </w:rPr>
        <w:t>et al.,</w:t>
      </w:r>
      <w:r w:rsidRPr="002336F2">
        <w:rPr>
          <w:rFonts w:asciiTheme="majorBidi" w:hAnsiTheme="majorBidi" w:cstheme="majorBidi"/>
          <w:sz w:val="24"/>
          <w:szCs w:val="24"/>
        </w:rPr>
        <w:t xml:space="preserve"> 2009: pp.114-115). </w:t>
      </w:r>
    </w:p>
    <w:p w14:paraId="22904453" w14:textId="77777777" w:rsidR="005359FD" w:rsidRPr="00F3425E" w:rsidRDefault="005359FD" w:rsidP="005359FD">
      <w:pPr>
        <w:spacing w:after="0" w:line="360" w:lineRule="auto"/>
        <w:jc w:val="both"/>
        <w:rPr>
          <w:rFonts w:asciiTheme="majorBidi" w:hAnsiTheme="majorBidi" w:cstheme="majorBidi"/>
          <w:sz w:val="24"/>
          <w:szCs w:val="24"/>
        </w:rPr>
      </w:pPr>
    </w:p>
    <w:p w14:paraId="39178893" w14:textId="77FF971A" w:rsidR="005359FD" w:rsidRPr="00F3425E" w:rsidRDefault="00A43AF3" w:rsidP="005359FD">
      <w:pPr>
        <w:pStyle w:val="Heading3"/>
        <w:spacing w:before="0" w:after="0" w:line="360" w:lineRule="auto"/>
        <w:rPr>
          <w:rFonts w:asciiTheme="majorBidi" w:hAnsiTheme="majorBidi"/>
          <w:b w:val="0"/>
          <w:bCs w:val="0"/>
          <w:sz w:val="24"/>
          <w:szCs w:val="24"/>
        </w:rPr>
      </w:pPr>
      <w:bookmarkStart w:id="607" w:name="_Toc65150135"/>
      <w:bookmarkStart w:id="608" w:name="_Toc65150718"/>
      <w:bookmarkStart w:id="609" w:name="_Toc66566864"/>
      <w:bookmarkStart w:id="610" w:name="_Toc66569319"/>
      <w:bookmarkStart w:id="611" w:name="_Toc69201024"/>
      <w:bookmarkStart w:id="612" w:name="_Toc69201287"/>
      <w:bookmarkStart w:id="613" w:name="_Toc78314234"/>
      <w:bookmarkStart w:id="614" w:name="_Toc78314503"/>
      <w:bookmarkStart w:id="615" w:name="_Toc82447682"/>
      <w:bookmarkStart w:id="616" w:name="_Toc82447928"/>
      <w:bookmarkStart w:id="617" w:name="_Toc82448174"/>
      <w:r>
        <w:rPr>
          <w:rFonts w:asciiTheme="majorBidi" w:hAnsiTheme="majorBidi"/>
          <w:color w:val="auto"/>
          <w:sz w:val="24"/>
          <w:szCs w:val="24"/>
        </w:rPr>
        <w:t>4</w:t>
      </w:r>
      <w:r w:rsidR="005359FD" w:rsidRPr="00F3425E">
        <w:rPr>
          <w:rFonts w:asciiTheme="majorBidi" w:hAnsiTheme="majorBidi"/>
          <w:color w:val="auto"/>
          <w:sz w:val="24"/>
          <w:szCs w:val="24"/>
        </w:rPr>
        <w:t>.2.4 Pragmatism</w:t>
      </w:r>
      <w:bookmarkEnd w:id="607"/>
      <w:bookmarkEnd w:id="608"/>
      <w:bookmarkEnd w:id="609"/>
      <w:bookmarkEnd w:id="610"/>
      <w:bookmarkEnd w:id="611"/>
      <w:bookmarkEnd w:id="612"/>
      <w:bookmarkEnd w:id="613"/>
      <w:bookmarkEnd w:id="614"/>
      <w:bookmarkEnd w:id="615"/>
      <w:bookmarkEnd w:id="616"/>
      <w:bookmarkEnd w:id="617"/>
      <w:r w:rsidR="005359FD" w:rsidRPr="00F3425E">
        <w:rPr>
          <w:rFonts w:asciiTheme="majorBidi" w:hAnsiTheme="majorBidi"/>
          <w:color w:val="auto"/>
          <w:sz w:val="24"/>
          <w:szCs w:val="24"/>
        </w:rPr>
        <w:t xml:space="preserve"> </w:t>
      </w:r>
    </w:p>
    <w:p w14:paraId="56DF3BE7" w14:textId="1C9C782F" w:rsidR="005359FD" w:rsidRDefault="005359FD" w:rsidP="00BC5E9F">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2336F2">
        <w:rPr>
          <w:rFonts w:asciiTheme="majorBidi" w:hAnsiTheme="majorBidi" w:cstheme="majorBidi"/>
          <w:sz w:val="24"/>
          <w:szCs w:val="24"/>
        </w:rPr>
        <w:t xml:space="preserve">Pragmatism argues that truth exists in the universe, and the empirical existence of science is reinforced by it. This theory also suggests that personality can influence how people view the environment, </w:t>
      </w:r>
      <w:r w:rsidR="00BC5E9F">
        <w:rPr>
          <w:rFonts w:asciiTheme="majorBidi" w:hAnsiTheme="majorBidi" w:cstheme="majorBidi"/>
          <w:sz w:val="24"/>
          <w:szCs w:val="24"/>
        </w:rPr>
        <w:t>so research is</w:t>
      </w:r>
      <w:r w:rsidRPr="002336F2">
        <w:rPr>
          <w:rFonts w:asciiTheme="majorBidi" w:hAnsiTheme="majorBidi" w:cstheme="majorBidi"/>
          <w:sz w:val="24"/>
          <w:szCs w:val="24"/>
        </w:rPr>
        <w:t xml:space="preserve"> subjective. For science, the viewpoint of this theory offers many theories and interpretations. This philosophy uses both objective and</w:t>
      </w:r>
      <w:r>
        <w:rPr>
          <w:rFonts w:asciiTheme="majorBidi" w:hAnsiTheme="majorBidi" w:cstheme="majorBidi"/>
          <w:sz w:val="24"/>
          <w:szCs w:val="24"/>
        </w:rPr>
        <w:t xml:space="preserve"> subjective criteria. </w:t>
      </w:r>
      <w:r w:rsidRPr="002336F2">
        <w:rPr>
          <w:rFonts w:asciiTheme="majorBidi" w:hAnsiTheme="majorBidi" w:cstheme="majorBidi"/>
          <w:sz w:val="24"/>
          <w:szCs w:val="24"/>
        </w:rPr>
        <w:t xml:space="preserve">Thus, the pragmatist theory is between the philosophy of positivist and interpretive science, referring to no one </w:t>
      </w:r>
      <w:r>
        <w:rPr>
          <w:rFonts w:asciiTheme="majorBidi" w:hAnsiTheme="majorBidi" w:cstheme="majorBidi"/>
          <w:sz w:val="24"/>
          <w:szCs w:val="24"/>
        </w:rPr>
        <w:t>suitable</w:t>
      </w:r>
      <w:r w:rsidRPr="002336F2">
        <w:rPr>
          <w:rFonts w:asciiTheme="majorBidi" w:hAnsiTheme="majorBidi" w:cstheme="majorBidi"/>
          <w:sz w:val="24"/>
          <w:szCs w:val="24"/>
        </w:rPr>
        <w:t xml:space="preserve"> philosophy</w:t>
      </w:r>
      <w:r w:rsidR="00BC5E9F">
        <w:rPr>
          <w:rFonts w:asciiTheme="majorBidi" w:hAnsiTheme="majorBidi" w:cstheme="majorBidi"/>
          <w:sz w:val="24"/>
          <w:szCs w:val="24"/>
        </w:rPr>
        <w:t>,</w:t>
      </w:r>
      <w:r w:rsidRPr="002336F2">
        <w:rPr>
          <w:rFonts w:asciiTheme="majorBidi" w:hAnsiTheme="majorBidi" w:cstheme="majorBidi"/>
          <w:sz w:val="24"/>
          <w:szCs w:val="24"/>
        </w:rPr>
        <w:t xml:space="preserve"> and therefore</w:t>
      </w:r>
      <w:r w:rsidR="00BC5E9F">
        <w:rPr>
          <w:rFonts w:asciiTheme="majorBidi" w:hAnsiTheme="majorBidi" w:cstheme="majorBidi"/>
          <w:sz w:val="24"/>
          <w:szCs w:val="24"/>
        </w:rPr>
        <w:t>,</w:t>
      </w:r>
      <w:r>
        <w:rPr>
          <w:rFonts w:asciiTheme="majorBidi" w:hAnsiTheme="majorBidi" w:cstheme="majorBidi"/>
          <w:sz w:val="24"/>
          <w:szCs w:val="24"/>
        </w:rPr>
        <w:t xml:space="preserve"> researchers embrace it.</w:t>
      </w:r>
      <w:r w:rsidRPr="002336F2">
        <w:rPr>
          <w:rFonts w:asciiTheme="majorBidi" w:hAnsiTheme="majorBidi" w:cstheme="majorBidi"/>
          <w:sz w:val="24"/>
          <w:szCs w:val="24"/>
        </w:rPr>
        <w:t xml:space="preserve"> Pragmatism claims that differences in epistemology can be discussed (Saunde</w:t>
      </w:r>
      <w:r>
        <w:rPr>
          <w:rFonts w:asciiTheme="majorBidi" w:hAnsiTheme="majorBidi" w:cstheme="majorBidi"/>
          <w:sz w:val="24"/>
          <w:szCs w:val="24"/>
        </w:rPr>
        <w:t>rs et al., 2009). T</w:t>
      </w:r>
      <w:r w:rsidRPr="002336F2">
        <w:rPr>
          <w:rFonts w:asciiTheme="majorBidi" w:hAnsiTheme="majorBidi" w:cstheme="majorBidi"/>
          <w:sz w:val="24"/>
          <w:szCs w:val="24"/>
        </w:rPr>
        <w:t xml:space="preserve">he positivist model </w:t>
      </w:r>
      <w:r>
        <w:rPr>
          <w:rFonts w:asciiTheme="majorBidi" w:hAnsiTheme="majorBidi" w:cstheme="majorBidi"/>
          <w:sz w:val="24"/>
          <w:szCs w:val="24"/>
        </w:rPr>
        <w:t xml:space="preserve">can be referred to </w:t>
      </w:r>
      <w:r w:rsidRPr="002336F2">
        <w:rPr>
          <w:rFonts w:asciiTheme="majorBidi" w:hAnsiTheme="majorBidi" w:cstheme="majorBidi"/>
          <w:sz w:val="24"/>
          <w:szCs w:val="24"/>
        </w:rPr>
        <w:t>as a quantitative paradigm and the phenomenological para</w:t>
      </w:r>
      <w:r>
        <w:rPr>
          <w:rFonts w:asciiTheme="majorBidi" w:hAnsiTheme="majorBidi" w:cstheme="majorBidi"/>
          <w:sz w:val="24"/>
          <w:szCs w:val="24"/>
        </w:rPr>
        <w:t>digm as a qualitative paradigm (</w:t>
      </w:r>
      <w:r w:rsidRPr="002336F2">
        <w:rPr>
          <w:rFonts w:asciiTheme="majorBidi" w:hAnsiTheme="majorBidi" w:cstheme="majorBidi"/>
          <w:sz w:val="24"/>
          <w:szCs w:val="24"/>
        </w:rPr>
        <w:t>Co</w:t>
      </w:r>
      <w:r>
        <w:rPr>
          <w:rFonts w:asciiTheme="majorBidi" w:hAnsiTheme="majorBidi" w:cstheme="majorBidi"/>
          <w:sz w:val="24"/>
          <w:szCs w:val="24"/>
        </w:rPr>
        <w:t>llis et al., 201</w:t>
      </w:r>
      <w:r w:rsidRPr="002336F2">
        <w:rPr>
          <w:rFonts w:asciiTheme="majorBidi" w:hAnsiTheme="majorBidi" w:cstheme="majorBidi"/>
          <w:sz w:val="24"/>
          <w:szCs w:val="24"/>
        </w:rPr>
        <w:t xml:space="preserve">3). </w:t>
      </w:r>
    </w:p>
    <w:p w14:paraId="4D09F837" w14:textId="77777777" w:rsidR="005359FD" w:rsidRDefault="005359FD" w:rsidP="005359FD">
      <w:pPr>
        <w:spacing w:after="0" w:line="360" w:lineRule="auto"/>
        <w:jc w:val="both"/>
        <w:rPr>
          <w:rFonts w:asciiTheme="majorBidi" w:hAnsiTheme="majorBidi" w:cstheme="majorBidi"/>
          <w:sz w:val="24"/>
          <w:szCs w:val="24"/>
        </w:rPr>
      </w:pPr>
    </w:p>
    <w:p w14:paraId="12843405" w14:textId="297FB612" w:rsidR="005359FD" w:rsidRDefault="005359FD" w:rsidP="00BC5E9F">
      <w:pPr>
        <w:spacing w:after="0"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    </w:t>
      </w:r>
      <w:r w:rsidRPr="00DC6151">
        <w:rPr>
          <w:rFonts w:asciiTheme="majorBidi" w:hAnsiTheme="majorBidi" w:cstheme="majorBidi"/>
          <w:sz w:val="24"/>
          <w:szCs w:val="24"/>
        </w:rPr>
        <w:t xml:space="preserve">The </w:t>
      </w:r>
      <w:r w:rsidR="00BC5E9F">
        <w:rPr>
          <w:rFonts w:asciiTheme="majorBidi" w:hAnsiTheme="majorBidi" w:cstheme="majorBidi"/>
          <w:sz w:val="24"/>
          <w:szCs w:val="24"/>
        </w:rPr>
        <w:t>positivist and phenomenological paradigm's key characteristics</w:t>
      </w:r>
      <w:r w:rsidRPr="00DC6151">
        <w:rPr>
          <w:rFonts w:asciiTheme="majorBidi" w:hAnsiTheme="majorBidi" w:cstheme="majorBidi"/>
          <w:sz w:val="24"/>
          <w:szCs w:val="24"/>
        </w:rPr>
        <w:t xml:space="preserve"> related to research methodology and method were summarised</w:t>
      </w:r>
      <w:r>
        <w:rPr>
          <w:rFonts w:asciiTheme="majorBidi" w:hAnsiTheme="majorBidi" w:cstheme="majorBidi"/>
          <w:sz w:val="24"/>
          <w:szCs w:val="24"/>
        </w:rPr>
        <w:t xml:space="preserve"> (Collis et al., 201</w:t>
      </w:r>
      <w:r w:rsidRPr="00DC6151">
        <w:rPr>
          <w:rFonts w:asciiTheme="majorBidi" w:hAnsiTheme="majorBidi" w:cstheme="majorBidi"/>
          <w:sz w:val="24"/>
          <w:szCs w:val="24"/>
        </w:rPr>
        <w:t xml:space="preserve">3). This paradigm originated among philosophers who argued that the 'reality about the real world </w:t>
      </w:r>
      <w:r>
        <w:rPr>
          <w:rFonts w:asciiTheme="majorBidi" w:hAnsiTheme="majorBidi" w:cstheme="majorBidi"/>
          <w:sz w:val="24"/>
          <w:szCs w:val="24"/>
        </w:rPr>
        <w:t>is not</w:t>
      </w:r>
      <w:r w:rsidRPr="00DC6151">
        <w:rPr>
          <w:rFonts w:asciiTheme="majorBidi" w:hAnsiTheme="majorBidi" w:cstheme="majorBidi"/>
          <w:sz w:val="24"/>
          <w:szCs w:val="24"/>
        </w:rPr>
        <w:t xml:space="preserve"> accessed exclusively by a single scientific method advocated by the Positivist paradigm,</w:t>
      </w:r>
      <w:r>
        <w:rPr>
          <w:rFonts w:asciiTheme="majorBidi" w:hAnsiTheme="majorBidi" w:cstheme="majorBidi"/>
          <w:sz w:val="24"/>
          <w:szCs w:val="24"/>
        </w:rPr>
        <w:t xml:space="preserve"> nor was it possible under the i</w:t>
      </w:r>
      <w:r w:rsidRPr="00996105">
        <w:rPr>
          <w:rFonts w:asciiTheme="majorBidi" w:hAnsiTheme="majorBidi" w:cstheme="majorBidi"/>
          <w:sz w:val="24"/>
          <w:szCs w:val="24"/>
        </w:rPr>
        <w:t xml:space="preserve">nterpretive model to assess social truth as constructed. No mono-paradigmatic study orientation was good enough for them. </w:t>
      </w:r>
      <w:r>
        <w:rPr>
          <w:rFonts w:asciiTheme="majorBidi" w:hAnsiTheme="majorBidi" w:cstheme="majorBidi"/>
          <w:sz w:val="24"/>
          <w:szCs w:val="24"/>
        </w:rPr>
        <w:t>These thinkers (</w:t>
      </w:r>
      <w:r w:rsidR="00515F58">
        <w:rPr>
          <w:rFonts w:asciiTheme="majorBidi" w:hAnsiTheme="majorBidi" w:cstheme="majorBidi"/>
          <w:color w:val="222222"/>
          <w:sz w:val="24"/>
          <w:szCs w:val="24"/>
          <w:shd w:val="clear" w:color="auto" w:fill="FFFFFF"/>
        </w:rPr>
        <w:t>Alise and Teddlie, 2010</w:t>
      </w:r>
      <w:r w:rsidRPr="00996105">
        <w:rPr>
          <w:rFonts w:asciiTheme="majorBidi" w:hAnsiTheme="majorBidi" w:cstheme="majorBidi"/>
          <w:sz w:val="24"/>
          <w:szCs w:val="24"/>
        </w:rPr>
        <w:t>; Bies</w:t>
      </w:r>
      <w:r>
        <w:rPr>
          <w:rFonts w:asciiTheme="majorBidi" w:hAnsiTheme="majorBidi" w:cstheme="majorBidi"/>
          <w:sz w:val="24"/>
          <w:szCs w:val="24"/>
        </w:rPr>
        <w:t>ta</w:t>
      </w:r>
      <w:r w:rsidR="00C51BC7">
        <w:rPr>
          <w:rFonts w:asciiTheme="majorBidi" w:hAnsiTheme="majorBidi" w:cstheme="majorBidi"/>
          <w:sz w:val="24"/>
          <w:szCs w:val="24"/>
        </w:rPr>
        <w:t>,</w:t>
      </w:r>
      <w:r>
        <w:rPr>
          <w:rFonts w:asciiTheme="majorBidi" w:hAnsiTheme="majorBidi" w:cstheme="majorBidi"/>
          <w:sz w:val="24"/>
          <w:szCs w:val="24"/>
        </w:rPr>
        <w:t xml:space="preserve"> 2010; </w:t>
      </w:r>
      <w:r w:rsidR="00323BA8" w:rsidRPr="00BC4D5F">
        <w:rPr>
          <w:rFonts w:asciiTheme="majorBidi" w:hAnsiTheme="majorBidi" w:cstheme="majorBidi"/>
          <w:sz w:val="24"/>
          <w:szCs w:val="24"/>
          <w:shd w:val="clear" w:color="auto" w:fill="FFFFFF"/>
        </w:rPr>
        <w:t>Tasha</w:t>
      </w:r>
      <w:r w:rsidR="00323BA8">
        <w:rPr>
          <w:rFonts w:asciiTheme="majorBidi" w:hAnsiTheme="majorBidi" w:cstheme="majorBidi"/>
          <w:sz w:val="24"/>
          <w:szCs w:val="24"/>
          <w:shd w:val="clear" w:color="auto" w:fill="FFFFFF"/>
        </w:rPr>
        <w:t>kkori and Teddlie, 2003</w:t>
      </w:r>
      <w:r>
        <w:rPr>
          <w:rFonts w:asciiTheme="majorBidi" w:hAnsiTheme="majorBidi" w:cstheme="majorBidi"/>
          <w:sz w:val="24"/>
          <w:szCs w:val="24"/>
        </w:rPr>
        <w:t>; Patton</w:t>
      </w:r>
      <w:r w:rsidR="00EA35F1">
        <w:rPr>
          <w:rFonts w:asciiTheme="majorBidi" w:hAnsiTheme="majorBidi" w:cstheme="majorBidi"/>
          <w:sz w:val="24"/>
          <w:szCs w:val="24"/>
        </w:rPr>
        <w:t>,</w:t>
      </w:r>
      <w:r w:rsidRPr="00996105">
        <w:rPr>
          <w:rFonts w:asciiTheme="majorBidi" w:hAnsiTheme="majorBidi" w:cstheme="majorBidi"/>
          <w:sz w:val="24"/>
          <w:szCs w:val="24"/>
        </w:rPr>
        <w:t xml:space="preserve"> 1990) argued that what was required was a worldview that would include research methods that are seen to be most </w:t>
      </w:r>
      <w:r>
        <w:rPr>
          <w:rFonts w:asciiTheme="majorBidi" w:hAnsiTheme="majorBidi" w:cstheme="majorBidi"/>
          <w:sz w:val="24"/>
          <w:szCs w:val="24"/>
        </w:rPr>
        <w:t>suitable</w:t>
      </w:r>
      <w:r w:rsidRPr="00996105">
        <w:rPr>
          <w:rFonts w:asciiTheme="majorBidi" w:hAnsiTheme="majorBidi" w:cstheme="majorBidi"/>
          <w:sz w:val="24"/>
          <w:szCs w:val="24"/>
        </w:rPr>
        <w:t xml:space="preserve"> for the phenomena at hand to be studied. Thus, these theorists were searching for research methods that </w:t>
      </w:r>
      <w:r>
        <w:rPr>
          <w:rFonts w:asciiTheme="majorBidi" w:hAnsiTheme="majorBidi" w:cstheme="majorBidi"/>
          <w:sz w:val="24"/>
          <w:szCs w:val="24"/>
        </w:rPr>
        <w:t>are</w:t>
      </w:r>
      <w:r w:rsidRPr="00996105">
        <w:rPr>
          <w:rFonts w:asciiTheme="majorBidi" w:hAnsiTheme="majorBidi" w:cstheme="majorBidi"/>
          <w:sz w:val="24"/>
          <w:szCs w:val="24"/>
        </w:rPr>
        <w:t xml:space="preserve"> more realistic and pluralistic approaches that allow a combinatio</w:t>
      </w:r>
      <w:r>
        <w:rPr>
          <w:rFonts w:asciiTheme="majorBidi" w:hAnsiTheme="majorBidi" w:cstheme="majorBidi"/>
          <w:sz w:val="24"/>
          <w:szCs w:val="24"/>
        </w:rPr>
        <w:t xml:space="preserve">n of strategies that </w:t>
      </w:r>
      <w:r w:rsidRPr="00996105">
        <w:rPr>
          <w:rFonts w:asciiTheme="majorBidi" w:hAnsiTheme="majorBidi" w:cstheme="majorBidi"/>
          <w:sz w:val="24"/>
          <w:szCs w:val="24"/>
        </w:rPr>
        <w:t>shed</w:t>
      </w:r>
      <w:r>
        <w:rPr>
          <w:rFonts w:asciiTheme="majorBidi" w:hAnsiTheme="majorBidi" w:cstheme="majorBidi"/>
          <w:sz w:val="24"/>
          <w:szCs w:val="24"/>
        </w:rPr>
        <w:t>s</w:t>
      </w:r>
      <w:r w:rsidRPr="00996105">
        <w:rPr>
          <w:rFonts w:asciiTheme="majorBidi" w:hAnsiTheme="majorBidi" w:cstheme="majorBidi"/>
          <w:sz w:val="24"/>
          <w:szCs w:val="24"/>
        </w:rPr>
        <w:t xml:space="preserve"> light on the actual actions of participants in conjunction, the beliefs that stand behind those behaviors, and the consequences that follow from different behaviors. </w:t>
      </w:r>
    </w:p>
    <w:p w14:paraId="72E5C621" w14:textId="77777777" w:rsidR="005359FD" w:rsidRPr="00996105" w:rsidRDefault="005359FD" w:rsidP="005359FD">
      <w:pPr>
        <w:spacing w:after="0" w:line="360" w:lineRule="auto"/>
        <w:jc w:val="both"/>
        <w:rPr>
          <w:rFonts w:asciiTheme="majorBidi" w:hAnsiTheme="majorBidi" w:cstheme="majorBidi"/>
          <w:sz w:val="24"/>
          <w:szCs w:val="24"/>
        </w:rPr>
      </w:pPr>
    </w:p>
    <w:p w14:paraId="2196D4E6" w14:textId="082B2105" w:rsidR="005359FD" w:rsidRPr="00F3425E" w:rsidRDefault="00A43AF3" w:rsidP="005359FD">
      <w:pPr>
        <w:pStyle w:val="Heading2"/>
        <w:spacing w:line="360" w:lineRule="auto"/>
        <w:rPr>
          <w:rFonts w:asciiTheme="majorBidi" w:hAnsiTheme="majorBidi" w:cstheme="majorBidi"/>
          <w:b w:val="0"/>
        </w:rPr>
      </w:pPr>
      <w:bookmarkStart w:id="618" w:name="_Toc65150138"/>
      <w:bookmarkStart w:id="619" w:name="_Toc65150721"/>
      <w:bookmarkStart w:id="620" w:name="_Toc66566867"/>
      <w:bookmarkStart w:id="621" w:name="_Toc66569322"/>
      <w:bookmarkStart w:id="622" w:name="_Toc69201027"/>
      <w:bookmarkStart w:id="623" w:name="_Toc69201290"/>
      <w:bookmarkStart w:id="624" w:name="_Toc78314237"/>
      <w:bookmarkStart w:id="625" w:name="_Toc78314506"/>
      <w:bookmarkStart w:id="626" w:name="_Toc82447683"/>
      <w:bookmarkStart w:id="627" w:name="_Toc82447929"/>
      <w:bookmarkStart w:id="628" w:name="_Toc82448175"/>
      <w:r>
        <w:rPr>
          <w:rFonts w:asciiTheme="majorBidi" w:hAnsiTheme="majorBidi" w:cstheme="majorBidi"/>
        </w:rPr>
        <w:t>4</w:t>
      </w:r>
      <w:r w:rsidR="005359FD" w:rsidRPr="00F3425E">
        <w:rPr>
          <w:rFonts w:asciiTheme="majorBidi" w:hAnsiTheme="majorBidi" w:cstheme="majorBidi"/>
        </w:rPr>
        <w:t>.3 Epistemology</w:t>
      </w:r>
      <w:bookmarkEnd w:id="618"/>
      <w:bookmarkEnd w:id="619"/>
      <w:bookmarkEnd w:id="620"/>
      <w:bookmarkEnd w:id="621"/>
      <w:bookmarkEnd w:id="622"/>
      <w:bookmarkEnd w:id="623"/>
      <w:bookmarkEnd w:id="624"/>
      <w:bookmarkEnd w:id="625"/>
      <w:bookmarkEnd w:id="626"/>
      <w:bookmarkEnd w:id="627"/>
      <w:bookmarkEnd w:id="628"/>
    </w:p>
    <w:p w14:paraId="32723D1E" w14:textId="526DB587" w:rsidR="005359FD" w:rsidRDefault="005359FD" w:rsidP="00BC5E9F">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C12A32">
        <w:rPr>
          <w:rFonts w:asciiTheme="majorBidi" w:hAnsiTheme="majorBidi" w:cstheme="majorBidi"/>
          <w:sz w:val="24"/>
          <w:szCs w:val="24"/>
        </w:rPr>
        <w:t>Epistemology is described as "a way of looking at and making sense of the world" as inherent in the theoretical perspective. Objectivism, constructionism, and subjectivism are the main forms of epistemology (</w:t>
      </w:r>
      <w:r w:rsidRPr="00254F17">
        <w:rPr>
          <w:rFonts w:asciiTheme="majorBidi" w:hAnsiTheme="majorBidi" w:cstheme="majorBidi"/>
          <w:sz w:val="24"/>
          <w:szCs w:val="24"/>
          <w:shd w:val="clear" w:color="auto" w:fill="FFFFFF"/>
        </w:rPr>
        <w:t>Al-Ababneh</w:t>
      </w:r>
      <w:r w:rsidR="002F3F9F">
        <w:rPr>
          <w:rFonts w:asciiTheme="majorBidi" w:hAnsiTheme="majorBidi" w:cstheme="majorBidi"/>
          <w:sz w:val="24"/>
          <w:szCs w:val="24"/>
          <w:shd w:val="clear" w:color="auto" w:fill="FFFFFF"/>
        </w:rPr>
        <w:t>,</w:t>
      </w:r>
      <w:r w:rsidRPr="00C12A32">
        <w:rPr>
          <w:rFonts w:asciiTheme="majorBidi" w:hAnsiTheme="majorBidi" w:cstheme="majorBidi"/>
          <w:sz w:val="24"/>
          <w:szCs w:val="24"/>
        </w:rPr>
        <w:t xml:space="preserve"> 2020). Epistemology is concerned with </w:t>
      </w:r>
      <w:r>
        <w:rPr>
          <w:rFonts w:asciiTheme="majorBidi" w:hAnsiTheme="majorBidi" w:cstheme="majorBidi"/>
          <w:sz w:val="24"/>
          <w:szCs w:val="24"/>
        </w:rPr>
        <w:t>acceptable</w:t>
      </w:r>
      <w:r w:rsidRPr="00C12A32">
        <w:rPr>
          <w:rFonts w:asciiTheme="majorBidi" w:hAnsiTheme="majorBidi" w:cstheme="majorBidi"/>
          <w:sz w:val="24"/>
          <w:szCs w:val="24"/>
        </w:rPr>
        <w:t xml:space="preserve"> competence in the field of research (Saunders </w:t>
      </w:r>
      <w:r>
        <w:rPr>
          <w:rFonts w:asciiTheme="majorBidi" w:hAnsiTheme="majorBidi" w:cstheme="majorBidi"/>
          <w:sz w:val="24"/>
          <w:szCs w:val="24"/>
        </w:rPr>
        <w:t>et al.,</w:t>
      </w:r>
      <w:r w:rsidRPr="00C12A32">
        <w:rPr>
          <w:rFonts w:asciiTheme="majorBidi" w:hAnsiTheme="majorBidi" w:cstheme="majorBidi"/>
          <w:sz w:val="24"/>
          <w:szCs w:val="24"/>
        </w:rPr>
        <w:t xml:space="preserve"> 2009).</w:t>
      </w:r>
      <w:r>
        <w:rPr>
          <w:rFonts w:asciiTheme="majorBidi" w:hAnsiTheme="majorBidi" w:cstheme="majorBidi"/>
          <w:sz w:val="24"/>
          <w:szCs w:val="24"/>
        </w:rPr>
        <w:t xml:space="preserve"> </w:t>
      </w:r>
      <w:r w:rsidRPr="00336CFA">
        <w:rPr>
          <w:rFonts w:asciiTheme="majorBidi" w:hAnsiTheme="majorBidi" w:cstheme="majorBidi"/>
          <w:sz w:val="24"/>
          <w:szCs w:val="24"/>
        </w:rPr>
        <w:t>Epistemology is defined as "a way of looking and making sense of the world" as inherent in the theoretical perspective. Objectivism, constructionism, and subjectivism are significant modes of epistemology (</w:t>
      </w:r>
      <w:r w:rsidRPr="00254F17">
        <w:rPr>
          <w:rFonts w:asciiTheme="majorBidi" w:hAnsiTheme="majorBidi" w:cstheme="majorBidi"/>
          <w:sz w:val="24"/>
          <w:szCs w:val="24"/>
          <w:shd w:val="clear" w:color="auto" w:fill="FFFFFF"/>
        </w:rPr>
        <w:t>Al-Ababneh</w:t>
      </w:r>
      <w:r w:rsidR="002F3F9F">
        <w:rPr>
          <w:rFonts w:asciiTheme="majorBidi" w:hAnsiTheme="majorBidi" w:cstheme="majorBidi"/>
          <w:sz w:val="24"/>
          <w:szCs w:val="24"/>
          <w:shd w:val="clear" w:color="auto" w:fill="FFFFFF"/>
        </w:rPr>
        <w:t>,</w:t>
      </w:r>
      <w:r w:rsidRPr="00336CFA">
        <w:rPr>
          <w:rFonts w:asciiTheme="majorBidi" w:hAnsiTheme="majorBidi" w:cstheme="majorBidi"/>
          <w:sz w:val="24"/>
          <w:szCs w:val="24"/>
        </w:rPr>
        <w:t xml:space="preserve"> 2020). Epistemology is concerned with the proper awareness of the </w:t>
      </w:r>
      <w:r w:rsidR="00BC5E9F">
        <w:rPr>
          <w:rFonts w:asciiTheme="majorBidi" w:hAnsiTheme="majorBidi" w:cstheme="majorBidi"/>
          <w:sz w:val="24"/>
          <w:szCs w:val="24"/>
        </w:rPr>
        <w:t>analysis field</w:t>
      </w:r>
      <w:r w:rsidRPr="00336CFA">
        <w:rPr>
          <w:rFonts w:asciiTheme="majorBidi" w:hAnsiTheme="majorBidi" w:cstheme="majorBidi"/>
          <w:sz w:val="24"/>
          <w:szCs w:val="24"/>
        </w:rPr>
        <w:t xml:space="preserve"> (Saunders </w:t>
      </w:r>
      <w:r>
        <w:rPr>
          <w:rFonts w:asciiTheme="majorBidi" w:hAnsiTheme="majorBidi" w:cstheme="majorBidi"/>
          <w:sz w:val="24"/>
          <w:szCs w:val="24"/>
        </w:rPr>
        <w:t>et al.,</w:t>
      </w:r>
      <w:r w:rsidRPr="00336CFA">
        <w:rPr>
          <w:rFonts w:asciiTheme="majorBidi" w:hAnsiTheme="majorBidi" w:cstheme="majorBidi"/>
          <w:sz w:val="24"/>
          <w:szCs w:val="24"/>
        </w:rPr>
        <w:t xml:space="preserve"> 2009).</w:t>
      </w:r>
      <w:r w:rsidRPr="00D82058">
        <w:rPr>
          <w:rFonts w:asciiTheme="majorBidi" w:hAnsiTheme="majorBidi" w:cstheme="majorBidi"/>
          <w:sz w:val="24"/>
          <w:szCs w:val="24"/>
        </w:rPr>
        <w:t xml:space="preserve"> </w:t>
      </w:r>
      <w:r w:rsidRPr="00336CFA">
        <w:rPr>
          <w:rFonts w:asciiTheme="majorBidi" w:hAnsiTheme="majorBidi" w:cstheme="majorBidi"/>
          <w:sz w:val="24"/>
          <w:szCs w:val="24"/>
        </w:rPr>
        <w:t xml:space="preserve">Epistemology provides a conceptual framework for what kinds of knowledge are possible and how we can ensure that they are both </w:t>
      </w:r>
      <w:r>
        <w:rPr>
          <w:rFonts w:asciiTheme="majorBidi" w:hAnsiTheme="majorBidi" w:cstheme="majorBidi"/>
          <w:sz w:val="24"/>
          <w:szCs w:val="24"/>
        </w:rPr>
        <w:t>acceptable and valid (Maynard</w:t>
      </w:r>
      <w:r w:rsidR="003E1324">
        <w:rPr>
          <w:rFonts w:asciiTheme="majorBidi" w:hAnsiTheme="majorBidi" w:cstheme="majorBidi"/>
          <w:sz w:val="24"/>
          <w:szCs w:val="24"/>
        </w:rPr>
        <w:t>,</w:t>
      </w:r>
      <w:r w:rsidRPr="00336CFA">
        <w:rPr>
          <w:rFonts w:asciiTheme="majorBidi" w:hAnsiTheme="majorBidi" w:cstheme="majorBidi"/>
          <w:sz w:val="24"/>
          <w:szCs w:val="24"/>
        </w:rPr>
        <w:t xml:space="preserve"> 1994).</w:t>
      </w:r>
      <w:r w:rsidRPr="00D82058">
        <w:rPr>
          <w:rFonts w:asciiTheme="majorBidi" w:hAnsiTheme="majorBidi" w:cstheme="majorBidi"/>
          <w:sz w:val="24"/>
          <w:szCs w:val="24"/>
        </w:rPr>
        <w:t xml:space="preserve"> </w:t>
      </w:r>
    </w:p>
    <w:p w14:paraId="639F7F43" w14:textId="77777777" w:rsidR="005359FD" w:rsidRDefault="005359FD" w:rsidP="005359FD">
      <w:pPr>
        <w:spacing w:after="0" w:line="360" w:lineRule="auto"/>
        <w:jc w:val="both"/>
        <w:rPr>
          <w:rFonts w:asciiTheme="majorBidi" w:hAnsiTheme="majorBidi" w:cstheme="majorBidi"/>
          <w:sz w:val="24"/>
          <w:szCs w:val="24"/>
        </w:rPr>
      </w:pPr>
    </w:p>
    <w:p w14:paraId="78E22599" w14:textId="7A51CFB5" w:rsidR="005359FD" w:rsidRPr="00996105" w:rsidRDefault="005359FD" w:rsidP="00BC5E9F">
      <w:pPr>
        <w:spacing w:after="0" w:line="360" w:lineRule="auto"/>
        <w:jc w:val="both"/>
        <w:rPr>
          <w:rFonts w:asciiTheme="majorBidi" w:hAnsiTheme="majorBidi" w:cstheme="majorBidi"/>
          <w:sz w:val="24"/>
          <w:szCs w:val="24"/>
        </w:rPr>
      </w:pPr>
      <w:r w:rsidRPr="00140CBC">
        <w:rPr>
          <w:rFonts w:asciiTheme="majorBidi" w:hAnsiTheme="majorBidi" w:cstheme="majorBidi"/>
          <w:sz w:val="24"/>
          <w:szCs w:val="24"/>
        </w:rPr>
        <w:t xml:space="preserve">    </w:t>
      </w:r>
      <w:r w:rsidRPr="00996105">
        <w:rPr>
          <w:rFonts w:asciiTheme="majorBidi" w:hAnsiTheme="majorBidi" w:cstheme="majorBidi"/>
          <w:sz w:val="24"/>
          <w:szCs w:val="24"/>
        </w:rPr>
        <w:t xml:space="preserve">Epistemology </w:t>
      </w:r>
      <w:r w:rsidR="00BC5E9F">
        <w:rPr>
          <w:rFonts w:asciiTheme="majorBidi" w:hAnsiTheme="majorBidi" w:cstheme="majorBidi"/>
          <w:sz w:val="24"/>
          <w:szCs w:val="24"/>
        </w:rPr>
        <w:t>explains</w:t>
      </w:r>
      <w:r w:rsidRPr="00996105">
        <w:rPr>
          <w:rFonts w:asciiTheme="majorBidi" w:hAnsiTheme="majorBidi" w:cstheme="majorBidi"/>
          <w:sz w:val="24"/>
          <w:szCs w:val="24"/>
        </w:rPr>
        <w:t xml:space="preserve"> how something is understood</w:t>
      </w:r>
      <w:r w:rsidR="00BC5E9F">
        <w:rPr>
          <w:rFonts w:asciiTheme="majorBidi" w:hAnsiTheme="majorBidi" w:cstheme="majorBidi"/>
          <w:sz w:val="24"/>
          <w:szCs w:val="24"/>
        </w:rPr>
        <w:t>,</w:t>
      </w:r>
      <w:r w:rsidRPr="00996105">
        <w:rPr>
          <w:rFonts w:asciiTheme="majorBidi" w:hAnsiTheme="majorBidi" w:cstheme="majorBidi"/>
          <w:sz w:val="24"/>
          <w:szCs w:val="24"/>
        </w:rPr>
        <w:t xml:space="preserve"> how the fact or reality is known (</w:t>
      </w:r>
      <w:r w:rsidR="00412C24">
        <w:rPr>
          <w:rFonts w:asciiTheme="majorBidi" w:hAnsiTheme="majorBidi" w:cstheme="majorBidi"/>
          <w:color w:val="222222"/>
          <w:sz w:val="24"/>
          <w:szCs w:val="24"/>
          <w:shd w:val="clear" w:color="auto" w:fill="FFFFFF"/>
        </w:rPr>
        <w:t>Cooksey and McDonald, 2011</w:t>
      </w:r>
      <w:r w:rsidRPr="00996105">
        <w:rPr>
          <w:rFonts w:asciiTheme="majorBidi" w:hAnsiTheme="majorBidi" w:cstheme="majorBidi"/>
          <w:sz w:val="24"/>
          <w:szCs w:val="24"/>
        </w:rPr>
        <w:t xml:space="preserve">). The very foundation of knowledge is concerned with its existence, its forms, how it can be learned, and how it can be transmitted to other human beings. Epistemology focuses on the essence of human knowledge and understanding that </w:t>
      </w:r>
      <w:r>
        <w:rPr>
          <w:rFonts w:asciiTheme="majorBidi" w:hAnsiTheme="majorBidi" w:cstheme="majorBidi"/>
          <w:sz w:val="24"/>
          <w:szCs w:val="24"/>
        </w:rPr>
        <w:t>a researcher or expert</w:t>
      </w:r>
      <w:r w:rsidRPr="00996105">
        <w:rPr>
          <w:rFonts w:asciiTheme="majorBidi" w:hAnsiTheme="majorBidi" w:cstheme="majorBidi"/>
          <w:sz w:val="24"/>
          <w:szCs w:val="24"/>
        </w:rPr>
        <w:t xml:space="preserve"> can learn to expand, broaden and deepen the understanding </w:t>
      </w:r>
      <w:r>
        <w:rPr>
          <w:rFonts w:asciiTheme="majorBidi" w:hAnsiTheme="majorBidi" w:cstheme="majorBidi"/>
          <w:sz w:val="24"/>
          <w:szCs w:val="24"/>
        </w:rPr>
        <w:t xml:space="preserve">of your research field </w:t>
      </w:r>
      <w:r w:rsidR="004F4592">
        <w:rPr>
          <w:rFonts w:asciiTheme="majorBidi" w:hAnsiTheme="majorBidi" w:cstheme="majorBidi"/>
          <w:sz w:val="24"/>
          <w:szCs w:val="24"/>
        </w:rPr>
        <w:t>(</w:t>
      </w:r>
      <w:r w:rsidR="004F4592">
        <w:rPr>
          <w:rFonts w:asciiTheme="majorBidi" w:hAnsiTheme="majorBidi" w:cstheme="majorBidi"/>
          <w:color w:val="222222"/>
          <w:sz w:val="24"/>
          <w:szCs w:val="24"/>
          <w:shd w:val="clear" w:color="auto" w:fill="FFFFFF"/>
        </w:rPr>
        <w:t>Kivunja and Kuyini, 2017</w:t>
      </w:r>
      <w:r w:rsidR="004F4592" w:rsidRPr="00996105">
        <w:rPr>
          <w:rFonts w:asciiTheme="majorBidi" w:hAnsiTheme="majorBidi" w:cstheme="majorBidi"/>
          <w:sz w:val="24"/>
          <w:szCs w:val="24"/>
        </w:rPr>
        <w:t>)</w:t>
      </w:r>
      <w:r w:rsidRPr="00996105">
        <w:rPr>
          <w:rFonts w:asciiTheme="majorBidi" w:hAnsiTheme="majorBidi" w:cstheme="majorBidi"/>
          <w:sz w:val="24"/>
          <w:szCs w:val="24"/>
        </w:rPr>
        <w:t>.</w:t>
      </w:r>
    </w:p>
    <w:p w14:paraId="16C94CE1" w14:textId="77777777" w:rsidR="005359FD" w:rsidRPr="00996105" w:rsidRDefault="005359FD" w:rsidP="005359FD">
      <w:pPr>
        <w:spacing w:after="0" w:line="360" w:lineRule="auto"/>
        <w:jc w:val="both"/>
        <w:rPr>
          <w:rFonts w:asciiTheme="majorBidi" w:hAnsiTheme="majorBidi" w:cstheme="majorBidi"/>
          <w:sz w:val="24"/>
          <w:szCs w:val="24"/>
        </w:rPr>
      </w:pPr>
    </w:p>
    <w:p w14:paraId="4397159A" w14:textId="6E83B5F3" w:rsidR="005359FD" w:rsidRDefault="005359FD" w:rsidP="00BC5E9F">
      <w:pPr>
        <w:spacing w:after="0" w:line="360" w:lineRule="auto"/>
        <w:jc w:val="both"/>
        <w:rPr>
          <w:rFonts w:asciiTheme="majorBidi" w:hAnsiTheme="majorBidi" w:cstheme="majorBidi"/>
          <w:sz w:val="24"/>
          <w:szCs w:val="24"/>
        </w:rPr>
      </w:pPr>
      <w:r w:rsidRPr="00996105">
        <w:rPr>
          <w:rFonts w:asciiTheme="majorBidi" w:hAnsiTheme="majorBidi" w:cstheme="majorBidi"/>
          <w:sz w:val="24"/>
          <w:szCs w:val="24"/>
        </w:rPr>
        <w:t xml:space="preserve">    Objectivism, constructionism, and subjectivism are significan</w:t>
      </w:r>
      <w:r>
        <w:rPr>
          <w:rFonts w:asciiTheme="majorBidi" w:hAnsiTheme="majorBidi" w:cstheme="majorBidi"/>
          <w:sz w:val="24"/>
          <w:szCs w:val="24"/>
        </w:rPr>
        <w:t>t kinds of epistemology (</w:t>
      </w:r>
      <w:r w:rsidR="00FA265D" w:rsidRPr="00FA265D">
        <w:rPr>
          <w:rFonts w:asciiTheme="majorBidi" w:hAnsiTheme="majorBidi" w:cstheme="majorBidi"/>
          <w:sz w:val="24"/>
          <w:szCs w:val="24"/>
        </w:rPr>
        <w:t>Afflerbach</w:t>
      </w:r>
      <w:r w:rsidR="00FA265D">
        <w:rPr>
          <w:rFonts w:asciiTheme="majorBidi" w:hAnsiTheme="majorBidi" w:cstheme="majorBidi"/>
          <w:sz w:val="24"/>
          <w:szCs w:val="24"/>
        </w:rPr>
        <w:t xml:space="preserve"> and Crotty</w:t>
      </w:r>
      <w:r w:rsidR="007075B6">
        <w:rPr>
          <w:rFonts w:asciiTheme="majorBidi" w:hAnsiTheme="majorBidi" w:cstheme="majorBidi"/>
          <w:sz w:val="24"/>
          <w:szCs w:val="24"/>
        </w:rPr>
        <w:t>,</w:t>
      </w:r>
      <w:r w:rsidR="00FA265D" w:rsidRPr="002336F2">
        <w:rPr>
          <w:rFonts w:asciiTheme="majorBidi" w:hAnsiTheme="majorBidi" w:cstheme="majorBidi"/>
          <w:sz w:val="24"/>
          <w:szCs w:val="24"/>
        </w:rPr>
        <w:t xml:space="preserve"> </w:t>
      </w:r>
      <w:r w:rsidRPr="00996105">
        <w:rPr>
          <w:rFonts w:asciiTheme="majorBidi" w:hAnsiTheme="majorBidi" w:cstheme="majorBidi"/>
          <w:sz w:val="24"/>
          <w:szCs w:val="24"/>
        </w:rPr>
        <w:t xml:space="preserve">1998). </w:t>
      </w:r>
      <w:r w:rsidRPr="00140CBC">
        <w:rPr>
          <w:rFonts w:asciiTheme="majorBidi" w:hAnsiTheme="majorBidi" w:cstheme="majorBidi"/>
          <w:sz w:val="24"/>
          <w:szCs w:val="24"/>
        </w:rPr>
        <w:t>Objectivism implies that apart from the action of some consciousness, sense and meaningful truth exist as such and reflects "the position that social entities exist in reality external to social actors" (Saunders</w:t>
      </w:r>
      <w:r>
        <w:rPr>
          <w:rFonts w:asciiTheme="majorBidi" w:hAnsiTheme="majorBidi" w:cstheme="majorBidi"/>
          <w:sz w:val="24"/>
          <w:szCs w:val="24"/>
        </w:rPr>
        <w:t xml:space="preserve"> et al.,</w:t>
      </w:r>
      <w:r w:rsidRPr="00140CBC">
        <w:rPr>
          <w:rFonts w:asciiTheme="majorBidi" w:hAnsiTheme="majorBidi" w:cstheme="majorBidi"/>
          <w:sz w:val="24"/>
          <w:szCs w:val="24"/>
        </w:rPr>
        <w:t xml:space="preserve"> 2009: p.110). Constructionism refers to the sense that comes into being in and out of human engagement with the world's realities because there is no real waiting to explore it without a mind, as well as no meaning. This viewpoint supports the emergence of subject and object as partners in the production of meaning (</w:t>
      </w:r>
      <w:r w:rsidRPr="00254F17">
        <w:rPr>
          <w:rFonts w:asciiTheme="majorBidi" w:hAnsiTheme="majorBidi" w:cstheme="majorBidi"/>
          <w:sz w:val="24"/>
          <w:szCs w:val="24"/>
          <w:shd w:val="clear" w:color="auto" w:fill="FFFFFF"/>
        </w:rPr>
        <w:t>Al-Ababneh</w:t>
      </w:r>
      <w:r w:rsidR="002F3F9F">
        <w:rPr>
          <w:rFonts w:asciiTheme="majorBidi" w:hAnsiTheme="majorBidi" w:cstheme="majorBidi"/>
          <w:sz w:val="24"/>
          <w:szCs w:val="24"/>
          <w:shd w:val="clear" w:color="auto" w:fill="FFFFFF"/>
        </w:rPr>
        <w:t>,</w:t>
      </w:r>
      <w:r w:rsidRPr="00140CBC">
        <w:rPr>
          <w:rFonts w:asciiTheme="majorBidi" w:hAnsiTheme="majorBidi" w:cstheme="majorBidi"/>
          <w:sz w:val="24"/>
          <w:szCs w:val="24"/>
        </w:rPr>
        <w:t xml:space="preserve"> 2020). </w:t>
      </w:r>
    </w:p>
    <w:p w14:paraId="162481D3" w14:textId="77777777" w:rsidR="005359FD" w:rsidRDefault="005359FD" w:rsidP="005359FD">
      <w:pPr>
        <w:spacing w:after="0" w:line="360" w:lineRule="auto"/>
        <w:jc w:val="both"/>
        <w:rPr>
          <w:rFonts w:asciiTheme="majorBidi" w:hAnsiTheme="majorBidi" w:cstheme="majorBidi"/>
          <w:sz w:val="24"/>
          <w:szCs w:val="24"/>
        </w:rPr>
      </w:pPr>
    </w:p>
    <w:p w14:paraId="11953D11" w14:textId="62E1FB9B" w:rsidR="005359FD" w:rsidRDefault="005359FD" w:rsidP="00BC5E9F">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140CBC">
        <w:rPr>
          <w:rFonts w:asciiTheme="majorBidi" w:hAnsiTheme="majorBidi" w:cstheme="majorBidi"/>
          <w:sz w:val="24"/>
          <w:szCs w:val="24"/>
        </w:rPr>
        <w:t xml:space="preserve">Subjectivism refers to the interpretation of something but the object to which it is applied, </w:t>
      </w:r>
      <w:r w:rsidR="00BC5E9F">
        <w:rPr>
          <w:rFonts w:asciiTheme="majorBidi" w:hAnsiTheme="majorBidi" w:cstheme="majorBidi"/>
          <w:sz w:val="24"/>
          <w:szCs w:val="24"/>
        </w:rPr>
        <w:t>suggesting</w:t>
      </w:r>
      <w:r w:rsidRPr="00140CBC">
        <w:rPr>
          <w:rFonts w:asciiTheme="majorBidi" w:hAnsiTheme="majorBidi" w:cstheme="majorBidi"/>
          <w:sz w:val="24"/>
          <w:szCs w:val="24"/>
        </w:rPr>
        <w:t xml:space="preserve"> that the object itself does not relate to the meaning imposed by th</w:t>
      </w:r>
      <w:r>
        <w:rPr>
          <w:rFonts w:asciiTheme="majorBidi" w:hAnsiTheme="majorBidi" w:cstheme="majorBidi"/>
          <w:sz w:val="24"/>
          <w:szCs w:val="24"/>
        </w:rPr>
        <w:t>e subject on the object (</w:t>
      </w:r>
      <w:r w:rsidR="00FA265D" w:rsidRPr="00FA265D">
        <w:rPr>
          <w:rFonts w:asciiTheme="majorBidi" w:hAnsiTheme="majorBidi" w:cstheme="majorBidi"/>
          <w:sz w:val="24"/>
          <w:szCs w:val="24"/>
        </w:rPr>
        <w:t>Afflerbach</w:t>
      </w:r>
      <w:r w:rsidR="00FA265D">
        <w:rPr>
          <w:rFonts w:asciiTheme="majorBidi" w:hAnsiTheme="majorBidi" w:cstheme="majorBidi"/>
          <w:sz w:val="24"/>
          <w:szCs w:val="24"/>
        </w:rPr>
        <w:t xml:space="preserve"> and Crotty</w:t>
      </w:r>
      <w:r w:rsidR="007075B6">
        <w:rPr>
          <w:rFonts w:asciiTheme="majorBidi" w:hAnsiTheme="majorBidi" w:cstheme="majorBidi"/>
          <w:sz w:val="24"/>
          <w:szCs w:val="24"/>
        </w:rPr>
        <w:t>,</w:t>
      </w:r>
      <w:r w:rsidR="00FA265D" w:rsidRPr="002336F2">
        <w:rPr>
          <w:rFonts w:asciiTheme="majorBidi" w:hAnsiTheme="majorBidi" w:cstheme="majorBidi"/>
          <w:sz w:val="24"/>
          <w:szCs w:val="24"/>
        </w:rPr>
        <w:t xml:space="preserve"> </w:t>
      </w:r>
      <w:r w:rsidRPr="00140CBC">
        <w:rPr>
          <w:rFonts w:asciiTheme="majorBidi" w:hAnsiTheme="majorBidi" w:cstheme="majorBidi"/>
          <w:sz w:val="24"/>
          <w:szCs w:val="24"/>
        </w:rPr>
        <w:t xml:space="preserve">1998). The subjectivist view is a social phenomenon created by the social actors' perceptions and consequent behavior (Saunders </w:t>
      </w:r>
      <w:r>
        <w:rPr>
          <w:rFonts w:asciiTheme="majorBidi" w:hAnsiTheme="majorBidi" w:cstheme="majorBidi"/>
          <w:sz w:val="24"/>
          <w:szCs w:val="24"/>
        </w:rPr>
        <w:t>et al.,</w:t>
      </w:r>
      <w:r w:rsidRPr="00140CBC">
        <w:rPr>
          <w:rFonts w:asciiTheme="majorBidi" w:hAnsiTheme="majorBidi" w:cstheme="majorBidi"/>
          <w:sz w:val="24"/>
          <w:szCs w:val="24"/>
        </w:rPr>
        <w:t xml:space="preserve"> 2009: p.111). Knowledge </w:t>
      </w:r>
      <w:r>
        <w:rPr>
          <w:rFonts w:asciiTheme="majorBidi" w:hAnsiTheme="majorBidi" w:cstheme="majorBidi"/>
          <w:sz w:val="24"/>
          <w:szCs w:val="24"/>
        </w:rPr>
        <w:t>is</w:t>
      </w:r>
      <w:r w:rsidRPr="00140CBC">
        <w:rPr>
          <w:rFonts w:asciiTheme="majorBidi" w:hAnsiTheme="majorBidi" w:cstheme="majorBidi"/>
          <w:sz w:val="24"/>
          <w:szCs w:val="24"/>
        </w:rPr>
        <w:t xml:space="preserve"> viewed from the positivist perspective in which knowledge is considered empirical or from an interpretive position in which fact cannot be objectively observed outside</w:t>
      </w:r>
      <w:r w:rsidR="00BC5E9F">
        <w:rPr>
          <w:rFonts w:asciiTheme="majorBidi" w:hAnsiTheme="majorBidi" w:cstheme="majorBidi"/>
          <w:sz w:val="24"/>
          <w:szCs w:val="24"/>
        </w:rPr>
        <w:t>. In contrast,</w:t>
      </w:r>
      <w:r w:rsidRPr="00140CBC">
        <w:rPr>
          <w:rFonts w:asciiTheme="majorBidi" w:hAnsiTheme="majorBidi" w:cstheme="majorBidi"/>
          <w:sz w:val="24"/>
          <w:szCs w:val="24"/>
        </w:rPr>
        <w:t xml:space="preserve"> relativism is an epistemological position that requires socia</w:t>
      </w:r>
      <w:r>
        <w:rPr>
          <w:rFonts w:asciiTheme="majorBidi" w:hAnsiTheme="majorBidi" w:cstheme="majorBidi"/>
          <w:sz w:val="24"/>
          <w:szCs w:val="24"/>
        </w:rPr>
        <w:t>lly embedded constructs (Oppong</w:t>
      </w:r>
      <w:r w:rsidR="00DA763D">
        <w:rPr>
          <w:rFonts w:asciiTheme="majorBidi" w:hAnsiTheme="majorBidi" w:cstheme="majorBidi"/>
          <w:sz w:val="24"/>
          <w:szCs w:val="24"/>
        </w:rPr>
        <w:t>,</w:t>
      </w:r>
      <w:r w:rsidRPr="00140CBC">
        <w:rPr>
          <w:rFonts w:asciiTheme="majorBidi" w:hAnsiTheme="majorBidi" w:cstheme="majorBidi"/>
          <w:sz w:val="24"/>
          <w:szCs w:val="24"/>
        </w:rPr>
        <w:t xml:space="preserve"> 2014). </w:t>
      </w:r>
    </w:p>
    <w:p w14:paraId="25547E9C" w14:textId="77777777" w:rsidR="005359FD" w:rsidRDefault="005359FD" w:rsidP="005359FD">
      <w:pPr>
        <w:spacing w:after="0" w:line="360" w:lineRule="auto"/>
        <w:jc w:val="both"/>
        <w:rPr>
          <w:rFonts w:asciiTheme="majorBidi" w:hAnsiTheme="majorBidi" w:cstheme="majorBidi"/>
          <w:sz w:val="24"/>
          <w:szCs w:val="24"/>
        </w:rPr>
      </w:pPr>
    </w:p>
    <w:p w14:paraId="3589DA73" w14:textId="350739D7" w:rsidR="005359FD" w:rsidRDefault="005359FD" w:rsidP="00BC5E9F">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996105">
        <w:rPr>
          <w:rFonts w:asciiTheme="majorBidi" w:hAnsiTheme="majorBidi" w:cstheme="majorBidi"/>
          <w:sz w:val="24"/>
          <w:szCs w:val="24"/>
        </w:rPr>
        <w:t>The study of the essence of knowledge and justific</w:t>
      </w:r>
      <w:r>
        <w:rPr>
          <w:rFonts w:asciiTheme="majorBidi" w:hAnsiTheme="majorBidi" w:cstheme="majorBidi"/>
          <w:sz w:val="24"/>
          <w:szCs w:val="24"/>
        </w:rPr>
        <w:t>ation is epistemology (Schwandt</w:t>
      </w:r>
      <w:r w:rsidR="00DA763D">
        <w:rPr>
          <w:rFonts w:asciiTheme="majorBidi" w:hAnsiTheme="majorBidi" w:cstheme="majorBidi"/>
          <w:sz w:val="24"/>
          <w:szCs w:val="24"/>
        </w:rPr>
        <w:t>,</w:t>
      </w:r>
      <w:r w:rsidRPr="00996105">
        <w:rPr>
          <w:rFonts w:asciiTheme="majorBidi" w:hAnsiTheme="majorBidi" w:cstheme="majorBidi"/>
          <w:sz w:val="24"/>
          <w:szCs w:val="24"/>
        </w:rPr>
        <w:t xml:space="preserve"> 1997). </w:t>
      </w:r>
      <w:r>
        <w:rPr>
          <w:rFonts w:asciiTheme="majorBidi" w:hAnsiTheme="majorBidi" w:cstheme="majorBidi"/>
          <w:sz w:val="24"/>
          <w:szCs w:val="24"/>
        </w:rPr>
        <w:t>R</w:t>
      </w:r>
      <w:r w:rsidRPr="00140CBC">
        <w:rPr>
          <w:rFonts w:asciiTheme="majorBidi" w:hAnsiTheme="majorBidi" w:cstheme="majorBidi"/>
          <w:sz w:val="24"/>
          <w:szCs w:val="24"/>
        </w:rPr>
        <w:t>elativism is an epistemological position since the researcher believed that knowledge can be articulated from various points of view d</w:t>
      </w:r>
      <w:r w:rsidRPr="00D82058">
        <w:rPr>
          <w:rFonts w:asciiTheme="majorBidi" w:hAnsiTheme="majorBidi" w:cstheme="majorBidi"/>
          <w:sz w:val="24"/>
          <w:szCs w:val="24"/>
        </w:rPr>
        <w:t>epending on various interests</w:t>
      </w:r>
      <w:r>
        <w:rPr>
          <w:rFonts w:asciiTheme="majorBidi" w:hAnsiTheme="majorBidi" w:cstheme="majorBidi"/>
          <w:sz w:val="24"/>
          <w:szCs w:val="24"/>
        </w:rPr>
        <w:t xml:space="preserve"> and is adopted in this research</w:t>
      </w:r>
      <w:r w:rsidRPr="00D82058">
        <w:rPr>
          <w:rFonts w:asciiTheme="majorBidi" w:hAnsiTheme="majorBidi" w:cstheme="majorBidi"/>
          <w:sz w:val="24"/>
          <w:szCs w:val="24"/>
        </w:rPr>
        <w:t xml:space="preserve">. To truly know reality, knowledge </w:t>
      </w:r>
      <w:r>
        <w:rPr>
          <w:rFonts w:asciiTheme="majorBidi" w:hAnsiTheme="majorBidi" w:cstheme="majorBidi"/>
          <w:sz w:val="24"/>
          <w:szCs w:val="24"/>
        </w:rPr>
        <w:t>is</w:t>
      </w:r>
      <w:r w:rsidRPr="00D82058">
        <w:rPr>
          <w:rFonts w:asciiTheme="majorBidi" w:hAnsiTheme="majorBidi" w:cstheme="majorBidi"/>
          <w:sz w:val="24"/>
          <w:szCs w:val="24"/>
        </w:rPr>
        <w:t xml:space="preserve"> situated within a social context. Relativism epistemological position is thus chosen to </w:t>
      </w:r>
      <w:r w:rsidR="00BC5E9F">
        <w:rPr>
          <w:rFonts w:asciiTheme="majorBidi" w:hAnsiTheme="majorBidi" w:cstheme="majorBidi"/>
          <w:sz w:val="24"/>
          <w:szCs w:val="24"/>
        </w:rPr>
        <w:t>align with the research's pragmatism paradigm</w:t>
      </w:r>
      <w:r w:rsidRPr="00D82058">
        <w:rPr>
          <w:rFonts w:asciiTheme="majorBidi" w:hAnsiTheme="majorBidi" w:cstheme="majorBidi"/>
          <w:sz w:val="24"/>
          <w:szCs w:val="24"/>
        </w:rPr>
        <w:t xml:space="preserve"> that involved practical</w:t>
      </w:r>
      <w:r w:rsidR="00BC5E9F">
        <w:rPr>
          <w:rFonts w:asciiTheme="majorBidi" w:hAnsiTheme="majorBidi" w:cstheme="majorBidi"/>
          <w:sz w:val="24"/>
          <w:szCs w:val="24"/>
        </w:rPr>
        <w:t>,</w:t>
      </w:r>
      <w:r w:rsidRPr="00D82058">
        <w:rPr>
          <w:rFonts w:asciiTheme="majorBidi" w:hAnsiTheme="majorBidi" w:cstheme="majorBidi"/>
          <w:sz w:val="24"/>
          <w:szCs w:val="24"/>
        </w:rPr>
        <w:t xml:space="preserve"> driven aspects. </w:t>
      </w:r>
    </w:p>
    <w:p w14:paraId="048E34F7" w14:textId="77777777" w:rsidR="005359FD" w:rsidRPr="00D82058" w:rsidRDefault="005359FD" w:rsidP="005359FD">
      <w:pPr>
        <w:spacing w:after="0" w:line="360" w:lineRule="auto"/>
        <w:jc w:val="both"/>
        <w:rPr>
          <w:rFonts w:asciiTheme="majorBidi" w:hAnsiTheme="majorBidi" w:cstheme="majorBidi"/>
          <w:sz w:val="24"/>
          <w:szCs w:val="24"/>
        </w:rPr>
      </w:pPr>
    </w:p>
    <w:p w14:paraId="5E928A45" w14:textId="5137DD09" w:rsidR="005359FD" w:rsidRPr="00F3425E" w:rsidRDefault="00A43AF3" w:rsidP="005359FD">
      <w:pPr>
        <w:pStyle w:val="Heading2"/>
        <w:spacing w:before="0" w:line="360" w:lineRule="auto"/>
        <w:rPr>
          <w:rFonts w:asciiTheme="majorBidi" w:hAnsiTheme="majorBidi" w:cstheme="majorBidi"/>
          <w:b w:val="0"/>
        </w:rPr>
      </w:pPr>
      <w:bookmarkStart w:id="629" w:name="_Toc65150139"/>
      <w:bookmarkStart w:id="630" w:name="_Toc65150722"/>
      <w:bookmarkStart w:id="631" w:name="_Toc66566868"/>
      <w:bookmarkStart w:id="632" w:name="_Toc66569323"/>
      <w:bookmarkStart w:id="633" w:name="_Toc69201028"/>
      <w:bookmarkStart w:id="634" w:name="_Toc69201291"/>
      <w:bookmarkStart w:id="635" w:name="_Toc78314238"/>
      <w:bookmarkStart w:id="636" w:name="_Toc78314507"/>
      <w:bookmarkStart w:id="637" w:name="_Toc82447684"/>
      <w:bookmarkStart w:id="638" w:name="_Toc82447930"/>
      <w:bookmarkStart w:id="639" w:name="_Toc82448176"/>
      <w:r>
        <w:rPr>
          <w:rFonts w:asciiTheme="majorBidi" w:hAnsiTheme="majorBidi" w:cstheme="majorBidi"/>
        </w:rPr>
        <w:t>4</w:t>
      </w:r>
      <w:r w:rsidR="005359FD" w:rsidRPr="00F3425E">
        <w:rPr>
          <w:rFonts w:asciiTheme="majorBidi" w:hAnsiTheme="majorBidi" w:cstheme="majorBidi"/>
        </w:rPr>
        <w:t>.4 Ontology</w:t>
      </w:r>
      <w:bookmarkEnd w:id="629"/>
      <w:bookmarkEnd w:id="630"/>
      <w:bookmarkEnd w:id="631"/>
      <w:bookmarkEnd w:id="632"/>
      <w:bookmarkEnd w:id="633"/>
      <w:bookmarkEnd w:id="634"/>
      <w:bookmarkEnd w:id="635"/>
      <w:bookmarkEnd w:id="636"/>
      <w:bookmarkEnd w:id="637"/>
      <w:bookmarkEnd w:id="638"/>
      <w:bookmarkEnd w:id="639"/>
      <w:r w:rsidR="005359FD" w:rsidRPr="00F3425E">
        <w:rPr>
          <w:rFonts w:asciiTheme="majorBidi" w:hAnsiTheme="majorBidi" w:cstheme="majorBidi"/>
        </w:rPr>
        <w:t xml:space="preserve"> </w:t>
      </w:r>
    </w:p>
    <w:p w14:paraId="36CF6F27" w14:textId="737FB2F4" w:rsidR="005359FD" w:rsidRDefault="005359FD" w:rsidP="00BC5E9F">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996105">
        <w:rPr>
          <w:rFonts w:asciiTheme="majorBidi" w:hAnsiTheme="majorBidi" w:cstheme="majorBidi"/>
          <w:sz w:val="24"/>
          <w:szCs w:val="24"/>
        </w:rPr>
        <w:t xml:space="preserve">Ontology is a branch of philosophy concerned with </w:t>
      </w:r>
      <w:r w:rsidR="00BC5E9F">
        <w:rPr>
          <w:rFonts w:asciiTheme="majorBidi" w:hAnsiTheme="majorBidi" w:cstheme="majorBidi"/>
          <w:sz w:val="24"/>
          <w:szCs w:val="24"/>
        </w:rPr>
        <w:t>our assumptions</w:t>
      </w:r>
      <w:r w:rsidRPr="00996105">
        <w:rPr>
          <w:rFonts w:asciiTheme="majorBidi" w:hAnsiTheme="majorBidi" w:cstheme="majorBidi"/>
          <w:sz w:val="24"/>
          <w:szCs w:val="24"/>
        </w:rPr>
        <w:t xml:space="preserve"> to conclude that something makes sense or is true, or the very existence or meaning of the social phenomenon</w:t>
      </w:r>
      <w:r>
        <w:rPr>
          <w:rFonts w:asciiTheme="majorBidi" w:hAnsiTheme="majorBidi" w:cstheme="majorBidi"/>
          <w:sz w:val="24"/>
          <w:szCs w:val="24"/>
        </w:rPr>
        <w:t xml:space="preserve"> we are investigating (Scotland</w:t>
      </w:r>
      <w:r w:rsidR="00DB2A0D">
        <w:rPr>
          <w:rFonts w:asciiTheme="majorBidi" w:hAnsiTheme="majorBidi" w:cstheme="majorBidi"/>
          <w:sz w:val="24"/>
          <w:szCs w:val="24"/>
        </w:rPr>
        <w:t>,</w:t>
      </w:r>
      <w:r w:rsidRPr="00996105">
        <w:rPr>
          <w:rFonts w:asciiTheme="majorBidi" w:hAnsiTheme="majorBidi" w:cstheme="majorBidi"/>
          <w:sz w:val="24"/>
          <w:szCs w:val="24"/>
        </w:rPr>
        <w:t xml:space="preserve"> 2012). It is the philosophical study of the meaning of life or existence, of being or being, a</w:t>
      </w:r>
      <w:r w:rsidR="00BC5E9F">
        <w:rPr>
          <w:rFonts w:asciiTheme="majorBidi" w:hAnsiTheme="majorBidi" w:cstheme="majorBidi"/>
          <w:sz w:val="24"/>
          <w:szCs w:val="24"/>
        </w:rPr>
        <w:t>nd</w:t>
      </w:r>
      <w:r w:rsidRPr="00996105">
        <w:rPr>
          <w:rFonts w:asciiTheme="majorBidi" w:hAnsiTheme="majorBidi" w:cstheme="majorBidi"/>
          <w:sz w:val="24"/>
          <w:szCs w:val="24"/>
        </w:rPr>
        <w:t xml:space="preserve"> the basic categories of objects and their relationships that exist. As the investigator, it explores the fundamental belief system regarding the essence of being and life. It </w:t>
      </w:r>
      <w:r w:rsidRPr="00996105">
        <w:rPr>
          <w:rFonts w:asciiTheme="majorBidi" w:hAnsiTheme="majorBidi" w:cstheme="majorBidi"/>
          <w:sz w:val="24"/>
          <w:szCs w:val="24"/>
        </w:rPr>
        <w:lastRenderedPageBreak/>
        <w:t xml:space="preserve">is about the assumptions we make to assume that something makes sense or is true, or the very existence or meaning of the social phenomenon we are exploring. Ontology is critical to a paradigm because it helps </w:t>
      </w:r>
      <w:r w:rsidR="00BC5E9F">
        <w:rPr>
          <w:rFonts w:asciiTheme="majorBidi" w:hAnsiTheme="majorBidi" w:cstheme="majorBidi"/>
          <w:sz w:val="24"/>
          <w:szCs w:val="24"/>
        </w:rPr>
        <w:t>interpret</w:t>
      </w:r>
      <w:r w:rsidRPr="00996105">
        <w:rPr>
          <w:rFonts w:asciiTheme="majorBidi" w:hAnsiTheme="majorBidi" w:cstheme="majorBidi"/>
          <w:sz w:val="24"/>
          <w:szCs w:val="24"/>
        </w:rPr>
        <w:t xml:space="preserve"> the world's things, as i</w:t>
      </w:r>
      <w:r>
        <w:rPr>
          <w:rFonts w:asciiTheme="majorBidi" w:hAnsiTheme="majorBidi" w:cstheme="majorBidi"/>
          <w:sz w:val="24"/>
          <w:szCs w:val="24"/>
        </w:rPr>
        <w:t xml:space="preserve">t is called </w:t>
      </w:r>
      <w:r w:rsidR="00DB2A0D">
        <w:rPr>
          <w:rFonts w:asciiTheme="majorBidi" w:hAnsiTheme="majorBidi" w:cstheme="majorBidi"/>
          <w:sz w:val="24"/>
          <w:szCs w:val="24"/>
        </w:rPr>
        <w:t>(</w:t>
      </w:r>
      <w:r w:rsidR="00DB2A0D">
        <w:rPr>
          <w:rFonts w:asciiTheme="majorBidi" w:hAnsiTheme="majorBidi" w:cstheme="majorBidi"/>
          <w:color w:val="222222"/>
          <w:sz w:val="24"/>
          <w:szCs w:val="24"/>
          <w:shd w:val="clear" w:color="auto" w:fill="FFFFFF"/>
        </w:rPr>
        <w:t>Scott and Usher, 2010).</w:t>
      </w:r>
      <w:r w:rsidR="00DB2A0D" w:rsidRPr="00BC4D5F">
        <w:rPr>
          <w:rFonts w:asciiTheme="majorBidi" w:hAnsiTheme="majorBidi" w:cstheme="majorBidi"/>
          <w:color w:val="222222"/>
          <w:sz w:val="24"/>
          <w:szCs w:val="24"/>
          <w:shd w:val="clear" w:color="auto" w:fill="FFFFFF"/>
        </w:rPr>
        <w:t> </w:t>
      </w:r>
    </w:p>
    <w:p w14:paraId="4EE80F32" w14:textId="77777777" w:rsidR="005359FD" w:rsidRDefault="005359FD" w:rsidP="005359FD">
      <w:pPr>
        <w:spacing w:after="0" w:line="360" w:lineRule="auto"/>
        <w:jc w:val="both"/>
        <w:rPr>
          <w:rFonts w:asciiTheme="majorBidi" w:hAnsiTheme="majorBidi" w:cstheme="majorBidi"/>
          <w:sz w:val="24"/>
          <w:szCs w:val="24"/>
        </w:rPr>
      </w:pPr>
    </w:p>
    <w:p w14:paraId="1DCF8038" w14:textId="79283E62" w:rsidR="005359FD" w:rsidRPr="00996105" w:rsidRDefault="005359FD" w:rsidP="00BC5E9F">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140CBC">
        <w:rPr>
          <w:rFonts w:asciiTheme="majorBidi" w:hAnsiTheme="majorBidi" w:cstheme="majorBidi"/>
          <w:sz w:val="24"/>
          <w:szCs w:val="24"/>
        </w:rPr>
        <w:t>Ontology is</w:t>
      </w:r>
      <w:r>
        <w:rPr>
          <w:rFonts w:asciiTheme="majorBidi" w:hAnsiTheme="majorBidi" w:cstheme="majorBidi"/>
          <w:sz w:val="24"/>
          <w:szCs w:val="24"/>
        </w:rPr>
        <w:t xml:space="preserve"> the discovery of being (</w:t>
      </w:r>
      <w:r w:rsidR="00FA265D" w:rsidRPr="00FA265D">
        <w:rPr>
          <w:rFonts w:asciiTheme="majorBidi" w:hAnsiTheme="majorBidi" w:cstheme="majorBidi"/>
          <w:sz w:val="24"/>
          <w:szCs w:val="24"/>
        </w:rPr>
        <w:t>Afflerbach</w:t>
      </w:r>
      <w:r w:rsidR="00FA265D">
        <w:rPr>
          <w:rFonts w:asciiTheme="majorBidi" w:hAnsiTheme="majorBidi" w:cstheme="majorBidi"/>
          <w:sz w:val="24"/>
          <w:szCs w:val="24"/>
        </w:rPr>
        <w:t xml:space="preserve"> and Crotty</w:t>
      </w:r>
      <w:r w:rsidR="007075B6">
        <w:rPr>
          <w:rFonts w:asciiTheme="majorBidi" w:hAnsiTheme="majorBidi" w:cstheme="majorBidi"/>
          <w:sz w:val="24"/>
          <w:szCs w:val="24"/>
        </w:rPr>
        <w:t>,</w:t>
      </w:r>
      <w:r w:rsidR="00FA265D" w:rsidRPr="002336F2">
        <w:rPr>
          <w:rFonts w:asciiTheme="majorBidi" w:hAnsiTheme="majorBidi" w:cstheme="majorBidi"/>
          <w:sz w:val="24"/>
          <w:szCs w:val="24"/>
        </w:rPr>
        <w:t xml:space="preserve"> </w:t>
      </w:r>
      <w:r w:rsidRPr="00140CBC">
        <w:rPr>
          <w:rFonts w:asciiTheme="majorBidi" w:hAnsiTheme="majorBidi" w:cstheme="majorBidi"/>
          <w:sz w:val="24"/>
          <w:szCs w:val="24"/>
        </w:rPr>
        <w:t xml:space="preserve">1998). </w:t>
      </w:r>
      <w:r w:rsidRPr="00336CFA">
        <w:rPr>
          <w:rFonts w:asciiTheme="majorBidi" w:hAnsiTheme="majorBidi" w:cstheme="majorBidi"/>
          <w:sz w:val="24"/>
          <w:szCs w:val="24"/>
        </w:rPr>
        <w:t xml:space="preserve">Objectivism or subjectivism </w:t>
      </w:r>
      <w:r>
        <w:rPr>
          <w:rFonts w:asciiTheme="majorBidi" w:hAnsiTheme="majorBidi" w:cstheme="majorBidi"/>
          <w:sz w:val="24"/>
          <w:szCs w:val="24"/>
        </w:rPr>
        <w:t>is</w:t>
      </w:r>
      <w:r w:rsidRPr="00336CFA">
        <w:rPr>
          <w:rFonts w:asciiTheme="majorBidi" w:hAnsiTheme="majorBidi" w:cstheme="majorBidi"/>
          <w:sz w:val="24"/>
          <w:szCs w:val="24"/>
        </w:rPr>
        <w:t xml:space="preserve"> onto</w:t>
      </w:r>
      <w:r>
        <w:rPr>
          <w:rFonts w:asciiTheme="majorBidi" w:hAnsiTheme="majorBidi" w:cstheme="majorBidi"/>
          <w:sz w:val="24"/>
          <w:szCs w:val="24"/>
        </w:rPr>
        <w:t>logical (Saunders et al., 2009</w:t>
      </w:r>
      <w:r w:rsidRPr="00336CFA">
        <w:rPr>
          <w:rFonts w:asciiTheme="majorBidi" w:hAnsiTheme="majorBidi" w:cstheme="majorBidi"/>
          <w:sz w:val="24"/>
          <w:szCs w:val="24"/>
        </w:rPr>
        <w:t>).</w:t>
      </w:r>
      <w:r w:rsidRPr="00996105">
        <w:rPr>
          <w:rFonts w:asciiTheme="majorBidi" w:hAnsiTheme="majorBidi" w:cstheme="majorBidi"/>
          <w:sz w:val="24"/>
          <w:szCs w:val="24"/>
        </w:rPr>
        <w:t xml:space="preserve"> </w:t>
      </w:r>
      <w:r w:rsidRPr="00336CFA">
        <w:rPr>
          <w:rFonts w:asciiTheme="majorBidi" w:hAnsiTheme="majorBidi" w:cstheme="majorBidi"/>
          <w:sz w:val="24"/>
          <w:szCs w:val="24"/>
        </w:rPr>
        <w:t xml:space="preserve">Oppong (2014) further divided ontology </w:t>
      </w:r>
      <w:r w:rsidR="00BC5E9F">
        <w:rPr>
          <w:rFonts w:asciiTheme="majorBidi" w:hAnsiTheme="majorBidi" w:cstheme="majorBidi"/>
          <w:sz w:val="24"/>
          <w:szCs w:val="24"/>
        </w:rPr>
        <w:t>into three ontological conceptions of reality: idealism, realism, and critical realism</w:t>
      </w:r>
      <w:r w:rsidRPr="00336CFA">
        <w:rPr>
          <w:rFonts w:asciiTheme="majorBidi" w:hAnsiTheme="majorBidi" w:cstheme="majorBidi"/>
          <w:sz w:val="24"/>
          <w:szCs w:val="24"/>
        </w:rPr>
        <w:t>.</w:t>
      </w:r>
      <w:r w:rsidR="00D24483">
        <w:rPr>
          <w:rFonts w:asciiTheme="majorBidi" w:hAnsiTheme="majorBidi" w:cstheme="majorBidi"/>
          <w:sz w:val="24"/>
          <w:szCs w:val="24"/>
        </w:rPr>
        <w:t xml:space="preserve"> </w:t>
      </w:r>
      <w:r w:rsidRPr="00996105">
        <w:rPr>
          <w:rFonts w:asciiTheme="majorBidi" w:hAnsiTheme="majorBidi" w:cstheme="majorBidi"/>
          <w:sz w:val="24"/>
          <w:szCs w:val="24"/>
        </w:rPr>
        <w:t xml:space="preserve">This research aligned itself with </w:t>
      </w:r>
      <w:r w:rsidR="00BC5E9F">
        <w:rPr>
          <w:rFonts w:asciiTheme="majorBidi" w:hAnsiTheme="majorBidi" w:cstheme="majorBidi"/>
          <w:sz w:val="24"/>
          <w:szCs w:val="24"/>
        </w:rPr>
        <w:t xml:space="preserve">the </w:t>
      </w:r>
      <w:r w:rsidRPr="00996105">
        <w:rPr>
          <w:rFonts w:asciiTheme="majorBidi" w:hAnsiTheme="majorBidi" w:cstheme="majorBidi"/>
          <w:sz w:val="24"/>
          <w:szCs w:val="24"/>
        </w:rPr>
        <w:t>crit</w:t>
      </w:r>
      <w:r>
        <w:rPr>
          <w:rFonts w:asciiTheme="majorBidi" w:hAnsiTheme="majorBidi" w:cstheme="majorBidi"/>
          <w:sz w:val="24"/>
          <w:szCs w:val="24"/>
        </w:rPr>
        <w:t xml:space="preserve">ical realism </w:t>
      </w:r>
      <w:r w:rsidRPr="00996105">
        <w:rPr>
          <w:rFonts w:asciiTheme="majorBidi" w:hAnsiTheme="majorBidi" w:cstheme="majorBidi"/>
          <w:sz w:val="24"/>
          <w:szCs w:val="24"/>
        </w:rPr>
        <w:t xml:space="preserve">classification since critical realism </w:t>
      </w:r>
      <w:r w:rsidR="00BC5E9F">
        <w:rPr>
          <w:rFonts w:asciiTheme="majorBidi" w:hAnsiTheme="majorBidi" w:cstheme="majorBidi"/>
          <w:sz w:val="24"/>
          <w:szCs w:val="24"/>
        </w:rPr>
        <w:t>aligns</w:t>
      </w:r>
      <w:r w:rsidRPr="00996105">
        <w:rPr>
          <w:rFonts w:asciiTheme="majorBidi" w:hAnsiTheme="majorBidi" w:cstheme="majorBidi"/>
          <w:sz w:val="24"/>
          <w:szCs w:val="24"/>
        </w:rPr>
        <w:t xml:space="preserve"> with the pragmatic paradigm that seeks to combine explanation and interpretation (Archer </w:t>
      </w:r>
      <w:r>
        <w:rPr>
          <w:rFonts w:asciiTheme="majorBidi" w:hAnsiTheme="majorBidi" w:cstheme="majorBidi"/>
          <w:sz w:val="24"/>
          <w:szCs w:val="24"/>
        </w:rPr>
        <w:t>et al.,</w:t>
      </w:r>
      <w:r w:rsidRPr="00996105">
        <w:rPr>
          <w:rFonts w:asciiTheme="majorBidi" w:hAnsiTheme="majorBidi" w:cstheme="majorBidi"/>
          <w:sz w:val="24"/>
          <w:szCs w:val="24"/>
        </w:rPr>
        <w:t xml:space="preserve"> 2016). This research sees the background around the research questions through an ontological constructivism lens to identify the real-world context of risk management in mega housing involving social interactions. The researcher cannot separate the contractors from the study itself since they are part of it. Understanding risk management in mega housing is complicated and socially embedded. Contractors' individuals </w:t>
      </w:r>
      <w:r>
        <w:rPr>
          <w:rFonts w:asciiTheme="majorBidi" w:hAnsiTheme="majorBidi" w:cstheme="majorBidi"/>
          <w:sz w:val="24"/>
          <w:szCs w:val="24"/>
        </w:rPr>
        <w:t>should</w:t>
      </w:r>
      <w:r w:rsidRPr="00996105">
        <w:rPr>
          <w:rFonts w:asciiTheme="majorBidi" w:hAnsiTheme="majorBidi" w:cstheme="majorBidi"/>
          <w:sz w:val="24"/>
          <w:szCs w:val="24"/>
        </w:rPr>
        <w:t xml:space="preserve"> build their risk management skills. </w:t>
      </w:r>
    </w:p>
    <w:p w14:paraId="68029FC9" w14:textId="77777777" w:rsidR="00973A2C" w:rsidRPr="00996105" w:rsidRDefault="00973A2C" w:rsidP="005359FD">
      <w:pPr>
        <w:spacing w:after="0" w:line="360" w:lineRule="auto"/>
        <w:jc w:val="both"/>
        <w:rPr>
          <w:rFonts w:asciiTheme="majorBidi" w:hAnsiTheme="majorBidi" w:cstheme="majorBidi"/>
          <w:sz w:val="24"/>
          <w:szCs w:val="24"/>
        </w:rPr>
      </w:pPr>
    </w:p>
    <w:p w14:paraId="2D859B22" w14:textId="46237800" w:rsidR="005359FD" w:rsidRPr="00F3425E" w:rsidRDefault="00A43AF3" w:rsidP="005359FD">
      <w:pPr>
        <w:pStyle w:val="Heading2"/>
        <w:spacing w:before="0" w:line="360" w:lineRule="auto"/>
        <w:rPr>
          <w:rFonts w:asciiTheme="majorBidi" w:hAnsiTheme="majorBidi" w:cstheme="majorBidi"/>
          <w:b w:val="0"/>
        </w:rPr>
      </w:pPr>
      <w:bookmarkStart w:id="640" w:name="_Toc65150140"/>
      <w:bookmarkStart w:id="641" w:name="_Toc65150723"/>
      <w:bookmarkStart w:id="642" w:name="_Toc66566869"/>
      <w:bookmarkStart w:id="643" w:name="_Toc66569324"/>
      <w:bookmarkStart w:id="644" w:name="_Toc69201029"/>
      <w:bookmarkStart w:id="645" w:name="_Toc69201292"/>
      <w:bookmarkStart w:id="646" w:name="_Toc78314239"/>
      <w:bookmarkStart w:id="647" w:name="_Toc78314508"/>
      <w:bookmarkStart w:id="648" w:name="_Toc82447685"/>
      <w:bookmarkStart w:id="649" w:name="_Toc82447931"/>
      <w:bookmarkStart w:id="650" w:name="_Toc82448177"/>
      <w:r>
        <w:rPr>
          <w:rFonts w:asciiTheme="majorBidi" w:hAnsiTheme="majorBidi" w:cstheme="majorBidi"/>
        </w:rPr>
        <w:t>4</w:t>
      </w:r>
      <w:r w:rsidR="005359FD" w:rsidRPr="00F3425E">
        <w:rPr>
          <w:rFonts w:asciiTheme="majorBidi" w:hAnsiTheme="majorBidi" w:cstheme="majorBidi"/>
        </w:rPr>
        <w:t>.5 Axiology</w:t>
      </w:r>
      <w:bookmarkEnd w:id="640"/>
      <w:bookmarkEnd w:id="641"/>
      <w:bookmarkEnd w:id="642"/>
      <w:bookmarkEnd w:id="643"/>
      <w:bookmarkEnd w:id="644"/>
      <w:bookmarkEnd w:id="645"/>
      <w:bookmarkEnd w:id="646"/>
      <w:bookmarkEnd w:id="647"/>
      <w:bookmarkEnd w:id="648"/>
      <w:bookmarkEnd w:id="649"/>
      <w:bookmarkEnd w:id="650"/>
      <w:r w:rsidR="005359FD" w:rsidRPr="00F3425E">
        <w:rPr>
          <w:rFonts w:asciiTheme="majorBidi" w:hAnsiTheme="majorBidi" w:cstheme="majorBidi"/>
        </w:rPr>
        <w:t xml:space="preserve"> </w:t>
      </w:r>
    </w:p>
    <w:p w14:paraId="799D3A72" w14:textId="32EF279D" w:rsidR="005359FD" w:rsidRDefault="005359FD" w:rsidP="00BC5E9F">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996105">
        <w:rPr>
          <w:rFonts w:asciiTheme="majorBidi" w:hAnsiTheme="majorBidi" w:cstheme="majorBidi"/>
          <w:sz w:val="24"/>
          <w:szCs w:val="24"/>
        </w:rPr>
        <w:t>When preparing a study project, axiology refers to the ethical problems that need to be addressed. It calls the philosophical approach to mak</w:t>
      </w:r>
      <w:r w:rsidR="00BC5E9F">
        <w:rPr>
          <w:rFonts w:asciiTheme="majorBidi" w:hAnsiTheme="majorBidi" w:cstheme="majorBidi"/>
          <w:sz w:val="24"/>
          <w:szCs w:val="24"/>
        </w:rPr>
        <w:t>ing important decisions</w:t>
      </w:r>
      <w:r w:rsidRPr="00996105">
        <w:rPr>
          <w:rFonts w:asciiTheme="majorBidi" w:hAnsiTheme="majorBidi" w:cstheme="majorBidi"/>
          <w:sz w:val="24"/>
          <w:szCs w:val="24"/>
        </w:rPr>
        <w:t xml:space="preserve"> or the</w:t>
      </w:r>
      <w:r>
        <w:rPr>
          <w:rFonts w:asciiTheme="majorBidi" w:hAnsiTheme="majorBidi" w:cstheme="majorBidi"/>
          <w:sz w:val="24"/>
          <w:szCs w:val="24"/>
        </w:rPr>
        <w:t xml:space="preserve"> correct decisions (Finnis</w:t>
      </w:r>
      <w:r w:rsidR="00D4406B">
        <w:rPr>
          <w:rFonts w:asciiTheme="majorBidi" w:hAnsiTheme="majorBidi" w:cstheme="majorBidi"/>
          <w:sz w:val="24"/>
          <w:szCs w:val="24"/>
        </w:rPr>
        <w:t>,</w:t>
      </w:r>
      <w:r>
        <w:rPr>
          <w:rFonts w:asciiTheme="majorBidi" w:hAnsiTheme="majorBidi" w:cstheme="majorBidi"/>
          <w:sz w:val="24"/>
          <w:szCs w:val="24"/>
        </w:rPr>
        <w:t xml:space="preserve"> 2011</w:t>
      </w:r>
      <w:r w:rsidRPr="00996105">
        <w:rPr>
          <w:rFonts w:asciiTheme="majorBidi" w:hAnsiTheme="majorBidi" w:cstheme="majorBidi"/>
          <w:sz w:val="24"/>
          <w:szCs w:val="24"/>
        </w:rPr>
        <w:t xml:space="preserve">). </w:t>
      </w:r>
      <w:r w:rsidRPr="00140CBC">
        <w:rPr>
          <w:rFonts w:asciiTheme="majorBidi" w:hAnsiTheme="majorBidi" w:cstheme="majorBidi"/>
          <w:sz w:val="24"/>
          <w:szCs w:val="24"/>
        </w:rPr>
        <w:t xml:space="preserve">Three positions associated </w:t>
      </w:r>
      <w:r w:rsidRPr="00D77840">
        <w:rPr>
          <w:rFonts w:asciiTheme="majorBidi" w:hAnsiTheme="majorBidi" w:cstheme="majorBidi"/>
          <w:sz w:val="24"/>
          <w:szCs w:val="24"/>
        </w:rPr>
        <w:t xml:space="preserve">with axiology were identified: </w:t>
      </w:r>
      <w:r>
        <w:rPr>
          <w:rFonts w:asciiTheme="majorBidi" w:hAnsiTheme="majorBidi" w:cstheme="majorBidi"/>
          <w:sz w:val="24"/>
          <w:szCs w:val="24"/>
        </w:rPr>
        <w:t>(</w:t>
      </w:r>
      <w:r w:rsidRPr="00D77840">
        <w:rPr>
          <w:rFonts w:asciiTheme="majorBidi" w:hAnsiTheme="majorBidi" w:cstheme="majorBidi"/>
          <w:sz w:val="24"/>
          <w:szCs w:val="24"/>
        </w:rPr>
        <w:t>1</w:t>
      </w:r>
      <w:r>
        <w:rPr>
          <w:rFonts w:asciiTheme="majorBidi" w:hAnsiTheme="majorBidi" w:cstheme="majorBidi"/>
          <w:sz w:val="24"/>
          <w:szCs w:val="24"/>
        </w:rPr>
        <w:t>)</w:t>
      </w:r>
      <w:r w:rsidRPr="00D77840">
        <w:rPr>
          <w:rFonts w:asciiTheme="majorBidi" w:hAnsiTheme="majorBidi" w:cstheme="majorBidi"/>
          <w:sz w:val="24"/>
          <w:szCs w:val="24"/>
        </w:rPr>
        <w:t xml:space="preserve"> Science needs to be value-free (free of value); </w:t>
      </w:r>
      <w:r>
        <w:rPr>
          <w:rFonts w:asciiTheme="majorBidi" w:hAnsiTheme="majorBidi" w:cstheme="majorBidi"/>
          <w:sz w:val="24"/>
          <w:szCs w:val="24"/>
        </w:rPr>
        <w:t>(2)</w:t>
      </w:r>
      <w:r w:rsidRPr="00D77840">
        <w:rPr>
          <w:rFonts w:asciiTheme="majorBidi" w:hAnsiTheme="majorBidi" w:cstheme="majorBidi"/>
          <w:sz w:val="24"/>
          <w:szCs w:val="24"/>
        </w:rPr>
        <w:t xml:space="preserve"> </w:t>
      </w:r>
      <w:r>
        <w:rPr>
          <w:rFonts w:asciiTheme="majorBidi" w:hAnsiTheme="majorBidi" w:cstheme="majorBidi"/>
          <w:sz w:val="24"/>
          <w:szCs w:val="24"/>
        </w:rPr>
        <w:t>Value can</w:t>
      </w:r>
      <w:r w:rsidRPr="00D77840">
        <w:rPr>
          <w:rFonts w:asciiTheme="majorBidi" w:hAnsiTheme="majorBidi" w:cstheme="majorBidi"/>
          <w:sz w:val="24"/>
          <w:szCs w:val="24"/>
        </w:rPr>
        <w:t xml:space="preserve">not be excluded from any aspect of science (value-laden), and </w:t>
      </w:r>
      <w:r>
        <w:rPr>
          <w:rFonts w:asciiTheme="majorBidi" w:hAnsiTheme="majorBidi" w:cstheme="majorBidi"/>
          <w:sz w:val="24"/>
          <w:szCs w:val="24"/>
        </w:rPr>
        <w:t>(3) V</w:t>
      </w:r>
      <w:r w:rsidRPr="00D77840">
        <w:rPr>
          <w:rFonts w:asciiTheme="majorBidi" w:hAnsiTheme="majorBidi" w:cstheme="majorBidi"/>
          <w:sz w:val="24"/>
          <w:szCs w:val="24"/>
        </w:rPr>
        <w:t>alue is not only unavoidable but also a beneficial feature of the research method (value induced). The axiological role of this work is rational in its importance, in line with the critical realism adopted for this research</w:t>
      </w:r>
      <w:r>
        <w:rPr>
          <w:rFonts w:asciiTheme="majorBidi" w:hAnsiTheme="majorBidi" w:cstheme="majorBidi"/>
          <w:sz w:val="24"/>
          <w:szCs w:val="24"/>
        </w:rPr>
        <w:t xml:space="preserve"> (</w:t>
      </w:r>
      <w:r w:rsidRPr="00BE3863">
        <w:rPr>
          <w:rFonts w:asciiTheme="majorBidi" w:hAnsiTheme="majorBidi" w:cstheme="majorBidi"/>
          <w:sz w:val="24"/>
          <w:szCs w:val="24"/>
        </w:rPr>
        <w:t>Oppong</w:t>
      </w:r>
      <w:r w:rsidR="00DA763D">
        <w:rPr>
          <w:rFonts w:asciiTheme="majorBidi" w:hAnsiTheme="majorBidi" w:cstheme="majorBidi"/>
          <w:sz w:val="24"/>
          <w:szCs w:val="24"/>
        </w:rPr>
        <w:t>,</w:t>
      </w:r>
      <w:r>
        <w:rPr>
          <w:rFonts w:asciiTheme="majorBidi" w:hAnsiTheme="majorBidi" w:cstheme="majorBidi"/>
          <w:sz w:val="24"/>
          <w:szCs w:val="24"/>
        </w:rPr>
        <w:t xml:space="preserve"> </w:t>
      </w:r>
      <w:r w:rsidRPr="00BE3863">
        <w:rPr>
          <w:rFonts w:asciiTheme="majorBidi" w:hAnsiTheme="majorBidi" w:cstheme="majorBidi"/>
          <w:sz w:val="24"/>
          <w:szCs w:val="24"/>
        </w:rPr>
        <w:t>2014)</w:t>
      </w:r>
      <w:r w:rsidRPr="00D77840">
        <w:rPr>
          <w:rFonts w:asciiTheme="majorBidi" w:hAnsiTheme="majorBidi" w:cstheme="majorBidi"/>
          <w:sz w:val="24"/>
          <w:szCs w:val="24"/>
        </w:rPr>
        <w:t>.</w:t>
      </w:r>
    </w:p>
    <w:p w14:paraId="1FD8121D" w14:textId="77777777" w:rsidR="005359FD" w:rsidRPr="00D82058" w:rsidRDefault="005359FD" w:rsidP="005359FD">
      <w:pPr>
        <w:tabs>
          <w:tab w:val="left" w:pos="2263"/>
        </w:tabs>
        <w:spacing w:after="0" w:line="360" w:lineRule="auto"/>
        <w:jc w:val="both"/>
        <w:rPr>
          <w:rFonts w:asciiTheme="majorBidi" w:hAnsiTheme="majorBidi" w:cstheme="majorBidi"/>
          <w:sz w:val="24"/>
          <w:szCs w:val="24"/>
        </w:rPr>
      </w:pPr>
      <w:r>
        <w:rPr>
          <w:rFonts w:asciiTheme="majorBidi" w:hAnsiTheme="majorBidi" w:cstheme="majorBidi"/>
          <w:sz w:val="24"/>
          <w:szCs w:val="24"/>
        </w:rPr>
        <w:tab/>
      </w:r>
    </w:p>
    <w:p w14:paraId="3F3BAF30" w14:textId="6FEB1A30" w:rsidR="005359FD" w:rsidRPr="00F3425E" w:rsidRDefault="00A43AF3" w:rsidP="005359FD">
      <w:pPr>
        <w:pStyle w:val="Heading2"/>
        <w:spacing w:before="0" w:line="360" w:lineRule="auto"/>
        <w:rPr>
          <w:rFonts w:asciiTheme="majorBidi" w:hAnsiTheme="majorBidi" w:cstheme="majorBidi"/>
          <w:b w:val="0"/>
        </w:rPr>
      </w:pPr>
      <w:bookmarkStart w:id="651" w:name="_Toc65150141"/>
      <w:bookmarkStart w:id="652" w:name="_Toc65150724"/>
      <w:bookmarkStart w:id="653" w:name="_Toc66566870"/>
      <w:bookmarkStart w:id="654" w:name="_Toc66569325"/>
      <w:bookmarkStart w:id="655" w:name="_Toc69201030"/>
      <w:bookmarkStart w:id="656" w:name="_Toc69201293"/>
      <w:bookmarkStart w:id="657" w:name="_Toc78314240"/>
      <w:bookmarkStart w:id="658" w:name="_Toc78314509"/>
      <w:bookmarkStart w:id="659" w:name="_Toc82447686"/>
      <w:bookmarkStart w:id="660" w:name="_Toc82447932"/>
      <w:bookmarkStart w:id="661" w:name="_Toc82448178"/>
      <w:r>
        <w:rPr>
          <w:rFonts w:asciiTheme="majorBidi" w:hAnsiTheme="majorBidi" w:cstheme="majorBidi"/>
        </w:rPr>
        <w:t>4</w:t>
      </w:r>
      <w:r w:rsidR="005359FD" w:rsidRPr="00F3425E">
        <w:rPr>
          <w:rFonts w:asciiTheme="majorBidi" w:hAnsiTheme="majorBidi" w:cstheme="majorBidi"/>
        </w:rPr>
        <w:t>.6 Research Approach</w:t>
      </w:r>
      <w:bookmarkEnd w:id="651"/>
      <w:bookmarkEnd w:id="652"/>
      <w:bookmarkEnd w:id="653"/>
      <w:bookmarkEnd w:id="654"/>
      <w:bookmarkEnd w:id="655"/>
      <w:bookmarkEnd w:id="656"/>
      <w:bookmarkEnd w:id="657"/>
      <w:bookmarkEnd w:id="658"/>
      <w:bookmarkEnd w:id="659"/>
      <w:bookmarkEnd w:id="660"/>
      <w:bookmarkEnd w:id="661"/>
      <w:r w:rsidR="005359FD" w:rsidRPr="00F3425E">
        <w:rPr>
          <w:rFonts w:asciiTheme="majorBidi" w:hAnsiTheme="majorBidi" w:cstheme="majorBidi"/>
        </w:rPr>
        <w:t xml:space="preserve"> </w:t>
      </w:r>
    </w:p>
    <w:p w14:paraId="6FBC974E" w14:textId="5C60435D" w:rsidR="005359FD" w:rsidRDefault="005359FD" w:rsidP="00BC5E9F">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925AEF">
        <w:rPr>
          <w:rFonts w:asciiTheme="majorBidi" w:hAnsiTheme="majorBidi" w:cstheme="majorBidi"/>
          <w:sz w:val="24"/>
          <w:szCs w:val="24"/>
        </w:rPr>
        <w:t>Three research approaches can be found in the literature. These are the deductive research approach, the inductive research approach, and the abductive research approach. The deductive approach is used to test the validity of assumpt</w:t>
      </w:r>
      <w:r>
        <w:rPr>
          <w:rFonts w:asciiTheme="majorBidi" w:hAnsiTheme="majorBidi" w:cstheme="majorBidi"/>
          <w:sz w:val="24"/>
          <w:szCs w:val="24"/>
        </w:rPr>
        <w:t>ions or hypotheses (Wilson</w:t>
      </w:r>
      <w:r w:rsidR="00DA763D">
        <w:rPr>
          <w:rFonts w:asciiTheme="majorBidi" w:hAnsiTheme="majorBidi" w:cstheme="majorBidi"/>
          <w:sz w:val="24"/>
          <w:szCs w:val="24"/>
        </w:rPr>
        <w:t>,</w:t>
      </w:r>
      <w:r>
        <w:rPr>
          <w:rFonts w:asciiTheme="majorBidi" w:hAnsiTheme="majorBidi" w:cstheme="majorBidi"/>
          <w:sz w:val="24"/>
          <w:szCs w:val="24"/>
        </w:rPr>
        <w:t xml:space="preserve"> 2014; </w:t>
      </w:r>
      <w:r w:rsidR="0073522F">
        <w:rPr>
          <w:rFonts w:asciiTheme="majorBidi" w:hAnsiTheme="majorBidi" w:cstheme="majorBidi"/>
          <w:color w:val="222222"/>
          <w:sz w:val="24"/>
          <w:szCs w:val="24"/>
          <w:shd w:val="clear" w:color="auto" w:fill="FFFFFF"/>
        </w:rPr>
        <w:t>Snieder and Larner, 2009)</w:t>
      </w:r>
      <w:r w:rsidR="00BC5E9F">
        <w:rPr>
          <w:rFonts w:asciiTheme="majorBidi" w:hAnsiTheme="majorBidi" w:cstheme="majorBidi"/>
          <w:color w:val="222222"/>
          <w:sz w:val="24"/>
          <w:szCs w:val="24"/>
          <w:shd w:val="clear" w:color="auto" w:fill="FFFFFF"/>
        </w:rPr>
        <w:t>,</w:t>
      </w:r>
      <w:r w:rsidRPr="00925AEF">
        <w:rPr>
          <w:rFonts w:asciiTheme="majorBidi" w:hAnsiTheme="majorBidi" w:cstheme="majorBidi"/>
          <w:sz w:val="24"/>
          <w:szCs w:val="24"/>
        </w:rPr>
        <w:t xml:space="preserve"> while the inductive approach </w:t>
      </w:r>
      <w:r w:rsidR="00BC5E9F">
        <w:rPr>
          <w:rFonts w:asciiTheme="majorBidi" w:hAnsiTheme="majorBidi" w:cstheme="majorBidi"/>
          <w:sz w:val="24"/>
          <w:szCs w:val="24"/>
        </w:rPr>
        <w:t>contributes</w:t>
      </w:r>
      <w:r w:rsidRPr="00925AEF">
        <w:rPr>
          <w:rFonts w:asciiTheme="majorBidi" w:hAnsiTheme="majorBidi" w:cstheme="majorBidi"/>
          <w:sz w:val="24"/>
          <w:szCs w:val="24"/>
        </w:rPr>
        <w:t xml:space="preserve"> to the development of new theories and generalisations</w:t>
      </w:r>
      <w:r>
        <w:rPr>
          <w:rFonts w:asciiTheme="majorBidi" w:hAnsiTheme="majorBidi" w:cstheme="majorBidi"/>
          <w:sz w:val="24"/>
          <w:szCs w:val="24"/>
        </w:rPr>
        <w:t xml:space="preserve"> </w:t>
      </w:r>
      <w:r w:rsidR="00E24441">
        <w:rPr>
          <w:rFonts w:asciiTheme="majorBidi" w:hAnsiTheme="majorBidi" w:cstheme="majorBidi"/>
          <w:sz w:val="24"/>
          <w:szCs w:val="24"/>
        </w:rPr>
        <w:t>(</w:t>
      </w:r>
      <w:r w:rsidR="00E24441">
        <w:rPr>
          <w:rFonts w:asciiTheme="majorBidi" w:hAnsiTheme="majorBidi" w:cstheme="majorBidi"/>
          <w:color w:val="222222"/>
          <w:sz w:val="24"/>
          <w:szCs w:val="24"/>
          <w:shd w:val="clear" w:color="auto" w:fill="FFFFFF"/>
        </w:rPr>
        <w:t>Goddard and Melville, 2004)</w:t>
      </w:r>
      <w:r w:rsidRPr="00925AEF">
        <w:rPr>
          <w:rFonts w:asciiTheme="majorBidi" w:hAnsiTheme="majorBidi" w:cstheme="majorBidi"/>
          <w:sz w:val="24"/>
          <w:szCs w:val="24"/>
        </w:rPr>
        <w:t xml:space="preserve">. The Abductive research approach is set to make up </w:t>
      </w:r>
      <w:r w:rsidRPr="00925AEF">
        <w:rPr>
          <w:rFonts w:asciiTheme="majorBidi" w:hAnsiTheme="majorBidi" w:cstheme="majorBidi"/>
          <w:sz w:val="24"/>
          <w:szCs w:val="24"/>
        </w:rPr>
        <w:lastRenderedPageBreak/>
        <w:t xml:space="preserve">for the weaknesses </w:t>
      </w:r>
      <w:r w:rsidR="00BC5E9F">
        <w:rPr>
          <w:rFonts w:asciiTheme="majorBidi" w:hAnsiTheme="majorBidi" w:cstheme="majorBidi"/>
          <w:sz w:val="24"/>
          <w:szCs w:val="24"/>
        </w:rPr>
        <w:t>of</w:t>
      </w:r>
      <w:r w:rsidRPr="00925AEF">
        <w:rPr>
          <w:rFonts w:asciiTheme="majorBidi" w:hAnsiTheme="majorBidi" w:cstheme="majorBidi"/>
          <w:sz w:val="24"/>
          <w:szCs w:val="24"/>
        </w:rPr>
        <w:t xml:space="preserve"> deductive and inductive approaches by adopting a pragmatist perspective.</w:t>
      </w:r>
      <w:r>
        <w:rPr>
          <w:rFonts w:asciiTheme="majorBidi" w:hAnsiTheme="majorBidi" w:cstheme="majorBidi"/>
          <w:sz w:val="24"/>
          <w:szCs w:val="24"/>
        </w:rPr>
        <w:t xml:space="preserve"> </w:t>
      </w:r>
      <w:r w:rsidRPr="00B90C5E">
        <w:rPr>
          <w:rFonts w:asciiTheme="majorBidi" w:hAnsiTheme="majorBidi" w:cstheme="majorBidi"/>
          <w:sz w:val="24"/>
          <w:szCs w:val="24"/>
        </w:rPr>
        <w:t xml:space="preserve">When the study focuses on </w:t>
      </w:r>
      <w:r w:rsidR="00BC5E9F">
        <w:rPr>
          <w:rFonts w:asciiTheme="majorBidi" w:hAnsiTheme="majorBidi" w:cstheme="majorBidi"/>
          <w:sz w:val="24"/>
          <w:szCs w:val="24"/>
        </w:rPr>
        <w:t>creating</w:t>
      </w:r>
      <w:r w:rsidRPr="00B90C5E">
        <w:rPr>
          <w:rFonts w:asciiTheme="majorBidi" w:hAnsiTheme="majorBidi" w:cstheme="majorBidi"/>
          <w:sz w:val="24"/>
          <w:szCs w:val="24"/>
        </w:rPr>
        <w:t xml:space="preserve"> theory and theories and designs a research strategy to test hypotheses, the deductive approach should be used. When gathering data and constructing a hypothesis due to data analysis, the inductive approach shoul</w:t>
      </w:r>
      <w:r>
        <w:rPr>
          <w:rFonts w:asciiTheme="majorBidi" w:hAnsiTheme="majorBidi" w:cstheme="majorBidi"/>
          <w:sz w:val="24"/>
          <w:szCs w:val="24"/>
        </w:rPr>
        <w:t>d be used (Saunders et al., 2009</w:t>
      </w:r>
      <w:r w:rsidRPr="00B90C5E">
        <w:rPr>
          <w:rFonts w:asciiTheme="majorBidi" w:hAnsiTheme="majorBidi" w:cstheme="majorBidi"/>
          <w:sz w:val="24"/>
          <w:szCs w:val="24"/>
        </w:rPr>
        <w:t>).</w:t>
      </w:r>
      <w:r>
        <w:rPr>
          <w:rFonts w:asciiTheme="majorBidi" w:hAnsiTheme="majorBidi" w:cstheme="majorBidi"/>
          <w:sz w:val="24"/>
          <w:szCs w:val="24"/>
        </w:rPr>
        <w:t xml:space="preserve"> </w:t>
      </w:r>
    </w:p>
    <w:p w14:paraId="3105877E" w14:textId="77777777" w:rsidR="005359FD" w:rsidRDefault="005359FD" w:rsidP="005359FD">
      <w:pPr>
        <w:spacing w:after="0" w:line="360" w:lineRule="auto"/>
        <w:jc w:val="both"/>
        <w:rPr>
          <w:rFonts w:asciiTheme="majorBidi" w:hAnsiTheme="majorBidi" w:cstheme="majorBidi"/>
          <w:sz w:val="24"/>
          <w:szCs w:val="24"/>
        </w:rPr>
      </w:pPr>
    </w:p>
    <w:p w14:paraId="3C2BC5DD" w14:textId="39DD91CA" w:rsidR="005359FD" w:rsidRDefault="005359FD" w:rsidP="00BC5E9F">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925AEF">
        <w:rPr>
          <w:rFonts w:asciiTheme="majorBidi" w:hAnsiTheme="majorBidi" w:cstheme="majorBidi"/>
          <w:sz w:val="24"/>
          <w:szCs w:val="24"/>
        </w:rPr>
        <w:t xml:space="preserve">A deductive approach is criticized for lack of clarity on </w:t>
      </w:r>
      <w:r w:rsidR="00BC5E9F">
        <w:rPr>
          <w:rFonts w:asciiTheme="majorBidi" w:hAnsiTheme="majorBidi" w:cstheme="majorBidi"/>
          <w:sz w:val="24"/>
          <w:szCs w:val="24"/>
        </w:rPr>
        <w:t>selecting</w:t>
      </w:r>
      <w:r w:rsidRPr="00925AEF">
        <w:rPr>
          <w:rFonts w:asciiTheme="majorBidi" w:hAnsiTheme="majorBidi" w:cstheme="majorBidi"/>
          <w:sz w:val="24"/>
          <w:szCs w:val="24"/>
        </w:rPr>
        <w:t xml:space="preserve"> a theory to be tested by devising hypotheses</w:t>
      </w:r>
      <w:r w:rsidR="00BC5E9F">
        <w:rPr>
          <w:rFonts w:asciiTheme="majorBidi" w:hAnsiTheme="majorBidi" w:cstheme="majorBidi"/>
          <w:sz w:val="24"/>
          <w:szCs w:val="24"/>
        </w:rPr>
        <w:t>. In contrast,</w:t>
      </w:r>
      <w:r w:rsidRPr="00925AEF">
        <w:rPr>
          <w:rFonts w:asciiTheme="majorBidi" w:hAnsiTheme="majorBidi" w:cstheme="majorBidi"/>
          <w:sz w:val="24"/>
          <w:szCs w:val="24"/>
        </w:rPr>
        <w:t xml:space="preserve"> the inductive approach is criticised b</w:t>
      </w:r>
      <w:r w:rsidR="00BC5E9F">
        <w:rPr>
          <w:rFonts w:asciiTheme="majorBidi" w:hAnsiTheme="majorBidi" w:cstheme="majorBidi"/>
          <w:sz w:val="24"/>
          <w:szCs w:val="24"/>
        </w:rPr>
        <w:t>ecause</w:t>
      </w:r>
      <w:r w:rsidRPr="00925AEF">
        <w:rPr>
          <w:rFonts w:asciiTheme="majorBidi" w:hAnsiTheme="majorBidi" w:cstheme="majorBidi"/>
          <w:sz w:val="24"/>
          <w:szCs w:val="24"/>
        </w:rPr>
        <w:t xml:space="preserve"> no amount of empirical data </w:t>
      </w:r>
      <w:r>
        <w:rPr>
          <w:rFonts w:asciiTheme="majorBidi" w:hAnsiTheme="majorBidi" w:cstheme="majorBidi"/>
          <w:sz w:val="24"/>
          <w:szCs w:val="24"/>
        </w:rPr>
        <w:t xml:space="preserve">will allow for theory-building. </w:t>
      </w:r>
      <w:r w:rsidRPr="00B90C5E">
        <w:rPr>
          <w:rFonts w:asciiTheme="majorBidi" w:hAnsiTheme="majorBidi" w:cstheme="majorBidi"/>
          <w:sz w:val="24"/>
          <w:szCs w:val="24"/>
        </w:rPr>
        <w:t xml:space="preserve">Analysis philosophies and research approaches </w:t>
      </w:r>
      <w:r>
        <w:rPr>
          <w:rFonts w:asciiTheme="majorBidi" w:hAnsiTheme="majorBidi" w:cstheme="majorBidi"/>
          <w:sz w:val="24"/>
          <w:szCs w:val="24"/>
        </w:rPr>
        <w:t>should</w:t>
      </w:r>
      <w:r w:rsidRPr="00B90C5E">
        <w:rPr>
          <w:rFonts w:asciiTheme="majorBidi" w:hAnsiTheme="majorBidi" w:cstheme="majorBidi"/>
          <w:sz w:val="24"/>
          <w:szCs w:val="24"/>
        </w:rPr>
        <w:t xml:space="preserve"> be matched; the deductive method is more related to positivist theory and the inductive approach to interpretative philosophy (Saunders </w:t>
      </w:r>
      <w:r>
        <w:rPr>
          <w:rFonts w:asciiTheme="majorBidi" w:hAnsiTheme="majorBidi" w:cstheme="majorBidi"/>
          <w:sz w:val="24"/>
          <w:szCs w:val="24"/>
        </w:rPr>
        <w:t>et al.,</w:t>
      </w:r>
      <w:r w:rsidRPr="00B90C5E">
        <w:rPr>
          <w:rFonts w:asciiTheme="majorBidi" w:hAnsiTheme="majorBidi" w:cstheme="majorBidi"/>
          <w:sz w:val="24"/>
          <w:szCs w:val="24"/>
        </w:rPr>
        <w:t xml:space="preserve"> 2009). In this research, a deductive method was chosen using theoretical arguments based on current phenomena </w:t>
      </w:r>
      <w:r>
        <w:rPr>
          <w:rFonts w:asciiTheme="majorBidi" w:hAnsiTheme="majorBidi" w:cstheme="majorBidi"/>
          <w:sz w:val="24"/>
          <w:szCs w:val="24"/>
        </w:rPr>
        <w:t>and testing hypotheses (Blaikie</w:t>
      </w:r>
      <w:r w:rsidRPr="00B90C5E">
        <w:rPr>
          <w:rFonts w:asciiTheme="majorBidi" w:hAnsiTheme="majorBidi" w:cstheme="majorBidi"/>
          <w:sz w:val="24"/>
          <w:szCs w:val="24"/>
        </w:rPr>
        <w:t xml:space="preserve"> 2000).</w:t>
      </w:r>
      <w:r>
        <w:rPr>
          <w:rFonts w:asciiTheme="majorBidi" w:hAnsiTheme="majorBidi" w:cstheme="majorBidi"/>
          <w:sz w:val="24"/>
          <w:szCs w:val="24"/>
        </w:rPr>
        <w:t xml:space="preserve"> </w:t>
      </w:r>
      <w:r w:rsidRPr="00B90C5E">
        <w:rPr>
          <w:rFonts w:asciiTheme="majorBidi" w:hAnsiTheme="majorBidi" w:cstheme="majorBidi"/>
          <w:sz w:val="24"/>
          <w:szCs w:val="24"/>
        </w:rPr>
        <w:t>This method is used to establish the causal link between variables, t</w:t>
      </w:r>
      <w:r w:rsidR="00BC5E9F">
        <w:rPr>
          <w:rFonts w:asciiTheme="majorBidi" w:hAnsiTheme="majorBidi" w:cstheme="majorBidi"/>
          <w:sz w:val="24"/>
          <w:szCs w:val="24"/>
        </w:rPr>
        <w:t>est hypotheses, and</w:t>
      </w:r>
      <w:r w:rsidRPr="00B90C5E">
        <w:rPr>
          <w:rFonts w:asciiTheme="majorBidi" w:hAnsiTheme="majorBidi" w:cstheme="majorBidi"/>
          <w:sz w:val="24"/>
          <w:szCs w:val="24"/>
        </w:rPr>
        <w:t xml:space="preserve"> generalise the regularities of human social activity (Saunders </w:t>
      </w:r>
      <w:r>
        <w:rPr>
          <w:rFonts w:asciiTheme="majorBidi" w:hAnsiTheme="majorBidi" w:cstheme="majorBidi"/>
          <w:sz w:val="24"/>
          <w:szCs w:val="24"/>
        </w:rPr>
        <w:t>et al.,</w:t>
      </w:r>
      <w:r w:rsidRPr="00B90C5E">
        <w:rPr>
          <w:rFonts w:asciiTheme="majorBidi" w:hAnsiTheme="majorBidi" w:cstheme="majorBidi"/>
          <w:sz w:val="24"/>
          <w:szCs w:val="24"/>
        </w:rPr>
        <w:t xml:space="preserve"> 2009).</w:t>
      </w:r>
    </w:p>
    <w:p w14:paraId="765287FF" w14:textId="77777777" w:rsidR="005359FD" w:rsidRDefault="005359FD" w:rsidP="005359FD">
      <w:pPr>
        <w:spacing w:after="0" w:line="360" w:lineRule="auto"/>
        <w:jc w:val="both"/>
        <w:rPr>
          <w:rFonts w:asciiTheme="majorBidi" w:hAnsiTheme="majorBidi" w:cstheme="majorBidi"/>
          <w:sz w:val="24"/>
          <w:szCs w:val="24"/>
        </w:rPr>
      </w:pPr>
    </w:p>
    <w:p w14:paraId="024DA66E" w14:textId="6D81A1BA" w:rsidR="005359FD" w:rsidRPr="00D82058" w:rsidRDefault="005359FD" w:rsidP="00BC5E9F">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Studies</w:t>
      </w:r>
      <w:r w:rsidRPr="00B90C5E">
        <w:rPr>
          <w:rFonts w:asciiTheme="majorBidi" w:hAnsiTheme="majorBidi" w:cstheme="majorBidi"/>
          <w:sz w:val="24"/>
          <w:szCs w:val="24"/>
        </w:rPr>
        <w:t xml:space="preserve"> based on the paradigms' assumptions</w:t>
      </w:r>
      <w:r>
        <w:rPr>
          <w:rFonts w:asciiTheme="majorBidi" w:hAnsiTheme="majorBidi" w:cstheme="majorBidi"/>
          <w:sz w:val="24"/>
          <w:szCs w:val="24"/>
        </w:rPr>
        <w:t xml:space="preserve"> consist of two kinds </w:t>
      </w:r>
      <w:r w:rsidRPr="00B90C5E">
        <w:rPr>
          <w:rFonts w:asciiTheme="majorBidi" w:hAnsiTheme="majorBidi" w:cstheme="majorBidi"/>
          <w:sz w:val="24"/>
          <w:szCs w:val="24"/>
        </w:rPr>
        <w:t>of paradigms.</w:t>
      </w:r>
      <w:r>
        <w:rPr>
          <w:rFonts w:asciiTheme="majorBidi" w:hAnsiTheme="majorBidi" w:cstheme="majorBidi"/>
          <w:sz w:val="24"/>
          <w:szCs w:val="24"/>
        </w:rPr>
        <w:t xml:space="preserve"> </w:t>
      </w:r>
      <w:r w:rsidRPr="00B90C5E">
        <w:rPr>
          <w:rFonts w:asciiTheme="majorBidi" w:hAnsiTheme="majorBidi" w:cstheme="majorBidi"/>
          <w:sz w:val="24"/>
          <w:szCs w:val="24"/>
        </w:rPr>
        <w:t xml:space="preserve">First, the conventional, positivist, experimental, or empiricist model is called the quantitative paradigm. Second, the qualitative model is </w:t>
      </w:r>
      <w:r w:rsidR="00BC5E9F">
        <w:rPr>
          <w:rFonts w:asciiTheme="majorBidi" w:hAnsiTheme="majorBidi" w:cstheme="majorBidi"/>
          <w:sz w:val="24"/>
          <w:szCs w:val="24"/>
        </w:rPr>
        <w:t>the postpositivist or postmodern perspective, constructivist or naturalistic</w:t>
      </w:r>
      <w:r w:rsidRPr="00B90C5E">
        <w:rPr>
          <w:rFonts w:asciiTheme="majorBidi" w:hAnsiTheme="majorBidi" w:cstheme="majorBidi"/>
          <w:sz w:val="24"/>
          <w:szCs w:val="24"/>
        </w:rPr>
        <w:t xml:space="preserve"> interpretive approach. The key paradigm assumptions </w:t>
      </w:r>
      <w:r>
        <w:rPr>
          <w:rFonts w:asciiTheme="majorBidi" w:hAnsiTheme="majorBidi" w:cstheme="majorBidi"/>
          <w:sz w:val="24"/>
          <w:szCs w:val="24"/>
        </w:rPr>
        <w:t>are presented</w:t>
      </w:r>
      <w:r w:rsidRPr="00B90C5E">
        <w:rPr>
          <w:rFonts w:asciiTheme="majorBidi" w:hAnsiTheme="majorBidi" w:cstheme="majorBidi"/>
          <w:sz w:val="24"/>
          <w:szCs w:val="24"/>
        </w:rPr>
        <w:t xml:space="preserve"> in </w:t>
      </w:r>
      <w:r>
        <w:rPr>
          <w:rFonts w:asciiTheme="majorBidi" w:hAnsiTheme="majorBidi" w:cstheme="majorBidi"/>
          <w:sz w:val="24"/>
          <w:szCs w:val="24"/>
        </w:rPr>
        <w:t>Table</w:t>
      </w:r>
      <w:r w:rsidR="00A43AF3">
        <w:rPr>
          <w:rFonts w:asciiTheme="majorBidi" w:hAnsiTheme="majorBidi" w:cstheme="majorBidi"/>
          <w:sz w:val="24"/>
          <w:szCs w:val="24"/>
        </w:rPr>
        <w:t>s 4</w:t>
      </w:r>
      <w:r w:rsidRPr="00B90C5E">
        <w:rPr>
          <w:rFonts w:asciiTheme="majorBidi" w:hAnsiTheme="majorBidi" w:cstheme="majorBidi"/>
          <w:sz w:val="24"/>
          <w:szCs w:val="24"/>
        </w:rPr>
        <w:t>–2</w:t>
      </w:r>
      <w:r>
        <w:rPr>
          <w:rFonts w:asciiTheme="majorBidi" w:hAnsiTheme="majorBidi" w:cstheme="majorBidi"/>
          <w:sz w:val="24"/>
          <w:szCs w:val="24"/>
        </w:rPr>
        <w:t xml:space="preserve"> (Creswell</w:t>
      </w:r>
      <w:r w:rsidR="00412C24">
        <w:rPr>
          <w:rFonts w:asciiTheme="majorBidi" w:hAnsiTheme="majorBidi" w:cstheme="majorBidi"/>
          <w:sz w:val="24"/>
          <w:szCs w:val="24"/>
        </w:rPr>
        <w:t>,</w:t>
      </w:r>
      <w:r>
        <w:rPr>
          <w:rFonts w:asciiTheme="majorBidi" w:hAnsiTheme="majorBidi" w:cstheme="majorBidi"/>
          <w:sz w:val="24"/>
          <w:szCs w:val="24"/>
        </w:rPr>
        <w:t xml:space="preserve"> </w:t>
      </w:r>
      <w:r w:rsidRPr="00D82058">
        <w:rPr>
          <w:rFonts w:asciiTheme="majorBidi" w:hAnsiTheme="majorBidi" w:cstheme="majorBidi"/>
          <w:sz w:val="24"/>
          <w:szCs w:val="24"/>
        </w:rPr>
        <w:t>1994, p.5)</w:t>
      </w:r>
      <w:r w:rsidRPr="00B90C5E">
        <w:rPr>
          <w:rFonts w:asciiTheme="majorBidi" w:hAnsiTheme="majorBidi" w:cstheme="majorBidi"/>
          <w:sz w:val="24"/>
          <w:szCs w:val="24"/>
        </w:rPr>
        <w:t>.</w:t>
      </w:r>
    </w:p>
    <w:p w14:paraId="574548DC" w14:textId="77777777" w:rsidR="00FB2E1C" w:rsidRDefault="00FB2E1C" w:rsidP="00A43AF3">
      <w:pPr>
        <w:pStyle w:val="Heading1"/>
        <w:jc w:val="center"/>
        <w:rPr>
          <w:rFonts w:asciiTheme="majorBidi" w:hAnsiTheme="majorBidi" w:cstheme="majorBidi"/>
          <w:sz w:val="24"/>
          <w:szCs w:val="24"/>
        </w:rPr>
      </w:pPr>
      <w:bookmarkStart w:id="662" w:name="_Toc65149571"/>
      <w:bookmarkStart w:id="663" w:name="_Toc65150142"/>
      <w:bookmarkStart w:id="664" w:name="_Toc66566871"/>
      <w:bookmarkStart w:id="665" w:name="_Toc66622568"/>
      <w:bookmarkStart w:id="666" w:name="_Toc69199637"/>
      <w:bookmarkStart w:id="667" w:name="_Toc69201031"/>
      <w:bookmarkStart w:id="668" w:name="_Toc78313644"/>
      <w:bookmarkStart w:id="669" w:name="_Toc78314241"/>
    </w:p>
    <w:p w14:paraId="03BAC5AF" w14:textId="77777777" w:rsidR="00D74C54" w:rsidRDefault="00D74C54" w:rsidP="00D74C54"/>
    <w:p w14:paraId="2F3E8937" w14:textId="77777777" w:rsidR="00D74C54" w:rsidRDefault="00D74C54" w:rsidP="00D74C54"/>
    <w:p w14:paraId="0D22D721" w14:textId="77777777" w:rsidR="00D74C54" w:rsidRDefault="00D74C54" w:rsidP="00D74C54"/>
    <w:p w14:paraId="0CA3BFCB" w14:textId="77777777" w:rsidR="00D74C54" w:rsidRDefault="00D74C54" w:rsidP="00D74C54"/>
    <w:p w14:paraId="212AAFB3" w14:textId="77777777" w:rsidR="00D74C54" w:rsidRDefault="00D74C54" w:rsidP="00D74C54"/>
    <w:p w14:paraId="01018812" w14:textId="77777777" w:rsidR="00D74C54" w:rsidRDefault="00D74C54" w:rsidP="00D74C54"/>
    <w:p w14:paraId="32CDCC4B" w14:textId="77777777" w:rsidR="00D74C54" w:rsidRDefault="00D74C54" w:rsidP="00D74C54"/>
    <w:p w14:paraId="1C23241A" w14:textId="77777777" w:rsidR="00D74C54" w:rsidRDefault="00D74C54" w:rsidP="00D74C54"/>
    <w:p w14:paraId="0B2CCA09" w14:textId="77777777" w:rsidR="00D74C54" w:rsidRDefault="00D74C54" w:rsidP="00D74C54"/>
    <w:p w14:paraId="504F692A" w14:textId="77777777" w:rsidR="00D74C54" w:rsidRPr="00D74C54" w:rsidRDefault="00D74C54" w:rsidP="00D74C54"/>
    <w:p w14:paraId="77F67D35" w14:textId="19FF911B" w:rsidR="005359FD" w:rsidRPr="00F3425E" w:rsidRDefault="00A43AF3" w:rsidP="00A43AF3">
      <w:pPr>
        <w:pStyle w:val="Heading1"/>
        <w:jc w:val="center"/>
        <w:rPr>
          <w:rFonts w:asciiTheme="majorBidi" w:hAnsiTheme="majorBidi" w:cstheme="majorBidi"/>
          <w:sz w:val="24"/>
          <w:szCs w:val="24"/>
        </w:rPr>
      </w:pPr>
      <w:bookmarkStart w:id="670" w:name="_Toc82447687"/>
      <w:bookmarkStart w:id="671" w:name="_Toc82447933"/>
      <w:bookmarkStart w:id="672" w:name="_Toc82448179"/>
      <w:r>
        <w:rPr>
          <w:rFonts w:asciiTheme="majorBidi" w:hAnsiTheme="majorBidi" w:cstheme="majorBidi"/>
          <w:sz w:val="24"/>
          <w:szCs w:val="24"/>
        </w:rPr>
        <w:t>Table 4</w:t>
      </w:r>
      <w:r w:rsidR="005359FD" w:rsidRPr="00F3425E">
        <w:rPr>
          <w:rFonts w:asciiTheme="majorBidi" w:hAnsiTheme="majorBidi" w:cstheme="majorBidi"/>
          <w:sz w:val="24"/>
          <w:szCs w:val="24"/>
        </w:rPr>
        <w:t>–2 Assumptions of Quantitative and Qualitative Paradigm (Creswell 1994, p.5)</w:t>
      </w:r>
      <w:bookmarkEnd w:id="662"/>
      <w:bookmarkEnd w:id="663"/>
      <w:bookmarkEnd w:id="664"/>
      <w:bookmarkEnd w:id="665"/>
      <w:bookmarkEnd w:id="666"/>
      <w:bookmarkEnd w:id="667"/>
      <w:bookmarkEnd w:id="668"/>
      <w:bookmarkEnd w:id="669"/>
      <w:bookmarkEnd w:id="670"/>
      <w:bookmarkEnd w:id="671"/>
      <w:bookmarkEnd w:id="672"/>
    </w:p>
    <w:tbl>
      <w:tblPr>
        <w:tblStyle w:val="TableGrid"/>
        <w:tblW w:w="0" w:type="auto"/>
        <w:jc w:val="center"/>
        <w:tblLook w:val="04A0" w:firstRow="1" w:lastRow="0" w:firstColumn="1" w:lastColumn="0" w:noHBand="0" w:noVBand="1"/>
      </w:tblPr>
      <w:tblGrid>
        <w:gridCol w:w="1795"/>
        <w:gridCol w:w="1980"/>
        <w:gridCol w:w="2520"/>
        <w:gridCol w:w="2723"/>
      </w:tblGrid>
      <w:tr w:rsidR="005359FD" w14:paraId="3E1DBB39" w14:textId="77777777" w:rsidTr="00A43AF3">
        <w:trPr>
          <w:trHeight w:val="1008"/>
          <w:jc w:val="center"/>
        </w:trPr>
        <w:tc>
          <w:tcPr>
            <w:tcW w:w="1795" w:type="dxa"/>
            <w:vAlign w:val="center"/>
          </w:tcPr>
          <w:p w14:paraId="462E63C0" w14:textId="77777777" w:rsidR="005359FD" w:rsidRPr="00D82058" w:rsidRDefault="005359FD" w:rsidP="006C409E">
            <w:pPr>
              <w:spacing w:line="360" w:lineRule="auto"/>
              <w:jc w:val="center"/>
              <w:rPr>
                <w:rFonts w:asciiTheme="majorBidi" w:hAnsiTheme="majorBidi" w:cstheme="majorBidi"/>
                <w:sz w:val="24"/>
                <w:szCs w:val="24"/>
              </w:rPr>
            </w:pPr>
            <w:r w:rsidRPr="00D82058">
              <w:rPr>
                <w:rFonts w:asciiTheme="majorBidi" w:hAnsiTheme="majorBidi" w:cstheme="majorBidi"/>
                <w:sz w:val="24"/>
                <w:szCs w:val="24"/>
              </w:rPr>
              <w:t>Assumptions</w:t>
            </w:r>
          </w:p>
        </w:tc>
        <w:tc>
          <w:tcPr>
            <w:tcW w:w="1980" w:type="dxa"/>
            <w:vAlign w:val="center"/>
          </w:tcPr>
          <w:p w14:paraId="7CB59324" w14:textId="77777777" w:rsidR="005359FD" w:rsidRPr="00D82058" w:rsidRDefault="005359FD" w:rsidP="006C409E">
            <w:pPr>
              <w:spacing w:line="360" w:lineRule="auto"/>
              <w:jc w:val="center"/>
              <w:rPr>
                <w:rFonts w:asciiTheme="majorBidi" w:hAnsiTheme="majorBidi" w:cstheme="majorBidi"/>
                <w:sz w:val="24"/>
                <w:szCs w:val="24"/>
              </w:rPr>
            </w:pPr>
            <w:r w:rsidRPr="00D82058">
              <w:rPr>
                <w:rFonts w:asciiTheme="majorBidi" w:hAnsiTheme="majorBidi" w:cstheme="majorBidi"/>
                <w:sz w:val="24"/>
                <w:szCs w:val="24"/>
              </w:rPr>
              <w:t>Question</w:t>
            </w:r>
          </w:p>
        </w:tc>
        <w:tc>
          <w:tcPr>
            <w:tcW w:w="2520" w:type="dxa"/>
            <w:vAlign w:val="center"/>
          </w:tcPr>
          <w:p w14:paraId="5CDAB67A" w14:textId="77777777" w:rsidR="005359FD" w:rsidRPr="00D82058" w:rsidRDefault="005359FD" w:rsidP="006C409E">
            <w:pPr>
              <w:spacing w:line="360" w:lineRule="auto"/>
              <w:jc w:val="center"/>
              <w:rPr>
                <w:rFonts w:asciiTheme="majorBidi" w:hAnsiTheme="majorBidi" w:cstheme="majorBidi"/>
                <w:sz w:val="24"/>
                <w:szCs w:val="24"/>
              </w:rPr>
            </w:pPr>
            <w:r w:rsidRPr="00D82058">
              <w:rPr>
                <w:rFonts w:asciiTheme="majorBidi" w:hAnsiTheme="majorBidi" w:cstheme="majorBidi"/>
                <w:sz w:val="24"/>
                <w:szCs w:val="24"/>
              </w:rPr>
              <w:t>Quantitative</w:t>
            </w:r>
          </w:p>
        </w:tc>
        <w:tc>
          <w:tcPr>
            <w:tcW w:w="2723" w:type="dxa"/>
            <w:vAlign w:val="center"/>
          </w:tcPr>
          <w:p w14:paraId="4D973D76" w14:textId="77777777" w:rsidR="005359FD" w:rsidRPr="00D82058" w:rsidRDefault="005359FD" w:rsidP="006C409E">
            <w:pPr>
              <w:spacing w:line="360" w:lineRule="auto"/>
              <w:jc w:val="center"/>
              <w:rPr>
                <w:rFonts w:asciiTheme="majorBidi" w:hAnsiTheme="majorBidi" w:cstheme="majorBidi"/>
                <w:sz w:val="24"/>
                <w:szCs w:val="24"/>
              </w:rPr>
            </w:pPr>
            <w:r w:rsidRPr="00D82058">
              <w:rPr>
                <w:rFonts w:asciiTheme="majorBidi" w:hAnsiTheme="majorBidi" w:cstheme="majorBidi"/>
                <w:sz w:val="24"/>
                <w:szCs w:val="24"/>
              </w:rPr>
              <w:t>Qualitative</w:t>
            </w:r>
          </w:p>
        </w:tc>
      </w:tr>
      <w:tr w:rsidR="005359FD" w14:paraId="55AB3FA8" w14:textId="77777777" w:rsidTr="006C409E">
        <w:trPr>
          <w:jc w:val="center"/>
        </w:trPr>
        <w:tc>
          <w:tcPr>
            <w:tcW w:w="1795" w:type="dxa"/>
          </w:tcPr>
          <w:p w14:paraId="15A44E01" w14:textId="77777777" w:rsidR="005359FD" w:rsidRPr="00D82058" w:rsidRDefault="005359FD" w:rsidP="006C409E">
            <w:pPr>
              <w:spacing w:line="360" w:lineRule="auto"/>
              <w:rPr>
                <w:rFonts w:asciiTheme="majorBidi" w:hAnsiTheme="majorBidi" w:cstheme="majorBidi"/>
                <w:sz w:val="24"/>
                <w:szCs w:val="24"/>
              </w:rPr>
            </w:pPr>
            <w:r w:rsidRPr="00D82058">
              <w:rPr>
                <w:rFonts w:asciiTheme="majorBidi" w:hAnsiTheme="majorBidi" w:cstheme="majorBidi"/>
                <w:sz w:val="24"/>
                <w:szCs w:val="24"/>
              </w:rPr>
              <w:t xml:space="preserve">Ontological </w:t>
            </w:r>
          </w:p>
          <w:p w14:paraId="5B513D1A" w14:textId="77777777" w:rsidR="005359FD" w:rsidRPr="00D82058" w:rsidRDefault="005359FD" w:rsidP="006C409E">
            <w:pPr>
              <w:spacing w:line="360" w:lineRule="auto"/>
              <w:rPr>
                <w:rFonts w:asciiTheme="majorBidi" w:hAnsiTheme="majorBidi" w:cstheme="majorBidi"/>
                <w:sz w:val="24"/>
                <w:szCs w:val="24"/>
              </w:rPr>
            </w:pPr>
            <w:r w:rsidRPr="00D82058">
              <w:rPr>
                <w:rFonts w:asciiTheme="majorBidi" w:hAnsiTheme="majorBidi" w:cstheme="majorBidi"/>
                <w:sz w:val="24"/>
                <w:szCs w:val="24"/>
              </w:rPr>
              <w:t>Assumption</w:t>
            </w:r>
          </w:p>
        </w:tc>
        <w:tc>
          <w:tcPr>
            <w:tcW w:w="1980" w:type="dxa"/>
          </w:tcPr>
          <w:p w14:paraId="56A1E5E3" w14:textId="77777777" w:rsidR="005359FD" w:rsidRPr="00D82058" w:rsidRDefault="005359FD" w:rsidP="006C409E">
            <w:pPr>
              <w:spacing w:line="360" w:lineRule="auto"/>
              <w:rPr>
                <w:rFonts w:asciiTheme="majorBidi" w:hAnsiTheme="majorBidi" w:cstheme="majorBidi"/>
                <w:sz w:val="24"/>
                <w:szCs w:val="24"/>
              </w:rPr>
            </w:pPr>
            <w:r>
              <w:rPr>
                <w:rFonts w:asciiTheme="majorBidi" w:hAnsiTheme="majorBidi" w:cstheme="majorBidi"/>
                <w:sz w:val="24"/>
                <w:szCs w:val="24"/>
              </w:rPr>
              <w:t xml:space="preserve">What is </w:t>
            </w:r>
            <w:r w:rsidRPr="00D82058">
              <w:rPr>
                <w:rFonts w:asciiTheme="majorBidi" w:hAnsiTheme="majorBidi" w:cstheme="majorBidi"/>
                <w:sz w:val="24"/>
                <w:szCs w:val="24"/>
              </w:rPr>
              <w:t>reality?</w:t>
            </w:r>
          </w:p>
        </w:tc>
        <w:tc>
          <w:tcPr>
            <w:tcW w:w="2520" w:type="dxa"/>
          </w:tcPr>
          <w:p w14:paraId="1BFD0E55" w14:textId="77777777" w:rsidR="005359FD" w:rsidRPr="00D82058" w:rsidRDefault="005359FD" w:rsidP="006C409E">
            <w:pPr>
              <w:spacing w:line="360" w:lineRule="auto"/>
              <w:rPr>
                <w:rFonts w:asciiTheme="majorBidi" w:hAnsiTheme="majorBidi" w:cstheme="majorBidi"/>
                <w:sz w:val="24"/>
                <w:szCs w:val="24"/>
              </w:rPr>
            </w:pPr>
            <w:r w:rsidRPr="00D82058">
              <w:rPr>
                <w:rFonts w:asciiTheme="majorBidi" w:hAnsiTheme="majorBidi" w:cstheme="majorBidi"/>
                <w:sz w:val="24"/>
                <w:szCs w:val="24"/>
              </w:rPr>
              <w:t xml:space="preserve">Reality is objective </w:t>
            </w:r>
          </w:p>
          <w:p w14:paraId="561B96B0" w14:textId="77777777" w:rsidR="005359FD" w:rsidRPr="00D82058" w:rsidRDefault="005359FD" w:rsidP="006C409E">
            <w:pPr>
              <w:spacing w:line="360" w:lineRule="auto"/>
              <w:rPr>
                <w:rFonts w:asciiTheme="majorBidi" w:hAnsiTheme="majorBidi" w:cstheme="majorBidi"/>
                <w:sz w:val="24"/>
                <w:szCs w:val="24"/>
              </w:rPr>
            </w:pPr>
            <w:r w:rsidRPr="00D82058">
              <w:rPr>
                <w:rFonts w:asciiTheme="majorBidi" w:hAnsiTheme="majorBidi" w:cstheme="majorBidi"/>
                <w:sz w:val="24"/>
                <w:szCs w:val="24"/>
              </w:rPr>
              <w:t xml:space="preserve">and singular, apart </w:t>
            </w:r>
          </w:p>
          <w:p w14:paraId="7B70C689" w14:textId="77777777" w:rsidR="005359FD" w:rsidRPr="00D82058" w:rsidRDefault="005359FD" w:rsidP="006C409E">
            <w:pPr>
              <w:spacing w:line="360" w:lineRule="auto"/>
              <w:rPr>
                <w:rFonts w:asciiTheme="majorBidi" w:hAnsiTheme="majorBidi" w:cstheme="majorBidi"/>
                <w:sz w:val="24"/>
                <w:szCs w:val="24"/>
              </w:rPr>
            </w:pPr>
            <w:r w:rsidRPr="00D82058">
              <w:rPr>
                <w:rFonts w:asciiTheme="majorBidi" w:hAnsiTheme="majorBidi" w:cstheme="majorBidi"/>
                <w:sz w:val="24"/>
                <w:szCs w:val="24"/>
              </w:rPr>
              <w:t>from the researcher</w:t>
            </w:r>
          </w:p>
        </w:tc>
        <w:tc>
          <w:tcPr>
            <w:tcW w:w="2723" w:type="dxa"/>
          </w:tcPr>
          <w:p w14:paraId="307D657D" w14:textId="77777777" w:rsidR="005359FD" w:rsidRPr="00D82058" w:rsidRDefault="005359FD" w:rsidP="006C409E">
            <w:pPr>
              <w:spacing w:line="360" w:lineRule="auto"/>
              <w:rPr>
                <w:rFonts w:asciiTheme="majorBidi" w:hAnsiTheme="majorBidi" w:cstheme="majorBidi"/>
                <w:sz w:val="24"/>
                <w:szCs w:val="24"/>
              </w:rPr>
            </w:pPr>
            <w:r>
              <w:rPr>
                <w:rFonts w:asciiTheme="majorBidi" w:hAnsiTheme="majorBidi" w:cstheme="majorBidi"/>
                <w:sz w:val="24"/>
                <w:szCs w:val="24"/>
              </w:rPr>
              <w:t xml:space="preserve">Reality is subjective and multiple, as seen by participants in a </w:t>
            </w:r>
            <w:r w:rsidRPr="00D82058">
              <w:rPr>
                <w:rFonts w:asciiTheme="majorBidi" w:hAnsiTheme="majorBidi" w:cstheme="majorBidi"/>
                <w:sz w:val="24"/>
                <w:szCs w:val="24"/>
              </w:rPr>
              <w:t>study.</w:t>
            </w:r>
          </w:p>
        </w:tc>
      </w:tr>
      <w:tr w:rsidR="005359FD" w14:paraId="1E58F478" w14:textId="77777777" w:rsidTr="006C409E">
        <w:trPr>
          <w:jc w:val="center"/>
        </w:trPr>
        <w:tc>
          <w:tcPr>
            <w:tcW w:w="1795" w:type="dxa"/>
          </w:tcPr>
          <w:p w14:paraId="25B5E24E" w14:textId="77777777" w:rsidR="005359FD" w:rsidRPr="00D82058" w:rsidRDefault="005359FD" w:rsidP="006C409E">
            <w:pPr>
              <w:spacing w:line="360" w:lineRule="auto"/>
              <w:rPr>
                <w:rFonts w:asciiTheme="majorBidi" w:hAnsiTheme="majorBidi" w:cstheme="majorBidi"/>
                <w:sz w:val="24"/>
                <w:szCs w:val="24"/>
              </w:rPr>
            </w:pPr>
            <w:r w:rsidRPr="00D82058">
              <w:rPr>
                <w:rFonts w:asciiTheme="majorBidi" w:hAnsiTheme="majorBidi" w:cstheme="majorBidi"/>
                <w:sz w:val="24"/>
                <w:szCs w:val="24"/>
              </w:rPr>
              <w:t>Epistemological</w:t>
            </w:r>
          </w:p>
          <w:p w14:paraId="4DB78EBF" w14:textId="77777777" w:rsidR="005359FD" w:rsidRPr="00D82058" w:rsidRDefault="005359FD" w:rsidP="006C409E">
            <w:pPr>
              <w:spacing w:line="360" w:lineRule="auto"/>
              <w:rPr>
                <w:rFonts w:asciiTheme="majorBidi" w:hAnsiTheme="majorBidi" w:cstheme="majorBidi"/>
                <w:sz w:val="24"/>
                <w:szCs w:val="24"/>
              </w:rPr>
            </w:pPr>
            <w:r w:rsidRPr="00D82058">
              <w:rPr>
                <w:rFonts w:asciiTheme="majorBidi" w:hAnsiTheme="majorBidi" w:cstheme="majorBidi"/>
                <w:sz w:val="24"/>
                <w:szCs w:val="24"/>
              </w:rPr>
              <w:t>Assumption</w:t>
            </w:r>
          </w:p>
        </w:tc>
        <w:tc>
          <w:tcPr>
            <w:tcW w:w="1980" w:type="dxa"/>
          </w:tcPr>
          <w:p w14:paraId="15EC0902" w14:textId="77777777" w:rsidR="005359FD" w:rsidRPr="00D82058" w:rsidRDefault="005359FD" w:rsidP="006C409E">
            <w:pPr>
              <w:spacing w:line="360" w:lineRule="auto"/>
              <w:rPr>
                <w:rFonts w:asciiTheme="majorBidi" w:hAnsiTheme="majorBidi" w:cstheme="majorBidi"/>
                <w:sz w:val="24"/>
                <w:szCs w:val="24"/>
              </w:rPr>
            </w:pPr>
            <w:r w:rsidRPr="00D82058">
              <w:rPr>
                <w:rFonts w:asciiTheme="majorBidi" w:hAnsiTheme="majorBidi" w:cstheme="majorBidi"/>
                <w:sz w:val="24"/>
                <w:szCs w:val="24"/>
              </w:rPr>
              <w:t xml:space="preserve">What is the </w:t>
            </w:r>
          </w:p>
          <w:p w14:paraId="1B22607B" w14:textId="77777777" w:rsidR="005359FD" w:rsidRPr="00D82058" w:rsidRDefault="005359FD" w:rsidP="006C409E">
            <w:pPr>
              <w:spacing w:line="360" w:lineRule="auto"/>
              <w:rPr>
                <w:rFonts w:asciiTheme="majorBidi" w:hAnsiTheme="majorBidi" w:cstheme="majorBidi"/>
                <w:sz w:val="24"/>
                <w:szCs w:val="24"/>
              </w:rPr>
            </w:pPr>
            <w:r>
              <w:rPr>
                <w:rFonts w:asciiTheme="majorBidi" w:hAnsiTheme="majorBidi" w:cstheme="majorBidi"/>
                <w:sz w:val="24"/>
                <w:szCs w:val="24"/>
              </w:rPr>
              <w:t xml:space="preserve">relationship of the researcher </w:t>
            </w:r>
            <w:r w:rsidRPr="00D82058">
              <w:rPr>
                <w:rFonts w:asciiTheme="majorBidi" w:hAnsiTheme="majorBidi" w:cstheme="majorBidi"/>
                <w:sz w:val="24"/>
                <w:szCs w:val="24"/>
              </w:rPr>
              <w:t xml:space="preserve">to that </w:t>
            </w:r>
          </w:p>
          <w:p w14:paraId="10DBFE7E" w14:textId="77777777" w:rsidR="005359FD" w:rsidRPr="00D82058" w:rsidRDefault="005359FD" w:rsidP="006C409E">
            <w:pPr>
              <w:spacing w:line="360" w:lineRule="auto"/>
              <w:rPr>
                <w:rFonts w:asciiTheme="majorBidi" w:hAnsiTheme="majorBidi" w:cstheme="majorBidi"/>
                <w:sz w:val="24"/>
                <w:szCs w:val="24"/>
              </w:rPr>
            </w:pPr>
            <w:r w:rsidRPr="00D82058">
              <w:rPr>
                <w:rFonts w:asciiTheme="majorBidi" w:hAnsiTheme="majorBidi" w:cstheme="majorBidi"/>
                <w:sz w:val="24"/>
                <w:szCs w:val="24"/>
              </w:rPr>
              <w:t>Researched?</w:t>
            </w:r>
          </w:p>
        </w:tc>
        <w:tc>
          <w:tcPr>
            <w:tcW w:w="2520" w:type="dxa"/>
          </w:tcPr>
          <w:p w14:paraId="62BED6E7" w14:textId="77777777" w:rsidR="005359FD" w:rsidRPr="00D82058" w:rsidRDefault="005359FD" w:rsidP="006C409E">
            <w:pPr>
              <w:spacing w:line="360" w:lineRule="auto"/>
              <w:rPr>
                <w:rFonts w:asciiTheme="majorBidi" w:hAnsiTheme="majorBidi" w:cstheme="majorBidi"/>
                <w:sz w:val="24"/>
                <w:szCs w:val="24"/>
              </w:rPr>
            </w:pPr>
            <w:r>
              <w:rPr>
                <w:rFonts w:asciiTheme="majorBidi" w:hAnsiTheme="majorBidi" w:cstheme="majorBidi"/>
                <w:sz w:val="24"/>
                <w:szCs w:val="24"/>
              </w:rPr>
              <w:t xml:space="preserve">The researcher is </w:t>
            </w:r>
            <w:r w:rsidRPr="00D82058">
              <w:rPr>
                <w:rFonts w:asciiTheme="majorBidi" w:hAnsiTheme="majorBidi" w:cstheme="majorBidi"/>
                <w:sz w:val="24"/>
                <w:szCs w:val="24"/>
              </w:rPr>
              <w:t xml:space="preserve">independent </w:t>
            </w:r>
            <w:r>
              <w:rPr>
                <w:rFonts w:asciiTheme="majorBidi" w:hAnsiTheme="majorBidi" w:cstheme="majorBidi"/>
                <w:sz w:val="24"/>
                <w:szCs w:val="24"/>
              </w:rPr>
              <w:t xml:space="preserve">of that being </w:t>
            </w:r>
            <w:r w:rsidRPr="00D82058">
              <w:rPr>
                <w:rFonts w:asciiTheme="majorBidi" w:hAnsiTheme="majorBidi" w:cstheme="majorBidi"/>
                <w:sz w:val="24"/>
                <w:szCs w:val="24"/>
              </w:rPr>
              <w:t>researched.</w:t>
            </w:r>
          </w:p>
        </w:tc>
        <w:tc>
          <w:tcPr>
            <w:tcW w:w="2723" w:type="dxa"/>
          </w:tcPr>
          <w:p w14:paraId="4E473F6C" w14:textId="77777777" w:rsidR="005359FD" w:rsidRPr="00D82058" w:rsidRDefault="005359FD" w:rsidP="006C409E">
            <w:pPr>
              <w:spacing w:line="360" w:lineRule="auto"/>
              <w:rPr>
                <w:rFonts w:asciiTheme="majorBidi" w:hAnsiTheme="majorBidi" w:cstheme="majorBidi"/>
                <w:sz w:val="24"/>
                <w:szCs w:val="24"/>
              </w:rPr>
            </w:pPr>
            <w:r>
              <w:rPr>
                <w:rFonts w:asciiTheme="majorBidi" w:hAnsiTheme="majorBidi" w:cstheme="majorBidi"/>
                <w:sz w:val="24"/>
                <w:szCs w:val="24"/>
              </w:rPr>
              <w:t xml:space="preserve">The researcher interacts with that being </w:t>
            </w:r>
            <w:r w:rsidRPr="00D82058">
              <w:rPr>
                <w:rFonts w:asciiTheme="majorBidi" w:hAnsiTheme="majorBidi" w:cstheme="majorBidi"/>
                <w:sz w:val="24"/>
                <w:szCs w:val="24"/>
              </w:rPr>
              <w:t>researched.</w:t>
            </w:r>
          </w:p>
        </w:tc>
      </w:tr>
      <w:tr w:rsidR="005359FD" w14:paraId="05449767" w14:textId="77777777" w:rsidTr="006C409E">
        <w:trPr>
          <w:jc w:val="center"/>
        </w:trPr>
        <w:tc>
          <w:tcPr>
            <w:tcW w:w="1795" w:type="dxa"/>
          </w:tcPr>
          <w:p w14:paraId="55A75817" w14:textId="77777777" w:rsidR="005359FD" w:rsidRPr="00D82058" w:rsidRDefault="005359FD" w:rsidP="006C409E">
            <w:pPr>
              <w:spacing w:line="360" w:lineRule="auto"/>
              <w:rPr>
                <w:rFonts w:asciiTheme="majorBidi" w:hAnsiTheme="majorBidi" w:cstheme="majorBidi"/>
                <w:sz w:val="24"/>
                <w:szCs w:val="24"/>
              </w:rPr>
            </w:pPr>
            <w:r w:rsidRPr="00D82058">
              <w:rPr>
                <w:rFonts w:asciiTheme="majorBidi" w:hAnsiTheme="majorBidi" w:cstheme="majorBidi"/>
                <w:sz w:val="24"/>
                <w:szCs w:val="24"/>
              </w:rPr>
              <w:t xml:space="preserve">Axiological </w:t>
            </w:r>
          </w:p>
          <w:p w14:paraId="0FEB428D" w14:textId="77777777" w:rsidR="005359FD" w:rsidRPr="00D82058" w:rsidRDefault="005359FD" w:rsidP="006C409E">
            <w:pPr>
              <w:spacing w:line="360" w:lineRule="auto"/>
              <w:rPr>
                <w:rFonts w:asciiTheme="majorBidi" w:hAnsiTheme="majorBidi" w:cstheme="majorBidi"/>
                <w:sz w:val="24"/>
                <w:szCs w:val="24"/>
              </w:rPr>
            </w:pPr>
            <w:r w:rsidRPr="00D82058">
              <w:rPr>
                <w:rFonts w:asciiTheme="majorBidi" w:hAnsiTheme="majorBidi" w:cstheme="majorBidi"/>
                <w:sz w:val="24"/>
                <w:szCs w:val="24"/>
              </w:rPr>
              <w:t>Assumption</w:t>
            </w:r>
          </w:p>
        </w:tc>
        <w:tc>
          <w:tcPr>
            <w:tcW w:w="1980" w:type="dxa"/>
          </w:tcPr>
          <w:p w14:paraId="4F64C6AE" w14:textId="77777777" w:rsidR="005359FD" w:rsidRPr="00D82058" w:rsidRDefault="005359FD" w:rsidP="006C409E">
            <w:pPr>
              <w:spacing w:line="360" w:lineRule="auto"/>
              <w:rPr>
                <w:rFonts w:asciiTheme="majorBidi" w:hAnsiTheme="majorBidi" w:cstheme="majorBidi"/>
                <w:sz w:val="24"/>
                <w:szCs w:val="24"/>
              </w:rPr>
            </w:pPr>
            <w:r>
              <w:rPr>
                <w:rFonts w:asciiTheme="majorBidi" w:hAnsiTheme="majorBidi" w:cstheme="majorBidi"/>
                <w:sz w:val="24"/>
                <w:szCs w:val="24"/>
              </w:rPr>
              <w:t xml:space="preserve">What is the role of </w:t>
            </w:r>
            <w:r w:rsidRPr="00D82058">
              <w:rPr>
                <w:rFonts w:asciiTheme="majorBidi" w:hAnsiTheme="majorBidi" w:cstheme="majorBidi"/>
                <w:sz w:val="24"/>
                <w:szCs w:val="24"/>
              </w:rPr>
              <w:t>values?</w:t>
            </w:r>
          </w:p>
        </w:tc>
        <w:tc>
          <w:tcPr>
            <w:tcW w:w="2520" w:type="dxa"/>
          </w:tcPr>
          <w:p w14:paraId="6826E889" w14:textId="77777777" w:rsidR="005359FD" w:rsidRPr="00D82058" w:rsidRDefault="005359FD" w:rsidP="006C409E">
            <w:pPr>
              <w:spacing w:line="360" w:lineRule="auto"/>
              <w:rPr>
                <w:rFonts w:asciiTheme="majorBidi" w:hAnsiTheme="majorBidi" w:cstheme="majorBidi"/>
                <w:sz w:val="24"/>
                <w:szCs w:val="24"/>
              </w:rPr>
            </w:pPr>
            <w:r>
              <w:rPr>
                <w:rFonts w:asciiTheme="majorBidi" w:hAnsiTheme="majorBidi" w:cstheme="majorBidi"/>
                <w:sz w:val="24"/>
                <w:szCs w:val="24"/>
              </w:rPr>
              <w:t xml:space="preserve">Value-free and </w:t>
            </w:r>
            <w:r w:rsidRPr="00D82058">
              <w:rPr>
                <w:rFonts w:asciiTheme="majorBidi" w:hAnsiTheme="majorBidi" w:cstheme="majorBidi"/>
                <w:sz w:val="24"/>
                <w:szCs w:val="24"/>
              </w:rPr>
              <w:t>unbiased.</w:t>
            </w:r>
          </w:p>
        </w:tc>
        <w:tc>
          <w:tcPr>
            <w:tcW w:w="2723" w:type="dxa"/>
          </w:tcPr>
          <w:p w14:paraId="37B3BC1E" w14:textId="77777777" w:rsidR="005359FD" w:rsidRPr="00D82058" w:rsidRDefault="005359FD" w:rsidP="006C409E">
            <w:pPr>
              <w:spacing w:line="360" w:lineRule="auto"/>
              <w:rPr>
                <w:rFonts w:asciiTheme="majorBidi" w:hAnsiTheme="majorBidi" w:cstheme="majorBidi"/>
                <w:sz w:val="24"/>
                <w:szCs w:val="24"/>
              </w:rPr>
            </w:pPr>
            <w:r>
              <w:rPr>
                <w:rFonts w:asciiTheme="majorBidi" w:hAnsiTheme="majorBidi" w:cstheme="majorBidi"/>
                <w:sz w:val="24"/>
                <w:szCs w:val="24"/>
              </w:rPr>
              <w:t xml:space="preserve">Value–laden and </w:t>
            </w:r>
            <w:r w:rsidRPr="00D82058">
              <w:rPr>
                <w:rFonts w:asciiTheme="majorBidi" w:hAnsiTheme="majorBidi" w:cstheme="majorBidi"/>
                <w:sz w:val="24"/>
                <w:szCs w:val="24"/>
              </w:rPr>
              <w:t>biased.</w:t>
            </w:r>
          </w:p>
        </w:tc>
      </w:tr>
      <w:tr w:rsidR="005359FD" w14:paraId="6A01C798" w14:textId="77777777" w:rsidTr="00A43AF3">
        <w:trPr>
          <w:jc w:val="center"/>
        </w:trPr>
        <w:tc>
          <w:tcPr>
            <w:tcW w:w="1795" w:type="dxa"/>
            <w:tcBorders>
              <w:bottom w:val="single" w:sz="4" w:space="0" w:color="auto"/>
            </w:tcBorders>
          </w:tcPr>
          <w:p w14:paraId="33710F5A" w14:textId="77777777" w:rsidR="005359FD" w:rsidRPr="00D82058" w:rsidRDefault="005359FD" w:rsidP="006C409E">
            <w:pPr>
              <w:spacing w:line="360" w:lineRule="auto"/>
              <w:rPr>
                <w:rFonts w:asciiTheme="majorBidi" w:hAnsiTheme="majorBidi" w:cstheme="majorBidi"/>
                <w:sz w:val="24"/>
                <w:szCs w:val="24"/>
              </w:rPr>
            </w:pPr>
            <w:r w:rsidRPr="00D82058">
              <w:rPr>
                <w:rFonts w:asciiTheme="majorBidi" w:hAnsiTheme="majorBidi" w:cstheme="majorBidi"/>
                <w:sz w:val="24"/>
                <w:szCs w:val="24"/>
              </w:rPr>
              <w:t xml:space="preserve">Rhetorical </w:t>
            </w:r>
          </w:p>
          <w:p w14:paraId="1366CDBC" w14:textId="77777777" w:rsidR="005359FD" w:rsidRPr="00D82058" w:rsidRDefault="005359FD" w:rsidP="006C409E">
            <w:pPr>
              <w:spacing w:line="360" w:lineRule="auto"/>
              <w:rPr>
                <w:rFonts w:asciiTheme="majorBidi" w:hAnsiTheme="majorBidi" w:cstheme="majorBidi"/>
                <w:sz w:val="24"/>
                <w:szCs w:val="24"/>
              </w:rPr>
            </w:pPr>
            <w:r w:rsidRPr="00D82058">
              <w:rPr>
                <w:rFonts w:asciiTheme="majorBidi" w:hAnsiTheme="majorBidi" w:cstheme="majorBidi"/>
                <w:sz w:val="24"/>
                <w:szCs w:val="24"/>
              </w:rPr>
              <w:t>Assumption</w:t>
            </w:r>
          </w:p>
        </w:tc>
        <w:tc>
          <w:tcPr>
            <w:tcW w:w="1980" w:type="dxa"/>
            <w:tcBorders>
              <w:bottom w:val="single" w:sz="4" w:space="0" w:color="auto"/>
            </w:tcBorders>
          </w:tcPr>
          <w:p w14:paraId="69EF5732" w14:textId="77777777" w:rsidR="005359FD" w:rsidRPr="00D82058" w:rsidRDefault="005359FD" w:rsidP="006C409E">
            <w:pPr>
              <w:spacing w:line="360" w:lineRule="auto"/>
              <w:rPr>
                <w:rFonts w:asciiTheme="majorBidi" w:hAnsiTheme="majorBidi" w:cstheme="majorBidi"/>
                <w:sz w:val="24"/>
                <w:szCs w:val="24"/>
              </w:rPr>
            </w:pPr>
            <w:r>
              <w:rPr>
                <w:rFonts w:asciiTheme="majorBidi" w:hAnsiTheme="majorBidi" w:cstheme="majorBidi"/>
                <w:sz w:val="24"/>
                <w:szCs w:val="24"/>
              </w:rPr>
              <w:t xml:space="preserve">What is the </w:t>
            </w:r>
            <w:r w:rsidRPr="00D82058">
              <w:rPr>
                <w:rFonts w:asciiTheme="majorBidi" w:hAnsiTheme="majorBidi" w:cstheme="majorBidi"/>
                <w:sz w:val="24"/>
                <w:szCs w:val="24"/>
              </w:rPr>
              <w:t>language of research?</w:t>
            </w:r>
          </w:p>
        </w:tc>
        <w:tc>
          <w:tcPr>
            <w:tcW w:w="2520" w:type="dxa"/>
            <w:tcBorders>
              <w:bottom w:val="single" w:sz="4" w:space="0" w:color="auto"/>
            </w:tcBorders>
          </w:tcPr>
          <w:p w14:paraId="1DF11852" w14:textId="77777777" w:rsidR="005359FD" w:rsidRPr="00D82058" w:rsidRDefault="005359FD" w:rsidP="006C409E">
            <w:pPr>
              <w:spacing w:line="360" w:lineRule="auto"/>
              <w:rPr>
                <w:rFonts w:asciiTheme="majorBidi" w:hAnsiTheme="majorBidi" w:cstheme="majorBidi"/>
                <w:sz w:val="24"/>
                <w:szCs w:val="24"/>
              </w:rPr>
            </w:pPr>
            <w:r>
              <w:rPr>
                <w:rFonts w:asciiTheme="majorBidi" w:hAnsiTheme="majorBidi" w:cstheme="majorBidi"/>
                <w:sz w:val="24"/>
                <w:szCs w:val="24"/>
              </w:rPr>
              <w:t xml:space="preserve">Formal. </w:t>
            </w:r>
            <w:r w:rsidRPr="00D82058">
              <w:rPr>
                <w:rFonts w:asciiTheme="majorBidi" w:hAnsiTheme="majorBidi" w:cstheme="majorBidi"/>
                <w:sz w:val="24"/>
                <w:szCs w:val="24"/>
              </w:rPr>
              <w:t>B</w:t>
            </w:r>
            <w:r>
              <w:rPr>
                <w:rFonts w:asciiTheme="majorBidi" w:hAnsiTheme="majorBidi" w:cstheme="majorBidi"/>
                <w:sz w:val="24"/>
                <w:szCs w:val="24"/>
              </w:rPr>
              <w:t xml:space="preserve">ased on set definitions. </w:t>
            </w:r>
            <w:r w:rsidRPr="00D82058">
              <w:rPr>
                <w:rFonts w:asciiTheme="majorBidi" w:hAnsiTheme="majorBidi" w:cstheme="majorBidi"/>
                <w:sz w:val="24"/>
                <w:szCs w:val="24"/>
              </w:rPr>
              <w:t>Impersonal voice.</w:t>
            </w:r>
            <w:r>
              <w:rPr>
                <w:rFonts w:asciiTheme="majorBidi" w:hAnsiTheme="majorBidi" w:cstheme="majorBidi"/>
                <w:sz w:val="24"/>
                <w:szCs w:val="24"/>
              </w:rPr>
              <w:t xml:space="preserve"> </w:t>
            </w:r>
            <w:r w:rsidRPr="00D82058">
              <w:rPr>
                <w:rFonts w:asciiTheme="majorBidi" w:hAnsiTheme="majorBidi" w:cstheme="majorBidi"/>
                <w:sz w:val="24"/>
                <w:szCs w:val="24"/>
              </w:rPr>
              <w:t xml:space="preserve">Use of accepted </w:t>
            </w:r>
          </w:p>
          <w:p w14:paraId="453EBEA1" w14:textId="77777777" w:rsidR="005359FD" w:rsidRPr="00D82058" w:rsidRDefault="005359FD" w:rsidP="006C409E">
            <w:pPr>
              <w:spacing w:line="360" w:lineRule="auto"/>
              <w:rPr>
                <w:rFonts w:asciiTheme="majorBidi" w:hAnsiTheme="majorBidi" w:cstheme="majorBidi"/>
                <w:sz w:val="24"/>
                <w:szCs w:val="24"/>
              </w:rPr>
            </w:pPr>
            <w:r w:rsidRPr="00D82058">
              <w:rPr>
                <w:rFonts w:asciiTheme="majorBidi" w:hAnsiTheme="majorBidi" w:cstheme="majorBidi"/>
                <w:sz w:val="24"/>
                <w:szCs w:val="24"/>
              </w:rPr>
              <w:t>Quantitative words.</w:t>
            </w:r>
          </w:p>
        </w:tc>
        <w:tc>
          <w:tcPr>
            <w:tcW w:w="2723" w:type="dxa"/>
            <w:tcBorders>
              <w:bottom w:val="single" w:sz="4" w:space="0" w:color="auto"/>
            </w:tcBorders>
          </w:tcPr>
          <w:p w14:paraId="13241336" w14:textId="118240B2" w:rsidR="00FB2E1C" w:rsidRPr="00D82058" w:rsidRDefault="005359FD" w:rsidP="00D74C54">
            <w:pPr>
              <w:spacing w:line="360" w:lineRule="auto"/>
              <w:rPr>
                <w:rFonts w:asciiTheme="majorBidi" w:hAnsiTheme="majorBidi" w:cstheme="majorBidi"/>
                <w:sz w:val="24"/>
                <w:szCs w:val="24"/>
              </w:rPr>
            </w:pPr>
            <w:r>
              <w:rPr>
                <w:rFonts w:asciiTheme="majorBidi" w:hAnsiTheme="majorBidi" w:cstheme="majorBidi"/>
                <w:sz w:val="24"/>
                <w:szCs w:val="24"/>
              </w:rPr>
              <w:t xml:space="preserve">Informal. Evolving decisions. Personal voice. Accepted qualitative </w:t>
            </w:r>
            <w:r w:rsidRPr="00D82058">
              <w:rPr>
                <w:rFonts w:asciiTheme="majorBidi" w:hAnsiTheme="majorBidi" w:cstheme="majorBidi"/>
                <w:sz w:val="24"/>
                <w:szCs w:val="24"/>
              </w:rPr>
              <w:t>words.</w:t>
            </w:r>
          </w:p>
        </w:tc>
      </w:tr>
      <w:tr w:rsidR="00A43AF3" w14:paraId="4A6529A3" w14:textId="77777777" w:rsidTr="006C409E">
        <w:trPr>
          <w:jc w:val="center"/>
        </w:trPr>
        <w:tc>
          <w:tcPr>
            <w:tcW w:w="1795" w:type="dxa"/>
          </w:tcPr>
          <w:p w14:paraId="61530F46" w14:textId="77777777" w:rsidR="00A43AF3" w:rsidRPr="00D82058" w:rsidRDefault="00A43AF3" w:rsidP="00A43AF3">
            <w:pPr>
              <w:spacing w:line="360" w:lineRule="auto"/>
              <w:rPr>
                <w:rFonts w:asciiTheme="majorBidi" w:hAnsiTheme="majorBidi" w:cstheme="majorBidi"/>
                <w:sz w:val="24"/>
                <w:szCs w:val="24"/>
              </w:rPr>
            </w:pPr>
            <w:r w:rsidRPr="00D82058">
              <w:rPr>
                <w:rFonts w:asciiTheme="majorBidi" w:hAnsiTheme="majorBidi" w:cstheme="majorBidi"/>
                <w:sz w:val="24"/>
                <w:szCs w:val="24"/>
              </w:rPr>
              <w:t>Methodological</w:t>
            </w:r>
          </w:p>
          <w:p w14:paraId="4A7DD056" w14:textId="77777777" w:rsidR="00A43AF3" w:rsidRPr="00D82058" w:rsidRDefault="00A43AF3" w:rsidP="00A43AF3">
            <w:pPr>
              <w:spacing w:line="360" w:lineRule="auto"/>
              <w:rPr>
                <w:rFonts w:asciiTheme="majorBidi" w:hAnsiTheme="majorBidi" w:cstheme="majorBidi"/>
                <w:sz w:val="24"/>
                <w:szCs w:val="24"/>
              </w:rPr>
            </w:pPr>
            <w:r w:rsidRPr="00D82058">
              <w:rPr>
                <w:rFonts w:asciiTheme="majorBidi" w:hAnsiTheme="majorBidi" w:cstheme="majorBidi"/>
                <w:sz w:val="24"/>
                <w:szCs w:val="24"/>
              </w:rPr>
              <w:t>Assumption</w:t>
            </w:r>
          </w:p>
        </w:tc>
        <w:tc>
          <w:tcPr>
            <w:tcW w:w="1980" w:type="dxa"/>
          </w:tcPr>
          <w:p w14:paraId="57AE6043" w14:textId="77777777" w:rsidR="00A43AF3" w:rsidRPr="00D82058" w:rsidRDefault="00A43AF3" w:rsidP="00A43AF3">
            <w:pPr>
              <w:spacing w:line="360" w:lineRule="auto"/>
              <w:rPr>
                <w:rFonts w:asciiTheme="majorBidi" w:hAnsiTheme="majorBidi" w:cstheme="majorBidi"/>
                <w:sz w:val="24"/>
                <w:szCs w:val="24"/>
              </w:rPr>
            </w:pPr>
            <w:r>
              <w:rPr>
                <w:rFonts w:asciiTheme="majorBidi" w:hAnsiTheme="majorBidi" w:cstheme="majorBidi"/>
                <w:sz w:val="24"/>
                <w:szCs w:val="24"/>
              </w:rPr>
              <w:t xml:space="preserve">What is the </w:t>
            </w:r>
            <w:r w:rsidRPr="00D82058">
              <w:rPr>
                <w:rFonts w:asciiTheme="majorBidi" w:hAnsiTheme="majorBidi" w:cstheme="majorBidi"/>
                <w:sz w:val="24"/>
                <w:szCs w:val="24"/>
              </w:rPr>
              <w:t xml:space="preserve">process of </w:t>
            </w:r>
          </w:p>
          <w:p w14:paraId="57AFCF31" w14:textId="77777777" w:rsidR="00A43AF3" w:rsidRPr="00D82058" w:rsidRDefault="00A43AF3" w:rsidP="00A43AF3">
            <w:pPr>
              <w:spacing w:line="360" w:lineRule="auto"/>
              <w:rPr>
                <w:rFonts w:asciiTheme="majorBidi" w:hAnsiTheme="majorBidi" w:cstheme="majorBidi"/>
                <w:sz w:val="24"/>
                <w:szCs w:val="24"/>
              </w:rPr>
            </w:pPr>
            <w:r w:rsidRPr="00D82058">
              <w:rPr>
                <w:rFonts w:asciiTheme="majorBidi" w:hAnsiTheme="majorBidi" w:cstheme="majorBidi"/>
                <w:sz w:val="24"/>
                <w:szCs w:val="24"/>
              </w:rPr>
              <w:t>Research?</w:t>
            </w:r>
          </w:p>
        </w:tc>
        <w:tc>
          <w:tcPr>
            <w:tcW w:w="2520" w:type="dxa"/>
          </w:tcPr>
          <w:p w14:paraId="0EAC7760" w14:textId="77777777" w:rsidR="00A43AF3" w:rsidRPr="00D82058" w:rsidRDefault="00A43AF3" w:rsidP="00A43AF3">
            <w:pPr>
              <w:spacing w:line="360" w:lineRule="auto"/>
              <w:rPr>
                <w:rFonts w:asciiTheme="majorBidi" w:hAnsiTheme="majorBidi" w:cstheme="majorBidi"/>
                <w:sz w:val="24"/>
                <w:szCs w:val="24"/>
              </w:rPr>
            </w:pPr>
            <w:r w:rsidRPr="00D82058">
              <w:rPr>
                <w:rFonts w:asciiTheme="majorBidi" w:hAnsiTheme="majorBidi" w:cstheme="majorBidi"/>
                <w:sz w:val="24"/>
                <w:szCs w:val="24"/>
              </w:rPr>
              <w:t>Deductive process.</w:t>
            </w:r>
          </w:p>
          <w:p w14:paraId="096C58EC" w14:textId="77777777" w:rsidR="00A43AF3" w:rsidRPr="00D82058" w:rsidRDefault="00A43AF3" w:rsidP="00A43AF3">
            <w:pPr>
              <w:spacing w:line="360" w:lineRule="auto"/>
              <w:rPr>
                <w:rFonts w:asciiTheme="majorBidi" w:hAnsiTheme="majorBidi" w:cstheme="majorBidi"/>
                <w:sz w:val="24"/>
                <w:szCs w:val="24"/>
              </w:rPr>
            </w:pPr>
            <w:r w:rsidRPr="00D82058">
              <w:rPr>
                <w:rFonts w:asciiTheme="majorBidi" w:hAnsiTheme="majorBidi" w:cstheme="majorBidi"/>
                <w:sz w:val="24"/>
                <w:szCs w:val="24"/>
              </w:rPr>
              <w:t>Cause and effect.</w:t>
            </w:r>
          </w:p>
          <w:p w14:paraId="29DDA57F" w14:textId="718D5E74" w:rsidR="00A43AF3" w:rsidRPr="00D82058" w:rsidRDefault="00A43AF3" w:rsidP="00BC5E9F">
            <w:pPr>
              <w:spacing w:line="360" w:lineRule="auto"/>
              <w:rPr>
                <w:rFonts w:asciiTheme="majorBidi" w:hAnsiTheme="majorBidi" w:cstheme="majorBidi"/>
                <w:sz w:val="24"/>
                <w:szCs w:val="24"/>
              </w:rPr>
            </w:pPr>
            <w:r>
              <w:rPr>
                <w:rFonts w:asciiTheme="majorBidi" w:hAnsiTheme="majorBidi" w:cstheme="majorBidi"/>
                <w:sz w:val="24"/>
                <w:szCs w:val="24"/>
              </w:rPr>
              <w:t xml:space="preserve">Context-free. </w:t>
            </w:r>
            <w:r w:rsidRPr="00D82058">
              <w:rPr>
                <w:rFonts w:asciiTheme="majorBidi" w:hAnsiTheme="majorBidi" w:cstheme="majorBidi"/>
                <w:sz w:val="24"/>
                <w:szCs w:val="24"/>
              </w:rPr>
              <w:t xml:space="preserve">Generalisation </w:t>
            </w:r>
            <w:r>
              <w:rPr>
                <w:rFonts w:asciiTheme="majorBidi" w:hAnsiTheme="majorBidi" w:cstheme="majorBidi"/>
                <w:sz w:val="24"/>
                <w:szCs w:val="24"/>
              </w:rPr>
              <w:t xml:space="preserve">leading to prediction and </w:t>
            </w:r>
            <w:r w:rsidRPr="00D82058">
              <w:rPr>
                <w:rFonts w:asciiTheme="majorBidi" w:hAnsiTheme="majorBidi" w:cstheme="majorBidi"/>
                <w:sz w:val="24"/>
                <w:szCs w:val="24"/>
              </w:rPr>
              <w:t>understanding.</w:t>
            </w:r>
            <w:r>
              <w:rPr>
                <w:rFonts w:asciiTheme="majorBidi" w:hAnsiTheme="majorBidi" w:cstheme="majorBidi"/>
                <w:sz w:val="24"/>
                <w:szCs w:val="24"/>
              </w:rPr>
              <w:t xml:space="preserve"> </w:t>
            </w:r>
            <w:r w:rsidRPr="00D82058">
              <w:rPr>
                <w:rFonts w:asciiTheme="majorBidi" w:hAnsiTheme="majorBidi" w:cstheme="majorBidi"/>
                <w:sz w:val="24"/>
                <w:szCs w:val="24"/>
              </w:rPr>
              <w:t xml:space="preserve">Accurate and reliable through validity and </w:t>
            </w:r>
          </w:p>
          <w:p w14:paraId="3722C6D7" w14:textId="77777777" w:rsidR="00A43AF3" w:rsidRPr="00D82058" w:rsidRDefault="00A43AF3" w:rsidP="00A43AF3">
            <w:pPr>
              <w:spacing w:line="360" w:lineRule="auto"/>
              <w:rPr>
                <w:rFonts w:asciiTheme="majorBidi" w:hAnsiTheme="majorBidi" w:cstheme="majorBidi"/>
                <w:sz w:val="24"/>
                <w:szCs w:val="24"/>
              </w:rPr>
            </w:pPr>
            <w:r w:rsidRPr="00D82058">
              <w:rPr>
                <w:rFonts w:asciiTheme="majorBidi" w:hAnsiTheme="majorBidi" w:cstheme="majorBidi"/>
                <w:sz w:val="24"/>
                <w:szCs w:val="24"/>
              </w:rPr>
              <w:t>reliability.</w:t>
            </w:r>
          </w:p>
        </w:tc>
        <w:tc>
          <w:tcPr>
            <w:tcW w:w="2723" w:type="dxa"/>
          </w:tcPr>
          <w:p w14:paraId="4C32E771" w14:textId="77777777" w:rsidR="00A43AF3" w:rsidRPr="00D82058" w:rsidRDefault="00A43AF3" w:rsidP="00A43AF3">
            <w:pPr>
              <w:spacing w:line="360" w:lineRule="auto"/>
              <w:rPr>
                <w:rFonts w:asciiTheme="majorBidi" w:hAnsiTheme="majorBidi" w:cstheme="majorBidi"/>
                <w:sz w:val="24"/>
                <w:szCs w:val="24"/>
              </w:rPr>
            </w:pPr>
            <w:r w:rsidRPr="00D82058">
              <w:rPr>
                <w:rFonts w:asciiTheme="majorBidi" w:hAnsiTheme="majorBidi" w:cstheme="majorBidi"/>
                <w:sz w:val="24"/>
                <w:szCs w:val="24"/>
              </w:rPr>
              <w:t>Inductive process.</w:t>
            </w:r>
          </w:p>
          <w:p w14:paraId="411CD906" w14:textId="77777777" w:rsidR="00A43AF3" w:rsidRPr="00D82058" w:rsidRDefault="00A43AF3" w:rsidP="00A43AF3">
            <w:pPr>
              <w:spacing w:line="360" w:lineRule="auto"/>
              <w:rPr>
                <w:rFonts w:asciiTheme="majorBidi" w:hAnsiTheme="majorBidi" w:cstheme="majorBidi"/>
                <w:sz w:val="24"/>
                <w:szCs w:val="24"/>
              </w:rPr>
            </w:pPr>
            <w:r>
              <w:rPr>
                <w:rFonts w:asciiTheme="majorBidi" w:hAnsiTheme="majorBidi" w:cstheme="majorBidi"/>
                <w:sz w:val="24"/>
                <w:szCs w:val="24"/>
              </w:rPr>
              <w:t xml:space="preserve">Emerging design </w:t>
            </w:r>
            <w:r w:rsidRPr="00D82058">
              <w:rPr>
                <w:rFonts w:asciiTheme="majorBidi" w:hAnsiTheme="majorBidi" w:cstheme="majorBidi"/>
                <w:sz w:val="24"/>
                <w:szCs w:val="24"/>
              </w:rPr>
              <w:t xml:space="preserve">categories identified </w:t>
            </w:r>
          </w:p>
          <w:p w14:paraId="0ABE879C" w14:textId="0B5D8311" w:rsidR="00A43AF3" w:rsidRPr="00D82058" w:rsidRDefault="00A43AF3" w:rsidP="00A43AF3">
            <w:pPr>
              <w:spacing w:line="360" w:lineRule="auto"/>
              <w:rPr>
                <w:rFonts w:asciiTheme="majorBidi" w:hAnsiTheme="majorBidi" w:cstheme="majorBidi"/>
                <w:sz w:val="24"/>
                <w:szCs w:val="24"/>
              </w:rPr>
            </w:pPr>
            <w:r>
              <w:rPr>
                <w:rFonts w:asciiTheme="majorBidi" w:hAnsiTheme="majorBidi" w:cstheme="majorBidi"/>
                <w:sz w:val="24"/>
                <w:szCs w:val="24"/>
              </w:rPr>
              <w:t xml:space="preserve">During the research </w:t>
            </w:r>
            <w:r w:rsidRPr="00D82058">
              <w:rPr>
                <w:rFonts w:asciiTheme="majorBidi" w:hAnsiTheme="majorBidi" w:cstheme="majorBidi"/>
                <w:sz w:val="24"/>
                <w:szCs w:val="24"/>
              </w:rPr>
              <w:t>process.</w:t>
            </w:r>
            <w:r>
              <w:rPr>
                <w:rFonts w:asciiTheme="majorBidi" w:hAnsiTheme="majorBidi" w:cstheme="majorBidi"/>
                <w:sz w:val="24"/>
                <w:szCs w:val="24"/>
              </w:rPr>
              <w:t xml:space="preserve"> </w:t>
            </w:r>
            <w:r w:rsidRPr="00D82058">
              <w:rPr>
                <w:rFonts w:asciiTheme="majorBidi" w:hAnsiTheme="majorBidi" w:cstheme="majorBidi"/>
                <w:sz w:val="24"/>
                <w:szCs w:val="24"/>
              </w:rPr>
              <w:t>Context-bound.</w:t>
            </w:r>
            <w:r>
              <w:rPr>
                <w:rFonts w:asciiTheme="majorBidi" w:hAnsiTheme="majorBidi" w:cstheme="majorBidi"/>
                <w:sz w:val="24"/>
                <w:szCs w:val="24"/>
              </w:rPr>
              <w:t xml:space="preserve"> Theories developed for understanding. </w:t>
            </w:r>
            <w:r w:rsidRPr="00D82058">
              <w:rPr>
                <w:rFonts w:asciiTheme="majorBidi" w:hAnsiTheme="majorBidi" w:cstheme="majorBidi"/>
                <w:sz w:val="24"/>
                <w:szCs w:val="24"/>
              </w:rPr>
              <w:t>Accurate and reliable through verification.</w:t>
            </w:r>
          </w:p>
        </w:tc>
      </w:tr>
    </w:tbl>
    <w:p w14:paraId="50401480" w14:textId="77777777" w:rsidR="00FB2E1C" w:rsidRPr="00D82058" w:rsidRDefault="00FB2E1C" w:rsidP="00BC5E9F">
      <w:pPr>
        <w:spacing w:after="0" w:line="360" w:lineRule="auto"/>
        <w:jc w:val="both"/>
        <w:rPr>
          <w:rFonts w:asciiTheme="majorBidi" w:hAnsiTheme="majorBidi" w:cstheme="majorBidi"/>
          <w:sz w:val="24"/>
          <w:szCs w:val="24"/>
        </w:rPr>
      </w:pPr>
    </w:p>
    <w:p w14:paraId="5F190894" w14:textId="185A8581" w:rsidR="005359FD" w:rsidRDefault="005359FD" w:rsidP="00BC5E9F">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925AEF">
        <w:rPr>
          <w:rFonts w:asciiTheme="majorBidi" w:hAnsiTheme="majorBidi" w:cstheme="majorBidi"/>
          <w:sz w:val="24"/>
          <w:szCs w:val="24"/>
        </w:rPr>
        <w:t>By takin</w:t>
      </w:r>
      <w:r>
        <w:rPr>
          <w:rFonts w:asciiTheme="majorBidi" w:hAnsiTheme="majorBidi" w:cstheme="majorBidi"/>
          <w:sz w:val="24"/>
          <w:szCs w:val="24"/>
        </w:rPr>
        <w:t>g a pragmatist viewpoint, the ab</w:t>
      </w:r>
      <w:r w:rsidRPr="00925AEF">
        <w:rPr>
          <w:rFonts w:asciiTheme="majorBidi" w:hAnsiTheme="majorBidi" w:cstheme="majorBidi"/>
          <w:sz w:val="24"/>
          <w:szCs w:val="24"/>
        </w:rPr>
        <w:t xml:space="preserve">ductive research approach is intended to compensate for the shortcomings </w:t>
      </w:r>
      <w:r w:rsidR="00BC5E9F">
        <w:rPr>
          <w:rFonts w:asciiTheme="majorBidi" w:hAnsiTheme="majorBidi" w:cstheme="majorBidi"/>
          <w:sz w:val="24"/>
          <w:szCs w:val="24"/>
        </w:rPr>
        <w:t>of</w:t>
      </w:r>
      <w:r w:rsidRPr="00925AEF">
        <w:rPr>
          <w:rFonts w:asciiTheme="majorBidi" w:hAnsiTheme="majorBidi" w:cstheme="majorBidi"/>
          <w:sz w:val="24"/>
          <w:szCs w:val="24"/>
        </w:rPr>
        <w:t xml:space="preserve"> deductive and inductive methods. The lack of clarification about </w:t>
      </w:r>
      <w:r w:rsidR="00BC5E9F">
        <w:rPr>
          <w:rFonts w:asciiTheme="majorBidi" w:hAnsiTheme="majorBidi" w:cstheme="majorBidi"/>
          <w:sz w:val="24"/>
          <w:szCs w:val="24"/>
        </w:rPr>
        <w:t>picking</w:t>
      </w:r>
      <w:r w:rsidRPr="00925AEF">
        <w:rPr>
          <w:rFonts w:asciiTheme="majorBidi" w:hAnsiTheme="majorBidi" w:cstheme="majorBidi"/>
          <w:sz w:val="24"/>
          <w:szCs w:val="24"/>
        </w:rPr>
        <w:t xml:space="preserve"> the hypothesis to be tested by devising hypothese</w:t>
      </w:r>
      <w:r w:rsidR="00A43AF3">
        <w:rPr>
          <w:rFonts w:asciiTheme="majorBidi" w:hAnsiTheme="majorBidi" w:cstheme="majorBidi"/>
          <w:sz w:val="24"/>
          <w:szCs w:val="24"/>
        </w:rPr>
        <w:t>s criticises a deductive method.</w:t>
      </w:r>
      <w:r>
        <w:rPr>
          <w:rFonts w:asciiTheme="majorBidi" w:hAnsiTheme="majorBidi" w:cstheme="majorBidi"/>
          <w:sz w:val="24"/>
          <w:szCs w:val="24"/>
        </w:rPr>
        <w:t xml:space="preserve"> </w:t>
      </w:r>
      <w:r w:rsidR="00A43AF3">
        <w:rPr>
          <w:rFonts w:asciiTheme="majorBidi" w:hAnsiTheme="majorBidi" w:cstheme="majorBidi"/>
          <w:sz w:val="24"/>
          <w:szCs w:val="24"/>
        </w:rPr>
        <w:t>T</w:t>
      </w:r>
      <w:r w:rsidRPr="00925AEF">
        <w:rPr>
          <w:rFonts w:asciiTheme="majorBidi" w:hAnsiTheme="majorBidi" w:cstheme="majorBidi"/>
          <w:sz w:val="24"/>
          <w:szCs w:val="24"/>
        </w:rPr>
        <w:t xml:space="preserve">he inductive </w:t>
      </w:r>
      <w:r w:rsidRPr="00925AEF">
        <w:rPr>
          <w:rFonts w:asciiTheme="majorBidi" w:hAnsiTheme="majorBidi" w:cstheme="majorBidi"/>
          <w:sz w:val="24"/>
          <w:szCs w:val="24"/>
        </w:rPr>
        <w:lastRenderedPageBreak/>
        <w:t xml:space="preserve">method is criticized based on the assumption that </w:t>
      </w:r>
      <w:r w:rsidR="00BC5E9F">
        <w:rPr>
          <w:rFonts w:asciiTheme="majorBidi" w:hAnsiTheme="majorBidi" w:cstheme="majorBidi"/>
          <w:sz w:val="24"/>
          <w:szCs w:val="24"/>
        </w:rPr>
        <w:t xml:space="preserve">it </w:t>
      </w:r>
      <w:r w:rsidRPr="00925AEF">
        <w:rPr>
          <w:rFonts w:asciiTheme="majorBidi" w:hAnsiTheme="majorBidi" w:cstheme="majorBidi"/>
          <w:sz w:val="24"/>
          <w:szCs w:val="24"/>
        </w:rPr>
        <w:t>would not allow the theory-building of any amount of empirical evidence (</w:t>
      </w:r>
      <w:r>
        <w:rPr>
          <w:rFonts w:asciiTheme="majorBidi" w:hAnsiTheme="majorBidi" w:cstheme="majorBidi"/>
          <w:sz w:val="24"/>
          <w:szCs w:val="24"/>
        </w:rPr>
        <w:t xml:space="preserve">Saunders et al., </w:t>
      </w:r>
      <w:r w:rsidRPr="00925AEF">
        <w:rPr>
          <w:rFonts w:asciiTheme="majorBidi" w:hAnsiTheme="majorBidi" w:cstheme="majorBidi"/>
          <w:sz w:val="24"/>
          <w:szCs w:val="24"/>
        </w:rPr>
        <w:t>2012).</w:t>
      </w:r>
      <w:r>
        <w:rPr>
          <w:rFonts w:asciiTheme="majorBidi" w:hAnsiTheme="majorBidi" w:cstheme="majorBidi"/>
          <w:sz w:val="24"/>
          <w:szCs w:val="24"/>
        </w:rPr>
        <w:t xml:space="preserve"> The A</w:t>
      </w:r>
      <w:r w:rsidRPr="00996105">
        <w:rPr>
          <w:rFonts w:asciiTheme="majorBidi" w:hAnsiTheme="majorBidi" w:cstheme="majorBidi"/>
          <w:sz w:val="24"/>
          <w:szCs w:val="24"/>
        </w:rPr>
        <w:t xml:space="preserve">bductive approach </w:t>
      </w:r>
      <w:r>
        <w:rPr>
          <w:rFonts w:asciiTheme="majorBidi" w:hAnsiTheme="majorBidi" w:cstheme="majorBidi"/>
          <w:sz w:val="24"/>
          <w:szCs w:val="24"/>
        </w:rPr>
        <w:t>is adopted in this research because t</w:t>
      </w:r>
      <w:r w:rsidRPr="00996105">
        <w:rPr>
          <w:rFonts w:asciiTheme="majorBidi" w:hAnsiTheme="majorBidi" w:cstheme="majorBidi"/>
          <w:sz w:val="24"/>
          <w:szCs w:val="24"/>
        </w:rPr>
        <w:t xml:space="preserve">he approach best addresses the research objectives and agrees with the adopted research pragmatist paradigm and philosophical position. The approach allows </w:t>
      </w:r>
      <w:r w:rsidR="00BC5E9F">
        <w:rPr>
          <w:rFonts w:asciiTheme="majorBidi" w:hAnsiTheme="majorBidi" w:cstheme="majorBidi"/>
          <w:sz w:val="24"/>
          <w:szCs w:val="24"/>
        </w:rPr>
        <w:t>developing the risk management framework to ensure the integration of experience-based knowledge to the implementation of risk management</w:t>
      </w:r>
      <w:r w:rsidRPr="00996105">
        <w:rPr>
          <w:rFonts w:asciiTheme="majorBidi" w:hAnsiTheme="majorBidi" w:cstheme="majorBidi"/>
          <w:sz w:val="24"/>
          <w:szCs w:val="24"/>
        </w:rPr>
        <w:t>.</w:t>
      </w:r>
    </w:p>
    <w:p w14:paraId="5E6B06C2" w14:textId="77777777" w:rsidR="005359FD" w:rsidRDefault="005359FD" w:rsidP="005359FD">
      <w:pPr>
        <w:spacing w:after="0" w:line="360" w:lineRule="auto"/>
        <w:jc w:val="both"/>
        <w:rPr>
          <w:rFonts w:asciiTheme="majorBidi" w:hAnsiTheme="majorBidi" w:cstheme="majorBidi"/>
          <w:sz w:val="24"/>
          <w:szCs w:val="24"/>
        </w:rPr>
      </w:pPr>
    </w:p>
    <w:p w14:paraId="5152ECCA" w14:textId="03554910" w:rsidR="005359FD" w:rsidRDefault="005359FD" w:rsidP="00BC5E9F">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4A1670">
        <w:rPr>
          <w:rFonts w:asciiTheme="majorBidi" w:hAnsiTheme="majorBidi" w:cstheme="majorBidi"/>
          <w:sz w:val="24"/>
          <w:szCs w:val="24"/>
        </w:rPr>
        <w:t>Quantitative methodology, which is based on the positivist paradigm, and qualitative methodology</w:t>
      </w:r>
      <w:r w:rsidR="00BC5E9F">
        <w:rPr>
          <w:rFonts w:asciiTheme="majorBidi" w:hAnsiTheme="majorBidi" w:cstheme="majorBidi"/>
          <w:sz w:val="24"/>
          <w:szCs w:val="24"/>
        </w:rPr>
        <w:t xml:space="preserve"> based on the interpretive paradigm, and quantitative methodology based on the positivist paradigm</w:t>
      </w:r>
      <w:r w:rsidRPr="004A1670">
        <w:rPr>
          <w:rFonts w:asciiTheme="majorBidi" w:hAnsiTheme="majorBidi" w:cstheme="majorBidi"/>
          <w:sz w:val="24"/>
          <w:szCs w:val="24"/>
        </w:rPr>
        <w:t xml:space="preserve"> are the two primary types of study methodology. The interpretation of social events concerns qualitative methodology.</w:t>
      </w:r>
      <w:r>
        <w:rPr>
          <w:rFonts w:asciiTheme="majorBidi" w:hAnsiTheme="majorBidi" w:cstheme="majorBidi"/>
          <w:sz w:val="24"/>
          <w:szCs w:val="24"/>
        </w:rPr>
        <w:t xml:space="preserve"> </w:t>
      </w:r>
      <w:r w:rsidRPr="004A1670">
        <w:rPr>
          <w:rFonts w:asciiTheme="majorBidi" w:hAnsiTheme="majorBidi" w:cstheme="majorBidi"/>
          <w:sz w:val="24"/>
          <w:szCs w:val="24"/>
        </w:rPr>
        <w:t>Alternatively, by gathering and analysing data, a quantitative methodology attempts to quantify social phenomena. Researchers can be driven to perform their study by a strong sense of philosophical orientation. Therefore, connecting research and philosophical traditions helps researchers explain the theoretical frameworks of their research.</w:t>
      </w:r>
      <w:r>
        <w:rPr>
          <w:rFonts w:asciiTheme="majorBidi" w:hAnsiTheme="majorBidi" w:cstheme="majorBidi"/>
          <w:sz w:val="24"/>
          <w:szCs w:val="24"/>
        </w:rPr>
        <w:t xml:space="preserve"> </w:t>
      </w:r>
      <w:r w:rsidRPr="004A1670">
        <w:rPr>
          <w:rFonts w:asciiTheme="majorBidi" w:hAnsiTheme="majorBidi" w:cstheme="majorBidi"/>
          <w:sz w:val="24"/>
          <w:szCs w:val="24"/>
        </w:rPr>
        <w:t xml:space="preserve">The research context includes the views of the essence of truth (ontology), the theory of research-informing knowledge (epistemology), and how the knowledge can be obtained (methodology) that present various research methodologies used in </w:t>
      </w:r>
      <w:r>
        <w:rPr>
          <w:rFonts w:asciiTheme="majorBidi" w:hAnsiTheme="majorBidi" w:cstheme="majorBidi"/>
          <w:sz w:val="24"/>
          <w:szCs w:val="24"/>
        </w:rPr>
        <w:t xml:space="preserve">this </w:t>
      </w:r>
      <w:r w:rsidRPr="004A1670">
        <w:rPr>
          <w:rFonts w:asciiTheme="majorBidi" w:hAnsiTheme="majorBidi" w:cstheme="majorBidi"/>
          <w:sz w:val="24"/>
          <w:szCs w:val="24"/>
        </w:rPr>
        <w:t>research.</w:t>
      </w:r>
    </w:p>
    <w:p w14:paraId="1D3D7EC7" w14:textId="77777777" w:rsidR="00A43AF3" w:rsidRDefault="00A43AF3" w:rsidP="00480E6E">
      <w:pPr>
        <w:spacing w:after="0" w:line="360" w:lineRule="auto"/>
        <w:jc w:val="both"/>
        <w:rPr>
          <w:rFonts w:asciiTheme="majorBidi" w:hAnsiTheme="majorBidi" w:cstheme="majorBidi"/>
          <w:sz w:val="24"/>
          <w:szCs w:val="24"/>
        </w:rPr>
      </w:pPr>
    </w:p>
    <w:p w14:paraId="7552D048" w14:textId="6DC614D3" w:rsidR="005359FD" w:rsidRPr="00F3425E" w:rsidRDefault="00A43AF3" w:rsidP="005359FD">
      <w:pPr>
        <w:pStyle w:val="Heading2"/>
        <w:spacing w:before="0" w:line="360" w:lineRule="auto"/>
        <w:rPr>
          <w:rFonts w:asciiTheme="majorBidi" w:hAnsiTheme="majorBidi" w:cstheme="majorBidi"/>
        </w:rPr>
      </w:pPr>
      <w:bookmarkStart w:id="673" w:name="_Toc69201032"/>
      <w:bookmarkStart w:id="674" w:name="_Toc69201295"/>
      <w:bookmarkStart w:id="675" w:name="_Toc78314243"/>
      <w:bookmarkStart w:id="676" w:name="_Toc78314512"/>
      <w:bookmarkStart w:id="677" w:name="_Toc82447688"/>
      <w:bookmarkStart w:id="678" w:name="_Toc82447934"/>
      <w:bookmarkStart w:id="679" w:name="_Toc82448180"/>
      <w:r>
        <w:rPr>
          <w:rFonts w:asciiTheme="majorBidi" w:hAnsiTheme="majorBidi" w:cstheme="majorBidi"/>
        </w:rPr>
        <w:t>4</w:t>
      </w:r>
      <w:r w:rsidR="005359FD">
        <w:rPr>
          <w:rFonts w:asciiTheme="majorBidi" w:hAnsiTheme="majorBidi" w:cstheme="majorBidi"/>
        </w:rPr>
        <w:t>.7</w:t>
      </w:r>
      <w:r w:rsidR="005359FD" w:rsidRPr="0083276C">
        <w:rPr>
          <w:rFonts w:asciiTheme="majorBidi" w:hAnsiTheme="majorBidi" w:cstheme="majorBidi"/>
        </w:rPr>
        <w:t xml:space="preserve"> </w:t>
      </w:r>
      <w:r w:rsidR="005359FD">
        <w:rPr>
          <w:rFonts w:asciiTheme="majorBidi" w:hAnsiTheme="majorBidi" w:cstheme="majorBidi"/>
        </w:rPr>
        <w:t>Study</w:t>
      </w:r>
      <w:r w:rsidR="005359FD" w:rsidRPr="0083276C">
        <w:rPr>
          <w:rFonts w:asciiTheme="majorBidi" w:hAnsiTheme="majorBidi" w:cstheme="majorBidi"/>
        </w:rPr>
        <w:t xml:space="preserve"> </w:t>
      </w:r>
      <w:r w:rsidR="005359FD">
        <w:rPr>
          <w:rFonts w:asciiTheme="majorBidi" w:hAnsiTheme="majorBidi" w:cstheme="majorBidi"/>
        </w:rPr>
        <w:t>Philosophy</w:t>
      </w:r>
      <w:bookmarkEnd w:id="673"/>
      <w:bookmarkEnd w:id="674"/>
      <w:bookmarkEnd w:id="675"/>
      <w:bookmarkEnd w:id="676"/>
      <w:bookmarkEnd w:id="677"/>
      <w:bookmarkEnd w:id="678"/>
      <w:bookmarkEnd w:id="679"/>
      <w:r w:rsidR="005359FD" w:rsidRPr="0083276C">
        <w:rPr>
          <w:rFonts w:asciiTheme="majorBidi" w:hAnsiTheme="majorBidi" w:cstheme="majorBidi"/>
        </w:rPr>
        <w:t xml:space="preserve">   </w:t>
      </w:r>
    </w:p>
    <w:p w14:paraId="050D3E44" w14:textId="0D8D5AB4" w:rsidR="005359FD" w:rsidRDefault="005359FD" w:rsidP="00A43AF3">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This study</w:t>
      </w:r>
      <w:r w:rsidRPr="00D82058">
        <w:rPr>
          <w:rFonts w:asciiTheme="majorBidi" w:hAnsiTheme="majorBidi" w:cstheme="majorBidi"/>
          <w:sz w:val="24"/>
          <w:szCs w:val="24"/>
        </w:rPr>
        <w:t xml:space="preserve"> </w:t>
      </w:r>
      <w:r>
        <w:rPr>
          <w:rFonts w:asciiTheme="majorBidi" w:hAnsiTheme="majorBidi" w:cstheme="majorBidi"/>
          <w:sz w:val="24"/>
          <w:szCs w:val="24"/>
        </w:rPr>
        <w:t>adopted a pragmatic paradigm</w:t>
      </w:r>
      <w:r w:rsidRPr="00D82058">
        <w:rPr>
          <w:rFonts w:asciiTheme="majorBidi" w:hAnsiTheme="majorBidi" w:cstheme="majorBidi"/>
          <w:sz w:val="24"/>
          <w:szCs w:val="24"/>
        </w:rPr>
        <w:t xml:space="preserve"> to allow mega-housing research to determine which research philosophy is most </w:t>
      </w:r>
      <w:r>
        <w:rPr>
          <w:rFonts w:asciiTheme="majorBidi" w:hAnsiTheme="majorBidi" w:cstheme="majorBidi"/>
          <w:sz w:val="24"/>
          <w:szCs w:val="24"/>
        </w:rPr>
        <w:t>suitable</w:t>
      </w:r>
      <w:r w:rsidRPr="00D82058">
        <w:rPr>
          <w:rFonts w:asciiTheme="majorBidi" w:hAnsiTheme="majorBidi" w:cstheme="majorBidi"/>
          <w:sz w:val="24"/>
          <w:szCs w:val="24"/>
        </w:rPr>
        <w:t xml:space="preserve"> for addressing risk management issues.</w:t>
      </w:r>
      <w:r>
        <w:rPr>
          <w:color w:val="5B9BD5" w:themeColor="accent1"/>
        </w:rPr>
        <w:t xml:space="preserve"> </w:t>
      </w:r>
      <w:r w:rsidRPr="00D82058">
        <w:rPr>
          <w:rFonts w:asciiTheme="majorBidi" w:hAnsiTheme="majorBidi" w:cstheme="majorBidi"/>
          <w:sz w:val="24"/>
          <w:szCs w:val="24"/>
        </w:rPr>
        <w:t>The researcher found that the parameters of a pragmatic philosophy are suf</w:t>
      </w:r>
      <w:r w:rsidR="00A43AF3">
        <w:rPr>
          <w:rFonts w:asciiTheme="majorBidi" w:hAnsiTheme="majorBidi" w:cstheme="majorBidi"/>
          <w:sz w:val="24"/>
          <w:szCs w:val="24"/>
        </w:rPr>
        <w:t xml:space="preserve">ficient for research objectives. </w:t>
      </w:r>
      <w:r w:rsidRPr="00D82058">
        <w:rPr>
          <w:rFonts w:asciiTheme="majorBidi" w:hAnsiTheme="majorBidi" w:cstheme="majorBidi"/>
          <w:sz w:val="24"/>
          <w:szCs w:val="24"/>
        </w:rPr>
        <w:t xml:space="preserve">Accordingly, this study selected a pragmatic paradigm to allow mega housing research to determine which research philosophy is most </w:t>
      </w:r>
      <w:r>
        <w:rPr>
          <w:rFonts w:asciiTheme="majorBidi" w:hAnsiTheme="majorBidi" w:cstheme="majorBidi"/>
          <w:sz w:val="24"/>
          <w:szCs w:val="24"/>
        </w:rPr>
        <w:t>suitable</w:t>
      </w:r>
      <w:r w:rsidRPr="00D82058">
        <w:rPr>
          <w:rFonts w:asciiTheme="majorBidi" w:hAnsiTheme="majorBidi" w:cstheme="majorBidi"/>
          <w:sz w:val="24"/>
          <w:szCs w:val="24"/>
        </w:rPr>
        <w:t xml:space="preserve"> for addressing risk management questions.</w:t>
      </w:r>
    </w:p>
    <w:p w14:paraId="02DD5967" w14:textId="77777777" w:rsidR="00A43AF3" w:rsidRDefault="00A43AF3" w:rsidP="00A43AF3">
      <w:pPr>
        <w:spacing w:after="0" w:line="360" w:lineRule="auto"/>
        <w:jc w:val="both"/>
        <w:rPr>
          <w:rFonts w:asciiTheme="majorBidi" w:hAnsiTheme="majorBidi" w:cstheme="majorBidi"/>
          <w:sz w:val="24"/>
          <w:szCs w:val="24"/>
        </w:rPr>
      </w:pPr>
    </w:p>
    <w:p w14:paraId="681A5D97" w14:textId="7B326C2B" w:rsidR="005359FD" w:rsidRDefault="00A43AF3" w:rsidP="00BC5E9F">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5359FD">
        <w:rPr>
          <w:rFonts w:asciiTheme="majorBidi" w:hAnsiTheme="majorBidi" w:cstheme="majorBidi"/>
          <w:sz w:val="24"/>
          <w:szCs w:val="24"/>
        </w:rPr>
        <w:t>R</w:t>
      </w:r>
      <w:r w:rsidR="005359FD" w:rsidRPr="00140CBC">
        <w:rPr>
          <w:rFonts w:asciiTheme="majorBidi" w:hAnsiTheme="majorBidi" w:cstheme="majorBidi"/>
          <w:sz w:val="24"/>
          <w:szCs w:val="24"/>
        </w:rPr>
        <w:t xml:space="preserve">elativism </w:t>
      </w:r>
      <w:r w:rsidR="005359FD">
        <w:rPr>
          <w:rFonts w:asciiTheme="majorBidi" w:hAnsiTheme="majorBidi" w:cstheme="majorBidi"/>
          <w:sz w:val="24"/>
          <w:szCs w:val="24"/>
        </w:rPr>
        <w:t xml:space="preserve">is selected </w:t>
      </w:r>
      <w:r w:rsidR="005359FD" w:rsidRPr="00140CBC">
        <w:rPr>
          <w:rFonts w:asciiTheme="majorBidi" w:hAnsiTheme="majorBidi" w:cstheme="majorBidi"/>
          <w:sz w:val="24"/>
          <w:szCs w:val="24"/>
        </w:rPr>
        <w:t>as an epistemological position since the researcher believed that knowledge can be articulated from various points of view d</w:t>
      </w:r>
      <w:r w:rsidR="005359FD" w:rsidRPr="00D82058">
        <w:rPr>
          <w:rFonts w:asciiTheme="majorBidi" w:hAnsiTheme="majorBidi" w:cstheme="majorBidi"/>
          <w:sz w:val="24"/>
          <w:szCs w:val="24"/>
        </w:rPr>
        <w:t>epending on various interests</w:t>
      </w:r>
      <w:r w:rsidR="005359FD">
        <w:rPr>
          <w:rFonts w:asciiTheme="majorBidi" w:hAnsiTheme="majorBidi" w:cstheme="majorBidi"/>
          <w:sz w:val="24"/>
          <w:szCs w:val="24"/>
        </w:rPr>
        <w:t xml:space="preserve"> and is adopted in this research</w:t>
      </w:r>
      <w:r w:rsidR="005359FD" w:rsidRPr="00D82058">
        <w:rPr>
          <w:rFonts w:asciiTheme="majorBidi" w:hAnsiTheme="majorBidi" w:cstheme="majorBidi"/>
          <w:sz w:val="24"/>
          <w:szCs w:val="24"/>
        </w:rPr>
        <w:t>. T</w:t>
      </w:r>
      <w:r w:rsidR="005359FD">
        <w:rPr>
          <w:rFonts w:asciiTheme="majorBidi" w:hAnsiTheme="majorBidi" w:cstheme="majorBidi"/>
          <w:sz w:val="24"/>
          <w:szCs w:val="24"/>
        </w:rPr>
        <w:t>o truly know reality, knowledge is</w:t>
      </w:r>
      <w:r w:rsidR="005359FD" w:rsidRPr="00D82058">
        <w:rPr>
          <w:rFonts w:asciiTheme="majorBidi" w:hAnsiTheme="majorBidi" w:cstheme="majorBidi"/>
          <w:sz w:val="24"/>
          <w:szCs w:val="24"/>
        </w:rPr>
        <w:t xml:space="preserve"> situated within a social context. Relativism epistemological position is thus chosen to </w:t>
      </w:r>
      <w:r w:rsidR="00BC5E9F">
        <w:rPr>
          <w:rFonts w:asciiTheme="majorBidi" w:hAnsiTheme="majorBidi" w:cstheme="majorBidi"/>
          <w:sz w:val="24"/>
          <w:szCs w:val="24"/>
        </w:rPr>
        <w:t>align with the research's pragmatism paradigm</w:t>
      </w:r>
      <w:r w:rsidR="005359FD" w:rsidRPr="00D82058">
        <w:rPr>
          <w:rFonts w:asciiTheme="majorBidi" w:hAnsiTheme="majorBidi" w:cstheme="majorBidi"/>
          <w:sz w:val="24"/>
          <w:szCs w:val="24"/>
        </w:rPr>
        <w:t xml:space="preserve"> that involved practical</w:t>
      </w:r>
      <w:r w:rsidR="00BC5E9F">
        <w:rPr>
          <w:rFonts w:asciiTheme="majorBidi" w:hAnsiTheme="majorBidi" w:cstheme="majorBidi"/>
          <w:sz w:val="24"/>
          <w:szCs w:val="24"/>
        </w:rPr>
        <w:t>,</w:t>
      </w:r>
      <w:r w:rsidR="005359FD" w:rsidRPr="00D82058">
        <w:rPr>
          <w:rFonts w:asciiTheme="majorBidi" w:hAnsiTheme="majorBidi" w:cstheme="majorBidi"/>
          <w:sz w:val="24"/>
          <w:szCs w:val="24"/>
        </w:rPr>
        <w:t xml:space="preserve"> driven aspects. </w:t>
      </w:r>
    </w:p>
    <w:p w14:paraId="56854E1C" w14:textId="77777777" w:rsidR="005359FD" w:rsidRDefault="005359FD" w:rsidP="005359FD">
      <w:pPr>
        <w:spacing w:after="0" w:line="360" w:lineRule="auto"/>
        <w:jc w:val="both"/>
        <w:rPr>
          <w:rFonts w:asciiTheme="majorBidi" w:hAnsiTheme="majorBidi" w:cstheme="majorBidi"/>
          <w:sz w:val="24"/>
          <w:szCs w:val="24"/>
        </w:rPr>
      </w:pPr>
    </w:p>
    <w:p w14:paraId="79F2214E" w14:textId="18D40464" w:rsidR="005359FD" w:rsidRDefault="005359FD" w:rsidP="00BC5E9F">
      <w:pPr>
        <w:spacing w:after="0"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     </w:t>
      </w:r>
      <w:r w:rsidRPr="00996105">
        <w:rPr>
          <w:rFonts w:asciiTheme="majorBidi" w:hAnsiTheme="majorBidi" w:cstheme="majorBidi"/>
          <w:sz w:val="24"/>
          <w:szCs w:val="24"/>
        </w:rPr>
        <w:t xml:space="preserve">This research aligned itself with </w:t>
      </w:r>
      <w:r w:rsidR="00BC5E9F">
        <w:rPr>
          <w:rFonts w:asciiTheme="majorBidi" w:hAnsiTheme="majorBidi" w:cstheme="majorBidi"/>
          <w:sz w:val="24"/>
          <w:szCs w:val="24"/>
        </w:rPr>
        <w:t xml:space="preserve">the </w:t>
      </w:r>
      <w:r w:rsidRPr="00996105">
        <w:rPr>
          <w:rFonts w:asciiTheme="majorBidi" w:hAnsiTheme="majorBidi" w:cstheme="majorBidi"/>
          <w:sz w:val="24"/>
          <w:szCs w:val="24"/>
        </w:rPr>
        <w:t>crit</w:t>
      </w:r>
      <w:r>
        <w:rPr>
          <w:rFonts w:asciiTheme="majorBidi" w:hAnsiTheme="majorBidi" w:cstheme="majorBidi"/>
          <w:sz w:val="24"/>
          <w:szCs w:val="24"/>
        </w:rPr>
        <w:t xml:space="preserve">ical realism </w:t>
      </w:r>
      <w:r w:rsidRPr="00996105">
        <w:rPr>
          <w:rFonts w:asciiTheme="majorBidi" w:hAnsiTheme="majorBidi" w:cstheme="majorBidi"/>
          <w:sz w:val="24"/>
          <w:szCs w:val="24"/>
        </w:rPr>
        <w:t xml:space="preserve">classification since critical realism </w:t>
      </w:r>
      <w:r w:rsidR="00BC5E9F">
        <w:rPr>
          <w:rFonts w:asciiTheme="majorBidi" w:hAnsiTheme="majorBidi" w:cstheme="majorBidi"/>
          <w:sz w:val="24"/>
          <w:szCs w:val="24"/>
        </w:rPr>
        <w:t>aligns</w:t>
      </w:r>
      <w:r w:rsidRPr="00996105">
        <w:rPr>
          <w:rFonts w:asciiTheme="majorBidi" w:hAnsiTheme="majorBidi" w:cstheme="majorBidi"/>
          <w:sz w:val="24"/>
          <w:szCs w:val="24"/>
        </w:rPr>
        <w:t xml:space="preserve"> with the pragmatic paradigm that seeks to combine explanation and interpretation. This research sees the background around the research questions through an ontological constructivism lens to identify the real-world context of risk management in mega housing involving social interactions. The researcher cannot separate the contractors from the study itself since they are part of it. Understanding risk management in mega housing is complicated and socially embedded. </w:t>
      </w:r>
      <w:r>
        <w:rPr>
          <w:rFonts w:asciiTheme="majorBidi" w:hAnsiTheme="majorBidi" w:cstheme="majorBidi"/>
          <w:sz w:val="24"/>
          <w:szCs w:val="24"/>
        </w:rPr>
        <w:t>V</w:t>
      </w:r>
      <w:r w:rsidRPr="00D77840">
        <w:rPr>
          <w:rFonts w:asciiTheme="majorBidi" w:hAnsiTheme="majorBidi" w:cstheme="majorBidi"/>
          <w:sz w:val="24"/>
          <w:szCs w:val="24"/>
        </w:rPr>
        <w:t>alue is not only unavoidable but also a beneficial feature of the research method (value induced). The axiological role of this work is rational in its importance, in line with the critical realism adopted for this research.</w:t>
      </w:r>
      <w:r>
        <w:rPr>
          <w:rFonts w:asciiTheme="majorBidi" w:hAnsiTheme="majorBidi" w:cstheme="majorBidi"/>
          <w:sz w:val="24"/>
          <w:szCs w:val="24"/>
        </w:rPr>
        <w:t xml:space="preserve"> </w:t>
      </w:r>
      <w:r w:rsidR="00BC5E9F">
        <w:rPr>
          <w:rFonts w:asciiTheme="majorBidi" w:hAnsiTheme="majorBidi" w:cstheme="majorBidi"/>
          <w:sz w:val="24"/>
          <w:szCs w:val="24"/>
        </w:rPr>
        <w:t>A deductive method was chosen in this research</w:t>
      </w:r>
      <w:r w:rsidRPr="00B90C5E">
        <w:rPr>
          <w:rFonts w:asciiTheme="majorBidi" w:hAnsiTheme="majorBidi" w:cstheme="majorBidi"/>
          <w:sz w:val="24"/>
          <w:szCs w:val="24"/>
        </w:rPr>
        <w:t xml:space="preserve"> using theoretical arguments based on current phenomena </w:t>
      </w:r>
      <w:r>
        <w:rPr>
          <w:rFonts w:asciiTheme="majorBidi" w:hAnsiTheme="majorBidi" w:cstheme="majorBidi"/>
          <w:sz w:val="24"/>
          <w:szCs w:val="24"/>
        </w:rPr>
        <w:t>and testing hypotheses</w:t>
      </w:r>
      <w:r w:rsidRPr="00B90C5E">
        <w:rPr>
          <w:rFonts w:asciiTheme="majorBidi" w:hAnsiTheme="majorBidi" w:cstheme="majorBidi"/>
          <w:sz w:val="24"/>
          <w:szCs w:val="24"/>
        </w:rPr>
        <w:t>.</w:t>
      </w:r>
      <w:r>
        <w:rPr>
          <w:rFonts w:asciiTheme="majorBidi" w:hAnsiTheme="majorBidi" w:cstheme="majorBidi"/>
          <w:sz w:val="24"/>
          <w:szCs w:val="24"/>
        </w:rPr>
        <w:t xml:space="preserve"> </w:t>
      </w:r>
      <w:r w:rsidRPr="00B90C5E">
        <w:rPr>
          <w:rFonts w:asciiTheme="majorBidi" w:hAnsiTheme="majorBidi" w:cstheme="majorBidi"/>
          <w:sz w:val="24"/>
          <w:szCs w:val="24"/>
        </w:rPr>
        <w:t>This method is used to establish the causal link between variables, t</w:t>
      </w:r>
      <w:r w:rsidR="00BC5E9F">
        <w:rPr>
          <w:rFonts w:asciiTheme="majorBidi" w:hAnsiTheme="majorBidi" w:cstheme="majorBidi"/>
          <w:sz w:val="24"/>
          <w:szCs w:val="24"/>
        </w:rPr>
        <w:t>est hypotheses, and</w:t>
      </w:r>
      <w:r w:rsidRPr="00B90C5E">
        <w:rPr>
          <w:rFonts w:asciiTheme="majorBidi" w:hAnsiTheme="majorBidi" w:cstheme="majorBidi"/>
          <w:sz w:val="24"/>
          <w:szCs w:val="24"/>
        </w:rPr>
        <w:t xml:space="preserve"> generalise the regularities of human social activity.</w:t>
      </w:r>
    </w:p>
    <w:p w14:paraId="004B5EB4" w14:textId="77777777" w:rsidR="00EF6B4C" w:rsidRDefault="00EF6B4C" w:rsidP="00480E6E">
      <w:pPr>
        <w:spacing w:after="0" w:line="360" w:lineRule="auto"/>
        <w:jc w:val="both"/>
        <w:rPr>
          <w:rFonts w:asciiTheme="majorBidi" w:hAnsiTheme="majorBidi" w:cstheme="majorBidi"/>
          <w:sz w:val="24"/>
          <w:szCs w:val="24"/>
        </w:rPr>
      </w:pPr>
    </w:p>
    <w:p w14:paraId="216A4CF4" w14:textId="7ED4BE21" w:rsidR="00EF6B4C" w:rsidRPr="00EF6B4C" w:rsidRDefault="00A43AF3" w:rsidP="00EF6B4C">
      <w:pPr>
        <w:pStyle w:val="Heading2"/>
        <w:spacing w:before="0" w:line="360" w:lineRule="auto"/>
        <w:rPr>
          <w:rFonts w:asciiTheme="majorBidi" w:hAnsiTheme="majorBidi" w:cstheme="majorBidi"/>
        </w:rPr>
      </w:pPr>
      <w:bookmarkStart w:id="680" w:name="_Toc78314244"/>
      <w:bookmarkStart w:id="681" w:name="_Toc78314513"/>
      <w:bookmarkStart w:id="682" w:name="_Toc82447689"/>
      <w:bookmarkStart w:id="683" w:name="_Toc82447935"/>
      <w:bookmarkStart w:id="684" w:name="_Toc82448181"/>
      <w:r>
        <w:rPr>
          <w:rFonts w:asciiTheme="majorBidi" w:hAnsiTheme="majorBidi" w:cstheme="majorBidi"/>
        </w:rPr>
        <w:t>4</w:t>
      </w:r>
      <w:r w:rsidR="00EF6B4C">
        <w:rPr>
          <w:rFonts w:asciiTheme="majorBidi" w:hAnsiTheme="majorBidi" w:cstheme="majorBidi"/>
        </w:rPr>
        <w:t>.8</w:t>
      </w:r>
      <w:r w:rsidR="00EF6B4C" w:rsidRPr="0083276C">
        <w:rPr>
          <w:rFonts w:asciiTheme="majorBidi" w:hAnsiTheme="majorBidi" w:cstheme="majorBidi"/>
        </w:rPr>
        <w:t xml:space="preserve"> </w:t>
      </w:r>
      <w:r w:rsidR="00EF6B4C">
        <w:rPr>
          <w:rFonts w:asciiTheme="majorBidi" w:hAnsiTheme="majorBidi" w:cstheme="majorBidi"/>
        </w:rPr>
        <w:t>Stages of CRMF Development</w:t>
      </w:r>
      <w:bookmarkEnd w:id="680"/>
      <w:bookmarkEnd w:id="681"/>
      <w:r w:rsidR="00EF6B4C">
        <w:rPr>
          <w:rFonts w:asciiTheme="majorBidi" w:hAnsiTheme="majorBidi" w:cstheme="majorBidi"/>
        </w:rPr>
        <w:t xml:space="preserve"> </w:t>
      </w:r>
      <w:bookmarkEnd w:id="682"/>
      <w:bookmarkEnd w:id="683"/>
      <w:bookmarkEnd w:id="684"/>
    </w:p>
    <w:p w14:paraId="0616E0DF" w14:textId="56C29406" w:rsidR="00EF6B4C" w:rsidRDefault="00EF6B4C" w:rsidP="00BC5E9F">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4273E" w:rsidRPr="009D4ED8">
        <w:rPr>
          <w:rFonts w:asciiTheme="majorBidi" w:hAnsiTheme="majorBidi" w:cstheme="majorBidi"/>
          <w:sz w:val="24"/>
          <w:szCs w:val="24"/>
        </w:rPr>
        <w:t>A conceptual framework is a structure in which the researcher believes can best explain the natural progression of the phenomenon to be studied (Camp</w:t>
      </w:r>
      <w:r w:rsidR="006917D7">
        <w:rPr>
          <w:rFonts w:asciiTheme="majorBidi" w:hAnsiTheme="majorBidi" w:cstheme="majorBidi"/>
          <w:sz w:val="24"/>
          <w:szCs w:val="24"/>
        </w:rPr>
        <w:t>,</w:t>
      </w:r>
      <w:r w:rsidR="0034273E" w:rsidRPr="009D4ED8">
        <w:rPr>
          <w:rFonts w:asciiTheme="majorBidi" w:hAnsiTheme="majorBidi" w:cstheme="majorBidi"/>
          <w:sz w:val="24"/>
          <w:szCs w:val="24"/>
        </w:rPr>
        <w:t xml:space="preserve"> 2001). It is linked with the concepts, empirical research, and important theories used in promoting and systemising the knowledge espoused by the researcher (Peshkin</w:t>
      </w:r>
      <w:r w:rsidR="00EA35F1">
        <w:rPr>
          <w:rFonts w:asciiTheme="majorBidi" w:hAnsiTheme="majorBidi" w:cstheme="majorBidi"/>
          <w:sz w:val="24"/>
          <w:szCs w:val="24"/>
        </w:rPr>
        <w:t>,</w:t>
      </w:r>
      <w:r w:rsidR="0034273E" w:rsidRPr="009D4ED8">
        <w:rPr>
          <w:rFonts w:asciiTheme="majorBidi" w:hAnsiTheme="majorBidi" w:cstheme="majorBidi"/>
          <w:sz w:val="24"/>
          <w:szCs w:val="24"/>
        </w:rPr>
        <w:t xml:space="preserve"> 1993). It is the researcher’s explanation of how the research problem would be explored. The conceptual framework presents an integrated way of looking at a problem under study (</w:t>
      </w:r>
      <w:r w:rsidR="0034273E" w:rsidRPr="009D4ED8">
        <w:rPr>
          <w:rFonts w:asciiTheme="majorBidi" w:hAnsiTheme="majorBidi" w:cstheme="majorBidi"/>
          <w:sz w:val="24"/>
          <w:szCs w:val="24"/>
          <w:shd w:val="clear" w:color="auto" w:fill="FFFFFF"/>
        </w:rPr>
        <w:t>Perry</w:t>
      </w:r>
      <w:r w:rsidR="00EA35F1">
        <w:rPr>
          <w:rFonts w:asciiTheme="majorBidi" w:hAnsiTheme="majorBidi" w:cstheme="majorBidi"/>
          <w:sz w:val="24"/>
          <w:szCs w:val="24"/>
          <w:shd w:val="clear" w:color="auto" w:fill="FFFFFF"/>
        </w:rPr>
        <w:t xml:space="preserve"> et al.,</w:t>
      </w:r>
      <w:r w:rsidR="0034273E" w:rsidRPr="009D4ED8">
        <w:rPr>
          <w:rFonts w:asciiTheme="majorBidi" w:hAnsiTheme="majorBidi" w:cstheme="majorBidi"/>
          <w:sz w:val="24"/>
          <w:szCs w:val="24"/>
        </w:rPr>
        <w:t xml:space="preserve"> 1999). The conceptual framework is an ‘integrated’ way of looking at </w:t>
      </w:r>
      <w:r w:rsidR="00BC5E9F">
        <w:rPr>
          <w:rFonts w:asciiTheme="majorBidi" w:hAnsiTheme="majorBidi" w:cstheme="majorBidi"/>
          <w:sz w:val="24"/>
          <w:szCs w:val="24"/>
        </w:rPr>
        <w:t>improving</w:t>
      </w:r>
      <w:r w:rsidR="0034273E" w:rsidRPr="009D4ED8">
        <w:rPr>
          <w:rFonts w:asciiTheme="majorBidi" w:hAnsiTheme="majorBidi" w:cstheme="majorBidi"/>
          <w:sz w:val="24"/>
          <w:szCs w:val="24"/>
        </w:rPr>
        <w:t xml:space="preserve"> risk management (</w:t>
      </w:r>
      <w:r w:rsidR="0034273E" w:rsidRPr="009D4ED8">
        <w:rPr>
          <w:rFonts w:asciiTheme="majorBidi" w:hAnsiTheme="majorBidi" w:cstheme="majorBidi"/>
          <w:sz w:val="24"/>
          <w:szCs w:val="24"/>
          <w:shd w:val="clear" w:color="auto" w:fill="FFFFFF"/>
        </w:rPr>
        <w:t>Imenda</w:t>
      </w:r>
      <w:r w:rsidR="00253CF8">
        <w:rPr>
          <w:rFonts w:asciiTheme="majorBidi" w:hAnsiTheme="majorBidi" w:cstheme="majorBidi"/>
          <w:sz w:val="24"/>
          <w:szCs w:val="24"/>
          <w:shd w:val="clear" w:color="auto" w:fill="FFFFFF"/>
        </w:rPr>
        <w:t>,</w:t>
      </w:r>
      <w:r w:rsidR="0034273E" w:rsidRPr="009D4ED8">
        <w:rPr>
          <w:rFonts w:asciiTheme="majorBidi" w:hAnsiTheme="majorBidi" w:cstheme="majorBidi"/>
          <w:sz w:val="24"/>
          <w:szCs w:val="24"/>
        </w:rPr>
        <w:t xml:space="preserve"> 2014). </w:t>
      </w:r>
    </w:p>
    <w:p w14:paraId="1C62CD56" w14:textId="77777777" w:rsidR="00EF6B4C" w:rsidRDefault="00EF6B4C" w:rsidP="00EF6B4C">
      <w:pPr>
        <w:spacing w:after="0" w:line="360" w:lineRule="auto"/>
        <w:jc w:val="both"/>
        <w:rPr>
          <w:rFonts w:asciiTheme="majorBidi" w:hAnsiTheme="majorBidi" w:cstheme="majorBidi"/>
          <w:sz w:val="24"/>
          <w:szCs w:val="24"/>
        </w:rPr>
      </w:pPr>
    </w:p>
    <w:p w14:paraId="6FB3D041" w14:textId="3B1E12C9" w:rsidR="00F945AE" w:rsidRDefault="00834EED" w:rsidP="00E84004">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BF5100">
        <w:rPr>
          <w:rFonts w:asciiTheme="majorBidi" w:hAnsiTheme="majorBidi" w:cstheme="majorBidi"/>
          <w:sz w:val="24"/>
          <w:szCs w:val="24"/>
        </w:rPr>
        <w:t>The development stages of the conceptual risk management framework (</w:t>
      </w:r>
      <w:r w:rsidR="0034273E" w:rsidRPr="009D4ED8">
        <w:rPr>
          <w:rFonts w:asciiTheme="majorBidi" w:hAnsiTheme="majorBidi" w:cstheme="majorBidi"/>
          <w:sz w:val="24"/>
          <w:szCs w:val="24"/>
        </w:rPr>
        <w:t>RMF</w:t>
      </w:r>
      <w:r w:rsidR="00BF5100">
        <w:rPr>
          <w:rFonts w:asciiTheme="majorBidi" w:hAnsiTheme="majorBidi" w:cstheme="majorBidi"/>
          <w:sz w:val="24"/>
          <w:szCs w:val="24"/>
        </w:rPr>
        <w:t>)</w:t>
      </w:r>
      <w:r w:rsidR="0034273E" w:rsidRPr="009D4ED8">
        <w:rPr>
          <w:rFonts w:asciiTheme="majorBidi" w:hAnsiTheme="majorBidi" w:cstheme="majorBidi"/>
          <w:sz w:val="24"/>
          <w:szCs w:val="24"/>
        </w:rPr>
        <w:t xml:space="preserve"> </w:t>
      </w:r>
      <w:r w:rsidR="00E15403">
        <w:rPr>
          <w:rFonts w:asciiTheme="majorBidi" w:hAnsiTheme="majorBidi" w:cstheme="majorBidi"/>
          <w:sz w:val="24"/>
          <w:szCs w:val="24"/>
        </w:rPr>
        <w:t xml:space="preserve">in this research </w:t>
      </w:r>
      <w:r w:rsidR="0034273E" w:rsidRPr="009D4ED8">
        <w:rPr>
          <w:rFonts w:asciiTheme="majorBidi" w:hAnsiTheme="majorBidi" w:cstheme="majorBidi"/>
          <w:sz w:val="24"/>
          <w:szCs w:val="24"/>
        </w:rPr>
        <w:t>are illustrated in Figure 4–2.</w:t>
      </w:r>
      <w:r w:rsidR="00772DD6">
        <w:rPr>
          <w:rFonts w:asciiTheme="majorBidi" w:hAnsiTheme="majorBidi" w:cstheme="majorBidi"/>
          <w:sz w:val="24"/>
          <w:szCs w:val="24"/>
        </w:rPr>
        <w:t xml:space="preserve"> </w:t>
      </w:r>
      <w:r w:rsidR="005750D6">
        <w:rPr>
          <w:rFonts w:asciiTheme="majorBidi" w:hAnsiTheme="majorBidi" w:cstheme="majorBidi"/>
          <w:sz w:val="24"/>
          <w:szCs w:val="24"/>
        </w:rPr>
        <w:t xml:space="preserve">A </w:t>
      </w:r>
      <w:r w:rsidR="00BA6830">
        <w:rPr>
          <w:rFonts w:asciiTheme="majorBidi" w:hAnsiTheme="majorBidi" w:cstheme="majorBidi"/>
          <w:sz w:val="24"/>
          <w:szCs w:val="24"/>
        </w:rPr>
        <w:t>r</w:t>
      </w:r>
      <w:r w:rsidR="00285B2E">
        <w:rPr>
          <w:rFonts w:asciiTheme="majorBidi" w:hAnsiTheme="majorBidi" w:cstheme="majorBidi"/>
          <w:sz w:val="24"/>
          <w:szCs w:val="24"/>
        </w:rPr>
        <w:t>eview of risk management studies, c</w:t>
      </w:r>
      <w:r w:rsidR="005750D6" w:rsidRPr="005750D6">
        <w:rPr>
          <w:rFonts w:asciiTheme="majorBidi" w:hAnsiTheme="majorBidi" w:cstheme="majorBidi"/>
          <w:sz w:val="24"/>
          <w:szCs w:val="24"/>
        </w:rPr>
        <w:t>as</w:t>
      </w:r>
      <w:r w:rsidR="00285B2E">
        <w:rPr>
          <w:rFonts w:asciiTheme="majorBidi" w:hAnsiTheme="majorBidi" w:cstheme="majorBidi"/>
          <w:sz w:val="24"/>
          <w:szCs w:val="24"/>
        </w:rPr>
        <w:t>e s</w:t>
      </w:r>
      <w:r w:rsidR="005750D6" w:rsidRPr="005750D6">
        <w:rPr>
          <w:rFonts w:asciiTheme="majorBidi" w:hAnsiTheme="majorBidi" w:cstheme="majorBidi"/>
          <w:sz w:val="24"/>
          <w:szCs w:val="24"/>
        </w:rPr>
        <w:t>tudies</w:t>
      </w:r>
      <w:r w:rsidR="00285B2E">
        <w:rPr>
          <w:rFonts w:asciiTheme="majorBidi" w:hAnsiTheme="majorBidi" w:cstheme="majorBidi"/>
          <w:sz w:val="24"/>
          <w:szCs w:val="24"/>
        </w:rPr>
        <w:t xml:space="preserve"> of MHP</w:t>
      </w:r>
      <w:r w:rsidR="001C37ED">
        <w:rPr>
          <w:rFonts w:asciiTheme="majorBidi" w:hAnsiTheme="majorBidi" w:cstheme="majorBidi"/>
          <w:sz w:val="24"/>
          <w:szCs w:val="24"/>
        </w:rPr>
        <w:t>, and</w:t>
      </w:r>
      <w:r w:rsidR="005750D6" w:rsidRPr="005750D6">
        <w:rPr>
          <w:rFonts w:asciiTheme="majorBidi" w:hAnsiTheme="majorBidi" w:cstheme="majorBidi"/>
          <w:sz w:val="24"/>
          <w:szCs w:val="24"/>
        </w:rPr>
        <w:t xml:space="preserve"> </w:t>
      </w:r>
      <w:r w:rsidR="00285B2E">
        <w:rPr>
          <w:rFonts w:asciiTheme="majorBidi" w:hAnsiTheme="majorBidi" w:cstheme="majorBidi"/>
          <w:sz w:val="24"/>
          <w:szCs w:val="24"/>
        </w:rPr>
        <w:t>risk management</w:t>
      </w:r>
      <w:r w:rsidR="005750D6" w:rsidRPr="005750D6">
        <w:rPr>
          <w:rFonts w:asciiTheme="majorBidi" w:hAnsiTheme="majorBidi" w:cstheme="majorBidi"/>
          <w:sz w:val="24"/>
          <w:szCs w:val="24"/>
        </w:rPr>
        <w:t xml:space="preserve"> </w:t>
      </w:r>
      <w:r w:rsidR="00285B2E">
        <w:rPr>
          <w:rFonts w:asciiTheme="majorBidi" w:hAnsiTheme="majorBidi" w:cstheme="majorBidi"/>
          <w:sz w:val="24"/>
          <w:szCs w:val="24"/>
        </w:rPr>
        <w:t>f</w:t>
      </w:r>
      <w:r w:rsidR="005750D6" w:rsidRPr="005750D6">
        <w:rPr>
          <w:rFonts w:asciiTheme="majorBidi" w:hAnsiTheme="majorBidi" w:cstheme="majorBidi"/>
          <w:sz w:val="24"/>
          <w:szCs w:val="24"/>
        </w:rPr>
        <w:t xml:space="preserve">rameworks are performed in Chapter 2. </w:t>
      </w:r>
      <w:r w:rsidR="00285B2E">
        <w:rPr>
          <w:rFonts w:asciiTheme="majorBidi" w:hAnsiTheme="majorBidi" w:cstheme="majorBidi"/>
          <w:sz w:val="24"/>
          <w:szCs w:val="24"/>
        </w:rPr>
        <w:t>The</w:t>
      </w:r>
      <w:r w:rsidR="00BA6830">
        <w:rPr>
          <w:rFonts w:asciiTheme="majorBidi" w:hAnsiTheme="majorBidi" w:cstheme="majorBidi"/>
          <w:sz w:val="24"/>
          <w:szCs w:val="24"/>
        </w:rPr>
        <w:t xml:space="preserve"> review highlights gaps </w:t>
      </w:r>
      <w:r w:rsidR="00BC5E9F">
        <w:rPr>
          <w:rFonts w:asciiTheme="majorBidi" w:hAnsiTheme="majorBidi" w:cstheme="majorBidi"/>
          <w:sz w:val="24"/>
          <w:szCs w:val="24"/>
        </w:rPr>
        <w:t>in</w:t>
      </w:r>
      <w:r w:rsidR="00BA6830">
        <w:rPr>
          <w:rFonts w:asciiTheme="majorBidi" w:hAnsiTheme="majorBidi" w:cstheme="majorBidi"/>
          <w:sz w:val="24"/>
          <w:szCs w:val="24"/>
        </w:rPr>
        <w:t xml:space="preserve"> risk management practice in construction projects in Egypt.</w:t>
      </w:r>
      <w:r w:rsidR="00285B2E">
        <w:rPr>
          <w:rFonts w:asciiTheme="majorBidi" w:hAnsiTheme="majorBidi" w:cstheme="majorBidi"/>
          <w:sz w:val="24"/>
          <w:szCs w:val="24"/>
        </w:rPr>
        <w:t xml:space="preserve"> </w:t>
      </w:r>
      <w:r w:rsidR="0093270F">
        <w:rPr>
          <w:rFonts w:asciiTheme="majorBidi" w:hAnsiTheme="majorBidi" w:cstheme="majorBidi"/>
          <w:sz w:val="24"/>
          <w:szCs w:val="24"/>
        </w:rPr>
        <w:t>Risk management processes</w:t>
      </w:r>
      <w:r w:rsidR="00E84004">
        <w:rPr>
          <w:rFonts w:asciiTheme="majorBidi" w:hAnsiTheme="majorBidi" w:cstheme="majorBidi"/>
          <w:sz w:val="24"/>
          <w:szCs w:val="24"/>
        </w:rPr>
        <w:t>,</w:t>
      </w:r>
      <w:r w:rsidR="0093270F">
        <w:rPr>
          <w:rFonts w:asciiTheme="majorBidi" w:hAnsiTheme="majorBidi" w:cstheme="majorBidi"/>
          <w:sz w:val="24"/>
          <w:szCs w:val="24"/>
        </w:rPr>
        <w:t xml:space="preserve"> techniques</w:t>
      </w:r>
      <w:r w:rsidR="00E84004">
        <w:rPr>
          <w:rFonts w:asciiTheme="majorBidi" w:hAnsiTheme="majorBidi" w:cstheme="majorBidi"/>
          <w:sz w:val="24"/>
          <w:szCs w:val="24"/>
        </w:rPr>
        <w:t xml:space="preserve">, </w:t>
      </w:r>
      <w:r w:rsidR="0093270F">
        <w:rPr>
          <w:rFonts w:asciiTheme="majorBidi" w:hAnsiTheme="majorBidi" w:cstheme="majorBidi"/>
          <w:sz w:val="24"/>
          <w:szCs w:val="24"/>
        </w:rPr>
        <w:t>risk management framework</w:t>
      </w:r>
      <w:r w:rsidR="00E84004">
        <w:rPr>
          <w:rFonts w:asciiTheme="majorBidi" w:hAnsiTheme="majorBidi" w:cstheme="majorBidi"/>
          <w:sz w:val="24"/>
          <w:szCs w:val="24"/>
        </w:rPr>
        <w:t>s,</w:t>
      </w:r>
      <w:r w:rsidR="0093270F">
        <w:rPr>
          <w:rFonts w:asciiTheme="majorBidi" w:hAnsiTheme="majorBidi" w:cstheme="majorBidi"/>
          <w:sz w:val="24"/>
          <w:szCs w:val="24"/>
        </w:rPr>
        <w:t xml:space="preserve"> and case studies of </w:t>
      </w:r>
      <w:r w:rsidR="00E84004">
        <w:rPr>
          <w:rFonts w:asciiTheme="majorBidi" w:hAnsiTheme="majorBidi" w:cstheme="majorBidi"/>
          <w:sz w:val="24"/>
          <w:szCs w:val="24"/>
        </w:rPr>
        <w:t>MHP</w:t>
      </w:r>
      <w:r w:rsidR="0093270F">
        <w:rPr>
          <w:rFonts w:asciiTheme="majorBidi" w:hAnsiTheme="majorBidi" w:cstheme="majorBidi"/>
          <w:sz w:val="24"/>
          <w:szCs w:val="24"/>
        </w:rPr>
        <w:t xml:space="preserve"> </w:t>
      </w:r>
      <w:r w:rsidR="00E84004">
        <w:rPr>
          <w:rFonts w:asciiTheme="majorBidi" w:hAnsiTheme="majorBidi" w:cstheme="majorBidi"/>
          <w:sz w:val="24"/>
          <w:szCs w:val="24"/>
        </w:rPr>
        <w:t xml:space="preserve">are reviewed </w:t>
      </w:r>
      <w:r w:rsidR="0093270F">
        <w:rPr>
          <w:rFonts w:asciiTheme="majorBidi" w:hAnsiTheme="majorBidi" w:cstheme="majorBidi"/>
          <w:sz w:val="24"/>
          <w:szCs w:val="24"/>
        </w:rPr>
        <w:t>to account for</w:t>
      </w:r>
      <w:r w:rsidR="00E84004">
        <w:rPr>
          <w:rFonts w:asciiTheme="majorBidi" w:hAnsiTheme="majorBidi" w:cstheme="majorBidi"/>
          <w:sz w:val="24"/>
          <w:szCs w:val="24"/>
        </w:rPr>
        <w:t xml:space="preserve"> risk processes adapted in this r</w:t>
      </w:r>
      <w:r w:rsidR="0093270F">
        <w:rPr>
          <w:rFonts w:asciiTheme="majorBidi" w:hAnsiTheme="majorBidi" w:cstheme="majorBidi"/>
          <w:sz w:val="24"/>
          <w:szCs w:val="24"/>
        </w:rPr>
        <w:t xml:space="preserve">esearch. </w:t>
      </w:r>
    </w:p>
    <w:p w14:paraId="74D9B816" w14:textId="77777777" w:rsidR="00F945AE" w:rsidRDefault="00F945AE" w:rsidP="00464C19">
      <w:pPr>
        <w:spacing w:after="0" w:line="360" w:lineRule="auto"/>
        <w:jc w:val="both"/>
        <w:rPr>
          <w:rFonts w:asciiTheme="majorBidi" w:hAnsiTheme="majorBidi" w:cstheme="majorBidi"/>
          <w:sz w:val="24"/>
          <w:szCs w:val="24"/>
        </w:rPr>
      </w:pPr>
    </w:p>
    <w:p w14:paraId="1EBE07BD" w14:textId="2182346D" w:rsidR="00F945AE" w:rsidRDefault="00F945AE" w:rsidP="00E84004">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8419D5">
        <w:rPr>
          <w:rFonts w:asciiTheme="majorBidi" w:hAnsiTheme="majorBidi" w:cstheme="majorBidi"/>
          <w:sz w:val="24"/>
          <w:szCs w:val="24"/>
        </w:rPr>
        <w:t xml:space="preserve">The </w:t>
      </w:r>
      <w:r w:rsidR="00BA6830">
        <w:rPr>
          <w:rFonts w:asciiTheme="majorBidi" w:hAnsiTheme="majorBidi" w:cstheme="majorBidi"/>
          <w:sz w:val="24"/>
          <w:szCs w:val="24"/>
        </w:rPr>
        <w:t>s</w:t>
      </w:r>
      <w:r w:rsidR="005750D6">
        <w:rPr>
          <w:rFonts w:asciiTheme="majorBidi" w:hAnsiTheme="majorBidi" w:cstheme="majorBidi"/>
          <w:sz w:val="24"/>
          <w:szCs w:val="24"/>
        </w:rPr>
        <w:t>econd</w:t>
      </w:r>
      <w:r w:rsidR="008419D5">
        <w:rPr>
          <w:rFonts w:asciiTheme="majorBidi" w:hAnsiTheme="majorBidi" w:cstheme="majorBidi"/>
          <w:sz w:val="24"/>
          <w:szCs w:val="24"/>
        </w:rPr>
        <w:t xml:space="preserve"> stage is t</w:t>
      </w:r>
      <w:r w:rsidR="00772DD6">
        <w:rPr>
          <w:rFonts w:asciiTheme="majorBidi" w:hAnsiTheme="majorBidi" w:cstheme="majorBidi"/>
          <w:sz w:val="24"/>
          <w:szCs w:val="24"/>
        </w:rPr>
        <w:t xml:space="preserve">he </w:t>
      </w:r>
      <w:r w:rsidR="005249E6">
        <w:rPr>
          <w:rFonts w:asciiTheme="majorBidi" w:hAnsiTheme="majorBidi" w:cstheme="majorBidi"/>
          <w:sz w:val="24"/>
          <w:szCs w:val="24"/>
        </w:rPr>
        <w:t>design and development of the</w:t>
      </w:r>
      <w:r w:rsidR="00BF5100">
        <w:rPr>
          <w:rFonts w:asciiTheme="majorBidi" w:hAnsiTheme="majorBidi" w:cstheme="majorBidi"/>
          <w:sz w:val="24"/>
          <w:szCs w:val="24"/>
        </w:rPr>
        <w:t xml:space="preserve"> </w:t>
      </w:r>
      <w:r w:rsidR="00772DD6">
        <w:rPr>
          <w:rFonts w:asciiTheme="majorBidi" w:hAnsiTheme="majorBidi" w:cstheme="majorBidi"/>
          <w:sz w:val="24"/>
          <w:szCs w:val="24"/>
        </w:rPr>
        <w:t xml:space="preserve">RMF and the </w:t>
      </w:r>
      <w:r w:rsidR="0000762D">
        <w:rPr>
          <w:rFonts w:asciiTheme="majorBidi" w:hAnsiTheme="majorBidi" w:cstheme="majorBidi"/>
          <w:sz w:val="24"/>
          <w:szCs w:val="24"/>
        </w:rPr>
        <w:t>CRMF</w:t>
      </w:r>
      <w:r w:rsidR="00772DD6">
        <w:rPr>
          <w:rFonts w:asciiTheme="majorBidi" w:hAnsiTheme="majorBidi" w:cstheme="majorBidi"/>
          <w:sz w:val="24"/>
          <w:szCs w:val="24"/>
        </w:rPr>
        <w:t xml:space="preserve"> presented in Chapter 3. </w:t>
      </w:r>
      <w:r w:rsidR="005750D6">
        <w:rPr>
          <w:rFonts w:asciiTheme="majorBidi" w:hAnsiTheme="majorBidi" w:cstheme="majorBidi"/>
          <w:sz w:val="24"/>
          <w:szCs w:val="24"/>
        </w:rPr>
        <w:t>MHP</w:t>
      </w:r>
      <w:r w:rsidR="00F736A3">
        <w:rPr>
          <w:rFonts w:asciiTheme="majorBidi" w:hAnsiTheme="majorBidi" w:cstheme="majorBidi"/>
          <w:sz w:val="24"/>
          <w:szCs w:val="24"/>
        </w:rPr>
        <w:t xml:space="preserve"> principles </w:t>
      </w:r>
      <w:r w:rsidR="005750D6">
        <w:rPr>
          <w:rFonts w:asciiTheme="majorBidi" w:hAnsiTheme="majorBidi" w:cstheme="majorBidi"/>
          <w:sz w:val="24"/>
          <w:szCs w:val="24"/>
        </w:rPr>
        <w:t xml:space="preserve">are first identified </w:t>
      </w:r>
      <w:r w:rsidR="00F736A3">
        <w:rPr>
          <w:rFonts w:asciiTheme="majorBidi" w:hAnsiTheme="majorBidi" w:cstheme="majorBidi"/>
          <w:sz w:val="24"/>
          <w:szCs w:val="24"/>
        </w:rPr>
        <w:t>by mapping p</w:t>
      </w:r>
      <w:r w:rsidR="00004149" w:rsidRPr="00C11DB3">
        <w:rPr>
          <w:rFonts w:asciiTheme="majorBidi" w:hAnsiTheme="majorBidi" w:cstheme="majorBidi"/>
          <w:sz w:val="24"/>
          <w:szCs w:val="24"/>
        </w:rPr>
        <w:t xml:space="preserve">rinciples of risk management standards with findings of the risk </w:t>
      </w:r>
      <w:r w:rsidR="00E84004">
        <w:rPr>
          <w:rFonts w:asciiTheme="majorBidi" w:hAnsiTheme="majorBidi" w:cstheme="majorBidi"/>
          <w:sz w:val="24"/>
          <w:szCs w:val="24"/>
        </w:rPr>
        <w:t xml:space="preserve">management </w:t>
      </w:r>
      <w:r w:rsidR="00004149" w:rsidRPr="00C11DB3">
        <w:rPr>
          <w:rFonts w:asciiTheme="majorBidi" w:hAnsiTheme="majorBidi" w:cstheme="majorBidi"/>
          <w:sz w:val="24"/>
          <w:szCs w:val="24"/>
        </w:rPr>
        <w:t>studies and case studies</w:t>
      </w:r>
      <w:r w:rsidR="00F736A3">
        <w:rPr>
          <w:rFonts w:asciiTheme="majorBidi" w:hAnsiTheme="majorBidi" w:cstheme="majorBidi"/>
          <w:sz w:val="24"/>
          <w:szCs w:val="24"/>
        </w:rPr>
        <w:t xml:space="preserve"> in </w:t>
      </w:r>
      <w:r w:rsidR="00BC5E9F">
        <w:rPr>
          <w:rFonts w:asciiTheme="majorBidi" w:hAnsiTheme="majorBidi" w:cstheme="majorBidi"/>
          <w:sz w:val="24"/>
          <w:szCs w:val="24"/>
        </w:rPr>
        <w:t xml:space="preserve">the </w:t>
      </w:r>
      <w:r w:rsidR="00F736A3">
        <w:rPr>
          <w:rFonts w:asciiTheme="majorBidi" w:hAnsiTheme="majorBidi" w:cstheme="majorBidi"/>
          <w:sz w:val="24"/>
          <w:szCs w:val="24"/>
        </w:rPr>
        <w:t xml:space="preserve">construction of MHP in Chapter 2. </w:t>
      </w:r>
      <w:r w:rsidR="0093270F">
        <w:rPr>
          <w:rFonts w:asciiTheme="majorBidi" w:hAnsiTheme="majorBidi" w:cstheme="majorBidi"/>
          <w:sz w:val="24"/>
          <w:szCs w:val="24"/>
        </w:rPr>
        <w:lastRenderedPageBreak/>
        <w:t xml:space="preserve">Adopted risk management processes are presented in line with the </w:t>
      </w:r>
      <w:r w:rsidR="00BC5E9F">
        <w:rPr>
          <w:rFonts w:asciiTheme="majorBidi" w:hAnsiTheme="majorBidi" w:cstheme="majorBidi"/>
          <w:sz w:val="24"/>
          <w:szCs w:val="24"/>
        </w:rPr>
        <w:t>literature review findings</w:t>
      </w:r>
      <w:r w:rsidR="0093270F">
        <w:rPr>
          <w:rFonts w:asciiTheme="majorBidi" w:hAnsiTheme="majorBidi" w:cstheme="majorBidi"/>
          <w:sz w:val="24"/>
          <w:szCs w:val="24"/>
        </w:rPr>
        <w:t xml:space="preserve"> of risk management frameworks. </w:t>
      </w:r>
      <w:r w:rsidR="00004149" w:rsidRPr="0093270F">
        <w:rPr>
          <w:rFonts w:asciiTheme="majorBidi" w:hAnsiTheme="majorBidi" w:cstheme="majorBidi"/>
          <w:sz w:val="24"/>
          <w:szCs w:val="24"/>
        </w:rPr>
        <w:t xml:space="preserve">Stages of </w:t>
      </w:r>
      <w:r w:rsidR="00E84004">
        <w:rPr>
          <w:rFonts w:asciiTheme="majorBidi" w:hAnsiTheme="majorBidi" w:cstheme="majorBidi"/>
          <w:sz w:val="24"/>
          <w:szCs w:val="24"/>
        </w:rPr>
        <w:t>the</w:t>
      </w:r>
      <w:r w:rsidR="00BF5100">
        <w:rPr>
          <w:rFonts w:asciiTheme="majorBidi" w:hAnsiTheme="majorBidi" w:cstheme="majorBidi"/>
          <w:sz w:val="24"/>
          <w:szCs w:val="24"/>
        </w:rPr>
        <w:t xml:space="preserve"> </w:t>
      </w:r>
      <w:r w:rsidR="0093270F">
        <w:rPr>
          <w:rFonts w:asciiTheme="majorBidi" w:hAnsiTheme="majorBidi" w:cstheme="majorBidi"/>
          <w:sz w:val="24"/>
          <w:szCs w:val="24"/>
        </w:rPr>
        <w:t xml:space="preserve">RMF </w:t>
      </w:r>
      <w:r w:rsidR="00004149" w:rsidRPr="0093270F">
        <w:rPr>
          <w:rFonts w:asciiTheme="majorBidi" w:hAnsiTheme="majorBidi" w:cstheme="majorBidi"/>
          <w:sz w:val="24"/>
          <w:szCs w:val="24"/>
        </w:rPr>
        <w:t xml:space="preserve">development </w:t>
      </w:r>
      <w:r w:rsidR="00BC5E9F">
        <w:rPr>
          <w:rFonts w:asciiTheme="majorBidi" w:hAnsiTheme="majorBidi" w:cstheme="majorBidi"/>
          <w:sz w:val="24"/>
          <w:szCs w:val="24"/>
        </w:rPr>
        <w:t>are</w:t>
      </w:r>
      <w:r w:rsidR="0093270F">
        <w:rPr>
          <w:rFonts w:asciiTheme="majorBidi" w:hAnsiTheme="majorBidi" w:cstheme="majorBidi"/>
          <w:sz w:val="24"/>
          <w:szCs w:val="24"/>
        </w:rPr>
        <w:t xml:space="preserve"> presented </w:t>
      </w:r>
      <w:r w:rsidR="00004149" w:rsidRPr="0093270F">
        <w:rPr>
          <w:rFonts w:asciiTheme="majorBidi" w:hAnsiTheme="majorBidi" w:cstheme="majorBidi"/>
          <w:sz w:val="24"/>
          <w:szCs w:val="24"/>
        </w:rPr>
        <w:t>to guide cont</w:t>
      </w:r>
      <w:r w:rsidR="00BF5100">
        <w:rPr>
          <w:rFonts w:asciiTheme="majorBidi" w:hAnsiTheme="majorBidi" w:cstheme="majorBidi"/>
          <w:sz w:val="24"/>
          <w:szCs w:val="24"/>
        </w:rPr>
        <w:t>ractors in developing their conceptual risk management framework</w:t>
      </w:r>
      <w:r w:rsidR="00B76DBD">
        <w:rPr>
          <w:rFonts w:asciiTheme="majorBidi" w:hAnsiTheme="majorBidi" w:cstheme="majorBidi"/>
          <w:sz w:val="24"/>
          <w:szCs w:val="24"/>
        </w:rPr>
        <w:t xml:space="preserve">. </w:t>
      </w:r>
      <w:r w:rsidR="00834EED">
        <w:rPr>
          <w:rFonts w:asciiTheme="majorBidi" w:hAnsiTheme="majorBidi" w:cstheme="majorBidi"/>
          <w:sz w:val="24"/>
          <w:szCs w:val="24"/>
        </w:rPr>
        <w:t>Risk principles, processes, and f</w:t>
      </w:r>
      <w:r w:rsidR="00004149" w:rsidRPr="00834EED">
        <w:rPr>
          <w:rFonts w:asciiTheme="majorBidi" w:hAnsiTheme="majorBidi" w:cstheme="majorBidi"/>
          <w:sz w:val="24"/>
          <w:szCs w:val="24"/>
        </w:rPr>
        <w:t xml:space="preserve">ramework development stages </w:t>
      </w:r>
      <w:r w:rsidR="00B76DBD">
        <w:rPr>
          <w:rFonts w:asciiTheme="majorBidi" w:hAnsiTheme="majorBidi" w:cstheme="majorBidi"/>
          <w:sz w:val="24"/>
          <w:szCs w:val="24"/>
        </w:rPr>
        <w:t>are</w:t>
      </w:r>
      <w:r w:rsidR="00BF5100">
        <w:rPr>
          <w:rFonts w:asciiTheme="majorBidi" w:hAnsiTheme="majorBidi" w:cstheme="majorBidi"/>
          <w:sz w:val="24"/>
          <w:szCs w:val="24"/>
        </w:rPr>
        <w:t xml:space="preserve"> linked together to design the </w:t>
      </w:r>
      <w:r w:rsidR="00B76DBD">
        <w:rPr>
          <w:rFonts w:asciiTheme="majorBidi" w:hAnsiTheme="majorBidi" w:cstheme="majorBidi"/>
          <w:sz w:val="24"/>
          <w:szCs w:val="24"/>
        </w:rPr>
        <w:t>RMF. A</w:t>
      </w:r>
      <w:r w:rsidR="00004149" w:rsidRPr="00834EED">
        <w:rPr>
          <w:rFonts w:asciiTheme="majorBidi" w:hAnsiTheme="majorBidi" w:cstheme="majorBidi"/>
          <w:sz w:val="24"/>
          <w:szCs w:val="24"/>
        </w:rPr>
        <w:t xml:space="preserve"> </w:t>
      </w:r>
      <w:r w:rsidR="00B76DBD">
        <w:rPr>
          <w:rFonts w:asciiTheme="majorBidi" w:hAnsiTheme="majorBidi" w:cstheme="majorBidi"/>
          <w:sz w:val="24"/>
          <w:szCs w:val="24"/>
        </w:rPr>
        <w:t>generic risk management framework (</w:t>
      </w:r>
      <w:r w:rsidR="00004149" w:rsidRPr="00834EED">
        <w:rPr>
          <w:rFonts w:asciiTheme="majorBidi" w:hAnsiTheme="majorBidi" w:cstheme="majorBidi"/>
          <w:sz w:val="24"/>
          <w:szCs w:val="24"/>
        </w:rPr>
        <w:t>GRMF</w:t>
      </w:r>
      <w:r w:rsidR="00B76DBD">
        <w:rPr>
          <w:rFonts w:asciiTheme="majorBidi" w:hAnsiTheme="majorBidi" w:cstheme="majorBidi"/>
          <w:sz w:val="24"/>
          <w:szCs w:val="24"/>
        </w:rPr>
        <w:t>)</w:t>
      </w:r>
      <w:r w:rsidR="00004149" w:rsidRPr="00834EED">
        <w:rPr>
          <w:rFonts w:asciiTheme="majorBidi" w:hAnsiTheme="majorBidi" w:cstheme="majorBidi"/>
          <w:sz w:val="24"/>
          <w:szCs w:val="24"/>
        </w:rPr>
        <w:t xml:space="preserve"> is developed to su</w:t>
      </w:r>
      <w:r w:rsidR="00BF5100">
        <w:rPr>
          <w:rFonts w:asciiTheme="majorBidi" w:hAnsiTheme="majorBidi" w:cstheme="majorBidi"/>
          <w:sz w:val="24"/>
          <w:szCs w:val="24"/>
        </w:rPr>
        <w:t xml:space="preserve">pport contractors in using the </w:t>
      </w:r>
      <w:r w:rsidR="00004149" w:rsidRPr="00834EED">
        <w:rPr>
          <w:rFonts w:asciiTheme="majorBidi" w:hAnsiTheme="majorBidi" w:cstheme="majorBidi"/>
          <w:sz w:val="24"/>
          <w:szCs w:val="24"/>
        </w:rPr>
        <w:t>RMF</w:t>
      </w:r>
      <w:r w:rsidR="00B76DBD">
        <w:rPr>
          <w:rFonts w:asciiTheme="majorBidi" w:hAnsiTheme="majorBidi" w:cstheme="majorBidi"/>
          <w:sz w:val="24"/>
          <w:szCs w:val="24"/>
        </w:rPr>
        <w:t>.</w:t>
      </w:r>
      <w:r w:rsidR="00BF5100">
        <w:rPr>
          <w:rFonts w:asciiTheme="majorBidi" w:hAnsiTheme="majorBidi" w:cstheme="majorBidi"/>
          <w:sz w:val="24"/>
          <w:szCs w:val="24"/>
        </w:rPr>
        <w:t xml:space="preserve"> The development of</w:t>
      </w:r>
      <w:r w:rsidR="00B76DBD">
        <w:rPr>
          <w:rFonts w:asciiTheme="majorBidi" w:hAnsiTheme="majorBidi" w:cstheme="majorBidi"/>
          <w:sz w:val="24"/>
          <w:szCs w:val="24"/>
        </w:rPr>
        <w:t xml:space="preserve"> a </w:t>
      </w:r>
      <w:r w:rsidR="0000762D">
        <w:rPr>
          <w:rFonts w:asciiTheme="majorBidi" w:hAnsiTheme="majorBidi" w:cstheme="majorBidi"/>
          <w:sz w:val="24"/>
          <w:szCs w:val="24"/>
        </w:rPr>
        <w:t>RMF</w:t>
      </w:r>
      <w:r w:rsidR="00B76DBD">
        <w:rPr>
          <w:rFonts w:asciiTheme="majorBidi" w:hAnsiTheme="majorBidi" w:cstheme="majorBidi"/>
          <w:sz w:val="24"/>
          <w:szCs w:val="24"/>
        </w:rPr>
        <w:t xml:space="preserve"> was proposed in Chapter 3 by mapping the research objectives with the outputs of risk management activities. The </w:t>
      </w:r>
      <w:r w:rsidR="0000762D">
        <w:rPr>
          <w:rFonts w:asciiTheme="majorBidi" w:hAnsiTheme="majorBidi" w:cstheme="majorBidi"/>
          <w:sz w:val="24"/>
          <w:szCs w:val="24"/>
        </w:rPr>
        <w:t>RMF</w:t>
      </w:r>
      <w:r w:rsidR="00B76DBD">
        <w:rPr>
          <w:rFonts w:asciiTheme="majorBidi" w:hAnsiTheme="majorBidi" w:cstheme="majorBidi"/>
          <w:sz w:val="24"/>
          <w:szCs w:val="24"/>
        </w:rPr>
        <w:t xml:space="preserve"> aimed to improve risk management communications and database</w:t>
      </w:r>
      <w:r w:rsidR="00BC5E9F">
        <w:rPr>
          <w:rFonts w:asciiTheme="majorBidi" w:hAnsiTheme="majorBidi" w:cstheme="majorBidi"/>
          <w:sz w:val="24"/>
          <w:szCs w:val="24"/>
        </w:rPr>
        <w:t>s</w:t>
      </w:r>
      <w:r w:rsidR="00B76DBD">
        <w:rPr>
          <w:rFonts w:asciiTheme="majorBidi" w:hAnsiTheme="majorBidi" w:cstheme="majorBidi"/>
          <w:sz w:val="24"/>
          <w:szCs w:val="24"/>
        </w:rPr>
        <w:t xml:space="preserve"> by reporting, storing, and sharing risk information in </w:t>
      </w:r>
      <w:r w:rsidR="00BC5E9F">
        <w:rPr>
          <w:rFonts w:asciiTheme="majorBidi" w:hAnsiTheme="majorBidi" w:cstheme="majorBidi"/>
          <w:sz w:val="24"/>
          <w:szCs w:val="24"/>
        </w:rPr>
        <w:t xml:space="preserve">the </w:t>
      </w:r>
      <w:r w:rsidR="00B76DBD">
        <w:rPr>
          <w:rFonts w:asciiTheme="majorBidi" w:hAnsiTheme="majorBidi" w:cstheme="majorBidi"/>
          <w:sz w:val="24"/>
          <w:szCs w:val="24"/>
        </w:rPr>
        <w:t>construction of MHP in Egypt</w:t>
      </w:r>
      <w:r w:rsidR="00622EB5">
        <w:rPr>
          <w:rFonts w:asciiTheme="majorBidi" w:hAnsiTheme="majorBidi" w:cstheme="majorBidi"/>
          <w:sz w:val="24"/>
          <w:szCs w:val="24"/>
        </w:rPr>
        <w:t xml:space="preserve"> (Khorshed, 2017; </w:t>
      </w:r>
      <w:r w:rsidR="00622EB5" w:rsidRPr="00777D28">
        <w:rPr>
          <w:rFonts w:ascii="Times New Roman" w:hAnsi="Times New Roman" w:cs="Times New Roman"/>
          <w:sz w:val="24"/>
          <w:szCs w:val="24"/>
          <w:shd w:val="clear" w:color="auto" w:fill="FFFFFF"/>
        </w:rPr>
        <w:t>El-Megharbel</w:t>
      </w:r>
      <w:r w:rsidR="00622EB5">
        <w:rPr>
          <w:rFonts w:asciiTheme="majorBidi" w:hAnsiTheme="majorBidi" w:cstheme="majorBidi"/>
          <w:sz w:val="24"/>
          <w:szCs w:val="24"/>
        </w:rPr>
        <w:t xml:space="preserve">, 2015; </w:t>
      </w:r>
      <w:r w:rsidR="00622EB5">
        <w:rPr>
          <w:rFonts w:asciiTheme="majorBidi" w:hAnsiTheme="majorBidi" w:cstheme="majorBidi"/>
          <w:color w:val="222222"/>
          <w:sz w:val="24"/>
          <w:szCs w:val="24"/>
          <w:shd w:val="clear" w:color="auto" w:fill="FFFFFF"/>
        </w:rPr>
        <w:t>Othman and Ahmed,</w:t>
      </w:r>
      <w:r w:rsidR="00622EB5" w:rsidRPr="00BC4D5F">
        <w:rPr>
          <w:rFonts w:asciiTheme="majorBidi" w:hAnsiTheme="majorBidi" w:cstheme="majorBidi"/>
          <w:color w:val="222222"/>
          <w:sz w:val="24"/>
          <w:szCs w:val="24"/>
          <w:shd w:val="clear" w:color="auto" w:fill="FFFFFF"/>
        </w:rPr>
        <w:t xml:space="preserve"> </w:t>
      </w:r>
      <w:r w:rsidR="00622EB5">
        <w:rPr>
          <w:rFonts w:asciiTheme="majorBidi" w:hAnsiTheme="majorBidi" w:cstheme="majorBidi"/>
          <w:color w:val="222222"/>
          <w:sz w:val="24"/>
          <w:szCs w:val="24"/>
          <w:shd w:val="clear" w:color="auto" w:fill="FFFFFF"/>
        </w:rPr>
        <w:t>2013;Khodeir and Mohamed, 2015</w:t>
      </w:r>
      <w:r w:rsidR="00622EB5">
        <w:rPr>
          <w:rFonts w:asciiTheme="majorBidi" w:hAnsiTheme="majorBidi" w:cstheme="majorBidi"/>
          <w:sz w:val="24"/>
          <w:szCs w:val="24"/>
        </w:rPr>
        <w:t xml:space="preserve">; Khodeir and Nabawy, 2021; </w:t>
      </w:r>
      <w:r w:rsidR="00622EB5" w:rsidRPr="00777D28">
        <w:rPr>
          <w:rFonts w:asciiTheme="majorBidi" w:hAnsiTheme="majorBidi" w:cstheme="majorBidi"/>
          <w:sz w:val="24"/>
          <w:szCs w:val="24"/>
        </w:rPr>
        <w:t>Asal</w:t>
      </w:r>
      <w:r w:rsidR="00622EB5">
        <w:rPr>
          <w:rFonts w:asciiTheme="majorBidi" w:hAnsiTheme="majorBidi" w:cstheme="majorBidi"/>
          <w:sz w:val="24"/>
          <w:szCs w:val="24"/>
        </w:rPr>
        <w:t>,</w:t>
      </w:r>
      <w:r w:rsidR="00622EB5" w:rsidRPr="00777D28">
        <w:rPr>
          <w:rFonts w:asciiTheme="majorBidi" w:hAnsiTheme="majorBidi" w:cstheme="majorBidi"/>
          <w:sz w:val="24"/>
          <w:szCs w:val="24"/>
        </w:rPr>
        <w:t xml:space="preserve"> 2014</w:t>
      </w:r>
      <w:r w:rsidR="00622EB5">
        <w:rPr>
          <w:rFonts w:asciiTheme="majorBidi" w:hAnsiTheme="majorBidi" w:cstheme="majorBidi"/>
          <w:sz w:val="24"/>
          <w:szCs w:val="24"/>
        </w:rPr>
        <w:t>)</w:t>
      </w:r>
      <w:r w:rsidR="00B76DBD">
        <w:rPr>
          <w:rFonts w:asciiTheme="majorBidi" w:hAnsiTheme="majorBidi" w:cstheme="majorBidi"/>
          <w:sz w:val="24"/>
          <w:szCs w:val="24"/>
        </w:rPr>
        <w:t>.</w:t>
      </w:r>
      <w:r w:rsidR="00470643">
        <w:rPr>
          <w:rFonts w:asciiTheme="majorBidi" w:hAnsiTheme="majorBidi" w:cstheme="majorBidi"/>
          <w:sz w:val="24"/>
          <w:szCs w:val="24"/>
        </w:rPr>
        <w:t xml:space="preserve"> </w:t>
      </w:r>
    </w:p>
    <w:p w14:paraId="39EABE7A" w14:textId="77777777" w:rsidR="00F945AE" w:rsidRDefault="00F945AE" w:rsidP="00464C19">
      <w:pPr>
        <w:spacing w:after="0" w:line="360" w:lineRule="auto"/>
        <w:jc w:val="both"/>
        <w:rPr>
          <w:rFonts w:asciiTheme="majorBidi" w:hAnsiTheme="majorBidi" w:cstheme="majorBidi"/>
          <w:sz w:val="24"/>
          <w:szCs w:val="24"/>
        </w:rPr>
      </w:pPr>
    </w:p>
    <w:p w14:paraId="3BAE081D" w14:textId="7AFED881" w:rsidR="00A43AF3" w:rsidRDefault="00F945AE" w:rsidP="00B56D11">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142F86" w:rsidRPr="008E5C9C">
        <w:rPr>
          <w:rFonts w:asciiTheme="majorBidi" w:hAnsiTheme="majorBidi" w:cstheme="majorBidi"/>
          <w:sz w:val="24"/>
          <w:szCs w:val="24"/>
        </w:rPr>
        <w:t>Stage 4 includes the research qualitative risk approach</w:t>
      </w:r>
      <w:r>
        <w:rPr>
          <w:rFonts w:asciiTheme="majorBidi" w:hAnsiTheme="majorBidi" w:cstheme="majorBidi"/>
          <w:sz w:val="24"/>
          <w:szCs w:val="24"/>
        </w:rPr>
        <w:t xml:space="preserve"> that is presented</w:t>
      </w:r>
      <w:r w:rsidR="00142F86" w:rsidRPr="008E5C9C">
        <w:rPr>
          <w:rFonts w:asciiTheme="majorBidi" w:hAnsiTheme="majorBidi" w:cstheme="majorBidi"/>
          <w:sz w:val="24"/>
          <w:szCs w:val="24"/>
        </w:rPr>
        <w:t xml:space="preserve"> in Chapter 5. The research adopts the </w:t>
      </w:r>
      <w:r w:rsidR="00004149" w:rsidRPr="008E5C9C">
        <w:rPr>
          <w:rFonts w:asciiTheme="majorBidi" w:hAnsiTheme="majorBidi" w:cstheme="majorBidi"/>
          <w:sz w:val="24"/>
          <w:szCs w:val="24"/>
        </w:rPr>
        <w:t xml:space="preserve">qualitative method of interviews to identify risks and allocate the integrity of </w:t>
      </w:r>
      <w:r w:rsidR="00E84004">
        <w:rPr>
          <w:rFonts w:asciiTheme="majorBidi" w:hAnsiTheme="majorBidi" w:cstheme="majorBidi"/>
          <w:sz w:val="24"/>
          <w:szCs w:val="24"/>
        </w:rPr>
        <w:t>risk management p</w:t>
      </w:r>
      <w:r w:rsidR="00004149" w:rsidRPr="008E5C9C">
        <w:rPr>
          <w:rFonts w:asciiTheme="majorBidi" w:hAnsiTheme="majorBidi" w:cstheme="majorBidi"/>
          <w:sz w:val="24"/>
          <w:szCs w:val="24"/>
        </w:rPr>
        <w:t>ractice</w:t>
      </w:r>
      <w:r w:rsidR="00142F86" w:rsidRPr="008E5C9C">
        <w:rPr>
          <w:rFonts w:asciiTheme="majorBidi" w:hAnsiTheme="majorBidi" w:cstheme="majorBidi"/>
          <w:sz w:val="24"/>
          <w:szCs w:val="24"/>
        </w:rPr>
        <w:t>. I</w:t>
      </w:r>
      <w:r w:rsidR="00004149" w:rsidRPr="008E5C9C">
        <w:rPr>
          <w:rFonts w:asciiTheme="majorBidi" w:hAnsiTheme="majorBidi" w:cstheme="majorBidi"/>
          <w:sz w:val="24"/>
          <w:szCs w:val="24"/>
        </w:rPr>
        <w:t xml:space="preserve">nterviews </w:t>
      </w:r>
      <w:r w:rsidR="00142F86" w:rsidRPr="008E5C9C">
        <w:rPr>
          <w:rFonts w:asciiTheme="majorBidi" w:hAnsiTheme="majorBidi" w:cstheme="majorBidi"/>
          <w:sz w:val="24"/>
          <w:szCs w:val="24"/>
        </w:rPr>
        <w:t xml:space="preserve">are analysed </w:t>
      </w:r>
      <w:r w:rsidR="00004149" w:rsidRPr="008E5C9C">
        <w:rPr>
          <w:rFonts w:asciiTheme="majorBidi" w:hAnsiTheme="majorBidi" w:cstheme="majorBidi"/>
          <w:sz w:val="24"/>
          <w:szCs w:val="24"/>
        </w:rPr>
        <w:t>using NVivo 12</w:t>
      </w:r>
      <w:r w:rsidR="00D91218" w:rsidRPr="008E5C9C">
        <w:rPr>
          <w:rFonts w:asciiTheme="majorBidi" w:hAnsiTheme="majorBidi" w:cstheme="majorBidi"/>
          <w:sz w:val="24"/>
          <w:szCs w:val="24"/>
        </w:rPr>
        <w:t>. Stage 5 includes the quantitative risk approach</w:t>
      </w:r>
      <w:r w:rsidR="00BC1A6D">
        <w:rPr>
          <w:rFonts w:asciiTheme="majorBidi" w:hAnsiTheme="majorBidi" w:cstheme="majorBidi"/>
          <w:sz w:val="24"/>
          <w:szCs w:val="24"/>
        </w:rPr>
        <w:t xml:space="preserve"> using questionnaires. The statistical package software (SPSS) is used to analyse the questionnaires. </w:t>
      </w:r>
      <w:r w:rsidR="00EF0E76" w:rsidRPr="00777D28">
        <w:rPr>
          <w:rFonts w:asciiTheme="majorBidi" w:hAnsiTheme="majorBidi" w:cstheme="majorBidi"/>
          <w:sz w:val="24"/>
          <w:szCs w:val="24"/>
        </w:rPr>
        <w:t>Questionnaires allow respondents to choose suitable responses to the risks of MHP.</w:t>
      </w:r>
      <w:r w:rsidR="00EF0E76">
        <w:rPr>
          <w:rFonts w:asciiTheme="majorBidi" w:hAnsiTheme="majorBidi" w:cstheme="majorBidi"/>
          <w:sz w:val="24"/>
          <w:szCs w:val="24"/>
        </w:rPr>
        <w:t xml:space="preserve"> </w:t>
      </w:r>
      <w:r w:rsidR="00EF0E76" w:rsidRPr="00777D28">
        <w:rPr>
          <w:rFonts w:asciiTheme="majorBidi" w:hAnsiTheme="majorBidi" w:cstheme="majorBidi"/>
          <w:sz w:val="24"/>
          <w:szCs w:val="24"/>
        </w:rPr>
        <w:t>The questionnaire consisted of four sections. The first section included information about the participant and the MHP characteristics.</w:t>
      </w:r>
      <w:r w:rsidR="00EF0E76" w:rsidRPr="00777D28">
        <w:rPr>
          <w:rFonts w:asciiTheme="majorBidi" w:hAnsiTheme="majorBidi" w:cstheme="majorBidi"/>
          <w:b/>
          <w:bCs/>
          <w:sz w:val="24"/>
          <w:szCs w:val="24"/>
        </w:rPr>
        <w:t xml:space="preserve"> </w:t>
      </w:r>
      <w:r w:rsidR="00EF0E76" w:rsidRPr="00777D28">
        <w:rPr>
          <w:rFonts w:asciiTheme="majorBidi" w:hAnsiTheme="majorBidi" w:cstheme="majorBidi"/>
          <w:sz w:val="24"/>
          <w:szCs w:val="24"/>
        </w:rPr>
        <w:t>The second section included questions that guided the experts to quantify risk parameters that can lead to the successful delivery of the MHP. The third section included questions relative to risk management practices. The last section highlighted the deviation in meeting p</w:t>
      </w:r>
      <w:r w:rsidR="00EF0E76">
        <w:rPr>
          <w:rFonts w:asciiTheme="majorBidi" w:hAnsiTheme="majorBidi" w:cstheme="majorBidi"/>
          <w:sz w:val="24"/>
          <w:szCs w:val="24"/>
        </w:rPr>
        <w:t xml:space="preserve">roject construction objectives. </w:t>
      </w:r>
      <w:r w:rsidR="00BC1A6D">
        <w:rPr>
          <w:rFonts w:asciiTheme="majorBidi" w:hAnsiTheme="majorBidi" w:cstheme="majorBidi"/>
          <w:sz w:val="24"/>
          <w:szCs w:val="24"/>
        </w:rPr>
        <w:t>The analysis result</w:t>
      </w:r>
      <w:r w:rsidR="00D91218" w:rsidRPr="008E5C9C">
        <w:rPr>
          <w:rFonts w:asciiTheme="majorBidi" w:hAnsiTheme="majorBidi" w:cstheme="majorBidi"/>
          <w:sz w:val="24"/>
          <w:szCs w:val="24"/>
        </w:rPr>
        <w:t xml:space="preserve"> </w:t>
      </w:r>
      <w:r w:rsidR="00BC1A6D">
        <w:rPr>
          <w:rFonts w:asciiTheme="majorBidi" w:hAnsiTheme="majorBidi" w:cstheme="majorBidi"/>
          <w:sz w:val="24"/>
          <w:szCs w:val="24"/>
        </w:rPr>
        <w:t xml:space="preserve">are </w:t>
      </w:r>
      <w:r w:rsidR="00EF0E76">
        <w:rPr>
          <w:rFonts w:asciiTheme="majorBidi" w:hAnsiTheme="majorBidi" w:cstheme="majorBidi"/>
          <w:sz w:val="24"/>
          <w:szCs w:val="24"/>
        </w:rPr>
        <w:t>presented i</w:t>
      </w:r>
      <w:r w:rsidR="00B56D11">
        <w:rPr>
          <w:rFonts w:asciiTheme="majorBidi" w:hAnsiTheme="majorBidi" w:cstheme="majorBidi"/>
          <w:sz w:val="24"/>
          <w:szCs w:val="24"/>
        </w:rPr>
        <w:t xml:space="preserve">n the risk analysis in Chapter 6 and the Monte Carlo analysis in Chapter 7. </w:t>
      </w:r>
      <w:r w:rsidR="00D91218" w:rsidRPr="008E5C9C">
        <w:rPr>
          <w:rFonts w:asciiTheme="majorBidi" w:hAnsiTheme="majorBidi" w:cstheme="majorBidi"/>
          <w:sz w:val="24"/>
          <w:szCs w:val="24"/>
        </w:rPr>
        <w:t xml:space="preserve">Stage 6 highlights the validation of the </w:t>
      </w:r>
      <w:r w:rsidR="0000762D">
        <w:rPr>
          <w:rFonts w:asciiTheme="majorBidi" w:hAnsiTheme="majorBidi" w:cstheme="majorBidi"/>
          <w:sz w:val="24"/>
          <w:szCs w:val="24"/>
        </w:rPr>
        <w:t>CRMF</w:t>
      </w:r>
      <w:r w:rsidR="00D91218" w:rsidRPr="008E5C9C">
        <w:rPr>
          <w:rFonts w:asciiTheme="majorBidi" w:hAnsiTheme="majorBidi" w:cstheme="majorBidi"/>
          <w:sz w:val="24"/>
          <w:szCs w:val="24"/>
        </w:rPr>
        <w:t xml:space="preserve"> that </w:t>
      </w:r>
      <w:r w:rsidR="00BC5E9F">
        <w:rPr>
          <w:rFonts w:asciiTheme="majorBidi" w:hAnsiTheme="majorBidi" w:cstheme="majorBidi"/>
          <w:sz w:val="24"/>
          <w:szCs w:val="24"/>
        </w:rPr>
        <w:t>is</w:t>
      </w:r>
      <w:r w:rsidR="00B56D11">
        <w:rPr>
          <w:rFonts w:asciiTheme="majorBidi" w:hAnsiTheme="majorBidi" w:cstheme="majorBidi"/>
          <w:sz w:val="24"/>
          <w:szCs w:val="24"/>
        </w:rPr>
        <w:t xml:space="preserve"> presented in Chapter 8</w:t>
      </w:r>
      <w:r w:rsidR="00D91218" w:rsidRPr="008E5C9C">
        <w:rPr>
          <w:rFonts w:asciiTheme="majorBidi" w:hAnsiTheme="majorBidi" w:cstheme="majorBidi"/>
          <w:sz w:val="24"/>
          <w:szCs w:val="24"/>
        </w:rPr>
        <w:t xml:space="preserve">. The </w:t>
      </w:r>
      <w:r w:rsidR="0000762D">
        <w:rPr>
          <w:rFonts w:asciiTheme="majorBidi" w:hAnsiTheme="majorBidi" w:cstheme="majorBidi"/>
          <w:sz w:val="24"/>
          <w:szCs w:val="24"/>
        </w:rPr>
        <w:t>CRMF</w:t>
      </w:r>
      <w:r w:rsidR="00D91218" w:rsidRPr="008E5C9C">
        <w:rPr>
          <w:rFonts w:asciiTheme="majorBidi" w:hAnsiTheme="majorBidi" w:cstheme="majorBidi"/>
          <w:sz w:val="24"/>
          <w:szCs w:val="24"/>
        </w:rPr>
        <w:t xml:space="preserve"> was validated using interviews as a qualitative approach. </w:t>
      </w:r>
      <w:r w:rsidR="008E5C9C" w:rsidRPr="008E5C9C">
        <w:rPr>
          <w:rFonts w:asciiTheme="majorBidi" w:hAnsiTheme="majorBidi" w:cstheme="majorBidi"/>
          <w:sz w:val="24"/>
          <w:szCs w:val="24"/>
        </w:rPr>
        <w:t xml:space="preserve">NVivo 12 is used as a qualitative method to analyse the </w:t>
      </w:r>
      <w:r w:rsidR="00464C19" w:rsidRPr="008E5C9C">
        <w:rPr>
          <w:rFonts w:asciiTheme="majorBidi" w:hAnsiTheme="majorBidi" w:cstheme="majorBidi"/>
          <w:sz w:val="24"/>
          <w:szCs w:val="24"/>
        </w:rPr>
        <w:t>validation</w:t>
      </w:r>
      <w:r w:rsidR="008E5C9C" w:rsidRPr="008E5C9C">
        <w:rPr>
          <w:rFonts w:asciiTheme="majorBidi" w:hAnsiTheme="majorBidi" w:cstheme="majorBidi"/>
          <w:sz w:val="24"/>
          <w:szCs w:val="24"/>
        </w:rPr>
        <w:t xml:space="preserve"> interviews. </w:t>
      </w:r>
      <w:r w:rsidR="00EF0E76">
        <w:rPr>
          <w:rFonts w:asciiTheme="majorBidi" w:hAnsiTheme="majorBidi" w:cstheme="majorBidi"/>
          <w:sz w:val="24"/>
          <w:szCs w:val="24"/>
        </w:rPr>
        <w:t>Interview questions validate</w:t>
      </w:r>
      <w:r w:rsidR="00EF0E76" w:rsidRPr="00777D28">
        <w:rPr>
          <w:rFonts w:asciiTheme="majorBidi" w:hAnsiTheme="majorBidi" w:cstheme="majorBidi"/>
          <w:sz w:val="24"/>
          <w:szCs w:val="24"/>
        </w:rPr>
        <w:t xml:space="preserve"> the risk management framework by testing experts’ level of satisfaction in using the </w:t>
      </w:r>
      <w:r w:rsidR="0000762D">
        <w:rPr>
          <w:rFonts w:asciiTheme="majorBidi" w:hAnsiTheme="majorBidi" w:cstheme="majorBidi"/>
          <w:sz w:val="24"/>
          <w:szCs w:val="24"/>
        </w:rPr>
        <w:t>CRMF</w:t>
      </w:r>
      <w:r w:rsidR="00EF0E76" w:rsidRPr="00777D28">
        <w:rPr>
          <w:rFonts w:asciiTheme="majorBidi" w:hAnsiTheme="majorBidi" w:cstheme="majorBidi"/>
          <w:sz w:val="24"/>
          <w:szCs w:val="24"/>
        </w:rPr>
        <w:t xml:space="preserve"> to improve risk management practice</w:t>
      </w:r>
      <w:r w:rsidR="00EF0E76">
        <w:rPr>
          <w:rFonts w:asciiTheme="majorBidi" w:hAnsiTheme="majorBidi" w:cstheme="majorBidi"/>
          <w:sz w:val="24"/>
          <w:szCs w:val="24"/>
        </w:rPr>
        <w:t>. The interviews consist</w:t>
      </w:r>
      <w:r w:rsidR="00EF0E76" w:rsidRPr="00777D28">
        <w:rPr>
          <w:rFonts w:asciiTheme="majorBidi" w:hAnsiTheme="majorBidi" w:cstheme="majorBidi"/>
          <w:sz w:val="24"/>
          <w:szCs w:val="24"/>
        </w:rPr>
        <w:t xml:space="preserve"> of 10 questions. The data explored in the research is dealt with in a longitudinal view by which data are organized and explored at different times in the research until it's finally validated.</w:t>
      </w:r>
      <w:r w:rsidR="00EF0E76">
        <w:rPr>
          <w:rFonts w:asciiTheme="majorBidi" w:hAnsiTheme="majorBidi" w:cstheme="majorBidi"/>
          <w:sz w:val="24"/>
          <w:szCs w:val="24"/>
        </w:rPr>
        <w:t xml:space="preserve"> </w:t>
      </w:r>
      <w:r w:rsidR="008E5C9C" w:rsidRPr="008E5C9C">
        <w:rPr>
          <w:rFonts w:asciiTheme="majorBidi" w:hAnsiTheme="majorBidi" w:cstheme="majorBidi"/>
          <w:sz w:val="24"/>
          <w:szCs w:val="24"/>
        </w:rPr>
        <w:t xml:space="preserve">Guidance in </w:t>
      </w:r>
      <w:r w:rsidR="00BC5E9F">
        <w:rPr>
          <w:rFonts w:asciiTheme="majorBidi" w:hAnsiTheme="majorBidi" w:cstheme="majorBidi"/>
          <w:sz w:val="24"/>
          <w:szCs w:val="24"/>
        </w:rPr>
        <w:t xml:space="preserve">the </w:t>
      </w:r>
      <w:r w:rsidR="008E5C9C" w:rsidRPr="008E5C9C">
        <w:rPr>
          <w:rFonts w:asciiTheme="majorBidi" w:hAnsiTheme="majorBidi" w:cstheme="majorBidi"/>
          <w:sz w:val="24"/>
          <w:szCs w:val="24"/>
        </w:rPr>
        <w:t xml:space="preserve">implementation of the </w:t>
      </w:r>
      <w:r w:rsidR="0000762D">
        <w:rPr>
          <w:rFonts w:asciiTheme="majorBidi" w:hAnsiTheme="majorBidi" w:cstheme="majorBidi"/>
          <w:sz w:val="24"/>
          <w:szCs w:val="24"/>
        </w:rPr>
        <w:t>CRMF</w:t>
      </w:r>
      <w:r w:rsidR="008E5C9C" w:rsidRPr="008E5C9C">
        <w:rPr>
          <w:rFonts w:asciiTheme="majorBidi" w:hAnsiTheme="majorBidi" w:cstheme="majorBidi"/>
          <w:sz w:val="24"/>
          <w:szCs w:val="24"/>
        </w:rPr>
        <w:t xml:space="preserve"> is presented in Stage 7. </w:t>
      </w:r>
      <w:r w:rsidR="00EF0E76">
        <w:rPr>
          <w:rFonts w:asciiTheme="majorBidi" w:hAnsiTheme="majorBidi" w:cstheme="majorBidi"/>
          <w:sz w:val="24"/>
          <w:szCs w:val="24"/>
        </w:rPr>
        <w:t>T</w:t>
      </w:r>
      <w:r w:rsidR="008E5C9C" w:rsidRPr="008E5C9C">
        <w:rPr>
          <w:rFonts w:asciiTheme="majorBidi" w:hAnsiTheme="majorBidi" w:cstheme="majorBidi"/>
          <w:sz w:val="24"/>
          <w:szCs w:val="24"/>
        </w:rPr>
        <w:t xml:space="preserve">he benefits, challenges, and prerequisites for effective implementation of </w:t>
      </w:r>
      <w:r w:rsidR="0000762D">
        <w:rPr>
          <w:rFonts w:asciiTheme="majorBidi" w:hAnsiTheme="majorBidi" w:cstheme="majorBidi"/>
          <w:sz w:val="24"/>
          <w:szCs w:val="24"/>
        </w:rPr>
        <w:t>CRMF</w:t>
      </w:r>
      <w:r w:rsidR="008E5C9C" w:rsidRPr="008E5C9C">
        <w:rPr>
          <w:rFonts w:asciiTheme="majorBidi" w:hAnsiTheme="majorBidi" w:cstheme="majorBidi"/>
          <w:sz w:val="24"/>
          <w:szCs w:val="24"/>
        </w:rPr>
        <w:t xml:space="preserve"> in </w:t>
      </w:r>
      <w:r w:rsidR="00BC5E9F">
        <w:rPr>
          <w:rFonts w:asciiTheme="majorBidi" w:hAnsiTheme="majorBidi" w:cstheme="majorBidi"/>
          <w:sz w:val="24"/>
          <w:szCs w:val="24"/>
        </w:rPr>
        <w:t xml:space="preserve">the </w:t>
      </w:r>
      <w:r w:rsidR="008E5C9C" w:rsidRPr="008E5C9C">
        <w:rPr>
          <w:rFonts w:asciiTheme="majorBidi" w:hAnsiTheme="majorBidi" w:cstheme="majorBidi"/>
          <w:sz w:val="24"/>
          <w:szCs w:val="24"/>
        </w:rPr>
        <w:t>construction of MHP in Egypt</w:t>
      </w:r>
      <w:r w:rsidR="00B56D11">
        <w:rPr>
          <w:rFonts w:asciiTheme="majorBidi" w:hAnsiTheme="majorBidi" w:cstheme="majorBidi"/>
          <w:sz w:val="24"/>
          <w:szCs w:val="24"/>
        </w:rPr>
        <w:t xml:space="preserve"> are included in Chapter 9</w:t>
      </w:r>
      <w:r w:rsidR="008E5C9C" w:rsidRPr="008E5C9C">
        <w:rPr>
          <w:rFonts w:asciiTheme="majorBidi" w:hAnsiTheme="majorBidi" w:cstheme="majorBidi"/>
          <w:sz w:val="24"/>
          <w:szCs w:val="24"/>
        </w:rPr>
        <w:t xml:space="preserve">. </w:t>
      </w:r>
    </w:p>
    <w:p w14:paraId="4E219D3C" w14:textId="77777777" w:rsidR="00A43AF3" w:rsidRPr="0093270F" w:rsidRDefault="00A43AF3" w:rsidP="00464C19">
      <w:pPr>
        <w:spacing w:after="0" w:line="360" w:lineRule="auto"/>
        <w:jc w:val="both"/>
        <w:rPr>
          <w:rFonts w:asciiTheme="majorBidi" w:hAnsiTheme="majorBidi" w:cstheme="majorBidi"/>
          <w:sz w:val="24"/>
          <w:szCs w:val="24"/>
        </w:rPr>
      </w:pPr>
    </w:p>
    <w:p w14:paraId="6507EB3C" w14:textId="4C893E3E" w:rsidR="0034273E" w:rsidRPr="009D4ED8" w:rsidRDefault="00F736A3" w:rsidP="00464C19">
      <w:pPr>
        <w:spacing w:after="0" w:line="360" w:lineRule="auto"/>
        <w:jc w:val="both"/>
        <w:rPr>
          <w:rFonts w:asciiTheme="majorBidi" w:hAnsiTheme="majorBidi" w:cstheme="majorBidi"/>
          <w:sz w:val="24"/>
          <w:szCs w:val="24"/>
        </w:rPr>
      </w:pPr>
      <w:r w:rsidRPr="009D4ED8">
        <w:rPr>
          <w:rFonts w:asciiTheme="majorBidi" w:hAnsiTheme="majorBidi" w:cstheme="majorBidi"/>
          <w:noProof/>
          <w:sz w:val="24"/>
          <w:szCs w:val="24"/>
        </w:rPr>
        <mc:AlternateContent>
          <mc:Choice Requires="wps">
            <w:drawing>
              <wp:anchor distT="0" distB="0" distL="114300" distR="114300" simplePos="0" relativeHeight="252089344" behindDoc="0" locked="0" layoutInCell="1" allowOverlap="1" wp14:anchorId="7A96389A" wp14:editId="56919589">
                <wp:simplePos x="0" y="0"/>
                <wp:positionH relativeFrom="column">
                  <wp:posOffset>133350</wp:posOffset>
                </wp:positionH>
                <wp:positionV relativeFrom="paragraph">
                  <wp:posOffset>24130</wp:posOffset>
                </wp:positionV>
                <wp:extent cx="5600700" cy="247650"/>
                <wp:effectExtent l="0" t="0" r="19050" b="19050"/>
                <wp:wrapNone/>
                <wp:docPr id="461" name="Rectangle 461"/>
                <wp:cNvGraphicFramePr/>
                <a:graphic xmlns:a="http://schemas.openxmlformats.org/drawingml/2006/main">
                  <a:graphicData uri="http://schemas.microsoft.com/office/word/2010/wordprocessingShape">
                    <wps:wsp>
                      <wps:cNvSpPr/>
                      <wps:spPr>
                        <a:xfrm>
                          <a:off x="0" y="0"/>
                          <a:ext cx="5600700" cy="2476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6BDE4B6" w14:textId="42BF6EDD" w:rsidR="00B844A0" w:rsidRDefault="00B844A0" w:rsidP="00F736A3">
                            <w:pPr>
                              <w:jc w:val="center"/>
                            </w:pPr>
                            <w:r>
                              <w:t>Stage 1 – Review of RM Studies, MHP Case Studies, &amp; RM Frameworks (Chapter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96389A" id="Rectangle 461" o:spid="_x0000_s1132" style="position:absolute;left:0;text-align:left;margin-left:10.5pt;margin-top:1.9pt;width:441pt;height:19.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" fillcolor="#5b9bd5 [3204]" strokecolor="#1f4d78 [1604]" strokeweight="1pt">
                <v:textbox>
                  <w:txbxContent>
                    <w:p w14:paraId="76BDE4B6" w14:textId="42BF6EDD" w:rsidR="00B844A0" w:rsidRDefault="00B844A0" w:rsidP="00F736A3">
                      <w:pPr>
                        <w:jc w:val="center"/>
                      </w:pPr>
                      <w:r>
                        <w:t>Stage 1 – Review of RM Studies, MHP Case Studies, &amp; RM Frameworks (Chapter 2)</w:t>
                      </w:r>
                    </w:p>
                  </w:txbxContent>
                </v:textbox>
              </v:rect>
            </w:pict>
          </mc:Fallback>
        </mc:AlternateContent>
      </w:r>
    </w:p>
    <w:p w14:paraId="7BD8514F" w14:textId="0622110B" w:rsidR="0034273E" w:rsidRPr="009D4ED8" w:rsidRDefault="0034273E" w:rsidP="0034273E">
      <w:pPr>
        <w:spacing w:line="360" w:lineRule="auto"/>
        <w:jc w:val="both"/>
        <w:rPr>
          <w:rFonts w:asciiTheme="majorBidi" w:hAnsiTheme="majorBidi" w:cstheme="majorBidi"/>
          <w:sz w:val="24"/>
          <w:szCs w:val="24"/>
        </w:rPr>
      </w:pPr>
      <w:r w:rsidRPr="009D4ED8">
        <w:rPr>
          <w:rFonts w:asciiTheme="majorBidi" w:hAnsiTheme="majorBidi" w:cstheme="majorBidi"/>
          <w:noProof/>
          <w:sz w:val="24"/>
          <w:szCs w:val="24"/>
        </w:rPr>
        <mc:AlternateContent>
          <mc:Choice Requires="wps">
            <w:drawing>
              <wp:anchor distT="0" distB="0" distL="114300" distR="114300" simplePos="0" relativeHeight="252082176" behindDoc="0" locked="0" layoutInCell="1" allowOverlap="1" wp14:anchorId="62B0B836" wp14:editId="3EE5F8BB">
                <wp:simplePos x="0" y="0"/>
                <wp:positionH relativeFrom="column">
                  <wp:posOffset>133350</wp:posOffset>
                </wp:positionH>
                <wp:positionV relativeFrom="paragraph">
                  <wp:posOffset>2019300</wp:posOffset>
                </wp:positionV>
                <wp:extent cx="5600700" cy="247650"/>
                <wp:effectExtent l="0" t="0" r="19050" b="19050"/>
                <wp:wrapNone/>
                <wp:docPr id="23" name="Rectangle 23"/>
                <wp:cNvGraphicFramePr/>
                <a:graphic xmlns:a="http://schemas.openxmlformats.org/drawingml/2006/main">
                  <a:graphicData uri="http://schemas.microsoft.com/office/word/2010/wordprocessingShape">
                    <wps:wsp>
                      <wps:cNvSpPr/>
                      <wps:spPr>
                        <a:xfrm>
                          <a:off x="0" y="0"/>
                          <a:ext cx="5600700" cy="2476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3A86525" w14:textId="214C7EE3" w:rsidR="00B844A0" w:rsidRDefault="00B844A0" w:rsidP="0034273E">
                            <w:pPr>
                              <w:jc w:val="center"/>
                            </w:pPr>
                            <w:r>
                              <w:t>Stage 2 – Design and Development of the RMF &amp; CRMF (Chapter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B0B836" id="Rectangle 23" o:spid="_x0000_s1133" style="position:absolute;left:0;text-align:left;margin-left:10.5pt;margin-top:159pt;width:441pt;height:19.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" fillcolor="#5b9bd5 [3204]" strokecolor="#1f4d78 [1604]" strokeweight="1pt">
                <v:textbox>
                  <w:txbxContent>
                    <w:p w14:paraId="23A86525" w14:textId="214C7EE3" w:rsidR="00B844A0" w:rsidRDefault="00B844A0" w:rsidP="0034273E">
                      <w:pPr>
                        <w:jc w:val="center"/>
                      </w:pPr>
                      <w:r>
                        <w:t>Stage 2 – Design and Development of the RMF &amp; CRMF (Chapter 3)</w:t>
                      </w:r>
                    </w:p>
                  </w:txbxContent>
                </v:textbox>
              </v:rect>
            </w:pict>
          </mc:Fallback>
        </mc:AlternateContent>
      </w:r>
      <w:r w:rsidRPr="009D4ED8">
        <w:rPr>
          <w:rFonts w:asciiTheme="majorBidi" w:hAnsiTheme="majorBidi" w:cstheme="majorBidi"/>
          <w:noProof/>
          <w:sz w:val="24"/>
          <w:szCs w:val="24"/>
        </w:rPr>
        <w:drawing>
          <wp:inline distT="0" distB="0" distL="0" distR="0" wp14:anchorId="4CA7C1B0" wp14:editId="7E39142A">
            <wp:extent cx="5810250" cy="1895475"/>
            <wp:effectExtent l="0" t="38100" r="0" b="66675"/>
            <wp:docPr id="449" name="Diagram 4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14:paraId="34B42ED9" w14:textId="63F475FC" w:rsidR="0034273E" w:rsidRPr="009D4ED8" w:rsidRDefault="0079185C" w:rsidP="0034273E">
      <w:pPr>
        <w:spacing w:line="360" w:lineRule="auto"/>
        <w:jc w:val="both"/>
        <w:rPr>
          <w:rFonts w:asciiTheme="majorBidi" w:hAnsiTheme="majorBidi" w:cstheme="majorBidi"/>
          <w:sz w:val="24"/>
          <w:szCs w:val="24"/>
        </w:rPr>
      </w:pPr>
      <w:r w:rsidRPr="009D4ED8">
        <w:rPr>
          <w:rFonts w:asciiTheme="majorBidi" w:hAnsiTheme="majorBidi" w:cstheme="majorBidi"/>
          <w:noProof/>
          <w:sz w:val="24"/>
          <w:szCs w:val="24"/>
        </w:rPr>
        <mc:AlternateContent>
          <mc:Choice Requires="wps">
            <w:drawing>
              <wp:anchor distT="0" distB="0" distL="114300" distR="114300" simplePos="0" relativeHeight="252091392" behindDoc="0" locked="0" layoutInCell="1" allowOverlap="1" wp14:anchorId="15AEAC8D" wp14:editId="57119A9F">
                <wp:simplePos x="0" y="0"/>
                <wp:positionH relativeFrom="column">
                  <wp:posOffset>133350</wp:posOffset>
                </wp:positionH>
                <wp:positionV relativeFrom="paragraph">
                  <wp:posOffset>151765</wp:posOffset>
                </wp:positionV>
                <wp:extent cx="5600700" cy="247650"/>
                <wp:effectExtent l="0" t="0" r="19050" b="19050"/>
                <wp:wrapNone/>
                <wp:docPr id="85" name="Rectangle 85"/>
                <wp:cNvGraphicFramePr/>
                <a:graphic xmlns:a="http://schemas.openxmlformats.org/drawingml/2006/main">
                  <a:graphicData uri="http://schemas.microsoft.com/office/word/2010/wordprocessingShape">
                    <wps:wsp>
                      <wps:cNvSpPr/>
                      <wps:spPr>
                        <a:xfrm>
                          <a:off x="0" y="0"/>
                          <a:ext cx="5600700" cy="2476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94046E7" w14:textId="6EA60A61" w:rsidR="00B844A0" w:rsidRDefault="00B844A0" w:rsidP="0079185C">
                            <w:pPr>
                              <w:jc w:val="center"/>
                            </w:pPr>
                            <w:r>
                              <w:t>Stage 3 - Methodology (Chapter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AEAC8D" id="Rectangle 85" o:spid="_x0000_s1134" style="position:absolute;left:0;text-align:left;margin-left:10.5pt;margin-top:11.95pt;width:441pt;height:19.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" fillcolor="#5b9bd5 [3204]" strokecolor="#1f4d78 [1604]" strokeweight="1pt">
                <v:textbox>
                  <w:txbxContent>
                    <w:p w14:paraId="794046E7" w14:textId="6EA60A61" w:rsidR="00B844A0" w:rsidRDefault="00B844A0" w:rsidP="0079185C">
                      <w:pPr>
                        <w:jc w:val="center"/>
                      </w:pPr>
                      <w:r>
                        <w:t>Stage 3 - Methodology (Chapter 4)</w:t>
                      </w:r>
                    </w:p>
                  </w:txbxContent>
                </v:textbox>
              </v:rect>
            </w:pict>
          </mc:Fallback>
        </mc:AlternateContent>
      </w:r>
    </w:p>
    <w:p w14:paraId="7F760B14" w14:textId="77777777" w:rsidR="0034273E" w:rsidRPr="009D4ED8" w:rsidRDefault="0034273E" w:rsidP="0034273E">
      <w:pPr>
        <w:spacing w:line="360" w:lineRule="auto"/>
        <w:jc w:val="both"/>
        <w:rPr>
          <w:rFonts w:asciiTheme="majorBidi" w:hAnsiTheme="majorBidi" w:cstheme="majorBidi"/>
          <w:sz w:val="24"/>
          <w:szCs w:val="24"/>
        </w:rPr>
      </w:pPr>
      <w:r w:rsidRPr="009D4ED8">
        <w:rPr>
          <w:rFonts w:asciiTheme="majorBidi" w:hAnsiTheme="majorBidi" w:cstheme="majorBidi"/>
          <w:noProof/>
          <w:sz w:val="24"/>
          <w:szCs w:val="24"/>
        </w:rPr>
        <mc:AlternateContent>
          <mc:Choice Requires="wps">
            <w:drawing>
              <wp:anchor distT="0" distB="0" distL="114300" distR="114300" simplePos="0" relativeHeight="252083200" behindDoc="0" locked="0" layoutInCell="1" allowOverlap="1" wp14:anchorId="6F6CF8FD" wp14:editId="4298E7E3">
                <wp:simplePos x="0" y="0"/>
                <wp:positionH relativeFrom="column">
                  <wp:posOffset>133350</wp:posOffset>
                </wp:positionH>
                <wp:positionV relativeFrom="paragraph">
                  <wp:posOffset>734695</wp:posOffset>
                </wp:positionV>
                <wp:extent cx="5600700" cy="247650"/>
                <wp:effectExtent l="0" t="0" r="19050" b="19050"/>
                <wp:wrapNone/>
                <wp:docPr id="560" name="Rectangle 560"/>
                <wp:cNvGraphicFramePr/>
                <a:graphic xmlns:a="http://schemas.openxmlformats.org/drawingml/2006/main">
                  <a:graphicData uri="http://schemas.microsoft.com/office/word/2010/wordprocessingShape">
                    <wps:wsp>
                      <wps:cNvSpPr/>
                      <wps:spPr>
                        <a:xfrm>
                          <a:off x="0" y="0"/>
                          <a:ext cx="5600700" cy="2476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7D1C23C" w14:textId="3AC7BEF8" w:rsidR="00B844A0" w:rsidRDefault="00B844A0" w:rsidP="0034273E">
                            <w:pPr>
                              <w:jc w:val="center"/>
                            </w:pPr>
                            <w:r>
                              <w:t>Stage 4 –Qualitative Risk Approach (Chapter 5) – (Risk Identification Process)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6CF8FD" id="Rectangle 560" o:spid="_x0000_s1135" style="position:absolute;left:0;text-align:left;margin-left:10.5pt;margin-top:57.85pt;width:441pt;height:19.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" fillcolor="#5b9bd5 [3204]" strokecolor="#1f4d78 [1604]" strokeweight="1pt">
                <v:textbox>
                  <w:txbxContent>
                    <w:p w14:paraId="57D1C23C" w14:textId="3AC7BEF8" w:rsidR="00B844A0" w:rsidRDefault="00B844A0" w:rsidP="0034273E">
                      <w:pPr>
                        <w:jc w:val="center"/>
                      </w:pPr>
                      <w:r>
                        <w:t>Stage 4 –Qualitative Risk Approach (Chapter 5) – (Risk Identification Process)</w:t>
                      </w:r>
                    </w:p>
                  </w:txbxContent>
                </v:textbox>
              </v:rect>
            </w:pict>
          </mc:Fallback>
        </mc:AlternateContent>
      </w:r>
      <w:r w:rsidRPr="009D4ED8">
        <w:rPr>
          <w:rFonts w:asciiTheme="majorBidi" w:hAnsiTheme="majorBidi" w:cstheme="majorBidi"/>
          <w:noProof/>
          <w:sz w:val="24"/>
          <w:szCs w:val="24"/>
        </w:rPr>
        <w:drawing>
          <wp:inline distT="0" distB="0" distL="0" distR="0" wp14:anchorId="7F04D18B" wp14:editId="474BA53A">
            <wp:extent cx="5810250" cy="781050"/>
            <wp:effectExtent l="0" t="0" r="0" b="0"/>
            <wp:docPr id="579" name="Diagram 5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14:paraId="6E93ECB5" w14:textId="77777777" w:rsidR="0034273E" w:rsidRPr="009D4ED8" w:rsidRDefault="0034273E" w:rsidP="0034273E">
      <w:pPr>
        <w:spacing w:line="360" w:lineRule="auto"/>
        <w:jc w:val="both"/>
        <w:rPr>
          <w:rFonts w:asciiTheme="majorBidi" w:hAnsiTheme="majorBidi" w:cstheme="majorBidi"/>
          <w:sz w:val="24"/>
          <w:szCs w:val="24"/>
        </w:rPr>
      </w:pPr>
      <w:r w:rsidRPr="009D4ED8">
        <w:rPr>
          <w:rFonts w:asciiTheme="majorBidi" w:hAnsiTheme="majorBidi" w:cstheme="majorBidi"/>
          <w:noProof/>
          <w:sz w:val="24"/>
          <w:szCs w:val="24"/>
        </w:rPr>
        <mc:AlternateContent>
          <mc:Choice Requires="wps">
            <w:drawing>
              <wp:anchor distT="0" distB="0" distL="114300" distR="114300" simplePos="0" relativeHeight="252084224" behindDoc="0" locked="0" layoutInCell="1" allowOverlap="1" wp14:anchorId="32A8B117" wp14:editId="0C9E9082">
                <wp:simplePos x="0" y="0"/>
                <wp:positionH relativeFrom="column">
                  <wp:posOffset>133350</wp:posOffset>
                </wp:positionH>
                <wp:positionV relativeFrom="paragraph">
                  <wp:posOffset>612140</wp:posOffset>
                </wp:positionV>
                <wp:extent cx="5600700" cy="247650"/>
                <wp:effectExtent l="0" t="0" r="19050" b="19050"/>
                <wp:wrapNone/>
                <wp:docPr id="561" name="Rectangle 561"/>
                <wp:cNvGraphicFramePr/>
                <a:graphic xmlns:a="http://schemas.openxmlformats.org/drawingml/2006/main">
                  <a:graphicData uri="http://schemas.microsoft.com/office/word/2010/wordprocessingShape">
                    <wps:wsp>
                      <wps:cNvSpPr/>
                      <wps:spPr>
                        <a:xfrm>
                          <a:off x="0" y="0"/>
                          <a:ext cx="5600700" cy="2476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5155084" w14:textId="3C1BA03B" w:rsidR="00B844A0" w:rsidRDefault="00B844A0" w:rsidP="0079185C">
                            <w:pPr>
                              <w:jc w:val="center"/>
                            </w:pPr>
                            <w:r>
                              <w:t>Stage 5 - Quantitative Risk Approach (Chapter 6,7,8) – (Risk Analysis 6, Response 7, Simulation)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A8B117" id="Rectangle 561" o:spid="_x0000_s1136" style="position:absolute;left:0;text-align:left;margin-left:10.5pt;margin-top:48.2pt;width:441pt;height:19.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" fillcolor="#5b9bd5 [3204]" strokecolor="#1f4d78 [1604]" strokeweight="1pt">
                <v:textbox>
                  <w:txbxContent>
                    <w:p w14:paraId="25155084" w14:textId="3C1BA03B" w:rsidR="00B844A0" w:rsidRDefault="00B844A0" w:rsidP="0079185C">
                      <w:pPr>
                        <w:jc w:val="center"/>
                      </w:pPr>
                      <w:r>
                        <w:t>Stage 5 - Quantitative Risk Approach (Chapter 6</w:t>
                      </w:r>
                      <w:proofErr w:type="gramStart"/>
                      <w:r>
                        <w:t>,7,8</w:t>
                      </w:r>
                      <w:proofErr w:type="gramEnd"/>
                      <w:r>
                        <w:t>) – (Risk Analysis 6, Response 7, Simulation)</w:t>
                      </w:r>
                    </w:p>
                  </w:txbxContent>
                </v:textbox>
              </v:rect>
            </w:pict>
          </mc:Fallback>
        </mc:AlternateContent>
      </w:r>
      <w:r w:rsidRPr="009D4ED8">
        <w:rPr>
          <w:rFonts w:asciiTheme="majorBidi" w:hAnsiTheme="majorBidi" w:cstheme="majorBidi"/>
          <w:noProof/>
          <w:sz w:val="24"/>
          <w:szCs w:val="24"/>
        </w:rPr>
        <w:drawing>
          <wp:inline distT="0" distB="0" distL="0" distR="0" wp14:anchorId="3A1A73D7" wp14:editId="133C3FDE">
            <wp:extent cx="5810250" cy="676275"/>
            <wp:effectExtent l="0" t="0" r="0" b="9525"/>
            <wp:docPr id="450" name="Diagram 4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p>
    <w:bookmarkStart w:id="685" w:name="_Toc78313648"/>
    <w:bookmarkStart w:id="686" w:name="_Toc78314245"/>
    <w:bookmarkStart w:id="687" w:name="_Toc78314514"/>
    <w:bookmarkStart w:id="688" w:name="_Toc82447690"/>
    <w:bookmarkStart w:id="689" w:name="_Toc82447936"/>
    <w:bookmarkStart w:id="690" w:name="_Toc82448182"/>
    <w:p w14:paraId="3BECD211" w14:textId="7B1A4396" w:rsidR="0034273E" w:rsidRPr="009D4ED8" w:rsidRDefault="00F736A3" w:rsidP="0034273E">
      <w:pPr>
        <w:pStyle w:val="Heading1"/>
        <w:spacing w:before="0" w:line="360" w:lineRule="auto"/>
        <w:jc w:val="both"/>
        <w:rPr>
          <w:rFonts w:asciiTheme="majorBidi" w:hAnsiTheme="majorBidi"/>
          <w:sz w:val="24"/>
          <w:szCs w:val="24"/>
        </w:rPr>
      </w:pPr>
      <w:r w:rsidRPr="009D4ED8">
        <w:rPr>
          <w:rFonts w:asciiTheme="majorBidi" w:hAnsiTheme="majorBidi"/>
          <w:noProof/>
          <w:sz w:val="24"/>
          <w:szCs w:val="24"/>
        </w:rPr>
        <mc:AlternateContent>
          <mc:Choice Requires="wps">
            <w:drawing>
              <wp:anchor distT="0" distB="0" distL="114300" distR="114300" simplePos="0" relativeHeight="252087296" behindDoc="0" locked="0" layoutInCell="1" allowOverlap="1" wp14:anchorId="08562F26" wp14:editId="6B0058D9">
                <wp:simplePos x="0" y="0"/>
                <wp:positionH relativeFrom="column">
                  <wp:posOffset>133350</wp:posOffset>
                </wp:positionH>
                <wp:positionV relativeFrom="paragraph">
                  <wp:posOffset>389890</wp:posOffset>
                </wp:positionV>
                <wp:extent cx="5600700" cy="257175"/>
                <wp:effectExtent l="0" t="0" r="19050" b="28575"/>
                <wp:wrapNone/>
                <wp:docPr id="26" name="Rectangle 26"/>
                <wp:cNvGraphicFramePr/>
                <a:graphic xmlns:a="http://schemas.openxmlformats.org/drawingml/2006/main">
                  <a:graphicData uri="http://schemas.microsoft.com/office/word/2010/wordprocessingShape">
                    <wps:wsp>
                      <wps:cNvSpPr/>
                      <wps:spPr>
                        <a:xfrm>
                          <a:off x="0" y="0"/>
                          <a:ext cx="5600700" cy="2571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253C87E" w14:textId="5A1D9203" w:rsidR="00B844A0" w:rsidRPr="00D94224" w:rsidRDefault="00B844A0" w:rsidP="0034273E">
                            <w:pPr>
                              <w:jc w:val="center"/>
                              <w:rPr>
                                <w:rFonts w:asciiTheme="majorBidi" w:hAnsiTheme="majorBidi" w:cstheme="majorBidi"/>
                                <w:sz w:val="20"/>
                                <w:szCs w:val="20"/>
                              </w:rPr>
                            </w:pPr>
                            <w:r>
                              <w:rPr>
                                <w:rFonts w:asciiTheme="majorBidi" w:hAnsiTheme="majorBidi" w:cstheme="majorBidi"/>
                                <w:sz w:val="20"/>
                                <w:szCs w:val="20"/>
                              </w:rPr>
                              <w:t>Stage 7</w:t>
                            </w:r>
                            <w:r w:rsidRPr="00D94224">
                              <w:rPr>
                                <w:rFonts w:asciiTheme="majorBidi" w:hAnsiTheme="majorBidi" w:cstheme="majorBidi"/>
                                <w:sz w:val="20"/>
                                <w:szCs w:val="20"/>
                              </w:rPr>
                              <w:t xml:space="preserve"> – Impleme</w:t>
                            </w:r>
                            <w:r>
                              <w:rPr>
                                <w:rFonts w:asciiTheme="majorBidi" w:hAnsiTheme="majorBidi" w:cstheme="majorBidi"/>
                                <w:sz w:val="20"/>
                                <w:szCs w:val="20"/>
                              </w:rPr>
                              <w:t>ntation of the CRMF (Chapter 10</w:t>
                            </w:r>
                            <w:r w:rsidRPr="00D94224">
                              <w:rPr>
                                <w:rFonts w:asciiTheme="majorBidi" w:hAnsiTheme="majorBidi" w:cstheme="majorBidi"/>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562F26" id="Rectangle 26" o:spid="_x0000_s1137" style="position:absolute;left:0;text-align:left;margin-left:10.5pt;margin-top:30.7pt;width:441pt;height:20.2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" fillcolor="#5b9bd5 [3204]" strokecolor="#1f4d78 [1604]" strokeweight="1pt">
                <v:textbox>
                  <w:txbxContent>
                    <w:p w14:paraId="5253C87E" w14:textId="5A1D9203" w:rsidR="00B844A0" w:rsidRPr="00D94224" w:rsidRDefault="00B844A0" w:rsidP="0034273E">
                      <w:pPr>
                        <w:jc w:val="center"/>
                        <w:rPr>
                          <w:rFonts w:asciiTheme="majorBidi" w:hAnsiTheme="majorBidi" w:cstheme="majorBidi"/>
                          <w:sz w:val="20"/>
                          <w:szCs w:val="20"/>
                        </w:rPr>
                      </w:pPr>
                      <w:r>
                        <w:rPr>
                          <w:rFonts w:asciiTheme="majorBidi" w:hAnsiTheme="majorBidi" w:cstheme="majorBidi"/>
                          <w:sz w:val="20"/>
                          <w:szCs w:val="20"/>
                        </w:rPr>
                        <w:t>Stage 7</w:t>
                      </w:r>
                      <w:r w:rsidRPr="00D94224">
                        <w:rPr>
                          <w:rFonts w:asciiTheme="majorBidi" w:hAnsiTheme="majorBidi" w:cstheme="majorBidi"/>
                          <w:sz w:val="20"/>
                          <w:szCs w:val="20"/>
                        </w:rPr>
                        <w:t xml:space="preserve"> – Impleme</w:t>
                      </w:r>
                      <w:r>
                        <w:rPr>
                          <w:rFonts w:asciiTheme="majorBidi" w:hAnsiTheme="majorBidi" w:cstheme="majorBidi"/>
                          <w:sz w:val="20"/>
                          <w:szCs w:val="20"/>
                        </w:rPr>
                        <w:t>ntation of the CRMF (Chapter 10</w:t>
                      </w:r>
                      <w:r w:rsidRPr="00D94224">
                        <w:rPr>
                          <w:rFonts w:asciiTheme="majorBidi" w:hAnsiTheme="majorBidi" w:cstheme="majorBidi"/>
                          <w:sz w:val="20"/>
                          <w:szCs w:val="20"/>
                        </w:rPr>
                        <w:t>)</w:t>
                      </w:r>
                    </w:p>
                  </w:txbxContent>
                </v:textbox>
              </v:rect>
            </w:pict>
          </mc:Fallback>
        </mc:AlternateContent>
      </w:r>
      <w:r w:rsidR="0034273E" w:rsidRPr="009D4ED8">
        <w:rPr>
          <w:rFonts w:asciiTheme="majorBidi" w:hAnsiTheme="majorBidi"/>
          <w:noProof/>
          <w:sz w:val="24"/>
          <w:szCs w:val="24"/>
        </w:rPr>
        <mc:AlternateContent>
          <mc:Choice Requires="wps">
            <w:drawing>
              <wp:anchor distT="0" distB="0" distL="114300" distR="114300" simplePos="0" relativeHeight="252085248" behindDoc="0" locked="0" layoutInCell="1" allowOverlap="1" wp14:anchorId="1A96F20F" wp14:editId="2BD0E7B7">
                <wp:simplePos x="0" y="0"/>
                <wp:positionH relativeFrom="column">
                  <wp:posOffset>133350</wp:posOffset>
                </wp:positionH>
                <wp:positionV relativeFrom="paragraph">
                  <wp:posOffset>48895</wp:posOffset>
                </wp:positionV>
                <wp:extent cx="5600700" cy="266700"/>
                <wp:effectExtent l="0" t="0" r="19050" b="19050"/>
                <wp:wrapNone/>
                <wp:docPr id="25" name="Rectangle 25"/>
                <wp:cNvGraphicFramePr/>
                <a:graphic xmlns:a="http://schemas.openxmlformats.org/drawingml/2006/main">
                  <a:graphicData uri="http://schemas.microsoft.com/office/word/2010/wordprocessingShape">
                    <wps:wsp>
                      <wps:cNvSpPr/>
                      <wps:spPr>
                        <a:xfrm>
                          <a:off x="0" y="0"/>
                          <a:ext cx="5600700" cy="2667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DBE8DD4" w14:textId="6C4EBA21" w:rsidR="00B844A0" w:rsidRPr="00D94224" w:rsidRDefault="00B844A0" w:rsidP="0034273E">
                            <w:pPr>
                              <w:jc w:val="center"/>
                              <w:rPr>
                                <w:rFonts w:asciiTheme="majorBidi" w:hAnsiTheme="majorBidi" w:cstheme="majorBidi"/>
                                <w:sz w:val="20"/>
                                <w:szCs w:val="20"/>
                              </w:rPr>
                            </w:pPr>
                            <w:r>
                              <w:rPr>
                                <w:rFonts w:asciiTheme="majorBidi" w:hAnsiTheme="majorBidi" w:cstheme="majorBidi"/>
                                <w:sz w:val="20"/>
                                <w:szCs w:val="20"/>
                              </w:rPr>
                              <w:t>Stage 6</w:t>
                            </w:r>
                            <w:r w:rsidRPr="00D94224">
                              <w:rPr>
                                <w:rFonts w:asciiTheme="majorBidi" w:hAnsiTheme="majorBidi" w:cstheme="majorBidi"/>
                                <w:sz w:val="20"/>
                                <w:szCs w:val="20"/>
                              </w:rPr>
                              <w:t xml:space="preserve"> – </w:t>
                            </w:r>
                            <w:r>
                              <w:rPr>
                                <w:rFonts w:asciiTheme="majorBidi" w:hAnsiTheme="majorBidi" w:cstheme="majorBidi"/>
                                <w:sz w:val="20"/>
                                <w:szCs w:val="20"/>
                              </w:rPr>
                              <w:t>Validation of the CRMF (Chapter 9</w:t>
                            </w:r>
                            <w:r w:rsidRPr="00D94224">
                              <w:rPr>
                                <w:rFonts w:asciiTheme="majorBidi" w:hAnsiTheme="majorBidi" w:cstheme="majorBidi"/>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6F20F" id="Rectangle 25" o:spid="_x0000_s1138" style="position:absolute;left:0;text-align:left;margin-left:10.5pt;margin-top:3.85pt;width:441pt;height:21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" fillcolor="#5b9bd5 [3204]" strokecolor="#1f4d78 [1604]" strokeweight="1pt">
                <v:textbox>
                  <w:txbxContent>
                    <w:p w14:paraId="3DBE8DD4" w14:textId="6C4EBA21" w:rsidR="00B844A0" w:rsidRPr="00D94224" w:rsidRDefault="00B844A0" w:rsidP="0034273E">
                      <w:pPr>
                        <w:jc w:val="center"/>
                        <w:rPr>
                          <w:rFonts w:asciiTheme="majorBidi" w:hAnsiTheme="majorBidi" w:cstheme="majorBidi"/>
                          <w:sz w:val="20"/>
                          <w:szCs w:val="20"/>
                        </w:rPr>
                      </w:pPr>
                      <w:r>
                        <w:rPr>
                          <w:rFonts w:asciiTheme="majorBidi" w:hAnsiTheme="majorBidi" w:cstheme="majorBidi"/>
                          <w:sz w:val="20"/>
                          <w:szCs w:val="20"/>
                        </w:rPr>
                        <w:t>Stage 6</w:t>
                      </w:r>
                      <w:r w:rsidRPr="00D94224">
                        <w:rPr>
                          <w:rFonts w:asciiTheme="majorBidi" w:hAnsiTheme="majorBidi" w:cstheme="majorBidi"/>
                          <w:sz w:val="20"/>
                          <w:szCs w:val="20"/>
                        </w:rPr>
                        <w:t xml:space="preserve"> – </w:t>
                      </w:r>
                      <w:r>
                        <w:rPr>
                          <w:rFonts w:asciiTheme="majorBidi" w:hAnsiTheme="majorBidi" w:cstheme="majorBidi"/>
                          <w:sz w:val="20"/>
                          <w:szCs w:val="20"/>
                        </w:rPr>
                        <w:t>Validation of the CRMF (Chapter 9</w:t>
                      </w:r>
                      <w:r w:rsidRPr="00D94224">
                        <w:rPr>
                          <w:rFonts w:asciiTheme="majorBidi" w:hAnsiTheme="majorBidi" w:cstheme="majorBidi"/>
                          <w:sz w:val="20"/>
                          <w:szCs w:val="20"/>
                        </w:rPr>
                        <w:t>)</w:t>
                      </w:r>
                    </w:p>
                  </w:txbxContent>
                </v:textbox>
              </v:rect>
            </w:pict>
          </mc:Fallback>
        </mc:AlternateContent>
      </w:r>
      <w:bookmarkEnd w:id="685"/>
      <w:bookmarkEnd w:id="686"/>
      <w:bookmarkEnd w:id="687"/>
      <w:bookmarkEnd w:id="688"/>
      <w:bookmarkEnd w:id="689"/>
      <w:bookmarkEnd w:id="690"/>
    </w:p>
    <w:p w14:paraId="49B0678A" w14:textId="77777777" w:rsidR="0034273E" w:rsidRPr="009D4ED8" w:rsidRDefault="0034273E" w:rsidP="0034273E">
      <w:pPr>
        <w:spacing w:line="360" w:lineRule="auto"/>
        <w:jc w:val="both"/>
        <w:rPr>
          <w:rFonts w:asciiTheme="majorBidi" w:hAnsiTheme="majorBidi" w:cstheme="majorBidi"/>
          <w:sz w:val="24"/>
          <w:szCs w:val="24"/>
        </w:rPr>
      </w:pPr>
    </w:p>
    <w:p w14:paraId="48E210B9" w14:textId="49FDA670" w:rsidR="0034273E" w:rsidRDefault="0034273E" w:rsidP="00F500B5">
      <w:pPr>
        <w:pStyle w:val="Heading1"/>
        <w:spacing w:before="0" w:after="0" w:line="360" w:lineRule="auto"/>
        <w:jc w:val="center"/>
        <w:rPr>
          <w:rFonts w:asciiTheme="majorBidi" w:hAnsiTheme="majorBidi"/>
          <w:sz w:val="24"/>
          <w:szCs w:val="24"/>
        </w:rPr>
      </w:pPr>
      <w:bookmarkStart w:id="691" w:name="_Toc78313649"/>
      <w:bookmarkStart w:id="692" w:name="_Toc78314515"/>
      <w:bookmarkStart w:id="693" w:name="_Toc82447691"/>
      <w:bookmarkStart w:id="694" w:name="_Toc82447937"/>
      <w:bookmarkStart w:id="695" w:name="_Toc82448183"/>
      <w:r w:rsidRPr="009D4ED8">
        <w:rPr>
          <w:rFonts w:asciiTheme="majorBidi" w:hAnsiTheme="majorBidi"/>
          <w:sz w:val="24"/>
          <w:szCs w:val="24"/>
        </w:rPr>
        <w:t>Figu</w:t>
      </w:r>
      <w:r w:rsidR="00E15403">
        <w:rPr>
          <w:rFonts w:asciiTheme="majorBidi" w:hAnsiTheme="majorBidi"/>
          <w:sz w:val="24"/>
          <w:szCs w:val="24"/>
        </w:rPr>
        <w:t>r</w:t>
      </w:r>
      <w:r w:rsidR="00C62CE6">
        <w:rPr>
          <w:rFonts w:asciiTheme="majorBidi" w:hAnsiTheme="majorBidi"/>
          <w:sz w:val="24"/>
          <w:szCs w:val="24"/>
        </w:rPr>
        <w:t>e 4–2</w:t>
      </w:r>
      <w:r w:rsidR="00E15403">
        <w:rPr>
          <w:rFonts w:asciiTheme="majorBidi" w:hAnsiTheme="majorBidi"/>
          <w:sz w:val="24"/>
          <w:szCs w:val="24"/>
        </w:rPr>
        <w:t xml:space="preserve"> Stages of the CRMF Development</w:t>
      </w:r>
      <w:r w:rsidRPr="009D4ED8">
        <w:rPr>
          <w:rFonts w:asciiTheme="majorBidi" w:hAnsiTheme="majorBidi"/>
          <w:sz w:val="24"/>
          <w:szCs w:val="24"/>
        </w:rPr>
        <w:t xml:space="preserve"> in the Research</w:t>
      </w:r>
      <w:bookmarkEnd w:id="691"/>
      <w:bookmarkEnd w:id="692"/>
      <w:bookmarkEnd w:id="693"/>
      <w:bookmarkEnd w:id="694"/>
      <w:bookmarkEnd w:id="695"/>
    </w:p>
    <w:p w14:paraId="1AEB12B7" w14:textId="77777777" w:rsidR="00F500B5" w:rsidRPr="00E15403" w:rsidRDefault="00F500B5" w:rsidP="00F500B5">
      <w:pPr>
        <w:spacing w:after="0"/>
      </w:pPr>
    </w:p>
    <w:p w14:paraId="58F4ACCA" w14:textId="014A48FF" w:rsidR="005359FD" w:rsidRPr="0083276C" w:rsidRDefault="00C62CE6" w:rsidP="00F500B5">
      <w:pPr>
        <w:pStyle w:val="Heading2"/>
        <w:spacing w:line="360" w:lineRule="auto"/>
        <w:rPr>
          <w:rFonts w:asciiTheme="majorBidi" w:hAnsiTheme="majorBidi" w:cstheme="majorBidi"/>
        </w:rPr>
      </w:pPr>
      <w:bookmarkStart w:id="696" w:name="_Toc65150143"/>
      <w:bookmarkStart w:id="697" w:name="_Toc65150726"/>
      <w:bookmarkStart w:id="698" w:name="_Toc66566872"/>
      <w:bookmarkStart w:id="699" w:name="_Toc66569327"/>
      <w:bookmarkStart w:id="700" w:name="_Toc69201033"/>
      <w:bookmarkStart w:id="701" w:name="_Toc69201296"/>
      <w:bookmarkStart w:id="702" w:name="_Toc78314247"/>
      <w:bookmarkStart w:id="703" w:name="_Toc78314516"/>
      <w:bookmarkStart w:id="704" w:name="_Toc82447692"/>
      <w:bookmarkStart w:id="705" w:name="_Toc82447938"/>
      <w:bookmarkStart w:id="706" w:name="_Toc82448184"/>
      <w:r>
        <w:rPr>
          <w:rFonts w:asciiTheme="majorBidi" w:hAnsiTheme="majorBidi" w:cstheme="majorBidi"/>
        </w:rPr>
        <w:t>4.9</w:t>
      </w:r>
      <w:r w:rsidR="005359FD" w:rsidRPr="0083276C">
        <w:rPr>
          <w:rFonts w:asciiTheme="majorBidi" w:hAnsiTheme="majorBidi" w:cstheme="majorBidi"/>
        </w:rPr>
        <w:t xml:space="preserve"> Research Sampling</w:t>
      </w:r>
      <w:bookmarkEnd w:id="696"/>
      <w:bookmarkEnd w:id="697"/>
      <w:bookmarkEnd w:id="698"/>
      <w:bookmarkEnd w:id="699"/>
      <w:bookmarkEnd w:id="700"/>
      <w:bookmarkEnd w:id="701"/>
      <w:bookmarkEnd w:id="702"/>
      <w:bookmarkEnd w:id="703"/>
      <w:bookmarkEnd w:id="704"/>
      <w:bookmarkEnd w:id="705"/>
      <w:bookmarkEnd w:id="706"/>
      <w:r w:rsidR="005359FD" w:rsidRPr="0083276C">
        <w:rPr>
          <w:rFonts w:asciiTheme="majorBidi" w:hAnsiTheme="majorBidi" w:cstheme="majorBidi"/>
        </w:rPr>
        <w:t xml:space="preserve">   </w:t>
      </w:r>
    </w:p>
    <w:p w14:paraId="3D959A2C" w14:textId="1163B5CA" w:rsidR="005359FD" w:rsidRDefault="005359FD" w:rsidP="00BC5E9F">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Sampling is a technique (procedure or device) employed by a researcher to select a relatively smaller number of representative items or individuals (a subset) from a pre-defined population to serve as subjects (data source) for observation in the fulfillment of </w:t>
      </w:r>
      <w:r>
        <w:rPr>
          <w:rFonts w:asciiTheme="majorBidi" w:hAnsiTheme="majorBidi" w:cstheme="majorBidi"/>
          <w:sz w:val="24"/>
          <w:szCs w:val="24"/>
        </w:rPr>
        <w:t>the research objectives (Sharma</w:t>
      </w:r>
      <w:r w:rsidR="00DB2A0D">
        <w:rPr>
          <w:rFonts w:asciiTheme="majorBidi" w:hAnsiTheme="majorBidi" w:cstheme="majorBidi"/>
          <w:sz w:val="24"/>
          <w:szCs w:val="24"/>
        </w:rPr>
        <w:t>,</w:t>
      </w:r>
      <w:r w:rsidRPr="00B03243">
        <w:rPr>
          <w:rFonts w:asciiTheme="majorBidi" w:hAnsiTheme="majorBidi" w:cstheme="majorBidi"/>
          <w:sz w:val="24"/>
          <w:szCs w:val="24"/>
        </w:rPr>
        <w:t xml:space="preserve"> 2017). Sampling is used to generalise relation to existing theory. Sampling techniques are divided into probability or random sampling and non-probability or non-random sampling. Before choosing a specific sampling technique, types of sampling technique</w:t>
      </w:r>
      <w:r w:rsidR="00BC5E9F">
        <w:rPr>
          <w:rFonts w:asciiTheme="majorBidi" w:hAnsiTheme="majorBidi" w:cstheme="majorBidi"/>
          <w:sz w:val="24"/>
          <w:szCs w:val="24"/>
        </w:rPr>
        <w:t>s</w:t>
      </w:r>
      <w:r>
        <w:rPr>
          <w:rFonts w:asciiTheme="majorBidi" w:hAnsiTheme="majorBidi" w:cstheme="majorBidi"/>
          <w:sz w:val="24"/>
          <w:szCs w:val="24"/>
        </w:rPr>
        <w:t xml:space="preserve"> are illustrated in </w:t>
      </w:r>
      <w:r w:rsidR="00FB2E1C">
        <w:rPr>
          <w:rFonts w:asciiTheme="majorBidi" w:hAnsiTheme="majorBidi" w:cstheme="majorBidi"/>
          <w:sz w:val="24"/>
          <w:szCs w:val="24"/>
        </w:rPr>
        <w:t xml:space="preserve">             </w:t>
      </w:r>
      <w:r w:rsidR="00C62CE6">
        <w:rPr>
          <w:rFonts w:asciiTheme="majorBidi" w:hAnsiTheme="majorBidi" w:cstheme="majorBidi"/>
          <w:sz w:val="24"/>
          <w:szCs w:val="24"/>
        </w:rPr>
        <w:lastRenderedPageBreak/>
        <w:t>Figure 4</w:t>
      </w:r>
      <w:r w:rsidR="00FB2E1C">
        <w:rPr>
          <w:rFonts w:asciiTheme="majorBidi" w:hAnsiTheme="majorBidi" w:cstheme="majorBidi"/>
          <w:sz w:val="24"/>
          <w:szCs w:val="24"/>
        </w:rPr>
        <w:t>-</w:t>
      </w:r>
      <w:r w:rsidR="00C62CE6">
        <w:rPr>
          <w:rFonts w:asciiTheme="majorBidi" w:hAnsiTheme="majorBidi" w:cstheme="majorBidi"/>
          <w:sz w:val="24"/>
          <w:szCs w:val="24"/>
        </w:rPr>
        <w:t>3</w:t>
      </w:r>
      <w:r>
        <w:rPr>
          <w:rFonts w:asciiTheme="majorBidi" w:hAnsiTheme="majorBidi" w:cstheme="majorBidi"/>
          <w:sz w:val="24"/>
          <w:szCs w:val="24"/>
        </w:rPr>
        <w:t>. The Figure</w:t>
      </w:r>
      <w:r w:rsidRPr="00B03243">
        <w:rPr>
          <w:rFonts w:asciiTheme="majorBidi" w:hAnsiTheme="majorBidi" w:cstheme="majorBidi"/>
          <w:sz w:val="24"/>
          <w:szCs w:val="24"/>
        </w:rPr>
        <w:t xml:space="preserve"> shows two sampling techniques, probability sampling and non-probability sampling</w:t>
      </w:r>
      <w:r>
        <w:rPr>
          <w:rFonts w:asciiTheme="majorBidi" w:hAnsiTheme="majorBidi" w:cstheme="majorBidi"/>
          <w:sz w:val="24"/>
          <w:szCs w:val="24"/>
        </w:rPr>
        <w:t xml:space="preserve"> (Taherdoost</w:t>
      </w:r>
      <w:r w:rsidR="0073522F">
        <w:rPr>
          <w:rFonts w:asciiTheme="majorBidi" w:hAnsiTheme="majorBidi" w:cstheme="majorBidi"/>
          <w:sz w:val="24"/>
          <w:szCs w:val="24"/>
        </w:rPr>
        <w:t>,</w:t>
      </w:r>
      <w:r>
        <w:rPr>
          <w:rFonts w:asciiTheme="majorBidi" w:hAnsiTheme="majorBidi" w:cstheme="majorBidi"/>
          <w:sz w:val="24"/>
          <w:szCs w:val="24"/>
        </w:rPr>
        <w:t xml:space="preserve"> 2016).</w:t>
      </w:r>
    </w:p>
    <w:p w14:paraId="2F486D31" w14:textId="77777777" w:rsidR="005359FD" w:rsidRPr="00B03243" w:rsidRDefault="005359FD" w:rsidP="005359FD">
      <w:pPr>
        <w:spacing w:after="0" w:line="360" w:lineRule="auto"/>
        <w:jc w:val="both"/>
        <w:rPr>
          <w:rFonts w:asciiTheme="majorBidi" w:hAnsiTheme="majorBidi" w:cstheme="majorBidi"/>
          <w:sz w:val="24"/>
          <w:szCs w:val="24"/>
        </w:rPr>
      </w:pPr>
    </w:p>
    <w:p w14:paraId="0891B72A" w14:textId="77777777" w:rsidR="005359FD" w:rsidRPr="00B03243" w:rsidRDefault="005359FD" w:rsidP="005359FD">
      <w:pPr>
        <w:spacing w:line="360" w:lineRule="auto"/>
        <w:jc w:val="both"/>
        <w:rPr>
          <w:rFonts w:asciiTheme="majorBidi" w:hAnsiTheme="majorBidi" w:cstheme="majorBidi"/>
          <w:sz w:val="24"/>
          <w:szCs w:val="24"/>
        </w:rPr>
      </w:pPr>
      <w:r w:rsidRPr="00F3425E">
        <w:rPr>
          <w:rFonts w:asciiTheme="majorBidi" w:hAnsiTheme="majorBidi" w:cstheme="majorBidi"/>
          <w:noProof/>
          <w:sz w:val="24"/>
          <w:szCs w:val="24"/>
        </w:rPr>
        <w:drawing>
          <wp:inline distT="0" distB="0" distL="0" distR="0" wp14:anchorId="35ED2D96" wp14:editId="66FA9846">
            <wp:extent cx="5715000" cy="2209800"/>
            <wp:effectExtent l="0" t="0" r="0" b="19050"/>
            <wp:docPr id="40" name="Diagram 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p>
    <w:p w14:paraId="592C68E0" w14:textId="58B22003" w:rsidR="005359FD" w:rsidRDefault="00C62CE6" w:rsidP="005359FD">
      <w:pPr>
        <w:pStyle w:val="Heading1"/>
        <w:spacing w:before="0" w:after="0"/>
        <w:jc w:val="center"/>
        <w:rPr>
          <w:rFonts w:asciiTheme="majorBidi" w:hAnsiTheme="majorBidi" w:cstheme="majorBidi"/>
          <w:sz w:val="24"/>
          <w:szCs w:val="24"/>
        </w:rPr>
      </w:pPr>
      <w:bookmarkStart w:id="707" w:name="_Toc65149573"/>
      <w:bookmarkStart w:id="708" w:name="_Toc65150727"/>
      <w:bookmarkStart w:id="709" w:name="_Toc66569328"/>
      <w:bookmarkStart w:id="710" w:name="_Toc66622570"/>
      <w:bookmarkStart w:id="711" w:name="_Toc69199640"/>
      <w:bookmarkStart w:id="712" w:name="_Toc69201297"/>
      <w:bookmarkStart w:id="713" w:name="_Toc78313651"/>
      <w:bookmarkStart w:id="714" w:name="_Toc78314517"/>
      <w:bookmarkStart w:id="715" w:name="_Toc82447693"/>
      <w:bookmarkStart w:id="716" w:name="_Toc82447939"/>
      <w:bookmarkStart w:id="717" w:name="_Toc82448185"/>
      <w:r>
        <w:rPr>
          <w:rFonts w:asciiTheme="majorBidi" w:hAnsiTheme="majorBidi" w:cstheme="majorBidi"/>
          <w:sz w:val="24"/>
          <w:szCs w:val="24"/>
        </w:rPr>
        <w:t>Figure 4–3</w:t>
      </w:r>
      <w:r w:rsidR="005359FD" w:rsidRPr="0083276C">
        <w:rPr>
          <w:rFonts w:asciiTheme="majorBidi" w:hAnsiTheme="majorBidi" w:cstheme="majorBidi"/>
          <w:sz w:val="24"/>
          <w:szCs w:val="24"/>
        </w:rPr>
        <w:t xml:space="preserve"> Research </w:t>
      </w:r>
      <w:r w:rsidR="005359FD">
        <w:rPr>
          <w:rFonts w:asciiTheme="majorBidi" w:hAnsiTheme="majorBidi" w:cstheme="majorBidi"/>
          <w:sz w:val="24"/>
          <w:szCs w:val="24"/>
        </w:rPr>
        <w:t>Sampling Techniques (Taherdoost</w:t>
      </w:r>
      <w:r w:rsidR="0073522F">
        <w:rPr>
          <w:rFonts w:asciiTheme="majorBidi" w:hAnsiTheme="majorBidi" w:cstheme="majorBidi"/>
          <w:sz w:val="24"/>
          <w:szCs w:val="24"/>
        </w:rPr>
        <w:t>,</w:t>
      </w:r>
      <w:r w:rsidR="005359FD" w:rsidRPr="0083276C">
        <w:rPr>
          <w:rFonts w:asciiTheme="majorBidi" w:hAnsiTheme="majorBidi" w:cstheme="majorBidi"/>
          <w:sz w:val="24"/>
          <w:szCs w:val="24"/>
        </w:rPr>
        <w:t xml:space="preserve"> 2016).</w:t>
      </w:r>
      <w:bookmarkEnd w:id="707"/>
      <w:bookmarkEnd w:id="708"/>
      <w:bookmarkEnd w:id="709"/>
      <w:bookmarkEnd w:id="710"/>
      <w:bookmarkEnd w:id="711"/>
      <w:bookmarkEnd w:id="712"/>
      <w:bookmarkEnd w:id="713"/>
      <w:bookmarkEnd w:id="714"/>
      <w:bookmarkEnd w:id="715"/>
      <w:bookmarkEnd w:id="716"/>
      <w:bookmarkEnd w:id="717"/>
    </w:p>
    <w:p w14:paraId="17C03012" w14:textId="77777777" w:rsidR="005359FD" w:rsidRPr="00097C62" w:rsidRDefault="005359FD" w:rsidP="005359FD"/>
    <w:p w14:paraId="4300DC16" w14:textId="10B3A1C0" w:rsidR="005359FD" w:rsidRPr="00DD15C4" w:rsidRDefault="00C62CE6" w:rsidP="005359FD">
      <w:pPr>
        <w:pStyle w:val="Heading3"/>
        <w:spacing w:before="0" w:after="0" w:line="360" w:lineRule="auto"/>
        <w:rPr>
          <w:rFonts w:asciiTheme="majorBidi" w:hAnsiTheme="majorBidi"/>
          <w:color w:val="auto"/>
          <w:sz w:val="24"/>
          <w:szCs w:val="24"/>
        </w:rPr>
      </w:pPr>
      <w:bookmarkStart w:id="718" w:name="_Toc65150145"/>
      <w:bookmarkStart w:id="719" w:name="_Toc65150728"/>
      <w:bookmarkStart w:id="720" w:name="_Toc66566874"/>
      <w:bookmarkStart w:id="721" w:name="_Toc66569329"/>
      <w:bookmarkStart w:id="722" w:name="_Toc69201035"/>
      <w:bookmarkStart w:id="723" w:name="_Toc69201298"/>
      <w:bookmarkStart w:id="724" w:name="_Toc78314249"/>
      <w:bookmarkStart w:id="725" w:name="_Toc78314518"/>
      <w:bookmarkStart w:id="726" w:name="_Toc82447694"/>
      <w:bookmarkStart w:id="727" w:name="_Toc82447940"/>
      <w:bookmarkStart w:id="728" w:name="_Toc82448186"/>
      <w:r>
        <w:rPr>
          <w:rFonts w:asciiTheme="majorBidi" w:hAnsiTheme="majorBidi"/>
          <w:color w:val="auto"/>
          <w:sz w:val="24"/>
          <w:szCs w:val="24"/>
        </w:rPr>
        <w:t>4.9</w:t>
      </w:r>
      <w:r w:rsidR="005359FD" w:rsidRPr="00DD15C4">
        <w:rPr>
          <w:rFonts w:asciiTheme="majorBidi" w:hAnsiTheme="majorBidi"/>
          <w:color w:val="auto"/>
          <w:sz w:val="24"/>
          <w:szCs w:val="24"/>
        </w:rPr>
        <w:t>.1 Probability Sampling</w:t>
      </w:r>
      <w:bookmarkEnd w:id="718"/>
      <w:bookmarkEnd w:id="719"/>
      <w:bookmarkEnd w:id="720"/>
      <w:bookmarkEnd w:id="721"/>
      <w:bookmarkEnd w:id="722"/>
      <w:bookmarkEnd w:id="723"/>
      <w:bookmarkEnd w:id="724"/>
      <w:bookmarkEnd w:id="725"/>
      <w:bookmarkEnd w:id="726"/>
      <w:bookmarkEnd w:id="727"/>
      <w:bookmarkEnd w:id="728"/>
    </w:p>
    <w:p w14:paraId="1307FEA7" w14:textId="2F6FFEEB" w:rsidR="005359FD" w:rsidRPr="00B03243" w:rsidRDefault="005359FD" w:rsidP="00BC5E9F">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probability sampling technique means that every unit in the population has an equal chance of being included in the sample. To undertake random sampling, a researcher can construct a sampling frame and then use a random number generation computer program to choose a sample from the sa</w:t>
      </w:r>
      <w:r>
        <w:rPr>
          <w:rFonts w:asciiTheme="majorBidi" w:hAnsiTheme="majorBidi" w:cstheme="majorBidi"/>
          <w:sz w:val="24"/>
          <w:szCs w:val="24"/>
        </w:rPr>
        <w:t>mpling frame</w:t>
      </w:r>
      <w:r w:rsidRPr="00B03243">
        <w:rPr>
          <w:rFonts w:asciiTheme="majorBidi" w:hAnsiTheme="majorBidi" w:cstheme="majorBidi"/>
          <w:sz w:val="24"/>
          <w:szCs w:val="24"/>
        </w:rPr>
        <w:t>. Disadvantages of simple random sampling include the standard errors of estimators can be high, a list of all units in the whole population is required, and the costs of obtaining the sample can be high if the units are geographically widely scattered (Ghauri</w:t>
      </w:r>
      <w:r>
        <w:rPr>
          <w:rFonts w:asciiTheme="majorBidi" w:hAnsiTheme="majorBidi" w:cstheme="majorBidi"/>
          <w:sz w:val="24"/>
          <w:szCs w:val="24"/>
        </w:rPr>
        <w:t xml:space="preserve"> et al., 2020</w:t>
      </w:r>
      <w:r w:rsidRPr="00B03243">
        <w:rPr>
          <w:rFonts w:asciiTheme="majorBidi" w:hAnsiTheme="majorBidi" w:cstheme="majorBidi"/>
          <w:sz w:val="24"/>
          <w:szCs w:val="24"/>
        </w:rPr>
        <w:t>).</w:t>
      </w:r>
    </w:p>
    <w:p w14:paraId="34C10B29" w14:textId="77777777" w:rsidR="005359FD" w:rsidRPr="00B03243" w:rsidRDefault="005359FD" w:rsidP="005359FD">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t>
      </w:r>
    </w:p>
    <w:p w14:paraId="6582C8DA" w14:textId="68630E5C" w:rsidR="005359FD" w:rsidRDefault="005359FD" w:rsidP="00BC5E9F">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Systematic sampling is where every nth case after a random start is selected. The advantage of this sampling technique is its simplicity. In stratified sampling, the population is divided into subgroups</w:t>
      </w:r>
      <w:r w:rsidR="00BC5E9F">
        <w:rPr>
          <w:rFonts w:asciiTheme="majorBidi" w:hAnsiTheme="majorBidi" w:cstheme="majorBidi"/>
          <w:sz w:val="24"/>
          <w:szCs w:val="24"/>
        </w:rPr>
        <w:t>,</w:t>
      </w:r>
      <w:r w:rsidRPr="00B03243">
        <w:rPr>
          <w:rFonts w:asciiTheme="majorBidi" w:hAnsiTheme="majorBidi" w:cstheme="majorBidi"/>
          <w:sz w:val="24"/>
          <w:szCs w:val="24"/>
        </w:rPr>
        <w:t xml:space="preserve"> and a random sample is chosen from each subgroup. Subgroups can be based on gender, company size, or occupation. Stratified sampling is used where there is a great deal of variation </w:t>
      </w:r>
      <w:r>
        <w:rPr>
          <w:rFonts w:asciiTheme="majorBidi" w:hAnsiTheme="majorBidi" w:cstheme="majorBidi"/>
          <w:sz w:val="24"/>
          <w:szCs w:val="24"/>
        </w:rPr>
        <w:t>within a population (Taherdoost</w:t>
      </w:r>
      <w:r w:rsidR="0073522F">
        <w:rPr>
          <w:rFonts w:asciiTheme="majorBidi" w:hAnsiTheme="majorBidi" w:cstheme="majorBidi"/>
          <w:sz w:val="24"/>
          <w:szCs w:val="24"/>
        </w:rPr>
        <w:t>,</w:t>
      </w:r>
      <w:r w:rsidRPr="00B03243">
        <w:rPr>
          <w:rFonts w:asciiTheme="majorBidi" w:hAnsiTheme="majorBidi" w:cstheme="majorBidi"/>
          <w:sz w:val="24"/>
          <w:szCs w:val="24"/>
        </w:rPr>
        <w:t xml:space="preserve"> 2016). The whole population is divided into groups in cluster sampling. Subsequently, a random sample is taken from these groups, which are used in the final sample. The advantage of cluster sampling is for researchers whose subjects are fragmented over large geographical areas. </w:t>
      </w:r>
      <w:r w:rsidR="00BC5E9F">
        <w:rPr>
          <w:rFonts w:asciiTheme="majorBidi" w:hAnsiTheme="majorBidi" w:cstheme="majorBidi"/>
          <w:sz w:val="24"/>
          <w:szCs w:val="24"/>
        </w:rPr>
        <w:t xml:space="preserve">Cluster sampling procedures can be as follows: select groups for </w:t>
      </w:r>
      <w:r w:rsidR="00BC5E9F">
        <w:rPr>
          <w:rFonts w:asciiTheme="majorBidi" w:hAnsiTheme="majorBidi" w:cstheme="majorBidi"/>
          <w:sz w:val="24"/>
          <w:szCs w:val="24"/>
        </w:rPr>
        <w:lastRenderedPageBreak/>
        <w:t>sampling frame, groups can include the type of company or geographical region, number each group, and cho</w:t>
      </w:r>
      <w:r w:rsidRPr="00B03243">
        <w:rPr>
          <w:rFonts w:asciiTheme="majorBidi" w:hAnsiTheme="majorBidi" w:cstheme="majorBidi"/>
          <w:sz w:val="24"/>
          <w:szCs w:val="24"/>
        </w:rPr>
        <w:t xml:space="preserve">ose a sample using </w:t>
      </w:r>
      <w:r>
        <w:rPr>
          <w:rFonts w:asciiTheme="majorBidi" w:hAnsiTheme="majorBidi" w:cstheme="majorBidi"/>
          <w:sz w:val="24"/>
          <w:szCs w:val="24"/>
        </w:rPr>
        <w:t>random sampling (Wilson</w:t>
      </w:r>
      <w:r w:rsidR="00CB082A">
        <w:rPr>
          <w:rFonts w:asciiTheme="majorBidi" w:hAnsiTheme="majorBidi" w:cstheme="majorBidi"/>
          <w:sz w:val="24"/>
          <w:szCs w:val="24"/>
        </w:rPr>
        <w:t>,</w:t>
      </w:r>
      <w:r>
        <w:rPr>
          <w:rFonts w:asciiTheme="majorBidi" w:hAnsiTheme="majorBidi" w:cstheme="majorBidi"/>
          <w:sz w:val="24"/>
          <w:szCs w:val="24"/>
        </w:rPr>
        <w:t xml:space="preserve"> 2014).</w:t>
      </w:r>
    </w:p>
    <w:p w14:paraId="3941C9BE" w14:textId="77777777" w:rsidR="00FB2E1C" w:rsidRPr="00B03243" w:rsidRDefault="00FB2E1C" w:rsidP="00BC5E9F">
      <w:pPr>
        <w:spacing w:after="0" w:line="360" w:lineRule="auto"/>
        <w:jc w:val="both"/>
        <w:rPr>
          <w:rFonts w:asciiTheme="majorBidi" w:hAnsiTheme="majorBidi" w:cstheme="majorBidi"/>
          <w:sz w:val="24"/>
          <w:szCs w:val="24"/>
        </w:rPr>
      </w:pPr>
    </w:p>
    <w:p w14:paraId="65603221" w14:textId="00D50902" w:rsidR="005359FD" w:rsidRPr="00DD15C4" w:rsidRDefault="00C62CE6" w:rsidP="005359FD">
      <w:pPr>
        <w:pStyle w:val="Heading3"/>
        <w:spacing w:before="0" w:after="0" w:line="360" w:lineRule="auto"/>
        <w:rPr>
          <w:rFonts w:asciiTheme="majorBidi" w:hAnsiTheme="majorBidi"/>
          <w:color w:val="auto"/>
          <w:sz w:val="24"/>
          <w:szCs w:val="24"/>
        </w:rPr>
      </w:pPr>
      <w:bookmarkStart w:id="729" w:name="_Toc65150146"/>
      <w:bookmarkStart w:id="730" w:name="_Toc65150729"/>
      <w:bookmarkStart w:id="731" w:name="_Toc66566875"/>
      <w:bookmarkStart w:id="732" w:name="_Toc66569330"/>
      <w:bookmarkStart w:id="733" w:name="_Toc69201036"/>
      <w:bookmarkStart w:id="734" w:name="_Toc69201299"/>
      <w:bookmarkStart w:id="735" w:name="_Toc78314250"/>
      <w:bookmarkStart w:id="736" w:name="_Toc78314519"/>
      <w:bookmarkStart w:id="737" w:name="_Toc82447695"/>
      <w:bookmarkStart w:id="738" w:name="_Toc82447941"/>
      <w:bookmarkStart w:id="739" w:name="_Toc82448187"/>
      <w:r>
        <w:rPr>
          <w:rFonts w:asciiTheme="majorBidi" w:hAnsiTheme="majorBidi"/>
          <w:color w:val="auto"/>
          <w:sz w:val="24"/>
          <w:szCs w:val="24"/>
        </w:rPr>
        <w:t>4.9</w:t>
      </w:r>
      <w:r w:rsidR="005359FD" w:rsidRPr="00DD15C4">
        <w:rPr>
          <w:rFonts w:asciiTheme="majorBidi" w:hAnsiTheme="majorBidi"/>
          <w:color w:val="auto"/>
          <w:sz w:val="24"/>
          <w:szCs w:val="24"/>
        </w:rPr>
        <w:t>.2 Non-Probability Sampling</w:t>
      </w:r>
      <w:bookmarkEnd w:id="729"/>
      <w:bookmarkEnd w:id="730"/>
      <w:bookmarkEnd w:id="731"/>
      <w:bookmarkEnd w:id="732"/>
      <w:bookmarkEnd w:id="733"/>
      <w:bookmarkEnd w:id="734"/>
      <w:bookmarkEnd w:id="735"/>
      <w:bookmarkEnd w:id="736"/>
      <w:bookmarkEnd w:id="737"/>
      <w:bookmarkEnd w:id="738"/>
      <w:bookmarkEnd w:id="739"/>
      <w:r w:rsidR="005359FD" w:rsidRPr="00DD15C4">
        <w:rPr>
          <w:rFonts w:asciiTheme="majorBidi" w:hAnsiTheme="majorBidi"/>
          <w:color w:val="auto"/>
          <w:sz w:val="24"/>
          <w:szCs w:val="24"/>
        </w:rPr>
        <w:t xml:space="preserve"> </w:t>
      </w:r>
    </w:p>
    <w:p w14:paraId="366FFB26" w14:textId="083AC65C" w:rsidR="005359FD" w:rsidRDefault="005359FD" w:rsidP="005359FD">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t>
      </w:r>
      <w:r>
        <w:rPr>
          <w:rFonts w:asciiTheme="majorBidi" w:hAnsiTheme="majorBidi" w:cstheme="majorBidi"/>
          <w:sz w:val="24"/>
          <w:szCs w:val="24"/>
        </w:rPr>
        <w:t>This type of</w:t>
      </w:r>
      <w:r w:rsidRPr="00B03243">
        <w:rPr>
          <w:rFonts w:asciiTheme="majorBidi" w:hAnsiTheme="majorBidi" w:cstheme="majorBidi"/>
          <w:sz w:val="24"/>
          <w:szCs w:val="24"/>
        </w:rPr>
        <w:t xml:space="preserve"> sampling is useful</w:t>
      </w:r>
      <w:r w:rsidR="00A777B2">
        <w:rPr>
          <w:rFonts w:asciiTheme="majorBidi" w:hAnsiTheme="majorBidi" w:cstheme="majorBidi"/>
          <w:sz w:val="24"/>
          <w:szCs w:val="24"/>
        </w:rPr>
        <w:t>,</w:t>
      </w:r>
      <w:r w:rsidRPr="00B03243">
        <w:rPr>
          <w:rFonts w:asciiTheme="majorBidi" w:hAnsiTheme="majorBidi" w:cstheme="majorBidi"/>
          <w:sz w:val="24"/>
          <w:szCs w:val="24"/>
        </w:rPr>
        <w:t xml:space="preserve"> especially when randomisation is impossible</w:t>
      </w:r>
      <w:r w:rsidR="00A777B2">
        <w:rPr>
          <w:rFonts w:asciiTheme="majorBidi" w:hAnsiTheme="majorBidi" w:cstheme="majorBidi"/>
          <w:sz w:val="24"/>
          <w:szCs w:val="24"/>
        </w:rPr>
        <w:t>,</w:t>
      </w:r>
      <w:r w:rsidRPr="00B03243">
        <w:rPr>
          <w:rFonts w:asciiTheme="majorBidi" w:hAnsiTheme="majorBidi" w:cstheme="majorBidi"/>
          <w:sz w:val="24"/>
          <w:szCs w:val="24"/>
        </w:rPr>
        <w:t xml:space="preserve"> like when the population is countless. It can be useful when the researcher has limited resources, time, and workforce. It can also be used when the research does not generate results that will be used to create generalisations about the entire population. Therefore, there is a need to use nonprobability sampling techniques (Etikan </w:t>
      </w:r>
      <w:r>
        <w:rPr>
          <w:rFonts w:asciiTheme="majorBidi" w:hAnsiTheme="majorBidi" w:cstheme="majorBidi"/>
          <w:sz w:val="24"/>
          <w:szCs w:val="24"/>
        </w:rPr>
        <w:t>et al.,</w:t>
      </w:r>
      <w:r w:rsidRPr="00B03243">
        <w:rPr>
          <w:rFonts w:asciiTheme="majorBidi" w:hAnsiTheme="majorBidi" w:cstheme="majorBidi"/>
          <w:sz w:val="24"/>
          <w:szCs w:val="24"/>
        </w:rPr>
        <w:t xml:space="preserve"> 2016). </w:t>
      </w:r>
    </w:p>
    <w:p w14:paraId="0102AE82" w14:textId="77777777" w:rsidR="005359FD" w:rsidRDefault="005359FD" w:rsidP="005359FD">
      <w:pPr>
        <w:spacing w:after="0" w:line="360" w:lineRule="auto"/>
        <w:jc w:val="both"/>
        <w:rPr>
          <w:rFonts w:asciiTheme="majorBidi" w:hAnsiTheme="majorBidi" w:cstheme="majorBidi"/>
          <w:sz w:val="24"/>
          <w:szCs w:val="24"/>
        </w:rPr>
      </w:pPr>
    </w:p>
    <w:p w14:paraId="7BB694D6" w14:textId="2D995ED7" w:rsidR="005359FD" w:rsidRDefault="005359FD" w:rsidP="00A777B2">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B03243">
        <w:rPr>
          <w:rFonts w:asciiTheme="majorBidi" w:hAnsiTheme="majorBidi" w:cstheme="majorBidi"/>
          <w:sz w:val="24"/>
          <w:szCs w:val="24"/>
        </w:rPr>
        <w:t xml:space="preserve">Non-probability sampling is associated with a case study, research design, and qualitative research. Case studies are intended to examine a real-life phenomenon. Non-probability sampling is chosen, where a clear rationale is needed </w:t>
      </w:r>
      <w:r w:rsidR="00A777B2">
        <w:rPr>
          <w:rFonts w:asciiTheme="majorBidi" w:hAnsiTheme="majorBidi" w:cstheme="majorBidi"/>
          <w:sz w:val="24"/>
          <w:szCs w:val="24"/>
        </w:rPr>
        <w:t>to include</w:t>
      </w:r>
      <w:r w:rsidRPr="00B03243">
        <w:rPr>
          <w:rFonts w:asciiTheme="majorBidi" w:hAnsiTheme="majorBidi" w:cstheme="majorBidi"/>
          <w:sz w:val="24"/>
          <w:szCs w:val="24"/>
        </w:rPr>
        <w:t xml:space="preserve"> some cases or individual</w:t>
      </w:r>
      <w:r w:rsidR="00BC4D5F">
        <w:rPr>
          <w:rFonts w:asciiTheme="majorBidi" w:hAnsiTheme="majorBidi" w:cstheme="majorBidi"/>
          <w:sz w:val="24"/>
          <w:szCs w:val="24"/>
        </w:rPr>
        <w:t>s rather than others</w:t>
      </w:r>
      <w:r w:rsidRPr="00B03243">
        <w:rPr>
          <w:rFonts w:asciiTheme="majorBidi" w:hAnsiTheme="majorBidi" w:cstheme="majorBidi"/>
          <w:sz w:val="24"/>
          <w:szCs w:val="24"/>
        </w:rPr>
        <w:t>. In nonprobability sampling, subjective methods are used to decide which elements are included in the sample. Non-probability sampling is a technique used where samples are gathered in a process that does not give all the participants or units in the population equal chances of being</w:t>
      </w:r>
      <w:r>
        <w:rPr>
          <w:rFonts w:asciiTheme="majorBidi" w:hAnsiTheme="majorBidi" w:cstheme="majorBidi"/>
          <w:sz w:val="24"/>
          <w:szCs w:val="24"/>
        </w:rPr>
        <w:t xml:space="preserve"> included (Etikan et al., 2016). The</w:t>
      </w:r>
      <w:r w:rsidRPr="00B03243">
        <w:rPr>
          <w:rFonts w:asciiTheme="majorBidi" w:hAnsiTheme="majorBidi" w:cstheme="majorBidi"/>
          <w:sz w:val="24"/>
          <w:szCs w:val="24"/>
        </w:rPr>
        <w:t xml:space="preserve"> strengths and weaknesses of non-probability sampling techniques</w:t>
      </w:r>
      <w:r w:rsidR="00C62CE6">
        <w:rPr>
          <w:rFonts w:asciiTheme="majorBidi" w:hAnsiTheme="majorBidi" w:cstheme="majorBidi"/>
          <w:sz w:val="24"/>
          <w:szCs w:val="24"/>
        </w:rPr>
        <w:t xml:space="preserve"> are presented in Table 4</w:t>
      </w:r>
      <w:r>
        <w:rPr>
          <w:rFonts w:asciiTheme="majorBidi" w:hAnsiTheme="majorBidi" w:cstheme="majorBidi"/>
          <w:sz w:val="24"/>
          <w:szCs w:val="24"/>
        </w:rPr>
        <w:t>–3</w:t>
      </w:r>
      <w:r w:rsidRPr="00B03243">
        <w:rPr>
          <w:rFonts w:asciiTheme="majorBidi" w:hAnsiTheme="majorBidi" w:cstheme="majorBidi"/>
          <w:sz w:val="24"/>
          <w:szCs w:val="24"/>
        </w:rPr>
        <w:t>.</w:t>
      </w:r>
    </w:p>
    <w:p w14:paraId="71C1D08F" w14:textId="77777777" w:rsidR="008521DC" w:rsidRDefault="008521DC" w:rsidP="00480E6E">
      <w:pPr>
        <w:spacing w:after="0" w:line="360" w:lineRule="auto"/>
        <w:jc w:val="both"/>
        <w:rPr>
          <w:rFonts w:asciiTheme="majorBidi" w:hAnsiTheme="majorBidi" w:cstheme="majorBidi"/>
          <w:sz w:val="24"/>
          <w:szCs w:val="24"/>
        </w:rPr>
      </w:pPr>
    </w:p>
    <w:p w14:paraId="2BD819F5" w14:textId="77777777" w:rsidR="008521DC" w:rsidRDefault="008521DC" w:rsidP="00480E6E">
      <w:pPr>
        <w:spacing w:after="0" w:line="360" w:lineRule="auto"/>
        <w:jc w:val="both"/>
        <w:rPr>
          <w:rFonts w:asciiTheme="majorBidi" w:hAnsiTheme="majorBidi" w:cstheme="majorBidi"/>
          <w:sz w:val="24"/>
          <w:szCs w:val="24"/>
        </w:rPr>
      </w:pPr>
    </w:p>
    <w:p w14:paraId="70F86573" w14:textId="77777777" w:rsidR="008521DC" w:rsidRDefault="008521DC" w:rsidP="00480E6E">
      <w:pPr>
        <w:spacing w:after="0" w:line="360" w:lineRule="auto"/>
        <w:jc w:val="both"/>
        <w:rPr>
          <w:rFonts w:asciiTheme="majorBidi" w:hAnsiTheme="majorBidi" w:cstheme="majorBidi"/>
          <w:sz w:val="24"/>
          <w:szCs w:val="24"/>
        </w:rPr>
      </w:pPr>
    </w:p>
    <w:p w14:paraId="0458EB09" w14:textId="77777777" w:rsidR="008521DC" w:rsidRDefault="008521DC" w:rsidP="00480E6E">
      <w:pPr>
        <w:spacing w:after="0" w:line="360" w:lineRule="auto"/>
        <w:jc w:val="both"/>
        <w:rPr>
          <w:rFonts w:asciiTheme="majorBidi" w:hAnsiTheme="majorBidi" w:cstheme="majorBidi"/>
          <w:sz w:val="24"/>
          <w:szCs w:val="24"/>
        </w:rPr>
      </w:pPr>
    </w:p>
    <w:p w14:paraId="623D6E4B" w14:textId="77777777" w:rsidR="008521DC" w:rsidRDefault="008521DC" w:rsidP="00480E6E">
      <w:pPr>
        <w:spacing w:after="0" w:line="360" w:lineRule="auto"/>
        <w:jc w:val="both"/>
        <w:rPr>
          <w:rFonts w:asciiTheme="majorBidi" w:hAnsiTheme="majorBidi" w:cstheme="majorBidi"/>
          <w:sz w:val="24"/>
          <w:szCs w:val="24"/>
        </w:rPr>
      </w:pPr>
    </w:p>
    <w:p w14:paraId="69BD0BA9" w14:textId="77777777" w:rsidR="008521DC" w:rsidRDefault="008521DC" w:rsidP="00480E6E">
      <w:pPr>
        <w:spacing w:after="0" w:line="360" w:lineRule="auto"/>
        <w:jc w:val="both"/>
        <w:rPr>
          <w:rFonts w:asciiTheme="majorBidi" w:hAnsiTheme="majorBidi" w:cstheme="majorBidi"/>
          <w:sz w:val="24"/>
          <w:szCs w:val="24"/>
        </w:rPr>
      </w:pPr>
    </w:p>
    <w:p w14:paraId="07C7376B" w14:textId="77777777" w:rsidR="00C62CE6" w:rsidRDefault="00C62CE6" w:rsidP="00480E6E">
      <w:pPr>
        <w:spacing w:after="0" w:line="360" w:lineRule="auto"/>
        <w:jc w:val="both"/>
        <w:rPr>
          <w:rFonts w:asciiTheme="majorBidi" w:hAnsiTheme="majorBidi" w:cstheme="majorBidi"/>
          <w:sz w:val="24"/>
          <w:szCs w:val="24"/>
        </w:rPr>
      </w:pPr>
    </w:p>
    <w:p w14:paraId="00A5C55D" w14:textId="77777777" w:rsidR="00C62CE6" w:rsidRDefault="00C62CE6" w:rsidP="00480E6E">
      <w:pPr>
        <w:spacing w:after="0" w:line="360" w:lineRule="auto"/>
        <w:jc w:val="both"/>
        <w:rPr>
          <w:rFonts w:asciiTheme="majorBidi" w:hAnsiTheme="majorBidi" w:cstheme="majorBidi"/>
          <w:sz w:val="24"/>
          <w:szCs w:val="24"/>
        </w:rPr>
      </w:pPr>
    </w:p>
    <w:p w14:paraId="2D6ED9DC" w14:textId="77777777" w:rsidR="00091089" w:rsidRDefault="00091089" w:rsidP="00480E6E">
      <w:pPr>
        <w:spacing w:after="0" w:line="360" w:lineRule="auto"/>
        <w:jc w:val="both"/>
        <w:rPr>
          <w:rFonts w:asciiTheme="majorBidi" w:hAnsiTheme="majorBidi" w:cstheme="majorBidi"/>
          <w:sz w:val="24"/>
          <w:szCs w:val="24"/>
        </w:rPr>
      </w:pPr>
    </w:p>
    <w:p w14:paraId="0B7BF0BE" w14:textId="77777777" w:rsidR="00FE14DF" w:rsidRDefault="00FE14DF" w:rsidP="00480E6E">
      <w:pPr>
        <w:spacing w:after="0" w:line="360" w:lineRule="auto"/>
        <w:jc w:val="both"/>
        <w:rPr>
          <w:rFonts w:asciiTheme="majorBidi" w:hAnsiTheme="majorBidi" w:cstheme="majorBidi"/>
          <w:sz w:val="24"/>
          <w:szCs w:val="24"/>
        </w:rPr>
      </w:pPr>
    </w:p>
    <w:p w14:paraId="14753920" w14:textId="77777777" w:rsidR="008521DC" w:rsidRDefault="008521DC" w:rsidP="00480E6E">
      <w:pPr>
        <w:spacing w:after="0" w:line="360" w:lineRule="auto"/>
        <w:jc w:val="both"/>
        <w:rPr>
          <w:rFonts w:asciiTheme="majorBidi" w:hAnsiTheme="majorBidi" w:cstheme="majorBidi"/>
          <w:sz w:val="24"/>
          <w:szCs w:val="24"/>
        </w:rPr>
      </w:pPr>
    </w:p>
    <w:p w14:paraId="2B8FB92E" w14:textId="77777777" w:rsidR="008521DC" w:rsidRDefault="008521DC" w:rsidP="00FB2E1C">
      <w:pPr>
        <w:pStyle w:val="Heading1"/>
        <w:tabs>
          <w:tab w:val="left" w:pos="2970"/>
        </w:tabs>
        <w:rPr>
          <w:rFonts w:asciiTheme="majorBidi" w:hAnsiTheme="majorBidi" w:cstheme="majorBidi"/>
          <w:sz w:val="24"/>
          <w:szCs w:val="24"/>
        </w:rPr>
      </w:pPr>
      <w:bookmarkStart w:id="740" w:name="_Toc65149576"/>
      <w:bookmarkStart w:id="741" w:name="_Toc65150147"/>
      <w:bookmarkStart w:id="742" w:name="_Toc66566876"/>
      <w:bookmarkStart w:id="743" w:name="_Toc66622573"/>
    </w:p>
    <w:p w14:paraId="2678DE57" w14:textId="169B0E6E" w:rsidR="005359FD" w:rsidRPr="0083276C" w:rsidRDefault="00C62CE6" w:rsidP="00D6328A">
      <w:pPr>
        <w:pStyle w:val="Heading1"/>
        <w:tabs>
          <w:tab w:val="left" w:pos="2970"/>
        </w:tabs>
        <w:jc w:val="center"/>
        <w:rPr>
          <w:rFonts w:asciiTheme="majorBidi" w:hAnsiTheme="majorBidi" w:cstheme="majorBidi"/>
          <w:sz w:val="24"/>
          <w:szCs w:val="24"/>
        </w:rPr>
      </w:pPr>
      <w:bookmarkStart w:id="744" w:name="_Toc69199643"/>
      <w:bookmarkStart w:id="745" w:name="_Toc69201037"/>
      <w:bookmarkStart w:id="746" w:name="_Toc78313654"/>
      <w:bookmarkStart w:id="747" w:name="_Toc78314251"/>
      <w:bookmarkStart w:id="748" w:name="_Toc82447696"/>
      <w:bookmarkStart w:id="749" w:name="_Toc82447942"/>
      <w:bookmarkStart w:id="750" w:name="_Toc82448188"/>
      <w:r>
        <w:rPr>
          <w:rFonts w:asciiTheme="majorBidi" w:hAnsiTheme="majorBidi" w:cstheme="majorBidi"/>
          <w:sz w:val="24"/>
          <w:szCs w:val="24"/>
        </w:rPr>
        <w:lastRenderedPageBreak/>
        <w:t>Table 4</w:t>
      </w:r>
      <w:r w:rsidR="005359FD">
        <w:rPr>
          <w:rFonts w:asciiTheme="majorBidi" w:hAnsiTheme="majorBidi" w:cstheme="majorBidi"/>
          <w:sz w:val="24"/>
          <w:szCs w:val="24"/>
        </w:rPr>
        <w:t>–3</w:t>
      </w:r>
      <w:r w:rsidR="005359FD" w:rsidRPr="0083276C">
        <w:rPr>
          <w:rFonts w:asciiTheme="majorBidi" w:hAnsiTheme="majorBidi" w:cstheme="majorBidi"/>
          <w:sz w:val="24"/>
          <w:szCs w:val="24"/>
        </w:rPr>
        <w:t xml:space="preserve"> Strength and Weakness of Sampling Techniques (</w:t>
      </w:r>
      <w:r w:rsidR="00D6328A">
        <w:rPr>
          <w:rFonts w:asciiTheme="majorBidi" w:hAnsiTheme="majorBidi" w:cstheme="majorBidi"/>
          <w:sz w:val="24"/>
          <w:szCs w:val="24"/>
          <w:shd w:val="clear" w:color="auto" w:fill="FFFFFF"/>
        </w:rPr>
        <w:t>Malhotra</w:t>
      </w:r>
      <w:r w:rsidR="005359FD">
        <w:rPr>
          <w:rFonts w:asciiTheme="majorBidi" w:hAnsiTheme="majorBidi" w:cstheme="majorBidi"/>
          <w:sz w:val="24"/>
          <w:szCs w:val="24"/>
        </w:rPr>
        <w:t xml:space="preserve"> et al.,</w:t>
      </w:r>
      <w:r w:rsidR="005359FD" w:rsidRPr="0083276C">
        <w:rPr>
          <w:rFonts w:asciiTheme="majorBidi" w:hAnsiTheme="majorBidi" w:cstheme="majorBidi"/>
          <w:sz w:val="24"/>
          <w:szCs w:val="24"/>
        </w:rPr>
        <w:t xml:space="preserve"> 2006)</w:t>
      </w:r>
      <w:bookmarkEnd w:id="740"/>
      <w:bookmarkEnd w:id="741"/>
      <w:bookmarkEnd w:id="742"/>
      <w:bookmarkEnd w:id="743"/>
      <w:bookmarkEnd w:id="744"/>
      <w:bookmarkEnd w:id="745"/>
      <w:bookmarkEnd w:id="746"/>
      <w:bookmarkEnd w:id="747"/>
      <w:bookmarkEnd w:id="748"/>
      <w:bookmarkEnd w:id="749"/>
      <w:bookmarkEnd w:id="750"/>
    </w:p>
    <w:tbl>
      <w:tblPr>
        <w:tblStyle w:val="TableGrid"/>
        <w:tblW w:w="0" w:type="auto"/>
        <w:jc w:val="center"/>
        <w:tblLook w:val="04A0" w:firstRow="1" w:lastRow="0" w:firstColumn="1" w:lastColumn="0" w:noHBand="0" w:noVBand="1"/>
      </w:tblPr>
      <w:tblGrid>
        <w:gridCol w:w="2515"/>
        <w:gridCol w:w="3420"/>
        <w:gridCol w:w="3415"/>
      </w:tblGrid>
      <w:tr w:rsidR="005359FD" w14:paraId="4831DAEF" w14:textId="77777777" w:rsidTr="006C409E">
        <w:trPr>
          <w:trHeight w:val="1106"/>
          <w:jc w:val="center"/>
        </w:trPr>
        <w:tc>
          <w:tcPr>
            <w:tcW w:w="2515" w:type="dxa"/>
            <w:shd w:val="clear" w:color="auto" w:fill="auto"/>
            <w:vAlign w:val="center"/>
          </w:tcPr>
          <w:p w14:paraId="05F6682E"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Non-Probability</w:t>
            </w:r>
          </w:p>
          <w:p w14:paraId="59076581"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Sampling Techniques</w:t>
            </w:r>
          </w:p>
        </w:tc>
        <w:tc>
          <w:tcPr>
            <w:tcW w:w="3420" w:type="dxa"/>
            <w:shd w:val="clear" w:color="auto" w:fill="auto"/>
            <w:vAlign w:val="center"/>
          </w:tcPr>
          <w:p w14:paraId="0BCDF9EE"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Strength</w:t>
            </w:r>
          </w:p>
        </w:tc>
        <w:tc>
          <w:tcPr>
            <w:tcW w:w="3415" w:type="dxa"/>
            <w:shd w:val="clear" w:color="auto" w:fill="auto"/>
            <w:vAlign w:val="center"/>
          </w:tcPr>
          <w:p w14:paraId="77F9E0CC"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Weakness</w:t>
            </w:r>
          </w:p>
        </w:tc>
      </w:tr>
      <w:tr w:rsidR="005359FD" w14:paraId="0ADF2717" w14:textId="77777777" w:rsidTr="006C409E">
        <w:trPr>
          <w:jc w:val="center"/>
        </w:trPr>
        <w:tc>
          <w:tcPr>
            <w:tcW w:w="2515" w:type="dxa"/>
            <w:vAlign w:val="center"/>
          </w:tcPr>
          <w:p w14:paraId="3BA8E129" w14:textId="77777777" w:rsidR="005359FD" w:rsidRPr="00B03243" w:rsidRDefault="005359FD" w:rsidP="006C409E">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Convenience sampling</w:t>
            </w:r>
          </w:p>
        </w:tc>
        <w:tc>
          <w:tcPr>
            <w:tcW w:w="3420" w:type="dxa"/>
            <w:vAlign w:val="center"/>
          </w:tcPr>
          <w:p w14:paraId="58D2AFAB" w14:textId="77777777" w:rsidR="005359FD" w:rsidRPr="00B03243" w:rsidRDefault="005359FD" w:rsidP="006C409E">
            <w:pPr>
              <w:spacing w:line="360" w:lineRule="auto"/>
              <w:rPr>
                <w:rFonts w:asciiTheme="majorBidi" w:hAnsiTheme="majorBidi" w:cstheme="majorBidi"/>
                <w:sz w:val="24"/>
                <w:szCs w:val="24"/>
              </w:rPr>
            </w:pPr>
            <w:r w:rsidRPr="00B03243">
              <w:rPr>
                <w:rFonts w:asciiTheme="majorBidi" w:hAnsiTheme="majorBidi" w:cstheme="majorBidi"/>
                <w:sz w:val="24"/>
                <w:szCs w:val="24"/>
              </w:rPr>
              <w:t>Least expensive, least time consuming, most convenient</w:t>
            </w:r>
          </w:p>
        </w:tc>
        <w:tc>
          <w:tcPr>
            <w:tcW w:w="3415" w:type="dxa"/>
            <w:vAlign w:val="center"/>
          </w:tcPr>
          <w:p w14:paraId="25AA21CB" w14:textId="77777777" w:rsidR="005359FD" w:rsidRPr="00B03243" w:rsidRDefault="005359FD" w:rsidP="006C409E">
            <w:pPr>
              <w:spacing w:line="360" w:lineRule="auto"/>
              <w:rPr>
                <w:rFonts w:asciiTheme="majorBidi" w:hAnsiTheme="majorBidi" w:cstheme="majorBidi"/>
                <w:sz w:val="24"/>
                <w:szCs w:val="24"/>
              </w:rPr>
            </w:pPr>
            <w:r w:rsidRPr="00B03243">
              <w:rPr>
                <w:rFonts w:asciiTheme="majorBidi" w:hAnsiTheme="majorBidi" w:cstheme="majorBidi"/>
                <w:sz w:val="24"/>
                <w:szCs w:val="24"/>
              </w:rPr>
              <w:t>Selection bias, sample unrepresentative, not recommended in descriptive research</w:t>
            </w:r>
          </w:p>
        </w:tc>
      </w:tr>
      <w:tr w:rsidR="005359FD" w14:paraId="018F44BE" w14:textId="77777777" w:rsidTr="006C409E">
        <w:trPr>
          <w:trHeight w:val="1655"/>
          <w:jc w:val="center"/>
        </w:trPr>
        <w:tc>
          <w:tcPr>
            <w:tcW w:w="2515" w:type="dxa"/>
            <w:vAlign w:val="center"/>
          </w:tcPr>
          <w:p w14:paraId="2DEB55A1" w14:textId="77777777" w:rsidR="005359FD" w:rsidRPr="00B03243" w:rsidRDefault="005359FD" w:rsidP="006C409E">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Purposive Sampling (Experts sampling)</w:t>
            </w:r>
          </w:p>
        </w:tc>
        <w:tc>
          <w:tcPr>
            <w:tcW w:w="3420" w:type="dxa"/>
            <w:vAlign w:val="center"/>
          </w:tcPr>
          <w:p w14:paraId="3840C4C6" w14:textId="77777777" w:rsidR="005359FD" w:rsidRPr="00B03243" w:rsidRDefault="005359FD" w:rsidP="006C409E">
            <w:pPr>
              <w:spacing w:line="360" w:lineRule="auto"/>
              <w:rPr>
                <w:rFonts w:asciiTheme="majorBidi" w:hAnsiTheme="majorBidi" w:cstheme="majorBidi"/>
                <w:sz w:val="24"/>
                <w:szCs w:val="24"/>
              </w:rPr>
            </w:pPr>
            <w:r w:rsidRPr="00B03243">
              <w:rPr>
                <w:rFonts w:asciiTheme="majorBidi" w:hAnsiTheme="majorBidi" w:cstheme="majorBidi"/>
                <w:sz w:val="24"/>
                <w:szCs w:val="24"/>
              </w:rPr>
              <w:t>Low-cost, convenient, not time consuming, ideal for exploratory research design</w:t>
            </w:r>
          </w:p>
        </w:tc>
        <w:tc>
          <w:tcPr>
            <w:tcW w:w="3415" w:type="dxa"/>
            <w:vAlign w:val="center"/>
          </w:tcPr>
          <w:p w14:paraId="27C9BE1E" w14:textId="77777777" w:rsidR="005359FD" w:rsidRPr="00B03243" w:rsidRDefault="005359FD" w:rsidP="006C409E">
            <w:pPr>
              <w:spacing w:line="360" w:lineRule="auto"/>
              <w:rPr>
                <w:rFonts w:asciiTheme="majorBidi" w:hAnsiTheme="majorBidi" w:cstheme="majorBidi"/>
                <w:sz w:val="24"/>
                <w:szCs w:val="24"/>
              </w:rPr>
            </w:pPr>
            <w:r w:rsidRPr="00B03243">
              <w:rPr>
                <w:rFonts w:asciiTheme="majorBidi" w:hAnsiTheme="majorBidi" w:cstheme="majorBidi"/>
                <w:sz w:val="24"/>
                <w:szCs w:val="24"/>
              </w:rPr>
              <w:t>Does not allow generalisation, subjective</w:t>
            </w:r>
          </w:p>
        </w:tc>
      </w:tr>
      <w:tr w:rsidR="005359FD" w14:paraId="0955710B" w14:textId="77777777" w:rsidTr="006C409E">
        <w:trPr>
          <w:trHeight w:val="1520"/>
          <w:jc w:val="center"/>
        </w:trPr>
        <w:tc>
          <w:tcPr>
            <w:tcW w:w="2515" w:type="dxa"/>
            <w:vAlign w:val="center"/>
          </w:tcPr>
          <w:p w14:paraId="704CD735" w14:textId="77777777" w:rsidR="005359FD" w:rsidRPr="00B03243" w:rsidRDefault="005359FD" w:rsidP="006C409E">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quota sampling</w:t>
            </w:r>
          </w:p>
        </w:tc>
        <w:tc>
          <w:tcPr>
            <w:tcW w:w="3420" w:type="dxa"/>
            <w:vAlign w:val="center"/>
          </w:tcPr>
          <w:p w14:paraId="4EE8F035" w14:textId="77777777" w:rsidR="005359FD" w:rsidRPr="00B03243" w:rsidRDefault="005359FD" w:rsidP="006C409E">
            <w:pPr>
              <w:spacing w:line="360" w:lineRule="auto"/>
              <w:rPr>
                <w:rFonts w:asciiTheme="majorBidi" w:hAnsiTheme="majorBidi" w:cstheme="majorBidi"/>
                <w:sz w:val="24"/>
                <w:szCs w:val="24"/>
              </w:rPr>
            </w:pPr>
            <w:r w:rsidRPr="00B03243">
              <w:rPr>
                <w:rFonts w:asciiTheme="majorBidi" w:hAnsiTheme="majorBidi" w:cstheme="majorBidi"/>
                <w:sz w:val="24"/>
                <w:szCs w:val="24"/>
              </w:rPr>
              <w:t>Sample can be controlled for certain characteristics</w:t>
            </w:r>
          </w:p>
        </w:tc>
        <w:tc>
          <w:tcPr>
            <w:tcW w:w="3415" w:type="dxa"/>
            <w:vAlign w:val="center"/>
          </w:tcPr>
          <w:p w14:paraId="59541278" w14:textId="77777777" w:rsidR="005359FD" w:rsidRPr="00B03243" w:rsidRDefault="005359FD" w:rsidP="006C409E">
            <w:pPr>
              <w:spacing w:line="360" w:lineRule="auto"/>
              <w:rPr>
                <w:rFonts w:asciiTheme="majorBidi" w:hAnsiTheme="majorBidi" w:cstheme="majorBidi"/>
                <w:sz w:val="24"/>
                <w:szCs w:val="24"/>
              </w:rPr>
            </w:pPr>
            <w:r w:rsidRPr="00B03243">
              <w:rPr>
                <w:rFonts w:asciiTheme="majorBidi" w:hAnsiTheme="majorBidi" w:cstheme="majorBidi"/>
                <w:sz w:val="24"/>
                <w:szCs w:val="24"/>
              </w:rPr>
              <w:t>Selection bias, no assurance</w:t>
            </w:r>
          </w:p>
        </w:tc>
      </w:tr>
      <w:tr w:rsidR="005359FD" w14:paraId="3B729509" w14:textId="77777777" w:rsidTr="006C409E">
        <w:trPr>
          <w:trHeight w:val="1709"/>
          <w:jc w:val="center"/>
        </w:trPr>
        <w:tc>
          <w:tcPr>
            <w:tcW w:w="2515" w:type="dxa"/>
            <w:vAlign w:val="center"/>
          </w:tcPr>
          <w:p w14:paraId="2DDE789B" w14:textId="77777777" w:rsidR="005359FD" w:rsidRPr="00B03243" w:rsidRDefault="005359FD" w:rsidP="006C409E">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Snowball sampling</w:t>
            </w:r>
          </w:p>
        </w:tc>
        <w:tc>
          <w:tcPr>
            <w:tcW w:w="3420" w:type="dxa"/>
            <w:vAlign w:val="center"/>
          </w:tcPr>
          <w:p w14:paraId="4AC5A255" w14:textId="77777777" w:rsidR="005359FD" w:rsidRPr="00B03243" w:rsidRDefault="005359FD" w:rsidP="006C409E">
            <w:pPr>
              <w:spacing w:line="360" w:lineRule="auto"/>
              <w:rPr>
                <w:rFonts w:asciiTheme="majorBidi" w:hAnsiTheme="majorBidi" w:cstheme="majorBidi"/>
                <w:sz w:val="24"/>
                <w:szCs w:val="24"/>
              </w:rPr>
            </w:pPr>
            <w:r w:rsidRPr="00B03243">
              <w:rPr>
                <w:rFonts w:asciiTheme="majorBidi" w:hAnsiTheme="majorBidi" w:cstheme="majorBidi"/>
                <w:sz w:val="24"/>
                <w:szCs w:val="24"/>
              </w:rPr>
              <w:t>Can estimate rare characteristics</w:t>
            </w:r>
          </w:p>
        </w:tc>
        <w:tc>
          <w:tcPr>
            <w:tcW w:w="3415" w:type="dxa"/>
            <w:vAlign w:val="center"/>
          </w:tcPr>
          <w:p w14:paraId="1AF1706C" w14:textId="77777777" w:rsidR="005359FD" w:rsidRPr="00B03243" w:rsidRDefault="005359FD" w:rsidP="006C409E">
            <w:pPr>
              <w:spacing w:line="360" w:lineRule="auto"/>
              <w:rPr>
                <w:rFonts w:asciiTheme="majorBidi" w:hAnsiTheme="majorBidi" w:cstheme="majorBidi"/>
                <w:sz w:val="24"/>
                <w:szCs w:val="24"/>
              </w:rPr>
            </w:pPr>
            <w:r w:rsidRPr="00B03243">
              <w:rPr>
                <w:rFonts w:asciiTheme="majorBidi" w:hAnsiTheme="majorBidi" w:cstheme="majorBidi"/>
                <w:sz w:val="24"/>
                <w:szCs w:val="24"/>
              </w:rPr>
              <w:t>Time-consuming</w:t>
            </w:r>
          </w:p>
        </w:tc>
      </w:tr>
    </w:tbl>
    <w:p w14:paraId="35CC3DC8" w14:textId="77777777" w:rsidR="005359FD" w:rsidRDefault="005359FD" w:rsidP="005359FD">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p>
    <w:p w14:paraId="776AEE61" w14:textId="4900EF6E" w:rsidR="005359FD" w:rsidRPr="00B03243" w:rsidRDefault="005359FD" w:rsidP="00A777B2">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B03243">
        <w:rPr>
          <w:rFonts w:asciiTheme="majorBidi" w:hAnsiTheme="majorBidi" w:cstheme="majorBidi"/>
          <w:sz w:val="24"/>
          <w:szCs w:val="24"/>
        </w:rPr>
        <w:t>Quota sampling is a non-random sampling technique in which participants are selected based on predetermined characteristics</w:t>
      </w:r>
      <w:r w:rsidR="00A777B2">
        <w:rPr>
          <w:rFonts w:asciiTheme="majorBidi" w:hAnsiTheme="majorBidi" w:cstheme="majorBidi"/>
          <w:sz w:val="24"/>
          <w:szCs w:val="24"/>
        </w:rPr>
        <w:t>. T</w:t>
      </w:r>
      <w:r w:rsidRPr="00B03243">
        <w:rPr>
          <w:rFonts w:asciiTheme="majorBidi" w:hAnsiTheme="majorBidi" w:cstheme="majorBidi"/>
          <w:sz w:val="24"/>
          <w:szCs w:val="24"/>
        </w:rPr>
        <w:t>he total sample will have the same distribution of characteristics</w:t>
      </w:r>
      <w:r>
        <w:rPr>
          <w:rFonts w:asciiTheme="majorBidi" w:hAnsiTheme="majorBidi" w:cstheme="majorBidi"/>
          <w:sz w:val="24"/>
          <w:szCs w:val="24"/>
        </w:rPr>
        <w:t xml:space="preserve"> as the wider population</w:t>
      </w:r>
      <w:r w:rsidRPr="00B03243">
        <w:rPr>
          <w:rFonts w:asciiTheme="majorBidi" w:hAnsiTheme="majorBidi" w:cstheme="majorBidi"/>
          <w:sz w:val="24"/>
          <w:szCs w:val="24"/>
        </w:rPr>
        <w:t xml:space="preserve">. Snowball sampling is a non-random sampling method that uses few cases to encourage other cases to </w:t>
      </w:r>
      <w:r w:rsidR="00A777B2">
        <w:rPr>
          <w:rFonts w:asciiTheme="majorBidi" w:hAnsiTheme="majorBidi" w:cstheme="majorBidi"/>
          <w:sz w:val="24"/>
          <w:szCs w:val="24"/>
        </w:rPr>
        <w:t>participate</w:t>
      </w:r>
      <w:r w:rsidRPr="00B03243">
        <w:rPr>
          <w:rFonts w:asciiTheme="majorBidi" w:hAnsiTheme="majorBidi" w:cstheme="majorBidi"/>
          <w:sz w:val="24"/>
          <w:szCs w:val="24"/>
        </w:rPr>
        <w:t xml:space="preserve"> in the study. This approach is useful for small populations difficult to access due to their closed nature. Populations in snowball sampling include inaccessible professions (Breweton</w:t>
      </w:r>
      <w:r>
        <w:rPr>
          <w:rFonts w:asciiTheme="majorBidi" w:hAnsiTheme="majorBidi" w:cstheme="majorBidi"/>
          <w:sz w:val="24"/>
          <w:szCs w:val="24"/>
        </w:rPr>
        <w:t xml:space="preserve"> et al.,</w:t>
      </w:r>
      <w:r w:rsidRPr="00B03243">
        <w:rPr>
          <w:rFonts w:asciiTheme="majorBidi" w:hAnsiTheme="majorBidi" w:cstheme="majorBidi"/>
          <w:sz w:val="24"/>
          <w:szCs w:val="24"/>
        </w:rPr>
        <w:t xml:space="preserve"> 2001).</w:t>
      </w:r>
    </w:p>
    <w:p w14:paraId="5C47FF70" w14:textId="77777777" w:rsidR="005359FD" w:rsidRPr="00B03243" w:rsidRDefault="005359FD" w:rsidP="005359FD">
      <w:pPr>
        <w:spacing w:after="0" w:line="360" w:lineRule="auto"/>
        <w:jc w:val="both"/>
        <w:rPr>
          <w:rFonts w:asciiTheme="majorBidi" w:hAnsiTheme="majorBidi" w:cstheme="majorBidi"/>
          <w:sz w:val="24"/>
          <w:szCs w:val="24"/>
        </w:rPr>
      </w:pPr>
    </w:p>
    <w:p w14:paraId="511F63CC" w14:textId="47C23009" w:rsidR="005359FD" w:rsidRDefault="005359FD" w:rsidP="00A777B2">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B03243">
        <w:rPr>
          <w:rFonts w:asciiTheme="majorBidi" w:hAnsiTheme="majorBidi" w:cstheme="majorBidi"/>
          <w:sz w:val="24"/>
          <w:szCs w:val="24"/>
        </w:rPr>
        <w:t>A convenience sampling technique depends on the type, nature, and purpose of the study. When subjects are selected because of the proximity to a researcher, that is, the ones easier for the researcher to access, the researcher is making a con</w:t>
      </w:r>
      <w:r>
        <w:rPr>
          <w:rFonts w:asciiTheme="majorBidi" w:hAnsiTheme="majorBidi" w:cstheme="majorBidi"/>
          <w:sz w:val="24"/>
          <w:szCs w:val="24"/>
        </w:rPr>
        <w:t>venience sampling (Etikan et al.,</w:t>
      </w:r>
      <w:r w:rsidRPr="00B03243">
        <w:rPr>
          <w:rFonts w:asciiTheme="majorBidi" w:hAnsiTheme="majorBidi" w:cstheme="majorBidi"/>
          <w:sz w:val="24"/>
          <w:szCs w:val="24"/>
        </w:rPr>
        <w:t xml:space="preserve"> 2016). The </w:t>
      </w:r>
      <w:r w:rsidRPr="00B03243">
        <w:rPr>
          <w:rFonts w:asciiTheme="majorBidi" w:hAnsiTheme="majorBidi" w:cstheme="majorBidi"/>
          <w:sz w:val="24"/>
          <w:szCs w:val="24"/>
        </w:rPr>
        <w:lastRenderedPageBreak/>
        <w:t xml:space="preserve">disadvantage of convenience sampling is that it is </w:t>
      </w:r>
      <w:r>
        <w:rPr>
          <w:rFonts w:asciiTheme="majorBidi" w:hAnsiTheme="majorBidi" w:cstheme="majorBidi"/>
          <w:sz w:val="24"/>
          <w:szCs w:val="24"/>
        </w:rPr>
        <w:t xml:space="preserve">biased </w:t>
      </w:r>
      <w:r w:rsidR="00D821C8">
        <w:rPr>
          <w:rFonts w:asciiTheme="majorBidi" w:hAnsiTheme="majorBidi" w:cstheme="majorBidi"/>
          <w:sz w:val="24"/>
          <w:szCs w:val="24"/>
        </w:rPr>
        <w:t>(</w:t>
      </w:r>
      <w:r w:rsidR="00D821C8">
        <w:rPr>
          <w:rFonts w:asciiTheme="majorBidi" w:hAnsiTheme="majorBidi" w:cstheme="majorBidi"/>
          <w:color w:val="222222"/>
          <w:sz w:val="24"/>
          <w:szCs w:val="24"/>
          <w:shd w:val="clear" w:color="auto" w:fill="FFFFFF"/>
        </w:rPr>
        <w:t xml:space="preserve">Mackey and Gass, </w:t>
      </w:r>
      <w:r w:rsidR="00D821C8" w:rsidRPr="00BC4D5F">
        <w:rPr>
          <w:rFonts w:asciiTheme="majorBidi" w:hAnsiTheme="majorBidi" w:cstheme="majorBidi"/>
          <w:color w:val="222222"/>
          <w:sz w:val="24"/>
          <w:szCs w:val="24"/>
          <w:shd w:val="clear" w:color="auto" w:fill="FFFFFF"/>
        </w:rPr>
        <w:t>2</w:t>
      </w:r>
      <w:r w:rsidR="00D821C8">
        <w:rPr>
          <w:rFonts w:asciiTheme="majorBidi" w:hAnsiTheme="majorBidi" w:cstheme="majorBidi"/>
          <w:color w:val="222222"/>
          <w:sz w:val="24"/>
          <w:szCs w:val="24"/>
          <w:shd w:val="clear" w:color="auto" w:fill="FFFFFF"/>
        </w:rPr>
        <w:t>015)</w:t>
      </w:r>
      <w:r w:rsidRPr="00B03243">
        <w:rPr>
          <w:rFonts w:asciiTheme="majorBidi" w:hAnsiTheme="majorBidi" w:cstheme="majorBidi"/>
          <w:sz w:val="24"/>
          <w:szCs w:val="24"/>
        </w:rPr>
        <w:t xml:space="preserve">. In </w:t>
      </w:r>
      <w:r w:rsidR="00A777B2">
        <w:rPr>
          <w:rFonts w:asciiTheme="majorBidi" w:hAnsiTheme="majorBidi" w:cstheme="majorBidi"/>
          <w:sz w:val="24"/>
          <w:szCs w:val="24"/>
        </w:rPr>
        <w:t>contrast, in a convenience sample, neither biases no</w:t>
      </w:r>
      <w:r w:rsidRPr="00B03243">
        <w:rPr>
          <w:rFonts w:asciiTheme="majorBidi" w:hAnsiTheme="majorBidi" w:cstheme="majorBidi"/>
          <w:sz w:val="24"/>
          <w:szCs w:val="24"/>
        </w:rPr>
        <w:t>r probabilities are quantified (</w:t>
      </w:r>
      <w:r w:rsidR="0089516C">
        <w:rPr>
          <w:rFonts w:asciiTheme="majorBidi" w:hAnsiTheme="majorBidi" w:cstheme="majorBidi"/>
          <w:color w:val="222222"/>
          <w:sz w:val="24"/>
          <w:szCs w:val="24"/>
          <w:shd w:val="clear" w:color="auto" w:fill="FFFFFF"/>
        </w:rPr>
        <w:t>Hatch and Lazaraton, 1991</w:t>
      </w:r>
      <w:r w:rsidRPr="00B03243">
        <w:rPr>
          <w:rFonts w:asciiTheme="majorBidi" w:hAnsiTheme="majorBidi" w:cstheme="majorBidi"/>
          <w:sz w:val="24"/>
          <w:szCs w:val="24"/>
        </w:rPr>
        <w:t>). A researcher in a convenient sampling does not know how well a sample will represent the population regarding the methods used in research. Vulnerability to severe biases makes convenience samples unpredic</w:t>
      </w:r>
      <w:r>
        <w:rPr>
          <w:rFonts w:asciiTheme="majorBidi" w:hAnsiTheme="majorBidi" w:cstheme="majorBidi"/>
          <w:sz w:val="24"/>
          <w:szCs w:val="24"/>
        </w:rPr>
        <w:t>table</w:t>
      </w:r>
      <w:r w:rsidR="004F4592">
        <w:rPr>
          <w:rFonts w:asciiTheme="majorBidi" w:hAnsiTheme="majorBidi" w:cstheme="majorBidi"/>
          <w:sz w:val="24"/>
          <w:szCs w:val="24"/>
        </w:rPr>
        <w:t xml:space="preserve"> (Leiner,</w:t>
      </w:r>
      <w:r w:rsidRPr="00B03243">
        <w:rPr>
          <w:rFonts w:asciiTheme="majorBidi" w:hAnsiTheme="majorBidi" w:cstheme="majorBidi"/>
          <w:sz w:val="24"/>
          <w:szCs w:val="24"/>
        </w:rPr>
        <w:t xml:space="preserve"> 2014).</w:t>
      </w:r>
    </w:p>
    <w:p w14:paraId="3C446978" w14:textId="77777777" w:rsidR="005359FD" w:rsidRPr="00B03243" w:rsidRDefault="005359FD" w:rsidP="005359FD">
      <w:pPr>
        <w:spacing w:after="0" w:line="360" w:lineRule="auto"/>
        <w:jc w:val="both"/>
        <w:rPr>
          <w:rFonts w:asciiTheme="majorBidi" w:hAnsiTheme="majorBidi" w:cstheme="majorBidi"/>
          <w:sz w:val="24"/>
          <w:szCs w:val="24"/>
        </w:rPr>
      </w:pPr>
    </w:p>
    <w:p w14:paraId="278EEAB3" w14:textId="156FDFB0" w:rsidR="005359FD" w:rsidRDefault="005359FD" w:rsidP="00A777B2">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purposive sampling technique, also called judgment sampling, is the choice made by a researcher due to the qualities possessed by participants. It is a non-random technique that does not need underlying theories or a set number of participants. The researcher decides what needs to be known and sets out to find people who can and are willing to provide the information by experience </w:t>
      </w:r>
      <w:r w:rsidR="00C51BC7">
        <w:rPr>
          <w:rFonts w:asciiTheme="majorBidi" w:hAnsiTheme="majorBidi" w:cstheme="majorBidi"/>
          <w:sz w:val="24"/>
          <w:szCs w:val="24"/>
        </w:rPr>
        <w:t>or knowledge (Bernard</w:t>
      </w:r>
      <w:r>
        <w:rPr>
          <w:rFonts w:asciiTheme="majorBidi" w:hAnsiTheme="majorBidi" w:cstheme="majorBidi"/>
          <w:sz w:val="24"/>
          <w:szCs w:val="24"/>
        </w:rPr>
        <w:t>, 2017</w:t>
      </w:r>
      <w:r w:rsidRPr="00B03243">
        <w:rPr>
          <w:rFonts w:asciiTheme="majorBidi" w:hAnsiTheme="majorBidi" w:cstheme="majorBidi"/>
          <w:sz w:val="24"/>
          <w:szCs w:val="24"/>
        </w:rPr>
        <w:t>). For purposive sampling, a researcher has something in mind, and participants that suit the purpose of the s</w:t>
      </w:r>
      <w:r>
        <w:rPr>
          <w:rFonts w:asciiTheme="majorBidi" w:hAnsiTheme="majorBidi" w:cstheme="majorBidi"/>
          <w:sz w:val="24"/>
          <w:szCs w:val="24"/>
        </w:rPr>
        <w:t>tudy are included (Etikan et al.,</w:t>
      </w:r>
      <w:r w:rsidRPr="00B03243">
        <w:rPr>
          <w:rFonts w:asciiTheme="majorBidi" w:hAnsiTheme="majorBidi" w:cstheme="majorBidi"/>
          <w:sz w:val="24"/>
          <w:szCs w:val="24"/>
        </w:rPr>
        <w:t xml:space="preserve"> 2016). </w:t>
      </w:r>
      <w:r>
        <w:rPr>
          <w:rFonts w:asciiTheme="majorBidi" w:hAnsiTheme="majorBidi" w:cstheme="majorBidi"/>
          <w:sz w:val="24"/>
          <w:szCs w:val="24"/>
        </w:rPr>
        <w:t>That</w:t>
      </w:r>
      <w:r w:rsidRPr="00B03243">
        <w:rPr>
          <w:rFonts w:asciiTheme="majorBidi" w:hAnsiTheme="majorBidi" w:cstheme="majorBidi"/>
          <w:sz w:val="24"/>
          <w:szCs w:val="24"/>
        </w:rPr>
        <w:t xml:space="preserve"> involves </w:t>
      </w:r>
      <w:r w:rsidR="00A777B2">
        <w:rPr>
          <w:rFonts w:asciiTheme="majorBidi" w:hAnsiTheme="majorBidi" w:cstheme="majorBidi"/>
          <w:sz w:val="24"/>
          <w:szCs w:val="24"/>
        </w:rPr>
        <w:t>identifying</w:t>
      </w:r>
      <w:r w:rsidRPr="00B03243">
        <w:rPr>
          <w:rFonts w:asciiTheme="majorBidi" w:hAnsiTheme="majorBidi" w:cstheme="majorBidi"/>
          <w:sz w:val="24"/>
          <w:szCs w:val="24"/>
        </w:rPr>
        <w:t xml:space="preserve"> individuals or groups of individuals proficient and well-informed with a phenomenon of interest (Cresswell et al</w:t>
      </w:r>
      <w:r>
        <w:rPr>
          <w:rFonts w:asciiTheme="majorBidi" w:hAnsiTheme="majorBidi" w:cstheme="majorBidi"/>
          <w:sz w:val="24"/>
          <w:szCs w:val="24"/>
        </w:rPr>
        <w:t>.,</w:t>
      </w:r>
      <w:r w:rsidRPr="00B03243">
        <w:rPr>
          <w:rFonts w:asciiTheme="majorBidi" w:hAnsiTheme="majorBidi" w:cstheme="majorBidi"/>
          <w:sz w:val="24"/>
          <w:szCs w:val="24"/>
        </w:rPr>
        <w:t xml:space="preserve"> 2011).  In addition to knowledge and experience, note the importance of availability and willingness to participate and the ability to communicate experiences and opinions in an articulate, expressive, and reflective manner. Data gathering is crucial in research, as the data are meant </w:t>
      </w:r>
      <w:r w:rsidR="00A777B2">
        <w:rPr>
          <w:rFonts w:asciiTheme="majorBidi" w:hAnsiTheme="majorBidi" w:cstheme="majorBidi"/>
          <w:sz w:val="24"/>
          <w:szCs w:val="24"/>
        </w:rPr>
        <w:t>better to understand</w:t>
      </w:r>
      <w:r w:rsidRPr="00B03243">
        <w:rPr>
          <w:rFonts w:asciiTheme="majorBidi" w:hAnsiTheme="majorBidi" w:cstheme="majorBidi"/>
          <w:sz w:val="24"/>
          <w:szCs w:val="24"/>
        </w:rPr>
        <w:t xml:space="preserve"> a theoretical f</w:t>
      </w:r>
      <w:r w:rsidR="00C51BC7">
        <w:rPr>
          <w:rFonts w:asciiTheme="majorBidi" w:hAnsiTheme="majorBidi" w:cstheme="majorBidi"/>
          <w:sz w:val="24"/>
          <w:szCs w:val="24"/>
        </w:rPr>
        <w:t>ramework (Bernard</w:t>
      </w:r>
      <w:r>
        <w:rPr>
          <w:rFonts w:asciiTheme="majorBidi" w:hAnsiTheme="majorBidi" w:cstheme="majorBidi"/>
          <w:sz w:val="24"/>
          <w:szCs w:val="24"/>
        </w:rPr>
        <w:t xml:space="preserve">, 2017). </w:t>
      </w:r>
    </w:p>
    <w:p w14:paraId="30CEA128" w14:textId="77777777" w:rsidR="005359FD" w:rsidRPr="00B03243" w:rsidRDefault="005359FD" w:rsidP="005359FD">
      <w:pPr>
        <w:spacing w:after="0" w:line="360" w:lineRule="auto"/>
        <w:jc w:val="both"/>
        <w:rPr>
          <w:rFonts w:asciiTheme="majorBidi" w:hAnsiTheme="majorBidi" w:cstheme="majorBidi"/>
          <w:sz w:val="24"/>
          <w:szCs w:val="24"/>
        </w:rPr>
      </w:pPr>
    </w:p>
    <w:p w14:paraId="020943FE" w14:textId="5E2F8D41" w:rsidR="005359FD" w:rsidRDefault="005359FD" w:rsidP="00A777B2">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experts sampling method </w:t>
      </w:r>
      <w:r>
        <w:rPr>
          <w:rFonts w:asciiTheme="majorBidi" w:hAnsiTheme="majorBidi" w:cstheme="majorBidi"/>
          <w:sz w:val="24"/>
          <w:szCs w:val="24"/>
        </w:rPr>
        <w:t>of</w:t>
      </w:r>
      <w:r w:rsidRPr="00B03243">
        <w:rPr>
          <w:rFonts w:asciiTheme="majorBidi" w:hAnsiTheme="majorBidi" w:cstheme="majorBidi"/>
          <w:sz w:val="24"/>
          <w:szCs w:val="24"/>
        </w:rPr>
        <w:t xml:space="preserve"> purposive sampling technique</w:t>
      </w:r>
      <w:r>
        <w:rPr>
          <w:rFonts w:asciiTheme="majorBidi" w:hAnsiTheme="majorBidi" w:cstheme="majorBidi"/>
          <w:sz w:val="24"/>
          <w:szCs w:val="24"/>
        </w:rPr>
        <w:t xml:space="preserve"> is adopted in this research</w:t>
      </w:r>
      <w:r w:rsidRPr="00B03243">
        <w:rPr>
          <w:rFonts w:asciiTheme="majorBidi" w:hAnsiTheme="majorBidi" w:cstheme="majorBidi"/>
          <w:sz w:val="24"/>
          <w:szCs w:val="24"/>
        </w:rPr>
        <w:t xml:space="preserve">. Purposive sampling was chosen since it relies on the </w:t>
      </w:r>
      <w:r w:rsidR="00A777B2">
        <w:rPr>
          <w:rFonts w:asciiTheme="majorBidi" w:hAnsiTheme="majorBidi" w:cstheme="majorBidi"/>
          <w:sz w:val="24"/>
          <w:szCs w:val="24"/>
        </w:rPr>
        <w:t>researcher's judgment</w:t>
      </w:r>
      <w:r w:rsidRPr="00B03243">
        <w:rPr>
          <w:rFonts w:asciiTheme="majorBidi" w:hAnsiTheme="majorBidi" w:cstheme="majorBidi"/>
          <w:sz w:val="24"/>
          <w:szCs w:val="24"/>
        </w:rPr>
        <w:t xml:space="preserve"> when selecting the units (e.g.</w:t>
      </w:r>
      <w:r w:rsidR="00A777B2">
        <w:rPr>
          <w:rFonts w:asciiTheme="majorBidi" w:hAnsiTheme="majorBidi" w:cstheme="majorBidi"/>
          <w:sz w:val="24"/>
          <w:szCs w:val="24"/>
        </w:rPr>
        <w:t>,</w:t>
      </w:r>
      <w:r w:rsidRPr="00B03243">
        <w:rPr>
          <w:rFonts w:asciiTheme="majorBidi" w:hAnsiTheme="majorBidi" w:cstheme="majorBidi"/>
          <w:sz w:val="24"/>
          <w:szCs w:val="24"/>
        </w:rPr>
        <w:t xml:space="preserve"> people, case/organizations, events, pieces of data) that are to be studied. Therefore, it is more beneficial to the research to select the units strictly related to the research area of risk management and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 xml:space="preserve">. Thus, experts who can contribute most to the research are selected. Since there is not much expertise within these types of construction projects, </w:t>
      </w:r>
      <w:r w:rsidR="00A777B2">
        <w:rPr>
          <w:rFonts w:asciiTheme="majorBidi" w:hAnsiTheme="majorBidi" w:cstheme="majorBidi"/>
          <w:sz w:val="24"/>
          <w:szCs w:val="24"/>
        </w:rPr>
        <w:t>the chance cannot be given to the whole</w:t>
      </w:r>
      <w:r w:rsidRPr="00B03243">
        <w:rPr>
          <w:rFonts w:asciiTheme="majorBidi" w:hAnsiTheme="majorBidi" w:cstheme="majorBidi"/>
          <w:sz w:val="24"/>
          <w:szCs w:val="24"/>
        </w:rPr>
        <w:t xml:space="preserve"> participants. Experts who are interrelated with MHP and risk management can support the research with adequate and useful information. A purposive sample technique requires accurate judgment regarding the research actors selected, the type of project related to the study, and the risk management data required to be observed based on the previously set obj</w:t>
      </w:r>
      <w:r>
        <w:rPr>
          <w:rFonts w:asciiTheme="majorBidi" w:hAnsiTheme="majorBidi" w:cstheme="majorBidi"/>
          <w:sz w:val="24"/>
          <w:szCs w:val="24"/>
        </w:rPr>
        <w:t>ectives of the research (Sharma</w:t>
      </w:r>
      <w:r w:rsidR="00DB2A0D">
        <w:rPr>
          <w:rFonts w:asciiTheme="majorBidi" w:hAnsiTheme="majorBidi" w:cstheme="majorBidi"/>
          <w:sz w:val="24"/>
          <w:szCs w:val="24"/>
        </w:rPr>
        <w:t>,</w:t>
      </w:r>
      <w:r w:rsidRPr="00B03243">
        <w:rPr>
          <w:rFonts w:asciiTheme="majorBidi" w:hAnsiTheme="majorBidi" w:cstheme="majorBidi"/>
          <w:sz w:val="24"/>
          <w:szCs w:val="24"/>
        </w:rPr>
        <w:t xml:space="preserve"> 2017). The purposive sampling technique helped </w:t>
      </w:r>
      <w:r w:rsidR="00A777B2">
        <w:rPr>
          <w:rFonts w:asciiTheme="majorBidi" w:hAnsiTheme="majorBidi" w:cstheme="majorBidi"/>
          <w:sz w:val="24"/>
          <w:szCs w:val="24"/>
        </w:rPr>
        <w:t>provide more focus on improving risk management practices and successfully</w:t>
      </w:r>
      <w:r w:rsidRPr="00B03243">
        <w:rPr>
          <w:rFonts w:asciiTheme="majorBidi" w:hAnsiTheme="majorBidi" w:cstheme="majorBidi"/>
          <w:sz w:val="24"/>
          <w:szCs w:val="24"/>
        </w:rPr>
        <w:t xml:space="preserve"> supported the successful </w:t>
      </w:r>
      <w:r w:rsidRPr="00B03243">
        <w:rPr>
          <w:rFonts w:asciiTheme="majorBidi" w:hAnsiTheme="majorBidi" w:cstheme="majorBidi"/>
          <w:sz w:val="24"/>
          <w:szCs w:val="24"/>
        </w:rPr>
        <w:lastRenderedPageBreak/>
        <w:t xml:space="preserve">delivery of MHP </w:t>
      </w:r>
      <w:r>
        <w:rPr>
          <w:rFonts w:asciiTheme="majorBidi" w:hAnsiTheme="majorBidi" w:cstheme="majorBidi"/>
          <w:sz w:val="24"/>
          <w:szCs w:val="24"/>
        </w:rPr>
        <w:t>successfully in Egypt. D</w:t>
      </w:r>
      <w:r w:rsidRPr="00B03243">
        <w:rPr>
          <w:rFonts w:asciiTheme="majorBidi" w:hAnsiTheme="majorBidi" w:cstheme="majorBidi"/>
          <w:sz w:val="24"/>
          <w:szCs w:val="24"/>
        </w:rPr>
        <w:t>ifferent methods of purposive sampling, the idea of each purposive sampling, and sampling cases where each purposive sampling method is mo</w:t>
      </w:r>
      <w:r>
        <w:rPr>
          <w:rFonts w:asciiTheme="majorBidi" w:hAnsiTheme="majorBidi" w:cstheme="majorBidi"/>
          <w:sz w:val="24"/>
          <w:szCs w:val="24"/>
        </w:rPr>
        <w:t>st</w:t>
      </w:r>
      <w:r w:rsidR="00C62CE6">
        <w:rPr>
          <w:rFonts w:asciiTheme="majorBidi" w:hAnsiTheme="majorBidi" w:cstheme="majorBidi"/>
          <w:sz w:val="24"/>
          <w:szCs w:val="24"/>
        </w:rPr>
        <w:t xml:space="preserve"> useful are compared in Tables 4</w:t>
      </w:r>
      <w:r>
        <w:rPr>
          <w:rFonts w:asciiTheme="majorBidi" w:hAnsiTheme="majorBidi" w:cstheme="majorBidi"/>
          <w:sz w:val="24"/>
          <w:szCs w:val="24"/>
        </w:rPr>
        <w:t>–4 (Etikan et al., 2016).</w:t>
      </w:r>
    </w:p>
    <w:p w14:paraId="38820D30" w14:textId="77777777" w:rsidR="005359FD" w:rsidRPr="004965A0" w:rsidRDefault="005359FD" w:rsidP="005359FD">
      <w:pPr>
        <w:spacing w:after="0" w:line="360" w:lineRule="auto"/>
        <w:jc w:val="both"/>
        <w:rPr>
          <w:rFonts w:asciiTheme="majorBidi" w:hAnsiTheme="majorBidi" w:cstheme="majorBidi"/>
          <w:sz w:val="24"/>
          <w:szCs w:val="24"/>
        </w:rPr>
      </w:pPr>
    </w:p>
    <w:p w14:paraId="7040C0D4" w14:textId="3A33096D" w:rsidR="005359FD" w:rsidRPr="0083276C" w:rsidRDefault="00C62CE6" w:rsidP="005359FD">
      <w:pPr>
        <w:pStyle w:val="Heading1"/>
        <w:spacing w:before="0" w:after="0" w:line="360" w:lineRule="auto"/>
        <w:jc w:val="center"/>
        <w:rPr>
          <w:rFonts w:asciiTheme="majorBidi" w:hAnsiTheme="majorBidi" w:cstheme="majorBidi"/>
          <w:sz w:val="24"/>
          <w:szCs w:val="24"/>
        </w:rPr>
      </w:pPr>
      <w:bookmarkStart w:id="751" w:name="_Toc65149577"/>
      <w:bookmarkStart w:id="752" w:name="_Toc65150148"/>
      <w:bookmarkStart w:id="753" w:name="_Toc66566877"/>
      <w:bookmarkStart w:id="754" w:name="_Toc66622574"/>
      <w:bookmarkStart w:id="755" w:name="_Toc69199644"/>
      <w:bookmarkStart w:id="756" w:name="_Toc69201038"/>
      <w:bookmarkStart w:id="757" w:name="_Toc78313655"/>
      <w:bookmarkStart w:id="758" w:name="_Toc78314252"/>
      <w:bookmarkStart w:id="759" w:name="_Toc82447697"/>
      <w:bookmarkStart w:id="760" w:name="_Toc82447943"/>
      <w:bookmarkStart w:id="761" w:name="_Toc82448189"/>
      <w:r>
        <w:rPr>
          <w:rFonts w:asciiTheme="majorBidi" w:hAnsiTheme="majorBidi" w:cstheme="majorBidi"/>
          <w:sz w:val="24"/>
          <w:szCs w:val="24"/>
        </w:rPr>
        <w:t xml:space="preserve">Table 4–4 </w:t>
      </w:r>
      <w:r w:rsidR="005359FD" w:rsidRPr="0083276C">
        <w:rPr>
          <w:rFonts w:asciiTheme="majorBidi" w:hAnsiTheme="majorBidi" w:cstheme="majorBidi"/>
          <w:sz w:val="24"/>
          <w:szCs w:val="24"/>
        </w:rPr>
        <w:t>Purposive Sampling Methods (Etikan et al.</w:t>
      </w:r>
      <w:r w:rsidR="005359FD">
        <w:rPr>
          <w:rFonts w:asciiTheme="majorBidi" w:hAnsiTheme="majorBidi" w:cstheme="majorBidi"/>
          <w:sz w:val="24"/>
          <w:szCs w:val="24"/>
        </w:rPr>
        <w:t>,</w:t>
      </w:r>
      <w:r w:rsidR="005359FD" w:rsidRPr="0083276C">
        <w:rPr>
          <w:rFonts w:asciiTheme="majorBidi" w:hAnsiTheme="majorBidi" w:cstheme="majorBidi"/>
          <w:sz w:val="24"/>
          <w:szCs w:val="24"/>
        </w:rPr>
        <w:t xml:space="preserve"> 2016).</w:t>
      </w:r>
      <w:bookmarkEnd w:id="751"/>
      <w:bookmarkEnd w:id="752"/>
      <w:bookmarkEnd w:id="753"/>
      <w:bookmarkEnd w:id="754"/>
      <w:bookmarkEnd w:id="755"/>
      <w:bookmarkEnd w:id="756"/>
      <w:bookmarkEnd w:id="757"/>
      <w:bookmarkEnd w:id="758"/>
      <w:bookmarkEnd w:id="759"/>
      <w:bookmarkEnd w:id="760"/>
      <w:bookmarkEnd w:id="761"/>
    </w:p>
    <w:tbl>
      <w:tblPr>
        <w:tblStyle w:val="TableGrid"/>
        <w:tblW w:w="0" w:type="auto"/>
        <w:jc w:val="center"/>
        <w:tblLook w:val="04A0" w:firstRow="1" w:lastRow="0" w:firstColumn="1" w:lastColumn="0" w:noHBand="0" w:noVBand="1"/>
      </w:tblPr>
      <w:tblGrid>
        <w:gridCol w:w="1975"/>
        <w:gridCol w:w="4544"/>
        <w:gridCol w:w="2831"/>
      </w:tblGrid>
      <w:tr w:rsidR="005359FD" w14:paraId="5A73E2B3" w14:textId="77777777" w:rsidTr="00C62CE6">
        <w:trPr>
          <w:trHeight w:val="1008"/>
          <w:jc w:val="center"/>
        </w:trPr>
        <w:tc>
          <w:tcPr>
            <w:tcW w:w="1975" w:type="dxa"/>
            <w:shd w:val="clear" w:color="auto" w:fill="auto"/>
            <w:vAlign w:val="center"/>
          </w:tcPr>
          <w:p w14:paraId="7F32866A"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 xml:space="preserve">Purposive Sampling </w:t>
            </w:r>
            <w:r w:rsidRPr="003C35EE">
              <w:rPr>
                <w:rFonts w:asciiTheme="majorBidi" w:hAnsiTheme="majorBidi" w:cstheme="majorBidi"/>
                <w:sz w:val="24"/>
                <w:szCs w:val="24"/>
              </w:rPr>
              <w:t>Method</w:t>
            </w:r>
          </w:p>
        </w:tc>
        <w:tc>
          <w:tcPr>
            <w:tcW w:w="4544" w:type="dxa"/>
            <w:shd w:val="clear" w:color="auto" w:fill="auto"/>
            <w:vAlign w:val="center"/>
          </w:tcPr>
          <w:p w14:paraId="505B8505"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Sampling Method Idea</w:t>
            </w:r>
          </w:p>
        </w:tc>
        <w:tc>
          <w:tcPr>
            <w:tcW w:w="2831" w:type="dxa"/>
            <w:shd w:val="clear" w:color="auto" w:fill="auto"/>
            <w:vAlign w:val="center"/>
          </w:tcPr>
          <w:p w14:paraId="620AFC09"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Sampling Cases</w:t>
            </w:r>
          </w:p>
        </w:tc>
      </w:tr>
      <w:tr w:rsidR="005359FD" w14:paraId="68A734D4" w14:textId="77777777" w:rsidTr="006C409E">
        <w:trPr>
          <w:jc w:val="center"/>
        </w:trPr>
        <w:tc>
          <w:tcPr>
            <w:tcW w:w="1975" w:type="dxa"/>
            <w:vAlign w:val="center"/>
          </w:tcPr>
          <w:p w14:paraId="2ACCC96A" w14:textId="77777777" w:rsidR="005359FD" w:rsidRPr="003C35EE" w:rsidRDefault="005359FD" w:rsidP="006C409E">
            <w:pPr>
              <w:spacing w:line="360" w:lineRule="auto"/>
              <w:jc w:val="center"/>
              <w:rPr>
                <w:rFonts w:asciiTheme="majorBidi" w:hAnsiTheme="majorBidi" w:cstheme="majorBidi"/>
                <w:sz w:val="24"/>
                <w:szCs w:val="24"/>
              </w:rPr>
            </w:pPr>
            <w:r w:rsidRPr="003C35EE">
              <w:rPr>
                <w:rFonts w:asciiTheme="majorBidi" w:hAnsiTheme="majorBidi" w:cstheme="majorBidi"/>
                <w:sz w:val="24"/>
                <w:szCs w:val="24"/>
              </w:rPr>
              <w:t>Expert Sampling</w:t>
            </w:r>
          </w:p>
        </w:tc>
        <w:tc>
          <w:tcPr>
            <w:tcW w:w="4544" w:type="dxa"/>
            <w:vAlign w:val="center"/>
          </w:tcPr>
          <w:p w14:paraId="0D57BFED" w14:textId="55D22C30" w:rsidR="005359FD" w:rsidRPr="003C35EE" w:rsidRDefault="005359FD" w:rsidP="00A777B2">
            <w:pPr>
              <w:spacing w:line="360" w:lineRule="auto"/>
              <w:rPr>
                <w:rFonts w:asciiTheme="majorBidi" w:hAnsiTheme="majorBidi" w:cstheme="majorBidi"/>
                <w:sz w:val="24"/>
                <w:szCs w:val="24"/>
              </w:rPr>
            </w:pPr>
            <w:r>
              <w:rPr>
                <w:rFonts w:asciiTheme="majorBidi" w:hAnsiTheme="majorBidi" w:cstheme="majorBidi"/>
                <w:sz w:val="24"/>
                <w:szCs w:val="24"/>
              </w:rPr>
              <w:t>E</w:t>
            </w:r>
            <w:r w:rsidRPr="003C35EE">
              <w:rPr>
                <w:rFonts w:asciiTheme="majorBidi" w:hAnsiTheme="majorBidi" w:cstheme="majorBidi"/>
                <w:sz w:val="24"/>
                <w:szCs w:val="24"/>
              </w:rPr>
              <w:t>xpert sampling calls for experts in a particular field to be the subjects of purposive sampling. This sampling method is useful when the research is expected to take a long time before it provides conclusive results or where there is currently a lack of observational evidence.</w:t>
            </w:r>
          </w:p>
        </w:tc>
        <w:tc>
          <w:tcPr>
            <w:tcW w:w="2831" w:type="dxa"/>
            <w:vAlign w:val="center"/>
          </w:tcPr>
          <w:p w14:paraId="7A6AA775" w14:textId="01F5D1B3" w:rsidR="005359FD" w:rsidRPr="003C35EE" w:rsidRDefault="005359FD" w:rsidP="00A777B2">
            <w:pPr>
              <w:spacing w:line="360" w:lineRule="auto"/>
              <w:rPr>
                <w:rFonts w:asciiTheme="majorBidi" w:hAnsiTheme="majorBidi" w:cstheme="majorBidi"/>
                <w:sz w:val="24"/>
                <w:szCs w:val="24"/>
              </w:rPr>
            </w:pPr>
            <w:r w:rsidRPr="003C35EE">
              <w:rPr>
                <w:rFonts w:asciiTheme="majorBidi" w:hAnsiTheme="majorBidi" w:cstheme="majorBidi"/>
                <w:sz w:val="24"/>
                <w:szCs w:val="24"/>
              </w:rPr>
              <w:t xml:space="preserve">Expert sampling is a positive tool to use when investigating new </w:t>
            </w:r>
            <w:r w:rsidR="00A777B2">
              <w:rPr>
                <w:rFonts w:asciiTheme="majorBidi" w:hAnsiTheme="majorBidi" w:cstheme="majorBidi"/>
                <w:sz w:val="24"/>
                <w:szCs w:val="24"/>
              </w:rPr>
              <w:t>research areas</w:t>
            </w:r>
            <w:r w:rsidRPr="003C35EE">
              <w:rPr>
                <w:rFonts w:asciiTheme="majorBidi" w:hAnsiTheme="majorBidi" w:cstheme="majorBidi"/>
                <w:sz w:val="24"/>
                <w:szCs w:val="24"/>
              </w:rPr>
              <w:t xml:space="preserve"> to garner whether a further study would be worth the effort.</w:t>
            </w:r>
          </w:p>
        </w:tc>
      </w:tr>
      <w:tr w:rsidR="005359FD" w14:paraId="09CE5727" w14:textId="77777777" w:rsidTr="006C409E">
        <w:trPr>
          <w:jc w:val="center"/>
        </w:trPr>
        <w:tc>
          <w:tcPr>
            <w:tcW w:w="1975" w:type="dxa"/>
            <w:vAlign w:val="center"/>
          </w:tcPr>
          <w:p w14:paraId="71A296A2" w14:textId="77777777" w:rsidR="005359FD" w:rsidRPr="003C35EE" w:rsidRDefault="005359FD" w:rsidP="006C409E">
            <w:pPr>
              <w:spacing w:line="360" w:lineRule="auto"/>
              <w:jc w:val="center"/>
              <w:rPr>
                <w:rFonts w:asciiTheme="majorBidi" w:hAnsiTheme="majorBidi" w:cstheme="majorBidi"/>
                <w:sz w:val="24"/>
                <w:szCs w:val="24"/>
              </w:rPr>
            </w:pPr>
            <w:r w:rsidRPr="003C35EE">
              <w:rPr>
                <w:rFonts w:asciiTheme="majorBidi" w:hAnsiTheme="majorBidi" w:cstheme="majorBidi"/>
                <w:sz w:val="24"/>
                <w:szCs w:val="24"/>
              </w:rPr>
              <w:t>Maximum Variation Sampling</w:t>
            </w:r>
          </w:p>
        </w:tc>
        <w:tc>
          <w:tcPr>
            <w:tcW w:w="4544" w:type="dxa"/>
            <w:vAlign w:val="center"/>
          </w:tcPr>
          <w:p w14:paraId="0579BB18" w14:textId="737AF488" w:rsidR="005359FD" w:rsidRPr="003C35EE" w:rsidRDefault="005359FD" w:rsidP="00A777B2">
            <w:pPr>
              <w:spacing w:line="360" w:lineRule="auto"/>
              <w:rPr>
                <w:rFonts w:asciiTheme="majorBidi" w:hAnsiTheme="majorBidi" w:cstheme="majorBidi"/>
                <w:sz w:val="24"/>
                <w:szCs w:val="24"/>
              </w:rPr>
            </w:pPr>
            <w:r w:rsidRPr="003C35EE">
              <w:rPr>
                <w:rFonts w:asciiTheme="majorBidi" w:hAnsiTheme="majorBidi" w:cstheme="majorBidi"/>
                <w:sz w:val="24"/>
                <w:szCs w:val="24"/>
              </w:rPr>
              <w:t>The idea behind VMS is to look at a subject from all available angles, thereby achieving a greater understanding. Also known as "Heterogeneous Sampling</w:t>
            </w:r>
            <w:r w:rsidR="00A777B2">
              <w:rPr>
                <w:rFonts w:asciiTheme="majorBidi" w:hAnsiTheme="majorBidi" w:cstheme="majorBidi"/>
                <w:sz w:val="24"/>
                <w:szCs w:val="24"/>
              </w:rPr>
              <w:t>,"</w:t>
            </w:r>
            <w:r w:rsidRPr="003C35EE">
              <w:rPr>
                <w:rFonts w:asciiTheme="majorBidi" w:hAnsiTheme="majorBidi" w:cstheme="majorBidi"/>
                <w:sz w:val="24"/>
                <w:szCs w:val="24"/>
              </w:rPr>
              <w:t xml:space="preserve"> it involves selecting candidates across a broad spectrum relating to the topic of study</w:t>
            </w:r>
          </w:p>
        </w:tc>
        <w:tc>
          <w:tcPr>
            <w:tcW w:w="2831" w:type="dxa"/>
            <w:vAlign w:val="center"/>
          </w:tcPr>
          <w:p w14:paraId="2A0B2D1C" w14:textId="4D88B503" w:rsidR="005359FD" w:rsidRPr="003C35EE" w:rsidRDefault="005359FD" w:rsidP="006C409E">
            <w:pPr>
              <w:spacing w:line="360" w:lineRule="auto"/>
              <w:rPr>
                <w:rFonts w:asciiTheme="majorBidi" w:hAnsiTheme="majorBidi" w:cstheme="majorBidi"/>
                <w:sz w:val="24"/>
                <w:szCs w:val="24"/>
              </w:rPr>
            </w:pPr>
            <w:r w:rsidRPr="003C35EE">
              <w:rPr>
                <w:rFonts w:asciiTheme="majorBidi" w:hAnsiTheme="majorBidi" w:cstheme="majorBidi"/>
                <w:sz w:val="24"/>
                <w:szCs w:val="24"/>
              </w:rPr>
              <w:t>This type of sampling is useful when a random sample is not taken</w:t>
            </w:r>
            <w:r w:rsidR="00A777B2">
              <w:rPr>
                <w:rFonts w:asciiTheme="majorBidi" w:hAnsiTheme="majorBidi" w:cstheme="majorBidi"/>
                <w:sz w:val="24"/>
                <w:szCs w:val="24"/>
              </w:rPr>
              <w:t>,</w:t>
            </w:r>
            <w:r w:rsidRPr="003C35EE">
              <w:rPr>
                <w:rFonts w:asciiTheme="majorBidi" w:hAnsiTheme="majorBidi" w:cstheme="majorBidi"/>
                <w:sz w:val="24"/>
                <w:szCs w:val="24"/>
              </w:rPr>
              <w:t xml:space="preserve"> and the sample pool is too small.</w:t>
            </w:r>
          </w:p>
        </w:tc>
      </w:tr>
      <w:tr w:rsidR="005359FD" w14:paraId="4C1D57E2" w14:textId="77777777" w:rsidTr="006C409E">
        <w:trPr>
          <w:trHeight w:val="2186"/>
          <w:jc w:val="center"/>
        </w:trPr>
        <w:tc>
          <w:tcPr>
            <w:tcW w:w="1975" w:type="dxa"/>
            <w:vAlign w:val="center"/>
          </w:tcPr>
          <w:p w14:paraId="4BF22DB0" w14:textId="77777777" w:rsidR="005359FD" w:rsidRPr="003C35EE" w:rsidRDefault="005359FD" w:rsidP="006C409E">
            <w:pPr>
              <w:spacing w:line="360" w:lineRule="auto"/>
              <w:jc w:val="center"/>
              <w:rPr>
                <w:rFonts w:asciiTheme="majorBidi" w:hAnsiTheme="majorBidi" w:cstheme="majorBidi"/>
                <w:sz w:val="24"/>
                <w:szCs w:val="24"/>
              </w:rPr>
            </w:pPr>
            <w:r w:rsidRPr="003C35EE">
              <w:rPr>
                <w:rFonts w:asciiTheme="majorBidi" w:hAnsiTheme="majorBidi" w:cstheme="majorBidi"/>
                <w:sz w:val="24"/>
                <w:szCs w:val="24"/>
              </w:rPr>
              <w:t>Homogeneous Sampling</w:t>
            </w:r>
          </w:p>
        </w:tc>
        <w:tc>
          <w:tcPr>
            <w:tcW w:w="4544" w:type="dxa"/>
            <w:vAlign w:val="center"/>
          </w:tcPr>
          <w:p w14:paraId="24CF8D75" w14:textId="37435E18" w:rsidR="005359FD" w:rsidRPr="003C35EE" w:rsidRDefault="005359FD" w:rsidP="00A777B2">
            <w:pPr>
              <w:spacing w:line="360" w:lineRule="auto"/>
              <w:rPr>
                <w:rFonts w:asciiTheme="majorBidi" w:hAnsiTheme="majorBidi" w:cstheme="majorBidi"/>
                <w:sz w:val="24"/>
                <w:szCs w:val="24"/>
              </w:rPr>
            </w:pPr>
            <w:r w:rsidRPr="003C35EE">
              <w:rPr>
                <w:rFonts w:asciiTheme="majorBidi" w:hAnsiTheme="majorBidi" w:cstheme="majorBidi"/>
                <w:sz w:val="24"/>
                <w:szCs w:val="24"/>
              </w:rPr>
              <w:t xml:space="preserve">This form of sampling, unlike </w:t>
            </w:r>
            <w:r w:rsidR="00A777B2">
              <w:rPr>
                <w:rFonts w:asciiTheme="majorBidi" w:hAnsiTheme="majorBidi" w:cstheme="majorBidi"/>
                <w:sz w:val="24"/>
                <w:szCs w:val="24"/>
              </w:rPr>
              <w:t>VM</w:t>
            </w:r>
            <w:r w:rsidRPr="003C35EE">
              <w:rPr>
                <w:rFonts w:asciiTheme="majorBidi" w:hAnsiTheme="majorBidi" w:cstheme="majorBidi"/>
                <w:sz w:val="24"/>
                <w:szCs w:val="24"/>
              </w:rPr>
              <w:t>S, focuses on participants who share similar or specific characteristics. The idea is to focus on this precise similarity and how it relates to the topic being researched.</w:t>
            </w:r>
          </w:p>
        </w:tc>
        <w:tc>
          <w:tcPr>
            <w:tcW w:w="2831" w:type="dxa"/>
            <w:vAlign w:val="center"/>
          </w:tcPr>
          <w:p w14:paraId="49729726" w14:textId="77777777" w:rsidR="005359FD" w:rsidRPr="003C35EE" w:rsidRDefault="005359FD" w:rsidP="006C409E">
            <w:pPr>
              <w:spacing w:line="360" w:lineRule="auto"/>
              <w:rPr>
                <w:rFonts w:asciiTheme="majorBidi" w:hAnsiTheme="majorBidi" w:cstheme="majorBidi"/>
                <w:sz w:val="24"/>
                <w:szCs w:val="24"/>
              </w:rPr>
            </w:pPr>
            <w:r w:rsidRPr="003C35EE">
              <w:rPr>
                <w:rFonts w:asciiTheme="majorBidi" w:hAnsiTheme="majorBidi" w:cstheme="majorBidi"/>
                <w:sz w:val="24"/>
                <w:szCs w:val="24"/>
              </w:rPr>
              <w:t xml:space="preserve">Participants can be similar in terms of ages, cultures, jobs, or life experiences. </w:t>
            </w:r>
          </w:p>
        </w:tc>
      </w:tr>
      <w:tr w:rsidR="005359FD" w14:paraId="1DFBC2B7" w14:textId="77777777" w:rsidTr="00C62CE6">
        <w:trPr>
          <w:jc w:val="center"/>
        </w:trPr>
        <w:tc>
          <w:tcPr>
            <w:tcW w:w="1975" w:type="dxa"/>
            <w:tcBorders>
              <w:bottom w:val="single" w:sz="4" w:space="0" w:color="auto"/>
            </w:tcBorders>
            <w:vAlign w:val="center"/>
          </w:tcPr>
          <w:p w14:paraId="1CC15318" w14:textId="77777777" w:rsidR="005359FD" w:rsidRPr="003C35EE" w:rsidRDefault="005359FD" w:rsidP="006C409E">
            <w:pPr>
              <w:spacing w:line="360" w:lineRule="auto"/>
              <w:jc w:val="center"/>
              <w:rPr>
                <w:rFonts w:asciiTheme="majorBidi" w:hAnsiTheme="majorBidi" w:cstheme="majorBidi"/>
                <w:sz w:val="24"/>
                <w:szCs w:val="24"/>
              </w:rPr>
            </w:pPr>
            <w:r w:rsidRPr="003C35EE">
              <w:rPr>
                <w:rFonts w:asciiTheme="majorBidi" w:hAnsiTheme="majorBidi" w:cstheme="majorBidi"/>
                <w:sz w:val="24"/>
                <w:szCs w:val="24"/>
              </w:rPr>
              <w:t>Typical Case Sampling</w:t>
            </w:r>
          </w:p>
        </w:tc>
        <w:tc>
          <w:tcPr>
            <w:tcW w:w="4544" w:type="dxa"/>
            <w:tcBorders>
              <w:bottom w:val="single" w:sz="4" w:space="0" w:color="auto"/>
            </w:tcBorders>
            <w:vAlign w:val="center"/>
          </w:tcPr>
          <w:p w14:paraId="3F9D78F7" w14:textId="2EFF1E75" w:rsidR="005359FD" w:rsidRPr="003C35EE" w:rsidRDefault="005359FD" w:rsidP="00A777B2">
            <w:pPr>
              <w:spacing w:line="360" w:lineRule="auto"/>
              <w:rPr>
                <w:rFonts w:asciiTheme="majorBidi" w:hAnsiTheme="majorBidi" w:cstheme="majorBidi"/>
                <w:sz w:val="24"/>
                <w:szCs w:val="24"/>
              </w:rPr>
            </w:pPr>
            <w:r w:rsidRPr="003C35EE">
              <w:rPr>
                <w:rFonts w:asciiTheme="majorBidi" w:hAnsiTheme="majorBidi" w:cstheme="majorBidi"/>
                <w:sz w:val="24"/>
                <w:szCs w:val="24"/>
              </w:rPr>
              <w:t>This sampling method is useful when a researcher is dealing with large programs</w:t>
            </w:r>
            <w:r w:rsidR="00A777B2">
              <w:rPr>
                <w:rFonts w:asciiTheme="majorBidi" w:hAnsiTheme="majorBidi" w:cstheme="majorBidi"/>
                <w:sz w:val="24"/>
                <w:szCs w:val="24"/>
              </w:rPr>
              <w:t>;</w:t>
            </w:r>
            <w:r w:rsidRPr="003C35EE">
              <w:rPr>
                <w:rFonts w:asciiTheme="majorBidi" w:hAnsiTheme="majorBidi" w:cstheme="majorBidi"/>
                <w:sz w:val="24"/>
                <w:szCs w:val="24"/>
              </w:rPr>
              <w:t xml:space="preserve"> it helps set the </w:t>
            </w:r>
            <w:r w:rsidR="00A777B2">
              <w:rPr>
                <w:rFonts w:asciiTheme="majorBidi" w:hAnsiTheme="majorBidi" w:cstheme="majorBidi"/>
                <w:sz w:val="24"/>
                <w:szCs w:val="24"/>
              </w:rPr>
              <w:t>standard bar</w:t>
            </w:r>
            <w:r w:rsidRPr="003C35EE">
              <w:rPr>
                <w:rFonts w:asciiTheme="majorBidi" w:hAnsiTheme="majorBidi" w:cstheme="majorBidi"/>
                <w:sz w:val="24"/>
                <w:szCs w:val="24"/>
              </w:rPr>
              <w:t>.</w:t>
            </w:r>
          </w:p>
        </w:tc>
        <w:tc>
          <w:tcPr>
            <w:tcW w:w="2831" w:type="dxa"/>
            <w:tcBorders>
              <w:bottom w:val="single" w:sz="4" w:space="0" w:color="auto"/>
            </w:tcBorders>
            <w:vAlign w:val="center"/>
          </w:tcPr>
          <w:p w14:paraId="2357DDD1" w14:textId="77777777" w:rsidR="005359FD" w:rsidRDefault="005359FD" w:rsidP="006C409E">
            <w:pPr>
              <w:spacing w:line="360" w:lineRule="auto"/>
              <w:rPr>
                <w:rFonts w:asciiTheme="majorBidi" w:hAnsiTheme="majorBidi" w:cstheme="majorBidi"/>
                <w:sz w:val="24"/>
                <w:szCs w:val="24"/>
              </w:rPr>
            </w:pPr>
            <w:r w:rsidRPr="003C35EE">
              <w:rPr>
                <w:rFonts w:asciiTheme="majorBidi" w:hAnsiTheme="majorBidi" w:cstheme="majorBidi"/>
                <w:sz w:val="24"/>
                <w:szCs w:val="24"/>
              </w:rPr>
              <w:t>Participants are chosen based on their likelihood of behaving like everyone else.</w:t>
            </w:r>
          </w:p>
          <w:p w14:paraId="17366CE1" w14:textId="77777777" w:rsidR="00C62CE6" w:rsidRPr="003C35EE" w:rsidRDefault="00C62CE6" w:rsidP="006C409E">
            <w:pPr>
              <w:spacing w:line="360" w:lineRule="auto"/>
              <w:rPr>
                <w:rFonts w:asciiTheme="majorBidi" w:hAnsiTheme="majorBidi" w:cstheme="majorBidi"/>
                <w:sz w:val="24"/>
                <w:szCs w:val="24"/>
              </w:rPr>
            </w:pPr>
          </w:p>
        </w:tc>
      </w:tr>
      <w:tr w:rsidR="00C62CE6" w14:paraId="096FDC02" w14:textId="77777777" w:rsidTr="00C62CE6">
        <w:trPr>
          <w:trHeight w:val="1008"/>
          <w:jc w:val="center"/>
        </w:trPr>
        <w:tc>
          <w:tcPr>
            <w:tcW w:w="9350" w:type="dxa"/>
            <w:gridSpan w:val="3"/>
            <w:tcBorders>
              <w:left w:val="nil"/>
              <w:right w:val="nil"/>
            </w:tcBorders>
            <w:vAlign w:val="center"/>
          </w:tcPr>
          <w:p w14:paraId="3BF036B7" w14:textId="183D73F5" w:rsidR="00C62CE6" w:rsidRPr="003C35EE" w:rsidRDefault="00C62CE6" w:rsidP="00C62CE6">
            <w:pPr>
              <w:pStyle w:val="Heading1"/>
              <w:spacing w:before="0" w:after="0" w:line="360" w:lineRule="auto"/>
              <w:jc w:val="center"/>
              <w:outlineLvl w:val="0"/>
              <w:rPr>
                <w:rFonts w:asciiTheme="majorBidi" w:hAnsiTheme="majorBidi" w:cstheme="majorBidi"/>
                <w:sz w:val="24"/>
                <w:szCs w:val="24"/>
              </w:rPr>
            </w:pPr>
            <w:bookmarkStart w:id="762" w:name="_Toc78313656"/>
            <w:bookmarkStart w:id="763" w:name="_Toc78314253"/>
            <w:bookmarkStart w:id="764" w:name="_Toc78314522"/>
            <w:bookmarkStart w:id="765" w:name="_Toc82447698"/>
            <w:bookmarkStart w:id="766" w:name="_Toc82447944"/>
            <w:bookmarkStart w:id="767" w:name="_Toc82448190"/>
            <w:r>
              <w:rPr>
                <w:rFonts w:asciiTheme="majorBidi" w:hAnsiTheme="majorBidi" w:cstheme="majorBidi"/>
                <w:sz w:val="24"/>
                <w:szCs w:val="24"/>
              </w:rPr>
              <w:lastRenderedPageBreak/>
              <w:t xml:space="preserve">Cont. Table 4–4 </w:t>
            </w:r>
            <w:r w:rsidRPr="0083276C">
              <w:rPr>
                <w:rFonts w:asciiTheme="majorBidi" w:hAnsiTheme="majorBidi" w:cstheme="majorBidi"/>
                <w:sz w:val="24"/>
                <w:szCs w:val="24"/>
              </w:rPr>
              <w:t>Purposive Sampling Methods (Etikan et al.</w:t>
            </w:r>
            <w:r>
              <w:rPr>
                <w:rFonts w:asciiTheme="majorBidi" w:hAnsiTheme="majorBidi" w:cstheme="majorBidi"/>
                <w:sz w:val="24"/>
                <w:szCs w:val="24"/>
              </w:rPr>
              <w:t>, 2016).</w:t>
            </w:r>
            <w:bookmarkEnd w:id="762"/>
            <w:bookmarkEnd w:id="763"/>
            <w:bookmarkEnd w:id="764"/>
            <w:bookmarkEnd w:id="765"/>
            <w:bookmarkEnd w:id="766"/>
            <w:bookmarkEnd w:id="767"/>
          </w:p>
        </w:tc>
      </w:tr>
      <w:tr w:rsidR="00C62CE6" w14:paraId="6FA5F47F" w14:textId="77777777" w:rsidTr="00C62CE6">
        <w:trPr>
          <w:trHeight w:val="1008"/>
          <w:jc w:val="center"/>
        </w:trPr>
        <w:tc>
          <w:tcPr>
            <w:tcW w:w="1975" w:type="dxa"/>
            <w:vAlign w:val="center"/>
          </w:tcPr>
          <w:p w14:paraId="4E420C46" w14:textId="62C69BDD" w:rsidR="00C62CE6" w:rsidRPr="003C35EE" w:rsidRDefault="00C62CE6" w:rsidP="00C62CE6">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 xml:space="preserve">Purposive Sampling </w:t>
            </w:r>
            <w:r w:rsidRPr="003C35EE">
              <w:rPr>
                <w:rFonts w:asciiTheme="majorBidi" w:hAnsiTheme="majorBidi" w:cstheme="majorBidi"/>
                <w:sz w:val="24"/>
                <w:szCs w:val="24"/>
              </w:rPr>
              <w:t>Method</w:t>
            </w:r>
          </w:p>
        </w:tc>
        <w:tc>
          <w:tcPr>
            <w:tcW w:w="4544" w:type="dxa"/>
            <w:vAlign w:val="center"/>
          </w:tcPr>
          <w:p w14:paraId="56DDCAF2" w14:textId="78565462" w:rsidR="00C62CE6" w:rsidRPr="003C35EE" w:rsidRDefault="00C62CE6" w:rsidP="00C62CE6">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Sampling Method Idea</w:t>
            </w:r>
          </w:p>
        </w:tc>
        <w:tc>
          <w:tcPr>
            <w:tcW w:w="2831" w:type="dxa"/>
            <w:vAlign w:val="center"/>
          </w:tcPr>
          <w:p w14:paraId="15BF86E0" w14:textId="22F03169" w:rsidR="00C62CE6" w:rsidRPr="003C35EE" w:rsidRDefault="00C62CE6" w:rsidP="00C62CE6">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Sampling Cases</w:t>
            </w:r>
          </w:p>
        </w:tc>
      </w:tr>
      <w:tr w:rsidR="00C62CE6" w14:paraId="0603B407" w14:textId="77777777" w:rsidTr="006C409E">
        <w:trPr>
          <w:jc w:val="center"/>
        </w:trPr>
        <w:tc>
          <w:tcPr>
            <w:tcW w:w="1975" w:type="dxa"/>
            <w:vAlign w:val="center"/>
          </w:tcPr>
          <w:p w14:paraId="5E69AB30" w14:textId="77777777" w:rsidR="00C62CE6" w:rsidRPr="003C35EE" w:rsidRDefault="00C62CE6" w:rsidP="00C62CE6">
            <w:pPr>
              <w:spacing w:line="360" w:lineRule="auto"/>
              <w:jc w:val="center"/>
              <w:rPr>
                <w:rFonts w:asciiTheme="majorBidi" w:hAnsiTheme="majorBidi" w:cstheme="majorBidi"/>
                <w:sz w:val="24"/>
                <w:szCs w:val="24"/>
              </w:rPr>
            </w:pPr>
            <w:r w:rsidRPr="003C35EE">
              <w:rPr>
                <w:rFonts w:asciiTheme="majorBidi" w:hAnsiTheme="majorBidi" w:cstheme="majorBidi"/>
                <w:sz w:val="24"/>
                <w:szCs w:val="24"/>
              </w:rPr>
              <w:t>Extreme/Deviant Case Sampling</w:t>
            </w:r>
          </w:p>
        </w:tc>
        <w:tc>
          <w:tcPr>
            <w:tcW w:w="4544" w:type="dxa"/>
            <w:vAlign w:val="center"/>
          </w:tcPr>
          <w:p w14:paraId="2EAEABB6" w14:textId="77777777" w:rsidR="00D74C54" w:rsidRDefault="00D74C54" w:rsidP="00D74C54">
            <w:pPr>
              <w:spacing w:line="360" w:lineRule="auto"/>
              <w:rPr>
                <w:rFonts w:asciiTheme="majorBidi" w:hAnsiTheme="majorBidi" w:cstheme="majorBidi"/>
                <w:sz w:val="24"/>
                <w:szCs w:val="24"/>
              </w:rPr>
            </w:pPr>
          </w:p>
          <w:p w14:paraId="7DFE349D" w14:textId="77777777" w:rsidR="00D74C54" w:rsidRDefault="00C62CE6" w:rsidP="00D74C54">
            <w:pPr>
              <w:spacing w:line="360" w:lineRule="auto"/>
              <w:rPr>
                <w:rFonts w:asciiTheme="majorBidi" w:hAnsiTheme="majorBidi" w:cstheme="majorBidi"/>
                <w:sz w:val="24"/>
                <w:szCs w:val="24"/>
              </w:rPr>
            </w:pPr>
            <w:r w:rsidRPr="003C35EE">
              <w:rPr>
                <w:rFonts w:asciiTheme="majorBidi" w:hAnsiTheme="majorBidi" w:cstheme="majorBidi"/>
                <w:sz w:val="24"/>
                <w:szCs w:val="24"/>
              </w:rPr>
              <w:t>The polar opposite of typical case sampling, extreme case sampling is designed to focus on unusual individuals. This form of sampling is used when developing "best in practice” guidelines or are looking into “what not to do</w:t>
            </w:r>
            <w:r w:rsidR="003C6148">
              <w:rPr>
                <w:rFonts w:asciiTheme="majorBidi" w:hAnsiTheme="majorBidi" w:cstheme="majorBidi"/>
                <w:sz w:val="24"/>
                <w:szCs w:val="24"/>
              </w:rPr>
              <w:t>.”</w:t>
            </w:r>
          </w:p>
          <w:p w14:paraId="16D93FEF" w14:textId="424A1259" w:rsidR="00D74C54" w:rsidRPr="003C35EE" w:rsidRDefault="00D74C54" w:rsidP="00D74C54">
            <w:pPr>
              <w:spacing w:line="360" w:lineRule="auto"/>
              <w:rPr>
                <w:rFonts w:asciiTheme="majorBidi" w:hAnsiTheme="majorBidi" w:cstheme="majorBidi"/>
                <w:sz w:val="24"/>
                <w:szCs w:val="24"/>
              </w:rPr>
            </w:pPr>
          </w:p>
        </w:tc>
        <w:tc>
          <w:tcPr>
            <w:tcW w:w="2831" w:type="dxa"/>
            <w:vAlign w:val="center"/>
          </w:tcPr>
          <w:p w14:paraId="27767217" w14:textId="77777777" w:rsidR="00C62CE6" w:rsidRPr="003C35EE" w:rsidRDefault="00C62CE6" w:rsidP="00C62CE6">
            <w:pPr>
              <w:spacing w:line="360" w:lineRule="auto"/>
              <w:rPr>
                <w:rFonts w:asciiTheme="majorBidi" w:hAnsiTheme="majorBidi" w:cstheme="majorBidi"/>
                <w:sz w:val="24"/>
                <w:szCs w:val="24"/>
              </w:rPr>
            </w:pPr>
            <w:r w:rsidRPr="003C35EE">
              <w:rPr>
                <w:rFonts w:asciiTheme="majorBidi" w:hAnsiTheme="majorBidi" w:cstheme="majorBidi"/>
                <w:sz w:val="24"/>
                <w:szCs w:val="24"/>
              </w:rPr>
              <w:t>Researchers would be looking for variations in these cases to explain why their recoveries were atypical.</w:t>
            </w:r>
          </w:p>
        </w:tc>
      </w:tr>
      <w:tr w:rsidR="00C62CE6" w14:paraId="56B1C5D1" w14:textId="77777777" w:rsidTr="006C409E">
        <w:trPr>
          <w:jc w:val="center"/>
        </w:trPr>
        <w:tc>
          <w:tcPr>
            <w:tcW w:w="1975" w:type="dxa"/>
            <w:vAlign w:val="center"/>
          </w:tcPr>
          <w:p w14:paraId="571E1196" w14:textId="77777777" w:rsidR="00C62CE6" w:rsidRPr="003C35EE" w:rsidRDefault="00C62CE6" w:rsidP="00C62CE6">
            <w:pPr>
              <w:spacing w:line="360" w:lineRule="auto"/>
              <w:jc w:val="center"/>
              <w:rPr>
                <w:rFonts w:asciiTheme="majorBidi" w:hAnsiTheme="majorBidi" w:cstheme="majorBidi"/>
                <w:sz w:val="24"/>
                <w:szCs w:val="24"/>
              </w:rPr>
            </w:pPr>
            <w:r w:rsidRPr="003C35EE">
              <w:rPr>
                <w:rFonts w:asciiTheme="majorBidi" w:hAnsiTheme="majorBidi" w:cstheme="majorBidi"/>
                <w:sz w:val="24"/>
                <w:szCs w:val="24"/>
              </w:rPr>
              <w:t>Critical Case Sampling</w:t>
            </w:r>
          </w:p>
        </w:tc>
        <w:tc>
          <w:tcPr>
            <w:tcW w:w="4544" w:type="dxa"/>
            <w:vAlign w:val="center"/>
          </w:tcPr>
          <w:p w14:paraId="1C356086" w14:textId="77777777" w:rsidR="00D74C54" w:rsidRDefault="00D74C54" w:rsidP="003C6148">
            <w:pPr>
              <w:spacing w:line="360" w:lineRule="auto"/>
              <w:rPr>
                <w:rFonts w:asciiTheme="majorBidi" w:hAnsiTheme="majorBidi" w:cstheme="majorBidi"/>
                <w:sz w:val="24"/>
                <w:szCs w:val="24"/>
              </w:rPr>
            </w:pPr>
          </w:p>
          <w:p w14:paraId="46C4C753" w14:textId="77777777" w:rsidR="00C62CE6" w:rsidRDefault="00C62CE6" w:rsidP="003C6148">
            <w:pPr>
              <w:spacing w:line="360" w:lineRule="auto"/>
              <w:rPr>
                <w:rFonts w:asciiTheme="majorBidi" w:hAnsiTheme="majorBidi" w:cstheme="majorBidi"/>
                <w:sz w:val="24"/>
                <w:szCs w:val="24"/>
              </w:rPr>
            </w:pPr>
            <w:r w:rsidRPr="003C35EE">
              <w:rPr>
                <w:rFonts w:asciiTheme="majorBidi" w:hAnsiTheme="majorBidi" w:cstheme="majorBidi"/>
                <w:sz w:val="24"/>
                <w:szCs w:val="24"/>
              </w:rPr>
              <w:t>Extremely popular in the initial stages of research to determine whether a more in-depth study is warranted or where funds are limited, Critical Case Sampling is a method where a select number of important or “critical” cases is selected and then examined.</w:t>
            </w:r>
          </w:p>
          <w:p w14:paraId="3795854E" w14:textId="01A7FEC9" w:rsidR="00D74C54" w:rsidRPr="003C35EE" w:rsidRDefault="00D74C54" w:rsidP="003C6148">
            <w:pPr>
              <w:spacing w:line="360" w:lineRule="auto"/>
              <w:rPr>
                <w:rFonts w:asciiTheme="majorBidi" w:hAnsiTheme="majorBidi" w:cstheme="majorBidi"/>
                <w:sz w:val="24"/>
                <w:szCs w:val="24"/>
              </w:rPr>
            </w:pPr>
          </w:p>
        </w:tc>
        <w:tc>
          <w:tcPr>
            <w:tcW w:w="2831" w:type="dxa"/>
            <w:vAlign w:val="center"/>
          </w:tcPr>
          <w:p w14:paraId="7E27C4B1" w14:textId="77777777" w:rsidR="00C62CE6" w:rsidRPr="003C35EE" w:rsidRDefault="00C62CE6" w:rsidP="00C62CE6">
            <w:pPr>
              <w:spacing w:line="360" w:lineRule="auto"/>
              <w:rPr>
                <w:rFonts w:asciiTheme="majorBidi" w:hAnsiTheme="majorBidi" w:cstheme="majorBidi"/>
                <w:sz w:val="24"/>
                <w:szCs w:val="24"/>
              </w:rPr>
            </w:pPr>
            <w:r w:rsidRPr="003C35EE">
              <w:rPr>
                <w:rFonts w:asciiTheme="majorBidi" w:hAnsiTheme="majorBidi" w:cstheme="majorBidi"/>
                <w:sz w:val="24"/>
                <w:szCs w:val="24"/>
              </w:rPr>
              <w:t>The criterion for deciding whether or not an example is "critical" is to be decided by researchers.</w:t>
            </w:r>
          </w:p>
        </w:tc>
      </w:tr>
      <w:tr w:rsidR="00C62CE6" w14:paraId="0194E1E2" w14:textId="77777777" w:rsidTr="006C409E">
        <w:trPr>
          <w:jc w:val="center"/>
        </w:trPr>
        <w:tc>
          <w:tcPr>
            <w:tcW w:w="1975" w:type="dxa"/>
            <w:vAlign w:val="center"/>
          </w:tcPr>
          <w:p w14:paraId="7CFEC527" w14:textId="77777777" w:rsidR="00C62CE6" w:rsidRPr="003C35EE" w:rsidRDefault="00C62CE6" w:rsidP="00C62CE6">
            <w:pPr>
              <w:spacing w:line="360" w:lineRule="auto"/>
              <w:jc w:val="center"/>
              <w:rPr>
                <w:rFonts w:asciiTheme="majorBidi" w:hAnsiTheme="majorBidi" w:cstheme="majorBidi"/>
                <w:sz w:val="24"/>
                <w:szCs w:val="24"/>
              </w:rPr>
            </w:pPr>
            <w:r w:rsidRPr="003C35EE">
              <w:rPr>
                <w:rFonts w:asciiTheme="majorBidi" w:hAnsiTheme="majorBidi" w:cstheme="majorBidi"/>
                <w:sz w:val="24"/>
                <w:szCs w:val="24"/>
              </w:rPr>
              <w:t>Total Population Sampling</w:t>
            </w:r>
          </w:p>
        </w:tc>
        <w:tc>
          <w:tcPr>
            <w:tcW w:w="4544" w:type="dxa"/>
            <w:vAlign w:val="center"/>
          </w:tcPr>
          <w:p w14:paraId="54DE6E64" w14:textId="5845505D" w:rsidR="00C62CE6" w:rsidRPr="003C35EE" w:rsidRDefault="00C62CE6" w:rsidP="00C62CE6">
            <w:pPr>
              <w:spacing w:line="360" w:lineRule="auto"/>
              <w:rPr>
                <w:rFonts w:asciiTheme="majorBidi" w:hAnsiTheme="majorBidi" w:cstheme="majorBidi"/>
                <w:sz w:val="24"/>
                <w:szCs w:val="24"/>
              </w:rPr>
            </w:pPr>
            <w:r w:rsidRPr="003C35EE">
              <w:rPr>
                <w:rFonts w:asciiTheme="majorBidi" w:hAnsiTheme="majorBidi" w:cstheme="majorBidi"/>
                <w:sz w:val="24"/>
                <w:szCs w:val="24"/>
              </w:rPr>
              <w:t>TPS is a technique where the entire population that meets criteria (e.g.</w:t>
            </w:r>
            <w:r w:rsidR="003C6148">
              <w:rPr>
                <w:rFonts w:asciiTheme="majorBidi" w:hAnsiTheme="majorBidi" w:cstheme="majorBidi"/>
                <w:sz w:val="24"/>
                <w:szCs w:val="24"/>
              </w:rPr>
              <w:t>,</w:t>
            </w:r>
            <w:r w:rsidRPr="003C35EE">
              <w:rPr>
                <w:rFonts w:asciiTheme="majorBidi" w:hAnsiTheme="majorBidi" w:cstheme="majorBidi"/>
                <w:sz w:val="24"/>
                <w:szCs w:val="24"/>
              </w:rPr>
              <w:t xml:space="preserve"> specific skill set, experience, etc.) is included in the research being conducted</w:t>
            </w:r>
          </w:p>
        </w:tc>
        <w:tc>
          <w:tcPr>
            <w:tcW w:w="2831" w:type="dxa"/>
            <w:vAlign w:val="center"/>
          </w:tcPr>
          <w:p w14:paraId="75F0B1B4" w14:textId="77777777" w:rsidR="00D74C54" w:rsidRDefault="00D74C54" w:rsidP="00C62CE6">
            <w:pPr>
              <w:spacing w:line="360" w:lineRule="auto"/>
              <w:rPr>
                <w:rFonts w:asciiTheme="majorBidi" w:hAnsiTheme="majorBidi" w:cstheme="majorBidi"/>
                <w:sz w:val="24"/>
                <w:szCs w:val="24"/>
              </w:rPr>
            </w:pPr>
          </w:p>
          <w:p w14:paraId="7DA31F32" w14:textId="77777777" w:rsidR="00C62CE6" w:rsidRDefault="00C62CE6" w:rsidP="00C62CE6">
            <w:pPr>
              <w:spacing w:line="360" w:lineRule="auto"/>
              <w:rPr>
                <w:rFonts w:asciiTheme="majorBidi" w:hAnsiTheme="majorBidi" w:cstheme="majorBidi"/>
                <w:sz w:val="24"/>
                <w:szCs w:val="24"/>
              </w:rPr>
            </w:pPr>
            <w:r>
              <w:rPr>
                <w:rFonts w:asciiTheme="majorBidi" w:hAnsiTheme="majorBidi" w:cstheme="majorBidi"/>
                <w:sz w:val="24"/>
                <w:szCs w:val="24"/>
              </w:rPr>
              <w:t>M</w:t>
            </w:r>
            <w:r w:rsidRPr="003C35EE">
              <w:rPr>
                <w:rFonts w:asciiTheme="majorBidi" w:hAnsiTheme="majorBidi" w:cstheme="majorBidi"/>
                <w:sz w:val="24"/>
                <w:szCs w:val="24"/>
              </w:rPr>
              <w:t>ore commonly used where the number of cases being investigated is relatively small.</w:t>
            </w:r>
          </w:p>
          <w:p w14:paraId="743DCAAA" w14:textId="77777777" w:rsidR="00D74C54" w:rsidRPr="003C35EE" w:rsidRDefault="00D74C54" w:rsidP="00C62CE6">
            <w:pPr>
              <w:spacing w:line="360" w:lineRule="auto"/>
              <w:rPr>
                <w:rFonts w:asciiTheme="majorBidi" w:hAnsiTheme="majorBidi" w:cstheme="majorBidi"/>
                <w:sz w:val="24"/>
                <w:szCs w:val="24"/>
              </w:rPr>
            </w:pPr>
          </w:p>
        </w:tc>
      </w:tr>
    </w:tbl>
    <w:p w14:paraId="47AA53F9" w14:textId="77777777" w:rsidR="005359FD" w:rsidRDefault="005359FD" w:rsidP="005359FD">
      <w:pPr>
        <w:spacing w:line="360" w:lineRule="auto"/>
        <w:jc w:val="both"/>
        <w:rPr>
          <w:rFonts w:asciiTheme="majorBidi" w:hAnsiTheme="majorBidi" w:cstheme="majorBidi"/>
          <w:sz w:val="24"/>
          <w:szCs w:val="24"/>
        </w:rPr>
      </w:pPr>
    </w:p>
    <w:p w14:paraId="06A62ECD" w14:textId="77777777" w:rsidR="00D74C54" w:rsidRPr="00B03243" w:rsidRDefault="00D74C54" w:rsidP="005359FD">
      <w:pPr>
        <w:spacing w:line="360" w:lineRule="auto"/>
        <w:jc w:val="both"/>
        <w:rPr>
          <w:rFonts w:asciiTheme="majorBidi" w:hAnsiTheme="majorBidi" w:cstheme="majorBidi"/>
          <w:sz w:val="24"/>
          <w:szCs w:val="24"/>
        </w:rPr>
      </w:pPr>
    </w:p>
    <w:p w14:paraId="6C644C20" w14:textId="67A86966" w:rsidR="005359FD" w:rsidRPr="006F1A26" w:rsidRDefault="00C62CE6" w:rsidP="005359FD">
      <w:pPr>
        <w:pStyle w:val="Heading2"/>
        <w:spacing w:before="0" w:line="360" w:lineRule="auto"/>
        <w:rPr>
          <w:rFonts w:asciiTheme="majorBidi" w:hAnsiTheme="majorBidi" w:cstheme="majorBidi"/>
        </w:rPr>
      </w:pPr>
      <w:bookmarkStart w:id="768" w:name="_Toc65150149"/>
      <w:bookmarkStart w:id="769" w:name="_Toc65150732"/>
      <w:bookmarkStart w:id="770" w:name="_Toc66566878"/>
      <w:bookmarkStart w:id="771" w:name="_Toc66569333"/>
      <w:bookmarkStart w:id="772" w:name="_Toc69201039"/>
      <w:bookmarkStart w:id="773" w:name="_Toc69201302"/>
      <w:bookmarkStart w:id="774" w:name="_Toc78314254"/>
      <w:bookmarkStart w:id="775" w:name="_Toc78314523"/>
      <w:bookmarkStart w:id="776" w:name="_Toc82447699"/>
      <w:bookmarkStart w:id="777" w:name="_Toc82447945"/>
      <w:bookmarkStart w:id="778" w:name="_Toc82448191"/>
      <w:r>
        <w:rPr>
          <w:rFonts w:asciiTheme="majorBidi" w:hAnsiTheme="majorBidi" w:cstheme="majorBidi"/>
        </w:rPr>
        <w:lastRenderedPageBreak/>
        <w:t>4.10</w:t>
      </w:r>
      <w:r w:rsidR="005359FD" w:rsidRPr="0083276C">
        <w:rPr>
          <w:rFonts w:asciiTheme="majorBidi" w:hAnsiTheme="majorBidi" w:cstheme="majorBidi"/>
        </w:rPr>
        <w:t xml:space="preserve"> </w:t>
      </w:r>
      <w:r w:rsidR="005359FD" w:rsidRPr="00F3425E">
        <w:rPr>
          <w:rFonts w:ascii="Times New Roman" w:hAnsi="Times New Roman" w:cs="Times New Roman"/>
          <w:szCs w:val="28"/>
          <w:shd w:val="clear" w:color="auto" w:fill="FFFFFF"/>
        </w:rPr>
        <w:t>The New Administrative Capital Project</w:t>
      </w:r>
      <w:bookmarkEnd w:id="768"/>
      <w:bookmarkEnd w:id="769"/>
      <w:bookmarkEnd w:id="770"/>
      <w:bookmarkEnd w:id="771"/>
      <w:bookmarkEnd w:id="772"/>
      <w:bookmarkEnd w:id="773"/>
      <w:bookmarkEnd w:id="774"/>
      <w:bookmarkEnd w:id="775"/>
      <w:bookmarkEnd w:id="776"/>
      <w:bookmarkEnd w:id="777"/>
      <w:bookmarkEnd w:id="778"/>
    </w:p>
    <w:p w14:paraId="6D0EBF73" w14:textId="1949791F" w:rsidR="005359FD" w:rsidRDefault="005359FD" w:rsidP="00AD466A">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t>
      </w:r>
      <w:r>
        <w:rPr>
          <w:rFonts w:asciiTheme="majorBidi" w:hAnsiTheme="majorBidi" w:cstheme="majorBidi"/>
          <w:sz w:val="24"/>
          <w:szCs w:val="24"/>
        </w:rPr>
        <w:t>Egypt</w:t>
      </w:r>
      <w:r w:rsidRPr="00B03243">
        <w:rPr>
          <w:rFonts w:asciiTheme="majorBidi" w:hAnsiTheme="majorBidi" w:cstheme="majorBidi"/>
          <w:sz w:val="24"/>
          <w:szCs w:val="24"/>
        </w:rPr>
        <w:t xml:space="preserve"> has recently started the construction of </w:t>
      </w:r>
      <w:r>
        <w:rPr>
          <w:rFonts w:asciiTheme="majorBidi" w:hAnsiTheme="majorBidi" w:cstheme="majorBidi"/>
          <w:sz w:val="24"/>
          <w:szCs w:val="24"/>
        </w:rPr>
        <w:t>MHP</w:t>
      </w:r>
      <w:r w:rsidRPr="00B03243">
        <w:rPr>
          <w:rFonts w:asciiTheme="majorBidi" w:hAnsiTheme="majorBidi" w:cstheme="majorBidi"/>
          <w:sz w:val="24"/>
          <w:szCs w:val="24"/>
        </w:rPr>
        <w:t>. The ‘New</w:t>
      </w:r>
      <w:r>
        <w:rPr>
          <w:rFonts w:asciiTheme="majorBidi" w:hAnsiTheme="majorBidi" w:cstheme="majorBidi"/>
          <w:sz w:val="24"/>
          <w:szCs w:val="24"/>
        </w:rPr>
        <w:t xml:space="preserve"> Administrative</w:t>
      </w:r>
      <w:r w:rsidRPr="00B03243">
        <w:rPr>
          <w:rFonts w:asciiTheme="majorBidi" w:hAnsiTheme="majorBidi" w:cstheme="majorBidi"/>
          <w:sz w:val="24"/>
          <w:szCs w:val="24"/>
        </w:rPr>
        <w:t xml:space="preserve"> Capital’ </w:t>
      </w:r>
      <w:r>
        <w:rPr>
          <w:rFonts w:asciiTheme="majorBidi" w:hAnsiTheme="majorBidi" w:cstheme="majorBidi"/>
          <w:sz w:val="24"/>
          <w:szCs w:val="24"/>
        </w:rPr>
        <w:t>MHP</w:t>
      </w:r>
      <w:r w:rsidRPr="00B03243">
        <w:rPr>
          <w:rFonts w:asciiTheme="majorBidi" w:hAnsiTheme="majorBidi" w:cstheme="majorBidi"/>
          <w:sz w:val="24"/>
          <w:szCs w:val="24"/>
        </w:rPr>
        <w:t xml:space="preserve"> is purposefully selected for the Interviews and questionnaire processes. </w:t>
      </w:r>
      <w:r>
        <w:rPr>
          <w:rFonts w:asciiTheme="majorBidi" w:hAnsiTheme="majorBidi" w:cstheme="majorBidi"/>
          <w:sz w:val="24"/>
          <w:szCs w:val="24"/>
        </w:rPr>
        <w:t>Egypt</w:t>
      </w:r>
      <w:r w:rsidRPr="00B03243">
        <w:rPr>
          <w:rFonts w:asciiTheme="majorBidi" w:hAnsiTheme="majorBidi" w:cstheme="majorBidi"/>
          <w:sz w:val="24"/>
          <w:szCs w:val="24"/>
        </w:rPr>
        <w:t xml:space="preserve">'s New </w:t>
      </w:r>
      <w:r>
        <w:rPr>
          <w:rFonts w:asciiTheme="majorBidi" w:hAnsiTheme="majorBidi" w:cstheme="majorBidi"/>
          <w:sz w:val="24"/>
          <w:szCs w:val="24"/>
        </w:rPr>
        <w:t>Administrative Capital</w:t>
      </w:r>
      <w:r w:rsidRPr="00B03243">
        <w:rPr>
          <w:rFonts w:asciiTheme="majorBidi" w:hAnsiTheme="majorBidi" w:cstheme="majorBidi"/>
          <w:sz w:val="24"/>
          <w:szCs w:val="24"/>
        </w:rPr>
        <w:t>’ is built on an area of 700 km</w:t>
      </w:r>
      <w:r w:rsidRPr="00F3425E">
        <w:rPr>
          <w:rFonts w:asciiTheme="majorBidi" w:hAnsiTheme="majorBidi" w:cstheme="majorBidi"/>
          <w:sz w:val="24"/>
          <w:szCs w:val="24"/>
        </w:rPr>
        <w:t>2</w:t>
      </w:r>
      <w:r w:rsidRPr="00B03243">
        <w:rPr>
          <w:rFonts w:asciiTheme="majorBidi" w:hAnsiTheme="majorBidi" w:cstheme="majorBidi"/>
          <w:sz w:val="24"/>
          <w:szCs w:val="24"/>
        </w:rPr>
        <w:t>, making it as large as Singapore</w:t>
      </w:r>
      <w:r w:rsidR="00AA56C3">
        <w:rPr>
          <w:rFonts w:asciiTheme="majorBidi" w:hAnsiTheme="majorBidi" w:cstheme="majorBidi"/>
          <w:sz w:val="24"/>
          <w:szCs w:val="24"/>
        </w:rPr>
        <w:t xml:space="preserve"> and targeting</w:t>
      </w:r>
      <w:r w:rsidRPr="00B03243">
        <w:rPr>
          <w:rFonts w:asciiTheme="majorBidi" w:hAnsiTheme="majorBidi" w:cstheme="majorBidi"/>
          <w:sz w:val="24"/>
          <w:szCs w:val="24"/>
        </w:rPr>
        <w:t xml:space="preserve"> seven million people. The city is planned to consist of 20 main residential districts from R1 to R20. Each residential district is divided into a group of MHP. </w:t>
      </w:r>
      <w:r w:rsidRPr="00AD466A">
        <w:rPr>
          <w:rFonts w:asciiTheme="majorBidi" w:hAnsiTheme="majorBidi" w:cstheme="majorBidi"/>
          <w:sz w:val="24"/>
          <w:szCs w:val="24"/>
        </w:rPr>
        <w:t xml:space="preserve">The New Administrative Capital for Urban Development is the company in charge of developing the </w:t>
      </w:r>
      <w:r w:rsidR="00AD466A" w:rsidRPr="00AD466A">
        <w:rPr>
          <w:rFonts w:asciiTheme="majorBidi" w:hAnsiTheme="majorBidi" w:cstheme="majorBidi"/>
          <w:sz w:val="24"/>
          <w:szCs w:val="24"/>
        </w:rPr>
        <w:t>MHP</w:t>
      </w:r>
      <w:r w:rsidRPr="00AD466A">
        <w:rPr>
          <w:rFonts w:asciiTheme="majorBidi" w:hAnsiTheme="majorBidi" w:cstheme="majorBidi"/>
          <w:sz w:val="24"/>
          <w:szCs w:val="24"/>
        </w:rPr>
        <w:t xml:space="preserve">. </w:t>
      </w:r>
      <w:r w:rsidR="00AD466A" w:rsidRPr="00AD466A">
        <w:rPr>
          <w:rFonts w:asciiTheme="majorBidi" w:hAnsiTheme="majorBidi" w:cstheme="majorBidi"/>
          <w:sz w:val="24"/>
          <w:szCs w:val="24"/>
        </w:rPr>
        <w:t>It is a holding corporation with a GBP 2,052,640,000.00 capital. The New Urban Communities Authority (NUCA), the National Service Products Organization (NSPO), and the Armed Forces National Lands Projects Agency make up the company.</w:t>
      </w:r>
    </w:p>
    <w:p w14:paraId="32B85CB9" w14:textId="77777777" w:rsidR="00AD466A" w:rsidRPr="00B03243" w:rsidRDefault="00AD466A" w:rsidP="00AD466A">
      <w:pPr>
        <w:spacing w:after="0" w:line="360" w:lineRule="auto"/>
        <w:jc w:val="both"/>
        <w:rPr>
          <w:rFonts w:asciiTheme="majorBidi" w:hAnsiTheme="majorBidi" w:cstheme="majorBidi"/>
          <w:sz w:val="24"/>
          <w:szCs w:val="24"/>
        </w:rPr>
      </w:pPr>
    </w:p>
    <w:p w14:paraId="69D39D1B" w14:textId="78AA10AC" w:rsidR="005359FD" w:rsidRPr="00B03243" w:rsidRDefault="005359FD" w:rsidP="00AA56C3">
      <w:pPr>
        <w:spacing w:after="0" w:line="360" w:lineRule="auto"/>
        <w:jc w:val="both"/>
        <w:rPr>
          <w:rFonts w:asciiTheme="majorBidi" w:hAnsiTheme="majorBidi" w:cstheme="majorBidi"/>
          <w:sz w:val="24"/>
          <w:szCs w:val="24"/>
        </w:rPr>
      </w:pPr>
      <w:r w:rsidRPr="00B03243">
        <w:rPr>
          <w:rFonts w:asciiTheme="majorBidi" w:eastAsiaTheme="minorHAnsi" w:hAnsiTheme="majorBidi" w:cstheme="majorBidi"/>
          <w:sz w:val="24"/>
          <w:szCs w:val="24"/>
        </w:rPr>
        <w:t xml:space="preserve">   The research targeted the </w:t>
      </w:r>
      <w:r w:rsidR="00CF0BA4">
        <w:rPr>
          <w:rFonts w:asciiTheme="majorBidi" w:eastAsiaTheme="minorHAnsi" w:hAnsiTheme="majorBidi" w:cstheme="majorBidi"/>
          <w:sz w:val="24"/>
          <w:szCs w:val="24"/>
        </w:rPr>
        <w:t>MHP</w:t>
      </w:r>
      <w:r w:rsidRPr="00B03243">
        <w:rPr>
          <w:rFonts w:asciiTheme="majorBidi" w:eastAsiaTheme="minorHAnsi" w:hAnsiTheme="majorBidi" w:cstheme="majorBidi"/>
          <w:sz w:val="24"/>
          <w:szCs w:val="24"/>
        </w:rPr>
        <w:t xml:space="preserve"> R5 for surveys. Surveys were conducted during construction to address contractors’ recent practice of risk management. R5 is the fifth residential district and is called the ‘Garden City Mega Housing Project</w:t>
      </w:r>
      <w:r w:rsidR="00AA56C3">
        <w:rPr>
          <w:rFonts w:asciiTheme="majorBidi" w:eastAsiaTheme="minorHAnsi" w:hAnsiTheme="majorBidi" w:cstheme="majorBidi"/>
          <w:sz w:val="24"/>
          <w:szCs w:val="24"/>
        </w:rPr>
        <w:t>.’</w:t>
      </w:r>
      <w:r w:rsidRPr="00B03243">
        <w:rPr>
          <w:rFonts w:asciiTheme="majorBidi" w:eastAsiaTheme="minorHAnsi" w:hAnsiTheme="majorBidi" w:cstheme="majorBidi"/>
          <w:sz w:val="24"/>
          <w:szCs w:val="24"/>
        </w:rPr>
        <w:t xml:space="preserve"> The project is built on an area of 1037 acres. It consists of 23000 housing units</w:t>
      </w:r>
      <w:r w:rsidR="00AA56C3">
        <w:rPr>
          <w:rFonts w:asciiTheme="majorBidi" w:eastAsiaTheme="minorHAnsi" w:hAnsiTheme="majorBidi" w:cstheme="majorBidi"/>
          <w:sz w:val="24"/>
          <w:szCs w:val="24"/>
        </w:rPr>
        <w:t>;</w:t>
      </w:r>
      <w:r w:rsidRPr="00B03243">
        <w:rPr>
          <w:rFonts w:asciiTheme="majorBidi" w:eastAsiaTheme="minorHAnsi" w:hAnsiTheme="majorBidi" w:cstheme="majorBidi"/>
          <w:sz w:val="24"/>
          <w:szCs w:val="24"/>
        </w:rPr>
        <w:t xml:space="preserve"> these units are composed of residential flats, villas. </w:t>
      </w:r>
      <w:r>
        <w:rPr>
          <w:rFonts w:asciiTheme="majorBidi" w:eastAsiaTheme="minorHAnsi" w:hAnsiTheme="majorBidi" w:cstheme="majorBidi"/>
          <w:sz w:val="24"/>
          <w:szCs w:val="24"/>
        </w:rPr>
        <w:t>T</w:t>
      </w:r>
      <w:r w:rsidRPr="00B03243">
        <w:rPr>
          <w:rFonts w:asciiTheme="majorBidi" w:eastAsiaTheme="minorHAnsi" w:hAnsiTheme="majorBidi" w:cstheme="majorBidi"/>
          <w:sz w:val="24"/>
          <w:szCs w:val="24"/>
        </w:rPr>
        <w:t xml:space="preserve">he MHP included high-rise buildings of 17 floors (SIS, 2020). </w:t>
      </w:r>
      <w:r w:rsidRPr="00AD466A">
        <w:rPr>
          <w:rFonts w:asciiTheme="majorBidi" w:eastAsiaTheme="minorHAnsi" w:hAnsiTheme="majorBidi" w:cstheme="majorBidi"/>
          <w:sz w:val="24"/>
          <w:szCs w:val="24"/>
        </w:rPr>
        <w:t xml:space="preserve">Questionnaires used in this research are distributed among experts in the mega housing project (R5). The project is divided into 10 MHP. </w:t>
      </w:r>
      <w:r w:rsidR="00AA56C3" w:rsidRPr="00AD466A">
        <w:rPr>
          <w:rFonts w:asciiTheme="majorBidi" w:eastAsiaTheme="minorHAnsi" w:hAnsiTheme="majorBidi" w:cstheme="majorBidi"/>
          <w:sz w:val="24"/>
          <w:szCs w:val="24"/>
        </w:rPr>
        <w:t>A first category main Contractor constructs each project</w:t>
      </w:r>
      <w:r w:rsidRPr="00AD466A">
        <w:rPr>
          <w:rFonts w:asciiTheme="majorBidi" w:eastAsiaTheme="minorHAnsi" w:hAnsiTheme="majorBidi" w:cstheme="majorBidi"/>
          <w:sz w:val="24"/>
          <w:szCs w:val="24"/>
        </w:rPr>
        <w:t>.</w:t>
      </w:r>
      <w:r w:rsidRPr="00B03243">
        <w:rPr>
          <w:rFonts w:asciiTheme="majorBidi" w:eastAsiaTheme="minorHAnsi" w:hAnsiTheme="majorBidi" w:cstheme="majorBidi"/>
          <w:sz w:val="24"/>
          <w:szCs w:val="24"/>
        </w:rPr>
        <w:t xml:space="preserve"> The first cat</w:t>
      </w:r>
      <w:r>
        <w:rPr>
          <w:rFonts w:asciiTheme="majorBidi" w:eastAsiaTheme="minorHAnsi" w:hAnsiTheme="majorBidi" w:cstheme="majorBidi"/>
          <w:sz w:val="24"/>
          <w:szCs w:val="24"/>
        </w:rPr>
        <w:t xml:space="preserve">egory of contractors in Egypt is </w:t>
      </w:r>
      <w:r w:rsidRPr="00B03243">
        <w:rPr>
          <w:rFonts w:asciiTheme="majorBidi" w:eastAsiaTheme="minorHAnsi" w:hAnsiTheme="majorBidi" w:cstheme="majorBidi"/>
          <w:sz w:val="24"/>
          <w:szCs w:val="24"/>
        </w:rPr>
        <w:t xml:space="preserve">large contractors ranked by the </w:t>
      </w:r>
      <w:r w:rsidRPr="005D681D">
        <w:rPr>
          <w:rFonts w:asciiTheme="majorBidi" w:hAnsiTheme="majorBidi" w:cstheme="majorBidi"/>
          <w:sz w:val="24"/>
          <w:szCs w:val="24"/>
        </w:rPr>
        <w:t>EFCBC</w:t>
      </w:r>
      <w:r>
        <w:rPr>
          <w:rFonts w:asciiTheme="majorBidi" w:hAnsiTheme="majorBidi" w:cstheme="majorBidi"/>
          <w:sz w:val="24"/>
          <w:szCs w:val="24"/>
        </w:rPr>
        <w:t xml:space="preserve"> </w:t>
      </w:r>
      <w:r w:rsidRPr="00B03243">
        <w:rPr>
          <w:rFonts w:asciiTheme="majorBidi" w:eastAsiaTheme="minorHAnsi" w:hAnsiTheme="majorBidi" w:cstheme="majorBidi"/>
          <w:sz w:val="24"/>
          <w:szCs w:val="24"/>
        </w:rPr>
        <w:t xml:space="preserve">in </w:t>
      </w:r>
      <w:r>
        <w:rPr>
          <w:rFonts w:asciiTheme="majorBidi" w:eastAsiaTheme="minorHAnsi" w:hAnsiTheme="majorBidi" w:cstheme="majorBidi"/>
          <w:sz w:val="24"/>
          <w:szCs w:val="24"/>
        </w:rPr>
        <w:t>Egypt</w:t>
      </w:r>
      <w:r w:rsidRPr="00B03243">
        <w:rPr>
          <w:rFonts w:asciiTheme="majorBidi" w:eastAsiaTheme="minorHAnsi" w:hAnsiTheme="majorBidi" w:cstheme="majorBidi"/>
          <w:sz w:val="24"/>
          <w:szCs w:val="24"/>
        </w:rPr>
        <w:t xml:space="preserve"> </w:t>
      </w:r>
      <w:r w:rsidR="00560F0D">
        <w:rPr>
          <w:rFonts w:asciiTheme="majorBidi" w:eastAsiaTheme="minorHAnsi" w:hAnsiTheme="majorBidi" w:cstheme="majorBidi"/>
          <w:sz w:val="24"/>
          <w:szCs w:val="24"/>
        </w:rPr>
        <w:t>(</w:t>
      </w:r>
      <w:r w:rsidR="00560F0D" w:rsidRPr="00BC4D5F">
        <w:rPr>
          <w:rFonts w:asciiTheme="majorBidi" w:hAnsiTheme="majorBidi" w:cstheme="majorBidi"/>
          <w:sz w:val="24"/>
          <w:szCs w:val="24"/>
        </w:rPr>
        <w:t>The Egyptian Federation for Construction and Building Contractors</w:t>
      </w:r>
      <w:r w:rsidR="00560F0D">
        <w:rPr>
          <w:rFonts w:asciiTheme="majorBidi" w:hAnsiTheme="majorBidi" w:cstheme="majorBidi"/>
          <w:sz w:val="24"/>
          <w:szCs w:val="24"/>
        </w:rPr>
        <w:t>, 2018)</w:t>
      </w:r>
      <w:r w:rsidRPr="00B03243">
        <w:rPr>
          <w:rFonts w:asciiTheme="majorBidi" w:eastAsiaTheme="minorHAnsi" w:hAnsiTheme="majorBidi" w:cstheme="majorBidi"/>
          <w:sz w:val="24"/>
          <w:szCs w:val="24"/>
        </w:rPr>
        <w:t xml:space="preserve">. </w:t>
      </w:r>
      <w:r w:rsidRPr="00B03243">
        <w:rPr>
          <w:rFonts w:asciiTheme="majorBidi" w:hAnsiTheme="majorBidi" w:cstheme="majorBidi"/>
          <w:sz w:val="24"/>
          <w:szCs w:val="24"/>
        </w:rPr>
        <w:t xml:space="preserve">Experts </w:t>
      </w:r>
      <w:r w:rsidR="00AA56C3">
        <w:rPr>
          <w:rFonts w:asciiTheme="majorBidi" w:hAnsiTheme="majorBidi" w:cstheme="majorBidi"/>
          <w:sz w:val="24"/>
          <w:szCs w:val="24"/>
        </w:rPr>
        <w:t>are participating in these research-targeted contractors</w:t>
      </w:r>
      <w:r w:rsidRPr="00B03243">
        <w:rPr>
          <w:rFonts w:asciiTheme="majorBidi" w:hAnsiTheme="majorBidi" w:cstheme="majorBidi"/>
          <w:sz w:val="24"/>
          <w:szCs w:val="24"/>
        </w:rPr>
        <w:t xml:space="preserve"> responsible for constructing 10 MHP included in the garden city mega project (R5). The subjectivist view of contractors will dominate due to the hypothesis that existing risk management approaches act upon an objective approach, which emphasi</w:t>
      </w:r>
      <w:r w:rsidR="00AA56C3">
        <w:rPr>
          <w:rFonts w:asciiTheme="majorBidi" w:hAnsiTheme="majorBidi" w:cstheme="majorBidi"/>
          <w:sz w:val="24"/>
          <w:szCs w:val="24"/>
        </w:rPr>
        <w:t>s</w:t>
      </w:r>
      <w:r w:rsidRPr="00B03243">
        <w:rPr>
          <w:rFonts w:asciiTheme="majorBidi" w:hAnsiTheme="majorBidi" w:cstheme="majorBidi"/>
          <w:sz w:val="24"/>
          <w:szCs w:val="24"/>
        </w:rPr>
        <w:t xml:space="preserve">es the impact of MHP delivery success chances.  </w:t>
      </w:r>
    </w:p>
    <w:p w14:paraId="4BBBBD1D" w14:textId="77777777" w:rsidR="00D74C54" w:rsidRPr="00B03243" w:rsidRDefault="00D74C54" w:rsidP="005359FD">
      <w:pPr>
        <w:spacing w:after="0" w:line="360" w:lineRule="auto"/>
        <w:jc w:val="both"/>
        <w:rPr>
          <w:rFonts w:asciiTheme="majorBidi" w:hAnsiTheme="majorBidi" w:cstheme="majorBidi"/>
          <w:sz w:val="24"/>
          <w:szCs w:val="24"/>
        </w:rPr>
      </w:pPr>
    </w:p>
    <w:p w14:paraId="68C6176C" w14:textId="7D5AB253" w:rsidR="005359FD" w:rsidRPr="0083276C" w:rsidRDefault="00C62CE6" w:rsidP="005359FD">
      <w:pPr>
        <w:pStyle w:val="Heading2"/>
        <w:spacing w:before="0"/>
        <w:rPr>
          <w:rFonts w:asciiTheme="majorBidi" w:hAnsiTheme="majorBidi" w:cstheme="majorBidi"/>
        </w:rPr>
      </w:pPr>
      <w:bookmarkStart w:id="779" w:name="_Toc65150150"/>
      <w:bookmarkStart w:id="780" w:name="_Toc65150733"/>
      <w:bookmarkStart w:id="781" w:name="_Toc66566879"/>
      <w:bookmarkStart w:id="782" w:name="_Toc66569334"/>
      <w:bookmarkStart w:id="783" w:name="_Toc69201040"/>
      <w:bookmarkStart w:id="784" w:name="_Toc69201303"/>
      <w:bookmarkStart w:id="785" w:name="_Toc78314255"/>
      <w:bookmarkStart w:id="786" w:name="_Toc78314524"/>
      <w:bookmarkStart w:id="787" w:name="_Toc82447700"/>
      <w:bookmarkStart w:id="788" w:name="_Toc82447946"/>
      <w:bookmarkStart w:id="789" w:name="_Toc82448192"/>
      <w:r>
        <w:rPr>
          <w:rFonts w:asciiTheme="majorBidi" w:hAnsiTheme="majorBidi" w:cstheme="majorBidi"/>
        </w:rPr>
        <w:t>4.11</w:t>
      </w:r>
      <w:r w:rsidR="005359FD" w:rsidRPr="0083276C">
        <w:rPr>
          <w:rFonts w:asciiTheme="majorBidi" w:hAnsiTheme="majorBidi" w:cstheme="majorBidi"/>
        </w:rPr>
        <w:t xml:space="preserve"> Sample Size Calculations</w:t>
      </w:r>
      <w:bookmarkEnd w:id="779"/>
      <w:bookmarkEnd w:id="780"/>
      <w:bookmarkEnd w:id="781"/>
      <w:bookmarkEnd w:id="782"/>
      <w:bookmarkEnd w:id="783"/>
      <w:bookmarkEnd w:id="784"/>
      <w:bookmarkEnd w:id="785"/>
      <w:bookmarkEnd w:id="786"/>
      <w:bookmarkEnd w:id="787"/>
      <w:bookmarkEnd w:id="788"/>
      <w:bookmarkEnd w:id="789"/>
      <w:r w:rsidR="005359FD" w:rsidRPr="0083276C">
        <w:rPr>
          <w:rFonts w:asciiTheme="majorBidi" w:hAnsiTheme="majorBidi" w:cstheme="majorBidi"/>
        </w:rPr>
        <w:t xml:space="preserve"> </w:t>
      </w:r>
    </w:p>
    <w:p w14:paraId="06AE5F6D" w14:textId="77777777" w:rsidR="00651859" w:rsidRDefault="005359FD" w:rsidP="00192717">
      <w:pPr>
        <w:spacing w:after="0" w:line="360" w:lineRule="auto"/>
        <w:jc w:val="both"/>
        <w:rPr>
          <w:rFonts w:asciiTheme="majorBidi" w:eastAsia="Times New Roman" w:hAnsiTheme="majorBidi" w:cstheme="majorBidi"/>
          <w:color w:val="000000"/>
          <w:sz w:val="24"/>
          <w:szCs w:val="24"/>
          <w:lang w:eastAsia="en-GB"/>
        </w:rPr>
      </w:pPr>
      <w:r w:rsidRPr="00B03243">
        <w:rPr>
          <w:rFonts w:asciiTheme="majorBidi" w:hAnsiTheme="majorBidi" w:cstheme="majorBidi"/>
          <w:sz w:val="24"/>
          <w:szCs w:val="24"/>
        </w:rPr>
        <w:t xml:space="preserve">    T</w:t>
      </w:r>
      <w:r w:rsidRPr="00B03243">
        <w:rPr>
          <w:rFonts w:asciiTheme="majorBidi" w:eastAsia="Times New Roman" w:hAnsiTheme="majorBidi" w:cstheme="majorBidi"/>
          <w:color w:val="000000"/>
          <w:sz w:val="24"/>
          <w:szCs w:val="24"/>
          <w:lang w:eastAsia="en-GB"/>
        </w:rPr>
        <w:t>he survey sample size is predominantly dependent on the target group focused on the research</w:t>
      </w:r>
      <w:r w:rsidR="00AA56C3">
        <w:rPr>
          <w:rFonts w:asciiTheme="majorBidi" w:eastAsia="Times New Roman" w:hAnsiTheme="majorBidi" w:cstheme="majorBidi"/>
          <w:color w:val="000000"/>
          <w:sz w:val="24"/>
          <w:szCs w:val="24"/>
          <w:lang w:eastAsia="en-GB"/>
        </w:rPr>
        <w:t>;</w:t>
      </w:r>
      <w:r w:rsidRPr="00B03243">
        <w:rPr>
          <w:rFonts w:asciiTheme="majorBidi" w:eastAsia="Times New Roman" w:hAnsiTheme="majorBidi" w:cstheme="majorBidi"/>
          <w:color w:val="000000"/>
          <w:sz w:val="24"/>
          <w:szCs w:val="24"/>
          <w:lang w:eastAsia="en-GB"/>
        </w:rPr>
        <w:t xml:space="preserve"> </w:t>
      </w:r>
      <w:r>
        <w:rPr>
          <w:rFonts w:asciiTheme="majorBidi" w:eastAsia="Times New Roman" w:hAnsiTheme="majorBidi" w:cstheme="majorBidi"/>
          <w:color w:val="000000"/>
          <w:sz w:val="24"/>
          <w:szCs w:val="24"/>
          <w:lang w:eastAsia="en-GB"/>
        </w:rPr>
        <w:t>The sample included</w:t>
      </w:r>
      <w:r w:rsidRPr="00B03243">
        <w:rPr>
          <w:rFonts w:asciiTheme="majorBidi" w:eastAsia="Times New Roman" w:hAnsiTheme="majorBidi" w:cstheme="majorBidi"/>
          <w:color w:val="000000"/>
          <w:sz w:val="24"/>
          <w:szCs w:val="24"/>
          <w:lang w:eastAsia="en-GB"/>
        </w:rPr>
        <w:t xml:space="preserve"> project managers, site managers, civil engineers, and safety engineers.</w:t>
      </w:r>
      <w:r w:rsidR="00192717">
        <w:rPr>
          <w:rFonts w:asciiTheme="majorBidi" w:eastAsia="Times New Roman" w:hAnsiTheme="majorBidi" w:cstheme="majorBidi"/>
          <w:color w:val="000000"/>
          <w:sz w:val="24"/>
          <w:szCs w:val="24"/>
          <w:lang w:eastAsia="en-GB"/>
        </w:rPr>
        <w:t xml:space="preserve"> The unit of the analysis was engineers not projects as the number of MHP in Egypt cannot be identified accurately as MHP are currently under construction with changes in plan.</w:t>
      </w:r>
      <w:r w:rsidRPr="00B03243">
        <w:rPr>
          <w:rFonts w:asciiTheme="majorBidi" w:eastAsia="Times New Roman" w:hAnsiTheme="majorBidi" w:cstheme="majorBidi"/>
          <w:color w:val="000000"/>
          <w:sz w:val="24"/>
          <w:szCs w:val="24"/>
          <w:lang w:eastAsia="en-GB"/>
        </w:rPr>
        <w:t xml:space="preserve"> </w:t>
      </w:r>
    </w:p>
    <w:p w14:paraId="1DFDDD99" w14:textId="77777777" w:rsidR="00651859" w:rsidRDefault="00651859" w:rsidP="00192717">
      <w:pPr>
        <w:spacing w:after="0" w:line="360" w:lineRule="auto"/>
        <w:jc w:val="both"/>
        <w:rPr>
          <w:rFonts w:asciiTheme="majorBidi" w:eastAsia="Times New Roman" w:hAnsiTheme="majorBidi" w:cstheme="majorBidi"/>
          <w:color w:val="000000"/>
          <w:sz w:val="24"/>
          <w:szCs w:val="24"/>
          <w:lang w:eastAsia="en-GB"/>
        </w:rPr>
      </w:pPr>
    </w:p>
    <w:p w14:paraId="1F11307C" w14:textId="4936F097" w:rsidR="00651859" w:rsidRPr="00B03243" w:rsidRDefault="008429C4" w:rsidP="008429C4">
      <w:pPr>
        <w:spacing w:line="360" w:lineRule="auto"/>
        <w:jc w:val="both"/>
        <w:rPr>
          <w:rFonts w:asciiTheme="majorBidi" w:eastAsia="Times New Roman" w:hAnsiTheme="majorBidi" w:cstheme="majorBidi"/>
          <w:color w:val="000000"/>
          <w:sz w:val="24"/>
          <w:szCs w:val="24"/>
          <w:lang w:eastAsia="en-GB"/>
        </w:rPr>
      </w:pPr>
      <w:r>
        <w:rPr>
          <w:rFonts w:asciiTheme="majorBidi" w:eastAsia="Times New Roman" w:hAnsiTheme="majorBidi" w:cstheme="majorBidi"/>
          <w:color w:val="000000"/>
          <w:sz w:val="24"/>
          <w:szCs w:val="24"/>
          <w:lang w:eastAsia="en-GB"/>
        </w:rPr>
        <w:lastRenderedPageBreak/>
        <w:t xml:space="preserve">   </w:t>
      </w:r>
      <w:r w:rsidR="00651859">
        <w:rPr>
          <w:rFonts w:asciiTheme="majorBidi" w:eastAsia="Times New Roman" w:hAnsiTheme="majorBidi" w:cstheme="majorBidi"/>
          <w:color w:val="000000"/>
          <w:sz w:val="24"/>
          <w:szCs w:val="24"/>
          <w:lang w:eastAsia="en-GB"/>
        </w:rPr>
        <w:t xml:space="preserve">Godden (2004) formula </w:t>
      </w:r>
      <w:r w:rsidR="00651859" w:rsidRPr="00B03243">
        <w:rPr>
          <w:rFonts w:asciiTheme="majorBidi" w:eastAsia="Times New Roman" w:hAnsiTheme="majorBidi" w:cstheme="majorBidi"/>
          <w:color w:val="000000"/>
          <w:sz w:val="24"/>
          <w:szCs w:val="24"/>
          <w:lang w:eastAsia="en-GB"/>
        </w:rPr>
        <w:t>is used for descriptive statistics sampling dealing with probability.</w:t>
      </w:r>
      <w:r w:rsidR="00651859">
        <w:rPr>
          <w:rFonts w:asciiTheme="majorBidi" w:eastAsia="Times New Roman" w:hAnsiTheme="majorBidi" w:cstheme="majorBidi"/>
          <w:color w:val="000000"/>
          <w:sz w:val="24"/>
          <w:szCs w:val="24"/>
          <w:lang w:eastAsia="en-GB"/>
        </w:rPr>
        <w:t xml:space="preserve"> First, identifying the infinite sample size of a</w:t>
      </w:r>
      <w:r w:rsidR="00651859" w:rsidRPr="00B03243">
        <w:rPr>
          <w:rFonts w:asciiTheme="majorBidi" w:eastAsia="Times New Roman" w:hAnsiTheme="majorBidi" w:cstheme="majorBidi"/>
          <w:color w:val="000000"/>
          <w:sz w:val="24"/>
          <w:szCs w:val="24"/>
          <w:lang w:eastAsia="en-GB"/>
        </w:rPr>
        <w:t xml:space="preserve"> </w:t>
      </w:r>
      <w:r w:rsidR="00651859">
        <w:rPr>
          <w:rFonts w:asciiTheme="majorBidi" w:eastAsia="Times New Roman" w:hAnsiTheme="majorBidi" w:cstheme="majorBidi"/>
          <w:color w:val="000000"/>
          <w:sz w:val="24"/>
          <w:szCs w:val="24"/>
          <w:lang w:eastAsia="en-GB"/>
        </w:rPr>
        <w:t>population.</w:t>
      </w:r>
      <w:r>
        <w:rPr>
          <w:rFonts w:asciiTheme="majorBidi" w:eastAsia="Times New Roman" w:hAnsiTheme="majorBidi" w:cstheme="majorBidi"/>
          <w:color w:val="000000"/>
          <w:sz w:val="24"/>
          <w:szCs w:val="24"/>
          <w:lang w:eastAsia="en-GB"/>
        </w:rPr>
        <w:t xml:space="preserve"> </w:t>
      </w:r>
      <w:r w:rsidRPr="00B03243">
        <w:rPr>
          <w:rFonts w:asciiTheme="majorBidi" w:eastAsia="Times New Roman" w:hAnsiTheme="majorBidi" w:cstheme="majorBidi"/>
          <w:color w:val="000000"/>
          <w:sz w:val="24"/>
          <w:szCs w:val="24"/>
          <w:lang w:eastAsia="en-GB"/>
        </w:rPr>
        <w:t xml:space="preserve">The </w:t>
      </w:r>
      <w:r>
        <w:rPr>
          <w:rFonts w:asciiTheme="majorBidi" w:eastAsia="Times New Roman" w:hAnsiTheme="majorBidi" w:cstheme="majorBidi"/>
          <w:color w:val="000000"/>
          <w:sz w:val="24"/>
          <w:szCs w:val="24"/>
          <w:lang w:eastAsia="en-GB"/>
        </w:rPr>
        <w:t>sample size calculation depends</w:t>
      </w:r>
      <w:r w:rsidRPr="00B03243">
        <w:rPr>
          <w:rFonts w:asciiTheme="majorBidi" w:eastAsia="Times New Roman" w:hAnsiTheme="majorBidi" w:cstheme="majorBidi"/>
          <w:color w:val="000000"/>
          <w:sz w:val="24"/>
          <w:szCs w:val="24"/>
          <w:lang w:eastAsia="en-GB"/>
        </w:rPr>
        <w:t xml:space="preserve"> on the percentage representing the gene</w:t>
      </w:r>
      <w:r>
        <w:rPr>
          <w:rFonts w:asciiTheme="majorBidi" w:eastAsia="Times New Roman" w:hAnsiTheme="majorBidi" w:cstheme="majorBidi"/>
          <w:color w:val="000000"/>
          <w:sz w:val="24"/>
          <w:szCs w:val="24"/>
          <w:lang w:eastAsia="en-GB"/>
        </w:rPr>
        <w:t>ral population.</w:t>
      </w:r>
    </w:p>
    <w:p w14:paraId="041BFBCF" w14:textId="77777777" w:rsidR="00651859" w:rsidRPr="00B03243" w:rsidRDefault="00651859" w:rsidP="00651859">
      <w:pPr>
        <w:spacing w:after="0" w:line="360" w:lineRule="auto"/>
        <w:jc w:val="both"/>
        <w:rPr>
          <w:rFonts w:asciiTheme="majorBidi" w:eastAsia="Times New Roman" w:hAnsiTheme="majorBidi" w:cstheme="majorBidi"/>
          <w:color w:val="000000"/>
          <w:sz w:val="24"/>
          <w:szCs w:val="24"/>
          <w:lang w:eastAsia="en-GB"/>
        </w:rPr>
      </w:pPr>
      <w:r w:rsidRPr="00B03243">
        <w:rPr>
          <w:rFonts w:asciiTheme="majorBidi" w:eastAsia="Times New Roman" w:hAnsiTheme="majorBidi" w:cstheme="majorBidi"/>
          <w:color w:val="000000"/>
          <w:sz w:val="24"/>
          <w:szCs w:val="24"/>
          <w:lang w:eastAsia="en-GB"/>
        </w:rPr>
        <w:t>SS = (Z</w:t>
      </w:r>
      <w:r w:rsidRPr="00651859">
        <w:rPr>
          <w:rFonts w:asciiTheme="majorBidi" w:eastAsia="Times New Roman" w:hAnsiTheme="majorBidi" w:cstheme="majorBidi"/>
          <w:color w:val="000000"/>
          <w:sz w:val="24"/>
          <w:szCs w:val="24"/>
          <w:vertAlign w:val="superscript"/>
          <w:lang w:eastAsia="en-GB"/>
        </w:rPr>
        <w:t>2</w:t>
      </w:r>
      <w:r w:rsidRPr="00B03243">
        <w:rPr>
          <w:rFonts w:asciiTheme="majorBidi" w:eastAsia="Times New Roman" w:hAnsiTheme="majorBidi" w:cstheme="majorBidi"/>
          <w:color w:val="000000"/>
          <w:sz w:val="24"/>
          <w:szCs w:val="24"/>
          <w:lang w:eastAsia="en-GB"/>
        </w:rPr>
        <w:t xml:space="preserve"> x p x (1-p)) / C</w:t>
      </w:r>
      <w:r w:rsidRPr="00651859">
        <w:rPr>
          <w:rFonts w:asciiTheme="majorBidi" w:eastAsia="Times New Roman" w:hAnsiTheme="majorBidi" w:cstheme="majorBidi"/>
          <w:color w:val="000000"/>
          <w:sz w:val="24"/>
          <w:szCs w:val="24"/>
          <w:vertAlign w:val="superscript"/>
          <w:lang w:eastAsia="en-GB"/>
        </w:rPr>
        <w:t>2</w:t>
      </w:r>
    </w:p>
    <w:p w14:paraId="4097E5E1" w14:textId="77777777" w:rsidR="00651859" w:rsidRDefault="00651859" w:rsidP="00651859">
      <w:pPr>
        <w:spacing w:line="360" w:lineRule="auto"/>
        <w:jc w:val="both"/>
        <w:rPr>
          <w:rFonts w:asciiTheme="majorBidi" w:eastAsia="Times New Roman" w:hAnsiTheme="majorBidi" w:cstheme="majorBidi"/>
          <w:color w:val="000000"/>
          <w:sz w:val="24"/>
          <w:szCs w:val="24"/>
          <w:lang w:eastAsia="en-GB"/>
        </w:rPr>
      </w:pPr>
      <w:r w:rsidRPr="00B03243">
        <w:rPr>
          <w:rFonts w:asciiTheme="majorBidi" w:eastAsia="Times New Roman" w:hAnsiTheme="majorBidi" w:cstheme="majorBidi"/>
          <w:color w:val="000000"/>
          <w:sz w:val="24"/>
          <w:szCs w:val="24"/>
          <w:lang w:eastAsia="en-GB"/>
        </w:rPr>
        <w:t xml:space="preserve">SS = Sample Size </w:t>
      </w:r>
    </w:p>
    <w:p w14:paraId="71E8731F" w14:textId="4791572D" w:rsidR="00506E4D" w:rsidRPr="00506E4D" w:rsidRDefault="008429C4" w:rsidP="00204065">
      <w:pPr>
        <w:spacing w:line="360" w:lineRule="auto"/>
        <w:jc w:val="both"/>
        <w:rPr>
          <w:rFonts w:asciiTheme="majorBidi" w:eastAsia="Times New Roman" w:hAnsiTheme="majorBidi" w:cstheme="majorBidi"/>
          <w:color w:val="000000"/>
          <w:sz w:val="24"/>
          <w:szCs w:val="24"/>
          <w:lang w:eastAsia="en-GB"/>
        </w:rPr>
      </w:pPr>
      <w:r>
        <w:rPr>
          <w:rFonts w:asciiTheme="majorBidi" w:eastAsia="Times New Roman" w:hAnsiTheme="majorBidi" w:cstheme="majorBidi"/>
          <w:color w:val="000000"/>
          <w:sz w:val="24"/>
          <w:szCs w:val="24"/>
          <w:lang w:eastAsia="en-GB"/>
        </w:rPr>
        <w:t>The Z-value</w:t>
      </w:r>
      <w:r w:rsidR="00204065">
        <w:rPr>
          <w:rFonts w:asciiTheme="majorBidi" w:eastAsia="Times New Roman" w:hAnsiTheme="majorBidi" w:cstheme="majorBidi"/>
          <w:color w:val="000000"/>
          <w:sz w:val="24"/>
          <w:szCs w:val="24"/>
          <w:lang w:eastAsia="en-GB"/>
        </w:rPr>
        <w:t xml:space="preserve"> </w:t>
      </w:r>
      <w:r w:rsidR="00506E4D" w:rsidRPr="00506E4D">
        <w:rPr>
          <w:rFonts w:asciiTheme="majorBidi" w:eastAsia="Times New Roman" w:hAnsiTheme="majorBidi" w:cstheme="majorBidi"/>
          <w:color w:val="000000"/>
          <w:sz w:val="24"/>
          <w:szCs w:val="24"/>
          <w:lang w:eastAsia="en-GB"/>
        </w:rPr>
        <w:t xml:space="preserve">represent the probability that a sample will fall within a </w:t>
      </w:r>
      <w:r w:rsidR="00204065">
        <w:rPr>
          <w:rFonts w:asciiTheme="majorBidi" w:eastAsia="Times New Roman" w:hAnsiTheme="majorBidi" w:cstheme="majorBidi"/>
          <w:color w:val="000000"/>
          <w:sz w:val="24"/>
          <w:szCs w:val="24"/>
          <w:lang w:eastAsia="en-GB"/>
        </w:rPr>
        <w:t>normal</w:t>
      </w:r>
      <w:r w:rsidR="00506E4D" w:rsidRPr="00506E4D">
        <w:rPr>
          <w:rFonts w:asciiTheme="majorBidi" w:eastAsia="Times New Roman" w:hAnsiTheme="majorBidi" w:cstheme="majorBidi"/>
          <w:color w:val="000000"/>
          <w:sz w:val="24"/>
          <w:szCs w:val="24"/>
          <w:lang w:eastAsia="en-GB"/>
        </w:rPr>
        <w:t xml:space="preserve"> distribution. </w:t>
      </w:r>
    </w:p>
    <w:p w14:paraId="7D956C16" w14:textId="4D0E0919" w:rsidR="00506E4D" w:rsidRPr="00506E4D" w:rsidRDefault="008429C4" w:rsidP="008429C4">
      <w:pPr>
        <w:spacing w:line="360" w:lineRule="auto"/>
        <w:jc w:val="both"/>
        <w:rPr>
          <w:rFonts w:asciiTheme="majorBidi" w:eastAsia="Times New Roman" w:hAnsiTheme="majorBidi" w:cstheme="majorBidi"/>
          <w:color w:val="000000"/>
          <w:sz w:val="24"/>
          <w:szCs w:val="24"/>
          <w:lang w:eastAsia="en-GB"/>
        </w:rPr>
      </w:pPr>
      <w:r>
        <w:rPr>
          <w:rFonts w:asciiTheme="majorBidi" w:eastAsia="Times New Roman" w:hAnsiTheme="majorBidi" w:cstheme="majorBidi"/>
          <w:color w:val="000000"/>
          <w:sz w:val="24"/>
          <w:szCs w:val="24"/>
          <w:lang w:eastAsia="en-GB"/>
        </w:rPr>
        <w:t>By considering a 95 percent confidence level, the Z-value</w:t>
      </w:r>
      <w:r w:rsidR="00506E4D" w:rsidRPr="00506E4D">
        <w:rPr>
          <w:rFonts w:asciiTheme="majorBidi" w:eastAsia="Times New Roman" w:hAnsiTheme="majorBidi" w:cstheme="majorBidi"/>
          <w:color w:val="000000"/>
          <w:sz w:val="24"/>
          <w:szCs w:val="24"/>
          <w:lang w:eastAsia="en-GB"/>
        </w:rPr>
        <w:t xml:space="preserve"> </w:t>
      </w:r>
      <w:r>
        <w:rPr>
          <w:rFonts w:asciiTheme="majorBidi" w:eastAsia="Times New Roman" w:hAnsiTheme="majorBidi" w:cstheme="majorBidi"/>
          <w:color w:val="000000"/>
          <w:sz w:val="24"/>
          <w:szCs w:val="24"/>
          <w:lang w:eastAsia="en-GB"/>
        </w:rPr>
        <w:t>is 1.96.</w:t>
      </w:r>
    </w:p>
    <w:p w14:paraId="179D3F55" w14:textId="78BA1CCA" w:rsidR="00651859" w:rsidRPr="00B03243" w:rsidRDefault="008429C4" w:rsidP="008429C4">
      <w:pPr>
        <w:spacing w:line="360" w:lineRule="auto"/>
        <w:jc w:val="both"/>
        <w:rPr>
          <w:rFonts w:asciiTheme="majorBidi" w:eastAsia="Times New Roman" w:hAnsiTheme="majorBidi" w:cstheme="majorBidi"/>
          <w:color w:val="000000"/>
          <w:sz w:val="24"/>
          <w:szCs w:val="24"/>
          <w:lang w:eastAsia="en-GB"/>
        </w:rPr>
      </w:pPr>
      <w:r>
        <w:rPr>
          <w:rFonts w:asciiTheme="majorBidi" w:eastAsia="Times New Roman" w:hAnsiTheme="majorBidi" w:cstheme="majorBidi"/>
          <w:color w:val="000000"/>
          <w:sz w:val="24"/>
          <w:szCs w:val="24"/>
          <w:lang w:eastAsia="en-GB"/>
        </w:rPr>
        <w:t>P is the p</w:t>
      </w:r>
      <w:r w:rsidR="00651859" w:rsidRPr="00B03243">
        <w:rPr>
          <w:rFonts w:asciiTheme="majorBidi" w:eastAsia="Times New Roman" w:hAnsiTheme="majorBidi" w:cstheme="majorBidi"/>
          <w:color w:val="000000"/>
          <w:sz w:val="24"/>
          <w:szCs w:val="24"/>
          <w:lang w:eastAsia="en-GB"/>
        </w:rPr>
        <w:t>ercentage of population picking a c</w:t>
      </w:r>
      <w:r>
        <w:rPr>
          <w:rFonts w:asciiTheme="majorBidi" w:eastAsia="Times New Roman" w:hAnsiTheme="majorBidi" w:cstheme="majorBidi"/>
          <w:color w:val="000000"/>
          <w:sz w:val="24"/>
          <w:szCs w:val="24"/>
          <w:lang w:eastAsia="en-GB"/>
        </w:rPr>
        <w:t>hoice is considered as 50% chance. The percentage is expressed as 0.5 in decimal.</w:t>
      </w:r>
    </w:p>
    <w:p w14:paraId="0693651E" w14:textId="1051E92F" w:rsidR="00651859" w:rsidRPr="00B03243" w:rsidRDefault="00651859" w:rsidP="008429C4">
      <w:pPr>
        <w:spacing w:line="360" w:lineRule="auto"/>
        <w:jc w:val="both"/>
        <w:rPr>
          <w:rFonts w:asciiTheme="majorBidi" w:eastAsia="Times New Roman" w:hAnsiTheme="majorBidi" w:cstheme="majorBidi"/>
          <w:color w:val="000000"/>
          <w:sz w:val="24"/>
          <w:szCs w:val="24"/>
          <w:lang w:eastAsia="en-GB"/>
        </w:rPr>
      </w:pPr>
      <w:r w:rsidRPr="00B03243">
        <w:rPr>
          <w:rFonts w:asciiTheme="majorBidi" w:eastAsia="Times New Roman" w:hAnsiTheme="majorBidi" w:cstheme="majorBidi"/>
          <w:color w:val="000000"/>
          <w:sz w:val="24"/>
          <w:szCs w:val="24"/>
          <w:lang w:eastAsia="en-GB"/>
        </w:rPr>
        <w:t xml:space="preserve">C </w:t>
      </w:r>
      <w:r w:rsidR="008429C4">
        <w:rPr>
          <w:rFonts w:asciiTheme="majorBidi" w:eastAsia="Times New Roman" w:hAnsiTheme="majorBidi" w:cstheme="majorBidi"/>
          <w:color w:val="000000"/>
          <w:sz w:val="24"/>
          <w:szCs w:val="24"/>
          <w:lang w:eastAsia="en-GB"/>
        </w:rPr>
        <w:t>is the c</w:t>
      </w:r>
      <w:r w:rsidRPr="00B03243">
        <w:rPr>
          <w:rFonts w:asciiTheme="majorBidi" w:eastAsia="Times New Roman" w:hAnsiTheme="majorBidi" w:cstheme="majorBidi"/>
          <w:color w:val="000000"/>
          <w:sz w:val="24"/>
          <w:szCs w:val="24"/>
          <w:lang w:eastAsia="en-GB"/>
        </w:rPr>
        <w:t xml:space="preserve">onfidence interval, </w:t>
      </w:r>
      <w:r w:rsidR="008429C4">
        <w:rPr>
          <w:rFonts w:asciiTheme="majorBidi" w:eastAsia="Times New Roman" w:hAnsiTheme="majorBidi" w:cstheme="majorBidi"/>
          <w:color w:val="000000"/>
          <w:sz w:val="24"/>
          <w:szCs w:val="24"/>
          <w:lang w:eastAsia="en-GB"/>
        </w:rPr>
        <w:t>it is expressed as decimal and considered as 0</w:t>
      </w:r>
      <w:r w:rsidRPr="00B03243">
        <w:rPr>
          <w:rFonts w:asciiTheme="majorBidi" w:eastAsia="Times New Roman" w:hAnsiTheme="majorBidi" w:cstheme="majorBidi"/>
          <w:color w:val="000000"/>
          <w:sz w:val="24"/>
          <w:szCs w:val="24"/>
          <w:lang w:eastAsia="en-GB"/>
        </w:rPr>
        <w:t>.04</w:t>
      </w:r>
      <w:r w:rsidR="008429C4">
        <w:rPr>
          <w:rFonts w:asciiTheme="majorBidi" w:eastAsia="Times New Roman" w:hAnsiTheme="majorBidi" w:cstheme="majorBidi"/>
          <w:color w:val="000000"/>
          <w:sz w:val="24"/>
          <w:szCs w:val="24"/>
          <w:lang w:eastAsia="en-GB"/>
        </w:rPr>
        <w:t>.</w:t>
      </w:r>
    </w:p>
    <w:p w14:paraId="15D43470" w14:textId="08C1D06C" w:rsidR="00651859" w:rsidRPr="00B03243" w:rsidRDefault="008429C4" w:rsidP="008429C4">
      <w:pPr>
        <w:spacing w:after="0" w:line="360" w:lineRule="auto"/>
        <w:jc w:val="both"/>
        <w:rPr>
          <w:rFonts w:asciiTheme="majorBidi" w:eastAsia="Times New Roman" w:hAnsiTheme="majorBidi" w:cstheme="majorBidi"/>
          <w:color w:val="000000"/>
          <w:sz w:val="24"/>
          <w:szCs w:val="24"/>
          <w:lang w:eastAsia="en-GB"/>
        </w:rPr>
      </w:pPr>
      <w:r>
        <w:rPr>
          <w:rFonts w:asciiTheme="majorBidi" w:eastAsia="Times New Roman" w:hAnsiTheme="majorBidi" w:cstheme="majorBidi"/>
          <w:color w:val="000000"/>
          <w:sz w:val="24"/>
          <w:szCs w:val="24"/>
          <w:lang w:eastAsia="en-GB"/>
        </w:rPr>
        <w:t xml:space="preserve">Therefore, by substituting in the equation </w:t>
      </w:r>
      <w:r w:rsidRPr="00B03243">
        <w:rPr>
          <w:rFonts w:asciiTheme="majorBidi" w:eastAsia="Times New Roman" w:hAnsiTheme="majorBidi" w:cstheme="majorBidi"/>
          <w:color w:val="000000"/>
          <w:sz w:val="24"/>
          <w:szCs w:val="24"/>
          <w:lang w:eastAsia="en-GB"/>
        </w:rPr>
        <w:t>SS = (Z</w:t>
      </w:r>
      <w:r w:rsidRPr="00651859">
        <w:rPr>
          <w:rFonts w:asciiTheme="majorBidi" w:eastAsia="Times New Roman" w:hAnsiTheme="majorBidi" w:cstheme="majorBidi"/>
          <w:color w:val="000000"/>
          <w:sz w:val="24"/>
          <w:szCs w:val="24"/>
          <w:vertAlign w:val="superscript"/>
          <w:lang w:eastAsia="en-GB"/>
        </w:rPr>
        <w:t>2</w:t>
      </w:r>
      <w:r w:rsidRPr="00B03243">
        <w:rPr>
          <w:rFonts w:asciiTheme="majorBidi" w:eastAsia="Times New Roman" w:hAnsiTheme="majorBidi" w:cstheme="majorBidi"/>
          <w:color w:val="000000"/>
          <w:sz w:val="24"/>
          <w:szCs w:val="24"/>
          <w:lang w:eastAsia="en-GB"/>
        </w:rPr>
        <w:t xml:space="preserve"> x p x (1-p)) / C</w:t>
      </w:r>
      <w:r w:rsidRPr="00651859">
        <w:rPr>
          <w:rFonts w:asciiTheme="majorBidi" w:eastAsia="Times New Roman" w:hAnsiTheme="majorBidi" w:cstheme="majorBidi"/>
          <w:color w:val="000000"/>
          <w:sz w:val="24"/>
          <w:szCs w:val="24"/>
          <w:vertAlign w:val="superscript"/>
          <w:lang w:eastAsia="en-GB"/>
        </w:rPr>
        <w:t>2</w:t>
      </w:r>
      <w:r>
        <w:rPr>
          <w:rFonts w:asciiTheme="majorBidi" w:eastAsia="Times New Roman" w:hAnsiTheme="majorBidi" w:cstheme="majorBidi"/>
          <w:color w:val="000000"/>
          <w:sz w:val="24"/>
          <w:szCs w:val="24"/>
          <w:vertAlign w:val="superscript"/>
          <w:lang w:eastAsia="en-GB"/>
        </w:rPr>
        <w:t xml:space="preserve"> </w:t>
      </w:r>
      <w:r>
        <w:rPr>
          <w:rFonts w:asciiTheme="majorBidi" w:eastAsia="Times New Roman" w:hAnsiTheme="majorBidi" w:cstheme="majorBidi"/>
          <w:color w:val="000000"/>
          <w:sz w:val="24"/>
          <w:szCs w:val="24"/>
          <w:lang w:eastAsia="en-GB"/>
        </w:rPr>
        <w:t xml:space="preserve"> (Godden, 2004).</w:t>
      </w:r>
    </w:p>
    <w:p w14:paraId="08EC5B72" w14:textId="77777777" w:rsidR="00651859" w:rsidRPr="00B03243" w:rsidRDefault="00651859" w:rsidP="00651859">
      <w:pPr>
        <w:spacing w:line="360" w:lineRule="auto"/>
        <w:jc w:val="both"/>
        <w:rPr>
          <w:rFonts w:asciiTheme="majorBidi" w:eastAsia="Times New Roman" w:hAnsiTheme="majorBidi" w:cstheme="majorBidi"/>
          <w:color w:val="000000"/>
          <w:sz w:val="24"/>
          <w:szCs w:val="24"/>
          <w:lang w:eastAsia="en-GB"/>
        </w:rPr>
      </w:pPr>
      <w:r w:rsidRPr="00B03243">
        <w:rPr>
          <w:rFonts w:asciiTheme="majorBidi" w:eastAsia="Times New Roman" w:hAnsiTheme="majorBidi" w:cstheme="majorBidi"/>
          <w:color w:val="000000"/>
          <w:sz w:val="24"/>
          <w:szCs w:val="24"/>
          <w:lang w:eastAsia="en-GB"/>
        </w:rPr>
        <w:t>SS = (3.8416 x 0.5 x 0.5)/ 0.0016</w:t>
      </w:r>
    </w:p>
    <w:p w14:paraId="6E7CE513" w14:textId="77777777" w:rsidR="00651859" w:rsidRPr="00B03243" w:rsidRDefault="00651859" w:rsidP="00651859">
      <w:pPr>
        <w:spacing w:line="360" w:lineRule="auto"/>
        <w:jc w:val="both"/>
        <w:rPr>
          <w:rFonts w:asciiTheme="majorBidi" w:eastAsia="Times New Roman" w:hAnsiTheme="majorBidi" w:cstheme="majorBidi"/>
          <w:color w:val="000000"/>
          <w:sz w:val="24"/>
          <w:szCs w:val="24"/>
          <w:lang w:eastAsia="en-GB"/>
        </w:rPr>
      </w:pPr>
      <w:r w:rsidRPr="00B03243">
        <w:rPr>
          <w:rFonts w:asciiTheme="majorBidi" w:eastAsia="Times New Roman" w:hAnsiTheme="majorBidi" w:cstheme="majorBidi"/>
          <w:color w:val="000000"/>
          <w:sz w:val="24"/>
          <w:szCs w:val="24"/>
          <w:lang w:eastAsia="en-GB"/>
        </w:rPr>
        <w:t>SS = 600</w:t>
      </w:r>
    </w:p>
    <w:p w14:paraId="486D00BD" w14:textId="50F13DAD" w:rsidR="00651859" w:rsidRPr="00506E4D" w:rsidRDefault="00651859" w:rsidP="00506E4D">
      <w:pPr>
        <w:shd w:val="clear" w:color="auto" w:fill="FFFFFF"/>
        <w:rPr>
          <w:rFonts w:ascii="Times New Roman" w:eastAsia="Times New Roman" w:hAnsi="Times New Roman" w:cs="Times New Roman"/>
          <w:sz w:val="18"/>
          <w:szCs w:val="18"/>
        </w:rPr>
      </w:pPr>
      <w:r w:rsidRPr="00B03243">
        <w:rPr>
          <w:rFonts w:asciiTheme="majorBidi" w:eastAsia="Times New Roman" w:hAnsiTheme="majorBidi" w:cstheme="majorBidi"/>
          <w:color w:val="000000"/>
          <w:sz w:val="24"/>
          <w:szCs w:val="24"/>
          <w:lang w:eastAsia="en-GB"/>
        </w:rPr>
        <w:t xml:space="preserve">Step 2 </w:t>
      </w:r>
      <w:r w:rsidR="00506E4D">
        <w:rPr>
          <w:rFonts w:asciiTheme="majorBidi" w:eastAsia="Times New Roman" w:hAnsiTheme="majorBidi" w:cstheme="majorBidi"/>
          <w:color w:val="000000"/>
          <w:sz w:val="24"/>
          <w:szCs w:val="24"/>
          <w:lang w:eastAsia="en-GB"/>
        </w:rPr>
        <w:t>Calculating the new sample size of a finite p</w:t>
      </w:r>
      <w:r w:rsidR="00506E4D" w:rsidRPr="00506E4D">
        <w:rPr>
          <w:rFonts w:asciiTheme="majorBidi" w:eastAsia="Times New Roman" w:hAnsiTheme="majorBidi" w:cstheme="majorBidi"/>
          <w:color w:val="000000"/>
          <w:sz w:val="24"/>
          <w:szCs w:val="24"/>
          <w:lang w:eastAsia="en-GB"/>
        </w:rPr>
        <w:t>opulation</w:t>
      </w:r>
      <w:r w:rsidR="00506E4D">
        <w:rPr>
          <w:rFonts w:asciiTheme="majorBidi" w:eastAsia="Times New Roman" w:hAnsiTheme="majorBidi" w:cstheme="majorBidi"/>
          <w:color w:val="000000"/>
          <w:sz w:val="24"/>
          <w:szCs w:val="24"/>
          <w:lang w:eastAsia="en-GB"/>
        </w:rPr>
        <w:t xml:space="preserve"> </w:t>
      </w:r>
      <w:r w:rsidR="00506E4D" w:rsidRPr="00506E4D">
        <w:rPr>
          <w:rFonts w:asciiTheme="majorBidi" w:eastAsia="Times New Roman" w:hAnsiTheme="majorBidi" w:cstheme="majorBidi"/>
          <w:color w:val="000000"/>
          <w:sz w:val="24"/>
          <w:szCs w:val="24"/>
          <w:lang w:eastAsia="en-GB"/>
        </w:rPr>
        <w:t>where the</w:t>
      </w:r>
      <w:r w:rsidR="00506E4D">
        <w:rPr>
          <w:rFonts w:asciiTheme="majorBidi" w:eastAsia="Times New Roman" w:hAnsiTheme="majorBidi" w:cstheme="majorBidi"/>
          <w:color w:val="000000"/>
          <w:sz w:val="24"/>
          <w:szCs w:val="24"/>
          <w:lang w:eastAsia="en-GB"/>
        </w:rPr>
        <w:t xml:space="preserve"> population is less than 50,000</w:t>
      </w:r>
      <w:r w:rsidR="00506E4D" w:rsidRPr="00506E4D">
        <w:rPr>
          <w:rFonts w:asciiTheme="majorBidi" w:eastAsia="Times New Roman" w:hAnsiTheme="majorBidi" w:cstheme="majorBidi"/>
          <w:color w:val="000000"/>
          <w:sz w:val="24"/>
          <w:szCs w:val="24"/>
          <w:lang w:eastAsia="en-GB"/>
        </w:rPr>
        <w:t xml:space="preserve">. </w:t>
      </w:r>
      <w:r w:rsidR="00506E4D">
        <w:rPr>
          <w:rFonts w:asciiTheme="majorBidi" w:eastAsia="Times New Roman" w:hAnsiTheme="majorBidi" w:cstheme="majorBidi"/>
          <w:color w:val="000000"/>
          <w:sz w:val="24"/>
          <w:szCs w:val="24"/>
          <w:lang w:eastAsia="en-GB"/>
        </w:rPr>
        <w:t>C</w:t>
      </w:r>
      <w:r w:rsidRPr="00B03243">
        <w:rPr>
          <w:rFonts w:asciiTheme="majorBidi" w:eastAsia="Times New Roman" w:hAnsiTheme="majorBidi" w:cstheme="majorBidi"/>
          <w:color w:val="000000"/>
          <w:sz w:val="24"/>
          <w:szCs w:val="24"/>
          <w:lang w:eastAsia="en-GB"/>
        </w:rPr>
        <w:t xml:space="preserve">alculating the sample size for the participants of the 10 contactors working </w:t>
      </w:r>
      <w:r w:rsidR="00506E4D">
        <w:rPr>
          <w:rFonts w:asciiTheme="majorBidi" w:eastAsia="Times New Roman" w:hAnsiTheme="majorBidi" w:cstheme="majorBidi"/>
          <w:color w:val="000000"/>
          <w:sz w:val="24"/>
          <w:szCs w:val="24"/>
          <w:lang w:eastAsia="en-GB"/>
        </w:rPr>
        <w:t xml:space="preserve">within the residential district R5. </w:t>
      </w:r>
      <w:r w:rsidR="00204065">
        <w:rPr>
          <w:rFonts w:asciiTheme="majorBidi" w:eastAsia="Times New Roman" w:hAnsiTheme="majorBidi" w:cstheme="majorBidi"/>
          <w:color w:val="000000"/>
          <w:sz w:val="24"/>
          <w:szCs w:val="24"/>
          <w:lang w:eastAsia="en-GB"/>
        </w:rPr>
        <w:t>C</w:t>
      </w:r>
      <w:r w:rsidRPr="00B03243">
        <w:rPr>
          <w:rFonts w:asciiTheme="majorBidi" w:eastAsia="Times New Roman" w:hAnsiTheme="majorBidi" w:cstheme="majorBidi"/>
          <w:color w:val="000000"/>
          <w:sz w:val="24"/>
          <w:szCs w:val="24"/>
          <w:lang w:eastAsia="en-GB"/>
        </w:rPr>
        <w:t>alculating the sample size for finite population:</w:t>
      </w:r>
    </w:p>
    <w:p w14:paraId="18C22FCC" w14:textId="1D61B547" w:rsidR="00651859" w:rsidRPr="00B03243" w:rsidRDefault="00651859" w:rsidP="00651859">
      <w:pPr>
        <w:spacing w:line="360" w:lineRule="auto"/>
        <w:jc w:val="both"/>
        <w:rPr>
          <w:rFonts w:asciiTheme="majorBidi" w:eastAsia="Times New Roman" w:hAnsiTheme="majorBidi" w:cstheme="majorBidi"/>
          <w:color w:val="000000"/>
          <w:sz w:val="24"/>
          <w:szCs w:val="24"/>
          <w:lang w:eastAsia="en-GB"/>
        </w:rPr>
      </w:pPr>
      <w:r w:rsidRPr="00B03243">
        <w:rPr>
          <w:rFonts w:asciiTheme="majorBidi" w:eastAsia="Times New Roman" w:hAnsiTheme="majorBidi" w:cstheme="majorBidi"/>
          <w:color w:val="000000"/>
          <w:sz w:val="24"/>
          <w:szCs w:val="24"/>
          <w:lang w:eastAsia="en-GB"/>
        </w:rPr>
        <w:t>The New SS = (SS) / (1 + (SS – 1)/ Pop)</w:t>
      </w:r>
      <w:r w:rsidR="00506E4D">
        <w:rPr>
          <w:rFonts w:asciiTheme="majorBidi" w:eastAsia="Times New Roman" w:hAnsiTheme="majorBidi" w:cstheme="majorBidi"/>
          <w:color w:val="000000"/>
          <w:sz w:val="24"/>
          <w:szCs w:val="24"/>
          <w:lang w:eastAsia="en-GB"/>
        </w:rPr>
        <w:t xml:space="preserve"> (Godden, 2004).</w:t>
      </w:r>
    </w:p>
    <w:p w14:paraId="6CB0767B" w14:textId="75F1C481" w:rsidR="00651859" w:rsidRPr="00B03243" w:rsidRDefault="00651859" w:rsidP="00651859">
      <w:pPr>
        <w:spacing w:line="360" w:lineRule="auto"/>
        <w:jc w:val="both"/>
        <w:rPr>
          <w:rFonts w:asciiTheme="majorBidi" w:eastAsia="Times New Roman" w:hAnsiTheme="majorBidi" w:cstheme="majorBidi"/>
          <w:color w:val="000000"/>
          <w:sz w:val="24"/>
          <w:szCs w:val="24"/>
          <w:lang w:eastAsia="en-GB"/>
        </w:rPr>
      </w:pPr>
      <w:r w:rsidRPr="00B03243">
        <w:rPr>
          <w:rFonts w:asciiTheme="majorBidi" w:eastAsia="Times New Roman" w:hAnsiTheme="majorBidi" w:cstheme="majorBidi"/>
          <w:color w:val="000000"/>
          <w:sz w:val="24"/>
          <w:szCs w:val="24"/>
          <w:lang w:eastAsia="en-GB"/>
        </w:rPr>
        <w:t xml:space="preserve">Pop = Population (100 Personnel working within 10 main contractors during construction of </w:t>
      </w:r>
      <w:r w:rsidR="00CF0BA4">
        <w:rPr>
          <w:rFonts w:asciiTheme="majorBidi" w:eastAsia="Times New Roman" w:hAnsiTheme="majorBidi" w:cstheme="majorBidi"/>
          <w:color w:val="000000"/>
          <w:sz w:val="24"/>
          <w:szCs w:val="24"/>
          <w:lang w:eastAsia="en-GB"/>
        </w:rPr>
        <w:t>MHP</w:t>
      </w:r>
      <w:r w:rsidRPr="00B03243">
        <w:rPr>
          <w:rFonts w:asciiTheme="majorBidi" w:eastAsia="Times New Roman" w:hAnsiTheme="majorBidi" w:cstheme="majorBidi"/>
          <w:color w:val="000000"/>
          <w:sz w:val="24"/>
          <w:szCs w:val="24"/>
          <w:lang w:eastAsia="en-GB"/>
        </w:rPr>
        <w:t>, R5&amp;R6).</w:t>
      </w:r>
    </w:p>
    <w:p w14:paraId="48BE3090" w14:textId="77777777" w:rsidR="00651859" w:rsidRPr="00B03243" w:rsidRDefault="00651859" w:rsidP="00651859">
      <w:pPr>
        <w:spacing w:line="360" w:lineRule="auto"/>
        <w:jc w:val="both"/>
        <w:rPr>
          <w:rFonts w:asciiTheme="majorBidi" w:eastAsia="Times New Roman" w:hAnsiTheme="majorBidi" w:cstheme="majorBidi"/>
          <w:color w:val="000000"/>
          <w:sz w:val="24"/>
          <w:szCs w:val="24"/>
          <w:lang w:eastAsia="en-GB"/>
        </w:rPr>
      </w:pPr>
      <w:r w:rsidRPr="00B03243">
        <w:rPr>
          <w:rFonts w:asciiTheme="majorBidi" w:eastAsia="Times New Roman" w:hAnsiTheme="majorBidi" w:cstheme="majorBidi"/>
          <w:color w:val="000000"/>
          <w:sz w:val="24"/>
          <w:szCs w:val="24"/>
          <w:lang w:eastAsia="en-GB"/>
        </w:rPr>
        <w:t xml:space="preserve">Note: The infinite population formula was used to calculate the sample size. The sample size derived from that calculation was used to calculate a sample size for a finite population. </w:t>
      </w:r>
    </w:p>
    <w:p w14:paraId="78AFF93C" w14:textId="0B266433" w:rsidR="00E51863" w:rsidRDefault="00651859" w:rsidP="000418E7">
      <w:pPr>
        <w:spacing w:line="360" w:lineRule="auto"/>
        <w:jc w:val="both"/>
        <w:rPr>
          <w:rFonts w:asciiTheme="majorBidi" w:eastAsia="Times New Roman" w:hAnsiTheme="majorBidi" w:cstheme="majorBidi"/>
          <w:color w:val="000000"/>
          <w:sz w:val="24"/>
          <w:szCs w:val="24"/>
          <w:lang w:eastAsia="en-GB"/>
        </w:rPr>
      </w:pPr>
      <w:r w:rsidRPr="00B03243">
        <w:rPr>
          <w:rFonts w:asciiTheme="majorBidi" w:eastAsia="Times New Roman" w:hAnsiTheme="majorBidi" w:cstheme="majorBidi"/>
          <w:color w:val="000000"/>
          <w:sz w:val="24"/>
          <w:szCs w:val="24"/>
          <w:lang w:eastAsia="en-GB"/>
        </w:rPr>
        <w:t>New SS = (SS) / (1 + (SS – 1)/ Pop) = (60</w:t>
      </w:r>
      <w:r>
        <w:rPr>
          <w:rFonts w:asciiTheme="majorBidi" w:eastAsia="Times New Roman" w:hAnsiTheme="majorBidi" w:cstheme="majorBidi"/>
          <w:color w:val="000000"/>
          <w:sz w:val="24"/>
          <w:szCs w:val="24"/>
          <w:lang w:eastAsia="en-GB"/>
        </w:rPr>
        <w:t xml:space="preserve">0) / (1 + (600 – 1)/ 100) = 90. </w:t>
      </w:r>
      <w:r w:rsidRPr="00B03243">
        <w:rPr>
          <w:rFonts w:asciiTheme="majorBidi" w:eastAsia="Times New Roman" w:hAnsiTheme="majorBidi" w:cstheme="majorBidi"/>
          <w:color w:val="000000"/>
          <w:sz w:val="24"/>
          <w:szCs w:val="24"/>
          <w:lang w:eastAsia="en-GB"/>
        </w:rPr>
        <w:t xml:space="preserve">Ninety questionnaires are </w:t>
      </w:r>
      <w:r w:rsidR="006C352F">
        <w:rPr>
          <w:rFonts w:asciiTheme="majorBidi" w:eastAsia="Times New Roman" w:hAnsiTheme="majorBidi" w:cstheme="majorBidi"/>
          <w:color w:val="000000"/>
          <w:sz w:val="24"/>
          <w:szCs w:val="24"/>
          <w:lang w:eastAsia="en-GB"/>
        </w:rPr>
        <w:t>required to be collected from the respondents.</w:t>
      </w:r>
      <w:r w:rsidR="000418E7">
        <w:rPr>
          <w:rFonts w:asciiTheme="majorBidi" w:eastAsia="Times New Roman" w:hAnsiTheme="majorBidi" w:cstheme="majorBidi"/>
          <w:color w:val="000000"/>
          <w:sz w:val="24"/>
          <w:szCs w:val="24"/>
          <w:lang w:eastAsia="en-GB"/>
        </w:rPr>
        <w:t xml:space="preserve"> </w:t>
      </w:r>
      <w:r w:rsidR="006C352F">
        <w:rPr>
          <w:rFonts w:asciiTheme="majorBidi" w:eastAsia="Times New Roman" w:hAnsiTheme="majorBidi" w:cstheme="majorBidi"/>
          <w:color w:val="000000"/>
          <w:sz w:val="24"/>
          <w:szCs w:val="24"/>
          <w:lang w:eastAsia="en-GB"/>
        </w:rPr>
        <w:t>The expected response rate is  (</w:t>
      </w:r>
      <w:r w:rsidR="002C72B1">
        <w:rPr>
          <w:rFonts w:asciiTheme="majorBidi" w:eastAsia="Times New Roman" w:hAnsiTheme="majorBidi" w:cstheme="majorBidi"/>
          <w:color w:val="000000"/>
          <w:sz w:val="24"/>
          <w:szCs w:val="24"/>
          <w:lang w:eastAsia="en-GB"/>
        </w:rPr>
        <w:t xml:space="preserve">Expected number of questionnaires to be collected </w:t>
      </w:r>
      <w:r w:rsidR="006C352F">
        <w:rPr>
          <w:rFonts w:asciiTheme="majorBidi" w:eastAsia="Times New Roman" w:hAnsiTheme="majorBidi" w:cstheme="majorBidi"/>
          <w:color w:val="000000"/>
          <w:sz w:val="24"/>
          <w:szCs w:val="24"/>
          <w:lang w:eastAsia="en-GB"/>
        </w:rPr>
        <w:t>/</w:t>
      </w:r>
      <w:r w:rsidR="002C72B1">
        <w:rPr>
          <w:rFonts w:asciiTheme="majorBidi" w:eastAsia="Times New Roman" w:hAnsiTheme="majorBidi" w:cstheme="majorBidi"/>
          <w:color w:val="000000"/>
          <w:sz w:val="24"/>
          <w:szCs w:val="24"/>
          <w:lang w:eastAsia="en-GB"/>
        </w:rPr>
        <w:t xml:space="preserve"> Required number of questionnaires to be collected) = (45/</w:t>
      </w:r>
      <w:r w:rsidR="006C352F">
        <w:rPr>
          <w:rFonts w:asciiTheme="majorBidi" w:eastAsia="Times New Roman" w:hAnsiTheme="majorBidi" w:cstheme="majorBidi"/>
          <w:color w:val="000000"/>
          <w:sz w:val="24"/>
          <w:szCs w:val="24"/>
          <w:lang w:eastAsia="en-GB"/>
        </w:rPr>
        <w:t xml:space="preserve">90)*100 = 50%. The number of questionnaires needed to be sent is </w:t>
      </w:r>
      <w:r w:rsidR="00E51863">
        <w:rPr>
          <w:rFonts w:asciiTheme="majorBidi" w:eastAsia="Times New Roman" w:hAnsiTheme="majorBidi" w:cstheme="majorBidi"/>
          <w:color w:val="000000"/>
          <w:sz w:val="24"/>
          <w:szCs w:val="24"/>
          <w:lang w:eastAsia="en-GB"/>
        </w:rPr>
        <w:t xml:space="preserve">100 questionnaires. </w:t>
      </w:r>
    </w:p>
    <w:p w14:paraId="6A6A074D" w14:textId="4EDD1C3D" w:rsidR="00651859" w:rsidRPr="00B03243" w:rsidRDefault="00651859" w:rsidP="00D74C54">
      <w:pPr>
        <w:spacing w:after="0" w:line="360" w:lineRule="auto"/>
        <w:jc w:val="both"/>
        <w:rPr>
          <w:rFonts w:asciiTheme="majorBidi" w:eastAsia="Times New Roman" w:hAnsiTheme="majorBidi" w:cstheme="majorBidi"/>
          <w:color w:val="000000"/>
          <w:sz w:val="24"/>
          <w:szCs w:val="24"/>
          <w:lang w:eastAsia="en-GB"/>
        </w:rPr>
      </w:pPr>
      <w:r w:rsidRPr="00B03243">
        <w:rPr>
          <w:rFonts w:asciiTheme="majorBidi" w:eastAsia="Times New Roman" w:hAnsiTheme="majorBidi" w:cstheme="majorBidi"/>
          <w:color w:val="000000"/>
          <w:sz w:val="24"/>
          <w:szCs w:val="24"/>
          <w:lang w:eastAsia="en-GB"/>
        </w:rPr>
        <w:t>Sixty questionnaires are</w:t>
      </w:r>
      <w:r w:rsidR="00E51863">
        <w:rPr>
          <w:rFonts w:asciiTheme="majorBidi" w:eastAsia="Times New Roman" w:hAnsiTheme="majorBidi" w:cstheme="majorBidi"/>
          <w:color w:val="000000"/>
          <w:sz w:val="24"/>
          <w:szCs w:val="24"/>
          <w:lang w:eastAsia="en-GB"/>
        </w:rPr>
        <w:t xml:space="preserve"> actually</w:t>
      </w:r>
      <w:r w:rsidRPr="00B03243">
        <w:rPr>
          <w:rFonts w:asciiTheme="majorBidi" w:eastAsia="Times New Roman" w:hAnsiTheme="majorBidi" w:cstheme="majorBidi"/>
          <w:color w:val="000000"/>
          <w:sz w:val="24"/>
          <w:szCs w:val="24"/>
          <w:lang w:eastAsia="en-GB"/>
        </w:rPr>
        <w:t xml:space="preserve"> collected from respondents. Thus, a response rate of (</w:t>
      </w:r>
      <w:r w:rsidR="008B38A2">
        <w:rPr>
          <w:rFonts w:asciiTheme="majorBidi" w:eastAsia="Times New Roman" w:hAnsiTheme="majorBidi" w:cstheme="majorBidi"/>
          <w:color w:val="000000"/>
          <w:sz w:val="24"/>
          <w:szCs w:val="24"/>
          <w:lang w:eastAsia="en-GB"/>
        </w:rPr>
        <w:t xml:space="preserve">60/90) *100 </w:t>
      </w:r>
      <w:r>
        <w:rPr>
          <w:rFonts w:asciiTheme="majorBidi" w:eastAsia="Times New Roman" w:hAnsiTheme="majorBidi" w:cstheme="majorBidi"/>
          <w:color w:val="000000"/>
          <w:sz w:val="24"/>
          <w:szCs w:val="24"/>
          <w:lang w:eastAsia="en-GB"/>
        </w:rPr>
        <w:t xml:space="preserve">= 67% was achieved. </w:t>
      </w:r>
      <w:r w:rsidRPr="00B03243">
        <w:rPr>
          <w:rFonts w:asciiTheme="majorBidi" w:eastAsia="Times New Roman" w:hAnsiTheme="majorBidi" w:cstheme="majorBidi"/>
          <w:color w:val="000000"/>
          <w:sz w:val="24"/>
          <w:szCs w:val="24"/>
          <w:lang w:eastAsia="en-GB"/>
        </w:rPr>
        <w:t xml:space="preserve">This response rate was due to active guidance and support given to the </w:t>
      </w:r>
      <w:r w:rsidRPr="00B03243">
        <w:rPr>
          <w:rFonts w:asciiTheme="majorBidi" w:eastAsia="Times New Roman" w:hAnsiTheme="majorBidi" w:cstheme="majorBidi"/>
          <w:color w:val="000000"/>
          <w:sz w:val="24"/>
          <w:szCs w:val="24"/>
          <w:lang w:eastAsia="en-GB"/>
        </w:rPr>
        <w:lastRenderedPageBreak/>
        <w:t>respondents during filling their questionnaires and due to clarification made in introducing the questionnaire objectives and discussing the purpose of each part of the questionnaire questions.</w:t>
      </w:r>
    </w:p>
    <w:p w14:paraId="01A78F3E" w14:textId="77777777" w:rsidR="005359FD" w:rsidRPr="00B03243" w:rsidRDefault="005359FD" w:rsidP="00D74C54">
      <w:pPr>
        <w:spacing w:after="0" w:line="360" w:lineRule="auto"/>
        <w:jc w:val="both"/>
        <w:rPr>
          <w:rFonts w:asciiTheme="majorBidi" w:eastAsia="Times New Roman" w:hAnsiTheme="majorBidi" w:cstheme="majorBidi"/>
          <w:color w:val="000000"/>
          <w:sz w:val="24"/>
          <w:szCs w:val="24"/>
          <w:lang w:eastAsia="en-GB"/>
        </w:rPr>
      </w:pPr>
    </w:p>
    <w:p w14:paraId="142EE217" w14:textId="60EA4F04" w:rsidR="005359FD" w:rsidRPr="0083276C" w:rsidRDefault="00C62CE6" w:rsidP="00D74C54">
      <w:pPr>
        <w:pStyle w:val="Heading2"/>
        <w:spacing w:before="0" w:line="360" w:lineRule="auto"/>
        <w:rPr>
          <w:rFonts w:asciiTheme="majorBidi" w:hAnsiTheme="majorBidi" w:cstheme="majorBidi"/>
        </w:rPr>
      </w:pPr>
      <w:bookmarkStart w:id="790" w:name="_Toc65150151"/>
      <w:bookmarkStart w:id="791" w:name="_Toc65150734"/>
      <w:bookmarkStart w:id="792" w:name="_Toc66566880"/>
      <w:bookmarkStart w:id="793" w:name="_Toc66569335"/>
      <w:bookmarkStart w:id="794" w:name="_Toc69201041"/>
      <w:bookmarkStart w:id="795" w:name="_Toc69201304"/>
      <w:bookmarkStart w:id="796" w:name="_Toc78314256"/>
      <w:bookmarkStart w:id="797" w:name="_Toc78314525"/>
      <w:bookmarkStart w:id="798" w:name="_Toc82447701"/>
      <w:bookmarkStart w:id="799" w:name="_Toc82447947"/>
      <w:bookmarkStart w:id="800" w:name="_Toc82448193"/>
      <w:r>
        <w:rPr>
          <w:rFonts w:asciiTheme="majorBidi" w:hAnsiTheme="majorBidi" w:cstheme="majorBidi"/>
        </w:rPr>
        <w:t>4.12</w:t>
      </w:r>
      <w:r w:rsidR="005359FD" w:rsidRPr="0083276C">
        <w:rPr>
          <w:rFonts w:asciiTheme="majorBidi" w:hAnsiTheme="majorBidi" w:cstheme="majorBidi"/>
        </w:rPr>
        <w:t xml:space="preserve"> Selected and Accessed Participants</w:t>
      </w:r>
      <w:bookmarkEnd w:id="790"/>
      <w:bookmarkEnd w:id="791"/>
      <w:bookmarkEnd w:id="792"/>
      <w:bookmarkEnd w:id="793"/>
      <w:bookmarkEnd w:id="794"/>
      <w:bookmarkEnd w:id="795"/>
      <w:bookmarkEnd w:id="796"/>
      <w:bookmarkEnd w:id="797"/>
      <w:bookmarkEnd w:id="798"/>
      <w:bookmarkEnd w:id="799"/>
      <w:bookmarkEnd w:id="800"/>
    </w:p>
    <w:p w14:paraId="54BFE0F2" w14:textId="350382BE" w:rsidR="00F945AE" w:rsidRDefault="005359FD" w:rsidP="00D74C54">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t>
      </w:r>
      <w:r w:rsidR="00F945AE" w:rsidRPr="00F945AE">
        <w:rPr>
          <w:rFonts w:asciiTheme="majorBidi" w:hAnsiTheme="majorBidi" w:cstheme="majorBidi"/>
          <w:sz w:val="24"/>
          <w:szCs w:val="24"/>
        </w:rPr>
        <w:t>The construction of MHP was newly introduced in Egypt. Till the start of the sampling process</w:t>
      </w:r>
      <w:r w:rsidR="00AA56C3">
        <w:rPr>
          <w:rFonts w:asciiTheme="majorBidi" w:hAnsiTheme="majorBidi" w:cstheme="majorBidi"/>
          <w:sz w:val="24"/>
          <w:szCs w:val="24"/>
        </w:rPr>
        <w:t>,</w:t>
      </w:r>
      <w:r w:rsidR="00F945AE" w:rsidRPr="00F945AE">
        <w:rPr>
          <w:rFonts w:asciiTheme="majorBidi" w:hAnsiTheme="majorBidi" w:cstheme="majorBidi"/>
          <w:sz w:val="24"/>
          <w:szCs w:val="24"/>
        </w:rPr>
        <w:t xml:space="preserve"> the mega housing project was under construction</w:t>
      </w:r>
      <w:r w:rsidR="00AA56C3">
        <w:rPr>
          <w:rFonts w:asciiTheme="majorBidi" w:hAnsiTheme="majorBidi" w:cstheme="majorBidi"/>
          <w:sz w:val="24"/>
          <w:szCs w:val="24"/>
        </w:rPr>
        <w:t>,</w:t>
      </w:r>
      <w:r w:rsidR="00F945AE" w:rsidRPr="00F945AE">
        <w:rPr>
          <w:rFonts w:asciiTheme="majorBidi" w:hAnsiTheme="majorBidi" w:cstheme="majorBidi"/>
          <w:sz w:val="24"/>
          <w:szCs w:val="24"/>
        </w:rPr>
        <w:t xml:space="preserve"> and the number of residential MHP was not identified. All civil engineers working in </w:t>
      </w:r>
      <w:r w:rsidR="00AA56C3">
        <w:rPr>
          <w:rFonts w:asciiTheme="majorBidi" w:hAnsiTheme="majorBidi" w:cstheme="majorBidi"/>
          <w:sz w:val="24"/>
          <w:szCs w:val="24"/>
        </w:rPr>
        <w:t xml:space="preserve">the </w:t>
      </w:r>
      <w:r w:rsidR="00F945AE" w:rsidRPr="00F945AE">
        <w:rPr>
          <w:rFonts w:asciiTheme="majorBidi" w:hAnsiTheme="majorBidi" w:cstheme="majorBidi"/>
          <w:sz w:val="24"/>
          <w:szCs w:val="24"/>
        </w:rPr>
        <w:t xml:space="preserve">construction of MHP in Egypt at the research sampling stage have enough knowledge of project management. The review </w:t>
      </w:r>
      <w:r w:rsidR="00D07465">
        <w:rPr>
          <w:rFonts w:asciiTheme="majorBidi" w:hAnsiTheme="majorBidi" w:cstheme="majorBidi"/>
          <w:sz w:val="24"/>
          <w:szCs w:val="24"/>
        </w:rPr>
        <w:t xml:space="preserve">of Egypt risk studies </w:t>
      </w:r>
      <w:r w:rsidR="00F945AE" w:rsidRPr="00F945AE">
        <w:rPr>
          <w:rFonts w:asciiTheme="majorBidi" w:hAnsiTheme="majorBidi" w:cstheme="majorBidi"/>
          <w:sz w:val="24"/>
          <w:szCs w:val="24"/>
        </w:rPr>
        <w:t xml:space="preserve">in Chapter 2 reveals that the risk management aspect of project management is weak. Thus, the unit of analysis was selected to be civil engineers and not projects. In addition, to account for a fair sampling, the questionnaires are distributed randomly among these civil engineers who have </w:t>
      </w:r>
      <w:r w:rsidR="00AA56C3">
        <w:rPr>
          <w:rFonts w:asciiTheme="majorBidi" w:hAnsiTheme="majorBidi" w:cstheme="majorBidi"/>
          <w:sz w:val="24"/>
          <w:szCs w:val="24"/>
        </w:rPr>
        <w:t>minimum project management knowledge</w:t>
      </w:r>
      <w:r w:rsidR="00F945AE" w:rsidRPr="00F945AE">
        <w:rPr>
          <w:rFonts w:asciiTheme="majorBidi" w:hAnsiTheme="majorBidi" w:cstheme="majorBidi"/>
          <w:sz w:val="24"/>
          <w:szCs w:val="24"/>
        </w:rPr>
        <w:t>. Furthermore, any skewed, missing, or incomplete answers are excluded from the process of research sampling.</w:t>
      </w:r>
    </w:p>
    <w:p w14:paraId="19A316DD" w14:textId="77777777" w:rsidR="00F945AE" w:rsidRPr="00F945AE" w:rsidRDefault="00F945AE" w:rsidP="00F945AE">
      <w:pPr>
        <w:spacing w:after="0" w:line="360" w:lineRule="auto"/>
        <w:jc w:val="both"/>
        <w:rPr>
          <w:rFonts w:asciiTheme="majorBidi" w:hAnsiTheme="majorBidi" w:cstheme="majorBidi"/>
          <w:sz w:val="24"/>
          <w:szCs w:val="24"/>
        </w:rPr>
      </w:pPr>
    </w:p>
    <w:p w14:paraId="65A45868" w14:textId="482C2FB0" w:rsidR="005359FD" w:rsidRPr="00B03243" w:rsidRDefault="00F945AE" w:rsidP="00AA56C3">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5359FD">
        <w:rPr>
          <w:rFonts w:asciiTheme="majorBidi" w:hAnsiTheme="majorBidi" w:cstheme="majorBidi"/>
          <w:sz w:val="24"/>
          <w:szCs w:val="24"/>
        </w:rPr>
        <w:t xml:space="preserve">The essence of selecting a MHP </w:t>
      </w:r>
      <w:r w:rsidR="005359FD" w:rsidRPr="00B03243">
        <w:rPr>
          <w:rFonts w:asciiTheme="majorBidi" w:hAnsiTheme="majorBidi" w:cstheme="majorBidi"/>
          <w:sz w:val="24"/>
          <w:szCs w:val="24"/>
        </w:rPr>
        <w:t>is to explore recent contractors' risk management practices and success in delivery drivers. The semi-structured interview is set to drive in-depth data, including a recent level of risk management knowledge, risk management skills, the application of risk management processes, the technology available, success in delivering factors, and major construction risks. Experienced construction professionals (20) are interviewed. The interviews highlighted recent contractors’ risk processes, knowledge, skills, success factors and identified risks of the highest impact on time and cost</w:t>
      </w:r>
      <w:r w:rsidR="00C62CE6">
        <w:rPr>
          <w:rFonts w:asciiTheme="majorBidi" w:hAnsiTheme="majorBidi" w:cstheme="majorBidi"/>
          <w:sz w:val="24"/>
          <w:szCs w:val="24"/>
        </w:rPr>
        <w:t xml:space="preserve"> objectives (sample size Table 4</w:t>
      </w:r>
      <w:r w:rsidR="005359FD">
        <w:rPr>
          <w:rFonts w:asciiTheme="majorBidi" w:hAnsiTheme="majorBidi" w:cstheme="majorBidi"/>
          <w:sz w:val="24"/>
          <w:szCs w:val="24"/>
        </w:rPr>
        <w:t>–3</w:t>
      </w:r>
      <w:r w:rsidR="005359FD" w:rsidRPr="00B03243">
        <w:rPr>
          <w:rFonts w:asciiTheme="majorBidi" w:hAnsiTheme="majorBidi" w:cstheme="majorBidi"/>
          <w:sz w:val="24"/>
          <w:szCs w:val="24"/>
        </w:rPr>
        <w:t>).</w:t>
      </w:r>
    </w:p>
    <w:p w14:paraId="6CE08122" w14:textId="77777777" w:rsidR="005359FD" w:rsidRPr="00B03243" w:rsidRDefault="005359FD" w:rsidP="005359FD">
      <w:pPr>
        <w:spacing w:after="0" w:line="360" w:lineRule="auto"/>
        <w:jc w:val="both"/>
        <w:rPr>
          <w:rFonts w:asciiTheme="majorBidi" w:hAnsiTheme="majorBidi" w:cstheme="majorBidi"/>
          <w:sz w:val="24"/>
          <w:szCs w:val="24"/>
        </w:rPr>
      </w:pPr>
    </w:p>
    <w:p w14:paraId="5E27CA72" w14:textId="76892DAB" w:rsidR="00C62CE6" w:rsidRDefault="005359FD" w:rsidP="00D74C54">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A self-administered data collection approach is adopted for the questionnaire survey method to increase data collection efficiency. Ninety informants are considered for the questionnaire method. Sixty questionnaires </w:t>
      </w:r>
      <w:r w:rsidRPr="002D5848">
        <w:rPr>
          <w:rFonts w:asciiTheme="majorBidi" w:hAnsiTheme="majorBidi" w:cstheme="majorBidi"/>
          <w:sz w:val="24"/>
          <w:szCs w:val="24"/>
        </w:rPr>
        <w:t>are received</w:t>
      </w:r>
      <w:r w:rsidRPr="00B03243">
        <w:rPr>
          <w:rFonts w:asciiTheme="majorBidi" w:hAnsiTheme="majorBidi" w:cstheme="majorBidi"/>
          <w:sz w:val="24"/>
          <w:szCs w:val="24"/>
        </w:rPr>
        <w:t xml:space="preserve">. Questionnaires targeted engineers to allocate the probability and impact of challenges towards mega housing delivery objectives. The surveys </w:t>
      </w:r>
      <w:r w:rsidRPr="002D5848">
        <w:rPr>
          <w:rFonts w:asciiTheme="majorBidi" w:hAnsiTheme="majorBidi" w:cstheme="majorBidi"/>
          <w:sz w:val="24"/>
          <w:szCs w:val="24"/>
        </w:rPr>
        <w:t xml:space="preserve">allowed </w:t>
      </w:r>
      <w:r w:rsidR="002D5848" w:rsidRPr="002D5848">
        <w:rPr>
          <w:rFonts w:asciiTheme="majorBidi" w:hAnsiTheme="majorBidi" w:cstheme="majorBidi"/>
          <w:sz w:val="24"/>
          <w:szCs w:val="24"/>
        </w:rPr>
        <w:t>contractors</w:t>
      </w:r>
      <w:r w:rsidRPr="00B03243">
        <w:rPr>
          <w:rFonts w:asciiTheme="majorBidi" w:hAnsiTheme="majorBidi" w:cstheme="majorBidi"/>
          <w:sz w:val="24"/>
          <w:szCs w:val="24"/>
        </w:rPr>
        <w:t xml:space="preserve"> to allocate possible responsive mitigation. The questionnaires added measures that allowed </w:t>
      </w:r>
      <w:r w:rsidR="00AA56C3">
        <w:rPr>
          <w:rFonts w:asciiTheme="majorBidi" w:hAnsiTheme="majorBidi" w:cstheme="majorBidi"/>
          <w:sz w:val="24"/>
          <w:szCs w:val="24"/>
        </w:rPr>
        <w:t>recognizing</w:t>
      </w:r>
      <w:r w:rsidRPr="00B03243">
        <w:rPr>
          <w:rFonts w:asciiTheme="majorBidi" w:hAnsiTheme="majorBidi" w:cstheme="majorBidi"/>
          <w:sz w:val="24"/>
          <w:szCs w:val="24"/>
        </w:rPr>
        <w:t xml:space="preserve"> the level of risk knowledge and skills and their impa</w:t>
      </w:r>
      <w:r>
        <w:rPr>
          <w:rFonts w:asciiTheme="majorBidi" w:hAnsiTheme="majorBidi" w:cstheme="majorBidi"/>
          <w:sz w:val="24"/>
          <w:szCs w:val="24"/>
        </w:rPr>
        <w:t xml:space="preserve">ct on successful delivery. </w:t>
      </w:r>
      <w:r w:rsidRPr="00B03243">
        <w:rPr>
          <w:rFonts w:asciiTheme="majorBidi" w:hAnsiTheme="majorBidi" w:cstheme="majorBidi"/>
          <w:sz w:val="24"/>
          <w:szCs w:val="24"/>
        </w:rPr>
        <w:t xml:space="preserve">The risk management framework is validated using interviews. The interviews targeted nine engineers with more than 20 years of experience in the </w:t>
      </w:r>
      <w:r>
        <w:rPr>
          <w:rFonts w:asciiTheme="majorBidi" w:hAnsiTheme="majorBidi" w:cstheme="majorBidi"/>
          <w:sz w:val="24"/>
          <w:szCs w:val="24"/>
        </w:rPr>
        <w:t>Egypt</w:t>
      </w:r>
      <w:r w:rsidRPr="00B03243">
        <w:rPr>
          <w:rFonts w:asciiTheme="majorBidi" w:hAnsiTheme="majorBidi" w:cstheme="majorBidi"/>
          <w:sz w:val="24"/>
          <w:szCs w:val="24"/>
        </w:rPr>
        <w:t>ian construction industry. Participants confirmed that the framework c</w:t>
      </w:r>
      <w:r w:rsidR="00AA56C3">
        <w:rPr>
          <w:rFonts w:asciiTheme="majorBidi" w:hAnsiTheme="majorBidi" w:cstheme="majorBidi"/>
          <w:sz w:val="24"/>
          <w:szCs w:val="24"/>
        </w:rPr>
        <w:t>ould</w:t>
      </w:r>
      <w:r w:rsidRPr="00B03243">
        <w:rPr>
          <w:rFonts w:asciiTheme="majorBidi" w:hAnsiTheme="majorBidi" w:cstheme="majorBidi"/>
          <w:sz w:val="24"/>
          <w:szCs w:val="24"/>
        </w:rPr>
        <w:t xml:space="preserve"> improve risk management practice and delivery of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 xml:space="preserve">. </w:t>
      </w:r>
      <w:r w:rsidRPr="00B03243">
        <w:rPr>
          <w:rFonts w:asciiTheme="majorBidi" w:hAnsiTheme="majorBidi" w:cstheme="majorBidi"/>
          <w:sz w:val="24"/>
          <w:szCs w:val="24"/>
        </w:rPr>
        <w:lastRenderedPageBreak/>
        <w:t>Responses supported the development of a supportive framework that guided contractors on how</w:t>
      </w:r>
      <w:r>
        <w:rPr>
          <w:rFonts w:asciiTheme="majorBidi" w:hAnsiTheme="majorBidi" w:cstheme="majorBidi"/>
          <w:sz w:val="24"/>
          <w:szCs w:val="24"/>
        </w:rPr>
        <w:t xml:space="preserve"> to use the framework. The selected</w:t>
      </w:r>
      <w:r w:rsidRPr="00B03243">
        <w:rPr>
          <w:rFonts w:asciiTheme="majorBidi" w:hAnsiTheme="majorBidi" w:cstheme="majorBidi"/>
          <w:sz w:val="24"/>
          <w:szCs w:val="24"/>
        </w:rPr>
        <w:t xml:space="preserve"> sample for parties involved in the risk management research methods</w:t>
      </w:r>
      <w:r w:rsidR="00C62CE6">
        <w:rPr>
          <w:rFonts w:asciiTheme="majorBidi" w:hAnsiTheme="majorBidi" w:cstheme="majorBidi"/>
          <w:sz w:val="24"/>
          <w:szCs w:val="24"/>
        </w:rPr>
        <w:t xml:space="preserve"> is summarised in Table 4</w:t>
      </w:r>
      <w:r>
        <w:rPr>
          <w:rFonts w:asciiTheme="majorBidi" w:hAnsiTheme="majorBidi" w:cstheme="majorBidi"/>
          <w:sz w:val="24"/>
          <w:szCs w:val="24"/>
        </w:rPr>
        <w:t>–5</w:t>
      </w:r>
      <w:r w:rsidRPr="00B03243">
        <w:rPr>
          <w:rFonts w:asciiTheme="majorBidi" w:hAnsiTheme="majorBidi" w:cstheme="majorBidi"/>
          <w:sz w:val="24"/>
          <w:szCs w:val="24"/>
        </w:rPr>
        <w:t>.</w:t>
      </w:r>
    </w:p>
    <w:p w14:paraId="07A9ED7D" w14:textId="77777777" w:rsidR="00D74C54" w:rsidRPr="00B03243" w:rsidRDefault="00D74C54" w:rsidP="00D74C54">
      <w:pPr>
        <w:spacing w:after="0" w:line="360" w:lineRule="auto"/>
        <w:jc w:val="both"/>
        <w:rPr>
          <w:rFonts w:asciiTheme="majorBidi" w:hAnsiTheme="majorBidi" w:cstheme="majorBidi"/>
          <w:sz w:val="24"/>
          <w:szCs w:val="24"/>
        </w:rPr>
      </w:pPr>
    </w:p>
    <w:p w14:paraId="28312B26" w14:textId="0151228E" w:rsidR="00D74C54" w:rsidRPr="00D74C54" w:rsidRDefault="00C62CE6" w:rsidP="00D74C54">
      <w:pPr>
        <w:pStyle w:val="Heading1"/>
        <w:spacing w:before="0" w:after="0" w:line="360" w:lineRule="auto"/>
        <w:jc w:val="center"/>
        <w:rPr>
          <w:rFonts w:asciiTheme="majorBidi" w:hAnsiTheme="majorBidi" w:cstheme="majorBidi"/>
          <w:sz w:val="24"/>
          <w:szCs w:val="24"/>
        </w:rPr>
      </w:pPr>
      <w:bookmarkStart w:id="801" w:name="_Toc65149581"/>
      <w:bookmarkStart w:id="802" w:name="_Toc65150152"/>
      <w:bookmarkStart w:id="803" w:name="_Toc66566881"/>
      <w:bookmarkStart w:id="804" w:name="_Toc66622578"/>
      <w:bookmarkStart w:id="805" w:name="_Toc69199648"/>
      <w:bookmarkStart w:id="806" w:name="_Toc69201042"/>
      <w:bookmarkStart w:id="807" w:name="_Toc78313660"/>
      <w:bookmarkStart w:id="808" w:name="_Toc78314257"/>
      <w:bookmarkStart w:id="809" w:name="_Toc82447702"/>
      <w:bookmarkStart w:id="810" w:name="_Toc82447948"/>
      <w:bookmarkStart w:id="811" w:name="_Toc82448194"/>
      <w:r>
        <w:rPr>
          <w:rFonts w:asciiTheme="majorBidi" w:hAnsiTheme="majorBidi" w:cstheme="majorBidi"/>
          <w:sz w:val="24"/>
          <w:szCs w:val="24"/>
        </w:rPr>
        <w:t>Table 4</w:t>
      </w:r>
      <w:r w:rsidR="005359FD">
        <w:rPr>
          <w:rFonts w:asciiTheme="majorBidi" w:hAnsiTheme="majorBidi" w:cstheme="majorBidi"/>
          <w:sz w:val="24"/>
          <w:szCs w:val="24"/>
        </w:rPr>
        <w:t>–5</w:t>
      </w:r>
      <w:r w:rsidR="005359FD" w:rsidRPr="001A02BC">
        <w:rPr>
          <w:rFonts w:asciiTheme="majorBidi" w:hAnsiTheme="majorBidi" w:cstheme="majorBidi"/>
          <w:sz w:val="24"/>
          <w:szCs w:val="24"/>
        </w:rPr>
        <w:t xml:space="preserve"> samples involved in each adopted research method</w:t>
      </w:r>
      <w:bookmarkEnd w:id="801"/>
      <w:bookmarkEnd w:id="802"/>
      <w:bookmarkEnd w:id="803"/>
      <w:bookmarkEnd w:id="804"/>
      <w:bookmarkEnd w:id="805"/>
      <w:bookmarkEnd w:id="806"/>
      <w:bookmarkEnd w:id="807"/>
      <w:bookmarkEnd w:id="808"/>
      <w:bookmarkEnd w:id="809"/>
      <w:bookmarkEnd w:id="810"/>
      <w:bookmarkEnd w:id="81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605"/>
        <w:gridCol w:w="2620"/>
        <w:gridCol w:w="1914"/>
        <w:gridCol w:w="1877"/>
      </w:tblGrid>
      <w:tr w:rsidR="005359FD" w14:paraId="7940A30D" w14:textId="77777777" w:rsidTr="00D74C54">
        <w:trPr>
          <w:trHeight w:val="602"/>
          <w:jc w:val="center"/>
        </w:trPr>
        <w:tc>
          <w:tcPr>
            <w:tcW w:w="2605" w:type="dxa"/>
            <w:vMerge w:val="restart"/>
            <w:vAlign w:val="center"/>
          </w:tcPr>
          <w:p w14:paraId="0F6DF1E1" w14:textId="77777777" w:rsidR="005359FD" w:rsidRPr="00F3425E" w:rsidRDefault="005359FD" w:rsidP="00D74C54">
            <w:pPr>
              <w:spacing w:after="0" w:line="360" w:lineRule="auto"/>
              <w:jc w:val="center"/>
              <w:rPr>
                <w:rFonts w:asciiTheme="majorBidi" w:hAnsiTheme="majorBidi" w:cstheme="majorBidi"/>
                <w:sz w:val="24"/>
                <w:szCs w:val="24"/>
              </w:rPr>
            </w:pPr>
            <w:r w:rsidRPr="00F3425E">
              <w:rPr>
                <w:rFonts w:asciiTheme="majorBidi" w:hAnsiTheme="majorBidi" w:cstheme="majorBidi"/>
                <w:sz w:val="24"/>
                <w:szCs w:val="24"/>
              </w:rPr>
              <w:t>Mega Housing Project Parties Involved</w:t>
            </w:r>
          </w:p>
        </w:tc>
        <w:tc>
          <w:tcPr>
            <w:tcW w:w="6411" w:type="dxa"/>
            <w:gridSpan w:val="3"/>
            <w:vAlign w:val="center"/>
          </w:tcPr>
          <w:p w14:paraId="07E50D6C" w14:textId="77777777" w:rsidR="005359FD" w:rsidRPr="00F3425E" w:rsidRDefault="005359FD" w:rsidP="00D74C54">
            <w:pPr>
              <w:spacing w:after="0" w:line="360" w:lineRule="auto"/>
              <w:jc w:val="center"/>
              <w:rPr>
                <w:rFonts w:asciiTheme="majorBidi" w:hAnsiTheme="majorBidi" w:cstheme="majorBidi"/>
                <w:sz w:val="24"/>
                <w:szCs w:val="24"/>
              </w:rPr>
            </w:pPr>
            <w:r w:rsidRPr="00F3425E">
              <w:rPr>
                <w:rFonts w:asciiTheme="majorBidi" w:hAnsiTheme="majorBidi" w:cstheme="majorBidi"/>
                <w:sz w:val="24"/>
                <w:szCs w:val="24"/>
              </w:rPr>
              <w:t>Research Methods</w:t>
            </w:r>
          </w:p>
        </w:tc>
      </w:tr>
      <w:tr w:rsidR="005359FD" w14:paraId="535F6154" w14:textId="77777777" w:rsidTr="006C409E">
        <w:trPr>
          <w:trHeight w:val="2078"/>
          <w:jc w:val="center"/>
        </w:trPr>
        <w:tc>
          <w:tcPr>
            <w:tcW w:w="2605" w:type="dxa"/>
            <w:vMerge/>
          </w:tcPr>
          <w:p w14:paraId="3FBC1A1E" w14:textId="77777777" w:rsidR="005359FD" w:rsidRPr="00F3425E" w:rsidRDefault="005359FD" w:rsidP="006C409E">
            <w:pPr>
              <w:spacing w:line="360" w:lineRule="auto"/>
              <w:jc w:val="center"/>
              <w:rPr>
                <w:rFonts w:asciiTheme="majorBidi" w:hAnsiTheme="majorBidi" w:cstheme="majorBidi"/>
                <w:sz w:val="24"/>
                <w:szCs w:val="24"/>
              </w:rPr>
            </w:pPr>
          </w:p>
        </w:tc>
        <w:tc>
          <w:tcPr>
            <w:tcW w:w="2620" w:type="dxa"/>
            <w:vAlign w:val="center"/>
          </w:tcPr>
          <w:p w14:paraId="2E42B60F"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Semi-Structured Interviews</w:t>
            </w:r>
          </w:p>
        </w:tc>
        <w:tc>
          <w:tcPr>
            <w:tcW w:w="1914" w:type="dxa"/>
            <w:vAlign w:val="center"/>
          </w:tcPr>
          <w:p w14:paraId="504F2A06"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Structured Questionnaire Surveys</w:t>
            </w:r>
          </w:p>
        </w:tc>
        <w:tc>
          <w:tcPr>
            <w:tcW w:w="1877" w:type="dxa"/>
            <w:vAlign w:val="center"/>
          </w:tcPr>
          <w:p w14:paraId="080C1A73"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Structured interviews for validation of the developed framework</w:t>
            </w:r>
          </w:p>
        </w:tc>
      </w:tr>
      <w:tr w:rsidR="005359FD" w14:paraId="32E43A13" w14:textId="77777777" w:rsidTr="00D74C54">
        <w:trPr>
          <w:trHeight w:val="728"/>
          <w:jc w:val="center"/>
        </w:trPr>
        <w:tc>
          <w:tcPr>
            <w:tcW w:w="2605" w:type="dxa"/>
            <w:vAlign w:val="center"/>
          </w:tcPr>
          <w:p w14:paraId="0D25AC29"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Participants</w:t>
            </w:r>
          </w:p>
        </w:tc>
        <w:tc>
          <w:tcPr>
            <w:tcW w:w="6411" w:type="dxa"/>
            <w:gridSpan w:val="3"/>
            <w:vAlign w:val="center"/>
          </w:tcPr>
          <w:p w14:paraId="794A4FCC"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Contractors</w:t>
            </w:r>
            <w:r>
              <w:rPr>
                <w:rFonts w:asciiTheme="majorBidi" w:hAnsiTheme="majorBidi" w:cstheme="majorBidi"/>
                <w:sz w:val="24"/>
                <w:szCs w:val="24"/>
              </w:rPr>
              <w:t xml:space="preserve"> (Number of Participants)</w:t>
            </w:r>
          </w:p>
        </w:tc>
      </w:tr>
      <w:tr w:rsidR="005359FD" w14:paraId="24AF6358" w14:textId="77777777" w:rsidTr="00C62CE6">
        <w:trPr>
          <w:trHeight w:val="1008"/>
          <w:jc w:val="center"/>
        </w:trPr>
        <w:tc>
          <w:tcPr>
            <w:tcW w:w="2605" w:type="dxa"/>
            <w:vAlign w:val="center"/>
          </w:tcPr>
          <w:p w14:paraId="7894B334"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Project Managers</w:t>
            </w:r>
          </w:p>
        </w:tc>
        <w:tc>
          <w:tcPr>
            <w:tcW w:w="2620" w:type="dxa"/>
            <w:vAlign w:val="center"/>
          </w:tcPr>
          <w:p w14:paraId="7BABDCF4"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3</w:t>
            </w:r>
          </w:p>
        </w:tc>
        <w:tc>
          <w:tcPr>
            <w:tcW w:w="1914" w:type="dxa"/>
            <w:vAlign w:val="center"/>
          </w:tcPr>
          <w:p w14:paraId="0B4881A4"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3</w:t>
            </w:r>
          </w:p>
        </w:tc>
        <w:tc>
          <w:tcPr>
            <w:tcW w:w="1877" w:type="dxa"/>
            <w:vAlign w:val="center"/>
          </w:tcPr>
          <w:p w14:paraId="77A233F0"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6</w:t>
            </w:r>
          </w:p>
        </w:tc>
      </w:tr>
      <w:tr w:rsidR="005359FD" w14:paraId="523A70BF" w14:textId="77777777" w:rsidTr="00C62CE6">
        <w:trPr>
          <w:trHeight w:val="1008"/>
          <w:jc w:val="center"/>
        </w:trPr>
        <w:tc>
          <w:tcPr>
            <w:tcW w:w="2605" w:type="dxa"/>
            <w:vAlign w:val="center"/>
          </w:tcPr>
          <w:p w14:paraId="7782E2D5"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Site Managers</w:t>
            </w:r>
          </w:p>
        </w:tc>
        <w:tc>
          <w:tcPr>
            <w:tcW w:w="2620" w:type="dxa"/>
            <w:vAlign w:val="center"/>
          </w:tcPr>
          <w:p w14:paraId="73450A99"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7</w:t>
            </w:r>
          </w:p>
        </w:tc>
        <w:tc>
          <w:tcPr>
            <w:tcW w:w="1914" w:type="dxa"/>
            <w:vAlign w:val="center"/>
          </w:tcPr>
          <w:p w14:paraId="3AB48E49"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7</w:t>
            </w:r>
          </w:p>
        </w:tc>
        <w:tc>
          <w:tcPr>
            <w:tcW w:w="1877" w:type="dxa"/>
            <w:vAlign w:val="center"/>
          </w:tcPr>
          <w:p w14:paraId="3BC3665A"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3</w:t>
            </w:r>
          </w:p>
        </w:tc>
      </w:tr>
      <w:tr w:rsidR="005359FD" w14:paraId="167A3DBD" w14:textId="77777777" w:rsidTr="00C62CE6">
        <w:trPr>
          <w:trHeight w:val="1008"/>
          <w:jc w:val="center"/>
        </w:trPr>
        <w:tc>
          <w:tcPr>
            <w:tcW w:w="2605" w:type="dxa"/>
            <w:vAlign w:val="center"/>
          </w:tcPr>
          <w:p w14:paraId="2704385D"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Civil Engineers</w:t>
            </w:r>
          </w:p>
        </w:tc>
        <w:tc>
          <w:tcPr>
            <w:tcW w:w="2620" w:type="dxa"/>
            <w:vAlign w:val="center"/>
          </w:tcPr>
          <w:p w14:paraId="67F30D9E"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10</w:t>
            </w:r>
          </w:p>
        </w:tc>
        <w:tc>
          <w:tcPr>
            <w:tcW w:w="1914" w:type="dxa"/>
            <w:vAlign w:val="center"/>
          </w:tcPr>
          <w:p w14:paraId="725E4B53"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80</w:t>
            </w:r>
          </w:p>
        </w:tc>
        <w:tc>
          <w:tcPr>
            <w:tcW w:w="1877" w:type="dxa"/>
            <w:vAlign w:val="center"/>
          </w:tcPr>
          <w:p w14:paraId="267CA2B2"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w:t>
            </w:r>
          </w:p>
        </w:tc>
      </w:tr>
      <w:tr w:rsidR="005359FD" w14:paraId="2ADAC3EB" w14:textId="77777777" w:rsidTr="00C62CE6">
        <w:trPr>
          <w:trHeight w:val="1008"/>
          <w:jc w:val="center"/>
        </w:trPr>
        <w:tc>
          <w:tcPr>
            <w:tcW w:w="2605" w:type="dxa"/>
            <w:vAlign w:val="center"/>
          </w:tcPr>
          <w:p w14:paraId="6A9F428A"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Total</w:t>
            </w:r>
          </w:p>
        </w:tc>
        <w:tc>
          <w:tcPr>
            <w:tcW w:w="2620" w:type="dxa"/>
            <w:vAlign w:val="center"/>
          </w:tcPr>
          <w:p w14:paraId="7AC8A1E3"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20</w:t>
            </w:r>
          </w:p>
        </w:tc>
        <w:tc>
          <w:tcPr>
            <w:tcW w:w="1914" w:type="dxa"/>
            <w:vAlign w:val="center"/>
          </w:tcPr>
          <w:p w14:paraId="7DF78808"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90</w:t>
            </w:r>
          </w:p>
        </w:tc>
        <w:tc>
          <w:tcPr>
            <w:tcW w:w="1877" w:type="dxa"/>
            <w:vAlign w:val="center"/>
          </w:tcPr>
          <w:p w14:paraId="1C2AA3CE" w14:textId="77777777" w:rsidR="005359FD" w:rsidRPr="00F3425E" w:rsidRDefault="005359FD" w:rsidP="006C409E">
            <w:pPr>
              <w:spacing w:line="360" w:lineRule="auto"/>
              <w:jc w:val="center"/>
              <w:rPr>
                <w:rFonts w:asciiTheme="majorBidi" w:hAnsiTheme="majorBidi" w:cstheme="majorBidi"/>
                <w:sz w:val="24"/>
                <w:szCs w:val="24"/>
              </w:rPr>
            </w:pPr>
            <w:r w:rsidRPr="00F3425E">
              <w:rPr>
                <w:rFonts w:asciiTheme="majorBidi" w:hAnsiTheme="majorBidi" w:cstheme="majorBidi"/>
                <w:sz w:val="24"/>
                <w:szCs w:val="24"/>
              </w:rPr>
              <w:t>9</w:t>
            </w:r>
          </w:p>
        </w:tc>
      </w:tr>
    </w:tbl>
    <w:p w14:paraId="5883F737" w14:textId="77777777" w:rsidR="00A904A8" w:rsidRDefault="00A904A8" w:rsidP="005359FD">
      <w:pPr>
        <w:pStyle w:val="Heading2"/>
        <w:spacing w:before="0" w:line="360" w:lineRule="auto"/>
        <w:rPr>
          <w:rFonts w:asciiTheme="majorBidi" w:hAnsiTheme="majorBidi" w:cstheme="majorBidi"/>
        </w:rPr>
      </w:pPr>
      <w:bookmarkStart w:id="812" w:name="_Toc65150153"/>
      <w:bookmarkStart w:id="813" w:name="_Toc65150736"/>
      <w:bookmarkStart w:id="814" w:name="_Toc66566882"/>
      <w:bookmarkStart w:id="815" w:name="_Toc66569337"/>
      <w:bookmarkStart w:id="816" w:name="_Toc69201043"/>
      <w:bookmarkStart w:id="817" w:name="_Toc69201306"/>
      <w:bookmarkStart w:id="818" w:name="_Toc78314258"/>
      <w:bookmarkStart w:id="819" w:name="_Toc78314527"/>
    </w:p>
    <w:p w14:paraId="259ADD0C" w14:textId="58EAB8DF" w:rsidR="005359FD" w:rsidRPr="001A02BC" w:rsidRDefault="00C62CE6" w:rsidP="005359FD">
      <w:pPr>
        <w:pStyle w:val="Heading2"/>
        <w:spacing w:before="0" w:line="360" w:lineRule="auto"/>
        <w:rPr>
          <w:rFonts w:asciiTheme="majorBidi" w:hAnsiTheme="majorBidi" w:cstheme="majorBidi"/>
        </w:rPr>
      </w:pPr>
      <w:bookmarkStart w:id="820" w:name="_Toc82447703"/>
      <w:bookmarkStart w:id="821" w:name="_Toc82447949"/>
      <w:bookmarkStart w:id="822" w:name="_Toc82448195"/>
      <w:r>
        <w:rPr>
          <w:rFonts w:asciiTheme="majorBidi" w:hAnsiTheme="majorBidi" w:cstheme="majorBidi"/>
        </w:rPr>
        <w:t>4.13</w:t>
      </w:r>
      <w:r w:rsidR="005359FD" w:rsidRPr="001A02BC">
        <w:rPr>
          <w:rFonts w:asciiTheme="majorBidi" w:hAnsiTheme="majorBidi" w:cstheme="majorBidi"/>
        </w:rPr>
        <w:t xml:space="preserve"> Data Analysis</w:t>
      </w:r>
      <w:bookmarkEnd w:id="812"/>
      <w:bookmarkEnd w:id="813"/>
      <w:bookmarkEnd w:id="814"/>
      <w:bookmarkEnd w:id="815"/>
      <w:bookmarkEnd w:id="816"/>
      <w:bookmarkEnd w:id="817"/>
      <w:bookmarkEnd w:id="818"/>
      <w:bookmarkEnd w:id="819"/>
      <w:bookmarkEnd w:id="820"/>
      <w:bookmarkEnd w:id="821"/>
      <w:bookmarkEnd w:id="822"/>
    </w:p>
    <w:p w14:paraId="411EE48F" w14:textId="2F2BB818" w:rsidR="005359FD" w:rsidRPr="00B03243" w:rsidRDefault="005359FD" w:rsidP="00AA56C3">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qualitative data obtained from the semi-interviews are subjected to rigorous qualitative data analysis</w:t>
      </w:r>
      <w:r>
        <w:rPr>
          <w:rFonts w:asciiTheme="majorBidi" w:hAnsiTheme="majorBidi" w:cstheme="majorBidi"/>
          <w:sz w:val="24"/>
          <w:szCs w:val="24"/>
        </w:rPr>
        <w:t xml:space="preserve"> using NVivo software. The NVivo</w:t>
      </w:r>
      <w:r w:rsidRPr="00B03243">
        <w:rPr>
          <w:rFonts w:asciiTheme="majorBidi" w:hAnsiTheme="majorBidi" w:cstheme="majorBidi"/>
          <w:sz w:val="24"/>
          <w:szCs w:val="24"/>
        </w:rPr>
        <w:t xml:space="preserve"> analysis included coding and pattern recognition to provide coherent and logical interpretations of the interview data. Quantitative analysis of the questionnaire results is followed using the statistical package SPSS. Tests used within the statistical package of SPSS included frequency, mean, standard deviation, and correlation test. </w:t>
      </w:r>
      <w:r w:rsidRPr="00B03243">
        <w:rPr>
          <w:rFonts w:asciiTheme="majorBidi" w:hAnsiTheme="majorBidi" w:cstheme="majorBidi"/>
          <w:sz w:val="24"/>
          <w:szCs w:val="24"/>
        </w:rPr>
        <w:lastRenderedPageBreak/>
        <w:t>Quantitative data analysis tested theoretical assumptions against empirical data to find a relationship between research objective variables. Interviews used for validation of t</w:t>
      </w:r>
      <w:r>
        <w:rPr>
          <w:rFonts w:asciiTheme="majorBidi" w:hAnsiTheme="majorBidi" w:cstheme="majorBidi"/>
          <w:sz w:val="24"/>
          <w:szCs w:val="24"/>
        </w:rPr>
        <w:t>he CRMF are analysed using NVivo</w:t>
      </w:r>
      <w:r w:rsidRPr="00B03243">
        <w:rPr>
          <w:rFonts w:asciiTheme="majorBidi" w:hAnsiTheme="majorBidi" w:cstheme="majorBidi"/>
          <w:sz w:val="24"/>
          <w:szCs w:val="24"/>
        </w:rPr>
        <w:t xml:space="preserve"> qualitative analysis, coding, and pattern recognition are performed to provide coherent and logical interpretations of the interview data collected. Based on the analysis results, a generic framework was developed to guide contractors’ to use the </w:t>
      </w:r>
      <w:r w:rsidR="0000762D">
        <w:rPr>
          <w:rFonts w:asciiTheme="majorBidi" w:hAnsiTheme="majorBidi" w:cstheme="majorBidi"/>
          <w:sz w:val="24"/>
          <w:szCs w:val="24"/>
        </w:rPr>
        <w:t>CRMF</w:t>
      </w:r>
      <w:r w:rsidRPr="00B03243">
        <w:rPr>
          <w:rFonts w:asciiTheme="majorBidi" w:hAnsiTheme="majorBidi" w:cstheme="majorBidi"/>
          <w:sz w:val="24"/>
          <w:szCs w:val="24"/>
        </w:rPr>
        <w:t>.</w:t>
      </w:r>
    </w:p>
    <w:p w14:paraId="59331B90" w14:textId="77777777" w:rsidR="005359FD" w:rsidRPr="00B03243" w:rsidRDefault="005359FD" w:rsidP="005359FD">
      <w:pPr>
        <w:spacing w:after="0" w:line="360" w:lineRule="auto"/>
        <w:jc w:val="both"/>
        <w:rPr>
          <w:rFonts w:asciiTheme="majorBidi" w:hAnsiTheme="majorBidi" w:cstheme="majorBidi"/>
          <w:sz w:val="24"/>
          <w:szCs w:val="24"/>
        </w:rPr>
      </w:pPr>
    </w:p>
    <w:p w14:paraId="18B54672" w14:textId="5C9FAAD2" w:rsidR="005359FD" w:rsidRPr="001A02BC" w:rsidRDefault="00C62CE6" w:rsidP="005359FD">
      <w:pPr>
        <w:pStyle w:val="Heading2"/>
        <w:spacing w:before="0" w:line="360" w:lineRule="auto"/>
        <w:rPr>
          <w:rFonts w:asciiTheme="majorBidi" w:hAnsiTheme="majorBidi" w:cstheme="majorBidi"/>
        </w:rPr>
      </w:pPr>
      <w:bookmarkStart w:id="823" w:name="_Toc65150154"/>
      <w:bookmarkStart w:id="824" w:name="_Toc65150737"/>
      <w:bookmarkStart w:id="825" w:name="_Toc66566883"/>
      <w:bookmarkStart w:id="826" w:name="_Toc66569338"/>
      <w:bookmarkStart w:id="827" w:name="_Toc69201044"/>
      <w:bookmarkStart w:id="828" w:name="_Toc69201307"/>
      <w:bookmarkStart w:id="829" w:name="_Toc78314259"/>
      <w:bookmarkStart w:id="830" w:name="_Toc78314528"/>
      <w:bookmarkStart w:id="831" w:name="_Toc82447704"/>
      <w:bookmarkStart w:id="832" w:name="_Toc82447950"/>
      <w:bookmarkStart w:id="833" w:name="_Toc82448196"/>
      <w:r>
        <w:rPr>
          <w:rFonts w:asciiTheme="majorBidi" w:hAnsiTheme="majorBidi" w:cstheme="majorBidi"/>
        </w:rPr>
        <w:t>4.14</w:t>
      </w:r>
      <w:r w:rsidR="005359FD" w:rsidRPr="001A02BC">
        <w:rPr>
          <w:rFonts w:asciiTheme="majorBidi" w:hAnsiTheme="majorBidi" w:cstheme="majorBidi"/>
        </w:rPr>
        <w:t xml:space="preserve"> Survey Anonymity</w:t>
      </w:r>
      <w:r w:rsidR="005359FD">
        <w:rPr>
          <w:rFonts w:asciiTheme="majorBidi" w:hAnsiTheme="majorBidi" w:cstheme="majorBidi"/>
        </w:rPr>
        <w:t xml:space="preserve"> and Data Management</w:t>
      </w:r>
      <w:bookmarkEnd w:id="823"/>
      <w:bookmarkEnd w:id="824"/>
      <w:bookmarkEnd w:id="825"/>
      <w:bookmarkEnd w:id="826"/>
      <w:bookmarkEnd w:id="827"/>
      <w:bookmarkEnd w:id="828"/>
      <w:bookmarkEnd w:id="829"/>
      <w:bookmarkEnd w:id="830"/>
      <w:bookmarkEnd w:id="831"/>
      <w:bookmarkEnd w:id="832"/>
      <w:bookmarkEnd w:id="833"/>
    </w:p>
    <w:p w14:paraId="7D5C42CD" w14:textId="16FBC29D" w:rsidR="005359FD" w:rsidRPr="00B03243" w:rsidRDefault="005359FD" w:rsidP="00AA56C3">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LSBU Ethical approval procedure is applied for data collection to solicit information from survey respondents and actors in the </w:t>
      </w:r>
      <w:r>
        <w:rPr>
          <w:rFonts w:asciiTheme="majorBidi" w:hAnsiTheme="majorBidi" w:cstheme="majorBidi"/>
          <w:sz w:val="24"/>
          <w:szCs w:val="24"/>
        </w:rPr>
        <w:t>MHP</w:t>
      </w:r>
      <w:r w:rsidRPr="00B03243">
        <w:rPr>
          <w:rFonts w:asciiTheme="majorBidi" w:hAnsiTheme="majorBidi" w:cstheme="majorBidi"/>
          <w:sz w:val="24"/>
          <w:szCs w:val="24"/>
        </w:rPr>
        <w:t xml:space="preserve"> field. Contacted </w:t>
      </w:r>
      <w:r w:rsidR="00CF0BA4">
        <w:rPr>
          <w:rFonts w:asciiTheme="majorBidi" w:hAnsiTheme="majorBidi" w:cstheme="majorBidi"/>
          <w:sz w:val="24"/>
          <w:szCs w:val="24"/>
        </w:rPr>
        <w:t>MHP</w:t>
      </w:r>
      <w:r w:rsidRPr="00B03243">
        <w:rPr>
          <w:rFonts w:asciiTheme="majorBidi" w:hAnsiTheme="majorBidi" w:cstheme="majorBidi"/>
          <w:sz w:val="24"/>
          <w:szCs w:val="24"/>
        </w:rPr>
        <w:t xml:space="preserve"> experts are excluded if they are unwilling to participate. The data collected (soft copies) are added and stored safely and securely in a laptop with access to (myself) the researcher only. Hard copies of data</w:t>
      </w:r>
      <w:r w:rsidR="00AA56C3">
        <w:rPr>
          <w:rFonts w:asciiTheme="majorBidi" w:hAnsiTheme="majorBidi" w:cstheme="majorBidi"/>
          <w:sz w:val="24"/>
          <w:szCs w:val="24"/>
        </w:rPr>
        <w:t>, including surveys and forms, are kept in locked</w:t>
      </w:r>
      <w:r w:rsidRPr="00B03243">
        <w:rPr>
          <w:rFonts w:asciiTheme="majorBidi" w:hAnsiTheme="majorBidi" w:cstheme="majorBidi"/>
          <w:sz w:val="24"/>
          <w:szCs w:val="24"/>
        </w:rPr>
        <w:t xml:space="preserve"> filing/storage cabinets in the University. </w:t>
      </w:r>
      <w:r w:rsidR="002D5848">
        <w:rPr>
          <w:rFonts w:asciiTheme="majorBidi" w:hAnsiTheme="majorBidi" w:cstheme="majorBidi"/>
          <w:sz w:val="24"/>
          <w:szCs w:val="24"/>
        </w:rPr>
        <w:t>A</w:t>
      </w:r>
      <w:r w:rsidRPr="00B03243">
        <w:rPr>
          <w:rFonts w:asciiTheme="majorBidi" w:hAnsiTheme="majorBidi" w:cstheme="majorBidi"/>
          <w:sz w:val="24"/>
          <w:szCs w:val="24"/>
        </w:rPr>
        <w:t xml:space="preserve">ny participants who want to withdraw from the study </w:t>
      </w:r>
      <w:r w:rsidR="00AA56C3">
        <w:rPr>
          <w:rFonts w:asciiTheme="majorBidi" w:hAnsiTheme="majorBidi" w:cstheme="majorBidi"/>
          <w:sz w:val="24"/>
          <w:szCs w:val="24"/>
        </w:rPr>
        <w:t>are excluded and</w:t>
      </w:r>
      <w:r w:rsidRPr="00B03243">
        <w:rPr>
          <w:rFonts w:asciiTheme="majorBidi" w:hAnsiTheme="majorBidi" w:cstheme="majorBidi"/>
          <w:sz w:val="24"/>
          <w:szCs w:val="24"/>
        </w:rPr>
        <w:t xml:space="preserve"> deleted from the study database. Participants who withdraw from interviews or questionnaires are informed that their feedback is excluded from the study.</w:t>
      </w:r>
    </w:p>
    <w:p w14:paraId="577BA5F0" w14:textId="77777777" w:rsidR="005359FD" w:rsidRPr="00B03243" w:rsidRDefault="005359FD" w:rsidP="005359FD">
      <w:pPr>
        <w:spacing w:after="0" w:line="360" w:lineRule="auto"/>
        <w:jc w:val="both"/>
        <w:rPr>
          <w:rFonts w:asciiTheme="majorBidi" w:hAnsiTheme="majorBidi" w:cstheme="majorBidi"/>
          <w:sz w:val="24"/>
          <w:szCs w:val="24"/>
        </w:rPr>
      </w:pPr>
    </w:p>
    <w:p w14:paraId="3D99BE95" w14:textId="6C96F526" w:rsidR="005359FD" w:rsidRDefault="005359FD" w:rsidP="00AA56C3">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high accuracy of data collected is recognised by ensuring that the design of questionnaires is clear and unbiased. The questionnaire design avoided unanticipated communication barriers between the researcher and respondents that yield inaccurate results. The questionnaire design allowed the researcher to avoid possible deviation in the results or biases. The following points were considered during the process of questionnaire design: </w:t>
      </w:r>
      <w:r>
        <w:rPr>
          <w:rFonts w:asciiTheme="majorBidi" w:hAnsiTheme="majorBidi" w:cstheme="majorBidi"/>
          <w:sz w:val="24"/>
          <w:szCs w:val="24"/>
        </w:rPr>
        <w:t xml:space="preserve">Avoid problems with wording. That </w:t>
      </w:r>
      <w:r w:rsidRPr="00B03243">
        <w:rPr>
          <w:rFonts w:asciiTheme="majorBidi" w:hAnsiTheme="majorBidi" w:cstheme="majorBidi"/>
          <w:sz w:val="24"/>
          <w:szCs w:val="24"/>
        </w:rPr>
        <w:t>includes ambiguous questions, complex questions, double-barrelled questions, short questions, technical jargon, uncommon word</w:t>
      </w:r>
      <w:r w:rsidR="00AA56C3">
        <w:rPr>
          <w:rFonts w:asciiTheme="majorBidi" w:hAnsiTheme="majorBidi" w:cstheme="majorBidi"/>
          <w:sz w:val="24"/>
          <w:szCs w:val="24"/>
        </w:rPr>
        <w:t>s, and vague words</w:t>
      </w:r>
      <w:r w:rsidRPr="00B03243">
        <w:rPr>
          <w:rFonts w:asciiTheme="majorBidi" w:hAnsiTheme="majorBidi" w:cstheme="majorBidi"/>
          <w:sz w:val="24"/>
          <w:szCs w:val="24"/>
        </w:rPr>
        <w:t>. Missing or inadequate data for the intended purpose: This encompassed data degradation and belief against behavior. The research avoided using hypothetical and personalised questions. Questionnaire design avoided faulty scale questions. Th</w:t>
      </w:r>
      <w:r>
        <w:rPr>
          <w:rFonts w:asciiTheme="majorBidi" w:hAnsiTheme="majorBidi" w:cstheme="majorBidi"/>
          <w:sz w:val="24"/>
          <w:szCs w:val="24"/>
        </w:rPr>
        <w:t>us, avoiding</w:t>
      </w:r>
      <w:r w:rsidRPr="00B03243">
        <w:rPr>
          <w:rFonts w:asciiTheme="majorBidi" w:hAnsiTheme="majorBidi" w:cstheme="majorBidi"/>
          <w:sz w:val="24"/>
          <w:szCs w:val="24"/>
        </w:rPr>
        <w:t xml:space="preserve"> </w:t>
      </w:r>
      <w:r w:rsidR="00AA56C3">
        <w:rPr>
          <w:rFonts w:asciiTheme="majorBidi" w:hAnsiTheme="majorBidi" w:cstheme="majorBidi"/>
          <w:sz w:val="24"/>
          <w:szCs w:val="24"/>
        </w:rPr>
        <w:t xml:space="preserve">a </w:t>
      </w:r>
      <w:r w:rsidRPr="00B03243">
        <w:rPr>
          <w:rFonts w:asciiTheme="majorBidi" w:hAnsiTheme="majorBidi" w:cstheme="majorBidi"/>
          <w:sz w:val="24"/>
          <w:szCs w:val="24"/>
        </w:rPr>
        <w:t>forced choice that included insufficient category, missing interval, overlapping interval, and unclear scale format. The questionnaires avoided bias. That included avoiding formatting problems, too long questionnaires, flawed questionnaire str</w:t>
      </w:r>
      <w:r>
        <w:rPr>
          <w:rFonts w:asciiTheme="majorBidi" w:hAnsiTheme="majorBidi" w:cstheme="majorBidi"/>
          <w:sz w:val="24"/>
          <w:szCs w:val="24"/>
        </w:rPr>
        <w:t xml:space="preserve">ucture. </w:t>
      </w:r>
      <w:r w:rsidRPr="00B03243">
        <w:rPr>
          <w:rFonts w:asciiTheme="majorBidi" w:hAnsiTheme="majorBidi" w:cstheme="majorBidi"/>
          <w:sz w:val="24"/>
          <w:szCs w:val="24"/>
        </w:rPr>
        <w:t xml:space="preserve">The researcher briefly informed the participants of the research objectives and </w:t>
      </w:r>
      <w:r w:rsidR="00AA56C3">
        <w:rPr>
          <w:rFonts w:asciiTheme="majorBidi" w:hAnsiTheme="majorBidi" w:cstheme="majorBidi"/>
          <w:sz w:val="24"/>
          <w:szCs w:val="24"/>
        </w:rPr>
        <w:t xml:space="preserve">the </w:t>
      </w:r>
      <w:r w:rsidRPr="00B03243">
        <w:rPr>
          <w:rFonts w:asciiTheme="majorBidi" w:hAnsiTheme="majorBidi" w:cstheme="majorBidi"/>
          <w:sz w:val="24"/>
          <w:szCs w:val="24"/>
        </w:rPr>
        <w:t xml:space="preserve">aim of conducting questionnaires. </w:t>
      </w:r>
    </w:p>
    <w:p w14:paraId="4E311E2A" w14:textId="77777777" w:rsidR="005359FD" w:rsidRPr="00B03243" w:rsidRDefault="005359FD" w:rsidP="005359FD">
      <w:pPr>
        <w:spacing w:after="0" w:line="360" w:lineRule="auto"/>
        <w:jc w:val="both"/>
        <w:rPr>
          <w:rFonts w:asciiTheme="majorBidi" w:hAnsiTheme="majorBidi" w:cstheme="majorBidi"/>
          <w:sz w:val="24"/>
          <w:szCs w:val="24"/>
        </w:rPr>
      </w:pPr>
    </w:p>
    <w:p w14:paraId="4D5F0866" w14:textId="1F94072E" w:rsidR="005359FD" w:rsidRPr="00B03243" w:rsidRDefault="005359FD" w:rsidP="00AA56C3">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lastRenderedPageBreak/>
        <w:t xml:space="preserve">     Data management included </w:t>
      </w:r>
      <w:r w:rsidR="00AA56C3">
        <w:rPr>
          <w:rFonts w:asciiTheme="majorBidi" w:hAnsiTheme="majorBidi" w:cstheme="majorBidi"/>
          <w:sz w:val="24"/>
          <w:szCs w:val="24"/>
        </w:rPr>
        <w:t>creating, documenting, storing, controlled sharing, and</w:t>
      </w:r>
      <w:r w:rsidRPr="00B03243">
        <w:rPr>
          <w:rFonts w:asciiTheme="majorBidi" w:hAnsiTheme="majorBidi" w:cstheme="majorBidi"/>
          <w:sz w:val="24"/>
          <w:szCs w:val="24"/>
        </w:rPr>
        <w:t xml:space="preserve"> preserving the data for future use. Data are managed to improve research consistency, accuracy</w:t>
      </w:r>
      <w:r>
        <w:rPr>
          <w:rFonts w:asciiTheme="majorBidi" w:hAnsiTheme="majorBidi" w:cstheme="majorBidi"/>
          <w:sz w:val="24"/>
          <w:szCs w:val="24"/>
        </w:rPr>
        <w:t>, storage, and future use. The i</w:t>
      </w:r>
      <w:r w:rsidRPr="00B03243">
        <w:rPr>
          <w:rFonts w:asciiTheme="majorBidi" w:hAnsiTheme="majorBidi" w:cstheme="majorBidi"/>
          <w:sz w:val="24"/>
          <w:szCs w:val="24"/>
        </w:rPr>
        <w:t>nterview files are labeled by dates and stored securely in a fil</w:t>
      </w:r>
      <w:r>
        <w:rPr>
          <w:rFonts w:asciiTheme="majorBidi" w:hAnsiTheme="majorBidi" w:cstheme="majorBidi"/>
          <w:sz w:val="24"/>
          <w:szCs w:val="24"/>
        </w:rPr>
        <w:t xml:space="preserve">e labeled with the </w:t>
      </w:r>
      <w:r w:rsidR="00AA56C3">
        <w:rPr>
          <w:rFonts w:asciiTheme="majorBidi" w:hAnsiTheme="majorBidi" w:cstheme="majorBidi"/>
          <w:sz w:val="24"/>
          <w:szCs w:val="24"/>
        </w:rPr>
        <w:t>interviewer's name</w:t>
      </w:r>
      <w:r>
        <w:rPr>
          <w:rFonts w:asciiTheme="majorBidi" w:hAnsiTheme="majorBidi" w:cstheme="majorBidi"/>
          <w:sz w:val="24"/>
          <w:szCs w:val="24"/>
        </w:rPr>
        <w:t>. Good label and managing metadata</w:t>
      </w:r>
      <w:r w:rsidRPr="00B03243">
        <w:rPr>
          <w:rFonts w:asciiTheme="majorBidi" w:hAnsiTheme="majorBidi" w:cstheme="majorBidi"/>
          <w:sz w:val="24"/>
          <w:szCs w:val="24"/>
        </w:rPr>
        <w:t xml:space="preserve"> enhance security, easiness, and accessibility in </w:t>
      </w:r>
      <w:r w:rsidR="00AA56C3">
        <w:rPr>
          <w:rFonts w:asciiTheme="majorBidi" w:hAnsiTheme="majorBidi" w:cstheme="majorBidi"/>
          <w:sz w:val="24"/>
          <w:szCs w:val="24"/>
        </w:rPr>
        <w:t>collecting</w:t>
      </w:r>
      <w:r w:rsidRPr="00B03243">
        <w:rPr>
          <w:rFonts w:asciiTheme="majorBidi" w:hAnsiTheme="majorBidi" w:cstheme="majorBidi"/>
          <w:sz w:val="24"/>
          <w:szCs w:val="24"/>
        </w:rPr>
        <w:t xml:space="preserve"> data during the research. Interview files are easily used for review and analysis purposes. The data dealt with the statistical package SPSS are documen</w:t>
      </w:r>
      <w:r>
        <w:rPr>
          <w:rFonts w:asciiTheme="majorBidi" w:hAnsiTheme="majorBidi" w:cstheme="majorBidi"/>
          <w:sz w:val="24"/>
          <w:szCs w:val="24"/>
        </w:rPr>
        <w:t>ted accessibly using M</w:t>
      </w:r>
      <w:r w:rsidRPr="00B03243">
        <w:rPr>
          <w:rFonts w:asciiTheme="majorBidi" w:hAnsiTheme="majorBidi" w:cstheme="majorBidi"/>
          <w:sz w:val="24"/>
          <w:szCs w:val="24"/>
        </w:rPr>
        <w:t xml:space="preserve">icrosoft Excel form. To the enhanced proper organisation of questionnaire data, SPSS variables are coded for future purposes. </w:t>
      </w:r>
    </w:p>
    <w:p w14:paraId="51D21469" w14:textId="77777777" w:rsidR="005359FD" w:rsidRPr="00B03243" w:rsidRDefault="005359FD" w:rsidP="005359FD">
      <w:pPr>
        <w:spacing w:after="0" w:line="360" w:lineRule="auto"/>
        <w:jc w:val="both"/>
        <w:rPr>
          <w:rFonts w:asciiTheme="majorBidi" w:hAnsiTheme="majorBidi" w:cstheme="majorBidi"/>
          <w:sz w:val="24"/>
          <w:szCs w:val="24"/>
        </w:rPr>
      </w:pPr>
    </w:p>
    <w:p w14:paraId="0365D471" w14:textId="1529F79B" w:rsidR="005359FD" w:rsidRDefault="005359FD" w:rsidP="00AA56C3">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Data are shared based on th</w:t>
      </w:r>
      <w:r>
        <w:rPr>
          <w:rFonts w:asciiTheme="majorBidi" w:hAnsiTheme="majorBidi" w:cstheme="majorBidi"/>
          <w:sz w:val="24"/>
          <w:szCs w:val="24"/>
        </w:rPr>
        <w:t xml:space="preserve">e LSBU research-sharing policy. </w:t>
      </w:r>
      <w:r w:rsidRPr="00B03243">
        <w:rPr>
          <w:rFonts w:asciiTheme="majorBidi" w:hAnsiTheme="majorBidi" w:cstheme="majorBidi"/>
          <w:sz w:val="24"/>
          <w:szCs w:val="24"/>
        </w:rPr>
        <w:t xml:space="preserve">Data sharing is not to harm intellectual property. </w:t>
      </w:r>
      <w:r>
        <w:rPr>
          <w:rFonts w:asciiTheme="majorBidi" w:hAnsiTheme="majorBidi" w:cstheme="majorBidi"/>
          <w:sz w:val="24"/>
          <w:szCs w:val="24"/>
        </w:rPr>
        <w:t>Data was</w:t>
      </w:r>
      <w:r w:rsidRPr="00B03243">
        <w:rPr>
          <w:rFonts w:asciiTheme="majorBidi" w:hAnsiTheme="majorBidi" w:cstheme="majorBidi"/>
          <w:sz w:val="24"/>
          <w:szCs w:val="24"/>
        </w:rPr>
        <w:t xml:space="preserve"> preserv</w:t>
      </w:r>
      <w:r>
        <w:rPr>
          <w:rFonts w:asciiTheme="majorBidi" w:hAnsiTheme="majorBidi" w:cstheme="majorBidi"/>
          <w:sz w:val="24"/>
          <w:szCs w:val="24"/>
        </w:rPr>
        <w:t xml:space="preserve">ed and saved </w:t>
      </w:r>
      <w:r w:rsidRPr="00B03243">
        <w:rPr>
          <w:rFonts w:asciiTheme="majorBidi" w:hAnsiTheme="majorBidi" w:cstheme="majorBidi"/>
          <w:sz w:val="24"/>
          <w:szCs w:val="24"/>
        </w:rPr>
        <w:t xml:space="preserve">into </w:t>
      </w:r>
      <w:r>
        <w:rPr>
          <w:rFonts w:asciiTheme="majorBidi" w:hAnsiTheme="majorBidi" w:cstheme="majorBidi"/>
          <w:sz w:val="24"/>
          <w:szCs w:val="24"/>
        </w:rPr>
        <w:t>labeled</w:t>
      </w:r>
      <w:r w:rsidRPr="00B03243">
        <w:rPr>
          <w:rFonts w:asciiTheme="majorBidi" w:hAnsiTheme="majorBidi" w:cstheme="majorBidi"/>
          <w:sz w:val="24"/>
          <w:szCs w:val="24"/>
        </w:rPr>
        <w:t xml:space="preserve"> locations on a hard drive to be saved securely for future use. Interviews and questionnaire data are kept secure on a computer drive and anonymised. Data collected by interviews and questionnaires are securely saved in a folder for ethical security. Hard copy interviews collected from respondents are stored safely in LSBU lockers and are used only for analysis. Files and data shall be damaged after the end of the project to ensure the anonymity of the respondents. </w:t>
      </w:r>
      <w:r w:rsidR="00AA56C3">
        <w:rPr>
          <w:rFonts w:asciiTheme="majorBidi" w:hAnsiTheme="majorBidi" w:cstheme="majorBidi"/>
          <w:sz w:val="24"/>
          <w:szCs w:val="24"/>
        </w:rPr>
        <w:t>Interviews and questionnaires are conducted</w:t>
      </w:r>
      <w:r w:rsidRPr="00B03243">
        <w:rPr>
          <w:rFonts w:asciiTheme="majorBidi" w:hAnsiTheme="majorBidi" w:cstheme="majorBidi"/>
          <w:sz w:val="24"/>
          <w:szCs w:val="24"/>
        </w:rPr>
        <w:t xml:space="preserve"> only after receiving an ethical approval number and approval from the ethical panel within </w:t>
      </w:r>
      <w:r>
        <w:rPr>
          <w:rFonts w:asciiTheme="majorBidi" w:hAnsiTheme="majorBidi" w:cstheme="majorBidi"/>
          <w:sz w:val="24"/>
          <w:szCs w:val="24"/>
        </w:rPr>
        <w:t>LSBU</w:t>
      </w:r>
      <w:r w:rsidRPr="00B03243">
        <w:rPr>
          <w:rFonts w:asciiTheme="majorBidi" w:hAnsiTheme="majorBidi" w:cstheme="majorBidi"/>
          <w:sz w:val="24"/>
          <w:szCs w:val="24"/>
        </w:rPr>
        <w:t xml:space="preserve">. </w:t>
      </w:r>
      <w:r>
        <w:rPr>
          <w:rFonts w:asciiTheme="majorBidi" w:hAnsiTheme="majorBidi" w:cstheme="majorBidi"/>
          <w:sz w:val="24"/>
          <w:szCs w:val="24"/>
        </w:rPr>
        <w:t xml:space="preserve">LSBU </w:t>
      </w:r>
      <w:r w:rsidRPr="00B03243">
        <w:rPr>
          <w:rFonts w:asciiTheme="majorBidi" w:hAnsiTheme="majorBidi" w:cstheme="majorBidi"/>
          <w:sz w:val="24"/>
          <w:szCs w:val="24"/>
        </w:rPr>
        <w:t>code of ethics is followed, including rules of preserving data an</w:t>
      </w:r>
      <w:r>
        <w:rPr>
          <w:rFonts w:asciiTheme="majorBidi" w:hAnsiTheme="majorBidi" w:cstheme="majorBidi"/>
          <w:sz w:val="24"/>
          <w:szCs w:val="24"/>
        </w:rPr>
        <w:t>d data sharing restrictions.</w:t>
      </w:r>
    </w:p>
    <w:p w14:paraId="74BAE61D" w14:textId="77777777" w:rsidR="005359FD" w:rsidRPr="00B03243" w:rsidRDefault="005359FD" w:rsidP="005359FD">
      <w:pPr>
        <w:spacing w:after="0" w:line="360" w:lineRule="auto"/>
        <w:jc w:val="both"/>
        <w:rPr>
          <w:rFonts w:asciiTheme="majorBidi" w:hAnsiTheme="majorBidi" w:cstheme="majorBidi"/>
          <w:sz w:val="24"/>
          <w:szCs w:val="24"/>
        </w:rPr>
      </w:pPr>
    </w:p>
    <w:p w14:paraId="411AE504" w14:textId="062D6F40" w:rsidR="005359FD" w:rsidRPr="009B5D52" w:rsidRDefault="00C62CE6" w:rsidP="005359FD">
      <w:pPr>
        <w:pStyle w:val="Heading2"/>
        <w:spacing w:before="0" w:line="360" w:lineRule="auto"/>
        <w:rPr>
          <w:rFonts w:asciiTheme="majorBidi" w:hAnsiTheme="majorBidi" w:cstheme="majorBidi"/>
        </w:rPr>
      </w:pPr>
      <w:bookmarkStart w:id="834" w:name="_Toc65150155"/>
      <w:bookmarkStart w:id="835" w:name="_Toc65150738"/>
      <w:bookmarkStart w:id="836" w:name="_Toc66566884"/>
      <w:bookmarkStart w:id="837" w:name="_Toc66569339"/>
      <w:bookmarkStart w:id="838" w:name="_Toc69201045"/>
      <w:bookmarkStart w:id="839" w:name="_Toc69201308"/>
      <w:bookmarkStart w:id="840" w:name="_Toc78314260"/>
      <w:bookmarkStart w:id="841" w:name="_Toc78314529"/>
      <w:bookmarkStart w:id="842" w:name="_Toc82447705"/>
      <w:bookmarkStart w:id="843" w:name="_Toc82447951"/>
      <w:bookmarkStart w:id="844" w:name="_Toc82448197"/>
      <w:r>
        <w:rPr>
          <w:rFonts w:asciiTheme="majorBidi" w:hAnsiTheme="majorBidi" w:cstheme="majorBidi"/>
        </w:rPr>
        <w:t>4.15</w:t>
      </w:r>
      <w:r w:rsidR="005359FD" w:rsidRPr="0099313F">
        <w:rPr>
          <w:rFonts w:asciiTheme="majorBidi" w:hAnsiTheme="majorBidi" w:cstheme="majorBidi"/>
        </w:rPr>
        <w:t xml:space="preserve"> Summary of Chapter </w:t>
      </w:r>
      <w:bookmarkEnd w:id="834"/>
      <w:bookmarkEnd w:id="835"/>
      <w:bookmarkEnd w:id="836"/>
      <w:bookmarkEnd w:id="837"/>
      <w:bookmarkEnd w:id="838"/>
      <w:bookmarkEnd w:id="839"/>
      <w:r w:rsidR="00AB013C">
        <w:rPr>
          <w:rFonts w:asciiTheme="majorBidi" w:hAnsiTheme="majorBidi" w:cstheme="majorBidi"/>
        </w:rPr>
        <w:t>4</w:t>
      </w:r>
      <w:bookmarkEnd w:id="840"/>
      <w:bookmarkEnd w:id="841"/>
      <w:bookmarkEnd w:id="842"/>
      <w:bookmarkEnd w:id="843"/>
      <w:bookmarkEnd w:id="844"/>
    </w:p>
    <w:p w14:paraId="3FD0954F" w14:textId="1FD1F201" w:rsidR="005359FD" w:rsidRDefault="005359FD" w:rsidP="00AA56C3">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This chapter presented the research methodology. To adopt </w:t>
      </w:r>
      <w:r>
        <w:rPr>
          <w:rFonts w:asciiTheme="majorBidi" w:hAnsiTheme="majorBidi" w:cstheme="majorBidi"/>
          <w:sz w:val="24"/>
          <w:szCs w:val="24"/>
        </w:rPr>
        <w:t>suitable</w:t>
      </w:r>
      <w:r w:rsidRPr="00B03243">
        <w:rPr>
          <w:rFonts w:asciiTheme="majorBidi" w:hAnsiTheme="majorBidi" w:cstheme="majorBidi"/>
          <w:sz w:val="24"/>
          <w:szCs w:val="24"/>
        </w:rPr>
        <w:t xml:space="preserve"> methods of the research, the chapter highlighted the research philosophy.</w:t>
      </w:r>
      <w:r>
        <w:rPr>
          <w:rFonts w:asciiTheme="majorBidi" w:hAnsiTheme="majorBidi" w:cstheme="majorBidi"/>
          <w:sz w:val="24"/>
          <w:szCs w:val="24"/>
        </w:rPr>
        <w:t xml:space="preserve"> </w:t>
      </w:r>
      <w:r w:rsidRPr="00996105">
        <w:rPr>
          <w:rFonts w:asciiTheme="majorBidi" w:hAnsiTheme="majorBidi" w:cstheme="majorBidi"/>
          <w:sz w:val="24"/>
          <w:szCs w:val="24"/>
        </w:rPr>
        <w:t xml:space="preserve">Given the objectives, this research explored different research philosophies to find the most </w:t>
      </w:r>
      <w:r>
        <w:rPr>
          <w:rFonts w:asciiTheme="majorBidi" w:hAnsiTheme="majorBidi" w:cstheme="majorBidi"/>
          <w:sz w:val="24"/>
          <w:szCs w:val="24"/>
        </w:rPr>
        <w:t>suitable</w:t>
      </w:r>
      <w:r w:rsidRPr="00996105">
        <w:rPr>
          <w:rFonts w:asciiTheme="majorBidi" w:hAnsiTheme="majorBidi" w:cstheme="majorBidi"/>
          <w:sz w:val="24"/>
          <w:szCs w:val="24"/>
        </w:rPr>
        <w:t xml:space="preserve"> one for the study. The theoretical viewpoint determines the philosophical position behind the approach chosen. </w:t>
      </w:r>
      <w:r>
        <w:rPr>
          <w:rFonts w:asciiTheme="majorBidi" w:hAnsiTheme="majorBidi" w:cstheme="majorBidi"/>
          <w:sz w:val="24"/>
          <w:szCs w:val="24"/>
        </w:rPr>
        <w:t>The p</w:t>
      </w:r>
      <w:r w:rsidRPr="00996105">
        <w:rPr>
          <w:rFonts w:asciiTheme="majorBidi" w:hAnsiTheme="majorBidi" w:cstheme="majorBidi"/>
          <w:sz w:val="24"/>
          <w:szCs w:val="24"/>
        </w:rPr>
        <w:t xml:space="preserve">rimary forms of theoretical viewpoint </w:t>
      </w:r>
      <w:r>
        <w:rPr>
          <w:rFonts w:asciiTheme="majorBidi" w:hAnsiTheme="majorBidi" w:cstheme="majorBidi"/>
          <w:sz w:val="24"/>
          <w:szCs w:val="24"/>
        </w:rPr>
        <w:t xml:space="preserve">in this research </w:t>
      </w:r>
      <w:r w:rsidRPr="00996105">
        <w:rPr>
          <w:rFonts w:asciiTheme="majorBidi" w:hAnsiTheme="majorBidi" w:cstheme="majorBidi"/>
          <w:sz w:val="24"/>
          <w:szCs w:val="24"/>
        </w:rPr>
        <w:t xml:space="preserve">are </w:t>
      </w:r>
      <w:r w:rsidR="00AA56C3">
        <w:rPr>
          <w:rFonts w:asciiTheme="majorBidi" w:hAnsiTheme="majorBidi" w:cstheme="majorBidi"/>
          <w:sz w:val="24"/>
          <w:szCs w:val="24"/>
        </w:rPr>
        <w:t xml:space="preserve">the </w:t>
      </w:r>
      <w:r w:rsidRPr="00996105">
        <w:rPr>
          <w:rFonts w:asciiTheme="majorBidi" w:hAnsiTheme="majorBidi" w:cstheme="majorBidi"/>
          <w:sz w:val="24"/>
          <w:szCs w:val="24"/>
        </w:rPr>
        <w:t>pragmatism paradigm</w:t>
      </w:r>
      <w:r w:rsidR="00AA56C3">
        <w:rPr>
          <w:rFonts w:asciiTheme="majorBidi" w:hAnsiTheme="majorBidi" w:cstheme="majorBidi"/>
          <w:sz w:val="24"/>
          <w:szCs w:val="24"/>
        </w:rPr>
        <w:t>;</w:t>
      </w:r>
      <w:r w:rsidRPr="00996105">
        <w:rPr>
          <w:rFonts w:asciiTheme="majorBidi" w:hAnsiTheme="majorBidi" w:cstheme="majorBidi"/>
          <w:sz w:val="24"/>
          <w:szCs w:val="24"/>
        </w:rPr>
        <w:t xml:space="preserve"> the ontological assumption is critical realism, the researcher adopts a</w:t>
      </w:r>
      <w:r w:rsidR="00AA56C3">
        <w:rPr>
          <w:rFonts w:asciiTheme="majorBidi" w:hAnsiTheme="majorBidi" w:cstheme="majorBidi"/>
          <w:sz w:val="24"/>
          <w:szCs w:val="24"/>
        </w:rPr>
        <w:t>n epistemological relativism</w:t>
      </w:r>
      <w:r w:rsidRPr="00996105">
        <w:rPr>
          <w:rFonts w:asciiTheme="majorBidi" w:hAnsiTheme="majorBidi" w:cstheme="majorBidi"/>
          <w:sz w:val="24"/>
          <w:szCs w:val="24"/>
        </w:rPr>
        <w:t xml:space="preserve"> position, the axiology is value induced</w:t>
      </w:r>
      <w:r w:rsidR="00AA56C3">
        <w:rPr>
          <w:rFonts w:asciiTheme="majorBidi" w:hAnsiTheme="majorBidi" w:cstheme="majorBidi"/>
          <w:sz w:val="24"/>
          <w:szCs w:val="24"/>
        </w:rPr>
        <w:t>,</w:t>
      </w:r>
      <w:r>
        <w:rPr>
          <w:rFonts w:asciiTheme="majorBidi" w:hAnsiTheme="majorBidi" w:cstheme="majorBidi"/>
          <w:sz w:val="24"/>
          <w:szCs w:val="24"/>
        </w:rPr>
        <w:t xml:space="preserve"> and</w:t>
      </w:r>
      <w:r w:rsidRPr="00996105">
        <w:rPr>
          <w:rFonts w:asciiTheme="majorBidi" w:hAnsiTheme="majorBidi" w:cstheme="majorBidi"/>
          <w:sz w:val="24"/>
          <w:szCs w:val="24"/>
        </w:rPr>
        <w:t xml:space="preserve"> the abductive approach is adopted to allow the integration of experience to develop a new theory.</w:t>
      </w:r>
    </w:p>
    <w:p w14:paraId="3FFCBCC9" w14:textId="77777777" w:rsidR="005359FD" w:rsidRDefault="005359FD" w:rsidP="005359FD">
      <w:pPr>
        <w:spacing w:after="0" w:line="360" w:lineRule="auto"/>
        <w:jc w:val="both"/>
        <w:rPr>
          <w:rFonts w:asciiTheme="majorBidi" w:hAnsiTheme="majorBidi" w:cstheme="majorBidi"/>
          <w:sz w:val="24"/>
          <w:szCs w:val="24"/>
        </w:rPr>
      </w:pPr>
    </w:p>
    <w:p w14:paraId="5DE330A0" w14:textId="673A261F" w:rsidR="005359FD" w:rsidRPr="00B03243" w:rsidRDefault="005359FD" w:rsidP="00AD466A">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B03243">
        <w:rPr>
          <w:rFonts w:asciiTheme="majorBidi" w:hAnsiTheme="majorBidi" w:cstheme="majorBidi"/>
          <w:sz w:val="24"/>
          <w:szCs w:val="24"/>
        </w:rPr>
        <w:t xml:space="preserve">Risk management is considered a practical problem in the construction of megaprojects in </w:t>
      </w:r>
      <w:r>
        <w:rPr>
          <w:rFonts w:asciiTheme="majorBidi" w:hAnsiTheme="majorBidi" w:cstheme="majorBidi"/>
          <w:sz w:val="24"/>
          <w:szCs w:val="24"/>
        </w:rPr>
        <w:t>Egypt</w:t>
      </w:r>
      <w:r w:rsidRPr="00B03243">
        <w:rPr>
          <w:rFonts w:asciiTheme="majorBidi" w:hAnsiTheme="majorBidi" w:cstheme="majorBidi"/>
          <w:sz w:val="24"/>
          <w:szCs w:val="24"/>
        </w:rPr>
        <w:t xml:space="preserve">. Pragmatism allowed the use of different means of solving the research problem. The </w:t>
      </w:r>
      <w:r w:rsidRPr="00B03243">
        <w:rPr>
          <w:rFonts w:asciiTheme="majorBidi" w:hAnsiTheme="majorBidi" w:cstheme="majorBidi"/>
          <w:sz w:val="24"/>
          <w:szCs w:val="24"/>
        </w:rPr>
        <w:lastRenderedPageBreak/>
        <w:t xml:space="preserve">research adopted an abductive approach. Multimethodological methods are presented. Qualitative and quantitative methods are adopted in the research to allow for the in-depth and broader study of risk management practices in </w:t>
      </w:r>
      <w:r>
        <w:rPr>
          <w:rFonts w:asciiTheme="majorBidi" w:hAnsiTheme="majorBidi" w:cstheme="majorBidi"/>
          <w:sz w:val="24"/>
          <w:szCs w:val="24"/>
        </w:rPr>
        <w:t>Egypt</w:t>
      </w:r>
      <w:r w:rsidRPr="00B03243">
        <w:rPr>
          <w:rFonts w:asciiTheme="majorBidi" w:hAnsiTheme="majorBidi" w:cstheme="majorBidi"/>
          <w:sz w:val="24"/>
          <w:szCs w:val="24"/>
        </w:rPr>
        <w:t xml:space="preserve">. Methods included a review of the literature using semi-structured interviews, questionnaire surveys, and structured interviews. </w:t>
      </w:r>
      <w:r w:rsidR="00AD466A" w:rsidRPr="00AD466A">
        <w:rPr>
          <w:rFonts w:asciiTheme="majorBidi" w:hAnsiTheme="majorBidi" w:cstheme="majorBidi"/>
          <w:sz w:val="24"/>
          <w:szCs w:val="24"/>
        </w:rPr>
        <w:t xml:space="preserve">Construction </w:t>
      </w:r>
      <w:r w:rsidR="00AD466A">
        <w:rPr>
          <w:rFonts w:asciiTheme="majorBidi" w:hAnsiTheme="majorBidi" w:cstheme="majorBidi"/>
          <w:sz w:val="24"/>
          <w:szCs w:val="24"/>
        </w:rPr>
        <w:t>challenges</w:t>
      </w:r>
      <w:r w:rsidR="00AD466A" w:rsidRPr="00AD466A">
        <w:rPr>
          <w:rFonts w:asciiTheme="majorBidi" w:hAnsiTheme="majorBidi" w:cstheme="majorBidi"/>
          <w:sz w:val="24"/>
          <w:szCs w:val="24"/>
        </w:rPr>
        <w:t>, opportunities, levels of risk management knowledge, and risk capabilities were identified using semi-structured interviews. On a larger quantitative scale, questionnaires were used to collect risk information and respond to it. To validate the risk management framework, structured interviews are conducted.</w:t>
      </w:r>
    </w:p>
    <w:p w14:paraId="6FCD6082" w14:textId="77777777" w:rsidR="005359FD" w:rsidRPr="00B03243" w:rsidRDefault="005359FD" w:rsidP="005359FD">
      <w:pPr>
        <w:spacing w:after="0" w:line="360" w:lineRule="auto"/>
        <w:jc w:val="both"/>
        <w:rPr>
          <w:rFonts w:asciiTheme="majorBidi" w:hAnsiTheme="majorBidi" w:cstheme="majorBidi"/>
          <w:bCs/>
          <w:sz w:val="24"/>
          <w:szCs w:val="24"/>
        </w:rPr>
      </w:pPr>
    </w:p>
    <w:p w14:paraId="34FC5B21" w14:textId="7FF5F551" w:rsidR="005359FD" w:rsidRDefault="005359FD" w:rsidP="00AD466A">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research adopted the technique of purposive sampling. That is to select engineers that are strictly related to the research area of risk management and </w:t>
      </w:r>
      <w:r>
        <w:rPr>
          <w:rFonts w:asciiTheme="majorBidi" w:hAnsiTheme="majorBidi" w:cstheme="majorBidi"/>
          <w:sz w:val="24"/>
          <w:szCs w:val="24"/>
        </w:rPr>
        <w:t>MHP</w:t>
      </w:r>
      <w:r w:rsidRPr="00B03243">
        <w:rPr>
          <w:rFonts w:asciiTheme="majorBidi" w:hAnsiTheme="majorBidi" w:cstheme="majorBidi"/>
          <w:sz w:val="24"/>
          <w:szCs w:val="24"/>
        </w:rPr>
        <w:t xml:space="preserve">. The new capital project is selected as the </w:t>
      </w:r>
      <w:r>
        <w:rPr>
          <w:rFonts w:asciiTheme="majorBidi" w:hAnsiTheme="majorBidi" w:cstheme="majorBidi"/>
          <w:sz w:val="24"/>
          <w:szCs w:val="24"/>
        </w:rPr>
        <w:t>MHP</w:t>
      </w:r>
      <w:r w:rsidRPr="00B03243">
        <w:rPr>
          <w:rFonts w:asciiTheme="majorBidi" w:hAnsiTheme="majorBidi" w:cstheme="majorBidi"/>
          <w:sz w:val="24"/>
          <w:szCs w:val="24"/>
        </w:rPr>
        <w:t xml:space="preserve"> in this research. The project was in progress during the research. </w:t>
      </w:r>
      <w:r w:rsidR="00AD466A" w:rsidRPr="00AD466A">
        <w:rPr>
          <w:rFonts w:asciiTheme="majorBidi" w:hAnsiTheme="majorBidi" w:cstheme="majorBidi"/>
          <w:sz w:val="24"/>
          <w:szCs w:val="24"/>
        </w:rPr>
        <w:t xml:space="preserve">A mixed </w:t>
      </w:r>
      <w:r w:rsidR="00CF0BA4">
        <w:rPr>
          <w:rFonts w:asciiTheme="majorBidi" w:hAnsiTheme="majorBidi" w:cstheme="majorBidi"/>
          <w:sz w:val="24"/>
          <w:szCs w:val="24"/>
        </w:rPr>
        <w:t>MHP</w:t>
      </w:r>
      <w:r w:rsidR="00AD466A" w:rsidRPr="00AD466A">
        <w:rPr>
          <w:rFonts w:asciiTheme="majorBidi" w:hAnsiTheme="majorBidi" w:cstheme="majorBidi"/>
          <w:sz w:val="24"/>
          <w:szCs w:val="24"/>
        </w:rPr>
        <w:t xml:space="preserve"> with high-rise structures and thirteen-story towers was included in the MHP. The sample size computations were introduced in this chapter. The samples used in the research techniques were described in this chapter.</w:t>
      </w:r>
      <w:r w:rsidR="00AD466A">
        <w:rPr>
          <w:rFonts w:asciiTheme="majorBidi" w:hAnsiTheme="majorBidi" w:cstheme="majorBidi"/>
          <w:sz w:val="24"/>
          <w:szCs w:val="24"/>
        </w:rPr>
        <w:t xml:space="preserve"> </w:t>
      </w:r>
      <w:r w:rsidRPr="00B03243">
        <w:rPr>
          <w:rFonts w:asciiTheme="majorBidi" w:hAnsiTheme="majorBidi" w:cstheme="majorBidi"/>
          <w:sz w:val="24"/>
          <w:szCs w:val="24"/>
        </w:rPr>
        <w:t xml:space="preserve">A total of twenty engineers were interviewed to examine recent contractors' level of risk management practice during the construction of MHP in </w:t>
      </w:r>
      <w:r>
        <w:rPr>
          <w:rFonts w:asciiTheme="majorBidi" w:hAnsiTheme="majorBidi" w:cstheme="majorBidi"/>
          <w:sz w:val="24"/>
          <w:szCs w:val="24"/>
        </w:rPr>
        <w:t>Egypt</w:t>
      </w:r>
      <w:r w:rsidRPr="00B03243">
        <w:rPr>
          <w:rFonts w:asciiTheme="majorBidi" w:hAnsiTheme="majorBidi" w:cstheme="majorBidi"/>
          <w:sz w:val="24"/>
          <w:szCs w:val="24"/>
        </w:rPr>
        <w:t xml:space="preserve">. Questionnaires were distributed to ninety engineers. </w:t>
      </w:r>
      <w:r w:rsidRPr="00F3425E">
        <w:rPr>
          <w:rFonts w:asciiTheme="majorBidi" w:hAnsiTheme="majorBidi" w:cstheme="majorBidi"/>
          <w:sz w:val="24"/>
          <w:szCs w:val="24"/>
        </w:rPr>
        <w:t>Sixty-seven</w:t>
      </w:r>
      <w:r w:rsidRPr="00B03243">
        <w:rPr>
          <w:rFonts w:asciiTheme="majorBidi" w:hAnsiTheme="majorBidi" w:cstheme="majorBidi"/>
          <w:sz w:val="24"/>
          <w:szCs w:val="24"/>
        </w:rPr>
        <w:t xml:space="preserve"> were collected. Thus, a response rate of sixty-seven percent was achieved. Nine engineers have participated in the validation of the </w:t>
      </w:r>
      <w:r w:rsidR="0000762D">
        <w:rPr>
          <w:rFonts w:asciiTheme="majorBidi" w:hAnsiTheme="majorBidi" w:cstheme="majorBidi"/>
          <w:sz w:val="24"/>
          <w:szCs w:val="24"/>
        </w:rPr>
        <w:t>CRMF</w:t>
      </w:r>
      <w:r>
        <w:rPr>
          <w:rFonts w:asciiTheme="majorBidi" w:hAnsiTheme="majorBidi" w:cstheme="majorBidi"/>
          <w:sz w:val="24"/>
          <w:szCs w:val="24"/>
        </w:rPr>
        <w:t xml:space="preserve">. </w:t>
      </w:r>
      <w:r w:rsidRPr="00B03243">
        <w:rPr>
          <w:rFonts w:asciiTheme="majorBidi" w:hAnsiTheme="majorBidi" w:cstheme="majorBidi"/>
          <w:sz w:val="24"/>
          <w:szCs w:val="24"/>
        </w:rPr>
        <w:t xml:space="preserve">Engineers involved in the validation included highly experienced engineers and contractors. Interview participants have good knowledge of risk management practice in construction. Respondents' comments were used to develop a </w:t>
      </w:r>
      <w:r>
        <w:rPr>
          <w:rFonts w:asciiTheme="majorBidi" w:hAnsiTheme="majorBidi" w:cstheme="majorBidi"/>
          <w:sz w:val="24"/>
          <w:szCs w:val="24"/>
        </w:rPr>
        <w:t>GRMF</w:t>
      </w:r>
      <w:r w:rsidRPr="00B03243">
        <w:rPr>
          <w:rFonts w:asciiTheme="majorBidi" w:hAnsiTheme="majorBidi" w:cstheme="majorBidi"/>
          <w:sz w:val="24"/>
          <w:szCs w:val="24"/>
        </w:rPr>
        <w:t xml:space="preserve"> to guide</w:t>
      </w:r>
      <w:r>
        <w:rPr>
          <w:rFonts w:asciiTheme="majorBidi" w:hAnsiTheme="majorBidi" w:cstheme="majorBidi"/>
          <w:sz w:val="24"/>
          <w:szCs w:val="24"/>
        </w:rPr>
        <w:t xml:space="preserve"> contractors in using the </w:t>
      </w:r>
      <w:r w:rsidR="0000762D">
        <w:rPr>
          <w:rFonts w:asciiTheme="majorBidi" w:hAnsiTheme="majorBidi" w:cstheme="majorBidi"/>
          <w:sz w:val="24"/>
          <w:szCs w:val="24"/>
        </w:rPr>
        <w:t>CRMF</w:t>
      </w:r>
      <w:r>
        <w:rPr>
          <w:rFonts w:asciiTheme="majorBidi" w:hAnsiTheme="majorBidi" w:cstheme="majorBidi"/>
          <w:sz w:val="24"/>
          <w:szCs w:val="24"/>
        </w:rPr>
        <w:t>.</w:t>
      </w:r>
    </w:p>
    <w:p w14:paraId="5040DD39" w14:textId="77777777" w:rsidR="005359FD" w:rsidRPr="00B03243" w:rsidRDefault="005359FD" w:rsidP="005359FD">
      <w:pPr>
        <w:spacing w:after="0" w:line="360" w:lineRule="auto"/>
        <w:jc w:val="both"/>
        <w:rPr>
          <w:rFonts w:asciiTheme="majorBidi" w:hAnsiTheme="majorBidi" w:cstheme="majorBidi"/>
          <w:sz w:val="24"/>
          <w:szCs w:val="24"/>
        </w:rPr>
      </w:pPr>
    </w:p>
    <w:p w14:paraId="6882CCFA" w14:textId="59AFE6F9" w:rsidR="00D74C54" w:rsidRPr="00A904A8" w:rsidRDefault="005359FD" w:rsidP="00A904A8">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chapter presented the tools and techniques used for data </w:t>
      </w:r>
      <w:r w:rsidRPr="00AD466A">
        <w:rPr>
          <w:rFonts w:asciiTheme="majorBidi" w:hAnsiTheme="majorBidi" w:cstheme="majorBidi"/>
          <w:sz w:val="24"/>
          <w:szCs w:val="24"/>
        </w:rPr>
        <w:t xml:space="preserve">analysis. </w:t>
      </w:r>
      <w:r w:rsidR="00AD466A" w:rsidRPr="00AD466A">
        <w:rPr>
          <w:rFonts w:asciiTheme="majorBidi" w:hAnsiTheme="majorBidi" w:cstheme="majorBidi"/>
          <w:sz w:val="24"/>
          <w:szCs w:val="24"/>
        </w:rPr>
        <w:t>The tools were chosen to match the qualitative and quantitative data. NVivo software is used to analyse qualitative data. The statistical tool SPSS was used to analyse quantitative data.</w:t>
      </w:r>
      <w:r w:rsidR="00AD466A">
        <w:rPr>
          <w:rFonts w:asciiTheme="majorBidi" w:hAnsiTheme="majorBidi" w:cstheme="majorBidi"/>
          <w:sz w:val="24"/>
          <w:szCs w:val="24"/>
        </w:rPr>
        <w:t xml:space="preserve"> </w:t>
      </w:r>
      <w:r w:rsidRPr="00B03243">
        <w:rPr>
          <w:rFonts w:asciiTheme="majorBidi" w:hAnsiTheme="majorBidi" w:cstheme="majorBidi"/>
          <w:sz w:val="24"/>
          <w:szCs w:val="24"/>
        </w:rPr>
        <w:t>The research satisfied the anonymity of the surveys. Interviews and questionnaire data are saved securely. Hard copies are stored securely at the university</w:t>
      </w:r>
      <w:r w:rsidR="00AA56C3">
        <w:rPr>
          <w:rFonts w:asciiTheme="majorBidi" w:hAnsiTheme="majorBidi" w:cstheme="majorBidi"/>
          <w:sz w:val="24"/>
          <w:szCs w:val="24"/>
        </w:rPr>
        <w:t>,</w:t>
      </w:r>
      <w:r w:rsidRPr="00B03243">
        <w:rPr>
          <w:rFonts w:asciiTheme="majorBidi" w:hAnsiTheme="majorBidi" w:cstheme="majorBidi"/>
          <w:sz w:val="24"/>
          <w:szCs w:val="24"/>
        </w:rPr>
        <w:t xml:space="preserve"> and soft copies are securely saved on a hard drive. Participants were allowed to withdraw from the survey if t</w:t>
      </w:r>
      <w:bookmarkStart w:id="845" w:name="_Toc48318787"/>
      <w:bookmarkStart w:id="846" w:name="_Toc48339249"/>
      <w:bookmarkStart w:id="847" w:name="_Toc58691800"/>
      <w:bookmarkStart w:id="848" w:name="_Toc58692332"/>
      <w:bookmarkStart w:id="849" w:name="_Toc58774405"/>
      <w:bookmarkStart w:id="850" w:name="_Toc58774894"/>
      <w:r w:rsidR="00C62CE6">
        <w:rPr>
          <w:rFonts w:asciiTheme="majorBidi" w:hAnsiTheme="majorBidi" w:cstheme="majorBidi"/>
          <w:sz w:val="24"/>
          <w:szCs w:val="24"/>
        </w:rPr>
        <w:t>hey do not want to participate.</w:t>
      </w:r>
    </w:p>
    <w:bookmarkEnd w:id="845"/>
    <w:bookmarkEnd w:id="846"/>
    <w:bookmarkEnd w:id="847"/>
    <w:bookmarkEnd w:id="848"/>
    <w:bookmarkEnd w:id="849"/>
    <w:bookmarkEnd w:id="850"/>
    <w:p w14:paraId="01E15F77" w14:textId="77777777" w:rsidR="00D74C54" w:rsidRDefault="00D74C54" w:rsidP="00FC4B6A">
      <w:pPr>
        <w:spacing w:line="360" w:lineRule="auto"/>
        <w:jc w:val="both"/>
        <w:rPr>
          <w:rFonts w:asciiTheme="majorBidi" w:hAnsiTheme="majorBidi" w:cstheme="majorBidi"/>
          <w:sz w:val="24"/>
          <w:szCs w:val="24"/>
        </w:rPr>
      </w:pPr>
    </w:p>
    <w:p w14:paraId="3E180F9A" w14:textId="77777777" w:rsidR="00D74C54" w:rsidRPr="00B03243" w:rsidRDefault="00D74C54" w:rsidP="00FC4B6A">
      <w:pPr>
        <w:spacing w:line="360" w:lineRule="auto"/>
        <w:jc w:val="both"/>
        <w:rPr>
          <w:rFonts w:asciiTheme="majorBidi" w:hAnsiTheme="majorBidi" w:cstheme="majorBidi"/>
          <w:sz w:val="24"/>
          <w:szCs w:val="24"/>
        </w:rPr>
      </w:pPr>
    </w:p>
    <w:tbl>
      <w:tblPr>
        <w:tblW w:w="0" w:type="auto"/>
        <w:jc w:val="center"/>
        <w:tblBorders>
          <w:top w:val="single" w:sz="4" w:space="0" w:color="auto"/>
          <w:bottom w:val="single" w:sz="4" w:space="0" w:color="auto"/>
        </w:tblBorders>
        <w:tblCellMar>
          <w:left w:w="10" w:type="dxa"/>
          <w:right w:w="10" w:type="dxa"/>
        </w:tblCellMar>
        <w:tblLook w:val="04A0" w:firstRow="1" w:lastRow="0" w:firstColumn="1" w:lastColumn="0" w:noHBand="0" w:noVBand="1"/>
      </w:tblPr>
      <w:tblGrid>
        <w:gridCol w:w="9350"/>
      </w:tblGrid>
      <w:tr w:rsidR="002815FD" w14:paraId="5AF08339" w14:textId="77777777" w:rsidTr="003A6F63">
        <w:trPr>
          <w:jc w:val="center"/>
        </w:trPr>
        <w:tc>
          <w:tcPr>
            <w:tcW w:w="9350" w:type="dxa"/>
          </w:tcPr>
          <w:p w14:paraId="782F5668" w14:textId="77777777" w:rsidR="002815FD" w:rsidRDefault="002815FD" w:rsidP="006C409E">
            <w:pPr>
              <w:pStyle w:val="Heading1"/>
              <w:spacing w:before="0" w:after="0"/>
              <w:jc w:val="center"/>
              <w:rPr>
                <w:rFonts w:asciiTheme="majorBidi" w:hAnsiTheme="majorBidi" w:cstheme="majorBidi"/>
                <w:b/>
                <w:bCs/>
                <w:sz w:val="32"/>
                <w:szCs w:val="32"/>
              </w:rPr>
            </w:pPr>
          </w:p>
          <w:p w14:paraId="4B12CD64" w14:textId="697FE230" w:rsidR="002815FD" w:rsidRDefault="00C62CE6" w:rsidP="003A4D82">
            <w:pPr>
              <w:pStyle w:val="Heading1"/>
              <w:spacing w:before="0" w:after="0"/>
              <w:jc w:val="center"/>
              <w:rPr>
                <w:rFonts w:asciiTheme="majorBidi" w:hAnsiTheme="majorBidi" w:cstheme="majorBidi"/>
                <w:b/>
                <w:bCs/>
                <w:sz w:val="32"/>
                <w:szCs w:val="32"/>
              </w:rPr>
            </w:pPr>
            <w:bookmarkStart w:id="851" w:name="_Toc69201060"/>
            <w:bookmarkStart w:id="852" w:name="_Toc69201323"/>
            <w:bookmarkStart w:id="853" w:name="_Toc78314261"/>
            <w:bookmarkStart w:id="854" w:name="_Toc78314530"/>
            <w:bookmarkStart w:id="855" w:name="_Toc82447706"/>
            <w:bookmarkStart w:id="856" w:name="_Toc82447952"/>
            <w:bookmarkStart w:id="857" w:name="_Toc82448198"/>
            <w:r>
              <w:rPr>
                <w:rFonts w:asciiTheme="majorBidi" w:hAnsiTheme="majorBidi" w:cstheme="majorBidi"/>
                <w:b/>
                <w:bCs/>
                <w:sz w:val="32"/>
                <w:szCs w:val="32"/>
              </w:rPr>
              <w:t>Chapter 5</w:t>
            </w:r>
            <w:r w:rsidR="002815FD">
              <w:rPr>
                <w:rFonts w:asciiTheme="majorBidi" w:hAnsiTheme="majorBidi" w:cstheme="majorBidi"/>
                <w:b/>
                <w:bCs/>
                <w:sz w:val="32"/>
                <w:szCs w:val="32"/>
              </w:rPr>
              <w:t xml:space="preserve"> </w:t>
            </w:r>
            <w:bookmarkEnd w:id="851"/>
            <w:bookmarkEnd w:id="852"/>
            <w:bookmarkEnd w:id="853"/>
            <w:bookmarkEnd w:id="854"/>
            <w:r w:rsidR="003A4D82">
              <w:rPr>
                <w:rFonts w:asciiTheme="majorBidi" w:hAnsiTheme="majorBidi" w:cstheme="majorBidi"/>
                <w:b/>
                <w:bCs/>
                <w:sz w:val="32"/>
                <w:szCs w:val="32"/>
              </w:rPr>
              <w:t>Qualitative Research Approach</w:t>
            </w:r>
            <w:bookmarkEnd w:id="855"/>
            <w:bookmarkEnd w:id="856"/>
            <w:bookmarkEnd w:id="857"/>
          </w:p>
          <w:p w14:paraId="2B5E47AD" w14:textId="77777777" w:rsidR="002815FD" w:rsidRPr="006E56EB" w:rsidRDefault="002815FD" w:rsidP="006C409E"/>
        </w:tc>
      </w:tr>
    </w:tbl>
    <w:p w14:paraId="57E71791" w14:textId="77777777" w:rsidR="002815FD" w:rsidRPr="00B03243" w:rsidRDefault="002815FD" w:rsidP="002815FD">
      <w:pPr>
        <w:spacing w:line="360" w:lineRule="auto"/>
        <w:jc w:val="both"/>
        <w:rPr>
          <w:rFonts w:asciiTheme="majorBidi" w:hAnsiTheme="majorBidi" w:cstheme="majorBidi"/>
          <w:sz w:val="24"/>
          <w:szCs w:val="24"/>
        </w:rPr>
      </w:pPr>
    </w:p>
    <w:p w14:paraId="14B0E1E6" w14:textId="090DA2B3" w:rsidR="002815FD" w:rsidRDefault="002815FD" w:rsidP="003A4D82">
      <w:pPr>
        <w:spacing w:after="0" w:line="360" w:lineRule="auto"/>
        <w:jc w:val="both"/>
        <w:rPr>
          <w:rFonts w:ascii="Times New Roman" w:hAnsi="Times New Roman" w:cs="Times New Roman"/>
          <w:sz w:val="24"/>
          <w:szCs w:val="24"/>
        </w:rPr>
      </w:pPr>
      <w:r w:rsidRPr="00C27F25">
        <w:rPr>
          <w:rFonts w:ascii="Times New Roman" w:hAnsi="Times New Roman" w:cs="Times New Roman"/>
          <w:sz w:val="24"/>
          <w:szCs w:val="24"/>
        </w:rPr>
        <w:t xml:space="preserve">   </w:t>
      </w:r>
      <w:r w:rsidR="00FE23B7">
        <w:rPr>
          <w:rFonts w:ascii="Times New Roman" w:hAnsi="Times New Roman" w:cs="Times New Roman"/>
          <w:sz w:val="24"/>
          <w:szCs w:val="24"/>
        </w:rPr>
        <w:t>This Chapter includes the qualitative research approach of this research. The Chapter covers the process of r</w:t>
      </w:r>
      <w:r w:rsidRPr="00C27F25">
        <w:rPr>
          <w:rFonts w:ascii="Times New Roman" w:hAnsi="Times New Roman" w:cs="Times New Roman"/>
          <w:sz w:val="24"/>
          <w:szCs w:val="24"/>
        </w:rPr>
        <w:t>isk identification</w:t>
      </w:r>
      <w:r w:rsidR="003A4D82">
        <w:rPr>
          <w:rFonts w:ascii="Times New Roman" w:hAnsi="Times New Roman" w:cs="Times New Roman"/>
          <w:sz w:val="24"/>
          <w:szCs w:val="24"/>
        </w:rPr>
        <w:t xml:space="preserve">. Interviews are analysed to evaluate </w:t>
      </w:r>
      <w:r>
        <w:rPr>
          <w:rFonts w:ascii="Times New Roman" w:hAnsi="Times New Roman" w:cs="Times New Roman"/>
          <w:sz w:val="24"/>
          <w:szCs w:val="24"/>
        </w:rPr>
        <w:t xml:space="preserve">contractors' </w:t>
      </w:r>
      <w:r w:rsidR="00AA56C3">
        <w:rPr>
          <w:rFonts w:ascii="Times New Roman" w:hAnsi="Times New Roman" w:cs="Times New Roman"/>
          <w:sz w:val="24"/>
          <w:szCs w:val="24"/>
        </w:rPr>
        <w:t>risk management practice</w:t>
      </w:r>
      <w:r>
        <w:rPr>
          <w:rFonts w:ascii="Times New Roman" w:hAnsi="Times New Roman" w:cs="Times New Roman"/>
          <w:sz w:val="24"/>
          <w:szCs w:val="24"/>
        </w:rPr>
        <w:t xml:space="preserve"> </w:t>
      </w:r>
      <w:r w:rsidR="003A4D82">
        <w:rPr>
          <w:rFonts w:ascii="Times New Roman" w:hAnsi="Times New Roman" w:cs="Times New Roman"/>
          <w:sz w:val="24"/>
          <w:szCs w:val="24"/>
        </w:rPr>
        <w:t xml:space="preserve">and to identify construction challenges and opportunities </w:t>
      </w:r>
      <w:r w:rsidRPr="00C27F25">
        <w:rPr>
          <w:rFonts w:ascii="Times New Roman" w:hAnsi="Times New Roman" w:cs="Times New Roman"/>
          <w:sz w:val="24"/>
          <w:szCs w:val="24"/>
        </w:rPr>
        <w:t xml:space="preserve">in the construction of </w:t>
      </w:r>
      <w:r>
        <w:rPr>
          <w:rFonts w:ascii="Times New Roman" w:hAnsi="Times New Roman" w:cs="Times New Roman"/>
          <w:sz w:val="24"/>
          <w:szCs w:val="24"/>
        </w:rPr>
        <w:t xml:space="preserve">MHP </w:t>
      </w:r>
      <w:r w:rsidRPr="00C27F25">
        <w:rPr>
          <w:rFonts w:ascii="Times New Roman" w:hAnsi="Times New Roman" w:cs="Times New Roman"/>
          <w:sz w:val="24"/>
          <w:szCs w:val="24"/>
        </w:rPr>
        <w:t xml:space="preserve">in </w:t>
      </w:r>
      <w:r>
        <w:rPr>
          <w:rFonts w:ascii="Times New Roman" w:hAnsi="Times New Roman" w:cs="Times New Roman"/>
          <w:sz w:val="24"/>
          <w:szCs w:val="24"/>
        </w:rPr>
        <w:t>Egypt</w:t>
      </w:r>
      <w:r w:rsidRPr="00C27F25">
        <w:rPr>
          <w:rFonts w:ascii="Times New Roman" w:hAnsi="Times New Roman" w:cs="Times New Roman"/>
          <w:sz w:val="24"/>
          <w:szCs w:val="24"/>
        </w:rPr>
        <w:t xml:space="preserve">. </w:t>
      </w:r>
      <w:r w:rsidR="003A4D82">
        <w:rPr>
          <w:rFonts w:ascii="Times New Roman" w:hAnsi="Times New Roman" w:cs="Times New Roman"/>
          <w:sz w:val="24"/>
          <w:szCs w:val="24"/>
        </w:rPr>
        <w:t xml:space="preserve">This Chapter includes an </w:t>
      </w:r>
      <w:r w:rsidRPr="00C27F25">
        <w:rPr>
          <w:rFonts w:ascii="Times New Roman" w:hAnsi="Times New Roman" w:cs="Times New Roman"/>
          <w:sz w:val="24"/>
          <w:szCs w:val="24"/>
        </w:rPr>
        <w:t xml:space="preserve">in-depth </w:t>
      </w:r>
      <w:r w:rsidR="003A4D82">
        <w:rPr>
          <w:rFonts w:ascii="Times New Roman" w:hAnsi="Times New Roman" w:cs="Times New Roman"/>
          <w:sz w:val="24"/>
          <w:szCs w:val="24"/>
        </w:rPr>
        <w:t>exploration of current contractors’ risk management practices and a categorization of challenges and opportunities using risk break-down structure (RBS) in construction of MHP in Egypt.</w:t>
      </w:r>
    </w:p>
    <w:p w14:paraId="2A615700" w14:textId="77777777" w:rsidR="009471DB" w:rsidRPr="009471DB" w:rsidRDefault="009471DB" w:rsidP="009471DB">
      <w:pPr>
        <w:spacing w:after="0" w:line="360" w:lineRule="auto"/>
        <w:jc w:val="both"/>
        <w:rPr>
          <w:rFonts w:ascii="Times New Roman" w:hAnsi="Times New Roman" w:cs="Times New Roman"/>
          <w:sz w:val="24"/>
          <w:szCs w:val="24"/>
        </w:rPr>
      </w:pPr>
    </w:p>
    <w:p w14:paraId="60D6FB5C" w14:textId="295BDFB1" w:rsidR="002815FD" w:rsidRPr="00245936" w:rsidRDefault="00AB013C" w:rsidP="009471DB">
      <w:pPr>
        <w:pStyle w:val="Heading2"/>
        <w:spacing w:before="0" w:line="360" w:lineRule="auto"/>
        <w:rPr>
          <w:rFonts w:asciiTheme="majorBidi" w:hAnsiTheme="majorBidi" w:cstheme="majorBidi"/>
        </w:rPr>
      </w:pPr>
      <w:bookmarkStart w:id="858" w:name="_Toc69201063"/>
      <w:bookmarkStart w:id="859" w:name="_Toc69201326"/>
      <w:bookmarkStart w:id="860" w:name="_Toc78314262"/>
      <w:bookmarkStart w:id="861" w:name="_Toc78314531"/>
      <w:bookmarkStart w:id="862" w:name="_Toc82447707"/>
      <w:bookmarkStart w:id="863" w:name="_Toc82447953"/>
      <w:bookmarkStart w:id="864" w:name="_Toc82448199"/>
      <w:r>
        <w:rPr>
          <w:rFonts w:asciiTheme="majorBidi" w:hAnsiTheme="majorBidi" w:cstheme="majorBidi"/>
          <w:noProof/>
        </w:rPr>
        <w:t>5</w:t>
      </w:r>
      <w:r>
        <w:rPr>
          <w:rFonts w:asciiTheme="majorBidi" w:hAnsiTheme="majorBidi" w:cstheme="majorBidi"/>
        </w:rPr>
        <w:t>.1</w:t>
      </w:r>
      <w:r w:rsidR="002815FD" w:rsidRPr="00481332">
        <w:rPr>
          <w:rFonts w:asciiTheme="majorBidi" w:hAnsiTheme="majorBidi" w:cstheme="majorBidi"/>
        </w:rPr>
        <w:t xml:space="preserve"> Risk Identification </w:t>
      </w:r>
      <w:bookmarkEnd w:id="858"/>
      <w:bookmarkEnd w:id="859"/>
      <w:r>
        <w:rPr>
          <w:rFonts w:asciiTheme="majorBidi" w:hAnsiTheme="majorBidi" w:cstheme="majorBidi"/>
        </w:rPr>
        <w:t>Approach</w:t>
      </w:r>
      <w:bookmarkEnd w:id="860"/>
      <w:bookmarkEnd w:id="861"/>
      <w:bookmarkEnd w:id="862"/>
      <w:bookmarkEnd w:id="863"/>
      <w:bookmarkEnd w:id="864"/>
    </w:p>
    <w:p w14:paraId="3275EB37" w14:textId="2CAF8714" w:rsidR="002815FD" w:rsidRPr="00245936" w:rsidRDefault="002815FD" w:rsidP="00C23855">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245936">
        <w:rPr>
          <w:rFonts w:asciiTheme="majorBidi" w:hAnsiTheme="majorBidi" w:cstheme="majorBidi"/>
          <w:sz w:val="24"/>
          <w:szCs w:val="24"/>
        </w:rPr>
        <w:t xml:space="preserve">The research adopted </w:t>
      </w:r>
      <w:r w:rsidR="00C23855">
        <w:rPr>
          <w:rFonts w:asciiTheme="majorBidi" w:hAnsiTheme="majorBidi" w:cstheme="majorBidi"/>
          <w:sz w:val="24"/>
          <w:szCs w:val="24"/>
        </w:rPr>
        <w:t xml:space="preserve">the interview method to examine current practices of </w:t>
      </w:r>
      <w:r w:rsidRPr="00245936">
        <w:rPr>
          <w:rFonts w:asciiTheme="majorBidi" w:hAnsiTheme="majorBidi" w:cstheme="majorBidi"/>
          <w:sz w:val="24"/>
          <w:szCs w:val="24"/>
        </w:rPr>
        <w:t xml:space="preserve">risk management </w:t>
      </w:r>
      <w:r w:rsidR="00C23855">
        <w:rPr>
          <w:rFonts w:asciiTheme="majorBidi" w:hAnsiTheme="majorBidi" w:cstheme="majorBidi"/>
          <w:sz w:val="24"/>
          <w:szCs w:val="24"/>
        </w:rPr>
        <w:t>and to identify risk factors that can impact the</w:t>
      </w:r>
      <w:r w:rsidRPr="00245936">
        <w:rPr>
          <w:rFonts w:asciiTheme="majorBidi" w:hAnsiTheme="majorBidi" w:cstheme="majorBidi"/>
          <w:sz w:val="24"/>
          <w:szCs w:val="24"/>
        </w:rPr>
        <w:t xml:space="preserve"> construction of MHP in </w:t>
      </w:r>
      <w:r>
        <w:rPr>
          <w:rFonts w:asciiTheme="majorBidi" w:hAnsiTheme="majorBidi" w:cstheme="majorBidi"/>
          <w:sz w:val="24"/>
          <w:szCs w:val="24"/>
        </w:rPr>
        <w:t>Egypt</w:t>
      </w:r>
      <w:r w:rsidRPr="00245936">
        <w:rPr>
          <w:rFonts w:asciiTheme="majorBidi" w:hAnsiTheme="majorBidi" w:cstheme="majorBidi"/>
          <w:sz w:val="24"/>
          <w:szCs w:val="24"/>
        </w:rPr>
        <w:t xml:space="preserve">. </w:t>
      </w:r>
      <w:r>
        <w:rPr>
          <w:rFonts w:asciiTheme="majorBidi" w:hAnsiTheme="majorBidi" w:cstheme="majorBidi"/>
          <w:sz w:val="24"/>
          <w:szCs w:val="24"/>
        </w:rPr>
        <w:t>NVivo</w:t>
      </w:r>
      <w:r w:rsidRPr="00245936">
        <w:rPr>
          <w:rFonts w:asciiTheme="majorBidi" w:hAnsiTheme="majorBidi" w:cstheme="majorBidi"/>
          <w:sz w:val="24"/>
          <w:szCs w:val="24"/>
        </w:rPr>
        <w:t xml:space="preserve"> software was used to analyse the qualitative data obtained from the interviews. </w:t>
      </w:r>
      <w:r w:rsidRPr="00F3425E">
        <w:rPr>
          <w:rFonts w:asciiTheme="majorBidi" w:hAnsiTheme="majorBidi" w:cstheme="majorBidi"/>
          <w:sz w:val="24"/>
          <w:szCs w:val="24"/>
          <w:lang w:val="en-GB"/>
        </w:rPr>
        <w:t xml:space="preserve">The </w:t>
      </w:r>
      <w:r w:rsidRPr="00245936">
        <w:rPr>
          <w:rFonts w:asciiTheme="majorBidi" w:hAnsiTheme="majorBidi" w:cstheme="majorBidi"/>
          <w:sz w:val="24"/>
          <w:szCs w:val="24"/>
        </w:rPr>
        <w:t>principles of</w:t>
      </w:r>
      <w:r w:rsidR="00291445">
        <w:rPr>
          <w:rFonts w:asciiTheme="majorBidi" w:hAnsiTheme="majorBidi" w:cstheme="majorBidi"/>
          <w:sz w:val="24"/>
          <w:szCs w:val="24"/>
        </w:rPr>
        <w:t xml:space="preserve"> risk management adopted by (</w:t>
      </w:r>
      <w:r w:rsidRPr="00245936">
        <w:rPr>
          <w:rFonts w:asciiTheme="majorBidi" w:hAnsiTheme="majorBidi" w:cstheme="majorBidi"/>
          <w:sz w:val="24"/>
          <w:szCs w:val="24"/>
        </w:rPr>
        <w:t>ISO 31000</w:t>
      </w:r>
      <w:r w:rsidR="00291445">
        <w:rPr>
          <w:rFonts w:asciiTheme="majorBidi" w:hAnsiTheme="majorBidi" w:cstheme="majorBidi"/>
          <w:sz w:val="24"/>
          <w:szCs w:val="24"/>
        </w:rPr>
        <w:t>, 2018)</w:t>
      </w:r>
      <w:r>
        <w:rPr>
          <w:rFonts w:asciiTheme="majorBidi" w:hAnsiTheme="majorBidi" w:cstheme="majorBidi"/>
          <w:sz w:val="24"/>
          <w:szCs w:val="24"/>
        </w:rPr>
        <w:t xml:space="preserve"> </w:t>
      </w:r>
      <w:r w:rsidRPr="00245936">
        <w:rPr>
          <w:rFonts w:asciiTheme="majorBidi" w:hAnsiTheme="majorBidi" w:cstheme="majorBidi"/>
          <w:sz w:val="24"/>
          <w:szCs w:val="24"/>
        </w:rPr>
        <w:t xml:space="preserve">were </w:t>
      </w:r>
      <w:r w:rsidR="005D24E5">
        <w:rPr>
          <w:rFonts w:asciiTheme="majorBidi" w:hAnsiTheme="majorBidi" w:cstheme="majorBidi"/>
          <w:sz w:val="24"/>
          <w:szCs w:val="24"/>
        </w:rPr>
        <w:t>used in formulating</w:t>
      </w:r>
      <w:r w:rsidRPr="00245936">
        <w:rPr>
          <w:rFonts w:asciiTheme="majorBidi" w:hAnsiTheme="majorBidi" w:cstheme="majorBidi"/>
          <w:sz w:val="24"/>
          <w:szCs w:val="24"/>
        </w:rPr>
        <w:t xml:space="preserve"> </w:t>
      </w:r>
      <w:r>
        <w:rPr>
          <w:rFonts w:asciiTheme="majorBidi" w:hAnsiTheme="majorBidi" w:cstheme="majorBidi"/>
          <w:sz w:val="24"/>
          <w:szCs w:val="24"/>
        </w:rPr>
        <w:t xml:space="preserve">the </w:t>
      </w:r>
      <w:r w:rsidRPr="00245936">
        <w:rPr>
          <w:rFonts w:asciiTheme="majorBidi" w:hAnsiTheme="majorBidi" w:cstheme="majorBidi"/>
          <w:sz w:val="24"/>
          <w:szCs w:val="24"/>
        </w:rPr>
        <w:t>interview questions</w:t>
      </w:r>
      <w:r w:rsidR="005D24E5">
        <w:rPr>
          <w:rFonts w:asciiTheme="majorBidi" w:hAnsiTheme="majorBidi" w:cstheme="majorBidi"/>
          <w:sz w:val="24"/>
          <w:szCs w:val="24"/>
        </w:rPr>
        <w:t xml:space="preserve"> (</w:t>
      </w:r>
      <w:r w:rsidR="00C23855">
        <w:rPr>
          <w:rFonts w:asciiTheme="majorBidi" w:hAnsiTheme="majorBidi" w:cstheme="majorBidi"/>
          <w:sz w:val="24"/>
          <w:szCs w:val="24"/>
        </w:rPr>
        <w:t xml:space="preserve">ISO 31000, 2018; </w:t>
      </w:r>
      <w:r w:rsidR="005D24E5">
        <w:rPr>
          <w:rFonts w:asciiTheme="majorBidi" w:hAnsiTheme="majorBidi" w:cstheme="majorBidi"/>
          <w:color w:val="222222"/>
          <w:sz w:val="24"/>
          <w:szCs w:val="24"/>
          <w:shd w:val="clear" w:color="auto" w:fill="FFFFFF"/>
        </w:rPr>
        <w:t>Tranchard</w:t>
      </w:r>
      <w:r w:rsidR="00291445">
        <w:rPr>
          <w:rFonts w:asciiTheme="majorBidi" w:hAnsiTheme="majorBidi" w:cstheme="majorBidi"/>
          <w:color w:val="222222"/>
          <w:sz w:val="24"/>
          <w:szCs w:val="24"/>
          <w:shd w:val="clear" w:color="auto" w:fill="FFFFFF"/>
        </w:rPr>
        <w:t>,</w:t>
      </w:r>
      <w:r w:rsidR="005D24E5">
        <w:rPr>
          <w:rFonts w:asciiTheme="majorBidi" w:hAnsiTheme="majorBidi" w:cstheme="majorBidi"/>
          <w:color w:val="222222"/>
          <w:sz w:val="24"/>
          <w:szCs w:val="24"/>
          <w:shd w:val="clear" w:color="auto" w:fill="FFFFFF"/>
        </w:rPr>
        <w:t xml:space="preserve"> 2018)</w:t>
      </w:r>
      <w:r w:rsidRPr="00245936">
        <w:rPr>
          <w:rFonts w:asciiTheme="majorBidi" w:hAnsiTheme="majorBidi" w:cstheme="majorBidi"/>
          <w:sz w:val="24"/>
          <w:szCs w:val="24"/>
        </w:rPr>
        <w:t>.</w:t>
      </w:r>
    </w:p>
    <w:p w14:paraId="70CD5AF2" w14:textId="77777777" w:rsidR="002815FD" w:rsidRPr="00B03243" w:rsidRDefault="002815FD" w:rsidP="002815FD">
      <w:pPr>
        <w:spacing w:after="0" w:line="360" w:lineRule="auto"/>
        <w:jc w:val="both"/>
        <w:rPr>
          <w:rFonts w:asciiTheme="majorBidi" w:hAnsiTheme="majorBidi" w:cstheme="majorBidi"/>
          <w:sz w:val="24"/>
          <w:szCs w:val="24"/>
        </w:rPr>
      </w:pPr>
    </w:p>
    <w:p w14:paraId="0B3BD204" w14:textId="62A4E76D" w:rsidR="002815FD" w:rsidRDefault="002815FD" w:rsidP="00AA56C3">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t>
      </w:r>
      <w:r>
        <w:rPr>
          <w:rFonts w:asciiTheme="majorBidi" w:hAnsiTheme="majorBidi" w:cstheme="majorBidi"/>
          <w:sz w:val="24"/>
          <w:szCs w:val="24"/>
        </w:rPr>
        <w:t>NVivo</w:t>
      </w:r>
      <w:r w:rsidRPr="00B03243">
        <w:rPr>
          <w:rFonts w:asciiTheme="majorBidi" w:hAnsiTheme="majorBidi" w:cstheme="majorBidi"/>
          <w:sz w:val="24"/>
          <w:szCs w:val="24"/>
        </w:rPr>
        <w:t xml:space="preserve"> was used to gather, organise, and analyse risk management data. Activities performed using </w:t>
      </w:r>
      <w:r>
        <w:rPr>
          <w:rFonts w:asciiTheme="majorBidi" w:hAnsiTheme="majorBidi" w:cstheme="majorBidi"/>
          <w:sz w:val="24"/>
          <w:szCs w:val="24"/>
        </w:rPr>
        <w:t>NVivo</w:t>
      </w:r>
      <w:r w:rsidRPr="00B03243">
        <w:rPr>
          <w:rFonts w:asciiTheme="majorBidi" w:hAnsiTheme="majorBidi" w:cstheme="majorBidi"/>
          <w:sz w:val="24"/>
          <w:szCs w:val="24"/>
        </w:rPr>
        <w:t xml:space="preserve"> </w:t>
      </w:r>
      <w:r w:rsidR="00AB013C" w:rsidRPr="00B03243">
        <w:rPr>
          <w:rFonts w:asciiTheme="majorBidi" w:hAnsiTheme="majorBidi" w:cstheme="majorBidi"/>
          <w:sz w:val="24"/>
          <w:szCs w:val="24"/>
        </w:rPr>
        <w:t xml:space="preserve">analysis </w:t>
      </w:r>
      <w:r w:rsidR="00AA56C3">
        <w:rPr>
          <w:rFonts w:asciiTheme="majorBidi" w:hAnsiTheme="majorBidi" w:cstheme="majorBidi"/>
          <w:sz w:val="24"/>
          <w:szCs w:val="24"/>
        </w:rPr>
        <w:t>are</w:t>
      </w:r>
      <w:r w:rsidRPr="00B03243">
        <w:rPr>
          <w:rFonts w:asciiTheme="majorBidi" w:hAnsiTheme="majorBidi" w:cstheme="majorBidi"/>
          <w:sz w:val="24"/>
          <w:szCs w:val="24"/>
        </w:rPr>
        <w:t xml:space="preserve"> illustrated in </w:t>
      </w:r>
      <w:r>
        <w:rPr>
          <w:rFonts w:asciiTheme="majorBidi" w:hAnsiTheme="majorBidi" w:cstheme="majorBidi"/>
          <w:sz w:val="24"/>
          <w:szCs w:val="24"/>
        </w:rPr>
        <w:t>Fi</w:t>
      </w:r>
      <w:r w:rsidR="00AB013C">
        <w:rPr>
          <w:rFonts w:asciiTheme="majorBidi" w:hAnsiTheme="majorBidi" w:cstheme="majorBidi"/>
          <w:sz w:val="24"/>
          <w:szCs w:val="24"/>
        </w:rPr>
        <w:t>gure 5–1</w:t>
      </w:r>
      <w:r w:rsidRPr="00B03243">
        <w:rPr>
          <w:rFonts w:asciiTheme="majorBidi" w:hAnsiTheme="majorBidi" w:cstheme="majorBidi"/>
          <w:sz w:val="24"/>
          <w:szCs w:val="24"/>
        </w:rPr>
        <w:t xml:space="preserve">. </w:t>
      </w:r>
      <w:r>
        <w:rPr>
          <w:rFonts w:asciiTheme="majorBidi" w:hAnsiTheme="majorBidi" w:cstheme="majorBidi"/>
          <w:sz w:val="24"/>
          <w:szCs w:val="24"/>
        </w:rPr>
        <w:t>NVivo</w:t>
      </w:r>
      <w:r w:rsidRPr="00B03243">
        <w:rPr>
          <w:rFonts w:asciiTheme="majorBidi" w:hAnsiTheme="majorBidi" w:cstheme="majorBidi"/>
          <w:sz w:val="24"/>
          <w:szCs w:val="24"/>
        </w:rPr>
        <w:t xml:space="preserve"> analysis activities recognised imported interviews, organised risk variables, coded responses, and risk management data. It also included data analysis using queries and charts to support the visualisation of responses. </w:t>
      </w:r>
      <w:r>
        <w:rPr>
          <w:rFonts w:asciiTheme="majorBidi" w:hAnsiTheme="majorBidi" w:cstheme="majorBidi"/>
          <w:sz w:val="24"/>
          <w:szCs w:val="24"/>
        </w:rPr>
        <w:t>NVivo</w:t>
      </w:r>
      <w:r w:rsidRPr="00B03243">
        <w:rPr>
          <w:rFonts w:asciiTheme="majorBidi" w:hAnsiTheme="majorBidi" w:cstheme="majorBidi"/>
          <w:sz w:val="24"/>
          <w:szCs w:val="24"/>
        </w:rPr>
        <w:t xml:space="preserve"> software supported the integration of non-numeric data, organisation of risk management responses, and the analysis of qualitative risk data</w:t>
      </w:r>
      <w:r>
        <w:rPr>
          <w:rFonts w:asciiTheme="majorBidi" w:hAnsiTheme="majorBidi" w:cstheme="majorBidi"/>
          <w:sz w:val="24"/>
          <w:szCs w:val="24"/>
        </w:rPr>
        <w:t>.</w:t>
      </w:r>
      <w:r w:rsidR="00AB013C">
        <w:rPr>
          <w:rFonts w:asciiTheme="majorBidi" w:hAnsiTheme="majorBidi" w:cstheme="majorBidi"/>
          <w:sz w:val="24"/>
          <w:szCs w:val="24"/>
        </w:rPr>
        <w:t xml:space="preserve"> </w:t>
      </w:r>
      <w:r w:rsidRPr="00B03243">
        <w:rPr>
          <w:rFonts w:asciiTheme="majorBidi" w:hAnsiTheme="majorBidi" w:cstheme="majorBidi"/>
          <w:sz w:val="24"/>
          <w:szCs w:val="24"/>
        </w:rPr>
        <w:t xml:space="preserve">Quantitative analysis is performed numerically by which the number of references used and codes added for each interview </w:t>
      </w:r>
      <w:r w:rsidR="00AA56C3">
        <w:rPr>
          <w:rFonts w:asciiTheme="majorBidi" w:hAnsiTheme="majorBidi" w:cstheme="majorBidi"/>
          <w:sz w:val="24"/>
          <w:szCs w:val="24"/>
        </w:rPr>
        <w:t>are</w:t>
      </w:r>
      <w:r w:rsidRPr="00B03243">
        <w:rPr>
          <w:rFonts w:asciiTheme="majorBidi" w:hAnsiTheme="majorBidi" w:cstheme="majorBidi"/>
          <w:sz w:val="24"/>
          <w:szCs w:val="24"/>
        </w:rPr>
        <w:t xml:space="preserve"> presented statistically in a graphical analysis form. </w:t>
      </w:r>
      <w:r>
        <w:rPr>
          <w:rFonts w:asciiTheme="majorBidi" w:hAnsiTheme="majorBidi" w:cstheme="majorBidi"/>
          <w:sz w:val="24"/>
          <w:szCs w:val="24"/>
        </w:rPr>
        <w:t>NVivo</w:t>
      </w:r>
      <w:r w:rsidRPr="00B03243">
        <w:rPr>
          <w:rFonts w:asciiTheme="majorBidi" w:hAnsiTheme="majorBidi" w:cstheme="majorBidi"/>
          <w:sz w:val="24"/>
          <w:szCs w:val="24"/>
        </w:rPr>
        <w:t xml:space="preserve"> analysis supported the test of risk management knowledge, identifi</w:t>
      </w:r>
      <w:r w:rsidR="00AA56C3">
        <w:rPr>
          <w:rFonts w:asciiTheme="majorBidi" w:hAnsiTheme="majorBidi" w:cstheme="majorBidi"/>
          <w:sz w:val="24"/>
          <w:szCs w:val="24"/>
        </w:rPr>
        <w:t>ed responsive trends, and enhanced cross-examining</w:t>
      </w:r>
      <w:r w:rsidRPr="00B03243">
        <w:rPr>
          <w:rFonts w:asciiTheme="majorBidi" w:hAnsiTheme="majorBidi" w:cstheme="majorBidi"/>
          <w:sz w:val="24"/>
          <w:szCs w:val="24"/>
        </w:rPr>
        <w:t xml:space="preserve"> risk management information using its built-in functions. </w:t>
      </w:r>
    </w:p>
    <w:p w14:paraId="0B32C723" w14:textId="77777777" w:rsidR="008521DC" w:rsidRPr="00B03243" w:rsidRDefault="008521DC" w:rsidP="00480E6E">
      <w:pPr>
        <w:spacing w:after="0" w:line="360" w:lineRule="auto"/>
        <w:jc w:val="both"/>
        <w:rPr>
          <w:rFonts w:asciiTheme="majorBidi" w:hAnsiTheme="majorBidi" w:cstheme="majorBidi"/>
          <w:sz w:val="24"/>
          <w:szCs w:val="24"/>
        </w:rPr>
      </w:pPr>
    </w:p>
    <w:p w14:paraId="10F4ACA9" w14:textId="77777777" w:rsidR="002815FD" w:rsidRPr="00B03243" w:rsidRDefault="002815FD" w:rsidP="002815F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6671E038" wp14:editId="1C119714">
            <wp:extent cx="5972810" cy="3714750"/>
            <wp:effectExtent l="0" t="0" r="0" b="19050"/>
            <wp:docPr id="322" name="Diagram 3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inline>
        </w:drawing>
      </w:r>
    </w:p>
    <w:p w14:paraId="159094A2" w14:textId="1D1F7FF9" w:rsidR="002815FD" w:rsidRDefault="002815FD" w:rsidP="002815FD">
      <w:pPr>
        <w:pStyle w:val="Heading1"/>
        <w:spacing w:before="0" w:after="0"/>
        <w:jc w:val="center"/>
        <w:rPr>
          <w:rFonts w:asciiTheme="majorBidi" w:hAnsiTheme="majorBidi" w:cstheme="majorBidi"/>
          <w:sz w:val="24"/>
          <w:szCs w:val="24"/>
        </w:rPr>
      </w:pPr>
      <w:bookmarkStart w:id="865" w:name="_Toc69199670"/>
      <w:bookmarkStart w:id="866" w:name="_Toc69201327"/>
      <w:bookmarkStart w:id="867" w:name="_Toc78313666"/>
      <w:bookmarkStart w:id="868" w:name="_Toc78314532"/>
      <w:bookmarkStart w:id="869" w:name="_Toc82447708"/>
      <w:bookmarkStart w:id="870" w:name="_Toc82447954"/>
      <w:bookmarkStart w:id="871" w:name="_Toc82448200"/>
      <w:r>
        <w:rPr>
          <w:rFonts w:asciiTheme="majorBidi" w:hAnsiTheme="majorBidi" w:cstheme="majorBidi"/>
          <w:sz w:val="24"/>
          <w:szCs w:val="24"/>
        </w:rPr>
        <w:t>Figure</w:t>
      </w:r>
      <w:r w:rsidR="00AB013C">
        <w:rPr>
          <w:rFonts w:asciiTheme="majorBidi" w:hAnsiTheme="majorBidi" w:cstheme="majorBidi"/>
          <w:sz w:val="24"/>
          <w:szCs w:val="24"/>
        </w:rPr>
        <w:t xml:space="preserve"> 5–1</w:t>
      </w:r>
      <w:r w:rsidRPr="00481332">
        <w:rPr>
          <w:rFonts w:asciiTheme="majorBidi" w:hAnsiTheme="majorBidi" w:cstheme="majorBidi"/>
          <w:sz w:val="24"/>
          <w:szCs w:val="24"/>
        </w:rPr>
        <w:t xml:space="preserve"> Qualitative Analysis Processes Using </w:t>
      </w:r>
      <w:r>
        <w:rPr>
          <w:rFonts w:asciiTheme="majorBidi" w:hAnsiTheme="majorBidi" w:cstheme="majorBidi"/>
          <w:sz w:val="24"/>
          <w:szCs w:val="24"/>
        </w:rPr>
        <w:t>NVivo</w:t>
      </w:r>
      <w:bookmarkEnd w:id="865"/>
      <w:bookmarkEnd w:id="866"/>
      <w:bookmarkEnd w:id="867"/>
      <w:bookmarkEnd w:id="868"/>
      <w:bookmarkEnd w:id="869"/>
      <w:bookmarkEnd w:id="870"/>
      <w:bookmarkEnd w:id="871"/>
    </w:p>
    <w:p w14:paraId="66A2B808" w14:textId="77777777" w:rsidR="002815FD" w:rsidRPr="00481332" w:rsidRDefault="002815FD" w:rsidP="002815FD">
      <w:pPr>
        <w:pStyle w:val="Heading1"/>
        <w:spacing w:before="0" w:after="0"/>
        <w:jc w:val="center"/>
        <w:rPr>
          <w:rFonts w:asciiTheme="majorBidi" w:hAnsiTheme="majorBidi" w:cstheme="majorBidi"/>
          <w:sz w:val="24"/>
          <w:szCs w:val="24"/>
        </w:rPr>
      </w:pPr>
    </w:p>
    <w:p w14:paraId="0B7AF90E" w14:textId="259BA152" w:rsidR="002815FD" w:rsidRPr="00481332" w:rsidRDefault="00AB013C" w:rsidP="002815FD">
      <w:pPr>
        <w:pStyle w:val="Heading3"/>
        <w:spacing w:before="0" w:after="0" w:line="360" w:lineRule="auto"/>
        <w:rPr>
          <w:rFonts w:asciiTheme="majorBidi" w:hAnsiTheme="majorBidi"/>
          <w:color w:val="auto"/>
          <w:sz w:val="24"/>
          <w:szCs w:val="24"/>
        </w:rPr>
      </w:pPr>
      <w:bookmarkStart w:id="872" w:name="_Toc69201065"/>
      <w:bookmarkStart w:id="873" w:name="_Toc69201328"/>
      <w:bookmarkStart w:id="874" w:name="_Toc78314264"/>
      <w:bookmarkStart w:id="875" w:name="_Toc78314533"/>
      <w:bookmarkStart w:id="876" w:name="_Toc82447709"/>
      <w:bookmarkStart w:id="877" w:name="_Toc82447955"/>
      <w:bookmarkStart w:id="878" w:name="_Toc82448201"/>
      <w:r>
        <w:rPr>
          <w:rFonts w:asciiTheme="majorBidi" w:hAnsiTheme="majorBidi"/>
          <w:color w:val="auto"/>
          <w:sz w:val="24"/>
          <w:szCs w:val="24"/>
        </w:rPr>
        <w:t>5.1</w:t>
      </w:r>
      <w:r w:rsidR="002815FD" w:rsidRPr="00481332">
        <w:rPr>
          <w:rFonts w:asciiTheme="majorBidi" w:hAnsiTheme="majorBidi"/>
          <w:color w:val="auto"/>
          <w:sz w:val="24"/>
          <w:szCs w:val="24"/>
        </w:rPr>
        <w:t xml:space="preserve">.1 Importing Interviews into </w:t>
      </w:r>
      <w:r w:rsidR="002815FD">
        <w:rPr>
          <w:rFonts w:asciiTheme="majorBidi" w:hAnsiTheme="majorBidi"/>
          <w:color w:val="auto"/>
          <w:sz w:val="24"/>
          <w:szCs w:val="24"/>
        </w:rPr>
        <w:t>NVivo</w:t>
      </w:r>
      <w:bookmarkEnd w:id="872"/>
      <w:bookmarkEnd w:id="873"/>
      <w:bookmarkEnd w:id="874"/>
      <w:bookmarkEnd w:id="875"/>
      <w:bookmarkEnd w:id="876"/>
      <w:bookmarkEnd w:id="877"/>
      <w:bookmarkEnd w:id="878"/>
    </w:p>
    <w:p w14:paraId="07B14204" w14:textId="18BBA801" w:rsidR="002815FD" w:rsidRDefault="0083546E" w:rsidP="002815FD">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Interview transcripts</w:t>
      </w:r>
      <w:r w:rsidR="002815FD" w:rsidRPr="00B03243">
        <w:rPr>
          <w:rFonts w:asciiTheme="majorBidi" w:hAnsiTheme="majorBidi" w:cstheme="majorBidi"/>
          <w:sz w:val="24"/>
          <w:szCs w:val="24"/>
        </w:rPr>
        <w:t xml:space="preserve"> are stored in a secure location on a hard drive. The first step in the qualitative analysis is to import these interviews from the hard drive into the </w:t>
      </w:r>
      <w:r w:rsidR="002815FD">
        <w:rPr>
          <w:rFonts w:asciiTheme="majorBidi" w:hAnsiTheme="majorBidi" w:cstheme="majorBidi"/>
          <w:sz w:val="24"/>
          <w:szCs w:val="24"/>
        </w:rPr>
        <w:t>NVivo</w:t>
      </w:r>
      <w:r w:rsidR="002815FD" w:rsidRPr="00B03243">
        <w:rPr>
          <w:rFonts w:asciiTheme="majorBidi" w:hAnsiTheme="majorBidi" w:cstheme="majorBidi"/>
          <w:sz w:val="24"/>
          <w:szCs w:val="24"/>
        </w:rPr>
        <w:t xml:space="preserve"> software. First, the type of document is selected that suited the interview document type. Word document type is selected that supported the format of the interview document files. Files are selected from a secure hard drive that included the interviews.    </w:t>
      </w:r>
    </w:p>
    <w:p w14:paraId="363E4236" w14:textId="77777777" w:rsidR="002815FD" w:rsidRPr="00B03243" w:rsidRDefault="002815FD" w:rsidP="002815FD">
      <w:pPr>
        <w:spacing w:after="0" w:line="360" w:lineRule="auto"/>
        <w:jc w:val="both"/>
        <w:rPr>
          <w:rFonts w:asciiTheme="majorBidi" w:hAnsiTheme="majorBidi" w:cstheme="majorBidi"/>
          <w:sz w:val="24"/>
          <w:szCs w:val="24"/>
        </w:rPr>
      </w:pPr>
    </w:p>
    <w:p w14:paraId="0D7ED249" w14:textId="16B91082" w:rsidR="002815FD" w:rsidRPr="00481332" w:rsidRDefault="00AB013C" w:rsidP="002815FD">
      <w:pPr>
        <w:pStyle w:val="Heading3"/>
        <w:spacing w:before="0" w:after="0"/>
        <w:rPr>
          <w:rFonts w:asciiTheme="majorBidi" w:hAnsiTheme="majorBidi"/>
          <w:color w:val="auto"/>
          <w:sz w:val="24"/>
          <w:szCs w:val="24"/>
        </w:rPr>
      </w:pPr>
      <w:bookmarkStart w:id="879" w:name="_Toc69201066"/>
      <w:bookmarkStart w:id="880" w:name="_Toc69201329"/>
      <w:bookmarkStart w:id="881" w:name="_Toc78314265"/>
      <w:bookmarkStart w:id="882" w:name="_Toc78314534"/>
      <w:bookmarkStart w:id="883" w:name="_Toc82447710"/>
      <w:bookmarkStart w:id="884" w:name="_Toc82447956"/>
      <w:bookmarkStart w:id="885" w:name="_Toc82448202"/>
      <w:r>
        <w:rPr>
          <w:rFonts w:asciiTheme="majorBidi" w:hAnsiTheme="majorBidi"/>
          <w:color w:val="auto"/>
          <w:sz w:val="24"/>
          <w:szCs w:val="24"/>
        </w:rPr>
        <w:t>5.1</w:t>
      </w:r>
      <w:r w:rsidR="002815FD" w:rsidRPr="00481332">
        <w:rPr>
          <w:rFonts w:asciiTheme="majorBidi" w:hAnsiTheme="majorBidi"/>
          <w:color w:val="auto"/>
          <w:sz w:val="24"/>
          <w:szCs w:val="24"/>
        </w:rPr>
        <w:t>.2 Creating Nodes</w:t>
      </w:r>
      <w:bookmarkEnd w:id="879"/>
      <w:bookmarkEnd w:id="880"/>
      <w:bookmarkEnd w:id="881"/>
      <w:bookmarkEnd w:id="882"/>
      <w:bookmarkEnd w:id="883"/>
      <w:bookmarkEnd w:id="884"/>
      <w:bookmarkEnd w:id="885"/>
    </w:p>
    <w:p w14:paraId="5555E4A1" w14:textId="3CA46E0F" w:rsidR="002815FD" w:rsidRPr="00B03243" w:rsidRDefault="002815FD" w:rsidP="00AA56C3">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Once data are imported, they are organised by creating containers of nodes and cases. Containers are information that is explored and extracted from the interviews and imported into </w:t>
      </w:r>
      <w:r>
        <w:rPr>
          <w:rFonts w:asciiTheme="majorBidi" w:hAnsiTheme="majorBidi" w:cstheme="majorBidi"/>
          <w:sz w:val="24"/>
          <w:szCs w:val="24"/>
        </w:rPr>
        <w:t>NVivo</w:t>
      </w:r>
      <w:r w:rsidRPr="00B03243">
        <w:rPr>
          <w:rFonts w:asciiTheme="majorBidi" w:hAnsiTheme="majorBidi" w:cstheme="majorBidi"/>
          <w:sz w:val="24"/>
          <w:szCs w:val="24"/>
        </w:rPr>
        <w:t>. Information is gathered based on created "Nodes" or created "Cases</w:t>
      </w:r>
      <w:r w:rsidR="00AA56C3">
        <w:rPr>
          <w:rFonts w:asciiTheme="majorBidi" w:hAnsiTheme="majorBidi" w:cstheme="majorBidi"/>
          <w:sz w:val="24"/>
          <w:szCs w:val="24"/>
        </w:rPr>
        <w:t>."</w:t>
      </w:r>
      <w:r w:rsidRPr="00B03243">
        <w:rPr>
          <w:rFonts w:asciiTheme="majorBidi" w:hAnsiTheme="majorBidi" w:cstheme="majorBidi"/>
          <w:sz w:val="24"/>
          <w:szCs w:val="24"/>
        </w:rPr>
        <w:t xml:space="preserve"> The organisation step created nodes and cases related to the interview variables </w:t>
      </w:r>
      <w:r w:rsidR="00AA56C3">
        <w:rPr>
          <w:rFonts w:asciiTheme="majorBidi" w:hAnsiTheme="majorBidi" w:cstheme="majorBidi"/>
          <w:sz w:val="24"/>
          <w:szCs w:val="24"/>
        </w:rPr>
        <w:t>presented in the interview question</w:t>
      </w:r>
      <w:r w:rsidRPr="00B03243">
        <w:rPr>
          <w:rFonts w:asciiTheme="majorBidi" w:hAnsiTheme="majorBidi" w:cstheme="majorBidi"/>
          <w:sz w:val="24"/>
          <w:szCs w:val="24"/>
        </w:rPr>
        <w:t xml:space="preserve">s to allocate common opinions and concern areas of risk management practices in </w:t>
      </w:r>
      <w:r>
        <w:rPr>
          <w:rFonts w:asciiTheme="majorBidi" w:hAnsiTheme="majorBidi" w:cstheme="majorBidi"/>
          <w:sz w:val="24"/>
          <w:szCs w:val="24"/>
        </w:rPr>
        <w:t>Egypt</w:t>
      </w:r>
      <w:r w:rsidRPr="00B03243">
        <w:rPr>
          <w:rFonts w:asciiTheme="majorBidi" w:hAnsiTheme="majorBidi" w:cstheme="majorBidi"/>
          <w:sz w:val="24"/>
          <w:szCs w:val="24"/>
        </w:rPr>
        <w:t>.</w:t>
      </w:r>
    </w:p>
    <w:p w14:paraId="5B30D179" w14:textId="77777777" w:rsidR="002815FD" w:rsidRPr="00B03243" w:rsidRDefault="002815FD" w:rsidP="00A92687">
      <w:pPr>
        <w:spacing w:after="0" w:line="360" w:lineRule="auto"/>
        <w:jc w:val="both"/>
        <w:rPr>
          <w:rFonts w:asciiTheme="majorBidi" w:hAnsiTheme="majorBidi" w:cstheme="majorBidi"/>
          <w:b/>
          <w:sz w:val="24"/>
          <w:szCs w:val="24"/>
        </w:rPr>
      </w:pPr>
      <w:r w:rsidRPr="00B03243">
        <w:rPr>
          <w:rFonts w:asciiTheme="majorBidi" w:hAnsiTheme="majorBidi" w:cstheme="majorBidi"/>
          <w:b/>
          <w:sz w:val="24"/>
          <w:szCs w:val="24"/>
        </w:rPr>
        <w:t xml:space="preserve"> </w:t>
      </w:r>
    </w:p>
    <w:p w14:paraId="23B3F03D" w14:textId="69761062" w:rsidR="002815FD" w:rsidRPr="00B03243" w:rsidRDefault="002815FD" w:rsidP="00A92687">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lastRenderedPageBreak/>
        <w:t xml:space="preserve">    A node is a container that is used to reference and present a theme or opinion. The interview opinions reflected key variables or themes presented in the structure of the interview questions</w:t>
      </w:r>
      <w:r w:rsidR="00A34B26">
        <w:rPr>
          <w:rFonts w:asciiTheme="majorBidi" w:hAnsiTheme="majorBidi" w:cstheme="majorBidi"/>
          <w:sz w:val="24"/>
          <w:szCs w:val="24"/>
        </w:rPr>
        <w:t>.</w:t>
      </w:r>
      <w:r w:rsidRPr="00B03243">
        <w:rPr>
          <w:rFonts w:asciiTheme="majorBidi" w:hAnsiTheme="majorBidi" w:cstheme="majorBidi"/>
          <w:sz w:val="24"/>
          <w:szCs w:val="24"/>
        </w:rPr>
        <w:t xml:space="preserve"> The themes used in the nodes are adopted from the risk management principles </w:t>
      </w:r>
      <w:r w:rsidR="00291445">
        <w:rPr>
          <w:rFonts w:asciiTheme="majorBidi" w:hAnsiTheme="majorBidi" w:cstheme="majorBidi"/>
          <w:sz w:val="24"/>
          <w:szCs w:val="24"/>
        </w:rPr>
        <w:t>(</w:t>
      </w:r>
      <w:r w:rsidRPr="00B03243">
        <w:rPr>
          <w:rFonts w:asciiTheme="majorBidi" w:hAnsiTheme="majorBidi" w:cstheme="majorBidi"/>
          <w:sz w:val="24"/>
          <w:szCs w:val="24"/>
        </w:rPr>
        <w:t>ISO 31000</w:t>
      </w:r>
      <w:r w:rsidR="00291445">
        <w:rPr>
          <w:rFonts w:asciiTheme="majorBidi" w:hAnsiTheme="majorBidi" w:cstheme="majorBidi"/>
          <w:sz w:val="24"/>
          <w:szCs w:val="24"/>
        </w:rPr>
        <w:t xml:space="preserve">, </w:t>
      </w:r>
      <w:r w:rsidR="005D24E5">
        <w:rPr>
          <w:rFonts w:asciiTheme="majorBidi" w:hAnsiTheme="majorBidi" w:cstheme="majorBidi"/>
          <w:color w:val="222222"/>
          <w:sz w:val="24"/>
          <w:szCs w:val="24"/>
          <w:shd w:val="clear" w:color="auto" w:fill="FFFFFF"/>
        </w:rPr>
        <w:t>2018)</w:t>
      </w:r>
      <w:r w:rsidRPr="00B03243">
        <w:rPr>
          <w:rFonts w:asciiTheme="majorBidi" w:hAnsiTheme="majorBidi" w:cstheme="majorBidi"/>
          <w:sz w:val="24"/>
          <w:szCs w:val="24"/>
        </w:rPr>
        <w:t xml:space="preserve">. </w:t>
      </w:r>
    </w:p>
    <w:p w14:paraId="49140BD5" w14:textId="77777777" w:rsidR="002815FD" w:rsidRPr="00B03243" w:rsidRDefault="002815FD" w:rsidP="002815FD">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The Node Themes included </w:t>
      </w:r>
    </w:p>
    <w:p w14:paraId="2116C2A6" w14:textId="77777777" w:rsidR="002815FD" w:rsidRPr="00B03243" w:rsidRDefault="002815FD" w:rsidP="002815FD">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First Node: Construction Objectives of Mega Housing Project, </w:t>
      </w:r>
    </w:p>
    <w:p w14:paraId="01360CBC" w14:textId="77777777" w:rsidR="002815FD" w:rsidRPr="00B03243" w:rsidRDefault="002815FD" w:rsidP="002815FD">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The second Node: Risk management as an integral organisation activity, </w:t>
      </w:r>
    </w:p>
    <w:p w14:paraId="11934524" w14:textId="77777777" w:rsidR="002815FD" w:rsidRPr="00B03243" w:rsidRDefault="002815FD" w:rsidP="002815FD">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The third Node: Organisation adopts a structured risk approach, </w:t>
      </w:r>
    </w:p>
    <w:p w14:paraId="59D03C70" w14:textId="77777777" w:rsidR="002815FD" w:rsidRPr="00B03243" w:rsidRDefault="002815FD" w:rsidP="002815FD">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The fourth Node: Availability of efficient Risk Management Framework related, </w:t>
      </w:r>
    </w:p>
    <w:p w14:paraId="24AB692C" w14:textId="77777777" w:rsidR="002815FD" w:rsidRPr="00B03243" w:rsidRDefault="002815FD" w:rsidP="002815FD">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The fifth Node: Threats and opportunities inheriting in the project, </w:t>
      </w:r>
    </w:p>
    <w:p w14:paraId="5EEE7BEC" w14:textId="77777777" w:rsidR="002815FD" w:rsidRPr="00B03243" w:rsidRDefault="002815FD" w:rsidP="002815FD">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The sixth Node: Adopted Risk Assessment Techniques, </w:t>
      </w:r>
    </w:p>
    <w:p w14:paraId="7E14FCC0" w14:textId="77777777" w:rsidR="002815FD" w:rsidRPr="00B03243" w:rsidRDefault="002815FD" w:rsidP="002815FD">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The seventh Node: Challenges of Risk Knowledge and Skills, </w:t>
      </w:r>
    </w:p>
    <w:p w14:paraId="063140CC" w14:textId="77777777" w:rsidR="002815FD" w:rsidRPr="00B03243" w:rsidRDefault="002815FD" w:rsidP="002815FD">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Eights Node: the Adopted Risk Evaluation Technique, </w:t>
      </w:r>
    </w:p>
    <w:p w14:paraId="2A8F8D14" w14:textId="77777777" w:rsidR="002815FD" w:rsidRPr="00B03243" w:rsidRDefault="002815FD" w:rsidP="002815FD">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Nine Nodes; Performed Risk Response Mitigation, </w:t>
      </w:r>
    </w:p>
    <w:p w14:paraId="6024103B" w14:textId="77777777" w:rsidR="002815FD" w:rsidRPr="00B03243" w:rsidRDefault="002815FD" w:rsidP="002815FD">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Ten Node: Appropriate Risk Monitoring and Reporting, </w:t>
      </w:r>
    </w:p>
    <w:p w14:paraId="628F8AB6" w14:textId="77777777" w:rsidR="002815FD" w:rsidRPr="00B03243" w:rsidRDefault="002815FD" w:rsidP="002815FD">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Eleven Node: Involvement of Stakeholders in managing risks in the construction of MHP</w:t>
      </w:r>
      <w:r>
        <w:rPr>
          <w:rFonts w:asciiTheme="majorBidi" w:hAnsiTheme="majorBidi" w:cstheme="majorBidi"/>
          <w:sz w:val="24"/>
          <w:szCs w:val="24"/>
        </w:rPr>
        <w:t>.</w:t>
      </w:r>
      <w:r w:rsidRPr="00B03243">
        <w:rPr>
          <w:rFonts w:asciiTheme="majorBidi" w:hAnsiTheme="majorBidi" w:cstheme="majorBidi"/>
          <w:sz w:val="24"/>
          <w:szCs w:val="24"/>
        </w:rPr>
        <w:t xml:space="preserve"> </w:t>
      </w:r>
    </w:p>
    <w:p w14:paraId="37C95BCF" w14:textId="77777777" w:rsidR="002815FD" w:rsidRDefault="002815FD" w:rsidP="005E7908">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Twelve Node: Record of Lessons learned for future construction of MHP.</w:t>
      </w:r>
    </w:p>
    <w:p w14:paraId="1E56CB0D" w14:textId="77777777" w:rsidR="005E7908" w:rsidRPr="00B03243" w:rsidRDefault="005E7908" w:rsidP="005E7908">
      <w:pPr>
        <w:spacing w:after="0" w:line="360" w:lineRule="auto"/>
        <w:jc w:val="both"/>
        <w:rPr>
          <w:rFonts w:asciiTheme="majorBidi" w:hAnsiTheme="majorBidi" w:cstheme="majorBidi"/>
          <w:sz w:val="24"/>
          <w:szCs w:val="24"/>
        </w:rPr>
      </w:pPr>
    </w:p>
    <w:p w14:paraId="736A0356" w14:textId="0E274152" w:rsidR="002815FD" w:rsidRPr="00414F15" w:rsidRDefault="00AB013C" w:rsidP="005E7908">
      <w:pPr>
        <w:pStyle w:val="Heading3"/>
        <w:spacing w:before="0" w:after="0" w:line="360" w:lineRule="auto"/>
        <w:rPr>
          <w:rFonts w:asciiTheme="majorBidi" w:hAnsiTheme="majorBidi"/>
          <w:color w:val="auto"/>
          <w:sz w:val="24"/>
          <w:szCs w:val="24"/>
        </w:rPr>
      </w:pPr>
      <w:bookmarkStart w:id="886" w:name="_Toc69201068"/>
      <w:bookmarkStart w:id="887" w:name="_Toc69201331"/>
      <w:bookmarkStart w:id="888" w:name="_Toc78314267"/>
      <w:bookmarkStart w:id="889" w:name="_Toc78314536"/>
      <w:bookmarkStart w:id="890" w:name="_Toc82447711"/>
      <w:bookmarkStart w:id="891" w:name="_Toc82447957"/>
      <w:bookmarkStart w:id="892" w:name="_Toc82448203"/>
      <w:r>
        <w:rPr>
          <w:rFonts w:asciiTheme="majorBidi" w:hAnsiTheme="majorBidi"/>
          <w:color w:val="auto"/>
          <w:sz w:val="24"/>
          <w:szCs w:val="24"/>
        </w:rPr>
        <w:t>5.1</w:t>
      </w:r>
      <w:r w:rsidR="002815FD" w:rsidRPr="00414F15">
        <w:rPr>
          <w:rFonts w:asciiTheme="majorBidi" w:hAnsiTheme="majorBidi"/>
          <w:color w:val="auto"/>
          <w:sz w:val="24"/>
          <w:szCs w:val="24"/>
        </w:rPr>
        <w:t>.3 Developing Cases</w:t>
      </w:r>
      <w:bookmarkEnd w:id="886"/>
      <w:bookmarkEnd w:id="887"/>
      <w:bookmarkEnd w:id="888"/>
      <w:bookmarkEnd w:id="889"/>
      <w:bookmarkEnd w:id="890"/>
      <w:bookmarkEnd w:id="891"/>
      <w:bookmarkEnd w:id="892"/>
      <w:r w:rsidR="002815FD" w:rsidRPr="00414F15">
        <w:rPr>
          <w:rFonts w:asciiTheme="majorBidi" w:hAnsiTheme="majorBidi"/>
          <w:color w:val="auto"/>
          <w:sz w:val="24"/>
          <w:szCs w:val="24"/>
        </w:rPr>
        <w:t xml:space="preserve"> </w:t>
      </w:r>
    </w:p>
    <w:p w14:paraId="450EF905" w14:textId="2ABE39A6" w:rsidR="002815FD" w:rsidRDefault="002815FD" w:rsidP="00263C39">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Cases are containers for coding, which represents observation units related to people or entit</w:t>
      </w:r>
      <w:r w:rsidR="00AA56C3">
        <w:rPr>
          <w:rFonts w:asciiTheme="majorBidi" w:hAnsiTheme="majorBidi" w:cstheme="majorBidi"/>
          <w:sz w:val="24"/>
          <w:szCs w:val="24"/>
        </w:rPr>
        <w:t>ies</w:t>
      </w:r>
      <w:r w:rsidRPr="00B03243">
        <w:rPr>
          <w:rFonts w:asciiTheme="majorBidi" w:hAnsiTheme="majorBidi" w:cstheme="majorBidi"/>
          <w:sz w:val="24"/>
          <w:szCs w:val="24"/>
        </w:rPr>
        <w:t xml:space="preserve">. </w:t>
      </w:r>
      <w:r w:rsidR="00263C39">
        <w:rPr>
          <w:rFonts w:asciiTheme="majorBidi" w:hAnsiTheme="majorBidi" w:cstheme="majorBidi"/>
          <w:sz w:val="24"/>
          <w:szCs w:val="24"/>
        </w:rPr>
        <w:t>C</w:t>
      </w:r>
      <w:r w:rsidRPr="00B03243">
        <w:rPr>
          <w:rFonts w:asciiTheme="majorBidi" w:hAnsiTheme="majorBidi" w:cstheme="majorBidi"/>
          <w:sz w:val="24"/>
          <w:szCs w:val="24"/>
        </w:rPr>
        <w:t xml:space="preserve">ases are named Case 1: Company Code and Case 2: Interviewee Role. </w:t>
      </w:r>
    </w:p>
    <w:p w14:paraId="56BD7B96" w14:textId="77777777" w:rsidR="005E7908" w:rsidRPr="00B03243" w:rsidRDefault="005E7908" w:rsidP="00AA56C3">
      <w:pPr>
        <w:spacing w:after="0" w:line="360" w:lineRule="auto"/>
        <w:jc w:val="both"/>
        <w:rPr>
          <w:rFonts w:asciiTheme="majorBidi" w:hAnsiTheme="majorBidi" w:cstheme="majorBidi"/>
          <w:sz w:val="24"/>
          <w:szCs w:val="24"/>
        </w:rPr>
      </w:pPr>
    </w:p>
    <w:p w14:paraId="03517E77" w14:textId="650FC40E" w:rsidR="002815FD" w:rsidRPr="00414F15" w:rsidRDefault="00AB013C" w:rsidP="00263C39">
      <w:pPr>
        <w:pStyle w:val="Heading3"/>
        <w:spacing w:before="0" w:after="0" w:line="360" w:lineRule="auto"/>
        <w:rPr>
          <w:rFonts w:asciiTheme="majorBidi" w:hAnsiTheme="majorBidi"/>
          <w:color w:val="auto"/>
          <w:sz w:val="24"/>
          <w:szCs w:val="24"/>
        </w:rPr>
      </w:pPr>
      <w:bookmarkStart w:id="893" w:name="_Toc69201069"/>
      <w:bookmarkStart w:id="894" w:name="_Toc69201332"/>
      <w:bookmarkStart w:id="895" w:name="_Toc78314268"/>
      <w:bookmarkStart w:id="896" w:name="_Toc78314537"/>
      <w:bookmarkStart w:id="897" w:name="_Toc82447712"/>
      <w:bookmarkStart w:id="898" w:name="_Toc82447958"/>
      <w:bookmarkStart w:id="899" w:name="_Toc82448204"/>
      <w:r>
        <w:rPr>
          <w:rFonts w:asciiTheme="majorBidi" w:hAnsiTheme="majorBidi"/>
          <w:color w:val="auto"/>
          <w:sz w:val="24"/>
          <w:szCs w:val="24"/>
        </w:rPr>
        <w:t>5.1</w:t>
      </w:r>
      <w:r w:rsidR="002815FD" w:rsidRPr="00414F15">
        <w:rPr>
          <w:rFonts w:asciiTheme="majorBidi" w:hAnsiTheme="majorBidi"/>
          <w:color w:val="auto"/>
          <w:sz w:val="24"/>
          <w:szCs w:val="24"/>
        </w:rPr>
        <w:t>.4 Coding text to Nodes</w:t>
      </w:r>
      <w:bookmarkEnd w:id="893"/>
      <w:bookmarkEnd w:id="894"/>
      <w:bookmarkEnd w:id="895"/>
      <w:bookmarkEnd w:id="896"/>
      <w:bookmarkEnd w:id="897"/>
      <w:bookmarkEnd w:id="898"/>
      <w:bookmarkEnd w:id="899"/>
    </w:p>
    <w:p w14:paraId="686D3BF9" w14:textId="30297849" w:rsidR="002815FD" w:rsidRDefault="002815FD" w:rsidP="00263C39">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Fourteen nodes and three cases are created. All created Nodes and Cases are empty</w:t>
      </w:r>
      <w:r w:rsidR="00AA56C3">
        <w:rPr>
          <w:rFonts w:asciiTheme="majorBidi" w:hAnsiTheme="majorBidi" w:cstheme="majorBidi"/>
          <w:sz w:val="24"/>
          <w:szCs w:val="24"/>
        </w:rPr>
        <w:t>;</w:t>
      </w:r>
      <w:r w:rsidRPr="00B03243">
        <w:rPr>
          <w:rFonts w:asciiTheme="majorBidi" w:hAnsiTheme="majorBidi" w:cstheme="majorBidi"/>
          <w:sz w:val="24"/>
          <w:szCs w:val="24"/>
        </w:rPr>
        <w:t xml:space="preserve"> there is no information in these containers linked to the interviews. Thus, the coding process is essential to link the nodes and cases to the interview documents. Coding activities included exploration of </w:t>
      </w:r>
      <w:r w:rsidRPr="00B03243">
        <w:rPr>
          <w:rFonts w:asciiTheme="majorBidi" w:hAnsiTheme="majorBidi" w:cstheme="majorBidi"/>
          <w:sz w:val="24"/>
          <w:szCs w:val="24"/>
        </w:rPr>
        <w:lastRenderedPageBreak/>
        <w:t>interviews, extraction of risk information from the interviews, and storing responses of risk manageme</w:t>
      </w:r>
      <w:r>
        <w:rPr>
          <w:rFonts w:asciiTheme="majorBidi" w:hAnsiTheme="majorBidi" w:cstheme="majorBidi"/>
          <w:sz w:val="24"/>
          <w:szCs w:val="24"/>
        </w:rPr>
        <w:t>nt data to the nodes and cases.</w:t>
      </w:r>
    </w:p>
    <w:p w14:paraId="41A2A7C3" w14:textId="77777777" w:rsidR="002815FD" w:rsidRPr="00414F15" w:rsidRDefault="002815FD" w:rsidP="002815FD">
      <w:pPr>
        <w:spacing w:after="0" w:line="360" w:lineRule="auto"/>
        <w:jc w:val="both"/>
        <w:rPr>
          <w:rFonts w:asciiTheme="majorBidi" w:hAnsiTheme="majorBidi" w:cstheme="majorBidi"/>
          <w:sz w:val="24"/>
          <w:szCs w:val="24"/>
        </w:rPr>
      </w:pPr>
    </w:p>
    <w:p w14:paraId="180AA854" w14:textId="36107740" w:rsidR="002815FD" w:rsidRDefault="002815FD" w:rsidP="00263C39">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interview questions </w:t>
      </w:r>
      <w:r w:rsidR="0083546E">
        <w:rPr>
          <w:rFonts w:asciiTheme="majorBidi" w:hAnsiTheme="majorBidi" w:cstheme="majorBidi"/>
          <w:sz w:val="24"/>
          <w:szCs w:val="24"/>
        </w:rPr>
        <w:t>are structured using the adopted principles of the ISO 31000 framework</w:t>
      </w:r>
      <w:r w:rsidRPr="00B03243">
        <w:rPr>
          <w:rFonts w:asciiTheme="majorBidi" w:hAnsiTheme="majorBidi" w:cstheme="majorBidi"/>
          <w:sz w:val="24"/>
          <w:szCs w:val="24"/>
        </w:rPr>
        <w:t xml:space="preserve"> </w:t>
      </w:r>
      <w:r w:rsidR="005D24E5">
        <w:rPr>
          <w:rFonts w:asciiTheme="majorBidi" w:hAnsiTheme="majorBidi" w:cstheme="majorBidi"/>
          <w:sz w:val="24"/>
          <w:szCs w:val="24"/>
        </w:rPr>
        <w:t>(</w:t>
      </w:r>
      <w:r w:rsidR="00291445">
        <w:rPr>
          <w:rFonts w:asciiTheme="majorBidi" w:hAnsiTheme="majorBidi" w:cstheme="majorBidi"/>
          <w:sz w:val="24"/>
          <w:szCs w:val="24"/>
        </w:rPr>
        <w:t xml:space="preserve">ISO 31000, </w:t>
      </w:r>
      <w:r w:rsidR="005D24E5">
        <w:rPr>
          <w:rFonts w:asciiTheme="majorBidi" w:hAnsiTheme="majorBidi" w:cstheme="majorBidi"/>
          <w:color w:val="222222"/>
          <w:sz w:val="24"/>
          <w:szCs w:val="24"/>
          <w:shd w:val="clear" w:color="auto" w:fill="FFFFFF"/>
        </w:rPr>
        <w:t>2018)</w:t>
      </w:r>
      <w:r w:rsidRPr="00B03243">
        <w:rPr>
          <w:rFonts w:asciiTheme="majorBidi" w:hAnsiTheme="majorBidi" w:cstheme="majorBidi"/>
          <w:sz w:val="24"/>
          <w:szCs w:val="24"/>
        </w:rPr>
        <w:t xml:space="preserve">. </w:t>
      </w:r>
      <w:r w:rsidR="00263C39">
        <w:rPr>
          <w:rFonts w:asciiTheme="majorBidi" w:hAnsiTheme="majorBidi" w:cstheme="majorBidi"/>
          <w:sz w:val="24"/>
          <w:szCs w:val="24"/>
        </w:rPr>
        <w:t>E</w:t>
      </w:r>
      <w:r w:rsidR="0083546E">
        <w:rPr>
          <w:rFonts w:asciiTheme="majorBidi" w:hAnsiTheme="majorBidi" w:cstheme="majorBidi"/>
          <w:sz w:val="24"/>
          <w:szCs w:val="24"/>
        </w:rPr>
        <w:t xml:space="preserve">ach question in an interview presents a </w:t>
      </w:r>
      <w:r w:rsidR="00961CE2">
        <w:rPr>
          <w:rFonts w:asciiTheme="majorBidi" w:hAnsiTheme="majorBidi" w:cstheme="majorBidi"/>
          <w:sz w:val="24"/>
          <w:szCs w:val="24"/>
        </w:rPr>
        <w:t xml:space="preserve">coded </w:t>
      </w:r>
      <w:r w:rsidR="0083546E">
        <w:rPr>
          <w:rFonts w:asciiTheme="majorBidi" w:hAnsiTheme="majorBidi" w:cstheme="majorBidi"/>
          <w:sz w:val="24"/>
          <w:szCs w:val="24"/>
        </w:rPr>
        <w:t xml:space="preserve">node in NVivo. </w:t>
      </w:r>
      <w:r w:rsidR="00961CE2">
        <w:rPr>
          <w:rFonts w:asciiTheme="majorBidi" w:hAnsiTheme="majorBidi" w:cstheme="majorBidi"/>
          <w:sz w:val="24"/>
          <w:szCs w:val="24"/>
        </w:rPr>
        <w:t>T</w:t>
      </w:r>
      <w:r w:rsidRPr="00B03243">
        <w:rPr>
          <w:rFonts w:asciiTheme="majorBidi" w:hAnsiTheme="majorBidi" w:cstheme="majorBidi"/>
          <w:sz w:val="24"/>
          <w:szCs w:val="24"/>
        </w:rPr>
        <w:t>he first interview responses</w:t>
      </w:r>
      <w:r w:rsidR="00961CE2">
        <w:rPr>
          <w:rFonts w:asciiTheme="majorBidi" w:hAnsiTheme="majorBidi" w:cstheme="majorBidi"/>
          <w:sz w:val="24"/>
          <w:szCs w:val="24"/>
        </w:rPr>
        <w:t xml:space="preserve"> is considered as a sample for the coding and analysis</w:t>
      </w:r>
      <w:r w:rsidRPr="00B03243">
        <w:rPr>
          <w:rFonts w:asciiTheme="majorBidi" w:hAnsiTheme="majorBidi" w:cstheme="majorBidi"/>
          <w:sz w:val="24"/>
          <w:szCs w:val="24"/>
        </w:rPr>
        <w:t>.</w:t>
      </w:r>
      <w:r w:rsidR="00961CE2">
        <w:rPr>
          <w:rFonts w:asciiTheme="majorBidi" w:hAnsiTheme="majorBidi" w:cstheme="majorBidi"/>
          <w:sz w:val="24"/>
          <w:szCs w:val="24"/>
        </w:rPr>
        <w:t xml:space="preserve"> Answers of each questions in the interview are linked to its corresponding node.</w:t>
      </w:r>
      <w:r w:rsidRPr="00B03243">
        <w:rPr>
          <w:rFonts w:asciiTheme="majorBidi" w:hAnsiTheme="majorBidi" w:cstheme="majorBidi"/>
          <w:sz w:val="24"/>
          <w:szCs w:val="24"/>
        </w:rPr>
        <w:t xml:space="preserve"> The organisation of risk information targeted the link the response of the first question that included the keyword </w:t>
      </w:r>
      <w:r w:rsidR="0079185C">
        <w:rPr>
          <w:rFonts w:asciiTheme="majorBidi" w:hAnsiTheme="majorBidi" w:cstheme="majorBidi"/>
          <w:sz w:val="24"/>
          <w:szCs w:val="24"/>
        </w:rPr>
        <w:t>objectives to the created node ‘</w:t>
      </w:r>
      <w:r w:rsidRPr="00B03243">
        <w:rPr>
          <w:rFonts w:asciiTheme="majorBidi" w:hAnsiTheme="majorBidi" w:cstheme="majorBidi"/>
          <w:sz w:val="24"/>
          <w:szCs w:val="24"/>
        </w:rPr>
        <w:t>Construction Objectives of Mega Housing Project</w:t>
      </w:r>
      <w:r w:rsidR="0079185C">
        <w:rPr>
          <w:rFonts w:asciiTheme="majorBidi" w:hAnsiTheme="majorBidi" w:cstheme="majorBidi"/>
          <w:sz w:val="24"/>
          <w:szCs w:val="24"/>
        </w:rPr>
        <w:t>.’</w:t>
      </w:r>
      <w:r>
        <w:rPr>
          <w:rFonts w:asciiTheme="majorBidi" w:hAnsiTheme="majorBidi" w:cstheme="majorBidi"/>
          <w:sz w:val="24"/>
          <w:szCs w:val="24"/>
        </w:rPr>
        <w:t xml:space="preserve"> </w:t>
      </w:r>
      <w:r w:rsidRPr="00414F15">
        <w:rPr>
          <w:rFonts w:asciiTheme="majorBidi" w:hAnsiTheme="majorBidi" w:cstheme="majorBidi"/>
          <w:sz w:val="24"/>
          <w:szCs w:val="24"/>
        </w:rPr>
        <w:t xml:space="preserve">Coding Information from Interview 1 to </w:t>
      </w:r>
      <w:r>
        <w:rPr>
          <w:rFonts w:asciiTheme="majorBidi" w:hAnsiTheme="majorBidi" w:cstheme="majorBidi"/>
          <w:sz w:val="24"/>
          <w:szCs w:val="24"/>
        </w:rPr>
        <w:t>an o</w:t>
      </w:r>
      <w:r w:rsidRPr="00414F15">
        <w:rPr>
          <w:rFonts w:asciiTheme="majorBidi" w:hAnsiTheme="majorBidi" w:cstheme="majorBidi"/>
          <w:sz w:val="24"/>
          <w:szCs w:val="24"/>
        </w:rPr>
        <w:t>bjective Node</w:t>
      </w:r>
      <w:r w:rsidRPr="00B03243">
        <w:rPr>
          <w:rFonts w:asciiTheme="majorBidi" w:hAnsiTheme="majorBidi" w:cstheme="majorBidi"/>
          <w:sz w:val="24"/>
          <w:szCs w:val="24"/>
        </w:rPr>
        <w:t xml:space="preserve"> </w:t>
      </w:r>
      <w:r>
        <w:rPr>
          <w:rFonts w:asciiTheme="majorBidi" w:hAnsiTheme="majorBidi" w:cstheme="majorBidi"/>
          <w:sz w:val="24"/>
          <w:szCs w:val="24"/>
        </w:rPr>
        <w:t xml:space="preserve">is </w:t>
      </w:r>
      <w:r w:rsidR="00263C39">
        <w:rPr>
          <w:rFonts w:asciiTheme="majorBidi" w:hAnsiTheme="majorBidi" w:cstheme="majorBidi"/>
          <w:sz w:val="24"/>
          <w:szCs w:val="24"/>
        </w:rPr>
        <w:t>analysed</w:t>
      </w:r>
      <w:r w:rsidRPr="00B03243">
        <w:rPr>
          <w:rFonts w:asciiTheme="majorBidi" w:hAnsiTheme="majorBidi" w:cstheme="majorBidi"/>
          <w:sz w:val="24"/>
          <w:szCs w:val="24"/>
        </w:rPr>
        <w:t>. The first-word document of the first interview is explored</w:t>
      </w:r>
      <w:r w:rsidR="00263C39">
        <w:rPr>
          <w:rFonts w:asciiTheme="majorBidi" w:hAnsiTheme="majorBidi" w:cstheme="majorBidi"/>
          <w:sz w:val="24"/>
          <w:szCs w:val="24"/>
        </w:rPr>
        <w:t xml:space="preserve"> as a sample</w:t>
      </w:r>
      <w:r w:rsidRPr="00B03243">
        <w:rPr>
          <w:rFonts w:asciiTheme="majorBidi" w:hAnsiTheme="majorBidi" w:cstheme="majorBidi"/>
          <w:sz w:val="24"/>
          <w:szCs w:val="24"/>
        </w:rPr>
        <w:t xml:space="preserve">. It contains a paragraph highlighted to extract information from the first interview. Interview one indicated that the targeted objectives focused on during the construction of a </w:t>
      </w:r>
      <w:r w:rsidR="00CF0BA4">
        <w:rPr>
          <w:rFonts w:asciiTheme="majorBidi" w:hAnsiTheme="majorBidi" w:cstheme="majorBidi"/>
          <w:sz w:val="24"/>
          <w:szCs w:val="24"/>
        </w:rPr>
        <w:t>MHP</w:t>
      </w:r>
      <w:r w:rsidRPr="00B03243">
        <w:rPr>
          <w:rFonts w:asciiTheme="majorBidi" w:hAnsiTheme="majorBidi" w:cstheme="majorBidi"/>
          <w:sz w:val="24"/>
          <w:szCs w:val="24"/>
        </w:rPr>
        <w:t xml:space="preserve"> are time and cost. The first interview response does not prioritise quality as the main project objective. That indicated the importance of finalising projects within a </w:t>
      </w:r>
      <w:r>
        <w:rPr>
          <w:rFonts w:asciiTheme="majorBidi" w:hAnsiTheme="majorBidi" w:cstheme="majorBidi"/>
          <w:sz w:val="24"/>
          <w:szCs w:val="24"/>
        </w:rPr>
        <w:t>schedule</w:t>
      </w:r>
      <w:r w:rsidRPr="00B03243">
        <w:rPr>
          <w:rFonts w:asciiTheme="majorBidi" w:hAnsiTheme="majorBidi" w:cstheme="majorBidi"/>
          <w:sz w:val="24"/>
          <w:szCs w:val="24"/>
        </w:rPr>
        <w:t xml:space="preserve"> and within budget. </w:t>
      </w:r>
    </w:p>
    <w:p w14:paraId="6BE852BD" w14:textId="77777777" w:rsidR="002815FD" w:rsidRPr="00B03243" w:rsidRDefault="002815FD" w:rsidP="002815FD">
      <w:pPr>
        <w:spacing w:after="0" w:line="360" w:lineRule="auto"/>
        <w:jc w:val="both"/>
        <w:rPr>
          <w:rFonts w:asciiTheme="majorBidi" w:hAnsiTheme="majorBidi" w:cstheme="majorBidi"/>
          <w:sz w:val="24"/>
          <w:szCs w:val="24"/>
        </w:rPr>
      </w:pPr>
    </w:p>
    <w:p w14:paraId="4ABB0DA7" w14:textId="5CDF250F" w:rsidR="002815FD" w:rsidRPr="00B03243" w:rsidRDefault="002815FD" w:rsidP="00263C39">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number of references indicated that the information related to the opinion is coded from one reference. Other opinions are needed to extract from the first interview. The exploration continued the extraction of all needed opinions from the word document of the first interview. By this means, risk management information is explored and extracted from each interview and stored in their relative nodes and cases.</w:t>
      </w:r>
    </w:p>
    <w:p w14:paraId="47E6EB99" w14:textId="77777777" w:rsidR="002815FD" w:rsidRPr="00F3425E" w:rsidRDefault="002815FD" w:rsidP="002815FD">
      <w:pPr>
        <w:spacing w:after="0"/>
      </w:pPr>
    </w:p>
    <w:p w14:paraId="00E9217B" w14:textId="655ACA50" w:rsidR="002815FD" w:rsidRPr="00414F15" w:rsidRDefault="00AB013C" w:rsidP="002815FD">
      <w:pPr>
        <w:pStyle w:val="Heading3"/>
        <w:spacing w:before="0" w:after="0" w:line="360" w:lineRule="auto"/>
        <w:rPr>
          <w:rFonts w:asciiTheme="majorBidi" w:hAnsiTheme="majorBidi"/>
          <w:color w:val="auto"/>
          <w:sz w:val="24"/>
          <w:szCs w:val="24"/>
        </w:rPr>
      </w:pPr>
      <w:bookmarkStart w:id="900" w:name="_Toc69201071"/>
      <w:bookmarkStart w:id="901" w:name="_Toc69201334"/>
      <w:bookmarkStart w:id="902" w:name="_Toc78314270"/>
      <w:bookmarkStart w:id="903" w:name="_Toc78314539"/>
      <w:bookmarkStart w:id="904" w:name="_Toc82447713"/>
      <w:bookmarkStart w:id="905" w:name="_Toc82447959"/>
      <w:bookmarkStart w:id="906" w:name="_Toc82448205"/>
      <w:r>
        <w:rPr>
          <w:rFonts w:asciiTheme="majorBidi" w:hAnsiTheme="majorBidi"/>
          <w:color w:val="auto"/>
          <w:sz w:val="24"/>
          <w:szCs w:val="24"/>
        </w:rPr>
        <w:t>5.1</w:t>
      </w:r>
      <w:r w:rsidR="002815FD" w:rsidRPr="00414F15">
        <w:rPr>
          <w:rFonts w:asciiTheme="majorBidi" w:hAnsiTheme="majorBidi"/>
          <w:color w:val="auto"/>
          <w:sz w:val="24"/>
          <w:szCs w:val="24"/>
        </w:rPr>
        <w:t>.5 Query Analysis</w:t>
      </w:r>
      <w:bookmarkEnd w:id="900"/>
      <w:bookmarkEnd w:id="901"/>
      <w:bookmarkEnd w:id="902"/>
      <w:bookmarkEnd w:id="903"/>
      <w:bookmarkEnd w:id="904"/>
      <w:bookmarkEnd w:id="905"/>
      <w:bookmarkEnd w:id="906"/>
    </w:p>
    <w:p w14:paraId="0AB61772" w14:textId="4CB02F4C" w:rsidR="002815FD" w:rsidRDefault="002815FD" w:rsidP="00AA56C3">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t>
      </w:r>
      <w:r w:rsidR="00AA56C3">
        <w:rPr>
          <w:rFonts w:asciiTheme="majorBidi" w:hAnsiTheme="majorBidi" w:cstheme="majorBidi"/>
          <w:sz w:val="24"/>
          <w:szCs w:val="24"/>
        </w:rPr>
        <w:t>Data analysis started after all source data were imported into the NVivo project and the coding process wa</w:t>
      </w:r>
      <w:r w:rsidRPr="00B03243">
        <w:rPr>
          <w:rFonts w:asciiTheme="majorBidi" w:hAnsiTheme="majorBidi" w:cstheme="majorBidi"/>
          <w:sz w:val="24"/>
          <w:szCs w:val="24"/>
        </w:rPr>
        <w:t xml:space="preserve">s performed. The analysis started with the application of frequent queries. The most common opinions on a risk variable are highlighted in that query. The query analysis aimed </w:t>
      </w:r>
      <w:r w:rsidR="00AA56C3">
        <w:rPr>
          <w:rFonts w:asciiTheme="majorBidi" w:hAnsiTheme="majorBidi" w:cstheme="majorBidi"/>
          <w:sz w:val="24"/>
          <w:szCs w:val="24"/>
        </w:rPr>
        <w:t>to identify</w:t>
      </w:r>
      <w:r w:rsidRPr="00B03243">
        <w:rPr>
          <w:rFonts w:asciiTheme="majorBidi" w:hAnsiTheme="majorBidi" w:cstheme="majorBidi"/>
          <w:sz w:val="24"/>
          <w:szCs w:val="24"/>
        </w:rPr>
        <w:t xml:space="preserve"> the most frequent words to allow detailed analysis </w:t>
      </w:r>
      <w:r w:rsidR="00AA56C3">
        <w:rPr>
          <w:rFonts w:asciiTheme="majorBidi" w:hAnsiTheme="majorBidi" w:cstheme="majorBidi"/>
          <w:sz w:val="24"/>
          <w:szCs w:val="24"/>
        </w:rPr>
        <w:t>of</w:t>
      </w:r>
      <w:r w:rsidRPr="00B03243">
        <w:rPr>
          <w:rFonts w:asciiTheme="majorBidi" w:hAnsiTheme="majorBidi" w:cstheme="majorBidi"/>
          <w:sz w:val="24"/>
          <w:szCs w:val="24"/>
        </w:rPr>
        <w:t xml:space="preserve"> the highest issues. These words are further analysed in more detail using a text query. Word references are analysed by locating areas of responses where the phrases are used. </w:t>
      </w:r>
    </w:p>
    <w:p w14:paraId="716289FC" w14:textId="77777777" w:rsidR="001E0B62" w:rsidRPr="00B03243" w:rsidRDefault="001E0B62" w:rsidP="00AA56C3">
      <w:pPr>
        <w:spacing w:after="0" w:line="360" w:lineRule="auto"/>
        <w:jc w:val="both"/>
        <w:rPr>
          <w:rFonts w:asciiTheme="majorBidi" w:hAnsiTheme="majorBidi" w:cstheme="majorBidi"/>
          <w:sz w:val="24"/>
          <w:szCs w:val="24"/>
        </w:rPr>
      </w:pPr>
    </w:p>
    <w:p w14:paraId="06AE26E4" w14:textId="6080FF10" w:rsidR="002815FD" w:rsidRDefault="002815FD" w:rsidP="00AA56C3">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lastRenderedPageBreak/>
        <w:t xml:space="preserve">    Query analysis included a summary analysis that highlights the frequency of using a specific term in each imported interview. The analysis also included a tree analysis that presented a graphical analysis by </w:t>
      </w:r>
      <w:r w:rsidR="00AA56C3">
        <w:rPr>
          <w:rFonts w:asciiTheme="majorBidi" w:hAnsiTheme="majorBidi" w:cstheme="majorBidi"/>
          <w:sz w:val="24"/>
          <w:szCs w:val="24"/>
        </w:rPr>
        <w:t>combining</w:t>
      </w:r>
      <w:r w:rsidRPr="00B03243">
        <w:rPr>
          <w:rFonts w:asciiTheme="majorBidi" w:hAnsiTheme="majorBidi" w:cstheme="majorBidi"/>
          <w:sz w:val="24"/>
          <w:szCs w:val="24"/>
        </w:rPr>
        <w:t xml:space="preserve"> all text related to a specific word in one diagram. The text analysis</w:t>
      </w:r>
      <w:r w:rsidR="00AA56C3">
        <w:rPr>
          <w:rFonts w:asciiTheme="majorBidi" w:hAnsiTheme="majorBidi" w:cstheme="majorBidi"/>
          <w:sz w:val="24"/>
          <w:szCs w:val="24"/>
        </w:rPr>
        <w:t xml:space="preserve"> </w:t>
      </w:r>
      <w:r w:rsidRPr="00B03243">
        <w:rPr>
          <w:rFonts w:asciiTheme="majorBidi" w:hAnsiTheme="majorBidi" w:cstheme="majorBidi"/>
          <w:sz w:val="24"/>
          <w:szCs w:val="24"/>
        </w:rPr>
        <w:t>provided and thumbnail view for each interview independ</w:t>
      </w:r>
      <w:r>
        <w:rPr>
          <w:rFonts w:asciiTheme="majorBidi" w:hAnsiTheme="majorBidi" w:cstheme="majorBidi"/>
          <w:sz w:val="24"/>
          <w:szCs w:val="24"/>
        </w:rPr>
        <w:t xml:space="preserve">ently. </w:t>
      </w:r>
      <w:r w:rsidRPr="00B03243">
        <w:rPr>
          <w:rFonts w:asciiTheme="majorBidi" w:hAnsiTheme="majorBidi" w:cstheme="majorBidi"/>
          <w:sz w:val="24"/>
          <w:szCs w:val="24"/>
        </w:rPr>
        <w:t xml:space="preserve">The number of references in each node is visualised using bar charts. It indicated that nodes are correctly coded for interviews. Interviews, nodes, and cases are then compared using comparative analysis in </w:t>
      </w:r>
      <w:r>
        <w:rPr>
          <w:rFonts w:asciiTheme="majorBidi" w:hAnsiTheme="majorBidi" w:cstheme="majorBidi"/>
          <w:sz w:val="24"/>
          <w:szCs w:val="24"/>
        </w:rPr>
        <w:t>the NVivo</w:t>
      </w:r>
      <w:r w:rsidRPr="00B03243">
        <w:rPr>
          <w:rFonts w:asciiTheme="majorBidi" w:hAnsiTheme="majorBidi" w:cstheme="majorBidi"/>
          <w:sz w:val="24"/>
          <w:szCs w:val="24"/>
        </w:rPr>
        <w:t>. The network diagram indicated linked nodes and unlinked nodes to interviews. It indicate</w:t>
      </w:r>
      <w:r w:rsidR="00AA56C3">
        <w:rPr>
          <w:rFonts w:asciiTheme="majorBidi" w:hAnsiTheme="majorBidi" w:cstheme="majorBidi"/>
          <w:sz w:val="24"/>
          <w:szCs w:val="24"/>
        </w:rPr>
        <w:t>d</w:t>
      </w:r>
      <w:r w:rsidRPr="00B03243">
        <w:rPr>
          <w:rFonts w:asciiTheme="majorBidi" w:hAnsiTheme="majorBidi" w:cstheme="majorBidi"/>
          <w:sz w:val="24"/>
          <w:szCs w:val="24"/>
        </w:rPr>
        <w:t xml:space="preserve"> the most frequent opinions and proved the correct build-up of the </w:t>
      </w:r>
      <w:r>
        <w:rPr>
          <w:rFonts w:asciiTheme="majorBidi" w:hAnsiTheme="majorBidi" w:cstheme="majorBidi"/>
          <w:sz w:val="24"/>
          <w:szCs w:val="24"/>
        </w:rPr>
        <w:t>NVivo</w:t>
      </w:r>
      <w:r w:rsidRPr="00B03243">
        <w:rPr>
          <w:rFonts w:asciiTheme="majorBidi" w:hAnsiTheme="majorBidi" w:cstheme="majorBidi"/>
          <w:sz w:val="24"/>
          <w:szCs w:val="24"/>
        </w:rPr>
        <w:t xml:space="preserve"> structure of the qualitative analysis.</w:t>
      </w:r>
    </w:p>
    <w:p w14:paraId="6216B9D4" w14:textId="77777777" w:rsidR="002815FD" w:rsidRPr="00B03243" w:rsidRDefault="002815FD" w:rsidP="002815FD">
      <w:pPr>
        <w:spacing w:after="0" w:line="360" w:lineRule="auto"/>
        <w:jc w:val="both"/>
        <w:rPr>
          <w:rFonts w:asciiTheme="majorBidi" w:hAnsiTheme="majorBidi" w:cstheme="majorBidi"/>
          <w:sz w:val="24"/>
          <w:szCs w:val="24"/>
        </w:rPr>
      </w:pPr>
    </w:p>
    <w:p w14:paraId="1CE3D6AB" w14:textId="57AB43FE" w:rsidR="002815FD" w:rsidRPr="00414F15" w:rsidRDefault="00AB013C" w:rsidP="002815FD">
      <w:pPr>
        <w:pStyle w:val="Heading3"/>
        <w:spacing w:before="0" w:after="0" w:line="360" w:lineRule="auto"/>
        <w:rPr>
          <w:rFonts w:asciiTheme="majorBidi" w:hAnsiTheme="majorBidi"/>
          <w:color w:val="auto"/>
          <w:sz w:val="24"/>
          <w:szCs w:val="24"/>
        </w:rPr>
      </w:pPr>
      <w:bookmarkStart w:id="907" w:name="_Toc69201072"/>
      <w:bookmarkStart w:id="908" w:name="_Toc69201335"/>
      <w:bookmarkStart w:id="909" w:name="_Toc78314271"/>
      <w:bookmarkStart w:id="910" w:name="_Toc78314540"/>
      <w:bookmarkStart w:id="911" w:name="_Toc82447714"/>
      <w:bookmarkStart w:id="912" w:name="_Toc82447960"/>
      <w:bookmarkStart w:id="913" w:name="_Toc82448206"/>
      <w:r>
        <w:rPr>
          <w:rFonts w:asciiTheme="majorBidi" w:hAnsiTheme="majorBidi"/>
          <w:color w:val="auto"/>
          <w:sz w:val="24"/>
          <w:szCs w:val="24"/>
        </w:rPr>
        <w:t>5.1</w:t>
      </w:r>
      <w:r w:rsidR="002815FD" w:rsidRPr="00414F15">
        <w:rPr>
          <w:rFonts w:asciiTheme="majorBidi" w:hAnsiTheme="majorBidi"/>
          <w:color w:val="auto"/>
          <w:sz w:val="24"/>
          <w:szCs w:val="24"/>
        </w:rPr>
        <w:t>.6 Frequen</w:t>
      </w:r>
      <w:r w:rsidR="002815FD">
        <w:rPr>
          <w:rFonts w:asciiTheme="majorBidi" w:hAnsiTheme="majorBidi"/>
          <w:color w:val="auto"/>
          <w:sz w:val="24"/>
          <w:szCs w:val="24"/>
        </w:rPr>
        <w:t xml:space="preserve">cy </w:t>
      </w:r>
      <w:r w:rsidR="002815FD" w:rsidRPr="00414F15">
        <w:rPr>
          <w:rFonts w:asciiTheme="majorBidi" w:hAnsiTheme="majorBidi"/>
          <w:color w:val="auto"/>
          <w:sz w:val="24"/>
          <w:szCs w:val="24"/>
        </w:rPr>
        <w:t>Query Analysis</w:t>
      </w:r>
      <w:bookmarkEnd w:id="907"/>
      <w:bookmarkEnd w:id="908"/>
      <w:bookmarkEnd w:id="909"/>
      <w:bookmarkEnd w:id="910"/>
      <w:bookmarkEnd w:id="911"/>
      <w:bookmarkEnd w:id="912"/>
      <w:bookmarkEnd w:id="913"/>
    </w:p>
    <w:p w14:paraId="6BAF156A" w14:textId="74B7890E" w:rsidR="002815FD" w:rsidRDefault="002815FD" w:rsidP="00263C39">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Frequency query allowed the search of words used in the responses selected. </w:t>
      </w:r>
      <w:r>
        <w:rPr>
          <w:rFonts w:asciiTheme="majorBidi" w:hAnsiTheme="majorBidi" w:cstheme="majorBidi"/>
          <w:sz w:val="24"/>
          <w:szCs w:val="24"/>
        </w:rPr>
        <w:t>T</w:t>
      </w:r>
      <w:r w:rsidRPr="00B03243">
        <w:rPr>
          <w:rFonts w:asciiTheme="majorBidi" w:hAnsiTheme="majorBidi" w:cstheme="majorBidi"/>
          <w:sz w:val="24"/>
          <w:szCs w:val="24"/>
        </w:rPr>
        <w:t>he most frequent words after frequent query analysis</w:t>
      </w:r>
      <w:r w:rsidR="00AB013C">
        <w:rPr>
          <w:rFonts w:asciiTheme="majorBidi" w:hAnsiTheme="majorBidi" w:cstheme="majorBidi"/>
          <w:sz w:val="24"/>
          <w:szCs w:val="24"/>
        </w:rPr>
        <w:t xml:space="preserve"> are </w:t>
      </w:r>
      <w:r w:rsidR="00263C39">
        <w:rPr>
          <w:rFonts w:asciiTheme="majorBidi" w:hAnsiTheme="majorBidi" w:cstheme="majorBidi"/>
          <w:sz w:val="24"/>
          <w:szCs w:val="24"/>
        </w:rPr>
        <w:t>analysed</w:t>
      </w:r>
      <w:r w:rsidRPr="00B03243">
        <w:rPr>
          <w:rFonts w:asciiTheme="majorBidi" w:hAnsiTheme="majorBidi" w:cstheme="majorBidi"/>
          <w:sz w:val="24"/>
          <w:szCs w:val="24"/>
        </w:rPr>
        <w:t>.</w:t>
      </w:r>
      <w:r w:rsidR="001E0B62">
        <w:rPr>
          <w:rFonts w:asciiTheme="majorBidi" w:hAnsiTheme="majorBidi" w:cstheme="majorBidi"/>
          <w:sz w:val="24"/>
          <w:szCs w:val="24"/>
        </w:rPr>
        <w:t xml:space="preserve"> The frequency query analysis is for all questions in the interviews.</w:t>
      </w:r>
      <w:r w:rsidRPr="00B03243">
        <w:rPr>
          <w:rFonts w:asciiTheme="majorBidi" w:hAnsiTheme="majorBidi" w:cstheme="majorBidi"/>
          <w:sz w:val="24"/>
          <w:szCs w:val="24"/>
        </w:rPr>
        <w:t xml:space="preserve"> The most frequent words presented areas of concern in risk management in the construction </w:t>
      </w:r>
      <w:r w:rsidRPr="002E413C">
        <w:rPr>
          <w:rFonts w:asciiTheme="majorBidi" w:hAnsiTheme="majorBidi" w:cstheme="majorBidi"/>
          <w:sz w:val="24"/>
          <w:szCs w:val="24"/>
        </w:rPr>
        <w:t xml:space="preserve">of </w:t>
      </w:r>
      <w:r w:rsidRPr="00F3425E">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 The query included construction materials, injury, delay, change order, payment, compensation, solution, response, meeting, contingency, skill, knowledge, manager, team, report, participate, involvement, register, record, training, and good communication. The words with the highest count are the most popular</w:t>
      </w:r>
      <w:r w:rsidR="00AA56C3">
        <w:rPr>
          <w:rFonts w:asciiTheme="majorBidi" w:hAnsiTheme="majorBidi" w:cstheme="majorBidi"/>
          <w:sz w:val="24"/>
          <w:szCs w:val="24"/>
        </w:rPr>
        <w:t>;</w:t>
      </w:r>
      <w:r w:rsidRPr="00B03243">
        <w:rPr>
          <w:rFonts w:asciiTheme="majorBidi" w:hAnsiTheme="majorBidi" w:cstheme="majorBidi"/>
          <w:sz w:val="24"/>
          <w:szCs w:val="24"/>
        </w:rPr>
        <w:t xml:space="preserve"> the weighted percentage is also illustrated. </w:t>
      </w:r>
    </w:p>
    <w:p w14:paraId="36D585A9" w14:textId="77777777" w:rsidR="002815FD" w:rsidRPr="00B03243" w:rsidRDefault="002815FD" w:rsidP="002815FD">
      <w:pPr>
        <w:spacing w:after="0" w:line="360" w:lineRule="auto"/>
        <w:jc w:val="both"/>
        <w:rPr>
          <w:rFonts w:asciiTheme="majorBidi" w:hAnsiTheme="majorBidi" w:cstheme="majorBidi"/>
          <w:sz w:val="24"/>
          <w:szCs w:val="24"/>
        </w:rPr>
      </w:pPr>
    </w:p>
    <w:p w14:paraId="0A782F70" w14:textId="2BD92972" w:rsidR="002815FD" w:rsidRDefault="002815FD" w:rsidP="00263C39">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highest repeated words included materials, organi</w:t>
      </w:r>
      <w:r w:rsidR="00AA56C3">
        <w:rPr>
          <w:rFonts w:asciiTheme="majorBidi" w:hAnsiTheme="majorBidi" w:cstheme="majorBidi"/>
          <w:sz w:val="24"/>
          <w:szCs w:val="24"/>
        </w:rPr>
        <w:t>z</w:t>
      </w:r>
      <w:r w:rsidRPr="00B03243">
        <w:rPr>
          <w:rFonts w:asciiTheme="majorBidi" w:hAnsiTheme="majorBidi" w:cstheme="majorBidi"/>
          <w:sz w:val="24"/>
          <w:szCs w:val="24"/>
        </w:rPr>
        <w:t xml:space="preserve">ations, skills, meetings, </w:t>
      </w:r>
      <w:r>
        <w:rPr>
          <w:rFonts w:asciiTheme="majorBidi" w:hAnsiTheme="majorBidi" w:cstheme="majorBidi"/>
          <w:sz w:val="24"/>
          <w:szCs w:val="24"/>
        </w:rPr>
        <w:t>and schedule</w:t>
      </w:r>
      <w:r w:rsidRPr="00B03243">
        <w:rPr>
          <w:rFonts w:asciiTheme="majorBidi" w:hAnsiTheme="majorBidi" w:cstheme="majorBidi"/>
          <w:sz w:val="24"/>
          <w:szCs w:val="24"/>
        </w:rPr>
        <w:t xml:space="preserve">. </w:t>
      </w:r>
      <w:r w:rsidR="001E0B62">
        <w:rPr>
          <w:rFonts w:asciiTheme="majorBidi" w:hAnsiTheme="majorBidi" w:cstheme="majorBidi"/>
          <w:sz w:val="24"/>
          <w:szCs w:val="24"/>
        </w:rPr>
        <w:t>The list of risks were compiled by i</w:t>
      </w:r>
      <w:r w:rsidR="00AA56C3">
        <w:rPr>
          <w:rFonts w:asciiTheme="majorBidi" w:hAnsiTheme="majorBidi" w:cstheme="majorBidi"/>
          <w:sz w:val="24"/>
          <w:szCs w:val="24"/>
        </w:rPr>
        <w:t>dentifying</w:t>
      </w:r>
      <w:r w:rsidRPr="00B03243">
        <w:rPr>
          <w:rFonts w:asciiTheme="majorBidi" w:hAnsiTheme="majorBidi" w:cstheme="majorBidi"/>
          <w:sz w:val="24"/>
          <w:szCs w:val="24"/>
        </w:rPr>
        <w:t xml:space="preserve"> the most common words between interview respondents highlighted the respondents’ opinions that </w:t>
      </w:r>
      <w:r>
        <w:rPr>
          <w:rFonts w:asciiTheme="majorBidi" w:hAnsiTheme="majorBidi" w:cstheme="majorBidi"/>
          <w:sz w:val="24"/>
          <w:szCs w:val="24"/>
        </w:rPr>
        <w:t>are</w:t>
      </w:r>
      <w:r w:rsidRPr="00B03243">
        <w:rPr>
          <w:rFonts w:asciiTheme="majorBidi" w:hAnsiTheme="majorBidi" w:cstheme="majorBidi"/>
          <w:sz w:val="24"/>
          <w:szCs w:val="24"/>
        </w:rPr>
        <w:t xml:space="preserve"> a concern in risk management practice. According to interviews</w:t>
      </w:r>
      <w:r w:rsidR="00AA56C3">
        <w:rPr>
          <w:rFonts w:asciiTheme="majorBidi" w:hAnsiTheme="majorBidi" w:cstheme="majorBidi"/>
          <w:sz w:val="24"/>
          <w:szCs w:val="24"/>
        </w:rPr>
        <w:t>,</w:t>
      </w:r>
      <w:r w:rsidRPr="00B03243">
        <w:rPr>
          <w:rFonts w:asciiTheme="majorBidi" w:hAnsiTheme="majorBidi" w:cstheme="majorBidi"/>
          <w:sz w:val="24"/>
          <w:szCs w:val="24"/>
        </w:rPr>
        <w:t xml:space="preserve"> response shortage of materials, weak organisation risk policy, and </w:t>
      </w:r>
      <w:r w:rsidR="00AA56C3">
        <w:rPr>
          <w:rFonts w:asciiTheme="majorBidi" w:hAnsiTheme="majorBidi" w:cstheme="majorBidi"/>
          <w:sz w:val="24"/>
          <w:szCs w:val="24"/>
        </w:rPr>
        <w:t>skillful project teams are considered the main challenges in constructing</w:t>
      </w:r>
      <w:r w:rsidRPr="00B03243">
        <w:rPr>
          <w:rFonts w:asciiTheme="majorBidi" w:hAnsiTheme="majorBidi" w:cstheme="majorBidi"/>
          <w:sz w:val="24"/>
          <w:szCs w:val="24"/>
        </w:rPr>
        <w:t xml:space="preserve"> MHP in </w:t>
      </w:r>
      <w:r>
        <w:rPr>
          <w:rFonts w:asciiTheme="majorBidi" w:hAnsiTheme="majorBidi" w:cstheme="majorBidi"/>
          <w:sz w:val="24"/>
          <w:szCs w:val="24"/>
        </w:rPr>
        <w:t>Egypt</w:t>
      </w:r>
      <w:r w:rsidRPr="00B03243">
        <w:rPr>
          <w:rFonts w:asciiTheme="majorBidi" w:hAnsiTheme="majorBidi" w:cstheme="majorBidi"/>
          <w:sz w:val="24"/>
          <w:szCs w:val="24"/>
        </w:rPr>
        <w:t>. Furthermore</w:t>
      </w:r>
      <w:r w:rsidRPr="00245936">
        <w:rPr>
          <w:rFonts w:asciiTheme="majorBidi" w:hAnsiTheme="majorBidi" w:cstheme="majorBidi"/>
          <w:sz w:val="24"/>
          <w:szCs w:val="24"/>
        </w:rPr>
        <w:t>, the text query is used to analyse</w:t>
      </w:r>
      <w:r w:rsidRPr="00B03243">
        <w:rPr>
          <w:rFonts w:asciiTheme="majorBidi" w:hAnsiTheme="majorBidi" w:cstheme="majorBidi"/>
          <w:sz w:val="24"/>
          <w:szCs w:val="24"/>
        </w:rPr>
        <w:t xml:space="preserve"> and visualise the context</w:t>
      </w:r>
      <w:r>
        <w:rPr>
          <w:rFonts w:asciiTheme="majorBidi" w:hAnsiTheme="majorBidi" w:cstheme="majorBidi"/>
          <w:sz w:val="24"/>
          <w:szCs w:val="24"/>
        </w:rPr>
        <w:t xml:space="preserve"> of the most repeated words</w:t>
      </w:r>
      <w:r w:rsidRPr="00B03243">
        <w:rPr>
          <w:rFonts w:asciiTheme="majorBidi" w:hAnsiTheme="majorBidi" w:cstheme="majorBidi"/>
          <w:sz w:val="24"/>
          <w:szCs w:val="24"/>
        </w:rPr>
        <w:t xml:space="preserve"> in more detail. </w:t>
      </w:r>
    </w:p>
    <w:p w14:paraId="108E60BD" w14:textId="77777777" w:rsidR="005E7908" w:rsidRPr="00414F15" w:rsidRDefault="005E7908" w:rsidP="00263C39">
      <w:pPr>
        <w:spacing w:after="0" w:line="360" w:lineRule="auto"/>
        <w:jc w:val="both"/>
        <w:rPr>
          <w:rFonts w:asciiTheme="majorBidi" w:hAnsiTheme="majorBidi" w:cstheme="majorBidi"/>
          <w:sz w:val="24"/>
          <w:szCs w:val="24"/>
        </w:rPr>
      </w:pPr>
    </w:p>
    <w:p w14:paraId="2A392D8E" w14:textId="3AEF390D" w:rsidR="002815FD" w:rsidRDefault="002815FD" w:rsidP="00263C39">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Graphical visualisation of the most popular words</w:t>
      </w:r>
      <w:r w:rsidR="00AB013C">
        <w:rPr>
          <w:rFonts w:asciiTheme="majorBidi" w:hAnsiTheme="majorBidi" w:cstheme="majorBidi"/>
          <w:sz w:val="24"/>
          <w:szCs w:val="24"/>
        </w:rPr>
        <w:t xml:space="preserve"> </w:t>
      </w:r>
      <w:r w:rsidR="00263C39">
        <w:rPr>
          <w:rFonts w:asciiTheme="majorBidi" w:hAnsiTheme="majorBidi" w:cstheme="majorBidi"/>
          <w:sz w:val="24"/>
          <w:szCs w:val="24"/>
        </w:rPr>
        <w:t>are analysed</w:t>
      </w:r>
      <w:r w:rsidRPr="00B03243">
        <w:rPr>
          <w:rFonts w:asciiTheme="majorBidi" w:hAnsiTheme="majorBidi" w:cstheme="majorBidi"/>
          <w:sz w:val="24"/>
          <w:szCs w:val="24"/>
        </w:rPr>
        <w:t>. This analysis combined all related words in one chart. Thus, the most popular words used among interviews included skills, meeting</w:t>
      </w:r>
      <w:r w:rsidR="00AA56C3">
        <w:rPr>
          <w:rFonts w:asciiTheme="majorBidi" w:hAnsiTheme="majorBidi" w:cstheme="majorBidi"/>
          <w:sz w:val="24"/>
          <w:szCs w:val="24"/>
        </w:rPr>
        <w:t>s</w:t>
      </w:r>
      <w:r w:rsidRPr="00B03243">
        <w:rPr>
          <w:rFonts w:asciiTheme="majorBidi" w:hAnsiTheme="majorBidi" w:cstheme="majorBidi"/>
          <w:sz w:val="24"/>
          <w:szCs w:val="24"/>
        </w:rPr>
        <w:t xml:space="preserve">, knowledge, </w:t>
      </w:r>
      <w:r>
        <w:rPr>
          <w:rFonts w:asciiTheme="majorBidi" w:hAnsiTheme="majorBidi" w:cstheme="majorBidi"/>
          <w:sz w:val="24"/>
          <w:szCs w:val="24"/>
        </w:rPr>
        <w:t>schedule</w:t>
      </w:r>
      <w:r w:rsidRPr="00B03243">
        <w:rPr>
          <w:rFonts w:asciiTheme="majorBidi" w:hAnsiTheme="majorBidi" w:cstheme="majorBidi"/>
          <w:sz w:val="24"/>
          <w:szCs w:val="24"/>
        </w:rPr>
        <w:t>, budget, delay, drawings, and materials. The biggest the words</w:t>
      </w:r>
      <w:r w:rsidR="00AA56C3">
        <w:rPr>
          <w:rFonts w:asciiTheme="majorBidi" w:hAnsiTheme="majorBidi" w:cstheme="majorBidi"/>
          <w:sz w:val="24"/>
          <w:szCs w:val="24"/>
        </w:rPr>
        <w:t>,</w:t>
      </w:r>
      <w:r w:rsidRPr="00B03243">
        <w:rPr>
          <w:rFonts w:asciiTheme="majorBidi" w:hAnsiTheme="majorBidi" w:cstheme="majorBidi"/>
          <w:sz w:val="24"/>
          <w:szCs w:val="24"/>
        </w:rPr>
        <w:t xml:space="preserve"> the </w:t>
      </w:r>
      <w:r w:rsidRPr="00B03243">
        <w:rPr>
          <w:rFonts w:asciiTheme="majorBidi" w:hAnsiTheme="majorBidi" w:cstheme="majorBidi"/>
          <w:sz w:val="24"/>
          <w:szCs w:val="24"/>
        </w:rPr>
        <w:lastRenderedPageBreak/>
        <w:t xml:space="preserve">more they are repeated in the interviews. </w:t>
      </w:r>
      <w:r w:rsidR="00AA56C3">
        <w:rPr>
          <w:rFonts w:asciiTheme="majorBidi" w:hAnsiTheme="majorBidi" w:cstheme="majorBidi"/>
          <w:sz w:val="24"/>
          <w:szCs w:val="24"/>
        </w:rPr>
        <w:t>The most popular words are analysed in detail using text query analysis based on the most frequent word</w:t>
      </w:r>
      <w:r w:rsidRPr="00B03243">
        <w:rPr>
          <w:rFonts w:asciiTheme="majorBidi" w:hAnsiTheme="majorBidi" w:cstheme="majorBidi"/>
          <w:sz w:val="24"/>
          <w:szCs w:val="24"/>
        </w:rPr>
        <w:t xml:space="preserve">s. </w:t>
      </w:r>
    </w:p>
    <w:p w14:paraId="6E955EB3" w14:textId="77777777" w:rsidR="002815FD" w:rsidRPr="00F3425E" w:rsidRDefault="002815FD" w:rsidP="005E7908">
      <w:pPr>
        <w:spacing w:after="0"/>
      </w:pPr>
    </w:p>
    <w:p w14:paraId="735EE91E" w14:textId="5E16A491" w:rsidR="002815FD" w:rsidRPr="00414F15" w:rsidRDefault="00AB013C" w:rsidP="005E7908">
      <w:pPr>
        <w:pStyle w:val="Heading3"/>
        <w:spacing w:before="0" w:after="0" w:line="360" w:lineRule="auto"/>
        <w:rPr>
          <w:rFonts w:asciiTheme="majorBidi" w:hAnsiTheme="majorBidi"/>
          <w:color w:val="auto"/>
          <w:sz w:val="24"/>
          <w:szCs w:val="24"/>
        </w:rPr>
      </w:pPr>
      <w:bookmarkStart w:id="914" w:name="_Toc69201076"/>
      <w:bookmarkStart w:id="915" w:name="_Toc69201339"/>
      <w:bookmarkStart w:id="916" w:name="_Toc78314275"/>
      <w:bookmarkStart w:id="917" w:name="_Toc78314544"/>
      <w:bookmarkStart w:id="918" w:name="_Toc82447715"/>
      <w:bookmarkStart w:id="919" w:name="_Toc82447961"/>
      <w:bookmarkStart w:id="920" w:name="_Toc82448207"/>
      <w:r>
        <w:rPr>
          <w:rFonts w:asciiTheme="majorBidi" w:hAnsiTheme="majorBidi"/>
          <w:color w:val="auto"/>
          <w:sz w:val="24"/>
          <w:szCs w:val="24"/>
        </w:rPr>
        <w:t>5.1</w:t>
      </w:r>
      <w:r w:rsidR="002815FD" w:rsidRPr="00414F15">
        <w:rPr>
          <w:rFonts w:asciiTheme="majorBidi" w:hAnsiTheme="majorBidi"/>
          <w:color w:val="auto"/>
          <w:sz w:val="24"/>
          <w:szCs w:val="24"/>
        </w:rPr>
        <w:t>.7 Text Query Analysis</w:t>
      </w:r>
      <w:bookmarkEnd w:id="914"/>
      <w:bookmarkEnd w:id="915"/>
      <w:bookmarkEnd w:id="916"/>
      <w:bookmarkEnd w:id="917"/>
      <w:bookmarkEnd w:id="918"/>
      <w:bookmarkEnd w:id="919"/>
      <w:bookmarkEnd w:id="920"/>
    </w:p>
    <w:p w14:paraId="1B2219EA" w14:textId="1FF22296" w:rsidR="002815FD" w:rsidRDefault="002815FD" w:rsidP="00263C39">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Text query analysis is performed for the foll</w:t>
      </w:r>
      <w:r w:rsidR="00AB013C">
        <w:rPr>
          <w:rFonts w:asciiTheme="majorBidi" w:hAnsiTheme="majorBidi" w:cstheme="majorBidi"/>
          <w:sz w:val="24"/>
          <w:szCs w:val="24"/>
        </w:rPr>
        <w:t xml:space="preserve">owing frequent items </w:t>
      </w:r>
      <w:r w:rsidRPr="00B03243">
        <w:rPr>
          <w:rFonts w:asciiTheme="majorBidi" w:hAnsiTheme="majorBidi" w:cstheme="majorBidi"/>
          <w:sz w:val="24"/>
          <w:szCs w:val="24"/>
        </w:rPr>
        <w:t xml:space="preserve">change order, communications, compensation, delay, safety, materials, meetings, participation, payments, register, response, skills, and knowledge. </w:t>
      </w:r>
      <w:r w:rsidR="00263C39">
        <w:rPr>
          <w:rFonts w:asciiTheme="majorBidi" w:hAnsiTheme="majorBidi" w:cstheme="majorBidi"/>
          <w:sz w:val="24"/>
          <w:szCs w:val="24"/>
        </w:rPr>
        <w:t>The analysis</w:t>
      </w:r>
      <w:r w:rsidRPr="00B03243">
        <w:rPr>
          <w:rFonts w:asciiTheme="majorBidi" w:hAnsiTheme="majorBidi" w:cstheme="majorBidi"/>
          <w:sz w:val="24"/>
          <w:szCs w:val="24"/>
        </w:rPr>
        <w:t xml:space="preserve"> </w:t>
      </w:r>
      <w:r w:rsidR="00263C39">
        <w:rPr>
          <w:rFonts w:asciiTheme="majorBidi" w:hAnsiTheme="majorBidi" w:cstheme="majorBidi"/>
          <w:sz w:val="24"/>
          <w:szCs w:val="24"/>
        </w:rPr>
        <w:t>highlights</w:t>
      </w:r>
      <w:r w:rsidRPr="00B03243">
        <w:rPr>
          <w:rFonts w:asciiTheme="majorBidi" w:hAnsiTheme="majorBidi" w:cstheme="majorBidi"/>
          <w:sz w:val="24"/>
          <w:szCs w:val="24"/>
        </w:rPr>
        <w:t xml:space="preserve"> files where these texts were captured, and references indicated the number of times the text was repeated within each interview</w:t>
      </w:r>
      <w:r>
        <w:rPr>
          <w:rFonts w:asciiTheme="majorBidi" w:hAnsiTheme="majorBidi" w:cstheme="majorBidi"/>
          <w:sz w:val="24"/>
          <w:szCs w:val="24"/>
        </w:rPr>
        <w:t>.</w:t>
      </w:r>
    </w:p>
    <w:p w14:paraId="0648DCC9" w14:textId="77777777" w:rsidR="002815FD" w:rsidRPr="00B03243" w:rsidRDefault="002815FD" w:rsidP="002815FD">
      <w:pPr>
        <w:spacing w:after="0" w:line="360" w:lineRule="auto"/>
        <w:jc w:val="both"/>
        <w:rPr>
          <w:rFonts w:asciiTheme="majorBidi" w:hAnsiTheme="majorBidi" w:cstheme="majorBidi"/>
          <w:sz w:val="24"/>
          <w:szCs w:val="24"/>
        </w:rPr>
      </w:pPr>
    </w:p>
    <w:p w14:paraId="344AB608" w14:textId="5A072EAA" w:rsidR="002815FD" w:rsidRDefault="002815FD" w:rsidP="00753979">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t>
      </w:r>
      <w:r w:rsidR="00263C39">
        <w:rPr>
          <w:rFonts w:asciiTheme="majorBidi" w:hAnsiTheme="majorBidi" w:cstheme="majorBidi"/>
          <w:sz w:val="24"/>
          <w:szCs w:val="24"/>
        </w:rPr>
        <w:t>T</w:t>
      </w:r>
      <w:r w:rsidRPr="00B03243">
        <w:rPr>
          <w:rFonts w:asciiTheme="majorBidi" w:hAnsiTheme="majorBidi" w:cstheme="majorBidi"/>
          <w:sz w:val="24"/>
          <w:szCs w:val="24"/>
        </w:rPr>
        <w:t>he most frequent queries that presented areas of concern are risk management skills &amp; knowledge, risk reporting, participation in activities of risk management, meetings of a project team, the material required for construction, delay in design drawings</w:t>
      </w:r>
      <w:r>
        <w:rPr>
          <w:rFonts w:asciiTheme="majorBidi" w:hAnsiTheme="majorBidi" w:cstheme="majorBidi"/>
          <w:sz w:val="24"/>
          <w:szCs w:val="24"/>
        </w:rPr>
        <w:t xml:space="preserve"> and </w:t>
      </w:r>
      <w:r w:rsidRPr="00B03243">
        <w:rPr>
          <w:rFonts w:asciiTheme="majorBidi" w:hAnsiTheme="majorBidi" w:cstheme="majorBidi"/>
          <w:sz w:val="24"/>
          <w:szCs w:val="24"/>
        </w:rPr>
        <w:t xml:space="preserve">delay in payments, poor risk response, and communication. Identifying areas of issues are thus highlighted from the opinions of interviews. These items present the result of the frequent query and guide in exploring in-depth situations and deficiencies in risk management practices during the construction of MHP in </w:t>
      </w:r>
      <w:r>
        <w:rPr>
          <w:rFonts w:asciiTheme="majorBidi" w:hAnsiTheme="majorBidi" w:cstheme="majorBidi"/>
          <w:sz w:val="24"/>
          <w:szCs w:val="24"/>
        </w:rPr>
        <w:t>Egypt</w:t>
      </w:r>
      <w:r w:rsidRPr="00B03243">
        <w:rPr>
          <w:rFonts w:asciiTheme="majorBidi" w:hAnsiTheme="majorBidi" w:cstheme="majorBidi"/>
          <w:sz w:val="24"/>
          <w:szCs w:val="24"/>
        </w:rPr>
        <w:t>.</w:t>
      </w:r>
    </w:p>
    <w:p w14:paraId="56AE8A63" w14:textId="77777777" w:rsidR="00753979" w:rsidRDefault="00753979" w:rsidP="00753979">
      <w:pPr>
        <w:spacing w:after="0" w:line="360" w:lineRule="auto"/>
        <w:jc w:val="both"/>
        <w:rPr>
          <w:rFonts w:asciiTheme="majorBidi" w:hAnsiTheme="majorBidi" w:cstheme="majorBidi"/>
          <w:sz w:val="24"/>
          <w:szCs w:val="24"/>
        </w:rPr>
      </w:pPr>
    </w:p>
    <w:p w14:paraId="7F0DFCF7" w14:textId="06061F0C" w:rsidR="00753979" w:rsidRDefault="00753979" w:rsidP="00753979">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An analyst can recognise where words are in the corresponding interview by review</w:t>
      </w:r>
      <w:r>
        <w:rPr>
          <w:rFonts w:asciiTheme="majorBidi" w:hAnsiTheme="majorBidi" w:cstheme="majorBidi"/>
          <w:sz w:val="24"/>
          <w:szCs w:val="24"/>
        </w:rPr>
        <w:t>ing bold and highlighted words. Interview p</w:t>
      </w:r>
      <w:r w:rsidRPr="00B03243">
        <w:rPr>
          <w:rFonts w:asciiTheme="majorBidi" w:hAnsiTheme="majorBidi" w:cstheme="majorBidi"/>
          <w:sz w:val="24"/>
          <w:szCs w:val="24"/>
        </w:rPr>
        <w:t>articipant</w:t>
      </w:r>
      <w:r>
        <w:rPr>
          <w:rFonts w:asciiTheme="majorBidi" w:hAnsiTheme="majorBidi" w:cstheme="majorBidi"/>
          <w:sz w:val="24"/>
          <w:szCs w:val="24"/>
        </w:rPr>
        <w:t>s</w:t>
      </w:r>
      <w:r w:rsidRPr="00B03243">
        <w:rPr>
          <w:rFonts w:asciiTheme="majorBidi" w:hAnsiTheme="majorBidi" w:cstheme="majorBidi"/>
          <w:sz w:val="24"/>
          <w:szCs w:val="24"/>
        </w:rPr>
        <w:t xml:space="preserve"> </w:t>
      </w:r>
      <w:r>
        <w:rPr>
          <w:rFonts w:asciiTheme="majorBidi" w:hAnsiTheme="majorBidi" w:cstheme="majorBidi"/>
          <w:sz w:val="24"/>
          <w:szCs w:val="24"/>
        </w:rPr>
        <w:t>ensured</w:t>
      </w:r>
      <w:r w:rsidRPr="00B03243">
        <w:rPr>
          <w:rFonts w:asciiTheme="majorBidi" w:hAnsiTheme="majorBidi" w:cstheme="majorBidi"/>
          <w:sz w:val="24"/>
          <w:szCs w:val="24"/>
        </w:rPr>
        <w:t xml:space="preserve"> that a lack of risk management knowledge and poor communication skills is considered a concern in practicing risk management in </w:t>
      </w:r>
      <w:r>
        <w:rPr>
          <w:rFonts w:asciiTheme="majorBidi" w:hAnsiTheme="majorBidi" w:cstheme="majorBidi"/>
          <w:sz w:val="24"/>
          <w:szCs w:val="24"/>
        </w:rPr>
        <w:t>Egypt</w:t>
      </w:r>
      <w:r w:rsidRPr="00B03243">
        <w:rPr>
          <w:rFonts w:asciiTheme="majorBidi" w:hAnsiTheme="majorBidi" w:cstheme="majorBidi"/>
          <w:sz w:val="24"/>
          <w:szCs w:val="24"/>
        </w:rPr>
        <w:t xml:space="preserve">. The text query view allows an analyst to view the interview documents as thumbnails. An analyst can narrow the search by selecting one interview thumbnail and </w:t>
      </w:r>
      <w:r>
        <w:rPr>
          <w:rFonts w:asciiTheme="majorBidi" w:hAnsiTheme="majorBidi" w:cstheme="majorBidi"/>
          <w:sz w:val="24"/>
          <w:szCs w:val="24"/>
        </w:rPr>
        <w:t>highlighting "knowledge OR skills."</w:t>
      </w:r>
      <w:r w:rsidRPr="00B03243">
        <w:rPr>
          <w:rFonts w:asciiTheme="majorBidi" w:hAnsiTheme="majorBidi" w:cstheme="majorBidi"/>
          <w:sz w:val="24"/>
          <w:szCs w:val="24"/>
        </w:rPr>
        <w:t xml:space="preserve"> Risks of computer skills and risk management communication skills are the </w:t>
      </w:r>
      <w:r>
        <w:rPr>
          <w:rFonts w:asciiTheme="majorBidi" w:hAnsiTheme="majorBidi" w:cstheme="majorBidi"/>
          <w:sz w:val="24"/>
          <w:szCs w:val="24"/>
        </w:rPr>
        <w:t>most frequent issues highlighted by respondents. Improvement in risk skills of a MHP team</w:t>
      </w:r>
      <w:r w:rsidRPr="00B03243">
        <w:rPr>
          <w:rFonts w:asciiTheme="majorBidi" w:hAnsiTheme="majorBidi" w:cstheme="majorBidi"/>
          <w:sz w:val="24"/>
          <w:szCs w:val="24"/>
        </w:rPr>
        <w:t xml:space="preserve"> </w:t>
      </w:r>
      <w:r>
        <w:rPr>
          <w:rFonts w:asciiTheme="majorBidi" w:hAnsiTheme="majorBidi" w:cstheme="majorBidi"/>
          <w:sz w:val="24"/>
          <w:szCs w:val="24"/>
        </w:rPr>
        <w:t>can enhance</w:t>
      </w:r>
      <w:r w:rsidRPr="00B03243">
        <w:rPr>
          <w:rFonts w:asciiTheme="majorBidi" w:hAnsiTheme="majorBidi" w:cstheme="majorBidi"/>
          <w:sz w:val="24"/>
          <w:szCs w:val="24"/>
        </w:rPr>
        <w:t xml:space="preserve"> </w:t>
      </w:r>
      <w:r>
        <w:rPr>
          <w:rFonts w:asciiTheme="majorBidi" w:hAnsiTheme="majorBidi" w:cstheme="majorBidi"/>
          <w:sz w:val="24"/>
          <w:szCs w:val="24"/>
        </w:rPr>
        <w:t>the successful</w:t>
      </w:r>
      <w:r w:rsidRPr="00B03243">
        <w:rPr>
          <w:rFonts w:asciiTheme="majorBidi" w:hAnsiTheme="majorBidi" w:cstheme="majorBidi"/>
          <w:sz w:val="24"/>
          <w:szCs w:val="24"/>
        </w:rPr>
        <w:t xml:space="preserve"> deliver</w:t>
      </w:r>
      <w:r>
        <w:rPr>
          <w:rFonts w:asciiTheme="majorBidi" w:hAnsiTheme="majorBidi" w:cstheme="majorBidi"/>
          <w:sz w:val="24"/>
          <w:szCs w:val="24"/>
        </w:rPr>
        <w:t>y of</w:t>
      </w:r>
      <w:r w:rsidRPr="00B03243">
        <w:rPr>
          <w:rFonts w:asciiTheme="majorBidi" w:hAnsiTheme="majorBidi" w:cstheme="majorBidi"/>
          <w:sz w:val="24"/>
          <w:szCs w:val="24"/>
        </w:rPr>
        <w:t xml:space="preserve"> MHP in </w:t>
      </w:r>
      <w:r>
        <w:rPr>
          <w:rFonts w:asciiTheme="majorBidi" w:hAnsiTheme="majorBidi" w:cstheme="majorBidi"/>
          <w:sz w:val="24"/>
          <w:szCs w:val="24"/>
        </w:rPr>
        <w:t>Egypt</w:t>
      </w:r>
      <w:r w:rsidRPr="00B03243">
        <w:rPr>
          <w:rFonts w:asciiTheme="majorBidi" w:hAnsiTheme="majorBidi" w:cstheme="majorBidi"/>
          <w:sz w:val="24"/>
          <w:szCs w:val="24"/>
        </w:rPr>
        <w:t>.</w:t>
      </w:r>
    </w:p>
    <w:p w14:paraId="0FD6337D" w14:textId="77777777" w:rsidR="00753979" w:rsidRPr="00B03243" w:rsidRDefault="00753979" w:rsidP="00753979">
      <w:pPr>
        <w:spacing w:after="0" w:line="360" w:lineRule="auto"/>
        <w:jc w:val="both"/>
        <w:rPr>
          <w:rFonts w:asciiTheme="majorBidi" w:hAnsiTheme="majorBidi" w:cstheme="majorBidi"/>
          <w:sz w:val="24"/>
          <w:szCs w:val="24"/>
        </w:rPr>
      </w:pPr>
    </w:p>
    <w:p w14:paraId="2781F763" w14:textId="71EB0663" w:rsidR="00753979" w:rsidRDefault="00753979" w:rsidP="00753979">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The text query analysis results are presented in Table 5-1. </w:t>
      </w:r>
      <w:r w:rsidRPr="00B03243">
        <w:rPr>
          <w:rFonts w:asciiTheme="majorBidi" w:hAnsiTheme="majorBidi" w:cstheme="majorBidi"/>
          <w:sz w:val="24"/>
          <w:szCs w:val="24"/>
        </w:rPr>
        <w:t>According to interviewees’ opinions, it is important to improve risk management knowledge and skills. The most concern</w:t>
      </w:r>
      <w:r>
        <w:rPr>
          <w:rFonts w:asciiTheme="majorBidi" w:hAnsiTheme="majorBidi" w:cstheme="majorBidi"/>
          <w:sz w:val="24"/>
          <w:szCs w:val="24"/>
        </w:rPr>
        <w:t>ing</w:t>
      </w:r>
      <w:r w:rsidRPr="00B03243">
        <w:rPr>
          <w:rFonts w:asciiTheme="majorBidi" w:hAnsiTheme="majorBidi" w:cstheme="majorBidi"/>
          <w:sz w:val="24"/>
          <w:szCs w:val="24"/>
        </w:rPr>
        <w:t xml:space="preserve"> area of risk management knowledge was the analysis and response processes. Issues in skills included poor computer skills in the analysis of risks and communication skills in monitoring and reporting risks during the construction of MHP in </w:t>
      </w:r>
      <w:r>
        <w:rPr>
          <w:rFonts w:asciiTheme="majorBidi" w:hAnsiTheme="majorBidi" w:cstheme="majorBidi"/>
          <w:sz w:val="24"/>
          <w:szCs w:val="24"/>
        </w:rPr>
        <w:t>Egypt</w:t>
      </w:r>
      <w:r w:rsidRPr="00B03243">
        <w:rPr>
          <w:rFonts w:asciiTheme="majorBidi" w:hAnsiTheme="majorBidi" w:cstheme="majorBidi"/>
          <w:sz w:val="24"/>
          <w:szCs w:val="24"/>
        </w:rPr>
        <w:t xml:space="preserve">. The </w:t>
      </w:r>
      <w:r>
        <w:rPr>
          <w:rFonts w:asciiTheme="majorBidi" w:hAnsiTheme="majorBidi" w:cstheme="majorBidi"/>
          <w:sz w:val="24"/>
          <w:szCs w:val="24"/>
        </w:rPr>
        <w:t>Figure</w:t>
      </w:r>
      <w:r w:rsidRPr="00B03243">
        <w:rPr>
          <w:rFonts w:asciiTheme="majorBidi" w:hAnsiTheme="majorBidi" w:cstheme="majorBidi"/>
          <w:sz w:val="24"/>
          <w:szCs w:val="24"/>
        </w:rPr>
        <w:t xml:space="preserve"> highlighted interviews and </w:t>
      </w:r>
      <w:r w:rsidRPr="00B03243">
        <w:rPr>
          <w:rFonts w:asciiTheme="majorBidi" w:hAnsiTheme="majorBidi" w:cstheme="majorBidi"/>
          <w:sz w:val="24"/>
          <w:szCs w:val="24"/>
        </w:rPr>
        <w:lastRenderedPageBreak/>
        <w:t>corresponding codes and references. These columns are indicated that the text query is made after performing the coding process. The number of codes indicated the number of times the texts in the interviews were linke</w:t>
      </w:r>
      <w:r>
        <w:rPr>
          <w:rFonts w:asciiTheme="majorBidi" w:hAnsiTheme="majorBidi" w:cstheme="majorBidi"/>
          <w:sz w:val="24"/>
          <w:szCs w:val="24"/>
        </w:rPr>
        <w:t>d to their corresponding nodes.</w:t>
      </w:r>
      <w:r w:rsidR="00F51ADE">
        <w:rPr>
          <w:rFonts w:asciiTheme="majorBidi" w:hAnsiTheme="majorBidi" w:cstheme="majorBidi"/>
          <w:sz w:val="24"/>
          <w:szCs w:val="24"/>
        </w:rPr>
        <w:t xml:space="preserve"> </w:t>
      </w:r>
    </w:p>
    <w:p w14:paraId="69DD93BC" w14:textId="77777777" w:rsidR="00A92687" w:rsidRDefault="00A92687" w:rsidP="00753979">
      <w:pPr>
        <w:spacing w:after="0" w:line="360" w:lineRule="auto"/>
        <w:jc w:val="both"/>
        <w:rPr>
          <w:rFonts w:asciiTheme="majorBidi" w:hAnsiTheme="majorBidi" w:cstheme="majorBidi"/>
          <w:sz w:val="24"/>
          <w:szCs w:val="24"/>
        </w:rPr>
      </w:pPr>
    </w:p>
    <w:p w14:paraId="4E6AE424" w14:textId="6060FEB2" w:rsidR="00753979" w:rsidRDefault="00753979" w:rsidP="00753979">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AD466A">
        <w:rPr>
          <w:rFonts w:asciiTheme="majorBidi" w:hAnsiTheme="majorBidi" w:cstheme="majorBidi"/>
          <w:sz w:val="24"/>
          <w:szCs w:val="24"/>
        </w:rPr>
        <w:t>Participants emphasised the project manager's and project team's inability to communicate effectively. When dangers arise, members of the project team notify the team leader. The project manager and the project team leader discuss the risk.</w:t>
      </w:r>
      <w:r>
        <w:rPr>
          <w:rFonts w:asciiTheme="majorBidi" w:hAnsiTheme="majorBidi" w:cstheme="majorBidi"/>
          <w:sz w:val="24"/>
          <w:szCs w:val="24"/>
        </w:rPr>
        <w:t xml:space="preserve"> The analysis highlights weak risk communication as the</w:t>
      </w:r>
      <w:r w:rsidRPr="00B03243">
        <w:rPr>
          <w:rFonts w:asciiTheme="majorBidi" w:hAnsiTheme="majorBidi" w:cstheme="majorBidi"/>
          <w:sz w:val="24"/>
          <w:szCs w:val="24"/>
        </w:rPr>
        <w:t xml:space="preserve"> project team is rarely involved in </w:t>
      </w:r>
      <w:r>
        <w:rPr>
          <w:rFonts w:asciiTheme="majorBidi" w:hAnsiTheme="majorBidi" w:cstheme="majorBidi"/>
          <w:sz w:val="24"/>
          <w:szCs w:val="24"/>
        </w:rPr>
        <w:t xml:space="preserve">risk discussions, </w:t>
      </w:r>
      <w:r w:rsidRPr="00B03243">
        <w:rPr>
          <w:rFonts w:asciiTheme="majorBidi" w:hAnsiTheme="majorBidi" w:cstheme="majorBidi"/>
          <w:sz w:val="24"/>
          <w:szCs w:val="24"/>
        </w:rPr>
        <w:t>analysis, and response</w:t>
      </w:r>
      <w:r>
        <w:rPr>
          <w:rFonts w:asciiTheme="majorBidi" w:hAnsiTheme="majorBidi" w:cstheme="majorBidi"/>
          <w:sz w:val="24"/>
          <w:szCs w:val="24"/>
        </w:rPr>
        <w:t xml:space="preserve"> processes</w:t>
      </w:r>
      <w:r w:rsidRPr="00B03243">
        <w:rPr>
          <w:rFonts w:asciiTheme="majorBidi" w:hAnsiTheme="majorBidi" w:cstheme="majorBidi"/>
          <w:sz w:val="24"/>
          <w:szCs w:val="24"/>
        </w:rPr>
        <w:t>. I</w:t>
      </w:r>
      <w:r>
        <w:rPr>
          <w:rFonts w:asciiTheme="majorBidi" w:hAnsiTheme="majorBidi" w:cstheme="majorBidi"/>
          <w:sz w:val="24"/>
          <w:szCs w:val="24"/>
        </w:rPr>
        <w:t>mprovement in risk communication is required</w:t>
      </w:r>
      <w:r w:rsidRPr="00B03243">
        <w:rPr>
          <w:rFonts w:asciiTheme="majorBidi" w:hAnsiTheme="majorBidi" w:cstheme="majorBidi"/>
          <w:sz w:val="24"/>
          <w:szCs w:val="24"/>
        </w:rPr>
        <w:t xml:space="preserve"> to enhance the </w:t>
      </w:r>
      <w:r>
        <w:rPr>
          <w:rFonts w:asciiTheme="majorBidi" w:hAnsiTheme="majorBidi" w:cstheme="majorBidi"/>
          <w:sz w:val="24"/>
          <w:szCs w:val="24"/>
        </w:rPr>
        <w:t>project team's awareness</w:t>
      </w:r>
      <w:r w:rsidRPr="00B03243">
        <w:rPr>
          <w:rFonts w:asciiTheme="majorBidi" w:hAnsiTheme="majorBidi" w:cstheme="majorBidi"/>
          <w:sz w:val="24"/>
          <w:szCs w:val="24"/>
        </w:rPr>
        <w:t xml:space="preserve"> during the construction of the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 xml:space="preserve">. Strong communication can ease risk management and increase success chances in the delivery of MHP construction in </w:t>
      </w:r>
      <w:r>
        <w:rPr>
          <w:rFonts w:asciiTheme="majorBidi" w:hAnsiTheme="majorBidi" w:cstheme="majorBidi"/>
          <w:sz w:val="24"/>
          <w:szCs w:val="24"/>
        </w:rPr>
        <w:t>Egypt</w:t>
      </w:r>
      <w:r w:rsidRPr="00B03243">
        <w:rPr>
          <w:rFonts w:asciiTheme="majorBidi" w:hAnsiTheme="majorBidi" w:cstheme="majorBidi"/>
          <w:sz w:val="24"/>
          <w:szCs w:val="24"/>
        </w:rPr>
        <w:t>.</w:t>
      </w:r>
    </w:p>
    <w:p w14:paraId="41229211" w14:textId="77777777" w:rsidR="00753979" w:rsidRDefault="00753979" w:rsidP="00753979">
      <w:pPr>
        <w:spacing w:after="0" w:line="360" w:lineRule="auto"/>
        <w:jc w:val="both"/>
        <w:rPr>
          <w:rFonts w:asciiTheme="majorBidi" w:hAnsiTheme="majorBidi" w:cstheme="majorBidi"/>
          <w:sz w:val="24"/>
          <w:szCs w:val="24"/>
        </w:rPr>
      </w:pPr>
    </w:p>
    <w:p w14:paraId="715F77B5" w14:textId="77777777" w:rsidR="00A92687" w:rsidRDefault="00A92687" w:rsidP="00753979">
      <w:pPr>
        <w:spacing w:after="0" w:line="360" w:lineRule="auto"/>
        <w:jc w:val="both"/>
        <w:rPr>
          <w:rFonts w:asciiTheme="majorBidi" w:hAnsiTheme="majorBidi" w:cstheme="majorBidi"/>
          <w:sz w:val="24"/>
          <w:szCs w:val="24"/>
        </w:rPr>
      </w:pPr>
    </w:p>
    <w:p w14:paraId="76806179" w14:textId="77777777" w:rsidR="00A92687" w:rsidRDefault="00A92687" w:rsidP="00753979">
      <w:pPr>
        <w:spacing w:after="0" w:line="360" w:lineRule="auto"/>
        <w:jc w:val="both"/>
        <w:rPr>
          <w:rFonts w:asciiTheme="majorBidi" w:hAnsiTheme="majorBidi" w:cstheme="majorBidi"/>
          <w:sz w:val="24"/>
          <w:szCs w:val="24"/>
        </w:rPr>
      </w:pPr>
    </w:p>
    <w:p w14:paraId="36284F93" w14:textId="77777777" w:rsidR="00A92687" w:rsidRDefault="00A92687" w:rsidP="00753979">
      <w:pPr>
        <w:spacing w:after="0" w:line="360" w:lineRule="auto"/>
        <w:jc w:val="both"/>
        <w:rPr>
          <w:rFonts w:asciiTheme="majorBidi" w:hAnsiTheme="majorBidi" w:cstheme="majorBidi"/>
          <w:sz w:val="24"/>
          <w:szCs w:val="24"/>
        </w:rPr>
      </w:pPr>
    </w:p>
    <w:p w14:paraId="4381948B" w14:textId="77777777" w:rsidR="00A92687" w:rsidRDefault="00A92687" w:rsidP="00753979">
      <w:pPr>
        <w:spacing w:after="0" w:line="360" w:lineRule="auto"/>
        <w:jc w:val="both"/>
        <w:rPr>
          <w:rFonts w:asciiTheme="majorBidi" w:hAnsiTheme="majorBidi" w:cstheme="majorBidi"/>
          <w:sz w:val="24"/>
          <w:szCs w:val="24"/>
        </w:rPr>
      </w:pPr>
    </w:p>
    <w:p w14:paraId="5D2C5FAD" w14:textId="77777777" w:rsidR="00A92687" w:rsidRDefault="00A92687" w:rsidP="00753979">
      <w:pPr>
        <w:spacing w:after="0" w:line="360" w:lineRule="auto"/>
        <w:jc w:val="both"/>
        <w:rPr>
          <w:rFonts w:asciiTheme="majorBidi" w:hAnsiTheme="majorBidi" w:cstheme="majorBidi"/>
          <w:sz w:val="24"/>
          <w:szCs w:val="24"/>
        </w:rPr>
      </w:pPr>
    </w:p>
    <w:p w14:paraId="0A5F5F1F" w14:textId="77777777" w:rsidR="00A92687" w:rsidRDefault="00A92687" w:rsidP="00753979">
      <w:pPr>
        <w:spacing w:after="0" w:line="360" w:lineRule="auto"/>
        <w:jc w:val="both"/>
        <w:rPr>
          <w:rFonts w:asciiTheme="majorBidi" w:hAnsiTheme="majorBidi" w:cstheme="majorBidi"/>
          <w:sz w:val="24"/>
          <w:szCs w:val="24"/>
        </w:rPr>
      </w:pPr>
    </w:p>
    <w:p w14:paraId="07D0D1A0" w14:textId="77777777" w:rsidR="00A92687" w:rsidRDefault="00A92687" w:rsidP="00753979">
      <w:pPr>
        <w:spacing w:after="0" w:line="360" w:lineRule="auto"/>
        <w:jc w:val="both"/>
        <w:rPr>
          <w:rFonts w:asciiTheme="majorBidi" w:hAnsiTheme="majorBidi" w:cstheme="majorBidi"/>
          <w:sz w:val="24"/>
          <w:szCs w:val="24"/>
        </w:rPr>
      </w:pPr>
    </w:p>
    <w:p w14:paraId="7106A4CA" w14:textId="77777777" w:rsidR="00A92687" w:rsidRDefault="00A92687" w:rsidP="00753979">
      <w:pPr>
        <w:spacing w:after="0" w:line="360" w:lineRule="auto"/>
        <w:jc w:val="both"/>
        <w:rPr>
          <w:rFonts w:asciiTheme="majorBidi" w:hAnsiTheme="majorBidi" w:cstheme="majorBidi"/>
          <w:sz w:val="24"/>
          <w:szCs w:val="24"/>
        </w:rPr>
      </w:pPr>
    </w:p>
    <w:p w14:paraId="26ECC608" w14:textId="77777777" w:rsidR="00A92687" w:rsidRDefault="00A92687" w:rsidP="00753979">
      <w:pPr>
        <w:spacing w:after="0" w:line="360" w:lineRule="auto"/>
        <w:jc w:val="both"/>
        <w:rPr>
          <w:rFonts w:asciiTheme="majorBidi" w:hAnsiTheme="majorBidi" w:cstheme="majorBidi"/>
          <w:sz w:val="24"/>
          <w:szCs w:val="24"/>
        </w:rPr>
      </w:pPr>
    </w:p>
    <w:p w14:paraId="6475E311" w14:textId="77777777" w:rsidR="00A92687" w:rsidRDefault="00A92687" w:rsidP="00753979">
      <w:pPr>
        <w:spacing w:after="0" w:line="360" w:lineRule="auto"/>
        <w:jc w:val="both"/>
        <w:rPr>
          <w:rFonts w:asciiTheme="majorBidi" w:hAnsiTheme="majorBidi" w:cstheme="majorBidi"/>
          <w:sz w:val="24"/>
          <w:szCs w:val="24"/>
        </w:rPr>
      </w:pPr>
    </w:p>
    <w:p w14:paraId="1994EBEE" w14:textId="77777777" w:rsidR="00A92687" w:rsidRDefault="00A92687" w:rsidP="00753979">
      <w:pPr>
        <w:spacing w:after="0" w:line="360" w:lineRule="auto"/>
        <w:jc w:val="both"/>
        <w:rPr>
          <w:rFonts w:asciiTheme="majorBidi" w:hAnsiTheme="majorBidi" w:cstheme="majorBidi"/>
          <w:sz w:val="24"/>
          <w:szCs w:val="24"/>
        </w:rPr>
      </w:pPr>
    </w:p>
    <w:p w14:paraId="012BBA65" w14:textId="77777777" w:rsidR="00A92687" w:rsidRDefault="00A92687" w:rsidP="00753979">
      <w:pPr>
        <w:spacing w:after="0" w:line="360" w:lineRule="auto"/>
        <w:jc w:val="both"/>
        <w:rPr>
          <w:rFonts w:asciiTheme="majorBidi" w:hAnsiTheme="majorBidi" w:cstheme="majorBidi"/>
          <w:sz w:val="24"/>
          <w:szCs w:val="24"/>
        </w:rPr>
      </w:pPr>
    </w:p>
    <w:p w14:paraId="059A5943" w14:textId="77777777" w:rsidR="00A92687" w:rsidRDefault="00A92687" w:rsidP="00753979">
      <w:pPr>
        <w:spacing w:after="0" w:line="360" w:lineRule="auto"/>
        <w:jc w:val="both"/>
        <w:rPr>
          <w:rFonts w:asciiTheme="majorBidi" w:hAnsiTheme="majorBidi" w:cstheme="majorBidi"/>
          <w:sz w:val="24"/>
          <w:szCs w:val="24"/>
        </w:rPr>
      </w:pPr>
    </w:p>
    <w:p w14:paraId="0D5F0509" w14:textId="77777777" w:rsidR="00A92687" w:rsidRDefault="00A92687" w:rsidP="00753979">
      <w:pPr>
        <w:spacing w:after="0" w:line="360" w:lineRule="auto"/>
        <w:jc w:val="both"/>
        <w:rPr>
          <w:rFonts w:asciiTheme="majorBidi" w:hAnsiTheme="majorBidi" w:cstheme="majorBidi"/>
          <w:sz w:val="24"/>
          <w:szCs w:val="24"/>
        </w:rPr>
      </w:pPr>
    </w:p>
    <w:p w14:paraId="1150D0E5" w14:textId="77777777" w:rsidR="00A92687" w:rsidRDefault="00A92687" w:rsidP="00753979">
      <w:pPr>
        <w:spacing w:after="0" w:line="360" w:lineRule="auto"/>
        <w:jc w:val="both"/>
        <w:rPr>
          <w:rFonts w:asciiTheme="majorBidi" w:hAnsiTheme="majorBidi" w:cstheme="majorBidi"/>
          <w:sz w:val="24"/>
          <w:szCs w:val="24"/>
        </w:rPr>
      </w:pPr>
    </w:p>
    <w:p w14:paraId="646A9240" w14:textId="77777777" w:rsidR="00A92687" w:rsidRDefault="00A92687" w:rsidP="00753979">
      <w:pPr>
        <w:spacing w:after="0" w:line="360" w:lineRule="auto"/>
        <w:jc w:val="both"/>
        <w:rPr>
          <w:rFonts w:asciiTheme="majorBidi" w:hAnsiTheme="majorBidi" w:cstheme="majorBidi"/>
          <w:sz w:val="24"/>
          <w:szCs w:val="24"/>
        </w:rPr>
      </w:pPr>
    </w:p>
    <w:p w14:paraId="677981F6" w14:textId="77777777" w:rsidR="00A92687" w:rsidRDefault="00A92687" w:rsidP="00753979">
      <w:pPr>
        <w:spacing w:after="0" w:line="360" w:lineRule="auto"/>
        <w:jc w:val="both"/>
        <w:rPr>
          <w:rFonts w:asciiTheme="majorBidi" w:hAnsiTheme="majorBidi" w:cstheme="majorBidi"/>
          <w:sz w:val="24"/>
          <w:szCs w:val="24"/>
        </w:rPr>
      </w:pPr>
    </w:p>
    <w:p w14:paraId="306F2C64" w14:textId="77777777" w:rsidR="00A92687" w:rsidRDefault="00A92687" w:rsidP="00753979">
      <w:pPr>
        <w:spacing w:after="0" w:line="360" w:lineRule="auto"/>
        <w:jc w:val="both"/>
        <w:rPr>
          <w:rFonts w:asciiTheme="majorBidi" w:hAnsiTheme="majorBidi" w:cstheme="majorBidi"/>
          <w:sz w:val="24"/>
          <w:szCs w:val="24"/>
        </w:rPr>
      </w:pPr>
    </w:p>
    <w:p w14:paraId="74797959" w14:textId="77777777" w:rsidR="00A92687" w:rsidRDefault="00A92687" w:rsidP="00753979">
      <w:pPr>
        <w:spacing w:after="0" w:line="360" w:lineRule="auto"/>
        <w:jc w:val="both"/>
        <w:rPr>
          <w:rFonts w:asciiTheme="majorBidi" w:hAnsiTheme="majorBidi" w:cstheme="majorBidi"/>
          <w:sz w:val="24"/>
          <w:szCs w:val="24"/>
        </w:rPr>
      </w:pPr>
    </w:p>
    <w:p w14:paraId="0D8C3357" w14:textId="3FE93D8C" w:rsidR="00753979" w:rsidRDefault="00753979" w:rsidP="002B2D3D">
      <w:pPr>
        <w:pStyle w:val="Heading1"/>
        <w:spacing w:after="0"/>
        <w:jc w:val="center"/>
        <w:rPr>
          <w:rFonts w:asciiTheme="majorBidi" w:hAnsiTheme="majorBidi" w:cstheme="majorBidi"/>
          <w:sz w:val="24"/>
          <w:szCs w:val="24"/>
        </w:rPr>
      </w:pPr>
      <w:bookmarkStart w:id="921" w:name="_Toc82447716"/>
      <w:bookmarkStart w:id="922" w:name="_Toc82447962"/>
      <w:bookmarkStart w:id="923" w:name="_Toc82448208"/>
      <w:r>
        <w:rPr>
          <w:rFonts w:asciiTheme="majorBidi" w:hAnsiTheme="majorBidi" w:cstheme="majorBidi"/>
          <w:sz w:val="24"/>
          <w:szCs w:val="24"/>
        </w:rPr>
        <w:lastRenderedPageBreak/>
        <w:t>Table 5–1</w:t>
      </w:r>
      <w:r w:rsidRPr="001A02BC">
        <w:rPr>
          <w:rFonts w:asciiTheme="majorBidi" w:hAnsiTheme="majorBidi" w:cstheme="majorBidi"/>
          <w:sz w:val="24"/>
          <w:szCs w:val="24"/>
        </w:rPr>
        <w:t xml:space="preserve"> </w:t>
      </w:r>
      <w:r>
        <w:rPr>
          <w:rFonts w:asciiTheme="majorBidi" w:hAnsiTheme="majorBidi" w:cstheme="majorBidi"/>
          <w:sz w:val="24"/>
          <w:szCs w:val="24"/>
        </w:rPr>
        <w:t>Text Query Analysis</w:t>
      </w:r>
      <w:bookmarkEnd w:id="921"/>
      <w:bookmarkEnd w:id="922"/>
      <w:bookmarkEnd w:id="923"/>
    </w:p>
    <w:tbl>
      <w:tblPr>
        <w:tblStyle w:val="TableGrid"/>
        <w:tblW w:w="9355" w:type="dxa"/>
        <w:jc w:val="center"/>
        <w:tblLayout w:type="fixed"/>
        <w:tblLook w:val="04A0" w:firstRow="1" w:lastRow="0" w:firstColumn="1" w:lastColumn="0" w:noHBand="0" w:noVBand="1"/>
      </w:tblPr>
      <w:tblGrid>
        <w:gridCol w:w="1795"/>
        <w:gridCol w:w="7560"/>
      </w:tblGrid>
      <w:tr w:rsidR="00753979" w14:paraId="4C17FFFE" w14:textId="77777777" w:rsidTr="00AB1039">
        <w:trPr>
          <w:trHeight w:val="773"/>
          <w:jc w:val="center"/>
        </w:trPr>
        <w:tc>
          <w:tcPr>
            <w:tcW w:w="1795" w:type="dxa"/>
            <w:vAlign w:val="center"/>
          </w:tcPr>
          <w:p w14:paraId="569A50AB" w14:textId="1255CF3C" w:rsidR="00753979" w:rsidRDefault="00753979" w:rsidP="00753979">
            <w:pPr>
              <w:spacing w:line="360" w:lineRule="auto"/>
              <w:jc w:val="center"/>
              <w:rPr>
                <w:rFonts w:asciiTheme="majorBidi" w:hAnsiTheme="majorBidi" w:cstheme="majorBidi"/>
                <w:sz w:val="24"/>
                <w:szCs w:val="24"/>
              </w:rPr>
            </w:pPr>
            <w:r>
              <w:rPr>
                <w:rFonts w:asciiTheme="majorBidi" w:hAnsiTheme="majorBidi" w:cstheme="majorBidi"/>
                <w:sz w:val="24"/>
                <w:szCs w:val="24"/>
              </w:rPr>
              <w:t>Query</w:t>
            </w:r>
          </w:p>
        </w:tc>
        <w:tc>
          <w:tcPr>
            <w:tcW w:w="7560" w:type="dxa"/>
            <w:vAlign w:val="center"/>
          </w:tcPr>
          <w:p w14:paraId="79159592" w14:textId="77777777" w:rsidR="00753979" w:rsidRDefault="00753979" w:rsidP="00753979">
            <w:pPr>
              <w:spacing w:line="360" w:lineRule="auto"/>
              <w:jc w:val="center"/>
              <w:rPr>
                <w:rFonts w:asciiTheme="majorBidi" w:hAnsiTheme="majorBidi" w:cstheme="majorBidi"/>
                <w:sz w:val="24"/>
                <w:szCs w:val="24"/>
              </w:rPr>
            </w:pPr>
            <w:r>
              <w:rPr>
                <w:rFonts w:asciiTheme="majorBidi" w:hAnsiTheme="majorBidi" w:cstheme="majorBidi"/>
                <w:sz w:val="24"/>
                <w:szCs w:val="24"/>
              </w:rPr>
              <w:t>Analysis</w:t>
            </w:r>
          </w:p>
        </w:tc>
      </w:tr>
      <w:tr w:rsidR="00753979" w14:paraId="60D4BA9E" w14:textId="77777777" w:rsidTr="00AB1039">
        <w:trPr>
          <w:jc w:val="center"/>
        </w:trPr>
        <w:tc>
          <w:tcPr>
            <w:tcW w:w="1795" w:type="dxa"/>
            <w:vAlign w:val="center"/>
          </w:tcPr>
          <w:p w14:paraId="4FC49A26" w14:textId="16E4359D" w:rsidR="00753979" w:rsidRDefault="00753979" w:rsidP="0075397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Skills O</w:t>
            </w:r>
            <w:r w:rsidR="00AB1039">
              <w:rPr>
                <w:rFonts w:asciiTheme="majorBidi" w:hAnsiTheme="majorBidi" w:cstheme="majorBidi"/>
                <w:sz w:val="24"/>
                <w:szCs w:val="24"/>
              </w:rPr>
              <w:t>R Knowledge</w:t>
            </w:r>
          </w:p>
        </w:tc>
        <w:tc>
          <w:tcPr>
            <w:tcW w:w="7560" w:type="dxa"/>
          </w:tcPr>
          <w:p w14:paraId="445A8CB4" w14:textId="30BBA293" w:rsidR="00753979" w:rsidRDefault="00753979" w:rsidP="005634BA">
            <w:pPr>
              <w:spacing w:line="360" w:lineRule="auto"/>
              <w:jc w:val="both"/>
              <w:rPr>
                <w:rFonts w:asciiTheme="majorBidi" w:hAnsiTheme="majorBidi" w:cstheme="majorBidi"/>
                <w:sz w:val="24"/>
                <w:szCs w:val="24"/>
              </w:rPr>
            </w:pPr>
            <w:r>
              <w:rPr>
                <w:rFonts w:asciiTheme="majorBidi" w:hAnsiTheme="majorBidi" w:cstheme="majorBidi"/>
                <w:sz w:val="24"/>
                <w:szCs w:val="24"/>
              </w:rPr>
              <w:t>I</w:t>
            </w:r>
            <w:r w:rsidRPr="00B03243">
              <w:rPr>
                <w:rFonts w:asciiTheme="majorBidi" w:hAnsiTheme="majorBidi" w:cstheme="majorBidi"/>
                <w:sz w:val="24"/>
                <w:szCs w:val="24"/>
              </w:rPr>
              <w:t>dentified the number of times the skills or knowledge have been repeated within an interview. The coverage percentage presented the percentage of this number in correspondence with the whole interview document. Interview</w:t>
            </w:r>
            <w:r w:rsidR="0079185C">
              <w:rPr>
                <w:rFonts w:asciiTheme="majorBidi" w:hAnsiTheme="majorBidi" w:cstheme="majorBidi"/>
                <w:sz w:val="24"/>
                <w:szCs w:val="24"/>
              </w:rPr>
              <w:t>s</w:t>
            </w:r>
            <w:r w:rsidRPr="00B03243">
              <w:rPr>
                <w:rFonts w:asciiTheme="majorBidi" w:hAnsiTheme="majorBidi" w:cstheme="majorBidi"/>
                <w:sz w:val="24"/>
                <w:szCs w:val="24"/>
              </w:rPr>
              <w:t xml:space="preserve"> 4, 11, 17, 1, 10, 14, and 16 ha</w:t>
            </w:r>
            <w:r>
              <w:rPr>
                <w:rFonts w:asciiTheme="majorBidi" w:hAnsiTheme="majorBidi" w:cstheme="majorBidi"/>
                <w:sz w:val="24"/>
                <w:szCs w:val="24"/>
              </w:rPr>
              <w:t>ve</w:t>
            </w:r>
            <w:r w:rsidRPr="00B03243">
              <w:rPr>
                <w:rFonts w:asciiTheme="majorBidi" w:hAnsiTheme="majorBidi" w:cstheme="majorBidi"/>
                <w:sz w:val="24"/>
                <w:szCs w:val="24"/>
              </w:rPr>
              <w:t xml:space="preserve"> the most repeated text </w:t>
            </w:r>
            <w:r>
              <w:rPr>
                <w:rFonts w:asciiTheme="majorBidi" w:hAnsiTheme="majorBidi" w:cstheme="majorBidi"/>
                <w:sz w:val="24"/>
                <w:szCs w:val="24"/>
              </w:rPr>
              <w:t xml:space="preserve">“skills or knowledge.” Thus, </w:t>
            </w:r>
            <w:r w:rsidRPr="00B03243">
              <w:rPr>
                <w:rFonts w:asciiTheme="majorBidi" w:hAnsiTheme="majorBidi" w:cstheme="majorBidi"/>
                <w:sz w:val="24"/>
                <w:szCs w:val="24"/>
              </w:rPr>
              <w:t>risk management skills and knowledge are a major point of discussion during interv</w:t>
            </w:r>
            <w:r>
              <w:rPr>
                <w:rFonts w:asciiTheme="majorBidi" w:hAnsiTheme="majorBidi" w:cstheme="majorBidi"/>
                <w:sz w:val="24"/>
                <w:szCs w:val="24"/>
              </w:rPr>
              <w:t xml:space="preserve">iews that require improvement. </w:t>
            </w:r>
          </w:p>
        </w:tc>
      </w:tr>
      <w:tr w:rsidR="00753979" w14:paraId="0A2B5E94" w14:textId="77777777" w:rsidTr="00AB1039">
        <w:trPr>
          <w:jc w:val="center"/>
        </w:trPr>
        <w:tc>
          <w:tcPr>
            <w:tcW w:w="1795" w:type="dxa"/>
            <w:vAlign w:val="center"/>
          </w:tcPr>
          <w:p w14:paraId="5C082872" w14:textId="58B2710F" w:rsidR="00753979" w:rsidRDefault="00753979" w:rsidP="0075397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Materials</w:t>
            </w:r>
          </w:p>
        </w:tc>
        <w:tc>
          <w:tcPr>
            <w:tcW w:w="7560" w:type="dxa"/>
          </w:tcPr>
          <w:p w14:paraId="40049094" w14:textId="4A761DD1" w:rsidR="00753979" w:rsidRDefault="0079185C" w:rsidP="005634BA">
            <w:pPr>
              <w:spacing w:line="360" w:lineRule="auto"/>
              <w:jc w:val="both"/>
              <w:rPr>
                <w:rFonts w:asciiTheme="majorBidi" w:hAnsiTheme="majorBidi" w:cstheme="majorBidi"/>
                <w:sz w:val="24"/>
                <w:szCs w:val="24"/>
              </w:rPr>
            </w:pPr>
            <w:r>
              <w:rPr>
                <w:rFonts w:asciiTheme="majorBidi" w:hAnsiTheme="majorBidi" w:cstheme="majorBidi"/>
                <w:sz w:val="24"/>
                <w:szCs w:val="24"/>
              </w:rPr>
              <w:t>This query recognise</w:t>
            </w:r>
            <w:r w:rsidR="00753979">
              <w:rPr>
                <w:rFonts w:asciiTheme="majorBidi" w:hAnsiTheme="majorBidi" w:cstheme="majorBidi"/>
                <w:sz w:val="24"/>
                <w:szCs w:val="24"/>
              </w:rPr>
              <w:t xml:space="preserve"> o</w:t>
            </w:r>
            <w:r w:rsidR="00753979" w:rsidRPr="00B03243">
              <w:rPr>
                <w:rFonts w:asciiTheme="majorBidi" w:hAnsiTheme="majorBidi" w:cstheme="majorBidi"/>
                <w:sz w:val="24"/>
                <w:szCs w:val="24"/>
              </w:rPr>
              <w:t>pinions on materials used in the construction of MHP are referenced in interviews: 17, 10, 11, 18, and 6. Availability of materials, management of materials, and available technical skills were considered issues dur</w:t>
            </w:r>
            <w:r w:rsidR="00753979">
              <w:rPr>
                <w:rFonts w:asciiTheme="majorBidi" w:hAnsiTheme="majorBidi" w:cstheme="majorBidi"/>
                <w:sz w:val="24"/>
                <w:szCs w:val="24"/>
              </w:rPr>
              <w:t>ing the construction of MHP. Issues are</w:t>
            </w:r>
            <w:r w:rsidR="00753979" w:rsidRPr="00B03243">
              <w:rPr>
                <w:rFonts w:asciiTheme="majorBidi" w:hAnsiTheme="majorBidi" w:cstheme="majorBidi"/>
                <w:sz w:val="24"/>
                <w:szCs w:val="24"/>
              </w:rPr>
              <w:t xml:space="preserve"> </w:t>
            </w:r>
            <w:r w:rsidR="00753979">
              <w:rPr>
                <w:rFonts w:asciiTheme="majorBidi" w:hAnsiTheme="majorBidi" w:cstheme="majorBidi"/>
                <w:sz w:val="24"/>
                <w:szCs w:val="24"/>
              </w:rPr>
              <w:t>because of</w:t>
            </w:r>
            <w:r w:rsidR="00753979" w:rsidRPr="00B03243">
              <w:rPr>
                <w:rFonts w:asciiTheme="majorBidi" w:hAnsiTheme="majorBidi" w:cstheme="majorBidi"/>
                <w:sz w:val="24"/>
                <w:szCs w:val="24"/>
              </w:rPr>
              <w:t xml:space="preserve"> </w:t>
            </w:r>
            <w:r w:rsidR="00753979">
              <w:rPr>
                <w:rFonts w:asciiTheme="majorBidi" w:hAnsiTheme="majorBidi" w:cstheme="majorBidi"/>
                <w:sz w:val="24"/>
                <w:szCs w:val="24"/>
              </w:rPr>
              <w:t>the complexity</w:t>
            </w:r>
            <w:r w:rsidR="00753979" w:rsidRPr="00B03243">
              <w:rPr>
                <w:rFonts w:asciiTheme="majorBidi" w:hAnsiTheme="majorBidi" w:cstheme="majorBidi"/>
                <w:sz w:val="24"/>
                <w:szCs w:val="24"/>
              </w:rPr>
              <w:t xml:space="preserve"> of </w:t>
            </w:r>
            <w:r w:rsidR="00753979">
              <w:rPr>
                <w:rFonts w:asciiTheme="majorBidi" w:hAnsiTheme="majorBidi" w:cstheme="majorBidi"/>
                <w:sz w:val="24"/>
                <w:szCs w:val="24"/>
              </w:rPr>
              <w:t>MHP</w:t>
            </w:r>
            <w:r w:rsidR="00753979" w:rsidRPr="00B03243">
              <w:rPr>
                <w:rFonts w:asciiTheme="majorBidi" w:hAnsiTheme="majorBidi" w:cstheme="majorBidi"/>
                <w:sz w:val="24"/>
                <w:szCs w:val="24"/>
              </w:rPr>
              <w:t xml:space="preserve"> that included activities using the same materials. The shortage of materials was a concern in most interviews. More effective risk management and avoidance of poor resource management are required before construction to deliver MHP successfully.</w:t>
            </w:r>
          </w:p>
        </w:tc>
      </w:tr>
      <w:tr w:rsidR="00753979" w14:paraId="10F12C7D" w14:textId="77777777" w:rsidTr="00AB1039">
        <w:trPr>
          <w:jc w:val="center"/>
        </w:trPr>
        <w:tc>
          <w:tcPr>
            <w:tcW w:w="1795" w:type="dxa"/>
            <w:vAlign w:val="center"/>
          </w:tcPr>
          <w:p w14:paraId="3CD7FAF4" w14:textId="7A20EF42" w:rsidR="00753979" w:rsidRDefault="00AB1039" w:rsidP="00753979">
            <w:pPr>
              <w:spacing w:line="360" w:lineRule="auto"/>
              <w:jc w:val="center"/>
              <w:rPr>
                <w:rFonts w:asciiTheme="majorBidi" w:hAnsiTheme="majorBidi" w:cstheme="majorBidi"/>
                <w:sz w:val="24"/>
                <w:szCs w:val="24"/>
              </w:rPr>
            </w:pPr>
            <w:r>
              <w:rPr>
                <w:rFonts w:asciiTheme="majorBidi" w:hAnsiTheme="majorBidi" w:cstheme="majorBidi"/>
                <w:sz w:val="24"/>
                <w:szCs w:val="24"/>
              </w:rPr>
              <w:t>Compensation</w:t>
            </w:r>
          </w:p>
        </w:tc>
        <w:tc>
          <w:tcPr>
            <w:tcW w:w="7560" w:type="dxa"/>
          </w:tcPr>
          <w:p w14:paraId="7331344E" w14:textId="137F3C3D" w:rsidR="00753979" w:rsidRDefault="002F6B1B" w:rsidP="005634BA">
            <w:pPr>
              <w:spacing w:line="360" w:lineRule="auto"/>
              <w:jc w:val="both"/>
              <w:rPr>
                <w:rFonts w:asciiTheme="majorBidi" w:hAnsiTheme="majorBidi" w:cstheme="majorBidi"/>
                <w:sz w:val="24"/>
                <w:szCs w:val="24"/>
              </w:rPr>
            </w:pPr>
            <w:r>
              <w:rPr>
                <w:rFonts w:asciiTheme="majorBidi" w:hAnsiTheme="majorBidi" w:cstheme="majorBidi"/>
                <w:sz w:val="24"/>
                <w:szCs w:val="24"/>
              </w:rPr>
              <w:t>The query analysis indicated</w:t>
            </w:r>
            <w:r w:rsidR="00753979">
              <w:rPr>
                <w:rFonts w:asciiTheme="majorBidi" w:hAnsiTheme="majorBidi" w:cstheme="majorBidi"/>
                <w:sz w:val="24"/>
                <w:szCs w:val="24"/>
              </w:rPr>
              <w:t xml:space="preserve"> that</w:t>
            </w:r>
            <w:r w:rsidR="00753979" w:rsidRPr="00B03243">
              <w:rPr>
                <w:rFonts w:asciiTheme="majorBidi" w:hAnsiTheme="majorBidi" w:cstheme="majorBidi"/>
                <w:sz w:val="24"/>
                <w:szCs w:val="24"/>
              </w:rPr>
              <w:t xml:space="preserve"> </w:t>
            </w:r>
            <w:r w:rsidR="00753979">
              <w:rPr>
                <w:rFonts w:asciiTheme="majorBidi" w:hAnsiTheme="majorBidi" w:cstheme="majorBidi"/>
                <w:sz w:val="24"/>
                <w:szCs w:val="24"/>
              </w:rPr>
              <w:t>respondents did not use “</w:t>
            </w:r>
            <w:r w:rsidR="00753979" w:rsidRPr="00B03243">
              <w:rPr>
                <w:rFonts w:asciiTheme="majorBidi" w:hAnsiTheme="majorBidi" w:cstheme="majorBidi"/>
                <w:sz w:val="24"/>
                <w:szCs w:val="24"/>
              </w:rPr>
              <w:t>Compensation</w:t>
            </w:r>
            <w:r w:rsidR="00753979">
              <w:rPr>
                <w:rFonts w:asciiTheme="majorBidi" w:hAnsiTheme="majorBidi" w:cstheme="majorBidi"/>
                <w:sz w:val="24"/>
                <w:szCs w:val="24"/>
              </w:rPr>
              <w:t>”</w:t>
            </w:r>
            <w:r w:rsidR="00753979" w:rsidRPr="00B03243">
              <w:rPr>
                <w:rFonts w:asciiTheme="majorBidi" w:hAnsiTheme="majorBidi" w:cstheme="majorBidi"/>
                <w:sz w:val="24"/>
                <w:szCs w:val="24"/>
              </w:rPr>
              <w:t xml:space="preserve"> frequently. The text was used twice in interviews 1 and 13. </w:t>
            </w:r>
            <w:r w:rsidR="00753979">
              <w:rPr>
                <w:rFonts w:asciiTheme="majorBidi" w:hAnsiTheme="majorBidi" w:cstheme="majorBidi"/>
                <w:sz w:val="24"/>
                <w:szCs w:val="24"/>
              </w:rPr>
              <w:t>That indicates</w:t>
            </w:r>
            <w:r w:rsidR="00753979" w:rsidRPr="00B03243">
              <w:rPr>
                <w:rFonts w:asciiTheme="majorBidi" w:hAnsiTheme="majorBidi" w:cstheme="majorBidi"/>
                <w:sz w:val="24"/>
                <w:szCs w:val="24"/>
              </w:rPr>
              <w:t xml:space="preserve"> that compensation was not frequently offered to contractors’. In November 2016, the floating of the </w:t>
            </w:r>
            <w:r w:rsidR="00753979">
              <w:rPr>
                <w:rFonts w:asciiTheme="majorBidi" w:hAnsiTheme="majorBidi" w:cstheme="majorBidi"/>
                <w:sz w:val="24"/>
                <w:szCs w:val="24"/>
              </w:rPr>
              <w:t>Egypt</w:t>
            </w:r>
            <w:r w:rsidR="00753979" w:rsidRPr="00B03243">
              <w:rPr>
                <w:rFonts w:asciiTheme="majorBidi" w:hAnsiTheme="majorBidi" w:cstheme="majorBidi"/>
                <w:sz w:val="24"/>
                <w:szCs w:val="24"/>
              </w:rPr>
              <w:t xml:space="preserve">ian pound started to impact the delivery of MHP. The value of the </w:t>
            </w:r>
            <w:r w:rsidR="00753979">
              <w:rPr>
                <w:rFonts w:asciiTheme="majorBidi" w:hAnsiTheme="majorBidi" w:cstheme="majorBidi"/>
                <w:sz w:val="24"/>
                <w:szCs w:val="24"/>
              </w:rPr>
              <w:t>Egypt</w:t>
            </w:r>
            <w:r w:rsidR="00753979" w:rsidRPr="00B03243">
              <w:rPr>
                <w:rFonts w:asciiTheme="majorBidi" w:hAnsiTheme="majorBidi" w:cstheme="majorBidi"/>
                <w:sz w:val="24"/>
                <w:szCs w:val="24"/>
              </w:rPr>
              <w:t>ian currency dropped during the construction of MHP that forced contractors to stop their work for months. The Government offered a financial solution as compensation for this category of risks. Contractors are convinced that the risk of a poor external economy can still have a probability of occurrence and impact on the delivery of the con</w:t>
            </w:r>
            <w:r w:rsidR="00753979">
              <w:rPr>
                <w:rFonts w:asciiTheme="majorBidi" w:hAnsiTheme="majorBidi" w:cstheme="majorBidi"/>
                <w:sz w:val="24"/>
                <w:szCs w:val="24"/>
              </w:rPr>
              <w:t>struction.</w:t>
            </w:r>
          </w:p>
          <w:p w14:paraId="41B0809C" w14:textId="77777777" w:rsidR="00A92687" w:rsidRDefault="00A92687" w:rsidP="005634BA">
            <w:pPr>
              <w:spacing w:line="360" w:lineRule="auto"/>
              <w:jc w:val="both"/>
              <w:rPr>
                <w:rFonts w:asciiTheme="majorBidi" w:hAnsiTheme="majorBidi" w:cstheme="majorBidi"/>
                <w:sz w:val="24"/>
                <w:szCs w:val="24"/>
              </w:rPr>
            </w:pPr>
          </w:p>
          <w:p w14:paraId="2B42A648" w14:textId="77777777" w:rsidR="00A92687" w:rsidRDefault="00A92687" w:rsidP="005634BA">
            <w:pPr>
              <w:spacing w:line="360" w:lineRule="auto"/>
              <w:jc w:val="both"/>
              <w:rPr>
                <w:rFonts w:asciiTheme="majorBidi" w:hAnsiTheme="majorBidi" w:cstheme="majorBidi"/>
                <w:sz w:val="24"/>
                <w:szCs w:val="24"/>
              </w:rPr>
            </w:pPr>
          </w:p>
          <w:p w14:paraId="36F1E82E" w14:textId="77777777" w:rsidR="00A92687" w:rsidRDefault="00A92687" w:rsidP="005634BA">
            <w:pPr>
              <w:spacing w:line="360" w:lineRule="auto"/>
              <w:jc w:val="both"/>
              <w:rPr>
                <w:rFonts w:asciiTheme="majorBidi" w:hAnsiTheme="majorBidi" w:cstheme="majorBidi"/>
                <w:sz w:val="24"/>
                <w:szCs w:val="24"/>
              </w:rPr>
            </w:pPr>
          </w:p>
          <w:p w14:paraId="44C33C68" w14:textId="77777777" w:rsidR="00A92687" w:rsidRDefault="00A92687" w:rsidP="005634BA">
            <w:pPr>
              <w:spacing w:line="360" w:lineRule="auto"/>
              <w:jc w:val="both"/>
              <w:rPr>
                <w:rFonts w:asciiTheme="majorBidi" w:hAnsiTheme="majorBidi" w:cstheme="majorBidi"/>
                <w:sz w:val="24"/>
                <w:szCs w:val="24"/>
              </w:rPr>
            </w:pPr>
          </w:p>
        </w:tc>
      </w:tr>
      <w:tr w:rsidR="005111F2" w14:paraId="3C658D66" w14:textId="77777777" w:rsidTr="005634BA">
        <w:trPr>
          <w:trHeight w:val="800"/>
          <w:jc w:val="center"/>
        </w:trPr>
        <w:tc>
          <w:tcPr>
            <w:tcW w:w="9355" w:type="dxa"/>
            <w:gridSpan w:val="2"/>
            <w:vAlign w:val="center"/>
          </w:tcPr>
          <w:p w14:paraId="2A954ADB" w14:textId="2DE740C6" w:rsidR="005111F2" w:rsidRDefault="005111F2" w:rsidP="005111F2">
            <w:pPr>
              <w:pStyle w:val="Heading1"/>
              <w:spacing w:before="0" w:after="0" w:line="360" w:lineRule="auto"/>
              <w:jc w:val="center"/>
              <w:outlineLvl w:val="0"/>
              <w:rPr>
                <w:rFonts w:asciiTheme="majorBidi" w:hAnsiTheme="majorBidi" w:cstheme="majorBidi"/>
                <w:sz w:val="24"/>
                <w:szCs w:val="24"/>
              </w:rPr>
            </w:pPr>
            <w:bookmarkStart w:id="924" w:name="_Toc82447717"/>
            <w:bookmarkStart w:id="925" w:name="_Toc82447963"/>
            <w:bookmarkStart w:id="926" w:name="_Toc82448209"/>
            <w:r>
              <w:rPr>
                <w:rFonts w:asciiTheme="majorBidi" w:hAnsiTheme="majorBidi" w:cstheme="majorBidi"/>
                <w:sz w:val="24"/>
                <w:szCs w:val="24"/>
              </w:rPr>
              <w:lastRenderedPageBreak/>
              <w:t>Cont. Table 5–1</w:t>
            </w:r>
            <w:r w:rsidRPr="001A02BC">
              <w:rPr>
                <w:rFonts w:asciiTheme="majorBidi" w:hAnsiTheme="majorBidi" w:cstheme="majorBidi"/>
                <w:sz w:val="24"/>
                <w:szCs w:val="24"/>
              </w:rPr>
              <w:t xml:space="preserve"> </w:t>
            </w:r>
            <w:r>
              <w:rPr>
                <w:rFonts w:asciiTheme="majorBidi" w:hAnsiTheme="majorBidi" w:cstheme="majorBidi"/>
                <w:sz w:val="24"/>
                <w:szCs w:val="24"/>
              </w:rPr>
              <w:t>Text Query Analysis</w:t>
            </w:r>
            <w:bookmarkEnd w:id="924"/>
            <w:bookmarkEnd w:id="925"/>
            <w:bookmarkEnd w:id="926"/>
          </w:p>
        </w:tc>
      </w:tr>
      <w:tr w:rsidR="00A92687" w14:paraId="16882653" w14:textId="77777777" w:rsidTr="00A92687">
        <w:trPr>
          <w:trHeight w:val="800"/>
          <w:jc w:val="center"/>
        </w:trPr>
        <w:tc>
          <w:tcPr>
            <w:tcW w:w="1795" w:type="dxa"/>
            <w:vAlign w:val="center"/>
          </w:tcPr>
          <w:p w14:paraId="1750034A" w14:textId="0032EA24" w:rsidR="00A92687" w:rsidRDefault="00A92687" w:rsidP="00753979">
            <w:pPr>
              <w:spacing w:line="360" w:lineRule="auto"/>
              <w:jc w:val="center"/>
              <w:rPr>
                <w:rFonts w:asciiTheme="majorBidi" w:hAnsiTheme="majorBidi" w:cstheme="majorBidi"/>
                <w:sz w:val="24"/>
                <w:szCs w:val="24"/>
              </w:rPr>
            </w:pPr>
            <w:r>
              <w:rPr>
                <w:rFonts w:asciiTheme="majorBidi" w:hAnsiTheme="majorBidi" w:cstheme="majorBidi"/>
                <w:sz w:val="24"/>
                <w:szCs w:val="24"/>
              </w:rPr>
              <w:t>Query</w:t>
            </w:r>
          </w:p>
        </w:tc>
        <w:tc>
          <w:tcPr>
            <w:tcW w:w="7560" w:type="dxa"/>
            <w:vAlign w:val="center"/>
          </w:tcPr>
          <w:p w14:paraId="739AD91D" w14:textId="3C4D0C18" w:rsidR="00A92687" w:rsidRDefault="00A92687" w:rsidP="00A92687">
            <w:pPr>
              <w:spacing w:line="360" w:lineRule="auto"/>
              <w:jc w:val="center"/>
              <w:rPr>
                <w:rFonts w:asciiTheme="majorBidi" w:hAnsiTheme="majorBidi" w:cstheme="majorBidi"/>
                <w:sz w:val="24"/>
                <w:szCs w:val="24"/>
              </w:rPr>
            </w:pPr>
            <w:r>
              <w:rPr>
                <w:rFonts w:asciiTheme="majorBidi" w:hAnsiTheme="majorBidi" w:cstheme="majorBidi"/>
                <w:sz w:val="24"/>
                <w:szCs w:val="24"/>
              </w:rPr>
              <w:t>Analysis</w:t>
            </w:r>
          </w:p>
        </w:tc>
      </w:tr>
      <w:tr w:rsidR="00753979" w14:paraId="1F4D54C0" w14:textId="77777777" w:rsidTr="00AB1039">
        <w:trPr>
          <w:jc w:val="center"/>
        </w:trPr>
        <w:tc>
          <w:tcPr>
            <w:tcW w:w="1795" w:type="dxa"/>
            <w:vAlign w:val="center"/>
          </w:tcPr>
          <w:p w14:paraId="0F446E90" w14:textId="28E44AE2" w:rsidR="00753979" w:rsidRDefault="00AB1039" w:rsidP="00753979">
            <w:pPr>
              <w:spacing w:line="360" w:lineRule="auto"/>
              <w:jc w:val="center"/>
              <w:rPr>
                <w:rFonts w:asciiTheme="majorBidi" w:hAnsiTheme="majorBidi" w:cstheme="majorBidi"/>
                <w:sz w:val="24"/>
                <w:szCs w:val="24"/>
              </w:rPr>
            </w:pPr>
            <w:r>
              <w:rPr>
                <w:rFonts w:asciiTheme="majorBidi" w:hAnsiTheme="majorBidi" w:cstheme="majorBidi"/>
                <w:sz w:val="24"/>
                <w:szCs w:val="24"/>
              </w:rPr>
              <w:t>Response OR Solution</w:t>
            </w:r>
          </w:p>
        </w:tc>
        <w:tc>
          <w:tcPr>
            <w:tcW w:w="7560" w:type="dxa"/>
          </w:tcPr>
          <w:p w14:paraId="4F5231CD" w14:textId="77777777" w:rsidR="00753979" w:rsidRDefault="00753979" w:rsidP="005634BA">
            <w:pPr>
              <w:spacing w:line="360" w:lineRule="auto"/>
              <w:jc w:val="both"/>
              <w:rPr>
                <w:rFonts w:asciiTheme="majorBidi" w:hAnsiTheme="majorBidi" w:cstheme="majorBidi"/>
                <w:sz w:val="24"/>
                <w:szCs w:val="24"/>
              </w:rPr>
            </w:pPr>
            <w:r>
              <w:rPr>
                <w:rFonts w:asciiTheme="majorBidi" w:hAnsiTheme="majorBidi" w:cstheme="majorBidi"/>
                <w:sz w:val="24"/>
                <w:szCs w:val="24"/>
              </w:rPr>
              <w:t>indicated in i</w:t>
            </w:r>
            <w:r w:rsidRPr="00B03243">
              <w:rPr>
                <w:rFonts w:asciiTheme="majorBidi" w:hAnsiTheme="majorBidi" w:cstheme="majorBidi"/>
                <w:sz w:val="24"/>
                <w:szCs w:val="24"/>
              </w:rPr>
              <w:t xml:space="preserve">nterviews 1 and 11 mentioned this text twice. </w:t>
            </w:r>
            <w:r>
              <w:rPr>
                <w:rFonts w:asciiTheme="majorBidi" w:hAnsiTheme="majorBidi" w:cstheme="majorBidi"/>
                <w:sz w:val="24"/>
                <w:szCs w:val="24"/>
              </w:rPr>
              <w:t>T</w:t>
            </w:r>
            <w:r w:rsidRPr="00B03243">
              <w:rPr>
                <w:rFonts w:asciiTheme="majorBidi" w:hAnsiTheme="majorBidi" w:cstheme="majorBidi"/>
                <w:sz w:val="24"/>
                <w:szCs w:val="24"/>
              </w:rPr>
              <w:t>he correct response towards identified risks is not done efficiently and is an issue during construction. Most of the interviews agreed that the most common response is adding a contingency. Adding cost contingency or claiming a time extension from the owner was used as a fast solution to contain risks. Interviews agreed that relying on the top management experience and not sharing decision</w:t>
            </w:r>
            <w:r>
              <w:rPr>
                <w:rFonts w:asciiTheme="majorBidi" w:hAnsiTheme="majorBidi" w:cstheme="majorBidi"/>
                <w:sz w:val="24"/>
                <w:szCs w:val="24"/>
              </w:rPr>
              <w:t>-</w:t>
            </w:r>
            <w:r w:rsidRPr="00B03243">
              <w:rPr>
                <w:rFonts w:asciiTheme="majorBidi" w:hAnsiTheme="majorBidi" w:cstheme="majorBidi"/>
                <w:sz w:val="24"/>
                <w:szCs w:val="24"/>
              </w:rPr>
              <w:t xml:space="preserve">making for the most </w:t>
            </w:r>
            <w:r>
              <w:rPr>
                <w:rFonts w:asciiTheme="majorBidi" w:hAnsiTheme="majorBidi" w:cstheme="majorBidi"/>
                <w:sz w:val="24"/>
                <w:szCs w:val="24"/>
              </w:rPr>
              <w:t>suitable</w:t>
            </w:r>
            <w:r w:rsidRPr="00B03243">
              <w:rPr>
                <w:rFonts w:asciiTheme="majorBidi" w:hAnsiTheme="majorBidi" w:cstheme="majorBidi"/>
                <w:sz w:val="24"/>
                <w:szCs w:val="24"/>
              </w:rPr>
              <w:t xml:space="preserve"> responses with the project team are the major attributes driving failure in maintaining efficient risk responses. </w:t>
            </w:r>
          </w:p>
        </w:tc>
      </w:tr>
      <w:tr w:rsidR="00753979" w14:paraId="630E6B92" w14:textId="77777777" w:rsidTr="00AB1039">
        <w:trPr>
          <w:jc w:val="center"/>
        </w:trPr>
        <w:tc>
          <w:tcPr>
            <w:tcW w:w="1795" w:type="dxa"/>
            <w:vAlign w:val="center"/>
          </w:tcPr>
          <w:p w14:paraId="74B903F7" w14:textId="7EC83C36" w:rsidR="00753979" w:rsidRDefault="00753979" w:rsidP="0075397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 xml:space="preserve">Participate or </w:t>
            </w:r>
            <w:r w:rsidR="00AB1039">
              <w:rPr>
                <w:rFonts w:asciiTheme="majorBidi" w:hAnsiTheme="majorBidi" w:cstheme="majorBidi"/>
                <w:sz w:val="24"/>
                <w:szCs w:val="24"/>
              </w:rPr>
              <w:t>Involve</w:t>
            </w:r>
          </w:p>
        </w:tc>
        <w:tc>
          <w:tcPr>
            <w:tcW w:w="7560" w:type="dxa"/>
          </w:tcPr>
          <w:p w14:paraId="78DA201A" w14:textId="5FBC7517" w:rsidR="00753979" w:rsidRDefault="005111F2" w:rsidP="005111F2">
            <w:pPr>
              <w:spacing w:line="360" w:lineRule="auto"/>
              <w:jc w:val="both"/>
              <w:rPr>
                <w:rFonts w:asciiTheme="majorBidi" w:hAnsiTheme="majorBidi" w:cstheme="majorBidi"/>
                <w:sz w:val="24"/>
                <w:szCs w:val="24"/>
              </w:rPr>
            </w:pPr>
            <w:r>
              <w:rPr>
                <w:rFonts w:asciiTheme="majorBidi" w:hAnsiTheme="majorBidi" w:cstheme="majorBidi"/>
                <w:sz w:val="24"/>
                <w:szCs w:val="24"/>
              </w:rPr>
              <w:t>P</w:t>
            </w:r>
            <w:r w:rsidR="00753979" w:rsidRPr="00B03243">
              <w:rPr>
                <w:rFonts w:asciiTheme="majorBidi" w:hAnsiTheme="majorBidi" w:cstheme="majorBidi"/>
                <w:sz w:val="24"/>
                <w:szCs w:val="24"/>
              </w:rPr>
              <w:t xml:space="preserve">articipation of the project team was one of the most frequent texts used by participants. All interviews enhanced that participation of the project team is an issue. Most project team individuals only participated in risk management when risks occur. The site manager and project manager performed a qualitative analysis of the risk and suggested </w:t>
            </w:r>
            <w:r w:rsidR="00753979">
              <w:rPr>
                <w:rFonts w:asciiTheme="majorBidi" w:hAnsiTheme="majorBidi" w:cstheme="majorBidi"/>
                <w:sz w:val="24"/>
                <w:szCs w:val="24"/>
              </w:rPr>
              <w:t>suitable</w:t>
            </w:r>
            <w:r w:rsidR="00753979" w:rsidRPr="00B03243">
              <w:rPr>
                <w:rFonts w:asciiTheme="majorBidi" w:hAnsiTheme="majorBidi" w:cstheme="majorBidi"/>
                <w:sz w:val="24"/>
                <w:szCs w:val="24"/>
              </w:rPr>
              <w:t xml:space="preserve"> responses. These actions occur without the engagement of the project team. The project team is not involved during the decision process</w:t>
            </w:r>
            <w:r w:rsidR="00753979">
              <w:rPr>
                <w:rFonts w:asciiTheme="majorBidi" w:hAnsiTheme="majorBidi" w:cstheme="majorBidi"/>
                <w:sz w:val="24"/>
                <w:szCs w:val="24"/>
              </w:rPr>
              <w:t>,</w:t>
            </w:r>
            <w:r w:rsidR="00753979" w:rsidRPr="00B03243">
              <w:rPr>
                <w:rFonts w:asciiTheme="majorBidi" w:hAnsiTheme="majorBidi" w:cstheme="majorBidi"/>
                <w:sz w:val="24"/>
                <w:szCs w:val="24"/>
              </w:rPr>
              <w:t xml:space="preserve"> and reports are undocumented.</w:t>
            </w:r>
          </w:p>
        </w:tc>
      </w:tr>
      <w:tr w:rsidR="00753979" w14:paraId="003AEB2D" w14:textId="77777777" w:rsidTr="00AB1039">
        <w:trPr>
          <w:jc w:val="center"/>
        </w:trPr>
        <w:tc>
          <w:tcPr>
            <w:tcW w:w="1795" w:type="dxa"/>
            <w:vAlign w:val="center"/>
          </w:tcPr>
          <w:p w14:paraId="3B41B00F" w14:textId="2DC6E367" w:rsidR="00753979" w:rsidRDefault="00AB1039" w:rsidP="00753979">
            <w:pPr>
              <w:spacing w:line="360" w:lineRule="auto"/>
              <w:jc w:val="center"/>
              <w:rPr>
                <w:rFonts w:asciiTheme="majorBidi" w:hAnsiTheme="majorBidi" w:cstheme="majorBidi"/>
                <w:sz w:val="24"/>
                <w:szCs w:val="24"/>
              </w:rPr>
            </w:pPr>
            <w:r>
              <w:rPr>
                <w:rFonts w:asciiTheme="majorBidi" w:hAnsiTheme="majorBidi" w:cstheme="majorBidi"/>
                <w:sz w:val="24"/>
                <w:szCs w:val="24"/>
              </w:rPr>
              <w:t>Meetings</w:t>
            </w:r>
          </w:p>
        </w:tc>
        <w:tc>
          <w:tcPr>
            <w:tcW w:w="7560" w:type="dxa"/>
          </w:tcPr>
          <w:p w14:paraId="620BF821" w14:textId="1BACC193" w:rsidR="00753979" w:rsidRDefault="00753979" w:rsidP="005111F2">
            <w:pPr>
              <w:spacing w:line="360" w:lineRule="auto"/>
              <w:jc w:val="both"/>
              <w:rPr>
                <w:rFonts w:asciiTheme="majorBidi" w:hAnsiTheme="majorBidi" w:cstheme="majorBidi"/>
                <w:sz w:val="24"/>
                <w:szCs w:val="24"/>
              </w:rPr>
            </w:pPr>
            <w:r>
              <w:rPr>
                <w:rFonts w:asciiTheme="majorBidi" w:hAnsiTheme="majorBidi" w:cstheme="majorBidi"/>
                <w:sz w:val="24"/>
                <w:szCs w:val="24"/>
              </w:rPr>
              <w:t>indicates that m</w:t>
            </w:r>
            <w:r w:rsidRPr="00B03243">
              <w:rPr>
                <w:rFonts w:asciiTheme="majorBidi" w:hAnsiTheme="majorBidi" w:cstheme="majorBidi"/>
                <w:sz w:val="24"/>
                <w:szCs w:val="24"/>
              </w:rPr>
              <w:t>eetings between project management and project team on-site were highlighted in most interviews. Participants shared the opinion that more scheduled meetings are to be made to discuss risks during construction. They enhanced that shared experience can minimise the impact of risks on project cost and time objectives. Awareness highlighted the importance of recogni</w:t>
            </w:r>
            <w:r>
              <w:rPr>
                <w:rFonts w:asciiTheme="majorBidi" w:hAnsiTheme="majorBidi" w:cstheme="majorBidi"/>
                <w:sz w:val="24"/>
                <w:szCs w:val="24"/>
              </w:rPr>
              <w:t>zing possible risk events</w:t>
            </w:r>
            <w:r w:rsidRPr="00B03243">
              <w:rPr>
                <w:rFonts w:asciiTheme="majorBidi" w:hAnsiTheme="majorBidi" w:cstheme="majorBidi"/>
                <w:sz w:val="24"/>
                <w:szCs w:val="24"/>
              </w:rPr>
              <w:t xml:space="preserve"> by frequent meetings of risk management.</w:t>
            </w:r>
          </w:p>
        </w:tc>
      </w:tr>
      <w:tr w:rsidR="00753979" w14:paraId="54441112" w14:textId="77777777" w:rsidTr="00AB1039">
        <w:trPr>
          <w:jc w:val="center"/>
        </w:trPr>
        <w:tc>
          <w:tcPr>
            <w:tcW w:w="1795" w:type="dxa"/>
            <w:vAlign w:val="center"/>
          </w:tcPr>
          <w:p w14:paraId="6F5CC103" w14:textId="420EA210" w:rsidR="00753979" w:rsidRDefault="00AB1039" w:rsidP="00753979">
            <w:pPr>
              <w:spacing w:line="360" w:lineRule="auto"/>
              <w:jc w:val="center"/>
              <w:rPr>
                <w:rFonts w:asciiTheme="majorBidi" w:hAnsiTheme="majorBidi" w:cstheme="majorBidi"/>
                <w:sz w:val="24"/>
                <w:szCs w:val="24"/>
              </w:rPr>
            </w:pPr>
            <w:r>
              <w:rPr>
                <w:rFonts w:asciiTheme="majorBidi" w:hAnsiTheme="majorBidi" w:cstheme="majorBidi"/>
                <w:sz w:val="24"/>
                <w:szCs w:val="24"/>
              </w:rPr>
              <w:t>Project Team</w:t>
            </w:r>
          </w:p>
        </w:tc>
        <w:tc>
          <w:tcPr>
            <w:tcW w:w="7560" w:type="dxa"/>
          </w:tcPr>
          <w:p w14:paraId="54657B9D" w14:textId="7813159F" w:rsidR="00753979" w:rsidRDefault="00753979" w:rsidP="005634BA">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t>
            </w:r>
            <w:r w:rsidR="005111F2">
              <w:rPr>
                <w:rFonts w:asciiTheme="majorBidi" w:hAnsiTheme="majorBidi" w:cstheme="majorBidi"/>
                <w:sz w:val="24"/>
                <w:szCs w:val="24"/>
              </w:rPr>
              <w:t>H</w:t>
            </w:r>
            <w:r>
              <w:rPr>
                <w:rFonts w:asciiTheme="majorBidi" w:hAnsiTheme="majorBidi" w:cstheme="majorBidi"/>
                <w:sz w:val="24"/>
                <w:szCs w:val="24"/>
              </w:rPr>
              <w:t>ighlights e</w:t>
            </w:r>
            <w:r w:rsidRPr="00B03243">
              <w:rPr>
                <w:rFonts w:asciiTheme="majorBidi" w:hAnsiTheme="majorBidi" w:cstheme="majorBidi"/>
                <w:sz w:val="24"/>
                <w:szCs w:val="24"/>
              </w:rPr>
              <w:t xml:space="preserve">fficient communication between the project manager and the team enhanced the chances of successful delivery. As illustrated in the referenced column in the </w:t>
            </w:r>
            <w:r>
              <w:rPr>
                <w:rFonts w:asciiTheme="majorBidi" w:hAnsiTheme="majorBidi" w:cstheme="majorBidi"/>
                <w:sz w:val="24"/>
                <w:szCs w:val="24"/>
              </w:rPr>
              <w:t>Figure</w:t>
            </w:r>
            <w:r w:rsidRPr="00B03243">
              <w:rPr>
                <w:rFonts w:asciiTheme="majorBidi" w:hAnsiTheme="majorBidi" w:cstheme="majorBidi"/>
                <w:sz w:val="24"/>
                <w:szCs w:val="24"/>
              </w:rPr>
              <w:t>s, the text project manager and the team are frequently repeated in all interviews. The text is frequently r</w:t>
            </w:r>
            <w:r>
              <w:rPr>
                <w:rFonts w:asciiTheme="majorBidi" w:hAnsiTheme="majorBidi" w:cstheme="majorBidi"/>
                <w:sz w:val="24"/>
                <w:szCs w:val="24"/>
              </w:rPr>
              <w:t xml:space="preserve">epeated within each interview. </w:t>
            </w:r>
          </w:p>
        </w:tc>
      </w:tr>
      <w:tr w:rsidR="005111F2" w14:paraId="66433F7E" w14:textId="77777777" w:rsidTr="005634BA">
        <w:trPr>
          <w:trHeight w:val="890"/>
          <w:jc w:val="center"/>
        </w:trPr>
        <w:tc>
          <w:tcPr>
            <w:tcW w:w="9355" w:type="dxa"/>
            <w:gridSpan w:val="2"/>
            <w:vAlign w:val="center"/>
          </w:tcPr>
          <w:p w14:paraId="0D508D23" w14:textId="5EDEE596" w:rsidR="005111F2" w:rsidRDefault="005111F2" w:rsidP="005111F2">
            <w:pPr>
              <w:pStyle w:val="Heading1"/>
              <w:spacing w:before="0" w:after="0" w:line="360" w:lineRule="auto"/>
              <w:jc w:val="center"/>
              <w:outlineLvl w:val="0"/>
              <w:rPr>
                <w:rFonts w:asciiTheme="majorBidi" w:hAnsiTheme="majorBidi" w:cstheme="majorBidi"/>
                <w:sz w:val="24"/>
                <w:szCs w:val="24"/>
              </w:rPr>
            </w:pPr>
            <w:bookmarkStart w:id="927" w:name="_Toc82447718"/>
            <w:bookmarkStart w:id="928" w:name="_Toc82447964"/>
            <w:bookmarkStart w:id="929" w:name="_Toc82448210"/>
            <w:r>
              <w:rPr>
                <w:rFonts w:asciiTheme="majorBidi" w:hAnsiTheme="majorBidi" w:cstheme="majorBidi"/>
                <w:sz w:val="24"/>
                <w:szCs w:val="24"/>
              </w:rPr>
              <w:lastRenderedPageBreak/>
              <w:t>Cont. Table 5–1</w:t>
            </w:r>
            <w:r w:rsidRPr="001A02BC">
              <w:rPr>
                <w:rFonts w:asciiTheme="majorBidi" w:hAnsiTheme="majorBidi" w:cstheme="majorBidi"/>
                <w:sz w:val="24"/>
                <w:szCs w:val="24"/>
              </w:rPr>
              <w:t xml:space="preserve"> </w:t>
            </w:r>
            <w:r>
              <w:rPr>
                <w:rFonts w:asciiTheme="majorBidi" w:hAnsiTheme="majorBidi" w:cstheme="majorBidi"/>
                <w:sz w:val="24"/>
                <w:szCs w:val="24"/>
              </w:rPr>
              <w:t>Text Query Analysis</w:t>
            </w:r>
            <w:bookmarkEnd w:id="927"/>
            <w:bookmarkEnd w:id="928"/>
            <w:bookmarkEnd w:id="929"/>
          </w:p>
        </w:tc>
      </w:tr>
      <w:tr w:rsidR="00A92687" w14:paraId="1CDE5784" w14:textId="77777777" w:rsidTr="005111F2">
        <w:trPr>
          <w:trHeight w:val="890"/>
          <w:jc w:val="center"/>
        </w:trPr>
        <w:tc>
          <w:tcPr>
            <w:tcW w:w="1795" w:type="dxa"/>
            <w:vAlign w:val="center"/>
          </w:tcPr>
          <w:p w14:paraId="2FD15E9D" w14:textId="16079E6B" w:rsidR="00A92687" w:rsidRDefault="005111F2" w:rsidP="005111F2">
            <w:pPr>
              <w:spacing w:line="360" w:lineRule="auto"/>
              <w:jc w:val="center"/>
              <w:rPr>
                <w:rFonts w:asciiTheme="majorBidi" w:hAnsiTheme="majorBidi" w:cstheme="majorBidi"/>
                <w:sz w:val="24"/>
                <w:szCs w:val="24"/>
              </w:rPr>
            </w:pPr>
            <w:r>
              <w:rPr>
                <w:rFonts w:asciiTheme="majorBidi" w:hAnsiTheme="majorBidi" w:cstheme="majorBidi"/>
                <w:sz w:val="24"/>
                <w:szCs w:val="24"/>
              </w:rPr>
              <w:t>Query</w:t>
            </w:r>
          </w:p>
        </w:tc>
        <w:tc>
          <w:tcPr>
            <w:tcW w:w="7560" w:type="dxa"/>
            <w:vAlign w:val="center"/>
          </w:tcPr>
          <w:p w14:paraId="0E278322" w14:textId="16737B20" w:rsidR="00A92687" w:rsidRPr="00B03243" w:rsidRDefault="00A92687" w:rsidP="005111F2">
            <w:pPr>
              <w:spacing w:line="360" w:lineRule="auto"/>
              <w:jc w:val="center"/>
              <w:rPr>
                <w:rFonts w:asciiTheme="majorBidi" w:hAnsiTheme="majorBidi" w:cstheme="majorBidi"/>
                <w:sz w:val="24"/>
                <w:szCs w:val="24"/>
              </w:rPr>
            </w:pPr>
            <w:r>
              <w:rPr>
                <w:rFonts w:asciiTheme="majorBidi" w:hAnsiTheme="majorBidi" w:cstheme="majorBidi"/>
                <w:sz w:val="24"/>
                <w:szCs w:val="24"/>
              </w:rPr>
              <w:t>Analysis</w:t>
            </w:r>
          </w:p>
        </w:tc>
      </w:tr>
      <w:tr w:rsidR="00753979" w14:paraId="724D8E37" w14:textId="77777777" w:rsidTr="00AB1039">
        <w:trPr>
          <w:jc w:val="center"/>
        </w:trPr>
        <w:tc>
          <w:tcPr>
            <w:tcW w:w="1795" w:type="dxa"/>
            <w:vAlign w:val="center"/>
          </w:tcPr>
          <w:p w14:paraId="524FD3FA" w14:textId="64CC814F" w:rsidR="00753979" w:rsidRDefault="00AB1039" w:rsidP="00753979">
            <w:pPr>
              <w:spacing w:line="360" w:lineRule="auto"/>
              <w:jc w:val="center"/>
              <w:rPr>
                <w:rFonts w:asciiTheme="majorBidi" w:hAnsiTheme="majorBidi" w:cstheme="majorBidi"/>
                <w:sz w:val="24"/>
                <w:szCs w:val="24"/>
              </w:rPr>
            </w:pPr>
            <w:r>
              <w:rPr>
                <w:rFonts w:asciiTheme="majorBidi" w:hAnsiTheme="majorBidi" w:cstheme="majorBidi"/>
                <w:sz w:val="24"/>
                <w:szCs w:val="24"/>
              </w:rPr>
              <w:t>Payment</w:t>
            </w:r>
          </w:p>
        </w:tc>
        <w:tc>
          <w:tcPr>
            <w:tcW w:w="7560" w:type="dxa"/>
          </w:tcPr>
          <w:p w14:paraId="5B840200" w14:textId="1D180F71" w:rsidR="00753979" w:rsidRDefault="00753979" w:rsidP="005111F2">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Nine interviews have mentioned the text payment. Participants agreed that most contractors suffer delays in payments. Due to the size and complexity of MHP, the client pays these payments to the contractors as accumulated payments. This action added risks to the contractor and forced organisations to perform continuous changes in cash flow during construction. Contractors that planned </w:t>
            </w:r>
            <w:r>
              <w:rPr>
                <w:rFonts w:asciiTheme="majorBidi" w:hAnsiTheme="majorBidi" w:cstheme="majorBidi"/>
                <w:sz w:val="24"/>
                <w:szCs w:val="24"/>
              </w:rPr>
              <w:t>to purchase resources, including materials and equipment,</w:t>
            </w:r>
            <w:r w:rsidRPr="00B03243">
              <w:rPr>
                <w:rFonts w:asciiTheme="majorBidi" w:hAnsiTheme="majorBidi" w:cstheme="majorBidi"/>
                <w:sz w:val="24"/>
                <w:szCs w:val="24"/>
              </w:rPr>
              <w:t xml:space="preserve"> suffered financial risks that impacted the delivery of MHP in </w:t>
            </w:r>
            <w:r>
              <w:rPr>
                <w:rFonts w:asciiTheme="majorBidi" w:hAnsiTheme="majorBidi" w:cstheme="majorBidi"/>
                <w:sz w:val="24"/>
                <w:szCs w:val="24"/>
              </w:rPr>
              <w:t>Egypt</w:t>
            </w:r>
            <w:r w:rsidRPr="00B03243">
              <w:rPr>
                <w:rFonts w:asciiTheme="majorBidi" w:hAnsiTheme="majorBidi" w:cstheme="majorBidi"/>
                <w:sz w:val="24"/>
                <w:szCs w:val="24"/>
              </w:rPr>
              <w:t>.</w:t>
            </w:r>
          </w:p>
        </w:tc>
      </w:tr>
      <w:tr w:rsidR="00753979" w14:paraId="240D7777" w14:textId="77777777" w:rsidTr="00AB1039">
        <w:trPr>
          <w:jc w:val="center"/>
        </w:trPr>
        <w:tc>
          <w:tcPr>
            <w:tcW w:w="1795" w:type="dxa"/>
            <w:vAlign w:val="center"/>
          </w:tcPr>
          <w:p w14:paraId="2455DA7B" w14:textId="5418F072" w:rsidR="00753979" w:rsidRDefault="00AB1039" w:rsidP="00753979">
            <w:pPr>
              <w:spacing w:line="360" w:lineRule="auto"/>
              <w:jc w:val="center"/>
              <w:rPr>
                <w:rFonts w:asciiTheme="majorBidi" w:hAnsiTheme="majorBidi" w:cstheme="majorBidi"/>
                <w:sz w:val="24"/>
                <w:szCs w:val="24"/>
              </w:rPr>
            </w:pPr>
            <w:r>
              <w:rPr>
                <w:rFonts w:asciiTheme="majorBidi" w:hAnsiTheme="majorBidi" w:cstheme="majorBidi"/>
                <w:sz w:val="24"/>
                <w:szCs w:val="24"/>
              </w:rPr>
              <w:t>Injury or Safety</w:t>
            </w:r>
          </w:p>
        </w:tc>
        <w:tc>
          <w:tcPr>
            <w:tcW w:w="7560" w:type="dxa"/>
          </w:tcPr>
          <w:p w14:paraId="0CAB55F6" w14:textId="77777777" w:rsidR="00753979" w:rsidRDefault="00753979" w:rsidP="005634BA">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Safety issues are indicated in 3 interviews that highlighted that safety risks needed more efficient considerations during construction. Safety issues observed included missing signs, delay in tag updates for scaffolding, safety path, removal of obstacles, and efficient lighting. Participants in the interview agreed that safety is one of the major challenges in the construction of MHP. When a safety issue occurs, the whole construction site is held for investigation. </w:t>
            </w:r>
            <w:r>
              <w:rPr>
                <w:rFonts w:asciiTheme="majorBidi" w:hAnsiTheme="majorBidi" w:cstheme="majorBidi"/>
                <w:sz w:val="24"/>
                <w:szCs w:val="24"/>
              </w:rPr>
              <w:t xml:space="preserve">The construction </w:t>
            </w:r>
            <w:r w:rsidRPr="00B03243">
              <w:rPr>
                <w:rFonts w:asciiTheme="majorBidi" w:hAnsiTheme="majorBidi" w:cstheme="majorBidi"/>
                <w:sz w:val="24"/>
                <w:szCs w:val="24"/>
              </w:rPr>
              <w:t>time</w:t>
            </w:r>
            <w:r>
              <w:rPr>
                <w:rFonts w:asciiTheme="majorBidi" w:hAnsiTheme="majorBidi" w:cstheme="majorBidi"/>
                <w:sz w:val="24"/>
                <w:szCs w:val="24"/>
              </w:rPr>
              <w:t xml:space="preserve"> is wasted </w:t>
            </w:r>
            <w:r w:rsidRPr="00B03243">
              <w:rPr>
                <w:rFonts w:asciiTheme="majorBidi" w:hAnsiTheme="majorBidi" w:cstheme="majorBidi"/>
                <w:sz w:val="24"/>
                <w:szCs w:val="24"/>
              </w:rPr>
              <w:t xml:space="preserve">until the end of the investigation and recommencement of construction. Experts agreed that safety precautions are to be taken into consideration more efficiently to enhance the successful delivery of MHP in </w:t>
            </w:r>
            <w:r>
              <w:rPr>
                <w:rFonts w:asciiTheme="majorBidi" w:hAnsiTheme="majorBidi" w:cstheme="majorBidi"/>
                <w:sz w:val="24"/>
                <w:szCs w:val="24"/>
              </w:rPr>
              <w:t xml:space="preserve">Egypt. </w:t>
            </w:r>
          </w:p>
        </w:tc>
      </w:tr>
      <w:tr w:rsidR="00753979" w14:paraId="77C4B406" w14:textId="77777777" w:rsidTr="00AB1039">
        <w:trPr>
          <w:jc w:val="center"/>
        </w:trPr>
        <w:tc>
          <w:tcPr>
            <w:tcW w:w="1795" w:type="dxa"/>
            <w:vAlign w:val="center"/>
          </w:tcPr>
          <w:p w14:paraId="33ACD371" w14:textId="6A092639" w:rsidR="00753979" w:rsidRDefault="00AB1039" w:rsidP="00753979">
            <w:pPr>
              <w:spacing w:line="360" w:lineRule="auto"/>
              <w:jc w:val="center"/>
              <w:rPr>
                <w:rFonts w:asciiTheme="majorBidi" w:hAnsiTheme="majorBidi" w:cstheme="majorBidi"/>
                <w:sz w:val="24"/>
                <w:szCs w:val="24"/>
              </w:rPr>
            </w:pPr>
            <w:r>
              <w:rPr>
                <w:rFonts w:asciiTheme="majorBidi" w:hAnsiTheme="majorBidi" w:cstheme="majorBidi"/>
                <w:sz w:val="24"/>
                <w:szCs w:val="24"/>
              </w:rPr>
              <w:t>Delay</w:t>
            </w:r>
          </w:p>
        </w:tc>
        <w:tc>
          <w:tcPr>
            <w:tcW w:w="7560" w:type="dxa"/>
          </w:tcPr>
          <w:p w14:paraId="08386D45" w14:textId="77777777" w:rsidR="00753979" w:rsidRDefault="00753979" w:rsidP="005634BA">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Twelve interviews highlighted the text delay. </w:t>
            </w:r>
            <w:r>
              <w:rPr>
                <w:rFonts w:asciiTheme="majorBidi" w:hAnsiTheme="majorBidi" w:cstheme="majorBidi"/>
                <w:sz w:val="24"/>
                <w:szCs w:val="24"/>
              </w:rPr>
              <w:t>D</w:t>
            </w:r>
            <w:r w:rsidRPr="00B03243">
              <w:rPr>
                <w:rFonts w:asciiTheme="majorBidi" w:hAnsiTheme="majorBidi" w:cstheme="majorBidi"/>
                <w:sz w:val="24"/>
                <w:szCs w:val="24"/>
              </w:rPr>
              <w:t>elays in</w:t>
            </w:r>
            <w:r>
              <w:rPr>
                <w:rFonts w:asciiTheme="majorBidi" w:hAnsiTheme="majorBidi" w:cstheme="majorBidi"/>
                <w:sz w:val="24"/>
                <w:szCs w:val="24"/>
              </w:rPr>
              <w:t>clude</w:t>
            </w:r>
            <w:r w:rsidRPr="00B03243">
              <w:rPr>
                <w:rFonts w:asciiTheme="majorBidi" w:hAnsiTheme="majorBidi" w:cstheme="majorBidi"/>
                <w:sz w:val="24"/>
                <w:szCs w:val="24"/>
              </w:rPr>
              <w:t xml:space="preserve"> the delivery of design drawings. During the construction of MHP, contractors suffered the risk of delay in design drawings. The construction of MHP in </w:t>
            </w:r>
            <w:r>
              <w:rPr>
                <w:rFonts w:asciiTheme="majorBidi" w:hAnsiTheme="majorBidi" w:cstheme="majorBidi"/>
                <w:sz w:val="24"/>
                <w:szCs w:val="24"/>
              </w:rPr>
              <w:t>Egypt</w:t>
            </w:r>
            <w:r w:rsidRPr="00B03243">
              <w:rPr>
                <w:rFonts w:asciiTheme="majorBidi" w:hAnsiTheme="majorBidi" w:cstheme="majorBidi"/>
                <w:sz w:val="24"/>
                <w:szCs w:val="24"/>
              </w:rPr>
              <w:t xml:space="preserve"> requires a rapid start in the construction of activities. When a delay in design is recognised for details in works, the client allows the contractor to continue his work and then submit an as-built drawing to be approved by the consultant. The construction activity can be performed rapidly without the review and approval of the engineer. This technique added more risk and caused rework leading to poor quality and delay.</w:t>
            </w:r>
          </w:p>
        </w:tc>
      </w:tr>
    </w:tbl>
    <w:p w14:paraId="5E38DADF" w14:textId="6C871527" w:rsidR="002815FD" w:rsidRPr="00414F15" w:rsidRDefault="00F51ADE" w:rsidP="002815FD">
      <w:pPr>
        <w:pStyle w:val="Heading3"/>
        <w:spacing w:before="0" w:after="0" w:line="360" w:lineRule="auto"/>
        <w:rPr>
          <w:rFonts w:asciiTheme="majorBidi" w:hAnsiTheme="majorBidi"/>
          <w:color w:val="auto"/>
          <w:sz w:val="24"/>
          <w:szCs w:val="24"/>
        </w:rPr>
      </w:pPr>
      <w:bookmarkStart w:id="930" w:name="_Toc69201090"/>
      <w:bookmarkStart w:id="931" w:name="_Toc69201353"/>
      <w:bookmarkStart w:id="932" w:name="_Toc78314289"/>
      <w:bookmarkStart w:id="933" w:name="_Toc78314558"/>
      <w:bookmarkStart w:id="934" w:name="_Toc82447719"/>
      <w:bookmarkStart w:id="935" w:name="_Toc82447965"/>
      <w:bookmarkStart w:id="936" w:name="_Toc82448211"/>
      <w:r>
        <w:rPr>
          <w:rFonts w:asciiTheme="majorBidi" w:hAnsiTheme="majorBidi"/>
          <w:color w:val="auto"/>
          <w:sz w:val="24"/>
          <w:szCs w:val="24"/>
        </w:rPr>
        <w:lastRenderedPageBreak/>
        <w:t>5.1</w:t>
      </w:r>
      <w:r w:rsidR="002815FD" w:rsidRPr="00414F15">
        <w:rPr>
          <w:rFonts w:asciiTheme="majorBidi" w:hAnsiTheme="majorBidi"/>
          <w:color w:val="auto"/>
          <w:sz w:val="24"/>
          <w:szCs w:val="24"/>
        </w:rPr>
        <w:t>.8 Tree Analysis</w:t>
      </w:r>
      <w:bookmarkEnd w:id="930"/>
      <w:bookmarkEnd w:id="931"/>
      <w:bookmarkEnd w:id="932"/>
      <w:bookmarkEnd w:id="933"/>
      <w:bookmarkEnd w:id="934"/>
      <w:bookmarkEnd w:id="935"/>
      <w:bookmarkEnd w:id="936"/>
    </w:p>
    <w:p w14:paraId="0DD67E72" w14:textId="77777777" w:rsidR="005111F2" w:rsidRDefault="002815FD" w:rsidP="00A92687">
      <w:pPr>
        <w:pStyle w:val="Heading1"/>
        <w:spacing w:before="0"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t>
      </w:r>
      <w:bookmarkStart w:id="937" w:name="_Toc82447720"/>
      <w:bookmarkStart w:id="938" w:name="_Toc82447966"/>
      <w:bookmarkStart w:id="939" w:name="_Toc82448212"/>
      <w:r>
        <w:rPr>
          <w:rFonts w:asciiTheme="majorBidi" w:hAnsiTheme="majorBidi" w:cstheme="majorBidi"/>
          <w:sz w:val="24"/>
          <w:szCs w:val="24"/>
        </w:rPr>
        <w:t>T</w:t>
      </w:r>
      <w:r w:rsidRPr="00B03243">
        <w:rPr>
          <w:rFonts w:asciiTheme="majorBidi" w:hAnsiTheme="majorBidi" w:cstheme="majorBidi"/>
          <w:sz w:val="24"/>
          <w:szCs w:val="24"/>
        </w:rPr>
        <w:t>ree analysis</w:t>
      </w:r>
      <w:r>
        <w:rPr>
          <w:rFonts w:asciiTheme="majorBidi" w:hAnsiTheme="majorBidi" w:cstheme="majorBidi"/>
          <w:sz w:val="24"/>
          <w:szCs w:val="24"/>
        </w:rPr>
        <w:t xml:space="preserve"> is used in NVivo</w:t>
      </w:r>
      <w:r w:rsidRPr="00B03243">
        <w:rPr>
          <w:rFonts w:asciiTheme="majorBidi" w:hAnsiTheme="majorBidi" w:cstheme="majorBidi"/>
          <w:sz w:val="24"/>
          <w:szCs w:val="24"/>
        </w:rPr>
        <w:t xml:space="preserve"> as a technique </w:t>
      </w:r>
      <w:r>
        <w:rPr>
          <w:rFonts w:asciiTheme="majorBidi" w:hAnsiTheme="majorBidi" w:cstheme="majorBidi"/>
          <w:sz w:val="24"/>
          <w:szCs w:val="24"/>
        </w:rPr>
        <w:t>of</w:t>
      </w:r>
      <w:r w:rsidRPr="00B03243">
        <w:rPr>
          <w:rFonts w:asciiTheme="majorBidi" w:hAnsiTheme="majorBidi" w:cstheme="majorBidi"/>
          <w:sz w:val="24"/>
          <w:szCs w:val="24"/>
        </w:rPr>
        <w:t xml:space="preserve"> qualitative graphical analysis. </w:t>
      </w:r>
      <w:r w:rsidR="00AB1039">
        <w:rPr>
          <w:rFonts w:asciiTheme="majorBidi" w:hAnsiTheme="majorBidi" w:cstheme="majorBidi"/>
          <w:sz w:val="24"/>
          <w:szCs w:val="24"/>
        </w:rPr>
        <w:t>The ‘Tree Query Analysis’ is presented in Table 5-2.</w:t>
      </w:r>
      <w:r w:rsidR="00A92687">
        <w:rPr>
          <w:rFonts w:asciiTheme="majorBidi" w:hAnsiTheme="majorBidi" w:cstheme="majorBidi"/>
          <w:sz w:val="24"/>
          <w:szCs w:val="24"/>
        </w:rPr>
        <w:t xml:space="preserve"> </w:t>
      </w:r>
      <w:r w:rsidRPr="00B03243">
        <w:rPr>
          <w:rFonts w:asciiTheme="majorBidi" w:hAnsiTheme="majorBidi" w:cstheme="majorBidi"/>
          <w:sz w:val="24"/>
          <w:szCs w:val="24"/>
        </w:rPr>
        <w:t xml:space="preserve">All possible and related searches for </w:t>
      </w:r>
      <w:r w:rsidR="00A92687">
        <w:rPr>
          <w:rFonts w:asciiTheme="majorBidi" w:hAnsiTheme="majorBidi" w:cstheme="majorBidi"/>
          <w:sz w:val="24"/>
          <w:szCs w:val="24"/>
        </w:rPr>
        <w:t>a frequently repeated items are analysed</w:t>
      </w:r>
      <w:r w:rsidRPr="00B03243">
        <w:rPr>
          <w:rFonts w:asciiTheme="majorBidi" w:hAnsiTheme="majorBidi" w:cstheme="majorBidi"/>
          <w:sz w:val="24"/>
          <w:szCs w:val="24"/>
        </w:rPr>
        <w:t xml:space="preserve"> </w:t>
      </w:r>
      <w:r>
        <w:rPr>
          <w:rFonts w:asciiTheme="majorBidi" w:hAnsiTheme="majorBidi" w:cstheme="majorBidi"/>
          <w:sz w:val="24"/>
          <w:szCs w:val="24"/>
        </w:rPr>
        <w:t>from the interviews</w:t>
      </w:r>
      <w:r w:rsidRPr="00B03243">
        <w:rPr>
          <w:rFonts w:asciiTheme="majorBidi" w:hAnsiTheme="majorBidi" w:cstheme="majorBidi"/>
          <w:sz w:val="24"/>
          <w:szCs w:val="24"/>
        </w:rPr>
        <w:t xml:space="preserve">. </w:t>
      </w:r>
      <w:r w:rsidR="00AA56C3">
        <w:rPr>
          <w:rFonts w:asciiTheme="majorBidi" w:hAnsiTheme="majorBidi" w:cstheme="majorBidi"/>
          <w:sz w:val="24"/>
          <w:szCs w:val="24"/>
        </w:rPr>
        <w:t xml:space="preserve">Most experts </w:t>
      </w:r>
      <w:r w:rsidR="0000762D">
        <w:rPr>
          <w:rFonts w:asciiTheme="majorBidi" w:hAnsiTheme="majorBidi" w:cstheme="majorBidi"/>
          <w:sz w:val="24"/>
          <w:szCs w:val="24"/>
        </w:rPr>
        <w:t>recognised</w:t>
      </w:r>
      <w:r w:rsidR="00AA56C3">
        <w:rPr>
          <w:rFonts w:asciiTheme="majorBidi" w:hAnsiTheme="majorBidi" w:cstheme="majorBidi"/>
          <w:sz w:val="24"/>
          <w:szCs w:val="24"/>
        </w:rPr>
        <w:t xml:space="preserve"> related items and text enhanced</w:t>
      </w:r>
      <w:r>
        <w:rPr>
          <w:rFonts w:asciiTheme="majorBidi" w:hAnsiTheme="majorBidi" w:cstheme="majorBidi"/>
          <w:sz w:val="24"/>
          <w:szCs w:val="24"/>
        </w:rPr>
        <w:t xml:space="preserve"> included poor</w:t>
      </w:r>
      <w:r w:rsidRPr="00B03243">
        <w:rPr>
          <w:rFonts w:asciiTheme="majorBidi" w:hAnsiTheme="majorBidi" w:cstheme="majorBidi"/>
          <w:sz w:val="24"/>
          <w:szCs w:val="24"/>
        </w:rPr>
        <w:t xml:space="preserve"> communication skills, computer skills</w:t>
      </w:r>
      <w:r>
        <w:rPr>
          <w:rFonts w:asciiTheme="majorBidi" w:hAnsiTheme="majorBidi" w:cstheme="majorBidi"/>
          <w:sz w:val="24"/>
          <w:szCs w:val="24"/>
        </w:rPr>
        <w:t>, and r</w:t>
      </w:r>
      <w:r w:rsidRPr="00B03243">
        <w:rPr>
          <w:rFonts w:asciiTheme="majorBidi" w:hAnsiTheme="majorBidi" w:cstheme="majorBidi"/>
          <w:sz w:val="24"/>
          <w:szCs w:val="24"/>
        </w:rPr>
        <w:t xml:space="preserve">isk analysis </w:t>
      </w:r>
      <w:r>
        <w:rPr>
          <w:rFonts w:asciiTheme="majorBidi" w:hAnsiTheme="majorBidi" w:cstheme="majorBidi"/>
          <w:sz w:val="24"/>
          <w:szCs w:val="24"/>
        </w:rPr>
        <w:t>k</w:t>
      </w:r>
      <w:r w:rsidRPr="00B03243">
        <w:rPr>
          <w:rFonts w:asciiTheme="majorBidi" w:hAnsiTheme="majorBidi" w:cstheme="majorBidi"/>
          <w:sz w:val="24"/>
          <w:szCs w:val="24"/>
        </w:rPr>
        <w:t>nowledge</w:t>
      </w:r>
      <w:r>
        <w:rPr>
          <w:rFonts w:asciiTheme="majorBidi" w:hAnsiTheme="majorBidi" w:cstheme="majorBidi"/>
          <w:sz w:val="24"/>
          <w:szCs w:val="24"/>
        </w:rPr>
        <w:t>.</w:t>
      </w:r>
      <w:bookmarkEnd w:id="937"/>
      <w:bookmarkEnd w:id="938"/>
      <w:bookmarkEnd w:id="939"/>
      <w:r>
        <w:rPr>
          <w:rFonts w:asciiTheme="majorBidi" w:hAnsiTheme="majorBidi" w:cstheme="majorBidi"/>
          <w:sz w:val="24"/>
          <w:szCs w:val="24"/>
        </w:rPr>
        <w:t xml:space="preserve"> </w:t>
      </w:r>
    </w:p>
    <w:p w14:paraId="19D50160" w14:textId="77777777" w:rsidR="005111F2" w:rsidRDefault="005111F2" w:rsidP="00A92687">
      <w:pPr>
        <w:pStyle w:val="Heading1"/>
        <w:spacing w:before="0" w:after="0" w:line="360" w:lineRule="auto"/>
        <w:jc w:val="both"/>
        <w:rPr>
          <w:rFonts w:asciiTheme="majorBidi" w:hAnsiTheme="majorBidi" w:cstheme="majorBidi"/>
          <w:sz w:val="24"/>
          <w:szCs w:val="24"/>
        </w:rPr>
      </w:pPr>
    </w:p>
    <w:p w14:paraId="463192E0" w14:textId="1BA2808A" w:rsidR="002815FD" w:rsidRDefault="005111F2" w:rsidP="00A92687">
      <w:pPr>
        <w:pStyle w:val="Heading1"/>
        <w:spacing w:before="0"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bookmarkStart w:id="940" w:name="_Toc82447721"/>
      <w:bookmarkStart w:id="941" w:name="_Toc82447967"/>
      <w:bookmarkStart w:id="942" w:name="_Toc82448213"/>
      <w:r w:rsidR="002815FD">
        <w:rPr>
          <w:rFonts w:asciiTheme="majorBidi" w:hAnsiTheme="majorBidi" w:cstheme="majorBidi"/>
          <w:sz w:val="24"/>
          <w:szCs w:val="24"/>
        </w:rPr>
        <w:t>It was concluded that</w:t>
      </w:r>
      <w:r w:rsidR="002815FD" w:rsidRPr="00B03243">
        <w:rPr>
          <w:rFonts w:asciiTheme="majorBidi" w:hAnsiTheme="majorBidi" w:cstheme="majorBidi"/>
          <w:sz w:val="24"/>
          <w:szCs w:val="24"/>
        </w:rPr>
        <w:t xml:space="preserve"> </w:t>
      </w:r>
      <w:r w:rsidR="002815FD">
        <w:rPr>
          <w:rFonts w:asciiTheme="majorBidi" w:hAnsiTheme="majorBidi" w:cstheme="majorBidi"/>
          <w:sz w:val="24"/>
          <w:szCs w:val="24"/>
        </w:rPr>
        <w:t>‘</w:t>
      </w:r>
      <w:r w:rsidR="002815FD" w:rsidRPr="00B03243">
        <w:rPr>
          <w:rFonts w:asciiTheme="majorBidi" w:hAnsiTheme="majorBidi" w:cstheme="majorBidi"/>
          <w:sz w:val="24"/>
          <w:szCs w:val="24"/>
        </w:rPr>
        <w:t>Risk Knowledge</w:t>
      </w:r>
      <w:r w:rsidR="002815FD">
        <w:rPr>
          <w:rFonts w:asciiTheme="majorBidi" w:hAnsiTheme="majorBidi" w:cstheme="majorBidi"/>
          <w:sz w:val="24"/>
          <w:szCs w:val="24"/>
        </w:rPr>
        <w:t>’ is one of the</w:t>
      </w:r>
      <w:r w:rsidR="002815FD" w:rsidRPr="00B03243">
        <w:rPr>
          <w:rFonts w:asciiTheme="majorBidi" w:hAnsiTheme="majorBidi" w:cstheme="majorBidi"/>
          <w:sz w:val="24"/>
          <w:szCs w:val="24"/>
        </w:rPr>
        <w:t xml:space="preserve"> greatest issues </w:t>
      </w:r>
      <w:r w:rsidR="002815FD">
        <w:rPr>
          <w:rFonts w:asciiTheme="majorBidi" w:hAnsiTheme="majorBidi" w:cstheme="majorBidi"/>
          <w:sz w:val="24"/>
          <w:szCs w:val="24"/>
        </w:rPr>
        <w:t>that</w:t>
      </w:r>
      <w:r w:rsidR="002815FD" w:rsidRPr="00B03243">
        <w:rPr>
          <w:rFonts w:asciiTheme="majorBidi" w:hAnsiTheme="majorBidi" w:cstheme="majorBidi"/>
          <w:sz w:val="24"/>
          <w:szCs w:val="24"/>
        </w:rPr>
        <w:t xml:space="preserve"> can impact risk management and delivery of MHP in </w:t>
      </w:r>
      <w:r w:rsidR="002815FD">
        <w:rPr>
          <w:rFonts w:asciiTheme="majorBidi" w:hAnsiTheme="majorBidi" w:cstheme="majorBidi"/>
          <w:sz w:val="24"/>
          <w:szCs w:val="24"/>
        </w:rPr>
        <w:t>Egypt</w:t>
      </w:r>
      <w:r w:rsidR="002815FD" w:rsidRPr="00B03243">
        <w:rPr>
          <w:rFonts w:asciiTheme="majorBidi" w:hAnsiTheme="majorBidi" w:cstheme="majorBidi"/>
          <w:sz w:val="24"/>
          <w:szCs w:val="24"/>
        </w:rPr>
        <w:t>.</w:t>
      </w:r>
      <w:r w:rsidR="00AB1039">
        <w:rPr>
          <w:rFonts w:asciiTheme="majorBidi" w:hAnsiTheme="majorBidi" w:cstheme="majorBidi"/>
          <w:sz w:val="24"/>
          <w:szCs w:val="24"/>
        </w:rPr>
        <w:t xml:space="preserve"> </w:t>
      </w:r>
      <w:r w:rsidR="00AB1039" w:rsidRPr="00B03243">
        <w:rPr>
          <w:rFonts w:asciiTheme="majorBidi" w:hAnsiTheme="majorBidi" w:cstheme="majorBidi"/>
          <w:sz w:val="24"/>
          <w:szCs w:val="24"/>
        </w:rPr>
        <w:t xml:space="preserve">Queries “Risk Knowledge &amp; skills” and “Participation” are the most risk issues shared in the interviews. </w:t>
      </w:r>
      <w:r w:rsidR="00AB1039">
        <w:rPr>
          <w:rFonts w:asciiTheme="majorBidi" w:hAnsiTheme="majorBidi" w:cstheme="majorBidi"/>
          <w:sz w:val="24"/>
          <w:szCs w:val="24"/>
        </w:rPr>
        <w:t xml:space="preserve">It is important to maintain </w:t>
      </w:r>
      <w:r w:rsidR="00AB1039" w:rsidRPr="00B03243">
        <w:rPr>
          <w:rFonts w:asciiTheme="majorBidi" w:hAnsiTheme="majorBidi" w:cstheme="majorBidi"/>
          <w:sz w:val="24"/>
          <w:szCs w:val="24"/>
        </w:rPr>
        <w:t xml:space="preserve">efficient risk knowledge, skills, and active participation as the main drivers of </w:t>
      </w:r>
      <w:r w:rsidR="00AB1039">
        <w:rPr>
          <w:rFonts w:asciiTheme="majorBidi" w:hAnsiTheme="majorBidi" w:cstheme="majorBidi"/>
          <w:sz w:val="24"/>
          <w:szCs w:val="24"/>
        </w:rPr>
        <w:t>successful</w:t>
      </w:r>
      <w:r w:rsidR="00AB1039" w:rsidRPr="00B03243">
        <w:rPr>
          <w:rFonts w:asciiTheme="majorBidi" w:hAnsiTheme="majorBidi" w:cstheme="majorBidi"/>
          <w:sz w:val="24"/>
          <w:szCs w:val="24"/>
        </w:rPr>
        <w:t xml:space="preserve"> risk management and delivery of MHP in </w:t>
      </w:r>
      <w:r w:rsidR="00AB1039">
        <w:rPr>
          <w:rFonts w:asciiTheme="majorBidi" w:hAnsiTheme="majorBidi" w:cstheme="majorBidi"/>
          <w:sz w:val="24"/>
          <w:szCs w:val="24"/>
        </w:rPr>
        <w:t>Egypt</w:t>
      </w:r>
      <w:r w:rsidR="00AB1039" w:rsidRPr="00B03243">
        <w:rPr>
          <w:rFonts w:asciiTheme="majorBidi" w:hAnsiTheme="majorBidi" w:cstheme="majorBidi"/>
          <w:sz w:val="24"/>
          <w:szCs w:val="24"/>
        </w:rPr>
        <w:t>. Other common issues included delay in payments, communication issues, change order, shortage in materials, and recording &amp; storing updates of risk register for future benefit.</w:t>
      </w:r>
      <w:bookmarkEnd w:id="940"/>
      <w:bookmarkEnd w:id="941"/>
      <w:bookmarkEnd w:id="942"/>
    </w:p>
    <w:p w14:paraId="1607DFF2" w14:textId="77777777" w:rsidR="005111F2" w:rsidRDefault="005111F2" w:rsidP="00AA56C3">
      <w:pPr>
        <w:spacing w:after="0" w:line="360" w:lineRule="auto"/>
        <w:jc w:val="both"/>
        <w:rPr>
          <w:rFonts w:asciiTheme="majorBidi" w:hAnsiTheme="majorBidi" w:cstheme="majorBidi"/>
          <w:sz w:val="24"/>
          <w:szCs w:val="24"/>
        </w:rPr>
      </w:pPr>
    </w:p>
    <w:p w14:paraId="4727155D" w14:textId="77777777" w:rsidR="005111F2" w:rsidRDefault="005111F2" w:rsidP="00AA56C3">
      <w:pPr>
        <w:spacing w:after="0" w:line="360" w:lineRule="auto"/>
        <w:jc w:val="both"/>
        <w:rPr>
          <w:rFonts w:asciiTheme="majorBidi" w:hAnsiTheme="majorBidi" w:cstheme="majorBidi"/>
          <w:sz w:val="24"/>
          <w:szCs w:val="24"/>
        </w:rPr>
      </w:pPr>
    </w:p>
    <w:p w14:paraId="416B7171" w14:textId="77777777" w:rsidR="005111F2" w:rsidRDefault="005111F2" w:rsidP="00AA56C3">
      <w:pPr>
        <w:spacing w:after="0" w:line="360" w:lineRule="auto"/>
        <w:jc w:val="both"/>
        <w:rPr>
          <w:rFonts w:asciiTheme="majorBidi" w:hAnsiTheme="majorBidi" w:cstheme="majorBidi"/>
          <w:sz w:val="24"/>
          <w:szCs w:val="24"/>
        </w:rPr>
      </w:pPr>
    </w:p>
    <w:p w14:paraId="51EBE207" w14:textId="77777777" w:rsidR="005111F2" w:rsidRDefault="005111F2" w:rsidP="00AA56C3">
      <w:pPr>
        <w:spacing w:after="0" w:line="360" w:lineRule="auto"/>
        <w:jc w:val="both"/>
        <w:rPr>
          <w:rFonts w:asciiTheme="majorBidi" w:hAnsiTheme="majorBidi" w:cstheme="majorBidi"/>
          <w:sz w:val="24"/>
          <w:szCs w:val="24"/>
        </w:rPr>
      </w:pPr>
    </w:p>
    <w:p w14:paraId="614B088C" w14:textId="77777777" w:rsidR="005111F2" w:rsidRDefault="005111F2" w:rsidP="00AA56C3">
      <w:pPr>
        <w:spacing w:after="0" w:line="360" w:lineRule="auto"/>
        <w:jc w:val="both"/>
        <w:rPr>
          <w:rFonts w:asciiTheme="majorBidi" w:hAnsiTheme="majorBidi" w:cstheme="majorBidi"/>
          <w:sz w:val="24"/>
          <w:szCs w:val="24"/>
        </w:rPr>
      </w:pPr>
    </w:p>
    <w:p w14:paraId="1693D32E" w14:textId="77777777" w:rsidR="005111F2" w:rsidRDefault="005111F2" w:rsidP="00AA56C3">
      <w:pPr>
        <w:spacing w:after="0" w:line="360" w:lineRule="auto"/>
        <w:jc w:val="both"/>
        <w:rPr>
          <w:rFonts w:asciiTheme="majorBidi" w:hAnsiTheme="majorBidi" w:cstheme="majorBidi"/>
          <w:sz w:val="24"/>
          <w:szCs w:val="24"/>
        </w:rPr>
      </w:pPr>
    </w:p>
    <w:p w14:paraId="401949E7" w14:textId="77777777" w:rsidR="005111F2" w:rsidRDefault="005111F2" w:rsidP="00AA56C3">
      <w:pPr>
        <w:spacing w:after="0" w:line="360" w:lineRule="auto"/>
        <w:jc w:val="both"/>
        <w:rPr>
          <w:rFonts w:asciiTheme="majorBidi" w:hAnsiTheme="majorBidi" w:cstheme="majorBidi"/>
          <w:sz w:val="24"/>
          <w:szCs w:val="24"/>
        </w:rPr>
      </w:pPr>
    </w:p>
    <w:p w14:paraId="2534F39E" w14:textId="77777777" w:rsidR="005111F2" w:rsidRDefault="005111F2" w:rsidP="00AA56C3">
      <w:pPr>
        <w:spacing w:after="0" w:line="360" w:lineRule="auto"/>
        <w:jc w:val="both"/>
        <w:rPr>
          <w:rFonts w:asciiTheme="majorBidi" w:hAnsiTheme="majorBidi" w:cstheme="majorBidi"/>
          <w:sz w:val="24"/>
          <w:szCs w:val="24"/>
        </w:rPr>
      </w:pPr>
    </w:p>
    <w:p w14:paraId="7B72BFEC" w14:textId="77777777" w:rsidR="005111F2" w:rsidRDefault="005111F2" w:rsidP="00AA56C3">
      <w:pPr>
        <w:spacing w:after="0" w:line="360" w:lineRule="auto"/>
        <w:jc w:val="both"/>
        <w:rPr>
          <w:rFonts w:asciiTheme="majorBidi" w:hAnsiTheme="majorBidi" w:cstheme="majorBidi"/>
          <w:sz w:val="24"/>
          <w:szCs w:val="24"/>
        </w:rPr>
      </w:pPr>
    </w:p>
    <w:p w14:paraId="7C39C488" w14:textId="77777777" w:rsidR="005111F2" w:rsidRDefault="005111F2" w:rsidP="00AA56C3">
      <w:pPr>
        <w:spacing w:after="0" w:line="360" w:lineRule="auto"/>
        <w:jc w:val="both"/>
        <w:rPr>
          <w:rFonts w:asciiTheme="majorBidi" w:hAnsiTheme="majorBidi" w:cstheme="majorBidi"/>
          <w:sz w:val="24"/>
          <w:szCs w:val="24"/>
        </w:rPr>
      </w:pPr>
    </w:p>
    <w:p w14:paraId="4F3582BA" w14:textId="77777777" w:rsidR="005111F2" w:rsidRDefault="005111F2" w:rsidP="00AA56C3">
      <w:pPr>
        <w:spacing w:after="0" w:line="360" w:lineRule="auto"/>
        <w:jc w:val="both"/>
        <w:rPr>
          <w:rFonts w:asciiTheme="majorBidi" w:hAnsiTheme="majorBidi" w:cstheme="majorBidi"/>
          <w:sz w:val="24"/>
          <w:szCs w:val="24"/>
        </w:rPr>
      </w:pPr>
    </w:p>
    <w:p w14:paraId="3471D3C8" w14:textId="77777777" w:rsidR="005111F2" w:rsidRDefault="005111F2" w:rsidP="00AA56C3">
      <w:pPr>
        <w:spacing w:after="0" w:line="360" w:lineRule="auto"/>
        <w:jc w:val="both"/>
        <w:rPr>
          <w:rFonts w:asciiTheme="majorBidi" w:hAnsiTheme="majorBidi" w:cstheme="majorBidi"/>
          <w:sz w:val="24"/>
          <w:szCs w:val="24"/>
        </w:rPr>
      </w:pPr>
    </w:p>
    <w:p w14:paraId="4429FE9B" w14:textId="77777777" w:rsidR="005111F2" w:rsidRDefault="005111F2" w:rsidP="00AA56C3">
      <w:pPr>
        <w:spacing w:after="0" w:line="360" w:lineRule="auto"/>
        <w:jc w:val="both"/>
        <w:rPr>
          <w:rFonts w:asciiTheme="majorBidi" w:hAnsiTheme="majorBidi" w:cstheme="majorBidi"/>
          <w:sz w:val="24"/>
          <w:szCs w:val="24"/>
        </w:rPr>
      </w:pPr>
    </w:p>
    <w:p w14:paraId="1A195D4C" w14:textId="77777777" w:rsidR="005111F2" w:rsidRDefault="005111F2" w:rsidP="00AA56C3">
      <w:pPr>
        <w:spacing w:after="0" w:line="360" w:lineRule="auto"/>
        <w:jc w:val="both"/>
        <w:rPr>
          <w:rFonts w:asciiTheme="majorBidi" w:hAnsiTheme="majorBidi" w:cstheme="majorBidi"/>
          <w:sz w:val="24"/>
          <w:szCs w:val="24"/>
        </w:rPr>
      </w:pPr>
    </w:p>
    <w:p w14:paraId="5A1CF00B" w14:textId="77777777" w:rsidR="005111F2" w:rsidRDefault="005111F2" w:rsidP="00AA56C3">
      <w:pPr>
        <w:spacing w:after="0" w:line="360" w:lineRule="auto"/>
        <w:jc w:val="both"/>
        <w:rPr>
          <w:rFonts w:asciiTheme="majorBidi" w:hAnsiTheme="majorBidi" w:cstheme="majorBidi"/>
          <w:sz w:val="24"/>
          <w:szCs w:val="24"/>
        </w:rPr>
      </w:pPr>
    </w:p>
    <w:p w14:paraId="2331C21F" w14:textId="77777777" w:rsidR="005111F2" w:rsidRDefault="005111F2" w:rsidP="00AA56C3">
      <w:pPr>
        <w:spacing w:after="0" w:line="360" w:lineRule="auto"/>
        <w:jc w:val="both"/>
        <w:rPr>
          <w:rFonts w:asciiTheme="majorBidi" w:hAnsiTheme="majorBidi" w:cstheme="majorBidi"/>
          <w:sz w:val="24"/>
          <w:szCs w:val="24"/>
        </w:rPr>
      </w:pPr>
    </w:p>
    <w:p w14:paraId="46F0D6DC" w14:textId="77777777" w:rsidR="005111F2" w:rsidRDefault="005111F2" w:rsidP="00AA56C3">
      <w:pPr>
        <w:spacing w:after="0" w:line="360" w:lineRule="auto"/>
        <w:jc w:val="both"/>
        <w:rPr>
          <w:rFonts w:asciiTheme="majorBidi" w:hAnsiTheme="majorBidi" w:cstheme="majorBidi"/>
          <w:sz w:val="24"/>
          <w:szCs w:val="24"/>
        </w:rPr>
      </w:pPr>
    </w:p>
    <w:p w14:paraId="27EE5D4A" w14:textId="3B79969B" w:rsidR="00AB1039" w:rsidRDefault="00AB1039" w:rsidP="002B2D3D">
      <w:pPr>
        <w:pStyle w:val="Heading1"/>
        <w:spacing w:after="0"/>
        <w:jc w:val="center"/>
        <w:rPr>
          <w:rFonts w:asciiTheme="majorBidi" w:hAnsiTheme="majorBidi" w:cstheme="majorBidi"/>
          <w:sz w:val="24"/>
          <w:szCs w:val="24"/>
        </w:rPr>
      </w:pPr>
      <w:bookmarkStart w:id="943" w:name="_Toc82447722"/>
      <w:bookmarkStart w:id="944" w:name="_Toc82447968"/>
      <w:bookmarkStart w:id="945" w:name="_Toc82448214"/>
      <w:r>
        <w:rPr>
          <w:rFonts w:asciiTheme="majorBidi" w:hAnsiTheme="majorBidi" w:cstheme="majorBidi"/>
          <w:sz w:val="24"/>
          <w:szCs w:val="24"/>
        </w:rPr>
        <w:lastRenderedPageBreak/>
        <w:t>Table 5–2</w:t>
      </w:r>
      <w:r w:rsidRPr="001A02BC">
        <w:rPr>
          <w:rFonts w:asciiTheme="majorBidi" w:hAnsiTheme="majorBidi" w:cstheme="majorBidi"/>
          <w:sz w:val="24"/>
          <w:szCs w:val="24"/>
        </w:rPr>
        <w:t xml:space="preserve"> </w:t>
      </w:r>
      <w:r>
        <w:rPr>
          <w:rFonts w:asciiTheme="majorBidi" w:hAnsiTheme="majorBidi" w:cstheme="majorBidi"/>
          <w:sz w:val="24"/>
          <w:szCs w:val="24"/>
        </w:rPr>
        <w:t>Tree Query Analysis</w:t>
      </w:r>
      <w:bookmarkEnd w:id="943"/>
      <w:bookmarkEnd w:id="944"/>
      <w:bookmarkEnd w:id="945"/>
    </w:p>
    <w:tbl>
      <w:tblPr>
        <w:tblStyle w:val="TableGrid"/>
        <w:tblW w:w="0" w:type="auto"/>
        <w:jc w:val="center"/>
        <w:tblLayout w:type="fixed"/>
        <w:tblLook w:val="04A0" w:firstRow="1" w:lastRow="0" w:firstColumn="1" w:lastColumn="0" w:noHBand="0" w:noVBand="1"/>
      </w:tblPr>
      <w:tblGrid>
        <w:gridCol w:w="1885"/>
        <w:gridCol w:w="7443"/>
      </w:tblGrid>
      <w:tr w:rsidR="00BD3EAE" w14:paraId="141D511E" w14:textId="77777777" w:rsidTr="00AB1039">
        <w:trPr>
          <w:trHeight w:val="773"/>
          <w:jc w:val="center"/>
        </w:trPr>
        <w:tc>
          <w:tcPr>
            <w:tcW w:w="1885" w:type="dxa"/>
            <w:vAlign w:val="center"/>
          </w:tcPr>
          <w:p w14:paraId="41E1D85E" w14:textId="42938902" w:rsidR="00BD3EAE" w:rsidRDefault="00BD3EAE" w:rsidP="005634BA">
            <w:pPr>
              <w:spacing w:line="360" w:lineRule="auto"/>
              <w:jc w:val="center"/>
              <w:rPr>
                <w:rFonts w:asciiTheme="majorBidi" w:hAnsiTheme="majorBidi" w:cstheme="majorBidi"/>
                <w:sz w:val="24"/>
                <w:szCs w:val="24"/>
              </w:rPr>
            </w:pPr>
            <w:r>
              <w:rPr>
                <w:rFonts w:asciiTheme="majorBidi" w:hAnsiTheme="majorBidi" w:cstheme="majorBidi"/>
                <w:sz w:val="24"/>
                <w:szCs w:val="24"/>
              </w:rPr>
              <w:t>Query</w:t>
            </w:r>
          </w:p>
        </w:tc>
        <w:tc>
          <w:tcPr>
            <w:tcW w:w="7443" w:type="dxa"/>
            <w:vAlign w:val="center"/>
          </w:tcPr>
          <w:p w14:paraId="1036746E" w14:textId="77777777" w:rsidR="00BD3EAE" w:rsidRDefault="00BD3EAE" w:rsidP="005634BA">
            <w:pPr>
              <w:spacing w:line="360" w:lineRule="auto"/>
              <w:jc w:val="center"/>
              <w:rPr>
                <w:rFonts w:asciiTheme="majorBidi" w:hAnsiTheme="majorBidi" w:cstheme="majorBidi"/>
                <w:sz w:val="24"/>
                <w:szCs w:val="24"/>
              </w:rPr>
            </w:pPr>
            <w:r>
              <w:rPr>
                <w:rFonts w:asciiTheme="majorBidi" w:hAnsiTheme="majorBidi" w:cstheme="majorBidi"/>
                <w:sz w:val="24"/>
                <w:szCs w:val="24"/>
              </w:rPr>
              <w:t>Analysis</w:t>
            </w:r>
          </w:p>
        </w:tc>
      </w:tr>
      <w:tr w:rsidR="00BD3EAE" w14:paraId="4301A681" w14:textId="77777777" w:rsidTr="00AB1039">
        <w:trPr>
          <w:jc w:val="center"/>
        </w:trPr>
        <w:tc>
          <w:tcPr>
            <w:tcW w:w="1885" w:type="dxa"/>
            <w:vAlign w:val="center"/>
          </w:tcPr>
          <w:p w14:paraId="43BDA55E" w14:textId="576FAEA9" w:rsidR="00BD3EAE" w:rsidRDefault="00AB1039" w:rsidP="005634BA">
            <w:pPr>
              <w:spacing w:line="360" w:lineRule="auto"/>
              <w:jc w:val="center"/>
              <w:rPr>
                <w:rFonts w:asciiTheme="majorBidi" w:hAnsiTheme="majorBidi" w:cstheme="majorBidi"/>
                <w:sz w:val="24"/>
                <w:szCs w:val="24"/>
              </w:rPr>
            </w:pPr>
            <w:r>
              <w:rPr>
                <w:rFonts w:asciiTheme="majorBidi" w:hAnsiTheme="majorBidi" w:cstheme="majorBidi"/>
                <w:sz w:val="24"/>
                <w:szCs w:val="24"/>
              </w:rPr>
              <w:t>Delay</w:t>
            </w:r>
          </w:p>
        </w:tc>
        <w:tc>
          <w:tcPr>
            <w:tcW w:w="7443" w:type="dxa"/>
          </w:tcPr>
          <w:p w14:paraId="5D7DED33" w14:textId="5CF30282" w:rsidR="00BD3EAE" w:rsidRDefault="00BD3EAE" w:rsidP="00BD3EAE">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Sources related to text delay are recognised. </w:t>
            </w:r>
            <w:r>
              <w:rPr>
                <w:rFonts w:asciiTheme="majorBidi" w:hAnsiTheme="majorBidi" w:cstheme="majorBidi"/>
                <w:sz w:val="24"/>
                <w:szCs w:val="24"/>
              </w:rPr>
              <w:t>Sources of MHP delay in construction</w:t>
            </w:r>
            <w:r w:rsidRPr="00B03243">
              <w:rPr>
                <w:rFonts w:asciiTheme="majorBidi" w:hAnsiTheme="majorBidi" w:cstheme="majorBidi"/>
                <w:sz w:val="24"/>
                <w:szCs w:val="24"/>
              </w:rPr>
              <w:t xml:space="preserve"> included change order</w:t>
            </w:r>
            <w:r>
              <w:rPr>
                <w:rFonts w:asciiTheme="majorBidi" w:hAnsiTheme="majorBidi" w:cstheme="majorBidi"/>
                <w:sz w:val="24"/>
                <w:szCs w:val="24"/>
              </w:rPr>
              <w:t>s</w:t>
            </w:r>
            <w:r w:rsidRPr="00B03243">
              <w:rPr>
                <w:rFonts w:asciiTheme="majorBidi" w:hAnsiTheme="majorBidi" w:cstheme="majorBidi"/>
                <w:sz w:val="24"/>
                <w:szCs w:val="24"/>
              </w:rPr>
              <w:t xml:space="preserve"> made by the owner during construction, limited budget available with some contractors, delay in the submission of design drawings, and quality control procedures. Other delay risks recognised by experts included delay in handing the project at the start of construction to contractors, delay due to weak resource management, and shortage of materials. These sources are considered major risks that can negatively impact the construction delivery of MHP in </w:t>
            </w:r>
            <w:r>
              <w:rPr>
                <w:rFonts w:asciiTheme="majorBidi" w:hAnsiTheme="majorBidi" w:cstheme="majorBidi"/>
                <w:sz w:val="24"/>
                <w:szCs w:val="24"/>
              </w:rPr>
              <w:t>Egypt</w:t>
            </w:r>
            <w:r w:rsidRPr="00B03243">
              <w:rPr>
                <w:rFonts w:asciiTheme="majorBidi" w:hAnsiTheme="majorBidi" w:cstheme="majorBidi"/>
                <w:sz w:val="24"/>
                <w:szCs w:val="24"/>
              </w:rPr>
              <w:t>.</w:t>
            </w:r>
          </w:p>
        </w:tc>
      </w:tr>
      <w:tr w:rsidR="00BD3EAE" w14:paraId="2827E966" w14:textId="77777777" w:rsidTr="00AB1039">
        <w:trPr>
          <w:jc w:val="center"/>
        </w:trPr>
        <w:tc>
          <w:tcPr>
            <w:tcW w:w="1885" w:type="dxa"/>
            <w:vAlign w:val="center"/>
          </w:tcPr>
          <w:p w14:paraId="315D68B3" w14:textId="6B8C03BB" w:rsidR="00BD3EAE" w:rsidRDefault="00BD3EAE" w:rsidP="005634BA">
            <w:pPr>
              <w:spacing w:line="360" w:lineRule="auto"/>
              <w:jc w:val="center"/>
              <w:rPr>
                <w:rFonts w:asciiTheme="majorBidi" w:hAnsiTheme="majorBidi" w:cstheme="majorBidi"/>
                <w:sz w:val="24"/>
                <w:szCs w:val="24"/>
              </w:rPr>
            </w:pPr>
            <w:r>
              <w:rPr>
                <w:rFonts w:asciiTheme="majorBidi" w:hAnsiTheme="majorBidi" w:cstheme="majorBidi"/>
                <w:sz w:val="24"/>
                <w:szCs w:val="24"/>
              </w:rPr>
              <w:t>Safety and I</w:t>
            </w:r>
            <w:r w:rsidR="00AB1039">
              <w:rPr>
                <w:rFonts w:asciiTheme="majorBidi" w:hAnsiTheme="majorBidi" w:cstheme="majorBidi"/>
                <w:sz w:val="24"/>
                <w:szCs w:val="24"/>
              </w:rPr>
              <w:t>njuries</w:t>
            </w:r>
          </w:p>
        </w:tc>
        <w:tc>
          <w:tcPr>
            <w:tcW w:w="7443" w:type="dxa"/>
          </w:tcPr>
          <w:p w14:paraId="67865997" w14:textId="433DE179" w:rsidR="00BD3EAE" w:rsidRDefault="00BD3EAE" w:rsidP="005634BA">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Major safety issues included a breakdown of equipment and injuries during construction. Participants enhanced the importance of attending a safety induction program before the start of construction. Respondents enhanced the importance </w:t>
            </w:r>
            <w:r>
              <w:rPr>
                <w:rFonts w:asciiTheme="majorBidi" w:hAnsiTheme="majorBidi" w:cstheme="majorBidi"/>
                <w:sz w:val="24"/>
                <w:szCs w:val="24"/>
              </w:rPr>
              <w:t>of including safety induction in the project team's training and improving</w:t>
            </w:r>
            <w:r w:rsidRPr="00B03243">
              <w:rPr>
                <w:rFonts w:asciiTheme="majorBidi" w:hAnsiTheme="majorBidi" w:cstheme="majorBidi"/>
                <w:sz w:val="24"/>
                <w:szCs w:val="24"/>
              </w:rPr>
              <w:t xml:space="preserve"> employee skills in reporting site incidents in case of</w:t>
            </w:r>
            <w:r>
              <w:rPr>
                <w:rFonts w:asciiTheme="majorBidi" w:hAnsiTheme="majorBidi" w:cstheme="majorBidi"/>
                <w:sz w:val="24"/>
                <w:szCs w:val="24"/>
              </w:rPr>
              <w:t xml:space="preserve"> injuries. Safety risks have a </w:t>
            </w:r>
            <w:r w:rsidRPr="00B03243">
              <w:rPr>
                <w:rFonts w:asciiTheme="majorBidi" w:hAnsiTheme="majorBidi" w:cstheme="majorBidi"/>
                <w:sz w:val="24"/>
                <w:szCs w:val="24"/>
              </w:rPr>
              <w:t xml:space="preserve">high impact on the delivery of MHP in </w:t>
            </w:r>
            <w:r>
              <w:rPr>
                <w:rFonts w:asciiTheme="majorBidi" w:hAnsiTheme="majorBidi" w:cstheme="majorBidi"/>
                <w:sz w:val="24"/>
                <w:szCs w:val="24"/>
              </w:rPr>
              <w:t>Egypt</w:t>
            </w:r>
            <w:r w:rsidRPr="00B03243">
              <w:rPr>
                <w:rFonts w:asciiTheme="majorBidi" w:hAnsiTheme="majorBidi" w:cstheme="majorBidi"/>
                <w:sz w:val="24"/>
                <w:szCs w:val="24"/>
              </w:rPr>
              <w:t>.</w:t>
            </w:r>
          </w:p>
        </w:tc>
      </w:tr>
      <w:tr w:rsidR="00BD3EAE" w14:paraId="2C2CCFA1" w14:textId="77777777" w:rsidTr="00AB1039">
        <w:trPr>
          <w:jc w:val="center"/>
        </w:trPr>
        <w:tc>
          <w:tcPr>
            <w:tcW w:w="1885" w:type="dxa"/>
            <w:vAlign w:val="center"/>
          </w:tcPr>
          <w:p w14:paraId="1E31A4FB" w14:textId="715CDEB6" w:rsidR="00BD3EAE" w:rsidRDefault="00AB1039" w:rsidP="005634BA">
            <w:pPr>
              <w:spacing w:line="360" w:lineRule="auto"/>
              <w:jc w:val="center"/>
              <w:rPr>
                <w:rFonts w:asciiTheme="majorBidi" w:hAnsiTheme="majorBidi" w:cstheme="majorBidi"/>
                <w:sz w:val="24"/>
                <w:szCs w:val="24"/>
              </w:rPr>
            </w:pPr>
            <w:r>
              <w:rPr>
                <w:rFonts w:asciiTheme="majorBidi" w:hAnsiTheme="majorBidi" w:cstheme="majorBidi"/>
                <w:sz w:val="24"/>
                <w:szCs w:val="24"/>
              </w:rPr>
              <w:t>Payments</w:t>
            </w:r>
          </w:p>
        </w:tc>
        <w:tc>
          <w:tcPr>
            <w:tcW w:w="7443" w:type="dxa"/>
          </w:tcPr>
          <w:p w14:paraId="46594452" w14:textId="77777777" w:rsidR="005111F2" w:rsidRDefault="005111F2" w:rsidP="00BD3EAE">
            <w:pPr>
              <w:spacing w:line="360" w:lineRule="auto"/>
              <w:jc w:val="both"/>
              <w:rPr>
                <w:rFonts w:asciiTheme="majorBidi" w:hAnsiTheme="majorBidi" w:cstheme="majorBidi"/>
                <w:sz w:val="24"/>
                <w:szCs w:val="24"/>
              </w:rPr>
            </w:pPr>
          </w:p>
          <w:p w14:paraId="4A68AB5E" w14:textId="699EE377" w:rsidR="005111F2" w:rsidRDefault="00BD3EAE" w:rsidP="005111F2">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Tree analysis highlighted that the opinion of participants towards the risk of delay in payments. Due to the rapid requirement of MHP in </w:t>
            </w:r>
            <w:r>
              <w:rPr>
                <w:rFonts w:asciiTheme="majorBidi" w:hAnsiTheme="majorBidi" w:cstheme="majorBidi"/>
                <w:sz w:val="24"/>
                <w:szCs w:val="24"/>
              </w:rPr>
              <w:t>Egypt</w:t>
            </w:r>
            <w:r w:rsidRPr="00B03243">
              <w:rPr>
                <w:rFonts w:asciiTheme="majorBidi" w:hAnsiTheme="majorBidi" w:cstheme="majorBidi"/>
                <w:sz w:val="24"/>
                <w:szCs w:val="24"/>
              </w:rPr>
              <w:t xml:space="preserve">, the owner ordered the contractors to increase the rate of construction. Contractors crashed some of their activities </w:t>
            </w:r>
            <w:r>
              <w:rPr>
                <w:rFonts w:asciiTheme="majorBidi" w:hAnsiTheme="majorBidi" w:cstheme="majorBidi"/>
                <w:sz w:val="24"/>
                <w:szCs w:val="24"/>
              </w:rPr>
              <w:t xml:space="preserve">to deliver activities earlier. </w:t>
            </w:r>
            <w:r w:rsidRPr="00B03243">
              <w:rPr>
                <w:rFonts w:asciiTheme="majorBidi" w:hAnsiTheme="majorBidi" w:cstheme="majorBidi"/>
                <w:sz w:val="24"/>
                <w:szCs w:val="24"/>
              </w:rPr>
              <w:t xml:space="preserve">Despite difficulties in managing resources, the owner accumulated payments due to the high cost of construction. This action added risks that are against contractors' financial capabilities to deliver MHP successfully. Risk management </w:t>
            </w:r>
            <w:r>
              <w:rPr>
                <w:rFonts w:asciiTheme="majorBidi" w:hAnsiTheme="majorBidi" w:cstheme="majorBidi"/>
                <w:sz w:val="24"/>
                <w:szCs w:val="24"/>
              </w:rPr>
              <w:t>allows contractors to consider possible risks and guide them to the proper decision-making towards these</w:t>
            </w:r>
            <w:r w:rsidRPr="00B03243">
              <w:rPr>
                <w:rFonts w:asciiTheme="majorBidi" w:hAnsiTheme="majorBidi" w:cstheme="majorBidi"/>
                <w:sz w:val="24"/>
                <w:szCs w:val="24"/>
              </w:rPr>
              <w:t xml:space="preserve"> risks.</w:t>
            </w:r>
          </w:p>
          <w:p w14:paraId="0F8938BB" w14:textId="77777777" w:rsidR="005111F2" w:rsidRDefault="005111F2" w:rsidP="00BD3EAE">
            <w:pPr>
              <w:spacing w:line="360" w:lineRule="auto"/>
              <w:jc w:val="both"/>
              <w:rPr>
                <w:rFonts w:asciiTheme="majorBidi" w:hAnsiTheme="majorBidi" w:cstheme="majorBidi"/>
                <w:sz w:val="24"/>
                <w:szCs w:val="24"/>
              </w:rPr>
            </w:pPr>
          </w:p>
          <w:p w14:paraId="1E521203" w14:textId="77777777" w:rsidR="005111F2" w:rsidRDefault="005111F2" w:rsidP="00BD3EAE">
            <w:pPr>
              <w:spacing w:line="360" w:lineRule="auto"/>
              <w:jc w:val="both"/>
              <w:rPr>
                <w:rFonts w:asciiTheme="majorBidi" w:hAnsiTheme="majorBidi" w:cstheme="majorBidi"/>
                <w:sz w:val="24"/>
                <w:szCs w:val="24"/>
              </w:rPr>
            </w:pPr>
          </w:p>
          <w:p w14:paraId="7192EA20" w14:textId="713E132D" w:rsidR="005111F2" w:rsidRDefault="005111F2" w:rsidP="00BD3EAE">
            <w:pPr>
              <w:spacing w:line="360" w:lineRule="auto"/>
              <w:jc w:val="both"/>
              <w:rPr>
                <w:rFonts w:asciiTheme="majorBidi" w:hAnsiTheme="majorBidi" w:cstheme="majorBidi"/>
                <w:sz w:val="24"/>
                <w:szCs w:val="24"/>
              </w:rPr>
            </w:pPr>
          </w:p>
        </w:tc>
      </w:tr>
      <w:tr w:rsidR="005111F2" w14:paraId="6A1588DD" w14:textId="77777777" w:rsidTr="005111F2">
        <w:trPr>
          <w:trHeight w:val="935"/>
          <w:jc w:val="center"/>
        </w:trPr>
        <w:tc>
          <w:tcPr>
            <w:tcW w:w="9328" w:type="dxa"/>
            <w:gridSpan w:val="2"/>
            <w:vAlign w:val="center"/>
          </w:tcPr>
          <w:p w14:paraId="6CBEAD91" w14:textId="1923C272" w:rsidR="005111F2" w:rsidRDefault="005111F2" w:rsidP="005111F2">
            <w:pPr>
              <w:pStyle w:val="Heading1"/>
              <w:spacing w:before="0" w:after="0" w:line="360" w:lineRule="auto"/>
              <w:jc w:val="center"/>
              <w:outlineLvl w:val="0"/>
              <w:rPr>
                <w:rFonts w:asciiTheme="majorBidi" w:hAnsiTheme="majorBidi" w:cstheme="majorBidi"/>
                <w:sz w:val="24"/>
                <w:szCs w:val="24"/>
              </w:rPr>
            </w:pPr>
            <w:bookmarkStart w:id="946" w:name="_Toc82447723"/>
            <w:bookmarkStart w:id="947" w:name="_Toc82447969"/>
            <w:bookmarkStart w:id="948" w:name="_Toc82448215"/>
            <w:r>
              <w:rPr>
                <w:rFonts w:asciiTheme="majorBidi" w:hAnsiTheme="majorBidi" w:cstheme="majorBidi"/>
                <w:sz w:val="24"/>
                <w:szCs w:val="24"/>
              </w:rPr>
              <w:lastRenderedPageBreak/>
              <w:t>Cont. Table 5–2</w:t>
            </w:r>
            <w:r w:rsidRPr="001A02BC">
              <w:rPr>
                <w:rFonts w:asciiTheme="majorBidi" w:hAnsiTheme="majorBidi" w:cstheme="majorBidi"/>
                <w:sz w:val="24"/>
                <w:szCs w:val="24"/>
              </w:rPr>
              <w:t xml:space="preserve"> </w:t>
            </w:r>
            <w:r>
              <w:rPr>
                <w:rFonts w:asciiTheme="majorBidi" w:hAnsiTheme="majorBidi" w:cstheme="majorBidi"/>
                <w:sz w:val="24"/>
                <w:szCs w:val="24"/>
              </w:rPr>
              <w:t>Tree Query Analysis</w:t>
            </w:r>
            <w:bookmarkEnd w:id="946"/>
            <w:bookmarkEnd w:id="947"/>
            <w:bookmarkEnd w:id="948"/>
          </w:p>
        </w:tc>
      </w:tr>
      <w:tr w:rsidR="005111F2" w14:paraId="26D5651E" w14:textId="77777777" w:rsidTr="005111F2">
        <w:trPr>
          <w:trHeight w:val="980"/>
          <w:jc w:val="center"/>
        </w:trPr>
        <w:tc>
          <w:tcPr>
            <w:tcW w:w="1885" w:type="dxa"/>
            <w:vAlign w:val="center"/>
          </w:tcPr>
          <w:p w14:paraId="7C53A403" w14:textId="456216C9" w:rsidR="005111F2" w:rsidRDefault="005111F2" w:rsidP="005111F2">
            <w:pPr>
              <w:spacing w:line="360" w:lineRule="auto"/>
              <w:jc w:val="center"/>
              <w:rPr>
                <w:rFonts w:asciiTheme="majorBidi" w:hAnsiTheme="majorBidi" w:cstheme="majorBidi"/>
                <w:sz w:val="24"/>
                <w:szCs w:val="24"/>
              </w:rPr>
            </w:pPr>
            <w:r>
              <w:rPr>
                <w:rFonts w:asciiTheme="majorBidi" w:hAnsiTheme="majorBidi" w:cstheme="majorBidi"/>
                <w:sz w:val="24"/>
                <w:szCs w:val="24"/>
              </w:rPr>
              <w:t>Query</w:t>
            </w:r>
          </w:p>
        </w:tc>
        <w:tc>
          <w:tcPr>
            <w:tcW w:w="7443" w:type="dxa"/>
            <w:vAlign w:val="center"/>
          </w:tcPr>
          <w:p w14:paraId="2FC800DA" w14:textId="5F10F6B5" w:rsidR="005111F2" w:rsidRPr="00B03243" w:rsidRDefault="005111F2" w:rsidP="005111F2">
            <w:pPr>
              <w:spacing w:line="360" w:lineRule="auto"/>
              <w:jc w:val="center"/>
              <w:rPr>
                <w:rFonts w:asciiTheme="majorBidi" w:hAnsiTheme="majorBidi" w:cstheme="majorBidi"/>
                <w:sz w:val="24"/>
                <w:szCs w:val="24"/>
              </w:rPr>
            </w:pPr>
            <w:r>
              <w:rPr>
                <w:rFonts w:asciiTheme="majorBidi" w:hAnsiTheme="majorBidi" w:cstheme="majorBidi"/>
                <w:sz w:val="24"/>
                <w:szCs w:val="24"/>
              </w:rPr>
              <w:t>Analysis</w:t>
            </w:r>
          </w:p>
        </w:tc>
      </w:tr>
      <w:tr w:rsidR="00BD3EAE" w14:paraId="0704CF80" w14:textId="77777777" w:rsidTr="00AB1039">
        <w:trPr>
          <w:jc w:val="center"/>
        </w:trPr>
        <w:tc>
          <w:tcPr>
            <w:tcW w:w="1885" w:type="dxa"/>
            <w:vAlign w:val="center"/>
          </w:tcPr>
          <w:p w14:paraId="4E260CA8" w14:textId="0D274073" w:rsidR="00BD3EAE" w:rsidRDefault="00AB1039" w:rsidP="005634BA">
            <w:pPr>
              <w:spacing w:line="360" w:lineRule="auto"/>
              <w:jc w:val="center"/>
              <w:rPr>
                <w:rFonts w:asciiTheme="majorBidi" w:hAnsiTheme="majorBidi" w:cstheme="majorBidi"/>
                <w:sz w:val="24"/>
                <w:szCs w:val="24"/>
              </w:rPr>
            </w:pPr>
            <w:r>
              <w:rPr>
                <w:rFonts w:asciiTheme="majorBidi" w:hAnsiTheme="majorBidi" w:cstheme="majorBidi"/>
                <w:sz w:val="24"/>
                <w:szCs w:val="24"/>
              </w:rPr>
              <w:t>Meetings</w:t>
            </w:r>
          </w:p>
        </w:tc>
        <w:tc>
          <w:tcPr>
            <w:tcW w:w="7443" w:type="dxa"/>
          </w:tcPr>
          <w:p w14:paraId="24C07993" w14:textId="68028A09" w:rsidR="00BD3EAE" w:rsidRDefault="00BD3EAE" w:rsidP="00BD3EAE">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Participants’ in the interviews enhanced the importance of regular meetings between the project team and the manager. </w:t>
            </w:r>
            <w:r>
              <w:rPr>
                <w:rFonts w:asciiTheme="majorBidi" w:hAnsiTheme="majorBidi" w:cstheme="majorBidi"/>
                <w:sz w:val="24"/>
                <w:szCs w:val="24"/>
              </w:rPr>
              <w:t>O</w:t>
            </w:r>
            <w:r w:rsidRPr="00B03243">
              <w:rPr>
                <w:rFonts w:asciiTheme="majorBidi" w:hAnsiTheme="majorBidi" w:cstheme="majorBidi"/>
                <w:sz w:val="24"/>
                <w:szCs w:val="24"/>
              </w:rPr>
              <w:t>pinions related to the text "meeting</w:t>
            </w:r>
            <w:r>
              <w:rPr>
                <w:rFonts w:asciiTheme="majorBidi" w:hAnsiTheme="majorBidi" w:cstheme="majorBidi"/>
                <w:sz w:val="24"/>
                <w:szCs w:val="24"/>
              </w:rPr>
              <w:t>."</w:t>
            </w:r>
            <w:r w:rsidRPr="00B03243">
              <w:rPr>
                <w:rFonts w:asciiTheme="majorBidi" w:hAnsiTheme="majorBidi" w:cstheme="majorBidi"/>
                <w:sz w:val="24"/>
                <w:szCs w:val="24"/>
              </w:rPr>
              <w:t xml:space="preserve"> Improvement highlighted by respondents included the need to perform and record minutes of meeting for managing risks, to discuss risk response mitigation during project meetings, to plan regular meetings to discuss risk events, to improve presentation skills, and use of tools to analyse risk events, including this meeting in the budget, improving risk communications between the project team and the project manager. </w:t>
            </w:r>
          </w:p>
        </w:tc>
      </w:tr>
      <w:tr w:rsidR="00BD3EAE" w14:paraId="14EBA891" w14:textId="77777777" w:rsidTr="00AB1039">
        <w:trPr>
          <w:jc w:val="center"/>
        </w:trPr>
        <w:tc>
          <w:tcPr>
            <w:tcW w:w="1885" w:type="dxa"/>
            <w:vAlign w:val="center"/>
          </w:tcPr>
          <w:p w14:paraId="5E9925D5" w14:textId="59ADB8E0" w:rsidR="00BD3EAE" w:rsidRDefault="00AB1039" w:rsidP="005634BA">
            <w:pPr>
              <w:spacing w:line="360" w:lineRule="auto"/>
              <w:jc w:val="center"/>
              <w:rPr>
                <w:rFonts w:asciiTheme="majorBidi" w:hAnsiTheme="majorBidi" w:cstheme="majorBidi"/>
                <w:sz w:val="24"/>
                <w:szCs w:val="24"/>
              </w:rPr>
            </w:pPr>
            <w:r>
              <w:rPr>
                <w:rFonts w:asciiTheme="majorBidi" w:hAnsiTheme="majorBidi" w:cstheme="majorBidi"/>
                <w:sz w:val="24"/>
                <w:szCs w:val="24"/>
              </w:rPr>
              <w:t>Materials</w:t>
            </w:r>
          </w:p>
        </w:tc>
        <w:tc>
          <w:tcPr>
            <w:tcW w:w="7443" w:type="dxa"/>
          </w:tcPr>
          <w:p w14:paraId="344D4F65" w14:textId="042A90A6" w:rsidR="00BD3EAE" w:rsidRDefault="00BD3EAE" w:rsidP="00BD3EAE">
            <w:pPr>
              <w:spacing w:line="360" w:lineRule="auto"/>
              <w:jc w:val="both"/>
              <w:rPr>
                <w:rFonts w:asciiTheme="majorBidi" w:hAnsiTheme="majorBidi" w:cstheme="majorBidi"/>
                <w:sz w:val="24"/>
                <w:szCs w:val="24"/>
              </w:rPr>
            </w:pPr>
            <w:r>
              <w:rPr>
                <w:rFonts w:asciiTheme="majorBidi" w:hAnsiTheme="majorBidi" w:cstheme="majorBidi"/>
                <w:sz w:val="24"/>
                <w:szCs w:val="24"/>
              </w:rPr>
              <w:t>Experts highlighted</w:t>
            </w:r>
            <w:r w:rsidRPr="00B03243">
              <w:rPr>
                <w:rFonts w:asciiTheme="majorBidi" w:hAnsiTheme="majorBidi" w:cstheme="majorBidi"/>
                <w:sz w:val="24"/>
                <w:szCs w:val="24"/>
              </w:rPr>
              <w:t xml:space="preserve"> concern regarding the impact of materials. Respondents highlighted risks related to materials as errors in ordering materials, fluctuations in prices of materials, poor quality of delivered materials by suppliers, required skillful labors, poor storage of materials, a shortage of materials due to high demand in MHP, and improper management of resources. These risks can negatively impact the delivery of MHP. Early awareness of these risks can decrease their probability of occurrence and increase </w:t>
            </w:r>
            <w:r>
              <w:rPr>
                <w:rFonts w:asciiTheme="majorBidi" w:hAnsiTheme="majorBidi" w:cstheme="majorBidi"/>
                <w:sz w:val="24"/>
                <w:szCs w:val="24"/>
              </w:rPr>
              <w:t xml:space="preserve">the </w:t>
            </w:r>
            <w:r w:rsidRPr="00B03243">
              <w:rPr>
                <w:rFonts w:asciiTheme="majorBidi" w:hAnsiTheme="majorBidi" w:cstheme="majorBidi"/>
                <w:sz w:val="24"/>
                <w:szCs w:val="24"/>
              </w:rPr>
              <w:t xml:space="preserve">chances of success in </w:t>
            </w:r>
            <w:r>
              <w:rPr>
                <w:rFonts w:asciiTheme="majorBidi" w:hAnsiTheme="majorBidi" w:cstheme="majorBidi"/>
                <w:sz w:val="24"/>
                <w:szCs w:val="24"/>
              </w:rPr>
              <w:t>delivering</w:t>
            </w:r>
            <w:r w:rsidRPr="00B03243">
              <w:rPr>
                <w:rFonts w:asciiTheme="majorBidi" w:hAnsiTheme="majorBidi" w:cstheme="majorBidi"/>
                <w:sz w:val="24"/>
                <w:szCs w:val="24"/>
              </w:rPr>
              <w:t xml:space="preserve"> MHP in </w:t>
            </w:r>
            <w:r>
              <w:rPr>
                <w:rFonts w:asciiTheme="majorBidi" w:hAnsiTheme="majorBidi" w:cstheme="majorBidi"/>
                <w:sz w:val="24"/>
                <w:szCs w:val="24"/>
              </w:rPr>
              <w:t>Egypt</w:t>
            </w:r>
            <w:r w:rsidRPr="00B03243">
              <w:rPr>
                <w:rFonts w:asciiTheme="majorBidi" w:hAnsiTheme="majorBidi" w:cstheme="majorBidi"/>
                <w:sz w:val="24"/>
                <w:szCs w:val="24"/>
              </w:rPr>
              <w:t>.</w:t>
            </w:r>
          </w:p>
        </w:tc>
      </w:tr>
      <w:tr w:rsidR="00BD3EAE" w14:paraId="3A48C666" w14:textId="77777777" w:rsidTr="00AB1039">
        <w:trPr>
          <w:jc w:val="center"/>
        </w:trPr>
        <w:tc>
          <w:tcPr>
            <w:tcW w:w="1885" w:type="dxa"/>
            <w:vAlign w:val="center"/>
          </w:tcPr>
          <w:p w14:paraId="2FAE721B" w14:textId="3D4E6BE5" w:rsidR="00BD3EAE" w:rsidRDefault="00AB1039" w:rsidP="00BD3EAE">
            <w:pPr>
              <w:spacing w:line="360" w:lineRule="auto"/>
              <w:jc w:val="center"/>
              <w:rPr>
                <w:rFonts w:asciiTheme="majorBidi" w:hAnsiTheme="majorBidi" w:cstheme="majorBidi"/>
                <w:sz w:val="24"/>
                <w:szCs w:val="24"/>
              </w:rPr>
            </w:pPr>
            <w:r>
              <w:rPr>
                <w:rFonts w:asciiTheme="majorBidi" w:hAnsiTheme="majorBidi" w:cstheme="majorBidi"/>
                <w:sz w:val="24"/>
                <w:szCs w:val="24"/>
              </w:rPr>
              <w:t>Communications</w:t>
            </w:r>
          </w:p>
        </w:tc>
        <w:tc>
          <w:tcPr>
            <w:tcW w:w="7443" w:type="dxa"/>
          </w:tcPr>
          <w:p w14:paraId="1903B943" w14:textId="602371E1" w:rsidR="005111F2" w:rsidRDefault="00BD3EAE" w:rsidP="00B844A0">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Risk communications need to be improved. Respondents enhanced the importance of enhancement of risk management knowledge and improvement of risk skills. Poor communications were observed between the project team and the project manager. Improvement in computer skills can increase the efficiency of communication. </w:t>
            </w:r>
            <w:r>
              <w:rPr>
                <w:rFonts w:asciiTheme="majorBidi" w:hAnsiTheme="majorBidi" w:cstheme="majorBidi"/>
                <w:sz w:val="24"/>
                <w:szCs w:val="24"/>
              </w:rPr>
              <w:t>Improvement in risk communication eases the project team's capability to recognize, analyse, and monitor risks successfully.</w:t>
            </w:r>
          </w:p>
          <w:p w14:paraId="525C4ED3" w14:textId="05C57A9F" w:rsidR="005111F2" w:rsidRDefault="005111F2" w:rsidP="005634BA">
            <w:pPr>
              <w:spacing w:line="360" w:lineRule="auto"/>
              <w:jc w:val="both"/>
              <w:rPr>
                <w:rFonts w:asciiTheme="majorBidi" w:hAnsiTheme="majorBidi" w:cstheme="majorBidi"/>
                <w:sz w:val="24"/>
                <w:szCs w:val="24"/>
              </w:rPr>
            </w:pPr>
          </w:p>
        </w:tc>
      </w:tr>
      <w:tr w:rsidR="005111F2" w14:paraId="4BF381AC" w14:textId="77777777" w:rsidTr="005634BA">
        <w:trPr>
          <w:trHeight w:val="890"/>
          <w:jc w:val="center"/>
        </w:trPr>
        <w:tc>
          <w:tcPr>
            <w:tcW w:w="9328" w:type="dxa"/>
            <w:gridSpan w:val="2"/>
            <w:vAlign w:val="center"/>
          </w:tcPr>
          <w:p w14:paraId="729EAA2D" w14:textId="5E24ADBB" w:rsidR="005111F2" w:rsidRPr="00B03243" w:rsidRDefault="005111F2" w:rsidP="005111F2">
            <w:pPr>
              <w:pStyle w:val="Heading1"/>
              <w:spacing w:before="0" w:after="0" w:line="360" w:lineRule="auto"/>
              <w:jc w:val="center"/>
              <w:outlineLvl w:val="0"/>
              <w:rPr>
                <w:rFonts w:asciiTheme="majorBidi" w:hAnsiTheme="majorBidi" w:cstheme="majorBidi"/>
                <w:sz w:val="24"/>
                <w:szCs w:val="24"/>
              </w:rPr>
            </w:pPr>
            <w:bookmarkStart w:id="949" w:name="_Toc82447724"/>
            <w:bookmarkStart w:id="950" w:name="_Toc82447970"/>
            <w:bookmarkStart w:id="951" w:name="_Toc82448216"/>
            <w:r>
              <w:rPr>
                <w:rFonts w:asciiTheme="majorBidi" w:hAnsiTheme="majorBidi" w:cstheme="majorBidi"/>
                <w:sz w:val="24"/>
                <w:szCs w:val="24"/>
              </w:rPr>
              <w:lastRenderedPageBreak/>
              <w:t>Cont. Table 5–2</w:t>
            </w:r>
            <w:r w:rsidRPr="001A02BC">
              <w:rPr>
                <w:rFonts w:asciiTheme="majorBidi" w:hAnsiTheme="majorBidi" w:cstheme="majorBidi"/>
                <w:sz w:val="24"/>
                <w:szCs w:val="24"/>
              </w:rPr>
              <w:t xml:space="preserve"> </w:t>
            </w:r>
            <w:r>
              <w:rPr>
                <w:rFonts w:asciiTheme="majorBidi" w:hAnsiTheme="majorBidi" w:cstheme="majorBidi"/>
                <w:sz w:val="24"/>
                <w:szCs w:val="24"/>
              </w:rPr>
              <w:t>Tree Query Analysis</w:t>
            </w:r>
            <w:bookmarkEnd w:id="949"/>
            <w:bookmarkEnd w:id="950"/>
            <w:bookmarkEnd w:id="951"/>
          </w:p>
        </w:tc>
      </w:tr>
      <w:tr w:rsidR="005111F2" w14:paraId="1DF9F39E" w14:textId="77777777" w:rsidTr="005111F2">
        <w:trPr>
          <w:trHeight w:val="890"/>
          <w:jc w:val="center"/>
        </w:trPr>
        <w:tc>
          <w:tcPr>
            <w:tcW w:w="1885" w:type="dxa"/>
            <w:vAlign w:val="center"/>
          </w:tcPr>
          <w:p w14:paraId="4D14A512" w14:textId="4029CA3B" w:rsidR="005111F2" w:rsidRDefault="005111F2" w:rsidP="005111F2">
            <w:pPr>
              <w:spacing w:line="360" w:lineRule="auto"/>
              <w:jc w:val="center"/>
              <w:rPr>
                <w:rFonts w:asciiTheme="majorBidi" w:hAnsiTheme="majorBidi" w:cstheme="majorBidi"/>
                <w:sz w:val="24"/>
                <w:szCs w:val="24"/>
              </w:rPr>
            </w:pPr>
            <w:r>
              <w:rPr>
                <w:rFonts w:asciiTheme="majorBidi" w:hAnsiTheme="majorBidi" w:cstheme="majorBidi"/>
                <w:sz w:val="24"/>
                <w:szCs w:val="24"/>
              </w:rPr>
              <w:t>Query</w:t>
            </w:r>
          </w:p>
        </w:tc>
        <w:tc>
          <w:tcPr>
            <w:tcW w:w="7443" w:type="dxa"/>
            <w:vAlign w:val="center"/>
          </w:tcPr>
          <w:p w14:paraId="2C0D86D2" w14:textId="1E401779" w:rsidR="005111F2" w:rsidRPr="00B03243" w:rsidRDefault="005111F2" w:rsidP="005111F2">
            <w:pPr>
              <w:spacing w:line="360" w:lineRule="auto"/>
              <w:jc w:val="center"/>
              <w:rPr>
                <w:rFonts w:asciiTheme="majorBidi" w:hAnsiTheme="majorBidi" w:cstheme="majorBidi"/>
                <w:sz w:val="24"/>
                <w:szCs w:val="24"/>
              </w:rPr>
            </w:pPr>
            <w:r>
              <w:rPr>
                <w:rFonts w:asciiTheme="majorBidi" w:hAnsiTheme="majorBidi" w:cstheme="majorBidi"/>
                <w:sz w:val="24"/>
                <w:szCs w:val="24"/>
              </w:rPr>
              <w:t>Analysis</w:t>
            </w:r>
          </w:p>
        </w:tc>
      </w:tr>
      <w:tr w:rsidR="00BD3EAE" w14:paraId="1093DE2A" w14:textId="77777777" w:rsidTr="00AB1039">
        <w:trPr>
          <w:jc w:val="center"/>
        </w:trPr>
        <w:tc>
          <w:tcPr>
            <w:tcW w:w="1885" w:type="dxa"/>
            <w:vAlign w:val="center"/>
          </w:tcPr>
          <w:p w14:paraId="14F0176A" w14:textId="7A2F44D5" w:rsidR="00BD3EAE" w:rsidRDefault="00BD3EAE" w:rsidP="005634BA">
            <w:pPr>
              <w:spacing w:line="360" w:lineRule="auto"/>
              <w:jc w:val="center"/>
              <w:rPr>
                <w:rFonts w:asciiTheme="majorBidi" w:hAnsiTheme="majorBidi" w:cstheme="majorBidi"/>
                <w:sz w:val="24"/>
                <w:szCs w:val="24"/>
              </w:rPr>
            </w:pPr>
            <w:r>
              <w:rPr>
                <w:rFonts w:asciiTheme="majorBidi" w:hAnsiTheme="majorBidi" w:cstheme="majorBidi"/>
                <w:sz w:val="24"/>
                <w:szCs w:val="24"/>
              </w:rPr>
              <w:t>Change O</w:t>
            </w:r>
            <w:r w:rsidR="00AB1039">
              <w:rPr>
                <w:rFonts w:asciiTheme="majorBidi" w:hAnsiTheme="majorBidi" w:cstheme="majorBidi"/>
                <w:sz w:val="24"/>
                <w:szCs w:val="24"/>
              </w:rPr>
              <w:t>rder</w:t>
            </w:r>
          </w:p>
        </w:tc>
        <w:tc>
          <w:tcPr>
            <w:tcW w:w="7443" w:type="dxa"/>
          </w:tcPr>
          <w:p w14:paraId="66C6A327" w14:textId="77777777" w:rsidR="00BD3EAE" w:rsidRDefault="00BD3EAE" w:rsidP="00BD3EAE">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Contractors have the risk of a change order. The client changes the type of material, which causes a delay in the start of execution in activities. Risks, including change order, working without safety plans, supplier delay</w:t>
            </w:r>
            <w:r>
              <w:rPr>
                <w:rFonts w:asciiTheme="majorBidi" w:hAnsiTheme="majorBidi" w:cstheme="majorBidi"/>
                <w:sz w:val="24"/>
                <w:szCs w:val="24"/>
              </w:rPr>
              <w:t>,</w:t>
            </w:r>
            <w:r w:rsidRPr="00B03243">
              <w:rPr>
                <w:rFonts w:asciiTheme="majorBidi" w:hAnsiTheme="majorBidi" w:cstheme="majorBidi"/>
                <w:sz w:val="24"/>
                <w:szCs w:val="24"/>
              </w:rPr>
              <w:t xml:space="preserve"> can impact the start of construction and result in cost overrun. The risk of Change order</w:t>
            </w:r>
            <w:r>
              <w:rPr>
                <w:rFonts w:asciiTheme="majorBidi" w:hAnsiTheme="majorBidi" w:cstheme="majorBidi"/>
                <w:sz w:val="24"/>
                <w:szCs w:val="24"/>
              </w:rPr>
              <w:t>s</w:t>
            </w:r>
            <w:r w:rsidRPr="00B03243">
              <w:rPr>
                <w:rFonts w:asciiTheme="majorBidi" w:hAnsiTheme="majorBidi" w:cstheme="majorBidi"/>
                <w:sz w:val="24"/>
                <w:szCs w:val="24"/>
              </w:rPr>
              <w:t xml:space="preserve"> impacted the delivery of MHP in </w:t>
            </w:r>
            <w:r>
              <w:rPr>
                <w:rFonts w:asciiTheme="majorBidi" w:hAnsiTheme="majorBidi" w:cstheme="majorBidi"/>
                <w:sz w:val="24"/>
                <w:szCs w:val="24"/>
              </w:rPr>
              <w:t>Egypt</w:t>
            </w:r>
            <w:r w:rsidRPr="00B03243">
              <w:rPr>
                <w:rFonts w:asciiTheme="majorBidi" w:hAnsiTheme="majorBidi" w:cstheme="majorBidi"/>
                <w:sz w:val="24"/>
                <w:szCs w:val="24"/>
              </w:rPr>
              <w:t>.</w:t>
            </w:r>
          </w:p>
          <w:p w14:paraId="59BF079C" w14:textId="7FD33D9D" w:rsidR="00BD3EAE" w:rsidRDefault="00BD3EAE" w:rsidP="00BD3EAE">
            <w:pPr>
              <w:spacing w:line="360" w:lineRule="auto"/>
              <w:jc w:val="both"/>
              <w:rPr>
                <w:rFonts w:asciiTheme="majorBidi" w:hAnsiTheme="majorBidi" w:cstheme="majorBidi"/>
                <w:sz w:val="24"/>
                <w:szCs w:val="24"/>
              </w:rPr>
            </w:pPr>
          </w:p>
        </w:tc>
      </w:tr>
      <w:tr w:rsidR="00BD3EAE" w14:paraId="476A81DE" w14:textId="77777777" w:rsidTr="00AB1039">
        <w:trPr>
          <w:jc w:val="center"/>
        </w:trPr>
        <w:tc>
          <w:tcPr>
            <w:tcW w:w="1885" w:type="dxa"/>
            <w:vAlign w:val="center"/>
          </w:tcPr>
          <w:p w14:paraId="13BEB9B7" w14:textId="45BD9C31" w:rsidR="00BD3EAE" w:rsidRDefault="00BD3EAE" w:rsidP="005634BA">
            <w:pPr>
              <w:spacing w:line="360" w:lineRule="auto"/>
              <w:jc w:val="center"/>
              <w:rPr>
                <w:rFonts w:asciiTheme="majorBidi" w:hAnsiTheme="majorBidi" w:cstheme="majorBidi"/>
                <w:sz w:val="24"/>
                <w:szCs w:val="24"/>
              </w:rPr>
            </w:pPr>
            <w:r>
              <w:rPr>
                <w:rFonts w:asciiTheme="majorBidi" w:hAnsiTheme="majorBidi" w:cstheme="majorBidi"/>
                <w:sz w:val="24"/>
                <w:szCs w:val="24"/>
              </w:rPr>
              <w:t>Reports and R</w:t>
            </w:r>
            <w:r w:rsidR="00AB1039">
              <w:rPr>
                <w:rFonts w:asciiTheme="majorBidi" w:hAnsiTheme="majorBidi" w:cstheme="majorBidi"/>
                <w:sz w:val="24"/>
                <w:szCs w:val="24"/>
              </w:rPr>
              <w:t>egister</w:t>
            </w:r>
          </w:p>
        </w:tc>
        <w:tc>
          <w:tcPr>
            <w:tcW w:w="7443" w:type="dxa"/>
          </w:tcPr>
          <w:p w14:paraId="16E76DC3" w14:textId="15B544E8" w:rsidR="00BD3EAE" w:rsidRDefault="00BD3EAE" w:rsidP="00BD3EAE">
            <w:pPr>
              <w:spacing w:line="360" w:lineRule="auto"/>
              <w:jc w:val="both"/>
              <w:rPr>
                <w:rFonts w:asciiTheme="majorBidi" w:hAnsiTheme="majorBidi" w:cstheme="majorBidi"/>
                <w:sz w:val="24"/>
                <w:szCs w:val="24"/>
              </w:rPr>
            </w:pPr>
            <w:r>
              <w:rPr>
                <w:rFonts w:asciiTheme="majorBidi" w:hAnsiTheme="majorBidi" w:cstheme="majorBidi"/>
                <w:sz w:val="24"/>
                <w:szCs w:val="24"/>
              </w:rPr>
              <w:t>An</w:t>
            </w:r>
            <w:r w:rsidRPr="00B03243">
              <w:rPr>
                <w:rFonts w:asciiTheme="majorBidi" w:hAnsiTheme="majorBidi" w:cstheme="majorBidi"/>
                <w:sz w:val="24"/>
                <w:szCs w:val="24"/>
              </w:rPr>
              <w:t xml:space="preserve"> issue </w:t>
            </w:r>
            <w:r>
              <w:rPr>
                <w:rFonts w:asciiTheme="majorBidi" w:hAnsiTheme="majorBidi" w:cstheme="majorBidi"/>
                <w:sz w:val="24"/>
                <w:szCs w:val="24"/>
              </w:rPr>
              <w:t xml:space="preserve">was recognised </w:t>
            </w:r>
            <w:r w:rsidRPr="00B03243">
              <w:rPr>
                <w:rFonts w:asciiTheme="majorBidi" w:hAnsiTheme="majorBidi" w:cstheme="majorBidi"/>
                <w:sz w:val="24"/>
                <w:szCs w:val="24"/>
              </w:rPr>
              <w:t>in recording risks and results after mitigation. Contractors do not record risks identified, analyzed, and mitigated during construction. Verbal communication between the project team and the site manager is most commonly used in managing risks. Recording and updating risks are important to be stored and documented. Risk reports</w:t>
            </w:r>
            <w:r>
              <w:rPr>
                <w:rFonts w:asciiTheme="majorBidi" w:hAnsiTheme="majorBidi" w:cstheme="majorBidi"/>
                <w:sz w:val="24"/>
                <w:szCs w:val="24"/>
              </w:rPr>
              <w:t>,</w:t>
            </w:r>
            <w:r w:rsidRPr="00B03243">
              <w:rPr>
                <w:rFonts w:asciiTheme="majorBidi" w:hAnsiTheme="majorBidi" w:cstheme="majorBidi"/>
                <w:sz w:val="24"/>
                <w:szCs w:val="24"/>
              </w:rPr>
              <w:t xml:space="preserve"> including the risk register</w:t>
            </w:r>
            <w:r>
              <w:rPr>
                <w:rFonts w:asciiTheme="majorBidi" w:hAnsiTheme="majorBidi" w:cstheme="majorBidi"/>
                <w:sz w:val="24"/>
                <w:szCs w:val="24"/>
              </w:rPr>
              <w:t>,</w:t>
            </w:r>
            <w:r w:rsidRPr="00B03243">
              <w:rPr>
                <w:rFonts w:asciiTheme="majorBidi" w:hAnsiTheme="majorBidi" w:cstheme="majorBidi"/>
                <w:sz w:val="24"/>
                <w:szCs w:val="24"/>
              </w:rPr>
              <w:t xml:space="preserve"> are to be stored for the benefit of future MHP. Using previous experience can improve risk management knowledge and improve project team skills in dealing with similar risks in the future.</w:t>
            </w:r>
          </w:p>
        </w:tc>
      </w:tr>
    </w:tbl>
    <w:p w14:paraId="423BD2DF" w14:textId="77777777" w:rsidR="002815FD" w:rsidRPr="00B03243" w:rsidRDefault="002815FD" w:rsidP="002815FD">
      <w:pPr>
        <w:spacing w:after="0" w:line="360" w:lineRule="auto"/>
        <w:jc w:val="both"/>
        <w:rPr>
          <w:rFonts w:asciiTheme="majorBidi" w:hAnsiTheme="majorBidi" w:cstheme="majorBidi"/>
          <w:sz w:val="24"/>
          <w:szCs w:val="24"/>
        </w:rPr>
      </w:pPr>
    </w:p>
    <w:p w14:paraId="352CB5FB" w14:textId="19A4C6D1" w:rsidR="002815FD" w:rsidRPr="00FA6335" w:rsidRDefault="00F51ADE" w:rsidP="00480E6E">
      <w:pPr>
        <w:pStyle w:val="Heading2"/>
        <w:spacing w:before="0" w:line="360" w:lineRule="auto"/>
        <w:rPr>
          <w:rFonts w:asciiTheme="majorBidi" w:hAnsiTheme="majorBidi" w:cstheme="majorBidi"/>
        </w:rPr>
      </w:pPr>
      <w:bookmarkStart w:id="952" w:name="_Toc69201098"/>
      <w:bookmarkStart w:id="953" w:name="_Toc69201361"/>
      <w:bookmarkStart w:id="954" w:name="_Toc78314297"/>
      <w:bookmarkStart w:id="955" w:name="_Toc78314566"/>
      <w:bookmarkStart w:id="956" w:name="_Toc82447725"/>
      <w:bookmarkStart w:id="957" w:name="_Toc82447971"/>
      <w:bookmarkStart w:id="958" w:name="_Toc82448217"/>
      <w:r>
        <w:rPr>
          <w:rFonts w:asciiTheme="majorBidi" w:hAnsiTheme="majorBidi" w:cstheme="majorBidi"/>
        </w:rPr>
        <w:t>5.2</w:t>
      </w:r>
      <w:r w:rsidR="002815FD" w:rsidRPr="00FA6335">
        <w:rPr>
          <w:rFonts w:asciiTheme="majorBidi" w:hAnsiTheme="majorBidi" w:cstheme="majorBidi"/>
        </w:rPr>
        <w:t xml:space="preserve"> Output of Risk Identification Process</w:t>
      </w:r>
      <w:bookmarkEnd w:id="952"/>
      <w:bookmarkEnd w:id="953"/>
      <w:bookmarkEnd w:id="954"/>
      <w:bookmarkEnd w:id="955"/>
      <w:bookmarkEnd w:id="956"/>
      <w:bookmarkEnd w:id="957"/>
      <w:bookmarkEnd w:id="958"/>
      <w:r w:rsidR="002815FD" w:rsidRPr="00FA6335">
        <w:rPr>
          <w:rFonts w:asciiTheme="majorBidi" w:hAnsiTheme="majorBidi" w:cstheme="majorBidi"/>
        </w:rPr>
        <w:t xml:space="preserve"> </w:t>
      </w:r>
    </w:p>
    <w:p w14:paraId="1CFD6208" w14:textId="3C5179CF" w:rsidR="00E613E3" w:rsidRDefault="002815FD" w:rsidP="001E0B62">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t>
      </w:r>
      <w:r>
        <w:rPr>
          <w:rFonts w:asciiTheme="majorBidi" w:hAnsiTheme="majorBidi" w:cstheme="majorBidi"/>
          <w:sz w:val="24"/>
          <w:szCs w:val="24"/>
        </w:rPr>
        <w:t>P</w:t>
      </w:r>
      <w:r w:rsidRPr="00B03243">
        <w:rPr>
          <w:rFonts w:asciiTheme="majorBidi" w:hAnsiTheme="majorBidi" w:cstheme="majorBidi"/>
          <w:sz w:val="24"/>
          <w:szCs w:val="24"/>
        </w:rPr>
        <w:t>arameters of risk management knowledge</w:t>
      </w:r>
      <w:r w:rsidR="00A92687">
        <w:rPr>
          <w:rFonts w:asciiTheme="majorBidi" w:hAnsiTheme="majorBidi" w:cstheme="majorBidi"/>
          <w:sz w:val="24"/>
          <w:szCs w:val="24"/>
        </w:rPr>
        <w:t xml:space="preserve"> are presented in Table 5–3</w:t>
      </w:r>
      <w:r w:rsidRPr="00B03243">
        <w:rPr>
          <w:rFonts w:asciiTheme="majorBidi" w:hAnsiTheme="majorBidi" w:cstheme="majorBidi"/>
          <w:sz w:val="24"/>
          <w:szCs w:val="24"/>
        </w:rPr>
        <w:t xml:space="preserve">. </w:t>
      </w:r>
      <w:r w:rsidR="001E0B62" w:rsidRPr="00B03243">
        <w:rPr>
          <w:rFonts w:asciiTheme="majorBidi" w:hAnsiTheme="majorBidi" w:cstheme="majorBidi"/>
          <w:sz w:val="24"/>
          <w:szCs w:val="24"/>
        </w:rPr>
        <w:t>These parameters were adopted from the</w:t>
      </w:r>
      <w:r w:rsidR="001E0B62">
        <w:rPr>
          <w:rFonts w:asciiTheme="majorBidi" w:hAnsiTheme="majorBidi" w:cstheme="majorBidi"/>
          <w:sz w:val="24"/>
          <w:szCs w:val="24"/>
        </w:rPr>
        <w:t xml:space="preserve"> international standards </w:t>
      </w:r>
      <w:r w:rsidR="001E0B62" w:rsidRPr="00B03243">
        <w:rPr>
          <w:rFonts w:asciiTheme="majorBidi" w:hAnsiTheme="majorBidi" w:cstheme="majorBidi"/>
          <w:sz w:val="24"/>
          <w:szCs w:val="24"/>
        </w:rPr>
        <w:t>ISO 31000</w:t>
      </w:r>
      <w:r w:rsidR="001E0B62">
        <w:rPr>
          <w:rFonts w:asciiTheme="majorBidi" w:hAnsiTheme="majorBidi" w:cstheme="majorBidi"/>
          <w:sz w:val="24"/>
          <w:szCs w:val="24"/>
        </w:rPr>
        <w:t xml:space="preserve"> </w:t>
      </w:r>
      <w:r w:rsidR="001E0B62" w:rsidRPr="00B03243">
        <w:rPr>
          <w:rFonts w:asciiTheme="majorBidi" w:hAnsiTheme="majorBidi" w:cstheme="majorBidi"/>
          <w:sz w:val="24"/>
          <w:szCs w:val="24"/>
        </w:rPr>
        <w:t xml:space="preserve">and were highlighted as issues </w:t>
      </w:r>
      <w:r w:rsidR="001E0B62">
        <w:rPr>
          <w:rFonts w:asciiTheme="majorBidi" w:hAnsiTheme="majorBidi" w:cstheme="majorBidi"/>
          <w:sz w:val="24"/>
          <w:szCs w:val="24"/>
        </w:rPr>
        <w:t>from</w:t>
      </w:r>
      <w:r w:rsidR="001E0B62" w:rsidRPr="00B03243">
        <w:rPr>
          <w:rFonts w:asciiTheme="majorBidi" w:hAnsiTheme="majorBidi" w:cstheme="majorBidi"/>
          <w:sz w:val="24"/>
          <w:szCs w:val="24"/>
        </w:rPr>
        <w:t xml:space="preserve"> the interviews</w:t>
      </w:r>
      <w:r w:rsidR="001E0B62">
        <w:rPr>
          <w:rFonts w:asciiTheme="majorBidi" w:hAnsiTheme="majorBidi" w:cstheme="majorBidi"/>
          <w:sz w:val="24"/>
          <w:szCs w:val="24"/>
        </w:rPr>
        <w:t xml:space="preserve"> (ISO 31000, 2018; </w:t>
      </w:r>
      <w:r w:rsidR="001E0B62">
        <w:rPr>
          <w:rFonts w:asciiTheme="majorBidi" w:hAnsiTheme="majorBidi" w:cstheme="majorBidi"/>
          <w:color w:val="222222"/>
          <w:sz w:val="24"/>
          <w:szCs w:val="24"/>
          <w:shd w:val="clear" w:color="auto" w:fill="FFFFFF"/>
        </w:rPr>
        <w:t>Tranchard, 2018)</w:t>
      </w:r>
      <w:r w:rsidR="001E0B62" w:rsidRPr="00B03243">
        <w:rPr>
          <w:rFonts w:asciiTheme="majorBidi" w:hAnsiTheme="majorBidi" w:cstheme="majorBidi"/>
          <w:sz w:val="24"/>
          <w:szCs w:val="24"/>
        </w:rPr>
        <w:t>.</w:t>
      </w:r>
      <w:r w:rsidR="001E0B62">
        <w:rPr>
          <w:rFonts w:asciiTheme="majorBidi" w:hAnsiTheme="majorBidi" w:cstheme="majorBidi"/>
          <w:sz w:val="24"/>
          <w:szCs w:val="24"/>
        </w:rPr>
        <w:t xml:space="preserve"> </w:t>
      </w:r>
      <w:r>
        <w:rPr>
          <w:rFonts w:asciiTheme="majorBidi" w:hAnsiTheme="majorBidi" w:cstheme="majorBidi"/>
          <w:sz w:val="24"/>
          <w:szCs w:val="24"/>
        </w:rPr>
        <w:t>The parameters</w:t>
      </w:r>
      <w:r w:rsidRPr="00B03243">
        <w:rPr>
          <w:rFonts w:asciiTheme="majorBidi" w:hAnsiTheme="majorBidi" w:cstheme="majorBidi"/>
          <w:sz w:val="24"/>
          <w:szCs w:val="24"/>
        </w:rPr>
        <w:t xml:space="preserve"> included risk identification, analysis, risk response, solving conventional risk management problems, and understanding risks and their probability of occurrence. </w:t>
      </w:r>
    </w:p>
    <w:p w14:paraId="1BD12EDD" w14:textId="77777777" w:rsidR="005111F2" w:rsidRDefault="005111F2" w:rsidP="001E0B62">
      <w:pPr>
        <w:spacing w:after="0" w:line="360" w:lineRule="auto"/>
        <w:jc w:val="both"/>
        <w:rPr>
          <w:rFonts w:asciiTheme="majorBidi" w:hAnsiTheme="majorBidi" w:cstheme="majorBidi"/>
          <w:sz w:val="24"/>
          <w:szCs w:val="24"/>
        </w:rPr>
      </w:pPr>
    </w:p>
    <w:p w14:paraId="42FF86B6" w14:textId="77777777" w:rsidR="005111F2" w:rsidRDefault="005111F2" w:rsidP="001E0B62">
      <w:pPr>
        <w:spacing w:after="0" w:line="360" w:lineRule="auto"/>
        <w:jc w:val="both"/>
        <w:rPr>
          <w:rFonts w:asciiTheme="majorBidi" w:hAnsiTheme="majorBidi" w:cstheme="majorBidi"/>
          <w:sz w:val="24"/>
          <w:szCs w:val="24"/>
        </w:rPr>
      </w:pPr>
    </w:p>
    <w:p w14:paraId="5FDFD752" w14:textId="77777777" w:rsidR="005111F2" w:rsidRDefault="005111F2" w:rsidP="001E0B62">
      <w:pPr>
        <w:spacing w:after="0" w:line="360" w:lineRule="auto"/>
        <w:jc w:val="both"/>
        <w:rPr>
          <w:rFonts w:asciiTheme="majorBidi" w:hAnsiTheme="majorBidi" w:cstheme="majorBidi"/>
          <w:sz w:val="24"/>
          <w:szCs w:val="24"/>
        </w:rPr>
      </w:pPr>
    </w:p>
    <w:p w14:paraId="29545183" w14:textId="77777777" w:rsidR="005111F2" w:rsidRDefault="005111F2" w:rsidP="001E0B62">
      <w:pPr>
        <w:spacing w:after="0" w:line="360" w:lineRule="auto"/>
        <w:jc w:val="both"/>
        <w:rPr>
          <w:rFonts w:asciiTheme="majorBidi" w:hAnsiTheme="majorBidi" w:cstheme="majorBidi"/>
          <w:sz w:val="24"/>
          <w:szCs w:val="24"/>
        </w:rPr>
      </w:pPr>
    </w:p>
    <w:p w14:paraId="22C7D792" w14:textId="77777777" w:rsidR="005111F2" w:rsidRPr="00B03243" w:rsidRDefault="005111F2" w:rsidP="001E0B62">
      <w:pPr>
        <w:spacing w:after="0" w:line="360" w:lineRule="auto"/>
        <w:jc w:val="both"/>
        <w:rPr>
          <w:rFonts w:asciiTheme="majorBidi" w:hAnsiTheme="majorBidi" w:cstheme="majorBidi"/>
          <w:sz w:val="24"/>
          <w:szCs w:val="24"/>
        </w:rPr>
      </w:pPr>
    </w:p>
    <w:p w14:paraId="44750A9F" w14:textId="50229EBD" w:rsidR="002815FD" w:rsidRPr="00FA6335" w:rsidRDefault="002815FD" w:rsidP="002815FD">
      <w:pPr>
        <w:pStyle w:val="Heading1"/>
        <w:spacing w:after="0"/>
        <w:jc w:val="center"/>
        <w:rPr>
          <w:rFonts w:asciiTheme="majorBidi" w:hAnsiTheme="majorBidi" w:cstheme="majorBidi"/>
          <w:sz w:val="24"/>
          <w:szCs w:val="24"/>
        </w:rPr>
      </w:pPr>
      <w:bookmarkStart w:id="959" w:name="_Toc69199705"/>
      <w:bookmarkStart w:id="960" w:name="_Toc69201099"/>
      <w:bookmarkStart w:id="961" w:name="_Toc78313701"/>
      <w:bookmarkStart w:id="962" w:name="_Toc78314298"/>
      <w:bookmarkStart w:id="963" w:name="_Toc82447726"/>
      <w:bookmarkStart w:id="964" w:name="_Toc82447972"/>
      <w:bookmarkStart w:id="965" w:name="_Toc82448218"/>
      <w:r>
        <w:rPr>
          <w:rFonts w:asciiTheme="majorBidi" w:hAnsiTheme="majorBidi" w:cstheme="majorBidi"/>
          <w:sz w:val="24"/>
          <w:szCs w:val="24"/>
        </w:rPr>
        <w:lastRenderedPageBreak/>
        <w:t>Table</w:t>
      </w:r>
      <w:r w:rsidR="00A92687">
        <w:rPr>
          <w:rFonts w:asciiTheme="majorBidi" w:hAnsiTheme="majorBidi" w:cstheme="majorBidi"/>
          <w:sz w:val="24"/>
          <w:szCs w:val="24"/>
        </w:rPr>
        <w:t xml:space="preserve"> 5–3</w:t>
      </w:r>
      <w:r w:rsidRPr="00FA6335">
        <w:rPr>
          <w:rFonts w:asciiTheme="majorBidi" w:hAnsiTheme="majorBidi" w:cstheme="majorBidi"/>
          <w:sz w:val="24"/>
          <w:szCs w:val="24"/>
        </w:rPr>
        <w:t xml:space="preserve"> Risk Management Knowledge</w:t>
      </w:r>
      <w:bookmarkEnd w:id="959"/>
      <w:bookmarkEnd w:id="960"/>
      <w:bookmarkEnd w:id="961"/>
      <w:bookmarkEnd w:id="962"/>
      <w:bookmarkEnd w:id="963"/>
      <w:bookmarkEnd w:id="964"/>
      <w:bookmarkEnd w:id="965"/>
    </w:p>
    <w:tbl>
      <w:tblPr>
        <w:tblW w:w="6745" w:type="dxa"/>
        <w:jc w:val="center"/>
        <w:tblCellMar>
          <w:left w:w="10" w:type="dxa"/>
          <w:right w:w="10" w:type="dxa"/>
        </w:tblCellMar>
        <w:tblLook w:val="04A0" w:firstRow="1" w:lastRow="0" w:firstColumn="1" w:lastColumn="0" w:noHBand="0" w:noVBand="1"/>
      </w:tblPr>
      <w:tblGrid>
        <w:gridCol w:w="6745"/>
      </w:tblGrid>
      <w:tr w:rsidR="002815FD" w:rsidRPr="00480E6E" w14:paraId="08B629C0" w14:textId="77777777" w:rsidTr="006C409E">
        <w:trPr>
          <w:trHeight w:val="422"/>
          <w:jc w:val="center"/>
        </w:trPr>
        <w:tc>
          <w:tcPr>
            <w:tcW w:w="67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55837" w14:textId="77777777" w:rsidR="002815FD" w:rsidRPr="00480E6E" w:rsidRDefault="002815FD" w:rsidP="006C409E">
            <w:pPr>
              <w:spacing w:line="360" w:lineRule="auto"/>
              <w:jc w:val="center"/>
              <w:rPr>
                <w:rFonts w:asciiTheme="majorBidi" w:hAnsiTheme="majorBidi" w:cstheme="majorBidi"/>
                <w:sz w:val="24"/>
                <w:szCs w:val="24"/>
              </w:rPr>
            </w:pPr>
            <w:r w:rsidRPr="00480E6E">
              <w:rPr>
                <w:rFonts w:asciiTheme="majorBidi" w:hAnsiTheme="majorBidi" w:cstheme="majorBidi"/>
                <w:sz w:val="24"/>
                <w:szCs w:val="24"/>
              </w:rPr>
              <w:t>Group of Risk Management Knowledge factors</w:t>
            </w:r>
          </w:p>
        </w:tc>
      </w:tr>
      <w:tr w:rsidR="002815FD" w:rsidRPr="00480E6E" w14:paraId="094E20EE" w14:textId="77777777" w:rsidTr="006C409E">
        <w:trPr>
          <w:trHeight w:val="350"/>
          <w:jc w:val="center"/>
        </w:trPr>
        <w:tc>
          <w:tcPr>
            <w:tcW w:w="67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6C5037" w14:textId="77777777" w:rsidR="002815FD" w:rsidRPr="00480E6E" w:rsidRDefault="002815FD" w:rsidP="006C409E">
            <w:pPr>
              <w:spacing w:line="360" w:lineRule="auto"/>
              <w:jc w:val="center"/>
              <w:rPr>
                <w:rFonts w:asciiTheme="majorBidi" w:hAnsiTheme="majorBidi" w:cstheme="majorBidi"/>
                <w:sz w:val="24"/>
                <w:szCs w:val="24"/>
              </w:rPr>
            </w:pPr>
            <w:r w:rsidRPr="00480E6E">
              <w:rPr>
                <w:rFonts w:asciiTheme="majorBidi" w:hAnsiTheme="majorBidi" w:cstheme="majorBidi"/>
                <w:sz w:val="24"/>
                <w:szCs w:val="24"/>
              </w:rPr>
              <w:t>Risk identification</w:t>
            </w:r>
          </w:p>
        </w:tc>
      </w:tr>
      <w:tr w:rsidR="002815FD" w:rsidRPr="00480E6E" w14:paraId="05F7CCD2" w14:textId="77777777" w:rsidTr="006C409E">
        <w:trPr>
          <w:jc w:val="center"/>
        </w:trPr>
        <w:tc>
          <w:tcPr>
            <w:tcW w:w="67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5200DD" w14:textId="77777777" w:rsidR="002815FD" w:rsidRPr="00480E6E" w:rsidRDefault="002815FD" w:rsidP="006C409E">
            <w:pPr>
              <w:spacing w:line="360" w:lineRule="auto"/>
              <w:jc w:val="center"/>
              <w:rPr>
                <w:rFonts w:asciiTheme="majorBidi" w:hAnsiTheme="majorBidi" w:cstheme="majorBidi"/>
                <w:sz w:val="24"/>
                <w:szCs w:val="24"/>
              </w:rPr>
            </w:pPr>
            <w:r w:rsidRPr="00480E6E">
              <w:rPr>
                <w:rFonts w:asciiTheme="majorBidi" w:hAnsiTheme="majorBidi" w:cstheme="majorBidi"/>
                <w:sz w:val="24"/>
                <w:szCs w:val="24"/>
              </w:rPr>
              <w:t>Risk analysis inputs and tools</w:t>
            </w:r>
          </w:p>
        </w:tc>
      </w:tr>
      <w:tr w:rsidR="002815FD" w:rsidRPr="00480E6E" w14:paraId="5C9AE932" w14:textId="77777777" w:rsidTr="006C409E">
        <w:trPr>
          <w:jc w:val="center"/>
        </w:trPr>
        <w:tc>
          <w:tcPr>
            <w:tcW w:w="67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79400D" w14:textId="77777777" w:rsidR="002815FD" w:rsidRPr="00480E6E" w:rsidRDefault="002815FD" w:rsidP="006C409E">
            <w:pPr>
              <w:spacing w:line="360" w:lineRule="auto"/>
              <w:jc w:val="center"/>
              <w:rPr>
                <w:rFonts w:asciiTheme="majorBidi" w:hAnsiTheme="majorBidi" w:cstheme="majorBidi"/>
                <w:sz w:val="24"/>
                <w:szCs w:val="24"/>
              </w:rPr>
            </w:pPr>
            <w:r w:rsidRPr="00480E6E">
              <w:rPr>
                <w:rFonts w:asciiTheme="majorBidi" w:hAnsiTheme="majorBidi" w:cstheme="majorBidi"/>
                <w:sz w:val="24"/>
                <w:szCs w:val="24"/>
              </w:rPr>
              <w:t>Risk response mitigation</w:t>
            </w:r>
          </w:p>
        </w:tc>
      </w:tr>
      <w:tr w:rsidR="002815FD" w:rsidRPr="00480E6E" w14:paraId="61747D8B" w14:textId="77777777" w:rsidTr="006C409E">
        <w:trPr>
          <w:jc w:val="center"/>
        </w:trPr>
        <w:tc>
          <w:tcPr>
            <w:tcW w:w="67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F0FF07" w14:textId="77777777" w:rsidR="002815FD" w:rsidRPr="00480E6E" w:rsidRDefault="002815FD" w:rsidP="006C409E">
            <w:pPr>
              <w:spacing w:line="360" w:lineRule="auto"/>
              <w:jc w:val="center"/>
              <w:rPr>
                <w:rFonts w:asciiTheme="majorBidi" w:hAnsiTheme="majorBidi" w:cstheme="majorBidi"/>
                <w:sz w:val="24"/>
                <w:szCs w:val="24"/>
              </w:rPr>
            </w:pPr>
            <w:r w:rsidRPr="00480E6E">
              <w:rPr>
                <w:rFonts w:asciiTheme="majorBidi" w:hAnsiTheme="majorBidi" w:cstheme="majorBidi"/>
                <w:sz w:val="24"/>
                <w:szCs w:val="24"/>
              </w:rPr>
              <w:t>Solving conventional risk management problems</w:t>
            </w:r>
          </w:p>
        </w:tc>
      </w:tr>
      <w:tr w:rsidR="002815FD" w:rsidRPr="00480E6E" w14:paraId="3E6A6A18" w14:textId="77777777" w:rsidTr="006C409E">
        <w:trPr>
          <w:trHeight w:val="103"/>
          <w:jc w:val="center"/>
        </w:trPr>
        <w:tc>
          <w:tcPr>
            <w:tcW w:w="67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011AB5" w14:textId="77777777" w:rsidR="002815FD" w:rsidRPr="00480E6E" w:rsidRDefault="002815FD" w:rsidP="006C409E">
            <w:pPr>
              <w:spacing w:line="360" w:lineRule="auto"/>
              <w:jc w:val="center"/>
              <w:rPr>
                <w:rFonts w:asciiTheme="majorBidi" w:hAnsiTheme="majorBidi" w:cstheme="majorBidi"/>
                <w:sz w:val="24"/>
                <w:szCs w:val="24"/>
              </w:rPr>
            </w:pPr>
            <w:r w:rsidRPr="00480E6E">
              <w:rPr>
                <w:rFonts w:asciiTheme="majorBidi" w:hAnsiTheme="majorBidi" w:cstheme="majorBidi"/>
                <w:sz w:val="24"/>
                <w:szCs w:val="24"/>
              </w:rPr>
              <w:t>Understanding the risks and probability of occurrence</w:t>
            </w:r>
          </w:p>
        </w:tc>
      </w:tr>
    </w:tbl>
    <w:p w14:paraId="1C82753F" w14:textId="77777777" w:rsidR="001E0B62" w:rsidRDefault="002815FD" w:rsidP="00AA56C3">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E613E3">
        <w:rPr>
          <w:rFonts w:asciiTheme="majorBidi" w:hAnsiTheme="majorBidi" w:cstheme="majorBidi"/>
          <w:sz w:val="24"/>
          <w:szCs w:val="24"/>
        </w:rPr>
        <w:t xml:space="preserve">  </w:t>
      </w:r>
    </w:p>
    <w:p w14:paraId="0EE705F8" w14:textId="21757FBF" w:rsidR="00E613E3" w:rsidRPr="00B03243" w:rsidRDefault="001E0B62" w:rsidP="00AA56C3">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2815FD" w:rsidRPr="00B03243">
        <w:rPr>
          <w:rFonts w:asciiTheme="majorBidi" w:hAnsiTheme="majorBidi" w:cstheme="majorBidi"/>
          <w:sz w:val="24"/>
          <w:szCs w:val="24"/>
        </w:rPr>
        <w:t xml:space="preserve">Risk management skills that required improvements are highlighted in </w:t>
      </w:r>
      <w:r w:rsidR="002815FD">
        <w:rPr>
          <w:rFonts w:asciiTheme="majorBidi" w:hAnsiTheme="majorBidi" w:cstheme="majorBidi"/>
          <w:sz w:val="24"/>
          <w:szCs w:val="24"/>
        </w:rPr>
        <w:t>Table</w:t>
      </w:r>
      <w:r w:rsidR="00A92687">
        <w:rPr>
          <w:rFonts w:asciiTheme="majorBidi" w:hAnsiTheme="majorBidi" w:cstheme="majorBidi"/>
          <w:sz w:val="24"/>
          <w:szCs w:val="24"/>
        </w:rPr>
        <w:t xml:space="preserve"> 5–4</w:t>
      </w:r>
      <w:r w:rsidR="002815FD" w:rsidRPr="00B03243">
        <w:rPr>
          <w:rFonts w:asciiTheme="majorBidi" w:hAnsiTheme="majorBidi" w:cstheme="majorBidi"/>
          <w:sz w:val="24"/>
          <w:szCs w:val="24"/>
        </w:rPr>
        <w:t xml:space="preserve">. </w:t>
      </w:r>
      <w:r w:rsidR="0000762D">
        <w:rPr>
          <w:rFonts w:asciiTheme="majorBidi" w:hAnsiTheme="majorBidi" w:cstheme="majorBidi"/>
          <w:sz w:val="24"/>
          <w:szCs w:val="24"/>
        </w:rPr>
        <w:t>Recognised</w:t>
      </w:r>
      <w:r w:rsidR="002815FD" w:rsidRPr="00B03243">
        <w:rPr>
          <w:rFonts w:asciiTheme="majorBidi" w:hAnsiTheme="majorBidi" w:cstheme="majorBidi"/>
          <w:sz w:val="24"/>
          <w:szCs w:val="24"/>
        </w:rPr>
        <w:t xml:space="preserve"> Risk management skills included risk analysis skills, software skills, data management skills, presentation skills of risks during meetings, writing skills for efficient risk reporting, technical skills for accurate monitoring and management of mega housing construction resources, and leadership skills within the project manager. Experts agreed that </w:t>
      </w:r>
      <w:r w:rsidR="00AA56C3">
        <w:rPr>
          <w:rFonts w:asciiTheme="majorBidi" w:hAnsiTheme="majorBidi" w:cstheme="majorBidi"/>
          <w:sz w:val="24"/>
          <w:szCs w:val="24"/>
        </w:rPr>
        <w:t>improving</w:t>
      </w:r>
      <w:r w:rsidR="002815FD" w:rsidRPr="00B03243">
        <w:rPr>
          <w:rFonts w:asciiTheme="majorBidi" w:hAnsiTheme="majorBidi" w:cstheme="majorBidi"/>
          <w:sz w:val="24"/>
          <w:szCs w:val="24"/>
        </w:rPr>
        <w:t xml:space="preserve"> these risk management skills can improve risk practices and enhance the successful delivery of MHP in </w:t>
      </w:r>
      <w:r w:rsidR="002815FD">
        <w:rPr>
          <w:rFonts w:asciiTheme="majorBidi" w:hAnsiTheme="majorBidi" w:cstheme="majorBidi"/>
          <w:sz w:val="24"/>
          <w:szCs w:val="24"/>
        </w:rPr>
        <w:t>Egypt</w:t>
      </w:r>
      <w:r w:rsidR="002815FD" w:rsidRPr="00B03243">
        <w:rPr>
          <w:rFonts w:asciiTheme="majorBidi" w:hAnsiTheme="majorBidi" w:cstheme="majorBidi"/>
          <w:sz w:val="24"/>
          <w:szCs w:val="24"/>
        </w:rPr>
        <w:t>.</w:t>
      </w:r>
    </w:p>
    <w:p w14:paraId="3EA1D184" w14:textId="6A32AC84" w:rsidR="002815FD" w:rsidRPr="00FA6335" w:rsidRDefault="002815FD" w:rsidP="00480E6E">
      <w:pPr>
        <w:pStyle w:val="Heading1"/>
        <w:spacing w:after="0"/>
        <w:jc w:val="center"/>
        <w:rPr>
          <w:rFonts w:asciiTheme="majorBidi" w:hAnsiTheme="majorBidi" w:cstheme="majorBidi"/>
          <w:sz w:val="24"/>
          <w:szCs w:val="24"/>
        </w:rPr>
      </w:pPr>
      <w:bookmarkStart w:id="966" w:name="_Toc69199706"/>
      <w:bookmarkStart w:id="967" w:name="_Toc69201100"/>
      <w:bookmarkStart w:id="968" w:name="_Toc78313702"/>
      <w:bookmarkStart w:id="969" w:name="_Toc78314299"/>
      <w:bookmarkStart w:id="970" w:name="_Toc82447727"/>
      <w:bookmarkStart w:id="971" w:name="_Toc82447973"/>
      <w:bookmarkStart w:id="972" w:name="_Toc82448219"/>
      <w:r>
        <w:rPr>
          <w:rFonts w:asciiTheme="majorBidi" w:hAnsiTheme="majorBidi" w:cstheme="majorBidi"/>
          <w:sz w:val="24"/>
          <w:szCs w:val="24"/>
        </w:rPr>
        <w:t>Table</w:t>
      </w:r>
      <w:r w:rsidR="00A92687">
        <w:rPr>
          <w:rFonts w:asciiTheme="majorBidi" w:hAnsiTheme="majorBidi" w:cstheme="majorBidi"/>
          <w:sz w:val="24"/>
          <w:szCs w:val="24"/>
        </w:rPr>
        <w:t xml:space="preserve"> 5–4</w:t>
      </w:r>
      <w:r w:rsidRPr="00FA6335">
        <w:rPr>
          <w:rFonts w:asciiTheme="majorBidi" w:hAnsiTheme="majorBidi" w:cstheme="majorBidi"/>
          <w:sz w:val="24"/>
          <w:szCs w:val="24"/>
        </w:rPr>
        <w:t xml:space="preserve"> Risk Management Skills</w:t>
      </w:r>
      <w:bookmarkEnd w:id="966"/>
      <w:bookmarkEnd w:id="967"/>
      <w:bookmarkEnd w:id="968"/>
      <w:bookmarkEnd w:id="969"/>
      <w:bookmarkEnd w:id="970"/>
      <w:bookmarkEnd w:id="971"/>
      <w:bookmarkEnd w:id="972"/>
    </w:p>
    <w:tbl>
      <w:tblPr>
        <w:tblW w:w="6770" w:type="dxa"/>
        <w:jc w:val="center"/>
        <w:tblCellMar>
          <w:left w:w="10" w:type="dxa"/>
          <w:right w:w="10" w:type="dxa"/>
        </w:tblCellMar>
        <w:tblLook w:val="04A0" w:firstRow="1" w:lastRow="0" w:firstColumn="1" w:lastColumn="0" w:noHBand="0" w:noVBand="1"/>
      </w:tblPr>
      <w:tblGrid>
        <w:gridCol w:w="6770"/>
      </w:tblGrid>
      <w:tr w:rsidR="002815FD" w14:paraId="5E37F698" w14:textId="77777777" w:rsidTr="006C409E">
        <w:trPr>
          <w:trHeight w:val="70"/>
          <w:jc w:val="center"/>
        </w:trPr>
        <w:tc>
          <w:tcPr>
            <w:tcW w:w="67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EF7A69" w14:textId="77777777" w:rsidR="002815FD" w:rsidRPr="00B03243" w:rsidRDefault="002815FD" w:rsidP="006C409E">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Risk Management Skills</w:t>
            </w:r>
          </w:p>
        </w:tc>
      </w:tr>
      <w:tr w:rsidR="002815FD" w14:paraId="16A5666A" w14:textId="77777777" w:rsidTr="006C409E">
        <w:trPr>
          <w:jc w:val="center"/>
        </w:trPr>
        <w:tc>
          <w:tcPr>
            <w:tcW w:w="67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FC0701" w14:textId="77777777" w:rsidR="002815FD" w:rsidRPr="00B03243" w:rsidRDefault="002815FD" w:rsidP="006C409E">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Risk Analysis Skills</w:t>
            </w:r>
          </w:p>
        </w:tc>
      </w:tr>
      <w:tr w:rsidR="002815FD" w14:paraId="34532463" w14:textId="77777777" w:rsidTr="006C409E">
        <w:trPr>
          <w:jc w:val="center"/>
        </w:trPr>
        <w:tc>
          <w:tcPr>
            <w:tcW w:w="67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56BB0F" w14:textId="77777777" w:rsidR="002815FD" w:rsidRPr="00B03243" w:rsidRDefault="002815FD" w:rsidP="006C409E">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Software Skills</w:t>
            </w:r>
          </w:p>
        </w:tc>
      </w:tr>
      <w:tr w:rsidR="002815FD" w14:paraId="627FCDF9" w14:textId="77777777" w:rsidTr="006C409E">
        <w:trPr>
          <w:jc w:val="center"/>
        </w:trPr>
        <w:tc>
          <w:tcPr>
            <w:tcW w:w="67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A7C00E" w14:textId="77777777" w:rsidR="002815FD" w:rsidRPr="00B03243" w:rsidRDefault="002815FD" w:rsidP="006C409E">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Data Management Skills</w:t>
            </w:r>
          </w:p>
        </w:tc>
      </w:tr>
      <w:tr w:rsidR="002815FD" w14:paraId="144F547D" w14:textId="77777777" w:rsidTr="006C409E">
        <w:trPr>
          <w:jc w:val="center"/>
        </w:trPr>
        <w:tc>
          <w:tcPr>
            <w:tcW w:w="67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0DB115" w14:textId="77777777" w:rsidR="002815FD" w:rsidRPr="00B03243" w:rsidRDefault="002815FD" w:rsidP="006C409E">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Presentation Skills during Risk Meetings</w:t>
            </w:r>
          </w:p>
        </w:tc>
      </w:tr>
      <w:tr w:rsidR="002815FD" w14:paraId="50827165" w14:textId="77777777" w:rsidTr="006C409E">
        <w:trPr>
          <w:jc w:val="center"/>
        </w:trPr>
        <w:tc>
          <w:tcPr>
            <w:tcW w:w="67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68FB6E" w14:textId="77777777" w:rsidR="002815FD" w:rsidRPr="00B03243" w:rsidRDefault="002815FD" w:rsidP="006C409E">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Writing Skills in Reporting and Updating Risks</w:t>
            </w:r>
          </w:p>
        </w:tc>
      </w:tr>
      <w:tr w:rsidR="002815FD" w14:paraId="6D100926" w14:textId="77777777" w:rsidTr="006C409E">
        <w:trPr>
          <w:jc w:val="center"/>
        </w:trPr>
        <w:tc>
          <w:tcPr>
            <w:tcW w:w="67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44FFA4" w14:textId="77777777" w:rsidR="002815FD" w:rsidRPr="00B03243" w:rsidRDefault="002815FD" w:rsidP="006C409E">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Technical Skills in monitoring resources</w:t>
            </w:r>
          </w:p>
        </w:tc>
      </w:tr>
      <w:tr w:rsidR="002815FD" w14:paraId="61B75090" w14:textId="77777777" w:rsidTr="006C409E">
        <w:trPr>
          <w:jc w:val="center"/>
        </w:trPr>
        <w:tc>
          <w:tcPr>
            <w:tcW w:w="67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3BD717" w14:textId="77777777" w:rsidR="002815FD" w:rsidRPr="00B03243" w:rsidRDefault="002815FD" w:rsidP="006C409E">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Project Manager Leadership Skills</w:t>
            </w:r>
          </w:p>
        </w:tc>
      </w:tr>
    </w:tbl>
    <w:p w14:paraId="196BBDA1" w14:textId="77777777" w:rsidR="001E0B62" w:rsidRDefault="001E0B62" w:rsidP="00AA56C3">
      <w:pPr>
        <w:spacing w:after="0" w:line="360" w:lineRule="auto"/>
        <w:jc w:val="both"/>
        <w:rPr>
          <w:rFonts w:asciiTheme="majorBidi" w:hAnsiTheme="majorBidi" w:cstheme="majorBidi"/>
          <w:b/>
          <w:bCs/>
          <w:sz w:val="24"/>
          <w:szCs w:val="24"/>
        </w:rPr>
      </w:pPr>
    </w:p>
    <w:p w14:paraId="5316F89B" w14:textId="49E9A0F4" w:rsidR="002815FD" w:rsidRDefault="002815FD" w:rsidP="009720B9">
      <w:pPr>
        <w:spacing w:line="360" w:lineRule="auto"/>
        <w:jc w:val="both"/>
        <w:rPr>
          <w:rFonts w:asciiTheme="majorBidi" w:hAnsiTheme="majorBidi" w:cstheme="majorBidi"/>
          <w:sz w:val="24"/>
          <w:szCs w:val="24"/>
        </w:rPr>
      </w:pPr>
      <w:r w:rsidRPr="00B03243">
        <w:rPr>
          <w:rFonts w:asciiTheme="majorBidi" w:hAnsiTheme="majorBidi" w:cstheme="majorBidi"/>
          <w:b/>
          <w:bCs/>
          <w:sz w:val="24"/>
          <w:szCs w:val="24"/>
        </w:rPr>
        <w:lastRenderedPageBreak/>
        <w:t xml:space="preserve">    </w:t>
      </w:r>
      <w:r w:rsidRPr="00B03243">
        <w:rPr>
          <w:rFonts w:asciiTheme="majorBidi" w:hAnsiTheme="majorBidi" w:cstheme="majorBidi"/>
          <w:sz w:val="24"/>
          <w:szCs w:val="24"/>
        </w:rPr>
        <w:t xml:space="preserve">The </w:t>
      </w:r>
      <w:r w:rsidR="001E0B62">
        <w:rPr>
          <w:rFonts w:asciiTheme="majorBidi" w:hAnsiTheme="majorBidi" w:cstheme="majorBidi"/>
          <w:sz w:val="24"/>
          <w:szCs w:val="24"/>
        </w:rPr>
        <w:t>risk break down structure (</w:t>
      </w:r>
      <w:r>
        <w:rPr>
          <w:rFonts w:asciiTheme="majorBidi" w:hAnsiTheme="majorBidi" w:cstheme="majorBidi"/>
          <w:sz w:val="24"/>
          <w:szCs w:val="24"/>
        </w:rPr>
        <w:t>RBS</w:t>
      </w:r>
      <w:r w:rsidR="001E0B62">
        <w:rPr>
          <w:rFonts w:asciiTheme="majorBidi" w:hAnsiTheme="majorBidi" w:cstheme="majorBidi"/>
          <w:sz w:val="24"/>
          <w:szCs w:val="24"/>
        </w:rPr>
        <w:t>)</w:t>
      </w:r>
      <w:r w:rsidRPr="00B03243">
        <w:rPr>
          <w:rFonts w:asciiTheme="majorBidi" w:hAnsiTheme="majorBidi" w:cstheme="majorBidi"/>
          <w:sz w:val="24"/>
          <w:szCs w:val="24"/>
        </w:rPr>
        <w:t xml:space="preserve"> is illustrated in </w:t>
      </w:r>
      <w:r>
        <w:rPr>
          <w:rFonts w:asciiTheme="majorBidi" w:hAnsiTheme="majorBidi" w:cstheme="majorBidi"/>
          <w:sz w:val="24"/>
          <w:szCs w:val="24"/>
        </w:rPr>
        <w:t>F</w:t>
      </w:r>
      <w:r w:rsidR="00A92687">
        <w:rPr>
          <w:rFonts w:asciiTheme="majorBidi" w:hAnsiTheme="majorBidi" w:cstheme="majorBidi"/>
          <w:sz w:val="24"/>
          <w:szCs w:val="24"/>
        </w:rPr>
        <w:t>igure 5–2</w:t>
      </w:r>
      <w:r w:rsidRPr="00B03243">
        <w:rPr>
          <w:rFonts w:asciiTheme="majorBidi" w:hAnsiTheme="majorBidi" w:cstheme="majorBidi"/>
          <w:sz w:val="24"/>
          <w:szCs w:val="24"/>
        </w:rPr>
        <w:t xml:space="preserve">. </w:t>
      </w:r>
      <w:r w:rsidR="001E0B62" w:rsidRPr="00B03243">
        <w:rPr>
          <w:rFonts w:asciiTheme="majorBidi" w:hAnsiTheme="majorBidi" w:cstheme="majorBidi"/>
          <w:sz w:val="24"/>
          <w:szCs w:val="24"/>
        </w:rPr>
        <w:t>The risk</w:t>
      </w:r>
      <w:r w:rsidR="001E0B62">
        <w:rPr>
          <w:rFonts w:asciiTheme="majorBidi" w:hAnsiTheme="majorBidi" w:cstheme="majorBidi"/>
          <w:sz w:val="24"/>
          <w:szCs w:val="24"/>
        </w:rPr>
        <w:t xml:space="preserve"> breakdown structure highlights</w:t>
      </w:r>
      <w:r w:rsidR="001E0B62" w:rsidRPr="00B03243">
        <w:rPr>
          <w:rFonts w:asciiTheme="majorBidi" w:hAnsiTheme="majorBidi" w:cstheme="majorBidi"/>
          <w:sz w:val="24"/>
          <w:szCs w:val="24"/>
        </w:rPr>
        <w:t xml:space="preserve"> all identified risks </w:t>
      </w:r>
      <w:r w:rsidR="001E0B62">
        <w:rPr>
          <w:rFonts w:asciiTheme="majorBidi" w:hAnsiTheme="majorBidi" w:cstheme="majorBidi"/>
          <w:sz w:val="24"/>
          <w:szCs w:val="24"/>
        </w:rPr>
        <w:t>from the interview analysis</w:t>
      </w:r>
      <w:r w:rsidR="009720B9">
        <w:rPr>
          <w:rFonts w:asciiTheme="majorBidi" w:hAnsiTheme="majorBidi" w:cstheme="majorBidi"/>
          <w:sz w:val="24"/>
          <w:szCs w:val="24"/>
        </w:rPr>
        <w:t xml:space="preserve">. </w:t>
      </w:r>
      <w:r w:rsidR="001E0B62">
        <w:rPr>
          <w:rFonts w:asciiTheme="majorBidi" w:hAnsiTheme="majorBidi" w:cstheme="majorBidi"/>
          <w:sz w:val="24"/>
          <w:szCs w:val="24"/>
        </w:rPr>
        <w:t xml:space="preserve"> </w:t>
      </w:r>
      <w:r w:rsidR="009720B9">
        <w:rPr>
          <w:rFonts w:asciiTheme="majorBidi" w:hAnsiTheme="majorBidi" w:cstheme="majorBidi"/>
          <w:sz w:val="24"/>
          <w:szCs w:val="24"/>
        </w:rPr>
        <w:t>Recognised risks</w:t>
      </w:r>
      <w:r w:rsidR="001E0B62" w:rsidRPr="00B03243">
        <w:rPr>
          <w:rFonts w:asciiTheme="majorBidi" w:hAnsiTheme="majorBidi" w:cstheme="majorBidi"/>
          <w:sz w:val="24"/>
          <w:szCs w:val="24"/>
        </w:rPr>
        <w:t xml:space="preserve"> can negatively or positively </w:t>
      </w:r>
      <w:r w:rsidR="009720B9">
        <w:rPr>
          <w:rFonts w:asciiTheme="majorBidi" w:hAnsiTheme="majorBidi" w:cstheme="majorBidi"/>
          <w:sz w:val="24"/>
          <w:szCs w:val="24"/>
        </w:rPr>
        <w:t>influence on</w:t>
      </w:r>
      <w:r w:rsidR="001E0B62" w:rsidRPr="00B03243">
        <w:rPr>
          <w:rFonts w:asciiTheme="majorBidi" w:hAnsiTheme="majorBidi" w:cstheme="majorBidi"/>
          <w:sz w:val="24"/>
          <w:szCs w:val="24"/>
        </w:rPr>
        <w:t xml:space="preserve"> the construction </w:t>
      </w:r>
      <w:r w:rsidR="001E0B62">
        <w:rPr>
          <w:rFonts w:asciiTheme="majorBidi" w:hAnsiTheme="majorBidi" w:cstheme="majorBidi"/>
          <w:sz w:val="24"/>
          <w:szCs w:val="24"/>
        </w:rPr>
        <w:t>schedule</w:t>
      </w:r>
      <w:r w:rsidR="001E0B62" w:rsidRPr="00B03243">
        <w:rPr>
          <w:rFonts w:asciiTheme="majorBidi" w:hAnsiTheme="majorBidi" w:cstheme="majorBidi"/>
          <w:sz w:val="24"/>
          <w:szCs w:val="24"/>
        </w:rPr>
        <w:t xml:space="preserve"> </w:t>
      </w:r>
      <w:r w:rsidR="009720B9">
        <w:rPr>
          <w:rFonts w:asciiTheme="majorBidi" w:hAnsiTheme="majorBidi" w:cstheme="majorBidi"/>
          <w:sz w:val="24"/>
          <w:szCs w:val="24"/>
        </w:rPr>
        <w:t>and</w:t>
      </w:r>
      <w:r w:rsidR="001E0B62" w:rsidRPr="00B03243">
        <w:rPr>
          <w:rFonts w:asciiTheme="majorBidi" w:hAnsiTheme="majorBidi" w:cstheme="majorBidi"/>
          <w:sz w:val="24"/>
          <w:szCs w:val="24"/>
        </w:rPr>
        <w:t xml:space="preserve"> budget of MHP in </w:t>
      </w:r>
      <w:r w:rsidR="001E0B62">
        <w:rPr>
          <w:rFonts w:asciiTheme="majorBidi" w:hAnsiTheme="majorBidi" w:cstheme="majorBidi"/>
          <w:sz w:val="24"/>
          <w:szCs w:val="24"/>
        </w:rPr>
        <w:t>Egypt</w:t>
      </w:r>
      <w:r w:rsidR="001E0B62" w:rsidRPr="00B03243">
        <w:rPr>
          <w:rFonts w:asciiTheme="majorBidi" w:hAnsiTheme="majorBidi" w:cstheme="majorBidi"/>
          <w:sz w:val="24"/>
          <w:szCs w:val="24"/>
        </w:rPr>
        <w:t xml:space="preserve">. </w:t>
      </w:r>
      <w:r w:rsidRPr="00B03243">
        <w:rPr>
          <w:rFonts w:asciiTheme="majorBidi" w:hAnsiTheme="majorBidi" w:cstheme="majorBidi"/>
          <w:sz w:val="24"/>
          <w:szCs w:val="24"/>
        </w:rPr>
        <w:t xml:space="preserve">Challenges and opportunities are coded and categorised based on their risk group. </w:t>
      </w:r>
      <w:r w:rsidR="001E0B62" w:rsidRPr="00B03243">
        <w:rPr>
          <w:rFonts w:asciiTheme="majorBidi" w:hAnsiTheme="majorBidi" w:cstheme="majorBidi"/>
          <w:sz w:val="24"/>
          <w:szCs w:val="24"/>
        </w:rPr>
        <w:t xml:space="preserve">Opportunities are reviewed from the literature of opportunities in the construction of MHP. Opportunities included provided job opportunities, increased in several MHP, </w:t>
      </w:r>
      <w:r w:rsidR="001E0B62">
        <w:rPr>
          <w:rFonts w:asciiTheme="majorBidi" w:hAnsiTheme="majorBidi" w:cstheme="majorBidi"/>
          <w:sz w:val="24"/>
          <w:szCs w:val="24"/>
        </w:rPr>
        <w:t>improved contractors' risk management skills, improved competitiveness in contractors' organizations, and provided a solid platform for</w:t>
      </w:r>
      <w:r w:rsidR="001E0B62" w:rsidRPr="00B03243">
        <w:rPr>
          <w:rFonts w:asciiTheme="majorBidi" w:hAnsiTheme="majorBidi" w:cstheme="majorBidi"/>
          <w:sz w:val="24"/>
          <w:szCs w:val="24"/>
        </w:rPr>
        <w:t xml:space="preserve"> managing projects due to the availability of large projects and investments. </w:t>
      </w:r>
      <w:r w:rsidR="001E0B62">
        <w:rPr>
          <w:rFonts w:asciiTheme="majorBidi" w:hAnsiTheme="majorBidi" w:cstheme="majorBidi"/>
          <w:sz w:val="24"/>
          <w:szCs w:val="24"/>
        </w:rPr>
        <w:t>Challenges</w:t>
      </w:r>
      <w:r w:rsidR="001E0B62" w:rsidRPr="00B03243">
        <w:rPr>
          <w:rFonts w:asciiTheme="majorBidi" w:hAnsiTheme="majorBidi" w:cstheme="majorBidi"/>
          <w:sz w:val="24"/>
          <w:szCs w:val="24"/>
        </w:rPr>
        <w:t xml:space="preserve"> that impacted the cost and time objectives of MHP are categorised into four main groups. </w:t>
      </w:r>
      <w:r w:rsidR="001E0B62" w:rsidRPr="00AD466A">
        <w:rPr>
          <w:rFonts w:asciiTheme="majorBidi" w:hAnsiTheme="majorBidi" w:cstheme="majorBidi"/>
          <w:sz w:val="24"/>
          <w:szCs w:val="24"/>
        </w:rPr>
        <w:t>Project management risks, financial risks, safety risks, and government assistance risks were among the risk categories. After that, risk factors are classified into risk groups. The majority of the risk elements were categorised as project management risks, financial risks, construction safety risks, and governmental risks.</w:t>
      </w:r>
      <w:r w:rsidR="001E0B62">
        <w:rPr>
          <w:rFonts w:asciiTheme="majorBidi" w:hAnsiTheme="majorBidi" w:cstheme="majorBidi"/>
          <w:sz w:val="24"/>
          <w:szCs w:val="24"/>
        </w:rPr>
        <w:t xml:space="preserve"> </w:t>
      </w:r>
      <w:r w:rsidRPr="00B03243">
        <w:rPr>
          <w:rFonts w:asciiTheme="majorBidi" w:hAnsiTheme="majorBidi" w:cstheme="majorBidi"/>
          <w:sz w:val="24"/>
          <w:szCs w:val="24"/>
        </w:rPr>
        <w:t xml:space="preserve">Project management challenges included training human resources, managing MHP resources, including the management of laborers, materials, &amp; equipment, risk of the unqualified workforce, labor absenteeism, material damage, shortage of materials, delivery of drawings, and approval of shop drawings and inspection requests. </w:t>
      </w:r>
    </w:p>
    <w:p w14:paraId="13ED22A4" w14:textId="77777777" w:rsidR="00F51ADE" w:rsidRPr="00B03243" w:rsidRDefault="00F51ADE" w:rsidP="002815FD">
      <w:pPr>
        <w:spacing w:after="0" w:line="360" w:lineRule="auto"/>
        <w:jc w:val="both"/>
        <w:rPr>
          <w:rFonts w:asciiTheme="majorBidi" w:hAnsiTheme="majorBidi" w:cstheme="majorBidi"/>
          <w:sz w:val="24"/>
          <w:szCs w:val="24"/>
        </w:rPr>
      </w:pPr>
    </w:p>
    <w:p w14:paraId="334C281B" w14:textId="7064C8B8" w:rsidR="002815FD" w:rsidRPr="00B03243" w:rsidRDefault="002815FD" w:rsidP="00AA56C3">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Interview respondents suggested that the </w:t>
      </w:r>
      <w:r w:rsidR="00AA56C3">
        <w:rPr>
          <w:rFonts w:asciiTheme="majorBidi" w:hAnsiTheme="majorBidi" w:cstheme="majorBidi"/>
          <w:sz w:val="24"/>
          <w:szCs w:val="24"/>
        </w:rPr>
        <w:t>management team's experience</w:t>
      </w:r>
      <w:r w:rsidRPr="00B03243">
        <w:rPr>
          <w:rFonts w:asciiTheme="majorBidi" w:hAnsiTheme="majorBidi" w:cstheme="majorBidi"/>
          <w:sz w:val="24"/>
          <w:szCs w:val="24"/>
        </w:rPr>
        <w:t xml:space="preserve"> during construction and strong communications, regular meetings, and engagement of the project team in managing risks reduce the impact on the cost and time of MHP in </w:t>
      </w:r>
      <w:r>
        <w:rPr>
          <w:rFonts w:asciiTheme="majorBidi" w:hAnsiTheme="majorBidi" w:cstheme="majorBidi"/>
          <w:sz w:val="24"/>
          <w:szCs w:val="24"/>
        </w:rPr>
        <w:t>Egypt</w:t>
      </w:r>
      <w:r w:rsidRPr="00B03243">
        <w:rPr>
          <w:rFonts w:asciiTheme="majorBidi" w:hAnsiTheme="majorBidi" w:cstheme="majorBidi"/>
          <w:sz w:val="24"/>
          <w:szCs w:val="24"/>
        </w:rPr>
        <w:t xml:space="preserve">. Financial risks included an escalation of material prices due to the risky economic environment, delay in payments due to the high cost of execution that adds more risk to contractors, client project management can escalate risks including due to weak communication of contractors with a client, change order which delays the commencement in the execution of mega housing activities, inaccurate estimation of budget forced contractors to cost overrun and spend more time in re-estimation of accurate cash flow, delay in handling the site due to change in contractors is performed in </w:t>
      </w:r>
      <w:r>
        <w:rPr>
          <w:rFonts w:asciiTheme="majorBidi" w:hAnsiTheme="majorBidi" w:cstheme="majorBidi"/>
          <w:sz w:val="24"/>
          <w:szCs w:val="24"/>
        </w:rPr>
        <w:t>Egypt</w:t>
      </w:r>
      <w:r w:rsidRPr="00B03243">
        <w:rPr>
          <w:rFonts w:asciiTheme="majorBidi" w:hAnsiTheme="majorBidi" w:cstheme="majorBidi"/>
          <w:sz w:val="24"/>
          <w:szCs w:val="24"/>
        </w:rPr>
        <w:t xml:space="preserve">. </w:t>
      </w:r>
    </w:p>
    <w:p w14:paraId="0BAB5D77" w14:textId="77777777" w:rsidR="002815FD" w:rsidRPr="00B03243" w:rsidRDefault="002815FD" w:rsidP="002815FD">
      <w:pPr>
        <w:spacing w:line="360" w:lineRule="auto"/>
        <w:jc w:val="both"/>
        <w:rPr>
          <w:rFonts w:asciiTheme="majorBidi" w:hAnsiTheme="majorBidi" w:cstheme="majorBidi"/>
          <w:sz w:val="24"/>
          <w:szCs w:val="24"/>
        </w:rPr>
      </w:pPr>
    </w:p>
    <w:p w14:paraId="482D66E9" w14:textId="678F2B4F" w:rsidR="002815FD" w:rsidRPr="00B03243" w:rsidRDefault="002815FD" w:rsidP="00AA56C3">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Chances of bankruptcy and facing a financial crisis were monitored in </w:t>
      </w:r>
      <w:r>
        <w:rPr>
          <w:rFonts w:asciiTheme="majorBidi" w:hAnsiTheme="majorBidi" w:cstheme="majorBidi"/>
          <w:sz w:val="24"/>
          <w:szCs w:val="24"/>
        </w:rPr>
        <w:t>Egypt</w:t>
      </w:r>
      <w:r w:rsidRPr="00B03243">
        <w:rPr>
          <w:rFonts w:asciiTheme="majorBidi" w:hAnsiTheme="majorBidi" w:cstheme="majorBidi"/>
          <w:sz w:val="24"/>
          <w:szCs w:val="24"/>
        </w:rPr>
        <w:t xml:space="preserve"> due to the external economic environment related to the reduction of the currency value and escalation of material prices during the construction of MHP in </w:t>
      </w:r>
      <w:r>
        <w:rPr>
          <w:rFonts w:asciiTheme="majorBidi" w:hAnsiTheme="majorBidi" w:cstheme="majorBidi"/>
          <w:sz w:val="24"/>
          <w:szCs w:val="24"/>
        </w:rPr>
        <w:t>Egypt</w:t>
      </w:r>
      <w:r w:rsidRPr="00B03243">
        <w:rPr>
          <w:rFonts w:asciiTheme="majorBidi" w:hAnsiTheme="majorBidi" w:cstheme="majorBidi"/>
          <w:sz w:val="24"/>
          <w:szCs w:val="24"/>
        </w:rPr>
        <w:t xml:space="preserve">. Safety risks included injuries due to inefficient </w:t>
      </w:r>
      <w:r w:rsidRPr="00B03243">
        <w:rPr>
          <w:rFonts w:asciiTheme="majorBidi" w:hAnsiTheme="majorBidi" w:cstheme="majorBidi"/>
          <w:sz w:val="24"/>
          <w:szCs w:val="24"/>
        </w:rPr>
        <w:lastRenderedPageBreak/>
        <w:t xml:space="preserve">safety inspection and equipment accidents </w:t>
      </w:r>
      <w:r w:rsidR="00AA56C3">
        <w:rPr>
          <w:rFonts w:asciiTheme="majorBidi" w:hAnsiTheme="majorBidi" w:cstheme="majorBidi"/>
          <w:sz w:val="24"/>
          <w:szCs w:val="24"/>
        </w:rPr>
        <w:t>requiring stricter safety regulations and induction-training sessions before</w:t>
      </w:r>
      <w:r w:rsidRPr="00B03243">
        <w:rPr>
          <w:rFonts w:asciiTheme="majorBidi" w:hAnsiTheme="majorBidi" w:cstheme="majorBidi"/>
          <w:sz w:val="24"/>
          <w:szCs w:val="24"/>
        </w:rPr>
        <w:t xml:space="preserve"> construction. Government support risks</w:t>
      </w:r>
      <w:r w:rsidR="00AA56C3">
        <w:rPr>
          <w:rFonts w:asciiTheme="majorBidi" w:hAnsiTheme="majorBidi" w:cstheme="majorBidi"/>
          <w:sz w:val="24"/>
          <w:szCs w:val="24"/>
        </w:rPr>
        <w:t>,</w:t>
      </w:r>
      <w:r w:rsidRPr="00B03243">
        <w:rPr>
          <w:rFonts w:asciiTheme="majorBidi" w:hAnsiTheme="majorBidi" w:cstheme="majorBidi"/>
          <w:sz w:val="24"/>
          <w:szCs w:val="24"/>
        </w:rPr>
        <w:t xml:space="preserve"> as presented in Group D, include slow permit extraction, </w:t>
      </w:r>
      <w:r w:rsidR="0032400A">
        <w:rPr>
          <w:rFonts w:asciiTheme="majorBidi" w:hAnsiTheme="majorBidi" w:cstheme="majorBidi"/>
          <w:sz w:val="24"/>
          <w:szCs w:val="24"/>
        </w:rPr>
        <w:t>shortage of materials, and law and</w:t>
      </w:r>
      <w:r w:rsidRPr="00B03243">
        <w:rPr>
          <w:rFonts w:asciiTheme="majorBidi" w:hAnsiTheme="majorBidi" w:cstheme="majorBidi"/>
          <w:sz w:val="24"/>
          <w:szCs w:val="24"/>
        </w:rPr>
        <w:t xml:space="preserve"> policy changes during construction of MHP in </w:t>
      </w:r>
      <w:r>
        <w:rPr>
          <w:rFonts w:asciiTheme="majorBidi" w:hAnsiTheme="majorBidi" w:cstheme="majorBidi"/>
          <w:sz w:val="24"/>
          <w:szCs w:val="24"/>
        </w:rPr>
        <w:t>Egypt</w:t>
      </w:r>
      <w:r w:rsidRPr="00B03243">
        <w:rPr>
          <w:rFonts w:asciiTheme="majorBidi" w:hAnsiTheme="majorBidi" w:cstheme="majorBidi"/>
          <w:sz w:val="24"/>
          <w:szCs w:val="24"/>
        </w:rPr>
        <w:t>.</w:t>
      </w:r>
      <w:r w:rsidR="0032400A">
        <w:rPr>
          <w:rFonts w:asciiTheme="majorBidi" w:hAnsiTheme="majorBidi" w:cstheme="majorBidi"/>
          <w:sz w:val="24"/>
          <w:szCs w:val="24"/>
        </w:rPr>
        <w:t xml:space="preserve"> As an output of the risk identification process, RBS can be </w:t>
      </w:r>
      <w:r w:rsidR="00F613FB">
        <w:rPr>
          <w:rFonts w:asciiTheme="majorBidi" w:hAnsiTheme="majorBidi" w:cstheme="majorBidi"/>
          <w:sz w:val="24"/>
          <w:szCs w:val="24"/>
        </w:rPr>
        <w:t xml:space="preserve">added to the CRMF and updated in day to day construction of MHP activities. </w:t>
      </w:r>
    </w:p>
    <w:p w14:paraId="10D1D9D4" w14:textId="77777777" w:rsidR="002815FD" w:rsidRPr="00B03243" w:rsidRDefault="002815FD" w:rsidP="002815FD">
      <w:pPr>
        <w:spacing w:line="360" w:lineRule="auto"/>
        <w:jc w:val="both"/>
        <w:rPr>
          <w:rFonts w:asciiTheme="majorBidi" w:hAnsiTheme="majorBidi" w:cstheme="majorBidi"/>
          <w:sz w:val="24"/>
          <w:szCs w:val="24"/>
        </w:rPr>
      </w:pPr>
    </w:p>
    <w:p w14:paraId="5D9E640B" w14:textId="56FE00EB" w:rsidR="002815FD" w:rsidRPr="00B03243" w:rsidRDefault="002815FD" w:rsidP="002815FD">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6B16B0D7" wp14:editId="58D1202E">
            <wp:extent cx="6248400" cy="7820025"/>
            <wp:effectExtent l="0" t="0" r="0" b="9525"/>
            <wp:docPr id="522" name="Diagram 5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8" r:lo="rId99" r:qs="rId100" r:cs="rId101"/>
              </a:graphicData>
            </a:graphic>
          </wp:inline>
        </w:drawing>
      </w:r>
      <w:r>
        <w:rPr>
          <w:rStyle w:val="Heading1Char"/>
          <w:rFonts w:asciiTheme="majorBidi" w:hAnsiTheme="majorBidi" w:cstheme="majorBidi"/>
          <w:sz w:val="24"/>
          <w:szCs w:val="24"/>
        </w:rPr>
        <w:t>Figure</w:t>
      </w:r>
      <w:r w:rsidR="000861B7">
        <w:rPr>
          <w:rStyle w:val="Heading1Char"/>
          <w:rFonts w:asciiTheme="majorBidi" w:hAnsiTheme="majorBidi" w:cstheme="majorBidi"/>
          <w:sz w:val="24"/>
          <w:szCs w:val="24"/>
        </w:rPr>
        <w:t xml:space="preserve"> 5</w:t>
      </w:r>
      <w:r w:rsidR="00A92687">
        <w:rPr>
          <w:rStyle w:val="Heading1Char"/>
          <w:rFonts w:asciiTheme="majorBidi" w:hAnsiTheme="majorBidi" w:cstheme="majorBidi"/>
          <w:sz w:val="24"/>
          <w:szCs w:val="24"/>
        </w:rPr>
        <w:t>–2 Risk Break down Structure (RB</w:t>
      </w:r>
      <w:r w:rsidRPr="002F65BD">
        <w:rPr>
          <w:rStyle w:val="Heading1Char"/>
          <w:rFonts w:asciiTheme="majorBidi" w:hAnsiTheme="majorBidi" w:cstheme="majorBidi"/>
          <w:sz w:val="24"/>
          <w:szCs w:val="24"/>
        </w:rPr>
        <w:t>S)</w:t>
      </w:r>
    </w:p>
    <w:p w14:paraId="2070E585" w14:textId="39E40655" w:rsidR="002815FD" w:rsidRPr="00FA6335" w:rsidRDefault="000861B7" w:rsidP="00FE23B7">
      <w:pPr>
        <w:pStyle w:val="Heading2"/>
        <w:spacing w:before="0" w:line="360" w:lineRule="auto"/>
        <w:rPr>
          <w:rFonts w:asciiTheme="majorBidi" w:hAnsiTheme="majorBidi" w:cstheme="majorBidi"/>
        </w:rPr>
      </w:pPr>
      <w:bookmarkStart w:id="973" w:name="_Toc69201103"/>
      <w:bookmarkStart w:id="974" w:name="_Toc69201366"/>
      <w:bookmarkStart w:id="975" w:name="_Toc78314303"/>
      <w:bookmarkStart w:id="976" w:name="_Toc78314572"/>
      <w:bookmarkStart w:id="977" w:name="_Toc82447728"/>
      <w:bookmarkStart w:id="978" w:name="_Toc82447974"/>
      <w:bookmarkStart w:id="979" w:name="_Toc82448220"/>
      <w:r>
        <w:rPr>
          <w:rFonts w:asciiTheme="majorBidi" w:hAnsiTheme="majorBidi" w:cstheme="majorBidi"/>
        </w:rPr>
        <w:lastRenderedPageBreak/>
        <w:t>5.3</w:t>
      </w:r>
      <w:r w:rsidR="002815FD" w:rsidRPr="00FA6335">
        <w:rPr>
          <w:rFonts w:asciiTheme="majorBidi" w:hAnsiTheme="majorBidi" w:cstheme="majorBidi"/>
        </w:rPr>
        <w:t xml:space="preserve"> Summary of Chapter </w:t>
      </w:r>
      <w:bookmarkEnd w:id="973"/>
      <w:bookmarkEnd w:id="974"/>
      <w:r>
        <w:rPr>
          <w:rFonts w:asciiTheme="majorBidi" w:hAnsiTheme="majorBidi" w:cstheme="majorBidi"/>
        </w:rPr>
        <w:t>5</w:t>
      </w:r>
      <w:bookmarkEnd w:id="975"/>
      <w:bookmarkEnd w:id="976"/>
      <w:bookmarkEnd w:id="977"/>
      <w:bookmarkEnd w:id="978"/>
      <w:bookmarkEnd w:id="979"/>
    </w:p>
    <w:p w14:paraId="2621EBE5" w14:textId="7EFF99AC" w:rsidR="002815FD" w:rsidRDefault="002815FD" w:rsidP="00FE23B7">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Interview files are imported into the </w:t>
      </w:r>
      <w:r>
        <w:rPr>
          <w:rFonts w:asciiTheme="majorBidi" w:hAnsiTheme="majorBidi" w:cstheme="majorBidi"/>
          <w:sz w:val="24"/>
          <w:szCs w:val="24"/>
        </w:rPr>
        <w:t>NVivo</w:t>
      </w:r>
      <w:r w:rsidRPr="00B03243">
        <w:rPr>
          <w:rFonts w:asciiTheme="majorBidi" w:hAnsiTheme="majorBidi" w:cstheme="majorBidi"/>
          <w:sz w:val="24"/>
          <w:szCs w:val="24"/>
        </w:rPr>
        <w:t xml:space="preserve"> 12 software for qualitative analysis. Containers are created by building up the structure of nodes and cases. The nodes presented the </w:t>
      </w:r>
      <w:r w:rsidR="00AA56C3">
        <w:rPr>
          <w:rFonts w:asciiTheme="majorBidi" w:hAnsiTheme="majorBidi" w:cstheme="majorBidi"/>
          <w:sz w:val="24"/>
          <w:szCs w:val="24"/>
        </w:rPr>
        <w:t>interviews' main variables and themes,</w:t>
      </w:r>
      <w:r w:rsidRPr="00B03243">
        <w:rPr>
          <w:rFonts w:asciiTheme="majorBidi" w:hAnsiTheme="majorBidi" w:cstheme="majorBidi"/>
          <w:sz w:val="24"/>
          <w:szCs w:val="24"/>
        </w:rPr>
        <w:t xml:space="preserve"> and the cases presented the interviewee's personal information regarding their roles and codes. The analysis started with the application of query analysis to search for the common words in the container. </w:t>
      </w:r>
      <w:r>
        <w:rPr>
          <w:rFonts w:asciiTheme="majorBidi" w:hAnsiTheme="majorBidi" w:cstheme="majorBidi"/>
          <w:sz w:val="24"/>
          <w:szCs w:val="24"/>
        </w:rPr>
        <w:t>F</w:t>
      </w:r>
      <w:r w:rsidRPr="00B03243">
        <w:rPr>
          <w:rFonts w:asciiTheme="majorBidi" w:hAnsiTheme="majorBidi" w:cstheme="majorBidi"/>
          <w:sz w:val="24"/>
          <w:szCs w:val="24"/>
        </w:rPr>
        <w:t>requen</w:t>
      </w:r>
      <w:r>
        <w:rPr>
          <w:rFonts w:asciiTheme="majorBidi" w:hAnsiTheme="majorBidi" w:cstheme="majorBidi"/>
          <w:sz w:val="24"/>
          <w:szCs w:val="24"/>
        </w:rPr>
        <w:t xml:space="preserve">cy </w:t>
      </w:r>
      <w:r w:rsidRPr="00B03243">
        <w:rPr>
          <w:rFonts w:asciiTheme="majorBidi" w:hAnsiTheme="majorBidi" w:cstheme="majorBidi"/>
          <w:sz w:val="24"/>
          <w:szCs w:val="24"/>
        </w:rPr>
        <w:t xml:space="preserve">query and text query </w:t>
      </w:r>
      <w:r>
        <w:rPr>
          <w:rFonts w:asciiTheme="majorBidi" w:hAnsiTheme="majorBidi" w:cstheme="majorBidi"/>
          <w:sz w:val="24"/>
          <w:szCs w:val="24"/>
        </w:rPr>
        <w:t>are performed in the analysis</w:t>
      </w:r>
      <w:r w:rsidRPr="00B03243">
        <w:rPr>
          <w:rFonts w:asciiTheme="majorBidi" w:hAnsiTheme="majorBidi" w:cstheme="majorBidi"/>
          <w:sz w:val="24"/>
          <w:szCs w:val="24"/>
        </w:rPr>
        <w:t xml:space="preserve">. These techniques </w:t>
      </w:r>
      <w:r w:rsidR="00AA56C3">
        <w:rPr>
          <w:rFonts w:asciiTheme="majorBidi" w:hAnsiTheme="majorBidi" w:cstheme="majorBidi"/>
          <w:sz w:val="24"/>
          <w:szCs w:val="24"/>
        </w:rPr>
        <w:t xml:space="preserve">are </w:t>
      </w:r>
      <w:r w:rsidRPr="00B03243">
        <w:rPr>
          <w:rFonts w:asciiTheme="majorBidi" w:hAnsiTheme="majorBidi" w:cstheme="majorBidi"/>
          <w:sz w:val="24"/>
          <w:szCs w:val="24"/>
        </w:rPr>
        <w:t xml:space="preserve">aimed at exploring terms and opinions which are most frequently repeated in the interviews. Results included different visualisation where </w:t>
      </w:r>
      <w:r>
        <w:rPr>
          <w:rFonts w:asciiTheme="majorBidi" w:hAnsiTheme="majorBidi" w:cstheme="majorBidi"/>
          <w:sz w:val="24"/>
          <w:szCs w:val="24"/>
        </w:rPr>
        <w:t xml:space="preserve">bold indicators are used to visualize </w:t>
      </w:r>
      <w:r w:rsidRPr="00B03243">
        <w:rPr>
          <w:rFonts w:asciiTheme="majorBidi" w:hAnsiTheme="majorBidi" w:cstheme="majorBidi"/>
          <w:sz w:val="24"/>
          <w:szCs w:val="24"/>
        </w:rPr>
        <w:t xml:space="preserve">the opinions in each interview, thumbnails presenting the interviews, or tree analysis to visualise big words or most opinions. Charts are produced to test relationships and the most common nodes between interviews. </w:t>
      </w:r>
    </w:p>
    <w:p w14:paraId="7E637C17" w14:textId="77777777" w:rsidR="002815FD" w:rsidRPr="00B03243" w:rsidRDefault="002815FD" w:rsidP="002815FD">
      <w:pPr>
        <w:spacing w:after="0" w:line="360" w:lineRule="auto"/>
        <w:jc w:val="both"/>
        <w:rPr>
          <w:rFonts w:asciiTheme="majorBidi" w:hAnsiTheme="majorBidi" w:cstheme="majorBidi"/>
          <w:sz w:val="24"/>
          <w:szCs w:val="24"/>
        </w:rPr>
      </w:pPr>
    </w:p>
    <w:p w14:paraId="499C7EA2" w14:textId="705AA111" w:rsidR="002815FD" w:rsidRPr="00B03243" w:rsidRDefault="002815FD" w:rsidP="00AA56C3">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Areas of concern included delay</w:t>
      </w:r>
      <w:r w:rsidR="00AA56C3">
        <w:rPr>
          <w:rFonts w:asciiTheme="majorBidi" w:hAnsiTheme="majorBidi" w:cstheme="majorBidi"/>
          <w:sz w:val="24"/>
          <w:szCs w:val="24"/>
        </w:rPr>
        <w:t>s</w:t>
      </w:r>
      <w:r w:rsidRPr="00B03243">
        <w:rPr>
          <w:rFonts w:asciiTheme="majorBidi" w:hAnsiTheme="majorBidi" w:cstheme="majorBidi"/>
          <w:sz w:val="24"/>
          <w:szCs w:val="24"/>
        </w:rPr>
        <w:t xml:space="preserve"> in payments, delay</w:t>
      </w:r>
      <w:r w:rsidR="00AA56C3">
        <w:rPr>
          <w:rFonts w:asciiTheme="majorBidi" w:hAnsiTheme="majorBidi" w:cstheme="majorBidi"/>
          <w:sz w:val="24"/>
          <w:szCs w:val="24"/>
        </w:rPr>
        <w:t>s</w:t>
      </w:r>
      <w:r w:rsidRPr="00B03243">
        <w:rPr>
          <w:rFonts w:asciiTheme="majorBidi" w:hAnsiTheme="majorBidi" w:cstheme="majorBidi"/>
          <w:sz w:val="24"/>
          <w:szCs w:val="24"/>
        </w:rPr>
        <w:t xml:space="preserve"> in submitting design drawings, client change orders, and safety issues. Participants of the interviews agreed that improvement is required in the following areas: Communication between the project manager and the project team perform regular meetings, improve risk skills</w:t>
      </w:r>
      <w:r w:rsidR="00AA56C3">
        <w:rPr>
          <w:rFonts w:asciiTheme="majorBidi" w:hAnsiTheme="majorBidi" w:cstheme="majorBidi"/>
          <w:sz w:val="24"/>
          <w:szCs w:val="24"/>
        </w:rPr>
        <w:t>,</w:t>
      </w:r>
      <w:r w:rsidRPr="00B03243">
        <w:rPr>
          <w:rFonts w:asciiTheme="majorBidi" w:hAnsiTheme="majorBidi" w:cstheme="majorBidi"/>
          <w:sz w:val="24"/>
          <w:szCs w:val="24"/>
        </w:rPr>
        <w:t xml:space="preserve"> including computer and presentation skills, engage the project team during the decision process making, record and store information regarding updates of risk register for future benefits, improve responses and not mainly depending on contingencies. Experts enhanced that the improvement of risk management knowledge by training and learning from experience can increase the chances of successful delivery and improve </w:t>
      </w:r>
      <w:r w:rsidR="00AA56C3">
        <w:rPr>
          <w:rFonts w:asciiTheme="majorBidi" w:hAnsiTheme="majorBidi" w:cstheme="majorBidi"/>
          <w:sz w:val="24"/>
          <w:szCs w:val="24"/>
        </w:rPr>
        <w:t>risk management practice</w:t>
      </w:r>
      <w:r w:rsidRPr="00B03243">
        <w:rPr>
          <w:rFonts w:asciiTheme="majorBidi" w:hAnsiTheme="majorBidi" w:cstheme="majorBidi"/>
          <w:sz w:val="24"/>
          <w:szCs w:val="24"/>
        </w:rPr>
        <w:t xml:space="preserve"> during the construction of MHP in </w:t>
      </w:r>
      <w:r>
        <w:rPr>
          <w:rFonts w:asciiTheme="majorBidi" w:hAnsiTheme="majorBidi" w:cstheme="majorBidi"/>
          <w:sz w:val="24"/>
          <w:szCs w:val="24"/>
        </w:rPr>
        <w:t>Egypt</w:t>
      </w:r>
      <w:r w:rsidRPr="00B03243">
        <w:rPr>
          <w:rFonts w:asciiTheme="majorBidi" w:hAnsiTheme="majorBidi" w:cstheme="majorBidi"/>
          <w:sz w:val="24"/>
          <w:szCs w:val="24"/>
        </w:rPr>
        <w:t>.</w:t>
      </w:r>
    </w:p>
    <w:p w14:paraId="683D8F56" w14:textId="77777777" w:rsidR="002815FD" w:rsidRDefault="002815FD" w:rsidP="00FC4B6A">
      <w:pPr>
        <w:spacing w:line="360" w:lineRule="auto"/>
        <w:jc w:val="both"/>
        <w:rPr>
          <w:rFonts w:asciiTheme="majorBidi" w:hAnsiTheme="majorBidi" w:cstheme="majorBidi"/>
          <w:sz w:val="24"/>
          <w:szCs w:val="24"/>
        </w:rPr>
      </w:pPr>
    </w:p>
    <w:p w14:paraId="4080C247" w14:textId="77777777" w:rsidR="003D7760" w:rsidRPr="00B03243" w:rsidRDefault="003D7760" w:rsidP="00FC4B6A">
      <w:pPr>
        <w:spacing w:line="360" w:lineRule="auto"/>
        <w:jc w:val="both"/>
        <w:rPr>
          <w:rFonts w:asciiTheme="majorBidi" w:hAnsiTheme="majorBidi" w:cstheme="majorBidi"/>
          <w:sz w:val="24"/>
          <w:szCs w:val="24"/>
        </w:rPr>
      </w:pPr>
    </w:p>
    <w:p w14:paraId="6B49CDBF" w14:textId="77777777" w:rsidR="00AC5D9D" w:rsidRDefault="00AC5D9D" w:rsidP="00FC4B6A">
      <w:pPr>
        <w:spacing w:line="360" w:lineRule="auto"/>
        <w:jc w:val="both"/>
        <w:rPr>
          <w:rFonts w:asciiTheme="majorBidi" w:hAnsiTheme="majorBidi" w:cstheme="majorBidi"/>
          <w:sz w:val="24"/>
          <w:szCs w:val="24"/>
        </w:rPr>
      </w:pPr>
    </w:p>
    <w:p w14:paraId="4ADDD687" w14:textId="77777777" w:rsidR="00F36DE4" w:rsidRDefault="00F36DE4" w:rsidP="00FC4B6A">
      <w:pPr>
        <w:spacing w:line="360" w:lineRule="auto"/>
        <w:jc w:val="both"/>
        <w:rPr>
          <w:rFonts w:asciiTheme="majorBidi" w:hAnsiTheme="majorBidi" w:cstheme="majorBidi"/>
          <w:sz w:val="24"/>
          <w:szCs w:val="24"/>
        </w:rPr>
      </w:pPr>
    </w:p>
    <w:p w14:paraId="4A37CE4F" w14:textId="77777777" w:rsidR="002815FD" w:rsidRPr="00B03243" w:rsidRDefault="002815FD" w:rsidP="00FC4B6A">
      <w:pPr>
        <w:spacing w:line="360" w:lineRule="auto"/>
        <w:jc w:val="both"/>
        <w:rPr>
          <w:rFonts w:asciiTheme="majorBidi" w:hAnsiTheme="majorBidi" w:cstheme="majorBidi"/>
          <w:sz w:val="24"/>
          <w:szCs w:val="24"/>
        </w:rPr>
      </w:pPr>
    </w:p>
    <w:p w14:paraId="0966FC45" w14:textId="77777777" w:rsidR="00AC5D9D" w:rsidRPr="00B03243" w:rsidRDefault="00AC5D9D" w:rsidP="00FC4B6A">
      <w:pPr>
        <w:spacing w:line="360" w:lineRule="auto"/>
        <w:jc w:val="both"/>
        <w:rPr>
          <w:rFonts w:asciiTheme="majorBidi" w:hAnsiTheme="majorBidi" w:cstheme="majorBidi"/>
          <w:sz w:val="24"/>
          <w:szCs w:val="24"/>
        </w:rPr>
      </w:pPr>
    </w:p>
    <w:p w14:paraId="38EB46A6" w14:textId="77777777" w:rsidR="007205DC" w:rsidRDefault="007205DC" w:rsidP="00FC4B6A">
      <w:pPr>
        <w:spacing w:line="360" w:lineRule="auto"/>
        <w:jc w:val="both"/>
        <w:rPr>
          <w:rFonts w:asciiTheme="majorBidi" w:hAnsiTheme="majorBidi" w:cstheme="majorBidi"/>
          <w:sz w:val="24"/>
          <w:szCs w:val="24"/>
        </w:rPr>
      </w:pPr>
    </w:p>
    <w:p w14:paraId="0596B040" w14:textId="77777777" w:rsidR="00A904A8" w:rsidRPr="00B03243" w:rsidRDefault="00A904A8" w:rsidP="00FC4B6A">
      <w:pPr>
        <w:spacing w:line="360" w:lineRule="auto"/>
        <w:jc w:val="both"/>
        <w:rPr>
          <w:rFonts w:asciiTheme="majorBidi" w:hAnsiTheme="majorBidi" w:cstheme="majorBidi"/>
          <w:sz w:val="24"/>
          <w:szCs w:val="24"/>
        </w:rPr>
      </w:pPr>
    </w:p>
    <w:tbl>
      <w:tblPr>
        <w:tblW w:w="0" w:type="auto"/>
        <w:jc w:val="center"/>
        <w:tblBorders>
          <w:top w:val="single" w:sz="4" w:space="0" w:color="auto"/>
          <w:bottom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50"/>
      </w:tblGrid>
      <w:tr w:rsidR="002815FD" w14:paraId="17D01160" w14:textId="77777777" w:rsidTr="006C409E">
        <w:trPr>
          <w:jc w:val="center"/>
        </w:trPr>
        <w:tc>
          <w:tcPr>
            <w:tcW w:w="9350" w:type="dxa"/>
          </w:tcPr>
          <w:p w14:paraId="0A34F137" w14:textId="77777777" w:rsidR="002815FD" w:rsidRDefault="002815FD" w:rsidP="006C409E">
            <w:pPr>
              <w:pStyle w:val="Heading1"/>
              <w:spacing w:before="0" w:after="0"/>
              <w:jc w:val="center"/>
              <w:rPr>
                <w:rFonts w:asciiTheme="majorBidi" w:hAnsiTheme="majorBidi" w:cstheme="majorBidi"/>
                <w:b/>
                <w:bCs/>
                <w:sz w:val="32"/>
                <w:szCs w:val="32"/>
              </w:rPr>
            </w:pPr>
          </w:p>
          <w:p w14:paraId="2C1673BE" w14:textId="1EAB6191" w:rsidR="002815FD" w:rsidRDefault="000861B7" w:rsidP="001B1821">
            <w:pPr>
              <w:pStyle w:val="Heading1"/>
              <w:spacing w:before="0" w:after="0"/>
              <w:jc w:val="center"/>
              <w:rPr>
                <w:rFonts w:asciiTheme="majorBidi" w:hAnsiTheme="majorBidi" w:cstheme="majorBidi"/>
                <w:b/>
                <w:bCs/>
                <w:sz w:val="32"/>
                <w:szCs w:val="32"/>
              </w:rPr>
            </w:pPr>
            <w:bookmarkStart w:id="980" w:name="_Toc69201104"/>
            <w:bookmarkStart w:id="981" w:name="_Toc69201367"/>
            <w:bookmarkStart w:id="982" w:name="_Toc78314304"/>
            <w:bookmarkStart w:id="983" w:name="_Toc78314573"/>
            <w:bookmarkStart w:id="984" w:name="_Toc82447729"/>
            <w:bookmarkStart w:id="985" w:name="_Toc82447975"/>
            <w:bookmarkStart w:id="986" w:name="_Toc82448221"/>
            <w:r>
              <w:rPr>
                <w:rFonts w:asciiTheme="majorBidi" w:hAnsiTheme="majorBidi" w:cstheme="majorBidi"/>
                <w:b/>
                <w:bCs/>
                <w:sz w:val="32"/>
                <w:szCs w:val="32"/>
              </w:rPr>
              <w:t>Chapter 6</w:t>
            </w:r>
            <w:r w:rsidR="002815FD">
              <w:rPr>
                <w:rFonts w:asciiTheme="majorBidi" w:hAnsiTheme="majorBidi" w:cstheme="majorBidi"/>
                <w:b/>
                <w:bCs/>
                <w:sz w:val="32"/>
                <w:szCs w:val="32"/>
              </w:rPr>
              <w:t xml:space="preserve"> </w:t>
            </w:r>
            <w:bookmarkEnd w:id="980"/>
            <w:bookmarkEnd w:id="981"/>
            <w:bookmarkEnd w:id="982"/>
            <w:bookmarkEnd w:id="983"/>
            <w:r w:rsidR="001B1821">
              <w:rPr>
                <w:rFonts w:asciiTheme="majorBidi" w:hAnsiTheme="majorBidi" w:cstheme="majorBidi"/>
                <w:b/>
                <w:bCs/>
                <w:sz w:val="32"/>
                <w:szCs w:val="32"/>
              </w:rPr>
              <w:t>Quantitative Research Approach</w:t>
            </w:r>
            <w:bookmarkEnd w:id="984"/>
            <w:bookmarkEnd w:id="985"/>
            <w:bookmarkEnd w:id="986"/>
          </w:p>
          <w:p w14:paraId="746312AB" w14:textId="77777777" w:rsidR="002815FD" w:rsidRPr="006E56EB" w:rsidRDefault="002815FD" w:rsidP="006C409E"/>
        </w:tc>
      </w:tr>
    </w:tbl>
    <w:p w14:paraId="24374F0B" w14:textId="77777777" w:rsidR="002815FD" w:rsidRPr="00B03243" w:rsidRDefault="002815FD" w:rsidP="002815FD">
      <w:pPr>
        <w:spacing w:line="360" w:lineRule="auto"/>
        <w:jc w:val="both"/>
        <w:rPr>
          <w:rFonts w:asciiTheme="majorBidi" w:hAnsiTheme="majorBidi" w:cstheme="majorBidi"/>
          <w:sz w:val="24"/>
          <w:szCs w:val="24"/>
        </w:rPr>
      </w:pPr>
    </w:p>
    <w:p w14:paraId="27BE969F" w14:textId="45FC6ABE" w:rsidR="002815FD" w:rsidRPr="00C27F25" w:rsidRDefault="00FE23B7" w:rsidP="00FE23B7">
      <w:pPr>
        <w:spacing w:after="0" w:line="360" w:lineRule="auto"/>
        <w:jc w:val="both"/>
        <w:rPr>
          <w:rFonts w:ascii="Times New Roman" w:hAnsi="Times New Roman" w:cs="Times New Roman"/>
          <w:sz w:val="24"/>
          <w:szCs w:val="24"/>
        </w:rPr>
      </w:pPr>
      <w:r>
        <w:rPr>
          <w:rFonts w:asciiTheme="majorBidi" w:eastAsia="Times New Roman" w:hAnsiTheme="majorBidi" w:cstheme="majorBidi"/>
          <w:bCs/>
          <w:sz w:val="24"/>
          <w:szCs w:val="24"/>
        </w:rPr>
        <w:t xml:space="preserve">Quantitative risk approach is highlighted in this chapter. </w:t>
      </w:r>
      <w:r w:rsidR="00DC25B0">
        <w:rPr>
          <w:rFonts w:asciiTheme="majorBidi" w:eastAsia="Times New Roman" w:hAnsiTheme="majorBidi" w:cstheme="majorBidi"/>
          <w:bCs/>
          <w:sz w:val="24"/>
          <w:szCs w:val="24"/>
        </w:rPr>
        <w:t>This C</w:t>
      </w:r>
      <w:r w:rsidRPr="00B03243">
        <w:rPr>
          <w:rFonts w:asciiTheme="majorBidi" w:eastAsia="Times New Roman" w:hAnsiTheme="majorBidi" w:cstheme="majorBidi"/>
          <w:bCs/>
          <w:sz w:val="24"/>
          <w:szCs w:val="24"/>
        </w:rPr>
        <w:t xml:space="preserve">hapter </w:t>
      </w:r>
      <w:r>
        <w:rPr>
          <w:rFonts w:asciiTheme="majorBidi" w:eastAsia="Times New Roman" w:hAnsiTheme="majorBidi" w:cstheme="majorBidi"/>
          <w:bCs/>
          <w:sz w:val="24"/>
          <w:szCs w:val="24"/>
        </w:rPr>
        <w:t>covers</w:t>
      </w:r>
      <w:r w:rsidRPr="00B03243">
        <w:rPr>
          <w:rFonts w:asciiTheme="majorBidi" w:eastAsia="Times New Roman" w:hAnsiTheme="majorBidi" w:cstheme="majorBidi"/>
          <w:bCs/>
          <w:sz w:val="24"/>
          <w:szCs w:val="24"/>
        </w:rPr>
        <w:t xml:space="preserve"> </w:t>
      </w:r>
      <w:r>
        <w:rPr>
          <w:rFonts w:asciiTheme="majorBidi" w:eastAsia="Times New Roman" w:hAnsiTheme="majorBidi" w:cstheme="majorBidi"/>
          <w:bCs/>
          <w:sz w:val="24"/>
          <w:szCs w:val="24"/>
        </w:rPr>
        <w:t xml:space="preserve">the </w:t>
      </w:r>
      <w:r w:rsidRPr="00B03243">
        <w:rPr>
          <w:rFonts w:asciiTheme="majorBidi" w:eastAsia="Times New Roman" w:hAnsiTheme="majorBidi" w:cstheme="majorBidi"/>
          <w:bCs/>
          <w:sz w:val="24"/>
          <w:szCs w:val="24"/>
        </w:rPr>
        <w:t>qualitative risk analysis</w:t>
      </w:r>
      <w:r>
        <w:rPr>
          <w:rFonts w:asciiTheme="majorBidi" w:eastAsia="Times New Roman" w:hAnsiTheme="majorBidi" w:cstheme="majorBidi"/>
          <w:bCs/>
          <w:sz w:val="24"/>
          <w:szCs w:val="24"/>
        </w:rPr>
        <w:t xml:space="preserve"> and risk response</w:t>
      </w:r>
      <w:r w:rsidRPr="00B03243">
        <w:rPr>
          <w:rFonts w:asciiTheme="majorBidi" w:eastAsia="Times New Roman" w:hAnsiTheme="majorBidi" w:cstheme="majorBidi"/>
          <w:bCs/>
          <w:sz w:val="24"/>
          <w:szCs w:val="24"/>
        </w:rPr>
        <w:t xml:space="preserve"> </w:t>
      </w:r>
      <w:r>
        <w:rPr>
          <w:rFonts w:asciiTheme="majorBidi" w:eastAsia="Times New Roman" w:hAnsiTheme="majorBidi" w:cstheme="majorBidi"/>
          <w:bCs/>
          <w:sz w:val="24"/>
          <w:szCs w:val="24"/>
        </w:rPr>
        <w:t>processes</w:t>
      </w:r>
      <w:r w:rsidRPr="00B03243">
        <w:rPr>
          <w:rFonts w:asciiTheme="majorBidi" w:eastAsia="Times New Roman" w:hAnsiTheme="majorBidi" w:cstheme="majorBidi"/>
          <w:bCs/>
          <w:sz w:val="24"/>
          <w:szCs w:val="24"/>
        </w:rPr>
        <w:t xml:space="preserve">. </w:t>
      </w:r>
      <w:r w:rsidRPr="00FE23B7">
        <w:rPr>
          <w:rFonts w:asciiTheme="majorBidi" w:eastAsia="Times New Roman" w:hAnsiTheme="majorBidi" w:cstheme="majorBidi"/>
          <w:bCs/>
          <w:sz w:val="24"/>
          <w:szCs w:val="24"/>
        </w:rPr>
        <w:t>Risk questionnaires were utilised to get a broader picture of recent risk management knowledge, abilities, and practise, as well as to recognise the probability of occurrence and impact of risk factors identified in the literature and during risk identification interviews. The quantitative data from the surveys was analysed using the statistical package (SPSS).</w:t>
      </w:r>
      <w:r>
        <w:rPr>
          <w:rFonts w:asciiTheme="majorBidi" w:eastAsia="Times New Roman" w:hAnsiTheme="majorBidi" w:cstheme="majorBidi"/>
          <w:bCs/>
          <w:sz w:val="24"/>
          <w:szCs w:val="24"/>
        </w:rPr>
        <w:t xml:space="preserve"> </w:t>
      </w:r>
      <w:r w:rsidR="002815FD" w:rsidRPr="00C27F25">
        <w:rPr>
          <w:rFonts w:ascii="Times New Roman" w:hAnsi="Times New Roman" w:cs="Times New Roman"/>
          <w:sz w:val="24"/>
          <w:szCs w:val="24"/>
        </w:rPr>
        <w:t xml:space="preserve">Inputs of this chapter included risk management parameters of construction challenges, risk management knowledge, and skills. </w:t>
      </w:r>
      <w:r w:rsidR="00AA56C3">
        <w:rPr>
          <w:rFonts w:ascii="Times New Roman" w:hAnsi="Times New Roman" w:cs="Times New Roman"/>
          <w:sz w:val="24"/>
          <w:szCs w:val="24"/>
        </w:rPr>
        <w:t>Qualitative risk analysis technique</w:t>
      </w:r>
      <w:r w:rsidR="002815FD" w:rsidRPr="00C27F25">
        <w:rPr>
          <w:rFonts w:ascii="Times New Roman" w:hAnsi="Times New Roman" w:cs="Times New Roman"/>
          <w:sz w:val="24"/>
          <w:szCs w:val="24"/>
        </w:rPr>
        <w:t>s included probability impact matrix, probability scoring,</w:t>
      </w:r>
      <w:r>
        <w:rPr>
          <w:rFonts w:ascii="Times New Roman" w:hAnsi="Times New Roman" w:cs="Times New Roman"/>
          <w:sz w:val="24"/>
          <w:szCs w:val="24"/>
        </w:rPr>
        <w:t xml:space="preserve"> questionnaires, and SPSS analysis. This Chapter guides</w:t>
      </w:r>
      <w:r w:rsidR="002815FD" w:rsidRPr="00C27F25">
        <w:rPr>
          <w:rFonts w:ascii="Times New Roman" w:hAnsi="Times New Roman" w:cs="Times New Roman"/>
          <w:sz w:val="24"/>
          <w:szCs w:val="24"/>
        </w:rPr>
        <w:t xml:space="preserve"> contractors into </w:t>
      </w:r>
      <w:r>
        <w:rPr>
          <w:rFonts w:ascii="Times New Roman" w:hAnsi="Times New Roman" w:cs="Times New Roman"/>
          <w:sz w:val="24"/>
          <w:szCs w:val="24"/>
        </w:rPr>
        <w:t xml:space="preserve">improved practice of </w:t>
      </w:r>
      <w:r w:rsidR="002815FD" w:rsidRPr="00C27F25">
        <w:rPr>
          <w:rFonts w:ascii="Times New Roman" w:hAnsi="Times New Roman" w:cs="Times New Roman"/>
          <w:sz w:val="24"/>
          <w:szCs w:val="24"/>
        </w:rPr>
        <w:t>qualitative risk analysis</w:t>
      </w:r>
      <w:r>
        <w:rPr>
          <w:rFonts w:ascii="Times New Roman" w:hAnsi="Times New Roman" w:cs="Times New Roman"/>
          <w:sz w:val="24"/>
          <w:szCs w:val="24"/>
        </w:rPr>
        <w:t xml:space="preserve"> and risk response practice</w:t>
      </w:r>
      <w:r w:rsidR="002815FD" w:rsidRPr="00C27F25">
        <w:rPr>
          <w:rFonts w:ascii="Times New Roman" w:hAnsi="Times New Roman" w:cs="Times New Roman"/>
          <w:sz w:val="24"/>
          <w:szCs w:val="24"/>
        </w:rPr>
        <w:t xml:space="preserve">. </w:t>
      </w:r>
    </w:p>
    <w:p w14:paraId="55A52468" w14:textId="77777777" w:rsidR="002815FD" w:rsidRDefault="002815FD" w:rsidP="002815FD">
      <w:pPr>
        <w:rPr>
          <w:rFonts w:asciiTheme="majorBidi" w:hAnsiTheme="majorBidi" w:cstheme="majorBidi"/>
        </w:rPr>
      </w:pPr>
    </w:p>
    <w:p w14:paraId="3B729108" w14:textId="559FE769" w:rsidR="002815FD" w:rsidRPr="00FA6335" w:rsidRDefault="000861B7" w:rsidP="00024686">
      <w:pPr>
        <w:pStyle w:val="Heading2"/>
        <w:spacing w:before="0" w:line="360" w:lineRule="auto"/>
        <w:rPr>
          <w:rFonts w:asciiTheme="majorBidi" w:hAnsiTheme="majorBidi" w:cstheme="majorBidi"/>
        </w:rPr>
      </w:pPr>
      <w:bookmarkStart w:id="987" w:name="_Toc69201105"/>
      <w:bookmarkStart w:id="988" w:name="_Toc69201368"/>
      <w:bookmarkStart w:id="989" w:name="_Toc78314305"/>
      <w:bookmarkStart w:id="990" w:name="_Toc78314574"/>
      <w:bookmarkStart w:id="991" w:name="_Toc82447730"/>
      <w:bookmarkStart w:id="992" w:name="_Toc82447976"/>
      <w:bookmarkStart w:id="993" w:name="_Toc82448222"/>
      <w:r>
        <w:rPr>
          <w:rFonts w:asciiTheme="majorBidi" w:hAnsiTheme="majorBidi" w:cstheme="majorBidi"/>
        </w:rPr>
        <w:t>6</w:t>
      </w:r>
      <w:r w:rsidR="00024686">
        <w:rPr>
          <w:rFonts w:asciiTheme="majorBidi" w:hAnsiTheme="majorBidi" w:cstheme="majorBidi"/>
        </w:rPr>
        <w:t>.1 Techniques</w:t>
      </w:r>
      <w:r w:rsidR="002815FD" w:rsidRPr="00FA6335">
        <w:rPr>
          <w:rFonts w:asciiTheme="majorBidi" w:hAnsiTheme="majorBidi" w:cstheme="majorBidi"/>
        </w:rPr>
        <w:t xml:space="preserve"> used in Qualitative Risk Analysis Process</w:t>
      </w:r>
      <w:bookmarkEnd w:id="987"/>
      <w:bookmarkEnd w:id="988"/>
      <w:bookmarkEnd w:id="989"/>
      <w:bookmarkEnd w:id="990"/>
      <w:bookmarkEnd w:id="991"/>
      <w:bookmarkEnd w:id="992"/>
      <w:bookmarkEnd w:id="993"/>
    </w:p>
    <w:p w14:paraId="3532C549" w14:textId="61454EBB" w:rsidR="002815FD" w:rsidRPr="00B03243" w:rsidRDefault="002815FD" w:rsidP="00C6534A">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t>
      </w:r>
      <w:r w:rsidR="00C6534A">
        <w:rPr>
          <w:rFonts w:asciiTheme="majorBidi" w:hAnsiTheme="majorBidi" w:cstheme="majorBidi"/>
          <w:sz w:val="24"/>
          <w:szCs w:val="24"/>
        </w:rPr>
        <w:t xml:space="preserve">Risk information are derived from the </w:t>
      </w:r>
      <w:r w:rsidR="00C6534A" w:rsidRPr="00B03243">
        <w:rPr>
          <w:rFonts w:asciiTheme="majorBidi" w:hAnsiTheme="majorBidi" w:cstheme="majorBidi"/>
          <w:sz w:val="24"/>
          <w:szCs w:val="24"/>
        </w:rPr>
        <w:t>output of the risk identification process highlighted in Step 1.3</w:t>
      </w:r>
      <w:r w:rsidR="00FA680A">
        <w:rPr>
          <w:rFonts w:asciiTheme="majorBidi" w:hAnsiTheme="majorBidi" w:cstheme="majorBidi"/>
          <w:sz w:val="24"/>
          <w:szCs w:val="24"/>
        </w:rPr>
        <w:t xml:space="preserve"> in the developed </w:t>
      </w:r>
      <w:r w:rsidR="00C6534A">
        <w:rPr>
          <w:rFonts w:asciiTheme="majorBidi" w:hAnsiTheme="majorBidi" w:cstheme="majorBidi"/>
          <w:sz w:val="24"/>
          <w:szCs w:val="24"/>
        </w:rPr>
        <w:t>RMF</w:t>
      </w:r>
      <w:r w:rsidR="00C6534A" w:rsidRPr="00B03243">
        <w:rPr>
          <w:rFonts w:asciiTheme="majorBidi" w:hAnsiTheme="majorBidi" w:cstheme="majorBidi"/>
          <w:sz w:val="24"/>
          <w:szCs w:val="24"/>
        </w:rPr>
        <w:t>.</w:t>
      </w:r>
      <w:r w:rsidR="00C6534A">
        <w:rPr>
          <w:rFonts w:asciiTheme="majorBidi" w:hAnsiTheme="majorBidi" w:cstheme="majorBidi"/>
          <w:sz w:val="24"/>
          <w:szCs w:val="24"/>
        </w:rPr>
        <w:t xml:space="preserve"> </w:t>
      </w:r>
      <w:r w:rsidRPr="00B03243">
        <w:rPr>
          <w:rFonts w:asciiTheme="majorBidi" w:hAnsiTheme="majorBidi" w:cstheme="majorBidi"/>
          <w:sz w:val="24"/>
          <w:szCs w:val="24"/>
        </w:rPr>
        <w:t xml:space="preserve"> </w:t>
      </w:r>
      <w:r w:rsidR="00C6534A">
        <w:rPr>
          <w:rFonts w:asciiTheme="majorBidi" w:hAnsiTheme="majorBidi" w:cstheme="majorBidi"/>
          <w:sz w:val="24"/>
          <w:szCs w:val="24"/>
        </w:rPr>
        <w:t xml:space="preserve">Risk data included identified risk factors and issues in practice of risk management including poor risk skills and knowledge. </w:t>
      </w:r>
      <w:r w:rsidRPr="00B03243">
        <w:rPr>
          <w:rFonts w:asciiTheme="majorBidi" w:hAnsiTheme="majorBidi" w:cstheme="majorBidi"/>
          <w:sz w:val="24"/>
          <w:szCs w:val="24"/>
        </w:rPr>
        <w:t xml:space="preserve">Risk management questionnaires in </w:t>
      </w:r>
      <w:r>
        <w:rPr>
          <w:rFonts w:asciiTheme="majorBidi" w:hAnsiTheme="majorBidi" w:cstheme="majorBidi"/>
          <w:sz w:val="24"/>
          <w:szCs w:val="24"/>
        </w:rPr>
        <w:t>S</w:t>
      </w:r>
      <w:r w:rsidRPr="00B03243">
        <w:rPr>
          <w:rFonts w:asciiTheme="majorBidi" w:hAnsiTheme="majorBidi" w:cstheme="majorBidi"/>
          <w:sz w:val="24"/>
          <w:szCs w:val="24"/>
        </w:rPr>
        <w:t xml:space="preserve">tep 2.2.1 </w:t>
      </w:r>
      <w:r w:rsidR="00C6534A">
        <w:rPr>
          <w:rFonts w:asciiTheme="majorBidi" w:hAnsiTheme="majorBidi" w:cstheme="majorBidi"/>
          <w:sz w:val="24"/>
          <w:szCs w:val="24"/>
        </w:rPr>
        <w:t xml:space="preserve">was formulated to include a broader analysis of these risk data. </w:t>
      </w:r>
      <w:r w:rsidRPr="00B03243">
        <w:rPr>
          <w:rFonts w:asciiTheme="majorBidi" w:hAnsiTheme="majorBidi" w:cstheme="majorBidi"/>
          <w:sz w:val="24"/>
          <w:szCs w:val="24"/>
        </w:rPr>
        <w:t xml:space="preserve">The questionnaire technique was used as a quantitative </w:t>
      </w:r>
      <w:r w:rsidR="000861B7" w:rsidRPr="00B03243">
        <w:rPr>
          <w:rFonts w:asciiTheme="majorBidi" w:hAnsiTheme="majorBidi" w:cstheme="majorBidi"/>
          <w:sz w:val="24"/>
          <w:szCs w:val="24"/>
        </w:rPr>
        <w:t>approach that</w:t>
      </w:r>
      <w:r w:rsidR="000861B7">
        <w:rPr>
          <w:rFonts w:asciiTheme="majorBidi" w:hAnsiTheme="majorBidi" w:cstheme="majorBidi"/>
          <w:sz w:val="24"/>
          <w:szCs w:val="24"/>
        </w:rPr>
        <w:t xml:space="preserve"> implied</w:t>
      </w:r>
      <w:r w:rsidRPr="00B03243">
        <w:rPr>
          <w:rFonts w:asciiTheme="majorBidi" w:hAnsiTheme="majorBidi" w:cstheme="majorBidi"/>
          <w:sz w:val="24"/>
          <w:szCs w:val="24"/>
        </w:rPr>
        <w:t xml:space="preserve"> the adopted pragmatism paradigm</w:t>
      </w:r>
      <w:r w:rsidR="00C6534A">
        <w:rPr>
          <w:rFonts w:asciiTheme="majorBidi" w:hAnsiTheme="majorBidi" w:cstheme="majorBidi"/>
          <w:sz w:val="24"/>
          <w:szCs w:val="24"/>
        </w:rPr>
        <w:t xml:space="preserve"> since more than one method is used</w:t>
      </w:r>
      <w:r w:rsidR="00C6534A" w:rsidRPr="00B03243">
        <w:rPr>
          <w:rFonts w:asciiTheme="majorBidi" w:hAnsiTheme="majorBidi" w:cstheme="majorBidi"/>
          <w:sz w:val="24"/>
          <w:szCs w:val="24"/>
        </w:rPr>
        <w:t xml:space="preserve"> </w:t>
      </w:r>
      <w:r w:rsidR="00C6534A">
        <w:rPr>
          <w:rFonts w:asciiTheme="majorBidi" w:hAnsiTheme="majorBidi" w:cstheme="majorBidi"/>
          <w:sz w:val="24"/>
          <w:szCs w:val="24"/>
        </w:rPr>
        <w:t>in the pragmatism paradigm.</w:t>
      </w:r>
    </w:p>
    <w:p w14:paraId="77C75224" w14:textId="77777777" w:rsidR="002815FD" w:rsidRPr="00B03243" w:rsidRDefault="002815FD" w:rsidP="002815FD">
      <w:pPr>
        <w:spacing w:after="0" w:line="360" w:lineRule="auto"/>
        <w:jc w:val="both"/>
        <w:rPr>
          <w:rFonts w:asciiTheme="majorBidi" w:hAnsiTheme="majorBidi" w:cstheme="majorBidi"/>
          <w:sz w:val="24"/>
          <w:szCs w:val="24"/>
        </w:rPr>
      </w:pPr>
    </w:p>
    <w:p w14:paraId="34A71A00" w14:textId="22A42A20" w:rsidR="002815FD" w:rsidRDefault="002815FD" w:rsidP="00C6534A">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Questionnaires allowed broader measurement of </w:t>
      </w:r>
      <w:r w:rsidR="00AA56C3">
        <w:rPr>
          <w:rFonts w:asciiTheme="majorBidi" w:hAnsiTheme="majorBidi" w:cstheme="majorBidi"/>
          <w:sz w:val="24"/>
          <w:szCs w:val="24"/>
        </w:rPr>
        <w:t>risk management variables, including</w:t>
      </w:r>
      <w:r w:rsidRPr="00B03243">
        <w:rPr>
          <w:rFonts w:asciiTheme="majorBidi" w:hAnsiTheme="majorBidi" w:cstheme="majorBidi"/>
          <w:sz w:val="24"/>
          <w:szCs w:val="24"/>
        </w:rPr>
        <w:t xml:space="preserve"> knowledge and skills, construction challenges, opportunities, and success criteria. </w:t>
      </w:r>
      <w:r w:rsidR="00AD466A" w:rsidRPr="00AD466A">
        <w:rPr>
          <w:rFonts w:asciiTheme="majorBidi" w:hAnsiTheme="majorBidi" w:cstheme="majorBidi"/>
          <w:sz w:val="24"/>
          <w:szCs w:val="24"/>
        </w:rPr>
        <w:t xml:space="preserve">After the questionnaires, the analysis in Step 2.2.2 is performed. The frequency, mean, and standard deviation of expert responses were tested using the statistical package tool (SPSS). </w:t>
      </w:r>
      <w:r w:rsidR="00C6534A">
        <w:rPr>
          <w:rFonts w:asciiTheme="majorBidi" w:hAnsiTheme="majorBidi" w:cstheme="majorBidi"/>
          <w:sz w:val="24"/>
          <w:szCs w:val="24"/>
        </w:rPr>
        <w:t xml:space="preserve">The result of the analysis is presented in Table 6-1. </w:t>
      </w:r>
      <w:r w:rsidRPr="00B03243">
        <w:rPr>
          <w:rFonts w:asciiTheme="majorBidi" w:hAnsiTheme="majorBidi" w:cstheme="majorBidi"/>
          <w:sz w:val="24"/>
          <w:szCs w:val="24"/>
        </w:rPr>
        <w:t xml:space="preserve">A total number of fifty-nine respondents successfully participated in the questionnaire process. Twenty-nine are civil engineers with less than four years of experience. </w:t>
      </w:r>
    </w:p>
    <w:p w14:paraId="17CF65C9" w14:textId="77777777" w:rsidR="00352D17" w:rsidRDefault="00352D17" w:rsidP="00C6534A">
      <w:pPr>
        <w:spacing w:after="0" w:line="360" w:lineRule="auto"/>
        <w:jc w:val="both"/>
        <w:rPr>
          <w:rFonts w:asciiTheme="majorBidi" w:hAnsiTheme="majorBidi" w:cstheme="majorBidi"/>
          <w:sz w:val="24"/>
          <w:szCs w:val="24"/>
        </w:rPr>
      </w:pPr>
    </w:p>
    <w:p w14:paraId="0A807BC8" w14:textId="342598F9" w:rsidR="00352D17" w:rsidRDefault="003557AD" w:rsidP="00C6534A">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52D17" w:rsidRPr="00B03243">
        <w:rPr>
          <w:rFonts w:asciiTheme="majorBidi" w:hAnsiTheme="majorBidi" w:cstheme="majorBidi"/>
          <w:sz w:val="24"/>
          <w:szCs w:val="24"/>
        </w:rPr>
        <w:t>The most risk stage applied is the risk identification stage, risk monitoring, analysis, then the least stage practiced during the construction of MHP is the risk response stage. Most of the project team did not participate in the response stage</w:t>
      </w:r>
      <w:r w:rsidR="00352D17">
        <w:rPr>
          <w:rFonts w:asciiTheme="majorBidi" w:hAnsiTheme="majorBidi" w:cstheme="majorBidi"/>
          <w:sz w:val="24"/>
          <w:szCs w:val="24"/>
        </w:rPr>
        <w:t>, which highlights the need for more decision-making engagement</w:t>
      </w:r>
      <w:r w:rsidR="00352D17" w:rsidRPr="00B03243">
        <w:rPr>
          <w:rFonts w:asciiTheme="majorBidi" w:hAnsiTheme="majorBidi" w:cstheme="majorBidi"/>
          <w:sz w:val="24"/>
          <w:szCs w:val="24"/>
        </w:rPr>
        <w:t xml:space="preserve">. Risk identification was the major stage applied during construction. Twenty percent of the respondents did not participate in risk management stages. </w:t>
      </w:r>
      <w:r w:rsidR="00352D17">
        <w:rPr>
          <w:rFonts w:asciiTheme="majorBidi" w:hAnsiTheme="majorBidi" w:cstheme="majorBidi"/>
          <w:sz w:val="24"/>
          <w:szCs w:val="24"/>
        </w:rPr>
        <w:t>The results</w:t>
      </w:r>
      <w:r w:rsidR="00352D17" w:rsidRPr="00B03243">
        <w:rPr>
          <w:rFonts w:asciiTheme="majorBidi" w:hAnsiTheme="majorBidi" w:cstheme="majorBidi"/>
          <w:sz w:val="24"/>
          <w:szCs w:val="24"/>
        </w:rPr>
        <w:t xml:space="preserve"> reflect the weak participation of the project team in risk management activities.</w:t>
      </w:r>
    </w:p>
    <w:p w14:paraId="216A593B" w14:textId="77777777" w:rsidR="003557AD" w:rsidRDefault="003557AD" w:rsidP="00C6534A">
      <w:pPr>
        <w:spacing w:after="0" w:line="360" w:lineRule="auto"/>
        <w:jc w:val="both"/>
        <w:rPr>
          <w:rFonts w:asciiTheme="majorBidi" w:hAnsiTheme="majorBidi" w:cstheme="majorBidi"/>
          <w:sz w:val="24"/>
          <w:szCs w:val="24"/>
        </w:rPr>
      </w:pPr>
    </w:p>
    <w:p w14:paraId="07EDFEEF" w14:textId="14CDCE43" w:rsidR="003557AD" w:rsidRDefault="003557AD" w:rsidP="00C6534A">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B03243">
        <w:rPr>
          <w:rFonts w:asciiTheme="majorBidi" w:hAnsiTheme="majorBidi" w:cstheme="majorBidi"/>
          <w:sz w:val="24"/>
          <w:szCs w:val="24"/>
        </w:rPr>
        <w:t>The diversity of responses towards framework availability reflected the poor knowledge within the project team in understanding risk frameworks. It was concluded that there is no specified risk framework followed during the construction of MHP</w:t>
      </w:r>
      <w:r>
        <w:rPr>
          <w:rFonts w:asciiTheme="majorBidi" w:hAnsiTheme="majorBidi" w:cstheme="majorBidi"/>
          <w:sz w:val="24"/>
          <w:szCs w:val="24"/>
        </w:rPr>
        <w:t xml:space="preserve"> in Egypt. The analysis</w:t>
      </w:r>
      <w:r w:rsidRPr="00B03243">
        <w:rPr>
          <w:rFonts w:asciiTheme="majorBidi" w:hAnsiTheme="majorBidi" w:cstheme="majorBidi"/>
          <w:sz w:val="24"/>
          <w:szCs w:val="24"/>
        </w:rPr>
        <w:t xml:space="preserve"> indicates a low level of participation and commitment of the project team. Improving communications and providing regular risk meetings can increase the engagement of the project team in risk activities during the construction of MHP in </w:t>
      </w:r>
      <w:r>
        <w:rPr>
          <w:rFonts w:asciiTheme="majorBidi" w:hAnsiTheme="majorBidi" w:cstheme="majorBidi"/>
          <w:sz w:val="24"/>
          <w:szCs w:val="24"/>
        </w:rPr>
        <w:t xml:space="preserve">Egypt. </w:t>
      </w:r>
    </w:p>
    <w:p w14:paraId="774EFE41" w14:textId="77777777" w:rsidR="003557AD" w:rsidRDefault="003557AD" w:rsidP="00C6534A">
      <w:pPr>
        <w:spacing w:after="0" w:line="360" w:lineRule="auto"/>
        <w:jc w:val="both"/>
        <w:rPr>
          <w:rFonts w:asciiTheme="majorBidi" w:hAnsiTheme="majorBidi" w:cstheme="majorBidi"/>
          <w:sz w:val="24"/>
          <w:szCs w:val="24"/>
        </w:rPr>
      </w:pPr>
    </w:p>
    <w:p w14:paraId="2C7D0C95" w14:textId="422FF865" w:rsidR="003557AD" w:rsidRDefault="003557AD" w:rsidP="003557AD">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Poor engagement of construction parties in managing construction risks of MHP was highlighted. </w:t>
      </w:r>
      <w:r w:rsidRPr="00B03243">
        <w:rPr>
          <w:rFonts w:asciiTheme="majorBidi" w:hAnsiTheme="majorBidi" w:cstheme="majorBidi"/>
          <w:sz w:val="24"/>
          <w:szCs w:val="24"/>
        </w:rPr>
        <w:t>The analysis reflects the low engagement of individuals within contractor organisations in risk management activities. The consultant performs meetings with the contractor to discuss and analyse risks during the construction of MHP. The owner’s involvement in risk analysis is the least. The owner monitored discussion during</w:t>
      </w:r>
      <w:r>
        <w:rPr>
          <w:rFonts w:asciiTheme="majorBidi" w:hAnsiTheme="majorBidi" w:cstheme="majorBidi"/>
          <w:sz w:val="24"/>
          <w:szCs w:val="24"/>
        </w:rPr>
        <w:t xml:space="preserve"> meetings with the consultant. </w:t>
      </w:r>
      <w:r w:rsidRPr="00B03243">
        <w:rPr>
          <w:rFonts w:asciiTheme="majorBidi" w:hAnsiTheme="majorBidi" w:cstheme="majorBidi"/>
          <w:sz w:val="24"/>
          <w:szCs w:val="24"/>
        </w:rPr>
        <w:t xml:space="preserve">Contractors need to be motivated to strengthen their risk communication with owners and consultants. Contractors should engage all project parties </w:t>
      </w:r>
      <w:r>
        <w:rPr>
          <w:rFonts w:asciiTheme="majorBidi" w:hAnsiTheme="majorBidi" w:cstheme="majorBidi"/>
          <w:sz w:val="24"/>
          <w:szCs w:val="24"/>
        </w:rPr>
        <w:t xml:space="preserve">into improved practice of risk management </w:t>
      </w:r>
      <w:r w:rsidRPr="00B03243">
        <w:rPr>
          <w:rFonts w:asciiTheme="majorBidi" w:hAnsiTheme="majorBidi" w:cstheme="majorBidi"/>
          <w:sz w:val="24"/>
          <w:szCs w:val="24"/>
        </w:rPr>
        <w:t xml:space="preserve">to </w:t>
      </w:r>
      <w:r>
        <w:rPr>
          <w:rFonts w:asciiTheme="majorBidi" w:hAnsiTheme="majorBidi" w:cstheme="majorBidi"/>
          <w:sz w:val="24"/>
          <w:szCs w:val="24"/>
        </w:rPr>
        <w:t>deliver the construction of MHP successfully.</w:t>
      </w:r>
    </w:p>
    <w:p w14:paraId="1E29FFAE" w14:textId="77777777" w:rsidR="00614B56" w:rsidRDefault="00614B56" w:rsidP="00AD466A">
      <w:pPr>
        <w:spacing w:after="0" w:line="360" w:lineRule="auto"/>
        <w:jc w:val="both"/>
        <w:rPr>
          <w:rFonts w:asciiTheme="majorBidi" w:hAnsiTheme="majorBidi" w:cstheme="majorBidi"/>
          <w:sz w:val="24"/>
          <w:szCs w:val="24"/>
        </w:rPr>
      </w:pPr>
    </w:p>
    <w:p w14:paraId="45590864" w14:textId="77777777" w:rsidR="003557AD" w:rsidRDefault="003557AD" w:rsidP="00AD466A">
      <w:pPr>
        <w:spacing w:after="0" w:line="360" w:lineRule="auto"/>
        <w:jc w:val="both"/>
        <w:rPr>
          <w:rFonts w:asciiTheme="majorBidi" w:hAnsiTheme="majorBidi" w:cstheme="majorBidi"/>
          <w:sz w:val="24"/>
          <w:szCs w:val="24"/>
        </w:rPr>
      </w:pPr>
    </w:p>
    <w:p w14:paraId="03A3CC08" w14:textId="77777777" w:rsidR="003557AD" w:rsidRDefault="003557AD" w:rsidP="00AD466A">
      <w:pPr>
        <w:spacing w:after="0" w:line="360" w:lineRule="auto"/>
        <w:jc w:val="both"/>
        <w:rPr>
          <w:rFonts w:asciiTheme="majorBidi" w:hAnsiTheme="majorBidi" w:cstheme="majorBidi"/>
          <w:sz w:val="24"/>
          <w:szCs w:val="24"/>
        </w:rPr>
      </w:pPr>
    </w:p>
    <w:p w14:paraId="7EC22168" w14:textId="77777777" w:rsidR="003557AD" w:rsidRDefault="003557AD" w:rsidP="00AD466A">
      <w:pPr>
        <w:spacing w:after="0" w:line="360" w:lineRule="auto"/>
        <w:jc w:val="both"/>
        <w:rPr>
          <w:rFonts w:asciiTheme="majorBidi" w:hAnsiTheme="majorBidi" w:cstheme="majorBidi"/>
          <w:sz w:val="24"/>
          <w:szCs w:val="24"/>
        </w:rPr>
      </w:pPr>
    </w:p>
    <w:p w14:paraId="78887FF3" w14:textId="77777777" w:rsidR="003557AD" w:rsidRDefault="003557AD" w:rsidP="00AD466A">
      <w:pPr>
        <w:spacing w:after="0" w:line="360" w:lineRule="auto"/>
        <w:jc w:val="both"/>
        <w:rPr>
          <w:rFonts w:asciiTheme="majorBidi" w:hAnsiTheme="majorBidi" w:cstheme="majorBidi"/>
          <w:sz w:val="24"/>
          <w:szCs w:val="24"/>
        </w:rPr>
      </w:pPr>
    </w:p>
    <w:p w14:paraId="27A18025" w14:textId="77777777" w:rsidR="003557AD" w:rsidRDefault="003557AD" w:rsidP="00AD466A">
      <w:pPr>
        <w:spacing w:after="0" w:line="360" w:lineRule="auto"/>
        <w:jc w:val="both"/>
        <w:rPr>
          <w:rFonts w:asciiTheme="majorBidi" w:hAnsiTheme="majorBidi" w:cstheme="majorBidi"/>
          <w:sz w:val="24"/>
          <w:szCs w:val="24"/>
        </w:rPr>
      </w:pPr>
    </w:p>
    <w:p w14:paraId="79BDD072" w14:textId="77777777" w:rsidR="003557AD" w:rsidRDefault="003557AD" w:rsidP="00AD466A">
      <w:pPr>
        <w:spacing w:after="0" w:line="360" w:lineRule="auto"/>
        <w:jc w:val="both"/>
        <w:rPr>
          <w:rFonts w:asciiTheme="majorBidi" w:hAnsiTheme="majorBidi" w:cstheme="majorBidi"/>
          <w:sz w:val="24"/>
          <w:szCs w:val="24"/>
        </w:rPr>
      </w:pPr>
    </w:p>
    <w:p w14:paraId="01F2B0C9" w14:textId="77777777" w:rsidR="003557AD" w:rsidRDefault="003557AD" w:rsidP="00AD466A">
      <w:pPr>
        <w:spacing w:after="0" w:line="360" w:lineRule="auto"/>
        <w:jc w:val="both"/>
        <w:rPr>
          <w:rFonts w:asciiTheme="majorBidi" w:hAnsiTheme="majorBidi" w:cstheme="majorBidi"/>
          <w:sz w:val="24"/>
          <w:szCs w:val="24"/>
        </w:rPr>
      </w:pPr>
    </w:p>
    <w:p w14:paraId="3DD7115E" w14:textId="77777777" w:rsidR="003557AD" w:rsidRPr="00B03243" w:rsidRDefault="003557AD" w:rsidP="00AD466A">
      <w:pPr>
        <w:spacing w:after="0" w:line="360" w:lineRule="auto"/>
        <w:jc w:val="both"/>
        <w:rPr>
          <w:rFonts w:asciiTheme="majorBidi" w:hAnsiTheme="majorBidi" w:cstheme="majorBidi"/>
          <w:sz w:val="24"/>
          <w:szCs w:val="24"/>
        </w:rPr>
      </w:pPr>
    </w:p>
    <w:p w14:paraId="7F093F4C" w14:textId="5E19D157" w:rsidR="00C6534A" w:rsidRDefault="002815FD" w:rsidP="00014F82">
      <w:pPr>
        <w:pStyle w:val="Heading1"/>
        <w:spacing w:before="0" w:after="0" w:line="360" w:lineRule="auto"/>
        <w:jc w:val="center"/>
        <w:rPr>
          <w:rFonts w:asciiTheme="majorBidi" w:hAnsiTheme="majorBidi" w:cstheme="majorBidi"/>
          <w:sz w:val="24"/>
          <w:szCs w:val="24"/>
        </w:rPr>
      </w:pPr>
      <w:r w:rsidRPr="00B03243">
        <w:rPr>
          <w:rFonts w:asciiTheme="majorBidi" w:hAnsiTheme="majorBidi" w:cstheme="majorBidi"/>
          <w:sz w:val="24"/>
          <w:szCs w:val="24"/>
        </w:rPr>
        <w:t xml:space="preserve">   </w:t>
      </w:r>
      <w:bookmarkStart w:id="994" w:name="_Toc82447731"/>
      <w:bookmarkStart w:id="995" w:name="_Toc82447977"/>
      <w:bookmarkStart w:id="996" w:name="_Toc82448223"/>
      <w:r w:rsidR="002B2D3D">
        <w:rPr>
          <w:rFonts w:asciiTheme="majorBidi" w:hAnsiTheme="majorBidi" w:cstheme="majorBidi"/>
          <w:sz w:val="24"/>
          <w:szCs w:val="24"/>
        </w:rPr>
        <w:t>Table 6–1</w:t>
      </w:r>
      <w:r w:rsidR="002B2D3D" w:rsidRPr="001A02BC">
        <w:rPr>
          <w:rFonts w:asciiTheme="majorBidi" w:hAnsiTheme="majorBidi" w:cstheme="majorBidi"/>
          <w:sz w:val="24"/>
          <w:szCs w:val="24"/>
        </w:rPr>
        <w:t xml:space="preserve"> </w:t>
      </w:r>
      <w:r w:rsidR="002B2D3D">
        <w:rPr>
          <w:rFonts w:asciiTheme="majorBidi" w:hAnsiTheme="majorBidi" w:cstheme="majorBidi"/>
          <w:sz w:val="24"/>
          <w:szCs w:val="24"/>
        </w:rPr>
        <w:t>Text Query Analysis</w:t>
      </w:r>
      <w:bookmarkEnd w:id="994"/>
      <w:bookmarkEnd w:id="995"/>
      <w:bookmarkEnd w:id="996"/>
    </w:p>
    <w:tbl>
      <w:tblPr>
        <w:tblStyle w:val="TableGrid"/>
        <w:tblW w:w="0" w:type="auto"/>
        <w:jc w:val="center"/>
        <w:tblLook w:val="04A0" w:firstRow="1" w:lastRow="0" w:firstColumn="1" w:lastColumn="0" w:noHBand="0" w:noVBand="1"/>
      </w:tblPr>
      <w:tblGrid>
        <w:gridCol w:w="1975"/>
        <w:gridCol w:w="7375"/>
      </w:tblGrid>
      <w:tr w:rsidR="00C6534A" w14:paraId="6B1F4BE6" w14:textId="77777777" w:rsidTr="00FE6AC0">
        <w:trPr>
          <w:trHeight w:val="827"/>
          <w:jc w:val="center"/>
        </w:trPr>
        <w:tc>
          <w:tcPr>
            <w:tcW w:w="1975" w:type="dxa"/>
            <w:vAlign w:val="center"/>
          </w:tcPr>
          <w:p w14:paraId="706C6E77" w14:textId="0F74529D" w:rsidR="00C6534A" w:rsidRDefault="002B2D3D" w:rsidP="00014F82">
            <w:pPr>
              <w:spacing w:line="360" w:lineRule="auto"/>
              <w:jc w:val="center"/>
              <w:rPr>
                <w:rFonts w:asciiTheme="majorBidi" w:hAnsiTheme="majorBidi" w:cstheme="majorBidi"/>
                <w:sz w:val="24"/>
                <w:szCs w:val="24"/>
              </w:rPr>
            </w:pPr>
            <w:r>
              <w:rPr>
                <w:rFonts w:asciiTheme="majorBidi" w:hAnsiTheme="majorBidi" w:cstheme="majorBidi"/>
                <w:sz w:val="24"/>
                <w:szCs w:val="24"/>
              </w:rPr>
              <w:t>Aanalysed Aspect</w:t>
            </w:r>
          </w:p>
        </w:tc>
        <w:tc>
          <w:tcPr>
            <w:tcW w:w="7375" w:type="dxa"/>
            <w:vAlign w:val="center"/>
          </w:tcPr>
          <w:p w14:paraId="0AD6BD0D" w14:textId="7C920123" w:rsidR="00C6534A" w:rsidRDefault="002B2D3D" w:rsidP="00014F82">
            <w:pPr>
              <w:spacing w:line="360" w:lineRule="auto"/>
              <w:jc w:val="center"/>
              <w:rPr>
                <w:rFonts w:asciiTheme="majorBidi" w:hAnsiTheme="majorBidi" w:cstheme="majorBidi"/>
                <w:sz w:val="24"/>
                <w:szCs w:val="24"/>
              </w:rPr>
            </w:pPr>
            <w:r>
              <w:rPr>
                <w:rFonts w:asciiTheme="majorBidi" w:hAnsiTheme="majorBidi" w:cstheme="majorBidi"/>
                <w:sz w:val="24"/>
                <w:szCs w:val="24"/>
              </w:rPr>
              <w:t>Critical Analysis</w:t>
            </w:r>
          </w:p>
        </w:tc>
      </w:tr>
      <w:tr w:rsidR="00C6534A" w14:paraId="7D9A966A" w14:textId="77777777" w:rsidTr="00FE6AC0">
        <w:trPr>
          <w:jc w:val="center"/>
        </w:trPr>
        <w:tc>
          <w:tcPr>
            <w:tcW w:w="1975" w:type="dxa"/>
            <w:vAlign w:val="center"/>
          </w:tcPr>
          <w:p w14:paraId="2AAFAEE4" w14:textId="6E990B66" w:rsidR="00C6534A" w:rsidRDefault="002B2D3D" w:rsidP="00014F82">
            <w:pPr>
              <w:spacing w:line="360" w:lineRule="auto"/>
              <w:jc w:val="center"/>
              <w:rPr>
                <w:rFonts w:asciiTheme="majorBidi" w:hAnsiTheme="majorBidi" w:cstheme="majorBidi"/>
                <w:sz w:val="24"/>
                <w:szCs w:val="24"/>
              </w:rPr>
            </w:pPr>
            <w:r>
              <w:rPr>
                <w:rFonts w:asciiTheme="majorBidi" w:hAnsiTheme="majorBidi" w:cstheme="majorBidi"/>
                <w:sz w:val="24"/>
                <w:szCs w:val="24"/>
              </w:rPr>
              <w:t>Experience</w:t>
            </w:r>
          </w:p>
        </w:tc>
        <w:tc>
          <w:tcPr>
            <w:tcW w:w="7375" w:type="dxa"/>
          </w:tcPr>
          <w:p w14:paraId="30D52FE1" w14:textId="585F50D1" w:rsidR="00C6534A" w:rsidRDefault="002B2D3D" w:rsidP="002B2D3D">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Sixteen civil engineers with five to seven years' experience responded to the questionnaires. The experts presented site managers and senior civil engineers. Ten civil engineers have more than ten years of experience and four civil engineers with less than </w:t>
            </w:r>
            <w:r>
              <w:rPr>
                <w:rFonts w:asciiTheme="majorBidi" w:hAnsiTheme="majorBidi" w:cstheme="majorBidi"/>
                <w:sz w:val="24"/>
                <w:szCs w:val="24"/>
              </w:rPr>
              <w:t>two</w:t>
            </w:r>
            <w:r w:rsidRPr="00B03243">
              <w:rPr>
                <w:rFonts w:asciiTheme="majorBidi" w:hAnsiTheme="majorBidi" w:cstheme="majorBidi"/>
                <w:sz w:val="24"/>
                <w:szCs w:val="24"/>
              </w:rPr>
              <w:t xml:space="preserve"> years of experience. Senior civil engineers and different experiences were surveyed to ascertain the risk management practice challenges, opportunities, knowledge, skills, actual commitment, and communications of the whole project team during the construction of MHP in </w:t>
            </w:r>
            <w:r>
              <w:rPr>
                <w:rFonts w:asciiTheme="majorBidi" w:hAnsiTheme="majorBidi" w:cstheme="majorBidi"/>
                <w:sz w:val="24"/>
                <w:szCs w:val="24"/>
              </w:rPr>
              <w:t>Egypt.</w:t>
            </w:r>
          </w:p>
        </w:tc>
      </w:tr>
      <w:tr w:rsidR="00C6534A" w14:paraId="416DBC0A" w14:textId="77777777" w:rsidTr="00FE6AC0">
        <w:trPr>
          <w:jc w:val="center"/>
        </w:trPr>
        <w:tc>
          <w:tcPr>
            <w:tcW w:w="1975" w:type="dxa"/>
            <w:vAlign w:val="center"/>
          </w:tcPr>
          <w:p w14:paraId="2E894BE2" w14:textId="0057499C" w:rsidR="00C6534A" w:rsidRDefault="002B2D3D" w:rsidP="00014F82">
            <w:pPr>
              <w:spacing w:line="360" w:lineRule="auto"/>
              <w:jc w:val="center"/>
              <w:rPr>
                <w:rFonts w:asciiTheme="majorBidi" w:hAnsiTheme="majorBidi" w:cstheme="majorBidi"/>
                <w:sz w:val="24"/>
                <w:szCs w:val="24"/>
              </w:rPr>
            </w:pPr>
            <w:r>
              <w:rPr>
                <w:rFonts w:asciiTheme="majorBidi" w:hAnsiTheme="majorBidi" w:cstheme="majorBidi"/>
                <w:sz w:val="24"/>
                <w:szCs w:val="24"/>
              </w:rPr>
              <w:t>Complexity in Construction</w:t>
            </w:r>
          </w:p>
        </w:tc>
        <w:tc>
          <w:tcPr>
            <w:tcW w:w="7375" w:type="dxa"/>
          </w:tcPr>
          <w:p w14:paraId="6430DBD1" w14:textId="3BC6A07E" w:rsidR="00C6534A" w:rsidRDefault="002B2D3D" w:rsidP="002B2D3D">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Forty-eight experts enhanced that the degree of complexity in construction is high</w:t>
            </w:r>
            <w:r>
              <w:rPr>
                <w:rFonts w:asciiTheme="majorBidi" w:hAnsiTheme="majorBidi" w:cstheme="majorBidi"/>
                <w:sz w:val="24"/>
                <w:szCs w:val="24"/>
              </w:rPr>
              <w:t>. Thirty percent of the participants agreed that construction complexity is medium, and</w:t>
            </w:r>
            <w:r w:rsidRPr="00B03243">
              <w:rPr>
                <w:rFonts w:asciiTheme="majorBidi" w:hAnsiTheme="majorBidi" w:cstheme="majorBidi"/>
                <w:sz w:val="24"/>
                <w:szCs w:val="24"/>
              </w:rPr>
              <w:t xml:space="preserve"> fifteen percent agreed complexity is high</w:t>
            </w:r>
            <w:r>
              <w:rPr>
                <w:rFonts w:asciiTheme="majorBidi" w:hAnsiTheme="majorBidi" w:cstheme="majorBidi"/>
                <w:sz w:val="24"/>
                <w:szCs w:val="24"/>
              </w:rPr>
              <w:t>. T</w:t>
            </w:r>
            <w:r w:rsidRPr="00B03243">
              <w:rPr>
                <w:rFonts w:asciiTheme="majorBidi" w:hAnsiTheme="majorBidi" w:cstheme="majorBidi"/>
                <w:sz w:val="24"/>
                <w:szCs w:val="24"/>
              </w:rPr>
              <w:t>hree percent enhanced that construction comp</w:t>
            </w:r>
            <w:r>
              <w:rPr>
                <w:rFonts w:asciiTheme="majorBidi" w:hAnsiTheme="majorBidi" w:cstheme="majorBidi"/>
                <w:sz w:val="24"/>
                <w:szCs w:val="24"/>
              </w:rPr>
              <w:t xml:space="preserve">lexity of mega housing is low. </w:t>
            </w:r>
            <w:r w:rsidRPr="00B03243">
              <w:rPr>
                <w:rFonts w:asciiTheme="majorBidi" w:hAnsiTheme="majorBidi" w:cstheme="majorBidi"/>
                <w:sz w:val="24"/>
                <w:szCs w:val="24"/>
              </w:rPr>
              <w:t xml:space="preserve">The results highlight experts' opinions towards the construction of MHP in </w:t>
            </w:r>
            <w:r>
              <w:rPr>
                <w:rFonts w:asciiTheme="majorBidi" w:hAnsiTheme="majorBidi" w:cstheme="majorBidi"/>
                <w:sz w:val="24"/>
                <w:szCs w:val="24"/>
              </w:rPr>
              <w:t>Egypt</w:t>
            </w:r>
            <w:r w:rsidRPr="00B03243">
              <w:rPr>
                <w:rFonts w:asciiTheme="majorBidi" w:hAnsiTheme="majorBidi" w:cstheme="majorBidi"/>
                <w:sz w:val="24"/>
                <w:szCs w:val="24"/>
              </w:rPr>
              <w:t xml:space="preserve">. MHP are complex projects since they take a long time to complete, cost billions of pounds, </w:t>
            </w:r>
            <w:r>
              <w:rPr>
                <w:rFonts w:asciiTheme="majorBidi" w:hAnsiTheme="majorBidi" w:cstheme="majorBidi"/>
                <w:sz w:val="24"/>
                <w:szCs w:val="24"/>
              </w:rPr>
              <w:t>and need many</w:t>
            </w:r>
            <w:r w:rsidRPr="00B03243">
              <w:rPr>
                <w:rFonts w:asciiTheme="majorBidi" w:hAnsiTheme="majorBidi" w:cstheme="majorBidi"/>
                <w:sz w:val="24"/>
                <w:szCs w:val="24"/>
              </w:rPr>
              <w:t xml:space="preserve"> resources, including employees and materials</w:t>
            </w:r>
            <w:r>
              <w:rPr>
                <w:rFonts w:asciiTheme="majorBidi" w:hAnsiTheme="majorBidi" w:cstheme="majorBidi"/>
                <w:sz w:val="24"/>
                <w:szCs w:val="24"/>
              </w:rPr>
              <w:t>. W</w:t>
            </w:r>
            <w:r w:rsidRPr="00B03243">
              <w:rPr>
                <w:rFonts w:asciiTheme="majorBidi" w:hAnsiTheme="majorBidi" w:cstheme="majorBidi"/>
                <w:sz w:val="24"/>
                <w:szCs w:val="24"/>
              </w:rPr>
              <w:t xml:space="preserve">ithin the context of </w:t>
            </w:r>
            <w:r>
              <w:rPr>
                <w:rFonts w:asciiTheme="majorBidi" w:hAnsiTheme="majorBidi" w:cstheme="majorBidi"/>
                <w:sz w:val="24"/>
                <w:szCs w:val="24"/>
              </w:rPr>
              <w:t>Egypt</w:t>
            </w:r>
            <w:r w:rsidRPr="00B03243">
              <w:rPr>
                <w:rFonts w:asciiTheme="majorBidi" w:hAnsiTheme="majorBidi" w:cstheme="majorBidi"/>
                <w:sz w:val="24"/>
                <w:szCs w:val="24"/>
              </w:rPr>
              <w:t xml:space="preserve">, these types of projects are newly introduced in </w:t>
            </w:r>
            <w:r>
              <w:rPr>
                <w:rFonts w:asciiTheme="majorBidi" w:hAnsiTheme="majorBidi" w:cstheme="majorBidi"/>
                <w:sz w:val="24"/>
                <w:szCs w:val="24"/>
              </w:rPr>
              <w:t>their large scale and priority.</w:t>
            </w:r>
          </w:p>
        </w:tc>
      </w:tr>
      <w:tr w:rsidR="00C6534A" w14:paraId="2ED854E0" w14:textId="77777777" w:rsidTr="00FE6AC0">
        <w:trPr>
          <w:jc w:val="center"/>
        </w:trPr>
        <w:tc>
          <w:tcPr>
            <w:tcW w:w="1975" w:type="dxa"/>
            <w:vAlign w:val="center"/>
          </w:tcPr>
          <w:p w14:paraId="29D3A0AE" w14:textId="56918E35" w:rsidR="00C6534A" w:rsidRDefault="002B2D3D" w:rsidP="00014F82">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Awareness of the project team towards the cost objective</w:t>
            </w:r>
          </w:p>
        </w:tc>
        <w:tc>
          <w:tcPr>
            <w:tcW w:w="7375" w:type="dxa"/>
          </w:tcPr>
          <w:p w14:paraId="5674BCCD" w14:textId="77777777" w:rsidR="00C6534A" w:rsidRDefault="002B2D3D" w:rsidP="002B2D3D">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Experts identified the importance of cost objective</w:t>
            </w:r>
            <w:r>
              <w:rPr>
                <w:rFonts w:asciiTheme="majorBidi" w:hAnsiTheme="majorBidi" w:cstheme="majorBidi"/>
                <w:sz w:val="24"/>
                <w:szCs w:val="24"/>
              </w:rPr>
              <w:t>s</w:t>
            </w:r>
            <w:r w:rsidRPr="00B03243">
              <w:rPr>
                <w:rFonts w:asciiTheme="majorBidi" w:hAnsiTheme="majorBidi" w:cstheme="majorBidi"/>
                <w:sz w:val="24"/>
                <w:szCs w:val="24"/>
              </w:rPr>
              <w:t xml:space="preserve"> during their construction of a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 xml:space="preserve">. Fifty-nine percent of experts ranked the importance of cost objective as high, thirty-two percent as high, five percent as a medium, and only three percent suggested a low priority. The experts chose cost objective as high importance since the construction of MHP costs billions of pounds. Contractors are to </w:t>
            </w:r>
            <w:r>
              <w:rPr>
                <w:rFonts w:asciiTheme="majorBidi" w:hAnsiTheme="majorBidi" w:cstheme="majorBidi"/>
                <w:sz w:val="24"/>
                <w:szCs w:val="24"/>
              </w:rPr>
              <w:t>account for</w:t>
            </w:r>
            <w:r w:rsidRPr="00B03243">
              <w:rPr>
                <w:rFonts w:asciiTheme="majorBidi" w:hAnsiTheme="majorBidi" w:cstheme="majorBidi"/>
                <w:sz w:val="24"/>
                <w:szCs w:val="24"/>
              </w:rPr>
              <w:t xml:space="preserve"> a more accurate estimation of their budget before</w:t>
            </w:r>
            <w:r>
              <w:rPr>
                <w:rFonts w:asciiTheme="majorBidi" w:hAnsiTheme="majorBidi" w:cstheme="majorBidi"/>
                <w:sz w:val="24"/>
                <w:szCs w:val="24"/>
              </w:rPr>
              <w:t xml:space="preserve"> the start of construction.</w:t>
            </w:r>
          </w:p>
          <w:p w14:paraId="1C29B028" w14:textId="77777777" w:rsidR="003557AD" w:rsidRDefault="003557AD" w:rsidP="002B2D3D">
            <w:pPr>
              <w:spacing w:line="360" w:lineRule="auto"/>
              <w:jc w:val="both"/>
              <w:rPr>
                <w:rFonts w:asciiTheme="majorBidi" w:hAnsiTheme="majorBidi" w:cstheme="majorBidi"/>
                <w:sz w:val="24"/>
                <w:szCs w:val="24"/>
              </w:rPr>
            </w:pPr>
          </w:p>
          <w:p w14:paraId="36C7ECE8" w14:textId="29095C60" w:rsidR="003557AD" w:rsidRDefault="003557AD" w:rsidP="002B2D3D">
            <w:pPr>
              <w:spacing w:line="360" w:lineRule="auto"/>
              <w:jc w:val="both"/>
              <w:rPr>
                <w:rFonts w:asciiTheme="majorBidi" w:hAnsiTheme="majorBidi" w:cstheme="majorBidi"/>
                <w:sz w:val="24"/>
                <w:szCs w:val="24"/>
              </w:rPr>
            </w:pPr>
          </w:p>
        </w:tc>
      </w:tr>
      <w:tr w:rsidR="003557AD" w14:paraId="31537C81" w14:textId="77777777" w:rsidTr="00C6065C">
        <w:trPr>
          <w:trHeight w:val="980"/>
          <w:jc w:val="center"/>
        </w:trPr>
        <w:tc>
          <w:tcPr>
            <w:tcW w:w="9350" w:type="dxa"/>
            <w:gridSpan w:val="2"/>
            <w:vAlign w:val="center"/>
          </w:tcPr>
          <w:p w14:paraId="253D0773" w14:textId="5ADED156" w:rsidR="003557AD" w:rsidRPr="00B03243" w:rsidRDefault="003557AD" w:rsidP="00DD3422">
            <w:pPr>
              <w:pStyle w:val="Heading1"/>
              <w:spacing w:before="0" w:after="0" w:line="360" w:lineRule="auto"/>
              <w:jc w:val="center"/>
              <w:outlineLvl w:val="0"/>
              <w:rPr>
                <w:rFonts w:asciiTheme="majorBidi" w:hAnsiTheme="majorBidi" w:cstheme="majorBidi"/>
                <w:sz w:val="24"/>
                <w:szCs w:val="24"/>
              </w:rPr>
            </w:pPr>
            <w:bookmarkStart w:id="997" w:name="_Toc82447732"/>
            <w:bookmarkStart w:id="998" w:name="_Toc82447978"/>
            <w:bookmarkStart w:id="999" w:name="_Toc82448224"/>
            <w:r>
              <w:rPr>
                <w:rFonts w:asciiTheme="majorBidi" w:hAnsiTheme="majorBidi" w:cstheme="majorBidi"/>
                <w:sz w:val="24"/>
                <w:szCs w:val="24"/>
              </w:rPr>
              <w:lastRenderedPageBreak/>
              <w:t>Cont.</w:t>
            </w:r>
            <w:r w:rsidRPr="00B03243">
              <w:rPr>
                <w:rFonts w:asciiTheme="majorBidi" w:hAnsiTheme="majorBidi" w:cstheme="majorBidi"/>
                <w:sz w:val="24"/>
                <w:szCs w:val="24"/>
              </w:rPr>
              <w:t xml:space="preserve"> </w:t>
            </w:r>
            <w:r>
              <w:rPr>
                <w:rFonts w:asciiTheme="majorBidi" w:hAnsiTheme="majorBidi" w:cstheme="majorBidi"/>
                <w:sz w:val="24"/>
                <w:szCs w:val="24"/>
              </w:rPr>
              <w:t>Table 6–1</w:t>
            </w:r>
            <w:r w:rsidRPr="001A02BC">
              <w:rPr>
                <w:rFonts w:asciiTheme="majorBidi" w:hAnsiTheme="majorBidi" w:cstheme="majorBidi"/>
                <w:sz w:val="24"/>
                <w:szCs w:val="24"/>
              </w:rPr>
              <w:t xml:space="preserve"> </w:t>
            </w:r>
            <w:r>
              <w:rPr>
                <w:rFonts w:asciiTheme="majorBidi" w:hAnsiTheme="majorBidi" w:cstheme="majorBidi"/>
                <w:sz w:val="24"/>
                <w:szCs w:val="24"/>
              </w:rPr>
              <w:t>Text Query Analysis</w:t>
            </w:r>
            <w:bookmarkEnd w:id="997"/>
            <w:bookmarkEnd w:id="998"/>
            <w:bookmarkEnd w:id="999"/>
          </w:p>
        </w:tc>
      </w:tr>
      <w:tr w:rsidR="003557AD" w14:paraId="1D4FDEF9" w14:textId="77777777" w:rsidTr="00DD3422">
        <w:trPr>
          <w:trHeight w:val="980"/>
          <w:jc w:val="center"/>
        </w:trPr>
        <w:tc>
          <w:tcPr>
            <w:tcW w:w="1975" w:type="dxa"/>
            <w:vAlign w:val="center"/>
          </w:tcPr>
          <w:p w14:paraId="23F57145" w14:textId="452594EE" w:rsidR="003557AD" w:rsidRPr="00B03243" w:rsidRDefault="00DD3422" w:rsidP="00DD3422">
            <w:pPr>
              <w:spacing w:line="360" w:lineRule="auto"/>
              <w:jc w:val="center"/>
              <w:rPr>
                <w:rFonts w:asciiTheme="majorBidi" w:hAnsiTheme="majorBidi" w:cstheme="majorBidi"/>
                <w:sz w:val="24"/>
                <w:szCs w:val="24"/>
              </w:rPr>
            </w:pPr>
            <w:r>
              <w:rPr>
                <w:rFonts w:asciiTheme="majorBidi" w:hAnsiTheme="majorBidi" w:cstheme="majorBidi"/>
                <w:sz w:val="24"/>
                <w:szCs w:val="24"/>
              </w:rPr>
              <w:t>Analysis Aspect</w:t>
            </w:r>
          </w:p>
        </w:tc>
        <w:tc>
          <w:tcPr>
            <w:tcW w:w="7375" w:type="dxa"/>
            <w:vAlign w:val="center"/>
          </w:tcPr>
          <w:p w14:paraId="1A0718D2" w14:textId="4DCF5423" w:rsidR="003557AD" w:rsidRPr="00B03243" w:rsidRDefault="00DD3422" w:rsidP="00DD3422">
            <w:pPr>
              <w:spacing w:line="360" w:lineRule="auto"/>
              <w:jc w:val="center"/>
              <w:rPr>
                <w:rFonts w:asciiTheme="majorBidi" w:hAnsiTheme="majorBidi" w:cstheme="majorBidi"/>
                <w:sz w:val="24"/>
                <w:szCs w:val="24"/>
              </w:rPr>
            </w:pPr>
            <w:r>
              <w:rPr>
                <w:rFonts w:asciiTheme="majorBidi" w:hAnsiTheme="majorBidi" w:cstheme="majorBidi"/>
                <w:sz w:val="24"/>
                <w:szCs w:val="24"/>
              </w:rPr>
              <w:t>Critical Analysis</w:t>
            </w:r>
          </w:p>
        </w:tc>
      </w:tr>
      <w:tr w:rsidR="00C6534A" w14:paraId="1B7E4804" w14:textId="77777777" w:rsidTr="00FE6AC0">
        <w:trPr>
          <w:jc w:val="center"/>
        </w:trPr>
        <w:tc>
          <w:tcPr>
            <w:tcW w:w="1975" w:type="dxa"/>
            <w:vAlign w:val="center"/>
          </w:tcPr>
          <w:p w14:paraId="3C3CF1FD" w14:textId="45F2ACE7" w:rsidR="00C6534A" w:rsidRDefault="002B2D3D" w:rsidP="003557AD">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 xml:space="preserve">The importance of time objective </w:t>
            </w:r>
          </w:p>
        </w:tc>
        <w:tc>
          <w:tcPr>
            <w:tcW w:w="7375" w:type="dxa"/>
          </w:tcPr>
          <w:p w14:paraId="091C3DDF" w14:textId="4C49AB71" w:rsidR="00C6534A" w:rsidRDefault="002B2D3D" w:rsidP="002B2D3D">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Fifty-one percent of the experts ag</w:t>
            </w:r>
            <w:r>
              <w:rPr>
                <w:rFonts w:asciiTheme="majorBidi" w:hAnsiTheme="majorBidi" w:cstheme="majorBidi"/>
                <w:sz w:val="24"/>
                <w:szCs w:val="24"/>
              </w:rPr>
              <w:t xml:space="preserve">reed that time objective has a </w:t>
            </w:r>
            <w:r w:rsidRPr="00B03243">
              <w:rPr>
                <w:rFonts w:asciiTheme="majorBidi" w:hAnsiTheme="majorBidi" w:cstheme="majorBidi"/>
                <w:sz w:val="24"/>
                <w:szCs w:val="24"/>
              </w:rPr>
              <w:t xml:space="preserve">high priority, thirty-eight percent agreed on its high importance, and ten percent categorised time objective as medium importance. Most experts believe that time objective is critical since the fast and successful delivery of construction was one of the main objectives of MHP in </w:t>
            </w:r>
            <w:r>
              <w:rPr>
                <w:rFonts w:asciiTheme="majorBidi" w:hAnsiTheme="majorBidi" w:cstheme="majorBidi"/>
                <w:sz w:val="24"/>
                <w:szCs w:val="24"/>
              </w:rPr>
              <w:t>Egypt</w:t>
            </w:r>
            <w:r w:rsidRPr="00B03243">
              <w:rPr>
                <w:rFonts w:asciiTheme="majorBidi" w:hAnsiTheme="majorBidi" w:cstheme="majorBidi"/>
                <w:sz w:val="24"/>
                <w:szCs w:val="24"/>
              </w:rPr>
              <w:t xml:space="preserve">. The results highlighted the awareness of experts </w:t>
            </w:r>
            <w:r>
              <w:rPr>
                <w:rFonts w:asciiTheme="majorBidi" w:hAnsiTheme="majorBidi" w:cstheme="majorBidi"/>
                <w:sz w:val="24"/>
                <w:szCs w:val="24"/>
              </w:rPr>
              <w:t>about</w:t>
            </w:r>
            <w:r w:rsidRPr="00B03243">
              <w:rPr>
                <w:rFonts w:asciiTheme="majorBidi" w:hAnsiTheme="majorBidi" w:cstheme="majorBidi"/>
                <w:sz w:val="24"/>
                <w:szCs w:val="24"/>
              </w:rPr>
              <w:t xml:space="preserve"> the</w:t>
            </w:r>
            <w:r>
              <w:rPr>
                <w:rFonts w:asciiTheme="majorBidi" w:hAnsiTheme="majorBidi" w:cstheme="majorBidi"/>
                <w:sz w:val="24"/>
                <w:szCs w:val="24"/>
              </w:rPr>
              <w:t xml:space="preserve"> importance of time objectives.</w:t>
            </w:r>
          </w:p>
        </w:tc>
      </w:tr>
      <w:tr w:rsidR="00C6534A" w14:paraId="669B7A75" w14:textId="77777777" w:rsidTr="00FE6AC0">
        <w:trPr>
          <w:jc w:val="center"/>
        </w:trPr>
        <w:tc>
          <w:tcPr>
            <w:tcW w:w="1975" w:type="dxa"/>
            <w:vAlign w:val="center"/>
          </w:tcPr>
          <w:p w14:paraId="569D772D" w14:textId="09DFE8F9" w:rsidR="00C6534A" w:rsidRDefault="002B2D3D" w:rsidP="003557AD">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 xml:space="preserve">The importance of quality objectives </w:t>
            </w:r>
          </w:p>
        </w:tc>
        <w:tc>
          <w:tcPr>
            <w:tcW w:w="7375" w:type="dxa"/>
          </w:tcPr>
          <w:p w14:paraId="71F1DC40" w14:textId="7B4B871D" w:rsidR="00C6534A" w:rsidRDefault="002B2D3D" w:rsidP="002B2D3D">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Fifty-seven percent of experts identified the high importance of quality in the construction of MHP. Twenty-eight percent recognised the importance of meeting quality standards as high, and thirteen percent as a medium. The quality of construction is agreed to be high, but the quality control process </w:t>
            </w:r>
            <w:r>
              <w:rPr>
                <w:rFonts w:asciiTheme="majorBidi" w:hAnsiTheme="majorBidi" w:cstheme="majorBidi"/>
                <w:sz w:val="24"/>
                <w:szCs w:val="24"/>
              </w:rPr>
              <w:t xml:space="preserve">is </w:t>
            </w:r>
            <w:r w:rsidRPr="00B03243">
              <w:rPr>
                <w:rFonts w:asciiTheme="majorBidi" w:hAnsiTheme="majorBidi" w:cstheme="majorBidi"/>
                <w:sz w:val="24"/>
                <w:szCs w:val="24"/>
              </w:rPr>
              <w:t xml:space="preserve">performed correctly according to the specifications. Meeting the proposed quality will increase client satisfaction and improve the chances of successful delivery of MHP in </w:t>
            </w:r>
            <w:r>
              <w:rPr>
                <w:rFonts w:asciiTheme="majorBidi" w:hAnsiTheme="majorBidi" w:cstheme="majorBidi"/>
                <w:sz w:val="24"/>
                <w:szCs w:val="24"/>
              </w:rPr>
              <w:t>Egypt.</w:t>
            </w:r>
          </w:p>
        </w:tc>
      </w:tr>
      <w:tr w:rsidR="00C6534A" w14:paraId="01063E94" w14:textId="77777777" w:rsidTr="00FE6AC0">
        <w:trPr>
          <w:jc w:val="center"/>
        </w:trPr>
        <w:tc>
          <w:tcPr>
            <w:tcW w:w="1975" w:type="dxa"/>
            <w:vAlign w:val="center"/>
          </w:tcPr>
          <w:p w14:paraId="75B5DA67" w14:textId="735EFA08" w:rsidR="00C6534A" w:rsidRDefault="002B2D3D" w:rsidP="00014F82">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The availability of a risk management framework</w:t>
            </w:r>
          </w:p>
        </w:tc>
        <w:tc>
          <w:tcPr>
            <w:tcW w:w="7375" w:type="dxa"/>
          </w:tcPr>
          <w:p w14:paraId="5C88A3F1" w14:textId="77DD850D" w:rsidR="00C6534A" w:rsidRDefault="002B2D3D" w:rsidP="00DD3422">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Thirty-six percent of the participants agreed that there is no risk management framework in their organisations. Sixty-four percent of the experts agreed that a risk framework is available. </w:t>
            </w:r>
            <w:r>
              <w:rPr>
                <w:rFonts w:asciiTheme="majorBidi" w:hAnsiTheme="majorBidi" w:cstheme="majorBidi"/>
                <w:sz w:val="24"/>
                <w:szCs w:val="24"/>
              </w:rPr>
              <w:t>The</w:t>
            </w:r>
            <w:r w:rsidRPr="00B03243">
              <w:rPr>
                <w:rFonts w:asciiTheme="majorBidi" w:hAnsiTheme="majorBidi" w:cstheme="majorBidi"/>
                <w:sz w:val="24"/>
                <w:szCs w:val="24"/>
              </w:rPr>
              <w:t xml:space="preserve"> </w:t>
            </w:r>
            <w:r>
              <w:rPr>
                <w:rFonts w:asciiTheme="majorBidi" w:hAnsiTheme="majorBidi" w:cstheme="majorBidi"/>
                <w:sz w:val="24"/>
                <w:szCs w:val="24"/>
              </w:rPr>
              <w:t>increase in</w:t>
            </w:r>
            <w:r w:rsidRPr="00B03243">
              <w:rPr>
                <w:rFonts w:asciiTheme="majorBidi" w:hAnsiTheme="majorBidi" w:cstheme="majorBidi"/>
                <w:sz w:val="24"/>
                <w:szCs w:val="24"/>
              </w:rPr>
              <w:t xml:space="preserve"> conflict between the opinions of civil engineers</w:t>
            </w:r>
            <w:r>
              <w:rPr>
                <w:rFonts w:asciiTheme="majorBidi" w:hAnsiTheme="majorBidi" w:cstheme="majorBidi"/>
                <w:sz w:val="24"/>
                <w:szCs w:val="24"/>
              </w:rPr>
              <w:t xml:space="preserve"> indicated a misunderstanding of the risk management framework. </w:t>
            </w:r>
          </w:p>
        </w:tc>
      </w:tr>
      <w:tr w:rsidR="00C6534A" w14:paraId="6459FAD0" w14:textId="77777777" w:rsidTr="00FE6AC0">
        <w:trPr>
          <w:jc w:val="center"/>
        </w:trPr>
        <w:tc>
          <w:tcPr>
            <w:tcW w:w="1975" w:type="dxa"/>
            <w:vAlign w:val="center"/>
          </w:tcPr>
          <w:p w14:paraId="679B6810" w14:textId="3CA5A7D9" w:rsidR="00C6534A" w:rsidRDefault="002B2D3D" w:rsidP="00014F82">
            <w:pPr>
              <w:spacing w:line="360" w:lineRule="auto"/>
              <w:jc w:val="center"/>
              <w:rPr>
                <w:rFonts w:asciiTheme="majorBidi" w:hAnsiTheme="majorBidi" w:cstheme="majorBidi"/>
                <w:sz w:val="24"/>
                <w:szCs w:val="24"/>
              </w:rPr>
            </w:pPr>
            <w:r>
              <w:rPr>
                <w:rFonts w:asciiTheme="majorBidi" w:hAnsiTheme="majorBidi" w:cstheme="majorBidi"/>
                <w:sz w:val="24"/>
                <w:szCs w:val="24"/>
              </w:rPr>
              <w:t>Following a</w:t>
            </w:r>
            <w:r w:rsidRPr="00B03243">
              <w:rPr>
                <w:rFonts w:asciiTheme="majorBidi" w:hAnsiTheme="majorBidi" w:cstheme="majorBidi"/>
                <w:sz w:val="24"/>
                <w:szCs w:val="24"/>
              </w:rPr>
              <w:t xml:space="preserve"> specific risk management guideline.</w:t>
            </w:r>
          </w:p>
        </w:tc>
        <w:tc>
          <w:tcPr>
            <w:tcW w:w="7375" w:type="dxa"/>
          </w:tcPr>
          <w:p w14:paraId="4FF425C6" w14:textId="3E99FA56" w:rsidR="00C6534A" w:rsidRDefault="002B2D3D" w:rsidP="003557AD">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It was observed that individuals do not follow specific risk management or guideline. The project team monitored any new risks and reported them to the site manager. The site manager discussed risky events with the project manager for responses. It was obvious that risks are not identified before the construction process. Civil engineers started to take action towards risks after they occur. </w:t>
            </w:r>
          </w:p>
        </w:tc>
      </w:tr>
      <w:tr w:rsidR="00DD3422" w:rsidRPr="00B03243" w14:paraId="42F361FC" w14:textId="77777777" w:rsidTr="00C6065C">
        <w:trPr>
          <w:trHeight w:val="980"/>
          <w:jc w:val="center"/>
        </w:trPr>
        <w:tc>
          <w:tcPr>
            <w:tcW w:w="9350" w:type="dxa"/>
            <w:gridSpan w:val="2"/>
            <w:vAlign w:val="center"/>
          </w:tcPr>
          <w:p w14:paraId="0A503AFB" w14:textId="77777777" w:rsidR="00DD3422" w:rsidRPr="00B03243" w:rsidRDefault="00DD3422" w:rsidP="00C6065C">
            <w:pPr>
              <w:pStyle w:val="Heading1"/>
              <w:spacing w:before="0" w:after="0" w:line="360" w:lineRule="auto"/>
              <w:jc w:val="center"/>
              <w:outlineLvl w:val="0"/>
              <w:rPr>
                <w:rFonts w:asciiTheme="majorBidi" w:hAnsiTheme="majorBidi" w:cstheme="majorBidi"/>
                <w:sz w:val="24"/>
                <w:szCs w:val="24"/>
              </w:rPr>
            </w:pPr>
            <w:bookmarkStart w:id="1000" w:name="_Toc82447733"/>
            <w:bookmarkStart w:id="1001" w:name="_Toc82447979"/>
            <w:bookmarkStart w:id="1002" w:name="_Toc82448225"/>
            <w:r>
              <w:rPr>
                <w:rFonts w:asciiTheme="majorBidi" w:hAnsiTheme="majorBidi" w:cstheme="majorBidi"/>
                <w:sz w:val="24"/>
                <w:szCs w:val="24"/>
              </w:rPr>
              <w:lastRenderedPageBreak/>
              <w:t>Cont.</w:t>
            </w:r>
            <w:r w:rsidRPr="00B03243">
              <w:rPr>
                <w:rFonts w:asciiTheme="majorBidi" w:hAnsiTheme="majorBidi" w:cstheme="majorBidi"/>
                <w:sz w:val="24"/>
                <w:szCs w:val="24"/>
              </w:rPr>
              <w:t xml:space="preserve"> </w:t>
            </w:r>
            <w:r>
              <w:rPr>
                <w:rFonts w:asciiTheme="majorBidi" w:hAnsiTheme="majorBidi" w:cstheme="majorBidi"/>
                <w:sz w:val="24"/>
                <w:szCs w:val="24"/>
              </w:rPr>
              <w:t>Table 6–1</w:t>
            </w:r>
            <w:r w:rsidRPr="001A02BC">
              <w:rPr>
                <w:rFonts w:asciiTheme="majorBidi" w:hAnsiTheme="majorBidi" w:cstheme="majorBidi"/>
                <w:sz w:val="24"/>
                <w:szCs w:val="24"/>
              </w:rPr>
              <w:t xml:space="preserve"> </w:t>
            </w:r>
            <w:r>
              <w:rPr>
                <w:rFonts w:asciiTheme="majorBidi" w:hAnsiTheme="majorBidi" w:cstheme="majorBidi"/>
                <w:sz w:val="24"/>
                <w:szCs w:val="24"/>
              </w:rPr>
              <w:t>Text Query Analysis</w:t>
            </w:r>
            <w:bookmarkEnd w:id="1000"/>
            <w:bookmarkEnd w:id="1001"/>
            <w:bookmarkEnd w:id="1002"/>
          </w:p>
        </w:tc>
      </w:tr>
      <w:tr w:rsidR="00DD3422" w:rsidRPr="00B03243" w14:paraId="699E5F13" w14:textId="77777777" w:rsidTr="00C6065C">
        <w:trPr>
          <w:trHeight w:val="980"/>
          <w:jc w:val="center"/>
        </w:trPr>
        <w:tc>
          <w:tcPr>
            <w:tcW w:w="1975" w:type="dxa"/>
            <w:vAlign w:val="center"/>
          </w:tcPr>
          <w:p w14:paraId="0E02E03C" w14:textId="77777777" w:rsidR="00DD3422" w:rsidRPr="00B03243" w:rsidRDefault="00DD3422" w:rsidP="00C6065C">
            <w:pPr>
              <w:spacing w:line="360" w:lineRule="auto"/>
              <w:jc w:val="center"/>
              <w:rPr>
                <w:rFonts w:asciiTheme="majorBidi" w:hAnsiTheme="majorBidi" w:cstheme="majorBidi"/>
                <w:sz w:val="24"/>
                <w:szCs w:val="24"/>
              </w:rPr>
            </w:pPr>
            <w:r>
              <w:rPr>
                <w:rFonts w:asciiTheme="majorBidi" w:hAnsiTheme="majorBidi" w:cstheme="majorBidi"/>
                <w:sz w:val="24"/>
                <w:szCs w:val="24"/>
              </w:rPr>
              <w:t>Analysis Aspect</w:t>
            </w:r>
          </w:p>
        </w:tc>
        <w:tc>
          <w:tcPr>
            <w:tcW w:w="7375" w:type="dxa"/>
            <w:vAlign w:val="center"/>
          </w:tcPr>
          <w:p w14:paraId="1F610F8D" w14:textId="77777777" w:rsidR="00DD3422" w:rsidRPr="00B03243" w:rsidRDefault="00DD3422" w:rsidP="00C6065C">
            <w:pPr>
              <w:spacing w:line="360" w:lineRule="auto"/>
              <w:jc w:val="center"/>
              <w:rPr>
                <w:rFonts w:asciiTheme="majorBidi" w:hAnsiTheme="majorBidi" w:cstheme="majorBidi"/>
                <w:sz w:val="24"/>
                <w:szCs w:val="24"/>
              </w:rPr>
            </w:pPr>
            <w:r>
              <w:rPr>
                <w:rFonts w:asciiTheme="majorBidi" w:hAnsiTheme="majorBidi" w:cstheme="majorBidi"/>
                <w:sz w:val="24"/>
                <w:szCs w:val="24"/>
              </w:rPr>
              <w:t>Critical Analysis</w:t>
            </w:r>
          </w:p>
        </w:tc>
      </w:tr>
      <w:tr w:rsidR="00C6534A" w14:paraId="6730E078" w14:textId="77777777" w:rsidTr="00FE6AC0">
        <w:trPr>
          <w:jc w:val="center"/>
        </w:trPr>
        <w:tc>
          <w:tcPr>
            <w:tcW w:w="1975" w:type="dxa"/>
            <w:vAlign w:val="center"/>
          </w:tcPr>
          <w:p w14:paraId="6AF7EE41" w14:textId="5A7CAADF" w:rsidR="00C6534A" w:rsidRDefault="002B2D3D" w:rsidP="00014F82">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Stages of risk management applied during Construction</w:t>
            </w:r>
          </w:p>
        </w:tc>
        <w:tc>
          <w:tcPr>
            <w:tcW w:w="7375" w:type="dxa"/>
          </w:tcPr>
          <w:p w14:paraId="447C14A5" w14:textId="708D96F3" w:rsidR="00C6534A" w:rsidRDefault="002B2D3D" w:rsidP="00DD3422">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Fifty-three percent of experts agreed that the process of risk identification is the most applied stage during the construction of MHP in </w:t>
            </w:r>
            <w:r>
              <w:rPr>
                <w:rFonts w:asciiTheme="majorBidi" w:hAnsiTheme="majorBidi" w:cstheme="majorBidi"/>
                <w:sz w:val="24"/>
                <w:szCs w:val="24"/>
              </w:rPr>
              <w:t>Egypt</w:t>
            </w:r>
            <w:r w:rsidRPr="00B03243">
              <w:rPr>
                <w:rFonts w:asciiTheme="majorBidi" w:hAnsiTheme="majorBidi" w:cstheme="majorBidi"/>
                <w:sz w:val="24"/>
                <w:szCs w:val="24"/>
              </w:rPr>
              <w:t xml:space="preserve">. Thirty percent-enhanced risk assessment is also done during construction. Seventeen percent agreed that responsive mitigation is applied during the construction of MHP. </w:t>
            </w:r>
            <w:r w:rsidR="00DD3422">
              <w:rPr>
                <w:rFonts w:asciiTheme="majorBidi" w:hAnsiTheme="majorBidi" w:cstheme="majorBidi"/>
                <w:sz w:val="24"/>
                <w:szCs w:val="24"/>
              </w:rPr>
              <w:t>Mitigations are</w:t>
            </w:r>
            <w:r w:rsidRPr="00B03243">
              <w:rPr>
                <w:rFonts w:asciiTheme="majorBidi" w:hAnsiTheme="majorBidi" w:cstheme="majorBidi"/>
                <w:sz w:val="24"/>
                <w:szCs w:val="24"/>
              </w:rPr>
              <w:t xml:space="preserve"> </w:t>
            </w:r>
            <w:r w:rsidR="00DD3422">
              <w:rPr>
                <w:rFonts w:asciiTheme="majorBidi" w:hAnsiTheme="majorBidi" w:cstheme="majorBidi"/>
                <w:sz w:val="24"/>
                <w:szCs w:val="24"/>
              </w:rPr>
              <w:t>suggested</w:t>
            </w:r>
            <w:r w:rsidRPr="00B03243">
              <w:rPr>
                <w:rFonts w:asciiTheme="majorBidi" w:hAnsiTheme="majorBidi" w:cstheme="majorBidi"/>
                <w:sz w:val="24"/>
                <w:szCs w:val="24"/>
              </w:rPr>
              <w:t xml:space="preserve"> after discussions between the project manager and the site engineer. However, the engagement of the project team in the process of</w:t>
            </w:r>
            <w:r>
              <w:rPr>
                <w:rFonts w:asciiTheme="majorBidi" w:hAnsiTheme="majorBidi" w:cstheme="majorBidi"/>
                <w:sz w:val="24"/>
                <w:szCs w:val="24"/>
              </w:rPr>
              <w:t xml:space="preserve"> decision-making is a concern. </w:t>
            </w:r>
          </w:p>
        </w:tc>
      </w:tr>
      <w:tr w:rsidR="00C6534A" w14:paraId="3B220A07" w14:textId="77777777" w:rsidTr="00FE6AC0">
        <w:trPr>
          <w:jc w:val="center"/>
        </w:trPr>
        <w:tc>
          <w:tcPr>
            <w:tcW w:w="1975" w:type="dxa"/>
            <w:vAlign w:val="center"/>
          </w:tcPr>
          <w:p w14:paraId="59205653" w14:textId="664A87CF" w:rsidR="00C6534A" w:rsidRDefault="00DD3422" w:rsidP="00DD3422">
            <w:pPr>
              <w:spacing w:line="360" w:lineRule="auto"/>
              <w:jc w:val="center"/>
              <w:rPr>
                <w:rFonts w:asciiTheme="majorBidi" w:hAnsiTheme="majorBidi" w:cstheme="majorBidi"/>
                <w:sz w:val="24"/>
                <w:szCs w:val="24"/>
              </w:rPr>
            </w:pPr>
            <w:r>
              <w:rPr>
                <w:rFonts w:asciiTheme="majorBidi" w:hAnsiTheme="majorBidi" w:cstheme="majorBidi"/>
                <w:sz w:val="24"/>
                <w:szCs w:val="24"/>
              </w:rPr>
              <w:t>P</w:t>
            </w:r>
            <w:r w:rsidR="002B2D3D" w:rsidRPr="00B03243">
              <w:rPr>
                <w:rFonts w:asciiTheme="majorBidi" w:hAnsiTheme="majorBidi" w:cstheme="majorBidi"/>
                <w:sz w:val="24"/>
                <w:szCs w:val="24"/>
              </w:rPr>
              <w:t xml:space="preserve">articipation of individuals in risk management </w:t>
            </w:r>
          </w:p>
        </w:tc>
        <w:tc>
          <w:tcPr>
            <w:tcW w:w="7375" w:type="dxa"/>
          </w:tcPr>
          <w:p w14:paraId="489C9C39" w14:textId="5F3309BA" w:rsidR="00C6534A" w:rsidRDefault="002B2D3D" w:rsidP="003557AD">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Fifty-seven percent of experts agreed that more than one stage of risk management is applied during construction. Twenty-five participants enhanced that they did not participate in any risk management stage. Seventeen percent of the respondents participated in</w:t>
            </w:r>
            <w:r>
              <w:rPr>
                <w:rFonts w:asciiTheme="majorBidi" w:hAnsiTheme="majorBidi" w:cstheme="majorBidi"/>
                <w:sz w:val="24"/>
                <w:szCs w:val="24"/>
              </w:rPr>
              <w:t xml:space="preserve"> one stage of risk management. </w:t>
            </w:r>
            <w:r w:rsidRPr="00B03243">
              <w:rPr>
                <w:rFonts w:asciiTheme="majorBidi" w:hAnsiTheme="majorBidi" w:cstheme="majorBidi"/>
                <w:sz w:val="24"/>
                <w:szCs w:val="24"/>
              </w:rPr>
              <w:t xml:space="preserve">More than fifteen percent of the participant has participated in only one stage of risk management. </w:t>
            </w:r>
          </w:p>
        </w:tc>
      </w:tr>
      <w:tr w:rsidR="00C6534A" w14:paraId="2F39ACB2" w14:textId="77777777" w:rsidTr="00FE6AC0">
        <w:trPr>
          <w:jc w:val="center"/>
        </w:trPr>
        <w:tc>
          <w:tcPr>
            <w:tcW w:w="1975" w:type="dxa"/>
            <w:vAlign w:val="center"/>
          </w:tcPr>
          <w:p w14:paraId="23E787C9" w14:textId="3652F855" w:rsidR="00C6534A" w:rsidRDefault="00352D17" w:rsidP="00014F82">
            <w:pPr>
              <w:spacing w:line="360" w:lineRule="auto"/>
              <w:jc w:val="center"/>
              <w:rPr>
                <w:rFonts w:asciiTheme="majorBidi" w:hAnsiTheme="majorBidi" w:cstheme="majorBidi"/>
                <w:sz w:val="24"/>
                <w:szCs w:val="24"/>
              </w:rPr>
            </w:pPr>
            <w:r>
              <w:rPr>
                <w:rFonts w:asciiTheme="majorBidi" w:hAnsiTheme="majorBidi" w:cstheme="majorBidi"/>
                <w:sz w:val="24"/>
                <w:szCs w:val="24"/>
              </w:rPr>
              <w:t>Contractors’ Participation in</w:t>
            </w:r>
            <w:r w:rsidRPr="00B03243">
              <w:rPr>
                <w:rFonts w:asciiTheme="majorBidi" w:hAnsiTheme="majorBidi" w:cstheme="majorBidi"/>
                <w:sz w:val="24"/>
                <w:szCs w:val="24"/>
              </w:rPr>
              <w:t xml:space="preserve"> risk identification</w:t>
            </w:r>
          </w:p>
        </w:tc>
        <w:tc>
          <w:tcPr>
            <w:tcW w:w="7375" w:type="dxa"/>
          </w:tcPr>
          <w:p w14:paraId="0450EA50" w14:textId="5E2E70D4" w:rsidR="00C6534A" w:rsidRDefault="00352D17" w:rsidP="00DD3422">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Forty-eight percent of the experts agreed that the contractor was the most </w:t>
            </w:r>
            <w:r>
              <w:rPr>
                <w:rFonts w:asciiTheme="majorBidi" w:hAnsiTheme="majorBidi" w:cstheme="majorBidi"/>
                <w:sz w:val="24"/>
                <w:szCs w:val="24"/>
              </w:rPr>
              <w:t>engaged party</w:t>
            </w:r>
            <w:r w:rsidRPr="00B03243">
              <w:rPr>
                <w:rFonts w:asciiTheme="majorBidi" w:hAnsiTheme="majorBidi" w:cstheme="majorBidi"/>
                <w:sz w:val="24"/>
                <w:szCs w:val="24"/>
              </w:rPr>
              <w:t xml:space="preserve"> in risk identification during the cons</w:t>
            </w:r>
            <w:r w:rsidR="00DD3422">
              <w:rPr>
                <w:rFonts w:asciiTheme="majorBidi" w:hAnsiTheme="majorBidi" w:cstheme="majorBidi"/>
                <w:sz w:val="24"/>
                <w:szCs w:val="24"/>
              </w:rPr>
              <w:t>truction of MHP. The contractor</w:t>
            </w:r>
            <w:r w:rsidRPr="00B03243">
              <w:rPr>
                <w:rFonts w:asciiTheme="majorBidi" w:hAnsiTheme="majorBidi" w:cstheme="majorBidi"/>
                <w:sz w:val="24"/>
                <w:szCs w:val="24"/>
              </w:rPr>
              <w:t>s</w:t>
            </w:r>
            <w:r w:rsidR="00DD3422">
              <w:rPr>
                <w:rFonts w:asciiTheme="majorBidi" w:hAnsiTheme="majorBidi" w:cstheme="majorBidi"/>
                <w:sz w:val="24"/>
                <w:szCs w:val="24"/>
              </w:rPr>
              <w:t>’</w:t>
            </w:r>
            <w:r w:rsidRPr="00B03243">
              <w:rPr>
                <w:rFonts w:asciiTheme="majorBidi" w:hAnsiTheme="majorBidi" w:cstheme="majorBidi"/>
                <w:sz w:val="24"/>
                <w:szCs w:val="24"/>
              </w:rPr>
              <w:t xml:space="preserve"> </w:t>
            </w:r>
            <w:r w:rsidR="00DD3422">
              <w:rPr>
                <w:rFonts w:asciiTheme="majorBidi" w:hAnsiTheme="majorBidi" w:cstheme="majorBidi"/>
                <w:sz w:val="24"/>
                <w:szCs w:val="24"/>
              </w:rPr>
              <w:t xml:space="preserve">main </w:t>
            </w:r>
            <w:r w:rsidRPr="00B03243">
              <w:rPr>
                <w:rFonts w:asciiTheme="majorBidi" w:hAnsiTheme="majorBidi" w:cstheme="majorBidi"/>
                <w:sz w:val="24"/>
                <w:szCs w:val="24"/>
              </w:rPr>
              <w:t>objective</w:t>
            </w:r>
            <w:r w:rsidR="00DD3422">
              <w:rPr>
                <w:rFonts w:asciiTheme="majorBidi" w:hAnsiTheme="majorBidi" w:cstheme="majorBidi"/>
                <w:sz w:val="24"/>
                <w:szCs w:val="24"/>
              </w:rPr>
              <w:t>s</w:t>
            </w:r>
            <w:r w:rsidRPr="00B03243">
              <w:rPr>
                <w:rFonts w:asciiTheme="majorBidi" w:hAnsiTheme="majorBidi" w:cstheme="majorBidi"/>
                <w:sz w:val="24"/>
                <w:szCs w:val="24"/>
              </w:rPr>
              <w:t xml:space="preserve"> was to construct mega housing within budget and </w:t>
            </w:r>
            <w:r>
              <w:rPr>
                <w:rFonts w:asciiTheme="majorBidi" w:hAnsiTheme="majorBidi" w:cstheme="majorBidi"/>
                <w:sz w:val="24"/>
                <w:szCs w:val="24"/>
              </w:rPr>
              <w:t>schedule</w:t>
            </w:r>
            <w:r w:rsidR="00DD3422">
              <w:rPr>
                <w:rFonts w:asciiTheme="majorBidi" w:hAnsiTheme="majorBidi" w:cstheme="majorBidi"/>
                <w:sz w:val="24"/>
                <w:szCs w:val="24"/>
              </w:rPr>
              <w:t>. Contractors are the</w:t>
            </w:r>
            <w:r>
              <w:rPr>
                <w:rFonts w:asciiTheme="majorBidi" w:hAnsiTheme="majorBidi" w:cstheme="majorBidi"/>
                <w:sz w:val="24"/>
                <w:szCs w:val="24"/>
              </w:rPr>
              <w:t xml:space="preserve"> most party practicing risk management.</w:t>
            </w:r>
          </w:p>
        </w:tc>
      </w:tr>
      <w:tr w:rsidR="00C6534A" w14:paraId="7447187A" w14:textId="77777777" w:rsidTr="00FE6AC0">
        <w:trPr>
          <w:jc w:val="center"/>
        </w:trPr>
        <w:tc>
          <w:tcPr>
            <w:tcW w:w="1975" w:type="dxa"/>
            <w:vAlign w:val="center"/>
          </w:tcPr>
          <w:p w14:paraId="52A2F3E4" w14:textId="79CB4B61" w:rsidR="00C6534A" w:rsidRPr="00352D17" w:rsidRDefault="00352D17" w:rsidP="00014F82">
            <w:pPr>
              <w:spacing w:line="360" w:lineRule="auto"/>
              <w:jc w:val="center"/>
              <w:rPr>
                <w:rFonts w:asciiTheme="majorBidi" w:hAnsiTheme="majorBidi" w:cstheme="majorBidi"/>
                <w:sz w:val="24"/>
                <w:szCs w:val="24"/>
                <w:lang w:val="en-US"/>
              </w:rPr>
            </w:pPr>
            <w:r>
              <w:rPr>
                <w:rFonts w:asciiTheme="majorBidi" w:hAnsiTheme="majorBidi" w:cstheme="majorBidi"/>
                <w:sz w:val="24"/>
                <w:szCs w:val="24"/>
              </w:rPr>
              <w:t>Consultants’ Participation in</w:t>
            </w:r>
            <w:r w:rsidRPr="00B03243">
              <w:rPr>
                <w:rFonts w:asciiTheme="majorBidi" w:hAnsiTheme="majorBidi" w:cstheme="majorBidi"/>
                <w:sz w:val="24"/>
                <w:szCs w:val="24"/>
              </w:rPr>
              <w:t xml:space="preserve"> risk identification</w:t>
            </w:r>
          </w:p>
        </w:tc>
        <w:tc>
          <w:tcPr>
            <w:tcW w:w="7375" w:type="dxa"/>
          </w:tcPr>
          <w:p w14:paraId="507359C1" w14:textId="5352777D" w:rsidR="00C6534A" w:rsidRDefault="00352D17" w:rsidP="00DD3422">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The consultant engagement was agreed by only fifteen percent, which indicated the need to improve communications. Consultants can plan regular meetings with the contractor to avoid any delays in approvals. Sixty-three percent of the experts agreed that the contractor was the most </w:t>
            </w:r>
            <w:r>
              <w:rPr>
                <w:rFonts w:asciiTheme="majorBidi" w:hAnsiTheme="majorBidi" w:cstheme="majorBidi"/>
                <w:sz w:val="24"/>
                <w:szCs w:val="24"/>
              </w:rPr>
              <w:t>involved in risk analysis activitie</w:t>
            </w:r>
            <w:r w:rsidRPr="00B03243">
              <w:rPr>
                <w:rFonts w:asciiTheme="majorBidi" w:hAnsiTheme="majorBidi" w:cstheme="majorBidi"/>
                <w:sz w:val="24"/>
                <w:szCs w:val="24"/>
              </w:rPr>
              <w:t xml:space="preserve">s. </w:t>
            </w:r>
            <w:r w:rsidR="00DD3422">
              <w:rPr>
                <w:rFonts w:asciiTheme="majorBidi" w:hAnsiTheme="majorBidi" w:cstheme="majorBidi"/>
                <w:sz w:val="24"/>
                <w:szCs w:val="24"/>
              </w:rPr>
              <w:t>Risks are identified</w:t>
            </w:r>
            <w:r w:rsidRPr="00B03243">
              <w:rPr>
                <w:rFonts w:asciiTheme="majorBidi" w:hAnsiTheme="majorBidi" w:cstheme="majorBidi"/>
                <w:sz w:val="24"/>
                <w:szCs w:val="24"/>
              </w:rPr>
              <w:t xml:space="preserve"> through discussions between the project manager and the site manager.</w:t>
            </w:r>
            <w:r>
              <w:rPr>
                <w:rFonts w:asciiTheme="majorBidi" w:hAnsiTheme="majorBidi" w:cstheme="majorBidi"/>
                <w:sz w:val="24"/>
                <w:szCs w:val="24"/>
              </w:rPr>
              <w:t xml:space="preserve"> </w:t>
            </w:r>
            <w:r w:rsidRPr="00B03243">
              <w:rPr>
                <w:rFonts w:asciiTheme="majorBidi" w:hAnsiTheme="majorBidi" w:cstheme="majorBidi"/>
                <w:sz w:val="24"/>
                <w:szCs w:val="24"/>
              </w:rPr>
              <w:t xml:space="preserve">Twenty-three percent of the respondents agreed that the consultant party was involved in qualitative analysis. </w:t>
            </w:r>
          </w:p>
        </w:tc>
      </w:tr>
      <w:tr w:rsidR="00DD3422" w:rsidRPr="00B03243" w14:paraId="16014AA6" w14:textId="77777777" w:rsidTr="00C6065C">
        <w:trPr>
          <w:trHeight w:val="980"/>
          <w:jc w:val="center"/>
        </w:trPr>
        <w:tc>
          <w:tcPr>
            <w:tcW w:w="9350" w:type="dxa"/>
            <w:gridSpan w:val="2"/>
            <w:vAlign w:val="center"/>
          </w:tcPr>
          <w:p w14:paraId="06B2D77B" w14:textId="77777777" w:rsidR="00DD3422" w:rsidRPr="00B03243" w:rsidRDefault="00DD3422" w:rsidP="00C6065C">
            <w:pPr>
              <w:pStyle w:val="Heading1"/>
              <w:spacing w:before="0" w:after="0" w:line="360" w:lineRule="auto"/>
              <w:jc w:val="center"/>
              <w:outlineLvl w:val="0"/>
              <w:rPr>
                <w:rFonts w:asciiTheme="majorBidi" w:hAnsiTheme="majorBidi" w:cstheme="majorBidi"/>
                <w:sz w:val="24"/>
                <w:szCs w:val="24"/>
              </w:rPr>
            </w:pPr>
            <w:bookmarkStart w:id="1003" w:name="_Toc82447734"/>
            <w:bookmarkStart w:id="1004" w:name="_Toc82447980"/>
            <w:bookmarkStart w:id="1005" w:name="_Toc82448226"/>
            <w:r>
              <w:rPr>
                <w:rFonts w:asciiTheme="majorBidi" w:hAnsiTheme="majorBidi" w:cstheme="majorBidi"/>
                <w:sz w:val="24"/>
                <w:szCs w:val="24"/>
              </w:rPr>
              <w:lastRenderedPageBreak/>
              <w:t>Cont.</w:t>
            </w:r>
            <w:r w:rsidRPr="00B03243">
              <w:rPr>
                <w:rFonts w:asciiTheme="majorBidi" w:hAnsiTheme="majorBidi" w:cstheme="majorBidi"/>
                <w:sz w:val="24"/>
                <w:szCs w:val="24"/>
              </w:rPr>
              <w:t xml:space="preserve"> </w:t>
            </w:r>
            <w:r>
              <w:rPr>
                <w:rFonts w:asciiTheme="majorBidi" w:hAnsiTheme="majorBidi" w:cstheme="majorBidi"/>
                <w:sz w:val="24"/>
                <w:szCs w:val="24"/>
              </w:rPr>
              <w:t>Table 6–1</w:t>
            </w:r>
            <w:r w:rsidRPr="001A02BC">
              <w:rPr>
                <w:rFonts w:asciiTheme="majorBidi" w:hAnsiTheme="majorBidi" w:cstheme="majorBidi"/>
                <w:sz w:val="24"/>
                <w:szCs w:val="24"/>
              </w:rPr>
              <w:t xml:space="preserve"> </w:t>
            </w:r>
            <w:r>
              <w:rPr>
                <w:rFonts w:asciiTheme="majorBidi" w:hAnsiTheme="majorBidi" w:cstheme="majorBidi"/>
                <w:sz w:val="24"/>
                <w:szCs w:val="24"/>
              </w:rPr>
              <w:t>Text Query Analysis</w:t>
            </w:r>
            <w:bookmarkEnd w:id="1003"/>
            <w:bookmarkEnd w:id="1004"/>
            <w:bookmarkEnd w:id="1005"/>
          </w:p>
        </w:tc>
      </w:tr>
      <w:tr w:rsidR="00DD3422" w:rsidRPr="00B03243" w14:paraId="626ED9E6" w14:textId="77777777" w:rsidTr="00C6065C">
        <w:trPr>
          <w:trHeight w:val="980"/>
          <w:jc w:val="center"/>
        </w:trPr>
        <w:tc>
          <w:tcPr>
            <w:tcW w:w="1975" w:type="dxa"/>
            <w:vAlign w:val="center"/>
          </w:tcPr>
          <w:p w14:paraId="4A99884A" w14:textId="77777777" w:rsidR="00DD3422" w:rsidRPr="00B03243" w:rsidRDefault="00DD3422" w:rsidP="00C6065C">
            <w:pPr>
              <w:spacing w:line="360" w:lineRule="auto"/>
              <w:jc w:val="center"/>
              <w:rPr>
                <w:rFonts w:asciiTheme="majorBidi" w:hAnsiTheme="majorBidi" w:cstheme="majorBidi"/>
                <w:sz w:val="24"/>
                <w:szCs w:val="24"/>
              </w:rPr>
            </w:pPr>
            <w:r>
              <w:rPr>
                <w:rFonts w:asciiTheme="majorBidi" w:hAnsiTheme="majorBidi" w:cstheme="majorBidi"/>
                <w:sz w:val="24"/>
                <w:szCs w:val="24"/>
              </w:rPr>
              <w:t>Analysis Aspect</w:t>
            </w:r>
          </w:p>
        </w:tc>
        <w:tc>
          <w:tcPr>
            <w:tcW w:w="7375" w:type="dxa"/>
            <w:vAlign w:val="center"/>
          </w:tcPr>
          <w:p w14:paraId="7F0E4B62" w14:textId="77777777" w:rsidR="00DD3422" w:rsidRPr="00B03243" w:rsidRDefault="00DD3422" w:rsidP="00C6065C">
            <w:pPr>
              <w:spacing w:line="360" w:lineRule="auto"/>
              <w:jc w:val="center"/>
              <w:rPr>
                <w:rFonts w:asciiTheme="majorBidi" w:hAnsiTheme="majorBidi" w:cstheme="majorBidi"/>
                <w:sz w:val="24"/>
                <w:szCs w:val="24"/>
              </w:rPr>
            </w:pPr>
            <w:r>
              <w:rPr>
                <w:rFonts w:asciiTheme="majorBidi" w:hAnsiTheme="majorBidi" w:cstheme="majorBidi"/>
                <w:sz w:val="24"/>
                <w:szCs w:val="24"/>
              </w:rPr>
              <w:t>Critical Analysis</w:t>
            </w:r>
          </w:p>
        </w:tc>
      </w:tr>
      <w:tr w:rsidR="00C6534A" w14:paraId="62E7EB8B" w14:textId="77777777" w:rsidTr="00FE6AC0">
        <w:trPr>
          <w:jc w:val="center"/>
        </w:trPr>
        <w:tc>
          <w:tcPr>
            <w:tcW w:w="1975" w:type="dxa"/>
            <w:vAlign w:val="center"/>
          </w:tcPr>
          <w:p w14:paraId="6682F894" w14:textId="2C9740C1" w:rsidR="00C6534A" w:rsidRDefault="00352D17" w:rsidP="00014F82">
            <w:pPr>
              <w:spacing w:line="360" w:lineRule="auto"/>
              <w:jc w:val="center"/>
              <w:rPr>
                <w:rFonts w:asciiTheme="majorBidi" w:hAnsiTheme="majorBidi" w:cstheme="majorBidi"/>
                <w:sz w:val="24"/>
                <w:szCs w:val="24"/>
              </w:rPr>
            </w:pPr>
            <w:r>
              <w:rPr>
                <w:rFonts w:asciiTheme="majorBidi" w:hAnsiTheme="majorBidi" w:cstheme="majorBidi"/>
                <w:sz w:val="24"/>
                <w:szCs w:val="24"/>
              </w:rPr>
              <w:t>Owners’ Participation in</w:t>
            </w:r>
            <w:r w:rsidRPr="00B03243">
              <w:rPr>
                <w:rFonts w:asciiTheme="majorBidi" w:hAnsiTheme="majorBidi" w:cstheme="majorBidi"/>
                <w:sz w:val="24"/>
                <w:szCs w:val="24"/>
              </w:rPr>
              <w:t xml:space="preserve"> risk identification</w:t>
            </w:r>
          </w:p>
        </w:tc>
        <w:tc>
          <w:tcPr>
            <w:tcW w:w="7375" w:type="dxa"/>
          </w:tcPr>
          <w:p w14:paraId="49873422" w14:textId="60039CCB" w:rsidR="00C6534A" w:rsidRDefault="00352D17" w:rsidP="00352D17">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Twenty-seven percent agreed that the owner was involved in risk identification. The owner was aware of external risks in </w:t>
            </w:r>
            <w:r>
              <w:rPr>
                <w:rFonts w:asciiTheme="majorBidi" w:hAnsiTheme="majorBidi" w:cstheme="majorBidi"/>
                <w:sz w:val="24"/>
                <w:szCs w:val="24"/>
              </w:rPr>
              <w:t>Egypt</w:t>
            </w:r>
            <w:r w:rsidRPr="00B03243">
              <w:rPr>
                <w:rFonts w:asciiTheme="majorBidi" w:hAnsiTheme="majorBidi" w:cstheme="majorBidi"/>
                <w:sz w:val="24"/>
                <w:szCs w:val="24"/>
              </w:rPr>
              <w:t xml:space="preserve">, which </w:t>
            </w:r>
            <w:r>
              <w:rPr>
                <w:rFonts w:asciiTheme="majorBidi" w:hAnsiTheme="majorBidi" w:cstheme="majorBidi"/>
                <w:sz w:val="24"/>
                <w:szCs w:val="24"/>
              </w:rPr>
              <w:t>directly impacted</w:t>
            </w:r>
            <w:r w:rsidRPr="00B03243">
              <w:rPr>
                <w:rFonts w:asciiTheme="majorBidi" w:hAnsiTheme="majorBidi" w:cstheme="majorBidi"/>
                <w:sz w:val="24"/>
                <w:szCs w:val="24"/>
              </w:rPr>
              <w:t xml:space="preserve"> the delivery of the construction. The owner was identifying risks to increase risk awareness and communicate eff</w:t>
            </w:r>
            <w:r>
              <w:rPr>
                <w:rFonts w:asciiTheme="majorBidi" w:hAnsiTheme="majorBidi" w:cstheme="majorBidi"/>
                <w:sz w:val="24"/>
                <w:szCs w:val="24"/>
              </w:rPr>
              <w:t xml:space="preserve">iciently with the contractor.  </w:t>
            </w:r>
          </w:p>
        </w:tc>
      </w:tr>
      <w:tr w:rsidR="00C6534A" w14:paraId="6662FC7E" w14:textId="77777777" w:rsidTr="00FE6AC0">
        <w:trPr>
          <w:jc w:val="center"/>
        </w:trPr>
        <w:tc>
          <w:tcPr>
            <w:tcW w:w="1975" w:type="dxa"/>
            <w:vAlign w:val="center"/>
          </w:tcPr>
          <w:p w14:paraId="7644229D" w14:textId="6589D9B4" w:rsidR="00C6534A" w:rsidRDefault="00352D17" w:rsidP="00014F82">
            <w:pPr>
              <w:spacing w:line="360" w:lineRule="auto"/>
              <w:jc w:val="center"/>
              <w:rPr>
                <w:rFonts w:asciiTheme="majorBidi" w:hAnsiTheme="majorBidi" w:cstheme="majorBidi"/>
                <w:sz w:val="24"/>
                <w:szCs w:val="24"/>
              </w:rPr>
            </w:pPr>
            <w:r>
              <w:rPr>
                <w:rFonts w:asciiTheme="majorBidi" w:hAnsiTheme="majorBidi" w:cstheme="majorBidi"/>
                <w:sz w:val="24"/>
                <w:szCs w:val="24"/>
              </w:rPr>
              <w:t>Construction p</w:t>
            </w:r>
            <w:r w:rsidRPr="00B03243">
              <w:rPr>
                <w:rFonts w:asciiTheme="majorBidi" w:hAnsiTheme="majorBidi" w:cstheme="majorBidi"/>
                <w:sz w:val="24"/>
                <w:szCs w:val="24"/>
              </w:rPr>
              <w:t xml:space="preserve">arties </w:t>
            </w:r>
            <w:r>
              <w:rPr>
                <w:rFonts w:asciiTheme="majorBidi" w:hAnsiTheme="majorBidi" w:cstheme="majorBidi"/>
                <w:sz w:val="24"/>
                <w:szCs w:val="24"/>
              </w:rPr>
              <w:t>involved in the r</w:t>
            </w:r>
            <w:r w:rsidRPr="00B03243">
              <w:rPr>
                <w:rFonts w:asciiTheme="majorBidi" w:hAnsiTheme="majorBidi" w:cstheme="majorBidi"/>
                <w:sz w:val="24"/>
                <w:szCs w:val="24"/>
              </w:rPr>
              <w:t xml:space="preserve">isk response </w:t>
            </w:r>
            <w:r>
              <w:rPr>
                <w:rFonts w:asciiTheme="majorBidi" w:hAnsiTheme="majorBidi" w:cstheme="majorBidi"/>
                <w:sz w:val="24"/>
                <w:szCs w:val="24"/>
              </w:rPr>
              <w:t>process</w:t>
            </w:r>
          </w:p>
        </w:tc>
        <w:tc>
          <w:tcPr>
            <w:tcW w:w="7375" w:type="dxa"/>
          </w:tcPr>
          <w:p w14:paraId="2EF0C930" w14:textId="05767B24" w:rsidR="00C6534A" w:rsidRDefault="00352D17" w:rsidP="00352D17">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Forty-eight percent of the respondents agreed that the contractor is the most party involved in risk response. Meetings were performed between the site manager and the project manager to choose a </w:t>
            </w:r>
            <w:r>
              <w:rPr>
                <w:rFonts w:asciiTheme="majorBidi" w:hAnsiTheme="majorBidi" w:cstheme="majorBidi"/>
                <w:sz w:val="24"/>
                <w:szCs w:val="24"/>
              </w:rPr>
              <w:t>suitable</w:t>
            </w:r>
            <w:r w:rsidRPr="00B03243">
              <w:rPr>
                <w:rFonts w:asciiTheme="majorBidi" w:hAnsiTheme="majorBidi" w:cstheme="majorBidi"/>
                <w:sz w:val="24"/>
                <w:szCs w:val="24"/>
              </w:rPr>
              <w:t xml:space="preserve"> risk response. The owner and consultants were mainly involved in the responses when an external risk such as an external financial environment evolves. The contractor also includes both parties when risks</w:t>
            </w:r>
            <w:r>
              <w:rPr>
                <w:rFonts w:asciiTheme="majorBidi" w:hAnsiTheme="majorBidi" w:cstheme="majorBidi"/>
                <w:sz w:val="24"/>
                <w:szCs w:val="24"/>
              </w:rPr>
              <w:t>,</w:t>
            </w:r>
            <w:r w:rsidRPr="00B03243">
              <w:rPr>
                <w:rFonts w:asciiTheme="majorBidi" w:hAnsiTheme="majorBidi" w:cstheme="majorBidi"/>
                <w:sz w:val="24"/>
                <w:szCs w:val="24"/>
              </w:rPr>
              <w:t xml:space="preserve"> including change order or plan of construction</w:t>
            </w:r>
            <w:r>
              <w:rPr>
                <w:rFonts w:asciiTheme="majorBidi" w:hAnsiTheme="majorBidi" w:cstheme="majorBidi"/>
                <w:sz w:val="24"/>
                <w:szCs w:val="24"/>
              </w:rPr>
              <w:t>,</w:t>
            </w:r>
            <w:r w:rsidRPr="00B03243">
              <w:rPr>
                <w:rFonts w:asciiTheme="majorBidi" w:hAnsiTheme="majorBidi" w:cstheme="majorBidi"/>
                <w:sz w:val="24"/>
                <w:szCs w:val="24"/>
              </w:rPr>
              <w:t xml:space="preserve"> impact the</w:t>
            </w:r>
            <w:r>
              <w:rPr>
                <w:rFonts w:asciiTheme="majorBidi" w:hAnsiTheme="majorBidi" w:cstheme="majorBidi"/>
                <w:sz w:val="24"/>
                <w:szCs w:val="24"/>
              </w:rPr>
              <w:t xml:space="preserve"> construction delivery.</w:t>
            </w:r>
          </w:p>
        </w:tc>
      </w:tr>
      <w:tr w:rsidR="00C6534A" w14:paraId="12A64F89" w14:textId="77777777" w:rsidTr="00FE6AC0">
        <w:trPr>
          <w:jc w:val="center"/>
        </w:trPr>
        <w:tc>
          <w:tcPr>
            <w:tcW w:w="1975" w:type="dxa"/>
            <w:vAlign w:val="center"/>
          </w:tcPr>
          <w:p w14:paraId="7E7D679A" w14:textId="735513B2" w:rsidR="00C6534A" w:rsidRDefault="00352D17" w:rsidP="00014F82">
            <w:pPr>
              <w:spacing w:line="360" w:lineRule="auto"/>
              <w:jc w:val="center"/>
              <w:rPr>
                <w:rFonts w:asciiTheme="majorBidi" w:hAnsiTheme="majorBidi" w:cstheme="majorBidi"/>
                <w:sz w:val="24"/>
                <w:szCs w:val="24"/>
              </w:rPr>
            </w:pPr>
            <w:r>
              <w:rPr>
                <w:rFonts w:asciiTheme="majorBidi" w:hAnsiTheme="majorBidi" w:cstheme="majorBidi"/>
                <w:sz w:val="24"/>
                <w:szCs w:val="24"/>
              </w:rPr>
              <w:t>D</w:t>
            </w:r>
            <w:r w:rsidRPr="00B03243">
              <w:rPr>
                <w:rFonts w:asciiTheme="majorBidi" w:hAnsiTheme="majorBidi" w:cstheme="majorBidi"/>
                <w:sz w:val="24"/>
                <w:szCs w:val="24"/>
              </w:rPr>
              <w:t>eviation in time for construction activities</w:t>
            </w:r>
          </w:p>
        </w:tc>
        <w:tc>
          <w:tcPr>
            <w:tcW w:w="7375" w:type="dxa"/>
          </w:tcPr>
          <w:p w14:paraId="2BFC8C7D" w14:textId="21E1931F" w:rsidR="00C6534A" w:rsidRDefault="00352D17" w:rsidP="00352D17">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Fifty-four percent of respondents agreed that the project was moving ahead, thirty percent within the budget, and fifteen percent agreed that the project is behind </w:t>
            </w:r>
            <w:r>
              <w:rPr>
                <w:rFonts w:asciiTheme="majorBidi" w:hAnsiTheme="majorBidi" w:cstheme="majorBidi"/>
                <w:sz w:val="24"/>
                <w:szCs w:val="24"/>
              </w:rPr>
              <w:t>schedule</w:t>
            </w:r>
            <w:r w:rsidRPr="00B03243">
              <w:rPr>
                <w:rFonts w:asciiTheme="majorBidi" w:hAnsiTheme="majorBidi" w:cstheme="majorBidi"/>
                <w:sz w:val="24"/>
                <w:szCs w:val="24"/>
              </w:rPr>
              <w:t xml:space="preserve">. It was clear that not all the project teams were aware of the overall </w:t>
            </w:r>
            <w:r>
              <w:rPr>
                <w:rFonts w:asciiTheme="majorBidi" w:hAnsiTheme="majorBidi" w:cstheme="majorBidi"/>
                <w:sz w:val="24"/>
                <w:szCs w:val="24"/>
              </w:rPr>
              <w:t>schedule</w:t>
            </w:r>
            <w:r w:rsidRPr="00B03243">
              <w:rPr>
                <w:rFonts w:asciiTheme="majorBidi" w:hAnsiTheme="majorBidi" w:cstheme="majorBidi"/>
                <w:sz w:val="24"/>
                <w:szCs w:val="24"/>
              </w:rPr>
              <w:t xml:space="preserve"> of the project. </w:t>
            </w:r>
          </w:p>
        </w:tc>
      </w:tr>
      <w:tr w:rsidR="00C6534A" w14:paraId="4782769B" w14:textId="77777777" w:rsidTr="00FE6AC0">
        <w:trPr>
          <w:jc w:val="center"/>
        </w:trPr>
        <w:tc>
          <w:tcPr>
            <w:tcW w:w="1975" w:type="dxa"/>
            <w:vAlign w:val="center"/>
          </w:tcPr>
          <w:p w14:paraId="1145F01F" w14:textId="28ED9AB2" w:rsidR="00C6534A" w:rsidRDefault="00352D17" w:rsidP="00014F82">
            <w:pPr>
              <w:spacing w:line="360" w:lineRule="auto"/>
              <w:jc w:val="center"/>
              <w:rPr>
                <w:rFonts w:asciiTheme="majorBidi" w:hAnsiTheme="majorBidi" w:cstheme="majorBidi"/>
                <w:sz w:val="24"/>
                <w:szCs w:val="24"/>
              </w:rPr>
            </w:pPr>
            <w:r>
              <w:rPr>
                <w:rFonts w:asciiTheme="majorBidi" w:hAnsiTheme="majorBidi" w:cstheme="majorBidi"/>
                <w:sz w:val="24"/>
                <w:szCs w:val="24"/>
              </w:rPr>
              <w:t>Change Order</w:t>
            </w:r>
          </w:p>
        </w:tc>
        <w:tc>
          <w:tcPr>
            <w:tcW w:w="7375" w:type="dxa"/>
          </w:tcPr>
          <w:p w14:paraId="51AA2A97" w14:textId="77777777" w:rsidR="00C6534A" w:rsidRDefault="00352D17" w:rsidP="00352D17">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The </w:t>
            </w:r>
            <w:r>
              <w:rPr>
                <w:rFonts w:asciiTheme="majorBidi" w:hAnsiTheme="majorBidi" w:cstheme="majorBidi"/>
                <w:sz w:val="24"/>
                <w:szCs w:val="24"/>
              </w:rPr>
              <w:t>schedule</w:t>
            </w:r>
            <w:r w:rsidRPr="00B03243">
              <w:rPr>
                <w:rFonts w:asciiTheme="majorBidi" w:hAnsiTheme="majorBidi" w:cstheme="majorBidi"/>
                <w:sz w:val="24"/>
                <w:szCs w:val="24"/>
              </w:rPr>
              <w:t xml:space="preserve"> agreed between the contractor and owner for constructing MHP is continuously changed. The client asked the contractor for changes in the scope that require </w:t>
            </w:r>
            <w:r>
              <w:rPr>
                <w:rFonts w:asciiTheme="majorBidi" w:hAnsiTheme="majorBidi" w:cstheme="majorBidi"/>
                <w:sz w:val="24"/>
                <w:szCs w:val="24"/>
              </w:rPr>
              <w:t>schedule</w:t>
            </w:r>
            <w:r w:rsidRPr="00B03243">
              <w:rPr>
                <w:rFonts w:asciiTheme="majorBidi" w:hAnsiTheme="majorBidi" w:cstheme="majorBidi"/>
                <w:sz w:val="24"/>
                <w:szCs w:val="24"/>
              </w:rPr>
              <w:t xml:space="preserve"> updates.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 xml:space="preserve"> is currently constructed on a fast-track pattern to deliver the project earlier. Consequences included low awareness of the project team, a high load of resources that was not planned from the beginning of the project. </w:t>
            </w:r>
            <w:r>
              <w:rPr>
                <w:rFonts w:asciiTheme="majorBidi" w:hAnsiTheme="majorBidi" w:cstheme="majorBidi"/>
                <w:sz w:val="24"/>
                <w:szCs w:val="24"/>
              </w:rPr>
              <w:t>More risks are added that can negatively impact</w:t>
            </w:r>
            <w:r w:rsidRPr="00B03243">
              <w:rPr>
                <w:rFonts w:asciiTheme="majorBidi" w:hAnsiTheme="majorBidi" w:cstheme="majorBidi"/>
                <w:sz w:val="24"/>
                <w:szCs w:val="24"/>
              </w:rPr>
              <w:t xml:space="preserve"> the delivery of MHP</w:t>
            </w:r>
            <w:r>
              <w:rPr>
                <w:rFonts w:asciiTheme="majorBidi" w:hAnsiTheme="majorBidi" w:cstheme="majorBidi"/>
                <w:sz w:val="24"/>
                <w:szCs w:val="24"/>
              </w:rPr>
              <w:t xml:space="preserve"> in Egypt. </w:t>
            </w:r>
          </w:p>
          <w:p w14:paraId="3FA8C0A1" w14:textId="77777777" w:rsidR="00DD3422" w:rsidRDefault="00DD3422" w:rsidP="00352D17">
            <w:pPr>
              <w:spacing w:line="360" w:lineRule="auto"/>
              <w:jc w:val="both"/>
              <w:rPr>
                <w:rFonts w:asciiTheme="majorBidi" w:hAnsiTheme="majorBidi" w:cstheme="majorBidi"/>
                <w:sz w:val="24"/>
                <w:szCs w:val="24"/>
              </w:rPr>
            </w:pPr>
          </w:p>
          <w:p w14:paraId="43199553" w14:textId="10B272DF" w:rsidR="00DD3422" w:rsidRDefault="00DD3422" w:rsidP="00352D17">
            <w:pPr>
              <w:spacing w:line="360" w:lineRule="auto"/>
              <w:jc w:val="both"/>
              <w:rPr>
                <w:rFonts w:asciiTheme="majorBidi" w:hAnsiTheme="majorBidi" w:cstheme="majorBidi"/>
                <w:sz w:val="24"/>
                <w:szCs w:val="24"/>
              </w:rPr>
            </w:pPr>
          </w:p>
        </w:tc>
      </w:tr>
      <w:tr w:rsidR="00DD3422" w:rsidRPr="00B03243" w14:paraId="2DC70A8C" w14:textId="77777777" w:rsidTr="00C6065C">
        <w:trPr>
          <w:trHeight w:val="980"/>
          <w:jc w:val="center"/>
        </w:trPr>
        <w:tc>
          <w:tcPr>
            <w:tcW w:w="9350" w:type="dxa"/>
            <w:gridSpan w:val="2"/>
            <w:vAlign w:val="center"/>
          </w:tcPr>
          <w:p w14:paraId="1AEDBF0D" w14:textId="77777777" w:rsidR="00DD3422" w:rsidRPr="00B03243" w:rsidRDefault="00DD3422" w:rsidP="00C6065C">
            <w:pPr>
              <w:pStyle w:val="Heading1"/>
              <w:spacing w:before="0" w:after="0" w:line="360" w:lineRule="auto"/>
              <w:jc w:val="center"/>
              <w:outlineLvl w:val="0"/>
              <w:rPr>
                <w:rFonts w:asciiTheme="majorBidi" w:hAnsiTheme="majorBidi" w:cstheme="majorBidi"/>
                <w:sz w:val="24"/>
                <w:szCs w:val="24"/>
              </w:rPr>
            </w:pPr>
            <w:bookmarkStart w:id="1006" w:name="_Toc82447735"/>
            <w:bookmarkStart w:id="1007" w:name="_Toc82447981"/>
            <w:bookmarkStart w:id="1008" w:name="_Toc82448227"/>
            <w:r>
              <w:rPr>
                <w:rFonts w:asciiTheme="majorBidi" w:hAnsiTheme="majorBidi" w:cstheme="majorBidi"/>
                <w:sz w:val="24"/>
                <w:szCs w:val="24"/>
              </w:rPr>
              <w:lastRenderedPageBreak/>
              <w:t>Cont.</w:t>
            </w:r>
            <w:r w:rsidRPr="00B03243">
              <w:rPr>
                <w:rFonts w:asciiTheme="majorBidi" w:hAnsiTheme="majorBidi" w:cstheme="majorBidi"/>
                <w:sz w:val="24"/>
                <w:szCs w:val="24"/>
              </w:rPr>
              <w:t xml:space="preserve"> </w:t>
            </w:r>
            <w:r>
              <w:rPr>
                <w:rFonts w:asciiTheme="majorBidi" w:hAnsiTheme="majorBidi" w:cstheme="majorBidi"/>
                <w:sz w:val="24"/>
                <w:szCs w:val="24"/>
              </w:rPr>
              <w:t>Table 6–1</w:t>
            </w:r>
            <w:r w:rsidRPr="001A02BC">
              <w:rPr>
                <w:rFonts w:asciiTheme="majorBidi" w:hAnsiTheme="majorBidi" w:cstheme="majorBidi"/>
                <w:sz w:val="24"/>
                <w:szCs w:val="24"/>
              </w:rPr>
              <w:t xml:space="preserve"> </w:t>
            </w:r>
            <w:r>
              <w:rPr>
                <w:rFonts w:asciiTheme="majorBidi" w:hAnsiTheme="majorBidi" w:cstheme="majorBidi"/>
                <w:sz w:val="24"/>
                <w:szCs w:val="24"/>
              </w:rPr>
              <w:t>Text Query Analysis</w:t>
            </w:r>
            <w:bookmarkEnd w:id="1006"/>
            <w:bookmarkEnd w:id="1007"/>
            <w:bookmarkEnd w:id="1008"/>
          </w:p>
        </w:tc>
      </w:tr>
      <w:tr w:rsidR="00DD3422" w:rsidRPr="00B03243" w14:paraId="6EA6E53E" w14:textId="77777777" w:rsidTr="00C6065C">
        <w:trPr>
          <w:trHeight w:val="980"/>
          <w:jc w:val="center"/>
        </w:trPr>
        <w:tc>
          <w:tcPr>
            <w:tcW w:w="1975" w:type="dxa"/>
            <w:vAlign w:val="center"/>
          </w:tcPr>
          <w:p w14:paraId="47EC78DF" w14:textId="77777777" w:rsidR="00DD3422" w:rsidRPr="00B03243" w:rsidRDefault="00DD3422" w:rsidP="00C6065C">
            <w:pPr>
              <w:spacing w:line="360" w:lineRule="auto"/>
              <w:jc w:val="center"/>
              <w:rPr>
                <w:rFonts w:asciiTheme="majorBidi" w:hAnsiTheme="majorBidi" w:cstheme="majorBidi"/>
                <w:sz w:val="24"/>
                <w:szCs w:val="24"/>
              </w:rPr>
            </w:pPr>
            <w:r>
              <w:rPr>
                <w:rFonts w:asciiTheme="majorBidi" w:hAnsiTheme="majorBidi" w:cstheme="majorBidi"/>
                <w:sz w:val="24"/>
                <w:szCs w:val="24"/>
              </w:rPr>
              <w:t>Analysis Aspect</w:t>
            </w:r>
          </w:p>
        </w:tc>
        <w:tc>
          <w:tcPr>
            <w:tcW w:w="7375" w:type="dxa"/>
            <w:vAlign w:val="center"/>
          </w:tcPr>
          <w:p w14:paraId="55E5DEF3" w14:textId="77777777" w:rsidR="00DD3422" w:rsidRPr="00B03243" w:rsidRDefault="00DD3422" w:rsidP="00C6065C">
            <w:pPr>
              <w:spacing w:line="360" w:lineRule="auto"/>
              <w:jc w:val="center"/>
              <w:rPr>
                <w:rFonts w:asciiTheme="majorBidi" w:hAnsiTheme="majorBidi" w:cstheme="majorBidi"/>
                <w:sz w:val="24"/>
                <w:szCs w:val="24"/>
              </w:rPr>
            </w:pPr>
            <w:r>
              <w:rPr>
                <w:rFonts w:asciiTheme="majorBidi" w:hAnsiTheme="majorBidi" w:cstheme="majorBidi"/>
                <w:sz w:val="24"/>
                <w:szCs w:val="24"/>
              </w:rPr>
              <w:t>Critical Analysis</w:t>
            </w:r>
          </w:p>
        </w:tc>
      </w:tr>
      <w:tr w:rsidR="00C6534A" w14:paraId="35DE51FE" w14:textId="77777777" w:rsidTr="00FE6AC0">
        <w:trPr>
          <w:jc w:val="center"/>
        </w:trPr>
        <w:tc>
          <w:tcPr>
            <w:tcW w:w="1975" w:type="dxa"/>
            <w:vAlign w:val="center"/>
          </w:tcPr>
          <w:p w14:paraId="730CEFE6" w14:textId="72B28081" w:rsidR="00C6534A" w:rsidRDefault="00352D17" w:rsidP="00014F82">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Levels of quality in performing construction activities</w:t>
            </w:r>
          </w:p>
        </w:tc>
        <w:tc>
          <w:tcPr>
            <w:tcW w:w="7375" w:type="dxa"/>
          </w:tcPr>
          <w:p w14:paraId="525C315B" w14:textId="39A4068A" w:rsidR="001F5B0F" w:rsidRDefault="00352D17" w:rsidP="003557AD">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Mixed opinions were concluded from the survey, which indicates that quality was </w:t>
            </w:r>
            <w:r>
              <w:rPr>
                <w:rFonts w:asciiTheme="majorBidi" w:hAnsiTheme="majorBidi" w:cstheme="majorBidi"/>
                <w:sz w:val="24"/>
                <w:szCs w:val="24"/>
              </w:rPr>
              <w:t>not</w:t>
            </w:r>
            <w:r w:rsidRPr="00B03243">
              <w:rPr>
                <w:rFonts w:asciiTheme="majorBidi" w:hAnsiTheme="majorBidi" w:cstheme="majorBidi"/>
                <w:sz w:val="24"/>
                <w:szCs w:val="24"/>
              </w:rPr>
              <w:t xml:space="preserve"> managed </w:t>
            </w:r>
            <w:r>
              <w:rPr>
                <w:rFonts w:asciiTheme="majorBidi" w:hAnsiTheme="majorBidi" w:cstheme="majorBidi"/>
                <w:sz w:val="24"/>
                <w:szCs w:val="24"/>
              </w:rPr>
              <w:t xml:space="preserve">successfully </w:t>
            </w:r>
            <w:r w:rsidRPr="00B03243">
              <w:rPr>
                <w:rFonts w:asciiTheme="majorBidi" w:hAnsiTheme="majorBidi" w:cstheme="majorBidi"/>
                <w:sz w:val="24"/>
                <w:szCs w:val="24"/>
              </w:rPr>
              <w:t>to meet the specifications of MHP. Twenty-seven percent of the participants agree that the quality of construction activities is within standards. Twenty-four percent enhanced that the project faced lower quality than expected afte</w:t>
            </w:r>
            <w:r w:rsidR="003557AD">
              <w:rPr>
                <w:rFonts w:asciiTheme="majorBidi" w:hAnsiTheme="majorBidi" w:cstheme="majorBidi"/>
                <w:sz w:val="24"/>
                <w:szCs w:val="24"/>
              </w:rPr>
              <w:t xml:space="preserve">r the execution of activities. </w:t>
            </w:r>
            <w:r w:rsidR="001F5B0F" w:rsidRPr="00B03243">
              <w:rPr>
                <w:rFonts w:asciiTheme="majorBidi" w:hAnsiTheme="majorBidi" w:cstheme="majorBidi"/>
                <w:sz w:val="24"/>
                <w:szCs w:val="24"/>
              </w:rPr>
              <w:t xml:space="preserve">The majority agree that the rapid construction of activities resulted in lower quality in some activities. </w:t>
            </w:r>
            <w:r w:rsidR="001F5B0F">
              <w:rPr>
                <w:rFonts w:asciiTheme="majorBidi" w:hAnsiTheme="majorBidi" w:cstheme="majorBidi"/>
                <w:sz w:val="24"/>
                <w:szCs w:val="24"/>
              </w:rPr>
              <w:t>Poor quality activities</w:t>
            </w:r>
            <w:r w:rsidR="001F5B0F" w:rsidRPr="00B03243">
              <w:rPr>
                <w:rFonts w:asciiTheme="majorBidi" w:hAnsiTheme="majorBidi" w:cstheme="majorBidi"/>
                <w:sz w:val="24"/>
                <w:szCs w:val="24"/>
              </w:rPr>
              <w:t xml:space="preserve"> included concrete columns, concrete slabs, level works during survey activities, and pressure tests for plumbing works. </w:t>
            </w:r>
          </w:p>
        </w:tc>
      </w:tr>
      <w:tr w:rsidR="00C6534A" w14:paraId="220432FE" w14:textId="77777777" w:rsidTr="00FE6AC0">
        <w:trPr>
          <w:jc w:val="center"/>
        </w:trPr>
        <w:tc>
          <w:tcPr>
            <w:tcW w:w="1975" w:type="dxa"/>
            <w:vAlign w:val="center"/>
          </w:tcPr>
          <w:p w14:paraId="2CFC4043" w14:textId="6596FA5E" w:rsidR="00C6534A" w:rsidRPr="001F5B0F" w:rsidRDefault="001F5B0F" w:rsidP="00014F82">
            <w:pPr>
              <w:spacing w:line="360" w:lineRule="auto"/>
              <w:jc w:val="center"/>
              <w:rPr>
                <w:rFonts w:asciiTheme="majorBidi" w:hAnsiTheme="majorBidi" w:cstheme="majorBidi"/>
                <w:b/>
                <w:bCs/>
                <w:sz w:val="24"/>
                <w:szCs w:val="24"/>
              </w:rPr>
            </w:pPr>
            <w:r>
              <w:rPr>
                <w:rFonts w:asciiTheme="majorBidi" w:hAnsiTheme="majorBidi" w:cstheme="majorBidi"/>
                <w:sz w:val="24"/>
                <w:szCs w:val="24"/>
              </w:rPr>
              <w:t>L</w:t>
            </w:r>
            <w:r w:rsidRPr="00B03243">
              <w:rPr>
                <w:rFonts w:asciiTheme="majorBidi" w:hAnsiTheme="majorBidi" w:cstheme="majorBidi"/>
                <w:sz w:val="24"/>
                <w:szCs w:val="24"/>
              </w:rPr>
              <w:t>evel of performance of the project team in managing risks</w:t>
            </w:r>
          </w:p>
        </w:tc>
        <w:tc>
          <w:tcPr>
            <w:tcW w:w="7375" w:type="dxa"/>
          </w:tcPr>
          <w:p w14:paraId="643A0CA6" w14:textId="43B7A6B6" w:rsidR="00C6534A" w:rsidRDefault="001F5B0F" w:rsidP="001F5B0F">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Thirty-one percent of the respondents enhanced that the performance of the project </w:t>
            </w:r>
            <w:r>
              <w:rPr>
                <w:rFonts w:asciiTheme="majorBidi" w:hAnsiTheme="majorBidi" w:cstheme="majorBidi"/>
                <w:sz w:val="24"/>
                <w:szCs w:val="24"/>
              </w:rPr>
              <w:t>team in managing risks is low.</w:t>
            </w:r>
            <w:r w:rsidRPr="00B03243">
              <w:rPr>
                <w:rFonts w:asciiTheme="majorBidi" w:hAnsiTheme="majorBidi" w:cstheme="majorBidi"/>
                <w:sz w:val="24"/>
                <w:szCs w:val="24"/>
              </w:rPr>
              <w:t xml:space="preserve"> T</w:t>
            </w:r>
            <w:r>
              <w:rPr>
                <w:rFonts w:asciiTheme="majorBidi" w:hAnsiTheme="majorBidi" w:cstheme="majorBidi"/>
                <w:sz w:val="24"/>
                <w:szCs w:val="24"/>
              </w:rPr>
              <w:t>he results</w:t>
            </w:r>
            <w:r w:rsidRPr="00B03243">
              <w:rPr>
                <w:rFonts w:asciiTheme="majorBidi" w:hAnsiTheme="majorBidi" w:cstheme="majorBidi"/>
                <w:sz w:val="24"/>
                <w:szCs w:val="24"/>
              </w:rPr>
              <w:t xml:space="preserve"> indicate the need to improve risk management knowledge and skills during the application of risk management stages. Thirty-seven percent of experts agreed that the project team met the expected performance. </w:t>
            </w:r>
            <w:r>
              <w:rPr>
                <w:rFonts w:asciiTheme="majorBidi" w:hAnsiTheme="majorBidi" w:cstheme="majorBidi"/>
                <w:sz w:val="24"/>
                <w:szCs w:val="24"/>
              </w:rPr>
              <w:t>Risk awareness and training are to improve the</w:t>
            </w:r>
            <w:r w:rsidRPr="00B03243">
              <w:rPr>
                <w:rFonts w:asciiTheme="majorBidi" w:hAnsiTheme="majorBidi" w:cstheme="majorBidi"/>
                <w:sz w:val="24"/>
                <w:szCs w:val="24"/>
              </w:rPr>
              <w:t xml:space="preserve"> performance of the </w:t>
            </w:r>
            <w:r>
              <w:rPr>
                <w:rFonts w:asciiTheme="majorBidi" w:hAnsiTheme="majorBidi" w:cstheme="majorBidi"/>
                <w:sz w:val="24"/>
                <w:szCs w:val="24"/>
              </w:rPr>
              <w:t xml:space="preserve">MHP team.  </w:t>
            </w:r>
          </w:p>
        </w:tc>
      </w:tr>
      <w:tr w:rsidR="00C6534A" w14:paraId="23D23064" w14:textId="77777777" w:rsidTr="00FE6AC0">
        <w:trPr>
          <w:jc w:val="center"/>
        </w:trPr>
        <w:tc>
          <w:tcPr>
            <w:tcW w:w="1975" w:type="dxa"/>
            <w:vAlign w:val="center"/>
          </w:tcPr>
          <w:p w14:paraId="16250953" w14:textId="1BC59D86" w:rsidR="00C6534A" w:rsidRDefault="001F5B0F" w:rsidP="00014F82">
            <w:pPr>
              <w:spacing w:line="360" w:lineRule="auto"/>
              <w:jc w:val="center"/>
              <w:rPr>
                <w:rFonts w:asciiTheme="majorBidi" w:hAnsiTheme="majorBidi" w:cstheme="majorBidi"/>
                <w:sz w:val="24"/>
                <w:szCs w:val="24"/>
              </w:rPr>
            </w:pPr>
            <w:r>
              <w:rPr>
                <w:rFonts w:asciiTheme="majorBidi" w:hAnsiTheme="majorBidi" w:cstheme="majorBidi"/>
                <w:sz w:val="24"/>
                <w:szCs w:val="24"/>
              </w:rPr>
              <w:t>C</w:t>
            </w:r>
            <w:r w:rsidRPr="00B03243">
              <w:rPr>
                <w:rFonts w:asciiTheme="majorBidi" w:hAnsiTheme="majorBidi" w:cstheme="majorBidi"/>
                <w:sz w:val="24"/>
                <w:szCs w:val="24"/>
              </w:rPr>
              <w:t xml:space="preserve">ommitment of the project team </w:t>
            </w:r>
            <w:r>
              <w:rPr>
                <w:rFonts w:asciiTheme="majorBidi" w:hAnsiTheme="majorBidi" w:cstheme="majorBidi"/>
                <w:sz w:val="24"/>
                <w:szCs w:val="24"/>
              </w:rPr>
              <w:t>to</w:t>
            </w:r>
            <w:r w:rsidRPr="00B03243">
              <w:rPr>
                <w:rFonts w:asciiTheme="majorBidi" w:hAnsiTheme="majorBidi" w:cstheme="majorBidi"/>
                <w:sz w:val="24"/>
                <w:szCs w:val="24"/>
              </w:rPr>
              <w:t xml:space="preserve"> other project parties</w:t>
            </w:r>
          </w:p>
        </w:tc>
        <w:tc>
          <w:tcPr>
            <w:tcW w:w="7375" w:type="dxa"/>
          </w:tcPr>
          <w:p w14:paraId="25E380D5" w14:textId="459DF7E2" w:rsidR="00014F82" w:rsidRDefault="001F5B0F" w:rsidP="003557AD">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Fifty-one percent of respondents agreed that all parties participated in risk activities. Twenty-four respondents did not participate in any risk management activities. Th</w:t>
            </w:r>
            <w:r>
              <w:rPr>
                <w:rFonts w:asciiTheme="majorBidi" w:hAnsiTheme="majorBidi" w:cstheme="majorBidi"/>
                <w:sz w:val="24"/>
                <w:szCs w:val="24"/>
              </w:rPr>
              <w:t>e analysis</w:t>
            </w:r>
            <w:r w:rsidRPr="00B03243">
              <w:rPr>
                <w:rFonts w:asciiTheme="majorBidi" w:hAnsiTheme="majorBidi" w:cstheme="majorBidi"/>
                <w:sz w:val="24"/>
                <w:szCs w:val="24"/>
              </w:rPr>
              <w:t xml:space="preserve"> indicates poor collaboration and communic</w:t>
            </w:r>
            <w:r w:rsidR="00014F82">
              <w:rPr>
                <w:rFonts w:asciiTheme="majorBidi" w:hAnsiTheme="majorBidi" w:cstheme="majorBidi"/>
                <w:sz w:val="24"/>
                <w:szCs w:val="24"/>
              </w:rPr>
              <w:t xml:space="preserve">ation between project parties. </w:t>
            </w:r>
            <w:r w:rsidR="00014F82" w:rsidRPr="00B03243">
              <w:rPr>
                <w:rFonts w:asciiTheme="majorBidi" w:hAnsiTheme="majorBidi" w:cstheme="majorBidi"/>
                <w:sz w:val="24"/>
                <w:szCs w:val="24"/>
              </w:rPr>
              <w:t xml:space="preserve">Twenty-five percent of the respondents practiced risk management activities with only one </w:t>
            </w:r>
            <w:r w:rsidR="00014F82">
              <w:rPr>
                <w:rFonts w:asciiTheme="majorBidi" w:hAnsiTheme="majorBidi" w:cstheme="majorBidi"/>
                <w:sz w:val="24"/>
                <w:szCs w:val="24"/>
              </w:rPr>
              <w:t>MHP</w:t>
            </w:r>
            <w:r w:rsidR="00014F82" w:rsidRPr="00B03243">
              <w:rPr>
                <w:rFonts w:asciiTheme="majorBidi" w:hAnsiTheme="majorBidi" w:cstheme="majorBidi"/>
                <w:sz w:val="24"/>
                <w:szCs w:val="24"/>
              </w:rPr>
              <w:t xml:space="preserve"> party. </w:t>
            </w:r>
          </w:p>
        </w:tc>
      </w:tr>
      <w:tr w:rsidR="00C6534A" w14:paraId="67A53D53" w14:textId="77777777" w:rsidTr="00FE6AC0">
        <w:trPr>
          <w:jc w:val="center"/>
        </w:trPr>
        <w:tc>
          <w:tcPr>
            <w:tcW w:w="1975" w:type="dxa"/>
            <w:vAlign w:val="center"/>
          </w:tcPr>
          <w:p w14:paraId="51972AF8" w14:textId="42C5481A" w:rsidR="00C6534A" w:rsidRDefault="00014F82" w:rsidP="00014F82">
            <w:pPr>
              <w:spacing w:line="360" w:lineRule="auto"/>
              <w:jc w:val="center"/>
              <w:rPr>
                <w:rFonts w:asciiTheme="majorBidi" w:hAnsiTheme="majorBidi" w:cstheme="majorBidi"/>
                <w:sz w:val="24"/>
                <w:szCs w:val="24"/>
              </w:rPr>
            </w:pPr>
            <w:r>
              <w:rPr>
                <w:rFonts w:asciiTheme="majorBidi" w:hAnsiTheme="majorBidi" w:cstheme="majorBidi"/>
                <w:sz w:val="24"/>
                <w:szCs w:val="24"/>
              </w:rPr>
              <w:t>L</w:t>
            </w:r>
            <w:r w:rsidRPr="00B03243">
              <w:rPr>
                <w:rFonts w:asciiTheme="majorBidi" w:hAnsiTheme="majorBidi" w:cstheme="majorBidi"/>
                <w:sz w:val="24"/>
                <w:szCs w:val="24"/>
              </w:rPr>
              <w:t>evel of computer skills in analysing risk factors</w:t>
            </w:r>
          </w:p>
        </w:tc>
        <w:tc>
          <w:tcPr>
            <w:tcW w:w="7375" w:type="dxa"/>
          </w:tcPr>
          <w:p w14:paraId="2F58403D" w14:textId="7201719A" w:rsidR="00C6534A" w:rsidRDefault="00014F82" w:rsidP="00014F82">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Thirty-nine percent presenting most respondents agreed that they do not use risk software. Th</w:t>
            </w:r>
            <w:r>
              <w:rPr>
                <w:rFonts w:asciiTheme="majorBidi" w:hAnsiTheme="majorBidi" w:cstheme="majorBidi"/>
                <w:sz w:val="24"/>
                <w:szCs w:val="24"/>
              </w:rPr>
              <w:t>e results</w:t>
            </w:r>
            <w:r w:rsidRPr="00B03243">
              <w:rPr>
                <w:rFonts w:asciiTheme="majorBidi" w:hAnsiTheme="majorBidi" w:cstheme="majorBidi"/>
                <w:sz w:val="24"/>
                <w:szCs w:val="24"/>
              </w:rPr>
              <w:t xml:space="preserve"> indicate the gap in risk management skills</w:t>
            </w:r>
            <w:r>
              <w:rPr>
                <w:rFonts w:asciiTheme="majorBidi" w:hAnsiTheme="majorBidi" w:cstheme="majorBidi"/>
                <w:sz w:val="24"/>
                <w:szCs w:val="24"/>
              </w:rPr>
              <w:t>,</w:t>
            </w:r>
            <w:r w:rsidRPr="00B03243">
              <w:rPr>
                <w:rFonts w:asciiTheme="majorBidi" w:hAnsiTheme="majorBidi" w:cstheme="majorBidi"/>
                <w:sz w:val="24"/>
                <w:szCs w:val="24"/>
              </w:rPr>
              <w:t xml:space="preserve"> including the computer skills within the project team. Training is suggested to improve risk analysis skills specifically for MHP. </w:t>
            </w:r>
          </w:p>
        </w:tc>
      </w:tr>
    </w:tbl>
    <w:p w14:paraId="0EF0C659" w14:textId="0B1350A3" w:rsidR="00C6534A" w:rsidRDefault="00C6534A" w:rsidP="00AA56C3">
      <w:pPr>
        <w:spacing w:after="0" w:line="360" w:lineRule="auto"/>
        <w:jc w:val="both"/>
        <w:rPr>
          <w:rFonts w:asciiTheme="majorBidi" w:hAnsiTheme="majorBidi" w:cstheme="majorBidi"/>
          <w:sz w:val="24"/>
          <w:szCs w:val="24"/>
        </w:rPr>
      </w:pPr>
    </w:p>
    <w:p w14:paraId="0C85F9E1" w14:textId="087C2958" w:rsidR="002815FD" w:rsidRPr="00B03243" w:rsidRDefault="002815FD" w:rsidP="00DD3422">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t>
      </w:r>
    </w:p>
    <w:p w14:paraId="329D0DDD" w14:textId="3920A013" w:rsidR="002815FD" w:rsidRPr="00B03243" w:rsidRDefault="002815FD" w:rsidP="00AA56C3">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lastRenderedPageBreak/>
        <w:t xml:space="preserve">    T</w:t>
      </w:r>
      <w:r w:rsidR="00AA56C3">
        <w:rPr>
          <w:rFonts w:asciiTheme="majorBidi" w:hAnsiTheme="majorBidi" w:cstheme="majorBidi"/>
          <w:sz w:val="24"/>
          <w:szCs w:val="24"/>
        </w:rPr>
        <w:t>he technique of probability impact matrix is used to highlight the high concern priority area</w:t>
      </w:r>
      <w:r w:rsidRPr="00B03243">
        <w:rPr>
          <w:rFonts w:asciiTheme="majorBidi" w:hAnsiTheme="majorBidi" w:cstheme="majorBidi"/>
          <w:sz w:val="24"/>
          <w:szCs w:val="24"/>
        </w:rPr>
        <w:t xml:space="preserve">, which is indicated in the risk management framework in </w:t>
      </w:r>
      <w:r>
        <w:rPr>
          <w:rFonts w:asciiTheme="majorBidi" w:hAnsiTheme="majorBidi" w:cstheme="majorBidi"/>
          <w:sz w:val="24"/>
          <w:szCs w:val="24"/>
        </w:rPr>
        <w:t>S</w:t>
      </w:r>
      <w:r w:rsidRPr="00B03243">
        <w:rPr>
          <w:rFonts w:asciiTheme="majorBidi" w:hAnsiTheme="majorBidi" w:cstheme="majorBidi"/>
          <w:sz w:val="24"/>
          <w:szCs w:val="24"/>
        </w:rPr>
        <w:t>tep 2.2.3. The matrix derived the corresponding scores from the results of the questionnaires and aims to prioritise construction challenges (</w:t>
      </w:r>
      <w:r w:rsidR="005D24E5">
        <w:rPr>
          <w:rFonts w:asciiTheme="majorBidi" w:hAnsiTheme="majorBidi" w:cstheme="majorBidi"/>
          <w:color w:val="222222"/>
          <w:sz w:val="24"/>
          <w:szCs w:val="24"/>
          <w:shd w:val="clear" w:color="auto" w:fill="FFFFFF"/>
        </w:rPr>
        <w:t>Tranchard</w:t>
      </w:r>
      <w:r w:rsidR="00323BA8">
        <w:rPr>
          <w:rFonts w:asciiTheme="majorBidi" w:hAnsiTheme="majorBidi" w:cstheme="majorBidi"/>
          <w:color w:val="222222"/>
          <w:sz w:val="24"/>
          <w:szCs w:val="24"/>
          <w:shd w:val="clear" w:color="auto" w:fill="FFFFFF"/>
        </w:rPr>
        <w:t>,</w:t>
      </w:r>
      <w:r w:rsidR="005D24E5">
        <w:rPr>
          <w:rFonts w:asciiTheme="majorBidi" w:hAnsiTheme="majorBidi" w:cstheme="majorBidi"/>
          <w:color w:val="222222"/>
          <w:sz w:val="24"/>
          <w:szCs w:val="24"/>
          <w:shd w:val="clear" w:color="auto" w:fill="FFFFFF"/>
        </w:rPr>
        <w:t xml:space="preserve"> 2018</w:t>
      </w:r>
      <w:r w:rsidRPr="00B03243">
        <w:rPr>
          <w:rFonts w:asciiTheme="majorBidi" w:hAnsiTheme="majorBidi" w:cstheme="majorBidi"/>
          <w:sz w:val="24"/>
          <w:szCs w:val="24"/>
        </w:rPr>
        <w:t xml:space="preserve">; </w:t>
      </w:r>
      <w:r w:rsidR="00DB2A0D" w:rsidRPr="00DB2A0D">
        <w:rPr>
          <w:rFonts w:asciiTheme="majorBidi" w:hAnsiTheme="majorBidi" w:cstheme="majorBidi"/>
          <w:color w:val="222222"/>
          <w:sz w:val="24"/>
          <w:szCs w:val="24"/>
          <w:shd w:val="clear" w:color="auto" w:fill="FFFFFF"/>
        </w:rPr>
        <w:t>Singh and Williams, 2021</w:t>
      </w:r>
      <w:r w:rsidRPr="00B03243">
        <w:rPr>
          <w:rFonts w:asciiTheme="majorBidi" w:hAnsiTheme="majorBidi" w:cstheme="majorBidi"/>
          <w:sz w:val="24"/>
          <w:szCs w:val="24"/>
        </w:rPr>
        <w:t xml:space="preserve">). </w:t>
      </w:r>
    </w:p>
    <w:p w14:paraId="4E299999" w14:textId="77777777" w:rsidR="002815FD" w:rsidRPr="00B03243" w:rsidRDefault="002815FD" w:rsidP="002815FD">
      <w:pPr>
        <w:spacing w:after="0" w:line="360" w:lineRule="auto"/>
        <w:jc w:val="both"/>
        <w:rPr>
          <w:rFonts w:asciiTheme="majorBidi" w:hAnsiTheme="majorBidi" w:cstheme="majorBidi"/>
          <w:sz w:val="24"/>
          <w:szCs w:val="24"/>
        </w:rPr>
      </w:pPr>
    </w:p>
    <w:p w14:paraId="2CF652E8" w14:textId="5BCF0A7F" w:rsidR="002815FD" w:rsidRDefault="002815FD" w:rsidP="00AA56C3">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Challenges are prioritised according to their probability of occurrence, severity towards </w:t>
      </w:r>
      <w:r w:rsidR="00CF0BA4">
        <w:rPr>
          <w:rFonts w:asciiTheme="majorBidi" w:hAnsiTheme="majorBidi" w:cstheme="majorBidi"/>
          <w:sz w:val="24"/>
          <w:szCs w:val="24"/>
        </w:rPr>
        <w:t>MHP</w:t>
      </w:r>
      <w:r w:rsidRPr="00B03243">
        <w:rPr>
          <w:rFonts w:asciiTheme="majorBidi" w:hAnsiTheme="majorBidi" w:cstheme="majorBidi"/>
          <w:sz w:val="24"/>
          <w:szCs w:val="24"/>
        </w:rPr>
        <w:t xml:space="preserve"> objectives, and overall risk importance. This prioritisation is indicated in </w:t>
      </w:r>
      <w:r>
        <w:rPr>
          <w:rFonts w:asciiTheme="majorBidi" w:hAnsiTheme="majorBidi" w:cstheme="majorBidi"/>
          <w:sz w:val="24"/>
          <w:szCs w:val="24"/>
        </w:rPr>
        <w:t>S</w:t>
      </w:r>
      <w:r w:rsidRPr="00B03243">
        <w:rPr>
          <w:rFonts w:asciiTheme="majorBidi" w:hAnsiTheme="majorBidi" w:cstheme="majorBidi"/>
          <w:sz w:val="24"/>
          <w:szCs w:val="24"/>
        </w:rPr>
        <w:t xml:space="preserve">tep 2.24. The calculations are derived from the probability and impact scales adopted by the project management body of </w:t>
      </w:r>
      <w:r w:rsidR="00AA56C3">
        <w:rPr>
          <w:rFonts w:asciiTheme="majorBidi" w:hAnsiTheme="majorBidi" w:cstheme="majorBidi"/>
          <w:sz w:val="24"/>
          <w:szCs w:val="24"/>
        </w:rPr>
        <w:t xml:space="preserve">the </w:t>
      </w:r>
      <w:r w:rsidRPr="00B03243">
        <w:rPr>
          <w:rFonts w:asciiTheme="majorBidi" w:hAnsiTheme="majorBidi" w:cstheme="majorBidi"/>
          <w:sz w:val="24"/>
          <w:szCs w:val="24"/>
        </w:rPr>
        <w:t xml:space="preserve">knowledge book </w:t>
      </w:r>
      <w:r w:rsidR="00DB2A0D" w:rsidRPr="00DB2A0D">
        <w:rPr>
          <w:rFonts w:asciiTheme="majorBidi" w:hAnsiTheme="majorBidi" w:cstheme="majorBidi"/>
          <w:sz w:val="24"/>
          <w:szCs w:val="24"/>
        </w:rPr>
        <w:t>(Singh and Williams, 2021)</w:t>
      </w:r>
      <w:r w:rsidR="00AA56C3">
        <w:rPr>
          <w:rFonts w:asciiTheme="majorBidi" w:hAnsiTheme="majorBidi" w:cstheme="majorBidi"/>
          <w:sz w:val="24"/>
          <w:szCs w:val="24"/>
        </w:rPr>
        <w:t>, indicating</w:t>
      </w:r>
      <w:r w:rsidRPr="00B03243">
        <w:rPr>
          <w:rFonts w:asciiTheme="majorBidi" w:hAnsiTheme="majorBidi" w:cstheme="majorBidi"/>
          <w:sz w:val="24"/>
          <w:szCs w:val="24"/>
        </w:rPr>
        <w:t xml:space="preserve"> the severity of risks as the product of risk probability and impact scores. </w:t>
      </w:r>
    </w:p>
    <w:p w14:paraId="00D75D56" w14:textId="77777777" w:rsidR="002815FD" w:rsidRPr="00B03243" w:rsidRDefault="002815FD" w:rsidP="002815FD">
      <w:pPr>
        <w:spacing w:after="0" w:line="360" w:lineRule="auto"/>
        <w:jc w:val="both"/>
        <w:rPr>
          <w:rFonts w:asciiTheme="majorBidi" w:hAnsiTheme="majorBidi" w:cstheme="majorBidi"/>
          <w:sz w:val="24"/>
          <w:szCs w:val="24"/>
        </w:rPr>
      </w:pPr>
    </w:p>
    <w:p w14:paraId="6124518E" w14:textId="388B6E7A" w:rsidR="002815FD" w:rsidRDefault="002815FD" w:rsidP="00061FE0">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probability/Impact matrix in </w:t>
      </w:r>
      <w:r>
        <w:rPr>
          <w:rFonts w:asciiTheme="majorBidi" w:hAnsiTheme="majorBidi" w:cstheme="majorBidi"/>
          <w:sz w:val="24"/>
          <w:szCs w:val="24"/>
        </w:rPr>
        <w:t>F</w:t>
      </w:r>
      <w:r w:rsidRPr="00B03243">
        <w:rPr>
          <w:rFonts w:asciiTheme="majorBidi" w:hAnsiTheme="majorBidi" w:cstheme="majorBidi"/>
          <w:sz w:val="24"/>
          <w:szCs w:val="24"/>
        </w:rPr>
        <w:t>igure</w:t>
      </w:r>
      <w:r w:rsidR="00AA56C3">
        <w:rPr>
          <w:rFonts w:asciiTheme="majorBidi" w:hAnsiTheme="majorBidi" w:cstheme="majorBidi"/>
          <w:sz w:val="24"/>
          <w:szCs w:val="24"/>
        </w:rPr>
        <w:t>s</w:t>
      </w:r>
      <w:r w:rsidRPr="00B03243">
        <w:rPr>
          <w:rFonts w:asciiTheme="majorBidi" w:hAnsiTheme="majorBidi" w:cstheme="majorBidi"/>
          <w:sz w:val="24"/>
          <w:szCs w:val="24"/>
        </w:rPr>
        <w:t xml:space="preserve"> 6</w:t>
      </w:r>
      <w:r w:rsidR="003C7074">
        <w:rPr>
          <w:rFonts w:asciiTheme="majorBidi" w:hAnsiTheme="majorBidi" w:cstheme="majorBidi"/>
          <w:sz w:val="24"/>
          <w:szCs w:val="24"/>
        </w:rPr>
        <w:t>–1</w:t>
      </w:r>
      <w:r w:rsidRPr="00B03243">
        <w:rPr>
          <w:rFonts w:asciiTheme="majorBidi" w:hAnsiTheme="majorBidi" w:cstheme="majorBidi"/>
          <w:sz w:val="24"/>
          <w:szCs w:val="24"/>
        </w:rPr>
        <w:t xml:space="preserve"> highlights areas of concern that </w:t>
      </w:r>
      <w:r w:rsidR="00AA56C3">
        <w:rPr>
          <w:rFonts w:asciiTheme="majorBidi" w:hAnsiTheme="majorBidi" w:cstheme="majorBidi"/>
          <w:sz w:val="24"/>
          <w:szCs w:val="24"/>
        </w:rPr>
        <w:t>are</w:t>
      </w:r>
      <w:r w:rsidRPr="00B03243">
        <w:rPr>
          <w:rFonts w:asciiTheme="majorBidi" w:hAnsiTheme="majorBidi" w:cstheme="majorBidi"/>
          <w:sz w:val="24"/>
          <w:szCs w:val="24"/>
        </w:rPr>
        <w:t xml:space="preserve"> analysed further and given responses first</w:t>
      </w:r>
      <w:r w:rsidR="005116D2">
        <w:rPr>
          <w:rFonts w:asciiTheme="majorBidi" w:hAnsiTheme="majorBidi" w:cstheme="majorBidi"/>
          <w:sz w:val="24"/>
          <w:szCs w:val="24"/>
        </w:rPr>
        <w:t xml:space="preserve"> </w:t>
      </w:r>
      <w:r w:rsidR="005116D2" w:rsidRPr="00DB2A0D">
        <w:rPr>
          <w:rFonts w:asciiTheme="majorBidi" w:hAnsiTheme="majorBidi" w:cstheme="majorBidi"/>
          <w:sz w:val="24"/>
          <w:szCs w:val="24"/>
        </w:rPr>
        <w:t>(Singh and Williams, 2021)</w:t>
      </w:r>
      <w:r w:rsidRPr="00B03243">
        <w:rPr>
          <w:rFonts w:asciiTheme="majorBidi" w:hAnsiTheme="majorBidi" w:cstheme="majorBidi"/>
          <w:sz w:val="24"/>
          <w:szCs w:val="24"/>
        </w:rPr>
        <w:t xml:space="preserve">. Areas of high risks are highlighted in red, the area in the middle has a lower impact on the MHP </w:t>
      </w:r>
      <w:r>
        <w:rPr>
          <w:rFonts w:asciiTheme="majorBidi" w:hAnsiTheme="majorBidi" w:cstheme="majorBidi"/>
          <w:sz w:val="24"/>
          <w:szCs w:val="24"/>
        </w:rPr>
        <w:t>schedule</w:t>
      </w:r>
      <w:r w:rsidRPr="00B03243">
        <w:rPr>
          <w:rFonts w:asciiTheme="majorBidi" w:hAnsiTheme="majorBidi" w:cstheme="majorBidi"/>
          <w:sz w:val="24"/>
          <w:szCs w:val="24"/>
        </w:rPr>
        <w:t xml:space="preserve"> and budget, and areas highlighted in green include risks with the lowest impact on project objectives. The probability/Impact matrix guides risk analysts using quantitative techniques to present qualitative measures </w:t>
      </w:r>
      <w:r w:rsidR="005D24E5">
        <w:rPr>
          <w:rFonts w:asciiTheme="majorBidi" w:hAnsiTheme="majorBidi" w:cstheme="majorBidi"/>
          <w:sz w:val="24"/>
          <w:szCs w:val="24"/>
        </w:rPr>
        <w:t>(</w:t>
      </w:r>
      <w:r w:rsidR="005D24E5">
        <w:rPr>
          <w:rFonts w:asciiTheme="majorBidi" w:hAnsiTheme="majorBidi" w:cstheme="majorBidi"/>
          <w:color w:val="222222"/>
          <w:sz w:val="24"/>
          <w:szCs w:val="24"/>
          <w:shd w:val="clear" w:color="auto" w:fill="FFFFFF"/>
        </w:rPr>
        <w:t>Tranchard</w:t>
      </w:r>
      <w:r w:rsidR="00323BA8">
        <w:rPr>
          <w:rFonts w:asciiTheme="majorBidi" w:hAnsiTheme="majorBidi" w:cstheme="majorBidi"/>
          <w:color w:val="222222"/>
          <w:sz w:val="24"/>
          <w:szCs w:val="24"/>
          <w:shd w:val="clear" w:color="auto" w:fill="FFFFFF"/>
        </w:rPr>
        <w:t>,</w:t>
      </w:r>
      <w:r w:rsidR="005D24E5">
        <w:rPr>
          <w:rFonts w:asciiTheme="majorBidi" w:hAnsiTheme="majorBidi" w:cstheme="majorBidi"/>
          <w:color w:val="222222"/>
          <w:sz w:val="24"/>
          <w:szCs w:val="24"/>
          <w:shd w:val="clear" w:color="auto" w:fill="FFFFFF"/>
        </w:rPr>
        <w:t xml:space="preserve"> 2018)</w:t>
      </w:r>
      <w:r w:rsidRPr="00B03243">
        <w:rPr>
          <w:rFonts w:asciiTheme="majorBidi" w:hAnsiTheme="majorBidi" w:cstheme="majorBidi"/>
          <w:sz w:val="24"/>
          <w:szCs w:val="24"/>
        </w:rPr>
        <w:t xml:space="preserve">. Identified risk factors are then mapped into the matrix to identify the </w:t>
      </w:r>
      <w:r w:rsidR="00AA56C3">
        <w:rPr>
          <w:rFonts w:asciiTheme="majorBidi" w:hAnsiTheme="majorBidi" w:cstheme="majorBidi"/>
          <w:sz w:val="24"/>
          <w:szCs w:val="24"/>
        </w:rPr>
        <w:t>highest impact area of concern and risks</w:t>
      </w:r>
      <w:r>
        <w:rPr>
          <w:rFonts w:asciiTheme="majorBidi" w:hAnsiTheme="majorBidi" w:cstheme="majorBidi"/>
          <w:sz w:val="24"/>
          <w:szCs w:val="24"/>
        </w:rPr>
        <w:t xml:space="preserve">.  </w:t>
      </w:r>
    </w:p>
    <w:p w14:paraId="6E86424E" w14:textId="77777777" w:rsidR="003C7074" w:rsidRDefault="003C7074" w:rsidP="00061FE0">
      <w:pPr>
        <w:spacing w:after="0" w:line="360" w:lineRule="auto"/>
        <w:jc w:val="both"/>
        <w:rPr>
          <w:rFonts w:asciiTheme="majorBidi" w:hAnsiTheme="majorBidi" w:cstheme="majorBidi"/>
          <w:sz w:val="24"/>
          <w:szCs w:val="24"/>
        </w:rPr>
      </w:pPr>
    </w:p>
    <w:p w14:paraId="3DF648FE" w14:textId="77777777" w:rsidR="003C7074" w:rsidRPr="00B03243" w:rsidRDefault="003C7074" w:rsidP="003C7074">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3A2972DC" wp14:editId="6328268E">
            <wp:extent cx="6032500" cy="1276350"/>
            <wp:effectExtent l="0" t="0" r="635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03"/>
                    <a:srcRect l="17055" t="55829" r="3544" b="29634"/>
                    <a:stretch>
                      <a:fillRect/>
                    </a:stretch>
                  </pic:blipFill>
                  <pic:spPr bwMode="auto">
                    <a:xfrm>
                      <a:off x="0" y="0"/>
                      <a:ext cx="6077302" cy="1285829"/>
                    </a:xfrm>
                    <a:prstGeom prst="rect">
                      <a:avLst/>
                    </a:prstGeom>
                    <a:ln>
                      <a:noFill/>
                    </a:ln>
                    <a:extLst>
                      <a:ext uri="{53640926-AAD7-44D8-BBD7-CCE9431645EC}">
                        <a14:shadowObscured xmlns:a14="http://schemas.microsoft.com/office/drawing/2010/main"/>
                      </a:ext>
                    </a:extLst>
                  </pic:spPr>
                </pic:pic>
              </a:graphicData>
            </a:graphic>
          </wp:inline>
        </w:drawing>
      </w:r>
    </w:p>
    <w:p w14:paraId="2C5B005B" w14:textId="74A37597" w:rsidR="003C7074" w:rsidRDefault="003C7074" w:rsidP="003C7074">
      <w:pPr>
        <w:pStyle w:val="Heading1"/>
        <w:spacing w:before="0" w:after="0"/>
        <w:jc w:val="center"/>
        <w:rPr>
          <w:rFonts w:asciiTheme="majorBidi" w:hAnsiTheme="majorBidi" w:cstheme="majorBidi"/>
          <w:sz w:val="24"/>
          <w:szCs w:val="24"/>
        </w:rPr>
      </w:pPr>
      <w:bookmarkStart w:id="1009" w:name="_Toc69199712"/>
      <w:bookmarkStart w:id="1010" w:name="_Toc69201106"/>
      <w:bookmarkStart w:id="1011" w:name="_Toc69201369"/>
      <w:bookmarkStart w:id="1012" w:name="_Toc82447736"/>
      <w:bookmarkStart w:id="1013" w:name="_Toc82447982"/>
      <w:bookmarkStart w:id="1014" w:name="_Toc82448228"/>
      <w:r>
        <w:rPr>
          <w:rFonts w:asciiTheme="majorBidi" w:hAnsiTheme="majorBidi" w:cstheme="majorBidi"/>
          <w:sz w:val="24"/>
          <w:szCs w:val="24"/>
        </w:rPr>
        <w:t>Figure 6–1</w:t>
      </w:r>
      <w:r w:rsidRPr="003B745A">
        <w:rPr>
          <w:rFonts w:asciiTheme="majorBidi" w:hAnsiTheme="majorBidi" w:cstheme="majorBidi"/>
          <w:sz w:val="24"/>
          <w:szCs w:val="24"/>
        </w:rPr>
        <w:t xml:space="preserve"> Pre-Mitigation Probability Impact Matrix </w:t>
      </w:r>
      <w:bookmarkEnd w:id="1009"/>
      <w:bookmarkEnd w:id="1010"/>
      <w:bookmarkEnd w:id="1011"/>
      <w:r w:rsidRPr="00B03243">
        <w:rPr>
          <w:rFonts w:asciiTheme="majorBidi" w:hAnsiTheme="majorBidi" w:cstheme="majorBidi"/>
          <w:sz w:val="24"/>
          <w:szCs w:val="24"/>
        </w:rPr>
        <w:t>(</w:t>
      </w:r>
      <w:r>
        <w:rPr>
          <w:rFonts w:asciiTheme="majorBidi" w:hAnsiTheme="majorBidi" w:cstheme="majorBidi"/>
          <w:color w:val="222222"/>
          <w:sz w:val="24"/>
          <w:szCs w:val="24"/>
          <w:shd w:val="clear" w:color="auto" w:fill="FFFFFF"/>
        </w:rPr>
        <w:t>Singh et al., 2021</w:t>
      </w:r>
      <w:r w:rsidRPr="00B03243">
        <w:rPr>
          <w:rFonts w:asciiTheme="majorBidi" w:hAnsiTheme="majorBidi" w:cstheme="majorBidi"/>
          <w:sz w:val="24"/>
          <w:szCs w:val="24"/>
        </w:rPr>
        <w:t>).</w:t>
      </w:r>
      <w:bookmarkEnd w:id="1012"/>
      <w:bookmarkEnd w:id="1013"/>
      <w:bookmarkEnd w:id="1014"/>
    </w:p>
    <w:p w14:paraId="4E803C0E" w14:textId="77777777" w:rsidR="002815FD" w:rsidRPr="00B03243" w:rsidRDefault="002815FD" w:rsidP="00061FE0">
      <w:pPr>
        <w:spacing w:after="0" w:line="360" w:lineRule="auto"/>
        <w:jc w:val="both"/>
        <w:rPr>
          <w:rFonts w:asciiTheme="majorBidi" w:hAnsiTheme="majorBidi" w:cstheme="majorBidi"/>
          <w:sz w:val="24"/>
          <w:szCs w:val="24"/>
        </w:rPr>
      </w:pPr>
    </w:p>
    <w:p w14:paraId="288CBB7B" w14:textId="1F6A072E" w:rsidR="002815FD" w:rsidRPr="003B745A" w:rsidRDefault="002815FD" w:rsidP="00A37259">
      <w:pPr>
        <w:pStyle w:val="Heading2"/>
        <w:spacing w:before="0" w:line="360" w:lineRule="auto"/>
        <w:rPr>
          <w:rFonts w:asciiTheme="majorBidi" w:hAnsiTheme="majorBidi" w:cstheme="majorBidi"/>
        </w:rPr>
      </w:pPr>
      <w:bookmarkStart w:id="1015" w:name="_Toc69201107"/>
      <w:bookmarkStart w:id="1016" w:name="_Toc69201370"/>
      <w:bookmarkStart w:id="1017" w:name="_Toc78314307"/>
      <w:bookmarkStart w:id="1018" w:name="_Toc78314576"/>
      <w:bookmarkStart w:id="1019" w:name="_Toc82447737"/>
      <w:bookmarkStart w:id="1020" w:name="_Toc82447983"/>
      <w:bookmarkStart w:id="1021" w:name="_Toc82448229"/>
      <w:r w:rsidRPr="003B745A">
        <w:rPr>
          <w:rFonts w:asciiTheme="majorBidi" w:hAnsiTheme="majorBidi" w:cstheme="majorBidi"/>
        </w:rPr>
        <w:t xml:space="preserve">6.2 Outputs of </w:t>
      </w:r>
      <w:r w:rsidR="00A37259">
        <w:rPr>
          <w:rFonts w:asciiTheme="majorBidi" w:hAnsiTheme="majorBidi" w:cstheme="majorBidi"/>
        </w:rPr>
        <w:t xml:space="preserve">the </w:t>
      </w:r>
      <w:r w:rsidRPr="003B745A">
        <w:rPr>
          <w:rFonts w:asciiTheme="majorBidi" w:hAnsiTheme="majorBidi" w:cstheme="majorBidi"/>
        </w:rPr>
        <w:t xml:space="preserve">Qualitative Risk Analysis </w:t>
      </w:r>
      <w:bookmarkEnd w:id="1015"/>
      <w:bookmarkEnd w:id="1016"/>
      <w:bookmarkEnd w:id="1017"/>
      <w:bookmarkEnd w:id="1018"/>
      <w:bookmarkEnd w:id="1019"/>
      <w:bookmarkEnd w:id="1020"/>
      <w:bookmarkEnd w:id="1021"/>
      <w:r w:rsidR="00A37259">
        <w:rPr>
          <w:rFonts w:asciiTheme="majorBidi" w:hAnsiTheme="majorBidi" w:cstheme="majorBidi"/>
        </w:rPr>
        <w:t>Process</w:t>
      </w:r>
    </w:p>
    <w:p w14:paraId="3A0121B8" w14:textId="5A7401E2" w:rsidR="002815FD" w:rsidRDefault="002815FD" w:rsidP="00061FE0">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output of the risk assessment process is presented in </w:t>
      </w:r>
      <w:r>
        <w:rPr>
          <w:rFonts w:asciiTheme="majorBidi" w:hAnsiTheme="majorBidi" w:cstheme="majorBidi"/>
          <w:sz w:val="24"/>
          <w:szCs w:val="24"/>
        </w:rPr>
        <w:t>S</w:t>
      </w:r>
      <w:r w:rsidRPr="00B03243">
        <w:rPr>
          <w:rFonts w:asciiTheme="majorBidi" w:hAnsiTheme="majorBidi" w:cstheme="majorBidi"/>
          <w:sz w:val="24"/>
          <w:szCs w:val="24"/>
        </w:rPr>
        <w:t xml:space="preserve">tep 2.3. The output is considered the result of the risk assessment before mitigating any risk factor. Pre-Mitigation Probability/Impact Matrix – CRMF Repository in </w:t>
      </w:r>
      <w:r>
        <w:rPr>
          <w:rFonts w:asciiTheme="majorBidi" w:hAnsiTheme="majorBidi" w:cstheme="majorBidi"/>
          <w:sz w:val="24"/>
          <w:szCs w:val="24"/>
        </w:rPr>
        <w:t>S</w:t>
      </w:r>
      <w:r w:rsidRPr="00B03243">
        <w:rPr>
          <w:rFonts w:asciiTheme="majorBidi" w:hAnsiTheme="majorBidi" w:cstheme="majorBidi"/>
          <w:sz w:val="24"/>
          <w:szCs w:val="24"/>
        </w:rPr>
        <w:t xml:space="preserve">tep 2.3.1 is presented in </w:t>
      </w:r>
      <w:r>
        <w:rPr>
          <w:rFonts w:asciiTheme="majorBidi" w:hAnsiTheme="majorBidi" w:cstheme="majorBidi"/>
          <w:sz w:val="24"/>
          <w:szCs w:val="24"/>
        </w:rPr>
        <w:t>F</w:t>
      </w:r>
      <w:r w:rsidRPr="00B03243">
        <w:rPr>
          <w:rFonts w:asciiTheme="majorBidi" w:hAnsiTheme="majorBidi" w:cstheme="majorBidi"/>
          <w:sz w:val="24"/>
          <w:szCs w:val="24"/>
        </w:rPr>
        <w:t>igure</w:t>
      </w:r>
      <w:r w:rsidR="00AA56C3">
        <w:rPr>
          <w:rFonts w:asciiTheme="majorBidi" w:hAnsiTheme="majorBidi" w:cstheme="majorBidi"/>
          <w:sz w:val="24"/>
          <w:szCs w:val="24"/>
        </w:rPr>
        <w:t>s</w:t>
      </w:r>
      <w:r w:rsidR="003C7074">
        <w:rPr>
          <w:rFonts w:asciiTheme="majorBidi" w:hAnsiTheme="majorBidi" w:cstheme="majorBidi"/>
          <w:sz w:val="24"/>
          <w:szCs w:val="24"/>
        </w:rPr>
        <w:t xml:space="preserve"> 6–2</w:t>
      </w:r>
      <w:r w:rsidRPr="00B03243">
        <w:rPr>
          <w:rFonts w:asciiTheme="majorBidi" w:hAnsiTheme="majorBidi" w:cstheme="majorBidi"/>
          <w:sz w:val="24"/>
          <w:szCs w:val="24"/>
        </w:rPr>
        <w:t xml:space="preserve">. Areas of concern or high </w:t>
      </w:r>
      <w:r w:rsidRPr="00B03243">
        <w:rPr>
          <w:rFonts w:asciiTheme="majorBidi" w:hAnsiTheme="majorBidi" w:cstheme="majorBidi"/>
          <w:sz w:val="24"/>
          <w:szCs w:val="24"/>
        </w:rPr>
        <w:lastRenderedPageBreak/>
        <w:t xml:space="preserve">risks can be identified from the probability impact matrix. Risk areas of high threat are colored in red, and low priority areas are in green based on the scales adopted from the </w:t>
      </w:r>
      <w:r w:rsidR="00C73040">
        <w:rPr>
          <w:rFonts w:asciiTheme="majorBidi" w:hAnsiTheme="majorBidi" w:cstheme="majorBidi"/>
          <w:sz w:val="24"/>
          <w:szCs w:val="24"/>
        </w:rPr>
        <w:t>PMBOK</w:t>
      </w:r>
      <w:r w:rsidRPr="00B03243">
        <w:rPr>
          <w:rFonts w:asciiTheme="majorBidi" w:hAnsiTheme="majorBidi" w:cstheme="majorBidi"/>
          <w:sz w:val="24"/>
          <w:szCs w:val="24"/>
        </w:rPr>
        <w:t xml:space="preserve"> </w:t>
      </w:r>
      <w:r w:rsidR="00DB2A0D" w:rsidRPr="00DB2A0D">
        <w:rPr>
          <w:rFonts w:asciiTheme="majorBidi" w:hAnsiTheme="majorBidi" w:cstheme="majorBidi"/>
          <w:sz w:val="24"/>
          <w:szCs w:val="24"/>
        </w:rPr>
        <w:t>(Singh and Williams, 2021</w:t>
      </w:r>
      <w:r w:rsidR="00C73040">
        <w:rPr>
          <w:rFonts w:asciiTheme="majorBidi" w:hAnsiTheme="majorBidi" w:cstheme="majorBidi"/>
          <w:color w:val="222222"/>
          <w:sz w:val="24"/>
          <w:szCs w:val="24"/>
          <w:shd w:val="clear" w:color="auto" w:fill="FFFFFF"/>
        </w:rPr>
        <w:t xml:space="preserve">; </w:t>
      </w:r>
      <w:r w:rsidR="00C73040">
        <w:rPr>
          <w:rFonts w:asciiTheme="majorBidi" w:hAnsiTheme="majorBidi" w:cstheme="majorBidi"/>
          <w:sz w:val="24"/>
          <w:szCs w:val="24"/>
          <w:shd w:val="clear" w:color="auto" w:fill="FFFFFF"/>
        </w:rPr>
        <w:t>PMI, 2017</w:t>
      </w:r>
      <w:r w:rsidR="004C07C0" w:rsidRPr="00B03243">
        <w:rPr>
          <w:rFonts w:asciiTheme="majorBidi" w:hAnsiTheme="majorBidi" w:cstheme="majorBidi"/>
          <w:sz w:val="24"/>
          <w:szCs w:val="24"/>
        </w:rPr>
        <w:t>).</w:t>
      </w:r>
      <w:r w:rsidRPr="00B03243">
        <w:rPr>
          <w:rFonts w:asciiTheme="majorBidi" w:hAnsiTheme="majorBidi" w:cstheme="majorBidi"/>
          <w:sz w:val="24"/>
          <w:szCs w:val="24"/>
        </w:rPr>
        <w:t xml:space="preserve"> Risks of high threat or middle severity of objectives of the projects can be identified.</w:t>
      </w:r>
    </w:p>
    <w:p w14:paraId="26E82039" w14:textId="77777777" w:rsidR="003C7074" w:rsidRDefault="003C7074" w:rsidP="00061FE0">
      <w:pPr>
        <w:spacing w:after="0" w:line="360" w:lineRule="auto"/>
        <w:jc w:val="both"/>
        <w:rPr>
          <w:rFonts w:asciiTheme="majorBidi" w:hAnsiTheme="majorBidi" w:cstheme="majorBidi"/>
          <w:sz w:val="24"/>
          <w:szCs w:val="24"/>
        </w:rPr>
      </w:pPr>
    </w:p>
    <w:p w14:paraId="66F16AF3" w14:textId="77777777" w:rsidR="003C7074" w:rsidRPr="00B03243" w:rsidRDefault="003C7074" w:rsidP="003C7074">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7224EFD3" wp14:editId="0E1167F8">
            <wp:extent cx="5828640" cy="2654300"/>
            <wp:effectExtent l="19050" t="19050" r="20320" b="127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04"/>
                    <a:srcRect l="17197" t="57363" r="3187" b="8097"/>
                    <a:stretch>
                      <a:fillRect/>
                    </a:stretch>
                  </pic:blipFill>
                  <pic:spPr bwMode="auto">
                    <a:xfrm>
                      <a:off x="0" y="0"/>
                      <a:ext cx="5857222" cy="2667316"/>
                    </a:xfrm>
                    <a:prstGeom prst="rect">
                      <a:avLst/>
                    </a:prstGeom>
                    <a:ln w="9525">
                      <a:solidFill>
                        <a:sysClr val="windowText" lastClr="000000"/>
                      </a:solidFill>
                      <a:round/>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FAEE721" w14:textId="1E4ACC0B" w:rsidR="003C7074" w:rsidRDefault="003C7074" w:rsidP="00DD3422">
      <w:pPr>
        <w:pStyle w:val="Heading1"/>
        <w:spacing w:before="0" w:after="0"/>
        <w:jc w:val="center"/>
        <w:rPr>
          <w:rFonts w:asciiTheme="majorBidi" w:hAnsiTheme="majorBidi" w:cstheme="majorBidi"/>
          <w:sz w:val="24"/>
          <w:szCs w:val="24"/>
        </w:rPr>
      </w:pPr>
      <w:bookmarkStart w:id="1022" w:name="_Toc69201108"/>
      <w:bookmarkStart w:id="1023" w:name="_Toc82447738"/>
      <w:bookmarkStart w:id="1024" w:name="_Toc82447984"/>
      <w:bookmarkStart w:id="1025" w:name="_Toc82448230"/>
      <w:r>
        <w:rPr>
          <w:rFonts w:asciiTheme="majorBidi" w:hAnsiTheme="majorBidi" w:cstheme="majorBidi"/>
          <w:sz w:val="24"/>
          <w:szCs w:val="24"/>
        </w:rPr>
        <w:t>Figure 6–2</w:t>
      </w:r>
      <w:r w:rsidRPr="003B745A">
        <w:rPr>
          <w:rFonts w:asciiTheme="majorBidi" w:hAnsiTheme="majorBidi" w:cstheme="majorBidi"/>
          <w:sz w:val="24"/>
          <w:szCs w:val="24"/>
        </w:rPr>
        <w:t xml:space="preserve"> Pre-Mitigation Probability/Impact Matrix – CRMF Repository</w:t>
      </w:r>
      <w:bookmarkEnd w:id="1022"/>
      <w:bookmarkEnd w:id="1023"/>
      <w:bookmarkEnd w:id="1024"/>
      <w:bookmarkEnd w:id="1025"/>
    </w:p>
    <w:p w14:paraId="368288E1" w14:textId="77777777" w:rsidR="00DD3422" w:rsidRPr="00DD3422" w:rsidRDefault="00DD3422" w:rsidP="00DD3422">
      <w:pPr>
        <w:spacing w:after="0"/>
      </w:pPr>
    </w:p>
    <w:p w14:paraId="3746D637" w14:textId="77777777" w:rsidR="002815FD" w:rsidRPr="003B745A" w:rsidRDefault="002815FD" w:rsidP="00DD3422">
      <w:pPr>
        <w:spacing w:after="0"/>
      </w:pPr>
    </w:p>
    <w:p w14:paraId="3394BCCB" w14:textId="1632AB33" w:rsidR="002815FD" w:rsidRDefault="002815FD" w:rsidP="00DD3422">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output includes a list of risk factors (threats) prioritised in </w:t>
      </w:r>
      <w:r>
        <w:rPr>
          <w:rFonts w:asciiTheme="majorBidi" w:hAnsiTheme="majorBidi" w:cstheme="majorBidi"/>
          <w:sz w:val="24"/>
          <w:szCs w:val="24"/>
        </w:rPr>
        <w:t>F</w:t>
      </w:r>
      <w:r w:rsidR="003C7074">
        <w:rPr>
          <w:rFonts w:asciiTheme="majorBidi" w:hAnsiTheme="majorBidi" w:cstheme="majorBidi"/>
          <w:sz w:val="24"/>
          <w:szCs w:val="24"/>
        </w:rPr>
        <w:t>igure 6–3</w:t>
      </w:r>
      <w:r w:rsidRPr="00B03243">
        <w:rPr>
          <w:rFonts w:asciiTheme="majorBidi" w:hAnsiTheme="majorBidi" w:cstheme="majorBidi"/>
          <w:sz w:val="24"/>
          <w:szCs w:val="24"/>
        </w:rPr>
        <w:t xml:space="preserve">. The </w:t>
      </w:r>
      <w:r>
        <w:rPr>
          <w:rFonts w:asciiTheme="majorBidi" w:hAnsiTheme="majorBidi" w:cstheme="majorBidi"/>
          <w:sz w:val="24"/>
          <w:szCs w:val="24"/>
        </w:rPr>
        <w:t>Figure</w:t>
      </w:r>
      <w:r w:rsidRPr="00B03243">
        <w:rPr>
          <w:rFonts w:asciiTheme="majorBidi" w:hAnsiTheme="majorBidi" w:cstheme="majorBidi"/>
          <w:sz w:val="24"/>
          <w:szCs w:val="24"/>
        </w:rPr>
        <w:t xml:space="preserve"> indicates the average probability of occurrence of risk factors, average impact scale on </w:t>
      </w:r>
      <w:r>
        <w:rPr>
          <w:rFonts w:asciiTheme="majorBidi" w:hAnsiTheme="majorBidi" w:cstheme="majorBidi"/>
          <w:sz w:val="24"/>
          <w:szCs w:val="24"/>
        </w:rPr>
        <w:t>schedule</w:t>
      </w:r>
      <w:r w:rsidRPr="00B03243">
        <w:rPr>
          <w:rFonts w:asciiTheme="majorBidi" w:hAnsiTheme="majorBidi" w:cstheme="majorBidi"/>
          <w:sz w:val="24"/>
          <w:szCs w:val="24"/>
        </w:rPr>
        <w:t xml:space="preserve"> and budget, and the severity of risk factors. Risks are ranked according to their severity that indicates their importance and priority in management. The Pareto rule was used </w:t>
      </w:r>
      <w:r w:rsidR="00AA56C3">
        <w:rPr>
          <w:rFonts w:asciiTheme="majorBidi" w:hAnsiTheme="majorBidi" w:cstheme="majorBidi"/>
          <w:sz w:val="24"/>
          <w:szCs w:val="24"/>
        </w:rPr>
        <w:t>to</w:t>
      </w:r>
      <w:r w:rsidRPr="00B03243">
        <w:rPr>
          <w:rFonts w:asciiTheme="majorBidi" w:hAnsiTheme="majorBidi" w:cstheme="majorBidi"/>
          <w:sz w:val="24"/>
          <w:szCs w:val="24"/>
        </w:rPr>
        <w:t xml:space="preserve"> guide since solving twenty percent of the highest risks can reduce r</w:t>
      </w:r>
      <w:r>
        <w:rPr>
          <w:rFonts w:asciiTheme="majorBidi" w:hAnsiTheme="majorBidi" w:cstheme="majorBidi"/>
          <w:sz w:val="24"/>
          <w:szCs w:val="24"/>
        </w:rPr>
        <w:t xml:space="preserve">isk composure and contingency. </w:t>
      </w:r>
    </w:p>
    <w:p w14:paraId="6C1B9627" w14:textId="77777777" w:rsidR="002815FD" w:rsidRPr="00B03243" w:rsidRDefault="002815FD" w:rsidP="002815FD">
      <w:pPr>
        <w:spacing w:after="0" w:line="360" w:lineRule="auto"/>
        <w:jc w:val="both"/>
        <w:rPr>
          <w:rFonts w:asciiTheme="majorBidi" w:hAnsiTheme="majorBidi" w:cstheme="majorBidi"/>
          <w:sz w:val="24"/>
          <w:szCs w:val="24"/>
        </w:rPr>
      </w:pPr>
    </w:p>
    <w:p w14:paraId="7702158D" w14:textId="3268D551" w:rsidR="002815FD" w:rsidRDefault="002815FD" w:rsidP="00620DBD">
      <w:pPr>
        <w:spacing w:after="0" w:line="360" w:lineRule="auto"/>
        <w:jc w:val="both"/>
        <w:rPr>
          <w:rFonts w:asciiTheme="majorBidi" w:eastAsia="Times New Roman" w:hAnsiTheme="majorBidi" w:cstheme="majorBidi"/>
          <w:b/>
          <w:bCs/>
          <w:sz w:val="24"/>
          <w:szCs w:val="24"/>
        </w:rPr>
      </w:pPr>
      <w:r w:rsidRPr="00B03243">
        <w:rPr>
          <w:rFonts w:asciiTheme="majorBidi" w:hAnsiTheme="majorBidi" w:cstheme="majorBidi"/>
          <w:sz w:val="24"/>
          <w:szCs w:val="24"/>
        </w:rPr>
        <w:t xml:space="preserve">    The highest risks included C1, B1, B3, A2, A6, A9, and B2. Besides, high-risk areas indicated in the probability/impact matrix included D3, A7, B6, and A8. Highlighted risk factors are of high significance and are analysed further using quantitative risk analysis. The prioritisation of risks was performed based on their probability of occurrence, impact, and risk significance indicated in step 2.3.2. These outputs are the prioritisation of challenges impacting completion time and completion cost. Thus, contractors can recognise the highest challenges, which frequently occur </w:t>
      </w:r>
      <w:r w:rsidRPr="00B03243">
        <w:rPr>
          <w:rFonts w:asciiTheme="majorBidi" w:hAnsiTheme="majorBidi" w:cstheme="majorBidi"/>
          <w:sz w:val="24"/>
          <w:szCs w:val="24"/>
        </w:rPr>
        <w:lastRenderedPageBreak/>
        <w:t xml:space="preserve">during construction, recognise risks of highest impact and most importance. Contractors can then start managing the most important challenges. </w:t>
      </w:r>
      <w:r w:rsidRPr="00B03243">
        <w:rPr>
          <w:rFonts w:asciiTheme="majorBidi" w:eastAsia="Times New Roman" w:hAnsiTheme="majorBidi" w:cstheme="majorBidi"/>
          <w:b/>
          <w:bCs/>
          <w:sz w:val="24"/>
          <w:szCs w:val="24"/>
        </w:rPr>
        <w:t xml:space="preserve">    </w:t>
      </w:r>
    </w:p>
    <w:p w14:paraId="013506AD" w14:textId="77777777" w:rsidR="003C7074" w:rsidRDefault="003C7074" w:rsidP="00620DBD">
      <w:pPr>
        <w:spacing w:after="0" w:line="360" w:lineRule="auto"/>
        <w:jc w:val="both"/>
        <w:rPr>
          <w:rFonts w:asciiTheme="majorBidi" w:eastAsia="Times New Roman" w:hAnsiTheme="majorBidi" w:cstheme="majorBidi"/>
          <w:b/>
          <w:bCs/>
          <w:sz w:val="24"/>
          <w:szCs w:val="24"/>
        </w:rPr>
      </w:pPr>
    </w:p>
    <w:p w14:paraId="46D70D7B" w14:textId="77777777" w:rsidR="003C7074" w:rsidRPr="00B03243" w:rsidRDefault="003C7074" w:rsidP="003C7074">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2EDCF7A8" wp14:editId="6E15BC40">
            <wp:extent cx="5648325" cy="6781800"/>
            <wp:effectExtent l="19050" t="19050" r="2857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05"/>
                    <a:srcRect l="3179" r="32173" b="7715"/>
                    <a:stretch>
                      <a:fillRect/>
                    </a:stretch>
                  </pic:blipFill>
                  <pic:spPr bwMode="auto">
                    <a:xfrm>
                      <a:off x="0" y="0"/>
                      <a:ext cx="5652707" cy="6787061"/>
                    </a:xfrm>
                    <a:prstGeom prst="rect">
                      <a:avLst/>
                    </a:prstGeom>
                    <a:ln w="9525">
                      <a:solidFill>
                        <a:sysClr val="windowText" lastClr="000000"/>
                      </a:solidFill>
                      <a:round/>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4D25A98" w14:textId="2BE04948" w:rsidR="002815FD" w:rsidRPr="00B03243" w:rsidRDefault="003C7074" w:rsidP="00DD3422">
      <w:pPr>
        <w:pStyle w:val="Heading1"/>
        <w:jc w:val="center"/>
        <w:rPr>
          <w:rFonts w:asciiTheme="majorBidi" w:hAnsiTheme="majorBidi" w:cstheme="majorBidi"/>
          <w:sz w:val="24"/>
          <w:szCs w:val="24"/>
        </w:rPr>
      </w:pPr>
      <w:bookmarkStart w:id="1026" w:name="_Toc69201109"/>
      <w:bookmarkStart w:id="1027" w:name="_Toc82447739"/>
      <w:bookmarkStart w:id="1028" w:name="_Toc82447985"/>
      <w:bookmarkStart w:id="1029" w:name="_Toc82448231"/>
      <w:r>
        <w:rPr>
          <w:rFonts w:asciiTheme="majorBidi" w:hAnsiTheme="majorBidi" w:cstheme="majorBidi"/>
          <w:sz w:val="24"/>
          <w:szCs w:val="24"/>
        </w:rPr>
        <w:t>Figure 6–3</w:t>
      </w:r>
      <w:r w:rsidRPr="003B745A">
        <w:rPr>
          <w:rFonts w:asciiTheme="majorBidi" w:hAnsiTheme="majorBidi" w:cstheme="majorBidi"/>
          <w:sz w:val="24"/>
          <w:szCs w:val="24"/>
        </w:rPr>
        <w:t xml:space="preserve"> S</w:t>
      </w:r>
      <w:r>
        <w:rPr>
          <w:rFonts w:asciiTheme="majorBidi" w:hAnsiTheme="majorBidi" w:cstheme="majorBidi"/>
          <w:sz w:val="24"/>
          <w:szCs w:val="24"/>
        </w:rPr>
        <w:t>tep</w:t>
      </w:r>
      <w:r w:rsidRPr="003B745A">
        <w:rPr>
          <w:rFonts w:asciiTheme="majorBidi" w:hAnsiTheme="majorBidi" w:cstheme="majorBidi"/>
          <w:sz w:val="24"/>
          <w:szCs w:val="24"/>
        </w:rPr>
        <w:t xml:space="preserve"> 2.3.2 Risk Prioritization base</w:t>
      </w:r>
      <w:r w:rsidR="00FA680A">
        <w:rPr>
          <w:rFonts w:asciiTheme="majorBidi" w:hAnsiTheme="majorBidi" w:cstheme="majorBidi"/>
          <w:sz w:val="24"/>
          <w:szCs w:val="24"/>
        </w:rPr>
        <w:t>d on the Severity (</w:t>
      </w:r>
      <w:r w:rsidRPr="003B745A">
        <w:rPr>
          <w:rFonts w:asciiTheme="majorBidi" w:hAnsiTheme="majorBidi" w:cstheme="majorBidi"/>
          <w:sz w:val="24"/>
          <w:szCs w:val="24"/>
        </w:rPr>
        <w:t>CRMF).</w:t>
      </w:r>
      <w:bookmarkEnd w:id="1026"/>
      <w:bookmarkEnd w:id="1027"/>
      <w:bookmarkEnd w:id="1028"/>
      <w:bookmarkEnd w:id="1029"/>
    </w:p>
    <w:p w14:paraId="298100FC" w14:textId="0C6AB465" w:rsidR="00620DBD" w:rsidRPr="00620DBD" w:rsidRDefault="00024686" w:rsidP="00620DBD">
      <w:pPr>
        <w:pStyle w:val="Heading2"/>
        <w:spacing w:before="0" w:line="360" w:lineRule="auto"/>
        <w:rPr>
          <w:rFonts w:asciiTheme="majorBidi" w:hAnsiTheme="majorBidi" w:cstheme="majorBidi"/>
        </w:rPr>
      </w:pPr>
      <w:bookmarkStart w:id="1030" w:name="_Toc82447740"/>
      <w:bookmarkStart w:id="1031" w:name="_Toc82447986"/>
      <w:bookmarkStart w:id="1032" w:name="_Toc82448232"/>
      <w:r>
        <w:rPr>
          <w:rFonts w:asciiTheme="majorBidi" w:hAnsiTheme="majorBidi" w:cstheme="majorBidi"/>
        </w:rPr>
        <w:lastRenderedPageBreak/>
        <w:t>6.3</w:t>
      </w:r>
      <w:r w:rsidR="00620DBD" w:rsidRPr="003A11FE">
        <w:rPr>
          <w:rFonts w:asciiTheme="majorBidi" w:hAnsiTheme="majorBidi" w:cstheme="majorBidi"/>
        </w:rPr>
        <w:t xml:space="preserve"> </w:t>
      </w:r>
      <w:r w:rsidR="00620DBD">
        <w:rPr>
          <w:rFonts w:asciiTheme="majorBidi" w:hAnsiTheme="majorBidi" w:cstheme="majorBidi"/>
        </w:rPr>
        <w:t>Risk Response Process</w:t>
      </w:r>
      <w:bookmarkEnd w:id="1030"/>
      <w:bookmarkEnd w:id="1031"/>
      <w:bookmarkEnd w:id="1032"/>
    </w:p>
    <w:p w14:paraId="2D10C1E6" w14:textId="7DDFB2CE" w:rsidR="002815FD" w:rsidRDefault="00BE5914" w:rsidP="003C7074">
      <w:pPr>
        <w:spacing w:after="0" w:line="360" w:lineRule="auto"/>
        <w:jc w:val="both"/>
        <w:rPr>
          <w:rFonts w:ascii="Times New Roman" w:hAnsi="Times New Roman" w:cs="Times New Roman"/>
          <w:sz w:val="24"/>
          <w:szCs w:val="24"/>
          <w:lang w:bidi="ar-EG"/>
        </w:rPr>
      </w:pPr>
      <w:r>
        <w:rPr>
          <w:rFonts w:ascii="Times New Roman" w:hAnsi="Times New Roman" w:cs="Times New Roman"/>
          <w:sz w:val="24"/>
          <w:szCs w:val="24"/>
        </w:rPr>
        <w:t xml:space="preserve">    </w:t>
      </w:r>
      <w:r w:rsidR="002815FD">
        <w:rPr>
          <w:rFonts w:ascii="Times New Roman" w:hAnsi="Times New Roman" w:cs="Times New Roman"/>
          <w:sz w:val="24"/>
          <w:szCs w:val="24"/>
        </w:rPr>
        <w:t xml:space="preserve">This </w:t>
      </w:r>
      <w:r>
        <w:rPr>
          <w:rFonts w:ascii="Times New Roman" w:hAnsi="Times New Roman" w:cs="Times New Roman"/>
          <w:sz w:val="24"/>
          <w:szCs w:val="24"/>
        </w:rPr>
        <w:t>section</w:t>
      </w:r>
      <w:r w:rsidR="002815FD">
        <w:rPr>
          <w:rFonts w:ascii="Times New Roman" w:hAnsi="Times New Roman" w:cs="Times New Roman"/>
          <w:sz w:val="24"/>
          <w:szCs w:val="24"/>
        </w:rPr>
        <w:t xml:space="preserve"> </w:t>
      </w:r>
      <w:r>
        <w:rPr>
          <w:rFonts w:ascii="Times New Roman" w:hAnsi="Times New Roman" w:cs="Times New Roman"/>
          <w:sz w:val="24"/>
          <w:szCs w:val="24"/>
        </w:rPr>
        <w:t>includes the analysis of</w:t>
      </w:r>
      <w:r w:rsidR="002815FD">
        <w:rPr>
          <w:rFonts w:ascii="Times New Roman" w:hAnsi="Times New Roman" w:cs="Times New Roman"/>
          <w:sz w:val="24"/>
          <w:szCs w:val="24"/>
        </w:rPr>
        <w:t xml:space="preserve"> risk parameters that influence successful construction delivery and recognised mitigation</w:t>
      </w:r>
      <w:r w:rsidR="002815FD" w:rsidRPr="00C27F25">
        <w:rPr>
          <w:rFonts w:ascii="Times New Roman" w:hAnsi="Times New Roman" w:cs="Times New Roman"/>
          <w:sz w:val="24"/>
          <w:szCs w:val="24"/>
        </w:rPr>
        <w:t xml:space="preserve"> for identified</w:t>
      </w:r>
      <w:r w:rsidR="002815FD">
        <w:rPr>
          <w:rFonts w:ascii="Times New Roman" w:hAnsi="Times New Roman" w:cs="Times New Roman"/>
          <w:sz w:val="24"/>
          <w:szCs w:val="24"/>
        </w:rPr>
        <w:t xml:space="preserve"> and analysed</w:t>
      </w:r>
      <w:r w:rsidR="002815FD" w:rsidRPr="00C27F25">
        <w:rPr>
          <w:rFonts w:ascii="Times New Roman" w:hAnsi="Times New Roman" w:cs="Times New Roman"/>
          <w:sz w:val="24"/>
          <w:szCs w:val="24"/>
        </w:rPr>
        <w:t xml:space="preserve"> </w:t>
      </w:r>
      <w:r w:rsidR="002815FD">
        <w:rPr>
          <w:rFonts w:ascii="Times New Roman" w:hAnsi="Times New Roman" w:cs="Times New Roman"/>
          <w:sz w:val="24"/>
          <w:szCs w:val="24"/>
        </w:rPr>
        <w:t xml:space="preserve">construction </w:t>
      </w:r>
      <w:r w:rsidR="002815FD" w:rsidRPr="00C27F25">
        <w:rPr>
          <w:rFonts w:ascii="Times New Roman" w:hAnsi="Times New Roman" w:cs="Times New Roman"/>
          <w:sz w:val="24"/>
          <w:szCs w:val="24"/>
        </w:rPr>
        <w:t>challenges and opportu</w:t>
      </w:r>
      <w:r w:rsidR="002815FD">
        <w:rPr>
          <w:rFonts w:ascii="Times New Roman" w:hAnsi="Times New Roman" w:cs="Times New Roman"/>
          <w:sz w:val="24"/>
          <w:szCs w:val="24"/>
        </w:rPr>
        <w:t xml:space="preserve">nities. </w:t>
      </w:r>
      <w:r w:rsidR="002815FD" w:rsidRPr="00C27F25">
        <w:rPr>
          <w:rFonts w:ascii="Times New Roman" w:hAnsi="Times New Roman" w:cs="Times New Roman"/>
          <w:sz w:val="24"/>
          <w:szCs w:val="24"/>
        </w:rPr>
        <w:t xml:space="preserve">Inputs of this chapter included construction challenges and opportunities. The questionnaire technique was used to capture </w:t>
      </w:r>
      <w:r w:rsidR="002815FD">
        <w:rPr>
          <w:rFonts w:ascii="Times New Roman" w:hAnsi="Times New Roman" w:cs="Times New Roman"/>
          <w:sz w:val="24"/>
          <w:szCs w:val="24"/>
        </w:rPr>
        <w:t>mitigation</w:t>
      </w:r>
      <w:r w:rsidR="002815FD" w:rsidRPr="00C27F25">
        <w:rPr>
          <w:rFonts w:ascii="Times New Roman" w:hAnsi="Times New Roman" w:cs="Times New Roman"/>
          <w:sz w:val="24"/>
          <w:szCs w:val="24"/>
        </w:rPr>
        <w:t xml:space="preserve"> to constructio</w:t>
      </w:r>
      <w:r w:rsidR="002815FD">
        <w:rPr>
          <w:rFonts w:ascii="Times New Roman" w:hAnsi="Times New Roman" w:cs="Times New Roman"/>
          <w:sz w:val="24"/>
          <w:szCs w:val="24"/>
        </w:rPr>
        <w:t xml:space="preserve">n challenges and opportunities. </w:t>
      </w:r>
      <w:r w:rsidR="003C7074">
        <w:rPr>
          <w:rFonts w:ascii="Times New Roman" w:hAnsi="Times New Roman" w:cs="Times New Roman"/>
          <w:sz w:val="24"/>
          <w:szCs w:val="24"/>
        </w:rPr>
        <w:t>This section guides</w:t>
      </w:r>
      <w:r w:rsidR="002815FD" w:rsidRPr="00C27F25">
        <w:rPr>
          <w:rFonts w:ascii="Times New Roman" w:hAnsi="Times New Roman" w:cs="Times New Roman"/>
          <w:sz w:val="24"/>
          <w:szCs w:val="24"/>
        </w:rPr>
        <w:t xml:space="preserve"> contractors into improved risk response practice during the construction of </w:t>
      </w:r>
      <w:r w:rsidR="002815FD">
        <w:rPr>
          <w:rFonts w:ascii="Times New Roman" w:hAnsi="Times New Roman" w:cs="Times New Roman"/>
          <w:sz w:val="24"/>
          <w:szCs w:val="24"/>
        </w:rPr>
        <w:t>MHP.</w:t>
      </w:r>
      <w:r w:rsidR="002815FD" w:rsidRPr="00C27F25">
        <w:rPr>
          <w:rFonts w:ascii="Times New Roman" w:hAnsi="Times New Roman" w:cs="Times New Roman"/>
          <w:sz w:val="24"/>
          <w:szCs w:val="24"/>
        </w:rPr>
        <w:t xml:space="preserve"> </w:t>
      </w:r>
    </w:p>
    <w:p w14:paraId="11D99D93" w14:textId="5E5E0A90" w:rsidR="00BE5914" w:rsidRPr="00FA6335" w:rsidRDefault="00BE5914" w:rsidP="00BE5914">
      <w:pPr>
        <w:pStyle w:val="Heading3"/>
        <w:spacing w:before="0" w:after="0" w:line="360" w:lineRule="auto"/>
        <w:rPr>
          <w:rFonts w:asciiTheme="majorBidi" w:hAnsiTheme="majorBidi"/>
          <w:color w:val="auto"/>
          <w:sz w:val="24"/>
          <w:szCs w:val="24"/>
        </w:rPr>
      </w:pPr>
    </w:p>
    <w:p w14:paraId="08FBE025" w14:textId="558748B6" w:rsidR="002815FD" w:rsidRPr="00B03243" w:rsidRDefault="002815FD" w:rsidP="00614B56">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This study used questionnaires to analyse risk management parameters that were previously recognised in the risk identification process. The analysis measured the influence of risk management parameters on contractors' successful delivery of construction objectives of MHP in </w:t>
      </w:r>
      <w:r>
        <w:rPr>
          <w:rFonts w:asciiTheme="majorBidi" w:hAnsiTheme="majorBidi" w:cstheme="majorBidi"/>
          <w:sz w:val="24"/>
          <w:szCs w:val="24"/>
        </w:rPr>
        <w:t>Egypt</w:t>
      </w:r>
      <w:r w:rsidRPr="00B03243">
        <w:rPr>
          <w:rFonts w:asciiTheme="majorBidi" w:hAnsiTheme="majorBidi" w:cstheme="majorBidi"/>
          <w:sz w:val="24"/>
          <w:szCs w:val="24"/>
        </w:rPr>
        <w:t xml:space="preserve">. Measured </w:t>
      </w:r>
      <w:r w:rsidR="00793797">
        <w:rPr>
          <w:rFonts w:asciiTheme="majorBidi" w:hAnsiTheme="majorBidi" w:cstheme="majorBidi"/>
          <w:sz w:val="24"/>
          <w:szCs w:val="24"/>
        </w:rPr>
        <w:t>risk management parameters</w:t>
      </w:r>
      <w:r w:rsidRPr="00B03243">
        <w:rPr>
          <w:rFonts w:asciiTheme="majorBidi" w:hAnsiTheme="majorBidi" w:cstheme="majorBidi"/>
          <w:sz w:val="24"/>
          <w:szCs w:val="24"/>
        </w:rPr>
        <w:t xml:space="preserve"> included the influence of construction challenges, risk management knowledge, risk management skills, and construction opportunities to the successful delivery of MHP.</w:t>
      </w:r>
    </w:p>
    <w:p w14:paraId="41D29AF2" w14:textId="77777777" w:rsidR="002815FD" w:rsidRPr="00B03243" w:rsidRDefault="002815FD" w:rsidP="002815FD">
      <w:pPr>
        <w:spacing w:after="0" w:line="360" w:lineRule="auto"/>
        <w:jc w:val="both"/>
        <w:rPr>
          <w:rFonts w:asciiTheme="majorBidi" w:hAnsiTheme="majorBidi" w:cstheme="majorBidi"/>
          <w:sz w:val="24"/>
          <w:szCs w:val="24"/>
        </w:rPr>
      </w:pPr>
    </w:p>
    <w:p w14:paraId="478F15E6" w14:textId="68537514" w:rsidR="002815FD" w:rsidRDefault="002815FD" w:rsidP="00F90B22">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t>
      </w:r>
      <w:r w:rsidR="00793797">
        <w:rPr>
          <w:rFonts w:asciiTheme="majorBidi" w:hAnsiTheme="majorBidi" w:cstheme="majorBidi"/>
          <w:sz w:val="24"/>
          <w:szCs w:val="24"/>
        </w:rPr>
        <w:t>The i</w:t>
      </w:r>
      <w:r w:rsidRPr="00B03243">
        <w:rPr>
          <w:rFonts w:asciiTheme="majorBidi" w:hAnsiTheme="majorBidi" w:cstheme="majorBidi"/>
          <w:sz w:val="24"/>
          <w:szCs w:val="24"/>
        </w:rPr>
        <w:t>nfluence</w:t>
      </w:r>
      <w:r w:rsidR="000F0C17">
        <w:rPr>
          <w:rFonts w:asciiTheme="majorBidi" w:hAnsiTheme="majorBidi" w:cstheme="majorBidi"/>
          <w:sz w:val="24"/>
          <w:szCs w:val="24"/>
        </w:rPr>
        <w:t xml:space="preserve"> percentages</w:t>
      </w:r>
      <w:r w:rsidRPr="00B03243">
        <w:rPr>
          <w:rFonts w:asciiTheme="majorBidi" w:hAnsiTheme="majorBidi" w:cstheme="majorBidi"/>
          <w:sz w:val="24"/>
          <w:szCs w:val="24"/>
        </w:rPr>
        <w:t xml:space="preserve"> of </w:t>
      </w:r>
      <w:r w:rsidR="00F90B22">
        <w:rPr>
          <w:rFonts w:asciiTheme="majorBidi" w:hAnsiTheme="majorBidi" w:cstheme="majorBidi"/>
          <w:sz w:val="24"/>
          <w:szCs w:val="24"/>
        </w:rPr>
        <w:t xml:space="preserve">contractors’ </w:t>
      </w:r>
      <w:r w:rsidR="000F0C17">
        <w:rPr>
          <w:rFonts w:asciiTheme="majorBidi" w:hAnsiTheme="majorBidi" w:cstheme="majorBidi"/>
          <w:sz w:val="24"/>
          <w:szCs w:val="24"/>
        </w:rPr>
        <w:t xml:space="preserve">successful management of </w:t>
      </w:r>
      <w:r w:rsidRPr="00B03243">
        <w:rPr>
          <w:rFonts w:asciiTheme="majorBidi" w:hAnsiTheme="majorBidi" w:cstheme="majorBidi"/>
          <w:sz w:val="24"/>
          <w:szCs w:val="24"/>
        </w:rPr>
        <w:t xml:space="preserve">construction challenges </w:t>
      </w:r>
      <w:r w:rsidR="00F90B22">
        <w:rPr>
          <w:rFonts w:asciiTheme="majorBidi" w:hAnsiTheme="majorBidi" w:cstheme="majorBidi"/>
          <w:sz w:val="24"/>
          <w:szCs w:val="24"/>
        </w:rPr>
        <w:t>on maintaining</w:t>
      </w:r>
      <w:r w:rsidRPr="00B03243">
        <w:rPr>
          <w:rFonts w:asciiTheme="majorBidi" w:hAnsiTheme="majorBidi" w:cstheme="majorBidi"/>
          <w:sz w:val="24"/>
          <w:szCs w:val="24"/>
        </w:rPr>
        <w:t xml:space="preserve"> successful delivery of MHP in </w:t>
      </w:r>
      <w:r w:rsidR="000F0C17">
        <w:rPr>
          <w:rFonts w:asciiTheme="majorBidi" w:hAnsiTheme="majorBidi" w:cstheme="majorBidi"/>
          <w:sz w:val="24"/>
          <w:szCs w:val="24"/>
        </w:rPr>
        <w:t xml:space="preserve">Egypt </w:t>
      </w:r>
      <w:r w:rsidR="003C7074">
        <w:rPr>
          <w:rFonts w:asciiTheme="majorBidi" w:hAnsiTheme="majorBidi" w:cstheme="majorBidi"/>
          <w:sz w:val="24"/>
          <w:szCs w:val="24"/>
        </w:rPr>
        <w:t xml:space="preserve">are illustrated in Figure 6-4. These challenges </w:t>
      </w:r>
      <w:r w:rsidRPr="00B03243">
        <w:rPr>
          <w:rFonts w:asciiTheme="majorBidi" w:hAnsiTheme="majorBidi" w:cstheme="majorBidi"/>
          <w:sz w:val="24"/>
          <w:szCs w:val="24"/>
        </w:rPr>
        <w:t xml:space="preserve">were recognised as an output of the </w:t>
      </w:r>
      <w:r w:rsidR="00F90B22">
        <w:rPr>
          <w:rFonts w:asciiTheme="majorBidi" w:hAnsiTheme="majorBidi" w:cstheme="majorBidi"/>
          <w:sz w:val="24"/>
          <w:szCs w:val="24"/>
        </w:rPr>
        <w:t xml:space="preserve">questionnaire </w:t>
      </w:r>
      <w:r w:rsidR="005634BA">
        <w:rPr>
          <w:rFonts w:asciiTheme="majorBidi" w:hAnsiTheme="majorBidi" w:cstheme="majorBidi"/>
          <w:sz w:val="24"/>
          <w:szCs w:val="24"/>
        </w:rPr>
        <w:t>techniqu</w:t>
      </w:r>
      <w:r w:rsidRPr="00B03243">
        <w:rPr>
          <w:rFonts w:asciiTheme="majorBidi" w:hAnsiTheme="majorBidi" w:cstheme="majorBidi"/>
          <w:sz w:val="24"/>
          <w:szCs w:val="24"/>
        </w:rPr>
        <w:t>e</w:t>
      </w:r>
      <w:r w:rsidR="005634BA">
        <w:rPr>
          <w:rFonts w:asciiTheme="majorBidi" w:hAnsiTheme="majorBidi" w:cstheme="majorBidi"/>
          <w:sz w:val="24"/>
          <w:szCs w:val="24"/>
        </w:rPr>
        <w:t xml:space="preserve"> and can be stored as risk management output in the repositories of the CRMF as presented in Figure 6-4</w:t>
      </w:r>
      <w:r w:rsidR="000F0C17">
        <w:rPr>
          <w:rFonts w:asciiTheme="majorBidi" w:hAnsiTheme="majorBidi" w:cstheme="majorBidi"/>
          <w:sz w:val="24"/>
          <w:szCs w:val="24"/>
        </w:rPr>
        <w:t xml:space="preserve">. </w:t>
      </w:r>
      <w:r w:rsidR="00F90B22">
        <w:rPr>
          <w:rFonts w:asciiTheme="majorBidi" w:hAnsiTheme="majorBidi" w:cstheme="majorBidi"/>
          <w:sz w:val="24"/>
          <w:szCs w:val="24"/>
        </w:rPr>
        <w:t xml:space="preserve">These percentages </w:t>
      </w:r>
      <w:r w:rsidR="000F0C17">
        <w:rPr>
          <w:rFonts w:asciiTheme="majorBidi" w:hAnsiTheme="majorBidi" w:cstheme="majorBidi"/>
          <w:sz w:val="24"/>
          <w:szCs w:val="24"/>
        </w:rPr>
        <w:t xml:space="preserve">can be saved using the </w:t>
      </w:r>
      <w:r w:rsidR="00F90B22">
        <w:rPr>
          <w:rFonts w:asciiTheme="majorBidi" w:hAnsiTheme="majorBidi" w:cstheme="majorBidi"/>
          <w:sz w:val="24"/>
          <w:szCs w:val="24"/>
        </w:rPr>
        <w:t>CRMF.</w:t>
      </w:r>
      <w:r w:rsidRPr="00B03243">
        <w:rPr>
          <w:rFonts w:asciiTheme="majorBidi" w:hAnsiTheme="majorBidi" w:cstheme="majorBidi"/>
          <w:sz w:val="24"/>
          <w:szCs w:val="24"/>
        </w:rPr>
        <w:t xml:space="preserve"> The percentage of contributions for each challenge is presented as the average opinion of the questionnaire experts. The estimated impact of challenges towards successful delivery is sixty-six percent. This percentage highlighted the high influence of construction challenges on the successful delivery of MHP</w:t>
      </w:r>
      <w:r>
        <w:rPr>
          <w:rFonts w:asciiTheme="majorBidi" w:hAnsiTheme="majorBidi" w:cstheme="majorBidi"/>
          <w:sz w:val="24"/>
          <w:szCs w:val="24"/>
        </w:rPr>
        <w:t>.</w:t>
      </w:r>
    </w:p>
    <w:p w14:paraId="64BF7501" w14:textId="77777777" w:rsidR="005634BA" w:rsidRDefault="005634BA" w:rsidP="00F90B22">
      <w:pPr>
        <w:spacing w:after="0" w:line="360" w:lineRule="auto"/>
        <w:jc w:val="both"/>
        <w:rPr>
          <w:rFonts w:asciiTheme="majorBidi" w:hAnsiTheme="majorBidi" w:cstheme="majorBidi"/>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74"/>
        <w:gridCol w:w="2686"/>
      </w:tblGrid>
      <w:tr w:rsidR="005634BA" w14:paraId="023BC137" w14:textId="77777777" w:rsidTr="005634BA">
        <w:trPr>
          <w:jc w:val="center"/>
        </w:trPr>
        <w:tc>
          <w:tcPr>
            <w:tcW w:w="4675" w:type="dxa"/>
          </w:tcPr>
          <w:p w14:paraId="1B7BB9D3" w14:textId="77777777" w:rsidR="005634BA" w:rsidRPr="00B03243" w:rsidRDefault="005634BA" w:rsidP="005634BA">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69DEFC13" wp14:editId="2A7950CD">
                  <wp:extent cx="4095750" cy="2752725"/>
                  <wp:effectExtent l="19050" t="19050" r="19050"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pic:nvPicPr>
                        <pic:blipFill>
                          <a:blip r:embed="rId106"/>
                          <a:srcRect l="6534" t="38937" r="53774" b="14933"/>
                          <a:stretch>
                            <a:fillRect/>
                          </a:stretch>
                        </pic:blipFill>
                        <pic:spPr bwMode="auto">
                          <a:xfrm>
                            <a:off x="0" y="0"/>
                            <a:ext cx="4144339" cy="2785381"/>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p>
        </w:tc>
        <w:tc>
          <w:tcPr>
            <w:tcW w:w="4675" w:type="dxa"/>
          </w:tcPr>
          <w:p w14:paraId="74948EEB" w14:textId="77777777" w:rsidR="005634BA" w:rsidRPr="00B03243" w:rsidRDefault="005634BA" w:rsidP="005634BA">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0B1D9188" wp14:editId="0864C5B5">
                  <wp:extent cx="1543050" cy="2743199"/>
                  <wp:effectExtent l="19050" t="19050" r="19050" b="196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r:embed="rId106"/>
                          <a:srcRect l="65157" t="39097" r="18776" b="14933"/>
                          <a:stretch>
                            <a:fillRect/>
                          </a:stretch>
                        </pic:blipFill>
                        <pic:spPr bwMode="auto">
                          <a:xfrm>
                            <a:off x="0" y="0"/>
                            <a:ext cx="1561356" cy="2775743"/>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p>
        </w:tc>
      </w:tr>
    </w:tbl>
    <w:p w14:paraId="1FF8810E" w14:textId="4F6EEC46" w:rsidR="005634BA" w:rsidRPr="00B03243" w:rsidRDefault="005634BA" w:rsidP="005634BA">
      <w:pPr>
        <w:pStyle w:val="Heading1"/>
        <w:spacing w:before="0" w:after="0"/>
        <w:jc w:val="center"/>
        <w:rPr>
          <w:rFonts w:asciiTheme="majorBidi" w:hAnsiTheme="majorBidi" w:cstheme="majorBidi"/>
          <w:sz w:val="24"/>
          <w:szCs w:val="24"/>
        </w:rPr>
      </w:pPr>
      <w:bookmarkStart w:id="1033" w:name="_Toc69201140"/>
      <w:bookmarkStart w:id="1034" w:name="_Toc82447742"/>
      <w:bookmarkStart w:id="1035" w:name="_Toc82447988"/>
      <w:bookmarkStart w:id="1036" w:name="_Toc82448234"/>
      <w:r>
        <w:rPr>
          <w:rFonts w:asciiTheme="majorBidi" w:hAnsiTheme="majorBidi" w:cstheme="majorBidi"/>
          <w:sz w:val="24"/>
          <w:szCs w:val="24"/>
        </w:rPr>
        <w:t>Figure 6–4</w:t>
      </w:r>
      <w:r w:rsidRPr="003A11FE">
        <w:rPr>
          <w:rFonts w:asciiTheme="majorBidi" w:hAnsiTheme="majorBidi" w:cstheme="majorBidi"/>
          <w:sz w:val="24"/>
          <w:szCs w:val="24"/>
        </w:rPr>
        <w:t xml:space="preserve"> Impact of Challenges Management to Successful Delivery (CRMF- Step 3.3.3).</w:t>
      </w:r>
      <w:bookmarkEnd w:id="1033"/>
      <w:bookmarkEnd w:id="1034"/>
      <w:bookmarkEnd w:id="1035"/>
      <w:bookmarkEnd w:id="1036"/>
    </w:p>
    <w:p w14:paraId="135474C1" w14:textId="77777777" w:rsidR="002815FD" w:rsidRPr="00B03243" w:rsidRDefault="002815FD" w:rsidP="002815FD">
      <w:pPr>
        <w:spacing w:after="0" w:line="360" w:lineRule="auto"/>
        <w:jc w:val="both"/>
        <w:rPr>
          <w:rFonts w:asciiTheme="majorBidi" w:hAnsiTheme="majorBidi" w:cstheme="majorBidi"/>
          <w:sz w:val="24"/>
          <w:szCs w:val="24"/>
        </w:rPr>
      </w:pPr>
    </w:p>
    <w:p w14:paraId="77DE3910" w14:textId="4C7B9C00" w:rsidR="00DD3422" w:rsidRDefault="002815FD" w:rsidP="008A7DEA">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t>
      </w:r>
      <w:r>
        <w:rPr>
          <w:rFonts w:asciiTheme="majorBidi" w:hAnsiTheme="majorBidi" w:cstheme="majorBidi"/>
          <w:sz w:val="24"/>
          <w:szCs w:val="24"/>
        </w:rPr>
        <w:t>T</w:t>
      </w:r>
      <w:r w:rsidRPr="00B03243">
        <w:rPr>
          <w:rFonts w:asciiTheme="majorBidi" w:hAnsiTheme="majorBidi" w:cstheme="majorBidi"/>
          <w:sz w:val="24"/>
          <w:szCs w:val="24"/>
        </w:rPr>
        <w:t>he influence of maintaining knowledge of risk management towards successful construction delivery of MHP</w:t>
      </w:r>
      <w:r>
        <w:rPr>
          <w:rFonts w:asciiTheme="majorBidi" w:hAnsiTheme="majorBidi" w:cstheme="majorBidi"/>
          <w:sz w:val="24"/>
          <w:szCs w:val="24"/>
        </w:rPr>
        <w:t xml:space="preserve"> is</w:t>
      </w:r>
      <w:r w:rsidR="005634BA">
        <w:rPr>
          <w:rFonts w:asciiTheme="majorBidi" w:hAnsiTheme="majorBidi" w:cstheme="majorBidi"/>
          <w:sz w:val="24"/>
          <w:szCs w:val="24"/>
        </w:rPr>
        <w:t xml:space="preserve"> illustrated in Figure 6-5.</w:t>
      </w:r>
      <w:r>
        <w:rPr>
          <w:rFonts w:asciiTheme="majorBidi" w:hAnsiTheme="majorBidi" w:cstheme="majorBidi"/>
          <w:sz w:val="24"/>
          <w:szCs w:val="24"/>
        </w:rPr>
        <w:t xml:space="preserve"> </w:t>
      </w:r>
      <w:r w:rsidR="005634BA">
        <w:rPr>
          <w:rFonts w:asciiTheme="majorBidi" w:hAnsiTheme="majorBidi" w:cstheme="majorBidi"/>
          <w:sz w:val="24"/>
          <w:szCs w:val="24"/>
        </w:rPr>
        <w:t>These contribution measurement were suggested by questionnaire participants and can be stored into the CRMF</w:t>
      </w:r>
      <w:r w:rsidR="00F90B22">
        <w:rPr>
          <w:rFonts w:asciiTheme="majorBidi" w:hAnsiTheme="majorBidi" w:cstheme="majorBidi"/>
          <w:sz w:val="24"/>
          <w:szCs w:val="24"/>
        </w:rPr>
        <w:t>.</w:t>
      </w:r>
      <w:r w:rsidR="00AD466A" w:rsidRPr="00AD466A">
        <w:rPr>
          <w:rFonts w:asciiTheme="majorBidi" w:hAnsiTheme="majorBidi" w:cstheme="majorBidi"/>
          <w:sz w:val="24"/>
          <w:szCs w:val="24"/>
        </w:rPr>
        <w:t xml:space="preserve"> The average proportion of expert opinions is represented by the contribution percentage of each knowledge element. Knowledge elements have a sixty-four percent overall i</w:t>
      </w:r>
      <w:r w:rsidR="00F90B22">
        <w:rPr>
          <w:rFonts w:asciiTheme="majorBidi" w:hAnsiTheme="majorBidi" w:cstheme="majorBidi"/>
          <w:sz w:val="24"/>
          <w:szCs w:val="24"/>
        </w:rPr>
        <w:t>nfluence towards successful delivery</w:t>
      </w:r>
      <w:r w:rsidR="00AD466A" w:rsidRPr="00AD466A">
        <w:rPr>
          <w:rFonts w:asciiTheme="majorBidi" w:hAnsiTheme="majorBidi" w:cstheme="majorBidi"/>
          <w:sz w:val="24"/>
          <w:szCs w:val="24"/>
        </w:rPr>
        <w:t>.</w:t>
      </w:r>
      <w:r w:rsidR="00AD466A">
        <w:rPr>
          <w:rFonts w:asciiTheme="majorBidi" w:hAnsiTheme="majorBidi" w:cstheme="majorBidi"/>
          <w:sz w:val="24"/>
          <w:szCs w:val="24"/>
        </w:rPr>
        <w:t xml:space="preserve"> </w:t>
      </w:r>
      <w:r>
        <w:rPr>
          <w:rFonts w:asciiTheme="majorBidi" w:hAnsiTheme="majorBidi" w:cstheme="majorBidi"/>
          <w:sz w:val="24"/>
          <w:szCs w:val="24"/>
        </w:rPr>
        <w:t>The results</w:t>
      </w:r>
      <w:r w:rsidRPr="00B03243">
        <w:rPr>
          <w:rFonts w:asciiTheme="majorBidi" w:hAnsiTheme="majorBidi" w:cstheme="majorBidi"/>
          <w:sz w:val="24"/>
          <w:szCs w:val="24"/>
        </w:rPr>
        <w:t xml:space="preserve"> indicate</w:t>
      </w:r>
      <w:r w:rsidR="00793797">
        <w:rPr>
          <w:rFonts w:asciiTheme="majorBidi" w:hAnsiTheme="majorBidi" w:cstheme="majorBidi"/>
          <w:sz w:val="24"/>
          <w:szCs w:val="24"/>
        </w:rPr>
        <w:t xml:space="preserve"> that contractors' knowledge</w:t>
      </w:r>
      <w:r w:rsidRPr="00B03243">
        <w:rPr>
          <w:rFonts w:asciiTheme="majorBidi" w:hAnsiTheme="majorBidi" w:cstheme="majorBidi"/>
          <w:sz w:val="24"/>
          <w:szCs w:val="24"/>
        </w:rPr>
        <w:t xml:space="preserve"> </w:t>
      </w:r>
      <w:r w:rsidR="00793797">
        <w:rPr>
          <w:rFonts w:asciiTheme="majorBidi" w:hAnsiTheme="majorBidi" w:cstheme="majorBidi"/>
          <w:sz w:val="24"/>
          <w:szCs w:val="24"/>
        </w:rPr>
        <w:t>of</w:t>
      </w:r>
      <w:r w:rsidRPr="00B03243">
        <w:rPr>
          <w:rFonts w:asciiTheme="majorBidi" w:hAnsiTheme="majorBidi" w:cstheme="majorBidi"/>
          <w:sz w:val="24"/>
          <w:szCs w:val="24"/>
        </w:rPr>
        <w:t xml:space="preserve"> each risk management stage is essential in the successful delivery of MHP in </w:t>
      </w:r>
      <w:r>
        <w:rPr>
          <w:rFonts w:asciiTheme="majorBidi" w:hAnsiTheme="majorBidi" w:cstheme="majorBidi"/>
          <w:sz w:val="24"/>
          <w:szCs w:val="24"/>
        </w:rPr>
        <w:t xml:space="preserve">Egypt.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5"/>
        <w:gridCol w:w="2315"/>
      </w:tblGrid>
      <w:tr w:rsidR="005634BA" w14:paraId="40EA9247" w14:textId="77777777" w:rsidTr="005634BA">
        <w:trPr>
          <w:trHeight w:val="4068"/>
        </w:trPr>
        <w:tc>
          <w:tcPr>
            <w:tcW w:w="4675" w:type="dxa"/>
          </w:tcPr>
          <w:p w14:paraId="4AF5ED61" w14:textId="77777777" w:rsidR="005634BA" w:rsidRPr="00B03243" w:rsidRDefault="005634BA" w:rsidP="005634BA">
            <w:pPr>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018B968A" wp14:editId="631AD724">
                  <wp:extent cx="4362450" cy="2543175"/>
                  <wp:effectExtent l="19050" t="19050" r="19050"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
                          <pic:cNvPicPr/>
                        </pic:nvPicPr>
                        <pic:blipFill>
                          <a:blip r:embed="rId107"/>
                          <a:srcRect l="6583" t="36211" r="54556" b="17933"/>
                          <a:stretch>
                            <a:fillRect/>
                          </a:stretch>
                        </pic:blipFill>
                        <pic:spPr bwMode="auto">
                          <a:xfrm>
                            <a:off x="0" y="0"/>
                            <a:ext cx="4369684" cy="2547392"/>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c>
          <w:tcPr>
            <w:tcW w:w="4675" w:type="dxa"/>
          </w:tcPr>
          <w:p w14:paraId="57A06FB7" w14:textId="77777777" w:rsidR="005634BA" w:rsidRPr="00B03243" w:rsidRDefault="005634BA" w:rsidP="005634BA">
            <w:pPr>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17BC7AF5" wp14:editId="34C5CB8B">
                  <wp:extent cx="1314450" cy="2533650"/>
                  <wp:effectExtent l="19050" t="19050" r="19050" b="190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
                          <pic:cNvPicPr/>
                        </pic:nvPicPr>
                        <pic:blipFill>
                          <a:blip r:embed="rId107"/>
                          <a:srcRect l="68707" t="36368" r="15307" b="18249"/>
                          <a:stretch>
                            <a:fillRect/>
                          </a:stretch>
                        </pic:blipFill>
                        <pic:spPr bwMode="auto">
                          <a:xfrm>
                            <a:off x="0" y="0"/>
                            <a:ext cx="1316636" cy="2537864"/>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p>
        </w:tc>
      </w:tr>
    </w:tbl>
    <w:p w14:paraId="3C0718FD" w14:textId="5AB0F04A" w:rsidR="00614B56" w:rsidRPr="00B03243" w:rsidRDefault="005634BA" w:rsidP="005634BA">
      <w:pPr>
        <w:pStyle w:val="Heading1"/>
        <w:spacing w:line="240" w:lineRule="auto"/>
        <w:rPr>
          <w:rFonts w:asciiTheme="majorBidi" w:hAnsiTheme="majorBidi" w:cstheme="majorBidi"/>
          <w:sz w:val="24"/>
          <w:szCs w:val="24"/>
        </w:rPr>
      </w:pPr>
      <w:bookmarkStart w:id="1037" w:name="_Toc69201141"/>
      <w:bookmarkStart w:id="1038" w:name="_Toc82447743"/>
      <w:bookmarkStart w:id="1039" w:name="_Toc82447989"/>
      <w:bookmarkStart w:id="1040" w:name="_Toc82448235"/>
      <w:r>
        <w:rPr>
          <w:rFonts w:asciiTheme="majorBidi" w:hAnsiTheme="majorBidi" w:cstheme="majorBidi"/>
          <w:sz w:val="24"/>
          <w:szCs w:val="24"/>
        </w:rPr>
        <w:t>Figure 6–5</w:t>
      </w:r>
      <w:r w:rsidRPr="003A11FE">
        <w:rPr>
          <w:rFonts w:asciiTheme="majorBidi" w:hAnsiTheme="majorBidi" w:cstheme="majorBidi"/>
          <w:sz w:val="24"/>
          <w:szCs w:val="24"/>
        </w:rPr>
        <w:t xml:space="preserve"> Influence of Risk knowledge contribution to successful delivery (CRMF- Step 3.3.4)</w:t>
      </w:r>
      <w:bookmarkEnd w:id="1037"/>
      <w:bookmarkEnd w:id="1038"/>
      <w:bookmarkEnd w:id="1039"/>
      <w:bookmarkEnd w:id="1040"/>
    </w:p>
    <w:p w14:paraId="33A1431C" w14:textId="11B86210" w:rsidR="002815FD" w:rsidRDefault="002815FD" w:rsidP="00793797">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lastRenderedPageBreak/>
        <w:t xml:space="preserve">    The impact of maintaining efficient risk management skills is presented in </w:t>
      </w:r>
      <w:r>
        <w:rPr>
          <w:rFonts w:asciiTheme="majorBidi" w:hAnsiTheme="majorBidi" w:cstheme="majorBidi"/>
          <w:sz w:val="24"/>
          <w:szCs w:val="24"/>
        </w:rPr>
        <w:t>Figure</w:t>
      </w:r>
      <w:r w:rsidR="00FE6AC0">
        <w:rPr>
          <w:rFonts w:asciiTheme="majorBidi" w:hAnsiTheme="majorBidi" w:cstheme="majorBidi"/>
          <w:sz w:val="24"/>
          <w:szCs w:val="24"/>
        </w:rPr>
        <w:t xml:space="preserve"> 6–6</w:t>
      </w:r>
      <w:r w:rsidRPr="00B03243">
        <w:rPr>
          <w:rFonts w:asciiTheme="majorBidi" w:hAnsiTheme="majorBidi" w:cstheme="majorBidi"/>
          <w:sz w:val="24"/>
          <w:szCs w:val="24"/>
        </w:rPr>
        <w:t xml:space="preserve">. The </w:t>
      </w:r>
      <w:r>
        <w:rPr>
          <w:rFonts w:asciiTheme="majorBidi" w:hAnsiTheme="majorBidi" w:cstheme="majorBidi"/>
          <w:sz w:val="24"/>
          <w:szCs w:val="24"/>
        </w:rPr>
        <w:t>Figure</w:t>
      </w:r>
      <w:r w:rsidRPr="00B03243">
        <w:rPr>
          <w:rFonts w:asciiTheme="majorBidi" w:hAnsiTheme="majorBidi" w:cstheme="majorBidi"/>
          <w:sz w:val="24"/>
          <w:szCs w:val="24"/>
        </w:rPr>
        <w:t xml:space="preserve"> illustrates the group of risk management skills obtained from interviews and corresponding contribution percentages. </w:t>
      </w:r>
      <w:r w:rsidR="00FE6AC0">
        <w:rPr>
          <w:rFonts w:asciiTheme="majorBidi" w:hAnsiTheme="majorBidi" w:cstheme="majorBidi"/>
          <w:sz w:val="24"/>
          <w:szCs w:val="24"/>
        </w:rPr>
        <w:t xml:space="preserve">The output is stored into the CRMF repositories as illustrated in Figure 6-6. </w:t>
      </w:r>
      <w:r w:rsidRPr="00B03243">
        <w:rPr>
          <w:rFonts w:asciiTheme="majorBidi" w:hAnsiTheme="majorBidi" w:cstheme="majorBidi"/>
          <w:sz w:val="24"/>
          <w:szCs w:val="24"/>
        </w:rPr>
        <w:t xml:space="preserve">Based on experts’ opinion, sixty-four percent was the total contribution of risk management skills to the successful delivery of MHP in </w:t>
      </w:r>
      <w:r>
        <w:rPr>
          <w:rFonts w:asciiTheme="majorBidi" w:hAnsiTheme="majorBidi" w:cstheme="majorBidi"/>
          <w:sz w:val="24"/>
          <w:szCs w:val="24"/>
        </w:rPr>
        <w:t>Egypt</w:t>
      </w:r>
      <w:r w:rsidRPr="00B03243">
        <w:rPr>
          <w:rFonts w:asciiTheme="majorBidi" w:hAnsiTheme="majorBidi" w:cstheme="majorBidi"/>
          <w:sz w:val="24"/>
          <w:szCs w:val="24"/>
        </w:rPr>
        <w:t xml:space="preserve">. </w:t>
      </w:r>
      <w:r>
        <w:rPr>
          <w:rFonts w:asciiTheme="majorBidi" w:hAnsiTheme="majorBidi" w:cstheme="majorBidi"/>
          <w:sz w:val="24"/>
          <w:szCs w:val="24"/>
        </w:rPr>
        <w:t>The analysis</w:t>
      </w:r>
      <w:r w:rsidRPr="00B03243">
        <w:rPr>
          <w:rFonts w:asciiTheme="majorBidi" w:hAnsiTheme="majorBidi" w:cstheme="majorBidi"/>
          <w:sz w:val="24"/>
          <w:szCs w:val="24"/>
        </w:rPr>
        <w:t xml:space="preserve"> indicates the importance of maintaining risk management skills during construction to </w:t>
      </w:r>
      <w:r w:rsidR="00793797">
        <w:rPr>
          <w:rFonts w:asciiTheme="majorBidi" w:hAnsiTheme="majorBidi" w:cstheme="majorBidi"/>
          <w:sz w:val="24"/>
          <w:szCs w:val="24"/>
        </w:rPr>
        <w:t>deliver MHP successfully</w:t>
      </w:r>
      <w:r w:rsidRPr="00B03243">
        <w:rPr>
          <w:rFonts w:asciiTheme="majorBidi" w:hAnsiTheme="majorBidi" w:cstheme="majorBidi"/>
          <w:sz w:val="24"/>
          <w:szCs w:val="24"/>
        </w:rPr>
        <w:t>. Risk management skills included data management, writing s</w:t>
      </w:r>
      <w:r>
        <w:rPr>
          <w:rFonts w:asciiTheme="majorBidi" w:hAnsiTheme="majorBidi" w:cstheme="majorBidi"/>
          <w:sz w:val="24"/>
          <w:szCs w:val="24"/>
        </w:rPr>
        <w:t>kills, and presentation skills.</w:t>
      </w:r>
    </w:p>
    <w:p w14:paraId="26E6F6B9" w14:textId="77777777" w:rsidR="003C7074" w:rsidRDefault="003C7074" w:rsidP="00793797">
      <w:pPr>
        <w:spacing w:after="0" w:line="360" w:lineRule="auto"/>
        <w:jc w:val="both"/>
        <w:rPr>
          <w:rFonts w:asciiTheme="majorBidi" w:hAnsiTheme="majorBidi" w:cstheme="majorBid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86"/>
        <w:gridCol w:w="2374"/>
      </w:tblGrid>
      <w:tr w:rsidR="00FE6AC0" w14:paraId="48BC28BF" w14:textId="77777777" w:rsidTr="00C6065C">
        <w:tc>
          <w:tcPr>
            <w:tcW w:w="4675" w:type="dxa"/>
          </w:tcPr>
          <w:p w14:paraId="449716E5" w14:textId="77777777" w:rsidR="00FE6AC0" w:rsidRPr="00B03243" w:rsidRDefault="00FE6AC0" w:rsidP="00C6065C">
            <w:pPr>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7DADA7C2" wp14:editId="0A09B032">
                  <wp:extent cx="4333875" cy="2790825"/>
                  <wp:effectExtent l="19050" t="19050" r="9525" b="285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
                          <pic:cNvPicPr/>
                        </pic:nvPicPr>
                        <pic:blipFill>
                          <a:blip r:embed="rId108"/>
                          <a:srcRect l="6534" t="40265" r="57253" b="22412"/>
                          <a:stretch>
                            <a:fillRect/>
                          </a:stretch>
                        </pic:blipFill>
                        <pic:spPr bwMode="auto">
                          <a:xfrm>
                            <a:off x="0" y="0"/>
                            <a:ext cx="4336974" cy="2792821"/>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c>
          <w:tcPr>
            <w:tcW w:w="4675" w:type="dxa"/>
          </w:tcPr>
          <w:p w14:paraId="735616F8" w14:textId="77777777" w:rsidR="00FE6AC0" w:rsidRPr="00B03243" w:rsidRDefault="00FE6AC0" w:rsidP="00C6065C">
            <w:pPr>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30B9253D" wp14:editId="49D65C0B">
                  <wp:extent cx="1352550" cy="2790825"/>
                  <wp:effectExtent l="19050" t="19050" r="19050"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
                          <pic:cNvPicPr/>
                        </pic:nvPicPr>
                        <pic:blipFill>
                          <a:blip r:embed="rId108"/>
                          <a:srcRect l="66274" t="40575" r="17960" b="22412"/>
                          <a:stretch>
                            <a:fillRect/>
                          </a:stretch>
                        </pic:blipFill>
                        <pic:spPr bwMode="auto">
                          <a:xfrm>
                            <a:off x="0" y="0"/>
                            <a:ext cx="1353911" cy="2793633"/>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p>
        </w:tc>
      </w:tr>
    </w:tbl>
    <w:p w14:paraId="7573FC94" w14:textId="6945BC11" w:rsidR="00FE6AC0" w:rsidRPr="003A11FE" w:rsidRDefault="00FE6AC0" w:rsidP="00FE6AC0">
      <w:pPr>
        <w:pStyle w:val="Heading1"/>
        <w:spacing w:after="0" w:line="240" w:lineRule="auto"/>
        <w:jc w:val="center"/>
        <w:rPr>
          <w:rFonts w:asciiTheme="majorBidi" w:hAnsiTheme="majorBidi" w:cstheme="majorBidi"/>
          <w:sz w:val="24"/>
          <w:szCs w:val="24"/>
        </w:rPr>
      </w:pPr>
      <w:bookmarkStart w:id="1041" w:name="_Toc69201142"/>
      <w:bookmarkStart w:id="1042" w:name="_Toc82447744"/>
      <w:bookmarkStart w:id="1043" w:name="_Toc82447990"/>
      <w:bookmarkStart w:id="1044" w:name="_Toc82448236"/>
      <w:r>
        <w:rPr>
          <w:rFonts w:asciiTheme="majorBidi" w:hAnsiTheme="majorBidi" w:cstheme="majorBidi"/>
          <w:sz w:val="24"/>
          <w:szCs w:val="24"/>
        </w:rPr>
        <w:t>Figure 6–6</w:t>
      </w:r>
      <w:r w:rsidRPr="003A11FE">
        <w:rPr>
          <w:rFonts w:asciiTheme="majorBidi" w:hAnsiTheme="majorBidi" w:cstheme="majorBidi"/>
          <w:sz w:val="24"/>
          <w:szCs w:val="24"/>
        </w:rPr>
        <w:t xml:space="preserve"> Influence of improving risk skills to successful delivery</w:t>
      </w:r>
      <w:bookmarkEnd w:id="1041"/>
      <w:bookmarkEnd w:id="1042"/>
      <w:bookmarkEnd w:id="1043"/>
      <w:bookmarkEnd w:id="1044"/>
    </w:p>
    <w:p w14:paraId="57ECEABB" w14:textId="77777777" w:rsidR="002815FD" w:rsidRPr="00B03243" w:rsidRDefault="002815FD" w:rsidP="002815FD">
      <w:pPr>
        <w:spacing w:after="0" w:line="360" w:lineRule="auto"/>
        <w:jc w:val="both"/>
        <w:rPr>
          <w:rFonts w:asciiTheme="majorBidi" w:hAnsiTheme="majorBidi" w:cstheme="majorBidi"/>
          <w:sz w:val="24"/>
          <w:szCs w:val="24"/>
        </w:rPr>
      </w:pPr>
    </w:p>
    <w:p w14:paraId="35C73FC5" w14:textId="72ED2B91" w:rsidR="00AD466A" w:rsidRDefault="002815FD" w:rsidP="00614B56">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t>
      </w:r>
      <w:r>
        <w:rPr>
          <w:rFonts w:asciiTheme="majorBidi" w:hAnsiTheme="majorBidi" w:cstheme="majorBidi"/>
          <w:sz w:val="24"/>
          <w:szCs w:val="24"/>
        </w:rPr>
        <w:t>Figure</w:t>
      </w:r>
      <w:r w:rsidR="00FE6AC0">
        <w:rPr>
          <w:rFonts w:asciiTheme="majorBidi" w:hAnsiTheme="majorBidi" w:cstheme="majorBidi"/>
          <w:sz w:val="24"/>
          <w:szCs w:val="24"/>
        </w:rPr>
        <w:t xml:space="preserve"> 6–7</w:t>
      </w:r>
      <w:r w:rsidRPr="00B03243">
        <w:rPr>
          <w:rFonts w:asciiTheme="majorBidi" w:hAnsiTheme="majorBidi" w:cstheme="majorBidi"/>
          <w:sz w:val="24"/>
          <w:szCs w:val="24"/>
        </w:rPr>
        <w:t xml:space="preserve"> illustrates the impact percentages of opportunities towards the successful delivery of MHP. The group of opportunities is recognised from the interview and populated into the CRMF. The </w:t>
      </w:r>
      <w:r>
        <w:rPr>
          <w:rFonts w:asciiTheme="majorBidi" w:hAnsiTheme="majorBidi" w:cstheme="majorBidi"/>
          <w:sz w:val="24"/>
          <w:szCs w:val="24"/>
        </w:rPr>
        <w:t>Figure</w:t>
      </w:r>
      <w:r w:rsidRPr="00B03243">
        <w:rPr>
          <w:rFonts w:asciiTheme="majorBidi" w:hAnsiTheme="majorBidi" w:cstheme="majorBidi"/>
          <w:sz w:val="24"/>
          <w:szCs w:val="24"/>
        </w:rPr>
        <w:t xml:space="preserve"> presents the corresponding percentage for each opportunity. These percentages are calculated based on the average opinion for each opportunity. Sixty-three percent was the overall percentage of the impact of opportunities towards the successful delivery of MHP. Contractors' should respond positively to these opportunities</w:t>
      </w:r>
      <w:r w:rsidR="00614B56">
        <w:rPr>
          <w:rFonts w:asciiTheme="majorBidi" w:hAnsiTheme="majorBidi" w:cstheme="majorBidi"/>
          <w:sz w:val="24"/>
          <w:szCs w:val="24"/>
        </w:rPr>
        <w:t xml:space="preserve"> during the construction phase.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4"/>
        <w:gridCol w:w="2426"/>
      </w:tblGrid>
      <w:tr w:rsidR="00FE6AC0" w14:paraId="4A96B202" w14:textId="77777777" w:rsidTr="00C6065C">
        <w:tc>
          <w:tcPr>
            <w:tcW w:w="4675" w:type="dxa"/>
          </w:tcPr>
          <w:p w14:paraId="01C85138" w14:textId="77777777" w:rsidR="00FE6AC0" w:rsidRPr="00B03243" w:rsidRDefault="00FE6AC0" w:rsidP="00C6065C">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03A7CC93" wp14:editId="575FD262">
                  <wp:extent cx="4295775" cy="3724275"/>
                  <wp:effectExtent l="19050" t="19050" r="28575" b="285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
                          <pic:cNvPicPr/>
                        </pic:nvPicPr>
                        <pic:blipFill>
                          <a:blip r:embed="rId109"/>
                          <a:srcRect l="6674" t="29806" r="57695" b="17985"/>
                          <a:stretch>
                            <a:fillRect/>
                          </a:stretch>
                        </pic:blipFill>
                        <pic:spPr bwMode="auto">
                          <a:xfrm>
                            <a:off x="0" y="0"/>
                            <a:ext cx="4304086" cy="3731480"/>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p>
        </w:tc>
        <w:tc>
          <w:tcPr>
            <w:tcW w:w="4675" w:type="dxa"/>
          </w:tcPr>
          <w:p w14:paraId="7CE07934" w14:textId="77777777" w:rsidR="00FE6AC0" w:rsidRPr="00B03243" w:rsidRDefault="00FE6AC0" w:rsidP="00C6065C">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1216CF2C" wp14:editId="10168F19">
                  <wp:extent cx="1381125" cy="3733800"/>
                  <wp:effectExtent l="19050" t="19050" r="28575" b="190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
                          <pic:cNvPicPr/>
                        </pic:nvPicPr>
                        <pic:blipFill>
                          <a:blip r:embed="rId109"/>
                          <a:srcRect l="66231" t="29972" r="17690" b="17984"/>
                          <a:stretch>
                            <a:fillRect/>
                          </a:stretch>
                        </pic:blipFill>
                        <pic:spPr bwMode="auto">
                          <a:xfrm>
                            <a:off x="0" y="0"/>
                            <a:ext cx="1383804" cy="3741043"/>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bl>
    <w:p w14:paraId="1237D9B6" w14:textId="687C03B2" w:rsidR="00FE6AC0" w:rsidRPr="003A11FE" w:rsidRDefault="00FE6AC0" w:rsidP="00FE6AC0">
      <w:pPr>
        <w:pStyle w:val="Heading1"/>
        <w:spacing w:after="0"/>
        <w:jc w:val="center"/>
        <w:rPr>
          <w:rFonts w:asciiTheme="majorBidi" w:hAnsiTheme="majorBidi" w:cstheme="majorBidi"/>
          <w:sz w:val="24"/>
          <w:szCs w:val="24"/>
        </w:rPr>
      </w:pPr>
      <w:bookmarkStart w:id="1045" w:name="_Toc69201143"/>
      <w:bookmarkStart w:id="1046" w:name="_Toc82447745"/>
      <w:bookmarkStart w:id="1047" w:name="_Toc82447991"/>
      <w:bookmarkStart w:id="1048" w:name="_Toc82448237"/>
      <w:r>
        <w:rPr>
          <w:rFonts w:asciiTheme="majorBidi" w:hAnsiTheme="majorBidi" w:cstheme="majorBidi"/>
          <w:sz w:val="24"/>
          <w:szCs w:val="24"/>
        </w:rPr>
        <w:t>Figure 6–7</w:t>
      </w:r>
      <w:r w:rsidRPr="003A11FE">
        <w:rPr>
          <w:rFonts w:asciiTheme="majorBidi" w:hAnsiTheme="majorBidi" w:cstheme="majorBidi"/>
          <w:sz w:val="24"/>
          <w:szCs w:val="24"/>
        </w:rPr>
        <w:t xml:space="preserve"> Management of Opportunities impact on the successful delivery</w:t>
      </w:r>
      <w:bookmarkEnd w:id="1045"/>
      <w:bookmarkEnd w:id="1046"/>
      <w:bookmarkEnd w:id="1047"/>
      <w:bookmarkEnd w:id="1048"/>
    </w:p>
    <w:p w14:paraId="3646E7B0" w14:textId="77777777" w:rsidR="002815FD" w:rsidRPr="00B03243" w:rsidRDefault="002815FD" w:rsidP="002815FD">
      <w:pPr>
        <w:spacing w:after="0" w:line="360" w:lineRule="auto"/>
        <w:jc w:val="both"/>
        <w:rPr>
          <w:rFonts w:asciiTheme="majorBidi" w:hAnsiTheme="majorBidi" w:cstheme="majorBidi"/>
          <w:sz w:val="24"/>
          <w:szCs w:val="24"/>
        </w:rPr>
      </w:pPr>
    </w:p>
    <w:p w14:paraId="593325D3" w14:textId="75164F03" w:rsidR="002815FD" w:rsidRDefault="00FA680A" w:rsidP="00793797">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The </w:t>
      </w:r>
      <w:r w:rsidR="002815FD" w:rsidRPr="00B03243">
        <w:rPr>
          <w:rFonts w:asciiTheme="majorBidi" w:hAnsiTheme="majorBidi" w:cstheme="majorBidi"/>
          <w:sz w:val="24"/>
          <w:szCs w:val="24"/>
        </w:rPr>
        <w:t xml:space="preserve">RMF adopted the risk management principles of ISO 31000 </w:t>
      </w:r>
      <w:r w:rsidR="005D24E5">
        <w:rPr>
          <w:rFonts w:asciiTheme="majorBidi" w:hAnsiTheme="majorBidi" w:cstheme="majorBidi"/>
          <w:sz w:val="24"/>
          <w:szCs w:val="24"/>
        </w:rPr>
        <w:t>(</w:t>
      </w:r>
      <w:r w:rsidR="0023170D">
        <w:rPr>
          <w:rFonts w:asciiTheme="majorBidi" w:hAnsiTheme="majorBidi" w:cstheme="majorBidi"/>
          <w:sz w:val="24"/>
          <w:szCs w:val="24"/>
        </w:rPr>
        <w:t xml:space="preserve">ISO 31000, 2018; </w:t>
      </w:r>
      <w:r w:rsidR="005D24E5">
        <w:rPr>
          <w:rFonts w:asciiTheme="majorBidi" w:hAnsiTheme="majorBidi" w:cstheme="majorBidi"/>
          <w:color w:val="222222"/>
          <w:sz w:val="24"/>
          <w:szCs w:val="24"/>
          <w:shd w:val="clear" w:color="auto" w:fill="FFFFFF"/>
        </w:rPr>
        <w:t>Tranchard</w:t>
      </w:r>
      <w:r w:rsidR="0023170D">
        <w:rPr>
          <w:rFonts w:asciiTheme="majorBidi" w:hAnsiTheme="majorBidi" w:cstheme="majorBidi"/>
          <w:color w:val="222222"/>
          <w:sz w:val="24"/>
          <w:szCs w:val="24"/>
          <w:shd w:val="clear" w:color="auto" w:fill="FFFFFF"/>
        </w:rPr>
        <w:t>,</w:t>
      </w:r>
      <w:r w:rsidR="005D24E5">
        <w:rPr>
          <w:rFonts w:asciiTheme="majorBidi" w:hAnsiTheme="majorBidi" w:cstheme="majorBidi"/>
          <w:color w:val="222222"/>
          <w:sz w:val="24"/>
          <w:szCs w:val="24"/>
          <w:shd w:val="clear" w:color="auto" w:fill="FFFFFF"/>
        </w:rPr>
        <w:t xml:space="preserve"> 2018)</w:t>
      </w:r>
      <w:r w:rsidR="002815FD" w:rsidRPr="00B03243">
        <w:rPr>
          <w:rFonts w:asciiTheme="majorBidi" w:hAnsiTheme="majorBidi" w:cstheme="majorBidi"/>
          <w:sz w:val="24"/>
          <w:szCs w:val="24"/>
        </w:rPr>
        <w:t xml:space="preserve">. Risk parameters included </w:t>
      </w:r>
      <w:r w:rsidR="00793797">
        <w:rPr>
          <w:rFonts w:asciiTheme="majorBidi" w:hAnsiTheme="majorBidi" w:cstheme="majorBidi"/>
          <w:sz w:val="24"/>
          <w:szCs w:val="24"/>
        </w:rPr>
        <w:t>identifying challenges, opportunities, risk management knowledge, and risk skills.</w:t>
      </w:r>
      <w:r w:rsidR="002815FD" w:rsidRPr="00B03243">
        <w:rPr>
          <w:rFonts w:asciiTheme="majorBidi" w:hAnsiTheme="majorBidi" w:cstheme="majorBidi"/>
          <w:sz w:val="24"/>
          <w:szCs w:val="24"/>
        </w:rPr>
        <w:t xml:space="preserve"> </w:t>
      </w:r>
      <w:r w:rsidR="002815FD">
        <w:rPr>
          <w:rFonts w:asciiTheme="majorBidi" w:hAnsiTheme="majorBidi" w:cstheme="majorBidi"/>
          <w:sz w:val="24"/>
          <w:szCs w:val="24"/>
        </w:rPr>
        <w:t>Figure</w:t>
      </w:r>
      <w:r w:rsidR="00FE6AC0">
        <w:rPr>
          <w:rFonts w:asciiTheme="majorBidi" w:hAnsiTheme="majorBidi" w:cstheme="majorBidi"/>
          <w:sz w:val="24"/>
          <w:szCs w:val="24"/>
        </w:rPr>
        <w:t xml:space="preserve"> 6–8</w:t>
      </w:r>
      <w:r w:rsidR="002815FD" w:rsidRPr="00B03243">
        <w:rPr>
          <w:rFonts w:asciiTheme="majorBidi" w:hAnsiTheme="majorBidi" w:cstheme="majorBidi"/>
          <w:sz w:val="24"/>
          <w:szCs w:val="24"/>
        </w:rPr>
        <w:t xml:space="preserve"> highlights the parameter of successful risk management and corresponding percentages of contribution to the successful delivery of MHP. </w:t>
      </w:r>
      <w:r w:rsidR="00FE6AC0">
        <w:rPr>
          <w:rFonts w:asciiTheme="majorBidi" w:hAnsiTheme="majorBidi" w:cstheme="majorBidi"/>
          <w:sz w:val="24"/>
          <w:szCs w:val="24"/>
        </w:rPr>
        <w:t xml:space="preserve">This output is stored into the CRMF repositories as illustrated in Figure 6-8. </w:t>
      </w:r>
      <w:r w:rsidR="002815FD" w:rsidRPr="00B03243">
        <w:rPr>
          <w:rFonts w:asciiTheme="majorBidi" w:hAnsiTheme="majorBidi" w:cstheme="majorBidi"/>
          <w:sz w:val="24"/>
          <w:szCs w:val="24"/>
        </w:rPr>
        <w:t xml:space="preserve">The mean percentage of each parameter contribution was used to calculate the overall contribution to successful delivery. The </w:t>
      </w:r>
      <w:r w:rsidR="002815FD">
        <w:rPr>
          <w:rFonts w:asciiTheme="majorBidi" w:hAnsiTheme="majorBidi" w:cstheme="majorBidi"/>
          <w:sz w:val="24"/>
          <w:szCs w:val="24"/>
        </w:rPr>
        <w:t>Table</w:t>
      </w:r>
      <w:r w:rsidR="002815FD" w:rsidRPr="00B03243">
        <w:rPr>
          <w:rFonts w:asciiTheme="majorBidi" w:hAnsiTheme="majorBidi" w:cstheme="majorBidi"/>
          <w:sz w:val="24"/>
          <w:szCs w:val="24"/>
        </w:rPr>
        <w:t xml:space="preserve"> indicates that risk challenges have the most impact on successful delivery. According to experts, the current risk management practice has an estimated percentage of sixty-five percent of successful delivery in the construction of MHP in </w:t>
      </w:r>
      <w:r w:rsidR="002815FD">
        <w:rPr>
          <w:rFonts w:asciiTheme="majorBidi" w:hAnsiTheme="majorBidi" w:cstheme="majorBidi"/>
          <w:sz w:val="24"/>
          <w:szCs w:val="24"/>
        </w:rPr>
        <w:t>Egypt</w:t>
      </w:r>
      <w:r w:rsidR="002815FD" w:rsidRPr="00B03243">
        <w:rPr>
          <w:rFonts w:asciiTheme="majorBidi" w:hAnsiTheme="majorBidi" w:cstheme="majorBidi"/>
          <w:sz w:val="24"/>
          <w:szCs w:val="24"/>
        </w:rPr>
        <w:t>.</w:t>
      </w:r>
    </w:p>
    <w:p w14:paraId="3C98977E" w14:textId="05B4B61E" w:rsidR="00FE6AC0" w:rsidRPr="00FE6AC0" w:rsidRDefault="00FE6AC0" w:rsidP="00FE6AC0">
      <w:pPr>
        <w:spacing w:after="0" w:line="360" w:lineRule="auto"/>
        <w:jc w:val="center"/>
      </w:pPr>
      <w:r w:rsidRPr="00B03243">
        <w:rPr>
          <w:rFonts w:asciiTheme="majorBidi" w:hAnsiTheme="majorBidi" w:cstheme="majorBidi"/>
          <w:noProof/>
          <w:sz w:val="24"/>
          <w:szCs w:val="24"/>
        </w:rPr>
        <w:lastRenderedPageBreak/>
        <w:drawing>
          <wp:inline distT="0" distB="0" distL="0" distR="0" wp14:anchorId="05640533" wp14:editId="0E07CF49">
            <wp:extent cx="5885815" cy="1200150"/>
            <wp:effectExtent l="0" t="0" r="63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
                    <pic:cNvPicPr/>
                  </pic:nvPicPr>
                  <pic:blipFill>
                    <a:blip r:embed="rId110"/>
                    <a:srcRect l="6163" t="30592" r="52847" b="55132"/>
                    <a:stretch>
                      <a:fillRect/>
                    </a:stretch>
                  </pic:blipFill>
                  <pic:spPr bwMode="auto">
                    <a:xfrm>
                      <a:off x="0" y="0"/>
                      <a:ext cx="5944715" cy="1212160"/>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Bidi" w:hAnsiTheme="majorBidi" w:cstheme="majorBidi"/>
          <w:sz w:val="24"/>
          <w:szCs w:val="24"/>
        </w:rPr>
        <w:t>Figure 6–8</w:t>
      </w:r>
      <w:r w:rsidRPr="008D2087">
        <w:rPr>
          <w:rFonts w:asciiTheme="majorBidi" w:hAnsiTheme="majorBidi" w:cstheme="majorBidi"/>
          <w:sz w:val="24"/>
          <w:szCs w:val="24"/>
        </w:rPr>
        <w:t xml:space="preserve"> Successful management of risk management parameters</w:t>
      </w:r>
    </w:p>
    <w:p w14:paraId="5B19CE53" w14:textId="77777777" w:rsidR="002815FD" w:rsidRPr="00F3425E" w:rsidRDefault="002815FD" w:rsidP="00614B56">
      <w:pPr>
        <w:spacing w:after="0" w:line="360" w:lineRule="auto"/>
      </w:pPr>
    </w:p>
    <w:p w14:paraId="25773CEA" w14:textId="2204718B" w:rsidR="00793797" w:rsidRDefault="002815FD" w:rsidP="0045777D">
      <w:pPr>
        <w:spacing w:after="0" w:line="360" w:lineRule="auto"/>
        <w:jc w:val="both"/>
        <w:rPr>
          <w:rFonts w:asciiTheme="majorBidi" w:eastAsia="Times New Roman" w:hAnsiTheme="majorBidi" w:cstheme="majorBidi"/>
          <w:color w:val="000000"/>
          <w:sz w:val="24"/>
          <w:szCs w:val="24"/>
        </w:rPr>
      </w:pPr>
      <w:r w:rsidRPr="00B03243">
        <w:rPr>
          <w:rFonts w:asciiTheme="majorBidi" w:eastAsia="Times New Roman" w:hAnsiTheme="majorBidi" w:cstheme="majorBidi"/>
          <w:color w:val="000000"/>
          <w:sz w:val="24"/>
          <w:szCs w:val="24"/>
        </w:rPr>
        <w:t xml:space="preserve">    </w:t>
      </w:r>
      <w:r w:rsidR="0045777D">
        <w:rPr>
          <w:rFonts w:asciiTheme="majorBidi" w:eastAsia="Times New Roman" w:hAnsiTheme="majorBidi" w:cstheme="majorBidi"/>
          <w:color w:val="000000"/>
          <w:sz w:val="24"/>
          <w:szCs w:val="24"/>
        </w:rPr>
        <w:t xml:space="preserve">The analysis of </w:t>
      </w:r>
      <w:r w:rsidR="00953937">
        <w:rPr>
          <w:rFonts w:asciiTheme="majorBidi" w:eastAsia="Times New Roman" w:hAnsiTheme="majorBidi" w:cstheme="majorBidi"/>
          <w:color w:val="000000"/>
          <w:sz w:val="24"/>
          <w:szCs w:val="24"/>
        </w:rPr>
        <w:t xml:space="preserve">the </w:t>
      </w:r>
      <w:r w:rsidR="0045777D">
        <w:rPr>
          <w:rFonts w:asciiTheme="majorBidi" w:eastAsia="Times New Roman" w:hAnsiTheme="majorBidi" w:cstheme="majorBidi"/>
          <w:color w:val="000000"/>
          <w:sz w:val="24"/>
          <w:szCs w:val="24"/>
        </w:rPr>
        <w:t>questionnaires revealed risk m</w:t>
      </w:r>
      <w:r>
        <w:rPr>
          <w:rFonts w:asciiTheme="majorBidi" w:eastAsia="Times New Roman" w:hAnsiTheme="majorBidi" w:cstheme="majorBidi"/>
          <w:color w:val="000000"/>
          <w:sz w:val="24"/>
          <w:szCs w:val="24"/>
        </w:rPr>
        <w:t>itigation</w:t>
      </w:r>
      <w:r w:rsidR="0045777D">
        <w:rPr>
          <w:rFonts w:asciiTheme="majorBidi" w:eastAsia="Times New Roman" w:hAnsiTheme="majorBidi" w:cstheme="majorBidi"/>
          <w:color w:val="000000"/>
          <w:sz w:val="24"/>
          <w:szCs w:val="24"/>
        </w:rPr>
        <w:t>s that are</w:t>
      </w:r>
      <w:r>
        <w:rPr>
          <w:rFonts w:asciiTheme="majorBidi" w:eastAsia="Times New Roman" w:hAnsiTheme="majorBidi" w:cstheme="majorBidi"/>
          <w:color w:val="000000"/>
          <w:sz w:val="24"/>
          <w:szCs w:val="24"/>
        </w:rPr>
        <w:t xml:space="preserve"> </w:t>
      </w:r>
      <w:r w:rsidR="0045777D">
        <w:rPr>
          <w:rFonts w:asciiTheme="majorBidi" w:eastAsia="Times New Roman" w:hAnsiTheme="majorBidi" w:cstheme="majorBidi"/>
          <w:color w:val="000000"/>
          <w:sz w:val="24"/>
          <w:szCs w:val="24"/>
        </w:rPr>
        <w:t>suggested</w:t>
      </w:r>
      <w:r>
        <w:rPr>
          <w:rFonts w:asciiTheme="majorBidi" w:eastAsia="Times New Roman" w:hAnsiTheme="majorBidi" w:cstheme="majorBidi"/>
          <w:color w:val="000000"/>
          <w:sz w:val="24"/>
          <w:szCs w:val="24"/>
        </w:rPr>
        <w:t xml:space="preserve"> to </w:t>
      </w:r>
      <w:r w:rsidR="0045777D">
        <w:rPr>
          <w:rFonts w:asciiTheme="majorBidi" w:eastAsia="Times New Roman" w:hAnsiTheme="majorBidi" w:cstheme="majorBidi"/>
          <w:color w:val="000000"/>
          <w:sz w:val="24"/>
          <w:szCs w:val="24"/>
        </w:rPr>
        <w:t xml:space="preserve">minimize the impact of </w:t>
      </w:r>
      <w:r>
        <w:rPr>
          <w:rFonts w:asciiTheme="majorBidi" w:eastAsia="Times New Roman" w:hAnsiTheme="majorBidi" w:cstheme="majorBidi"/>
          <w:color w:val="000000"/>
          <w:sz w:val="24"/>
          <w:szCs w:val="24"/>
        </w:rPr>
        <w:t xml:space="preserve">the following risks increase in </w:t>
      </w:r>
      <w:r w:rsidRPr="00B03243">
        <w:rPr>
          <w:rFonts w:asciiTheme="majorBidi" w:eastAsia="Times New Roman" w:hAnsiTheme="majorBidi" w:cstheme="majorBidi"/>
          <w:color w:val="000000"/>
          <w:sz w:val="24"/>
          <w:szCs w:val="24"/>
        </w:rPr>
        <w:t xml:space="preserve">labor injuries, </w:t>
      </w:r>
      <w:r>
        <w:rPr>
          <w:rFonts w:asciiTheme="majorBidi" w:eastAsia="Times New Roman" w:hAnsiTheme="majorBidi" w:cstheme="majorBidi"/>
          <w:color w:val="000000"/>
          <w:sz w:val="24"/>
          <w:szCs w:val="24"/>
        </w:rPr>
        <w:t xml:space="preserve">delay </w:t>
      </w:r>
      <w:r w:rsidRPr="00B03243">
        <w:rPr>
          <w:rFonts w:asciiTheme="majorBidi" w:eastAsia="Times New Roman" w:hAnsiTheme="majorBidi" w:cstheme="majorBidi"/>
          <w:color w:val="000000"/>
          <w:sz w:val="24"/>
          <w:szCs w:val="24"/>
        </w:rPr>
        <w:t xml:space="preserve">inspection approvals, </w:t>
      </w:r>
      <w:r>
        <w:rPr>
          <w:rFonts w:asciiTheme="majorBidi" w:eastAsia="Times New Roman" w:hAnsiTheme="majorBidi" w:cstheme="majorBidi"/>
          <w:color w:val="000000"/>
          <w:sz w:val="24"/>
          <w:szCs w:val="24"/>
        </w:rPr>
        <w:t>in</w:t>
      </w:r>
      <w:r w:rsidRPr="00B03243">
        <w:rPr>
          <w:rFonts w:asciiTheme="majorBidi" w:eastAsia="Times New Roman" w:hAnsiTheme="majorBidi" w:cstheme="majorBidi"/>
          <w:color w:val="000000"/>
          <w:sz w:val="24"/>
          <w:szCs w:val="24"/>
        </w:rPr>
        <w:t xml:space="preserve">consistency in payments, </w:t>
      </w:r>
      <w:r>
        <w:rPr>
          <w:rFonts w:asciiTheme="majorBidi" w:eastAsia="Times New Roman" w:hAnsiTheme="majorBidi" w:cstheme="majorBidi"/>
          <w:color w:val="000000"/>
          <w:sz w:val="24"/>
          <w:szCs w:val="24"/>
        </w:rPr>
        <w:t xml:space="preserve">delay in </w:t>
      </w:r>
      <w:r w:rsidRPr="00B03243">
        <w:rPr>
          <w:rFonts w:asciiTheme="majorBidi" w:eastAsia="Times New Roman" w:hAnsiTheme="majorBidi" w:cstheme="majorBidi"/>
          <w:color w:val="000000"/>
          <w:sz w:val="24"/>
          <w:szCs w:val="24"/>
        </w:rPr>
        <w:t>design drawings</w:t>
      </w:r>
      <w:r>
        <w:rPr>
          <w:rFonts w:asciiTheme="majorBidi" w:eastAsia="Times New Roman" w:hAnsiTheme="majorBidi" w:cstheme="majorBidi"/>
          <w:color w:val="000000"/>
          <w:sz w:val="24"/>
          <w:szCs w:val="24"/>
        </w:rPr>
        <w:t xml:space="preserve">, </w:t>
      </w:r>
      <w:r w:rsidRPr="00B03243">
        <w:rPr>
          <w:rFonts w:asciiTheme="majorBidi" w:eastAsia="Times New Roman" w:hAnsiTheme="majorBidi" w:cstheme="majorBidi"/>
          <w:color w:val="000000"/>
          <w:sz w:val="24"/>
          <w:szCs w:val="24"/>
        </w:rPr>
        <w:t xml:space="preserve">and delay in handing over the site. Transfer mitigation was optimised for the challenge escalation of material prices. Avoid mitigation was adopted for the delay in the approval of shop drawings. Accept mitigation was allocated for challenges of client project management and the availability of resources during construction. Contractors recommended engaging the client project management team more in managing </w:t>
      </w:r>
      <w:r>
        <w:rPr>
          <w:rFonts w:asciiTheme="majorBidi" w:eastAsia="Times New Roman" w:hAnsiTheme="majorBidi" w:cstheme="majorBidi"/>
          <w:color w:val="000000"/>
          <w:sz w:val="24"/>
          <w:szCs w:val="24"/>
        </w:rPr>
        <w:t>risks</w:t>
      </w:r>
      <w:r w:rsidRPr="00B03243">
        <w:rPr>
          <w:rFonts w:asciiTheme="majorBidi" w:eastAsia="Times New Roman" w:hAnsiTheme="majorBidi" w:cstheme="majorBidi"/>
          <w:color w:val="000000"/>
          <w:sz w:val="24"/>
          <w:szCs w:val="24"/>
        </w:rPr>
        <w:t xml:space="preserve"> and efficiently plan</w:t>
      </w:r>
      <w:r w:rsidR="00793797">
        <w:rPr>
          <w:rFonts w:asciiTheme="majorBidi" w:eastAsia="Times New Roman" w:hAnsiTheme="majorBidi" w:cstheme="majorBidi"/>
          <w:color w:val="000000"/>
          <w:sz w:val="24"/>
          <w:szCs w:val="24"/>
        </w:rPr>
        <w:t>ning for available resources to deliver the construction of MHP in Egypt successfully</w:t>
      </w:r>
      <w:r w:rsidRPr="00B03243">
        <w:rPr>
          <w:rFonts w:asciiTheme="majorBidi" w:eastAsia="Times New Roman" w:hAnsiTheme="majorBidi" w:cstheme="majorBidi"/>
          <w:color w:val="000000"/>
          <w:sz w:val="24"/>
          <w:szCs w:val="24"/>
        </w:rPr>
        <w:t>.</w:t>
      </w:r>
    </w:p>
    <w:p w14:paraId="26798F56" w14:textId="77777777" w:rsidR="00614B56" w:rsidRPr="003A11FE" w:rsidRDefault="00614B56" w:rsidP="00793797">
      <w:pPr>
        <w:spacing w:after="0" w:line="360" w:lineRule="auto"/>
        <w:jc w:val="both"/>
        <w:rPr>
          <w:rFonts w:asciiTheme="majorBidi" w:eastAsia="Times New Roman" w:hAnsiTheme="majorBidi" w:cstheme="majorBidi"/>
          <w:color w:val="000000"/>
          <w:sz w:val="24"/>
          <w:szCs w:val="24"/>
        </w:rPr>
      </w:pPr>
    </w:p>
    <w:p w14:paraId="0E668E70" w14:textId="16F2917C" w:rsidR="002815FD" w:rsidRDefault="00BE5914" w:rsidP="00BE5914">
      <w:pPr>
        <w:pStyle w:val="Heading2"/>
        <w:spacing w:before="0" w:line="360" w:lineRule="auto"/>
        <w:rPr>
          <w:rFonts w:asciiTheme="majorBidi" w:hAnsiTheme="majorBidi" w:cstheme="majorBidi"/>
        </w:rPr>
      </w:pPr>
      <w:bookmarkStart w:id="1049" w:name="_Toc69201146"/>
      <w:bookmarkStart w:id="1050" w:name="_Toc69201409"/>
      <w:bookmarkStart w:id="1051" w:name="_Toc78314346"/>
      <w:bookmarkStart w:id="1052" w:name="_Toc78314615"/>
      <w:bookmarkStart w:id="1053" w:name="_Toc82447746"/>
      <w:bookmarkStart w:id="1054" w:name="_Toc82447992"/>
      <w:bookmarkStart w:id="1055" w:name="_Toc82448238"/>
      <w:r>
        <w:rPr>
          <w:rFonts w:asciiTheme="majorBidi" w:hAnsiTheme="majorBidi" w:cstheme="majorBidi"/>
        </w:rPr>
        <w:t>6.4</w:t>
      </w:r>
      <w:r w:rsidR="002815FD" w:rsidRPr="003A11FE">
        <w:rPr>
          <w:rFonts w:asciiTheme="majorBidi" w:hAnsiTheme="majorBidi" w:cstheme="majorBidi"/>
        </w:rPr>
        <w:t xml:space="preserve"> Summary of Chapter </w:t>
      </w:r>
      <w:bookmarkEnd w:id="1049"/>
      <w:bookmarkEnd w:id="1050"/>
      <w:bookmarkEnd w:id="1051"/>
      <w:bookmarkEnd w:id="1052"/>
      <w:r>
        <w:rPr>
          <w:rFonts w:asciiTheme="majorBidi" w:hAnsiTheme="majorBidi" w:cstheme="majorBidi"/>
        </w:rPr>
        <w:t>6</w:t>
      </w:r>
      <w:bookmarkEnd w:id="1053"/>
      <w:bookmarkEnd w:id="1054"/>
      <w:bookmarkEnd w:id="1055"/>
    </w:p>
    <w:p w14:paraId="0B6EDDB8" w14:textId="0A351A7E" w:rsidR="00620DBD" w:rsidRPr="00B03243" w:rsidRDefault="00620DBD" w:rsidP="00BE5914">
      <w:pPr>
        <w:spacing w:after="0" w:line="360" w:lineRule="auto"/>
        <w:jc w:val="both"/>
        <w:rPr>
          <w:rFonts w:asciiTheme="majorBidi" w:eastAsia="Times New Roman" w:hAnsiTheme="majorBidi" w:cstheme="majorBidi"/>
          <w:bCs/>
          <w:sz w:val="24"/>
          <w:szCs w:val="24"/>
        </w:rPr>
      </w:pPr>
      <w:r>
        <w:rPr>
          <w:rFonts w:asciiTheme="majorBidi" w:eastAsia="Times New Roman" w:hAnsiTheme="majorBidi" w:cstheme="majorBidi"/>
          <w:bCs/>
          <w:sz w:val="24"/>
          <w:szCs w:val="24"/>
        </w:rPr>
        <w:t xml:space="preserve">    </w:t>
      </w:r>
      <w:r w:rsidR="001B1821">
        <w:rPr>
          <w:rFonts w:asciiTheme="majorBidi" w:eastAsia="Times New Roman" w:hAnsiTheme="majorBidi" w:cstheme="majorBidi"/>
          <w:bCs/>
          <w:sz w:val="24"/>
          <w:szCs w:val="24"/>
        </w:rPr>
        <w:t xml:space="preserve">Quantitative risk approach is highlighted in this chapter. </w:t>
      </w:r>
      <w:r w:rsidRPr="00B03243">
        <w:rPr>
          <w:rFonts w:asciiTheme="majorBidi" w:eastAsia="Times New Roman" w:hAnsiTheme="majorBidi" w:cstheme="majorBidi"/>
          <w:bCs/>
          <w:sz w:val="24"/>
          <w:szCs w:val="24"/>
        </w:rPr>
        <w:t xml:space="preserve">The chapter </w:t>
      </w:r>
      <w:r w:rsidR="001B1821">
        <w:rPr>
          <w:rFonts w:asciiTheme="majorBidi" w:eastAsia="Times New Roman" w:hAnsiTheme="majorBidi" w:cstheme="majorBidi"/>
          <w:bCs/>
          <w:sz w:val="24"/>
          <w:szCs w:val="24"/>
        </w:rPr>
        <w:t>covers</w:t>
      </w:r>
      <w:r w:rsidRPr="00B03243">
        <w:rPr>
          <w:rFonts w:asciiTheme="majorBidi" w:eastAsia="Times New Roman" w:hAnsiTheme="majorBidi" w:cstheme="majorBidi"/>
          <w:bCs/>
          <w:sz w:val="24"/>
          <w:szCs w:val="24"/>
        </w:rPr>
        <w:t xml:space="preserve"> </w:t>
      </w:r>
      <w:r w:rsidR="001B1821">
        <w:rPr>
          <w:rFonts w:asciiTheme="majorBidi" w:eastAsia="Times New Roman" w:hAnsiTheme="majorBidi" w:cstheme="majorBidi"/>
          <w:bCs/>
          <w:sz w:val="24"/>
          <w:szCs w:val="24"/>
        </w:rPr>
        <w:t xml:space="preserve">the </w:t>
      </w:r>
      <w:r w:rsidRPr="00B03243">
        <w:rPr>
          <w:rFonts w:asciiTheme="majorBidi" w:eastAsia="Times New Roman" w:hAnsiTheme="majorBidi" w:cstheme="majorBidi"/>
          <w:bCs/>
          <w:sz w:val="24"/>
          <w:szCs w:val="24"/>
        </w:rPr>
        <w:t>qualitative risk analysis</w:t>
      </w:r>
      <w:r w:rsidR="001B1821">
        <w:rPr>
          <w:rFonts w:asciiTheme="majorBidi" w:eastAsia="Times New Roman" w:hAnsiTheme="majorBidi" w:cstheme="majorBidi"/>
          <w:bCs/>
          <w:sz w:val="24"/>
          <w:szCs w:val="24"/>
        </w:rPr>
        <w:t xml:space="preserve"> and risk response</w:t>
      </w:r>
      <w:r w:rsidRPr="00B03243">
        <w:rPr>
          <w:rFonts w:asciiTheme="majorBidi" w:eastAsia="Times New Roman" w:hAnsiTheme="majorBidi" w:cstheme="majorBidi"/>
          <w:bCs/>
          <w:sz w:val="24"/>
          <w:szCs w:val="24"/>
        </w:rPr>
        <w:t xml:space="preserve"> </w:t>
      </w:r>
      <w:r>
        <w:rPr>
          <w:rFonts w:asciiTheme="majorBidi" w:eastAsia="Times New Roman" w:hAnsiTheme="majorBidi" w:cstheme="majorBidi"/>
          <w:bCs/>
          <w:sz w:val="24"/>
          <w:szCs w:val="24"/>
        </w:rPr>
        <w:t>process</w:t>
      </w:r>
      <w:r w:rsidR="001B1821">
        <w:rPr>
          <w:rFonts w:asciiTheme="majorBidi" w:eastAsia="Times New Roman" w:hAnsiTheme="majorBidi" w:cstheme="majorBidi"/>
          <w:bCs/>
          <w:sz w:val="24"/>
          <w:szCs w:val="24"/>
        </w:rPr>
        <w:t>es</w:t>
      </w:r>
      <w:r w:rsidRPr="00B03243">
        <w:rPr>
          <w:rFonts w:asciiTheme="majorBidi" w:eastAsia="Times New Roman" w:hAnsiTheme="majorBidi" w:cstheme="majorBidi"/>
          <w:bCs/>
          <w:sz w:val="24"/>
          <w:szCs w:val="24"/>
        </w:rPr>
        <w:t xml:space="preserve">. Risk questionnaires were used to obtain a broader view of recent risk management knowledge, skills, practice and to recognise the probability of occurrence and impact of risk factors that were recognised from the literature and interviews conducted in the risk identification phase. The statistical package (SPSS) was used to analyse quantitative data obtained from the questionnaires. Fifty-nine experts have responded to the questionnaires. The questionnaire </w:t>
      </w:r>
      <w:r>
        <w:rPr>
          <w:rFonts w:asciiTheme="majorBidi" w:eastAsia="Times New Roman" w:hAnsiTheme="majorBidi" w:cstheme="majorBidi"/>
          <w:bCs/>
          <w:sz w:val="24"/>
          <w:szCs w:val="24"/>
        </w:rPr>
        <w:t xml:space="preserve">method </w:t>
      </w:r>
      <w:r w:rsidRPr="00B03243">
        <w:rPr>
          <w:rFonts w:asciiTheme="majorBidi" w:eastAsia="Times New Roman" w:hAnsiTheme="majorBidi" w:cstheme="majorBidi"/>
          <w:bCs/>
          <w:sz w:val="24"/>
          <w:szCs w:val="24"/>
        </w:rPr>
        <w:t xml:space="preserve">was conducted during the construction of </w:t>
      </w:r>
      <w:r>
        <w:rPr>
          <w:rFonts w:asciiTheme="majorBidi" w:eastAsia="Times New Roman" w:hAnsiTheme="majorBidi" w:cstheme="majorBidi"/>
          <w:bCs/>
          <w:sz w:val="24"/>
          <w:szCs w:val="24"/>
        </w:rPr>
        <w:t>Egypt's "New Capital" MHP</w:t>
      </w:r>
      <w:r w:rsidRPr="00B03243">
        <w:rPr>
          <w:rFonts w:asciiTheme="majorBidi" w:eastAsia="Times New Roman" w:hAnsiTheme="majorBidi" w:cstheme="majorBidi"/>
          <w:bCs/>
          <w:sz w:val="24"/>
          <w:szCs w:val="24"/>
        </w:rPr>
        <w:t xml:space="preserve">. The degree of complexity in the construction of MHP ranged from medium to high. The proposed range was due to the inherited uncertainties accompanied by constructing the project and required improvement in </w:t>
      </w:r>
      <w:r>
        <w:rPr>
          <w:rFonts w:asciiTheme="majorBidi" w:eastAsia="Times New Roman" w:hAnsiTheme="majorBidi" w:cstheme="majorBidi"/>
          <w:bCs/>
          <w:sz w:val="24"/>
          <w:szCs w:val="24"/>
        </w:rPr>
        <w:t>risk management practice</w:t>
      </w:r>
      <w:r w:rsidRPr="00B03243">
        <w:rPr>
          <w:rFonts w:asciiTheme="majorBidi" w:eastAsia="Times New Roman" w:hAnsiTheme="majorBidi" w:cstheme="majorBidi"/>
          <w:bCs/>
          <w:sz w:val="24"/>
          <w:szCs w:val="24"/>
        </w:rPr>
        <w:t xml:space="preserve">. </w:t>
      </w:r>
      <w:r>
        <w:rPr>
          <w:rFonts w:asciiTheme="majorBidi" w:eastAsia="Times New Roman" w:hAnsiTheme="majorBidi" w:cstheme="majorBidi"/>
          <w:bCs/>
          <w:sz w:val="24"/>
          <w:szCs w:val="24"/>
        </w:rPr>
        <w:t>A</w:t>
      </w:r>
      <w:r w:rsidRPr="00B03243">
        <w:rPr>
          <w:rFonts w:asciiTheme="majorBidi" w:eastAsia="Times New Roman" w:hAnsiTheme="majorBidi" w:cstheme="majorBidi"/>
          <w:bCs/>
          <w:sz w:val="24"/>
          <w:szCs w:val="24"/>
        </w:rPr>
        <w:t xml:space="preserve"> bias </w:t>
      </w:r>
      <w:r>
        <w:rPr>
          <w:rFonts w:asciiTheme="majorBidi" w:eastAsia="Times New Roman" w:hAnsiTheme="majorBidi" w:cstheme="majorBidi"/>
          <w:bCs/>
          <w:sz w:val="24"/>
          <w:szCs w:val="24"/>
        </w:rPr>
        <w:t xml:space="preserve">was observed </w:t>
      </w:r>
      <w:r w:rsidRPr="00B03243">
        <w:rPr>
          <w:rFonts w:asciiTheme="majorBidi" w:eastAsia="Times New Roman" w:hAnsiTheme="majorBidi" w:cstheme="majorBidi"/>
          <w:bCs/>
          <w:sz w:val="24"/>
          <w:szCs w:val="24"/>
        </w:rPr>
        <w:t xml:space="preserve">towards the availability and understanding of a specific guidance or risk management framework in performing risk management activities. Miss understanding of the purpose and efficiency of maintaining an effective risk management policy was observed. Most participants agreed that risks are </w:t>
      </w:r>
      <w:r w:rsidRPr="00B03243">
        <w:rPr>
          <w:rFonts w:asciiTheme="majorBidi" w:eastAsia="Times New Roman" w:hAnsiTheme="majorBidi" w:cstheme="majorBidi"/>
          <w:bCs/>
          <w:sz w:val="24"/>
          <w:szCs w:val="24"/>
        </w:rPr>
        <w:lastRenderedPageBreak/>
        <w:t xml:space="preserve">communicated after they occur and that a contingency is reserved for triggered risks that surface in the construction.  </w:t>
      </w:r>
    </w:p>
    <w:p w14:paraId="7ACC51E6" w14:textId="77777777" w:rsidR="00620DBD" w:rsidRPr="00620DBD" w:rsidRDefault="00620DBD" w:rsidP="00620DBD"/>
    <w:p w14:paraId="0F732799" w14:textId="510FAD6D" w:rsidR="002815FD" w:rsidRPr="00B03243" w:rsidRDefault="002815FD" w:rsidP="004B6D45">
      <w:pPr>
        <w:spacing w:after="0" w:line="360" w:lineRule="auto"/>
        <w:jc w:val="both"/>
        <w:rPr>
          <w:rFonts w:asciiTheme="majorBidi" w:eastAsia="Times New Roman" w:hAnsiTheme="majorBidi" w:cstheme="majorBidi"/>
          <w:bCs/>
          <w:color w:val="000000"/>
          <w:sz w:val="24"/>
          <w:szCs w:val="24"/>
        </w:rPr>
      </w:pPr>
      <w:r w:rsidRPr="00B03243">
        <w:rPr>
          <w:rFonts w:asciiTheme="majorBidi" w:eastAsia="Times New Roman" w:hAnsiTheme="majorBidi" w:cstheme="majorBidi"/>
          <w:bCs/>
          <w:color w:val="000000"/>
          <w:sz w:val="24"/>
          <w:szCs w:val="24"/>
        </w:rPr>
        <w:t xml:space="preserve">    This chapter </w:t>
      </w:r>
      <w:r w:rsidR="004B6D45">
        <w:rPr>
          <w:rFonts w:asciiTheme="majorBidi" w:eastAsia="Times New Roman" w:hAnsiTheme="majorBidi" w:cstheme="majorBidi"/>
          <w:bCs/>
          <w:color w:val="000000"/>
          <w:sz w:val="24"/>
          <w:szCs w:val="24"/>
        </w:rPr>
        <w:t>includes the analysis of questionnaires to measure</w:t>
      </w:r>
      <w:r w:rsidRPr="00B03243">
        <w:rPr>
          <w:rFonts w:asciiTheme="majorBidi" w:eastAsia="Times New Roman" w:hAnsiTheme="majorBidi" w:cstheme="majorBidi"/>
          <w:bCs/>
          <w:color w:val="000000"/>
          <w:sz w:val="24"/>
          <w:szCs w:val="24"/>
        </w:rPr>
        <w:t xml:space="preserve"> the influence </w:t>
      </w:r>
      <w:r w:rsidR="00F90B22">
        <w:rPr>
          <w:rFonts w:asciiTheme="majorBidi" w:eastAsia="Times New Roman" w:hAnsiTheme="majorBidi" w:cstheme="majorBidi"/>
          <w:bCs/>
          <w:color w:val="000000"/>
          <w:sz w:val="24"/>
          <w:szCs w:val="24"/>
        </w:rPr>
        <w:t>of risk management parameters</w:t>
      </w:r>
      <w:r w:rsidR="004B6D45">
        <w:rPr>
          <w:rFonts w:asciiTheme="majorBidi" w:eastAsia="Times New Roman" w:hAnsiTheme="majorBidi" w:cstheme="majorBidi"/>
          <w:bCs/>
          <w:color w:val="000000"/>
          <w:sz w:val="24"/>
          <w:szCs w:val="24"/>
        </w:rPr>
        <w:t xml:space="preserve"> </w:t>
      </w:r>
      <w:r w:rsidR="00F90B22">
        <w:rPr>
          <w:rFonts w:asciiTheme="majorBidi" w:eastAsia="Times New Roman" w:hAnsiTheme="majorBidi" w:cstheme="majorBidi"/>
          <w:bCs/>
          <w:color w:val="000000"/>
          <w:sz w:val="24"/>
          <w:szCs w:val="24"/>
        </w:rPr>
        <w:t xml:space="preserve">towards </w:t>
      </w:r>
      <w:r w:rsidRPr="00B03243">
        <w:rPr>
          <w:rFonts w:asciiTheme="majorBidi" w:eastAsia="Times New Roman" w:hAnsiTheme="majorBidi" w:cstheme="majorBidi"/>
          <w:bCs/>
          <w:color w:val="000000"/>
          <w:sz w:val="24"/>
          <w:szCs w:val="24"/>
        </w:rPr>
        <w:t>successful delivery of MHP</w:t>
      </w:r>
      <w:r w:rsidR="004B6D45">
        <w:rPr>
          <w:rFonts w:asciiTheme="majorBidi" w:eastAsia="Times New Roman" w:hAnsiTheme="majorBidi" w:cstheme="majorBidi"/>
          <w:bCs/>
          <w:color w:val="000000"/>
          <w:sz w:val="24"/>
          <w:szCs w:val="24"/>
        </w:rPr>
        <w:t>. Risk parameters included the management of</w:t>
      </w:r>
      <w:r w:rsidR="00AD466A" w:rsidRPr="00AD466A">
        <w:rPr>
          <w:rFonts w:asciiTheme="majorBidi" w:eastAsia="Times New Roman" w:hAnsiTheme="majorBidi" w:cstheme="majorBidi"/>
          <w:bCs/>
          <w:color w:val="000000"/>
          <w:sz w:val="24"/>
          <w:szCs w:val="24"/>
        </w:rPr>
        <w:t xml:space="preserve"> construction </w:t>
      </w:r>
      <w:r w:rsidR="004B6D45">
        <w:rPr>
          <w:rFonts w:asciiTheme="majorBidi" w:eastAsia="Times New Roman" w:hAnsiTheme="majorBidi" w:cstheme="majorBidi"/>
          <w:bCs/>
          <w:color w:val="000000"/>
          <w:sz w:val="24"/>
          <w:szCs w:val="24"/>
        </w:rPr>
        <w:t>challenges</w:t>
      </w:r>
      <w:r w:rsidR="00AD466A" w:rsidRPr="00AD466A">
        <w:rPr>
          <w:rFonts w:asciiTheme="majorBidi" w:eastAsia="Times New Roman" w:hAnsiTheme="majorBidi" w:cstheme="majorBidi"/>
          <w:bCs/>
          <w:color w:val="000000"/>
          <w:sz w:val="24"/>
          <w:szCs w:val="24"/>
        </w:rPr>
        <w:t xml:space="preserve"> and opportunities, as well as improving risk </w:t>
      </w:r>
      <w:r w:rsidR="004B6D45">
        <w:rPr>
          <w:rFonts w:asciiTheme="majorBidi" w:eastAsia="Times New Roman" w:hAnsiTheme="majorBidi" w:cstheme="majorBidi"/>
          <w:bCs/>
          <w:color w:val="000000"/>
          <w:sz w:val="24"/>
          <w:szCs w:val="24"/>
        </w:rPr>
        <w:t xml:space="preserve">management </w:t>
      </w:r>
      <w:r w:rsidR="00AD466A" w:rsidRPr="00AD466A">
        <w:rPr>
          <w:rFonts w:asciiTheme="majorBidi" w:eastAsia="Times New Roman" w:hAnsiTheme="majorBidi" w:cstheme="majorBidi"/>
          <w:bCs/>
          <w:color w:val="000000"/>
          <w:sz w:val="24"/>
          <w:szCs w:val="24"/>
        </w:rPr>
        <w:t>skills and understanding. This chapter examined their impact on the successful completion of MHP construction in Egypt.</w:t>
      </w:r>
      <w:r w:rsidR="00AD466A">
        <w:rPr>
          <w:rFonts w:asciiTheme="majorBidi" w:eastAsia="Times New Roman" w:hAnsiTheme="majorBidi" w:cstheme="majorBidi"/>
          <w:bCs/>
          <w:color w:val="000000"/>
          <w:sz w:val="24"/>
          <w:szCs w:val="24"/>
        </w:rPr>
        <w:t xml:space="preserve"> </w:t>
      </w:r>
      <w:r w:rsidR="004B6D45">
        <w:rPr>
          <w:rFonts w:asciiTheme="majorBidi" w:eastAsia="Times New Roman" w:hAnsiTheme="majorBidi" w:cstheme="majorBidi"/>
          <w:bCs/>
          <w:color w:val="000000"/>
          <w:sz w:val="24"/>
          <w:szCs w:val="24"/>
        </w:rPr>
        <w:t xml:space="preserve">The percentages of the influence of these parameters is measured using the questionnaires. These parameters were tested in the questionnaire due to contractors poor risk management skills, knowledge, management of risks that was verified in Chapter 2 </w:t>
      </w:r>
      <w:r w:rsidR="004B6D45">
        <w:rPr>
          <w:rFonts w:asciiTheme="majorBidi" w:hAnsiTheme="majorBidi" w:cstheme="majorBidi"/>
          <w:sz w:val="24"/>
          <w:szCs w:val="24"/>
        </w:rPr>
        <w:t xml:space="preserve">(Khorshed, 2017; </w:t>
      </w:r>
      <w:r w:rsidR="004B6D45" w:rsidRPr="00777D28">
        <w:rPr>
          <w:rFonts w:ascii="Times New Roman" w:hAnsi="Times New Roman" w:cs="Times New Roman"/>
          <w:sz w:val="24"/>
          <w:szCs w:val="24"/>
          <w:shd w:val="clear" w:color="auto" w:fill="FFFFFF"/>
        </w:rPr>
        <w:t>El-Megharbel</w:t>
      </w:r>
      <w:r w:rsidR="004B6D45">
        <w:rPr>
          <w:rFonts w:asciiTheme="majorBidi" w:hAnsiTheme="majorBidi" w:cstheme="majorBidi"/>
          <w:sz w:val="24"/>
          <w:szCs w:val="24"/>
        </w:rPr>
        <w:t xml:space="preserve">, 2015; </w:t>
      </w:r>
      <w:r w:rsidR="004B6D45">
        <w:rPr>
          <w:rFonts w:asciiTheme="majorBidi" w:hAnsiTheme="majorBidi" w:cstheme="majorBidi"/>
          <w:color w:val="222222"/>
          <w:sz w:val="24"/>
          <w:szCs w:val="24"/>
          <w:shd w:val="clear" w:color="auto" w:fill="FFFFFF"/>
        </w:rPr>
        <w:t>Othman and Ahmed,</w:t>
      </w:r>
      <w:r w:rsidR="004B6D45" w:rsidRPr="00BC4D5F">
        <w:rPr>
          <w:rFonts w:asciiTheme="majorBidi" w:hAnsiTheme="majorBidi" w:cstheme="majorBidi"/>
          <w:color w:val="222222"/>
          <w:sz w:val="24"/>
          <w:szCs w:val="24"/>
          <w:shd w:val="clear" w:color="auto" w:fill="FFFFFF"/>
        </w:rPr>
        <w:t xml:space="preserve"> </w:t>
      </w:r>
      <w:r w:rsidR="004B6D45">
        <w:rPr>
          <w:rFonts w:asciiTheme="majorBidi" w:hAnsiTheme="majorBidi" w:cstheme="majorBidi"/>
          <w:color w:val="222222"/>
          <w:sz w:val="24"/>
          <w:szCs w:val="24"/>
          <w:shd w:val="clear" w:color="auto" w:fill="FFFFFF"/>
        </w:rPr>
        <w:t>2013;Khodeir and Mohamed, 2015</w:t>
      </w:r>
      <w:r w:rsidR="004B6D45">
        <w:rPr>
          <w:rFonts w:asciiTheme="majorBidi" w:hAnsiTheme="majorBidi" w:cstheme="majorBidi"/>
          <w:sz w:val="24"/>
          <w:szCs w:val="24"/>
        </w:rPr>
        <w:t xml:space="preserve">; Khodeir and Nabawy, 2021; </w:t>
      </w:r>
      <w:r w:rsidR="004B6D45" w:rsidRPr="00777D28">
        <w:rPr>
          <w:rFonts w:asciiTheme="majorBidi" w:hAnsiTheme="majorBidi" w:cstheme="majorBidi"/>
          <w:sz w:val="24"/>
          <w:szCs w:val="24"/>
        </w:rPr>
        <w:t>Asal</w:t>
      </w:r>
      <w:r w:rsidR="004B6D45">
        <w:rPr>
          <w:rFonts w:asciiTheme="majorBidi" w:hAnsiTheme="majorBidi" w:cstheme="majorBidi"/>
          <w:sz w:val="24"/>
          <w:szCs w:val="24"/>
        </w:rPr>
        <w:t>,</w:t>
      </w:r>
      <w:r w:rsidR="004B6D45" w:rsidRPr="00777D28">
        <w:rPr>
          <w:rFonts w:asciiTheme="majorBidi" w:hAnsiTheme="majorBidi" w:cstheme="majorBidi"/>
          <w:sz w:val="24"/>
          <w:szCs w:val="24"/>
        </w:rPr>
        <w:t xml:space="preserve"> 2014</w:t>
      </w:r>
      <w:r w:rsidR="004B6D45">
        <w:rPr>
          <w:rFonts w:asciiTheme="majorBidi" w:hAnsiTheme="majorBidi" w:cstheme="majorBidi"/>
          <w:sz w:val="24"/>
          <w:szCs w:val="24"/>
        </w:rPr>
        <w:t>)</w:t>
      </w:r>
      <w:r w:rsidR="004B6D45" w:rsidRPr="00763419">
        <w:rPr>
          <w:rFonts w:asciiTheme="majorBidi" w:hAnsiTheme="majorBidi" w:cstheme="majorBidi"/>
          <w:sz w:val="24"/>
          <w:szCs w:val="24"/>
        </w:rPr>
        <w:t>.</w:t>
      </w:r>
    </w:p>
    <w:p w14:paraId="4FC2C1F1" w14:textId="77777777" w:rsidR="002815FD" w:rsidRPr="00B03243" w:rsidRDefault="002815FD" w:rsidP="002815FD">
      <w:pPr>
        <w:spacing w:after="0" w:line="360" w:lineRule="auto"/>
        <w:jc w:val="both"/>
        <w:rPr>
          <w:rFonts w:asciiTheme="majorBidi" w:eastAsia="Times New Roman" w:hAnsiTheme="majorBidi" w:cstheme="majorBidi"/>
          <w:bCs/>
          <w:color w:val="000000"/>
          <w:sz w:val="24"/>
          <w:szCs w:val="24"/>
        </w:rPr>
      </w:pPr>
    </w:p>
    <w:p w14:paraId="7D971E94" w14:textId="4400BB3E" w:rsidR="002815FD" w:rsidRDefault="002815FD" w:rsidP="00793797">
      <w:pPr>
        <w:spacing w:after="0" w:line="360" w:lineRule="auto"/>
        <w:jc w:val="both"/>
        <w:rPr>
          <w:rFonts w:asciiTheme="majorBidi" w:eastAsia="Times New Roman" w:hAnsiTheme="majorBidi" w:cstheme="majorBidi"/>
          <w:bCs/>
          <w:color w:val="000000"/>
          <w:sz w:val="24"/>
          <w:szCs w:val="24"/>
        </w:rPr>
      </w:pPr>
      <w:r w:rsidRPr="00B03243">
        <w:rPr>
          <w:rFonts w:asciiTheme="majorBidi" w:eastAsia="Times New Roman" w:hAnsiTheme="majorBidi" w:cstheme="majorBidi"/>
          <w:bCs/>
          <w:color w:val="000000"/>
          <w:sz w:val="24"/>
          <w:szCs w:val="24"/>
        </w:rPr>
        <w:t xml:space="preserve">    Sufficient knowledge of inputs, techniques, and outputs for risk identification and risk analysis processes is the most agreed knowledge to be maintained by the project team before the start of mega housing construction. Risk management skills recommended for improvement included sufficient analysis skills, database monitoring, and reporting skills</w:t>
      </w:r>
      <w:r w:rsidR="00622EB5">
        <w:rPr>
          <w:rFonts w:asciiTheme="majorBidi" w:eastAsia="Times New Roman" w:hAnsiTheme="majorBidi" w:cstheme="majorBidi"/>
          <w:bCs/>
          <w:color w:val="000000"/>
          <w:sz w:val="24"/>
          <w:szCs w:val="24"/>
        </w:rPr>
        <w:t xml:space="preserve"> </w:t>
      </w:r>
      <w:r w:rsidR="00622EB5">
        <w:rPr>
          <w:rFonts w:asciiTheme="majorBidi" w:hAnsiTheme="majorBidi" w:cstheme="majorBidi"/>
          <w:sz w:val="24"/>
          <w:szCs w:val="24"/>
        </w:rPr>
        <w:t xml:space="preserve">(Khorshed, 2017; </w:t>
      </w:r>
      <w:r w:rsidR="00622EB5" w:rsidRPr="00777D28">
        <w:rPr>
          <w:rFonts w:ascii="Times New Roman" w:hAnsi="Times New Roman" w:cs="Times New Roman"/>
          <w:sz w:val="24"/>
          <w:szCs w:val="24"/>
          <w:shd w:val="clear" w:color="auto" w:fill="FFFFFF"/>
        </w:rPr>
        <w:t>El-Megharbel</w:t>
      </w:r>
      <w:r w:rsidR="00622EB5">
        <w:rPr>
          <w:rFonts w:asciiTheme="majorBidi" w:hAnsiTheme="majorBidi" w:cstheme="majorBidi"/>
          <w:sz w:val="24"/>
          <w:szCs w:val="24"/>
        </w:rPr>
        <w:t xml:space="preserve">, 2015; </w:t>
      </w:r>
      <w:r w:rsidR="00622EB5">
        <w:rPr>
          <w:rFonts w:asciiTheme="majorBidi" w:hAnsiTheme="majorBidi" w:cstheme="majorBidi"/>
          <w:color w:val="222222"/>
          <w:sz w:val="24"/>
          <w:szCs w:val="24"/>
          <w:shd w:val="clear" w:color="auto" w:fill="FFFFFF"/>
        </w:rPr>
        <w:t>Othman and Ahmed,</w:t>
      </w:r>
      <w:r w:rsidR="00622EB5" w:rsidRPr="00BC4D5F">
        <w:rPr>
          <w:rFonts w:asciiTheme="majorBidi" w:hAnsiTheme="majorBidi" w:cstheme="majorBidi"/>
          <w:color w:val="222222"/>
          <w:sz w:val="24"/>
          <w:szCs w:val="24"/>
          <w:shd w:val="clear" w:color="auto" w:fill="FFFFFF"/>
        </w:rPr>
        <w:t xml:space="preserve"> </w:t>
      </w:r>
      <w:r w:rsidR="00622EB5">
        <w:rPr>
          <w:rFonts w:asciiTheme="majorBidi" w:hAnsiTheme="majorBidi" w:cstheme="majorBidi"/>
          <w:color w:val="222222"/>
          <w:sz w:val="24"/>
          <w:szCs w:val="24"/>
          <w:shd w:val="clear" w:color="auto" w:fill="FFFFFF"/>
        </w:rPr>
        <w:t>2013;Khodeir and Mohamed, 2015</w:t>
      </w:r>
      <w:r w:rsidR="00622EB5">
        <w:rPr>
          <w:rFonts w:asciiTheme="majorBidi" w:hAnsiTheme="majorBidi" w:cstheme="majorBidi"/>
          <w:sz w:val="24"/>
          <w:szCs w:val="24"/>
        </w:rPr>
        <w:t xml:space="preserve">; Khodeir and Nabawy, 2021; </w:t>
      </w:r>
      <w:r w:rsidR="00622EB5" w:rsidRPr="00777D28">
        <w:rPr>
          <w:rFonts w:asciiTheme="majorBidi" w:hAnsiTheme="majorBidi" w:cstheme="majorBidi"/>
          <w:sz w:val="24"/>
          <w:szCs w:val="24"/>
        </w:rPr>
        <w:t>Asal</w:t>
      </w:r>
      <w:r w:rsidR="00622EB5">
        <w:rPr>
          <w:rFonts w:asciiTheme="majorBidi" w:hAnsiTheme="majorBidi" w:cstheme="majorBidi"/>
          <w:sz w:val="24"/>
          <w:szCs w:val="24"/>
        </w:rPr>
        <w:t>,</w:t>
      </w:r>
      <w:r w:rsidR="00622EB5" w:rsidRPr="00777D28">
        <w:rPr>
          <w:rFonts w:asciiTheme="majorBidi" w:hAnsiTheme="majorBidi" w:cstheme="majorBidi"/>
          <w:sz w:val="24"/>
          <w:szCs w:val="24"/>
        </w:rPr>
        <w:t xml:space="preserve"> 2014</w:t>
      </w:r>
      <w:r w:rsidR="00622EB5">
        <w:rPr>
          <w:rFonts w:asciiTheme="majorBidi" w:hAnsiTheme="majorBidi" w:cstheme="majorBidi"/>
          <w:sz w:val="24"/>
          <w:szCs w:val="24"/>
        </w:rPr>
        <w:t>)</w:t>
      </w:r>
      <w:r w:rsidRPr="00B03243">
        <w:rPr>
          <w:rFonts w:asciiTheme="majorBidi" w:eastAsia="Times New Roman" w:hAnsiTheme="majorBidi" w:cstheme="majorBidi"/>
          <w:bCs/>
          <w:color w:val="000000"/>
          <w:sz w:val="24"/>
          <w:szCs w:val="24"/>
        </w:rPr>
        <w:t xml:space="preserve">. Opportunities that influence the successful delivery of MHP included improvement in human resource skills and achievement of optimum solutions, increasing use of technology, and massive need of the government to deliver the construction of MHP. It was observed that risk management parameters adopted from the ISO 31000 were considered drivers of the successful delivery of MHP in </w:t>
      </w:r>
      <w:r>
        <w:rPr>
          <w:rFonts w:asciiTheme="majorBidi" w:eastAsia="Times New Roman" w:hAnsiTheme="majorBidi" w:cstheme="majorBidi"/>
          <w:bCs/>
          <w:color w:val="000000"/>
          <w:sz w:val="24"/>
          <w:szCs w:val="24"/>
        </w:rPr>
        <w:t>Egypt</w:t>
      </w:r>
      <w:r w:rsidR="005D24E5">
        <w:rPr>
          <w:rFonts w:asciiTheme="majorBidi" w:eastAsia="Times New Roman" w:hAnsiTheme="majorBidi" w:cstheme="majorBidi"/>
          <w:bCs/>
          <w:color w:val="000000"/>
          <w:sz w:val="24"/>
          <w:szCs w:val="24"/>
        </w:rPr>
        <w:t xml:space="preserve"> </w:t>
      </w:r>
      <w:r w:rsidR="005D24E5">
        <w:rPr>
          <w:rFonts w:asciiTheme="majorBidi" w:hAnsiTheme="majorBidi" w:cstheme="majorBidi"/>
          <w:sz w:val="24"/>
          <w:szCs w:val="24"/>
        </w:rPr>
        <w:t>(</w:t>
      </w:r>
      <w:r w:rsidR="0023170D">
        <w:rPr>
          <w:rFonts w:asciiTheme="majorBidi" w:hAnsiTheme="majorBidi" w:cstheme="majorBidi"/>
          <w:sz w:val="24"/>
          <w:szCs w:val="24"/>
        </w:rPr>
        <w:t xml:space="preserve">ISO 31000, 2018; </w:t>
      </w:r>
      <w:r w:rsidR="005D24E5">
        <w:rPr>
          <w:rFonts w:asciiTheme="majorBidi" w:hAnsiTheme="majorBidi" w:cstheme="majorBidi"/>
          <w:color w:val="222222"/>
          <w:sz w:val="24"/>
          <w:szCs w:val="24"/>
          <w:shd w:val="clear" w:color="auto" w:fill="FFFFFF"/>
        </w:rPr>
        <w:t>Tranchard</w:t>
      </w:r>
      <w:r w:rsidR="00323BA8">
        <w:rPr>
          <w:rFonts w:asciiTheme="majorBidi" w:hAnsiTheme="majorBidi" w:cstheme="majorBidi"/>
          <w:color w:val="222222"/>
          <w:sz w:val="24"/>
          <w:szCs w:val="24"/>
          <w:shd w:val="clear" w:color="auto" w:fill="FFFFFF"/>
        </w:rPr>
        <w:t>,</w:t>
      </w:r>
      <w:r w:rsidR="005D24E5">
        <w:rPr>
          <w:rFonts w:asciiTheme="majorBidi" w:hAnsiTheme="majorBidi" w:cstheme="majorBidi"/>
          <w:color w:val="222222"/>
          <w:sz w:val="24"/>
          <w:szCs w:val="24"/>
          <w:shd w:val="clear" w:color="auto" w:fill="FFFFFF"/>
        </w:rPr>
        <w:t xml:space="preserve"> 2018)</w:t>
      </w:r>
      <w:r w:rsidRPr="00B03243">
        <w:rPr>
          <w:rFonts w:asciiTheme="majorBidi" w:eastAsia="Times New Roman" w:hAnsiTheme="majorBidi" w:cstheme="majorBidi"/>
          <w:bCs/>
          <w:color w:val="000000"/>
          <w:sz w:val="24"/>
          <w:szCs w:val="24"/>
        </w:rPr>
        <w:t>.</w:t>
      </w:r>
      <w:r>
        <w:rPr>
          <w:rFonts w:asciiTheme="majorBidi" w:eastAsia="Times New Roman" w:hAnsiTheme="majorBidi" w:cstheme="majorBidi"/>
          <w:bCs/>
          <w:color w:val="000000"/>
          <w:sz w:val="24"/>
          <w:szCs w:val="24"/>
        </w:rPr>
        <w:t xml:space="preserve"> </w:t>
      </w:r>
    </w:p>
    <w:p w14:paraId="297D006A" w14:textId="77777777" w:rsidR="002815FD" w:rsidRPr="00B03243" w:rsidRDefault="002815FD" w:rsidP="002815FD">
      <w:pPr>
        <w:spacing w:after="0" w:line="360" w:lineRule="auto"/>
        <w:jc w:val="both"/>
        <w:rPr>
          <w:rFonts w:asciiTheme="majorBidi" w:eastAsia="Times New Roman" w:hAnsiTheme="majorBidi" w:cstheme="majorBidi"/>
          <w:bCs/>
          <w:color w:val="000000"/>
          <w:sz w:val="24"/>
          <w:szCs w:val="24"/>
        </w:rPr>
      </w:pPr>
    </w:p>
    <w:p w14:paraId="0E685FCA" w14:textId="5CA7D199" w:rsidR="00614B56" w:rsidRDefault="002815FD" w:rsidP="008A7DEA">
      <w:pPr>
        <w:spacing w:line="360" w:lineRule="auto"/>
        <w:jc w:val="both"/>
        <w:rPr>
          <w:rFonts w:asciiTheme="majorBidi" w:eastAsia="Times New Roman" w:hAnsiTheme="majorBidi" w:cstheme="majorBidi"/>
          <w:bCs/>
          <w:color w:val="000000"/>
          <w:sz w:val="24"/>
          <w:szCs w:val="24"/>
        </w:rPr>
      </w:pPr>
      <w:r w:rsidRPr="00B03243">
        <w:rPr>
          <w:rFonts w:asciiTheme="majorBidi" w:eastAsia="Times New Roman" w:hAnsiTheme="majorBidi" w:cstheme="majorBidi"/>
          <w:bCs/>
          <w:color w:val="000000"/>
          <w:sz w:val="24"/>
          <w:szCs w:val="24"/>
        </w:rPr>
        <w:t xml:space="preserve">  The chapter recognised risk mitigation that is suggested towards construction opportunities and challenges of MHP in </w:t>
      </w:r>
      <w:r>
        <w:rPr>
          <w:rFonts w:asciiTheme="majorBidi" w:eastAsia="Times New Roman" w:hAnsiTheme="majorBidi" w:cstheme="majorBidi"/>
          <w:bCs/>
          <w:color w:val="000000"/>
          <w:sz w:val="24"/>
          <w:szCs w:val="24"/>
        </w:rPr>
        <w:t>Egypt</w:t>
      </w:r>
      <w:r w:rsidRPr="00B03243">
        <w:rPr>
          <w:rFonts w:asciiTheme="majorBidi" w:eastAsia="Times New Roman" w:hAnsiTheme="majorBidi" w:cstheme="majorBidi"/>
          <w:bCs/>
          <w:color w:val="000000"/>
          <w:sz w:val="24"/>
          <w:szCs w:val="24"/>
        </w:rPr>
        <w:t>. Mitigation for construction opportunities included exploiting, enhance, or transfer. Risk mitigation for construction challenges included, mitigate, transfer, or accept. The chapter presents the risk register from outputs of the risk identification and qualitative risk analysis processes. The risk register has three divisions</w:t>
      </w:r>
      <w:r w:rsidR="00793797">
        <w:rPr>
          <w:rFonts w:asciiTheme="majorBidi" w:eastAsia="Times New Roman" w:hAnsiTheme="majorBidi" w:cstheme="majorBidi"/>
          <w:bCs/>
          <w:color w:val="000000"/>
          <w:sz w:val="24"/>
          <w:szCs w:val="24"/>
        </w:rPr>
        <w:t>:</w:t>
      </w:r>
      <w:r w:rsidRPr="00B03243">
        <w:rPr>
          <w:rFonts w:asciiTheme="majorBidi" w:eastAsia="Times New Roman" w:hAnsiTheme="majorBidi" w:cstheme="majorBidi"/>
          <w:bCs/>
          <w:color w:val="000000"/>
          <w:sz w:val="24"/>
          <w:szCs w:val="24"/>
        </w:rPr>
        <w:t xml:space="preserve"> </w:t>
      </w:r>
      <w:r>
        <w:rPr>
          <w:rFonts w:asciiTheme="majorBidi" w:eastAsia="Times New Roman" w:hAnsiTheme="majorBidi" w:cstheme="majorBidi"/>
          <w:bCs/>
          <w:color w:val="000000"/>
          <w:sz w:val="24"/>
          <w:szCs w:val="24"/>
        </w:rPr>
        <w:t>risks</w:t>
      </w:r>
      <w:r w:rsidRPr="00B03243">
        <w:rPr>
          <w:rFonts w:asciiTheme="majorBidi" w:eastAsia="Times New Roman" w:hAnsiTheme="majorBidi" w:cstheme="majorBidi"/>
          <w:bCs/>
          <w:color w:val="000000"/>
          <w:sz w:val="24"/>
          <w:szCs w:val="24"/>
        </w:rPr>
        <w:t xml:space="preserve"> obtained from the risk identification phase, probability and impact scale obtained from the research qualitative analysis phase, and mitigation for each risk concluded from the risk questionnaires.</w:t>
      </w:r>
    </w:p>
    <w:p w14:paraId="2D20CF9F" w14:textId="77777777" w:rsidR="008A7DEA" w:rsidRPr="003A11FE" w:rsidRDefault="008A7DEA" w:rsidP="008A7DEA">
      <w:pPr>
        <w:spacing w:line="360" w:lineRule="auto"/>
        <w:jc w:val="both"/>
        <w:rPr>
          <w:rFonts w:asciiTheme="majorBidi" w:eastAsia="Times New Roman" w:hAnsiTheme="majorBidi" w:cstheme="majorBidi"/>
          <w:bCs/>
          <w:color w:val="000000"/>
          <w:sz w:val="24"/>
          <w:szCs w:val="24"/>
        </w:rPr>
      </w:pPr>
    </w:p>
    <w:tbl>
      <w:tblPr>
        <w:tblW w:w="0" w:type="auto"/>
        <w:jc w:val="center"/>
        <w:tblBorders>
          <w:top w:val="single" w:sz="4" w:space="0" w:color="auto"/>
          <w:bottom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50"/>
      </w:tblGrid>
      <w:tr w:rsidR="002815FD" w14:paraId="595DB068" w14:textId="77777777" w:rsidTr="006C409E">
        <w:trPr>
          <w:jc w:val="center"/>
        </w:trPr>
        <w:tc>
          <w:tcPr>
            <w:tcW w:w="9350" w:type="dxa"/>
          </w:tcPr>
          <w:p w14:paraId="5057881B" w14:textId="77777777" w:rsidR="002815FD" w:rsidRDefault="002815FD" w:rsidP="006C409E">
            <w:pPr>
              <w:pStyle w:val="Heading1"/>
              <w:spacing w:before="0" w:after="0"/>
              <w:jc w:val="center"/>
              <w:rPr>
                <w:rFonts w:asciiTheme="majorBidi" w:hAnsiTheme="majorBidi" w:cstheme="majorBidi"/>
                <w:b/>
                <w:bCs/>
                <w:sz w:val="32"/>
                <w:szCs w:val="32"/>
              </w:rPr>
            </w:pPr>
          </w:p>
          <w:p w14:paraId="490D5F55" w14:textId="2E068022" w:rsidR="002815FD" w:rsidRDefault="00C8526C" w:rsidP="000B4CA3">
            <w:pPr>
              <w:pStyle w:val="Heading1"/>
              <w:spacing w:before="0" w:after="0"/>
              <w:jc w:val="center"/>
              <w:rPr>
                <w:rFonts w:asciiTheme="majorBidi" w:hAnsiTheme="majorBidi" w:cstheme="majorBidi"/>
                <w:b/>
                <w:bCs/>
                <w:sz w:val="32"/>
                <w:szCs w:val="32"/>
              </w:rPr>
            </w:pPr>
            <w:bookmarkStart w:id="1056" w:name="_Toc69201147"/>
            <w:bookmarkStart w:id="1057" w:name="_Toc69201410"/>
            <w:bookmarkStart w:id="1058" w:name="_Toc78314347"/>
            <w:bookmarkStart w:id="1059" w:name="_Toc78314616"/>
            <w:bookmarkStart w:id="1060" w:name="_Toc82447747"/>
            <w:bookmarkStart w:id="1061" w:name="_Toc82447993"/>
            <w:bookmarkStart w:id="1062" w:name="_Toc82448239"/>
            <w:r>
              <w:rPr>
                <w:rFonts w:asciiTheme="majorBidi" w:hAnsiTheme="majorBidi" w:cstheme="majorBidi"/>
                <w:b/>
                <w:bCs/>
                <w:sz w:val="32"/>
                <w:szCs w:val="32"/>
              </w:rPr>
              <w:t>C</w:t>
            </w:r>
            <w:r w:rsidR="00BE5914">
              <w:rPr>
                <w:rFonts w:asciiTheme="majorBidi" w:hAnsiTheme="majorBidi" w:cstheme="majorBidi"/>
                <w:b/>
                <w:bCs/>
                <w:sz w:val="32"/>
                <w:szCs w:val="32"/>
              </w:rPr>
              <w:t>hapter 7</w:t>
            </w:r>
            <w:r w:rsidR="002815FD">
              <w:rPr>
                <w:rFonts w:asciiTheme="majorBidi" w:hAnsiTheme="majorBidi" w:cstheme="majorBidi"/>
                <w:b/>
                <w:bCs/>
                <w:sz w:val="32"/>
                <w:szCs w:val="32"/>
              </w:rPr>
              <w:t xml:space="preserve"> </w:t>
            </w:r>
            <w:bookmarkEnd w:id="1056"/>
            <w:bookmarkEnd w:id="1057"/>
            <w:bookmarkEnd w:id="1058"/>
            <w:bookmarkEnd w:id="1059"/>
            <w:r w:rsidR="00EC5107">
              <w:rPr>
                <w:rFonts w:asciiTheme="majorBidi" w:hAnsiTheme="majorBidi" w:cstheme="majorBidi"/>
                <w:b/>
                <w:bCs/>
                <w:sz w:val="32"/>
                <w:szCs w:val="32"/>
              </w:rPr>
              <w:t xml:space="preserve"> Monte Carlo </w:t>
            </w:r>
            <w:r w:rsidR="00620DBD">
              <w:rPr>
                <w:rFonts w:asciiTheme="majorBidi" w:hAnsiTheme="majorBidi" w:cstheme="majorBidi"/>
                <w:b/>
                <w:bCs/>
                <w:sz w:val="32"/>
                <w:szCs w:val="32"/>
              </w:rPr>
              <w:t>Analysis</w:t>
            </w:r>
            <w:r w:rsidR="00EC5107">
              <w:rPr>
                <w:rFonts w:asciiTheme="majorBidi" w:hAnsiTheme="majorBidi" w:cstheme="majorBidi"/>
                <w:b/>
                <w:bCs/>
                <w:sz w:val="32"/>
                <w:szCs w:val="32"/>
              </w:rPr>
              <w:t xml:space="preserve"> </w:t>
            </w:r>
            <w:r w:rsidR="000B4CA3">
              <w:rPr>
                <w:rFonts w:asciiTheme="majorBidi" w:hAnsiTheme="majorBidi" w:cstheme="majorBidi"/>
                <w:b/>
                <w:bCs/>
                <w:sz w:val="32"/>
                <w:szCs w:val="32"/>
              </w:rPr>
              <w:t xml:space="preserve">– A </w:t>
            </w:r>
            <w:r w:rsidR="00EC5107">
              <w:rPr>
                <w:rFonts w:asciiTheme="majorBidi" w:hAnsiTheme="majorBidi" w:cstheme="majorBidi"/>
                <w:b/>
                <w:bCs/>
                <w:sz w:val="32"/>
                <w:szCs w:val="32"/>
              </w:rPr>
              <w:t>Case of MHP in Egypt</w:t>
            </w:r>
            <w:bookmarkEnd w:id="1060"/>
            <w:bookmarkEnd w:id="1061"/>
            <w:bookmarkEnd w:id="1062"/>
          </w:p>
          <w:p w14:paraId="210F0C75" w14:textId="77777777" w:rsidR="002815FD" w:rsidRPr="006E56EB" w:rsidRDefault="002815FD" w:rsidP="006C409E"/>
        </w:tc>
      </w:tr>
    </w:tbl>
    <w:p w14:paraId="7A455FB1" w14:textId="77777777" w:rsidR="002815FD" w:rsidRPr="00B03243" w:rsidRDefault="002815FD" w:rsidP="002815FD">
      <w:pPr>
        <w:spacing w:line="360" w:lineRule="auto"/>
        <w:jc w:val="both"/>
        <w:rPr>
          <w:rFonts w:asciiTheme="majorBidi" w:hAnsiTheme="majorBidi" w:cstheme="majorBidi"/>
          <w:sz w:val="24"/>
          <w:szCs w:val="24"/>
        </w:rPr>
      </w:pPr>
    </w:p>
    <w:p w14:paraId="2AB7666D" w14:textId="2218B173" w:rsidR="002815FD" w:rsidRDefault="00EC5107" w:rsidP="009471D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aim of this chapter is to apply Monte Carlo analysis to a MHP case in Egypt. The Chapter to validate the quantitative technique of Monte Carlo analysis that is adopted in the CRMF and to guide contractors to practice Monte Carlo analysis. </w:t>
      </w:r>
      <w:r w:rsidR="002815FD">
        <w:rPr>
          <w:rFonts w:ascii="Times New Roman" w:hAnsi="Times New Roman" w:cs="Times New Roman"/>
          <w:sz w:val="24"/>
          <w:szCs w:val="24"/>
        </w:rPr>
        <w:t>This chapter presents the</w:t>
      </w:r>
      <w:r>
        <w:rPr>
          <w:rFonts w:ascii="Times New Roman" w:hAnsi="Times New Roman" w:cs="Times New Roman"/>
          <w:sz w:val="24"/>
          <w:szCs w:val="24"/>
        </w:rPr>
        <w:t xml:space="preserve"> pre-mitigation analysis and the</w:t>
      </w:r>
      <w:r w:rsidR="002815FD">
        <w:rPr>
          <w:rFonts w:ascii="Times New Roman" w:hAnsi="Times New Roman" w:cs="Times New Roman"/>
          <w:sz w:val="24"/>
          <w:szCs w:val="24"/>
        </w:rPr>
        <w:t xml:space="preserve"> post-mitigation analysis to improve</w:t>
      </w:r>
      <w:r w:rsidR="002815FD" w:rsidRPr="00C27F25">
        <w:rPr>
          <w:rFonts w:ascii="Times New Roman" w:hAnsi="Times New Roman" w:cs="Times New Roman"/>
          <w:sz w:val="24"/>
          <w:szCs w:val="24"/>
        </w:rPr>
        <w:t xml:space="preserve"> the effectiveness of </w:t>
      </w:r>
      <w:r>
        <w:rPr>
          <w:rFonts w:ascii="Times New Roman" w:hAnsi="Times New Roman" w:cs="Times New Roman"/>
          <w:sz w:val="24"/>
          <w:szCs w:val="24"/>
        </w:rPr>
        <w:t xml:space="preserve">contractors in </w:t>
      </w:r>
      <w:r w:rsidR="002815FD">
        <w:rPr>
          <w:rFonts w:ascii="Times New Roman" w:hAnsi="Times New Roman" w:cs="Times New Roman"/>
          <w:sz w:val="24"/>
          <w:szCs w:val="24"/>
        </w:rPr>
        <w:t>monitoring risk mitigation</w:t>
      </w:r>
      <w:r>
        <w:rPr>
          <w:rFonts w:ascii="Times New Roman" w:hAnsi="Times New Roman" w:cs="Times New Roman"/>
          <w:sz w:val="24"/>
          <w:szCs w:val="24"/>
        </w:rPr>
        <w:t>s. This chapter guides contractors on</w:t>
      </w:r>
      <w:r w:rsidR="002815FD">
        <w:rPr>
          <w:rFonts w:ascii="Times New Roman" w:hAnsi="Times New Roman" w:cs="Times New Roman"/>
          <w:sz w:val="24"/>
          <w:szCs w:val="24"/>
        </w:rPr>
        <w:t xml:space="preserve"> allocating time and cost contingencies</w:t>
      </w:r>
      <w:r>
        <w:rPr>
          <w:rFonts w:ascii="Times New Roman" w:hAnsi="Times New Roman" w:cs="Times New Roman"/>
          <w:sz w:val="24"/>
          <w:szCs w:val="24"/>
        </w:rPr>
        <w:t xml:space="preserve"> to improve project decisions towards the choice of suitable risk mitigations</w:t>
      </w:r>
      <w:r w:rsidR="00646402">
        <w:rPr>
          <w:rFonts w:ascii="Times New Roman" w:hAnsi="Times New Roman" w:cs="Times New Roman"/>
          <w:sz w:val="24"/>
          <w:szCs w:val="24"/>
        </w:rPr>
        <w:t xml:space="preserve">. </w:t>
      </w:r>
      <w:r w:rsidR="002815FD">
        <w:rPr>
          <w:rFonts w:ascii="Times New Roman" w:hAnsi="Times New Roman" w:cs="Times New Roman"/>
          <w:sz w:val="24"/>
          <w:szCs w:val="24"/>
        </w:rPr>
        <w:t xml:space="preserve">The </w:t>
      </w:r>
      <w:r>
        <w:rPr>
          <w:rFonts w:ascii="Times New Roman" w:hAnsi="Times New Roman" w:cs="Times New Roman"/>
          <w:sz w:val="24"/>
          <w:szCs w:val="24"/>
        </w:rPr>
        <w:t xml:space="preserve">Monte Carlo </w:t>
      </w:r>
      <w:r w:rsidR="002815FD">
        <w:rPr>
          <w:rFonts w:ascii="Times New Roman" w:hAnsi="Times New Roman" w:cs="Times New Roman"/>
          <w:sz w:val="24"/>
          <w:szCs w:val="24"/>
        </w:rPr>
        <w:t>analysis</w:t>
      </w:r>
      <w:r>
        <w:rPr>
          <w:rFonts w:ascii="Times New Roman" w:hAnsi="Times New Roman" w:cs="Times New Roman"/>
          <w:sz w:val="24"/>
          <w:szCs w:val="24"/>
        </w:rPr>
        <w:t xml:space="preserve"> applied in this Chapter</w:t>
      </w:r>
      <w:r w:rsidR="002815FD">
        <w:rPr>
          <w:rFonts w:ascii="Times New Roman" w:hAnsi="Times New Roman" w:cs="Times New Roman"/>
          <w:sz w:val="24"/>
          <w:szCs w:val="24"/>
        </w:rPr>
        <w:t xml:space="preserve"> recognised optimum finish dates, costs, and confidence levels in the construction of MHP. The chapter considered </w:t>
      </w:r>
      <w:r w:rsidR="002815FD" w:rsidRPr="00C27F25">
        <w:rPr>
          <w:rFonts w:ascii="Times New Roman" w:hAnsi="Times New Roman" w:cs="Times New Roman"/>
          <w:sz w:val="24"/>
          <w:szCs w:val="24"/>
        </w:rPr>
        <w:t xml:space="preserve">changes </w:t>
      </w:r>
      <w:r w:rsidR="002815FD">
        <w:rPr>
          <w:rFonts w:ascii="Times New Roman" w:hAnsi="Times New Roman" w:cs="Times New Roman"/>
          <w:sz w:val="24"/>
          <w:szCs w:val="24"/>
        </w:rPr>
        <w:t>to</w:t>
      </w:r>
      <w:r w:rsidR="002815FD" w:rsidRPr="00C27F25">
        <w:rPr>
          <w:rFonts w:ascii="Times New Roman" w:hAnsi="Times New Roman" w:cs="Times New Roman"/>
          <w:sz w:val="24"/>
          <w:szCs w:val="24"/>
        </w:rPr>
        <w:t xml:space="preserve"> </w:t>
      </w:r>
      <w:r w:rsidR="002815FD">
        <w:rPr>
          <w:rFonts w:ascii="Times New Roman" w:hAnsi="Times New Roman" w:cs="Times New Roman"/>
          <w:sz w:val="24"/>
          <w:szCs w:val="24"/>
        </w:rPr>
        <w:t>probability</w:t>
      </w:r>
      <w:r w:rsidR="002815FD" w:rsidRPr="00C27F25">
        <w:rPr>
          <w:rFonts w:ascii="Times New Roman" w:hAnsi="Times New Roman" w:cs="Times New Roman"/>
          <w:sz w:val="24"/>
          <w:szCs w:val="24"/>
        </w:rPr>
        <w:t xml:space="preserve"> and severity</w:t>
      </w:r>
      <w:r w:rsidR="002815FD">
        <w:rPr>
          <w:rFonts w:ascii="Times New Roman" w:hAnsi="Times New Roman" w:cs="Times New Roman"/>
          <w:sz w:val="24"/>
          <w:szCs w:val="24"/>
        </w:rPr>
        <w:t xml:space="preserve"> scales of construction risks</w:t>
      </w:r>
      <w:r w:rsidR="002815FD" w:rsidRPr="00C27F25">
        <w:rPr>
          <w:rFonts w:ascii="Times New Roman" w:hAnsi="Times New Roman" w:cs="Times New Roman"/>
          <w:sz w:val="24"/>
          <w:szCs w:val="24"/>
        </w:rPr>
        <w:t xml:space="preserve"> </w:t>
      </w:r>
      <w:r w:rsidR="002815FD">
        <w:rPr>
          <w:rFonts w:ascii="Times New Roman" w:hAnsi="Times New Roman" w:cs="Times New Roman"/>
          <w:sz w:val="24"/>
          <w:szCs w:val="24"/>
        </w:rPr>
        <w:t>because of implemented risk mitigation</w:t>
      </w:r>
      <w:r w:rsidR="002815FD" w:rsidRPr="00C27F25">
        <w:rPr>
          <w:rFonts w:ascii="Times New Roman" w:hAnsi="Times New Roman" w:cs="Times New Roman"/>
          <w:sz w:val="24"/>
          <w:szCs w:val="24"/>
        </w:rPr>
        <w:t>.</w:t>
      </w:r>
      <w:r w:rsidR="002815FD">
        <w:rPr>
          <w:rFonts w:ascii="Times New Roman" w:hAnsi="Times New Roman" w:cs="Times New Roman"/>
          <w:sz w:val="24"/>
          <w:szCs w:val="24"/>
        </w:rPr>
        <w:t xml:space="preserve"> </w:t>
      </w:r>
    </w:p>
    <w:p w14:paraId="58E137E4" w14:textId="77777777" w:rsidR="002815FD" w:rsidRDefault="002815FD" w:rsidP="002815FD"/>
    <w:p w14:paraId="1E38BC71" w14:textId="07709263" w:rsidR="00EE6795" w:rsidRPr="003B745A" w:rsidRDefault="00BE5914" w:rsidP="00EE6795">
      <w:pPr>
        <w:pStyle w:val="Heading2"/>
        <w:spacing w:before="0" w:line="360" w:lineRule="auto"/>
        <w:rPr>
          <w:rFonts w:asciiTheme="majorBidi" w:hAnsiTheme="majorBidi" w:cstheme="majorBidi"/>
        </w:rPr>
      </w:pPr>
      <w:bookmarkStart w:id="1063" w:name="_Toc69201110"/>
      <w:bookmarkStart w:id="1064" w:name="_Toc69201373"/>
      <w:bookmarkStart w:id="1065" w:name="_Toc78314310"/>
      <w:bookmarkStart w:id="1066" w:name="_Toc78314579"/>
      <w:bookmarkStart w:id="1067" w:name="_Toc82447748"/>
      <w:bookmarkStart w:id="1068" w:name="_Toc82447994"/>
      <w:bookmarkStart w:id="1069" w:name="_Toc82448240"/>
      <w:r>
        <w:rPr>
          <w:rFonts w:asciiTheme="majorBidi" w:hAnsiTheme="majorBidi" w:cstheme="majorBidi"/>
        </w:rPr>
        <w:t>7</w:t>
      </w:r>
      <w:r w:rsidR="00EE6795">
        <w:rPr>
          <w:rFonts w:asciiTheme="majorBidi" w:hAnsiTheme="majorBidi" w:cstheme="majorBidi"/>
        </w:rPr>
        <w:t>.1</w:t>
      </w:r>
      <w:r w:rsidR="00EE6795" w:rsidRPr="003B745A">
        <w:rPr>
          <w:rFonts w:asciiTheme="majorBidi" w:hAnsiTheme="majorBidi" w:cstheme="majorBidi"/>
        </w:rPr>
        <w:t xml:space="preserve"> Monte Carlo Analysis</w:t>
      </w:r>
      <w:bookmarkEnd w:id="1063"/>
      <w:bookmarkEnd w:id="1064"/>
      <w:bookmarkEnd w:id="1065"/>
      <w:bookmarkEnd w:id="1066"/>
      <w:bookmarkEnd w:id="1067"/>
      <w:bookmarkEnd w:id="1068"/>
      <w:bookmarkEnd w:id="1069"/>
    </w:p>
    <w:p w14:paraId="01A2083B" w14:textId="6457533E" w:rsidR="00EE6795" w:rsidRPr="00B03243" w:rsidRDefault="00EE6795" w:rsidP="00061FE0">
      <w:pPr>
        <w:spacing w:after="0" w:line="360" w:lineRule="auto"/>
        <w:jc w:val="both"/>
        <w:rPr>
          <w:rFonts w:asciiTheme="majorBidi" w:hAnsiTheme="majorBidi" w:cstheme="majorBidi"/>
          <w:sz w:val="24"/>
          <w:szCs w:val="24"/>
        </w:rPr>
      </w:pPr>
      <w:r w:rsidRPr="00F35867">
        <w:rPr>
          <w:rFonts w:asciiTheme="majorBidi" w:hAnsiTheme="majorBidi" w:cstheme="majorBidi"/>
          <w:sz w:val="24"/>
          <w:szCs w:val="24"/>
        </w:rPr>
        <w:t xml:space="preserve">    </w:t>
      </w:r>
      <w:r w:rsidRPr="00F3425E">
        <w:rPr>
          <w:rFonts w:asciiTheme="majorBidi" w:hAnsiTheme="majorBidi" w:cstheme="majorBidi"/>
          <w:sz w:val="24"/>
          <w:szCs w:val="24"/>
        </w:rPr>
        <w:t xml:space="preserve">The </w:t>
      </w:r>
      <w:r>
        <w:rPr>
          <w:rFonts w:asciiTheme="majorBidi" w:hAnsiTheme="majorBidi" w:cstheme="majorBidi"/>
          <w:sz w:val="24"/>
          <w:szCs w:val="24"/>
        </w:rPr>
        <w:t>o</w:t>
      </w:r>
      <w:r w:rsidRPr="00B03243">
        <w:rPr>
          <w:rFonts w:asciiTheme="majorBidi" w:hAnsiTheme="majorBidi" w:cstheme="majorBidi"/>
          <w:sz w:val="24"/>
          <w:szCs w:val="24"/>
        </w:rPr>
        <w:t xml:space="preserve">bjectives in this </w:t>
      </w:r>
      <w:r>
        <w:rPr>
          <w:rFonts w:asciiTheme="majorBidi" w:hAnsiTheme="majorBidi" w:cstheme="majorBidi"/>
          <w:sz w:val="24"/>
          <w:szCs w:val="24"/>
        </w:rPr>
        <w:t>research</w:t>
      </w:r>
      <w:r w:rsidRPr="00B03243">
        <w:rPr>
          <w:rFonts w:asciiTheme="majorBidi" w:hAnsiTheme="majorBidi" w:cstheme="majorBidi"/>
          <w:sz w:val="24"/>
          <w:szCs w:val="24"/>
        </w:rPr>
        <w:t xml:space="preserve"> </w:t>
      </w:r>
      <w:r>
        <w:rPr>
          <w:rFonts w:asciiTheme="majorBidi" w:hAnsiTheme="majorBidi" w:cstheme="majorBidi"/>
          <w:sz w:val="24"/>
          <w:szCs w:val="24"/>
        </w:rPr>
        <w:t>included</w:t>
      </w:r>
      <w:r w:rsidRPr="00B03243">
        <w:rPr>
          <w:rFonts w:asciiTheme="majorBidi" w:hAnsiTheme="majorBidi" w:cstheme="majorBidi"/>
          <w:sz w:val="24"/>
          <w:szCs w:val="24"/>
        </w:rPr>
        <w:t xml:space="preserve"> both time and cost of construction of MHP in </w:t>
      </w:r>
      <w:r>
        <w:rPr>
          <w:rFonts w:asciiTheme="majorBidi" w:hAnsiTheme="majorBidi" w:cstheme="majorBidi"/>
          <w:sz w:val="24"/>
          <w:szCs w:val="24"/>
        </w:rPr>
        <w:t>Egypt</w:t>
      </w:r>
      <w:r w:rsidRPr="00B03243">
        <w:rPr>
          <w:rFonts w:asciiTheme="majorBidi" w:hAnsiTheme="majorBidi" w:cstheme="majorBidi"/>
          <w:sz w:val="24"/>
          <w:szCs w:val="24"/>
        </w:rPr>
        <w:t>. Quantitative risk analysis is used to risk factors prioritised previously during th</w:t>
      </w:r>
      <w:r w:rsidR="00061FE0">
        <w:rPr>
          <w:rFonts w:asciiTheme="majorBidi" w:hAnsiTheme="majorBidi" w:cstheme="majorBidi"/>
          <w:sz w:val="24"/>
          <w:szCs w:val="24"/>
        </w:rPr>
        <w:t>e qualitative analysis process.</w:t>
      </w:r>
      <w:r>
        <w:rPr>
          <w:rFonts w:asciiTheme="majorBidi" w:hAnsiTheme="majorBidi" w:cstheme="majorBidi"/>
          <w:sz w:val="24"/>
          <w:szCs w:val="24"/>
        </w:rPr>
        <w:t xml:space="preserve"> The technique seeks improvement in the decision process of quantitative risk analysis by providing different probabilistic scenarios based on implemented risks and the effect of corresponding risk mitigations. More proactive decision-making can be achieved by providing construction activities of the highest influence on MHP delivery.</w:t>
      </w:r>
    </w:p>
    <w:p w14:paraId="4022765B" w14:textId="77777777" w:rsidR="00EE6795" w:rsidRPr="00B03243" w:rsidRDefault="00EE6795" w:rsidP="00EE6795">
      <w:pPr>
        <w:spacing w:after="0" w:line="360" w:lineRule="auto"/>
        <w:jc w:val="both"/>
        <w:rPr>
          <w:rFonts w:asciiTheme="majorBidi" w:hAnsiTheme="majorBidi" w:cstheme="majorBidi"/>
          <w:sz w:val="24"/>
          <w:szCs w:val="24"/>
        </w:rPr>
      </w:pPr>
    </w:p>
    <w:p w14:paraId="0523605F" w14:textId="6F7E39DC" w:rsidR="00EE6795" w:rsidRDefault="00EE6795" w:rsidP="00061FE0">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Monte Carlo analysis process presented a quantitative approach in making decisions in the presence of uncertainties. Quantitative analysis is repeated as part of monitoring and controlling risk events. Th</w:t>
      </w:r>
      <w:r>
        <w:rPr>
          <w:rFonts w:asciiTheme="majorBidi" w:hAnsiTheme="majorBidi" w:cstheme="majorBidi"/>
          <w:sz w:val="24"/>
          <w:szCs w:val="24"/>
        </w:rPr>
        <w:t>e analysis</w:t>
      </w:r>
      <w:r w:rsidRPr="00B03243">
        <w:rPr>
          <w:rFonts w:asciiTheme="majorBidi" w:hAnsiTheme="majorBidi" w:cstheme="majorBidi"/>
          <w:sz w:val="24"/>
          <w:szCs w:val="24"/>
        </w:rPr>
        <w:t xml:space="preserve"> is done to be sure if the overall project risk has been satisfactorily decreased. Trends obtained from reports after the analysis indicated</w:t>
      </w:r>
      <w:r>
        <w:rPr>
          <w:rFonts w:asciiTheme="majorBidi" w:hAnsiTheme="majorBidi" w:cstheme="majorBidi"/>
          <w:sz w:val="24"/>
          <w:szCs w:val="24"/>
        </w:rPr>
        <w:t xml:space="preserve"> </w:t>
      </w:r>
      <w:r w:rsidR="00061FE0">
        <w:rPr>
          <w:rFonts w:asciiTheme="majorBidi" w:hAnsiTheme="majorBidi" w:cstheme="majorBidi"/>
          <w:sz w:val="24"/>
          <w:szCs w:val="24"/>
        </w:rPr>
        <w:t>contractors’</w:t>
      </w:r>
      <w:r>
        <w:rPr>
          <w:rFonts w:asciiTheme="majorBidi" w:hAnsiTheme="majorBidi" w:cstheme="majorBidi"/>
          <w:sz w:val="24"/>
          <w:szCs w:val="24"/>
        </w:rPr>
        <w:t xml:space="preserve"> need </w:t>
      </w:r>
      <w:r w:rsidR="00061FE0">
        <w:rPr>
          <w:rFonts w:asciiTheme="majorBidi" w:hAnsiTheme="majorBidi" w:cstheme="majorBidi"/>
          <w:sz w:val="24"/>
          <w:szCs w:val="24"/>
        </w:rPr>
        <w:t>to practice Monte Carlo analysis</w:t>
      </w:r>
      <w:r>
        <w:rPr>
          <w:rFonts w:asciiTheme="majorBidi" w:hAnsiTheme="majorBidi" w:cstheme="majorBidi"/>
          <w:sz w:val="24"/>
          <w:szCs w:val="24"/>
        </w:rPr>
        <w:t xml:space="preserve">. </w:t>
      </w:r>
    </w:p>
    <w:p w14:paraId="3934DD40" w14:textId="77777777" w:rsidR="00EE6795" w:rsidRPr="00B03243" w:rsidRDefault="00EE6795" w:rsidP="00EE6795">
      <w:pPr>
        <w:spacing w:after="0" w:line="360" w:lineRule="auto"/>
        <w:jc w:val="both"/>
        <w:rPr>
          <w:rFonts w:asciiTheme="majorBidi" w:hAnsiTheme="majorBidi" w:cstheme="majorBidi"/>
          <w:sz w:val="24"/>
          <w:szCs w:val="24"/>
        </w:rPr>
      </w:pPr>
    </w:p>
    <w:p w14:paraId="5223752E" w14:textId="6E3DFD17" w:rsidR="00061FE0" w:rsidRDefault="00EE6795" w:rsidP="00061FE0">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lastRenderedPageBreak/>
        <w:t xml:space="preserve">    </w:t>
      </w:r>
      <w:r>
        <w:rPr>
          <w:rFonts w:asciiTheme="majorBidi" w:hAnsiTheme="majorBidi" w:cstheme="majorBidi"/>
          <w:sz w:val="24"/>
          <w:szCs w:val="24"/>
        </w:rPr>
        <w:t>Figure</w:t>
      </w:r>
      <w:r w:rsidR="00F307AB">
        <w:rPr>
          <w:rFonts w:asciiTheme="majorBidi" w:hAnsiTheme="majorBidi" w:cstheme="majorBidi"/>
          <w:bCs/>
          <w:sz w:val="24"/>
          <w:szCs w:val="24"/>
        </w:rPr>
        <w:t xml:space="preserve"> 7–1</w:t>
      </w:r>
      <w:r w:rsidRPr="00B03243">
        <w:rPr>
          <w:rFonts w:asciiTheme="majorBidi" w:hAnsiTheme="majorBidi" w:cstheme="majorBidi"/>
          <w:bCs/>
          <w:sz w:val="24"/>
          <w:szCs w:val="24"/>
        </w:rPr>
        <w:t xml:space="preserve"> </w:t>
      </w:r>
      <w:r w:rsidRPr="00B03243">
        <w:rPr>
          <w:rFonts w:asciiTheme="majorBidi" w:hAnsiTheme="majorBidi" w:cstheme="majorBidi"/>
          <w:sz w:val="24"/>
          <w:szCs w:val="24"/>
        </w:rPr>
        <w:t>illustrates the methodology of the performed quantitative risk analysis process. Identified challenges and output of the qualitative risk analysis are used as an input of this process. Monte Carlo analysis was used as a quantitative simulation technique.</w:t>
      </w:r>
      <w:r w:rsidR="00061FE0">
        <w:rPr>
          <w:rFonts w:asciiTheme="majorBidi" w:hAnsiTheme="majorBidi" w:cstheme="majorBidi"/>
          <w:sz w:val="24"/>
          <w:szCs w:val="24"/>
        </w:rPr>
        <w:t xml:space="preserve"> </w:t>
      </w:r>
      <w:r w:rsidR="00061FE0" w:rsidRPr="00061FE0">
        <w:rPr>
          <w:rFonts w:asciiTheme="majorBidi" w:hAnsiTheme="majorBidi" w:cstheme="majorBidi"/>
          <w:sz w:val="24"/>
          <w:szCs w:val="24"/>
        </w:rPr>
        <w:t>Quantitative approaches of Monte Carlo simulation in Step 2.2.5 are performed by driving data from the schedule of a MHP indicated in Step 2.1.3. Primavera risk analysis software analysed risks quantitatively using Monte Carlo analysis. The analysis highlights variations between targeted objectives in the presence of uncertainty. Sensitivity analysis highlighted the most driving construction activities to failure in the delivery of MHP in Egypt.</w:t>
      </w:r>
    </w:p>
    <w:p w14:paraId="0859B419" w14:textId="77777777" w:rsidR="00061FE0" w:rsidRDefault="00061FE0" w:rsidP="00061FE0">
      <w:pPr>
        <w:spacing w:after="0" w:line="360" w:lineRule="auto"/>
        <w:jc w:val="both"/>
        <w:rPr>
          <w:rFonts w:asciiTheme="majorBidi" w:hAnsiTheme="majorBidi" w:cstheme="majorBidi"/>
          <w:sz w:val="24"/>
          <w:szCs w:val="24"/>
        </w:rPr>
      </w:pPr>
    </w:p>
    <w:p w14:paraId="47FD676E" w14:textId="7041FF97" w:rsidR="00EE6795" w:rsidRPr="00B03243" w:rsidRDefault="00061FE0" w:rsidP="00F307AB">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Monte Carlo</w:t>
      </w:r>
      <w:r w:rsidR="00EE6795" w:rsidRPr="00B03243">
        <w:rPr>
          <w:rFonts w:asciiTheme="majorBidi" w:hAnsiTheme="majorBidi" w:cstheme="majorBidi"/>
          <w:sz w:val="24"/>
          <w:szCs w:val="24"/>
        </w:rPr>
        <w:t xml:space="preserve"> analysis is conducted with the aid of “Primavera Risk Analysis</w:t>
      </w:r>
      <w:r w:rsidR="00EE6795">
        <w:rPr>
          <w:rFonts w:asciiTheme="majorBidi" w:hAnsiTheme="majorBidi" w:cstheme="majorBidi"/>
          <w:sz w:val="24"/>
          <w:szCs w:val="24"/>
        </w:rPr>
        <w:t>.”</w:t>
      </w:r>
      <w:r w:rsidR="00EE6795" w:rsidRPr="00B03243">
        <w:rPr>
          <w:rFonts w:asciiTheme="majorBidi" w:hAnsiTheme="majorBidi" w:cstheme="majorBidi"/>
          <w:sz w:val="24"/>
          <w:szCs w:val="24"/>
        </w:rPr>
        <w:t xml:space="preserve"> Risk factors are analysed</w:t>
      </w:r>
      <w:r w:rsidR="00EE6795">
        <w:rPr>
          <w:rFonts w:asciiTheme="majorBidi" w:hAnsiTheme="majorBidi" w:cstheme="majorBidi"/>
          <w:sz w:val="24"/>
          <w:szCs w:val="24"/>
        </w:rPr>
        <w:t>,</w:t>
      </w:r>
      <w:r w:rsidR="00EE6795" w:rsidRPr="00B03243">
        <w:rPr>
          <w:rFonts w:asciiTheme="majorBidi" w:hAnsiTheme="majorBidi" w:cstheme="majorBidi"/>
          <w:sz w:val="24"/>
          <w:szCs w:val="24"/>
        </w:rPr>
        <w:t xml:space="preserve"> obtaining Pre-Mitigation Probability Histogram (S</w:t>
      </w:r>
      <w:r w:rsidR="00EE6795">
        <w:rPr>
          <w:rFonts w:asciiTheme="majorBidi" w:hAnsiTheme="majorBidi" w:cstheme="majorBidi"/>
          <w:sz w:val="24"/>
          <w:szCs w:val="24"/>
        </w:rPr>
        <w:t>tep</w:t>
      </w:r>
      <w:r w:rsidR="00EE6795" w:rsidRPr="00B03243">
        <w:rPr>
          <w:rFonts w:asciiTheme="majorBidi" w:hAnsiTheme="majorBidi" w:cstheme="majorBidi"/>
          <w:sz w:val="24"/>
          <w:szCs w:val="24"/>
        </w:rPr>
        <w:t xml:space="preserve"> 2.3.3) and Pre-Mitigation Sensitivity Analysis (S</w:t>
      </w:r>
      <w:r w:rsidR="00EE6795">
        <w:rPr>
          <w:rFonts w:asciiTheme="majorBidi" w:hAnsiTheme="majorBidi" w:cstheme="majorBidi"/>
          <w:sz w:val="24"/>
          <w:szCs w:val="24"/>
        </w:rPr>
        <w:t>tep</w:t>
      </w:r>
      <w:r w:rsidR="00F307AB">
        <w:rPr>
          <w:rFonts w:asciiTheme="majorBidi" w:hAnsiTheme="majorBidi" w:cstheme="majorBidi"/>
          <w:sz w:val="24"/>
          <w:szCs w:val="24"/>
        </w:rPr>
        <w:t xml:space="preserve"> 2.3.4). </w:t>
      </w:r>
      <w:r w:rsidR="00EE6795" w:rsidRPr="00B03243">
        <w:rPr>
          <w:rFonts w:asciiTheme="majorBidi" w:hAnsiTheme="majorBidi" w:cstheme="majorBidi"/>
          <w:sz w:val="24"/>
          <w:szCs w:val="24"/>
        </w:rPr>
        <w:t>Monte Carlo analysis guided contractors</w:t>
      </w:r>
      <w:r w:rsidR="00EE6795">
        <w:rPr>
          <w:rFonts w:asciiTheme="majorBidi" w:hAnsiTheme="majorBidi" w:cstheme="majorBidi"/>
          <w:sz w:val="24"/>
          <w:szCs w:val="24"/>
        </w:rPr>
        <w:t xml:space="preserve"> </w:t>
      </w:r>
      <w:r w:rsidR="00EE6795" w:rsidRPr="00B03243">
        <w:rPr>
          <w:rFonts w:asciiTheme="majorBidi" w:hAnsiTheme="majorBidi" w:cstheme="majorBidi"/>
          <w:sz w:val="24"/>
          <w:szCs w:val="24"/>
        </w:rPr>
        <w:t xml:space="preserve">to allocate possible completion construction dates and costs to meet their targeted objectives. Sensitivity analysis was used to highlight construction activities that are most driving to failure in the delivery of MHP in </w:t>
      </w:r>
      <w:r w:rsidR="00EE6795">
        <w:rPr>
          <w:rFonts w:asciiTheme="majorBidi" w:hAnsiTheme="majorBidi" w:cstheme="majorBidi"/>
          <w:sz w:val="24"/>
          <w:szCs w:val="24"/>
        </w:rPr>
        <w:t>Egypt</w:t>
      </w:r>
      <w:r w:rsidR="00EE6795" w:rsidRPr="00B03243">
        <w:rPr>
          <w:rFonts w:asciiTheme="majorBidi" w:hAnsiTheme="majorBidi" w:cstheme="majorBidi"/>
          <w:sz w:val="24"/>
          <w:szCs w:val="24"/>
        </w:rPr>
        <w:t xml:space="preserve">. Monte Carlo simulation is first tested on a </w:t>
      </w:r>
      <w:r w:rsidR="00EE6795">
        <w:rPr>
          <w:rFonts w:asciiTheme="majorBidi" w:hAnsiTheme="majorBidi" w:cstheme="majorBidi"/>
          <w:sz w:val="24"/>
          <w:szCs w:val="24"/>
        </w:rPr>
        <w:t>schedule</w:t>
      </w:r>
      <w:r w:rsidR="00EE6795" w:rsidRPr="00B03243">
        <w:rPr>
          <w:rFonts w:asciiTheme="majorBidi" w:hAnsiTheme="majorBidi" w:cstheme="majorBidi"/>
          <w:sz w:val="24"/>
          <w:szCs w:val="24"/>
        </w:rPr>
        <w:t xml:space="preserve"> of a </w:t>
      </w:r>
      <w:r w:rsidR="00EE6795">
        <w:rPr>
          <w:rFonts w:asciiTheme="majorBidi" w:hAnsiTheme="majorBidi" w:cstheme="majorBidi"/>
          <w:sz w:val="24"/>
          <w:szCs w:val="24"/>
        </w:rPr>
        <w:t>MHP</w:t>
      </w:r>
      <w:r w:rsidR="00EE6795" w:rsidRPr="00B03243">
        <w:rPr>
          <w:rFonts w:asciiTheme="majorBidi" w:hAnsiTheme="majorBidi" w:cstheme="majorBidi"/>
          <w:sz w:val="24"/>
          <w:szCs w:val="24"/>
        </w:rPr>
        <w:t xml:space="preserve"> without adding risks to check the results of the </w:t>
      </w:r>
      <w:r w:rsidR="00EE6795">
        <w:rPr>
          <w:rFonts w:asciiTheme="majorBidi" w:hAnsiTheme="majorBidi" w:cstheme="majorBidi"/>
          <w:sz w:val="24"/>
          <w:szCs w:val="24"/>
        </w:rPr>
        <w:t>‘Primavera Risk Analysis’</w:t>
      </w:r>
      <w:r w:rsidR="00EE6795" w:rsidRPr="00B03243">
        <w:rPr>
          <w:rFonts w:asciiTheme="majorBidi" w:hAnsiTheme="majorBidi" w:cstheme="majorBidi"/>
          <w:sz w:val="24"/>
          <w:szCs w:val="24"/>
        </w:rPr>
        <w:t xml:space="preserve"> and enhanced the integrity of the construction </w:t>
      </w:r>
      <w:r w:rsidR="00EE6795">
        <w:rPr>
          <w:rFonts w:asciiTheme="majorBidi" w:hAnsiTheme="majorBidi" w:cstheme="majorBidi"/>
          <w:sz w:val="24"/>
          <w:szCs w:val="24"/>
        </w:rPr>
        <w:t>schedule</w:t>
      </w:r>
      <w:r w:rsidR="00EE6795" w:rsidRPr="00B03243">
        <w:rPr>
          <w:rFonts w:asciiTheme="majorBidi" w:hAnsiTheme="majorBidi" w:cstheme="majorBidi"/>
          <w:sz w:val="24"/>
          <w:szCs w:val="24"/>
        </w:rPr>
        <w:t xml:space="preserve"> of a </w:t>
      </w:r>
      <w:r w:rsidR="00EE6795">
        <w:rPr>
          <w:rFonts w:asciiTheme="majorBidi" w:hAnsiTheme="majorBidi" w:cstheme="majorBidi"/>
          <w:sz w:val="24"/>
          <w:szCs w:val="24"/>
        </w:rPr>
        <w:t>MHP</w:t>
      </w:r>
      <w:r w:rsidR="00EE6795" w:rsidRPr="00B03243">
        <w:rPr>
          <w:rFonts w:asciiTheme="majorBidi" w:hAnsiTheme="majorBidi" w:cstheme="majorBidi"/>
          <w:sz w:val="24"/>
          <w:szCs w:val="24"/>
        </w:rPr>
        <w:t>. Risks are added</w:t>
      </w:r>
      <w:r w:rsidR="00EE6795">
        <w:rPr>
          <w:rFonts w:asciiTheme="majorBidi" w:hAnsiTheme="majorBidi" w:cstheme="majorBidi"/>
          <w:sz w:val="24"/>
          <w:szCs w:val="24"/>
        </w:rPr>
        <w:t>,</w:t>
      </w:r>
      <w:r w:rsidR="00EE6795" w:rsidRPr="00B03243">
        <w:rPr>
          <w:rFonts w:asciiTheme="majorBidi" w:hAnsiTheme="majorBidi" w:cstheme="majorBidi"/>
          <w:sz w:val="24"/>
          <w:szCs w:val="24"/>
        </w:rPr>
        <w:t xml:space="preserve"> and the Monte Carlo simulation was applied before</w:t>
      </w:r>
      <w:r>
        <w:rPr>
          <w:rFonts w:asciiTheme="majorBidi" w:hAnsiTheme="majorBidi" w:cstheme="majorBidi"/>
          <w:sz w:val="24"/>
          <w:szCs w:val="24"/>
        </w:rPr>
        <w:t xml:space="preserve"> and after</w:t>
      </w:r>
      <w:r w:rsidR="00EE6795" w:rsidRPr="00B03243">
        <w:rPr>
          <w:rFonts w:asciiTheme="majorBidi" w:hAnsiTheme="majorBidi" w:cstheme="majorBidi"/>
          <w:sz w:val="24"/>
          <w:szCs w:val="24"/>
        </w:rPr>
        <w:t xml:space="preserve"> adding </w:t>
      </w:r>
      <w:r>
        <w:rPr>
          <w:rFonts w:asciiTheme="majorBidi" w:hAnsiTheme="majorBidi" w:cstheme="majorBidi"/>
          <w:sz w:val="24"/>
          <w:szCs w:val="24"/>
        </w:rPr>
        <w:t xml:space="preserve">risk </w:t>
      </w:r>
      <w:r w:rsidR="00EE6795" w:rsidRPr="00B03243">
        <w:rPr>
          <w:rFonts w:asciiTheme="majorBidi" w:hAnsiTheme="majorBidi" w:cstheme="majorBidi"/>
          <w:sz w:val="24"/>
          <w:szCs w:val="24"/>
        </w:rPr>
        <w:t>mitigation.</w:t>
      </w:r>
    </w:p>
    <w:p w14:paraId="5F75CF8F" w14:textId="77777777" w:rsidR="00EE6795" w:rsidRPr="00B03243" w:rsidRDefault="00EE6795" w:rsidP="00EE6795">
      <w:pPr>
        <w:spacing w:line="360" w:lineRule="auto"/>
        <w:jc w:val="center"/>
        <w:rPr>
          <w:rFonts w:asciiTheme="majorBidi" w:hAnsiTheme="majorBidi" w:cstheme="majorBidi"/>
          <w:b/>
          <w:bCs/>
          <w:sz w:val="24"/>
          <w:szCs w:val="24"/>
        </w:rPr>
      </w:pPr>
      <w:r w:rsidRPr="00B03243">
        <w:rPr>
          <w:rFonts w:asciiTheme="majorBidi" w:hAnsiTheme="majorBidi" w:cstheme="majorBidi"/>
          <w:noProof/>
          <w:sz w:val="24"/>
          <w:szCs w:val="24"/>
        </w:rPr>
        <w:drawing>
          <wp:inline distT="0" distB="0" distL="0" distR="0" wp14:anchorId="414D9C53" wp14:editId="1952D24E">
            <wp:extent cx="5762625" cy="2181225"/>
            <wp:effectExtent l="0" t="0" r="9525" b="9525"/>
            <wp:docPr id="544" name="Diagram 5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inline>
        </w:drawing>
      </w:r>
    </w:p>
    <w:p w14:paraId="45A890AB" w14:textId="52F25E3D" w:rsidR="00EE6795" w:rsidRPr="003B745A" w:rsidRDefault="00EE6795" w:rsidP="00EE6795">
      <w:pPr>
        <w:pStyle w:val="Heading1"/>
        <w:spacing w:before="0" w:after="0"/>
        <w:jc w:val="center"/>
        <w:rPr>
          <w:rFonts w:asciiTheme="majorBidi" w:hAnsiTheme="majorBidi" w:cstheme="majorBidi"/>
          <w:sz w:val="24"/>
          <w:szCs w:val="24"/>
        </w:rPr>
      </w:pPr>
      <w:bookmarkStart w:id="1070" w:name="_Toc69199717"/>
      <w:bookmarkStart w:id="1071" w:name="_Toc69201374"/>
      <w:bookmarkStart w:id="1072" w:name="_Toc78313714"/>
      <w:bookmarkStart w:id="1073" w:name="_Toc78314580"/>
      <w:bookmarkStart w:id="1074" w:name="_Toc82447749"/>
      <w:bookmarkStart w:id="1075" w:name="_Toc82447995"/>
      <w:bookmarkStart w:id="1076" w:name="_Toc82448241"/>
      <w:r>
        <w:rPr>
          <w:rFonts w:asciiTheme="majorBidi" w:hAnsiTheme="majorBidi" w:cstheme="majorBidi"/>
          <w:sz w:val="24"/>
          <w:szCs w:val="24"/>
        </w:rPr>
        <w:t>Figure</w:t>
      </w:r>
      <w:r w:rsidR="00F307AB">
        <w:rPr>
          <w:rFonts w:asciiTheme="majorBidi" w:hAnsiTheme="majorBidi" w:cstheme="majorBidi"/>
          <w:sz w:val="24"/>
          <w:szCs w:val="24"/>
        </w:rPr>
        <w:t xml:space="preserve"> 7–1</w:t>
      </w:r>
      <w:r w:rsidRPr="003B745A">
        <w:rPr>
          <w:rFonts w:asciiTheme="majorBidi" w:hAnsiTheme="majorBidi" w:cstheme="majorBidi"/>
          <w:sz w:val="24"/>
          <w:szCs w:val="24"/>
        </w:rPr>
        <w:t xml:space="preserve"> Quantitative risk analysis process.</w:t>
      </w:r>
      <w:bookmarkEnd w:id="1070"/>
      <w:bookmarkEnd w:id="1071"/>
      <w:bookmarkEnd w:id="1072"/>
      <w:bookmarkEnd w:id="1073"/>
      <w:bookmarkEnd w:id="1074"/>
      <w:bookmarkEnd w:id="1075"/>
      <w:bookmarkEnd w:id="1076"/>
    </w:p>
    <w:p w14:paraId="6EC2C34A" w14:textId="77777777" w:rsidR="00EE6795" w:rsidRPr="00B03243" w:rsidRDefault="00EE6795" w:rsidP="00EE6795">
      <w:pPr>
        <w:spacing w:after="0" w:line="360" w:lineRule="auto"/>
        <w:jc w:val="both"/>
        <w:rPr>
          <w:rFonts w:asciiTheme="majorBidi" w:hAnsiTheme="majorBidi" w:cstheme="majorBidi"/>
          <w:sz w:val="24"/>
          <w:szCs w:val="24"/>
        </w:rPr>
      </w:pPr>
    </w:p>
    <w:p w14:paraId="40CADF8D" w14:textId="24799A1E" w:rsidR="00EE6795" w:rsidRPr="003B745A" w:rsidRDefault="00BE5914" w:rsidP="00EE6795">
      <w:pPr>
        <w:pStyle w:val="Heading3"/>
        <w:spacing w:before="0" w:after="0" w:line="360" w:lineRule="auto"/>
        <w:rPr>
          <w:rFonts w:asciiTheme="majorBidi" w:hAnsiTheme="majorBidi"/>
          <w:color w:val="auto"/>
          <w:sz w:val="24"/>
          <w:szCs w:val="24"/>
        </w:rPr>
      </w:pPr>
      <w:bookmarkStart w:id="1077" w:name="_Toc69201112"/>
      <w:bookmarkStart w:id="1078" w:name="_Toc69201375"/>
      <w:bookmarkStart w:id="1079" w:name="_Toc78314312"/>
      <w:bookmarkStart w:id="1080" w:name="_Toc78314581"/>
      <w:bookmarkStart w:id="1081" w:name="_Toc82447750"/>
      <w:bookmarkStart w:id="1082" w:name="_Toc82447996"/>
      <w:bookmarkStart w:id="1083" w:name="_Toc82448242"/>
      <w:r>
        <w:rPr>
          <w:rFonts w:asciiTheme="majorBidi" w:hAnsiTheme="majorBidi"/>
          <w:color w:val="auto"/>
          <w:sz w:val="24"/>
          <w:szCs w:val="24"/>
        </w:rPr>
        <w:lastRenderedPageBreak/>
        <w:t>7.1</w:t>
      </w:r>
      <w:r w:rsidR="00EE6795" w:rsidRPr="003B745A">
        <w:rPr>
          <w:rFonts w:asciiTheme="majorBidi" w:hAnsiTheme="majorBidi"/>
          <w:color w:val="auto"/>
          <w:sz w:val="24"/>
          <w:szCs w:val="24"/>
        </w:rPr>
        <w:t>.1 Risk Analysis Input</w:t>
      </w:r>
      <w:bookmarkEnd w:id="1077"/>
      <w:bookmarkEnd w:id="1078"/>
      <w:bookmarkEnd w:id="1079"/>
      <w:bookmarkEnd w:id="1080"/>
      <w:bookmarkEnd w:id="1081"/>
      <w:bookmarkEnd w:id="1082"/>
      <w:bookmarkEnd w:id="1083"/>
    </w:p>
    <w:p w14:paraId="41EEECD4" w14:textId="69B9A45F" w:rsidR="00EE6795" w:rsidRDefault="00EE6795" w:rsidP="00EE6795">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Challenges that have a probability of occurrence and can impact contractors' schedules and budgets are identified at the beginning of the risk management process. The probability of occurrence and impact of risk factors on the </w:t>
      </w:r>
      <w:r>
        <w:rPr>
          <w:rFonts w:asciiTheme="majorBidi" w:hAnsiTheme="majorBidi" w:cstheme="majorBidi"/>
          <w:sz w:val="24"/>
          <w:szCs w:val="24"/>
        </w:rPr>
        <w:t>schedule</w:t>
      </w:r>
      <w:r w:rsidRPr="00B03243">
        <w:rPr>
          <w:rFonts w:asciiTheme="majorBidi" w:hAnsiTheme="majorBidi" w:cstheme="majorBidi"/>
          <w:sz w:val="24"/>
          <w:szCs w:val="24"/>
        </w:rPr>
        <w:t xml:space="preserve"> and budget of a </w:t>
      </w:r>
      <w:r>
        <w:rPr>
          <w:rFonts w:asciiTheme="majorBidi" w:hAnsiTheme="majorBidi" w:cstheme="majorBidi"/>
          <w:sz w:val="24"/>
          <w:szCs w:val="24"/>
        </w:rPr>
        <w:t>MHP</w:t>
      </w:r>
      <w:r w:rsidR="00BE5914">
        <w:rPr>
          <w:rFonts w:asciiTheme="majorBidi" w:hAnsiTheme="majorBidi" w:cstheme="majorBidi"/>
          <w:sz w:val="24"/>
          <w:szCs w:val="24"/>
        </w:rPr>
        <w:t xml:space="preserve"> was</w:t>
      </w:r>
      <w:r w:rsidRPr="00B03243">
        <w:rPr>
          <w:rFonts w:asciiTheme="majorBidi" w:hAnsiTheme="majorBidi" w:cstheme="majorBidi"/>
          <w:sz w:val="24"/>
          <w:szCs w:val="24"/>
        </w:rPr>
        <w:t xml:space="preserve"> suggested. </w:t>
      </w:r>
      <w:r>
        <w:rPr>
          <w:rFonts w:asciiTheme="majorBidi" w:hAnsiTheme="majorBidi" w:cstheme="majorBidi"/>
          <w:sz w:val="24"/>
          <w:szCs w:val="24"/>
        </w:rPr>
        <w:t>Analysis of</w:t>
      </w:r>
      <w:r w:rsidR="00BE5914">
        <w:rPr>
          <w:rFonts w:asciiTheme="majorBidi" w:hAnsiTheme="majorBidi" w:cstheme="majorBidi"/>
          <w:sz w:val="24"/>
          <w:szCs w:val="24"/>
        </w:rPr>
        <w:t xml:space="preserve"> the questionnaires in Chapter 6</w:t>
      </w:r>
      <w:r>
        <w:rPr>
          <w:rFonts w:asciiTheme="majorBidi" w:hAnsiTheme="majorBidi" w:cstheme="majorBidi"/>
          <w:sz w:val="24"/>
          <w:szCs w:val="24"/>
        </w:rPr>
        <w:t xml:space="preserve"> reveals that the </w:t>
      </w:r>
      <w:r w:rsidR="00993CD5">
        <w:rPr>
          <w:rFonts w:asciiTheme="majorBidi" w:hAnsiTheme="majorBidi" w:cstheme="majorBidi"/>
          <w:sz w:val="24"/>
          <w:szCs w:val="24"/>
        </w:rPr>
        <w:t>‘</w:t>
      </w:r>
      <w:r>
        <w:rPr>
          <w:rFonts w:asciiTheme="majorBidi" w:hAnsiTheme="majorBidi" w:cstheme="majorBidi"/>
          <w:sz w:val="24"/>
          <w:szCs w:val="24"/>
        </w:rPr>
        <w:t>Primavera</w:t>
      </w:r>
      <w:r w:rsidR="00993CD5">
        <w:rPr>
          <w:rFonts w:asciiTheme="majorBidi" w:hAnsiTheme="majorBidi" w:cstheme="majorBidi"/>
          <w:sz w:val="24"/>
          <w:szCs w:val="24"/>
        </w:rPr>
        <w:t xml:space="preserve"> software’</w:t>
      </w:r>
      <w:r>
        <w:rPr>
          <w:rFonts w:asciiTheme="majorBidi" w:hAnsiTheme="majorBidi" w:cstheme="majorBidi"/>
          <w:sz w:val="24"/>
          <w:szCs w:val="24"/>
        </w:rPr>
        <w:t xml:space="preserve"> is widely for planning and preparation of the construction schedule of MHP in Egypt. Accordingly, the Primavera was used as the input of the quantitative risk analysis. </w:t>
      </w:r>
      <w:r w:rsidR="00993CD5">
        <w:rPr>
          <w:rFonts w:asciiTheme="majorBidi" w:hAnsiTheme="majorBidi" w:cstheme="majorBidi"/>
          <w:sz w:val="24"/>
          <w:szCs w:val="24"/>
        </w:rPr>
        <w:t>The ‘</w:t>
      </w:r>
      <w:r>
        <w:rPr>
          <w:rFonts w:asciiTheme="majorBidi" w:hAnsiTheme="majorBidi" w:cstheme="majorBidi"/>
          <w:sz w:val="24"/>
          <w:szCs w:val="24"/>
        </w:rPr>
        <w:t>Primavera</w:t>
      </w:r>
      <w:r w:rsidR="00993CD5">
        <w:rPr>
          <w:rFonts w:asciiTheme="majorBidi" w:hAnsiTheme="majorBidi" w:cstheme="majorBidi"/>
          <w:sz w:val="24"/>
          <w:szCs w:val="24"/>
        </w:rPr>
        <w:t>’</w:t>
      </w:r>
      <w:r>
        <w:rPr>
          <w:rFonts w:asciiTheme="majorBidi" w:hAnsiTheme="majorBidi" w:cstheme="majorBidi"/>
          <w:sz w:val="24"/>
          <w:szCs w:val="24"/>
        </w:rPr>
        <w:t xml:space="preserve"> quantitative tool of </w:t>
      </w:r>
      <w:r w:rsidR="00993CD5">
        <w:rPr>
          <w:rFonts w:asciiTheme="majorBidi" w:hAnsiTheme="majorBidi" w:cstheme="majorBidi"/>
          <w:sz w:val="24"/>
          <w:szCs w:val="24"/>
        </w:rPr>
        <w:t>‘</w:t>
      </w:r>
      <w:r>
        <w:rPr>
          <w:rFonts w:asciiTheme="majorBidi" w:hAnsiTheme="majorBidi" w:cstheme="majorBidi"/>
          <w:sz w:val="24"/>
          <w:szCs w:val="24"/>
        </w:rPr>
        <w:t>Primavera risk analysis</w:t>
      </w:r>
      <w:r w:rsidR="00993CD5">
        <w:rPr>
          <w:rFonts w:asciiTheme="majorBidi" w:hAnsiTheme="majorBidi" w:cstheme="majorBidi"/>
          <w:sz w:val="24"/>
          <w:szCs w:val="24"/>
        </w:rPr>
        <w:t>’</w:t>
      </w:r>
      <w:r>
        <w:rPr>
          <w:rFonts w:asciiTheme="majorBidi" w:hAnsiTheme="majorBidi" w:cstheme="majorBidi"/>
          <w:sz w:val="24"/>
          <w:szCs w:val="24"/>
        </w:rPr>
        <w:t xml:space="preserve"> was adopted as it imports the widely used Primavera schedule and performs Monte Carlo simulation on it. Primavera is thus a quantitative tool that is available in Egyptian construction sites and easy to understand. </w:t>
      </w:r>
      <w:r w:rsidRPr="00CF0BA4">
        <w:rPr>
          <w:rFonts w:asciiTheme="majorBidi" w:hAnsiTheme="majorBidi" w:cstheme="majorBidi"/>
          <w:sz w:val="24"/>
          <w:szCs w:val="24"/>
        </w:rPr>
        <w:t xml:space="preserve"> </w:t>
      </w:r>
      <w:r w:rsidRPr="00B03243">
        <w:rPr>
          <w:rFonts w:asciiTheme="majorBidi" w:hAnsiTheme="majorBidi" w:cstheme="majorBidi"/>
          <w:sz w:val="24"/>
          <w:szCs w:val="24"/>
        </w:rPr>
        <w:t xml:space="preserve">The </w:t>
      </w:r>
      <w:r>
        <w:rPr>
          <w:rFonts w:asciiTheme="majorBidi" w:hAnsiTheme="majorBidi" w:cstheme="majorBidi"/>
          <w:sz w:val="24"/>
          <w:szCs w:val="24"/>
        </w:rPr>
        <w:t xml:space="preserve">‘Primavera Risk Analysis’ includes the </w:t>
      </w:r>
      <w:r w:rsidRPr="00B03243">
        <w:rPr>
          <w:rFonts w:asciiTheme="majorBidi" w:hAnsiTheme="majorBidi" w:cstheme="majorBidi"/>
          <w:sz w:val="24"/>
          <w:szCs w:val="24"/>
        </w:rPr>
        <w:t xml:space="preserve">probability evaluation and review technique (PERT) to present the construction cost and time of construction activities in the presence of uncertainty. </w:t>
      </w:r>
      <w:r>
        <w:rPr>
          <w:rFonts w:asciiTheme="majorBidi" w:hAnsiTheme="majorBidi" w:cstheme="majorBidi"/>
          <w:sz w:val="24"/>
          <w:szCs w:val="24"/>
        </w:rPr>
        <w:t>T</w:t>
      </w:r>
      <w:r w:rsidRPr="00B03243">
        <w:rPr>
          <w:rFonts w:asciiTheme="majorBidi" w:hAnsiTheme="majorBidi" w:cstheme="majorBidi"/>
          <w:sz w:val="24"/>
          <w:szCs w:val="24"/>
        </w:rPr>
        <w:t xml:space="preserve">he </w:t>
      </w:r>
      <w:r>
        <w:rPr>
          <w:rFonts w:asciiTheme="majorBidi" w:hAnsiTheme="majorBidi" w:cstheme="majorBidi"/>
          <w:sz w:val="24"/>
          <w:szCs w:val="24"/>
        </w:rPr>
        <w:t>MHP schedul</w:t>
      </w:r>
      <w:r w:rsidRPr="00B03243">
        <w:rPr>
          <w:rFonts w:asciiTheme="majorBidi" w:hAnsiTheme="majorBidi" w:cstheme="majorBidi"/>
          <w:sz w:val="24"/>
          <w:szCs w:val="24"/>
        </w:rPr>
        <w:t xml:space="preserve">e is imported into the </w:t>
      </w:r>
      <w:r>
        <w:rPr>
          <w:rFonts w:asciiTheme="majorBidi" w:hAnsiTheme="majorBidi" w:cstheme="majorBidi"/>
          <w:sz w:val="24"/>
          <w:szCs w:val="24"/>
        </w:rPr>
        <w:t>Primavera Risk Analysis’</w:t>
      </w:r>
      <w:r w:rsidRPr="00B03243">
        <w:rPr>
          <w:rFonts w:asciiTheme="majorBidi" w:hAnsiTheme="majorBidi" w:cstheme="majorBidi"/>
          <w:sz w:val="24"/>
          <w:szCs w:val="24"/>
        </w:rPr>
        <w:t xml:space="preserve"> to perform the Monte Carlo simulation. Challenges, probabilities, and impact scales are further imported into the Monte Carlo program</w:t>
      </w:r>
      <w:r>
        <w:rPr>
          <w:rFonts w:asciiTheme="majorBidi" w:hAnsiTheme="majorBidi" w:cstheme="majorBidi"/>
          <w:sz w:val="24"/>
          <w:szCs w:val="24"/>
        </w:rPr>
        <w:t xml:space="preserve"> and used in the simulation.</w:t>
      </w:r>
    </w:p>
    <w:p w14:paraId="06005B3C" w14:textId="77777777" w:rsidR="00EE6795" w:rsidRPr="00B03243" w:rsidRDefault="00EE6795" w:rsidP="00EE6795">
      <w:pPr>
        <w:spacing w:after="0" w:line="360" w:lineRule="auto"/>
        <w:jc w:val="both"/>
        <w:rPr>
          <w:rFonts w:asciiTheme="majorBidi" w:hAnsiTheme="majorBidi" w:cstheme="majorBidi"/>
          <w:sz w:val="24"/>
          <w:szCs w:val="24"/>
        </w:rPr>
      </w:pPr>
    </w:p>
    <w:p w14:paraId="56B8B495" w14:textId="4C2D3F69" w:rsidR="00EE6795" w:rsidRPr="003B745A" w:rsidRDefault="00BE5914" w:rsidP="00EE6795">
      <w:pPr>
        <w:pStyle w:val="Heading3"/>
        <w:spacing w:before="0" w:after="0" w:line="360" w:lineRule="auto"/>
        <w:rPr>
          <w:rFonts w:asciiTheme="majorBidi" w:hAnsiTheme="majorBidi"/>
          <w:color w:val="auto"/>
          <w:sz w:val="24"/>
          <w:szCs w:val="24"/>
        </w:rPr>
      </w:pPr>
      <w:bookmarkStart w:id="1084" w:name="_Toc69201113"/>
      <w:bookmarkStart w:id="1085" w:name="_Toc69201376"/>
      <w:bookmarkStart w:id="1086" w:name="_Toc78314313"/>
      <w:bookmarkStart w:id="1087" w:name="_Toc78314582"/>
      <w:bookmarkStart w:id="1088" w:name="_Toc82447751"/>
      <w:bookmarkStart w:id="1089" w:name="_Toc82447997"/>
      <w:bookmarkStart w:id="1090" w:name="_Toc82448243"/>
      <w:r>
        <w:rPr>
          <w:rFonts w:asciiTheme="majorBidi" w:hAnsiTheme="majorBidi"/>
          <w:color w:val="auto"/>
          <w:sz w:val="24"/>
          <w:szCs w:val="24"/>
        </w:rPr>
        <w:t>7.1.2</w:t>
      </w:r>
      <w:r w:rsidR="00EE6795" w:rsidRPr="003B745A">
        <w:rPr>
          <w:rFonts w:asciiTheme="majorBidi" w:hAnsiTheme="majorBidi"/>
          <w:color w:val="auto"/>
          <w:sz w:val="24"/>
          <w:szCs w:val="24"/>
        </w:rPr>
        <w:t xml:space="preserve"> Risk modeling using Monte Carlo Analysis</w:t>
      </w:r>
      <w:bookmarkEnd w:id="1084"/>
      <w:bookmarkEnd w:id="1085"/>
      <w:bookmarkEnd w:id="1086"/>
      <w:bookmarkEnd w:id="1087"/>
      <w:bookmarkEnd w:id="1088"/>
      <w:bookmarkEnd w:id="1089"/>
      <w:bookmarkEnd w:id="1090"/>
    </w:p>
    <w:p w14:paraId="06F4A348" w14:textId="77777777" w:rsidR="00EE6795" w:rsidRDefault="00EE6795" w:rsidP="00EE6795">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Risk</w:t>
      </w:r>
      <w:r w:rsidRPr="00B03243">
        <w:rPr>
          <w:rFonts w:asciiTheme="majorBidi" w:hAnsiTheme="majorBidi" w:cstheme="majorBidi"/>
          <w:b/>
          <w:bCs/>
          <w:sz w:val="24"/>
          <w:szCs w:val="24"/>
        </w:rPr>
        <w:t xml:space="preserve"> </w:t>
      </w:r>
      <w:r w:rsidRPr="00B03243">
        <w:rPr>
          <w:rFonts w:asciiTheme="majorBidi" w:hAnsiTheme="majorBidi" w:cstheme="majorBidi"/>
          <w:bCs/>
          <w:sz w:val="24"/>
          <w:szCs w:val="24"/>
        </w:rPr>
        <w:t>factors of the highest impact on construction objectives of MHP are conducted from the output of the qualitative risk analysis stage. This output is analysed using a Monte Carlo model as a quantitative risk analysis technique. T</w:t>
      </w:r>
      <w:r>
        <w:rPr>
          <w:rFonts w:asciiTheme="majorBidi" w:hAnsiTheme="majorBidi" w:cstheme="majorBidi"/>
          <w:bCs/>
          <w:sz w:val="24"/>
          <w:szCs w:val="24"/>
        </w:rPr>
        <w:t>he MHP used in this research is ‘The New Administrative Capital” project to perform a quantitative risk analysis</w:t>
      </w:r>
      <w:r w:rsidRPr="00B03243">
        <w:rPr>
          <w:rFonts w:asciiTheme="majorBidi" w:hAnsiTheme="majorBidi" w:cstheme="majorBidi"/>
          <w:bCs/>
          <w:sz w:val="24"/>
          <w:szCs w:val="24"/>
        </w:rPr>
        <w:t>. The modeling</w:t>
      </w:r>
      <w:r w:rsidRPr="00B03243">
        <w:rPr>
          <w:rFonts w:asciiTheme="majorBidi" w:hAnsiTheme="majorBidi" w:cstheme="majorBidi"/>
          <w:sz w:val="24"/>
          <w:szCs w:val="24"/>
        </w:rPr>
        <w:t xml:space="preserve"> technique is a commonly used technique that includes both events-orientated and project-oriented analysis approaches. </w:t>
      </w:r>
      <w:r>
        <w:rPr>
          <w:rFonts w:asciiTheme="majorBidi" w:hAnsiTheme="majorBidi" w:cstheme="majorBidi"/>
          <w:sz w:val="24"/>
          <w:szCs w:val="24"/>
        </w:rPr>
        <w:t>‘Oracle Primavera Risk Analysis’ is used to achieve efficient analysis</w:t>
      </w:r>
      <w:r w:rsidRPr="00B03243">
        <w:rPr>
          <w:rFonts w:asciiTheme="majorBidi" w:hAnsiTheme="majorBidi" w:cstheme="majorBidi"/>
          <w:sz w:val="24"/>
          <w:szCs w:val="24"/>
        </w:rPr>
        <w:t xml:space="preserve">. Key features included checking the integrity of a construction </w:t>
      </w:r>
      <w:r>
        <w:rPr>
          <w:rFonts w:asciiTheme="majorBidi" w:hAnsiTheme="majorBidi" w:cstheme="majorBidi"/>
          <w:sz w:val="24"/>
          <w:szCs w:val="24"/>
        </w:rPr>
        <w:t>schedule</w:t>
      </w:r>
      <w:r w:rsidRPr="00B03243">
        <w:rPr>
          <w:rFonts w:asciiTheme="majorBidi" w:hAnsiTheme="majorBidi" w:cstheme="majorBidi"/>
          <w:sz w:val="24"/>
          <w:szCs w:val="24"/>
        </w:rPr>
        <w:t>, tracking risks, managing project risks, analy</w:t>
      </w:r>
      <w:r>
        <w:rPr>
          <w:rFonts w:asciiTheme="majorBidi" w:hAnsiTheme="majorBidi" w:cstheme="majorBidi"/>
          <w:sz w:val="24"/>
          <w:szCs w:val="24"/>
        </w:rPr>
        <w:t>zing impacts on risks, and responding to</w:t>
      </w:r>
      <w:r w:rsidRPr="00B03243">
        <w:rPr>
          <w:rFonts w:asciiTheme="majorBidi" w:hAnsiTheme="majorBidi" w:cstheme="majorBidi"/>
          <w:sz w:val="24"/>
          <w:szCs w:val="24"/>
        </w:rPr>
        <w:t xml:space="preserve"> construction risk factors. </w:t>
      </w:r>
    </w:p>
    <w:p w14:paraId="7228AAE3" w14:textId="77777777" w:rsidR="00EE6795" w:rsidRPr="003B745A" w:rsidRDefault="00EE6795" w:rsidP="00EE6795">
      <w:pPr>
        <w:spacing w:after="0" w:line="360" w:lineRule="auto"/>
        <w:jc w:val="both"/>
        <w:rPr>
          <w:rFonts w:asciiTheme="majorBidi" w:hAnsiTheme="majorBidi" w:cstheme="majorBidi"/>
          <w:sz w:val="24"/>
          <w:szCs w:val="24"/>
        </w:rPr>
      </w:pPr>
    </w:p>
    <w:p w14:paraId="74423448" w14:textId="5B234F31" w:rsidR="00EE6795" w:rsidRPr="00B03243" w:rsidRDefault="00EE6795" w:rsidP="00F307AB">
      <w:pPr>
        <w:spacing w:after="0" w:line="360" w:lineRule="auto"/>
        <w:jc w:val="both"/>
        <w:rPr>
          <w:rFonts w:asciiTheme="majorBidi" w:hAnsiTheme="majorBidi" w:cstheme="majorBidi"/>
          <w:sz w:val="24"/>
          <w:szCs w:val="24"/>
        </w:rPr>
      </w:pPr>
      <w:r w:rsidRPr="00B03243">
        <w:rPr>
          <w:rFonts w:asciiTheme="majorBidi" w:hAnsiTheme="majorBidi" w:cstheme="majorBidi"/>
          <w:b/>
          <w:bCs/>
          <w:sz w:val="24"/>
          <w:szCs w:val="24"/>
        </w:rPr>
        <w:t xml:space="preserve">    </w:t>
      </w:r>
      <w:r w:rsidRPr="00B03243">
        <w:rPr>
          <w:rFonts w:asciiTheme="majorBidi" w:hAnsiTheme="majorBidi" w:cstheme="majorBidi"/>
          <w:sz w:val="24"/>
          <w:szCs w:val="24"/>
        </w:rPr>
        <w:t xml:space="preserve">Monte Carlo simulation included </w:t>
      </w:r>
      <w:r>
        <w:rPr>
          <w:rFonts w:asciiTheme="majorBidi" w:hAnsiTheme="majorBidi" w:cstheme="majorBidi"/>
          <w:sz w:val="24"/>
          <w:szCs w:val="24"/>
        </w:rPr>
        <w:t>integrating</w:t>
      </w:r>
      <w:r w:rsidRPr="00B03243">
        <w:rPr>
          <w:rFonts w:asciiTheme="majorBidi" w:hAnsiTheme="majorBidi" w:cstheme="majorBidi"/>
          <w:sz w:val="24"/>
          <w:szCs w:val="24"/>
        </w:rPr>
        <w:t xml:space="preserve"> challenges, probabilities, and impact scales into the </w:t>
      </w:r>
      <w:r>
        <w:rPr>
          <w:rFonts w:asciiTheme="majorBidi" w:hAnsiTheme="majorBidi" w:cstheme="majorBidi"/>
          <w:sz w:val="24"/>
          <w:szCs w:val="24"/>
        </w:rPr>
        <w:t>MHP</w:t>
      </w:r>
      <w:r w:rsidRPr="00B03243">
        <w:rPr>
          <w:rFonts w:asciiTheme="majorBidi" w:hAnsiTheme="majorBidi" w:cstheme="majorBidi"/>
          <w:sz w:val="24"/>
          <w:szCs w:val="24"/>
        </w:rPr>
        <w:t xml:space="preserve"> </w:t>
      </w:r>
      <w:r>
        <w:rPr>
          <w:rFonts w:asciiTheme="majorBidi" w:hAnsiTheme="majorBidi" w:cstheme="majorBidi"/>
          <w:sz w:val="24"/>
          <w:szCs w:val="24"/>
        </w:rPr>
        <w:t>schedule</w:t>
      </w:r>
      <w:r w:rsidRPr="00B03243">
        <w:rPr>
          <w:rFonts w:asciiTheme="majorBidi" w:hAnsiTheme="majorBidi" w:cstheme="majorBidi"/>
          <w:sz w:val="24"/>
          <w:szCs w:val="24"/>
        </w:rPr>
        <w:t>. Monte Carlo simulation produced probability/impact matrix reports, probability histogram</w:t>
      </w:r>
      <w:r>
        <w:rPr>
          <w:rFonts w:asciiTheme="majorBidi" w:hAnsiTheme="majorBidi" w:cstheme="majorBidi"/>
          <w:sz w:val="24"/>
          <w:szCs w:val="24"/>
        </w:rPr>
        <w:t>s</w:t>
      </w:r>
      <w:r w:rsidRPr="00B03243">
        <w:rPr>
          <w:rFonts w:asciiTheme="majorBidi" w:hAnsiTheme="majorBidi" w:cstheme="majorBidi"/>
          <w:sz w:val="24"/>
          <w:szCs w:val="24"/>
        </w:rPr>
        <w:t xml:space="preserve"> based on confidence levels, determined the contingency</w:t>
      </w:r>
      <w:r>
        <w:rPr>
          <w:rFonts w:asciiTheme="majorBidi" w:hAnsiTheme="majorBidi" w:cstheme="majorBidi"/>
          <w:sz w:val="24"/>
          <w:szCs w:val="24"/>
        </w:rPr>
        <w:t>,</w:t>
      </w:r>
      <w:r w:rsidRPr="00B03243">
        <w:rPr>
          <w:rFonts w:asciiTheme="majorBidi" w:hAnsiTheme="majorBidi" w:cstheme="majorBidi"/>
          <w:sz w:val="24"/>
          <w:szCs w:val="24"/>
        </w:rPr>
        <w:t xml:space="preserve"> and produced risk reports. Reports produced included probability risk histogram and sensitivity charts. These reports are produced before adding responses to risks, </w:t>
      </w:r>
      <w:r>
        <w:rPr>
          <w:rFonts w:asciiTheme="majorBidi" w:hAnsiTheme="majorBidi" w:cstheme="majorBidi"/>
          <w:sz w:val="24"/>
          <w:szCs w:val="24"/>
        </w:rPr>
        <w:t>enabling</w:t>
      </w:r>
      <w:r w:rsidRPr="00B03243">
        <w:rPr>
          <w:rFonts w:asciiTheme="majorBidi" w:hAnsiTheme="majorBidi" w:cstheme="majorBidi"/>
          <w:sz w:val="24"/>
          <w:szCs w:val="24"/>
        </w:rPr>
        <w:t xml:space="preserve"> a risk analyst to analyse risk drivers before adding responsive mitigations.</w:t>
      </w:r>
    </w:p>
    <w:p w14:paraId="2ADC9868" w14:textId="77777777" w:rsidR="00EE6795" w:rsidRPr="00B03243" w:rsidRDefault="00EE6795" w:rsidP="00EE6795">
      <w:pPr>
        <w:spacing w:after="0" w:line="360" w:lineRule="auto"/>
        <w:jc w:val="both"/>
        <w:rPr>
          <w:rFonts w:asciiTheme="majorBidi" w:hAnsiTheme="majorBidi" w:cstheme="majorBidi"/>
          <w:sz w:val="24"/>
          <w:szCs w:val="24"/>
        </w:rPr>
      </w:pPr>
      <w:r w:rsidRPr="00B03243">
        <w:rPr>
          <w:rFonts w:asciiTheme="majorBidi" w:hAnsiTheme="majorBidi" w:cstheme="majorBidi"/>
          <w:b/>
          <w:bCs/>
          <w:sz w:val="24"/>
          <w:szCs w:val="24"/>
        </w:rPr>
        <w:lastRenderedPageBreak/>
        <w:t xml:space="preserve">    </w:t>
      </w:r>
      <w:r w:rsidRPr="00B03243">
        <w:rPr>
          <w:rFonts w:asciiTheme="majorBidi" w:hAnsiTheme="majorBidi" w:cstheme="majorBidi"/>
          <w:sz w:val="24"/>
          <w:szCs w:val="24"/>
        </w:rPr>
        <w:t xml:space="preserve">The full life cycle of risk management is addressed using advanced Monte Carlo based on cost and </w:t>
      </w:r>
      <w:r>
        <w:rPr>
          <w:rFonts w:asciiTheme="majorBidi" w:hAnsiTheme="majorBidi" w:cstheme="majorBidi"/>
          <w:sz w:val="24"/>
          <w:szCs w:val="24"/>
        </w:rPr>
        <w:t>schedule</w:t>
      </w:r>
      <w:r w:rsidRPr="00B03243">
        <w:rPr>
          <w:rFonts w:asciiTheme="majorBidi" w:hAnsiTheme="majorBidi" w:cstheme="majorBidi"/>
          <w:sz w:val="24"/>
          <w:szCs w:val="24"/>
        </w:rPr>
        <w:t xml:space="preserve"> analytics and report confidence levels concerning finishing dates, costs, and activity floats. The program provided a comprehensive means of reporting project confidence levels. Primavera</w:t>
      </w:r>
      <w:r>
        <w:rPr>
          <w:rFonts w:asciiTheme="majorBidi" w:hAnsiTheme="majorBidi" w:cstheme="majorBidi"/>
          <w:sz w:val="24"/>
          <w:szCs w:val="24"/>
        </w:rPr>
        <w:t>, a risk analysis tool,</w:t>
      </w:r>
      <w:r w:rsidRPr="00B03243">
        <w:rPr>
          <w:rFonts w:asciiTheme="majorBidi" w:hAnsiTheme="majorBidi" w:cstheme="majorBidi"/>
          <w:sz w:val="24"/>
          <w:szCs w:val="24"/>
        </w:rPr>
        <w:t xml:space="preserve"> supported mega housing decision-makers by </w:t>
      </w:r>
      <w:r>
        <w:rPr>
          <w:rFonts w:asciiTheme="majorBidi" w:hAnsiTheme="majorBidi" w:cstheme="majorBidi"/>
          <w:sz w:val="24"/>
          <w:szCs w:val="24"/>
        </w:rPr>
        <w:t>objectively viewing</w:t>
      </w:r>
      <w:r w:rsidRPr="00B03243">
        <w:rPr>
          <w:rFonts w:asciiTheme="majorBidi" w:hAnsiTheme="majorBidi" w:cstheme="majorBidi"/>
          <w:sz w:val="24"/>
          <w:szCs w:val="24"/>
        </w:rPr>
        <w:t xml:space="preserve"> required contingency. </w:t>
      </w:r>
    </w:p>
    <w:p w14:paraId="6BCF9722" w14:textId="77777777" w:rsidR="00EE6795" w:rsidRPr="00B03243" w:rsidRDefault="00EE6795" w:rsidP="00EE6795">
      <w:pPr>
        <w:spacing w:after="0" w:line="360" w:lineRule="auto"/>
        <w:jc w:val="both"/>
        <w:rPr>
          <w:rFonts w:asciiTheme="majorBidi" w:hAnsiTheme="majorBidi" w:cstheme="majorBidi"/>
          <w:sz w:val="24"/>
          <w:szCs w:val="24"/>
        </w:rPr>
      </w:pPr>
    </w:p>
    <w:p w14:paraId="15E5ECE3" w14:textId="77777777" w:rsidR="00EE6795" w:rsidRPr="00B03243" w:rsidRDefault="00EE6795" w:rsidP="00EE6795">
      <w:pPr>
        <w:spacing w:after="0" w:line="360" w:lineRule="auto"/>
        <w:jc w:val="both"/>
        <w:rPr>
          <w:rFonts w:asciiTheme="majorBidi" w:eastAsia="Times New Roman" w:hAnsiTheme="majorBidi" w:cstheme="majorBidi"/>
          <w:color w:val="000000"/>
          <w:sz w:val="24"/>
          <w:szCs w:val="24"/>
        </w:rPr>
      </w:pPr>
      <w:r w:rsidRPr="00B03243">
        <w:rPr>
          <w:rFonts w:asciiTheme="majorBidi" w:hAnsiTheme="majorBidi" w:cstheme="majorBidi"/>
          <w:b/>
          <w:bCs/>
          <w:color w:val="000000"/>
          <w:sz w:val="24"/>
          <w:szCs w:val="24"/>
        </w:rPr>
        <w:t xml:space="preserve">    </w:t>
      </w:r>
      <w:r w:rsidRPr="00B03243">
        <w:rPr>
          <w:rFonts w:asciiTheme="majorBidi" w:hAnsiTheme="majorBidi" w:cstheme="majorBidi"/>
          <w:color w:val="000000"/>
          <w:sz w:val="24"/>
          <w:szCs w:val="24"/>
        </w:rPr>
        <w:t xml:space="preserve">Monte Carlo analysis performed test simulations. The logic </w:t>
      </w:r>
      <w:r>
        <w:rPr>
          <w:rFonts w:asciiTheme="majorBidi" w:hAnsiTheme="majorBidi" w:cstheme="majorBidi"/>
          <w:color w:val="000000"/>
          <w:sz w:val="24"/>
          <w:szCs w:val="24"/>
        </w:rPr>
        <w:t>schedule</w:t>
      </w:r>
      <w:r w:rsidRPr="00B03243">
        <w:rPr>
          <w:rFonts w:asciiTheme="majorBidi" w:hAnsiTheme="majorBidi" w:cstheme="majorBidi"/>
          <w:color w:val="000000"/>
          <w:sz w:val="24"/>
          <w:szCs w:val="24"/>
        </w:rPr>
        <w:t xml:space="preserve"> of construction activities is validated to check if it is realistic before </w:t>
      </w:r>
      <w:r>
        <w:rPr>
          <w:rFonts w:asciiTheme="majorBidi" w:hAnsiTheme="majorBidi" w:cstheme="majorBidi"/>
          <w:color w:val="000000"/>
          <w:sz w:val="24"/>
          <w:szCs w:val="24"/>
        </w:rPr>
        <w:t>delivering</w:t>
      </w:r>
      <w:r w:rsidRPr="00B03243">
        <w:rPr>
          <w:rFonts w:asciiTheme="majorBidi" w:hAnsiTheme="majorBidi" w:cstheme="majorBidi"/>
          <w:color w:val="000000"/>
          <w:sz w:val="24"/>
          <w:szCs w:val="24"/>
        </w:rPr>
        <w:t xml:space="preserve"> final reports. </w:t>
      </w:r>
      <w:r w:rsidRPr="00B03243">
        <w:rPr>
          <w:rFonts w:asciiTheme="majorBidi" w:eastAsia="Times New Roman" w:hAnsiTheme="majorBidi" w:cstheme="majorBidi"/>
          <w:color w:val="000000"/>
          <w:sz w:val="24"/>
          <w:szCs w:val="24"/>
        </w:rPr>
        <w:t xml:space="preserve">Test simulations allowed planners and schedulers to test the logic relation of construction activities to account for mega housing planner errors and </w:t>
      </w:r>
      <w:r>
        <w:rPr>
          <w:rFonts w:asciiTheme="majorBidi" w:eastAsia="Times New Roman" w:hAnsiTheme="majorBidi" w:cstheme="majorBidi"/>
          <w:color w:val="000000"/>
          <w:sz w:val="24"/>
          <w:szCs w:val="24"/>
        </w:rPr>
        <w:t>enhance</w:t>
      </w:r>
      <w:r w:rsidRPr="00B03243">
        <w:rPr>
          <w:rFonts w:asciiTheme="majorBidi" w:eastAsia="Times New Roman" w:hAnsiTheme="majorBidi" w:cstheme="majorBidi"/>
          <w:color w:val="000000"/>
          <w:sz w:val="24"/>
          <w:szCs w:val="24"/>
        </w:rPr>
        <w:t xml:space="preserve"> reliable analysis results. Random levels of uncertainty or three-point estimates are added to the </w:t>
      </w:r>
      <w:r>
        <w:rPr>
          <w:rFonts w:asciiTheme="majorBidi" w:eastAsia="Times New Roman" w:hAnsiTheme="majorBidi" w:cstheme="majorBidi"/>
          <w:color w:val="000000"/>
          <w:sz w:val="24"/>
          <w:szCs w:val="24"/>
        </w:rPr>
        <w:t>MHP</w:t>
      </w:r>
      <w:r w:rsidRPr="00B03243">
        <w:rPr>
          <w:rFonts w:asciiTheme="majorBidi" w:eastAsia="Times New Roman" w:hAnsiTheme="majorBidi" w:cstheme="majorBidi"/>
          <w:color w:val="000000"/>
          <w:sz w:val="24"/>
          <w:szCs w:val="24"/>
        </w:rPr>
        <w:t xml:space="preserve"> </w:t>
      </w:r>
      <w:r>
        <w:rPr>
          <w:rFonts w:asciiTheme="majorBidi" w:eastAsia="Times New Roman" w:hAnsiTheme="majorBidi" w:cstheme="majorBidi"/>
          <w:color w:val="000000"/>
          <w:sz w:val="24"/>
          <w:szCs w:val="24"/>
        </w:rPr>
        <w:t>schedule</w:t>
      </w:r>
      <w:r w:rsidRPr="00B03243">
        <w:rPr>
          <w:rFonts w:asciiTheme="majorBidi" w:eastAsia="Times New Roman" w:hAnsiTheme="majorBidi" w:cstheme="majorBidi"/>
          <w:color w:val="000000"/>
          <w:sz w:val="24"/>
          <w:szCs w:val="24"/>
        </w:rPr>
        <w:t xml:space="preserve"> to test the response of the construction activities network in the presence of uncertainty. Experienced schedulers can get great value as thousands of activities are filtered down in more manageable amounts to trace the root cause of the </w:t>
      </w:r>
      <w:r>
        <w:rPr>
          <w:rFonts w:asciiTheme="majorBidi" w:eastAsia="Times New Roman" w:hAnsiTheme="majorBidi" w:cstheme="majorBidi"/>
          <w:color w:val="000000"/>
          <w:sz w:val="24"/>
          <w:szCs w:val="24"/>
        </w:rPr>
        <w:t>schedule</w:t>
      </w:r>
      <w:r w:rsidRPr="00B03243">
        <w:rPr>
          <w:rFonts w:asciiTheme="majorBidi" w:eastAsia="Times New Roman" w:hAnsiTheme="majorBidi" w:cstheme="majorBidi"/>
          <w:color w:val="000000"/>
          <w:sz w:val="24"/>
          <w:szCs w:val="24"/>
        </w:rPr>
        <w:t xml:space="preserve"> issue. Efficient check for planning errors improved simulation results and reliability.</w:t>
      </w:r>
    </w:p>
    <w:p w14:paraId="30BD8BEB" w14:textId="77777777" w:rsidR="00EE6795" w:rsidRPr="00B03243" w:rsidRDefault="00EE6795" w:rsidP="00EE6795">
      <w:pPr>
        <w:spacing w:after="0" w:line="360" w:lineRule="auto"/>
        <w:jc w:val="both"/>
        <w:rPr>
          <w:rFonts w:asciiTheme="majorBidi" w:eastAsia="Times New Roman" w:hAnsiTheme="majorBidi" w:cstheme="majorBidi"/>
          <w:color w:val="000000"/>
          <w:sz w:val="24"/>
          <w:szCs w:val="24"/>
        </w:rPr>
      </w:pPr>
    </w:p>
    <w:p w14:paraId="72AD8CD6" w14:textId="4214ABA5" w:rsidR="00EE6795" w:rsidRPr="003B745A" w:rsidRDefault="00BE5914" w:rsidP="00BE5914">
      <w:pPr>
        <w:pStyle w:val="Heading3"/>
        <w:spacing w:before="0" w:after="0" w:line="360" w:lineRule="auto"/>
        <w:rPr>
          <w:rFonts w:asciiTheme="majorBidi" w:eastAsia="Times New Roman" w:hAnsiTheme="majorBidi"/>
          <w:color w:val="auto"/>
          <w:sz w:val="24"/>
          <w:szCs w:val="24"/>
        </w:rPr>
      </w:pPr>
      <w:bookmarkStart w:id="1091" w:name="_Toc69201114"/>
      <w:bookmarkStart w:id="1092" w:name="_Toc69201377"/>
      <w:bookmarkStart w:id="1093" w:name="_Toc78314314"/>
      <w:bookmarkStart w:id="1094" w:name="_Toc78314583"/>
      <w:bookmarkStart w:id="1095" w:name="_Toc82447752"/>
      <w:bookmarkStart w:id="1096" w:name="_Toc82447998"/>
      <w:bookmarkStart w:id="1097" w:name="_Toc82448244"/>
      <w:r>
        <w:rPr>
          <w:rFonts w:asciiTheme="majorBidi" w:hAnsiTheme="majorBidi"/>
          <w:color w:val="auto"/>
          <w:sz w:val="24"/>
          <w:szCs w:val="24"/>
        </w:rPr>
        <w:t>7.1.3</w:t>
      </w:r>
      <w:r w:rsidR="00EE6795" w:rsidRPr="003B745A">
        <w:rPr>
          <w:rFonts w:asciiTheme="majorBidi" w:eastAsia="Times New Roman" w:hAnsiTheme="majorBidi"/>
          <w:color w:val="auto"/>
          <w:sz w:val="24"/>
          <w:szCs w:val="24"/>
        </w:rPr>
        <w:t xml:space="preserve"> Adding Uncertainty</w:t>
      </w:r>
      <w:bookmarkEnd w:id="1091"/>
      <w:bookmarkEnd w:id="1092"/>
      <w:bookmarkEnd w:id="1093"/>
      <w:bookmarkEnd w:id="1094"/>
      <w:bookmarkEnd w:id="1095"/>
      <w:bookmarkEnd w:id="1096"/>
      <w:bookmarkEnd w:id="1097"/>
    </w:p>
    <w:p w14:paraId="6DDCE718" w14:textId="3585FCB1" w:rsidR="00E54ED5" w:rsidRDefault="00EE6795" w:rsidP="00312BBD">
      <w:pPr>
        <w:spacing w:after="0" w:line="360" w:lineRule="auto"/>
        <w:jc w:val="both"/>
        <w:rPr>
          <w:rFonts w:asciiTheme="majorBidi" w:eastAsia="Times New Roman" w:hAnsiTheme="majorBidi" w:cstheme="majorBidi"/>
          <w:color w:val="000000"/>
          <w:sz w:val="24"/>
          <w:szCs w:val="24"/>
        </w:rPr>
      </w:pPr>
      <w:r w:rsidRPr="00B03243">
        <w:rPr>
          <w:rFonts w:asciiTheme="majorBidi" w:eastAsia="Times New Roman" w:hAnsiTheme="majorBidi" w:cstheme="majorBidi"/>
          <w:color w:val="000000"/>
          <w:sz w:val="24"/>
          <w:szCs w:val="24"/>
        </w:rPr>
        <w:t xml:space="preserve">    A duration quick risk option is used to </w:t>
      </w:r>
      <w:r>
        <w:rPr>
          <w:rFonts w:asciiTheme="majorBidi" w:eastAsia="Times New Roman" w:hAnsiTheme="majorBidi" w:cstheme="majorBidi"/>
          <w:color w:val="000000"/>
          <w:sz w:val="24"/>
          <w:szCs w:val="24"/>
        </w:rPr>
        <w:t>assign</w:t>
      </w:r>
      <w:r w:rsidRPr="00B03243">
        <w:rPr>
          <w:rFonts w:asciiTheme="majorBidi" w:eastAsia="Times New Roman" w:hAnsiTheme="majorBidi" w:cstheme="majorBidi"/>
          <w:color w:val="000000"/>
          <w:sz w:val="24"/>
          <w:szCs w:val="24"/>
        </w:rPr>
        <w:t xml:space="preserve"> a level of uncertainty. Risk analysts use optimistic and pessimistic values to see how the logic network reac</w:t>
      </w:r>
      <w:r w:rsidR="00312BBD">
        <w:rPr>
          <w:rFonts w:asciiTheme="majorBidi" w:eastAsia="Times New Roman" w:hAnsiTheme="majorBidi" w:cstheme="majorBidi"/>
          <w:color w:val="000000"/>
          <w:sz w:val="24"/>
          <w:szCs w:val="24"/>
        </w:rPr>
        <w:t>ts to different levels of risk. T</w:t>
      </w:r>
      <w:r>
        <w:rPr>
          <w:rFonts w:asciiTheme="majorBidi" w:eastAsia="Times New Roman" w:hAnsiTheme="majorBidi" w:cstheme="majorBidi"/>
          <w:color w:val="000000"/>
          <w:sz w:val="24"/>
          <w:szCs w:val="24"/>
        </w:rPr>
        <w:t xml:space="preserve">he </w:t>
      </w:r>
      <w:r w:rsidRPr="00B03243">
        <w:rPr>
          <w:rFonts w:asciiTheme="majorBidi" w:eastAsia="Times New Roman" w:hAnsiTheme="majorBidi" w:cstheme="majorBidi"/>
          <w:color w:val="000000"/>
          <w:sz w:val="24"/>
          <w:szCs w:val="24"/>
        </w:rPr>
        <w:t xml:space="preserve">construction of the </w:t>
      </w:r>
      <w:r>
        <w:rPr>
          <w:rFonts w:asciiTheme="majorBidi" w:eastAsia="Times New Roman" w:hAnsiTheme="majorBidi" w:cstheme="majorBidi"/>
          <w:color w:val="000000"/>
          <w:sz w:val="24"/>
          <w:szCs w:val="24"/>
        </w:rPr>
        <w:t>MHP</w:t>
      </w:r>
      <w:r w:rsidRPr="00B03243">
        <w:rPr>
          <w:rFonts w:asciiTheme="majorBidi" w:eastAsia="Times New Roman" w:hAnsiTheme="majorBidi" w:cstheme="majorBidi"/>
          <w:color w:val="000000"/>
          <w:sz w:val="24"/>
          <w:szCs w:val="24"/>
        </w:rPr>
        <w:t xml:space="preserve"> in </w:t>
      </w:r>
      <w:r>
        <w:rPr>
          <w:rFonts w:asciiTheme="majorBidi" w:eastAsia="Times New Roman" w:hAnsiTheme="majorBidi" w:cstheme="majorBidi"/>
          <w:color w:val="000000"/>
          <w:sz w:val="24"/>
          <w:szCs w:val="24"/>
        </w:rPr>
        <w:t>Egypt</w:t>
      </w:r>
      <w:r w:rsidRPr="00B03243">
        <w:rPr>
          <w:rFonts w:asciiTheme="majorBidi" w:eastAsia="Times New Roman" w:hAnsiTheme="majorBidi" w:cstheme="majorBidi"/>
          <w:color w:val="000000"/>
          <w:sz w:val="24"/>
          <w:szCs w:val="24"/>
        </w:rPr>
        <w:t xml:space="preserve"> is considered an aggressive project that is difficult to finish according to budget and </w:t>
      </w:r>
      <w:r>
        <w:rPr>
          <w:rFonts w:asciiTheme="majorBidi" w:eastAsia="Times New Roman" w:hAnsiTheme="majorBidi" w:cstheme="majorBidi"/>
          <w:color w:val="000000"/>
          <w:sz w:val="24"/>
          <w:szCs w:val="24"/>
        </w:rPr>
        <w:t>schedule</w:t>
      </w:r>
      <w:r w:rsidRPr="00B03243">
        <w:rPr>
          <w:rFonts w:asciiTheme="majorBidi" w:eastAsia="Times New Roman" w:hAnsiTheme="majorBidi" w:cstheme="majorBidi"/>
          <w:color w:val="000000"/>
          <w:sz w:val="24"/>
          <w:szCs w:val="24"/>
        </w:rPr>
        <w:t>.</w:t>
      </w:r>
      <w:r w:rsidR="00312BBD">
        <w:rPr>
          <w:rFonts w:asciiTheme="majorBidi" w:eastAsia="Times New Roman" w:hAnsiTheme="majorBidi" w:cstheme="majorBidi"/>
          <w:color w:val="000000"/>
          <w:sz w:val="24"/>
          <w:szCs w:val="24"/>
        </w:rPr>
        <w:t xml:space="preserve"> </w:t>
      </w:r>
      <w:r w:rsidR="00E54ED5" w:rsidRPr="00B03243">
        <w:rPr>
          <w:rFonts w:asciiTheme="majorBidi" w:eastAsia="Times New Roman" w:hAnsiTheme="majorBidi" w:cstheme="majorBidi"/>
          <w:color w:val="000000"/>
          <w:sz w:val="24"/>
          <w:szCs w:val="24"/>
        </w:rPr>
        <w:t xml:space="preserve">More pessimism is added to the </w:t>
      </w:r>
      <w:r w:rsidR="00E54ED5">
        <w:rPr>
          <w:rFonts w:asciiTheme="majorBidi" w:eastAsia="Times New Roman" w:hAnsiTheme="majorBidi" w:cstheme="majorBidi"/>
          <w:color w:val="000000"/>
          <w:sz w:val="24"/>
          <w:szCs w:val="24"/>
        </w:rPr>
        <w:t>MHP</w:t>
      </w:r>
      <w:r w:rsidR="00E54ED5" w:rsidRPr="00B03243">
        <w:rPr>
          <w:rFonts w:asciiTheme="majorBidi" w:eastAsia="Times New Roman" w:hAnsiTheme="majorBidi" w:cstheme="majorBidi"/>
          <w:color w:val="000000"/>
          <w:sz w:val="24"/>
          <w:szCs w:val="24"/>
        </w:rPr>
        <w:t xml:space="preserve"> due to the variable types of external and internal challenges that impacted the construction of MHP in </w:t>
      </w:r>
      <w:r w:rsidR="00E54ED5">
        <w:rPr>
          <w:rFonts w:asciiTheme="majorBidi" w:eastAsia="Times New Roman" w:hAnsiTheme="majorBidi" w:cstheme="majorBidi"/>
          <w:color w:val="000000"/>
          <w:sz w:val="24"/>
          <w:szCs w:val="24"/>
        </w:rPr>
        <w:t>Egypt</w:t>
      </w:r>
      <w:r w:rsidR="00E54ED5" w:rsidRPr="00B03243">
        <w:rPr>
          <w:rFonts w:asciiTheme="majorBidi" w:eastAsia="Times New Roman" w:hAnsiTheme="majorBidi" w:cstheme="majorBidi"/>
          <w:color w:val="000000"/>
          <w:sz w:val="24"/>
          <w:szCs w:val="24"/>
        </w:rPr>
        <w:t xml:space="preserve">. </w:t>
      </w:r>
      <w:r w:rsidR="00E54ED5">
        <w:rPr>
          <w:rFonts w:asciiTheme="majorBidi" w:eastAsia="Times New Roman" w:hAnsiTheme="majorBidi" w:cstheme="majorBidi"/>
          <w:color w:val="000000"/>
          <w:sz w:val="24"/>
          <w:szCs w:val="24"/>
        </w:rPr>
        <w:t>P</w:t>
      </w:r>
      <w:r w:rsidR="00E54ED5" w:rsidRPr="00B03243">
        <w:rPr>
          <w:rFonts w:asciiTheme="majorBidi" w:eastAsia="Times New Roman" w:hAnsiTheme="majorBidi" w:cstheme="majorBidi"/>
          <w:color w:val="000000"/>
          <w:sz w:val="24"/>
          <w:szCs w:val="24"/>
        </w:rPr>
        <w:t>essimism is added to the project due to the high number of threats accounted for in the construction of MHP</w:t>
      </w:r>
      <w:r w:rsidR="00E54ED5">
        <w:rPr>
          <w:rFonts w:asciiTheme="majorBidi" w:eastAsia="Times New Roman" w:hAnsiTheme="majorBidi" w:cstheme="majorBidi"/>
          <w:color w:val="000000"/>
          <w:sz w:val="24"/>
          <w:szCs w:val="24"/>
        </w:rPr>
        <w:t xml:space="preserve"> in Egypt. </w:t>
      </w:r>
      <w:r w:rsidR="00E54ED5" w:rsidRPr="00B03243">
        <w:rPr>
          <w:rFonts w:asciiTheme="majorBidi" w:eastAsia="Times New Roman" w:hAnsiTheme="majorBidi" w:cstheme="majorBidi"/>
          <w:color w:val="000000"/>
          <w:sz w:val="24"/>
          <w:szCs w:val="24"/>
        </w:rPr>
        <w:t>The uncertainty range is suggested as 120% for maximum uncertainty, 100% for most likely, and 95% for the minimum.</w:t>
      </w:r>
      <w:r w:rsidR="00E54ED5">
        <w:rPr>
          <w:rFonts w:asciiTheme="majorBidi" w:eastAsia="Times New Roman" w:hAnsiTheme="majorBidi" w:cstheme="majorBidi"/>
          <w:color w:val="000000"/>
          <w:sz w:val="24"/>
          <w:szCs w:val="24"/>
        </w:rPr>
        <w:t xml:space="preserve"> The results are expected to have more pessimism (20%) towards the completion time and cost of MHP construction activities. The uncertainity range is estimated and can vary based on the risks and construction environment of MHP. </w:t>
      </w:r>
      <w:r w:rsidR="00E54ED5" w:rsidRPr="00B03243">
        <w:rPr>
          <w:rFonts w:asciiTheme="majorBidi" w:eastAsia="Times New Roman" w:hAnsiTheme="majorBidi" w:cstheme="majorBidi"/>
          <w:color w:val="000000"/>
          <w:sz w:val="24"/>
          <w:szCs w:val="24"/>
        </w:rPr>
        <w:t xml:space="preserve"> </w:t>
      </w:r>
    </w:p>
    <w:p w14:paraId="0ACD5313" w14:textId="77777777" w:rsidR="00EE6795" w:rsidRPr="00B03243" w:rsidRDefault="00EE6795" w:rsidP="00EE6795">
      <w:pPr>
        <w:spacing w:after="0" w:line="360" w:lineRule="auto"/>
        <w:jc w:val="both"/>
        <w:rPr>
          <w:rFonts w:asciiTheme="majorBidi" w:hAnsiTheme="majorBidi" w:cstheme="majorBidi"/>
          <w:color w:val="000000"/>
          <w:sz w:val="24"/>
          <w:szCs w:val="24"/>
        </w:rPr>
      </w:pPr>
    </w:p>
    <w:p w14:paraId="61B2C8D7" w14:textId="2A827969" w:rsidR="00EE6795" w:rsidRPr="003B745A" w:rsidRDefault="00312BBD" w:rsidP="00E54ED5">
      <w:pPr>
        <w:pStyle w:val="Heading3"/>
        <w:spacing w:before="0" w:after="0" w:line="360" w:lineRule="auto"/>
        <w:rPr>
          <w:rFonts w:asciiTheme="majorBidi" w:eastAsia="Times New Roman" w:hAnsiTheme="majorBidi"/>
          <w:color w:val="auto"/>
          <w:sz w:val="24"/>
          <w:szCs w:val="24"/>
        </w:rPr>
      </w:pPr>
      <w:bookmarkStart w:id="1098" w:name="_Toc69201118"/>
      <w:bookmarkStart w:id="1099" w:name="_Toc69201381"/>
      <w:bookmarkStart w:id="1100" w:name="_Toc78314318"/>
      <w:bookmarkStart w:id="1101" w:name="_Toc78314587"/>
      <w:bookmarkStart w:id="1102" w:name="_Toc82447753"/>
      <w:bookmarkStart w:id="1103" w:name="_Toc82447999"/>
      <w:bookmarkStart w:id="1104" w:name="_Toc82448245"/>
      <w:r>
        <w:rPr>
          <w:rFonts w:asciiTheme="majorBidi" w:hAnsiTheme="majorBidi"/>
          <w:color w:val="auto"/>
          <w:sz w:val="24"/>
          <w:szCs w:val="24"/>
        </w:rPr>
        <w:t>7.1.4</w:t>
      </w:r>
      <w:r w:rsidR="00EE6795" w:rsidRPr="003B745A">
        <w:rPr>
          <w:rFonts w:asciiTheme="majorBidi" w:eastAsia="Times New Roman" w:hAnsiTheme="majorBidi"/>
          <w:color w:val="auto"/>
          <w:sz w:val="24"/>
          <w:szCs w:val="24"/>
        </w:rPr>
        <w:t xml:space="preserve"> Run Risk Analysis</w:t>
      </w:r>
      <w:bookmarkEnd w:id="1098"/>
      <w:bookmarkEnd w:id="1099"/>
      <w:bookmarkEnd w:id="1100"/>
      <w:bookmarkEnd w:id="1101"/>
      <w:bookmarkEnd w:id="1102"/>
      <w:bookmarkEnd w:id="1103"/>
      <w:bookmarkEnd w:id="1104"/>
    </w:p>
    <w:p w14:paraId="22CFDA3E" w14:textId="1E4004BA" w:rsidR="00EE6795" w:rsidRDefault="00EE6795" w:rsidP="00312BBD">
      <w:pPr>
        <w:spacing w:after="0" w:line="360" w:lineRule="auto"/>
        <w:jc w:val="both"/>
        <w:rPr>
          <w:rFonts w:asciiTheme="majorBidi" w:eastAsia="Times New Roman" w:hAnsiTheme="majorBidi" w:cstheme="majorBidi"/>
          <w:sz w:val="24"/>
          <w:szCs w:val="24"/>
        </w:rPr>
      </w:pPr>
      <w:r w:rsidRPr="00B03243">
        <w:rPr>
          <w:rFonts w:asciiTheme="majorBidi" w:eastAsia="Times New Roman" w:hAnsiTheme="majorBidi" w:cstheme="majorBidi"/>
          <w:color w:val="333333"/>
          <w:sz w:val="24"/>
          <w:szCs w:val="24"/>
        </w:rPr>
        <w:t xml:space="preserve">    </w:t>
      </w:r>
      <w:r w:rsidRPr="0054325D">
        <w:rPr>
          <w:rFonts w:asciiTheme="majorBidi" w:eastAsia="Times New Roman" w:hAnsiTheme="majorBidi" w:cstheme="majorBidi"/>
          <w:color w:val="000000"/>
          <w:sz w:val="24"/>
          <w:szCs w:val="24"/>
        </w:rPr>
        <w:t xml:space="preserve">This step is performed as a trial to test the schedule validity of the MHP before the practice of risk analysis. Typically, </w:t>
      </w:r>
      <w:r>
        <w:rPr>
          <w:rFonts w:asciiTheme="majorBidi" w:eastAsia="Times New Roman" w:hAnsiTheme="majorBidi" w:cstheme="majorBidi"/>
          <w:color w:val="000000"/>
          <w:sz w:val="24"/>
          <w:szCs w:val="24"/>
        </w:rPr>
        <w:t>one thousand or ten-thousand iterations are sufficient</w:t>
      </w:r>
      <w:r w:rsidRPr="0054325D">
        <w:rPr>
          <w:rFonts w:asciiTheme="majorBidi" w:eastAsia="Times New Roman" w:hAnsiTheme="majorBidi" w:cstheme="majorBidi"/>
          <w:color w:val="000000"/>
          <w:sz w:val="24"/>
          <w:szCs w:val="24"/>
        </w:rPr>
        <w:t>, but a clear argument for that number is not available (Heiju</w:t>
      </w:r>
      <w:r w:rsidR="00E54ED5">
        <w:rPr>
          <w:rFonts w:asciiTheme="majorBidi" w:eastAsia="Times New Roman" w:hAnsiTheme="majorBidi" w:cstheme="majorBidi"/>
          <w:color w:val="000000"/>
          <w:sz w:val="24"/>
          <w:szCs w:val="24"/>
        </w:rPr>
        <w:t xml:space="preserve">ngs, 2020). </w:t>
      </w:r>
      <w:r w:rsidR="00312BBD">
        <w:rPr>
          <w:rFonts w:asciiTheme="majorBidi" w:eastAsia="Times New Roman" w:hAnsiTheme="majorBidi" w:cstheme="majorBidi"/>
          <w:color w:val="000000"/>
          <w:sz w:val="24"/>
          <w:szCs w:val="24"/>
        </w:rPr>
        <w:t>T</w:t>
      </w:r>
      <w:r w:rsidRPr="0054325D">
        <w:rPr>
          <w:rFonts w:asciiTheme="majorBidi" w:eastAsia="Times New Roman" w:hAnsiTheme="majorBidi" w:cstheme="majorBidi"/>
          <w:color w:val="000000"/>
          <w:sz w:val="24"/>
          <w:szCs w:val="24"/>
        </w:rPr>
        <w:t xml:space="preserve">he test analysis runs covered 10,000 iterations. </w:t>
      </w:r>
      <w:r w:rsidRPr="0054325D">
        <w:rPr>
          <w:rFonts w:asciiTheme="majorBidi" w:eastAsia="Times New Roman" w:hAnsiTheme="majorBidi" w:cstheme="majorBidi"/>
          <w:color w:val="000000"/>
          <w:sz w:val="24"/>
          <w:szCs w:val="24"/>
        </w:rPr>
        <w:lastRenderedPageBreak/>
        <w:t>Iterations presented the simulation steps carried or many iterations performed to complete the test. To check the schedule for any flaws or broken logic</w:t>
      </w:r>
      <w:r>
        <w:rPr>
          <w:rFonts w:asciiTheme="majorBidi" w:eastAsia="Times New Roman" w:hAnsiTheme="majorBidi" w:cstheme="majorBidi"/>
          <w:sz w:val="24"/>
          <w:szCs w:val="24"/>
        </w:rPr>
        <w:t>, 10000 iterations were performed</w:t>
      </w:r>
      <w:r w:rsidRPr="00B03243">
        <w:rPr>
          <w:rFonts w:asciiTheme="majorBidi" w:eastAsia="Times New Roman" w:hAnsiTheme="majorBidi" w:cstheme="majorBidi"/>
          <w:sz w:val="24"/>
          <w:szCs w:val="24"/>
        </w:rPr>
        <w:t>. Many scenarios are considered taking most possibilities</w:t>
      </w:r>
      <w:r>
        <w:rPr>
          <w:rFonts w:asciiTheme="majorBidi" w:eastAsia="Times New Roman" w:hAnsiTheme="majorBidi" w:cstheme="majorBidi"/>
          <w:sz w:val="24"/>
          <w:szCs w:val="24"/>
        </w:rPr>
        <w:t>;</w:t>
      </w:r>
      <w:r w:rsidRPr="00B03243">
        <w:rPr>
          <w:rFonts w:asciiTheme="majorBidi" w:eastAsia="Times New Roman" w:hAnsiTheme="majorBidi" w:cstheme="majorBidi"/>
          <w:sz w:val="24"/>
          <w:szCs w:val="24"/>
        </w:rPr>
        <w:t xml:space="preserve"> thus</w:t>
      </w:r>
      <w:r>
        <w:rPr>
          <w:rFonts w:asciiTheme="majorBidi" w:eastAsia="Times New Roman" w:hAnsiTheme="majorBidi" w:cstheme="majorBidi"/>
          <w:sz w:val="24"/>
          <w:szCs w:val="24"/>
        </w:rPr>
        <w:t>,</w:t>
      </w:r>
      <w:r w:rsidRPr="00B03243">
        <w:rPr>
          <w:rFonts w:asciiTheme="majorBidi" w:eastAsia="Times New Roman" w:hAnsiTheme="majorBidi" w:cstheme="majorBidi"/>
          <w:sz w:val="24"/>
          <w:szCs w:val="24"/>
        </w:rPr>
        <w:t xml:space="preserve"> respectful results are reflected as moving between max</w:t>
      </w:r>
      <w:r>
        <w:rPr>
          <w:rFonts w:asciiTheme="majorBidi" w:eastAsia="Times New Roman" w:hAnsiTheme="majorBidi" w:cstheme="majorBidi"/>
          <w:sz w:val="24"/>
          <w:szCs w:val="24"/>
        </w:rPr>
        <w:t>imum</w:t>
      </w:r>
      <w:r w:rsidRPr="00B03243">
        <w:rPr>
          <w:rFonts w:asciiTheme="majorBidi" w:eastAsia="Times New Roman" w:hAnsiTheme="majorBidi" w:cstheme="majorBidi"/>
          <w:sz w:val="24"/>
          <w:szCs w:val="24"/>
        </w:rPr>
        <w:t xml:space="preserve"> and </w:t>
      </w:r>
      <w:r>
        <w:rPr>
          <w:rFonts w:asciiTheme="majorBidi" w:eastAsia="Times New Roman" w:hAnsiTheme="majorBidi" w:cstheme="majorBidi"/>
          <w:sz w:val="24"/>
          <w:szCs w:val="24"/>
        </w:rPr>
        <w:t xml:space="preserve">minimum </w:t>
      </w:r>
      <w:r>
        <w:rPr>
          <w:rFonts w:asciiTheme="majorBidi" w:eastAsia="Times New Roman" w:hAnsiTheme="majorBidi" w:cstheme="majorBidi"/>
          <w:sz w:val="24"/>
          <w:szCs w:val="24"/>
          <w:lang w:val="en-GB"/>
        </w:rPr>
        <w:t>10000</w:t>
      </w:r>
      <w:r w:rsidRPr="00B03243">
        <w:rPr>
          <w:rFonts w:asciiTheme="majorBidi" w:eastAsia="Times New Roman" w:hAnsiTheme="majorBidi" w:cstheme="majorBidi"/>
          <w:sz w:val="24"/>
          <w:szCs w:val="24"/>
        </w:rPr>
        <w:t xml:space="preserve"> iterati</w:t>
      </w:r>
      <w:r>
        <w:rPr>
          <w:rFonts w:asciiTheme="majorBidi" w:eastAsia="Times New Roman" w:hAnsiTheme="majorBidi" w:cstheme="majorBidi"/>
          <w:sz w:val="24"/>
          <w:szCs w:val="24"/>
        </w:rPr>
        <w:t>on times.</w:t>
      </w:r>
    </w:p>
    <w:p w14:paraId="1AF432D9" w14:textId="77777777" w:rsidR="00EE6795" w:rsidRPr="00B03243" w:rsidRDefault="00EE6795" w:rsidP="00312BBD">
      <w:pPr>
        <w:spacing w:after="0" w:line="360" w:lineRule="auto"/>
        <w:rPr>
          <w:rFonts w:asciiTheme="majorBidi" w:eastAsia="Times New Roman" w:hAnsiTheme="majorBidi" w:cstheme="majorBidi"/>
          <w:color w:val="333333"/>
          <w:sz w:val="24"/>
          <w:szCs w:val="24"/>
        </w:rPr>
      </w:pPr>
    </w:p>
    <w:p w14:paraId="254F7CC2" w14:textId="424C7C3B" w:rsidR="00EE6795" w:rsidRPr="003B745A" w:rsidRDefault="00312BBD" w:rsidP="00EE6795">
      <w:pPr>
        <w:pStyle w:val="Heading3"/>
        <w:spacing w:before="0" w:after="0" w:line="360" w:lineRule="auto"/>
        <w:rPr>
          <w:rFonts w:asciiTheme="majorBidi" w:eastAsia="Times New Roman" w:hAnsiTheme="majorBidi"/>
          <w:color w:val="auto"/>
          <w:sz w:val="24"/>
          <w:szCs w:val="24"/>
        </w:rPr>
      </w:pPr>
      <w:bookmarkStart w:id="1105" w:name="_Toc69201119"/>
      <w:bookmarkStart w:id="1106" w:name="_Toc69201382"/>
      <w:bookmarkStart w:id="1107" w:name="_Toc78314319"/>
      <w:bookmarkStart w:id="1108" w:name="_Toc78314588"/>
      <w:bookmarkStart w:id="1109" w:name="_Toc82447754"/>
      <w:bookmarkStart w:id="1110" w:name="_Toc82448000"/>
      <w:bookmarkStart w:id="1111" w:name="_Toc82448246"/>
      <w:r>
        <w:rPr>
          <w:rFonts w:asciiTheme="majorBidi" w:hAnsiTheme="majorBidi"/>
          <w:color w:val="auto"/>
          <w:sz w:val="24"/>
          <w:szCs w:val="24"/>
        </w:rPr>
        <w:t>7.1.5</w:t>
      </w:r>
      <w:r w:rsidR="00EE6795" w:rsidRPr="003B745A">
        <w:rPr>
          <w:rFonts w:asciiTheme="majorBidi" w:eastAsia="Times New Roman" w:hAnsiTheme="majorBidi"/>
          <w:color w:val="auto"/>
          <w:sz w:val="24"/>
          <w:szCs w:val="24"/>
        </w:rPr>
        <w:t xml:space="preserve"> Histogram Output</w:t>
      </w:r>
      <w:bookmarkEnd w:id="1105"/>
      <w:bookmarkEnd w:id="1106"/>
      <w:bookmarkEnd w:id="1107"/>
      <w:bookmarkEnd w:id="1108"/>
      <w:bookmarkEnd w:id="1109"/>
      <w:bookmarkEnd w:id="1110"/>
      <w:bookmarkEnd w:id="1111"/>
    </w:p>
    <w:p w14:paraId="7571F4B7" w14:textId="360E3EA0" w:rsidR="00EE6795" w:rsidRDefault="00EE6795" w:rsidP="00EE6795">
      <w:pPr>
        <w:spacing w:after="0" w:line="360" w:lineRule="auto"/>
        <w:jc w:val="both"/>
        <w:rPr>
          <w:rFonts w:asciiTheme="majorBidi" w:eastAsia="Times New Roman" w:hAnsiTheme="majorBidi" w:cstheme="majorBidi"/>
          <w:color w:val="000000"/>
          <w:sz w:val="24"/>
          <w:szCs w:val="24"/>
        </w:rPr>
      </w:pPr>
      <w:r w:rsidRPr="00B03243">
        <w:rPr>
          <w:rFonts w:asciiTheme="majorBidi" w:eastAsia="Times New Roman" w:hAnsiTheme="majorBidi" w:cstheme="majorBidi"/>
          <w:color w:val="333333"/>
          <w:sz w:val="24"/>
          <w:szCs w:val="24"/>
        </w:rPr>
        <w:t xml:space="preserve">    The </w:t>
      </w:r>
      <w:r w:rsidRPr="00B03243">
        <w:rPr>
          <w:rFonts w:asciiTheme="majorBidi" w:eastAsia="Times New Roman" w:hAnsiTheme="majorBidi" w:cstheme="majorBidi"/>
          <w:color w:val="000000"/>
          <w:sz w:val="24"/>
          <w:szCs w:val="24"/>
        </w:rPr>
        <w:t>simulation result is presented graphically in the form of a probability histogram.</w:t>
      </w:r>
      <w:r>
        <w:rPr>
          <w:rFonts w:asciiTheme="majorBidi" w:eastAsia="Times New Roman" w:hAnsiTheme="majorBidi" w:cstheme="majorBidi"/>
          <w:color w:val="000000"/>
          <w:sz w:val="24"/>
          <w:szCs w:val="24"/>
        </w:rPr>
        <w:t xml:space="preserve"> The probability histogram because of the </w:t>
      </w:r>
      <w:r>
        <w:rPr>
          <w:rStyle w:val="Heading1Char"/>
          <w:rFonts w:asciiTheme="majorBidi" w:hAnsiTheme="majorBidi" w:cstheme="majorBidi"/>
          <w:sz w:val="24"/>
          <w:szCs w:val="24"/>
        </w:rPr>
        <w:t xml:space="preserve">schedule check simulation is illustrated in </w:t>
      </w:r>
      <w:r>
        <w:rPr>
          <w:rFonts w:asciiTheme="majorBidi" w:eastAsia="Times New Roman" w:hAnsiTheme="majorBidi" w:cstheme="majorBidi"/>
          <w:bCs/>
          <w:color w:val="000000"/>
          <w:sz w:val="24"/>
          <w:szCs w:val="24"/>
        </w:rPr>
        <w:t>Figure</w:t>
      </w:r>
      <w:r w:rsidR="00E54ED5">
        <w:rPr>
          <w:rFonts w:asciiTheme="majorBidi" w:eastAsia="Times New Roman" w:hAnsiTheme="majorBidi" w:cstheme="majorBidi"/>
          <w:bCs/>
          <w:color w:val="000000"/>
          <w:sz w:val="24"/>
          <w:szCs w:val="24"/>
        </w:rPr>
        <w:t xml:space="preserve"> 7–</w:t>
      </w:r>
      <w:r w:rsidR="00312BBD">
        <w:rPr>
          <w:rFonts w:asciiTheme="majorBidi" w:eastAsia="Times New Roman" w:hAnsiTheme="majorBidi" w:cstheme="majorBidi"/>
          <w:bCs/>
          <w:color w:val="000000"/>
          <w:sz w:val="24"/>
          <w:szCs w:val="24"/>
        </w:rPr>
        <w:t>2</w:t>
      </w:r>
      <w:r w:rsidRPr="00B03243">
        <w:rPr>
          <w:rFonts w:asciiTheme="majorBidi" w:eastAsia="Times New Roman" w:hAnsiTheme="majorBidi" w:cstheme="majorBidi"/>
          <w:color w:val="000000"/>
          <w:sz w:val="24"/>
          <w:szCs w:val="24"/>
        </w:rPr>
        <w:t xml:space="preserve">. The histogram consists of many iterative hits at the y-axis on the left. The probability of finish dates corresponding to the number of hits on the y-axis on the left. Dates where all activities that are </w:t>
      </w:r>
      <w:r>
        <w:rPr>
          <w:rFonts w:asciiTheme="majorBidi" w:eastAsia="Times New Roman" w:hAnsiTheme="majorBidi" w:cstheme="majorBidi"/>
          <w:color w:val="000000"/>
          <w:sz w:val="24"/>
          <w:szCs w:val="24"/>
        </w:rPr>
        <w:t>expected</w:t>
      </w:r>
      <w:r w:rsidRPr="00B03243">
        <w:rPr>
          <w:rFonts w:asciiTheme="majorBidi" w:eastAsia="Times New Roman" w:hAnsiTheme="majorBidi" w:cstheme="majorBidi"/>
          <w:color w:val="000000"/>
          <w:sz w:val="24"/>
          <w:szCs w:val="24"/>
        </w:rPr>
        <w:t xml:space="preserve"> to finish are illustrated on the x-axis. The cumulative curve </w:t>
      </w:r>
      <w:r>
        <w:rPr>
          <w:rFonts w:asciiTheme="majorBidi" w:eastAsia="Times New Roman" w:hAnsiTheme="majorBidi" w:cstheme="majorBidi"/>
          <w:color w:val="000000"/>
          <w:sz w:val="24"/>
          <w:szCs w:val="24"/>
        </w:rPr>
        <w:t xml:space="preserve">is </w:t>
      </w:r>
      <w:r w:rsidRPr="00B03243">
        <w:rPr>
          <w:rFonts w:asciiTheme="majorBidi" w:eastAsia="Times New Roman" w:hAnsiTheme="majorBidi" w:cstheme="majorBidi"/>
          <w:color w:val="000000"/>
          <w:sz w:val="24"/>
          <w:szCs w:val="24"/>
        </w:rPr>
        <w:t xml:space="preserve">based on pessimistic ranges entered before running the analysis. Column bars representing the </w:t>
      </w:r>
      <w:r>
        <w:rPr>
          <w:rFonts w:asciiTheme="majorBidi" w:eastAsia="Times New Roman" w:hAnsiTheme="majorBidi" w:cstheme="majorBidi"/>
          <w:color w:val="000000"/>
          <w:sz w:val="24"/>
          <w:szCs w:val="24"/>
        </w:rPr>
        <w:t>schedule</w:t>
      </w:r>
      <w:r w:rsidRPr="00B03243">
        <w:rPr>
          <w:rFonts w:asciiTheme="majorBidi" w:eastAsia="Times New Roman" w:hAnsiTheme="majorBidi" w:cstheme="majorBidi"/>
          <w:color w:val="000000"/>
          <w:sz w:val="24"/>
          <w:szCs w:val="24"/>
        </w:rPr>
        <w:t xml:space="preserve"> pattern throughout the iterative process.  The column bars in the graph presented the number of hits for a duration. There are no issues with the </w:t>
      </w:r>
      <w:r>
        <w:rPr>
          <w:rFonts w:asciiTheme="majorBidi" w:eastAsia="Times New Roman" w:hAnsiTheme="majorBidi" w:cstheme="majorBidi"/>
          <w:color w:val="000000"/>
          <w:sz w:val="24"/>
          <w:szCs w:val="24"/>
        </w:rPr>
        <w:t>schedule</w:t>
      </w:r>
      <w:r w:rsidRPr="00B03243">
        <w:rPr>
          <w:rFonts w:asciiTheme="majorBidi" w:eastAsia="Times New Roman" w:hAnsiTheme="majorBidi" w:cstheme="majorBidi"/>
          <w:color w:val="000000"/>
          <w:sz w:val="24"/>
          <w:szCs w:val="24"/>
        </w:rPr>
        <w:t xml:space="preserve"> constraints of the </w:t>
      </w:r>
      <w:r>
        <w:rPr>
          <w:rFonts w:asciiTheme="majorBidi" w:eastAsia="Times New Roman" w:hAnsiTheme="majorBidi" w:cstheme="majorBidi"/>
          <w:color w:val="000000"/>
          <w:sz w:val="24"/>
          <w:szCs w:val="24"/>
        </w:rPr>
        <w:t>MHP</w:t>
      </w:r>
      <w:r w:rsidRPr="00B03243">
        <w:rPr>
          <w:rFonts w:asciiTheme="majorBidi" w:eastAsia="Times New Roman" w:hAnsiTheme="majorBidi" w:cstheme="majorBidi"/>
          <w:color w:val="000000"/>
          <w:sz w:val="24"/>
          <w:szCs w:val="24"/>
        </w:rPr>
        <w:t xml:space="preserve">. That is clear since there are no large gaps in the graph between the column bars. Thus, the </w:t>
      </w:r>
      <w:r>
        <w:rPr>
          <w:rFonts w:asciiTheme="majorBidi" w:eastAsia="Times New Roman" w:hAnsiTheme="majorBidi" w:cstheme="majorBidi"/>
          <w:color w:val="000000"/>
          <w:sz w:val="24"/>
          <w:szCs w:val="24"/>
        </w:rPr>
        <w:t>schedule</w:t>
      </w:r>
      <w:r w:rsidRPr="00B03243">
        <w:rPr>
          <w:rFonts w:asciiTheme="majorBidi" w:eastAsia="Times New Roman" w:hAnsiTheme="majorBidi" w:cstheme="majorBidi"/>
          <w:color w:val="000000"/>
          <w:sz w:val="24"/>
          <w:szCs w:val="24"/>
        </w:rPr>
        <w:t xml:space="preserve"> has no issues with the constraints, non-working periods, or static paths like milestone strings driving the </w:t>
      </w:r>
      <w:r>
        <w:rPr>
          <w:rFonts w:asciiTheme="majorBidi" w:eastAsia="Times New Roman" w:hAnsiTheme="majorBidi" w:cstheme="majorBidi"/>
          <w:color w:val="000000"/>
          <w:sz w:val="24"/>
          <w:szCs w:val="24"/>
        </w:rPr>
        <w:t>schedule</w:t>
      </w:r>
      <w:r w:rsidRPr="00B03243">
        <w:rPr>
          <w:rFonts w:asciiTheme="majorBidi" w:eastAsia="Times New Roman" w:hAnsiTheme="majorBidi" w:cstheme="majorBidi"/>
          <w:color w:val="000000"/>
          <w:sz w:val="24"/>
          <w:szCs w:val="24"/>
        </w:rPr>
        <w:t>.</w:t>
      </w:r>
    </w:p>
    <w:p w14:paraId="6DB0CA6E" w14:textId="77777777" w:rsidR="00E54ED5" w:rsidRDefault="00E54ED5" w:rsidP="00EE6795">
      <w:pPr>
        <w:spacing w:after="0" w:line="360" w:lineRule="auto"/>
        <w:jc w:val="both"/>
        <w:rPr>
          <w:rFonts w:asciiTheme="majorBidi" w:eastAsia="Times New Roman" w:hAnsiTheme="majorBidi" w:cstheme="majorBidi"/>
          <w:color w:val="000000"/>
          <w:sz w:val="24"/>
          <w:szCs w:val="24"/>
        </w:rPr>
      </w:pPr>
    </w:p>
    <w:p w14:paraId="3C0DB39F" w14:textId="77777777" w:rsidR="00312BBD" w:rsidRPr="00B03243" w:rsidRDefault="00312BBD" w:rsidP="00312BBD">
      <w:pPr>
        <w:spacing w:after="0" w:line="360" w:lineRule="auto"/>
        <w:jc w:val="both"/>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 xml:space="preserve">    </w:t>
      </w:r>
      <w:r w:rsidRPr="00B03243">
        <w:rPr>
          <w:rFonts w:asciiTheme="majorBidi" w:eastAsia="Times New Roman" w:hAnsiTheme="majorBidi" w:cstheme="majorBidi"/>
          <w:color w:val="000000"/>
          <w:sz w:val="24"/>
          <w:szCs w:val="24"/>
        </w:rPr>
        <w:t>The difference between the deterministic dates should make sense relative to the risk inputs. The risk inputs are skewed to the maximum (95%, 100%, 120%)</w:t>
      </w:r>
      <w:r>
        <w:rPr>
          <w:rFonts w:asciiTheme="majorBidi" w:eastAsia="Times New Roman" w:hAnsiTheme="majorBidi" w:cstheme="majorBidi"/>
          <w:color w:val="000000"/>
          <w:sz w:val="24"/>
          <w:szCs w:val="24"/>
        </w:rPr>
        <w:t>;</w:t>
      </w:r>
      <w:r w:rsidRPr="00B03243">
        <w:rPr>
          <w:rFonts w:asciiTheme="majorBidi" w:eastAsia="Times New Roman" w:hAnsiTheme="majorBidi" w:cstheme="majorBidi"/>
          <w:color w:val="000000"/>
          <w:sz w:val="24"/>
          <w:szCs w:val="24"/>
        </w:rPr>
        <w:t xml:space="preserve"> thus</w:t>
      </w:r>
      <w:r>
        <w:rPr>
          <w:rFonts w:asciiTheme="majorBidi" w:eastAsia="Times New Roman" w:hAnsiTheme="majorBidi" w:cstheme="majorBidi"/>
          <w:color w:val="000000"/>
          <w:sz w:val="24"/>
          <w:szCs w:val="24"/>
        </w:rPr>
        <w:t>,</w:t>
      </w:r>
      <w:r w:rsidRPr="00B03243">
        <w:rPr>
          <w:rFonts w:asciiTheme="majorBidi" w:eastAsia="Times New Roman" w:hAnsiTheme="majorBidi" w:cstheme="majorBidi"/>
          <w:color w:val="000000"/>
          <w:sz w:val="24"/>
          <w:szCs w:val="24"/>
        </w:rPr>
        <w:t xml:space="preserve"> it is logical that the completion dates </w:t>
      </w:r>
      <w:r>
        <w:rPr>
          <w:rFonts w:asciiTheme="majorBidi" w:eastAsia="Times New Roman" w:hAnsiTheme="majorBidi" w:cstheme="majorBidi"/>
          <w:color w:val="000000"/>
          <w:sz w:val="24"/>
          <w:szCs w:val="24"/>
        </w:rPr>
        <w:t xml:space="preserve">are </w:t>
      </w:r>
      <w:r w:rsidRPr="00B03243">
        <w:rPr>
          <w:rFonts w:asciiTheme="majorBidi" w:eastAsia="Times New Roman" w:hAnsiTheme="majorBidi" w:cstheme="majorBidi"/>
          <w:color w:val="000000"/>
          <w:sz w:val="24"/>
          <w:szCs w:val="24"/>
        </w:rPr>
        <w:t xml:space="preserve">pushed multiple months. As shown in the </w:t>
      </w:r>
      <w:r>
        <w:rPr>
          <w:rFonts w:asciiTheme="majorBidi" w:eastAsia="Times New Roman" w:hAnsiTheme="majorBidi" w:cstheme="majorBidi"/>
          <w:color w:val="000000"/>
          <w:sz w:val="24"/>
          <w:szCs w:val="24"/>
        </w:rPr>
        <w:t>Figure,</w:t>
      </w:r>
      <w:r w:rsidRPr="00B03243">
        <w:rPr>
          <w:rFonts w:asciiTheme="majorBidi" w:eastAsia="Times New Roman" w:hAnsiTheme="majorBidi" w:cstheme="majorBidi"/>
          <w:color w:val="000000"/>
          <w:sz w:val="24"/>
          <w:szCs w:val="24"/>
        </w:rPr>
        <w:t xml:space="preserve"> the mean finish date was 8/2/2021. </w:t>
      </w:r>
      <w:r>
        <w:rPr>
          <w:rFonts w:asciiTheme="majorBidi" w:eastAsia="Times New Roman" w:hAnsiTheme="majorBidi" w:cstheme="majorBidi"/>
          <w:color w:val="000000"/>
          <w:sz w:val="24"/>
          <w:szCs w:val="24"/>
        </w:rPr>
        <w:t>The earliest date of completion</w:t>
      </w:r>
      <w:r w:rsidRPr="00B03243">
        <w:rPr>
          <w:rFonts w:asciiTheme="majorBidi" w:eastAsia="Times New Roman" w:hAnsiTheme="majorBidi" w:cstheme="majorBidi"/>
          <w:color w:val="000000"/>
          <w:sz w:val="24"/>
          <w:szCs w:val="24"/>
        </w:rPr>
        <w:t xml:space="preserve"> was 17/1/2021</w:t>
      </w:r>
      <w:r>
        <w:rPr>
          <w:rFonts w:asciiTheme="majorBidi" w:eastAsia="Times New Roman" w:hAnsiTheme="majorBidi" w:cstheme="majorBidi"/>
          <w:color w:val="000000"/>
          <w:sz w:val="24"/>
          <w:szCs w:val="24"/>
        </w:rPr>
        <w:t>,</w:t>
      </w:r>
      <w:r w:rsidRPr="00B03243">
        <w:rPr>
          <w:rFonts w:asciiTheme="majorBidi" w:eastAsia="Times New Roman" w:hAnsiTheme="majorBidi" w:cstheme="majorBidi"/>
          <w:color w:val="000000"/>
          <w:sz w:val="24"/>
          <w:szCs w:val="24"/>
        </w:rPr>
        <w:t xml:space="preserve"> and the </w:t>
      </w:r>
      <w:r>
        <w:rPr>
          <w:rFonts w:asciiTheme="majorBidi" w:eastAsia="Times New Roman" w:hAnsiTheme="majorBidi" w:cstheme="majorBidi"/>
          <w:color w:val="000000"/>
          <w:sz w:val="24"/>
          <w:szCs w:val="24"/>
        </w:rPr>
        <w:t>latest date of completion</w:t>
      </w:r>
      <w:r w:rsidRPr="00B03243">
        <w:rPr>
          <w:rFonts w:asciiTheme="majorBidi" w:eastAsia="Times New Roman" w:hAnsiTheme="majorBidi" w:cstheme="majorBidi"/>
          <w:color w:val="000000"/>
          <w:sz w:val="24"/>
          <w:szCs w:val="24"/>
        </w:rPr>
        <w:t xml:space="preserve"> was 3/3/2021.  It is observed from the graph that th</w:t>
      </w:r>
      <w:r w:rsidRPr="00AA097D">
        <w:rPr>
          <w:rFonts w:asciiTheme="majorBidi" w:eastAsia="Times New Roman" w:hAnsiTheme="majorBidi" w:cstheme="majorBidi"/>
          <w:color w:val="000000"/>
          <w:sz w:val="24"/>
          <w:szCs w:val="24"/>
        </w:rPr>
        <w:t xml:space="preserve">e probability </w:t>
      </w:r>
      <w:r>
        <w:rPr>
          <w:rFonts w:asciiTheme="majorBidi" w:eastAsia="Times New Roman" w:hAnsiTheme="majorBidi" w:cstheme="majorBidi"/>
          <w:color w:val="000000"/>
          <w:sz w:val="24"/>
          <w:szCs w:val="24"/>
        </w:rPr>
        <w:t>of finishing</w:t>
      </w:r>
      <w:r w:rsidRPr="00AA097D">
        <w:rPr>
          <w:rFonts w:asciiTheme="majorBidi" w:eastAsia="Times New Roman" w:hAnsiTheme="majorBidi" w:cstheme="majorBidi"/>
          <w:color w:val="000000"/>
          <w:sz w:val="24"/>
          <w:szCs w:val="24"/>
        </w:rPr>
        <w:t xml:space="preserve"> </w:t>
      </w:r>
      <w:r w:rsidRPr="00F3425E">
        <w:rPr>
          <w:rFonts w:asciiTheme="majorBidi" w:eastAsia="Times New Roman" w:hAnsiTheme="majorBidi" w:cstheme="majorBidi"/>
          <w:color w:val="000000"/>
          <w:sz w:val="24"/>
          <w:szCs w:val="24"/>
        </w:rPr>
        <w:t>on</w:t>
      </w:r>
      <w:r w:rsidRPr="00AA097D">
        <w:rPr>
          <w:rFonts w:asciiTheme="majorBidi" w:eastAsia="Times New Roman" w:hAnsiTheme="majorBidi" w:cstheme="majorBidi"/>
          <w:color w:val="000000"/>
          <w:sz w:val="24"/>
          <w:szCs w:val="24"/>
        </w:rPr>
        <w:t xml:space="preserve"> 8/02/2021 is 50%</w:t>
      </w:r>
      <w:r>
        <w:rPr>
          <w:rFonts w:asciiTheme="majorBidi" w:eastAsia="Times New Roman" w:hAnsiTheme="majorBidi" w:cstheme="majorBidi"/>
          <w:color w:val="000000"/>
          <w:sz w:val="24"/>
          <w:szCs w:val="24"/>
        </w:rPr>
        <w:t>,</w:t>
      </w:r>
      <w:r w:rsidRPr="00AA097D">
        <w:rPr>
          <w:rFonts w:asciiTheme="majorBidi" w:eastAsia="Times New Roman" w:hAnsiTheme="majorBidi" w:cstheme="majorBidi"/>
          <w:color w:val="000000"/>
          <w:sz w:val="24"/>
          <w:szCs w:val="24"/>
        </w:rPr>
        <w:t xml:space="preserve"> and the probability </w:t>
      </w:r>
      <w:r>
        <w:rPr>
          <w:rFonts w:asciiTheme="majorBidi" w:eastAsia="Times New Roman" w:hAnsiTheme="majorBidi" w:cstheme="majorBidi"/>
          <w:color w:val="000000"/>
          <w:sz w:val="24"/>
          <w:szCs w:val="24"/>
        </w:rPr>
        <w:t>of finishing</w:t>
      </w:r>
      <w:r w:rsidRPr="00AA097D">
        <w:rPr>
          <w:rFonts w:asciiTheme="majorBidi" w:eastAsia="Times New Roman" w:hAnsiTheme="majorBidi" w:cstheme="majorBidi"/>
          <w:color w:val="000000"/>
          <w:sz w:val="24"/>
          <w:szCs w:val="24"/>
        </w:rPr>
        <w:t xml:space="preserve"> </w:t>
      </w:r>
      <w:r w:rsidRPr="00F3425E">
        <w:rPr>
          <w:rFonts w:asciiTheme="majorBidi" w:eastAsia="Times New Roman" w:hAnsiTheme="majorBidi" w:cstheme="majorBidi"/>
          <w:color w:val="000000"/>
          <w:sz w:val="24"/>
          <w:szCs w:val="24"/>
        </w:rPr>
        <w:t>on</w:t>
      </w:r>
      <w:r w:rsidRPr="00AA097D">
        <w:rPr>
          <w:rFonts w:asciiTheme="majorBidi" w:eastAsia="Times New Roman" w:hAnsiTheme="majorBidi" w:cstheme="majorBidi"/>
          <w:color w:val="000000"/>
          <w:sz w:val="24"/>
          <w:szCs w:val="24"/>
        </w:rPr>
        <w:t xml:space="preserve"> 14/2/2021 is 80%.</w:t>
      </w:r>
    </w:p>
    <w:p w14:paraId="74B0A982" w14:textId="77777777" w:rsidR="00312BBD" w:rsidRPr="00B03243" w:rsidRDefault="00312BBD" w:rsidP="00312BBD">
      <w:pPr>
        <w:spacing w:after="0" w:line="360" w:lineRule="auto"/>
        <w:jc w:val="both"/>
        <w:rPr>
          <w:rFonts w:asciiTheme="majorBidi" w:eastAsia="Times New Roman" w:hAnsiTheme="majorBidi" w:cstheme="majorBidi"/>
          <w:color w:val="000000"/>
          <w:sz w:val="24"/>
          <w:szCs w:val="24"/>
        </w:rPr>
      </w:pPr>
    </w:p>
    <w:p w14:paraId="3863DCC2" w14:textId="77777777" w:rsidR="00312BBD" w:rsidRDefault="00312BBD" w:rsidP="00312BBD">
      <w:pPr>
        <w:spacing w:after="0" w:line="360" w:lineRule="auto"/>
        <w:jc w:val="both"/>
        <w:rPr>
          <w:rFonts w:asciiTheme="majorBidi" w:eastAsia="Times New Roman" w:hAnsiTheme="majorBidi" w:cstheme="majorBidi"/>
          <w:color w:val="000000"/>
          <w:sz w:val="24"/>
          <w:szCs w:val="24"/>
        </w:rPr>
      </w:pPr>
      <w:r w:rsidRPr="00B03243">
        <w:rPr>
          <w:rFonts w:asciiTheme="majorBidi" w:eastAsia="Times New Roman" w:hAnsiTheme="majorBidi" w:cstheme="majorBidi"/>
          <w:color w:val="000000"/>
          <w:sz w:val="24"/>
          <w:szCs w:val="24"/>
        </w:rPr>
        <w:t xml:space="preserve">    As shown on the left y-axis of the histogram is the percent chance of completion. Based on the inserted ranges, the range of uncertainties pessimistic reflects inputs. Thus, pessimistic output results obtained are set to be a logical result. A pessimistic review indicated that the confidence level is reducing due to the amount of critical path movement. Rational confidence reasonably dictated that the construction activity network of the </w:t>
      </w:r>
      <w:r>
        <w:rPr>
          <w:rFonts w:asciiTheme="majorBidi" w:eastAsia="Times New Roman" w:hAnsiTheme="majorBidi" w:cstheme="majorBidi"/>
          <w:color w:val="000000"/>
          <w:sz w:val="24"/>
          <w:szCs w:val="24"/>
        </w:rPr>
        <w:t>MHP</w:t>
      </w:r>
      <w:r w:rsidRPr="00B03243">
        <w:rPr>
          <w:rFonts w:asciiTheme="majorBidi" w:eastAsia="Times New Roman" w:hAnsiTheme="majorBidi" w:cstheme="majorBidi"/>
          <w:color w:val="000000"/>
          <w:sz w:val="24"/>
          <w:szCs w:val="24"/>
        </w:rPr>
        <w:t xml:space="preserve"> is logically planned and is not broken.</w:t>
      </w:r>
    </w:p>
    <w:p w14:paraId="37366000" w14:textId="77777777" w:rsidR="00312BBD" w:rsidRDefault="00312BBD" w:rsidP="00EE6795">
      <w:pPr>
        <w:spacing w:after="0" w:line="360" w:lineRule="auto"/>
        <w:jc w:val="both"/>
        <w:rPr>
          <w:rFonts w:asciiTheme="majorBidi" w:eastAsia="Times New Roman" w:hAnsiTheme="majorBidi" w:cstheme="majorBidi"/>
          <w:color w:val="000000"/>
          <w:sz w:val="24"/>
          <w:szCs w:val="24"/>
        </w:rPr>
      </w:pPr>
    </w:p>
    <w:p w14:paraId="2B64B995" w14:textId="24D955EA" w:rsidR="00E54ED5" w:rsidRDefault="00E54ED5" w:rsidP="00E54ED5">
      <w:pPr>
        <w:spacing w:after="0" w:line="360" w:lineRule="auto"/>
        <w:jc w:val="center"/>
        <w:rPr>
          <w:rStyle w:val="Heading1Cha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52304FDC" wp14:editId="227496BF">
            <wp:extent cx="5904865" cy="3648075"/>
            <wp:effectExtent l="19050" t="19050" r="19685" b="2857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
                    <pic:cNvPicPr/>
                  </pic:nvPicPr>
                  <pic:blipFill>
                    <a:blip r:embed="rId116"/>
                    <a:srcRect l="27724" t="10547" r="11860" b="27023"/>
                    <a:stretch>
                      <a:fillRect/>
                    </a:stretch>
                  </pic:blipFill>
                  <pic:spPr bwMode="auto">
                    <a:xfrm>
                      <a:off x="0" y="0"/>
                      <a:ext cx="5920527" cy="36577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Style w:val="Heading1Char"/>
          <w:rFonts w:asciiTheme="majorBidi" w:hAnsiTheme="majorBidi" w:cstheme="majorBidi"/>
          <w:sz w:val="24"/>
          <w:szCs w:val="24"/>
        </w:rPr>
        <w:t>Figure 7–</w:t>
      </w:r>
      <w:r w:rsidR="00312BBD">
        <w:rPr>
          <w:rStyle w:val="Heading1Char"/>
          <w:rFonts w:asciiTheme="majorBidi" w:hAnsiTheme="majorBidi" w:cstheme="majorBidi"/>
          <w:sz w:val="24"/>
          <w:szCs w:val="24"/>
        </w:rPr>
        <w:t>2</w:t>
      </w:r>
      <w:r w:rsidRPr="002F65BD">
        <w:rPr>
          <w:rStyle w:val="Heading1Char"/>
          <w:rFonts w:asciiTheme="majorBidi" w:hAnsiTheme="majorBidi" w:cstheme="majorBidi"/>
          <w:sz w:val="24"/>
          <w:szCs w:val="24"/>
        </w:rPr>
        <w:t xml:space="preserve"> Schedules Check Simulation Histogram – Completion Works</w:t>
      </w:r>
    </w:p>
    <w:p w14:paraId="15B468E4" w14:textId="77777777" w:rsidR="00EE6795" w:rsidRPr="00B03243" w:rsidRDefault="00EE6795" w:rsidP="00EE6795">
      <w:pPr>
        <w:spacing w:after="0" w:line="360" w:lineRule="auto"/>
        <w:jc w:val="both"/>
        <w:rPr>
          <w:rFonts w:asciiTheme="majorBidi" w:eastAsia="Times New Roman" w:hAnsiTheme="majorBidi" w:cstheme="majorBidi"/>
          <w:color w:val="000000"/>
          <w:sz w:val="24"/>
          <w:szCs w:val="24"/>
        </w:rPr>
      </w:pPr>
    </w:p>
    <w:p w14:paraId="4528BF7B" w14:textId="55120798" w:rsidR="00EE6795" w:rsidRPr="003B745A" w:rsidRDefault="00312BBD" w:rsidP="00EE6795">
      <w:pPr>
        <w:pStyle w:val="Heading3"/>
        <w:spacing w:before="0" w:after="0" w:line="360" w:lineRule="auto"/>
        <w:rPr>
          <w:rFonts w:asciiTheme="majorBidi" w:eastAsia="Times New Roman" w:hAnsiTheme="majorBidi"/>
          <w:color w:val="auto"/>
          <w:sz w:val="24"/>
          <w:szCs w:val="24"/>
        </w:rPr>
      </w:pPr>
      <w:bookmarkStart w:id="1112" w:name="_Toc69201120"/>
      <w:bookmarkStart w:id="1113" w:name="_Toc69201383"/>
      <w:bookmarkStart w:id="1114" w:name="_Toc78314320"/>
      <w:bookmarkStart w:id="1115" w:name="_Toc78314589"/>
      <w:bookmarkStart w:id="1116" w:name="_Toc82447755"/>
      <w:bookmarkStart w:id="1117" w:name="_Toc82448001"/>
      <w:bookmarkStart w:id="1118" w:name="_Toc82448247"/>
      <w:r>
        <w:rPr>
          <w:rFonts w:asciiTheme="majorBidi" w:hAnsiTheme="majorBidi"/>
          <w:color w:val="auto"/>
          <w:sz w:val="24"/>
          <w:szCs w:val="24"/>
        </w:rPr>
        <w:t>7.1.6</w:t>
      </w:r>
      <w:r w:rsidR="00EE6795" w:rsidRPr="003B745A">
        <w:rPr>
          <w:rFonts w:asciiTheme="majorBidi" w:hAnsiTheme="majorBidi"/>
          <w:color w:val="auto"/>
          <w:sz w:val="24"/>
          <w:szCs w:val="24"/>
        </w:rPr>
        <w:t xml:space="preserve"> </w:t>
      </w:r>
      <w:r w:rsidR="00EE6795" w:rsidRPr="003B745A">
        <w:rPr>
          <w:rFonts w:asciiTheme="majorBidi" w:eastAsia="Times New Roman" w:hAnsiTheme="majorBidi"/>
          <w:color w:val="auto"/>
          <w:sz w:val="24"/>
          <w:szCs w:val="24"/>
        </w:rPr>
        <w:t>Sensitivity Analysis</w:t>
      </w:r>
      <w:bookmarkEnd w:id="1112"/>
      <w:bookmarkEnd w:id="1113"/>
      <w:bookmarkEnd w:id="1114"/>
      <w:bookmarkEnd w:id="1115"/>
      <w:bookmarkEnd w:id="1116"/>
      <w:bookmarkEnd w:id="1117"/>
      <w:bookmarkEnd w:id="1118"/>
      <w:r w:rsidR="00EE6795" w:rsidRPr="003B745A">
        <w:rPr>
          <w:rFonts w:asciiTheme="majorBidi" w:eastAsia="Times New Roman" w:hAnsiTheme="majorBidi"/>
          <w:color w:val="auto"/>
          <w:sz w:val="24"/>
          <w:szCs w:val="24"/>
        </w:rPr>
        <w:t xml:space="preserve"> </w:t>
      </w:r>
    </w:p>
    <w:p w14:paraId="4746A48E" w14:textId="77777777" w:rsidR="00EE6795" w:rsidRDefault="00EE6795" w:rsidP="00EE6795">
      <w:pPr>
        <w:spacing w:after="0" w:line="360" w:lineRule="auto"/>
        <w:jc w:val="both"/>
        <w:rPr>
          <w:rFonts w:asciiTheme="majorBidi" w:eastAsia="Times New Roman" w:hAnsiTheme="majorBidi" w:cstheme="majorBidi"/>
          <w:color w:val="000000"/>
          <w:sz w:val="24"/>
          <w:szCs w:val="24"/>
        </w:rPr>
      </w:pPr>
      <w:r w:rsidRPr="00B03243">
        <w:rPr>
          <w:rFonts w:asciiTheme="majorBidi" w:eastAsia="Times New Roman" w:hAnsiTheme="majorBidi" w:cstheme="majorBidi"/>
          <w:bCs/>
          <w:color w:val="000000"/>
          <w:sz w:val="24"/>
          <w:szCs w:val="24"/>
        </w:rPr>
        <w:t xml:space="preserve">    Th</w:t>
      </w:r>
      <w:r w:rsidRPr="00B03243">
        <w:rPr>
          <w:rFonts w:asciiTheme="majorBidi" w:eastAsia="Times New Roman" w:hAnsiTheme="majorBidi" w:cstheme="majorBidi"/>
          <w:color w:val="000000"/>
          <w:sz w:val="24"/>
          <w:szCs w:val="24"/>
        </w:rPr>
        <w:t xml:space="preserve">e sensitivity analysis projects the highest critical </w:t>
      </w:r>
      <w:r w:rsidRPr="00B03243">
        <w:rPr>
          <w:rFonts w:asciiTheme="majorBidi" w:eastAsia="Times New Roman" w:hAnsiTheme="majorBidi" w:cstheme="majorBidi"/>
          <w:sz w:val="24"/>
          <w:szCs w:val="24"/>
        </w:rPr>
        <w:t>path activity, drivers</w:t>
      </w:r>
      <w:r w:rsidRPr="00B03243">
        <w:rPr>
          <w:rFonts w:asciiTheme="majorBidi" w:eastAsia="Times New Roman" w:hAnsiTheme="majorBidi" w:cstheme="majorBidi"/>
          <w:color w:val="000000"/>
          <w:sz w:val="24"/>
          <w:szCs w:val="24"/>
        </w:rPr>
        <w:t xml:space="preserve">. A scheduler can check the drivers that push a certain activity in the </w:t>
      </w:r>
      <w:r>
        <w:rPr>
          <w:rFonts w:asciiTheme="majorBidi" w:eastAsia="Times New Roman" w:hAnsiTheme="majorBidi" w:cstheme="majorBidi"/>
          <w:color w:val="000000"/>
          <w:sz w:val="24"/>
          <w:szCs w:val="24"/>
        </w:rPr>
        <w:t>schedule</w:t>
      </w:r>
      <w:r w:rsidRPr="00B03243">
        <w:rPr>
          <w:rFonts w:asciiTheme="majorBidi" w:eastAsia="Times New Roman" w:hAnsiTheme="majorBidi" w:cstheme="majorBidi"/>
          <w:color w:val="000000"/>
          <w:sz w:val="24"/>
          <w:szCs w:val="24"/>
        </w:rPr>
        <w:t xml:space="preserve"> or even the critical path. The sensitivity chart listed activities that can give insight into the project management team to manage more efficiently. Construction activities indicate either the </w:t>
      </w:r>
      <w:r>
        <w:rPr>
          <w:rFonts w:asciiTheme="majorBidi" w:eastAsia="Times New Roman" w:hAnsiTheme="majorBidi" w:cstheme="majorBidi"/>
          <w:color w:val="000000"/>
          <w:sz w:val="24"/>
          <w:szCs w:val="24"/>
        </w:rPr>
        <w:t>schedule</w:t>
      </w:r>
      <w:r w:rsidRPr="00B03243">
        <w:rPr>
          <w:rFonts w:asciiTheme="majorBidi" w:eastAsia="Times New Roman" w:hAnsiTheme="majorBidi" w:cstheme="majorBidi"/>
          <w:color w:val="000000"/>
          <w:sz w:val="24"/>
          <w:szCs w:val="24"/>
        </w:rPr>
        <w:t xml:space="preserve"> is linked incorrectly or the project team does not understand how the job is being worked. When the sensitivity chart does not make sense, the base </w:t>
      </w:r>
      <w:r>
        <w:rPr>
          <w:rFonts w:asciiTheme="majorBidi" w:eastAsia="Times New Roman" w:hAnsiTheme="majorBidi" w:cstheme="majorBidi"/>
          <w:color w:val="000000"/>
          <w:sz w:val="24"/>
          <w:szCs w:val="24"/>
        </w:rPr>
        <w:t>schedule</w:t>
      </w:r>
      <w:r w:rsidRPr="00B03243">
        <w:rPr>
          <w:rFonts w:asciiTheme="majorBidi" w:eastAsia="Times New Roman" w:hAnsiTheme="majorBidi" w:cstheme="majorBidi"/>
          <w:color w:val="000000"/>
          <w:sz w:val="24"/>
          <w:szCs w:val="24"/>
        </w:rPr>
        <w:t xml:space="preserve"> should be revised. This process should be repeated until the logic reacts realistically. There is no value in running a risk analysis unless the team believes the sequencing</w:t>
      </w:r>
      <w:r>
        <w:rPr>
          <w:rFonts w:asciiTheme="majorBidi" w:eastAsia="Times New Roman" w:hAnsiTheme="majorBidi" w:cstheme="majorBidi"/>
          <w:color w:val="000000"/>
          <w:sz w:val="24"/>
          <w:szCs w:val="24"/>
        </w:rPr>
        <w:t xml:space="preserve"> reflects reality.</w:t>
      </w:r>
    </w:p>
    <w:p w14:paraId="7C23B160" w14:textId="77777777" w:rsidR="00EE6795" w:rsidRPr="00B03243" w:rsidRDefault="00EE6795" w:rsidP="00EE6795">
      <w:pPr>
        <w:spacing w:after="0" w:line="360" w:lineRule="auto"/>
        <w:jc w:val="both"/>
        <w:rPr>
          <w:rFonts w:asciiTheme="majorBidi" w:eastAsia="Times New Roman" w:hAnsiTheme="majorBidi" w:cstheme="majorBidi"/>
          <w:color w:val="000000"/>
          <w:sz w:val="24"/>
          <w:szCs w:val="24"/>
        </w:rPr>
      </w:pPr>
    </w:p>
    <w:p w14:paraId="0716AEA9" w14:textId="1516632A" w:rsidR="00BE5914" w:rsidRDefault="00EE6795" w:rsidP="00BE5914">
      <w:pPr>
        <w:spacing w:after="0" w:line="360" w:lineRule="auto"/>
        <w:jc w:val="both"/>
        <w:rPr>
          <w:rFonts w:asciiTheme="majorBidi" w:eastAsia="Times New Roman" w:hAnsiTheme="majorBidi" w:cstheme="majorBidi"/>
          <w:color w:val="000000"/>
          <w:sz w:val="24"/>
          <w:szCs w:val="24"/>
        </w:rPr>
      </w:pPr>
      <w:r w:rsidRPr="00B03243">
        <w:rPr>
          <w:rFonts w:asciiTheme="majorBidi" w:eastAsia="Times New Roman" w:hAnsiTheme="majorBidi" w:cstheme="majorBidi"/>
          <w:color w:val="000000"/>
          <w:sz w:val="24"/>
          <w:szCs w:val="24"/>
        </w:rPr>
        <w:t xml:space="preserve">    </w:t>
      </w:r>
      <w:r>
        <w:rPr>
          <w:rFonts w:asciiTheme="majorBidi" w:eastAsia="Times New Roman" w:hAnsiTheme="majorBidi" w:cstheme="majorBidi"/>
          <w:color w:val="000000"/>
          <w:sz w:val="24"/>
          <w:szCs w:val="24"/>
        </w:rPr>
        <w:t>T</w:t>
      </w:r>
      <w:r w:rsidRPr="00B03243">
        <w:rPr>
          <w:rFonts w:asciiTheme="majorBidi" w:eastAsia="Times New Roman" w:hAnsiTheme="majorBidi" w:cstheme="majorBidi"/>
          <w:color w:val="000000"/>
          <w:sz w:val="24"/>
          <w:szCs w:val="24"/>
        </w:rPr>
        <w:t>he sensitivity chart lists activities driving the activity “Finish of Foundations Works” for Cluster 9</w:t>
      </w:r>
      <w:r w:rsidR="00E54ED5">
        <w:rPr>
          <w:rFonts w:asciiTheme="majorBidi" w:eastAsia="Times New Roman" w:hAnsiTheme="majorBidi" w:cstheme="majorBidi"/>
          <w:color w:val="000000"/>
          <w:sz w:val="24"/>
          <w:szCs w:val="24"/>
        </w:rPr>
        <w:t xml:space="preserve"> is presented in Figure 7–</w:t>
      </w:r>
      <w:r w:rsidR="00312BBD">
        <w:rPr>
          <w:rFonts w:asciiTheme="majorBidi" w:eastAsia="Times New Roman" w:hAnsiTheme="majorBidi" w:cstheme="majorBidi"/>
          <w:color w:val="000000"/>
          <w:sz w:val="24"/>
          <w:szCs w:val="24"/>
        </w:rPr>
        <w:t>3</w:t>
      </w:r>
      <w:r w:rsidRPr="00B03243">
        <w:rPr>
          <w:rFonts w:asciiTheme="majorBidi" w:eastAsia="Times New Roman" w:hAnsiTheme="majorBidi" w:cstheme="majorBidi"/>
          <w:color w:val="000000"/>
          <w:sz w:val="24"/>
          <w:szCs w:val="24"/>
        </w:rPr>
        <w:t xml:space="preserve">. “Excavation” and “Fill” works are the largest drivers of this activity. These are logical drivers and are the most important activities that impact the delivery of finishing the foundations. The results obtained are based on 10,000 iterations made using pessimistic input ranges. If a project manager knows that an activity should be a driver, but it does </w:t>
      </w:r>
      <w:r w:rsidRPr="00B03243">
        <w:rPr>
          <w:rFonts w:asciiTheme="majorBidi" w:eastAsia="Times New Roman" w:hAnsiTheme="majorBidi" w:cstheme="majorBidi"/>
          <w:color w:val="000000"/>
          <w:sz w:val="24"/>
          <w:szCs w:val="24"/>
        </w:rPr>
        <w:lastRenderedPageBreak/>
        <w:t xml:space="preserve">not show up on the tornado chart, the </w:t>
      </w:r>
      <w:r>
        <w:rPr>
          <w:rFonts w:asciiTheme="majorBidi" w:eastAsia="Times New Roman" w:hAnsiTheme="majorBidi" w:cstheme="majorBidi"/>
          <w:color w:val="000000"/>
          <w:sz w:val="24"/>
          <w:szCs w:val="24"/>
        </w:rPr>
        <w:t>schedule</w:t>
      </w:r>
      <w:r w:rsidRPr="00B03243">
        <w:rPr>
          <w:rFonts w:asciiTheme="majorBidi" w:eastAsia="Times New Roman" w:hAnsiTheme="majorBidi" w:cstheme="majorBidi"/>
          <w:color w:val="000000"/>
          <w:sz w:val="24"/>
          <w:szCs w:val="24"/>
        </w:rPr>
        <w:t xml:space="preserve"> is missing a link from the chain of activities. If a risk analyst sees a non-driving activity on the chart, then there is a link that should be removed in the base </w:t>
      </w:r>
      <w:r>
        <w:rPr>
          <w:rFonts w:asciiTheme="majorBidi" w:eastAsia="Times New Roman" w:hAnsiTheme="majorBidi" w:cstheme="majorBidi"/>
          <w:color w:val="000000"/>
          <w:sz w:val="24"/>
          <w:szCs w:val="24"/>
        </w:rPr>
        <w:t>schedule of the MHP.</w:t>
      </w:r>
    </w:p>
    <w:p w14:paraId="314532C0" w14:textId="77777777" w:rsidR="00E54ED5" w:rsidRDefault="00E54ED5" w:rsidP="00BE5914">
      <w:pPr>
        <w:spacing w:after="0" w:line="360" w:lineRule="auto"/>
        <w:jc w:val="both"/>
        <w:rPr>
          <w:rFonts w:asciiTheme="majorBidi" w:eastAsia="Times New Roman" w:hAnsiTheme="majorBidi" w:cstheme="majorBidi"/>
          <w:color w:val="000000"/>
          <w:sz w:val="24"/>
          <w:szCs w:val="24"/>
        </w:rPr>
      </w:pPr>
    </w:p>
    <w:p w14:paraId="34439564" w14:textId="398CEF82" w:rsidR="00BE5914" w:rsidRDefault="00E54ED5" w:rsidP="00E54ED5">
      <w:pPr>
        <w:spacing w:after="0" w:line="360" w:lineRule="auto"/>
        <w:jc w:val="center"/>
        <w:rPr>
          <w:rStyle w:val="Heading1Cha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76189BD1" wp14:editId="291E9571">
            <wp:extent cx="5876925" cy="3067050"/>
            <wp:effectExtent l="19050" t="19050" r="28575" b="1905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
                    <pic:cNvPicPr/>
                  </pic:nvPicPr>
                  <pic:blipFill>
                    <a:blip r:embed="rId117"/>
                    <a:srcRect l="16517" t="9691" r="33741" b="57922"/>
                    <a:stretch>
                      <a:fillRect/>
                    </a:stretch>
                  </pic:blipFill>
                  <pic:spPr bwMode="auto">
                    <a:xfrm>
                      <a:off x="0" y="0"/>
                      <a:ext cx="5904135" cy="3081250"/>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r>
        <w:rPr>
          <w:rStyle w:val="Heading1Char"/>
          <w:rFonts w:asciiTheme="majorBidi" w:hAnsiTheme="majorBidi" w:cstheme="majorBidi"/>
          <w:sz w:val="24"/>
          <w:szCs w:val="24"/>
        </w:rPr>
        <w:t>Figure 7–</w:t>
      </w:r>
      <w:r w:rsidR="00312BBD">
        <w:rPr>
          <w:rStyle w:val="Heading1Char"/>
          <w:rFonts w:asciiTheme="majorBidi" w:hAnsiTheme="majorBidi" w:cstheme="majorBidi"/>
          <w:sz w:val="24"/>
          <w:szCs w:val="24"/>
        </w:rPr>
        <w:t>3</w:t>
      </w:r>
      <w:r w:rsidRPr="002F65BD">
        <w:rPr>
          <w:rStyle w:val="Heading1Char"/>
          <w:rFonts w:asciiTheme="majorBidi" w:hAnsiTheme="majorBidi" w:cstheme="majorBidi"/>
          <w:sz w:val="24"/>
          <w:szCs w:val="24"/>
        </w:rPr>
        <w:t xml:space="preserve"> Tornado Diagram – Duration Sensitivity</w:t>
      </w:r>
    </w:p>
    <w:p w14:paraId="341DAEC5" w14:textId="77777777" w:rsidR="00E54ED5" w:rsidRPr="00E54ED5" w:rsidRDefault="00E54ED5" w:rsidP="00312BBD">
      <w:pPr>
        <w:spacing w:after="0" w:line="360" w:lineRule="auto"/>
        <w:rPr>
          <w:rFonts w:asciiTheme="majorBidi" w:eastAsia="Times New Roman" w:hAnsiTheme="majorBidi" w:cstheme="majorBidi"/>
          <w:sz w:val="24"/>
          <w:szCs w:val="24"/>
        </w:rPr>
      </w:pPr>
    </w:p>
    <w:p w14:paraId="3D52C123" w14:textId="5FBF64DF" w:rsidR="00EE6795" w:rsidRPr="00EE2CA1" w:rsidRDefault="00312BBD" w:rsidP="00E54ED5">
      <w:pPr>
        <w:pStyle w:val="Heading3"/>
        <w:spacing w:before="0" w:after="0" w:line="360" w:lineRule="auto"/>
        <w:rPr>
          <w:rFonts w:asciiTheme="majorBidi" w:hAnsiTheme="majorBidi"/>
          <w:color w:val="auto"/>
          <w:sz w:val="24"/>
          <w:szCs w:val="24"/>
        </w:rPr>
      </w:pPr>
      <w:bookmarkStart w:id="1119" w:name="_Toc69201122"/>
      <w:bookmarkStart w:id="1120" w:name="_Toc69201385"/>
      <w:bookmarkStart w:id="1121" w:name="_Toc78314322"/>
      <w:bookmarkStart w:id="1122" w:name="_Toc78314591"/>
      <w:bookmarkStart w:id="1123" w:name="_Toc82447756"/>
      <w:bookmarkStart w:id="1124" w:name="_Toc82448002"/>
      <w:bookmarkStart w:id="1125" w:name="_Toc82448248"/>
      <w:r>
        <w:rPr>
          <w:rFonts w:asciiTheme="majorBidi" w:hAnsiTheme="majorBidi"/>
          <w:color w:val="auto"/>
          <w:sz w:val="24"/>
          <w:szCs w:val="24"/>
        </w:rPr>
        <w:t>7.1.7</w:t>
      </w:r>
      <w:r w:rsidR="00BE5914">
        <w:rPr>
          <w:rFonts w:asciiTheme="majorBidi" w:hAnsiTheme="majorBidi"/>
          <w:color w:val="auto"/>
          <w:sz w:val="24"/>
          <w:szCs w:val="24"/>
        </w:rPr>
        <w:t xml:space="preserve"> </w:t>
      </w:r>
      <w:r w:rsidR="00EE6795">
        <w:rPr>
          <w:rFonts w:asciiTheme="majorBidi" w:hAnsiTheme="majorBidi"/>
          <w:color w:val="auto"/>
          <w:sz w:val="24"/>
          <w:szCs w:val="24"/>
        </w:rPr>
        <w:t>Risk Register Integration with the</w:t>
      </w:r>
      <w:r w:rsidR="00EE6795" w:rsidRPr="00EE2CA1">
        <w:rPr>
          <w:rFonts w:asciiTheme="majorBidi" w:hAnsiTheme="majorBidi"/>
          <w:color w:val="auto"/>
          <w:sz w:val="24"/>
          <w:szCs w:val="24"/>
        </w:rPr>
        <w:t xml:space="preserve"> </w:t>
      </w:r>
      <w:r w:rsidR="00EE6795">
        <w:rPr>
          <w:rFonts w:asciiTheme="majorBidi" w:hAnsiTheme="majorBidi"/>
          <w:color w:val="auto"/>
          <w:sz w:val="24"/>
          <w:szCs w:val="24"/>
        </w:rPr>
        <w:t>Schedule</w:t>
      </w:r>
      <w:bookmarkEnd w:id="1119"/>
      <w:bookmarkEnd w:id="1120"/>
      <w:bookmarkEnd w:id="1121"/>
      <w:bookmarkEnd w:id="1122"/>
      <w:bookmarkEnd w:id="1123"/>
      <w:bookmarkEnd w:id="1124"/>
      <w:bookmarkEnd w:id="1125"/>
    </w:p>
    <w:p w14:paraId="3C81E3BD" w14:textId="4547B1BC" w:rsidR="00EE6795" w:rsidRPr="00B03243" w:rsidRDefault="00EE6795" w:rsidP="00312BBD">
      <w:pPr>
        <w:spacing w:after="0" w:line="360" w:lineRule="auto"/>
        <w:jc w:val="both"/>
        <w:rPr>
          <w:rFonts w:asciiTheme="majorBidi" w:hAnsiTheme="majorBidi" w:cstheme="majorBidi"/>
          <w:color w:val="000000"/>
          <w:sz w:val="24"/>
          <w:szCs w:val="24"/>
        </w:rPr>
      </w:pPr>
      <w:r w:rsidRPr="00B03243">
        <w:rPr>
          <w:rFonts w:asciiTheme="majorBidi" w:hAnsiTheme="majorBidi" w:cstheme="majorBidi"/>
          <w:color w:val="333333"/>
          <w:sz w:val="24"/>
          <w:szCs w:val="24"/>
        </w:rPr>
        <w:t xml:space="preserve">    </w:t>
      </w:r>
      <w:r w:rsidRPr="00B03243">
        <w:rPr>
          <w:rFonts w:asciiTheme="majorBidi" w:hAnsiTheme="majorBidi" w:cstheme="majorBidi"/>
          <w:color w:val="000000"/>
          <w:sz w:val="24"/>
          <w:szCs w:val="24"/>
        </w:rPr>
        <w:t xml:space="preserve">The next step was to link the </w:t>
      </w:r>
      <w:r>
        <w:rPr>
          <w:rFonts w:asciiTheme="majorBidi" w:hAnsiTheme="majorBidi" w:cstheme="majorBidi"/>
          <w:color w:val="000000"/>
          <w:sz w:val="24"/>
          <w:szCs w:val="24"/>
        </w:rPr>
        <w:t>risks</w:t>
      </w:r>
      <w:r w:rsidRPr="00B03243">
        <w:rPr>
          <w:rFonts w:asciiTheme="majorBidi" w:hAnsiTheme="majorBidi" w:cstheme="majorBidi"/>
          <w:color w:val="000000"/>
          <w:sz w:val="24"/>
          <w:szCs w:val="24"/>
        </w:rPr>
        <w:t xml:space="preserve"> of the </w:t>
      </w:r>
      <w:r>
        <w:rPr>
          <w:rFonts w:asciiTheme="majorBidi" w:hAnsiTheme="majorBidi" w:cstheme="majorBidi"/>
          <w:color w:val="000000"/>
          <w:sz w:val="24"/>
          <w:szCs w:val="24"/>
        </w:rPr>
        <w:t>MHP</w:t>
      </w:r>
      <w:r w:rsidRPr="00B03243">
        <w:rPr>
          <w:rFonts w:asciiTheme="majorBidi" w:hAnsiTheme="majorBidi" w:cstheme="majorBidi"/>
          <w:color w:val="000000"/>
          <w:sz w:val="24"/>
          <w:szCs w:val="24"/>
        </w:rPr>
        <w:t xml:space="preserve"> with the construction activities of the mega housing </w:t>
      </w:r>
      <w:r>
        <w:rPr>
          <w:rFonts w:asciiTheme="majorBidi" w:hAnsiTheme="majorBidi" w:cstheme="majorBidi"/>
          <w:color w:val="000000"/>
          <w:sz w:val="24"/>
          <w:szCs w:val="24"/>
        </w:rPr>
        <w:t>schedule</w:t>
      </w:r>
      <w:r w:rsidRPr="00B03243">
        <w:rPr>
          <w:rFonts w:asciiTheme="majorBidi" w:hAnsiTheme="majorBidi" w:cstheme="majorBidi"/>
          <w:color w:val="000000"/>
          <w:sz w:val="24"/>
          <w:szCs w:val="24"/>
        </w:rPr>
        <w:t xml:space="preserve">. The quantitative risk register imported input variables that included </w:t>
      </w:r>
      <w:r>
        <w:rPr>
          <w:rFonts w:asciiTheme="majorBidi" w:hAnsiTheme="majorBidi" w:cstheme="majorBidi"/>
          <w:color w:val="000000"/>
          <w:sz w:val="24"/>
          <w:szCs w:val="24"/>
        </w:rPr>
        <w:t>risks</w:t>
      </w:r>
      <w:r w:rsidRPr="00B03243">
        <w:rPr>
          <w:rFonts w:asciiTheme="majorBidi" w:hAnsiTheme="majorBidi" w:cstheme="majorBidi"/>
          <w:color w:val="000000"/>
          <w:sz w:val="24"/>
          <w:szCs w:val="24"/>
        </w:rPr>
        <w:t xml:space="preserve">, probability scales, and impact scales obtained from the research qualitative risk register. The most important risk factors list is highlighted in the </w:t>
      </w:r>
      <w:r>
        <w:rPr>
          <w:rFonts w:asciiTheme="majorBidi" w:hAnsiTheme="majorBidi" w:cstheme="majorBidi"/>
          <w:color w:val="000000"/>
          <w:sz w:val="24"/>
          <w:szCs w:val="24"/>
        </w:rPr>
        <w:t>Figure</w:t>
      </w:r>
      <w:r w:rsidRPr="00B03243">
        <w:rPr>
          <w:rFonts w:asciiTheme="majorBidi" w:hAnsiTheme="majorBidi" w:cstheme="majorBidi"/>
          <w:color w:val="000000"/>
          <w:sz w:val="24"/>
          <w:szCs w:val="24"/>
        </w:rPr>
        <w:t>. The risk list included the</w:t>
      </w:r>
      <w:r w:rsidR="00312BBD">
        <w:rPr>
          <w:rFonts w:asciiTheme="majorBidi" w:hAnsiTheme="majorBidi" w:cstheme="majorBidi"/>
          <w:color w:val="000000"/>
          <w:sz w:val="24"/>
          <w:szCs w:val="24"/>
        </w:rPr>
        <w:t xml:space="preserve"> risk ID, risk title, threats. </w:t>
      </w:r>
      <w:r w:rsidRPr="00B03243">
        <w:rPr>
          <w:rFonts w:asciiTheme="majorBidi" w:hAnsiTheme="majorBidi" w:cstheme="majorBidi"/>
          <w:color w:val="000000"/>
          <w:sz w:val="24"/>
          <w:szCs w:val="24"/>
        </w:rPr>
        <w:t xml:space="preserve">A risk analyst can thus choose the risks that can be best linked with construction activity. A </w:t>
      </w:r>
      <w:r>
        <w:rPr>
          <w:rFonts w:asciiTheme="majorBidi" w:hAnsiTheme="majorBidi" w:cstheme="majorBidi"/>
          <w:color w:val="000000"/>
          <w:sz w:val="24"/>
          <w:szCs w:val="24"/>
        </w:rPr>
        <w:t>MHP</w:t>
      </w:r>
      <w:r w:rsidRPr="00B03243">
        <w:rPr>
          <w:rFonts w:asciiTheme="majorBidi" w:hAnsiTheme="majorBidi" w:cstheme="majorBidi"/>
          <w:color w:val="000000"/>
          <w:sz w:val="24"/>
          <w:szCs w:val="24"/>
        </w:rPr>
        <w:t xml:space="preserve"> manager can filter tasks, sort activities, and checkmark the risks to ascertain the logical risks that can influence </w:t>
      </w:r>
      <w:r>
        <w:rPr>
          <w:rFonts w:asciiTheme="majorBidi" w:hAnsiTheme="majorBidi" w:cstheme="majorBidi"/>
          <w:color w:val="000000"/>
          <w:sz w:val="24"/>
          <w:szCs w:val="24"/>
        </w:rPr>
        <w:t xml:space="preserve">an activity's completion time and cost. </w:t>
      </w:r>
    </w:p>
    <w:p w14:paraId="62FF66DD" w14:textId="77777777" w:rsidR="00E54ED5" w:rsidRPr="00E54ED5" w:rsidRDefault="00E54ED5" w:rsidP="00E54ED5">
      <w:pPr>
        <w:spacing w:after="0"/>
      </w:pPr>
    </w:p>
    <w:p w14:paraId="47861E9E" w14:textId="77777777" w:rsidR="00192A1F" w:rsidRDefault="00EE6795" w:rsidP="00192A1F">
      <w:pPr>
        <w:spacing w:after="0" w:line="360" w:lineRule="auto"/>
        <w:jc w:val="both"/>
        <w:rPr>
          <w:rFonts w:asciiTheme="majorBidi" w:eastAsiaTheme="minorHAnsi" w:hAnsiTheme="majorBidi" w:cstheme="majorBidi"/>
          <w:sz w:val="24"/>
          <w:szCs w:val="24"/>
        </w:rPr>
      </w:pPr>
      <w:r w:rsidRPr="00B03243">
        <w:rPr>
          <w:rFonts w:asciiTheme="majorBidi" w:hAnsiTheme="majorBidi" w:cstheme="majorBidi"/>
          <w:color w:val="000000"/>
          <w:sz w:val="24"/>
          <w:szCs w:val="24"/>
        </w:rPr>
        <w:t xml:space="preserve">    Risk events are considered probabilistic activities that have logical ties to the </w:t>
      </w:r>
      <w:r>
        <w:rPr>
          <w:rFonts w:asciiTheme="majorBidi" w:hAnsiTheme="majorBidi" w:cstheme="majorBidi"/>
          <w:color w:val="000000"/>
          <w:sz w:val="24"/>
          <w:szCs w:val="24"/>
        </w:rPr>
        <w:t>schedule</w:t>
      </w:r>
      <w:r w:rsidRPr="00B03243">
        <w:rPr>
          <w:rFonts w:asciiTheme="majorBidi" w:hAnsiTheme="majorBidi" w:cstheme="majorBidi"/>
          <w:color w:val="000000"/>
          <w:sz w:val="24"/>
          <w:szCs w:val="24"/>
        </w:rPr>
        <w:t xml:space="preserve"> like any other task. </w:t>
      </w:r>
      <w:r w:rsidR="00312BBD">
        <w:rPr>
          <w:rFonts w:asciiTheme="majorBidi" w:hAnsiTheme="majorBidi" w:cstheme="majorBidi"/>
          <w:color w:val="000000"/>
          <w:sz w:val="24"/>
          <w:szCs w:val="24"/>
        </w:rPr>
        <w:t>A</w:t>
      </w:r>
      <w:r w:rsidRPr="00B03243">
        <w:rPr>
          <w:rFonts w:asciiTheme="majorBidi" w:hAnsiTheme="majorBidi" w:cstheme="majorBidi"/>
          <w:bCs/>
          <w:color w:val="000000"/>
          <w:sz w:val="24"/>
          <w:szCs w:val="24"/>
        </w:rPr>
        <w:t xml:space="preserve"> risk plan is developed after </w:t>
      </w:r>
      <w:r w:rsidRPr="00B03243">
        <w:rPr>
          <w:rFonts w:asciiTheme="majorBidi" w:hAnsiTheme="majorBidi" w:cstheme="majorBidi"/>
          <w:color w:val="000000"/>
          <w:sz w:val="24"/>
          <w:szCs w:val="24"/>
        </w:rPr>
        <w:t xml:space="preserve">the risks are linked to the </w:t>
      </w:r>
      <w:r>
        <w:rPr>
          <w:rFonts w:asciiTheme="majorBidi" w:hAnsiTheme="majorBidi" w:cstheme="majorBidi"/>
          <w:color w:val="000000"/>
          <w:sz w:val="24"/>
          <w:szCs w:val="24"/>
        </w:rPr>
        <w:t>schedule</w:t>
      </w:r>
      <w:r w:rsidRPr="00B03243">
        <w:rPr>
          <w:rFonts w:asciiTheme="majorBidi" w:hAnsiTheme="majorBidi" w:cstheme="majorBidi"/>
          <w:color w:val="000000"/>
          <w:sz w:val="24"/>
          <w:szCs w:val="24"/>
        </w:rPr>
        <w:t xml:space="preserve"> in </w:t>
      </w:r>
      <w:r w:rsidRPr="00B03243">
        <w:rPr>
          <w:rFonts w:asciiTheme="majorBidi" w:hAnsiTheme="majorBidi" w:cstheme="majorBidi"/>
          <w:sz w:val="24"/>
          <w:szCs w:val="24"/>
        </w:rPr>
        <w:t>the risk register. </w:t>
      </w:r>
      <w:r w:rsidRPr="00B03243">
        <w:rPr>
          <w:rFonts w:asciiTheme="majorBidi" w:hAnsiTheme="majorBidi" w:cstheme="majorBidi"/>
          <w:bCs/>
          <w:sz w:val="24"/>
          <w:szCs w:val="24"/>
        </w:rPr>
        <w:t xml:space="preserve">The </w:t>
      </w:r>
      <w:r>
        <w:rPr>
          <w:rFonts w:asciiTheme="majorBidi" w:hAnsiTheme="majorBidi" w:cstheme="majorBidi"/>
          <w:bCs/>
          <w:sz w:val="24"/>
          <w:szCs w:val="24"/>
        </w:rPr>
        <w:t>F</w:t>
      </w:r>
      <w:r w:rsidRPr="00B03243">
        <w:rPr>
          <w:rFonts w:asciiTheme="majorBidi" w:hAnsiTheme="majorBidi" w:cstheme="majorBidi"/>
          <w:bCs/>
          <w:sz w:val="24"/>
          <w:szCs w:val="24"/>
        </w:rPr>
        <w:t>igure presented</w:t>
      </w:r>
      <w:r w:rsidRPr="00B03243">
        <w:rPr>
          <w:rFonts w:asciiTheme="majorBidi" w:hAnsiTheme="majorBidi" w:cstheme="majorBidi"/>
          <w:sz w:val="24"/>
          <w:szCs w:val="24"/>
        </w:rPr>
        <w:t xml:space="preserve"> two risk plan scenarios, pre-mitigation and post-mitigation scenarios. The pre-mitigated scenario is used to study the risk analysis before the implementation of risk mitigation. </w:t>
      </w:r>
      <w:r w:rsidRPr="00B03243">
        <w:rPr>
          <w:rFonts w:asciiTheme="majorBidi" w:hAnsiTheme="majorBidi" w:cstheme="majorBidi"/>
          <w:sz w:val="24"/>
          <w:szCs w:val="24"/>
        </w:rPr>
        <w:lastRenderedPageBreak/>
        <w:t xml:space="preserve">The second scenario is considered the Post-Mitigation scenario, where the risk analysis is studied after implementing risk mitigation that </w:t>
      </w:r>
      <w:r>
        <w:rPr>
          <w:rFonts w:asciiTheme="majorBidi" w:hAnsiTheme="majorBidi" w:cstheme="majorBidi"/>
          <w:sz w:val="24"/>
          <w:szCs w:val="24"/>
        </w:rPr>
        <w:t>the questionnaire participants previously suggested</w:t>
      </w:r>
      <w:r w:rsidRPr="00B03243">
        <w:rPr>
          <w:rFonts w:asciiTheme="majorBidi" w:hAnsiTheme="majorBidi" w:cstheme="majorBidi"/>
          <w:sz w:val="24"/>
          <w:szCs w:val="24"/>
        </w:rPr>
        <w:t xml:space="preserve">. In both scenarios, including the Post-Mitigation scenario and the Pre-Mitigation scenario, the prioritised risk factors are linked to the </w:t>
      </w:r>
      <w:r>
        <w:rPr>
          <w:rFonts w:asciiTheme="majorBidi" w:hAnsiTheme="majorBidi" w:cstheme="majorBidi"/>
          <w:sz w:val="24"/>
          <w:szCs w:val="24"/>
        </w:rPr>
        <w:t>schedule</w:t>
      </w:r>
      <w:r w:rsidR="00192A1F">
        <w:rPr>
          <w:rFonts w:asciiTheme="majorBidi" w:hAnsiTheme="majorBidi" w:cstheme="majorBidi"/>
          <w:sz w:val="24"/>
          <w:szCs w:val="24"/>
        </w:rPr>
        <w:t>.</w:t>
      </w:r>
    </w:p>
    <w:p w14:paraId="05E64C03" w14:textId="7F516EE2" w:rsidR="00E54ED5" w:rsidRPr="00BE5914" w:rsidRDefault="00192A1F" w:rsidP="00192A1F">
      <w:pPr>
        <w:spacing w:after="0" w:line="360" w:lineRule="auto"/>
        <w:jc w:val="both"/>
        <w:rPr>
          <w:rFonts w:asciiTheme="majorBidi" w:hAnsiTheme="majorBidi" w:cstheme="majorBidi"/>
          <w:sz w:val="24"/>
          <w:szCs w:val="24"/>
        </w:rPr>
      </w:pPr>
      <w:r w:rsidRPr="00BE5914">
        <w:rPr>
          <w:rFonts w:asciiTheme="majorBidi" w:hAnsiTheme="majorBidi" w:cstheme="majorBidi"/>
          <w:sz w:val="24"/>
          <w:szCs w:val="24"/>
        </w:rPr>
        <w:t xml:space="preserve"> </w:t>
      </w:r>
    </w:p>
    <w:p w14:paraId="6CEED811" w14:textId="6B7D0C4F" w:rsidR="00EE6795" w:rsidRPr="00EE2CA1" w:rsidRDefault="00192A1F" w:rsidP="00EE6795">
      <w:pPr>
        <w:pStyle w:val="Heading3"/>
        <w:spacing w:before="0" w:after="0" w:line="360" w:lineRule="auto"/>
        <w:rPr>
          <w:rFonts w:asciiTheme="majorBidi" w:hAnsiTheme="majorBidi"/>
          <w:color w:val="auto"/>
          <w:sz w:val="24"/>
          <w:szCs w:val="24"/>
        </w:rPr>
      </w:pPr>
      <w:bookmarkStart w:id="1126" w:name="_Toc69201127"/>
      <w:bookmarkStart w:id="1127" w:name="_Toc69201390"/>
      <w:bookmarkStart w:id="1128" w:name="_Toc78314327"/>
      <w:bookmarkStart w:id="1129" w:name="_Toc78314596"/>
      <w:bookmarkStart w:id="1130" w:name="_Toc82447757"/>
      <w:bookmarkStart w:id="1131" w:name="_Toc82448003"/>
      <w:bookmarkStart w:id="1132" w:name="_Toc82448249"/>
      <w:r>
        <w:rPr>
          <w:rFonts w:asciiTheme="majorBidi" w:eastAsia="Times New Roman" w:hAnsiTheme="majorBidi"/>
          <w:color w:val="auto"/>
          <w:sz w:val="24"/>
          <w:szCs w:val="24"/>
          <w:lang w:eastAsia="en-GB"/>
        </w:rPr>
        <w:t>7.1.8</w:t>
      </w:r>
      <w:r w:rsidR="00EE6795" w:rsidRPr="00EE2CA1">
        <w:rPr>
          <w:rFonts w:asciiTheme="majorBidi" w:eastAsia="Times New Roman" w:hAnsiTheme="majorBidi"/>
          <w:color w:val="auto"/>
          <w:sz w:val="24"/>
          <w:szCs w:val="24"/>
          <w:lang w:eastAsia="en-GB"/>
        </w:rPr>
        <w:t xml:space="preserve"> </w:t>
      </w:r>
      <w:r w:rsidR="00EE6795" w:rsidRPr="00EE2CA1">
        <w:rPr>
          <w:rFonts w:asciiTheme="majorBidi" w:hAnsiTheme="majorBidi"/>
          <w:color w:val="auto"/>
          <w:sz w:val="24"/>
          <w:szCs w:val="24"/>
        </w:rPr>
        <w:t>Running Simulations</w:t>
      </w:r>
      <w:bookmarkEnd w:id="1126"/>
      <w:bookmarkEnd w:id="1127"/>
      <w:bookmarkEnd w:id="1128"/>
      <w:bookmarkEnd w:id="1129"/>
      <w:bookmarkEnd w:id="1130"/>
      <w:bookmarkEnd w:id="1131"/>
      <w:bookmarkEnd w:id="1132"/>
    </w:p>
    <w:p w14:paraId="21E403B5" w14:textId="77777777" w:rsidR="00EE6795" w:rsidRDefault="00EE6795" w:rsidP="00EE6795">
      <w:pPr>
        <w:spacing w:after="0" w:line="360" w:lineRule="auto"/>
        <w:jc w:val="both"/>
        <w:rPr>
          <w:rFonts w:asciiTheme="majorBidi" w:hAnsiTheme="majorBidi" w:cstheme="majorBidi"/>
          <w:color w:val="000000"/>
          <w:sz w:val="24"/>
          <w:szCs w:val="24"/>
        </w:rPr>
      </w:pPr>
      <w:r w:rsidRPr="00B03243">
        <w:rPr>
          <w:rFonts w:asciiTheme="majorBidi" w:hAnsiTheme="majorBidi" w:cstheme="majorBidi"/>
          <w:b/>
          <w:bCs/>
          <w:color w:val="000000"/>
          <w:sz w:val="24"/>
          <w:szCs w:val="24"/>
        </w:rPr>
        <w:t xml:space="preserve">    </w:t>
      </w:r>
      <w:r w:rsidRPr="00B03243">
        <w:rPr>
          <w:rFonts w:asciiTheme="majorBidi" w:hAnsiTheme="majorBidi" w:cstheme="majorBidi"/>
          <w:color w:val="000000"/>
          <w:sz w:val="24"/>
          <w:szCs w:val="24"/>
        </w:rPr>
        <w:t xml:space="preserve">The next step of the Monte Carlo analysis is running the analysis. This section outlined the steps to run the Monte Carlo simulations. The simulation highlighted the frequent change and location of the critical path in the </w:t>
      </w:r>
      <w:r>
        <w:rPr>
          <w:rFonts w:asciiTheme="majorBidi" w:hAnsiTheme="majorBidi" w:cstheme="majorBidi"/>
          <w:color w:val="000000"/>
          <w:sz w:val="24"/>
          <w:szCs w:val="24"/>
        </w:rPr>
        <w:t>schedule</w:t>
      </w:r>
      <w:r w:rsidRPr="00B03243">
        <w:rPr>
          <w:rFonts w:asciiTheme="majorBidi" w:hAnsiTheme="majorBidi" w:cstheme="majorBidi"/>
          <w:color w:val="000000"/>
          <w:sz w:val="24"/>
          <w:szCs w:val="24"/>
        </w:rPr>
        <w:t xml:space="preserve"> of the </w:t>
      </w:r>
      <w:r>
        <w:rPr>
          <w:rFonts w:asciiTheme="majorBidi" w:hAnsiTheme="majorBidi" w:cstheme="majorBidi"/>
          <w:color w:val="000000"/>
          <w:sz w:val="24"/>
          <w:szCs w:val="24"/>
        </w:rPr>
        <w:t>MHP</w:t>
      </w:r>
      <w:r w:rsidRPr="00B03243">
        <w:rPr>
          <w:rFonts w:asciiTheme="majorBidi" w:hAnsiTheme="majorBidi" w:cstheme="majorBidi"/>
          <w:color w:val="000000"/>
          <w:sz w:val="24"/>
          <w:szCs w:val="24"/>
        </w:rPr>
        <w:t>. Filters are applied to view how predecessor chain</w:t>
      </w:r>
      <w:r>
        <w:rPr>
          <w:rFonts w:asciiTheme="majorBidi" w:hAnsiTheme="majorBidi" w:cstheme="majorBidi"/>
          <w:color w:val="000000"/>
          <w:sz w:val="24"/>
          <w:szCs w:val="24"/>
        </w:rPr>
        <w:t xml:space="preserve">s are rippled in the schedule. </w:t>
      </w:r>
    </w:p>
    <w:p w14:paraId="436EF039" w14:textId="77777777" w:rsidR="00EE6795" w:rsidRPr="00B03243" w:rsidRDefault="00EE6795" w:rsidP="00EE6795">
      <w:pPr>
        <w:spacing w:after="0" w:line="360" w:lineRule="auto"/>
        <w:jc w:val="both"/>
        <w:rPr>
          <w:rFonts w:asciiTheme="majorBidi" w:hAnsiTheme="majorBidi" w:cstheme="majorBidi"/>
          <w:color w:val="000000"/>
          <w:sz w:val="24"/>
          <w:szCs w:val="24"/>
        </w:rPr>
      </w:pPr>
    </w:p>
    <w:p w14:paraId="1202A0C3" w14:textId="7202F23E" w:rsidR="00EE6795" w:rsidRDefault="00EE6795" w:rsidP="00192A1F">
      <w:pPr>
        <w:spacing w:after="0" w:line="360" w:lineRule="auto"/>
        <w:jc w:val="both"/>
        <w:rPr>
          <w:rFonts w:asciiTheme="majorBidi" w:hAnsiTheme="majorBidi" w:cstheme="majorBidi"/>
          <w:sz w:val="24"/>
          <w:szCs w:val="24"/>
          <w:lang w:bidi="ar-EG"/>
        </w:rPr>
      </w:pPr>
      <w:r w:rsidRPr="00B03243">
        <w:rPr>
          <w:rFonts w:asciiTheme="majorBidi" w:hAnsiTheme="majorBidi" w:cstheme="majorBidi"/>
          <w:color w:val="000000"/>
          <w:sz w:val="24"/>
          <w:szCs w:val="24"/>
        </w:rPr>
        <w:t xml:space="preserve">    A scheduler can judge if the milestone or activity movement seems correct and appropriate to find flaws in the logic. </w:t>
      </w:r>
      <w:r w:rsidR="00192A1F">
        <w:rPr>
          <w:rFonts w:asciiTheme="majorBidi" w:hAnsiTheme="majorBidi" w:cstheme="majorBidi"/>
          <w:sz w:val="24"/>
          <w:szCs w:val="24"/>
          <w:lang w:bidi="ar-EG"/>
        </w:rPr>
        <w:t>R</w:t>
      </w:r>
      <w:r w:rsidRPr="00B03243">
        <w:rPr>
          <w:rFonts w:asciiTheme="majorBidi" w:hAnsiTheme="majorBidi" w:cstheme="majorBidi"/>
          <w:sz w:val="24"/>
          <w:szCs w:val="24"/>
          <w:lang w:bidi="ar-EG"/>
        </w:rPr>
        <w:t>unning risk analysis options has several benefits. The analysis is conducted for 1000 iterations. The more iterations are made</w:t>
      </w:r>
      <w:r>
        <w:rPr>
          <w:rFonts w:asciiTheme="majorBidi" w:hAnsiTheme="majorBidi" w:cstheme="majorBidi"/>
          <w:sz w:val="24"/>
          <w:szCs w:val="24"/>
          <w:lang w:bidi="ar-EG"/>
        </w:rPr>
        <w:t>,</w:t>
      </w:r>
      <w:r w:rsidRPr="00B03243">
        <w:rPr>
          <w:rFonts w:asciiTheme="majorBidi" w:hAnsiTheme="majorBidi" w:cstheme="majorBidi"/>
          <w:sz w:val="24"/>
          <w:szCs w:val="24"/>
          <w:lang w:bidi="ar-EG"/>
        </w:rPr>
        <w:t xml:space="preserve"> th</w:t>
      </w:r>
      <w:r>
        <w:rPr>
          <w:rFonts w:asciiTheme="majorBidi" w:hAnsiTheme="majorBidi" w:cstheme="majorBidi"/>
          <w:sz w:val="24"/>
          <w:szCs w:val="24"/>
          <w:lang w:bidi="ar-EG"/>
        </w:rPr>
        <w:t xml:space="preserve">e more scenarios can be made. The iterations </w:t>
      </w:r>
      <w:r w:rsidRPr="00B03243">
        <w:rPr>
          <w:rFonts w:asciiTheme="majorBidi" w:hAnsiTheme="majorBidi" w:cstheme="majorBidi"/>
          <w:sz w:val="24"/>
          <w:szCs w:val="24"/>
          <w:lang w:bidi="ar-EG"/>
        </w:rPr>
        <w:t>allow the simulations to run between maximum and minimum range estimates of both time and cost of activities several times. Moving between the ranges several times reflected most possibilities and can allow a risk analyst to check the gra</w:t>
      </w:r>
      <w:r>
        <w:rPr>
          <w:rFonts w:asciiTheme="majorBidi" w:hAnsiTheme="majorBidi" w:cstheme="majorBidi"/>
          <w:sz w:val="24"/>
          <w:szCs w:val="24"/>
          <w:lang w:bidi="ar-EG"/>
        </w:rPr>
        <w:t>nt chart at any iterative step.</w:t>
      </w:r>
    </w:p>
    <w:p w14:paraId="62EABF42" w14:textId="77777777" w:rsidR="00E54ED5" w:rsidRPr="00D749C1" w:rsidRDefault="00E54ED5" w:rsidP="00EE6795">
      <w:pPr>
        <w:spacing w:after="0"/>
      </w:pPr>
    </w:p>
    <w:p w14:paraId="28CFF6FA" w14:textId="752C1AC9" w:rsidR="00EE6795" w:rsidRPr="00EE2CA1" w:rsidRDefault="00192A1F" w:rsidP="00EE6795">
      <w:pPr>
        <w:pStyle w:val="Heading3"/>
        <w:spacing w:before="0" w:after="0" w:line="360" w:lineRule="auto"/>
        <w:rPr>
          <w:rFonts w:asciiTheme="majorBidi" w:hAnsiTheme="majorBidi"/>
          <w:color w:val="auto"/>
          <w:sz w:val="24"/>
          <w:szCs w:val="24"/>
        </w:rPr>
      </w:pPr>
      <w:bookmarkStart w:id="1133" w:name="_Toc69201129"/>
      <w:bookmarkStart w:id="1134" w:name="_Toc69201392"/>
      <w:bookmarkStart w:id="1135" w:name="_Toc78314329"/>
      <w:bookmarkStart w:id="1136" w:name="_Toc78314598"/>
      <w:bookmarkStart w:id="1137" w:name="_Toc82447758"/>
      <w:bookmarkStart w:id="1138" w:name="_Toc82448004"/>
      <w:bookmarkStart w:id="1139" w:name="_Toc82448250"/>
      <w:r>
        <w:rPr>
          <w:rFonts w:asciiTheme="majorBidi" w:hAnsiTheme="majorBidi"/>
          <w:color w:val="auto"/>
          <w:sz w:val="24"/>
          <w:szCs w:val="24"/>
        </w:rPr>
        <w:t>7.1.9</w:t>
      </w:r>
      <w:r w:rsidR="00EE6795" w:rsidRPr="00EE2CA1">
        <w:rPr>
          <w:rFonts w:asciiTheme="majorBidi" w:hAnsiTheme="majorBidi"/>
          <w:color w:val="auto"/>
          <w:sz w:val="24"/>
          <w:szCs w:val="24"/>
        </w:rPr>
        <w:t xml:space="preserve"> Pre-mitigation Probability Histogram for Time</w:t>
      </w:r>
      <w:bookmarkEnd w:id="1133"/>
      <w:bookmarkEnd w:id="1134"/>
      <w:bookmarkEnd w:id="1135"/>
      <w:bookmarkEnd w:id="1136"/>
      <w:bookmarkEnd w:id="1137"/>
      <w:bookmarkEnd w:id="1138"/>
      <w:bookmarkEnd w:id="1139"/>
      <w:r w:rsidR="00EE6795" w:rsidRPr="00EE2CA1">
        <w:rPr>
          <w:rFonts w:asciiTheme="majorBidi" w:hAnsiTheme="majorBidi"/>
          <w:color w:val="auto"/>
          <w:sz w:val="24"/>
          <w:szCs w:val="24"/>
        </w:rPr>
        <w:t xml:space="preserve"> </w:t>
      </w:r>
    </w:p>
    <w:p w14:paraId="4D429363" w14:textId="2C3791DD" w:rsidR="00EE6795" w:rsidRDefault="00EE6795" w:rsidP="00EE6795">
      <w:pPr>
        <w:spacing w:after="0" w:line="360" w:lineRule="auto"/>
        <w:jc w:val="both"/>
        <w:rPr>
          <w:rFonts w:asciiTheme="majorBidi" w:hAnsiTheme="majorBidi" w:cstheme="majorBidi"/>
          <w:color w:val="000000"/>
          <w:sz w:val="24"/>
          <w:szCs w:val="24"/>
        </w:rPr>
      </w:pPr>
      <w:r w:rsidRPr="00B03243">
        <w:rPr>
          <w:rFonts w:asciiTheme="majorBidi" w:hAnsiTheme="majorBidi" w:cstheme="majorBidi"/>
          <w:color w:val="000000"/>
          <w:sz w:val="24"/>
          <w:szCs w:val="24"/>
        </w:rPr>
        <w:t xml:space="preserve">   The next step of the Monte Carlo analysis is to use standard risk reports for proactive planning and project management. </w:t>
      </w:r>
      <w:r>
        <w:rPr>
          <w:rFonts w:asciiTheme="majorBidi" w:hAnsiTheme="majorBidi" w:cstheme="majorBidi"/>
          <w:color w:val="000000"/>
          <w:sz w:val="24"/>
          <w:szCs w:val="24"/>
        </w:rPr>
        <w:t>T</w:t>
      </w:r>
      <w:r w:rsidRPr="00B03243">
        <w:rPr>
          <w:rFonts w:asciiTheme="majorBidi" w:hAnsiTheme="majorBidi" w:cstheme="majorBidi"/>
          <w:color w:val="000000"/>
          <w:sz w:val="24"/>
          <w:szCs w:val="24"/>
        </w:rPr>
        <w:t xml:space="preserve">he </w:t>
      </w:r>
      <w:r>
        <w:rPr>
          <w:rFonts w:asciiTheme="majorBidi" w:hAnsiTheme="majorBidi" w:cstheme="majorBidi"/>
          <w:color w:val="000000"/>
          <w:sz w:val="24"/>
          <w:szCs w:val="24"/>
        </w:rPr>
        <w:t xml:space="preserve">probability histogram for </w:t>
      </w:r>
      <w:r w:rsidRPr="00B03243">
        <w:rPr>
          <w:rFonts w:asciiTheme="majorBidi" w:hAnsiTheme="majorBidi" w:cstheme="majorBidi"/>
          <w:color w:val="000000"/>
          <w:sz w:val="24"/>
          <w:szCs w:val="24"/>
        </w:rPr>
        <w:t xml:space="preserve">completing the whole construction works of the </w:t>
      </w:r>
      <w:r w:rsidR="00E54ED5">
        <w:rPr>
          <w:rFonts w:asciiTheme="majorBidi" w:hAnsiTheme="majorBidi" w:cstheme="majorBidi"/>
          <w:color w:val="000000"/>
          <w:sz w:val="24"/>
          <w:szCs w:val="24"/>
        </w:rPr>
        <w:t>MHP is illustrated in Figure 7</w:t>
      </w:r>
      <w:r w:rsidR="00192A1F">
        <w:rPr>
          <w:rFonts w:asciiTheme="majorBidi" w:hAnsiTheme="majorBidi" w:cstheme="majorBidi"/>
          <w:color w:val="000000"/>
          <w:sz w:val="24"/>
          <w:szCs w:val="24"/>
        </w:rPr>
        <w:t>–4</w:t>
      </w:r>
      <w:r w:rsidRPr="00B03243">
        <w:rPr>
          <w:rFonts w:asciiTheme="majorBidi" w:hAnsiTheme="majorBidi" w:cstheme="majorBidi"/>
          <w:color w:val="000000"/>
          <w:sz w:val="24"/>
          <w:szCs w:val="24"/>
        </w:rPr>
        <w:t xml:space="preserve">. The cumulative distribution histogram is obtained after linking risk factors to the </w:t>
      </w:r>
      <w:r>
        <w:rPr>
          <w:rFonts w:asciiTheme="majorBidi" w:hAnsiTheme="majorBidi" w:cstheme="majorBidi"/>
          <w:color w:val="000000"/>
          <w:sz w:val="24"/>
          <w:szCs w:val="24"/>
        </w:rPr>
        <w:t>schedule</w:t>
      </w:r>
      <w:r w:rsidRPr="00B03243">
        <w:rPr>
          <w:rFonts w:asciiTheme="majorBidi" w:hAnsiTheme="majorBidi" w:cstheme="majorBidi"/>
          <w:color w:val="000000"/>
          <w:sz w:val="24"/>
          <w:szCs w:val="24"/>
        </w:rPr>
        <w:t xml:space="preserve"> of the </w:t>
      </w:r>
      <w:r>
        <w:rPr>
          <w:rFonts w:asciiTheme="majorBidi" w:hAnsiTheme="majorBidi" w:cstheme="majorBidi"/>
          <w:color w:val="000000"/>
          <w:sz w:val="24"/>
          <w:szCs w:val="24"/>
        </w:rPr>
        <w:t>MHP</w:t>
      </w:r>
      <w:r w:rsidRPr="00B03243">
        <w:rPr>
          <w:rFonts w:asciiTheme="majorBidi" w:hAnsiTheme="majorBidi" w:cstheme="majorBidi"/>
          <w:color w:val="000000"/>
          <w:sz w:val="24"/>
          <w:szCs w:val="24"/>
        </w:rPr>
        <w:t>. This probability histogram is the result of the pre-mitigation scenario. In this stage of quantitative analysis, risk mitigation is not implemented. The histogram represented the finish construction dat</w:t>
      </w:r>
      <w:r>
        <w:rPr>
          <w:rFonts w:asciiTheme="majorBidi" w:hAnsiTheme="majorBidi" w:cstheme="majorBidi"/>
          <w:color w:val="000000"/>
          <w:sz w:val="24"/>
          <w:szCs w:val="24"/>
        </w:rPr>
        <w:t xml:space="preserve">e of the MHP. </w:t>
      </w:r>
    </w:p>
    <w:p w14:paraId="0E1D0A25" w14:textId="77777777" w:rsidR="00EE6795" w:rsidRPr="00B03243" w:rsidRDefault="00EE6795" w:rsidP="00EE6795">
      <w:pPr>
        <w:spacing w:after="0" w:line="360" w:lineRule="auto"/>
        <w:jc w:val="both"/>
        <w:rPr>
          <w:rFonts w:asciiTheme="majorBidi" w:hAnsiTheme="majorBidi" w:cstheme="majorBidi"/>
          <w:color w:val="000000"/>
          <w:sz w:val="24"/>
          <w:szCs w:val="24"/>
        </w:rPr>
      </w:pPr>
    </w:p>
    <w:p w14:paraId="0B1AE45E" w14:textId="299E19F2" w:rsidR="00EE6795" w:rsidRDefault="00EE6795" w:rsidP="00EE6795">
      <w:pPr>
        <w:spacing w:after="0" w:line="360" w:lineRule="auto"/>
        <w:jc w:val="both"/>
        <w:rPr>
          <w:rFonts w:asciiTheme="majorBidi" w:hAnsiTheme="majorBidi" w:cstheme="majorBidi"/>
          <w:color w:val="000000"/>
          <w:sz w:val="24"/>
          <w:szCs w:val="24"/>
        </w:rPr>
      </w:pPr>
      <w:r w:rsidRPr="00B03243">
        <w:rPr>
          <w:rFonts w:asciiTheme="majorBidi" w:hAnsiTheme="majorBidi" w:cstheme="majorBidi"/>
          <w:color w:val="000000"/>
          <w:sz w:val="24"/>
          <w:szCs w:val="24"/>
        </w:rPr>
        <w:t xml:space="preserve">    The completion of the whole works histogram chart in </w:t>
      </w:r>
      <w:r>
        <w:rPr>
          <w:rFonts w:asciiTheme="majorBidi" w:hAnsiTheme="majorBidi" w:cstheme="majorBidi"/>
          <w:bCs/>
          <w:color w:val="000000"/>
          <w:sz w:val="24"/>
          <w:szCs w:val="24"/>
        </w:rPr>
        <w:t>F</w:t>
      </w:r>
      <w:r w:rsidR="00E54ED5">
        <w:rPr>
          <w:rFonts w:asciiTheme="majorBidi" w:hAnsiTheme="majorBidi" w:cstheme="majorBidi"/>
          <w:bCs/>
          <w:color w:val="000000"/>
          <w:sz w:val="24"/>
          <w:szCs w:val="24"/>
        </w:rPr>
        <w:t>igure 7</w:t>
      </w:r>
      <w:r w:rsidR="00192A1F">
        <w:rPr>
          <w:rFonts w:asciiTheme="majorBidi" w:hAnsiTheme="majorBidi" w:cstheme="majorBidi"/>
          <w:bCs/>
          <w:color w:val="000000"/>
          <w:sz w:val="24"/>
          <w:szCs w:val="24"/>
        </w:rPr>
        <w:t>-4</w:t>
      </w:r>
      <w:r w:rsidRPr="00B03243">
        <w:rPr>
          <w:rFonts w:asciiTheme="majorBidi" w:hAnsiTheme="majorBidi" w:cstheme="majorBidi"/>
          <w:color w:val="000000"/>
          <w:sz w:val="24"/>
          <w:szCs w:val="24"/>
        </w:rPr>
        <w:t xml:space="preserve"> has two y-axes. The left axis corresponded to the number of hits (orange bars). The right y-axis corresponds to the cumulative curve, which highlights the confidence level or percentage value. The cumulative curve does not highlight the chance of finishing on a metric</w:t>
      </w:r>
      <w:r>
        <w:rPr>
          <w:rFonts w:asciiTheme="majorBidi" w:hAnsiTheme="majorBidi" w:cstheme="majorBidi"/>
          <w:color w:val="000000"/>
          <w:sz w:val="24"/>
          <w:szCs w:val="24"/>
        </w:rPr>
        <w:t>;</w:t>
      </w:r>
      <w:r w:rsidRPr="00B03243">
        <w:rPr>
          <w:rFonts w:asciiTheme="majorBidi" w:hAnsiTheme="majorBidi" w:cstheme="majorBidi"/>
          <w:color w:val="000000"/>
          <w:sz w:val="24"/>
          <w:szCs w:val="24"/>
        </w:rPr>
        <w:t xml:space="preserve"> it illustrated whether the simulations finish by the metric.  </w:t>
      </w:r>
    </w:p>
    <w:p w14:paraId="21B7A319" w14:textId="77777777" w:rsidR="00EE6795" w:rsidRPr="00B03243" w:rsidRDefault="00EE6795" w:rsidP="00EE6795">
      <w:pPr>
        <w:spacing w:after="0" w:line="360" w:lineRule="auto"/>
        <w:jc w:val="both"/>
        <w:rPr>
          <w:rFonts w:asciiTheme="majorBidi" w:hAnsiTheme="majorBidi" w:cstheme="majorBidi"/>
          <w:color w:val="000000"/>
          <w:sz w:val="24"/>
          <w:szCs w:val="24"/>
        </w:rPr>
      </w:pPr>
    </w:p>
    <w:p w14:paraId="1CF8AB5C" w14:textId="77777777" w:rsidR="00EE6795" w:rsidRPr="00B03243" w:rsidRDefault="00EE6795" w:rsidP="00EE6795">
      <w:pPr>
        <w:spacing w:after="0" w:line="360" w:lineRule="auto"/>
        <w:jc w:val="both"/>
        <w:rPr>
          <w:rFonts w:asciiTheme="majorBidi" w:hAnsiTheme="majorBidi" w:cstheme="majorBidi"/>
          <w:color w:val="000000"/>
          <w:sz w:val="24"/>
          <w:szCs w:val="24"/>
        </w:rPr>
      </w:pPr>
      <w:r w:rsidRPr="00B03243">
        <w:rPr>
          <w:rFonts w:asciiTheme="majorBidi" w:hAnsiTheme="majorBidi" w:cstheme="majorBidi"/>
          <w:color w:val="000000"/>
          <w:sz w:val="24"/>
          <w:szCs w:val="24"/>
        </w:rPr>
        <w:t xml:space="preserve">    A risk analyst can run </w:t>
      </w:r>
      <w:r>
        <w:rPr>
          <w:rFonts w:asciiTheme="majorBidi" w:hAnsiTheme="majorBidi" w:cstheme="majorBidi"/>
          <w:color w:val="000000"/>
          <w:sz w:val="24"/>
          <w:szCs w:val="24"/>
        </w:rPr>
        <w:t>1000</w:t>
      </w:r>
      <w:r w:rsidRPr="00B03243">
        <w:rPr>
          <w:rFonts w:asciiTheme="majorBidi" w:hAnsiTheme="majorBidi" w:cstheme="majorBidi"/>
          <w:color w:val="000000"/>
          <w:sz w:val="24"/>
          <w:szCs w:val="24"/>
        </w:rPr>
        <w:t xml:space="preserve"> iterations and then discuss the dates and confidence levels with a project manager in the construction of MHP. Eighty percent confidence (probability) level is explained as the date on which 800 of 1000 (80%) iterations finished on or before a construction date. During the iterative process</w:t>
      </w:r>
      <w:r>
        <w:rPr>
          <w:rFonts w:asciiTheme="majorBidi" w:hAnsiTheme="majorBidi" w:cstheme="majorBidi"/>
          <w:color w:val="000000"/>
          <w:sz w:val="24"/>
          <w:szCs w:val="24"/>
        </w:rPr>
        <w:t>, the number of hits indicated the number of times at a certain probability (cumulative frequency – on the right y-axis). T</w:t>
      </w:r>
      <w:r w:rsidRPr="00B03243">
        <w:rPr>
          <w:rFonts w:asciiTheme="majorBidi" w:hAnsiTheme="majorBidi" w:cstheme="majorBidi"/>
          <w:color w:val="000000"/>
          <w:sz w:val="24"/>
          <w:szCs w:val="24"/>
        </w:rPr>
        <w:t>he finish date is the date on the x-axis.</w:t>
      </w:r>
    </w:p>
    <w:p w14:paraId="0AD2A185" w14:textId="77777777" w:rsidR="00EE6795" w:rsidRPr="00B03243" w:rsidRDefault="00EE6795" w:rsidP="00EE6795">
      <w:pPr>
        <w:spacing w:line="360" w:lineRule="auto"/>
        <w:jc w:val="both"/>
        <w:rPr>
          <w:rFonts w:asciiTheme="majorBidi" w:hAnsiTheme="majorBidi" w:cstheme="majorBidi"/>
          <w:color w:val="000000"/>
          <w:sz w:val="24"/>
          <w:szCs w:val="24"/>
        </w:rPr>
      </w:pPr>
    </w:p>
    <w:p w14:paraId="4D8B2E87" w14:textId="77777777" w:rsidR="00EE6795" w:rsidRPr="00B03243" w:rsidRDefault="00EE6795" w:rsidP="00EE6795">
      <w:pPr>
        <w:spacing w:after="0" w:line="360" w:lineRule="auto"/>
        <w:jc w:val="both"/>
        <w:rPr>
          <w:rFonts w:asciiTheme="majorBidi" w:hAnsiTheme="majorBidi" w:cstheme="majorBidi"/>
          <w:color w:val="000000"/>
          <w:sz w:val="24"/>
          <w:szCs w:val="24"/>
        </w:rPr>
      </w:pPr>
      <w:r w:rsidRPr="00B03243">
        <w:rPr>
          <w:rFonts w:asciiTheme="majorBidi" w:hAnsiTheme="majorBidi" w:cstheme="majorBidi"/>
          <w:b/>
          <w:bCs/>
          <w:color w:val="000000"/>
          <w:sz w:val="24"/>
          <w:szCs w:val="24"/>
        </w:rPr>
        <w:t xml:space="preserve">    </w:t>
      </w:r>
      <w:r w:rsidRPr="00B03243">
        <w:rPr>
          <w:rFonts w:asciiTheme="majorBidi" w:hAnsiTheme="majorBidi" w:cstheme="majorBidi"/>
          <w:color w:val="000000"/>
          <w:sz w:val="24"/>
          <w:szCs w:val="24"/>
        </w:rPr>
        <w:t xml:space="preserve">The histogram can give an insight into the risk data and the method used to sequence the </w:t>
      </w:r>
      <w:r>
        <w:rPr>
          <w:rFonts w:asciiTheme="majorBidi" w:hAnsiTheme="majorBidi" w:cstheme="majorBidi"/>
          <w:color w:val="000000"/>
          <w:sz w:val="24"/>
          <w:szCs w:val="24"/>
        </w:rPr>
        <w:t>schedule</w:t>
      </w:r>
      <w:r w:rsidRPr="00B03243">
        <w:rPr>
          <w:rFonts w:asciiTheme="majorBidi" w:hAnsiTheme="majorBidi" w:cstheme="majorBidi"/>
          <w:color w:val="000000"/>
          <w:sz w:val="24"/>
          <w:szCs w:val="24"/>
        </w:rPr>
        <w:t xml:space="preserve"> logic and milestones. Spikes in the histogram, gaps in the data, large standard deviation, and the data skew highlighted how the risk ranges are trending, constraints causing issues, problematic non-working periods are addressed</w:t>
      </w:r>
      <w:r>
        <w:rPr>
          <w:rFonts w:asciiTheme="majorBidi" w:hAnsiTheme="majorBidi" w:cstheme="majorBidi"/>
          <w:color w:val="000000"/>
          <w:sz w:val="24"/>
          <w:szCs w:val="24"/>
        </w:rPr>
        <w:t xml:space="preserve"> a</w:t>
      </w:r>
      <w:r w:rsidRPr="00B03243">
        <w:rPr>
          <w:rFonts w:asciiTheme="majorBidi" w:hAnsiTheme="majorBidi" w:cstheme="majorBidi"/>
          <w:color w:val="000000"/>
          <w:sz w:val="24"/>
          <w:szCs w:val="24"/>
        </w:rPr>
        <w:t>t the left of the histogram lie program activities. Each column bars (hit) represent a calendar day at the base</w:t>
      </w:r>
      <w:r>
        <w:rPr>
          <w:rFonts w:asciiTheme="majorBidi" w:hAnsiTheme="majorBidi" w:cstheme="majorBidi"/>
          <w:color w:val="000000"/>
          <w:sz w:val="24"/>
          <w:szCs w:val="24"/>
        </w:rPr>
        <w:t>,</w:t>
      </w:r>
      <w:r w:rsidRPr="00B03243">
        <w:rPr>
          <w:rFonts w:asciiTheme="majorBidi" w:hAnsiTheme="majorBidi" w:cstheme="majorBidi"/>
          <w:color w:val="000000"/>
          <w:sz w:val="24"/>
          <w:szCs w:val="24"/>
        </w:rPr>
        <w:t xml:space="preserve"> as shown in the bottom-left corner. The histogram bars will represent monetary or time ranges. A bar on the histogram chart can represent the iterations that landed in a certain day period. The bars can be changed based on user preference.</w:t>
      </w:r>
    </w:p>
    <w:p w14:paraId="6F84C842" w14:textId="77777777" w:rsidR="00EE6795" w:rsidRPr="00B03243" w:rsidRDefault="00EE6795" w:rsidP="00EE6795">
      <w:pPr>
        <w:spacing w:after="0" w:line="360" w:lineRule="auto"/>
        <w:jc w:val="both"/>
        <w:rPr>
          <w:rFonts w:asciiTheme="majorBidi" w:hAnsiTheme="majorBidi" w:cstheme="majorBidi"/>
          <w:b/>
          <w:bCs/>
          <w:color w:val="000000"/>
          <w:sz w:val="24"/>
          <w:szCs w:val="24"/>
        </w:rPr>
      </w:pPr>
      <w:r w:rsidRPr="00B03243">
        <w:rPr>
          <w:rFonts w:asciiTheme="majorBidi" w:hAnsiTheme="majorBidi" w:cstheme="majorBidi"/>
          <w:b/>
          <w:bCs/>
          <w:color w:val="000000"/>
          <w:sz w:val="24"/>
          <w:szCs w:val="24"/>
        </w:rPr>
        <w:t xml:space="preserve">    </w:t>
      </w:r>
    </w:p>
    <w:p w14:paraId="5403764D" w14:textId="3D325593" w:rsidR="00EE6795" w:rsidRPr="00B03243" w:rsidRDefault="00EE6795" w:rsidP="00EE6795">
      <w:pPr>
        <w:spacing w:after="0" w:line="360" w:lineRule="auto"/>
        <w:jc w:val="both"/>
        <w:rPr>
          <w:rFonts w:asciiTheme="majorBidi" w:hAnsiTheme="majorBidi" w:cstheme="majorBidi"/>
          <w:color w:val="000000"/>
          <w:sz w:val="24"/>
          <w:szCs w:val="24"/>
        </w:rPr>
      </w:pPr>
      <w:r w:rsidRPr="00B03243">
        <w:rPr>
          <w:rFonts w:asciiTheme="majorBidi" w:hAnsiTheme="majorBidi" w:cstheme="majorBidi"/>
          <w:b/>
          <w:bCs/>
          <w:color w:val="000000"/>
          <w:sz w:val="24"/>
          <w:szCs w:val="24"/>
        </w:rPr>
        <w:t xml:space="preserve">    </w:t>
      </w:r>
      <w:r w:rsidRPr="00B03243">
        <w:rPr>
          <w:rFonts w:asciiTheme="majorBidi" w:hAnsiTheme="majorBidi" w:cstheme="majorBidi"/>
          <w:color w:val="000000"/>
          <w:sz w:val="24"/>
          <w:szCs w:val="24"/>
        </w:rPr>
        <w:t xml:space="preserve">The statistics in </w:t>
      </w:r>
      <w:r>
        <w:rPr>
          <w:rFonts w:asciiTheme="majorBidi" w:hAnsiTheme="majorBidi" w:cstheme="majorBidi"/>
          <w:color w:val="000000"/>
          <w:sz w:val="24"/>
          <w:szCs w:val="24"/>
        </w:rPr>
        <w:t>F</w:t>
      </w:r>
      <w:r w:rsidR="00D04816">
        <w:rPr>
          <w:rFonts w:asciiTheme="majorBidi" w:hAnsiTheme="majorBidi" w:cstheme="majorBidi"/>
          <w:color w:val="000000"/>
          <w:sz w:val="24"/>
          <w:szCs w:val="24"/>
        </w:rPr>
        <w:t>igure 7</w:t>
      </w:r>
      <w:r w:rsidR="00192A1F">
        <w:rPr>
          <w:rFonts w:asciiTheme="majorBidi" w:hAnsiTheme="majorBidi" w:cstheme="majorBidi"/>
          <w:color w:val="000000"/>
          <w:sz w:val="24"/>
          <w:szCs w:val="24"/>
        </w:rPr>
        <w:t>–4</w:t>
      </w:r>
      <w:r w:rsidRPr="00B03243">
        <w:rPr>
          <w:rFonts w:asciiTheme="majorBidi" w:hAnsiTheme="majorBidi" w:cstheme="majorBidi"/>
          <w:color w:val="000000"/>
          <w:sz w:val="24"/>
          <w:szCs w:val="24"/>
        </w:rPr>
        <w:t xml:space="preserve"> indicated the range was the hit column bars lied. This range is between 23/12/2020 till 28/8/2021</w:t>
      </w:r>
      <w:r>
        <w:rPr>
          <w:rFonts w:asciiTheme="majorBidi" w:hAnsiTheme="majorBidi" w:cstheme="majorBidi"/>
          <w:color w:val="000000"/>
          <w:sz w:val="24"/>
          <w:szCs w:val="24"/>
        </w:rPr>
        <w:t>,</w:t>
      </w:r>
      <w:r w:rsidRPr="00B03243">
        <w:rPr>
          <w:rFonts w:asciiTheme="majorBidi" w:hAnsiTheme="majorBidi" w:cstheme="majorBidi"/>
          <w:color w:val="000000"/>
          <w:sz w:val="24"/>
          <w:szCs w:val="24"/>
        </w:rPr>
        <w:t xml:space="preserve"> with an average date of 18/5/2021. The bar width is also shown in weeks were viewing in a different bar width is capable. The deterministic date 24/12/2020 indicated a probability of less than one percent of the project completion of whole works c</w:t>
      </w:r>
      <w:r>
        <w:rPr>
          <w:rFonts w:asciiTheme="majorBidi" w:hAnsiTheme="majorBidi" w:cstheme="majorBidi"/>
          <w:color w:val="000000"/>
          <w:sz w:val="24"/>
          <w:szCs w:val="24"/>
        </w:rPr>
        <w:t>ould</w:t>
      </w:r>
      <w:r w:rsidRPr="00B03243">
        <w:rPr>
          <w:rFonts w:asciiTheme="majorBidi" w:hAnsiTheme="majorBidi" w:cstheme="majorBidi"/>
          <w:color w:val="000000"/>
          <w:sz w:val="24"/>
          <w:szCs w:val="24"/>
        </w:rPr>
        <w:t xml:space="preserve"> finish at this date. </w:t>
      </w:r>
    </w:p>
    <w:p w14:paraId="23DE3839" w14:textId="77777777" w:rsidR="00EE6795" w:rsidRPr="00B03243" w:rsidRDefault="00EE6795" w:rsidP="00EE6795">
      <w:pPr>
        <w:spacing w:line="360" w:lineRule="auto"/>
        <w:jc w:val="both"/>
        <w:rPr>
          <w:rFonts w:asciiTheme="majorBidi" w:hAnsiTheme="majorBidi" w:cstheme="majorBidi"/>
          <w:color w:val="000000"/>
          <w:sz w:val="24"/>
          <w:szCs w:val="24"/>
        </w:rPr>
      </w:pPr>
    </w:p>
    <w:p w14:paraId="1CE7D72F" w14:textId="46A372E9" w:rsidR="00EE6795" w:rsidRDefault="00EE6795" w:rsidP="00D04816">
      <w:pPr>
        <w:spacing w:after="0" w:line="360" w:lineRule="auto"/>
        <w:jc w:val="both"/>
        <w:rPr>
          <w:rFonts w:asciiTheme="majorBidi" w:hAnsiTheme="majorBidi" w:cstheme="majorBidi"/>
          <w:color w:val="000000"/>
          <w:sz w:val="24"/>
          <w:szCs w:val="24"/>
        </w:rPr>
      </w:pPr>
      <w:r w:rsidRPr="00B03243">
        <w:rPr>
          <w:rFonts w:asciiTheme="majorBidi" w:hAnsiTheme="majorBidi" w:cstheme="majorBidi"/>
          <w:color w:val="000000"/>
          <w:sz w:val="24"/>
          <w:szCs w:val="24"/>
        </w:rPr>
        <w:t xml:space="preserve">    At 50% probability, the projec</w:t>
      </w:r>
      <w:r>
        <w:rPr>
          <w:rFonts w:asciiTheme="majorBidi" w:hAnsiTheme="majorBidi" w:cstheme="majorBidi"/>
          <w:color w:val="000000"/>
          <w:sz w:val="24"/>
          <w:szCs w:val="24"/>
        </w:rPr>
        <w:t xml:space="preserve">t completion of whole works can </w:t>
      </w:r>
      <w:r w:rsidRPr="00B03243">
        <w:rPr>
          <w:rFonts w:asciiTheme="majorBidi" w:hAnsiTheme="majorBidi" w:cstheme="majorBidi"/>
          <w:color w:val="000000"/>
          <w:sz w:val="24"/>
          <w:szCs w:val="24"/>
        </w:rPr>
        <w:t>be finished on 07/4/2021. At 80% probability, the project completion of the whole works c</w:t>
      </w:r>
      <w:r>
        <w:rPr>
          <w:rFonts w:asciiTheme="majorBidi" w:hAnsiTheme="majorBidi" w:cstheme="majorBidi"/>
          <w:color w:val="000000"/>
          <w:sz w:val="24"/>
          <w:szCs w:val="24"/>
        </w:rPr>
        <w:t>an</w:t>
      </w:r>
      <w:r w:rsidRPr="00B03243">
        <w:rPr>
          <w:rFonts w:asciiTheme="majorBidi" w:hAnsiTheme="majorBidi" w:cstheme="majorBidi"/>
          <w:color w:val="000000"/>
          <w:sz w:val="24"/>
          <w:szCs w:val="24"/>
        </w:rPr>
        <w:t xml:space="preserve"> be finished on 14/08/2021. The distribution histogram allowed project managers to know the probability </w:t>
      </w:r>
      <w:r>
        <w:rPr>
          <w:rFonts w:asciiTheme="majorBidi" w:hAnsiTheme="majorBidi" w:cstheme="majorBidi"/>
          <w:color w:val="000000"/>
          <w:sz w:val="24"/>
          <w:szCs w:val="24"/>
        </w:rPr>
        <w:t>of finishing</w:t>
      </w:r>
      <w:r w:rsidRPr="00B03243">
        <w:rPr>
          <w:rFonts w:asciiTheme="majorBidi" w:hAnsiTheme="majorBidi" w:cstheme="majorBidi"/>
          <w:color w:val="000000"/>
          <w:sz w:val="24"/>
          <w:szCs w:val="24"/>
        </w:rPr>
        <w:t xml:space="preserve"> the whole works at a certain date. It also allows the project managers to recogni</w:t>
      </w:r>
      <w:r>
        <w:rPr>
          <w:rFonts w:asciiTheme="majorBidi" w:hAnsiTheme="majorBidi" w:cstheme="majorBidi"/>
          <w:color w:val="000000"/>
          <w:sz w:val="24"/>
          <w:szCs w:val="24"/>
        </w:rPr>
        <w:t>z</w:t>
      </w:r>
      <w:r w:rsidRPr="00B03243">
        <w:rPr>
          <w:rFonts w:asciiTheme="majorBidi" w:hAnsiTheme="majorBidi" w:cstheme="majorBidi"/>
          <w:color w:val="000000"/>
          <w:sz w:val="24"/>
          <w:szCs w:val="24"/>
        </w:rPr>
        <w:t>e the</w:t>
      </w:r>
      <w:r>
        <w:rPr>
          <w:rFonts w:asciiTheme="majorBidi" w:hAnsiTheme="majorBidi" w:cstheme="majorBidi"/>
          <w:color w:val="000000"/>
          <w:sz w:val="24"/>
          <w:szCs w:val="24"/>
        </w:rPr>
        <w:t xml:space="preserve"> completion</w:t>
      </w:r>
      <w:r w:rsidRPr="00B03243">
        <w:rPr>
          <w:rFonts w:asciiTheme="majorBidi" w:hAnsiTheme="majorBidi" w:cstheme="majorBidi"/>
          <w:color w:val="000000"/>
          <w:sz w:val="24"/>
          <w:szCs w:val="24"/>
        </w:rPr>
        <w:t xml:space="preserve"> date at a proposed probability. </w:t>
      </w:r>
    </w:p>
    <w:p w14:paraId="4F09AD90" w14:textId="77777777" w:rsidR="00192A1F" w:rsidRPr="00B03243" w:rsidRDefault="00192A1F" w:rsidP="00D04816">
      <w:pPr>
        <w:spacing w:after="0" w:line="360" w:lineRule="auto"/>
        <w:jc w:val="both"/>
        <w:rPr>
          <w:rFonts w:asciiTheme="majorBidi" w:hAnsiTheme="majorBidi" w:cstheme="majorBidi"/>
          <w:color w:val="000000"/>
          <w:sz w:val="24"/>
          <w:szCs w:val="24"/>
        </w:rPr>
      </w:pPr>
    </w:p>
    <w:p w14:paraId="0536EAB6" w14:textId="77777777" w:rsidR="00EE6795" w:rsidRDefault="00EE6795" w:rsidP="00EE6795">
      <w:pPr>
        <w:spacing w:after="0" w:line="360" w:lineRule="auto"/>
        <w:jc w:val="both"/>
        <w:rPr>
          <w:rFonts w:asciiTheme="majorBidi" w:hAnsiTheme="majorBidi" w:cstheme="majorBidi"/>
          <w:sz w:val="24"/>
          <w:szCs w:val="24"/>
          <w:lang w:val="en-GB" w:bidi="ar-EG"/>
        </w:rPr>
      </w:pPr>
      <w:r w:rsidRPr="00B03243">
        <w:rPr>
          <w:rFonts w:asciiTheme="majorBidi" w:hAnsiTheme="majorBidi" w:cstheme="majorBidi"/>
          <w:b/>
          <w:bCs/>
          <w:sz w:val="24"/>
          <w:szCs w:val="24"/>
          <w:lang w:val="en-GB" w:bidi="ar-EG"/>
        </w:rPr>
        <w:t xml:space="preserve">    </w:t>
      </w:r>
      <w:r w:rsidRPr="00B03243">
        <w:rPr>
          <w:rFonts w:asciiTheme="majorBidi" w:hAnsiTheme="majorBidi" w:cstheme="majorBidi"/>
          <w:sz w:val="24"/>
          <w:szCs w:val="24"/>
          <w:lang w:val="en-GB" w:bidi="ar-EG"/>
        </w:rPr>
        <w:t xml:space="preserve">Tracing the tallest bar to the left, 400 times out of 1000 hits landed on or before 14/8/2021. Different arrows at 50% and 80% probabilities or confidence levels are set. These arrows are </w:t>
      </w:r>
      <w:r w:rsidRPr="00B03243">
        <w:rPr>
          <w:rFonts w:asciiTheme="majorBidi" w:hAnsiTheme="majorBidi" w:cstheme="majorBidi"/>
          <w:sz w:val="24"/>
          <w:szCs w:val="24"/>
          <w:lang w:val="en-GB" w:bidi="ar-EG"/>
        </w:rPr>
        <w:lastRenderedPageBreak/>
        <w:t xml:space="preserve">assigned for any confidence level suggested by a contractor. A project manager can thus </w:t>
      </w:r>
      <w:r>
        <w:rPr>
          <w:rFonts w:asciiTheme="majorBidi" w:hAnsiTheme="majorBidi" w:cstheme="majorBidi"/>
          <w:sz w:val="24"/>
          <w:szCs w:val="24"/>
          <w:lang w:val="en-GB" w:bidi="ar-EG"/>
        </w:rPr>
        <w:t>communicate with a</w:t>
      </w:r>
      <w:r w:rsidRPr="00B03243">
        <w:rPr>
          <w:rFonts w:asciiTheme="majorBidi" w:hAnsiTheme="majorBidi" w:cstheme="majorBidi"/>
          <w:sz w:val="24"/>
          <w:szCs w:val="24"/>
          <w:lang w:val="en-GB" w:bidi="ar-EG"/>
        </w:rPr>
        <w:t xml:space="preserve"> risk analyst to allocate the dat</w:t>
      </w:r>
      <w:r>
        <w:rPr>
          <w:rFonts w:asciiTheme="majorBidi" w:hAnsiTheme="majorBidi" w:cstheme="majorBidi"/>
          <w:sz w:val="24"/>
          <w:szCs w:val="24"/>
          <w:lang w:val="en-GB" w:bidi="ar-EG"/>
        </w:rPr>
        <w:t>a</w:t>
      </w:r>
      <w:r w:rsidRPr="00B03243">
        <w:rPr>
          <w:rFonts w:asciiTheme="majorBidi" w:hAnsiTheme="majorBidi" w:cstheme="majorBidi"/>
          <w:sz w:val="24"/>
          <w:szCs w:val="24"/>
          <w:lang w:val="en-GB" w:bidi="ar-EG"/>
        </w:rPr>
        <w:t xml:space="preserve"> a</w:t>
      </w:r>
      <w:r>
        <w:rPr>
          <w:rFonts w:asciiTheme="majorBidi" w:hAnsiTheme="majorBidi" w:cstheme="majorBidi"/>
          <w:sz w:val="24"/>
          <w:szCs w:val="24"/>
          <w:lang w:val="en-GB" w:bidi="ar-EG"/>
        </w:rPr>
        <w:t xml:space="preserve">t a specific confidence level. </w:t>
      </w:r>
    </w:p>
    <w:p w14:paraId="26D70A48" w14:textId="77777777" w:rsidR="00EE6795" w:rsidRPr="00B03243" w:rsidRDefault="00EE6795" w:rsidP="00EE6795">
      <w:pPr>
        <w:spacing w:after="0" w:line="360" w:lineRule="auto"/>
        <w:jc w:val="both"/>
        <w:rPr>
          <w:rFonts w:asciiTheme="majorBidi" w:hAnsiTheme="majorBidi" w:cstheme="majorBidi"/>
          <w:sz w:val="24"/>
          <w:szCs w:val="24"/>
          <w:lang w:val="en-GB" w:bidi="ar-EG"/>
        </w:rPr>
      </w:pPr>
    </w:p>
    <w:p w14:paraId="22B22E8B" w14:textId="27C4CD7F" w:rsidR="00EE6795" w:rsidRPr="00B03243" w:rsidRDefault="00EE6795" w:rsidP="00EE6795">
      <w:pPr>
        <w:spacing w:after="0" w:line="360" w:lineRule="auto"/>
        <w:jc w:val="both"/>
        <w:rPr>
          <w:rFonts w:asciiTheme="majorBidi" w:hAnsiTheme="majorBidi" w:cstheme="majorBidi"/>
          <w:sz w:val="24"/>
          <w:szCs w:val="24"/>
          <w:lang w:val="en-GB" w:bidi="ar-EG"/>
        </w:rPr>
      </w:pPr>
      <w:r w:rsidRPr="00B03243">
        <w:rPr>
          <w:rFonts w:asciiTheme="majorBidi" w:hAnsiTheme="majorBidi" w:cstheme="majorBidi"/>
          <w:sz w:val="24"/>
          <w:szCs w:val="24"/>
          <w:lang w:val="en-GB" w:bidi="ar-EG"/>
        </w:rPr>
        <w:t xml:space="preserve">    Everything to the left of the 80% intersection at the curve represents 80% of the iterations. As presented in </w:t>
      </w:r>
      <w:r>
        <w:rPr>
          <w:rFonts w:asciiTheme="majorBidi" w:hAnsiTheme="majorBidi" w:cstheme="majorBidi"/>
          <w:sz w:val="24"/>
          <w:szCs w:val="24"/>
          <w:lang w:val="en-GB" w:bidi="ar-EG"/>
        </w:rPr>
        <w:t>Figure</w:t>
      </w:r>
      <w:r w:rsidR="00192A1F">
        <w:rPr>
          <w:rFonts w:asciiTheme="majorBidi" w:hAnsiTheme="majorBidi" w:cstheme="majorBidi"/>
          <w:sz w:val="24"/>
          <w:szCs w:val="24"/>
          <w:lang w:val="en-GB" w:bidi="ar-EG"/>
        </w:rPr>
        <w:t xml:space="preserve"> 7–4</w:t>
      </w:r>
      <w:r w:rsidRPr="00B03243">
        <w:rPr>
          <w:rFonts w:asciiTheme="majorBidi" w:hAnsiTheme="majorBidi" w:cstheme="majorBidi"/>
          <w:sz w:val="24"/>
          <w:szCs w:val="24"/>
          <w:lang w:val="en-GB" w:bidi="ar-EG"/>
        </w:rPr>
        <w:t xml:space="preserve">, the scheduled date is that the project is expected to finish on 24/12/2020. It was observed that there is less than one percent chance of hitting this December date. An option given by the probability distribution histogram is the highlighter that shaded the difference between the confidence level of 80% and the date at which the program was scheduled. As illustrated in </w:t>
      </w:r>
      <w:r>
        <w:rPr>
          <w:rFonts w:asciiTheme="majorBidi" w:hAnsiTheme="majorBidi" w:cstheme="majorBidi"/>
          <w:bCs/>
          <w:sz w:val="24"/>
          <w:szCs w:val="24"/>
          <w:lang w:val="en-GB" w:bidi="ar-EG"/>
        </w:rPr>
        <w:t>Figure</w:t>
      </w:r>
      <w:r w:rsidR="00D04816">
        <w:rPr>
          <w:rFonts w:asciiTheme="majorBidi" w:hAnsiTheme="majorBidi" w:cstheme="majorBidi"/>
          <w:bCs/>
          <w:sz w:val="24"/>
          <w:szCs w:val="24"/>
          <w:lang w:val="en-GB" w:bidi="ar-EG"/>
        </w:rPr>
        <w:t xml:space="preserve"> 7–12</w:t>
      </w:r>
      <w:r w:rsidRPr="00B03243">
        <w:rPr>
          <w:rFonts w:asciiTheme="majorBidi" w:hAnsiTheme="majorBidi" w:cstheme="majorBidi"/>
          <w:bCs/>
          <w:sz w:val="24"/>
          <w:szCs w:val="24"/>
          <w:lang w:val="en-GB" w:bidi="ar-EG"/>
        </w:rPr>
        <w:t>, 2</w:t>
      </w:r>
      <w:r w:rsidRPr="00B03243">
        <w:rPr>
          <w:rFonts w:asciiTheme="majorBidi" w:hAnsiTheme="majorBidi" w:cstheme="majorBidi"/>
          <w:sz w:val="24"/>
          <w:szCs w:val="24"/>
          <w:lang w:val="en-GB" w:bidi="ar-EG"/>
        </w:rPr>
        <w:t xml:space="preserve">33 days are needed if the contractors’ organisation needs to be 80% confident. </w:t>
      </w:r>
    </w:p>
    <w:p w14:paraId="28B061CA" w14:textId="77777777" w:rsidR="00EE6795" w:rsidRDefault="00EE6795" w:rsidP="00EE6795">
      <w:pPr>
        <w:spacing w:after="0" w:line="360" w:lineRule="auto"/>
        <w:jc w:val="both"/>
        <w:rPr>
          <w:rFonts w:asciiTheme="majorBidi" w:hAnsiTheme="majorBidi" w:cstheme="majorBid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D04816" w14:paraId="090D8D08" w14:textId="77777777" w:rsidTr="00C6065C">
        <w:tc>
          <w:tcPr>
            <w:tcW w:w="6246" w:type="dxa"/>
          </w:tcPr>
          <w:p w14:paraId="7113360D" w14:textId="77777777" w:rsidR="00D04816" w:rsidRPr="00B03243" w:rsidRDefault="00D04816" w:rsidP="00C6065C">
            <w:pPr>
              <w:spacing w:line="360" w:lineRule="auto"/>
              <w:jc w:val="center"/>
              <w:rPr>
                <w:rFonts w:asciiTheme="majorBidi" w:hAnsiTheme="majorBidi" w:cstheme="majorBidi"/>
                <w:color w:val="000000"/>
                <w:sz w:val="24"/>
                <w:szCs w:val="24"/>
              </w:rPr>
            </w:pPr>
            <w:r w:rsidRPr="00B03243">
              <w:rPr>
                <w:rFonts w:asciiTheme="majorBidi" w:hAnsiTheme="majorBidi" w:cstheme="majorBidi"/>
                <w:noProof/>
                <w:sz w:val="24"/>
                <w:szCs w:val="24"/>
              </w:rPr>
              <w:lastRenderedPageBreak/>
              <w:drawing>
                <wp:inline distT="0" distB="0" distL="0" distR="0" wp14:anchorId="70778C33" wp14:editId="354A6CA6">
                  <wp:extent cx="5781675" cy="5457825"/>
                  <wp:effectExtent l="19050" t="19050" r="28575" b="28575"/>
                  <wp:docPr id="1179" name="Pictur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r:embed="rId118"/>
                          <a:srcRect l="28167" t="10832" r="30207" b="28050"/>
                          <a:stretch>
                            <a:fillRect/>
                          </a:stretch>
                        </pic:blipFill>
                        <pic:spPr bwMode="auto">
                          <a:xfrm>
                            <a:off x="0" y="0"/>
                            <a:ext cx="5795058" cy="5470458"/>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r w:rsidR="00D04816" w14:paraId="5102AD83" w14:textId="77777777" w:rsidTr="00C6065C">
        <w:tc>
          <w:tcPr>
            <w:tcW w:w="6246" w:type="dxa"/>
          </w:tcPr>
          <w:p w14:paraId="67E82C91" w14:textId="77777777" w:rsidR="00D04816" w:rsidRPr="00B03243" w:rsidRDefault="00D04816" w:rsidP="00C6065C">
            <w:pPr>
              <w:spacing w:line="360" w:lineRule="auto"/>
              <w:jc w:val="center"/>
              <w:rPr>
                <w:rFonts w:asciiTheme="majorBidi" w:hAnsiTheme="majorBidi" w:cstheme="majorBidi"/>
                <w:noProof/>
                <w:sz w:val="24"/>
                <w:szCs w:val="24"/>
              </w:rPr>
            </w:pPr>
            <w:r w:rsidRPr="00B03243">
              <w:rPr>
                <w:rFonts w:asciiTheme="majorBidi" w:hAnsiTheme="majorBidi" w:cstheme="majorBidi"/>
                <w:noProof/>
                <w:sz w:val="24"/>
                <w:szCs w:val="24"/>
              </w:rPr>
              <w:drawing>
                <wp:inline distT="0" distB="0" distL="0" distR="0" wp14:anchorId="0336FA58" wp14:editId="6F2EB3DE">
                  <wp:extent cx="3209925" cy="2000250"/>
                  <wp:effectExtent l="19050" t="19050" r="28575" b="1905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r:embed="rId118"/>
                          <a:srcRect l="71101" t="32802" r="7693" b="29989"/>
                          <a:stretch>
                            <a:fillRect/>
                          </a:stretch>
                        </pic:blipFill>
                        <pic:spPr bwMode="auto">
                          <a:xfrm>
                            <a:off x="0" y="0"/>
                            <a:ext cx="3220099" cy="2006590"/>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bl>
    <w:p w14:paraId="65408539" w14:textId="0D1B9C20" w:rsidR="00D04816" w:rsidRPr="00B03243" w:rsidRDefault="00D04816" w:rsidP="00D04816">
      <w:pPr>
        <w:pStyle w:val="Heading1"/>
        <w:jc w:val="center"/>
        <w:rPr>
          <w:rFonts w:asciiTheme="majorBidi" w:hAnsiTheme="majorBidi" w:cstheme="majorBidi"/>
          <w:sz w:val="24"/>
          <w:szCs w:val="24"/>
        </w:rPr>
      </w:pPr>
      <w:bookmarkStart w:id="1140" w:name="_Toc69201130"/>
      <w:bookmarkStart w:id="1141" w:name="_Toc82447759"/>
      <w:bookmarkStart w:id="1142" w:name="_Toc82448005"/>
      <w:bookmarkStart w:id="1143" w:name="_Toc82448251"/>
      <w:r>
        <w:rPr>
          <w:rFonts w:asciiTheme="majorBidi" w:hAnsiTheme="majorBidi" w:cstheme="majorBidi"/>
          <w:sz w:val="24"/>
          <w:szCs w:val="24"/>
        </w:rPr>
        <w:t>Figure 7</w:t>
      </w:r>
      <w:r w:rsidR="00192A1F">
        <w:rPr>
          <w:rFonts w:asciiTheme="majorBidi" w:hAnsiTheme="majorBidi" w:cstheme="majorBidi"/>
          <w:sz w:val="24"/>
          <w:szCs w:val="24"/>
        </w:rPr>
        <w:t>–4</w:t>
      </w:r>
      <w:r w:rsidRPr="00EE2CA1">
        <w:rPr>
          <w:rFonts w:asciiTheme="majorBidi" w:hAnsiTheme="majorBidi" w:cstheme="majorBidi"/>
          <w:sz w:val="24"/>
          <w:szCs w:val="24"/>
        </w:rPr>
        <w:t xml:space="preserve"> Completion of Works-Finish Date Pre-Mitigation Histogram</w:t>
      </w:r>
      <w:bookmarkEnd w:id="1140"/>
      <w:bookmarkEnd w:id="1141"/>
      <w:bookmarkEnd w:id="1142"/>
      <w:bookmarkEnd w:id="1143"/>
    </w:p>
    <w:p w14:paraId="11A44D50" w14:textId="70E52C7D" w:rsidR="00EE6795" w:rsidRPr="00B03243" w:rsidRDefault="00EE6795" w:rsidP="00EE6795">
      <w:pPr>
        <w:spacing w:after="0" w:line="360" w:lineRule="auto"/>
        <w:jc w:val="both"/>
        <w:rPr>
          <w:rFonts w:asciiTheme="majorBidi" w:hAnsiTheme="majorBidi" w:cstheme="majorBidi"/>
          <w:color w:val="000000"/>
          <w:sz w:val="24"/>
          <w:szCs w:val="24"/>
        </w:rPr>
      </w:pPr>
      <w:r w:rsidRPr="00B03243">
        <w:rPr>
          <w:rFonts w:asciiTheme="majorBidi" w:hAnsiTheme="majorBidi" w:cstheme="majorBidi"/>
          <w:color w:val="000000"/>
          <w:sz w:val="24"/>
          <w:szCs w:val="24"/>
        </w:rPr>
        <w:lastRenderedPageBreak/>
        <w:t xml:space="preserve">    As illustrated in </w:t>
      </w:r>
      <w:r>
        <w:rPr>
          <w:rFonts w:asciiTheme="majorBidi" w:hAnsiTheme="majorBidi" w:cstheme="majorBidi"/>
          <w:color w:val="000000"/>
          <w:sz w:val="24"/>
          <w:szCs w:val="24"/>
        </w:rPr>
        <w:t>Figure</w:t>
      </w:r>
      <w:r w:rsidR="00D04816">
        <w:rPr>
          <w:rFonts w:asciiTheme="majorBidi" w:hAnsiTheme="majorBidi" w:cstheme="majorBidi"/>
          <w:color w:val="000000"/>
          <w:sz w:val="24"/>
          <w:szCs w:val="24"/>
        </w:rPr>
        <w:t xml:space="preserve"> 7</w:t>
      </w:r>
      <w:r w:rsidR="00192A1F">
        <w:rPr>
          <w:rFonts w:asciiTheme="majorBidi" w:hAnsiTheme="majorBidi" w:cstheme="majorBidi"/>
          <w:color w:val="000000"/>
          <w:sz w:val="24"/>
          <w:szCs w:val="24"/>
        </w:rPr>
        <w:t>–5</w:t>
      </w:r>
      <w:r w:rsidRPr="00B03243">
        <w:rPr>
          <w:rFonts w:asciiTheme="majorBidi" w:hAnsiTheme="majorBidi" w:cstheme="majorBidi"/>
          <w:color w:val="000000"/>
          <w:sz w:val="24"/>
          <w:szCs w:val="24"/>
        </w:rPr>
        <w:t xml:space="preserve">, the cumulative level histogram is viewed for constructing piles activity. The activity was recognised from the construction </w:t>
      </w:r>
      <w:r>
        <w:rPr>
          <w:rFonts w:asciiTheme="majorBidi" w:hAnsiTheme="majorBidi" w:cstheme="majorBidi"/>
          <w:color w:val="000000"/>
          <w:sz w:val="24"/>
          <w:szCs w:val="24"/>
        </w:rPr>
        <w:t>schedule</w:t>
      </w:r>
      <w:r w:rsidRPr="00B03243">
        <w:rPr>
          <w:rFonts w:asciiTheme="majorBidi" w:hAnsiTheme="majorBidi" w:cstheme="majorBidi"/>
          <w:color w:val="000000"/>
          <w:sz w:val="24"/>
          <w:szCs w:val="24"/>
        </w:rPr>
        <w:t xml:space="preserve"> of the </w:t>
      </w:r>
      <w:r>
        <w:rPr>
          <w:rFonts w:asciiTheme="majorBidi" w:hAnsiTheme="majorBidi" w:cstheme="majorBidi"/>
          <w:color w:val="000000"/>
          <w:sz w:val="24"/>
          <w:szCs w:val="24"/>
        </w:rPr>
        <w:t>MHP</w:t>
      </w:r>
      <w:r w:rsidRPr="00B03243">
        <w:rPr>
          <w:rFonts w:asciiTheme="majorBidi" w:hAnsiTheme="majorBidi" w:cstheme="majorBidi"/>
          <w:color w:val="000000"/>
          <w:sz w:val="24"/>
          <w:szCs w:val="24"/>
        </w:rPr>
        <w:t xml:space="preserve">. Risk factors were linked before during the quantitative risk register to all </w:t>
      </w:r>
      <w:r>
        <w:rPr>
          <w:rFonts w:asciiTheme="majorBidi" w:hAnsiTheme="majorBidi" w:cstheme="majorBidi"/>
          <w:color w:val="000000"/>
          <w:sz w:val="24"/>
          <w:szCs w:val="24"/>
        </w:rPr>
        <w:t>MHP</w:t>
      </w:r>
      <w:r w:rsidRPr="00B03243">
        <w:rPr>
          <w:rFonts w:asciiTheme="majorBidi" w:hAnsiTheme="majorBidi" w:cstheme="majorBidi"/>
          <w:color w:val="000000"/>
          <w:sz w:val="24"/>
          <w:szCs w:val="24"/>
        </w:rPr>
        <w:t xml:space="preserve"> activities. The finish date corresponding to a certain probability of activity is analysed since it can be a project manager’s concern. The histogram data are presented in </w:t>
      </w:r>
      <w:r>
        <w:rPr>
          <w:rFonts w:asciiTheme="majorBidi" w:hAnsiTheme="majorBidi" w:cstheme="majorBidi"/>
          <w:color w:val="000000"/>
          <w:sz w:val="24"/>
          <w:szCs w:val="24"/>
        </w:rPr>
        <w:t>Figures</w:t>
      </w:r>
      <w:r w:rsidR="00D04816">
        <w:rPr>
          <w:rFonts w:asciiTheme="majorBidi" w:hAnsiTheme="majorBidi" w:cstheme="majorBidi"/>
          <w:color w:val="000000"/>
          <w:sz w:val="24"/>
          <w:szCs w:val="24"/>
        </w:rPr>
        <w:t xml:space="preserve"> 7</w:t>
      </w:r>
      <w:r w:rsidR="00192A1F">
        <w:rPr>
          <w:rFonts w:asciiTheme="majorBidi" w:hAnsiTheme="majorBidi" w:cstheme="majorBidi"/>
          <w:color w:val="000000"/>
          <w:sz w:val="24"/>
          <w:szCs w:val="24"/>
        </w:rPr>
        <w:t>–5</w:t>
      </w:r>
      <w:r w:rsidRPr="00B03243">
        <w:rPr>
          <w:rFonts w:asciiTheme="majorBidi" w:hAnsiTheme="majorBidi" w:cstheme="majorBidi"/>
          <w:color w:val="000000"/>
          <w:sz w:val="24"/>
          <w:szCs w:val="24"/>
        </w:rPr>
        <w:t>. The statistics highlighted the range was the hit column bars lied. The hits ranged between 17/03/2019 till 28/03/2019</w:t>
      </w:r>
      <w:r>
        <w:rPr>
          <w:rFonts w:asciiTheme="majorBidi" w:hAnsiTheme="majorBidi" w:cstheme="majorBidi"/>
          <w:color w:val="000000"/>
          <w:sz w:val="24"/>
          <w:szCs w:val="24"/>
        </w:rPr>
        <w:t>,</w:t>
      </w:r>
      <w:r w:rsidRPr="00B03243">
        <w:rPr>
          <w:rFonts w:asciiTheme="majorBidi" w:hAnsiTheme="majorBidi" w:cstheme="majorBidi"/>
          <w:color w:val="000000"/>
          <w:sz w:val="24"/>
          <w:szCs w:val="24"/>
        </w:rPr>
        <w:t xml:space="preserve"> with an average of 21/03/2019</w:t>
      </w:r>
      <w:r>
        <w:rPr>
          <w:rFonts w:asciiTheme="majorBidi" w:hAnsiTheme="majorBidi" w:cstheme="majorBidi"/>
          <w:color w:val="000000"/>
          <w:sz w:val="24"/>
          <w:szCs w:val="24"/>
        </w:rPr>
        <w:t>,</w:t>
      </w:r>
      <w:r w:rsidRPr="00B03243">
        <w:rPr>
          <w:rFonts w:asciiTheme="majorBidi" w:hAnsiTheme="majorBidi" w:cstheme="majorBidi"/>
          <w:color w:val="000000"/>
          <w:sz w:val="24"/>
          <w:szCs w:val="24"/>
        </w:rPr>
        <w:t xml:space="preserve"> w</w:t>
      </w:r>
      <w:r>
        <w:rPr>
          <w:rFonts w:asciiTheme="majorBidi" w:hAnsiTheme="majorBidi" w:cstheme="majorBidi"/>
          <w:color w:val="000000"/>
          <w:sz w:val="24"/>
          <w:szCs w:val="24"/>
        </w:rPr>
        <w:t>h</w:t>
      </w:r>
      <w:r w:rsidRPr="00B03243">
        <w:rPr>
          <w:rFonts w:asciiTheme="majorBidi" w:hAnsiTheme="majorBidi" w:cstheme="majorBidi"/>
          <w:color w:val="000000"/>
          <w:sz w:val="24"/>
          <w:szCs w:val="24"/>
        </w:rPr>
        <w:t>ere most of the hits lied.</w:t>
      </w:r>
    </w:p>
    <w:p w14:paraId="6736C21D" w14:textId="77777777" w:rsidR="00EE6795" w:rsidRPr="00B03243" w:rsidRDefault="00EE6795" w:rsidP="00EE6795">
      <w:pPr>
        <w:spacing w:after="0" w:line="360" w:lineRule="auto"/>
        <w:jc w:val="both"/>
        <w:rPr>
          <w:rFonts w:asciiTheme="majorBidi" w:hAnsiTheme="majorBidi" w:cstheme="majorBidi"/>
          <w:color w:val="000000"/>
          <w:sz w:val="24"/>
          <w:szCs w:val="24"/>
        </w:rPr>
      </w:pPr>
    </w:p>
    <w:p w14:paraId="3AC1BA63" w14:textId="45C6ECF3" w:rsidR="00EE6795" w:rsidRPr="00B03243" w:rsidRDefault="00EE6795" w:rsidP="00EE6795">
      <w:pPr>
        <w:spacing w:after="0" w:line="360" w:lineRule="auto"/>
        <w:jc w:val="both"/>
        <w:rPr>
          <w:rFonts w:asciiTheme="majorBidi" w:hAnsiTheme="majorBidi" w:cstheme="majorBidi"/>
          <w:sz w:val="24"/>
          <w:szCs w:val="24"/>
          <w:lang w:val="en-GB" w:bidi="ar-EG"/>
        </w:rPr>
      </w:pPr>
      <w:r w:rsidRPr="00B03243">
        <w:rPr>
          <w:rFonts w:asciiTheme="majorBidi" w:hAnsiTheme="majorBidi" w:cstheme="majorBidi"/>
          <w:sz w:val="24"/>
          <w:szCs w:val="24"/>
          <w:lang w:val="en-GB" w:bidi="ar-EG"/>
        </w:rPr>
        <w:t xml:space="preserve">    Everything to the left of the 80% intersection of the curve presented 80% of the iterations. The deterministic date to finish the construction of the piling activity was 18/3/2019. </w:t>
      </w:r>
      <w:r>
        <w:rPr>
          <w:rFonts w:asciiTheme="majorBidi" w:hAnsiTheme="majorBidi" w:cstheme="majorBidi"/>
          <w:sz w:val="24"/>
          <w:szCs w:val="24"/>
          <w:lang w:val="en-GB" w:bidi="ar-EG"/>
        </w:rPr>
        <w:t>A yellow arrow is used to highlight the deterministic date. A</w:t>
      </w:r>
      <w:r w:rsidRPr="00B03243">
        <w:rPr>
          <w:rFonts w:asciiTheme="majorBidi" w:hAnsiTheme="majorBidi" w:cstheme="majorBidi"/>
          <w:sz w:val="24"/>
          <w:szCs w:val="24"/>
          <w:lang w:val="en-GB" w:bidi="ar-EG"/>
        </w:rPr>
        <w:t xml:space="preserve"> probability of ten percent of finishing the construction of the piling activity on or before 18/3/2019. The finish date that corresponded to a 50% confidence level was 21/3/2019. For a project manager to be 80% confident, the finish date is proposed to be 25/3/2019. As illustrated in </w:t>
      </w:r>
      <w:r>
        <w:rPr>
          <w:rFonts w:asciiTheme="majorBidi" w:hAnsiTheme="majorBidi" w:cstheme="majorBidi"/>
          <w:bCs/>
          <w:sz w:val="24"/>
          <w:szCs w:val="24"/>
          <w:lang w:val="en-GB" w:bidi="ar-EG"/>
        </w:rPr>
        <w:t>Figures</w:t>
      </w:r>
      <w:r w:rsidR="00D04816">
        <w:rPr>
          <w:rFonts w:asciiTheme="majorBidi" w:hAnsiTheme="majorBidi" w:cstheme="majorBidi"/>
          <w:bCs/>
          <w:sz w:val="24"/>
          <w:szCs w:val="24"/>
          <w:lang w:val="en-GB" w:bidi="ar-EG"/>
        </w:rPr>
        <w:t xml:space="preserve"> 7</w:t>
      </w:r>
      <w:r w:rsidR="00192A1F">
        <w:rPr>
          <w:rFonts w:asciiTheme="majorBidi" w:hAnsiTheme="majorBidi" w:cstheme="majorBidi"/>
          <w:bCs/>
          <w:sz w:val="24"/>
          <w:szCs w:val="24"/>
          <w:lang w:val="en-GB" w:bidi="ar-EG"/>
        </w:rPr>
        <w:t>–5</w:t>
      </w:r>
      <w:r w:rsidRPr="00B03243">
        <w:rPr>
          <w:rFonts w:asciiTheme="majorBidi" w:hAnsiTheme="majorBidi" w:cstheme="majorBidi"/>
          <w:bCs/>
          <w:sz w:val="24"/>
          <w:szCs w:val="24"/>
          <w:lang w:val="en-GB" w:bidi="ar-EG"/>
        </w:rPr>
        <w:t xml:space="preserve">, </w:t>
      </w:r>
      <w:r w:rsidRPr="00B03243">
        <w:rPr>
          <w:rFonts w:asciiTheme="majorBidi" w:hAnsiTheme="majorBidi" w:cstheme="majorBidi"/>
          <w:sz w:val="24"/>
          <w:szCs w:val="24"/>
          <w:lang w:val="en-GB" w:bidi="ar-EG"/>
        </w:rPr>
        <w:t>seven days are needed for a contractor’s organisation to be 80% confident. Therefore, mitigation is to be implemented to deliver the construction of the piling activity successfully according to the schedule.</w:t>
      </w:r>
    </w:p>
    <w:p w14:paraId="3518385D" w14:textId="77777777" w:rsidR="00EE6795" w:rsidRDefault="00EE6795" w:rsidP="00EE6795">
      <w:pPr>
        <w:spacing w:line="360" w:lineRule="auto"/>
        <w:jc w:val="both"/>
        <w:rPr>
          <w:rFonts w:asciiTheme="majorBidi" w:hAnsiTheme="majorBidi" w:cstheme="majorBidi"/>
          <w:b/>
          <w:bCs/>
          <w:color w:val="000000"/>
          <w:sz w:val="24"/>
          <w:szCs w:val="24"/>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D04816" w14:paraId="72F3EDDF" w14:textId="77777777" w:rsidTr="00C6065C">
        <w:tc>
          <w:tcPr>
            <w:tcW w:w="6246" w:type="dxa"/>
          </w:tcPr>
          <w:p w14:paraId="549F00F1" w14:textId="77777777" w:rsidR="00D04816" w:rsidRPr="00B03243" w:rsidRDefault="00D04816" w:rsidP="00C6065C">
            <w:pPr>
              <w:spacing w:line="360" w:lineRule="auto"/>
              <w:jc w:val="center"/>
              <w:rPr>
                <w:rFonts w:asciiTheme="majorBidi" w:hAnsiTheme="majorBidi" w:cstheme="majorBidi"/>
                <w:color w:val="000000"/>
                <w:sz w:val="24"/>
                <w:szCs w:val="24"/>
              </w:rPr>
            </w:pPr>
            <w:r w:rsidRPr="00B03243">
              <w:rPr>
                <w:rFonts w:asciiTheme="majorBidi" w:hAnsiTheme="majorBidi" w:cstheme="majorBidi"/>
                <w:noProof/>
                <w:sz w:val="24"/>
                <w:szCs w:val="24"/>
              </w:rPr>
              <w:lastRenderedPageBreak/>
              <w:drawing>
                <wp:inline distT="0" distB="0" distL="0" distR="0" wp14:anchorId="4506155E" wp14:editId="156E8BAC">
                  <wp:extent cx="5771515" cy="4972050"/>
                  <wp:effectExtent l="19050" t="19050" r="19685" b="1905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r:embed="rId119"/>
                          <a:srcRect l="27941" t="10832" r="30258" b="27309"/>
                          <a:stretch>
                            <a:fillRect/>
                          </a:stretch>
                        </pic:blipFill>
                        <pic:spPr bwMode="auto">
                          <a:xfrm>
                            <a:off x="0" y="0"/>
                            <a:ext cx="5785086" cy="4983741"/>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r w:rsidR="00D04816" w14:paraId="07B4165B" w14:textId="77777777" w:rsidTr="00C6065C">
        <w:tc>
          <w:tcPr>
            <w:tcW w:w="6246" w:type="dxa"/>
          </w:tcPr>
          <w:p w14:paraId="12F9796D" w14:textId="77777777" w:rsidR="00D04816" w:rsidRPr="00B03243" w:rsidRDefault="00D04816" w:rsidP="00C6065C">
            <w:pPr>
              <w:spacing w:line="360" w:lineRule="auto"/>
              <w:jc w:val="center"/>
              <w:rPr>
                <w:rFonts w:asciiTheme="majorBidi" w:hAnsiTheme="majorBidi" w:cstheme="majorBidi"/>
                <w:noProof/>
                <w:sz w:val="24"/>
                <w:szCs w:val="24"/>
              </w:rPr>
            </w:pPr>
            <w:r w:rsidRPr="00B03243">
              <w:rPr>
                <w:rFonts w:asciiTheme="majorBidi" w:hAnsiTheme="majorBidi" w:cstheme="majorBidi"/>
                <w:noProof/>
                <w:sz w:val="24"/>
                <w:szCs w:val="24"/>
              </w:rPr>
              <w:drawing>
                <wp:inline distT="0" distB="0" distL="0" distR="0" wp14:anchorId="4CF0F4C3" wp14:editId="52EACE48">
                  <wp:extent cx="2533650" cy="2486025"/>
                  <wp:effectExtent l="19050" t="19050" r="19050" b="2857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
                          <pic:cNvPicPr/>
                        </pic:nvPicPr>
                        <pic:blipFill>
                          <a:blip r:embed="rId119"/>
                          <a:srcRect l="71024" t="32343" r="12020" b="30382"/>
                          <a:stretch>
                            <a:fillRect/>
                          </a:stretch>
                        </pic:blipFill>
                        <pic:spPr bwMode="auto">
                          <a:xfrm>
                            <a:off x="0" y="0"/>
                            <a:ext cx="2534865" cy="2487217"/>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bl>
    <w:p w14:paraId="1787ED15" w14:textId="0A0DE5FF" w:rsidR="00D04816" w:rsidRPr="00D04816" w:rsidRDefault="00D04816" w:rsidP="00D04816">
      <w:pPr>
        <w:pStyle w:val="Heading1"/>
        <w:jc w:val="center"/>
        <w:rPr>
          <w:rFonts w:asciiTheme="majorBidi" w:hAnsiTheme="majorBidi" w:cstheme="majorBidi"/>
          <w:b/>
          <w:bCs/>
          <w:sz w:val="24"/>
          <w:szCs w:val="24"/>
        </w:rPr>
      </w:pPr>
      <w:bookmarkStart w:id="1144" w:name="_Toc69201131"/>
      <w:bookmarkStart w:id="1145" w:name="_Toc82447760"/>
      <w:bookmarkStart w:id="1146" w:name="_Toc82448006"/>
      <w:bookmarkStart w:id="1147" w:name="_Toc82448252"/>
      <w:r>
        <w:rPr>
          <w:rFonts w:asciiTheme="majorBidi" w:hAnsiTheme="majorBidi" w:cstheme="majorBidi"/>
          <w:sz w:val="24"/>
          <w:szCs w:val="24"/>
        </w:rPr>
        <w:t>Figure 7</w:t>
      </w:r>
      <w:r w:rsidR="00192A1F">
        <w:rPr>
          <w:rFonts w:asciiTheme="majorBidi" w:hAnsiTheme="majorBidi" w:cstheme="majorBidi"/>
          <w:sz w:val="24"/>
          <w:szCs w:val="24"/>
        </w:rPr>
        <w:t>–5</w:t>
      </w:r>
      <w:r w:rsidRPr="00EE2CA1">
        <w:rPr>
          <w:rFonts w:asciiTheme="majorBidi" w:hAnsiTheme="majorBidi" w:cstheme="majorBidi"/>
          <w:sz w:val="24"/>
          <w:szCs w:val="24"/>
        </w:rPr>
        <w:t>. Construction of Piles Activity Pre-Mitigation Histogram</w:t>
      </w:r>
      <w:bookmarkEnd w:id="1144"/>
      <w:bookmarkEnd w:id="1145"/>
      <w:bookmarkEnd w:id="1146"/>
      <w:bookmarkEnd w:id="1147"/>
    </w:p>
    <w:p w14:paraId="7D371DCD" w14:textId="58500A1D" w:rsidR="00EE6795" w:rsidRPr="00EE2CA1" w:rsidRDefault="00BE5914" w:rsidP="00EE6795">
      <w:pPr>
        <w:pStyle w:val="Heading3"/>
        <w:spacing w:before="0" w:after="0" w:line="360" w:lineRule="auto"/>
        <w:rPr>
          <w:rFonts w:asciiTheme="majorBidi" w:eastAsiaTheme="minorEastAsia" w:hAnsiTheme="majorBidi"/>
          <w:b w:val="0"/>
          <w:bCs w:val="0"/>
          <w:color w:val="000000"/>
          <w:sz w:val="24"/>
          <w:szCs w:val="24"/>
        </w:rPr>
      </w:pPr>
      <w:bookmarkStart w:id="1148" w:name="_Toc69201132"/>
      <w:bookmarkStart w:id="1149" w:name="_Toc69201395"/>
      <w:bookmarkStart w:id="1150" w:name="_Toc78314332"/>
      <w:bookmarkStart w:id="1151" w:name="_Toc78314601"/>
      <w:bookmarkStart w:id="1152" w:name="_Toc82447761"/>
      <w:bookmarkStart w:id="1153" w:name="_Toc82448007"/>
      <w:bookmarkStart w:id="1154" w:name="_Toc82448253"/>
      <w:r>
        <w:rPr>
          <w:rFonts w:asciiTheme="majorBidi" w:hAnsiTheme="majorBidi"/>
          <w:color w:val="auto"/>
          <w:sz w:val="24"/>
          <w:szCs w:val="24"/>
        </w:rPr>
        <w:lastRenderedPageBreak/>
        <w:t>7</w:t>
      </w:r>
      <w:r w:rsidR="00192A1F">
        <w:rPr>
          <w:rFonts w:asciiTheme="majorBidi" w:hAnsiTheme="majorBidi"/>
          <w:color w:val="auto"/>
          <w:sz w:val="24"/>
          <w:szCs w:val="24"/>
        </w:rPr>
        <w:t>.1.10</w:t>
      </w:r>
      <w:r w:rsidR="00EE6795" w:rsidRPr="00EE2CA1">
        <w:rPr>
          <w:rFonts w:asciiTheme="majorBidi" w:hAnsiTheme="majorBidi"/>
          <w:color w:val="auto"/>
          <w:sz w:val="24"/>
          <w:szCs w:val="24"/>
        </w:rPr>
        <w:t xml:space="preserve"> Pre-mitigation Probability Histogram for Cost</w:t>
      </w:r>
      <w:bookmarkEnd w:id="1148"/>
      <w:bookmarkEnd w:id="1149"/>
      <w:bookmarkEnd w:id="1150"/>
      <w:bookmarkEnd w:id="1151"/>
      <w:bookmarkEnd w:id="1152"/>
      <w:bookmarkEnd w:id="1153"/>
      <w:bookmarkEnd w:id="1154"/>
      <w:r w:rsidR="00EE6795" w:rsidRPr="00EE2CA1">
        <w:rPr>
          <w:rFonts w:asciiTheme="majorBidi" w:eastAsiaTheme="minorEastAsia" w:hAnsiTheme="majorBidi"/>
          <w:b w:val="0"/>
          <w:bCs w:val="0"/>
          <w:color w:val="000000"/>
          <w:sz w:val="24"/>
          <w:szCs w:val="24"/>
        </w:rPr>
        <w:t xml:space="preserve"> </w:t>
      </w:r>
    </w:p>
    <w:p w14:paraId="467F2F64" w14:textId="1176CED2" w:rsidR="00EE6795" w:rsidRDefault="00EE6795" w:rsidP="00EE6795">
      <w:pPr>
        <w:spacing w:after="0" w:line="360" w:lineRule="auto"/>
        <w:jc w:val="both"/>
        <w:rPr>
          <w:rFonts w:asciiTheme="majorBidi" w:hAnsiTheme="majorBidi" w:cstheme="majorBidi"/>
          <w:color w:val="000000"/>
          <w:sz w:val="24"/>
          <w:szCs w:val="24"/>
        </w:rPr>
      </w:pPr>
      <w:r w:rsidRPr="00B03243">
        <w:rPr>
          <w:rFonts w:asciiTheme="majorBidi" w:hAnsiTheme="majorBidi" w:cstheme="majorBidi"/>
          <w:color w:val="000000"/>
          <w:sz w:val="24"/>
          <w:szCs w:val="24"/>
        </w:rPr>
        <w:t xml:space="preserve">    The completion cost of the whole work's probability histogram is illustrated in </w:t>
      </w:r>
      <w:r>
        <w:rPr>
          <w:rFonts w:asciiTheme="majorBidi" w:hAnsiTheme="majorBidi" w:cstheme="majorBidi"/>
          <w:color w:val="000000"/>
          <w:sz w:val="24"/>
          <w:szCs w:val="24"/>
        </w:rPr>
        <w:t>Figure</w:t>
      </w:r>
      <w:r w:rsidR="00D04816">
        <w:rPr>
          <w:rFonts w:asciiTheme="majorBidi" w:hAnsiTheme="majorBidi" w:cstheme="majorBidi"/>
          <w:color w:val="000000"/>
          <w:sz w:val="24"/>
          <w:szCs w:val="24"/>
        </w:rPr>
        <w:t xml:space="preserve"> 7–</w:t>
      </w:r>
      <w:r w:rsidR="00192A1F">
        <w:rPr>
          <w:rFonts w:asciiTheme="majorBidi" w:hAnsiTheme="majorBidi" w:cstheme="majorBidi"/>
          <w:color w:val="000000"/>
          <w:sz w:val="24"/>
          <w:szCs w:val="24"/>
        </w:rPr>
        <w:t>6</w:t>
      </w:r>
      <w:r w:rsidRPr="00B03243">
        <w:rPr>
          <w:rFonts w:asciiTheme="majorBidi" w:hAnsiTheme="majorBidi" w:cstheme="majorBidi"/>
          <w:color w:val="000000"/>
          <w:sz w:val="24"/>
          <w:szCs w:val="24"/>
        </w:rPr>
        <w:t xml:space="preserve">. The </w:t>
      </w:r>
      <w:r>
        <w:rPr>
          <w:rFonts w:asciiTheme="majorBidi" w:hAnsiTheme="majorBidi" w:cstheme="majorBidi"/>
          <w:color w:val="000000"/>
          <w:sz w:val="24"/>
          <w:szCs w:val="24"/>
        </w:rPr>
        <w:t>Figure</w:t>
      </w:r>
      <w:r w:rsidRPr="00B03243">
        <w:rPr>
          <w:rFonts w:asciiTheme="majorBidi" w:hAnsiTheme="majorBidi" w:cstheme="majorBidi"/>
          <w:color w:val="000000"/>
          <w:sz w:val="24"/>
          <w:szCs w:val="24"/>
        </w:rPr>
        <w:t xml:space="preserve"> indicated two y-axes. The left axis corresponds to the number of hits (blue bars). The right y-axis corresponds to the cumulative curve that highlights the confidence level or percentage value. The statistical data are highlighted in </w:t>
      </w:r>
      <w:r>
        <w:rPr>
          <w:rFonts w:asciiTheme="majorBidi" w:hAnsiTheme="majorBidi" w:cstheme="majorBidi"/>
          <w:color w:val="000000"/>
          <w:sz w:val="24"/>
          <w:szCs w:val="24"/>
        </w:rPr>
        <w:t>Figure</w:t>
      </w:r>
      <w:r w:rsidR="00D04816">
        <w:rPr>
          <w:rFonts w:asciiTheme="majorBidi" w:hAnsiTheme="majorBidi" w:cstheme="majorBidi"/>
          <w:color w:val="000000"/>
          <w:sz w:val="24"/>
          <w:szCs w:val="24"/>
        </w:rPr>
        <w:t xml:space="preserve"> 7–</w:t>
      </w:r>
      <w:r w:rsidR="00192A1F">
        <w:rPr>
          <w:rFonts w:asciiTheme="majorBidi" w:hAnsiTheme="majorBidi" w:cstheme="majorBidi"/>
          <w:color w:val="000000"/>
          <w:sz w:val="24"/>
          <w:szCs w:val="24"/>
        </w:rPr>
        <w:t>6</w:t>
      </w:r>
      <w:r w:rsidRPr="00B03243">
        <w:rPr>
          <w:rFonts w:asciiTheme="majorBidi" w:hAnsiTheme="majorBidi" w:cstheme="majorBidi"/>
          <w:color w:val="000000"/>
          <w:sz w:val="24"/>
          <w:szCs w:val="24"/>
        </w:rPr>
        <w:t>. The statistics presented the cost ranges where the hit column bars lied because of one thousand iterations. The cost ranged between $125,687,351</w:t>
      </w:r>
      <w:r>
        <w:rPr>
          <w:rFonts w:asciiTheme="majorBidi" w:hAnsiTheme="majorBidi" w:cstheme="majorBidi"/>
          <w:color w:val="000000"/>
          <w:sz w:val="24"/>
          <w:szCs w:val="24"/>
        </w:rPr>
        <w:t xml:space="preserve"> (GBP 91,445,000)</w:t>
      </w:r>
      <w:r w:rsidRPr="00B03243">
        <w:rPr>
          <w:rFonts w:asciiTheme="majorBidi" w:hAnsiTheme="majorBidi" w:cstheme="majorBidi"/>
          <w:color w:val="000000"/>
          <w:sz w:val="24"/>
          <w:szCs w:val="24"/>
        </w:rPr>
        <w:t xml:space="preserve"> and $126,183,808</w:t>
      </w:r>
      <w:r>
        <w:rPr>
          <w:rFonts w:asciiTheme="majorBidi" w:hAnsiTheme="majorBidi" w:cstheme="majorBidi"/>
          <w:color w:val="000000"/>
          <w:sz w:val="24"/>
          <w:szCs w:val="24"/>
        </w:rPr>
        <w:t xml:space="preserve"> (GBP 91,800,000)</w:t>
      </w:r>
      <w:r w:rsidRPr="00B03243">
        <w:rPr>
          <w:rFonts w:asciiTheme="majorBidi" w:hAnsiTheme="majorBidi" w:cstheme="majorBidi"/>
          <w:color w:val="000000"/>
          <w:sz w:val="24"/>
          <w:szCs w:val="24"/>
        </w:rPr>
        <w:t xml:space="preserve"> with an average of $125,889,0</w:t>
      </w:r>
      <w:r>
        <w:rPr>
          <w:rFonts w:asciiTheme="majorBidi" w:hAnsiTheme="majorBidi" w:cstheme="majorBidi"/>
          <w:color w:val="000000"/>
          <w:sz w:val="24"/>
          <w:szCs w:val="24"/>
        </w:rPr>
        <w:t xml:space="preserve">12 (GBP 91,600,000) where most of the hits lied. </w:t>
      </w:r>
    </w:p>
    <w:p w14:paraId="1849FB27" w14:textId="77777777" w:rsidR="00EE6795" w:rsidRPr="00B03243" w:rsidRDefault="00EE6795" w:rsidP="00EE6795">
      <w:pPr>
        <w:spacing w:after="0" w:line="360" w:lineRule="auto"/>
        <w:jc w:val="both"/>
        <w:rPr>
          <w:rFonts w:asciiTheme="majorBidi" w:hAnsiTheme="majorBidi" w:cstheme="majorBidi"/>
          <w:color w:val="000000"/>
          <w:sz w:val="24"/>
          <w:szCs w:val="24"/>
        </w:rPr>
      </w:pPr>
    </w:p>
    <w:p w14:paraId="6934C941" w14:textId="77777777" w:rsidR="00EE6795" w:rsidRDefault="00EE6795" w:rsidP="00EE6795">
      <w:pPr>
        <w:spacing w:after="0" w:line="360" w:lineRule="auto"/>
        <w:jc w:val="both"/>
        <w:rPr>
          <w:rFonts w:asciiTheme="majorBidi" w:hAnsiTheme="majorBidi" w:cstheme="majorBidi"/>
          <w:color w:val="000000"/>
          <w:sz w:val="24"/>
          <w:szCs w:val="24"/>
        </w:rPr>
      </w:pPr>
      <w:r w:rsidRPr="00B03243">
        <w:rPr>
          <w:rFonts w:asciiTheme="majorBidi" w:hAnsiTheme="majorBidi" w:cstheme="majorBidi"/>
          <w:color w:val="000000"/>
          <w:sz w:val="24"/>
          <w:szCs w:val="24"/>
        </w:rPr>
        <w:t xml:space="preserve">    The bar width is shown as $25,000</w:t>
      </w:r>
      <w:r>
        <w:rPr>
          <w:rFonts w:asciiTheme="majorBidi" w:hAnsiTheme="majorBidi" w:cstheme="majorBidi"/>
          <w:color w:val="000000"/>
          <w:sz w:val="24"/>
          <w:szCs w:val="24"/>
        </w:rPr>
        <w:t xml:space="preserve"> (GBP 18,190),</w:t>
      </w:r>
      <w:r w:rsidRPr="00B03243">
        <w:rPr>
          <w:rFonts w:asciiTheme="majorBidi" w:hAnsiTheme="majorBidi" w:cstheme="majorBidi"/>
          <w:color w:val="000000"/>
          <w:sz w:val="24"/>
          <w:szCs w:val="24"/>
        </w:rPr>
        <w:t xml:space="preserve"> where it was an option to view a different bar width. The deterministic cost of the whole work was $125,687,351</w:t>
      </w:r>
      <w:r>
        <w:rPr>
          <w:rFonts w:asciiTheme="majorBidi" w:hAnsiTheme="majorBidi" w:cstheme="majorBidi"/>
          <w:color w:val="000000"/>
          <w:sz w:val="24"/>
          <w:szCs w:val="24"/>
        </w:rPr>
        <w:t xml:space="preserve"> (GBP 91,450,000)</w:t>
      </w:r>
      <w:r w:rsidRPr="00B03243">
        <w:rPr>
          <w:rFonts w:asciiTheme="majorBidi" w:hAnsiTheme="majorBidi" w:cstheme="majorBidi"/>
          <w:color w:val="000000"/>
          <w:sz w:val="24"/>
          <w:szCs w:val="24"/>
        </w:rPr>
        <w:t xml:space="preserve">. The histogram indicated a probability of less than one percent the project completion of whole works can finish at this cost. At a </w:t>
      </w:r>
      <w:r>
        <w:rPr>
          <w:rFonts w:asciiTheme="majorBidi" w:hAnsiTheme="majorBidi" w:cstheme="majorBidi"/>
          <w:color w:val="000000"/>
          <w:sz w:val="24"/>
          <w:szCs w:val="24"/>
        </w:rPr>
        <w:t>fifty percent probability</w:t>
      </w:r>
      <w:r w:rsidRPr="00B03243">
        <w:rPr>
          <w:rFonts w:asciiTheme="majorBidi" w:hAnsiTheme="majorBidi" w:cstheme="majorBidi"/>
          <w:color w:val="000000"/>
          <w:sz w:val="24"/>
          <w:szCs w:val="24"/>
        </w:rPr>
        <w:t xml:space="preserve">, the project completion of the whole work's cost </w:t>
      </w:r>
      <w:r>
        <w:rPr>
          <w:rFonts w:asciiTheme="majorBidi" w:hAnsiTheme="majorBidi" w:cstheme="majorBidi"/>
          <w:color w:val="000000"/>
          <w:sz w:val="24"/>
          <w:szCs w:val="24"/>
        </w:rPr>
        <w:t xml:space="preserve">can be $125,885,213 (GBP 91,600,000). </w:t>
      </w:r>
    </w:p>
    <w:p w14:paraId="2919A465" w14:textId="77777777" w:rsidR="00EE6795" w:rsidRPr="00B03243" w:rsidRDefault="00EE6795" w:rsidP="00EE6795">
      <w:pPr>
        <w:spacing w:after="0" w:line="360" w:lineRule="auto"/>
        <w:jc w:val="both"/>
        <w:rPr>
          <w:rFonts w:asciiTheme="majorBidi" w:hAnsiTheme="majorBidi" w:cstheme="majorBidi"/>
          <w:color w:val="000000"/>
          <w:sz w:val="24"/>
          <w:szCs w:val="24"/>
        </w:rPr>
      </w:pPr>
    </w:p>
    <w:p w14:paraId="57C4921A" w14:textId="03656543" w:rsidR="00EE6795" w:rsidRDefault="00EE6795" w:rsidP="00EE6795">
      <w:pPr>
        <w:spacing w:after="0" w:line="360" w:lineRule="auto"/>
        <w:jc w:val="both"/>
        <w:rPr>
          <w:rFonts w:asciiTheme="majorBidi" w:hAnsiTheme="majorBidi" w:cstheme="majorBidi"/>
          <w:color w:val="000000"/>
          <w:sz w:val="24"/>
          <w:szCs w:val="24"/>
        </w:rPr>
      </w:pPr>
      <w:r w:rsidRPr="00B03243">
        <w:rPr>
          <w:rFonts w:asciiTheme="majorBidi" w:hAnsiTheme="majorBidi" w:cstheme="majorBidi"/>
          <w:color w:val="000000"/>
          <w:sz w:val="24"/>
          <w:szCs w:val="24"/>
        </w:rPr>
        <w:t xml:space="preserve">    At 80% probability, the project completion cost of whole works </w:t>
      </w:r>
      <w:r>
        <w:rPr>
          <w:rFonts w:asciiTheme="majorBidi" w:hAnsiTheme="majorBidi" w:cstheme="majorBidi"/>
          <w:color w:val="000000"/>
          <w:sz w:val="24"/>
          <w:szCs w:val="24"/>
        </w:rPr>
        <w:t>can</w:t>
      </w:r>
      <w:r w:rsidRPr="00B03243">
        <w:rPr>
          <w:rFonts w:asciiTheme="majorBidi" w:hAnsiTheme="majorBidi" w:cstheme="majorBidi"/>
          <w:color w:val="000000"/>
          <w:sz w:val="24"/>
          <w:szCs w:val="24"/>
        </w:rPr>
        <w:t xml:space="preserve"> be</w:t>
      </w:r>
      <w:r>
        <w:rPr>
          <w:rFonts w:asciiTheme="majorBidi" w:hAnsiTheme="majorBidi" w:cstheme="majorBidi"/>
          <w:color w:val="000000"/>
          <w:sz w:val="24"/>
          <w:szCs w:val="24"/>
        </w:rPr>
        <w:t xml:space="preserve"> $</w:t>
      </w:r>
      <w:r w:rsidRPr="00B03243">
        <w:rPr>
          <w:rFonts w:asciiTheme="majorBidi" w:hAnsiTheme="majorBidi" w:cstheme="majorBidi"/>
          <w:color w:val="000000"/>
          <w:sz w:val="24"/>
          <w:szCs w:val="24"/>
        </w:rPr>
        <w:t>125,959,828</w:t>
      </w:r>
      <w:r>
        <w:rPr>
          <w:rFonts w:asciiTheme="majorBidi" w:hAnsiTheme="majorBidi" w:cstheme="majorBidi"/>
          <w:color w:val="000000"/>
          <w:sz w:val="24"/>
          <w:szCs w:val="24"/>
        </w:rPr>
        <w:t xml:space="preserve"> (GBP 91,640,000)</w:t>
      </w:r>
      <w:r w:rsidRPr="00B03243">
        <w:rPr>
          <w:rFonts w:asciiTheme="majorBidi" w:hAnsiTheme="majorBidi" w:cstheme="majorBidi"/>
          <w:color w:val="000000"/>
          <w:sz w:val="24"/>
          <w:szCs w:val="24"/>
        </w:rPr>
        <w:t xml:space="preserve">. The distribution histogram allows project managers to know the probability </w:t>
      </w:r>
      <w:r>
        <w:rPr>
          <w:rFonts w:asciiTheme="majorBidi" w:hAnsiTheme="majorBidi" w:cstheme="majorBidi"/>
          <w:color w:val="000000"/>
          <w:sz w:val="24"/>
          <w:szCs w:val="24"/>
        </w:rPr>
        <w:t>of finishing</w:t>
      </w:r>
      <w:r w:rsidRPr="00B03243">
        <w:rPr>
          <w:rFonts w:asciiTheme="majorBidi" w:hAnsiTheme="majorBidi" w:cstheme="majorBidi"/>
          <w:color w:val="000000"/>
          <w:sz w:val="24"/>
          <w:szCs w:val="24"/>
        </w:rPr>
        <w:t xml:space="preserve"> the whole works at a certain cost. Data to the left of the 80% intersection on the curve present 80% of the iterations. The highlighter was used to shade and show the delta between the confidence level (80%) and the </w:t>
      </w:r>
      <w:r>
        <w:rPr>
          <w:rFonts w:asciiTheme="majorBidi" w:hAnsiTheme="majorBidi" w:cstheme="majorBidi"/>
          <w:color w:val="000000"/>
          <w:sz w:val="24"/>
          <w:szCs w:val="24"/>
        </w:rPr>
        <w:t>program's date</w:t>
      </w:r>
      <w:r w:rsidRPr="00B03243">
        <w:rPr>
          <w:rFonts w:asciiTheme="majorBidi" w:hAnsiTheme="majorBidi" w:cstheme="majorBidi"/>
          <w:color w:val="000000"/>
          <w:sz w:val="24"/>
          <w:szCs w:val="24"/>
        </w:rPr>
        <w:t xml:space="preserve">. As illustrated in the highlighter in </w:t>
      </w:r>
      <w:r>
        <w:rPr>
          <w:rFonts w:asciiTheme="majorBidi" w:hAnsiTheme="majorBidi" w:cstheme="majorBidi"/>
          <w:color w:val="000000"/>
          <w:sz w:val="24"/>
          <w:szCs w:val="24"/>
        </w:rPr>
        <w:t>Figure</w:t>
      </w:r>
      <w:r w:rsidR="00D04816">
        <w:rPr>
          <w:rFonts w:asciiTheme="majorBidi" w:hAnsiTheme="majorBidi" w:cstheme="majorBidi"/>
          <w:color w:val="000000"/>
          <w:sz w:val="24"/>
          <w:szCs w:val="24"/>
        </w:rPr>
        <w:t xml:space="preserve"> 7–</w:t>
      </w:r>
      <w:r w:rsidR="00192A1F">
        <w:rPr>
          <w:rFonts w:asciiTheme="majorBidi" w:hAnsiTheme="majorBidi" w:cstheme="majorBidi"/>
          <w:color w:val="000000"/>
          <w:sz w:val="24"/>
          <w:szCs w:val="24"/>
        </w:rPr>
        <w:t>6</w:t>
      </w:r>
      <w:r w:rsidRPr="00B03243">
        <w:rPr>
          <w:rFonts w:asciiTheme="majorBidi" w:hAnsiTheme="majorBidi" w:cstheme="majorBidi"/>
          <w:color w:val="000000"/>
          <w:sz w:val="24"/>
          <w:szCs w:val="24"/>
        </w:rPr>
        <w:t>, an additional cost of $272,477</w:t>
      </w:r>
      <w:r>
        <w:rPr>
          <w:rFonts w:asciiTheme="majorBidi" w:hAnsiTheme="majorBidi" w:cstheme="majorBidi"/>
          <w:color w:val="000000"/>
          <w:sz w:val="24"/>
          <w:szCs w:val="24"/>
        </w:rPr>
        <w:t xml:space="preserve"> (GBP 198,240)</w:t>
      </w:r>
      <w:r w:rsidRPr="00B03243">
        <w:rPr>
          <w:rFonts w:asciiTheme="majorBidi" w:hAnsiTheme="majorBidi" w:cstheme="majorBidi"/>
          <w:color w:val="000000"/>
          <w:sz w:val="24"/>
          <w:szCs w:val="24"/>
        </w:rPr>
        <w:t xml:space="preserve"> is needed if </w:t>
      </w:r>
      <w:r>
        <w:rPr>
          <w:rFonts w:asciiTheme="majorBidi" w:hAnsiTheme="majorBidi" w:cstheme="majorBidi"/>
          <w:color w:val="000000"/>
          <w:sz w:val="24"/>
          <w:szCs w:val="24"/>
        </w:rPr>
        <w:t xml:space="preserve">the </w:t>
      </w:r>
      <w:r w:rsidRPr="00B03243">
        <w:rPr>
          <w:rFonts w:asciiTheme="majorBidi" w:hAnsiTheme="majorBidi" w:cstheme="majorBidi"/>
          <w:color w:val="000000"/>
          <w:sz w:val="24"/>
          <w:szCs w:val="24"/>
        </w:rPr>
        <w:t xml:space="preserve">contractors’ organisation needs to be 80% confident. Mitigation is thus required to optimise and deliver the </w:t>
      </w:r>
      <w:r>
        <w:rPr>
          <w:rFonts w:asciiTheme="majorBidi" w:hAnsiTheme="majorBidi" w:cstheme="majorBidi"/>
          <w:color w:val="000000"/>
          <w:sz w:val="24"/>
          <w:szCs w:val="24"/>
        </w:rPr>
        <w:t>MHP within budget.</w:t>
      </w:r>
    </w:p>
    <w:p w14:paraId="0068FDC3" w14:textId="77777777" w:rsidR="00D04816" w:rsidRDefault="00D04816" w:rsidP="00EE6795">
      <w:pPr>
        <w:spacing w:after="0" w:line="360" w:lineRule="auto"/>
        <w:jc w:val="both"/>
        <w:rPr>
          <w:rFonts w:asciiTheme="majorBidi" w:hAnsiTheme="majorBidi" w:cstheme="majorBidi"/>
          <w:color w:val="000000"/>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D04816" w14:paraId="7D3FB8BC" w14:textId="77777777" w:rsidTr="00C6065C">
        <w:tc>
          <w:tcPr>
            <w:tcW w:w="6246" w:type="dxa"/>
          </w:tcPr>
          <w:p w14:paraId="4A1AB287" w14:textId="77777777" w:rsidR="00D04816" w:rsidRPr="00B03243" w:rsidRDefault="00D04816" w:rsidP="00C6065C">
            <w:pPr>
              <w:spacing w:line="360" w:lineRule="auto"/>
              <w:jc w:val="center"/>
              <w:rPr>
                <w:rFonts w:asciiTheme="majorBidi" w:hAnsiTheme="majorBidi" w:cstheme="majorBidi"/>
                <w:color w:val="000000"/>
                <w:sz w:val="24"/>
                <w:szCs w:val="24"/>
              </w:rPr>
            </w:pPr>
            <w:r w:rsidRPr="00B03243">
              <w:rPr>
                <w:rFonts w:asciiTheme="majorBidi" w:hAnsiTheme="majorBidi" w:cstheme="majorBidi"/>
                <w:noProof/>
                <w:sz w:val="24"/>
                <w:szCs w:val="24"/>
              </w:rPr>
              <w:lastRenderedPageBreak/>
              <w:drawing>
                <wp:inline distT="0" distB="0" distL="0" distR="0" wp14:anchorId="64E716F2" wp14:editId="106835FB">
                  <wp:extent cx="5809615" cy="4972050"/>
                  <wp:effectExtent l="19050" t="19050" r="19685" b="1905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r:embed="rId120"/>
                          <a:srcRect l="28131" t="10832" r="30305" b="27309"/>
                          <a:stretch>
                            <a:fillRect/>
                          </a:stretch>
                        </pic:blipFill>
                        <pic:spPr bwMode="auto">
                          <a:xfrm>
                            <a:off x="0" y="0"/>
                            <a:ext cx="5816530" cy="4977968"/>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r w:rsidR="00D04816" w14:paraId="3EDE5B49" w14:textId="77777777" w:rsidTr="00C6065C">
        <w:tc>
          <w:tcPr>
            <w:tcW w:w="6246" w:type="dxa"/>
          </w:tcPr>
          <w:p w14:paraId="109F0062" w14:textId="77777777" w:rsidR="00D04816" w:rsidRPr="00B03243" w:rsidRDefault="00D04816" w:rsidP="00C6065C">
            <w:pPr>
              <w:spacing w:line="360" w:lineRule="auto"/>
              <w:jc w:val="center"/>
              <w:rPr>
                <w:rFonts w:asciiTheme="majorBidi" w:hAnsiTheme="majorBidi" w:cstheme="majorBidi"/>
                <w:noProof/>
                <w:sz w:val="24"/>
                <w:szCs w:val="24"/>
              </w:rPr>
            </w:pPr>
            <w:r w:rsidRPr="00B03243">
              <w:rPr>
                <w:rFonts w:asciiTheme="majorBidi" w:hAnsiTheme="majorBidi" w:cstheme="majorBidi"/>
                <w:noProof/>
                <w:sz w:val="24"/>
                <w:szCs w:val="24"/>
              </w:rPr>
              <w:drawing>
                <wp:inline distT="0" distB="0" distL="0" distR="0" wp14:anchorId="08EB9F86" wp14:editId="52539A24">
                  <wp:extent cx="2676525" cy="2333141"/>
                  <wp:effectExtent l="19050" t="19050" r="9525" b="1016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r:embed="rId120"/>
                          <a:srcRect l="71057" t="32379" r="7852" b="33557"/>
                          <a:stretch>
                            <a:fillRect/>
                          </a:stretch>
                        </pic:blipFill>
                        <pic:spPr bwMode="auto">
                          <a:xfrm>
                            <a:off x="0" y="0"/>
                            <a:ext cx="2691175" cy="2345912"/>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p>
        </w:tc>
      </w:tr>
    </w:tbl>
    <w:p w14:paraId="2B25E05D" w14:textId="2CFA2F4E" w:rsidR="00EE6795" w:rsidRPr="00D04816" w:rsidRDefault="00D04816" w:rsidP="00D04816">
      <w:pPr>
        <w:pStyle w:val="Heading1"/>
        <w:jc w:val="center"/>
        <w:rPr>
          <w:rFonts w:asciiTheme="majorBidi" w:hAnsiTheme="majorBidi" w:cstheme="majorBidi"/>
          <w:b/>
          <w:bCs/>
          <w:sz w:val="24"/>
          <w:szCs w:val="24"/>
          <w:lang w:val="en-GB"/>
        </w:rPr>
      </w:pPr>
      <w:bookmarkStart w:id="1155" w:name="_Toc69201133"/>
      <w:bookmarkStart w:id="1156" w:name="_Toc82447762"/>
      <w:bookmarkStart w:id="1157" w:name="_Toc82448008"/>
      <w:bookmarkStart w:id="1158" w:name="_Toc82448254"/>
      <w:r>
        <w:rPr>
          <w:rFonts w:asciiTheme="majorBidi" w:hAnsiTheme="majorBidi" w:cstheme="majorBidi"/>
          <w:sz w:val="24"/>
          <w:szCs w:val="24"/>
        </w:rPr>
        <w:t>Figure 7–</w:t>
      </w:r>
      <w:r w:rsidR="00192A1F">
        <w:rPr>
          <w:rFonts w:asciiTheme="majorBidi" w:hAnsiTheme="majorBidi" w:cstheme="majorBidi"/>
          <w:sz w:val="24"/>
          <w:szCs w:val="24"/>
        </w:rPr>
        <w:t>6</w:t>
      </w:r>
      <w:r w:rsidRPr="00EE2CA1">
        <w:rPr>
          <w:rFonts w:asciiTheme="majorBidi" w:hAnsiTheme="majorBidi" w:cstheme="majorBidi"/>
          <w:sz w:val="24"/>
          <w:szCs w:val="24"/>
        </w:rPr>
        <w:t xml:space="preserve"> Pre-Mitigation Histogram</w:t>
      </w:r>
      <w:r>
        <w:rPr>
          <w:rFonts w:asciiTheme="majorBidi" w:hAnsiTheme="majorBidi" w:cstheme="majorBidi"/>
          <w:sz w:val="24"/>
          <w:szCs w:val="24"/>
        </w:rPr>
        <w:t xml:space="preserve"> for Project Completion Cost</w:t>
      </w:r>
      <w:bookmarkEnd w:id="1155"/>
      <w:bookmarkEnd w:id="1156"/>
      <w:bookmarkEnd w:id="1157"/>
      <w:bookmarkEnd w:id="1158"/>
    </w:p>
    <w:p w14:paraId="671D1F5B" w14:textId="5EFCABE4" w:rsidR="00EE6795" w:rsidRPr="00B03243" w:rsidRDefault="00EE6795" w:rsidP="00EE6795">
      <w:pPr>
        <w:spacing w:after="0" w:line="360" w:lineRule="auto"/>
        <w:jc w:val="both"/>
        <w:rPr>
          <w:rFonts w:asciiTheme="majorBidi" w:hAnsiTheme="majorBidi" w:cstheme="majorBidi"/>
          <w:sz w:val="24"/>
          <w:szCs w:val="24"/>
        </w:rPr>
      </w:pPr>
      <w:r w:rsidRPr="00B03243">
        <w:rPr>
          <w:rFonts w:asciiTheme="majorBidi" w:hAnsiTheme="majorBidi" w:cstheme="majorBidi"/>
          <w:b/>
          <w:bCs/>
          <w:sz w:val="24"/>
          <w:szCs w:val="24"/>
        </w:rPr>
        <w:lastRenderedPageBreak/>
        <w:t xml:space="preserve">    </w:t>
      </w:r>
      <w:r w:rsidRPr="00B03243">
        <w:rPr>
          <w:rFonts w:asciiTheme="majorBidi" w:hAnsiTheme="majorBidi" w:cstheme="majorBidi"/>
          <w:sz w:val="24"/>
          <w:szCs w:val="24"/>
        </w:rPr>
        <w:t xml:space="preserve">The probability histogram of pile construction is illustrated in </w:t>
      </w:r>
      <w:r>
        <w:rPr>
          <w:rFonts w:asciiTheme="majorBidi" w:hAnsiTheme="majorBidi" w:cstheme="majorBidi"/>
          <w:sz w:val="24"/>
          <w:szCs w:val="24"/>
        </w:rPr>
        <w:t>Figure</w:t>
      </w:r>
      <w:r w:rsidR="00D04816">
        <w:rPr>
          <w:rFonts w:asciiTheme="majorBidi" w:hAnsiTheme="majorBidi" w:cstheme="majorBidi"/>
          <w:sz w:val="24"/>
          <w:szCs w:val="24"/>
        </w:rPr>
        <w:t xml:space="preserve"> 7–</w:t>
      </w:r>
      <w:r w:rsidR="00192A1F">
        <w:rPr>
          <w:rFonts w:asciiTheme="majorBidi" w:hAnsiTheme="majorBidi" w:cstheme="majorBidi"/>
          <w:sz w:val="24"/>
          <w:szCs w:val="24"/>
        </w:rPr>
        <w:t>7</w:t>
      </w:r>
      <w:r w:rsidRPr="00B03243">
        <w:rPr>
          <w:rFonts w:asciiTheme="majorBidi" w:hAnsiTheme="majorBidi" w:cstheme="majorBidi"/>
          <w:sz w:val="24"/>
          <w:szCs w:val="24"/>
        </w:rPr>
        <w:t xml:space="preserve">. The </w:t>
      </w:r>
      <w:r>
        <w:rPr>
          <w:rFonts w:asciiTheme="majorBidi" w:hAnsiTheme="majorBidi" w:cstheme="majorBidi"/>
          <w:sz w:val="24"/>
          <w:szCs w:val="24"/>
        </w:rPr>
        <w:t>Figure</w:t>
      </w:r>
      <w:r w:rsidRPr="00B03243">
        <w:rPr>
          <w:rFonts w:asciiTheme="majorBidi" w:hAnsiTheme="majorBidi" w:cstheme="majorBidi"/>
          <w:sz w:val="24"/>
          <w:szCs w:val="24"/>
        </w:rPr>
        <w:t xml:space="preserve"> included two y-axes; the left axis corresponds to the number of hits (blue bars). The right y-axis corresponds to the cumulative curve, which highlights the confidence level or percentage value. The graphical data are presented on the right of the histogram. The cost ranged between $15,000,000</w:t>
      </w:r>
      <w:r>
        <w:rPr>
          <w:rFonts w:asciiTheme="majorBidi" w:hAnsiTheme="majorBidi" w:cstheme="majorBidi"/>
          <w:sz w:val="24"/>
          <w:szCs w:val="24"/>
        </w:rPr>
        <w:t xml:space="preserve"> (GBP 10,914,000)</w:t>
      </w:r>
      <w:r w:rsidRPr="00B03243">
        <w:rPr>
          <w:rFonts w:asciiTheme="majorBidi" w:hAnsiTheme="majorBidi" w:cstheme="majorBidi"/>
          <w:sz w:val="24"/>
          <w:szCs w:val="24"/>
        </w:rPr>
        <w:t xml:space="preserve"> and $15,004,042 </w:t>
      </w:r>
      <w:r>
        <w:rPr>
          <w:rFonts w:asciiTheme="majorBidi" w:hAnsiTheme="majorBidi" w:cstheme="majorBidi"/>
          <w:sz w:val="24"/>
          <w:szCs w:val="24"/>
        </w:rPr>
        <w:t>(GBP 10,915,000)</w:t>
      </w:r>
      <w:r w:rsidRPr="00B03243">
        <w:rPr>
          <w:rFonts w:asciiTheme="majorBidi" w:hAnsiTheme="majorBidi" w:cstheme="majorBidi"/>
          <w:sz w:val="24"/>
          <w:szCs w:val="24"/>
        </w:rPr>
        <w:t xml:space="preserve"> with an average of $15,001,431</w:t>
      </w:r>
      <w:r>
        <w:rPr>
          <w:rFonts w:asciiTheme="majorBidi" w:hAnsiTheme="majorBidi" w:cstheme="majorBidi"/>
          <w:sz w:val="24"/>
          <w:szCs w:val="24"/>
        </w:rPr>
        <w:t xml:space="preserve"> (GBP 10,912,800)</w:t>
      </w:r>
      <w:r w:rsidRPr="00B03243">
        <w:rPr>
          <w:rFonts w:asciiTheme="majorBidi" w:hAnsiTheme="majorBidi" w:cstheme="majorBidi"/>
          <w:sz w:val="24"/>
          <w:szCs w:val="24"/>
        </w:rPr>
        <w:t xml:space="preserve">. Most hits lay within this average value. </w:t>
      </w:r>
    </w:p>
    <w:p w14:paraId="6348E283" w14:textId="77777777" w:rsidR="00EE6795" w:rsidRPr="00B03243" w:rsidRDefault="00EE6795" w:rsidP="00EE6795">
      <w:pPr>
        <w:spacing w:after="0" w:line="360" w:lineRule="auto"/>
        <w:jc w:val="both"/>
        <w:rPr>
          <w:rFonts w:asciiTheme="majorBidi" w:hAnsiTheme="majorBidi" w:cstheme="majorBidi"/>
          <w:sz w:val="24"/>
          <w:szCs w:val="24"/>
        </w:rPr>
      </w:pPr>
    </w:p>
    <w:p w14:paraId="7E26B079" w14:textId="30FBEC88" w:rsidR="00EE6795" w:rsidRPr="00B03243" w:rsidRDefault="00EE6795" w:rsidP="00EE6795">
      <w:pPr>
        <w:spacing w:after="0" w:line="360" w:lineRule="auto"/>
        <w:jc w:val="both"/>
        <w:rPr>
          <w:rFonts w:asciiTheme="majorBidi" w:hAnsiTheme="majorBidi" w:cstheme="majorBidi"/>
          <w:sz w:val="24"/>
          <w:szCs w:val="24"/>
          <w:lang w:val="en-GB" w:bidi="ar-EG"/>
        </w:rPr>
      </w:pPr>
      <w:r w:rsidRPr="00B03243">
        <w:rPr>
          <w:rFonts w:asciiTheme="majorBidi" w:hAnsiTheme="majorBidi" w:cstheme="majorBidi"/>
          <w:sz w:val="24"/>
          <w:szCs w:val="24"/>
        </w:rPr>
        <w:t xml:space="preserve">    The bar width is also shown within $250 </w:t>
      </w:r>
      <w:r>
        <w:rPr>
          <w:rFonts w:asciiTheme="majorBidi" w:hAnsiTheme="majorBidi" w:cstheme="majorBidi"/>
          <w:sz w:val="24"/>
          <w:szCs w:val="24"/>
        </w:rPr>
        <w:t xml:space="preserve">(GBP 182); </w:t>
      </w:r>
      <w:r w:rsidRPr="00B03243">
        <w:rPr>
          <w:rFonts w:asciiTheme="majorBidi" w:hAnsiTheme="majorBidi" w:cstheme="majorBidi"/>
          <w:sz w:val="24"/>
          <w:szCs w:val="24"/>
        </w:rPr>
        <w:t>viewing in a different bar width is capable. The deterministic cost of the piling activity was $15,000,000</w:t>
      </w:r>
      <w:r>
        <w:rPr>
          <w:rFonts w:asciiTheme="majorBidi" w:hAnsiTheme="majorBidi" w:cstheme="majorBidi"/>
          <w:sz w:val="24"/>
          <w:szCs w:val="24"/>
        </w:rPr>
        <w:t xml:space="preserve"> (GBP 10,913,000)</w:t>
      </w:r>
      <w:r w:rsidRPr="00B03243">
        <w:rPr>
          <w:rFonts w:asciiTheme="majorBidi" w:hAnsiTheme="majorBidi" w:cstheme="majorBidi"/>
          <w:sz w:val="24"/>
          <w:szCs w:val="24"/>
        </w:rPr>
        <w:t xml:space="preserve">. At 50% probability, the completion cost of pile activity </w:t>
      </w:r>
      <w:r>
        <w:rPr>
          <w:rFonts w:asciiTheme="majorBidi" w:hAnsiTheme="majorBidi" w:cstheme="majorBidi"/>
          <w:sz w:val="24"/>
          <w:szCs w:val="24"/>
        </w:rPr>
        <w:t>can</w:t>
      </w:r>
      <w:r w:rsidRPr="00B03243">
        <w:rPr>
          <w:rFonts w:asciiTheme="majorBidi" w:hAnsiTheme="majorBidi" w:cstheme="majorBidi"/>
          <w:sz w:val="24"/>
          <w:szCs w:val="24"/>
        </w:rPr>
        <w:t xml:space="preserve"> be $15,001,404</w:t>
      </w:r>
      <w:r>
        <w:rPr>
          <w:rFonts w:asciiTheme="majorBidi" w:hAnsiTheme="majorBidi" w:cstheme="majorBidi"/>
          <w:sz w:val="24"/>
          <w:szCs w:val="24"/>
        </w:rPr>
        <w:t xml:space="preserve"> (GBP 10,911,000)</w:t>
      </w:r>
      <w:r w:rsidRPr="00B03243">
        <w:rPr>
          <w:rFonts w:asciiTheme="majorBidi" w:hAnsiTheme="majorBidi" w:cstheme="majorBidi"/>
          <w:sz w:val="24"/>
          <w:szCs w:val="24"/>
        </w:rPr>
        <w:t xml:space="preserve">. At 80% probability, the project completion cost of the whole works </w:t>
      </w:r>
      <w:r>
        <w:rPr>
          <w:rFonts w:asciiTheme="majorBidi" w:hAnsiTheme="majorBidi" w:cstheme="majorBidi"/>
          <w:sz w:val="24"/>
          <w:szCs w:val="24"/>
        </w:rPr>
        <w:t>can</w:t>
      </w:r>
      <w:r w:rsidRPr="00B03243">
        <w:rPr>
          <w:rFonts w:asciiTheme="majorBidi" w:hAnsiTheme="majorBidi" w:cstheme="majorBidi"/>
          <w:sz w:val="24"/>
          <w:szCs w:val="24"/>
        </w:rPr>
        <w:t xml:space="preserve"> be $15,001,982</w:t>
      </w:r>
      <w:r>
        <w:rPr>
          <w:rFonts w:asciiTheme="majorBidi" w:hAnsiTheme="majorBidi" w:cstheme="majorBidi"/>
          <w:sz w:val="24"/>
          <w:szCs w:val="24"/>
        </w:rPr>
        <w:t xml:space="preserve"> (GBP 10,912,000)</w:t>
      </w:r>
      <w:r w:rsidRPr="00B03243">
        <w:rPr>
          <w:rFonts w:asciiTheme="majorBidi" w:hAnsiTheme="majorBidi" w:cstheme="majorBidi"/>
          <w:sz w:val="24"/>
          <w:szCs w:val="24"/>
        </w:rPr>
        <w:t xml:space="preserve">. The probability distribution histogram allows project managers to indicate the probability </w:t>
      </w:r>
      <w:r>
        <w:rPr>
          <w:rFonts w:asciiTheme="majorBidi" w:hAnsiTheme="majorBidi" w:cstheme="majorBidi"/>
          <w:sz w:val="24"/>
          <w:szCs w:val="24"/>
        </w:rPr>
        <w:t>of finishing</w:t>
      </w:r>
      <w:r w:rsidRPr="00B03243">
        <w:rPr>
          <w:rFonts w:asciiTheme="majorBidi" w:hAnsiTheme="majorBidi" w:cstheme="majorBidi"/>
          <w:sz w:val="24"/>
          <w:szCs w:val="24"/>
        </w:rPr>
        <w:t xml:space="preserve"> the construction of pile activity at a reasonable cost. </w:t>
      </w:r>
      <w:r w:rsidRPr="00B03243">
        <w:rPr>
          <w:rFonts w:asciiTheme="majorBidi" w:hAnsiTheme="majorBidi" w:cstheme="majorBidi"/>
          <w:sz w:val="24"/>
          <w:szCs w:val="24"/>
          <w:lang w:val="en-GB" w:bidi="ar-EG"/>
        </w:rPr>
        <w:t xml:space="preserve">Data presented at the left of the 80% intersection of the probability curve presented 80% of the iterations. As illustrated in the highlighter in </w:t>
      </w:r>
      <w:r>
        <w:rPr>
          <w:rFonts w:asciiTheme="majorBidi" w:hAnsiTheme="majorBidi" w:cstheme="majorBidi"/>
          <w:sz w:val="24"/>
          <w:szCs w:val="24"/>
          <w:lang w:val="en-GB" w:bidi="ar-EG"/>
        </w:rPr>
        <w:t>Figure</w:t>
      </w:r>
      <w:r w:rsidR="00D04816">
        <w:rPr>
          <w:rFonts w:asciiTheme="majorBidi" w:hAnsiTheme="majorBidi" w:cstheme="majorBidi"/>
          <w:sz w:val="24"/>
          <w:szCs w:val="24"/>
          <w:lang w:val="en-GB" w:bidi="ar-EG"/>
        </w:rPr>
        <w:t xml:space="preserve"> 7–</w:t>
      </w:r>
      <w:r w:rsidR="00192A1F">
        <w:rPr>
          <w:rFonts w:asciiTheme="majorBidi" w:hAnsiTheme="majorBidi" w:cstheme="majorBidi"/>
          <w:sz w:val="24"/>
          <w:szCs w:val="24"/>
          <w:lang w:val="en-GB" w:bidi="ar-EG"/>
        </w:rPr>
        <w:t>7</w:t>
      </w:r>
      <w:r w:rsidRPr="00B03243">
        <w:rPr>
          <w:rFonts w:asciiTheme="majorBidi" w:hAnsiTheme="majorBidi" w:cstheme="majorBidi"/>
          <w:sz w:val="24"/>
          <w:szCs w:val="24"/>
          <w:lang w:val="en-GB" w:bidi="ar-EG"/>
        </w:rPr>
        <w:t>, an additional $1,982</w:t>
      </w:r>
      <w:r>
        <w:rPr>
          <w:rFonts w:asciiTheme="majorBidi" w:hAnsiTheme="majorBidi" w:cstheme="majorBidi"/>
          <w:sz w:val="24"/>
          <w:szCs w:val="24"/>
          <w:lang w:val="en-GB" w:bidi="ar-EG"/>
        </w:rPr>
        <w:t xml:space="preserve"> (GBP 1,440)</w:t>
      </w:r>
      <w:r w:rsidRPr="00B03243">
        <w:rPr>
          <w:rFonts w:asciiTheme="majorBidi" w:hAnsiTheme="majorBidi" w:cstheme="majorBidi"/>
          <w:sz w:val="24"/>
          <w:szCs w:val="24"/>
          <w:lang w:val="en-GB" w:bidi="ar-EG"/>
        </w:rPr>
        <w:t xml:space="preserve"> is needed if an organisation needs to be 80% confident. Further mitigation is needed for constructi</w:t>
      </w:r>
      <w:r>
        <w:rPr>
          <w:rFonts w:asciiTheme="majorBidi" w:hAnsiTheme="majorBidi" w:cstheme="majorBidi"/>
          <w:sz w:val="24"/>
          <w:szCs w:val="24"/>
          <w:lang w:val="en-GB" w:bidi="ar-EG"/>
        </w:rPr>
        <w:t>on</w:t>
      </w:r>
      <w:r w:rsidRPr="00B03243">
        <w:rPr>
          <w:rFonts w:asciiTheme="majorBidi" w:hAnsiTheme="majorBidi" w:cstheme="majorBidi"/>
          <w:sz w:val="24"/>
          <w:szCs w:val="24"/>
          <w:lang w:val="en-GB" w:bidi="ar-EG"/>
        </w:rPr>
        <w:t xml:space="preserve"> piles’ work to be successfully delivered according to budget.</w:t>
      </w:r>
    </w:p>
    <w:p w14:paraId="2D4D1FF3" w14:textId="77777777" w:rsidR="00EE6795" w:rsidRDefault="00EE6795" w:rsidP="00EE6795">
      <w:pPr>
        <w:spacing w:line="360" w:lineRule="auto"/>
        <w:jc w:val="both"/>
        <w:rPr>
          <w:rFonts w:asciiTheme="majorBidi" w:hAnsiTheme="majorBidi" w:cstheme="majorBidi"/>
          <w:sz w:val="24"/>
          <w:szCs w:val="24"/>
          <w:lang w:val="en-GB" w:bidi="ar-EG"/>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D04816" w14:paraId="1EFD5133" w14:textId="77777777" w:rsidTr="00C6065C">
        <w:tc>
          <w:tcPr>
            <w:tcW w:w="6246" w:type="dxa"/>
          </w:tcPr>
          <w:p w14:paraId="37504F41" w14:textId="77777777" w:rsidR="00D04816" w:rsidRPr="00B03243" w:rsidRDefault="00D04816" w:rsidP="00C6065C">
            <w:pPr>
              <w:spacing w:line="360" w:lineRule="auto"/>
              <w:jc w:val="center"/>
              <w:rPr>
                <w:rFonts w:asciiTheme="majorBidi" w:hAnsiTheme="majorBidi" w:cstheme="majorBidi"/>
                <w:color w:val="000000"/>
                <w:sz w:val="24"/>
                <w:szCs w:val="24"/>
              </w:rPr>
            </w:pPr>
            <w:r w:rsidRPr="00B03243">
              <w:rPr>
                <w:rFonts w:asciiTheme="majorBidi" w:hAnsiTheme="majorBidi" w:cstheme="majorBidi"/>
                <w:noProof/>
                <w:sz w:val="24"/>
                <w:szCs w:val="24"/>
              </w:rPr>
              <w:lastRenderedPageBreak/>
              <w:drawing>
                <wp:inline distT="0" distB="0" distL="0" distR="0" wp14:anchorId="13215A7C" wp14:editId="019901DF">
                  <wp:extent cx="5781675" cy="5343525"/>
                  <wp:effectExtent l="19050" t="19050" r="28575" b="2857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pic:nvPicPr>
                        <pic:blipFill>
                          <a:blip r:embed="rId121"/>
                          <a:srcRect l="28233" t="10832" r="30223" b="27594"/>
                          <a:stretch>
                            <a:fillRect/>
                          </a:stretch>
                        </pic:blipFill>
                        <pic:spPr bwMode="auto">
                          <a:xfrm>
                            <a:off x="0" y="0"/>
                            <a:ext cx="5794249" cy="5355146"/>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r w:rsidR="00D04816" w14:paraId="3FF8E01D" w14:textId="77777777" w:rsidTr="00C6065C">
        <w:tc>
          <w:tcPr>
            <w:tcW w:w="6246" w:type="dxa"/>
          </w:tcPr>
          <w:p w14:paraId="7720CA2C" w14:textId="77777777" w:rsidR="00D04816" w:rsidRPr="00B03243" w:rsidRDefault="00D04816" w:rsidP="00C6065C">
            <w:pPr>
              <w:spacing w:line="360" w:lineRule="auto"/>
              <w:jc w:val="center"/>
              <w:rPr>
                <w:rFonts w:asciiTheme="majorBidi" w:hAnsiTheme="majorBidi" w:cstheme="majorBidi"/>
                <w:noProof/>
                <w:sz w:val="24"/>
                <w:szCs w:val="24"/>
              </w:rPr>
            </w:pPr>
            <w:r w:rsidRPr="00B03243">
              <w:rPr>
                <w:rFonts w:asciiTheme="majorBidi" w:hAnsiTheme="majorBidi" w:cstheme="majorBidi"/>
                <w:noProof/>
                <w:sz w:val="24"/>
                <w:szCs w:val="24"/>
              </w:rPr>
              <w:drawing>
                <wp:inline distT="0" distB="0" distL="0" distR="0" wp14:anchorId="65E96BAD" wp14:editId="46D4B75F">
                  <wp:extent cx="2409825" cy="2143125"/>
                  <wp:effectExtent l="19050" t="19050" r="28575" b="2857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pic:nvPicPr>
                        <pic:blipFill>
                          <a:blip r:embed="rId121"/>
                          <a:srcRect l="71162" t="32748" r="10737" b="33707"/>
                          <a:stretch>
                            <a:fillRect/>
                          </a:stretch>
                        </pic:blipFill>
                        <pic:spPr bwMode="auto">
                          <a:xfrm>
                            <a:off x="0" y="0"/>
                            <a:ext cx="2414675" cy="2147438"/>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p>
        </w:tc>
      </w:tr>
    </w:tbl>
    <w:p w14:paraId="70E1E99C" w14:textId="1E6842EE" w:rsidR="00D04816" w:rsidRPr="00D04816" w:rsidRDefault="00D04816" w:rsidP="00D04816">
      <w:pPr>
        <w:pStyle w:val="Heading1"/>
        <w:jc w:val="center"/>
        <w:rPr>
          <w:rFonts w:asciiTheme="majorBidi" w:hAnsiTheme="majorBidi" w:cstheme="majorBidi"/>
          <w:sz w:val="24"/>
          <w:szCs w:val="24"/>
        </w:rPr>
      </w:pPr>
      <w:bookmarkStart w:id="1159" w:name="_Toc69201134"/>
      <w:bookmarkStart w:id="1160" w:name="_Toc82447763"/>
      <w:bookmarkStart w:id="1161" w:name="_Toc82448009"/>
      <w:bookmarkStart w:id="1162" w:name="_Toc82448255"/>
      <w:r>
        <w:rPr>
          <w:rFonts w:asciiTheme="majorBidi" w:hAnsiTheme="majorBidi" w:cstheme="majorBidi"/>
          <w:sz w:val="24"/>
          <w:szCs w:val="24"/>
        </w:rPr>
        <w:t>Figure 7–</w:t>
      </w:r>
      <w:r w:rsidR="00192A1F">
        <w:rPr>
          <w:rFonts w:asciiTheme="majorBidi" w:hAnsiTheme="majorBidi" w:cstheme="majorBidi"/>
          <w:sz w:val="24"/>
          <w:szCs w:val="24"/>
        </w:rPr>
        <w:t>7</w:t>
      </w:r>
      <w:r w:rsidRPr="00EE2CA1">
        <w:rPr>
          <w:rFonts w:asciiTheme="majorBidi" w:hAnsiTheme="majorBidi" w:cstheme="majorBidi"/>
          <w:sz w:val="24"/>
          <w:szCs w:val="24"/>
        </w:rPr>
        <w:t xml:space="preserve"> Construction of Piles Cost Pre-Mitigation Histogram</w:t>
      </w:r>
      <w:bookmarkEnd w:id="1159"/>
      <w:bookmarkEnd w:id="1160"/>
      <w:bookmarkEnd w:id="1161"/>
      <w:bookmarkEnd w:id="1162"/>
    </w:p>
    <w:p w14:paraId="02CF68D9" w14:textId="6C3A9511" w:rsidR="00EE6795" w:rsidRPr="003A11FE" w:rsidRDefault="00BE5914" w:rsidP="00EE6795">
      <w:pPr>
        <w:pStyle w:val="Heading3"/>
        <w:spacing w:before="0" w:after="0" w:line="360" w:lineRule="auto"/>
        <w:rPr>
          <w:rFonts w:asciiTheme="majorBidi" w:hAnsiTheme="majorBidi"/>
          <w:color w:val="auto"/>
          <w:sz w:val="24"/>
          <w:szCs w:val="24"/>
        </w:rPr>
      </w:pPr>
      <w:bookmarkStart w:id="1163" w:name="_Toc69201135"/>
      <w:bookmarkStart w:id="1164" w:name="_Toc69201398"/>
      <w:bookmarkStart w:id="1165" w:name="_Toc78314335"/>
      <w:bookmarkStart w:id="1166" w:name="_Toc78314604"/>
      <w:bookmarkStart w:id="1167" w:name="_Toc82447764"/>
      <w:bookmarkStart w:id="1168" w:name="_Toc82448010"/>
      <w:bookmarkStart w:id="1169" w:name="_Toc82448256"/>
      <w:r>
        <w:rPr>
          <w:rFonts w:asciiTheme="majorBidi" w:eastAsia="Times New Roman" w:hAnsiTheme="majorBidi"/>
          <w:color w:val="auto"/>
          <w:sz w:val="24"/>
          <w:szCs w:val="24"/>
          <w:lang w:eastAsia="en-GB"/>
        </w:rPr>
        <w:lastRenderedPageBreak/>
        <w:t>7</w:t>
      </w:r>
      <w:r w:rsidR="00192A1F">
        <w:rPr>
          <w:rFonts w:asciiTheme="majorBidi" w:eastAsia="Times New Roman" w:hAnsiTheme="majorBidi"/>
          <w:color w:val="auto"/>
          <w:sz w:val="24"/>
          <w:szCs w:val="24"/>
          <w:lang w:eastAsia="en-GB"/>
        </w:rPr>
        <w:t>.1.11</w:t>
      </w:r>
      <w:r w:rsidR="00EE6795" w:rsidRPr="003A11FE">
        <w:rPr>
          <w:rFonts w:asciiTheme="majorBidi" w:hAnsiTheme="majorBidi"/>
          <w:color w:val="auto"/>
          <w:sz w:val="24"/>
          <w:szCs w:val="24"/>
        </w:rPr>
        <w:t xml:space="preserve"> Duration Sensitivity Tornado Chart</w:t>
      </w:r>
      <w:bookmarkEnd w:id="1163"/>
      <w:bookmarkEnd w:id="1164"/>
      <w:bookmarkEnd w:id="1165"/>
      <w:bookmarkEnd w:id="1166"/>
      <w:bookmarkEnd w:id="1167"/>
      <w:bookmarkEnd w:id="1168"/>
      <w:bookmarkEnd w:id="1169"/>
    </w:p>
    <w:p w14:paraId="1FC9AD9B" w14:textId="7877E37C" w:rsidR="00EE6795" w:rsidRDefault="00EE6795" w:rsidP="00192A1F">
      <w:pPr>
        <w:spacing w:after="0" w:line="360" w:lineRule="auto"/>
        <w:jc w:val="both"/>
        <w:rPr>
          <w:rFonts w:asciiTheme="majorBidi" w:hAnsiTheme="majorBidi" w:cstheme="majorBidi"/>
          <w:color w:val="000000"/>
          <w:sz w:val="24"/>
          <w:szCs w:val="24"/>
        </w:rPr>
      </w:pPr>
      <w:r w:rsidRPr="00B03243">
        <w:rPr>
          <w:rFonts w:asciiTheme="majorBidi" w:hAnsiTheme="majorBidi" w:cstheme="majorBidi"/>
          <w:color w:val="000000"/>
          <w:sz w:val="24"/>
          <w:szCs w:val="24"/>
        </w:rPr>
        <w:t xml:space="preserve">    Sensitivity analysis was performed using the construction activities highlighted in the </w:t>
      </w:r>
      <w:r>
        <w:rPr>
          <w:rFonts w:asciiTheme="majorBidi" w:hAnsiTheme="majorBidi" w:cstheme="majorBidi"/>
          <w:color w:val="000000"/>
          <w:sz w:val="24"/>
          <w:szCs w:val="24"/>
        </w:rPr>
        <w:t>schedule</w:t>
      </w:r>
      <w:r w:rsidRPr="00B03243">
        <w:rPr>
          <w:rFonts w:asciiTheme="majorBidi" w:hAnsiTheme="majorBidi" w:cstheme="majorBidi"/>
          <w:color w:val="000000"/>
          <w:sz w:val="24"/>
          <w:szCs w:val="24"/>
        </w:rPr>
        <w:t xml:space="preserve"> of the </w:t>
      </w:r>
      <w:r>
        <w:rPr>
          <w:rFonts w:asciiTheme="majorBidi" w:hAnsiTheme="majorBidi" w:cstheme="majorBidi"/>
          <w:color w:val="000000"/>
          <w:sz w:val="24"/>
          <w:szCs w:val="24"/>
        </w:rPr>
        <w:t>MHP</w:t>
      </w:r>
      <w:r w:rsidRPr="00B03243">
        <w:rPr>
          <w:rFonts w:asciiTheme="majorBidi" w:hAnsiTheme="majorBidi" w:cstheme="majorBidi"/>
          <w:color w:val="000000"/>
          <w:sz w:val="24"/>
          <w:szCs w:val="24"/>
        </w:rPr>
        <w:t xml:space="preserve">. A tornado chart that resulted from the analysis is presented in </w:t>
      </w:r>
      <w:r>
        <w:rPr>
          <w:rFonts w:asciiTheme="majorBidi" w:hAnsiTheme="majorBidi" w:cstheme="majorBidi"/>
          <w:color w:val="000000"/>
          <w:sz w:val="24"/>
          <w:szCs w:val="24"/>
        </w:rPr>
        <w:t>Figure</w:t>
      </w:r>
      <w:r w:rsidR="00D04816">
        <w:rPr>
          <w:rFonts w:asciiTheme="majorBidi" w:hAnsiTheme="majorBidi" w:cstheme="majorBidi"/>
          <w:color w:val="000000"/>
          <w:sz w:val="24"/>
          <w:szCs w:val="24"/>
        </w:rPr>
        <w:t xml:space="preserve"> 7–</w:t>
      </w:r>
      <w:r w:rsidR="00192A1F">
        <w:rPr>
          <w:rFonts w:asciiTheme="majorBidi" w:hAnsiTheme="majorBidi" w:cstheme="majorBidi"/>
          <w:color w:val="000000"/>
          <w:sz w:val="24"/>
          <w:szCs w:val="24"/>
        </w:rPr>
        <w:t>8</w:t>
      </w:r>
      <w:r w:rsidRPr="00B03243">
        <w:rPr>
          <w:rFonts w:asciiTheme="majorBidi" w:hAnsiTheme="majorBidi" w:cstheme="majorBidi"/>
          <w:color w:val="000000"/>
          <w:sz w:val="24"/>
          <w:szCs w:val="24"/>
        </w:rPr>
        <w:t xml:space="preserve">. The chart highlighted the construction activities or project drivers that have the greatest influence on the construction completion of the </w:t>
      </w:r>
      <w:r>
        <w:rPr>
          <w:rFonts w:asciiTheme="majorBidi" w:hAnsiTheme="majorBidi" w:cstheme="majorBidi"/>
          <w:color w:val="000000"/>
          <w:sz w:val="24"/>
          <w:szCs w:val="24"/>
        </w:rPr>
        <w:t>MHP</w:t>
      </w:r>
      <w:r w:rsidRPr="00B03243">
        <w:rPr>
          <w:rFonts w:asciiTheme="majorBidi" w:hAnsiTheme="majorBidi" w:cstheme="majorBidi"/>
          <w:color w:val="000000"/>
          <w:sz w:val="24"/>
          <w:szCs w:val="24"/>
        </w:rPr>
        <w:t xml:space="preserve">. As shown in </w:t>
      </w:r>
      <w:r>
        <w:rPr>
          <w:rFonts w:asciiTheme="majorBidi" w:hAnsiTheme="majorBidi" w:cstheme="majorBidi"/>
          <w:color w:val="000000"/>
          <w:sz w:val="24"/>
          <w:szCs w:val="24"/>
        </w:rPr>
        <w:t>Figure</w:t>
      </w:r>
      <w:r w:rsidR="00D04816">
        <w:rPr>
          <w:rFonts w:asciiTheme="majorBidi" w:hAnsiTheme="majorBidi" w:cstheme="majorBidi"/>
          <w:color w:val="000000"/>
          <w:sz w:val="24"/>
          <w:szCs w:val="24"/>
        </w:rPr>
        <w:t xml:space="preserve"> 7–</w:t>
      </w:r>
      <w:r w:rsidR="00192A1F">
        <w:rPr>
          <w:rFonts w:asciiTheme="majorBidi" w:hAnsiTheme="majorBidi" w:cstheme="majorBidi"/>
          <w:color w:val="000000"/>
          <w:sz w:val="24"/>
          <w:szCs w:val="24"/>
        </w:rPr>
        <w:t>8</w:t>
      </w:r>
      <w:r>
        <w:rPr>
          <w:rFonts w:asciiTheme="majorBidi" w:hAnsiTheme="majorBidi" w:cstheme="majorBidi"/>
          <w:color w:val="000000"/>
          <w:sz w:val="24"/>
          <w:szCs w:val="24"/>
        </w:rPr>
        <w:t>,</w:t>
      </w:r>
      <w:r w:rsidRPr="00B03243">
        <w:rPr>
          <w:rFonts w:asciiTheme="majorBidi" w:hAnsiTheme="majorBidi" w:cstheme="majorBidi"/>
          <w:color w:val="000000"/>
          <w:sz w:val="24"/>
          <w:szCs w:val="24"/>
        </w:rPr>
        <w:t xml:space="preserve"> duration sensitivity bars presented the logical predecessors driving the construction completion of the </w:t>
      </w:r>
      <w:r>
        <w:rPr>
          <w:rFonts w:asciiTheme="majorBidi" w:hAnsiTheme="majorBidi" w:cstheme="majorBidi"/>
          <w:color w:val="000000"/>
          <w:sz w:val="24"/>
          <w:szCs w:val="24"/>
        </w:rPr>
        <w:t>MHP</w:t>
      </w:r>
      <w:r w:rsidR="00192A1F">
        <w:rPr>
          <w:rFonts w:asciiTheme="majorBidi" w:hAnsiTheme="majorBidi" w:cstheme="majorBidi"/>
          <w:color w:val="000000"/>
          <w:sz w:val="24"/>
          <w:szCs w:val="24"/>
        </w:rPr>
        <w:t xml:space="preserve">. </w:t>
      </w:r>
    </w:p>
    <w:p w14:paraId="2A5EF925" w14:textId="77777777" w:rsidR="00192A1F" w:rsidRPr="00B03243" w:rsidRDefault="00192A1F" w:rsidP="00192A1F">
      <w:pPr>
        <w:spacing w:after="0" w:line="360" w:lineRule="auto"/>
        <w:jc w:val="both"/>
        <w:rPr>
          <w:rFonts w:asciiTheme="majorBidi" w:hAnsiTheme="majorBidi" w:cstheme="majorBidi"/>
          <w:color w:val="000000"/>
          <w:sz w:val="24"/>
          <w:szCs w:val="24"/>
        </w:rPr>
      </w:pPr>
    </w:p>
    <w:p w14:paraId="1715D446" w14:textId="04312B62" w:rsidR="00EE6795" w:rsidRPr="00B03243" w:rsidRDefault="00EE6795" w:rsidP="00EE6795">
      <w:pPr>
        <w:spacing w:after="0" w:line="360" w:lineRule="auto"/>
        <w:jc w:val="both"/>
        <w:rPr>
          <w:rFonts w:asciiTheme="majorBidi" w:hAnsiTheme="majorBidi" w:cstheme="majorBidi"/>
          <w:color w:val="000000"/>
          <w:sz w:val="24"/>
          <w:szCs w:val="24"/>
        </w:rPr>
      </w:pPr>
      <w:r w:rsidRPr="00B03243">
        <w:rPr>
          <w:rFonts w:asciiTheme="majorBidi" w:hAnsiTheme="majorBidi" w:cstheme="majorBidi"/>
          <w:color w:val="000000"/>
          <w:sz w:val="24"/>
          <w:szCs w:val="24"/>
        </w:rPr>
        <w:t xml:space="preserve">    The analysis highlighted two tasks, the completion of whole works indicated as the entire plan in </w:t>
      </w:r>
      <w:r>
        <w:rPr>
          <w:rFonts w:asciiTheme="majorBidi" w:hAnsiTheme="majorBidi" w:cstheme="majorBidi"/>
          <w:color w:val="000000"/>
          <w:sz w:val="24"/>
          <w:szCs w:val="24"/>
        </w:rPr>
        <w:t>Figure</w:t>
      </w:r>
      <w:r w:rsidR="00D04816">
        <w:rPr>
          <w:rFonts w:asciiTheme="majorBidi" w:hAnsiTheme="majorBidi" w:cstheme="majorBidi"/>
          <w:color w:val="000000"/>
          <w:sz w:val="24"/>
          <w:szCs w:val="24"/>
        </w:rPr>
        <w:t xml:space="preserve"> 7–</w:t>
      </w:r>
      <w:r w:rsidR="00192A1F">
        <w:rPr>
          <w:rFonts w:asciiTheme="majorBidi" w:hAnsiTheme="majorBidi" w:cstheme="majorBidi"/>
          <w:color w:val="000000"/>
          <w:sz w:val="24"/>
          <w:szCs w:val="24"/>
        </w:rPr>
        <w:t>8</w:t>
      </w:r>
      <w:r w:rsidRPr="00B03243">
        <w:rPr>
          <w:rFonts w:asciiTheme="majorBidi" w:hAnsiTheme="majorBidi" w:cstheme="majorBidi"/>
          <w:color w:val="000000"/>
          <w:sz w:val="24"/>
          <w:szCs w:val="24"/>
        </w:rPr>
        <w:t xml:space="preserve"> and a list of the predecessor driving activities at the left of the tornado bars. The program calculated the correlation of the durations for the most driving activities. If </w:t>
      </w:r>
      <w:r>
        <w:rPr>
          <w:rFonts w:asciiTheme="majorBidi" w:hAnsiTheme="majorBidi" w:cstheme="majorBidi"/>
          <w:color w:val="000000"/>
          <w:sz w:val="24"/>
          <w:szCs w:val="24"/>
        </w:rPr>
        <w:t>the duration of the driver increases, the milestone's duration</w:t>
      </w:r>
      <w:r w:rsidRPr="00B03243">
        <w:rPr>
          <w:rFonts w:asciiTheme="majorBidi" w:hAnsiTheme="majorBidi" w:cstheme="majorBidi"/>
          <w:color w:val="000000"/>
          <w:sz w:val="24"/>
          <w:szCs w:val="24"/>
        </w:rPr>
        <w:t xml:space="preserve"> increases, then the c</w:t>
      </w:r>
      <w:r>
        <w:rPr>
          <w:rFonts w:asciiTheme="majorBidi" w:hAnsiTheme="majorBidi" w:cstheme="majorBidi"/>
          <w:color w:val="000000"/>
          <w:sz w:val="24"/>
          <w:szCs w:val="24"/>
        </w:rPr>
        <w:t xml:space="preserve">orrelation percentage is high. </w:t>
      </w:r>
      <w:r w:rsidRPr="00B03243">
        <w:rPr>
          <w:rFonts w:asciiTheme="majorBidi" w:hAnsiTheme="majorBidi" w:cstheme="majorBidi"/>
          <w:color w:val="000000"/>
          <w:sz w:val="24"/>
          <w:szCs w:val="24"/>
        </w:rPr>
        <w:t xml:space="preserve">In </w:t>
      </w:r>
      <w:hyperlink r:id="rId122" w:tooltip="Statistics" w:history="1">
        <w:r w:rsidRPr="00B03243">
          <w:rPr>
            <w:rFonts w:asciiTheme="majorBidi" w:hAnsiTheme="majorBidi" w:cstheme="majorBidi"/>
            <w:color w:val="000000"/>
            <w:sz w:val="24"/>
            <w:szCs w:val="24"/>
          </w:rPr>
          <w:t>statistics</w:t>
        </w:r>
      </w:hyperlink>
      <w:r w:rsidRPr="00B03243">
        <w:rPr>
          <w:rFonts w:asciiTheme="majorBidi" w:hAnsiTheme="majorBidi" w:cstheme="majorBidi"/>
          <w:color w:val="000000"/>
          <w:sz w:val="24"/>
          <w:szCs w:val="24"/>
        </w:rPr>
        <w:t xml:space="preserve">, the Pearson product-moment correlation coefficient (Pearson's </w:t>
      </w:r>
      <w:r>
        <w:rPr>
          <w:rFonts w:asciiTheme="majorBidi" w:hAnsiTheme="majorBidi" w:cstheme="majorBidi"/>
          <w:color w:val="000000"/>
          <w:sz w:val="24"/>
          <w:szCs w:val="24"/>
        </w:rPr>
        <w:t>coefficient</w:t>
      </w:r>
      <w:r w:rsidRPr="00B03243">
        <w:rPr>
          <w:rFonts w:asciiTheme="majorBidi" w:hAnsiTheme="majorBidi" w:cstheme="majorBidi"/>
          <w:color w:val="000000"/>
          <w:sz w:val="24"/>
          <w:szCs w:val="24"/>
        </w:rPr>
        <w:t xml:space="preserve">) </w:t>
      </w:r>
      <w:r>
        <w:rPr>
          <w:rFonts w:asciiTheme="majorBidi" w:hAnsiTheme="majorBidi" w:cstheme="majorBidi"/>
          <w:color w:val="000000"/>
          <w:sz w:val="24"/>
          <w:szCs w:val="24"/>
        </w:rPr>
        <w:t>measures</w:t>
      </w:r>
      <w:r w:rsidRPr="00B03243">
        <w:rPr>
          <w:rFonts w:asciiTheme="majorBidi" w:hAnsiTheme="majorBidi" w:cstheme="majorBidi"/>
          <w:color w:val="000000"/>
          <w:sz w:val="24"/>
          <w:szCs w:val="24"/>
        </w:rPr>
        <w:t xml:space="preserve"> the </w:t>
      </w:r>
      <w:hyperlink r:id="rId123" w:tooltip="Correlation" w:history="1">
        <w:r w:rsidRPr="00B03243">
          <w:rPr>
            <w:rFonts w:asciiTheme="majorBidi" w:hAnsiTheme="majorBidi" w:cstheme="majorBidi"/>
            <w:color w:val="000000"/>
            <w:sz w:val="24"/>
            <w:szCs w:val="24"/>
          </w:rPr>
          <w:t>correlation</w:t>
        </w:r>
      </w:hyperlink>
      <w:r w:rsidRPr="00B03243">
        <w:rPr>
          <w:rFonts w:asciiTheme="majorBidi" w:hAnsiTheme="majorBidi" w:cstheme="majorBidi"/>
          <w:color w:val="000000"/>
          <w:sz w:val="24"/>
          <w:szCs w:val="24"/>
        </w:rPr>
        <w:t xml:space="preserve"> (linear dependence) between two variables X and Y, giving a value between +1 and −1 inclusive. It is widely used in the sciences </w:t>
      </w:r>
      <w:r>
        <w:rPr>
          <w:rFonts w:asciiTheme="majorBidi" w:hAnsiTheme="majorBidi" w:cstheme="majorBidi"/>
          <w:color w:val="000000"/>
          <w:sz w:val="24"/>
          <w:szCs w:val="24"/>
        </w:rPr>
        <w:t>to measure</w:t>
      </w:r>
      <w:r w:rsidRPr="00B03243">
        <w:rPr>
          <w:rFonts w:asciiTheme="majorBidi" w:hAnsiTheme="majorBidi" w:cstheme="majorBidi"/>
          <w:color w:val="000000"/>
          <w:sz w:val="24"/>
          <w:szCs w:val="24"/>
        </w:rPr>
        <w:t xml:space="preserve"> the strength of linear dependence between two variables (Stigler et al., 1989). </w:t>
      </w:r>
    </w:p>
    <w:p w14:paraId="3B7D476A" w14:textId="77777777" w:rsidR="00EE6795" w:rsidRPr="00B03243" w:rsidRDefault="00EE6795" w:rsidP="00EE6795">
      <w:pPr>
        <w:spacing w:after="0" w:line="360" w:lineRule="auto"/>
        <w:jc w:val="both"/>
        <w:rPr>
          <w:rFonts w:asciiTheme="majorBidi" w:hAnsiTheme="majorBidi" w:cstheme="majorBidi"/>
          <w:color w:val="000000"/>
          <w:sz w:val="24"/>
          <w:szCs w:val="24"/>
        </w:rPr>
      </w:pPr>
    </w:p>
    <w:p w14:paraId="623A8A06" w14:textId="2F316068" w:rsidR="00EE6795" w:rsidRDefault="00EE6795" w:rsidP="00192A1F">
      <w:pPr>
        <w:spacing w:after="0" w:line="360" w:lineRule="auto"/>
        <w:jc w:val="both"/>
        <w:rPr>
          <w:rFonts w:asciiTheme="majorBidi" w:hAnsiTheme="majorBidi" w:cstheme="majorBidi"/>
          <w:color w:val="000000"/>
          <w:sz w:val="24"/>
          <w:szCs w:val="24"/>
        </w:rPr>
      </w:pPr>
      <w:r w:rsidRPr="00B03243">
        <w:rPr>
          <w:rFonts w:asciiTheme="majorBidi" w:hAnsiTheme="majorBidi" w:cstheme="majorBidi"/>
          <w:color w:val="000000"/>
          <w:sz w:val="24"/>
          <w:szCs w:val="24"/>
        </w:rPr>
        <w:t xml:space="preserve">    The duration sensitivity defined by the program stated that the duration sensitivity of a task is a measure of the correlation between it and the duration (or dates) of the project (or a key task or summary). The analysis data remind the risk analyst that 1000 iterations are conducted to obtain the logical predecessors of the project completion work. The sensitivity calculations proved that the numbers beside the tornado bars presented the correlation. This correlation is between the start date of the project completion of the whole work and the duration of its logical predecessors. These sensitivity calculations are done according to P</w:t>
      </w:r>
      <w:r w:rsidR="00192A1F">
        <w:rPr>
          <w:rFonts w:asciiTheme="majorBidi" w:hAnsiTheme="majorBidi" w:cstheme="majorBidi"/>
          <w:color w:val="000000"/>
          <w:sz w:val="24"/>
          <w:szCs w:val="24"/>
        </w:rPr>
        <w:t>earson's product-moment theory.</w:t>
      </w:r>
    </w:p>
    <w:p w14:paraId="144C48BB" w14:textId="77777777" w:rsidR="00192A1F" w:rsidRPr="00B03243" w:rsidRDefault="00192A1F" w:rsidP="00192A1F">
      <w:pPr>
        <w:spacing w:after="0" w:line="360" w:lineRule="auto"/>
        <w:jc w:val="both"/>
        <w:rPr>
          <w:rFonts w:asciiTheme="majorBidi" w:hAnsiTheme="majorBidi" w:cstheme="majorBidi"/>
          <w:color w:val="000000"/>
          <w:sz w:val="24"/>
          <w:szCs w:val="24"/>
        </w:rPr>
      </w:pPr>
    </w:p>
    <w:p w14:paraId="7ACDE636" w14:textId="303CE28F" w:rsidR="00EE6795" w:rsidRDefault="00EE6795" w:rsidP="00EE6795">
      <w:pPr>
        <w:spacing w:after="0" w:line="360" w:lineRule="auto"/>
        <w:jc w:val="both"/>
        <w:rPr>
          <w:rFonts w:asciiTheme="majorBidi" w:hAnsiTheme="majorBidi" w:cstheme="majorBidi"/>
          <w:color w:val="000000"/>
          <w:sz w:val="24"/>
          <w:szCs w:val="24"/>
        </w:rPr>
      </w:pPr>
      <w:r w:rsidRPr="00B03243">
        <w:rPr>
          <w:rFonts w:asciiTheme="majorBidi" w:hAnsiTheme="majorBidi" w:cstheme="majorBidi"/>
          <w:color w:val="000000"/>
          <w:sz w:val="24"/>
          <w:szCs w:val="24"/>
        </w:rPr>
        <w:t xml:space="preserve">    As illustrated in </w:t>
      </w:r>
      <w:r>
        <w:rPr>
          <w:rFonts w:asciiTheme="majorBidi" w:hAnsiTheme="majorBidi" w:cstheme="majorBidi"/>
          <w:color w:val="000000"/>
          <w:sz w:val="24"/>
          <w:szCs w:val="24"/>
        </w:rPr>
        <w:t>Figure</w:t>
      </w:r>
      <w:r w:rsidR="00D04816">
        <w:rPr>
          <w:rFonts w:asciiTheme="majorBidi" w:hAnsiTheme="majorBidi" w:cstheme="majorBidi"/>
          <w:color w:val="000000"/>
          <w:sz w:val="24"/>
          <w:szCs w:val="24"/>
        </w:rPr>
        <w:t xml:space="preserve"> 7–</w:t>
      </w:r>
      <w:r w:rsidR="00192A1F">
        <w:rPr>
          <w:rFonts w:asciiTheme="majorBidi" w:hAnsiTheme="majorBidi" w:cstheme="majorBidi"/>
          <w:color w:val="000000"/>
          <w:sz w:val="24"/>
          <w:szCs w:val="24"/>
        </w:rPr>
        <w:t>8</w:t>
      </w:r>
      <w:r w:rsidRPr="00B03243">
        <w:rPr>
          <w:rFonts w:asciiTheme="majorBidi" w:hAnsiTheme="majorBidi" w:cstheme="majorBidi"/>
          <w:color w:val="000000"/>
          <w:sz w:val="24"/>
          <w:szCs w:val="24"/>
        </w:rPr>
        <w:t xml:space="preserve">, the highest activities driving to </w:t>
      </w:r>
      <w:r>
        <w:rPr>
          <w:rFonts w:asciiTheme="majorBidi" w:hAnsiTheme="majorBidi" w:cstheme="majorBidi"/>
          <w:color w:val="000000"/>
          <w:sz w:val="24"/>
          <w:szCs w:val="24"/>
        </w:rPr>
        <w:t>delivery failure included installing slab formwork, installing core formwork, column formwork, slab reinforcement, and</w:t>
      </w:r>
      <w:r w:rsidRPr="00B03243">
        <w:rPr>
          <w:rFonts w:asciiTheme="majorBidi" w:hAnsiTheme="majorBidi" w:cstheme="majorBidi"/>
          <w:color w:val="000000"/>
          <w:sz w:val="24"/>
          <w:szCs w:val="24"/>
        </w:rPr>
        <w:t xml:space="preserve"> core reinforcement. Awareness can be given specifically to</w:t>
      </w:r>
      <w:bookmarkStart w:id="1170" w:name="_Toc69201136"/>
      <w:bookmarkStart w:id="1171" w:name="_Toc69201399"/>
      <w:bookmarkStart w:id="1172" w:name="_Toc78314336"/>
      <w:bookmarkStart w:id="1173" w:name="_Toc78314605"/>
      <w:r>
        <w:rPr>
          <w:rFonts w:asciiTheme="majorBidi" w:hAnsiTheme="majorBidi" w:cstheme="majorBidi"/>
          <w:color w:val="000000"/>
          <w:sz w:val="24"/>
          <w:szCs w:val="24"/>
        </w:rPr>
        <w:t xml:space="preserve"> these construction activities.</w:t>
      </w:r>
    </w:p>
    <w:p w14:paraId="4805A43F" w14:textId="77777777" w:rsidR="00EE6795" w:rsidRDefault="00EE6795" w:rsidP="00EE6795">
      <w:pPr>
        <w:spacing w:after="0" w:line="360" w:lineRule="auto"/>
        <w:jc w:val="both"/>
        <w:rPr>
          <w:rFonts w:asciiTheme="majorBidi" w:hAnsiTheme="majorBidi" w:cstheme="majorBidi"/>
          <w:color w:val="000000"/>
          <w:sz w:val="24"/>
          <w:szCs w:val="24"/>
        </w:rPr>
      </w:pPr>
    </w:p>
    <w:p w14:paraId="2F1A8E4F" w14:textId="431B6A05" w:rsidR="00D04816" w:rsidRDefault="00D04816" w:rsidP="00D04816">
      <w:pPr>
        <w:spacing w:after="0" w:line="360" w:lineRule="auto"/>
        <w:jc w:val="center"/>
        <w:rPr>
          <w:rFonts w:asciiTheme="majorBidi" w:hAnsiTheme="majorBidi" w:cstheme="majorBidi"/>
          <w:color w:val="000000"/>
          <w:sz w:val="24"/>
          <w:szCs w:val="24"/>
        </w:rPr>
      </w:pPr>
      <w:r w:rsidRPr="00B03243">
        <w:rPr>
          <w:rFonts w:asciiTheme="majorBidi" w:hAnsiTheme="majorBidi" w:cstheme="majorBidi"/>
          <w:noProof/>
          <w:sz w:val="24"/>
          <w:szCs w:val="24"/>
        </w:rPr>
        <w:lastRenderedPageBreak/>
        <w:drawing>
          <wp:inline distT="0" distB="0" distL="0" distR="0" wp14:anchorId="21DE1C5D" wp14:editId="60F2E896">
            <wp:extent cx="5895975" cy="4238625"/>
            <wp:effectExtent l="19050" t="19050" r="28575" b="2857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
                    <pic:cNvPicPr/>
                  </pic:nvPicPr>
                  <pic:blipFill>
                    <a:blip r:embed="rId124"/>
                    <a:srcRect l="15106" t="9977" r="33703" b="34151"/>
                    <a:stretch>
                      <a:fillRect/>
                    </a:stretch>
                  </pic:blipFill>
                  <pic:spPr bwMode="auto">
                    <a:xfrm>
                      <a:off x="0" y="0"/>
                      <a:ext cx="5908179" cy="4247398"/>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r>
        <w:rPr>
          <w:rStyle w:val="Heading1Char"/>
          <w:rFonts w:asciiTheme="majorBidi" w:hAnsiTheme="majorBidi" w:cstheme="majorBidi"/>
          <w:sz w:val="24"/>
          <w:szCs w:val="24"/>
        </w:rPr>
        <w:t>Figure 7–</w:t>
      </w:r>
      <w:r w:rsidR="00192A1F">
        <w:rPr>
          <w:rStyle w:val="Heading1Char"/>
          <w:rFonts w:asciiTheme="majorBidi" w:hAnsiTheme="majorBidi" w:cstheme="majorBidi"/>
          <w:sz w:val="24"/>
          <w:szCs w:val="24"/>
        </w:rPr>
        <w:t>8</w:t>
      </w:r>
      <w:r w:rsidRPr="002F65BD">
        <w:rPr>
          <w:rStyle w:val="Heading1Char"/>
          <w:rFonts w:asciiTheme="majorBidi" w:hAnsiTheme="majorBidi" w:cstheme="majorBidi"/>
          <w:sz w:val="24"/>
          <w:szCs w:val="24"/>
        </w:rPr>
        <w:t xml:space="preserve"> Sensitivity Analysis Results</w:t>
      </w:r>
    </w:p>
    <w:p w14:paraId="2E173E2D" w14:textId="77777777" w:rsidR="00D04816" w:rsidRPr="00827713" w:rsidRDefault="00D04816" w:rsidP="00D04816">
      <w:pPr>
        <w:spacing w:after="0" w:line="360" w:lineRule="auto"/>
        <w:jc w:val="center"/>
        <w:rPr>
          <w:rFonts w:asciiTheme="majorBidi" w:hAnsiTheme="majorBidi" w:cstheme="majorBidi"/>
          <w:color w:val="000000"/>
          <w:sz w:val="24"/>
          <w:szCs w:val="24"/>
        </w:rPr>
      </w:pPr>
    </w:p>
    <w:p w14:paraId="1B7ADDD4" w14:textId="43E6AF44" w:rsidR="00EE6795" w:rsidRPr="003A11FE" w:rsidRDefault="00192A1F" w:rsidP="00D04816">
      <w:pPr>
        <w:pStyle w:val="Heading3"/>
        <w:spacing w:before="0" w:after="0" w:line="360" w:lineRule="auto"/>
        <w:rPr>
          <w:rFonts w:asciiTheme="majorBidi" w:eastAsia="Times New Roman" w:hAnsiTheme="majorBidi"/>
          <w:color w:val="auto"/>
          <w:sz w:val="24"/>
          <w:szCs w:val="24"/>
        </w:rPr>
      </w:pPr>
      <w:bookmarkStart w:id="1174" w:name="_Toc82447765"/>
      <w:bookmarkStart w:id="1175" w:name="_Toc82448011"/>
      <w:bookmarkStart w:id="1176" w:name="_Toc82448257"/>
      <w:r>
        <w:rPr>
          <w:rFonts w:asciiTheme="majorBidi" w:eastAsia="Times New Roman" w:hAnsiTheme="majorBidi"/>
          <w:color w:val="auto"/>
          <w:sz w:val="24"/>
          <w:szCs w:val="24"/>
          <w:lang w:eastAsia="en-GB"/>
        </w:rPr>
        <w:t>7.1.12</w:t>
      </w:r>
      <w:r w:rsidR="00EE6795" w:rsidRPr="003A11FE">
        <w:rPr>
          <w:rFonts w:asciiTheme="majorBidi" w:hAnsiTheme="majorBidi"/>
          <w:color w:val="auto"/>
          <w:sz w:val="24"/>
          <w:szCs w:val="24"/>
        </w:rPr>
        <w:t xml:space="preserve"> </w:t>
      </w:r>
      <w:r w:rsidR="00EE6795" w:rsidRPr="003A11FE">
        <w:rPr>
          <w:rFonts w:asciiTheme="majorBidi" w:eastAsia="Times New Roman" w:hAnsiTheme="majorBidi"/>
          <w:color w:val="auto"/>
          <w:sz w:val="24"/>
          <w:szCs w:val="24"/>
        </w:rPr>
        <w:t>Criticality Index Sensitivity Chart</w:t>
      </w:r>
      <w:bookmarkEnd w:id="1170"/>
      <w:bookmarkEnd w:id="1171"/>
      <w:bookmarkEnd w:id="1172"/>
      <w:bookmarkEnd w:id="1173"/>
      <w:bookmarkEnd w:id="1174"/>
      <w:bookmarkEnd w:id="1175"/>
      <w:bookmarkEnd w:id="1176"/>
    </w:p>
    <w:p w14:paraId="539CD8CB" w14:textId="03A487DC" w:rsidR="00EE6795" w:rsidRPr="00B03243" w:rsidRDefault="00EE6795" w:rsidP="00EE6795">
      <w:pPr>
        <w:spacing w:after="0" w:line="360" w:lineRule="auto"/>
        <w:jc w:val="both"/>
        <w:rPr>
          <w:rFonts w:asciiTheme="majorBidi" w:eastAsia="Times New Roman" w:hAnsiTheme="majorBidi" w:cstheme="majorBidi"/>
          <w:color w:val="000000"/>
          <w:sz w:val="24"/>
          <w:szCs w:val="24"/>
        </w:rPr>
      </w:pPr>
      <w:r w:rsidRPr="00B03243">
        <w:rPr>
          <w:rFonts w:asciiTheme="majorBidi" w:eastAsia="Times New Roman" w:hAnsiTheme="majorBidi" w:cstheme="majorBidi"/>
          <w:color w:val="000000"/>
          <w:sz w:val="24"/>
          <w:szCs w:val="24"/>
        </w:rPr>
        <w:t xml:space="preserve">    As presented in </w:t>
      </w:r>
      <w:r>
        <w:rPr>
          <w:rFonts w:asciiTheme="majorBidi" w:eastAsia="Times New Roman" w:hAnsiTheme="majorBidi" w:cstheme="majorBidi"/>
          <w:color w:val="000000"/>
          <w:sz w:val="24"/>
          <w:szCs w:val="24"/>
        </w:rPr>
        <w:t>Figure</w:t>
      </w:r>
      <w:r w:rsidR="00D04816">
        <w:rPr>
          <w:rFonts w:asciiTheme="majorBidi" w:eastAsia="Times New Roman" w:hAnsiTheme="majorBidi" w:cstheme="majorBidi"/>
          <w:color w:val="000000"/>
          <w:sz w:val="24"/>
          <w:szCs w:val="24"/>
        </w:rPr>
        <w:t xml:space="preserve"> 7–</w:t>
      </w:r>
      <w:r w:rsidR="00192A1F">
        <w:rPr>
          <w:rFonts w:asciiTheme="majorBidi" w:eastAsia="Times New Roman" w:hAnsiTheme="majorBidi" w:cstheme="majorBidi"/>
          <w:color w:val="000000"/>
          <w:sz w:val="24"/>
          <w:szCs w:val="24"/>
        </w:rPr>
        <w:t>9</w:t>
      </w:r>
      <w:r w:rsidRPr="00B03243">
        <w:rPr>
          <w:rFonts w:asciiTheme="majorBidi" w:eastAsia="Times New Roman" w:hAnsiTheme="majorBidi" w:cstheme="majorBidi"/>
          <w:color w:val="000000"/>
          <w:sz w:val="24"/>
          <w:szCs w:val="24"/>
        </w:rPr>
        <w:t xml:space="preserve">, critical activities that carry risk events are indicated in red. The criticality metric showed the percentage of iterations or simulations of an activity that was on the critical path of the </w:t>
      </w:r>
      <w:r>
        <w:rPr>
          <w:rFonts w:asciiTheme="majorBidi" w:eastAsia="Times New Roman" w:hAnsiTheme="majorBidi" w:cstheme="majorBidi"/>
          <w:color w:val="000000"/>
          <w:sz w:val="24"/>
          <w:szCs w:val="24"/>
        </w:rPr>
        <w:t>MHP</w:t>
      </w:r>
      <w:r w:rsidRPr="00B03243">
        <w:rPr>
          <w:rFonts w:asciiTheme="majorBidi" w:eastAsia="Times New Roman" w:hAnsiTheme="majorBidi" w:cstheme="majorBidi"/>
          <w:color w:val="000000"/>
          <w:sz w:val="24"/>
          <w:szCs w:val="24"/>
        </w:rPr>
        <w:t>. Thus, these activities presented the critical activities that risk factors were linked to them. It is beneficial for a risk analyst to report the most critical activities that have the highest impact on the completion of construction. Accurate project data can allow the project team to focus on managing these activities successfully.</w:t>
      </w:r>
    </w:p>
    <w:p w14:paraId="4335C83A" w14:textId="77777777" w:rsidR="00EE6795" w:rsidRPr="00B03243" w:rsidRDefault="00EE6795" w:rsidP="00EE6795">
      <w:pPr>
        <w:spacing w:after="0" w:line="360" w:lineRule="auto"/>
        <w:jc w:val="both"/>
        <w:rPr>
          <w:rFonts w:asciiTheme="majorBidi" w:eastAsia="Times New Roman" w:hAnsiTheme="majorBidi" w:cstheme="majorBidi"/>
          <w:color w:val="000000"/>
          <w:sz w:val="24"/>
          <w:szCs w:val="24"/>
        </w:rPr>
      </w:pPr>
    </w:p>
    <w:p w14:paraId="014F22CE" w14:textId="402898B3" w:rsidR="00EE6795" w:rsidRDefault="00EE6795" w:rsidP="00EE6795">
      <w:pPr>
        <w:spacing w:after="0" w:line="360" w:lineRule="auto"/>
        <w:jc w:val="both"/>
        <w:rPr>
          <w:rFonts w:asciiTheme="majorBidi" w:eastAsia="Times New Roman" w:hAnsiTheme="majorBidi" w:cstheme="majorBidi"/>
          <w:color w:val="000000"/>
          <w:sz w:val="24"/>
          <w:szCs w:val="24"/>
        </w:rPr>
      </w:pPr>
      <w:r w:rsidRPr="00B03243">
        <w:rPr>
          <w:rFonts w:asciiTheme="majorBidi" w:eastAsia="Times New Roman" w:hAnsiTheme="majorBidi" w:cstheme="majorBidi"/>
          <w:color w:val="000000"/>
          <w:sz w:val="24"/>
          <w:szCs w:val="24"/>
        </w:rPr>
        <w:t xml:space="preserve">    The criticality sensitivity analysis attempted to show </w:t>
      </w:r>
      <w:r>
        <w:rPr>
          <w:rFonts w:asciiTheme="majorBidi" w:eastAsia="Times New Roman" w:hAnsiTheme="majorBidi" w:cstheme="majorBidi"/>
          <w:color w:val="000000"/>
          <w:sz w:val="24"/>
          <w:szCs w:val="24"/>
        </w:rPr>
        <w:t>if the activity is a driver to a reporting milestone or activity and</w:t>
      </w:r>
      <w:r w:rsidRPr="00B03243">
        <w:rPr>
          <w:rFonts w:asciiTheme="majorBidi" w:eastAsia="Times New Roman" w:hAnsiTheme="majorBidi" w:cstheme="majorBidi"/>
          <w:color w:val="000000"/>
          <w:sz w:val="24"/>
          <w:szCs w:val="24"/>
        </w:rPr>
        <w:t xml:space="preserve"> whether it is on the overall network critical path. </w:t>
      </w:r>
      <w:r>
        <w:rPr>
          <w:rFonts w:asciiTheme="majorBidi" w:eastAsia="Times New Roman" w:hAnsiTheme="majorBidi" w:cstheme="majorBidi"/>
          <w:color w:val="000000"/>
          <w:sz w:val="24"/>
          <w:szCs w:val="24"/>
        </w:rPr>
        <w:t>Figure</w:t>
      </w:r>
      <w:r w:rsidR="00D04816">
        <w:rPr>
          <w:rFonts w:asciiTheme="majorBidi" w:eastAsia="Times New Roman" w:hAnsiTheme="majorBidi" w:cstheme="majorBidi"/>
          <w:color w:val="000000"/>
          <w:sz w:val="24"/>
          <w:szCs w:val="24"/>
        </w:rPr>
        <w:t xml:space="preserve"> 7–</w:t>
      </w:r>
      <w:r w:rsidR="00192A1F">
        <w:rPr>
          <w:rFonts w:asciiTheme="majorBidi" w:eastAsia="Times New Roman" w:hAnsiTheme="majorBidi" w:cstheme="majorBidi"/>
          <w:color w:val="000000"/>
          <w:sz w:val="24"/>
          <w:szCs w:val="24"/>
        </w:rPr>
        <w:t>9</w:t>
      </w:r>
      <w:r w:rsidRPr="00B03243">
        <w:rPr>
          <w:rFonts w:asciiTheme="majorBidi" w:eastAsia="Times New Roman" w:hAnsiTheme="majorBidi" w:cstheme="majorBidi"/>
          <w:color w:val="000000"/>
          <w:sz w:val="24"/>
          <w:szCs w:val="24"/>
        </w:rPr>
        <w:t xml:space="preserve"> highlighted the number of iterations that activity was on the critical path. Monte Carlo simulation provided different scenarios and impacts of critical activities towards </w:t>
      </w:r>
      <w:r>
        <w:rPr>
          <w:rFonts w:asciiTheme="majorBidi" w:eastAsia="Times New Roman" w:hAnsiTheme="majorBidi" w:cstheme="majorBidi"/>
          <w:color w:val="000000"/>
          <w:sz w:val="24"/>
          <w:szCs w:val="24"/>
        </w:rPr>
        <w:t>completing</w:t>
      </w:r>
      <w:r w:rsidRPr="00B03243">
        <w:rPr>
          <w:rFonts w:asciiTheme="majorBidi" w:eastAsia="Times New Roman" w:hAnsiTheme="majorBidi" w:cstheme="majorBidi"/>
          <w:color w:val="000000"/>
          <w:sz w:val="24"/>
          <w:szCs w:val="24"/>
        </w:rPr>
        <w:t xml:space="preserve"> the </w:t>
      </w:r>
      <w:r>
        <w:rPr>
          <w:rFonts w:asciiTheme="majorBidi" w:eastAsia="Times New Roman" w:hAnsiTheme="majorBidi" w:cstheme="majorBidi"/>
          <w:color w:val="000000"/>
          <w:sz w:val="24"/>
          <w:szCs w:val="24"/>
        </w:rPr>
        <w:t>MHP</w:t>
      </w:r>
      <w:r w:rsidRPr="00B03243">
        <w:rPr>
          <w:rFonts w:asciiTheme="majorBidi" w:eastAsia="Times New Roman" w:hAnsiTheme="majorBidi" w:cstheme="majorBidi"/>
          <w:color w:val="000000"/>
          <w:sz w:val="24"/>
          <w:szCs w:val="24"/>
        </w:rPr>
        <w:t xml:space="preserve">. A project </w:t>
      </w:r>
      <w:r w:rsidRPr="00B03243">
        <w:rPr>
          <w:rFonts w:asciiTheme="majorBidi" w:eastAsia="Times New Roman" w:hAnsiTheme="majorBidi" w:cstheme="majorBidi"/>
          <w:color w:val="000000"/>
          <w:sz w:val="24"/>
          <w:szCs w:val="24"/>
        </w:rPr>
        <w:lastRenderedPageBreak/>
        <w:t xml:space="preserve">manager </w:t>
      </w:r>
      <w:r>
        <w:rPr>
          <w:rFonts w:asciiTheme="majorBidi" w:eastAsia="Times New Roman" w:hAnsiTheme="majorBidi" w:cstheme="majorBidi"/>
          <w:color w:val="000000"/>
          <w:sz w:val="24"/>
          <w:szCs w:val="24"/>
        </w:rPr>
        <w:t>highlights these critical activities as</w:t>
      </w:r>
      <w:r w:rsidRPr="00B03243">
        <w:rPr>
          <w:rFonts w:asciiTheme="majorBidi" w:eastAsia="Times New Roman" w:hAnsiTheme="majorBidi" w:cstheme="majorBidi"/>
          <w:color w:val="000000"/>
          <w:sz w:val="24"/>
          <w:szCs w:val="24"/>
        </w:rPr>
        <w:t xml:space="preserve"> the most critical project drivers that have the greatest impact on project completion. </w:t>
      </w:r>
    </w:p>
    <w:p w14:paraId="481DDD05" w14:textId="77777777" w:rsidR="00EE6795" w:rsidRPr="00B03243" w:rsidRDefault="00EE6795" w:rsidP="00EE6795">
      <w:pPr>
        <w:spacing w:after="0" w:line="360" w:lineRule="auto"/>
        <w:jc w:val="both"/>
        <w:rPr>
          <w:rFonts w:asciiTheme="majorBidi" w:eastAsia="Times New Roman" w:hAnsiTheme="majorBidi" w:cstheme="majorBidi"/>
          <w:color w:val="000000"/>
          <w:sz w:val="24"/>
          <w:szCs w:val="24"/>
        </w:rPr>
      </w:pPr>
    </w:p>
    <w:p w14:paraId="53F6E21F" w14:textId="235E4FA0" w:rsidR="00EE6795" w:rsidRPr="00B03243" w:rsidRDefault="00EE6795" w:rsidP="00EE6795">
      <w:pPr>
        <w:spacing w:after="0" w:line="360" w:lineRule="auto"/>
        <w:jc w:val="both"/>
        <w:rPr>
          <w:rFonts w:asciiTheme="majorBidi" w:eastAsia="Times New Roman" w:hAnsiTheme="majorBidi" w:cstheme="majorBidi"/>
          <w:color w:val="000000"/>
          <w:sz w:val="24"/>
          <w:szCs w:val="24"/>
        </w:rPr>
      </w:pPr>
      <w:r w:rsidRPr="00B03243">
        <w:rPr>
          <w:rFonts w:asciiTheme="majorBidi" w:eastAsia="Times New Roman" w:hAnsiTheme="majorBidi" w:cstheme="majorBidi"/>
          <w:color w:val="000000"/>
          <w:sz w:val="24"/>
          <w:szCs w:val="24"/>
        </w:rPr>
        <w:t xml:space="preserve">    Critical activities drivers are highlighted in </w:t>
      </w:r>
      <w:r>
        <w:rPr>
          <w:rFonts w:asciiTheme="majorBidi" w:eastAsia="Times New Roman" w:hAnsiTheme="majorBidi" w:cstheme="majorBidi"/>
          <w:color w:val="000000"/>
          <w:sz w:val="24"/>
          <w:szCs w:val="24"/>
        </w:rPr>
        <w:t>Figure</w:t>
      </w:r>
      <w:r w:rsidR="00D04816">
        <w:rPr>
          <w:rFonts w:asciiTheme="majorBidi" w:eastAsia="Times New Roman" w:hAnsiTheme="majorBidi" w:cstheme="majorBidi"/>
          <w:color w:val="000000"/>
          <w:sz w:val="24"/>
          <w:szCs w:val="24"/>
        </w:rPr>
        <w:t xml:space="preserve"> 7–</w:t>
      </w:r>
      <w:r w:rsidR="00192A1F">
        <w:rPr>
          <w:rFonts w:asciiTheme="majorBidi" w:eastAsia="Times New Roman" w:hAnsiTheme="majorBidi" w:cstheme="majorBidi"/>
          <w:color w:val="000000"/>
          <w:sz w:val="24"/>
          <w:szCs w:val="24"/>
        </w:rPr>
        <w:t>9</w:t>
      </w:r>
      <w:r w:rsidRPr="00B03243">
        <w:rPr>
          <w:rFonts w:asciiTheme="majorBidi" w:eastAsia="Times New Roman" w:hAnsiTheme="majorBidi" w:cstheme="majorBidi"/>
          <w:color w:val="000000"/>
          <w:sz w:val="24"/>
          <w:szCs w:val="24"/>
        </w:rPr>
        <w:t xml:space="preserve">. </w:t>
      </w:r>
      <w:r>
        <w:rPr>
          <w:rFonts w:asciiTheme="majorBidi" w:eastAsia="Times New Roman" w:hAnsiTheme="majorBidi" w:cstheme="majorBidi"/>
          <w:color w:val="000000"/>
          <w:sz w:val="24"/>
          <w:szCs w:val="24"/>
        </w:rPr>
        <w:t>The drivers</w:t>
      </w:r>
      <w:r w:rsidRPr="00B03243">
        <w:rPr>
          <w:rFonts w:asciiTheme="majorBidi" w:eastAsia="Times New Roman" w:hAnsiTheme="majorBidi" w:cstheme="majorBidi"/>
          <w:color w:val="000000"/>
          <w:sz w:val="24"/>
          <w:szCs w:val="24"/>
        </w:rPr>
        <w:t xml:space="preserve"> included logical predecessors of the project completion work. After carrying a simulation of one thousand iterations</w:t>
      </w:r>
      <w:r>
        <w:rPr>
          <w:rFonts w:asciiTheme="majorBidi" w:eastAsia="Times New Roman" w:hAnsiTheme="majorBidi" w:cstheme="majorBidi"/>
          <w:color w:val="000000"/>
          <w:sz w:val="24"/>
          <w:szCs w:val="24"/>
        </w:rPr>
        <w:t>,</w:t>
      </w:r>
      <w:r w:rsidRPr="00B03243">
        <w:rPr>
          <w:rFonts w:asciiTheme="majorBidi" w:eastAsia="Times New Roman" w:hAnsiTheme="majorBidi" w:cstheme="majorBidi"/>
          <w:color w:val="000000"/>
          <w:sz w:val="24"/>
          <w:szCs w:val="24"/>
        </w:rPr>
        <w:t xml:space="preserve"> the </w:t>
      </w:r>
      <w:r>
        <w:rPr>
          <w:rFonts w:asciiTheme="majorBidi" w:eastAsia="Times New Roman" w:hAnsiTheme="majorBidi" w:cstheme="majorBidi"/>
          <w:color w:val="000000"/>
          <w:sz w:val="24"/>
          <w:szCs w:val="24"/>
        </w:rPr>
        <w:t>Figure</w:t>
      </w:r>
      <w:r w:rsidRPr="00B03243">
        <w:rPr>
          <w:rFonts w:asciiTheme="majorBidi" w:eastAsia="Times New Roman" w:hAnsiTheme="majorBidi" w:cstheme="majorBidi"/>
          <w:color w:val="000000"/>
          <w:sz w:val="24"/>
          <w:szCs w:val="24"/>
        </w:rPr>
        <w:t xml:space="preserve"> included a list of the most driving critical activities. The definition of the criticality index by the Pert-master program is the proportion of the iterations in which it was critical. Pearson's product-moment theory was used to calculate the values beside the red tornado bars. The values are calculated to prioriti</w:t>
      </w:r>
      <w:r>
        <w:rPr>
          <w:rFonts w:asciiTheme="majorBidi" w:eastAsia="Times New Roman" w:hAnsiTheme="majorBidi" w:cstheme="majorBidi"/>
          <w:color w:val="000000"/>
          <w:sz w:val="24"/>
          <w:szCs w:val="24"/>
        </w:rPr>
        <w:t>s</w:t>
      </w:r>
      <w:r w:rsidRPr="00B03243">
        <w:rPr>
          <w:rFonts w:asciiTheme="majorBidi" w:eastAsia="Times New Roman" w:hAnsiTheme="majorBidi" w:cstheme="majorBidi"/>
          <w:color w:val="000000"/>
          <w:sz w:val="24"/>
          <w:szCs w:val="24"/>
        </w:rPr>
        <w:t>e the logical predecessors of the complete works for constructing</w:t>
      </w:r>
      <w:r>
        <w:rPr>
          <w:rFonts w:asciiTheme="majorBidi" w:eastAsia="Times New Roman" w:hAnsiTheme="majorBidi" w:cstheme="majorBidi"/>
          <w:color w:val="000000"/>
          <w:sz w:val="24"/>
          <w:szCs w:val="24"/>
        </w:rPr>
        <w:t xml:space="preserve"> the MHP.</w:t>
      </w:r>
    </w:p>
    <w:p w14:paraId="2A34EF29" w14:textId="77777777" w:rsidR="00953937" w:rsidRDefault="00953937" w:rsidP="002815FD"/>
    <w:p w14:paraId="09E54136" w14:textId="1B852F75" w:rsidR="00D04816" w:rsidRPr="00B03243" w:rsidRDefault="00D04816" w:rsidP="00D04816">
      <w:pPr>
        <w:spacing w:after="0" w:line="360" w:lineRule="auto"/>
        <w:jc w:val="center"/>
        <w:rPr>
          <w:rFonts w:asciiTheme="majorBidi" w:eastAsia="Times New Roman" w:hAnsiTheme="majorBidi" w:cstheme="majorBidi"/>
          <w:color w:val="000000"/>
          <w:sz w:val="24"/>
          <w:szCs w:val="24"/>
        </w:rPr>
      </w:pPr>
      <w:r w:rsidRPr="00B03243">
        <w:rPr>
          <w:rFonts w:asciiTheme="majorBidi" w:hAnsiTheme="majorBidi" w:cstheme="majorBidi"/>
          <w:noProof/>
          <w:sz w:val="24"/>
          <w:szCs w:val="24"/>
        </w:rPr>
        <w:drawing>
          <wp:inline distT="0" distB="0" distL="0" distR="0" wp14:anchorId="3B037C53" wp14:editId="0FC54F7A">
            <wp:extent cx="5838190" cy="4200525"/>
            <wp:effectExtent l="19050" t="19050" r="10160" b="2857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
                    <pic:cNvPicPr/>
                  </pic:nvPicPr>
                  <pic:blipFill>
                    <a:blip r:embed="rId125"/>
                    <a:srcRect l="5769" t="9978" r="33617" b="32440"/>
                    <a:stretch>
                      <a:fillRect/>
                    </a:stretch>
                  </pic:blipFill>
                  <pic:spPr bwMode="auto">
                    <a:xfrm>
                      <a:off x="0" y="0"/>
                      <a:ext cx="5854559" cy="4212302"/>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r>
        <w:rPr>
          <w:rStyle w:val="Heading1Char"/>
          <w:rFonts w:asciiTheme="majorBidi" w:hAnsiTheme="majorBidi" w:cstheme="majorBidi"/>
          <w:sz w:val="24"/>
          <w:szCs w:val="24"/>
        </w:rPr>
        <w:t>Figure 7–</w:t>
      </w:r>
      <w:r w:rsidR="00192A1F">
        <w:rPr>
          <w:rStyle w:val="Heading1Char"/>
          <w:rFonts w:asciiTheme="majorBidi" w:hAnsiTheme="majorBidi" w:cstheme="majorBidi"/>
          <w:sz w:val="24"/>
          <w:szCs w:val="24"/>
        </w:rPr>
        <w:t>9</w:t>
      </w:r>
      <w:r w:rsidRPr="002F65BD">
        <w:rPr>
          <w:rStyle w:val="Heading1Char"/>
          <w:rFonts w:asciiTheme="majorBidi" w:hAnsiTheme="majorBidi" w:cstheme="majorBidi"/>
          <w:sz w:val="24"/>
          <w:szCs w:val="24"/>
        </w:rPr>
        <w:t xml:space="preserve"> Criticality Index Tornado Chart</w:t>
      </w:r>
    </w:p>
    <w:p w14:paraId="490CC4C3" w14:textId="77777777" w:rsidR="00D04816" w:rsidRDefault="00D04816" w:rsidP="00D04816">
      <w:pPr>
        <w:spacing w:after="0"/>
      </w:pPr>
    </w:p>
    <w:p w14:paraId="11E3C7A7" w14:textId="77777777" w:rsidR="00993CD5" w:rsidRDefault="00993CD5" w:rsidP="00D04816">
      <w:pPr>
        <w:spacing w:after="0"/>
      </w:pPr>
    </w:p>
    <w:p w14:paraId="6A6EFDCC" w14:textId="77777777" w:rsidR="00993CD5" w:rsidRDefault="00993CD5" w:rsidP="00D04816">
      <w:pPr>
        <w:spacing w:after="0"/>
      </w:pPr>
    </w:p>
    <w:p w14:paraId="18BA2BF0" w14:textId="1C3CAED0" w:rsidR="00953937" w:rsidRPr="00953937" w:rsidRDefault="00FF1EEE" w:rsidP="00D04816">
      <w:pPr>
        <w:pStyle w:val="Heading2"/>
        <w:spacing w:before="0" w:line="360" w:lineRule="auto"/>
        <w:rPr>
          <w:rFonts w:asciiTheme="majorBidi" w:hAnsiTheme="majorBidi" w:cstheme="majorBidi"/>
          <w:lang w:bidi="ar-EG"/>
        </w:rPr>
      </w:pPr>
      <w:bookmarkStart w:id="1177" w:name="_Toc82447766"/>
      <w:bookmarkStart w:id="1178" w:name="_Toc82448012"/>
      <w:bookmarkStart w:id="1179" w:name="_Toc82448258"/>
      <w:r>
        <w:rPr>
          <w:rFonts w:asciiTheme="majorBidi" w:hAnsiTheme="majorBidi" w:cstheme="majorBidi"/>
          <w:lang w:bidi="ar-EG"/>
        </w:rPr>
        <w:lastRenderedPageBreak/>
        <w:t>7</w:t>
      </w:r>
      <w:r w:rsidR="00953937" w:rsidRPr="003A11FE">
        <w:rPr>
          <w:rFonts w:asciiTheme="majorBidi" w:hAnsiTheme="majorBidi" w:cstheme="majorBidi"/>
          <w:lang w:bidi="ar-EG"/>
        </w:rPr>
        <w:t>.2 Populating the Risk Register with Risk Mitigation</w:t>
      </w:r>
      <w:r w:rsidR="00953937">
        <w:rPr>
          <w:rFonts w:asciiTheme="majorBidi" w:hAnsiTheme="majorBidi" w:cstheme="majorBidi"/>
          <w:lang w:bidi="ar-EG"/>
        </w:rPr>
        <w:t>s</w:t>
      </w:r>
      <w:bookmarkEnd w:id="1177"/>
      <w:bookmarkEnd w:id="1178"/>
      <w:bookmarkEnd w:id="1179"/>
    </w:p>
    <w:p w14:paraId="39344F5C" w14:textId="77777777" w:rsidR="00953937" w:rsidRPr="00B03243" w:rsidRDefault="00953937" w:rsidP="00953937">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w:t>
      </w:r>
      <w:r>
        <w:rPr>
          <w:rFonts w:asciiTheme="majorBidi" w:hAnsiTheme="majorBidi" w:cstheme="majorBidi"/>
          <w:sz w:val="24"/>
          <w:szCs w:val="24"/>
        </w:rPr>
        <w:t>questionnaire techniqu</w:t>
      </w:r>
      <w:r w:rsidRPr="00B03243">
        <w:rPr>
          <w:rFonts w:asciiTheme="majorBidi" w:hAnsiTheme="majorBidi" w:cstheme="majorBidi"/>
          <w:sz w:val="24"/>
          <w:szCs w:val="24"/>
        </w:rPr>
        <w:t xml:space="preserve">e was used as a quantitative method that allowed a broader exploration of experts' views. Questionnaires targeted the selection of </w:t>
      </w:r>
      <w:r>
        <w:rPr>
          <w:rFonts w:asciiTheme="majorBidi" w:hAnsiTheme="majorBidi" w:cstheme="majorBidi"/>
          <w:sz w:val="24"/>
          <w:szCs w:val="24"/>
        </w:rPr>
        <w:t>suitable</w:t>
      </w:r>
      <w:r w:rsidRPr="00B03243">
        <w:rPr>
          <w:rFonts w:asciiTheme="majorBidi" w:hAnsiTheme="majorBidi" w:cstheme="majorBidi"/>
          <w:sz w:val="24"/>
          <w:szCs w:val="24"/>
        </w:rPr>
        <w:t xml:space="preserve"> risk mitigation. The analysis of quantitative questionnaire responses was done using the Statistical Package (SPSS). Adopted mitigation for opportunities included exploiting, enhancing, and transfer. Mitigation for challenges included, mitigate, transfer and accept. Mitigation was adopted from the standards of </w:t>
      </w:r>
      <w:r>
        <w:rPr>
          <w:rFonts w:asciiTheme="majorBidi" w:hAnsiTheme="majorBidi" w:cstheme="majorBidi"/>
          <w:sz w:val="24"/>
          <w:szCs w:val="24"/>
        </w:rPr>
        <w:t>ISO 31000 and the PMBOK (</w:t>
      </w:r>
      <w:r w:rsidRPr="00B03243">
        <w:rPr>
          <w:rFonts w:asciiTheme="majorBidi" w:hAnsiTheme="majorBidi" w:cstheme="majorBidi"/>
          <w:sz w:val="24"/>
          <w:szCs w:val="24"/>
        </w:rPr>
        <w:t>ISO</w:t>
      </w:r>
      <w:r>
        <w:rPr>
          <w:rFonts w:asciiTheme="majorBidi" w:hAnsiTheme="majorBidi" w:cstheme="majorBidi"/>
          <w:sz w:val="24"/>
          <w:szCs w:val="24"/>
        </w:rPr>
        <w:t xml:space="preserve"> 31000, 2018; </w:t>
      </w:r>
      <w:r>
        <w:rPr>
          <w:rFonts w:asciiTheme="majorBidi" w:hAnsiTheme="majorBidi" w:cstheme="majorBidi"/>
          <w:sz w:val="24"/>
          <w:szCs w:val="24"/>
          <w:shd w:val="clear" w:color="auto" w:fill="FFFFFF"/>
        </w:rPr>
        <w:t>PMI, 2017</w:t>
      </w:r>
      <w:r>
        <w:rPr>
          <w:rFonts w:asciiTheme="majorBidi" w:hAnsiTheme="majorBidi" w:cstheme="majorBidi"/>
          <w:sz w:val="24"/>
          <w:szCs w:val="24"/>
        </w:rPr>
        <w:t xml:space="preserve">; </w:t>
      </w:r>
      <w:r>
        <w:rPr>
          <w:rFonts w:asciiTheme="majorBidi" w:hAnsiTheme="majorBidi" w:cstheme="majorBidi"/>
          <w:color w:val="222222"/>
          <w:sz w:val="24"/>
          <w:szCs w:val="24"/>
          <w:shd w:val="clear" w:color="auto" w:fill="FFFFFF"/>
        </w:rPr>
        <w:t xml:space="preserve">Tranchard, 2018; </w:t>
      </w:r>
      <w:r w:rsidRPr="00DB2A0D">
        <w:rPr>
          <w:rFonts w:asciiTheme="majorBidi" w:hAnsiTheme="majorBidi" w:cstheme="majorBidi"/>
          <w:color w:val="222222"/>
          <w:sz w:val="24"/>
          <w:szCs w:val="24"/>
          <w:shd w:val="clear" w:color="auto" w:fill="FFFFFF"/>
        </w:rPr>
        <w:t>Singh and Williams, 2021</w:t>
      </w:r>
      <w:r>
        <w:rPr>
          <w:rFonts w:asciiTheme="majorBidi" w:hAnsiTheme="majorBidi" w:cstheme="majorBidi"/>
          <w:color w:val="222222"/>
          <w:sz w:val="24"/>
          <w:szCs w:val="24"/>
          <w:shd w:val="clear" w:color="auto" w:fill="FFFFFF"/>
        </w:rPr>
        <w:t>)</w:t>
      </w:r>
      <w:r w:rsidRPr="00B03243">
        <w:rPr>
          <w:rFonts w:asciiTheme="majorBidi" w:hAnsiTheme="majorBidi" w:cstheme="majorBidi"/>
          <w:sz w:val="24"/>
          <w:szCs w:val="24"/>
        </w:rPr>
        <w:t xml:space="preserve">. </w:t>
      </w:r>
      <w:r>
        <w:rPr>
          <w:rFonts w:asciiTheme="majorBidi" w:hAnsiTheme="majorBidi" w:cstheme="majorBidi"/>
          <w:sz w:val="24"/>
          <w:szCs w:val="24"/>
        </w:rPr>
        <w:t>Construction experts suggested r</w:t>
      </w:r>
      <w:r w:rsidRPr="00B03243">
        <w:rPr>
          <w:rFonts w:asciiTheme="majorBidi" w:hAnsiTheme="majorBidi" w:cstheme="majorBidi"/>
          <w:sz w:val="24"/>
          <w:szCs w:val="24"/>
        </w:rPr>
        <w:t xml:space="preserve">esponses towards opportunities and challenges in the construction of MHP. Responses reduced the impact of risk towards construction budget and </w:t>
      </w:r>
      <w:r>
        <w:rPr>
          <w:rFonts w:asciiTheme="majorBidi" w:hAnsiTheme="majorBidi" w:cstheme="majorBidi"/>
          <w:sz w:val="24"/>
          <w:szCs w:val="24"/>
        </w:rPr>
        <w:t>schedule</w:t>
      </w:r>
      <w:r w:rsidRPr="00B03243">
        <w:rPr>
          <w:rFonts w:asciiTheme="majorBidi" w:hAnsiTheme="majorBidi" w:cstheme="majorBidi"/>
          <w:sz w:val="24"/>
          <w:szCs w:val="24"/>
        </w:rPr>
        <w:t xml:space="preserve"> of MHP in </w:t>
      </w:r>
      <w:r>
        <w:rPr>
          <w:rFonts w:asciiTheme="majorBidi" w:hAnsiTheme="majorBidi" w:cstheme="majorBidi"/>
          <w:sz w:val="24"/>
          <w:szCs w:val="24"/>
        </w:rPr>
        <w:t>Egypt</w:t>
      </w:r>
      <w:r w:rsidRPr="00B03243">
        <w:rPr>
          <w:rFonts w:asciiTheme="majorBidi" w:hAnsiTheme="majorBidi" w:cstheme="majorBidi"/>
          <w:sz w:val="24"/>
          <w:szCs w:val="24"/>
        </w:rPr>
        <w:t xml:space="preserve"> (Appendix Part B – Questionnaires). </w:t>
      </w:r>
    </w:p>
    <w:p w14:paraId="26D5469A" w14:textId="77777777" w:rsidR="00953937" w:rsidRPr="00B03243" w:rsidRDefault="00953937" w:rsidP="00953937">
      <w:pPr>
        <w:spacing w:after="0" w:line="360" w:lineRule="auto"/>
        <w:jc w:val="both"/>
        <w:rPr>
          <w:rFonts w:asciiTheme="majorBidi" w:hAnsiTheme="majorBidi" w:cstheme="majorBidi"/>
          <w:sz w:val="24"/>
          <w:szCs w:val="24"/>
          <w:lang w:bidi="ar-EG"/>
        </w:rPr>
      </w:pPr>
    </w:p>
    <w:p w14:paraId="5F02550A" w14:textId="2CAD71D9" w:rsidR="00953937" w:rsidRDefault="00953937" w:rsidP="00783F40">
      <w:pPr>
        <w:spacing w:after="0" w:line="360" w:lineRule="auto"/>
        <w:jc w:val="both"/>
        <w:rPr>
          <w:rFonts w:asciiTheme="majorBidi" w:eastAsia="Times New Roman" w:hAnsiTheme="majorBidi" w:cstheme="majorBidi"/>
          <w:color w:val="000000"/>
          <w:sz w:val="24"/>
          <w:szCs w:val="24"/>
        </w:rPr>
      </w:pPr>
      <w:r w:rsidRPr="00B03243">
        <w:rPr>
          <w:rFonts w:asciiTheme="majorBidi" w:eastAsia="Times New Roman" w:hAnsiTheme="majorBidi" w:cstheme="majorBidi"/>
          <w:color w:val="000000"/>
          <w:sz w:val="24"/>
          <w:szCs w:val="24"/>
        </w:rPr>
        <w:t xml:space="preserve">    The </w:t>
      </w:r>
      <w:r>
        <w:rPr>
          <w:rFonts w:asciiTheme="majorBidi" w:eastAsia="Times New Roman" w:hAnsiTheme="majorBidi" w:cstheme="majorBidi"/>
          <w:color w:val="000000"/>
          <w:sz w:val="24"/>
          <w:szCs w:val="24"/>
        </w:rPr>
        <w:t>‘Primavera risk analysis’ software included the risk register</w:t>
      </w:r>
      <w:r w:rsidRPr="00B03243">
        <w:rPr>
          <w:rFonts w:asciiTheme="majorBidi" w:eastAsia="Times New Roman" w:hAnsiTheme="majorBidi" w:cstheme="majorBidi"/>
          <w:color w:val="000000"/>
          <w:sz w:val="24"/>
          <w:szCs w:val="24"/>
        </w:rPr>
        <w:t xml:space="preserve"> was used to populate risk management information conducted from several sources. The risk register considered the proposed mitigation suggested by experts in response to identified risk factors. For this reason, three main divisions are considered in this risk register. </w:t>
      </w:r>
      <w:r>
        <w:rPr>
          <w:rFonts w:asciiTheme="majorBidi" w:hAnsiTheme="majorBidi" w:cstheme="majorBidi"/>
          <w:color w:val="000000"/>
          <w:sz w:val="24"/>
          <w:szCs w:val="24"/>
        </w:rPr>
        <w:t>Risks</w:t>
      </w:r>
      <w:r w:rsidRPr="00B03243">
        <w:rPr>
          <w:rFonts w:asciiTheme="majorBidi" w:hAnsiTheme="majorBidi" w:cstheme="majorBidi"/>
          <w:color w:val="000000"/>
          <w:sz w:val="24"/>
          <w:szCs w:val="24"/>
        </w:rPr>
        <w:t xml:space="preserve">, mitigation, and post-mitigation scales of probabilities and impacts are linked to the project </w:t>
      </w:r>
      <w:r>
        <w:rPr>
          <w:rFonts w:asciiTheme="majorBidi" w:hAnsiTheme="majorBidi" w:cstheme="majorBidi"/>
          <w:color w:val="000000"/>
          <w:sz w:val="24"/>
          <w:szCs w:val="24"/>
        </w:rPr>
        <w:t>schedule</w:t>
      </w:r>
      <w:r w:rsidRPr="00B03243">
        <w:rPr>
          <w:rFonts w:asciiTheme="majorBidi" w:hAnsiTheme="majorBidi" w:cstheme="majorBidi"/>
          <w:color w:val="000000"/>
          <w:sz w:val="24"/>
          <w:szCs w:val="24"/>
        </w:rPr>
        <w:t xml:space="preserve"> to complete the Monte Carlo analysis. </w:t>
      </w:r>
    </w:p>
    <w:p w14:paraId="77854B54" w14:textId="77777777" w:rsidR="00953937" w:rsidRPr="00B03243" w:rsidRDefault="00953937" w:rsidP="00953937">
      <w:pPr>
        <w:spacing w:after="0" w:line="360" w:lineRule="auto"/>
        <w:jc w:val="both"/>
        <w:rPr>
          <w:rFonts w:asciiTheme="majorBidi" w:hAnsiTheme="majorBidi" w:cstheme="majorBidi"/>
          <w:b/>
          <w:sz w:val="24"/>
          <w:szCs w:val="24"/>
          <w:lang w:val="en-GB" w:bidi="ar-EG"/>
        </w:rPr>
      </w:pPr>
    </w:p>
    <w:p w14:paraId="72C4DC59" w14:textId="7176A466" w:rsidR="00953937" w:rsidRDefault="00953937" w:rsidP="00783F40">
      <w:pPr>
        <w:spacing w:after="0" w:line="360" w:lineRule="auto"/>
        <w:jc w:val="both"/>
        <w:rPr>
          <w:rFonts w:asciiTheme="majorBidi" w:eastAsia="Times New Roman" w:hAnsiTheme="majorBidi" w:cstheme="majorBidi"/>
          <w:color w:val="000000"/>
          <w:sz w:val="24"/>
          <w:szCs w:val="24"/>
        </w:rPr>
      </w:pPr>
      <w:r w:rsidRPr="00B03243">
        <w:rPr>
          <w:rFonts w:asciiTheme="majorBidi" w:eastAsia="Times New Roman" w:hAnsiTheme="majorBidi" w:cstheme="majorBidi"/>
          <w:color w:val="000000"/>
          <w:sz w:val="24"/>
          <w:szCs w:val="24"/>
        </w:rPr>
        <w:t xml:space="preserve">    The pre-mitigation consisted of the probability scales and impact scale on both the cost and time. These scales were conducted through a field survey during the qualitative phase. Both mitigation field and post-mitigation probabilities and impacts are populated from the questionnaires. </w:t>
      </w:r>
      <w:r w:rsidR="00783F40">
        <w:rPr>
          <w:rFonts w:asciiTheme="majorBidi" w:eastAsia="Times New Roman" w:hAnsiTheme="majorBidi" w:cstheme="majorBidi"/>
          <w:color w:val="000000"/>
          <w:sz w:val="24"/>
          <w:szCs w:val="24"/>
        </w:rPr>
        <w:t>P</w:t>
      </w:r>
      <w:r>
        <w:rPr>
          <w:rFonts w:asciiTheme="majorBidi" w:eastAsia="Times New Roman" w:hAnsiTheme="majorBidi" w:cstheme="majorBidi"/>
          <w:color w:val="000000"/>
          <w:sz w:val="24"/>
          <w:szCs w:val="24"/>
        </w:rPr>
        <w:t xml:space="preserve">robability and impact scales are imported into the ‘Primavera Risk Analysis Program’ as </w:t>
      </w:r>
      <w:r w:rsidRPr="00B03243">
        <w:rPr>
          <w:rFonts w:asciiTheme="majorBidi" w:eastAsia="Times New Roman" w:hAnsiTheme="majorBidi" w:cstheme="majorBidi"/>
          <w:color w:val="000000"/>
          <w:sz w:val="24"/>
          <w:szCs w:val="24"/>
        </w:rPr>
        <w:t>the pre-mitigation scales, the mitigation title, a</w:t>
      </w:r>
      <w:r>
        <w:rPr>
          <w:rFonts w:asciiTheme="majorBidi" w:eastAsia="Times New Roman" w:hAnsiTheme="majorBidi" w:cstheme="majorBidi"/>
          <w:color w:val="000000"/>
          <w:sz w:val="24"/>
          <w:szCs w:val="24"/>
        </w:rPr>
        <w:t xml:space="preserve">nd the post-mitigation scales. </w:t>
      </w:r>
      <w:r w:rsidRPr="00B03243">
        <w:rPr>
          <w:rFonts w:asciiTheme="majorBidi" w:eastAsia="Times New Roman" w:hAnsiTheme="majorBidi" w:cstheme="majorBidi"/>
          <w:color w:val="000000"/>
          <w:sz w:val="24"/>
          <w:szCs w:val="24"/>
        </w:rPr>
        <w:t xml:space="preserve">Furthermore, the risk register is used </w:t>
      </w:r>
      <w:r>
        <w:rPr>
          <w:rFonts w:asciiTheme="majorBidi" w:eastAsia="Times New Roman" w:hAnsiTheme="majorBidi" w:cstheme="majorBidi"/>
          <w:color w:val="000000"/>
          <w:sz w:val="24"/>
          <w:szCs w:val="24"/>
        </w:rPr>
        <w:t>to analyse</w:t>
      </w:r>
      <w:r w:rsidRPr="00B03243">
        <w:rPr>
          <w:rFonts w:asciiTheme="majorBidi" w:eastAsia="Times New Roman" w:hAnsiTheme="majorBidi" w:cstheme="majorBidi"/>
          <w:color w:val="000000"/>
          <w:sz w:val="24"/>
          <w:szCs w:val="24"/>
        </w:rPr>
        <w:t xml:space="preserve"> the identified risk factors in the construction of MHP. In the next step quantitative risk register is implemented. The quantitative part of the risk register includes linking these risk factors to the sample project</w:t>
      </w:r>
      <w:r>
        <w:rPr>
          <w:rFonts w:asciiTheme="majorBidi" w:eastAsia="Times New Roman" w:hAnsiTheme="majorBidi" w:cstheme="majorBidi"/>
          <w:color w:val="000000"/>
          <w:sz w:val="24"/>
          <w:szCs w:val="24"/>
        </w:rPr>
        <w:t xml:space="preserve"> schedule for further analysis.</w:t>
      </w:r>
    </w:p>
    <w:p w14:paraId="7053C583" w14:textId="77777777" w:rsidR="002815FD" w:rsidRPr="00F3425E" w:rsidRDefault="002815FD" w:rsidP="002815FD"/>
    <w:p w14:paraId="38797BC2" w14:textId="46AEB841" w:rsidR="00AD466A" w:rsidRPr="00953937" w:rsidRDefault="00FF1EEE" w:rsidP="00953937">
      <w:pPr>
        <w:pStyle w:val="Heading2"/>
        <w:spacing w:line="360" w:lineRule="auto"/>
        <w:rPr>
          <w:rFonts w:asciiTheme="majorBidi" w:hAnsiTheme="majorBidi" w:cstheme="majorBidi"/>
        </w:rPr>
      </w:pPr>
      <w:bookmarkStart w:id="1180" w:name="_Toc69201151"/>
      <w:bookmarkStart w:id="1181" w:name="_Toc69201414"/>
      <w:bookmarkStart w:id="1182" w:name="_Toc78314351"/>
      <w:bookmarkStart w:id="1183" w:name="_Toc78314620"/>
      <w:bookmarkStart w:id="1184" w:name="_Toc82447767"/>
      <w:bookmarkStart w:id="1185" w:name="_Toc82448013"/>
      <w:bookmarkStart w:id="1186" w:name="_Toc82448259"/>
      <w:r>
        <w:rPr>
          <w:rFonts w:asciiTheme="majorBidi" w:hAnsiTheme="majorBidi" w:cstheme="majorBidi"/>
        </w:rPr>
        <w:t>7</w:t>
      </w:r>
      <w:r w:rsidR="002815FD" w:rsidRPr="003A11FE">
        <w:rPr>
          <w:rFonts w:asciiTheme="majorBidi" w:hAnsiTheme="majorBidi" w:cstheme="majorBidi"/>
        </w:rPr>
        <w:t>.3 Post-Mitigation Scenario Analysis</w:t>
      </w:r>
      <w:bookmarkEnd w:id="1180"/>
      <w:bookmarkEnd w:id="1181"/>
      <w:bookmarkEnd w:id="1182"/>
      <w:bookmarkEnd w:id="1183"/>
      <w:bookmarkEnd w:id="1184"/>
      <w:bookmarkEnd w:id="1185"/>
      <w:bookmarkEnd w:id="1186"/>
    </w:p>
    <w:p w14:paraId="2B07D3B7" w14:textId="04A6A2C4" w:rsidR="002815FD" w:rsidRDefault="002815FD" w:rsidP="00953937">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This </w:t>
      </w:r>
      <w:r w:rsidR="00953937">
        <w:rPr>
          <w:rFonts w:asciiTheme="majorBidi" w:hAnsiTheme="majorBidi" w:cstheme="majorBidi"/>
          <w:sz w:val="24"/>
          <w:szCs w:val="24"/>
        </w:rPr>
        <w:t>section</w:t>
      </w:r>
      <w:r w:rsidRPr="00B03243">
        <w:rPr>
          <w:rFonts w:asciiTheme="majorBidi" w:hAnsiTheme="majorBidi" w:cstheme="majorBidi"/>
          <w:sz w:val="24"/>
          <w:szCs w:val="24"/>
        </w:rPr>
        <w:t xml:space="preserve"> included the post-mitigation scenario. Post-mitigation analysis is performed by adding mitigation into the risk register and linking risk factors to the </w:t>
      </w:r>
      <w:r>
        <w:rPr>
          <w:rFonts w:asciiTheme="majorBidi" w:hAnsiTheme="majorBidi" w:cstheme="majorBidi"/>
          <w:sz w:val="24"/>
          <w:szCs w:val="24"/>
        </w:rPr>
        <w:t>schedule</w:t>
      </w:r>
      <w:r w:rsidRPr="00B03243">
        <w:rPr>
          <w:rFonts w:asciiTheme="majorBidi" w:hAnsiTheme="majorBidi" w:cstheme="majorBidi"/>
          <w:sz w:val="24"/>
          <w:szCs w:val="24"/>
        </w:rPr>
        <w:t xml:space="preserve"> of the </w:t>
      </w:r>
      <w:r w:rsidR="00CF0BA4">
        <w:rPr>
          <w:rFonts w:asciiTheme="majorBidi" w:hAnsiTheme="majorBidi" w:cstheme="majorBidi"/>
          <w:sz w:val="24"/>
          <w:szCs w:val="24"/>
        </w:rPr>
        <w:t>MHP</w:t>
      </w:r>
      <w:r w:rsidRPr="00B03243">
        <w:rPr>
          <w:rFonts w:asciiTheme="majorBidi" w:hAnsiTheme="majorBidi" w:cstheme="majorBidi"/>
          <w:sz w:val="24"/>
          <w:szCs w:val="24"/>
        </w:rPr>
        <w:t xml:space="preserve">. The </w:t>
      </w:r>
      <w:r w:rsidRPr="00B03243">
        <w:rPr>
          <w:rFonts w:asciiTheme="majorBidi" w:hAnsiTheme="majorBidi" w:cstheme="majorBidi"/>
          <w:sz w:val="24"/>
          <w:szCs w:val="24"/>
        </w:rPr>
        <w:lastRenderedPageBreak/>
        <w:t>post-mitigation scenario thus included risk factors, risk mitigation, and modified post-mitigation scales obtained from the risk response questionnaire. Thus, the risk analysis result for the post-mitigation scenarios was different from the results obtained from the pre-mitigation scenario modeling. Thus, the Monte Carlo analysis result has changed in the case of the post-mitigation scenario. The logical predecessors or risk drivers of project finish completion all works have a lower contingency and are less capable of affecting the completion time and cos</w:t>
      </w:r>
      <w:r>
        <w:rPr>
          <w:rFonts w:asciiTheme="majorBidi" w:hAnsiTheme="majorBidi" w:cstheme="majorBidi"/>
          <w:sz w:val="24"/>
          <w:szCs w:val="24"/>
        </w:rPr>
        <w:t xml:space="preserve">t of the </w:t>
      </w:r>
      <w:r w:rsidR="00CF0BA4">
        <w:rPr>
          <w:rFonts w:asciiTheme="majorBidi" w:hAnsiTheme="majorBidi" w:cstheme="majorBidi"/>
          <w:sz w:val="24"/>
          <w:szCs w:val="24"/>
        </w:rPr>
        <w:t>MHP</w:t>
      </w:r>
      <w:r>
        <w:rPr>
          <w:rFonts w:asciiTheme="majorBidi" w:hAnsiTheme="majorBidi" w:cstheme="majorBidi"/>
          <w:sz w:val="24"/>
          <w:szCs w:val="24"/>
        </w:rPr>
        <w:t xml:space="preserve">. </w:t>
      </w:r>
    </w:p>
    <w:p w14:paraId="6651DF61" w14:textId="77777777" w:rsidR="002815FD" w:rsidRPr="00B03243" w:rsidRDefault="002815FD" w:rsidP="002815FD">
      <w:pPr>
        <w:spacing w:after="0" w:line="360" w:lineRule="auto"/>
        <w:jc w:val="both"/>
        <w:rPr>
          <w:rFonts w:asciiTheme="majorBidi" w:hAnsiTheme="majorBidi" w:cstheme="majorBidi"/>
          <w:sz w:val="24"/>
          <w:szCs w:val="24"/>
        </w:rPr>
      </w:pPr>
    </w:p>
    <w:p w14:paraId="27DE77C5" w14:textId="1CA599CF" w:rsidR="00953937" w:rsidRDefault="002815FD" w:rsidP="00953937">
      <w:pPr>
        <w:spacing w:after="0" w:line="360" w:lineRule="auto"/>
        <w:jc w:val="both"/>
        <w:rPr>
          <w:rFonts w:asciiTheme="majorBidi" w:eastAsiaTheme="minorHAnsi" w:hAnsiTheme="majorBidi" w:cstheme="majorBidi"/>
          <w:sz w:val="24"/>
          <w:szCs w:val="24"/>
        </w:rPr>
      </w:pPr>
      <w:r w:rsidRPr="00B03243">
        <w:rPr>
          <w:rFonts w:asciiTheme="majorBidi" w:eastAsiaTheme="minorHAnsi" w:hAnsiTheme="majorBidi" w:cstheme="majorBidi"/>
          <w:sz w:val="24"/>
          <w:szCs w:val="24"/>
        </w:rPr>
        <w:t xml:space="preserve">    The probabilities of the occurrence of these prioritised risk factors will not be changed. The probability of occurrence is the same in this research that targeted a specific type of megaproject and the same context. However, the probability </w:t>
      </w:r>
      <w:r>
        <w:rPr>
          <w:rFonts w:asciiTheme="majorBidi" w:eastAsiaTheme="minorHAnsi" w:hAnsiTheme="majorBidi" w:cstheme="majorBidi"/>
          <w:sz w:val="24"/>
          <w:szCs w:val="24"/>
        </w:rPr>
        <w:t>can</w:t>
      </w:r>
      <w:r w:rsidRPr="00B03243">
        <w:rPr>
          <w:rFonts w:asciiTheme="majorBidi" w:eastAsiaTheme="minorHAnsi" w:hAnsiTheme="majorBidi" w:cstheme="majorBidi"/>
          <w:sz w:val="24"/>
          <w:szCs w:val="24"/>
        </w:rPr>
        <w:t xml:space="preserve"> change if the construction environment is affected. </w:t>
      </w:r>
    </w:p>
    <w:p w14:paraId="180A5A7E" w14:textId="77777777" w:rsidR="00953937" w:rsidRDefault="00953937" w:rsidP="00953937">
      <w:pPr>
        <w:spacing w:after="0" w:line="360" w:lineRule="auto"/>
        <w:jc w:val="both"/>
        <w:rPr>
          <w:rFonts w:asciiTheme="majorBidi" w:eastAsiaTheme="minorHAnsi" w:hAnsiTheme="majorBidi" w:cstheme="majorBidi"/>
          <w:sz w:val="24"/>
          <w:szCs w:val="24"/>
        </w:rPr>
      </w:pPr>
    </w:p>
    <w:p w14:paraId="2FB97173" w14:textId="115C0B79" w:rsidR="00953937" w:rsidRPr="00953937" w:rsidRDefault="00FF1EEE" w:rsidP="00953937">
      <w:pPr>
        <w:pStyle w:val="Heading3"/>
        <w:spacing w:before="0" w:after="0" w:line="360" w:lineRule="auto"/>
        <w:rPr>
          <w:rFonts w:asciiTheme="majorBidi" w:eastAsiaTheme="minorHAnsi" w:hAnsiTheme="majorBidi"/>
          <w:color w:val="auto"/>
          <w:sz w:val="24"/>
          <w:szCs w:val="24"/>
        </w:rPr>
      </w:pPr>
      <w:bookmarkStart w:id="1187" w:name="_Toc82447768"/>
      <w:bookmarkStart w:id="1188" w:name="_Toc82448014"/>
      <w:bookmarkStart w:id="1189" w:name="_Toc82448260"/>
      <w:r>
        <w:rPr>
          <w:rFonts w:asciiTheme="majorBidi" w:eastAsiaTheme="minorHAnsi" w:hAnsiTheme="majorBidi"/>
          <w:color w:val="auto"/>
          <w:sz w:val="24"/>
          <w:szCs w:val="24"/>
        </w:rPr>
        <w:t>7</w:t>
      </w:r>
      <w:r w:rsidR="00953937" w:rsidRPr="003A11FE">
        <w:rPr>
          <w:rFonts w:asciiTheme="majorBidi" w:eastAsiaTheme="minorHAnsi" w:hAnsiTheme="majorBidi"/>
          <w:color w:val="auto"/>
          <w:sz w:val="24"/>
          <w:szCs w:val="24"/>
        </w:rPr>
        <w:t xml:space="preserve">.3.1 Post-mitigation </w:t>
      </w:r>
      <w:r w:rsidR="00953937">
        <w:rPr>
          <w:rFonts w:asciiTheme="majorBidi" w:eastAsiaTheme="minorHAnsi" w:hAnsiTheme="majorBidi"/>
          <w:color w:val="auto"/>
          <w:sz w:val="24"/>
          <w:szCs w:val="24"/>
        </w:rPr>
        <w:t>P-I Matrix</w:t>
      </w:r>
      <w:bookmarkEnd w:id="1187"/>
      <w:bookmarkEnd w:id="1188"/>
      <w:bookmarkEnd w:id="1189"/>
    </w:p>
    <w:p w14:paraId="603E4167" w14:textId="7695D26A" w:rsidR="00953937" w:rsidRDefault="00953937" w:rsidP="00953937">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post-mitigation probability-impact matrix is presented in </w:t>
      </w:r>
      <w:r>
        <w:rPr>
          <w:rFonts w:asciiTheme="majorBidi" w:hAnsiTheme="majorBidi" w:cstheme="majorBidi"/>
          <w:sz w:val="24"/>
          <w:szCs w:val="24"/>
        </w:rPr>
        <w:t>Figure</w:t>
      </w:r>
      <w:r w:rsidR="00783F40">
        <w:rPr>
          <w:rFonts w:asciiTheme="majorBidi" w:hAnsiTheme="majorBidi" w:cstheme="majorBidi"/>
          <w:sz w:val="24"/>
          <w:szCs w:val="24"/>
        </w:rPr>
        <w:t xml:space="preserve"> 7</w:t>
      </w:r>
      <w:r w:rsidRPr="00B03243">
        <w:rPr>
          <w:rFonts w:asciiTheme="majorBidi" w:hAnsiTheme="majorBidi" w:cstheme="majorBidi"/>
          <w:sz w:val="24"/>
          <w:szCs w:val="24"/>
        </w:rPr>
        <w:t>–1</w:t>
      </w:r>
      <w:r w:rsidR="00192A1F">
        <w:rPr>
          <w:rFonts w:asciiTheme="majorBidi" w:hAnsiTheme="majorBidi" w:cstheme="majorBidi"/>
          <w:sz w:val="24"/>
          <w:szCs w:val="24"/>
        </w:rPr>
        <w:t>0</w:t>
      </w:r>
      <w:r w:rsidRPr="00B03243">
        <w:rPr>
          <w:rFonts w:asciiTheme="majorBidi" w:hAnsiTheme="majorBidi" w:cstheme="majorBidi"/>
          <w:sz w:val="24"/>
          <w:szCs w:val="24"/>
        </w:rPr>
        <w:t xml:space="preserve">. The matrix highlights areas of risk that are of most concern. Risk codes are populated from the interviews and questionnaires to the probability-impact matrix. The severity of risks and areas of concern of most risks is changed after </w:t>
      </w:r>
      <w:r>
        <w:rPr>
          <w:rFonts w:asciiTheme="majorBidi" w:hAnsiTheme="majorBidi" w:cstheme="majorBidi"/>
          <w:sz w:val="24"/>
          <w:szCs w:val="24"/>
        </w:rPr>
        <w:t>implementing</w:t>
      </w:r>
      <w:r w:rsidRPr="00B03243">
        <w:rPr>
          <w:rFonts w:asciiTheme="majorBidi" w:hAnsiTheme="majorBidi" w:cstheme="majorBidi"/>
          <w:sz w:val="24"/>
          <w:szCs w:val="24"/>
        </w:rPr>
        <w:t xml:space="preserve"> risk mitigation. </w:t>
      </w:r>
      <w:r>
        <w:rPr>
          <w:rFonts w:asciiTheme="majorBidi" w:hAnsiTheme="majorBidi" w:cstheme="majorBidi"/>
          <w:sz w:val="24"/>
          <w:szCs w:val="24"/>
        </w:rPr>
        <w:t>Risks that moved to a lower impact zone</w:t>
      </w:r>
      <w:r w:rsidRPr="00B03243">
        <w:rPr>
          <w:rFonts w:asciiTheme="majorBidi" w:hAnsiTheme="majorBidi" w:cstheme="majorBidi"/>
          <w:sz w:val="24"/>
          <w:szCs w:val="24"/>
        </w:rPr>
        <w:t xml:space="preserve"> included </w:t>
      </w:r>
      <w:r>
        <w:rPr>
          <w:rFonts w:asciiTheme="majorBidi" w:hAnsiTheme="majorBidi" w:cstheme="majorBidi"/>
          <w:sz w:val="24"/>
          <w:szCs w:val="24"/>
        </w:rPr>
        <w:t xml:space="preserve">A5, D3, A3, and B4 risks. </w:t>
      </w:r>
    </w:p>
    <w:p w14:paraId="12B0285F" w14:textId="77777777" w:rsidR="00783F40" w:rsidRDefault="00783F40" w:rsidP="00953937">
      <w:pPr>
        <w:spacing w:after="0" w:line="360" w:lineRule="auto"/>
        <w:jc w:val="both"/>
        <w:rPr>
          <w:rFonts w:asciiTheme="majorBidi" w:hAnsiTheme="majorBidi" w:cstheme="majorBidi"/>
          <w:sz w:val="24"/>
          <w:szCs w:val="24"/>
        </w:rPr>
      </w:pPr>
    </w:p>
    <w:tbl>
      <w:tblPr>
        <w:tblStyle w:val="TableGrid"/>
        <w:tblW w:w="0" w:type="auto"/>
        <w:jc w:val="center"/>
        <w:tblLook w:val="04A0" w:firstRow="1" w:lastRow="0" w:firstColumn="1" w:lastColumn="0" w:noHBand="0" w:noVBand="1"/>
      </w:tblPr>
      <w:tblGrid>
        <w:gridCol w:w="2016"/>
        <w:gridCol w:w="1828"/>
        <w:gridCol w:w="1839"/>
        <w:gridCol w:w="1828"/>
        <w:gridCol w:w="1839"/>
      </w:tblGrid>
      <w:tr w:rsidR="00783F40" w14:paraId="5B6B9B8E" w14:textId="77777777" w:rsidTr="00783F40">
        <w:trPr>
          <w:trHeight w:val="576"/>
          <w:jc w:val="center"/>
        </w:trPr>
        <w:tc>
          <w:tcPr>
            <w:tcW w:w="2016" w:type="dxa"/>
            <w:shd w:val="clear" w:color="auto" w:fill="DEEAF6" w:themeFill="accent1" w:themeFillTint="33"/>
            <w:vAlign w:val="center"/>
          </w:tcPr>
          <w:p w14:paraId="0972B8F1" w14:textId="07BE9EA1" w:rsidR="00783F40" w:rsidRDefault="00783F40" w:rsidP="00783F40">
            <w:pPr>
              <w:spacing w:line="360" w:lineRule="auto"/>
              <w:jc w:val="center"/>
              <w:rPr>
                <w:rFonts w:asciiTheme="majorBidi" w:hAnsiTheme="majorBidi" w:cstheme="majorBidi"/>
                <w:sz w:val="24"/>
                <w:szCs w:val="24"/>
              </w:rPr>
            </w:pPr>
            <w:r>
              <w:rPr>
                <w:rFonts w:asciiTheme="majorBidi" w:hAnsiTheme="majorBidi" w:cstheme="majorBidi"/>
                <w:sz w:val="24"/>
                <w:szCs w:val="24"/>
              </w:rPr>
              <w:t>Probability/Impact</w:t>
            </w:r>
          </w:p>
        </w:tc>
        <w:tc>
          <w:tcPr>
            <w:tcW w:w="1828" w:type="dxa"/>
            <w:shd w:val="clear" w:color="auto" w:fill="DEEAF6" w:themeFill="accent1" w:themeFillTint="33"/>
            <w:vAlign w:val="center"/>
          </w:tcPr>
          <w:p w14:paraId="112D9938" w14:textId="431B982B" w:rsidR="00783F40" w:rsidRDefault="00783F40" w:rsidP="00783F40">
            <w:pPr>
              <w:spacing w:line="360" w:lineRule="auto"/>
              <w:jc w:val="center"/>
              <w:rPr>
                <w:rFonts w:asciiTheme="majorBidi" w:hAnsiTheme="majorBidi" w:cstheme="majorBidi"/>
                <w:sz w:val="24"/>
                <w:szCs w:val="24"/>
              </w:rPr>
            </w:pPr>
            <w:r>
              <w:rPr>
                <w:rFonts w:asciiTheme="majorBidi" w:hAnsiTheme="majorBidi" w:cstheme="majorBidi"/>
                <w:sz w:val="24"/>
                <w:szCs w:val="24"/>
              </w:rPr>
              <w:t>0.9</w:t>
            </w:r>
          </w:p>
        </w:tc>
        <w:tc>
          <w:tcPr>
            <w:tcW w:w="1839" w:type="dxa"/>
            <w:shd w:val="clear" w:color="auto" w:fill="DEEAF6" w:themeFill="accent1" w:themeFillTint="33"/>
            <w:vAlign w:val="center"/>
          </w:tcPr>
          <w:p w14:paraId="1D5BBE81" w14:textId="14A97779" w:rsidR="00783F40" w:rsidRDefault="00783F40" w:rsidP="00783F40">
            <w:pPr>
              <w:spacing w:line="360" w:lineRule="auto"/>
              <w:jc w:val="center"/>
              <w:rPr>
                <w:rFonts w:asciiTheme="majorBidi" w:hAnsiTheme="majorBidi" w:cstheme="majorBidi"/>
                <w:sz w:val="24"/>
                <w:szCs w:val="24"/>
              </w:rPr>
            </w:pPr>
            <w:r>
              <w:rPr>
                <w:rFonts w:asciiTheme="majorBidi" w:hAnsiTheme="majorBidi" w:cstheme="majorBidi"/>
                <w:sz w:val="24"/>
                <w:szCs w:val="24"/>
              </w:rPr>
              <w:t>0.7</w:t>
            </w:r>
          </w:p>
        </w:tc>
        <w:tc>
          <w:tcPr>
            <w:tcW w:w="1828" w:type="dxa"/>
            <w:shd w:val="clear" w:color="auto" w:fill="DEEAF6" w:themeFill="accent1" w:themeFillTint="33"/>
            <w:vAlign w:val="center"/>
          </w:tcPr>
          <w:p w14:paraId="63A82770" w14:textId="44592C3B" w:rsidR="00783F40" w:rsidRDefault="00783F40" w:rsidP="00783F40">
            <w:pPr>
              <w:spacing w:line="360" w:lineRule="auto"/>
              <w:jc w:val="center"/>
              <w:rPr>
                <w:rFonts w:asciiTheme="majorBidi" w:hAnsiTheme="majorBidi" w:cstheme="majorBidi"/>
                <w:sz w:val="24"/>
                <w:szCs w:val="24"/>
              </w:rPr>
            </w:pPr>
            <w:r>
              <w:rPr>
                <w:rFonts w:asciiTheme="majorBidi" w:hAnsiTheme="majorBidi" w:cstheme="majorBidi"/>
                <w:sz w:val="24"/>
                <w:szCs w:val="24"/>
              </w:rPr>
              <w:t>0.5</w:t>
            </w:r>
          </w:p>
        </w:tc>
        <w:tc>
          <w:tcPr>
            <w:tcW w:w="1839" w:type="dxa"/>
            <w:shd w:val="clear" w:color="auto" w:fill="DEEAF6" w:themeFill="accent1" w:themeFillTint="33"/>
            <w:vAlign w:val="center"/>
          </w:tcPr>
          <w:p w14:paraId="44FDE5F4" w14:textId="2C02B405" w:rsidR="00783F40" w:rsidRDefault="00783F40" w:rsidP="00783F40">
            <w:pPr>
              <w:spacing w:line="360" w:lineRule="auto"/>
              <w:jc w:val="center"/>
              <w:rPr>
                <w:rFonts w:asciiTheme="majorBidi" w:hAnsiTheme="majorBidi" w:cstheme="majorBidi"/>
                <w:sz w:val="24"/>
                <w:szCs w:val="24"/>
              </w:rPr>
            </w:pPr>
            <w:r>
              <w:rPr>
                <w:rFonts w:asciiTheme="majorBidi" w:hAnsiTheme="majorBidi" w:cstheme="majorBidi"/>
                <w:sz w:val="24"/>
                <w:szCs w:val="24"/>
              </w:rPr>
              <w:t>0.3</w:t>
            </w:r>
          </w:p>
        </w:tc>
      </w:tr>
      <w:tr w:rsidR="00783F40" w14:paraId="4DA4E769" w14:textId="77777777" w:rsidTr="00783F40">
        <w:trPr>
          <w:trHeight w:val="576"/>
          <w:jc w:val="center"/>
        </w:trPr>
        <w:tc>
          <w:tcPr>
            <w:tcW w:w="2016" w:type="dxa"/>
            <w:shd w:val="clear" w:color="auto" w:fill="DEEAF6" w:themeFill="accent1" w:themeFillTint="33"/>
            <w:vAlign w:val="center"/>
          </w:tcPr>
          <w:p w14:paraId="4A3B6F3A" w14:textId="36D82FC6" w:rsidR="00783F40" w:rsidRDefault="00783F40" w:rsidP="00783F40">
            <w:pPr>
              <w:spacing w:line="360" w:lineRule="auto"/>
              <w:jc w:val="center"/>
              <w:rPr>
                <w:rFonts w:asciiTheme="majorBidi" w:hAnsiTheme="majorBidi" w:cstheme="majorBidi"/>
                <w:sz w:val="24"/>
                <w:szCs w:val="24"/>
              </w:rPr>
            </w:pPr>
            <w:r>
              <w:rPr>
                <w:rFonts w:asciiTheme="majorBidi" w:hAnsiTheme="majorBidi" w:cstheme="majorBidi"/>
                <w:sz w:val="24"/>
                <w:szCs w:val="24"/>
              </w:rPr>
              <w:t>0.9</w:t>
            </w:r>
          </w:p>
        </w:tc>
        <w:tc>
          <w:tcPr>
            <w:tcW w:w="1828" w:type="dxa"/>
            <w:shd w:val="clear" w:color="auto" w:fill="F2F2F2" w:themeFill="background1" w:themeFillShade="F2"/>
            <w:vAlign w:val="center"/>
          </w:tcPr>
          <w:p w14:paraId="6526D956" w14:textId="77777777" w:rsidR="00783F40" w:rsidRDefault="00783F40" w:rsidP="00783F40">
            <w:pPr>
              <w:spacing w:line="360" w:lineRule="auto"/>
              <w:jc w:val="center"/>
              <w:rPr>
                <w:rFonts w:asciiTheme="majorBidi" w:hAnsiTheme="majorBidi" w:cstheme="majorBidi"/>
                <w:sz w:val="24"/>
                <w:szCs w:val="24"/>
              </w:rPr>
            </w:pPr>
          </w:p>
        </w:tc>
        <w:tc>
          <w:tcPr>
            <w:tcW w:w="1839" w:type="dxa"/>
            <w:shd w:val="clear" w:color="auto" w:fill="F2F2F2" w:themeFill="background1" w:themeFillShade="F2"/>
            <w:vAlign w:val="center"/>
          </w:tcPr>
          <w:p w14:paraId="1E6CAD35" w14:textId="77777777" w:rsidR="00783F40" w:rsidRDefault="00783F40" w:rsidP="00783F40">
            <w:pPr>
              <w:spacing w:line="360" w:lineRule="auto"/>
              <w:jc w:val="center"/>
              <w:rPr>
                <w:rFonts w:asciiTheme="majorBidi" w:hAnsiTheme="majorBidi" w:cstheme="majorBidi"/>
                <w:sz w:val="24"/>
                <w:szCs w:val="24"/>
              </w:rPr>
            </w:pPr>
          </w:p>
        </w:tc>
        <w:tc>
          <w:tcPr>
            <w:tcW w:w="1828" w:type="dxa"/>
            <w:shd w:val="clear" w:color="auto" w:fill="F2F2F2" w:themeFill="background1" w:themeFillShade="F2"/>
            <w:vAlign w:val="center"/>
          </w:tcPr>
          <w:p w14:paraId="4A3D927C" w14:textId="77777777" w:rsidR="00783F40" w:rsidRDefault="00783F40" w:rsidP="00783F40">
            <w:pPr>
              <w:spacing w:line="360" w:lineRule="auto"/>
              <w:jc w:val="center"/>
              <w:rPr>
                <w:rFonts w:asciiTheme="majorBidi" w:hAnsiTheme="majorBidi" w:cstheme="majorBidi"/>
                <w:sz w:val="24"/>
                <w:szCs w:val="24"/>
              </w:rPr>
            </w:pPr>
          </w:p>
        </w:tc>
        <w:tc>
          <w:tcPr>
            <w:tcW w:w="1839" w:type="dxa"/>
            <w:shd w:val="clear" w:color="auto" w:fill="FFFF00"/>
            <w:vAlign w:val="center"/>
          </w:tcPr>
          <w:p w14:paraId="37297CC8" w14:textId="7EC0DC75" w:rsidR="00783F40" w:rsidRDefault="00783F40" w:rsidP="00783F40">
            <w:pPr>
              <w:spacing w:line="360" w:lineRule="auto"/>
              <w:jc w:val="center"/>
              <w:rPr>
                <w:rFonts w:asciiTheme="majorBidi" w:hAnsiTheme="majorBidi" w:cstheme="majorBidi"/>
                <w:sz w:val="24"/>
                <w:szCs w:val="24"/>
              </w:rPr>
            </w:pPr>
            <w:r>
              <w:rPr>
                <w:rFonts w:asciiTheme="majorBidi" w:hAnsiTheme="majorBidi" w:cstheme="majorBidi"/>
                <w:sz w:val="24"/>
                <w:szCs w:val="24"/>
              </w:rPr>
              <w:t>C1</w:t>
            </w:r>
          </w:p>
        </w:tc>
      </w:tr>
      <w:tr w:rsidR="00783F40" w14:paraId="38544507" w14:textId="77777777" w:rsidTr="00783F40">
        <w:trPr>
          <w:trHeight w:val="576"/>
          <w:jc w:val="center"/>
        </w:trPr>
        <w:tc>
          <w:tcPr>
            <w:tcW w:w="2016" w:type="dxa"/>
            <w:shd w:val="clear" w:color="auto" w:fill="DEEAF6" w:themeFill="accent1" w:themeFillTint="33"/>
            <w:vAlign w:val="center"/>
          </w:tcPr>
          <w:p w14:paraId="4A4E906B" w14:textId="1EAD9BFE" w:rsidR="00783F40" w:rsidRDefault="00783F40" w:rsidP="00783F40">
            <w:pPr>
              <w:spacing w:line="360" w:lineRule="auto"/>
              <w:jc w:val="center"/>
              <w:rPr>
                <w:rFonts w:asciiTheme="majorBidi" w:hAnsiTheme="majorBidi" w:cstheme="majorBidi"/>
                <w:sz w:val="24"/>
                <w:szCs w:val="24"/>
              </w:rPr>
            </w:pPr>
            <w:r>
              <w:rPr>
                <w:rFonts w:asciiTheme="majorBidi" w:hAnsiTheme="majorBidi" w:cstheme="majorBidi"/>
                <w:sz w:val="24"/>
                <w:szCs w:val="24"/>
              </w:rPr>
              <w:t>0.7</w:t>
            </w:r>
          </w:p>
        </w:tc>
        <w:tc>
          <w:tcPr>
            <w:tcW w:w="1828" w:type="dxa"/>
            <w:shd w:val="clear" w:color="auto" w:fill="F2F2F2" w:themeFill="background1" w:themeFillShade="F2"/>
            <w:vAlign w:val="center"/>
          </w:tcPr>
          <w:p w14:paraId="43073A94" w14:textId="77777777" w:rsidR="00783F40" w:rsidRDefault="00783F40" w:rsidP="00783F40">
            <w:pPr>
              <w:spacing w:line="360" w:lineRule="auto"/>
              <w:jc w:val="center"/>
              <w:rPr>
                <w:rFonts w:asciiTheme="majorBidi" w:hAnsiTheme="majorBidi" w:cstheme="majorBidi"/>
                <w:sz w:val="24"/>
                <w:szCs w:val="24"/>
              </w:rPr>
            </w:pPr>
          </w:p>
        </w:tc>
        <w:tc>
          <w:tcPr>
            <w:tcW w:w="1839" w:type="dxa"/>
            <w:shd w:val="clear" w:color="auto" w:fill="F2F2F2" w:themeFill="background1" w:themeFillShade="F2"/>
            <w:vAlign w:val="center"/>
          </w:tcPr>
          <w:p w14:paraId="075F1437" w14:textId="77777777" w:rsidR="00783F40" w:rsidRDefault="00783F40" w:rsidP="00783F40">
            <w:pPr>
              <w:spacing w:line="360" w:lineRule="auto"/>
              <w:jc w:val="center"/>
              <w:rPr>
                <w:rFonts w:asciiTheme="majorBidi" w:hAnsiTheme="majorBidi" w:cstheme="majorBidi"/>
                <w:sz w:val="24"/>
                <w:szCs w:val="24"/>
              </w:rPr>
            </w:pPr>
          </w:p>
        </w:tc>
        <w:tc>
          <w:tcPr>
            <w:tcW w:w="1828" w:type="dxa"/>
            <w:shd w:val="clear" w:color="auto" w:fill="F2F2F2" w:themeFill="background1" w:themeFillShade="F2"/>
            <w:vAlign w:val="center"/>
          </w:tcPr>
          <w:p w14:paraId="65972A4A" w14:textId="77777777" w:rsidR="00783F40" w:rsidRDefault="00783F40" w:rsidP="00783F40">
            <w:pPr>
              <w:spacing w:line="360" w:lineRule="auto"/>
              <w:jc w:val="center"/>
              <w:rPr>
                <w:rFonts w:asciiTheme="majorBidi" w:hAnsiTheme="majorBidi" w:cstheme="majorBidi"/>
                <w:sz w:val="24"/>
                <w:szCs w:val="24"/>
              </w:rPr>
            </w:pPr>
          </w:p>
        </w:tc>
        <w:tc>
          <w:tcPr>
            <w:tcW w:w="1839" w:type="dxa"/>
            <w:shd w:val="clear" w:color="auto" w:fill="E2EFD9" w:themeFill="accent6" w:themeFillTint="33"/>
            <w:vAlign w:val="center"/>
          </w:tcPr>
          <w:p w14:paraId="733E4E71" w14:textId="47D680FF" w:rsidR="00783F40" w:rsidRDefault="00783F40" w:rsidP="00783F40">
            <w:pPr>
              <w:spacing w:line="360" w:lineRule="auto"/>
              <w:jc w:val="center"/>
              <w:rPr>
                <w:rFonts w:asciiTheme="majorBidi" w:hAnsiTheme="majorBidi" w:cstheme="majorBidi"/>
                <w:sz w:val="24"/>
                <w:szCs w:val="24"/>
              </w:rPr>
            </w:pPr>
            <w:r>
              <w:rPr>
                <w:rFonts w:asciiTheme="majorBidi" w:hAnsiTheme="majorBidi" w:cstheme="majorBidi"/>
                <w:sz w:val="24"/>
                <w:szCs w:val="24"/>
              </w:rPr>
              <w:t>A4,B4, A1, B5, A9</w:t>
            </w:r>
          </w:p>
        </w:tc>
      </w:tr>
      <w:tr w:rsidR="00783F40" w14:paraId="681FC505" w14:textId="77777777" w:rsidTr="00783F40">
        <w:trPr>
          <w:trHeight w:val="576"/>
          <w:jc w:val="center"/>
        </w:trPr>
        <w:tc>
          <w:tcPr>
            <w:tcW w:w="2016" w:type="dxa"/>
            <w:shd w:val="clear" w:color="auto" w:fill="DEEAF6" w:themeFill="accent1" w:themeFillTint="33"/>
            <w:vAlign w:val="center"/>
          </w:tcPr>
          <w:p w14:paraId="13E900AD" w14:textId="054629AE" w:rsidR="00783F40" w:rsidRDefault="00783F40" w:rsidP="00783F40">
            <w:pPr>
              <w:spacing w:line="360" w:lineRule="auto"/>
              <w:jc w:val="center"/>
              <w:rPr>
                <w:rFonts w:asciiTheme="majorBidi" w:hAnsiTheme="majorBidi" w:cstheme="majorBidi"/>
                <w:sz w:val="24"/>
                <w:szCs w:val="24"/>
              </w:rPr>
            </w:pPr>
            <w:r>
              <w:rPr>
                <w:rFonts w:asciiTheme="majorBidi" w:hAnsiTheme="majorBidi" w:cstheme="majorBidi"/>
                <w:sz w:val="24"/>
                <w:szCs w:val="24"/>
              </w:rPr>
              <w:t>0.5</w:t>
            </w:r>
          </w:p>
        </w:tc>
        <w:tc>
          <w:tcPr>
            <w:tcW w:w="1828" w:type="dxa"/>
            <w:shd w:val="clear" w:color="auto" w:fill="F2F2F2" w:themeFill="background1" w:themeFillShade="F2"/>
            <w:vAlign w:val="center"/>
          </w:tcPr>
          <w:p w14:paraId="6CCBAC3C" w14:textId="77777777" w:rsidR="00783F40" w:rsidRDefault="00783F40" w:rsidP="00783F40">
            <w:pPr>
              <w:spacing w:line="360" w:lineRule="auto"/>
              <w:jc w:val="center"/>
              <w:rPr>
                <w:rFonts w:asciiTheme="majorBidi" w:hAnsiTheme="majorBidi" w:cstheme="majorBidi"/>
                <w:sz w:val="24"/>
                <w:szCs w:val="24"/>
              </w:rPr>
            </w:pPr>
          </w:p>
        </w:tc>
        <w:tc>
          <w:tcPr>
            <w:tcW w:w="1839" w:type="dxa"/>
            <w:shd w:val="clear" w:color="auto" w:fill="F2F2F2" w:themeFill="background1" w:themeFillShade="F2"/>
            <w:vAlign w:val="center"/>
          </w:tcPr>
          <w:p w14:paraId="5C9B6D43" w14:textId="77777777" w:rsidR="00783F40" w:rsidRDefault="00783F40" w:rsidP="00783F40">
            <w:pPr>
              <w:spacing w:line="360" w:lineRule="auto"/>
              <w:jc w:val="center"/>
              <w:rPr>
                <w:rFonts w:asciiTheme="majorBidi" w:hAnsiTheme="majorBidi" w:cstheme="majorBidi"/>
                <w:sz w:val="24"/>
                <w:szCs w:val="24"/>
              </w:rPr>
            </w:pPr>
          </w:p>
        </w:tc>
        <w:tc>
          <w:tcPr>
            <w:tcW w:w="1828" w:type="dxa"/>
            <w:shd w:val="clear" w:color="auto" w:fill="E2EFD9" w:themeFill="accent6" w:themeFillTint="33"/>
            <w:vAlign w:val="center"/>
          </w:tcPr>
          <w:p w14:paraId="51BB79BB" w14:textId="528985ED" w:rsidR="00783F40" w:rsidRDefault="00783F40" w:rsidP="00783F40">
            <w:pPr>
              <w:spacing w:line="360" w:lineRule="auto"/>
              <w:jc w:val="center"/>
              <w:rPr>
                <w:rFonts w:asciiTheme="majorBidi" w:hAnsiTheme="majorBidi" w:cstheme="majorBidi"/>
                <w:sz w:val="24"/>
                <w:szCs w:val="24"/>
              </w:rPr>
            </w:pPr>
            <w:r>
              <w:rPr>
                <w:rFonts w:asciiTheme="majorBidi" w:hAnsiTheme="majorBidi" w:cstheme="majorBidi"/>
                <w:sz w:val="24"/>
                <w:szCs w:val="24"/>
              </w:rPr>
              <w:t>B6, B2, A7, B1, A8</w:t>
            </w:r>
          </w:p>
        </w:tc>
        <w:tc>
          <w:tcPr>
            <w:tcW w:w="1839" w:type="dxa"/>
            <w:shd w:val="clear" w:color="auto" w:fill="E2EFD9" w:themeFill="accent6" w:themeFillTint="33"/>
            <w:vAlign w:val="center"/>
          </w:tcPr>
          <w:p w14:paraId="2039E556" w14:textId="0B1F804B" w:rsidR="00783F40" w:rsidRDefault="00783F40" w:rsidP="00783F40">
            <w:pPr>
              <w:spacing w:line="360" w:lineRule="auto"/>
              <w:jc w:val="center"/>
              <w:rPr>
                <w:rFonts w:asciiTheme="majorBidi" w:hAnsiTheme="majorBidi" w:cstheme="majorBidi"/>
                <w:sz w:val="24"/>
                <w:szCs w:val="24"/>
              </w:rPr>
            </w:pPr>
            <w:r>
              <w:rPr>
                <w:rFonts w:asciiTheme="majorBidi" w:hAnsiTheme="majorBidi" w:cstheme="majorBidi"/>
                <w:sz w:val="24"/>
                <w:szCs w:val="24"/>
              </w:rPr>
              <w:t>D2</w:t>
            </w:r>
          </w:p>
        </w:tc>
      </w:tr>
      <w:tr w:rsidR="00783F40" w14:paraId="3CE2E386" w14:textId="77777777" w:rsidTr="00783F40">
        <w:trPr>
          <w:trHeight w:val="576"/>
          <w:jc w:val="center"/>
        </w:trPr>
        <w:tc>
          <w:tcPr>
            <w:tcW w:w="2016" w:type="dxa"/>
            <w:shd w:val="clear" w:color="auto" w:fill="DEEAF6" w:themeFill="accent1" w:themeFillTint="33"/>
            <w:vAlign w:val="center"/>
          </w:tcPr>
          <w:p w14:paraId="25D6342C" w14:textId="6FB9B9D8" w:rsidR="00783F40" w:rsidRDefault="00783F40" w:rsidP="00783F40">
            <w:pPr>
              <w:spacing w:line="360" w:lineRule="auto"/>
              <w:jc w:val="center"/>
              <w:rPr>
                <w:rFonts w:asciiTheme="majorBidi" w:hAnsiTheme="majorBidi" w:cstheme="majorBidi"/>
                <w:sz w:val="24"/>
                <w:szCs w:val="24"/>
              </w:rPr>
            </w:pPr>
            <w:r>
              <w:rPr>
                <w:rFonts w:asciiTheme="majorBidi" w:hAnsiTheme="majorBidi" w:cstheme="majorBidi"/>
                <w:sz w:val="24"/>
                <w:szCs w:val="24"/>
              </w:rPr>
              <w:t>0.3</w:t>
            </w:r>
          </w:p>
        </w:tc>
        <w:tc>
          <w:tcPr>
            <w:tcW w:w="1828" w:type="dxa"/>
            <w:shd w:val="clear" w:color="auto" w:fill="FFFF00"/>
            <w:vAlign w:val="center"/>
          </w:tcPr>
          <w:p w14:paraId="259C5048" w14:textId="0CC4A09A" w:rsidR="00783F40" w:rsidRDefault="00783F40" w:rsidP="00783F40">
            <w:pPr>
              <w:spacing w:line="360" w:lineRule="auto"/>
              <w:jc w:val="center"/>
              <w:rPr>
                <w:rFonts w:asciiTheme="majorBidi" w:hAnsiTheme="majorBidi" w:cstheme="majorBidi"/>
                <w:sz w:val="24"/>
                <w:szCs w:val="24"/>
              </w:rPr>
            </w:pPr>
            <w:r>
              <w:rPr>
                <w:rFonts w:asciiTheme="majorBidi" w:hAnsiTheme="majorBidi" w:cstheme="majorBidi"/>
                <w:sz w:val="24"/>
                <w:szCs w:val="24"/>
              </w:rPr>
              <w:t>A2, B3</w:t>
            </w:r>
          </w:p>
        </w:tc>
        <w:tc>
          <w:tcPr>
            <w:tcW w:w="1839" w:type="dxa"/>
            <w:shd w:val="clear" w:color="auto" w:fill="E2EFD9" w:themeFill="accent6" w:themeFillTint="33"/>
            <w:vAlign w:val="center"/>
          </w:tcPr>
          <w:p w14:paraId="78C09AE4" w14:textId="3AD4B230" w:rsidR="00783F40" w:rsidRDefault="00783F40" w:rsidP="00783F40">
            <w:pPr>
              <w:spacing w:line="360" w:lineRule="auto"/>
              <w:jc w:val="center"/>
              <w:rPr>
                <w:rFonts w:asciiTheme="majorBidi" w:hAnsiTheme="majorBidi" w:cstheme="majorBidi"/>
                <w:sz w:val="24"/>
                <w:szCs w:val="24"/>
              </w:rPr>
            </w:pPr>
            <w:r>
              <w:rPr>
                <w:rFonts w:asciiTheme="majorBidi" w:hAnsiTheme="majorBidi" w:cstheme="majorBidi"/>
                <w:sz w:val="24"/>
                <w:szCs w:val="24"/>
              </w:rPr>
              <w:t>A5,D3, A3</w:t>
            </w:r>
          </w:p>
        </w:tc>
        <w:tc>
          <w:tcPr>
            <w:tcW w:w="1828" w:type="dxa"/>
            <w:shd w:val="clear" w:color="auto" w:fill="E2EFD9" w:themeFill="accent6" w:themeFillTint="33"/>
            <w:vAlign w:val="center"/>
          </w:tcPr>
          <w:p w14:paraId="10031AA3" w14:textId="00E3B649" w:rsidR="00783F40" w:rsidRDefault="00783F40" w:rsidP="00783F40">
            <w:pPr>
              <w:spacing w:line="360" w:lineRule="auto"/>
              <w:jc w:val="center"/>
              <w:rPr>
                <w:rFonts w:asciiTheme="majorBidi" w:hAnsiTheme="majorBidi" w:cstheme="majorBidi"/>
                <w:sz w:val="24"/>
                <w:szCs w:val="24"/>
              </w:rPr>
            </w:pPr>
            <w:r>
              <w:rPr>
                <w:rFonts w:asciiTheme="majorBidi" w:hAnsiTheme="majorBidi" w:cstheme="majorBidi"/>
                <w:sz w:val="24"/>
                <w:szCs w:val="24"/>
              </w:rPr>
              <w:t>C2, D1</w:t>
            </w:r>
          </w:p>
        </w:tc>
        <w:tc>
          <w:tcPr>
            <w:tcW w:w="1839" w:type="dxa"/>
            <w:shd w:val="clear" w:color="auto" w:fill="E2EFD9" w:themeFill="accent6" w:themeFillTint="33"/>
            <w:vAlign w:val="center"/>
          </w:tcPr>
          <w:p w14:paraId="622191CA" w14:textId="77777777" w:rsidR="00783F40" w:rsidRDefault="00783F40" w:rsidP="00783F40">
            <w:pPr>
              <w:spacing w:line="360" w:lineRule="auto"/>
              <w:jc w:val="center"/>
              <w:rPr>
                <w:rFonts w:asciiTheme="majorBidi" w:hAnsiTheme="majorBidi" w:cstheme="majorBidi"/>
                <w:sz w:val="24"/>
                <w:szCs w:val="24"/>
              </w:rPr>
            </w:pPr>
          </w:p>
        </w:tc>
      </w:tr>
    </w:tbl>
    <w:p w14:paraId="22A1B625" w14:textId="77777777" w:rsidR="00783F40" w:rsidRDefault="00783F40" w:rsidP="00783F40">
      <w:pPr>
        <w:spacing w:after="0" w:line="360" w:lineRule="auto"/>
        <w:jc w:val="center"/>
        <w:rPr>
          <w:rFonts w:asciiTheme="majorBidi" w:hAnsiTheme="majorBidi" w:cstheme="majorBidi"/>
          <w:sz w:val="24"/>
          <w:szCs w:val="24"/>
        </w:rPr>
      </w:pPr>
    </w:p>
    <w:p w14:paraId="5870E3AE" w14:textId="24680DA9" w:rsidR="00783F40" w:rsidRDefault="0037144A" w:rsidP="00783F40">
      <w:pPr>
        <w:spacing w:after="0" w:line="360" w:lineRule="auto"/>
        <w:jc w:val="center"/>
        <w:rPr>
          <w:rFonts w:asciiTheme="majorBidi" w:hAnsiTheme="majorBidi" w:cstheme="majorBidi"/>
          <w:sz w:val="24"/>
          <w:szCs w:val="24"/>
        </w:rPr>
      </w:pPr>
      <w:r>
        <w:rPr>
          <w:rFonts w:asciiTheme="majorBidi" w:hAnsiTheme="majorBidi" w:cstheme="majorBidi"/>
          <w:sz w:val="24"/>
          <w:szCs w:val="24"/>
        </w:rPr>
        <w:t>Figure 7</w:t>
      </w:r>
      <w:r w:rsidR="00783F40" w:rsidRPr="00F3425E">
        <w:rPr>
          <w:rFonts w:asciiTheme="majorBidi" w:hAnsiTheme="majorBidi" w:cstheme="majorBidi"/>
          <w:sz w:val="24"/>
          <w:szCs w:val="24"/>
        </w:rPr>
        <w:t>–1</w:t>
      </w:r>
      <w:r w:rsidR="00192A1F">
        <w:rPr>
          <w:rFonts w:asciiTheme="majorBidi" w:hAnsiTheme="majorBidi" w:cstheme="majorBidi"/>
          <w:sz w:val="24"/>
          <w:szCs w:val="24"/>
        </w:rPr>
        <w:t>0</w:t>
      </w:r>
      <w:r w:rsidR="00783F40" w:rsidRPr="00F3425E">
        <w:rPr>
          <w:rFonts w:asciiTheme="majorBidi" w:hAnsiTheme="majorBidi" w:cstheme="majorBidi"/>
          <w:sz w:val="24"/>
          <w:szCs w:val="24"/>
        </w:rPr>
        <w:t xml:space="preserve"> Post Mitigation P-I Matrix</w:t>
      </w:r>
    </w:p>
    <w:p w14:paraId="33627C98" w14:textId="77777777" w:rsidR="002815FD" w:rsidRPr="00B03243" w:rsidRDefault="002815FD" w:rsidP="002815FD">
      <w:pPr>
        <w:spacing w:after="0" w:line="360" w:lineRule="auto"/>
        <w:jc w:val="both"/>
        <w:rPr>
          <w:rFonts w:asciiTheme="majorBidi" w:eastAsiaTheme="minorHAnsi" w:hAnsiTheme="majorBidi" w:cstheme="majorBidi"/>
          <w:sz w:val="24"/>
          <w:szCs w:val="24"/>
        </w:rPr>
      </w:pPr>
    </w:p>
    <w:p w14:paraId="6452A88F" w14:textId="527DC191" w:rsidR="002815FD" w:rsidRPr="003A11FE" w:rsidRDefault="00FF1EEE" w:rsidP="002815FD">
      <w:pPr>
        <w:pStyle w:val="Heading3"/>
        <w:spacing w:before="0" w:after="0" w:line="360" w:lineRule="auto"/>
        <w:rPr>
          <w:rFonts w:asciiTheme="majorBidi" w:eastAsiaTheme="minorHAnsi" w:hAnsiTheme="majorBidi"/>
          <w:color w:val="auto"/>
          <w:sz w:val="24"/>
          <w:szCs w:val="24"/>
        </w:rPr>
      </w:pPr>
      <w:bookmarkStart w:id="1190" w:name="_Toc69201152"/>
      <w:bookmarkStart w:id="1191" w:name="_Toc69201415"/>
      <w:bookmarkStart w:id="1192" w:name="_Toc78314352"/>
      <w:bookmarkStart w:id="1193" w:name="_Toc78314621"/>
      <w:bookmarkStart w:id="1194" w:name="_Toc82447769"/>
      <w:bookmarkStart w:id="1195" w:name="_Toc82448015"/>
      <w:bookmarkStart w:id="1196" w:name="_Toc82448261"/>
      <w:r>
        <w:rPr>
          <w:rFonts w:asciiTheme="majorBidi" w:eastAsiaTheme="minorHAnsi" w:hAnsiTheme="majorBidi"/>
          <w:color w:val="auto"/>
          <w:sz w:val="24"/>
          <w:szCs w:val="24"/>
        </w:rPr>
        <w:lastRenderedPageBreak/>
        <w:t>7</w:t>
      </w:r>
      <w:r w:rsidR="00953937">
        <w:rPr>
          <w:rFonts w:asciiTheme="majorBidi" w:eastAsiaTheme="minorHAnsi" w:hAnsiTheme="majorBidi"/>
          <w:color w:val="auto"/>
          <w:sz w:val="24"/>
          <w:szCs w:val="24"/>
        </w:rPr>
        <w:t>.3.2</w:t>
      </w:r>
      <w:r w:rsidR="002815FD" w:rsidRPr="003A11FE">
        <w:rPr>
          <w:rFonts w:asciiTheme="majorBidi" w:eastAsiaTheme="minorHAnsi" w:hAnsiTheme="majorBidi"/>
          <w:color w:val="auto"/>
          <w:sz w:val="24"/>
          <w:szCs w:val="24"/>
        </w:rPr>
        <w:t xml:space="preserve"> Post-mitigation Probability Histogram for Time</w:t>
      </w:r>
      <w:bookmarkEnd w:id="1190"/>
      <w:bookmarkEnd w:id="1191"/>
      <w:bookmarkEnd w:id="1192"/>
      <w:bookmarkEnd w:id="1193"/>
      <w:bookmarkEnd w:id="1194"/>
      <w:bookmarkEnd w:id="1195"/>
      <w:bookmarkEnd w:id="1196"/>
    </w:p>
    <w:p w14:paraId="3532AF36" w14:textId="37449EA6" w:rsidR="002815FD" w:rsidRDefault="002815FD" w:rsidP="00793797">
      <w:pPr>
        <w:spacing w:after="0" w:line="360" w:lineRule="auto"/>
        <w:jc w:val="both"/>
        <w:rPr>
          <w:rFonts w:asciiTheme="majorBidi" w:eastAsiaTheme="minorHAnsi" w:hAnsiTheme="majorBidi" w:cstheme="majorBidi"/>
          <w:sz w:val="24"/>
          <w:szCs w:val="24"/>
        </w:rPr>
      </w:pPr>
      <w:r w:rsidRPr="00B03243">
        <w:rPr>
          <w:rFonts w:asciiTheme="majorBidi" w:eastAsiaTheme="minorHAnsi" w:hAnsiTheme="majorBidi" w:cstheme="majorBidi"/>
          <w:sz w:val="24"/>
          <w:szCs w:val="24"/>
        </w:rPr>
        <w:t xml:space="preserve">    The completion of the whole works histogram chart in </w:t>
      </w:r>
      <w:r>
        <w:rPr>
          <w:rFonts w:asciiTheme="majorBidi" w:eastAsiaTheme="minorHAnsi" w:hAnsiTheme="majorBidi" w:cstheme="majorBidi"/>
          <w:sz w:val="24"/>
          <w:szCs w:val="24"/>
        </w:rPr>
        <w:t>Figure</w:t>
      </w:r>
      <w:r w:rsidR="0037144A">
        <w:rPr>
          <w:rFonts w:asciiTheme="majorBidi" w:eastAsiaTheme="minorHAnsi" w:hAnsiTheme="majorBidi" w:cstheme="majorBidi"/>
          <w:sz w:val="24"/>
          <w:szCs w:val="24"/>
        </w:rPr>
        <w:t xml:space="preserve"> 7–1</w:t>
      </w:r>
      <w:r w:rsidR="00192A1F">
        <w:rPr>
          <w:rFonts w:asciiTheme="majorBidi" w:eastAsiaTheme="minorHAnsi" w:hAnsiTheme="majorBidi" w:cstheme="majorBidi"/>
          <w:sz w:val="24"/>
          <w:szCs w:val="24"/>
        </w:rPr>
        <w:t>1</w:t>
      </w:r>
      <w:r w:rsidRPr="00B03243">
        <w:rPr>
          <w:rFonts w:asciiTheme="majorBidi" w:eastAsiaTheme="minorHAnsi" w:hAnsiTheme="majorBidi" w:cstheme="majorBidi"/>
          <w:sz w:val="24"/>
          <w:szCs w:val="24"/>
        </w:rPr>
        <w:t xml:space="preserve"> has two y-axes. The left axis corresponds to the number of hits (orange bars). The right y-axis corresponds to the cumulative curve, which highlights the confidence level or percentage value. The histogram bars give insight into </w:t>
      </w:r>
      <w:r w:rsidR="00793797">
        <w:rPr>
          <w:rFonts w:asciiTheme="majorBidi" w:eastAsiaTheme="minorHAnsi" w:hAnsiTheme="majorBidi" w:cstheme="majorBidi"/>
          <w:sz w:val="24"/>
          <w:szCs w:val="24"/>
        </w:rPr>
        <w:t>the risk data and</w:t>
      </w:r>
      <w:r w:rsidRPr="00B03243">
        <w:rPr>
          <w:rFonts w:asciiTheme="majorBidi" w:eastAsiaTheme="minorHAnsi" w:hAnsiTheme="majorBidi" w:cstheme="majorBidi"/>
          <w:sz w:val="24"/>
          <w:szCs w:val="24"/>
        </w:rPr>
        <w:t xml:space="preserve"> how the </w:t>
      </w:r>
      <w:r>
        <w:rPr>
          <w:rFonts w:asciiTheme="majorBidi" w:eastAsiaTheme="minorHAnsi" w:hAnsiTheme="majorBidi" w:cstheme="majorBidi"/>
          <w:sz w:val="24"/>
          <w:szCs w:val="24"/>
        </w:rPr>
        <w:t>schedule</w:t>
      </w:r>
      <w:r w:rsidRPr="00B03243">
        <w:rPr>
          <w:rFonts w:asciiTheme="majorBidi" w:eastAsiaTheme="minorHAnsi" w:hAnsiTheme="majorBidi" w:cstheme="majorBidi"/>
          <w:sz w:val="24"/>
          <w:szCs w:val="24"/>
        </w:rPr>
        <w:t xml:space="preserve"> logic</w:t>
      </w:r>
      <w:r>
        <w:rPr>
          <w:rFonts w:asciiTheme="majorBidi" w:eastAsiaTheme="minorHAnsi" w:hAnsiTheme="majorBidi" w:cstheme="majorBidi"/>
          <w:sz w:val="24"/>
          <w:szCs w:val="24"/>
        </w:rPr>
        <w:t xml:space="preserve"> and milestones are sequenced. </w:t>
      </w:r>
      <w:r w:rsidRPr="00B03243">
        <w:rPr>
          <w:rFonts w:asciiTheme="majorBidi" w:eastAsiaTheme="minorHAnsi" w:hAnsiTheme="majorBidi" w:cstheme="majorBidi"/>
          <w:sz w:val="24"/>
          <w:szCs w:val="24"/>
        </w:rPr>
        <w:t>Spikes in the histogram, gaps in the data, a large standard deviation, and the data skew highlight how the risk ranges are trending</w:t>
      </w:r>
      <w:r w:rsidR="00793797">
        <w:rPr>
          <w:rFonts w:asciiTheme="majorBidi" w:eastAsiaTheme="minorHAnsi" w:hAnsiTheme="majorBidi" w:cstheme="majorBidi"/>
          <w:sz w:val="24"/>
          <w:szCs w:val="24"/>
        </w:rPr>
        <w:t>;</w:t>
      </w:r>
      <w:r w:rsidRPr="00B03243">
        <w:rPr>
          <w:rFonts w:asciiTheme="majorBidi" w:eastAsiaTheme="minorHAnsi" w:hAnsiTheme="majorBidi" w:cstheme="majorBidi"/>
          <w:sz w:val="24"/>
          <w:szCs w:val="24"/>
        </w:rPr>
        <w:t xml:space="preserve"> constraints</w:t>
      </w:r>
      <w:r w:rsidR="00793797">
        <w:rPr>
          <w:rFonts w:asciiTheme="majorBidi" w:eastAsiaTheme="minorHAnsi" w:hAnsiTheme="majorBidi" w:cstheme="majorBidi"/>
          <w:sz w:val="24"/>
          <w:szCs w:val="24"/>
        </w:rPr>
        <w:t xml:space="preserve"> are</w:t>
      </w:r>
      <w:r w:rsidRPr="00B03243">
        <w:rPr>
          <w:rFonts w:asciiTheme="majorBidi" w:eastAsiaTheme="minorHAnsi" w:hAnsiTheme="majorBidi" w:cstheme="majorBidi"/>
          <w:sz w:val="24"/>
          <w:szCs w:val="24"/>
        </w:rPr>
        <w:t xml:space="preserve"> causing issues, problematic non-working periods</w:t>
      </w:r>
      <w:r w:rsidR="00793797">
        <w:rPr>
          <w:rFonts w:asciiTheme="majorBidi" w:eastAsiaTheme="minorHAnsi" w:hAnsiTheme="majorBidi" w:cstheme="majorBidi"/>
          <w:sz w:val="24"/>
          <w:szCs w:val="24"/>
        </w:rPr>
        <w:t xml:space="preserve"> a</w:t>
      </w:r>
      <w:r w:rsidRPr="00B03243">
        <w:rPr>
          <w:rFonts w:asciiTheme="majorBidi" w:eastAsiaTheme="minorHAnsi" w:hAnsiTheme="majorBidi" w:cstheme="majorBidi"/>
          <w:sz w:val="24"/>
          <w:szCs w:val="24"/>
        </w:rPr>
        <w:t>t the left of the histogram lie program activities. Each column bars (hit) presented a calendar week at the base</w:t>
      </w:r>
      <w:r w:rsidR="00793797">
        <w:rPr>
          <w:rFonts w:asciiTheme="majorBidi" w:eastAsiaTheme="minorHAnsi" w:hAnsiTheme="majorBidi" w:cstheme="majorBidi"/>
          <w:sz w:val="24"/>
          <w:szCs w:val="24"/>
        </w:rPr>
        <w:t>,</w:t>
      </w:r>
      <w:r w:rsidRPr="00B03243">
        <w:rPr>
          <w:rFonts w:asciiTheme="majorBidi" w:eastAsiaTheme="minorHAnsi" w:hAnsiTheme="majorBidi" w:cstheme="majorBidi"/>
          <w:sz w:val="24"/>
          <w:szCs w:val="24"/>
        </w:rPr>
        <w:t xml:space="preserve"> as shown in the bottom-left corner. The histogram bars indicated time ranges. A bar on the probability histogram presented the iterations that l</w:t>
      </w:r>
      <w:r>
        <w:rPr>
          <w:rFonts w:asciiTheme="majorBidi" w:eastAsiaTheme="minorHAnsi" w:hAnsiTheme="majorBidi" w:cstheme="majorBidi"/>
          <w:sz w:val="24"/>
          <w:szCs w:val="24"/>
        </w:rPr>
        <w:t xml:space="preserve">anded in a certain day period. </w:t>
      </w:r>
    </w:p>
    <w:p w14:paraId="5402BF6A" w14:textId="77777777" w:rsidR="005E7908" w:rsidRPr="00B03243" w:rsidRDefault="005E7908" w:rsidP="00793797">
      <w:pPr>
        <w:spacing w:after="0" w:line="360" w:lineRule="auto"/>
        <w:jc w:val="both"/>
        <w:rPr>
          <w:rFonts w:asciiTheme="majorBidi" w:eastAsiaTheme="minorHAnsi" w:hAnsiTheme="majorBidi" w:cstheme="majorBidi"/>
          <w:sz w:val="24"/>
          <w:szCs w:val="24"/>
        </w:rPr>
      </w:pPr>
    </w:p>
    <w:p w14:paraId="747888B9" w14:textId="56DABDAB" w:rsidR="002815FD" w:rsidRPr="00B03243" w:rsidRDefault="002815FD" w:rsidP="00793797">
      <w:pPr>
        <w:spacing w:after="0" w:line="360" w:lineRule="auto"/>
        <w:jc w:val="both"/>
        <w:rPr>
          <w:rFonts w:asciiTheme="majorBidi" w:eastAsiaTheme="minorHAnsi" w:hAnsiTheme="majorBidi" w:cstheme="majorBidi"/>
          <w:sz w:val="24"/>
          <w:szCs w:val="24"/>
        </w:rPr>
      </w:pPr>
      <w:r w:rsidRPr="00B03243">
        <w:rPr>
          <w:rFonts w:asciiTheme="majorBidi" w:eastAsiaTheme="minorHAnsi" w:hAnsiTheme="majorBidi" w:cstheme="majorBidi"/>
          <w:sz w:val="24"/>
          <w:szCs w:val="24"/>
        </w:rPr>
        <w:t xml:space="preserve">    Monte Carlo analysis performs iterative simulations that hit a completion date between the minimum and maximum dates of construction work completion. Most iterations hits lied between 23/12/2020 until 28/8/2021</w:t>
      </w:r>
      <w:r w:rsidR="00793797">
        <w:rPr>
          <w:rFonts w:asciiTheme="majorBidi" w:eastAsiaTheme="minorHAnsi" w:hAnsiTheme="majorBidi" w:cstheme="majorBidi"/>
          <w:sz w:val="24"/>
          <w:szCs w:val="24"/>
        </w:rPr>
        <w:t>,</w:t>
      </w:r>
      <w:r w:rsidRPr="00B03243">
        <w:rPr>
          <w:rFonts w:asciiTheme="majorBidi" w:eastAsiaTheme="minorHAnsi" w:hAnsiTheme="majorBidi" w:cstheme="majorBidi"/>
          <w:sz w:val="24"/>
          <w:szCs w:val="24"/>
        </w:rPr>
        <w:t xml:space="preserve"> with an average of 16/5/2021. The bar width is shown in days were viewing in a different bar width is capable. The deterministic date 24/12/2020 indicated that by a probability of less than one percent</w:t>
      </w:r>
      <w:r w:rsidR="00793797">
        <w:rPr>
          <w:rFonts w:asciiTheme="majorBidi" w:eastAsiaTheme="minorHAnsi" w:hAnsiTheme="majorBidi" w:cstheme="majorBidi"/>
          <w:sz w:val="24"/>
          <w:szCs w:val="24"/>
        </w:rPr>
        <w:t>,</w:t>
      </w:r>
      <w:r w:rsidRPr="00B03243">
        <w:rPr>
          <w:rFonts w:asciiTheme="majorBidi" w:eastAsiaTheme="minorHAnsi" w:hAnsiTheme="majorBidi" w:cstheme="majorBidi"/>
          <w:sz w:val="24"/>
          <w:szCs w:val="24"/>
        </w:rPr>
        <w:t xml:space="preserve"> the project completion of whole works is to finish at this date. </w:t>
      </w:r>
    </w:p>
    <w:p w14:paraId="4F2226CE" w14:textId="77777777" w:rsidR="002815FD" w:rsidRPr="00B03243" w:rsidRDefault="002815FD" w:rsidP="002815FD">
      <w:pPr>
        <w:spacing w:after="0" w:line="360" w:lineRule="auto"/>
        <w:jc w:val="both"/>
        <w:rPr>
          <w:rFonts w:asciiTheme="majorBidi" w:eastAsiaTheme="minorHAnsi" w:hAnsiTheme="majorBidi" w:cstheme="majorBidi"/>
          <w:sz w:val="24"/>
          <w:szCs w:val="24"/>
        </w:rPr>
      </w:pPr>
    </w:p>
    <w:p w14:paraId="6C378194" w14:textId="0BAC3FBD" w:rsidR="002815FD" w:rsidRDefault="002815FD" w:rsidP="00793797">
      <w:pPr>
        <w:spacing w:after="0" w:line="360" w:lineRule="auto"/>
        <w:jc w:val="both"/>
        <w:rPr>
          <w:rFonts w:asciiTheme="majorBidi" w:hAnsiTheme="majorBidi" w:cstheme="majorBidi"/>
          <w:sz w:val="24"/>
          <w:szCs w:val="24"/>
        </w:rPr>
      </w:pPr>
      <w:r w:rsidRPr="00B03243">
        <w:rPr>
          <w:rFonts w:asciiTheme="majorBidi" w:eastAsiaTheme="minorHAnsi" w:hAnsiTheme="majorBidi" w:cstheme="majorBidi"/>
          <w:sz w:val="24"/>
          <w:szCs w:val="24"/>
        </w:rPr>
        <w:t xml:space="preserve">    At 50% probability, the project completion of whole works is expected to finish on 6/4/2021. At 80% probability, the project completion of whole works is to be on 8/8/2021. The distribution histogram allowed project managers to be informed of the probability </w:t>
      </w:r>
      <w:r w:rsidR="00793797">
        <w:rPr>
          <w:rFonts w:asciiTheme="majorBidi" w:eastAsiaTheme="minorHAnsi" w:hAnsiTheme="majorBidi" w:cstheme="majorBidi"/>
          <w:sz w:val="24"/>
          <w:szCs w:val="24"/>
        </w:rPr>
        <w:t>of finishing</w:t>
      </w:r>
      <w:r w:rsidRPr="00B03243">
        <w:rPr>
          <w:rFonts w:asciiTheme="majorBidi" w:eastAsiaTheme="minorHAnsi" w:hAnsiTheme="majorBidi" w:cstheme="majorBidi"/>
          <w:sz w:val="24"/>
          <w:szCs w:val="24"/>
        </w:rPr>
        <w:t xml:space="preserve"> the whole works at a certain date. It also allowed project managers to know the </w:t>
      </w:r>
      <w:r>
        <w:rPr>
          <w:rFonts w:asciiTheme="majorBidi" w:eastAsiaTheme="minorHAnsi" w:hAnsiTheme="majorBidi" w:cstheme="majorBidi"/>
          <w:sz w:val="24"/>
          <w:szCs w:val="24"/>
        </w:rPr>
        <w:t xml:space="preserve">completion </w:t>
      </w:r>
      <w:r w:rsidRPr="00B03243">
        <w:rPr>
          <w:rFonts w:asciiTheme="majorBidi" w:eastAsiaTheme="minorHAnsi" w:hAnsiTheme="majorBidi" w:cstheme="majorBidi"/>
          <w:sz w:val="24"/>
          <w:szCs w:val="24"/>
        </w:rPr>
        <w:t xml:space="preserve">date </w:t>
      </w:r>
      <w:r>
        <w:rPr>
          <w:rFonts w:asciiTheme="majorBidi" w:eastAsiaTheme="minorHAnsi" w:hAnsiTheme="majorBidi" w:cstheme="majorBidi"/>
          <w:sz w:val="24"/>
          <w:szCs w:val="24"/>
        </w:rPr>
        <w:t xml:space="preserve">of MHP </w:t>
      </w:r>
      <w:r w:rsidRPr="00B03243">
        <w:rPr>
          <w:rFonts w:asciiTheme="majorBidi" w:eastAsiaTheme="minorHAnsi" w:hAnsiTheme="majorBidi" w:cstheme="majorBidi"/>
          <w:sz w:val="24"/>
          <w:szCs w:val="24"/>
        </w:rPr>
        <w:t xml:space="preserve">works at a proposed probability. </w:t>
      </w:r>
      <w:r w:rsidRPr="00B03243">
        <w:rPr>
          <w:rFonts w:asciiTheme="majorBidi" w:hAnsiTheme="majorBidi" w:cstheme="majorBidi"/>
          <w:sz w:val="24"/>
          <w:szCs w:val="24"/>
        </w:rPr>
        <w:t>Data to the left of the 80% intersection at the curve pre</w:t>
      </w:r>
      <w:r>
        <w:rPr>
          <w:rFonts w:asciiTheme="majorBidi" w:hAnsiTheme="majorBidi" w:cstheme="majorBidi"/>
          <w:sz w:val="24"/>
          <w:szCs w:val="24"/>
        </w:rPr>
        <w:t xml:space="preserve">sented 80% of the iterations. </w:t>
      </w:r>
    </w:p>
    <w:p w14:paraId="2872F551" w14:textId="77777777" w:rsidR="002815FD" w:rsidRPr="00B03243" w:rsidRDefault="002815FD" w:rsidP="002815FD">
      <w:pPr>
        <w:spacing w:after="0" w:line="360" w:lineRule="auto"/>
        <w:jc w:val="both"/>
        <w:rPr>
          <w:rFonts w:asciiTheme="majorBidi" w:hAnsiTheme="majorBidi" w:cstheme="majorBidi"/>
          <w:sz w:val="24"/>
          <w:szCs w:val="24"/>
        </w:rPr>
      </w:pPr>
    </w:p>
    <w:p w14:paraId="4ECC7BA0" w14:textId="736A67B5" w:rsidR="002815FD" w:rsidRDefault="002815FD" w:rsidP="00614B56">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scheduled date is that we will finish on 24/12/2020</w:t>
      </w:r>
      <w:r w:rsidR="00793797">
        <w:rPr>
          <w:rFonts w:asciiTheme="majorBidi" w:hAnsiTheme="majorBidi" w:cstheme="majorBidi"/>
          <w:sz w:val="24"/>
          <w:szCs w:val="24"/>
        </w:rPr>
        <w:t>,</w:t>
      </w:r>
      <w:r w:rsidRPr="00B03243">
        <w:rPr>
          <w:rFonts w:asciiTheme="majorBidi" w:hAnsiTheme="majorBidi" w:cstheme="majorBidi"/>
          <w:sz w:val="24"/>
          <w:szCs w:val="24"/>
        </w:rPr>
        <w:t xml:space="preserve"> as shown on the right bottom corner of the diagram.</w:t>
      </w:r>
      <w:r w:rsidR="002542C6">
        <w:rPr>
          <w:rFonts w:asciiTheme="majorBidi" w:hAnsiTheme="majorBidi" w:cstheme="majorBidi"/>
          <w:sz w:val="24"/>
          <w:szCs w:val="24"/>
        </w:rPr>
        <w:t xml:space="preserve"> A probability of</w:t>
      </w:r>
      <w:r w:rsidRPr="00B03243">
        <w:rPr>
          <w:rFonts w:asciiTheme="majorBidi" w:hAnsiTheme="majorBidi" w:cstheme="majorBidi"/>
          <w:sz w:val="24"/>
          <w:szCs w:val="24"/>
        </w:rPr>
        <w:t xml:space="preserve"> </w:t>
      </w:r>
      <w:r w:rsidR="002542C6">
        <w:rPr>
          <w:rFonts w:asciiTheme="majorBidi" w:hAnsiTheme="majorBidi" w:cstheme="majorBidi"/>
          <w:sz w:val="24"/>
          <w:szCs w:val="24"/>
        </w:rPr>
        <w:t>l</w:t>
      </w:r>
      <w:r w:rsidRPr="00B03243">
        <w:rPr>
          <w:rFonts w:asciiTheme="majorBidi" w:hAnsiTheme="majorBidi" w:cstheme="majorBidi"/>
          <w:sz w:val="24"/>
          <w:szCs w:val="24"/>
        </w:rPr>
        <w:t xml:space="preserve">ess than 1% of hitting the December date </w:t>
      </w:r>
      <w:r w:rsidR="002542C6">
        <w:rPr>
          <w:rFonts w:asciiTheme="majorBidi" w:hAnsiTheme="majorBidi" w:cstheme="majorBidi"/>
          <w:sz w:val="24"/>
          <w:szCs w:val="24"/>
        </w:rPr>
        <w:t xml:space="preserve">is </w:t>
      </w:r>
      <w:r w:rsidRPr="00B03243">
        <w:rPr>
          <w:rFonts w:asciiTheme="majorBidi" w:hAnsiTheme="majorBidi" w:cstheme="majorBidi"/>
          <w:sz w:val="24"/>
          <w:szCs w:val="24"/>
        </w:rPr>
        <w:t xml:space="preserve">shown on the right axis cumulative probability (yellow arrow). An option given by the probability distribution histogram is the highlighter that shades the delta between the confidence level (80%) and the date at which the program was scheduled. As illustrated in the highlighter in </w:t>
      </w:r>
      <w:r>
        <w:rPr>
          <w:rFonts w:asciiTheme="majorBidi" w:hAnsiTheme="majorBidi" w:cstheme="majorBidi"/>
          <w:sz w:val="24"/>
          <w:szCs w:val="24"/>
        </w:rPr>
        <w:t>Figure</w:t>
      </w:r>
      <w:r w:rsidR="0037144A">
        <w:rPr>
          <w:rFonts w:asciiTheme="majorBidi" w:hAnsiTheme="majorBidi" w:cstheme="majorBidi"/>
          <w:sz w:val="24"/>
          <w:szCs w:val="24"/>
        </w:rPr>
        <w:t xml:space="preserve"> 7-</w:t>
      </w:r>
      <w:r w:rsidR="00192A1F">
        <w:rPr>
          <w:rFonts w:asciiTheme="majorBidi" w:hAnsiTheme="majorBidi" w:cstheme="majorBidi"/>
          <w:sz w:val="24"/>
          <w:szCs w:val="24"/>
        </w:rPr>
        <w:t>11</w:t>
      </w:r>
      <w:r w:rsidRPr="00B03243">
        <w:rPr>
          <w:rFonts w:asciiTheme="majorBidi" w:hAnsiTheme="majorBidi" w:cstheme="majorBidi"/>
          <w:sz w:val="24"/>
          <w:szCs w:val="24"/>
        </w:rPr>
        <w:t xml:space="preserve"> indicated that 227 days are needed if an organisation needs to be 80% confident. More effective mitigation is required to be more confident in successful delivery within the </w:t>
      </w:r>
      <w:r>
        <w:rPr>
          <w:rFonts w:asciiTheme="majorBidi" w:hAnsiTheme="majorBidi" w:cstheme="majorBidi"/>
          <w:sz w:val="24"/>
          <w:szCs w:val="24"/>
        </w:rPr>
        <w:t>schedule</w:t>
      </w:r>
      <w:r w:rsidRPr="00B03243">
        <w:rPr>
          <w:rFonts w:asciiTheme="majorBidi" w:hAnsiTheme="majorBidi" w:cstheme="majorBidi"/>
          <w:sz w:val="24"/>
          <w:szCs w:val="24"/>
        </w:rPr>
        <w:t xml:space="preserve"> of the </w:t>
      </w:r>
      <w:r w:rsidR="00CF0BA4">
        <w:rPr>
          <w:rFonts w:asciiTheme="majorBidi" w:hAnsiTheme="majorBidi" w:cstheme="majorBidi"/>
          <w:sz w:val="24"/>
          <w:szCs w:val="24"/>
        </w:rPr>
        <w:t>MHP</w:t>
      </w:r>
      <w:r w:rsidR="00614B56">
        <w:rPr>
          <w:rFonts w:asciiTheme="majorBidi" w:hAnsiTheme="majorBidi" w:cstheme="majorBidi"/>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37144A" w14:paraId="6D1A3A9D" w14:textId="77777777" w:rsidTr="00C6065C">
        <w:tc>
          <w:tcPr>
            <w:tcW w:w="9360" w:type="dxa"/>
          </w:tcPr>
          <w:p w14:paraId="69B20297" w14:textId="77777777" w:rsidR="0037144A" w:rsidRPr="00B03243" w:rsidRDefault="0037144A" w:rsidP="00C6065C">
            <w:pPr>
              <w:spacing w:line="360" w:lineRule="auto"/>
              <w:jc w:val="center"/>
              <w:rPr>
                <w:rFonts w:asciiTheme="majorBidi" w:hAnsiTheme="majorBidi" w:cstheme="majorBidi"/>
                <w:color w:val="000000"/>
                <w:sz w:val="24"/>
                <w:szCs w:val="24"/>
              </w:rPr>
            </w:pPr>
            <w:r w:rsidRPr="00B03243">
              <w:rPr>
                <w:rFonts w:asciiTheme="majorBidi" w:hAnsiTheme="majorBidi" w:cstheme="majorBidi"/>
                <w:noProof/>
                <w:sz w:val="24"/>
                <w:szCs w:val="24"/>
              </w:rPr>
              <w:lastRenderedPageBreak/>
              <w:drawing>
                <wp:inline distT="0" distB="0" distL="0" distR="0" wp14:anchorId="5715D20F" wp14:editId="7B286B9A">
                  <wp:extent cx="5848350" cy="5410200"/>
                  <wp:effectExtent l="19050" t="19050" r="19050" b="1905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
                          <pic:cNvPicPr/>
                        </pic:nvPicPr>
                        <pic:blipFill>
                          <a:blip r:embed="rId126"/>
                          <a:srcRect l="28135" t="10547" r="30163" b="27595"/>
                          <a:stretch>
                            <a:fillRect/>
                          </a:stretch>
                        </pic:blipFill>
                        <pic:spPr bwMode="auto">
                          <a:xfrm>
                            <a:off x="0" y="0"/>
                            <a:ext cx="5848350" cy="5410200"/>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r w:rsidR="0037144A" w14:paraId="2AD80412" w14:textId="77777777" w:rsidTr="00C6065C">
        <w:tc>
          <w:tcPr>
            <w:tcW w:w="9360" w:type="dxa"/>
          </w:tcPr>
          <w:p w14:paraId="2247781F" w14:textId="77777777" w:rsidR="0037144A" w:rsidRPr="00B03243" w:rsidRDefault="0037144A" w:rsidP="00C6065C">
            <w:pPr>
              <w:spacing w:line="360" w:lineRule="auto"/>
              <w:jc w:val="center"/>
              <w:rPr>
                <w:rFonts w:asciiTheme="majorBidi" w:hAnsiTheme="majorBidi" w:cstheme="majorBidi"/>
                <w:noProof/>
                <w:sz w:val="24"/>
                <w:szCs w:val="24"/>
              </w:rPr>
            </w:pPr>
            <w:r w:rsidRPr="00B03243">
              <w:rPr>
                <w:rFonts w:asciiTheme="majorBidi" w:hAnsiTheme="majorBidi" w:cstheme="majorBidi"/>
                <w:noProof/>
                <w:sz w:val="24"/>
                <w:szCs w:val="24"/>
              </w:rPr>
              <w:drawing>
                <wp:inline distT="0" distB="0" distL="0" distR="0" wp14:anchorId="58B4F133" wp14:editId="30960DEA">
                  <wp:extent cx="2847975" cy="2085975"/>
                  <wp:effectExtent l="19050" t="19050" r="28575" b="2857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
                          <pic:cNvPicPr/>
                        </pic:nvPicPr>
                        <pic:blipFill>
                          <a:blip r:embed="rId126"/>
                          <a:srcRect l="71195" t="32793" r="7693" b="33766"/>
                          <a:stretch>
                            <a:fillRect/>
                          </a:stretch>
                        </pic:blipFill>
                        <pic:spPr bwMode="auto">
                          <a:xfrm>
                            <a:off x="0" y="0"/>
                            <a:ext cx="2847975" cy="2085975"/>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bl>
    <w:p w14:paraId="44D7E9EA" w14:textId="064DCF2C" w:rsidR="00614B56" w:rsidRPr="00B03243" w:rsidRDefault="0037144A" w:rsidP="0037144A">
      <w:pPr>
        <w:pStyle w:val="Heading1"/>
        <w:jc w:val="center"/>
        <w:rPr>
          <w:rFonts w:asciiTheme="majorBidi" w:hAnsiTheme="majorBidi" w:cstheme="majorBidi"/>
          <w:sz w:val="24"/>
          <w:szCs w:val="24"/>
        </w:rPr>
      </w:pPr>
      <w:bookmarkStart w:id="1197" w:name="_Toc69201153"/>
      <w:bookmarkStart w:id="1198" w:name="_Toc82447770"/>
      <w:bookmarkStart w:id="1199" w:name="_Toc82448016"/>
      <w:bookmarkStart w:id="1200" w:name="_Toc82448262"/>
      <w:r>
        <w:rPr>
          <w:rFonts w:asciiTheme="majorBidi" w:hAnsiTheme="majorBidi" w:cstheme="majorBidi"/>
          <w:sz w:val="24"/>
          <w:szCs w:val="24"/>
        </w:rPr>
        <w:t>Figure 7–</w:t>
      </w:r>
      <w:r w:rsidR="00192A1F">
        <w:rPr>
          <w:rFonts w:asciiTheme="majorBidi" w:hAnsiTheme="majorBidi" w:cstheme="majorBidi"/>
          <w:sz w:val="24"/>
          <w:szCs w:val="24"/>
        </w:rPr>
        <w:t>11</w:t>
      </w:r>
      <w:r w:rsidRPr="00CD4EFD">
        <w:rPr>
          <w:rFonts w:asciiTheme="majorBidi" w:hAnsiTheme="majorBidi" w:cstheme="majorBidi"/>
          <w:sz w:val="24"/>
          <w:szCs w:val="24"/>
        </w:rPr>
        <w:t xml:space="preserve"> Completion of Works-Finish Date Post-Mitigation Histogram</w:t>
      </w:r>
      <w:bookmarkEnd w:id="1197"/>
      <w:bookmarkEnd w:id="1198"/>
      <w:bookmarkEnd w:id="1199"/>
      <w:bookmarkEnd w:id="1200"/>
    </w:p>
    <w:p w14:paraId="5D0DE5F8" w14:textId="75CBE27D" w:rsidR="002815FD" w:rsidRPr="00B03243" w:rsidRDefault="008E0001" w:rsidP="00614B56">
      <w:pPr>
        <w:spacing w:after="0" w:line="360" w:lineRule="auto"/>
        <w:jc w:val="both"/>
        <w:rPr>
          <w:rFonts w:asciiTheme="majorBidi" w:hAnsiTheme="majorBidi" w:cstheme="majorBidi"/>
          <w:color w:val="000000"/>
          <w:sz w:val="24"/>
          <w:szCs w:val="24"/>
        </w:rPr>
      </w:pPr>
      <w:r>
        <w:rPr>
          <w:rFonts w:asciiTheme="majorBidi" w:hAnsiTheme="majorBidi" w:cstheme="majorBidi"/>
          <w:color w:val="000000"/>
          <w:sz w:val="24"/>
          <w:szCs w:val="24"/>
        </w:rPr>
        <w:lastRenderedPageBreak/>
        <w:t xml:space="preserve">    </w:t>
      </w:r>
      <w:r w:rsidR="00AD466A" w:rsidRPr="00AD466A">
        <w:rPr>
          <w:rFonts w:asciiTheme="majorBidi" w:hAnsiTheme="majorBidi" w:cstheme="majorBidi"/>
          <w:color w:val="000000"/>
          <w:sz w:val="24"/>
          <w:szCs w:val="24"/>
        </w:rPr>
        <w:t>The cumulative histogram for the activity of constru</w:t>
      </w:r>
      <w:r w:rsidR="0037144A">
        <w:rPr>
          <w:rFonts w:asciiTheme="majorBidi" w:hAnsiTheme="majorBidi" w:cstheme="majorBidi"/>
          <w:color w:val="000000"/>
          <w:sz w:val="24"/>
          <w:szCs w:val="24"/>
        </w:rPr>
        <w:t>cting piles is shown in Figure 7–</w:t>
      </w:r>
      <w:r w:rsidR="00993CD5">
        <w:rPr>
          <w:rFonts w:asciiTheme="majorBidi" w:hAnsiTheme="majorBidi" w:cstheme="majorBidi"/>
          <w:color w:val="000000"/>
          <w:sz w:val="24"/>
          <w:szCs w:val="24"/>
        </w:rPr>
        <w:t>1</w:t>
      </w:r>
      <w:r w:rsidR="00192A1F">
        <w:rPr>
          <w:rFonts w:asciiTheme="majorBidi" w:hAnsiTheme="majorBidi" w:cstheme="majorBidi"/>
          <w:color w:val="000000"/>
          <w:sz w:val="24"/>
          <w:szCs w:val="24"/>
        </w:rPr>
        <w:t>2</w:t>
      </w:r>
      <w:r w:rsidR="00AD466A" w:rsidRPr="00AD466A">
        <w:rPr>
          <w:rFonts w:asciiTheme="majorBidi" w:hAnsiTheme="majorBidi" w:cstheme="majorBidi"/>
          <w:color w:val="000000"/>
          <w:sz w:val="24"/>
          <w:szCs w:val="24"/>
        </w:rPr>
        <w:t xml:space="preserve">. The activity is based on the </w:t>
      </w:r>
      <w:r w:rsidR="00AD466A">
        <w:rPr>
          <w:rFonts w:asciiTheme="majorBidi" w:hAnsiTheme="majorBidi" w:cstheme="majorBidi"/>
          <w:color w:val="000000"/>
          <w:sz w:val="24"/>
          <w:szCs w:val="24"/>
        </w:rPr>
        <w:t>MHP</w:t>
      </w:r>
      <w:r w:rsidR="00AD466A" w:rsidRPr="00AD466A">
        <w:rPr>
          <w:rFonts w:asciiTheme="majorBidi" w:hAnsiTheme="majorBidi" w:cstheme="majorBidi"/>
          <w:color w:val="000000"/>
          <w:sz w:val="24"/>
          <w:szCs w:val="24"/>
        </w:rPr>
        <w:t xml:space="preserve"> estate's schedule. Risk variables were previously linked to all </w:t>
      </w:r>
      <w:r>
        <w:rPr>
          <w:rFonts w:asciiTheme="majorBidi" w:hAnsiTheme="majorBidi" w:cstheme="majorBidi"/>
          <w:color w:val="000000"/>
          <w:sz w:val="24"/>
          <w:szCs w:val="24"/>
        </w:rPr>
        <w:t>MHP</w:t>
      </w:r>
      <w:r w:rsidR="00AD466A" w:rsidRPr="00AD466A">
        <w:rPr>
          <w:rFonts w:asciiTheme="majorBidi" w:hAnsiTheme="majorBidi" w:cstheme="majorBidi"/>
          <w:color w:val="000000"/>
          <w:sz w:val="24"/>
          <w:szCs w:val="24"/>
        </w:rPr>
        <w:t xml:space="preserve"> activities in the quantitative risk registry.</w:t>
      </w:r>
      <w:r w:rsidR="00AD466A">
        <w:rPr>
          <w:rFonts w:asciiTheme="majorBidi" w:hAnsiTheme="majorBidi" w:cstheme="majorBidi"/>
          <w:color w:val="000000"/>
          <w:sz w:val="24"/>
          <w:szCs w:val="24"/>
        </w:rPr>
        <w:t xml:space="preserve"> </w:t>
      </w:r>
      <w:r w:rsidR="002815FD" w:rsidRPr="00B03243">
        <w:rPr>
          <w:rFonts w:asciiTheme="majorBidi" w:hAnsiTheme="majorBidi" w:cstheme="majorBidi"/>
          <w:color w:val="000000"/>
          <w:sz w:val="24"/>
          <w:szCs w:val="24"/>
        </w:rPr>
        <w:t>The finish date that corresponds to a certain probability of an activity is to be monitored and reported to a project manager.</w:t>
      </w:r>
    </w:p>
    <w:p w14:paraId="793C50BA" w14:textId="77777777" w:rsidR="002815FD" w:rsidRPr="00B03243" w:rsidRDefault="002815FD" w:rsidP="002815FD">
      <w:pPr>
        <w:spacing w:after="0" w:line="360" w:lineRule="auto"/>
        <w:jc w:val="both"/>
        <w:rPr>
          <w:rFonts w:asciiTheme="majorBidi" w:hAnsiTheme="majorBidi" w:cstheme="majorBidi"/>
          <w:color w:val="000000"/>
          <w:sz w:val="24"/>
          <w:szCs w:val="24"/>
        </w:rPr>
      </w:pPr>
    </w:p>
    <w:p w14:paraId="5A4D175D" w14:textId="4A1713E8" w:rsidR="002815FD" w:rsidRDefault="002815FD" w:rsidP="00993CD5">
      <w:pPr>
        <w:spacing w:after="0" w:line="360" w:lineRule="auto"/>
        <w:jc w:val="both"/>
        <w:rPr>
          <w:rFonts w:asciiTheme="majorBidi" w:hAnsiTheme="majorBidi" w:cstheme="majorBidi"/>
          <w:sz w:val="24"/>
          <w:szCs w:val="24"/>
          <w:lang w:val="en-GB" w:bidi="ar-EG"/>
        </w:rPr>
      </w:pPr>
      <w:r w:rsidRPr="00B03243">
        <w:rPr>
          <w:rFonts w:asciiTheme="majorBidi" w:hAnsiTheme="majorBidi" w:cstheme="majorBidi"/>
          <w:color w:val="000000"/>
          <w:sz w:val="24"/>
          <w:szCs w:val="24"/>
        </w:rPr>
        <w:t xml:space="preserve">    </w:t>
      </w:r>
      <w:r>
        <w:rPr>
          <w:rFonts w:asciiTheme="majorBidi" w:hAnsiTheme="majorBidi" w:cstheme="majorBidi"/>
          <w:sz w:val="24"/>
          <w:szCs w:val="24"/>
          <w:lang w:bidi="ar-EG"/>
        </w:rPr>
        <w:t>T</w:t>
      </w:r>
      <w:r w:rsidRPr="00B03243">
        <w:rPr>
          <w:rFonts w:asciiTheme="majorBidi" w:hAnsiTheme="majorBidi" w:cstheme="majorBidi"/>
          <w:sz w:val="24"/>
          <w:szCs w:val="24"/>
          <w:lang w:val="en-GB" w:bidi="ar-EG"/>
        </w:rPr>
        <w:t>en percent</w:t>
      </w:r>
      <w:r>
        <w:rPr>
          <w:rFonts w:asciiTheme="majorBidi" w:hAnsiTheme="majorBidi" w:cstheme="majorBidi"/>
          <w:sz w:val="24"/>
          <w:szCs w:val="24"/>
          <w:lang w:val="en-GB" w:bidi="ar-EG"/>
        </w:rPr>
        <w:t xml:space="preserve"> is the</w:t>
      </w:r>
      <w:r w:rsidRPr="00B03243">
        <w:rPr>
          <w:rFonts w:asciiTheme="majorBidi" w:hAnsiTheme="majorBidi" w:cstheme="majorBidi"/>
          <w:sz w:val="24"/>
          <w:szCs w:val="24"/>
          <w:lang w:val="en-GB" w:bidi="ar-EG"/>
        </w:rPr>
        <w:t xml:space="preserve"> probability </w:t>
      </w:r>
      <w:r w:rsidR="00793797">
        <w:rPr>
          <w:rFonts w:asciiTheme="majorBidi" w:hAnsiTheme="majorBidi" w:cstheme="majorBidi"/>
          <w:sz w:val="24"/>
          <w:szCs w:val="24"/>
          <w:lang w:val="en-GB" w:bidi="ar-EG"/>
        </w:rPr>
        <w:t>of finishing</w:t>
      </w:r>
      <w:r w:rsidRPr="00B03243">
        <w:rPr>
          <w:rFonts w:asciiTheme="majorBidi" w:hAnsiTheme="majorBidi" w:cstheme="majorBidi"/>
          <w:sz w:val="24"/>
          <w:szCs w:val="24"/>
          <w:lang w:val="en-GB" w:bidi="ar-EG"/>
        </w:rPr>
        <w:t xml:space="preserve"> the construction of pile activity on or before that date as shown on the right axis cumulative probability (yellow arrow). As illustrated in the highlighter, </w:t>
      </w:r>
      <w:r>
        <w:rPr>
          <w:rFonts w:asciiTheme="majorBidi" w:hAnsiTheme="majorBidi" w:cstheme="majorBidi"/>
          <w:sz w:val="24"/>
          <w:szCs w:val="24"/>
          <w:lang w:val="en-GB" w:bidi="ar-EG"/>
        </w:rPr>
        <w:t>Figure</w:t>
      </w:r>
      <w:r w:rsidR="0037144A">
        <w:rPr>
          <w:rFonts w:asciiTheme="majorBidi" w:hAnsiTheme="majorBidi" w:cstheme="majorBidi"/>
          <w:bCs/>
          <w:sz w:val="24"/>
          <w:szCs w:val="24"/>
          <w:lang w:val="en-GB" w:bidi="ar-EG"/>
        </w:rPr>
        <w:t xml:space="preserve"> 7–</w:t>
      </w:r>
      <w:r w:rsidR="00993CD5">
        <w:rPr>
          <w:rFonts w:asciiTheme="majorBidi" w:hAnsiTheme="majorBidi" w:cstheme="majorBidi"/>
          <w:bCs/>
          <w:sz w:val="24"/>
          <w:szCs w:val="24"/>
          <w:lang w:val="en-GB" w:bidi="ar-EG"/>
        </w:rPr>
        <w:t>12</w:t>
      </w:r>
      <w:r w:rsidRPr="00B03243">
        <w:rPr>
          <w:rFonts w:asciiTheme="majorBidi" w:hAnsiTheme="majorBidi" w:cstheme="majorBidi"/>
          <w:b/>
          <w:bCs/>
          <w:sz w:val="24"/>
          <w:szCs w:val="24"/>
          <w:lang w:val="en-GB" w:bidi="ar-EG"/>
        </w:rPr>
        <w:t xml:space="preserve"> </w:t>
      </w:r>
      <w:r w:rsidRPr="00B03243">
        <w:rPr>
          <w:rFonts w:asciiTheme="majorBidi" w:hAnsiTheme="majorBidi" w:cstheme="majorBidi"/>
          <w:sz w:val="24"/>
          <w:szCs w:val="24"/>
          <w:lang w:val="en-GB" w:bidi="ar-EG"/>
        </w:rPr>
        <w:t xml:space="preserve">indicated that </w:t>
      </w:r>
      <w:r w:rsidR="00793797">
        <w:rPr>
          <w:rFonts w:asciiTheme="majorBidi" w:hAnsiTheme="majorBidi" w:cstheme="majorBidi"/>
          <w:sz w:val="24"/>
          <w:szCs w:val="24"/>
          <w:lang w:val="en-GB" w:bidi="ar-EG"/>
        </w:rPr>
        <w:t>seven</w:t>
      </w:r>
      <w:r w:rsidRPr="00B03243">
        <w:rPr>
          <w:rFonts w:asciiTheme="majorBidi" w:hAnsiTheme="majorBidi" w:cstheme="majorBidi"/>
          <w:sz w:val="24"/>
          <w:szCs w:val="24"/>
          <w:lang w:val="en-GB" w:bidi="ar-EG"/>
        </w:rPr>
        <w:t xml:space="preserve"> days are needed if an organisation needs to be 80% confident. Thus, mitigation is needed to be implemented using risk management guidelines and regular meetings to meet the construction </w:t>
      </w:r>
      <w:r>
        <w:rPr>
          <w:rFonts w:asciiTheme="majorBidi" w:hAnsiTheme="majorBidi" w:cstheme="majorBidi"/>
          <w:sz w:val="24"/>
          <w:szCs w:val="24"/>
          <w:lang w:val="en-GB" w:bidi="ar-EG"/>
        </w:rPr>
        <w:t>schedule</w:t>
      </w:r>
      <w:r w:rsidRPr="00B03243">
        <w:rPr>
          <w:rFonts w:asciiTheme="majorBidi" w:hAnsiTheme="majorBidi" w:cstheme="majorBidi"/>
          <w:sz w:val="24"/>
          <w:szCs w:val="24"/>
          <w:lang w:val="en-GB" w:bidi="ar-EG"/>
        </w:rPr>
        <w:t xml:space="preserve"> of the </w:t>
      </w:r>
      <w:r w:rsidR="00CF0BA4">
        <w:rPr>
          <w:rFonts w:asciiTheme="majorBidi" w:hAnsiTheme="majorBidi" w:cstheme="majorBidi"/>
          <w:sz w:val="24"/>
          <w:szCs w:val="24"/>
          <w:lang w:val="en-GB" w:bidi="ar-EG"/>
        </w:rPr>
        <w:t>MHP</w:t>
      </w:r>
      <w:r w:rsidRPr="00B03243">
        <w:rPr>
          <w:rFonts w:asciiTheme="majorBidi" w:hAnsiTheme="majorBidi" w:cstheme="majorBidi"/>
          <w:sz w:val="24"/>
          <w:szCs w:val="24"/>
          <w:lang w:val="en-GB" w:bidi="ar-EG"/>
        </w:rPr>
        <w:t>.</w:t>
      </w:r>
    </w:p>
    <w:p w14:paraId="3F0B7ACA" w14:textId="77777777" w:rsidR="00993CD5" w:rsidRDefault="00993CD5" w:rsidP="00993CD5">
      <w:pPr>
        <w:spacing w:after="0" w:line="360" w:lineRule="auto"/>
        <w:jc w:val="both"/>
        <w:rPr>
          <w:rFonts w:asciiTheme="majorBidi" w:hAnsiTheme="majorBidi" w:cstheme="majorBidi"/>
          <w:sz w:val="24"/>
          <w:szCs w:val="24"/>
          <w:lang w:val="en-GB" w:bidi="ar-EG"/>
        </w:rPr>
      </w:pPr>
    </w:p>
    <w:p w14:paraId="184C4FF4" w14:textId="77777777" w:rsidR="0037144A" w:rsidRDefault="0037144A" w:rsidP="00EB51C4">
      <w:pPr>
        <w:spacing w:after="0" w:line="360" w:lineRule="auto"/>
        <w:jc w:val="both"/>
        <w:rPr>
          <w:rFonts w:asciiTheme="majorBidi" w:hAnsiTheme="majorBidi" w:cstheme="majorBidi"/>
          <w:sz w:val="24"/>
          <w:szCs w:val="24"/>
          <w:lang w:val="en-GB" w:bidi="ar-EG"/>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37144A" w14:paraId="711FFB61" w14:textId="77777777" w:rsidTr="00C6065C">
        <w:tc>
          <w:tcPr>
            <w:tcW w:w="9360" w:type="dxa"/>
          </w:tcPr>
          <w:p w14:paraId="7325183E" w14:textId="77777777" w:rsidR="0037144A" w:rsidRPr="00B03243" w:rsidRDefault="0037144A" w:rsidP="00C6065C">
            <w:pPr>
              <w:spacing w:line="360" w:lineRule="auto"/>
              <w:jc w:val="center"/>
              <w:rPr>
                <w:rFonts w:asciiTheme="majorBidi" w:hAnsiTheme="majorBidi" w:cstheme="majorBidi"/>
                <w:color w:val="000000"/>
                <w:sz w:val="24"/>
                <w:szCs w:val="24"/>
              </w:rPr>
            </w:pPr>
            <w:r w:rsidRPr="00B03243">
              <w:rPr>
                <w:rFonts w:asciiTheme="majorBidi" w:hAnsiTheme="majorBidi" w:cstheme="majorBidi"/>
                <w:noProof/>
                <w:sz w:val="24"/>
                <w:szCs w:val="24"/>
              </w:rPr>
              <w:lastRenderedPageBreak/>
              <w:drawing>
                <wp:inline distT="0" distB="0" distL="0" distR="0" wp14:anchorId="68D2865A" wp14:editId="6F7907D4">
                  <wp:extent cx="5848350" cy="4886325"/>
                  <wp:effectExtent l="19050" t="19050" r="19050" b="2857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
                          <pic:cNvPicPr/>
                        </pic:nvPicPr>
                        <pic:blipFill>
                          <a:blip r:embed="rId127"/>
                          <a:srcRect l="27936" t="10832" r="30257" b="27879"/>
                          <a:stretch>
                            <a:fillRect/>
                          </a:stretch>
                        </pic:blipFill>
                        <pic:spPr bwMode="auto">
                          <a:xfrm>
                            <a:off x="0" y="0"/>
                            <a:ext cx="5855853" cy="4892594"/>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p>
        </w:tc>
      </w:tr>
      <w:tr w:rsidR="0037144A" w14:paraId="3DCE5993" w14:textId="77777777" w:rsidTr="00C6065C">
        <w:tc>
          <w:tcPr>
            <w:tcW w:w="9360" w:type="dxa"/>
          </w:tcPr>
          <w:p w14:paraId="72FBB7FD" w14:textId="77777777" w:rsidR="0037144A" w:rsidRPr="00B03243" w:rsidRDefault="0037144A" w:rsidP="00C6065C">
            <w:pPr>
              <w:spacing w:line="360" w:lineRule="auto"/>
              <w:jc w:val="center"/>
              <w:rPr>
                <w:rFonts w:asciiTheme="majorBidi" w:hAnsiTheme="majorBidi" w:cstheme="majorBidi"/>
                <w:noProof/>
                <w:sz w:val="24"/>
                <w:szCs w:val="24"/>
              </w:rPr>
            </w:pPr>
            <w:r w:rsidRPr="00B03243">
              <w:rPr>
                <w:rFonts w:asciiTheme="majorBidi" w:hAnsiTheme="majorBidi" w:cstheme="majorBidi"/>
                <w:noProof/>
                <w:sz w:val="24"/>
                <w:szCs w:val="24"/>
              </w:rPr>
              <w:drawing>
                <wp:inline distT="0" distB="0" distL="0" distR="0" wp14:anchorId="112E47C1" wp14:editId="378374C8">
                  <wp:extent cx="2781300" cy="2590800"/>
                  <wp:effectExtent l="19050" t="19050" r="19050" b="1905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
                          <pic:cNvPicPr/>
                        </pic:nvPicPr>
                        <pic:blipFill>
                          <a:blip r:embed="rId127"/>
                          <a:srcRect l="71209" t="32814" r="12185" b="33734"/>
                          <a:stretch>
                            <a:fillRect/>
                          </a:stretch>
                        </pic:blipFill>
                        <pic:spPr bwMode="auto">
                          <a:xfrm>
                            <a:off x="0" y="0"/>
                            <a:ext cx="2784873" cy="2594128"/>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p>
        </w:tc>
      </w:tr>
    </w:tbl>
    <w:p w14:paraId="32AA8D7D" w14:textId="36725EA4" w:rsidR="005E7908" w:rsidRPr="00993CD5" w:rsidRDefault="0037144A" w:rsidP="00993CD5">
      <w:pPr>
        <w:pStyle w:val="Heading1"/>
        <w:jc w:val="center"/>
        <w:rPr>
          <w:rFonts w:asciiTheme="majorBidi" w:hAnsiTheme="majorBidi" w:cstheme="majorBidi"/>
          <w:color w:val="000000"/>
          <w:sz w:val="24"/>
          <w:szCs w:val="24"/>
        </w:rPr>
      </w:pPr>
      <w:bookmarkStart w:id="1201" w:name="_Toc69201154"/>
      <w:bookmarkStart w:id="1202" w:name="_Toc82447771"/>
      <w:bookmarkStart w:id="1203" w:name="_Toc82448017"/>
      <w:bookmarkStart w:id="1204" w:name="_Toc82448263"/>
      <w:r>
        <w:rPr>
          <w:rFonts w:asciiTheme="majorBidi" w:hAnsiTheme="majorBidi" w:cstheme="majorBidi"/>
          <w:sz w:val="24"/>
          <w:szCs w:val="24"/>
        </w:rPr>
        <w:t>Figure 7–</w:t>
      </w:r>
      <w:r w:rsidR="00993CD5">
        <w:rPr>
          <w:rFonts w:asciiTheme="majorBidi" w:hAnsiTheme="majorBidi" w:cstheme="majorBidi"/>
          <w:sz w:val="24"/>
          <w:szCs w:val="24"/>
        </w:rPr>
        <w:t>12</w:t>
      </w:r>
      <w:r w:rsidRPr="00CD4EFD">
        <w:rPr>
          <w:rFonts w:asciiTheme="majorBidi" w:hAnsiTheme="majorBidi" w:cstheme="majorBidi"/>
          <w:sz w:val="24"/>
          <w:szCs w:val="24"/>
        </w:rPr>
        <w:t xml:space="preserve"> Construction of Piles Activity Post-Mitigation Histogram</w:t>
      </w:r>
      <w:bookmarkEnd w:id="1201"/>
      <w:bookmarkEnd w:id="1202"/>
      <w:bookmarkEnd w:id="1203"/>
      <w:bookmarkEnd w:id="1204"/>
    </w:p>
    <w:p w14:paraId="131016AE" w14:textId="4A570392" w:rsidR="002815FD" w:rsidRPr="00CD4EFD" w:rsidRDefault="00FF1EEE" w:rsidP="002815FD">
      <w:pPr>
        <w:pStyle w:val="Heading3"/>
        <w:spacing w:before="0" w:after="0" w:line="360" w:lineRule="auto"/>
        <w:rPr>
          <w:rFonts w:asciiTheme="majorBidi" w:hAnsiTheme="majorBidi"/>
          <w:color w:val="auto"/>
          <w:sz w:val="24"/>
          <w:szCs w:val="24"/>
        </w:rPr>
      </w:pPr>
      <w:bookmarkStart w:id="1205" w:name="_Toc69201155"/>
      <w:bookmarkStart w:id="1206" w:name="_Toc69201418"/>
      <w:bookmarkStart w:id="1207" w:name="_Toc78314355"/>
      <w:bookmarkStart w:id="1208" w:name="_Toc78314624"/>
      <w:bookmarkStart w:id="1209" w:name="_Toc82447772"/>
      <w:bookmarkStart w:id="1210" w:name="_Toc82448018"/>
      <w:bookmarkStart w:id="1211" w:name="_Toc82448264"/>
      <w:r>
        <w:rPr>
          <w:rFonts w:asciiTheme="majorBidi" w:eastAsiaTheme="minorHAnsi" w:hAnsiTheme="majorBidi"/>
          <w:color w:val="auto"/>
          <w:sz w:val="24"/>
          <w:szCs w:val="24"/>
        </w:rPr>
        <w:lastRenderedPageBreak/>
        <w:t>7.3.3</w:t>
      </w:r>
      <w:r w:rsidR="002815FD" w:rsidRPr="00CD4EFD">
        <w:rPr>
          <w:rFonts w:asciiTheme="majorBidi" w:eastAsiaTheme="minorHAnsi" w:hAnsiTheme="majorBidi"/>
          <w:color w:val="auto"/>
          <w:sz w:val="24"/>
          <w:szCs w:val="24"/>
        </w:rPr>
        <w:t xml:space="preserve"> </w:t>
      </w:r>
      <w:r w:rsidR="002815FD" w:rsidRPr="00CD4EFD">
        <w:rPr>
          <w:rFonts w:asciiTheme="majorBidi" w:hAnsiTheme="majorBidi"/>
          <w:color w:val="auto"/>
          <w:sz w:val="24"/>
          <w:szCs w:val="24"/>
        </w:rPr>
        <w:t>Post-mitigation Probability Histogram for Cost</w:t>
      </w:r>
      <w:bookmarkEnd w:id="1205"/>
      <w:bookmarkEnd w:id="1206"/>
      <w:bookmarkEnd w:id="1207"/>
      <w:bookmarkEnd w:id="1208"/>
      <w:bookmarkEnd w:id="1209"/>
      <w:bookmarkEnd w:id="1210"/>
      <w:bookmarkEnd w:id="1211"/>
      <w:r w:rsidR="002815FD" w:rsidRPr="00CD4EFD">
        <w:rPr>
          <w:rFonts w:asciiTheme="majorBidi" w:hAnsiTheme="majorBidi"/>
          <w:color w:val="auto"/>
          <w:sz w:val="24"/>
          <w:szCs w:val="24"/>
        </w:rPr>
        <w:t xml:space="preserve"> </w:t>
      </w:r>
    </w:p>
    <w:p w14:paraId="7AF0AC13" w14:textId="42E58387" w:rsidR="002815FD" w:rsidRPr="00B03243" w:rsidRDefault="002815FD" w:rsidP="00993CD5">
      <w:pPr>
        <w:spacing w:after="0" w:line="360" w:lineRule="auto"/>
        <w:jc w:val="both"/>
        <w:rPr>
          <w:rFonts w:asciiTheme="majorBidi" w:hAnsiTheme="majorBidi" w:cstheme="majorBidi"/>
          <w:color w:val="000000"/>
          <w:sz w:val="24"/>
          <w:szCs w:val="24"/>
        </w:rPr>
      </w:pPr>
      <w:r w:rsidRPr="00B03243">
        <w:rPr>
          <w:rFonts w:asciiTheme="majorBidi" w:hAnsiTheme="majorBidi" w:cstheme="majorBidi"/>
          <w:color w:val="000000"/>
          <w:sz w:val="24"/>
          <w:szCs w:val="24"/>
        </w:rPr>
        <w:t xml:space="preserve">    The completion of the whole works histogram chart in </w:t>
      </w:r>
      <w:r>
        <w:rPr>
          <w:rFonts w:asciiTheme="majorBidi" w:hAnsiTheme="majorBidi" w:cstheme="majorBidi"/>
          <w:color w:val="000000"/>
          <w:sz w:val="24"/>
          <w:szCs w:val="24"/>
        </w:rPr>
        <w:t>Figure</w:t>
      </w:r>
      <w:r w:rsidR="0037144A">
        <w:rPr>
          <w:rFonts w:asciiTheme="majorBidi" w:hAnsiTheme="majorBidi" w:cstheme="majorBidi"/>
          <w:color w:val="000000"/>
          <w:sz w:val="24"/>
          <w:szCs w:val="24"/>
        </w:rPr>
        <w:t xml:space="preserve"> 7–</w:t>
      </w:r>
      <w:r w:rsidR="00993CD5">
        <w:rPr>
          <w:rFonts w:asciiTheme="majorBidi" w:hAnsiTheme="majorBidi" w:cstheme="majorBidi"/>
          <w:color w:val="000000"/>
          <w:sz w:val="24"/>
          <w:szCs w:val="24"/>
        </w:rPr>
        <w:t>13</w:t>
      </w:r>
      <w:r w:rsidRPr="00B03243">
        <w:rPr>
          <w:rFonts w:asciiTheme="majorBidi" w:hAnsiTheme="majorBidi" w:cstheme="majorBidi"/>
          <w:color w:val="000000"/>
          <w:sz w:val="24"/>
          <w:szCs w:val="24"/>
        </w:rPr>
        <w:t xml:space="preserve"> has two y-axes. The left axis corresponds to the number of hits (blue bars). The right y-axis corresponds to the cumulative curve that highlighted the confidence level or percentage value. The statistics presented the cost range where most of the hit column bars lied. T</w:t>
      </w:r>
      <w:r>
        <w:rPr>
          <w:rFonts w:asciiTheme="majorBidi" w:hAnsiTheme="majorBidi" w:cstheme="majorBidi"/>
          <w:color w:val="000000"/>
          <w:sz w:val="24"/>
          <w:szCs w:val="24"/>
        </w:rPr>
        <w:t>hat</w:t>
      </w:r>
      <w:r w:rsidRPr="00B03243">
        <w:rPr>
          <w:rFonts w:asciiTheme="majorBidi" w:hAnsiTheme="majorBidi" w:cstheme="majorBidi"/>
          <w:color w:val="000000"/>
          <w:sz w:val="24"/>
          <w:szCs w:val="24"/>
        </w:rPr>
        <w:t xml:space="preserve"> ranged between $125,687,351 </w:t>
      </w:r>
      <w:r w:rsidR="00EA33B4">
        <w:rPr>
          <w:rFonts w:asciiTheme="majorBidi" w:hAnsiTheme="majorBidi" w:cstheme="majorBidi"/>
          <w:color w:val="000000"/>
          <w:sz w:val="24"/>
          <w:szCs w:val="24"/>
        </w:rPr>
        <w:t xml:space="preserve">(GBP 91,419,000) </w:t>
      </w:r>
      <w:r w:rsidRPr="00B03243">
        <w:rPr>
          <w:rFonts w:asciiTheme="majorBidi" w:hAnsiTheme="majorBidi" w:cstheme="majorBidi"/>
          <w:color w:val="000000"/>
          <w:sz w:val="24"/>
          <w:szCs w:val="24"/>
        </w:rPr>
        <w:t xml:space="preserve">and $125,917,868 </w:t>
      </w:r>
      <w:r w:rsidR="0026788F">
        <w:rPr>
          <w:rFonts w:asciiTheme="majorBidi" w:hAnsiTheme="majorBidi" w:cstheme="majorBidi"/>
          <w:color w:val="000000"/>
          <w:sz w:val="24"/>
          <w:szCs w:val="24"/>
        </w:rPr>
        <w:t xml:space="preserve">(GBP 91,586,000) </w:t>
      </w:r>
      <w:r w:rsidRPr="00B03243">
        <w:rPr>
          <w:rFonts w:asciiTheme="majorBidi" w:hAnsiTheme="majorBidi" w:cstheme="majorBidi"/>
          <w:color w:val="000000"/>
          <w:sz w:val="24"/>
          <w:szCs w:val="24"/>
        </w:rPr>
        <w:t>with an average of $125,742,588</w:t>
      </w:r>
      <w:r w:rsidR="0026788F">
        <w:rPr>
          <w:rFonts w:asciiTheme="majorBidi" w:hAnsiTheme="majorBidi" w:cstheme="majorBidi"/>
          <w:color w:val="000000"/>
          <w:sz w:val="24"/>
          <w:szCs w:val="24"/>
        </w:rPr>
        <w:t xml:space="preserve"> (GBP 91,460,000)</w:t>
      </w:r>
      <w:r>
        <w:rPr>
          <w:rFonts w:asciiTheme="majorBidi" w:hAnsiTheme="majorBidi" w:cstheme="majorBidi"/>
          <w:color w:val="000000"/>
          <w:sz w:val="24"/>
          <w:szCs w:val="24"/>
        </w:rPr>
        <w:t xml:space="preserve">. </w:t>
      </w:r>
      <w:r w:rsidRPr="00B03243">
        <w:rPr>
          <w:rFonts w:asciiTheme="majorBidi" w:hAnsiTheme="majorBidi" w:cstheme="majorBidi"/>
          <w:color w:val="000000"/>
          <w:sz w:val="24"/>
          <w:szCs w:val="24"/>
        </w:rPr>
        <w:t>The bar width is illustrated with $10,000</w:t>
      </w:r>
      <w:r w:rsidR="0026788F">
        <w:rPr>
          <w:rFonts w:asciiTheme="majorBidi" w:hAnsiTheme="majorBidi" w:cstheme="majorBidi"/>
          <w:color w:val="000000"/>
          <w:sz w:val="24"/>
          <w:szCs w:val="24"/>
        </w:rPr>
        <w:t xml:space="preserve"> (GBP 7,270)</w:t>
      </w:r>
      <w:r w:rsidRPr="00B03243">
        <w:rPr>
          <w:rFonts w:asciiTheme="majorBidi" w:hAnsiTheme="majorBidi" w:cstheme="majorBidi"/>
          <w:color w:val="000000"/>
          <w:sz w:val="24"/>
          <w:szCs w:val="24"/>
        </w:rPr>
        <w:t>. The deterministic cost was $125,687,000</w:t>
      </w:r>
      <w:r w:rsidR="0026788F">
        <w:rPr>
          <w:rFonts w:asciiTheme="majorBidi" w:hAnsiTheme="majorBidi" w:cstheme="majorBidi"/>
          <w:color w:val="000000"/>
          <w:sz w:val="24"/>
          <w:szCs w:val="24"/>
        </w:rPr>
        <w:t xml:space="preserve"> (GBP 91,425,000)</w:t>
      </w:r>
      <w:r w:rsidRPr="00B03243">
        <w:rPr>
          <w:rFonts w:asciiTheme="majorBidi" w:hAnsiTheme="majorBidi" w:cstheme="majorBidi"/>
          <w:color w:val="000000"/>
          <w:sz w:val="24"/>
          <w:szCs w:val="24"/>
        </w:rPr>
        <w:t>. The histogram indicated that by a probability of less than one percent</w:t>
      </w:r>
      <w:r w:rsidR="00793797">
        <w:rPr>
          <w:rFonts w:asciiTheme="majorBidi" w:hAnsiTheme="majorBidi" w:cstheme="majorBidi"/>
          <w:color w:val="000000"/>
          <w:sz w:val="24"/>
          <w:szCs w:val="24"/>
        </w:rPr>
        <w:t>,</w:t>
      </w:r>
      <w:r w:rsidRPr="00B03243">
        <w:rPr>
          <w:rFonts w:asciiTheme="majorBidi" w:hAnsiTheme="majorBidi" w:cstheme="majorBidi"/>
          <w:color w:val="000000"/>
          <w:sz w:val="24"/>
          <w:szCs w:val="24"/>
        </w:rPr>
        <w:t xml:space="preserve"> the project completion of whole</w:t>
      </w:r>
      <w:r>
        <w:rPr>
          <w:rFonts w:asciiTheme="majorBidi" w:hAnsiTheme="majorBidi" w:cstheme="majorBidi"/>
          <w:color w:val="000000"/>
          <w:sz w:val="24"/>
          <w:szCs w:val="24"/>
        </w:rPr>
        <w:t xml:space="preserve"> works c</w:t>
      </w:r>
      <w:r w:rsidR="00793797">
        <w:rPr>
          <w:rFonts w:asciiTheme="majorBidi" w:hAnsiTheme="majorBidi" w:cstheme="majorBidi"/>
          <w:color w:val="000000"/>
          <w:sz w:val="24"/>
          <w:szCs w:val="24"/>
        </w:rPr>
        <w:t>ould</w:t>
      </w:r>
      <w:r>
        <w:rPr>
          <w:rFonts w:asciiTheme="majorBidi" w:hAnsiTheme="majorBidi" w:cstheme="majorBidi"/>
          <w:color w:val="000000"/>
          <w:sz w:val="24"/>
          <w:szCs w:val="24"/>
        </w:rPr>
        <w:t xml:space="preserve"> finish by this cost. </w:t>
      </w:r>
      <w:r w:rsidRPr="00B03243">
        <w:rPr>
          <w:rFonts w:asciiTheme="majorBidi" w:hAnsiTheme="majorBidi" w:cstheme="majorBidi"/>
          <w:color w:val="000000"/>
          <w:sz w:val="24"/>
          <w:szCs w:val="24"/>
        </w:rPr>
        <w:t>At 50% probability, the project completion of the cost of the whole work can be $125,739,219</w:t>
      </w:r>
      <w:r w:rsidR="0026788F">
        <w:rPr>
          <w:rFonts w:asciiTheme="majorBidi" w:hAnsiTheme="majorBidi" w:cstheme="majorBidi"/>
          <w:color w:val="000000"/>
          <w:sz w:val="24"/>
          <w:szCs w:val="24"/>
        </w:rPr>
        <w:t xml:space="preserve"> (GBP 91,460,000)</w:t>
      </w:r>
      <w:r w:rsidRPr="00B03243">
        <w:rPr>
          <w:rFonts w:asciiTheme="majorBidi" w:hAnsiTheme="majorBidi" w:cstheme="majorBidi"/>
          <w:color w:val="000000"/>
          <w:sz w:val="24"/>
          <w:szCs w:val="24"/>
        </w:rPr>
        <w:t>. At 80% probability, the project completion cost of wh</w:t>
      </w:r>
      <w:r>
        <w:rPr>
          <w:rFonts w:asciiTheme="majorBidi" w:hAnsiTheme="majorBidi" w:cstheme="majorBidi"/>
          <w:color w:val="000000"/>
          <w:sz w:val="24"/>
          <w:szCs w:val="24"/>
        </w:rPr>
        <w:t>ole works can be $125,776,642</w:t>
      </w:r>
      <w:r w:rsidR="0026788F">
        <w:rPr>
          <w:rFonts w:asciiTheme="majorBidi" w:hAnsiTheme="majorBidi" w:cstheme="majorBidi"/>
          <w:color w:val="000000"/>
          <w:sz w:val="24"/>
          <w:szCs w:val="24"/>
        </w:rPr>
        <w:t xml:space="preserve"> (GBP 91,487,000)</w:t>
      </w:r>
      <w:r>
        <w:rPr>
          <w:rFonts w:asciiTheme="majorBidi" w:hAnsiTheme="majorBidi" w:cstheme="majorBidi"/>
          <w:color w:val="000000"/>
          <w:sz w:val="24"/>
          <w:szCs w:val="24"/>
        </w:rPr>
        <w:t xml:space="preserve">. </w:t>
      </w:r>
      <w:r w:rsidRPr="00B03243">
        <w:rPr>
          <w:rFonts w:asciiTheme="majorBidi" w:hAnsiTheme="majorBidi" w:cstheme="majorBidi"/>
          <w:color w:val="000000"/>
          <w:sz w:val="24"/>
          <w:szCs w:val="24"/>
        </w:rPr>
        <w:t xml:space="preserve">The distribution histogram allowed project managers to know the probability </w:t>
      </w:r>
      <w:r w:rsidR="00793797">
        <w:rPr>
          <w:rFonts w:asciiTheme="majorBidi" w:hAnsiTheme="majorBidi" w:cstheme="majorBidi"/>
          <w:color w:val="000000"/>
          <w:sz w:val="24"/>
          <w:szCs w:val="24"/>
        </w:rPr>
        <w:t>of finishing</w:t>
      </w:r>
      <w:r w:rsidRPr="00B03243">
        <w:rPr>
          <w:rFonts w:asciiTheme="majorBidi" w:hAnsiTheme="majorBidi" w:cstheme="majorBidi"/>
          <w:color w:val="000000"/>
          <w:sz w:val="24"/>
          <w:szCs w:val="24"/>
        </w:rPr>
        <w:t xml:space="preserve"> the whole works at a certain cost. The </w:t>
      </w:r>
      <w:r>
        <w:rPr>
          <w:rFonts w:asciiTheme="majorBidi" w:hAnsiTheme="majorBidi" w:cstheme="majorBidi"/>
          <w:color w:val="000000"/>
          <w:sz w:val="24"/>
          <w:szCs w:val="24"/>
        </w:rPr>
        <w:t>Figure</w:t>
      </w:r>
      <w:r w:rsidRPr="00B03243">
        <w:rPr>
          <w:rFonts w:asciiTheme="majorBidi" w:hAnsiTheme="majorBidi" w:cstheme="majorBidi"/>
          <w:color w:val="000000"/>
          <w:sz w:val="24"/>
          <w:szCs w:val="24"/>
        </w:rPr>
        <w:t xml:space="preserve"> included a highlighter that indicated the difference between the confidence level of 80% and the </w:t>
      </w:r>
      <w:r w:rsidR="00793797">
        <w:rPr>
          <w:rFonts w:asciiTheme="majorBidi" w:hAnsiTheme="majorBidi" w:cstheme="majorBidi"/>
          <w:color w:val="000000"/>
          <w:sz w:val="24"/>
          <w:szCs w:val="24"/>
        </w:rPr>
        <w:t>program's date</w:t>
      </w:r>
      <w:r w:rsidRPr="00B03243">
        <w:rPr>
          <w:rFonts w:asciiTheme="majorBidi" w:hAnsiTheme="majorBidi" w:cstheme="majorBidi"/>
          <w:color w:val="000000"/>
          <w:sz w:val="24"/>
          <w:szCs w:val="24"/>
        </w:rPr>
        <w:t xml:space="preserve">. As illustrated in the highlighter, </w:t>
      </w:r>
      <w:r>
        <w:rPr>
          <w:rFonts w:asciiTheme="majorBidi" w:hAnsiTheme="majorBidi" w:cstheme="majorBidi"/>
          <w:color w:val="000000"/>
          <w:sz w:val="24"/>
          <w:szCs w:val="24"/>
        </w:rPr>
        <w:t>Figure</w:t>
      </w:r>
      <w:r w:rsidR="0037144A">
        <w:rPr>
          <w:rFonts w:asciiTheme="majorBidi" w:hAnsiTheme="majorBidi" w:cstheme="majorBidi"/>
          <w:color w:val="000000"/>
          <w:sz w:val="24"/>
          <w:szCs w:val="24"/>
        </w:rPr>
        <w:t xml:space="preserve"> 7–</w:t>
      </w:r>
      <w:r w:rsidR="00993CD5">
        <w:rPr>
          <w:rFonts w:asciiTheme="majorBidi" w:hAnsiTheme="majorBidi" w:cstheme="majorBidi"/>
          <w:color w:val="000000"/>
          <w:sz w:val="24"/>
          <w:szCs w:val="24"/>
        </w:rPr>
        <w:t>13</w:t>
      </w:r>
      <w:r w:rsidRPr="00B03243">
        <w:rPr>
          <w:rFonts w:asciiTheme="majorBidi" w:hAnsiTheme="majorBidi" w:cstheme="majorBidi"/>
          <w:color w:val="000000"/>
          <w:sz w:val="24"/>
          <w:szCs w:val="24"/>
        </w:rPr>
        <w:t xml:space="preserve"> indicates that an additional $89,291</w:t>
      </w:r>
      <w:r w:rsidR="0026788F">
        <w:rPr>
          <w:rFonts w:asciiTheme="majorBidi" w:hAnsiTheme="majorBidi" w:cstheme="majorBidi"/>
          <w:color w:val="000000"/>
          <w:sz w:val="24"/>
          <w:szCs w:val="24"/>
        </w:rPr>
        <w:t xml:space="preserve"> (GBP 65,000)</w:t>
      </w:r>
      <w:r w:rsidRPr="00B03243">
        <w:rPr>
          <w:rFonts w:asciiTheme="majorBidi" w:hAnsiTheme="majorBidi" w:cstheme="majorBidi"/>
          <w:color w:val="000000"/>
          <w:sz w:val="24"/>
          <w:szCs w:val="24"/>
        </w:rPr>
        <w:t xml:space="preserve"> is still needed if an organisa</w:t>
      </w:r>
      <w:r w:rsidR="00614B56">
        <w:rPr>
          <w:rFonts w:asciiTheme="majorBidi" w:hAnsiTheme="majorBidi" w:cstheme="majorBidi"/>
          <w:color w:val="000000"/>
          <w:sz w:val="24"/>
          <w:szCs w:val="24"/>
        </w:rPr>
        <w:t>tion needs to be 80% confident.</w:t>
      </w:r>
    </w:p>
    <w:p w14:paraId="7E063C86" w14:textId="77777777" w:rsidR="002815FD" w:rsidRDefault="002815FD" w:rsidP="002815FD">
      <w:pPr>
        <w:spacing w:line="360" w:lineRule="auto"/>
        <w:jc w:val="both"/>
        <w:rPr>
          <w:rFonts w:asciiTheme="majorBidi" w:hAnsiTheme="majorBidi" w:cstheme="majorBidi"/>
          <w:color w:val="000000"/>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37144A" w14:paraId="1016C38F" w14:textId="77777777" w:rsidTr="00C6065C">
        <w:tc>
          <w:tcPr>
            <w:tcW w:w="9360" w:type="dxa"/>
          </w:tcPr>
          <w:p w14:paraId="1BA7D157" w14:textId="77777777" w:rsidR="0037144A" w:rsidRPr="00B03243" w:rsidRDefault="0037144A" w:rsidP="00C6065C">
            <w:pPr>
              <w:spacing w:line="360" w:lineRule="auto"/>
              <w:jc w:val="center"/>
              <w:rPr>
                <w:rFonts w:asciiTheme="majorBidi" w:hAnsiTheme="majorBidi" w:cstheme="majorBidi"/>
                <w:color w:val="000000"/>
                <w:sz w:val="24"/>
                <w:szCs w:val="24"/>
              </w:rPr>
            </w:pPr>
            <w:r w:rsidRPr="00B03243">
              <w:rPr>
                <w:rFonts w:asciiTheme="majorBidi" w:hAnsiTheme="majorBidi" w:cstheme="majorBidi"/>
                <w:noProof/>
                <w:sz w:val="24"/>
                <w:szCs w:val="24"/>
              </w:rPr>
              <w:lastRenderedPageBreak/>
              <w:drawing>
                <wp:inline distT="0" distB="0" distL="0" distR="0" wp14:anchorId="7401A64C" wp14:editId="7E55B2A2">
                  <wp:extent cx="5838825" cy="5286375"/>
                  <wp:effectExtent l="19050" t="19050" r="28575" b="2857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
                          <pic:cNvPicPr/>
                        </pic:nvPicPr>
                        <pic:blipFill>
                          <a:blip r:embed="rId128"/>
                          <a:srcRect l="27935" t="10832" r="30202" b="27309"/>
                          <a:stretch>
                            <a:fillRect/>
                          </a:stretch>
                        </pic:blipFill>
                        <pic:spPr bwMode="auto">
                          <a:xfrm>
                            <a:off x="0" y="0"/>
                            <a:ext cx="5855383" cy="5301366"/>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r w:rsidR="0037144A" w14:paraId="77613B2F" w14:textId="77777777" w:rsidTr="00C6065C">
        <w:tc>
          <w:tcPr>
            <w:tcW w:w="9360" w:type="dxa"/>
          </w:tcPr>
          <w:p w14:paraId="54590D54" w14:textId="77777777" w:rsidR="0037144A" w:rsidRPr="00B03243" w:rsidRDefault="0037144A" w:rsidP="00C6065C">
            <w:pPr>
              <w:spacing w:line="360" w:lineRule="auto"/>
              <w:jc w:val="center"/>
              <w:rPr>
                <w:rFonts w:asciiTheme="majorBidi" w:hAnsiTheme="majorBidi" w:cstheme="majorBidi"/>
                <w:noProof/>
                <w:sz w:val="24"/>
                <w:szCs w:val="24"/>
              </w:rPr>
            </w:pPr>
            <w:r w:rsidRPr="00B03243">
              <w:rPr>
                <w:rFonts w:asciiTheme="majorBidi" w:hAnsiTheme="majorBidi" w:cstheme="majorBidi"/>
                <w:noProof/>
                <w:sz w:val="24"/>
                <w:szCs w:val="24"/>
              </w:rPr>
              <w:drawing>
                <wp:inline distT="0" distB="0" distL="0" distR="0" wp14:anchorId="38B2E8F6" wp14:editId="42A005CD">
                  <wp:extent cx="2486025" cy="2171700"/>
                  <wp:effectExtent l="19050" t="19050" r="28575" b="1905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
                          <pic:cNvPicPr/>
                        </pic:nvPicPr>
                        <pic:blipFill>
                          <a:blip r:embed="rId128"/>
                          <a:srcRect l="71172" t="32809" r="10809" b="33770"/>
                          <a:stretch>
                            <a:fillRect/>
                          </a:stretch>
                        </pic:blipFill>
                        <pic:spPr bwMode="auto">
                          <a:xfrm>
                            <a:off x="0" y="0"/>
                            <a:ext cx="2493939" cy="2178613"/>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bl>
    <w:p w14:paraId="3C2612B0" w14:textId="52A9F16C" w:rsidR="0037144A" w:rsidRPr="0037144A" w:rsidRDefault="0037144A" w:rsidP="00993CD5">
      <w:pPr>
        <w:pStyle w:val="Heading1"/>
        <w:jc w:val="center"/>
        <w:rPr>
          <w:rFonts w:asciiTheme="majorBidi" w:hAnsiTheme="majorBidi" w:cstheme="majorBidi"/>
          <w:b/>
          <w:bCs/>
          <w:sz w:val="24"/>
          <w:szCs w:val="24"/>
          <w:lang w:val="en-GB"/>
        </w:rPr>
      </w:pPr>
      <w:bookmarkStart w:id="1212" w:name="_Toc69201156"/>
      <w:bookmarkStart w:id="1213" w:name="_Toc82447773"/>
      <w:bookmarkStart w:id="1214" w:name="_Toc82448019"/>
      <w:bookmarkStart w:id="1215" w:name="_Toc82448265"/>
      <w:r>
        <w:rPr>
          <w:rFonts w:asciiTheme="majorBidi" w:hAnsiTheme="majorBidi" w:cstheme="majorBidi"/>
          <w:sz w:val="24"/>
          <w:szCs w:val="24"/>
        </w:rPr>
        <w:t>Figure 7–</w:t>
      </w:r>
      <w:r w:rsidR="00993CD5">
        <w:rPr>
          <w:rFonts w:asciiTheme="majorBidi" w:hAnsiTheme="majorBidi" w:cstheme="majorBidi"/>
          <w:sz w:val="24"/>
          <w:szCs w:val="24"/>
        </w:rPr>
        <w:t>13</w:t>
      </w:r>
      <w:r w:rsidRPr="00CD4EFD">
        <w:rPr>
          <w:rFonts w:asciiTheme="majorBidi" w:hAnsiTheme="majorBidi" w:cstheme="majorBidi"/>
          <w:sz w:val="24"/>
          <w:szCs w:val="24"/>
        </w:rPr>
        <w:t xml:space="preserve"> Entire Plan Cost Post-Mitigation Histogram</w:t>
      </w:r>
      <w:bookmarkEnd w:id="1212"/>
      <w:bookmarkEnd w:id="1213"/>
      <w:bookmarkEnd w:id="1214"/>
      <w:bookmarkEnd w:id="1215"/>
    </w:p>
    <w:p w14:paraId="770F2F7E" w14:textId="745DE544" w:rsidR="002815FD" w:rsidRPr="00B03243" w:rsidRDefault="002815FD" w:rsidP="00993CD5">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lastRenderedPageBreak/>
        <w:t xml:space="preserve">    The construction of piles activity probability histogram is illustrated in </w:t>
      </w:r>
      <w:r>
        <w:rPr>
          <w:rFonts w:asciiTheme="majorBidi" w:hAnsiTheme="majorBidi" w:cstheme="majorBidi"/>
          <w:bCs/>
          <w:sz w:val="24"/>
          <w:szCs w:val="24"/>
        </w:rPr>
        <w:t>Figure</w:t>
      </w:r>
      <w:r w:rsidR="0037144A">
        <w:rPr>
          <w:rFonts w:asciiTheme="majorBidi" w:hAnsiTheme="majorBidi" w:cstheme="majorBidi"/>
          <w:bCs/>
          <w:sz w:val="24"/>
          <w:szCs w:val="24"/>
        </w:rPr>
        <w:t xml:space="preserve"> 7–</w:t>
      </w:r>
      <w:r w:rsidR="00993CD5">
        <w:rPr>
          <w:rFonts w:asciiTheme="majorBidi" w:hAnsiTheme="majorBidi" w:cstheme="majorBidi"/>
          <w:bCs/>
          <w:sz w:val="24"/>
          <w:szCs w:val="24"/>
        </w:rPr>
        <w:t>14</w:t>
      </w:r>
      <w:r w:rsidRPr="00B03243">
        <w:rPr>
          <w:rFonts w:asciiTheme="majorBidi" w:hAnsiTheme="majorBidi" w:cstheme="majorBidi"/>
          <w:bCs/>
          <w:sz w:val="24"/>
          <w:szCs w:val="24"/>
        </w:rPr>
        <w:t>. The histogram</w:t>
      </w:r>
      <w:r w:rsidRPr="00B03243">
        <w:rPr>
          <w:rFonts w:asciiTheme="majorBidi" w:hAnsiTheme="majorBidi" w:cstheme="majorBidi"/>
          <w:b/>
          <w:bCs/>
          <w:sz w:val="24"/>
          <w:szCs w:val="24"/>
        </w:rPr>
        <w:t xml:space="preserve"> </w:t>
      </w:r>
      <w:r w:rsidRPr="00B03243">
        <w:rPr>
          <w:rFonts w:asciiTheme="majorBidi" w:hAnsiTheme="majorBidi" w:cstheme="majorBidi"/>
          <w:sz w:val="24"/>
          <w:szCs w:val="24"/>
        </w:rPr>
        <w:t>has two y-axes. The left axis corresponds to the number of hits (blue bars). The right y-axis corresponds to the cumulative curve, which highlights the confidence level or percentage value. The statistics highlighted the cost range where most of the hit column bars lay. Th</w:t>
      </w:r>
      <w:r>
        <w:rPr>
          <w:rFonts w:asciiTheme="majorBidi" w:hAnsiTheme="majorBidi" w:cstheme="majorBidi"/>
          <w:sz w:val="24"/>
          <w:szCs w:val="24"/>
        </w:rPr>
        <w:t>at</w:t>
      </w:r>
      <w:r w:rsidRPr="00B03243">
        <w:rPr>
          <w:rFonts w:asciiTheme="majorBidi" w:hAnsiTheme="majorBidi" w:cstheme="majorBidi"/>
          <w:sz w:val="24"/>
          <w:szCs w:val="24"/>
        </w:rPr>
        <w:t xml:space="preserve"> ranged between $15,000,000 </w:t>
      </w:r>
      <w:r w:rsidR="0026788F">
        <w:rPr>
          <w:rFonts w:asciiTheme="majorBidi" w:hAnsiTheme="majorBidi" w:cstheme="majorBidi"/>
          <w:sz w:val="24"/>
          <w:szCs w:val="24"/>
        </w:rPr>
        <w:t xml:space="preserve">(GBP 10,910,000) </w:t>
      </w:r>
      <w:r w:rsidRPr="00B03243">
        <w:rPr>
          <w:rFonts w:asciiTheme="majorBidi" w:hAnsiTheme="majorBidi" w:cstheme="majorBidi"/>
          <w:sz w:val="24"/>
          <w:szCs w:val="24"/>
        </w:rPr>
        <w:t>and $15,001,643</w:t>
      </w:r>
      <w:r w:rsidR="0026788F">
        <w:rPr>
          <w:rFonts w:asciiTheme="majorBidi" w:hAnsiTheme="majorBidi" w:cstheme="majorBidi"/>
          <w:sz w:val="24"/>
          <w:szCs w:val="24"/>
        </w:rPr>
        <w:t xml:space="preserve"> (GBP 10,911,000)</w:t>
      </w:r>
      <w:r w:rsidRPr="00B03243">
        <w:rPr>
          <w:rFonts w:asciiTheme="majorBidi" w:hAnsiTheme="majorBidi" w:cstheme="majorBidi"/>
          <w:sz w:val="24"/>
          <w:szCs w:val="24"/>
        </w:rPr>
        <w:t xml:space="preserve"> with an average of $15,000,393</w:t>
      </w:r>
      <w:r w:rsidR="0026788F">
        <w:rPr>
          <w:rFonts w:asciiTheme="majorBidi" w:hAnsiTheme="majorBidi" w:cstheme="majorBidi"/>
          <w:sz w:val="24"/>
          <w:szCs w:val="24"/>
        </w:rPr>
        <w:t xml:space="preserve"> (GBP 10,909,000)</w:t>
      </w:r>
      <w:r w:rsidRPr="00B03243">
        <w:rPr>
          <w:rFonts w:asciiTheme="majorBidi" w:hAnsiTheme="majorBidi" w:cstheme="majorBidi"/>
          <w:sz w:val="24"/>
          <w:szCs w:val="24"/>
        </w:rPr>
        <w:t>.</w:t>
      </w:r>
    </w:p>
    <w:p w14:paraId="1C9DF1E8" w14:textId="77777777" w:rsidR="002815FD" w:rsidRPr="00B03243" w:rsidRDefault="002815FD" w:rsidP="002815FD">
      <w:pPr>
        <w:spacing w:after="0" w:line="360" w:lineRule="auto"/>
        <w:jc w:val="both"/>
        <w:rPr>
          <w:rFonts w:asciiTheme="majorBidi" w:hAnsiTheme="majorBidi" w:cstheme="majorBidi"/>
          <w:sz w:val="24"/>
          <w:szCs w:val="24"/>
        </w:rPr>
      </w:pPr>
    </w:p>
    <w:p w14:paraId="725611F1" w14:textId="79C8B0CE" w:rsidR="002815FD" w:rsidRDefault="002815FD" w:rsidP="00793797">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deterministic cost was $15,000,000</w:t>
      </w:r>
      <w:r w:rsidR="0026788F">
        <w:rPr>
          <w:rFonts w:asciiTheme="majorBidi" w:hAnsiTheme="majorBidi" w:cstheme="majorBidi"/>
          <w:sz w:val="24"/>
          <w:szCs w:val="24"/>
        </w:rPr>
        <w:t xml:space="preserve"> (GBP 10,910,000)</w:t>
      </w:r>
      <w:r w:rsidRPr="00B03243">
        <w:rPr>
          <w:rFonts w:asciiTheme="majorBidi" w:hAnsiTheme="majorBidi" w:cstheme="majorBidi"/>
          <w:sz w:val="24"/>
          <w:szCs w:val="24"/>
        </w:rPr>
        <w:t>. The histogram indicated that by a probability of three percent</w:t>
      </w:r>
      <w:r w:rsidR="00793797">
        <w:rPr>
          <w:rFonts w:asciiTheme="majorBidi" w:hAnsiTheme="majorBidi" w:cstheme="majorBidi"/>
          <w:sz w:val="24"/>
          <w:szCs w:val="24"/>
        </w:rPr>
        <w:t>,</w:t>
      </w:r>
      <w:r w:rsidRPr="00B03243">
        <w:rPr>
          <w:rFonts w:asciiTheme="majorBidi" w:hAnsiTheme="majorBidi" w:cstheme="majorBidi"/>
          <w:sz w:val="24"/>
          <w:szCs w:val="24"/>
        </w:rPr>
        <w:t xml:space="preserve"> the project completion of whole works c</w:t>
      </w:r>
      <w:r w:rsidR="00793797">
        <w:rPr>
          <w:rFonts w:asciiTheme="majorBidi" w:hAnsiTheme="majorBidi" w:cstheme="majorBidi"/>
          <w:sz w:val="24"/>
          <w:szCs w:val="24"/>
        </w:rPr>
        <w:t>ould</w:t>
      </w:r>
      <w:r w:rsidRPr="00B03243">
        <w:rPr>
          <w:rFonts w:asciiTheme="majorBidi" w:hAnsiTheme="majorBidi" w:cstheme="majorBidi"/>
          <w:sz w:val="24"/>
          <w:szCs w:val="24"/>
        </w:rPr>
        <w:t xml:space="preserve"> finish by this cost. At 50% probability, the project completion of the cost of the whole work can be $15,000,372</w:t>
      </w:r>
      <w:r w:rsidR="0026788F">
        <w:rPr>
          <w:rFonts w:asciiTheme="majorBidi" w:hAnsiTheme="majorBidi" w:cstheme="majorBidi"/>
          <w:sz w:val="24"/>
          <w:szCs w:val="24"/>
        </w:rPr>
        <w:t xml:space="preserve"> (GBP 10,910,000)</w:t>
      </w:r>
      <w:r w:rsidRPr="00B03243">
        <w:rPr>
          <w:rFonts w:asciiTheme="majorBidi" w:hAnsiTheme="majorBidi" w:cstheme="majorBidi"/>
          <w:sz w:val="24"/>
          <w:szCs w:val="24"/>
        </w:rPr>
        <w:t>. At 80% probability, the project completion cost of w</w:t>
      </w:r>
      <w:r>
        <w:rPr>
          <w:rFonts w:asciiTheme="majorBidi" w:hAnsiTheme="majorBidi" w:cstheme="majorBidi"/>
          <w:sz w:val="24"/>
          <w:szCs w:val="24"/>
        </w:rPr>
        <w:t>hole works can be $15,678,000</w:t>
      </w:r>
      <w:r w:rsidR="0026788F">
        <w:rPr>
          <w:rFonts w:asciiTheme="majorBidi" w:hAnsiTheme="majorBidi" w:cstheme="majorBidi"/>
          <w:sz w:val="24"/>
          <w:szCs w:val="24"/>
        </w:rPr>
        <w:t xml:space="preserve"> (GBP 11,403,000)</w:t>
      </w:r>
      <w:r>
        <w:rPr>
          <w:rFonts w:asciiTheme="majorBidi" w:hAnsiTheme="majorBidi" w:cstheme="majorBidi"/>
          <w:sz w:val="24"/>
          <w:szCs w:val="24"/>
        </w:rPr>
        <w:t xml:space="preserve">. </w:t>
      </w:r>
    </w:p>
    <w:p w14:paraId="6AFB4163" w14:textId="77777777" w:rsidR="002815FD" w:rsidRPr="00B03243" w:rsidRDefault="002815FD" w:rsidP="002815FD">
      <w:pPr>
        <w:spacing w:after="0" w:line="360" w:lineRule="auto"/>
        <w:jc w:val="both"/>
        <w:rPr>
          <w:rFonts w:asciiTheme="majorBidi" w:hAnsiTheme="majorBidi" w:cstheme="majorBidi"/>
          <w:sz w:val="24"/>
          <w:szCs w:val="24"/>
        </w:rPr>
      </w:pPr>
    </w:p>
    <w:p w14:paraId="4408501A" w14:textId="6C948979" w:rsidR="002815FD" w:rsidRPr="00B03243" w:rsidRDefault="002815FD" w:rsidP="00993CD5">
      <w:pPr>
        <w:spacing w:after="0" w:line="360" w:lineRule="auto"/>
        <w:jc w:val="both"/>
        <w:rPr>
          <w:rFonts w:asciiTheme="majorBidi" w:hAnsiTheme="majorBidi" w:cstheme="majorBidi"/>
          <w:sz w:val="24"/>
          <w:szCs w:val="24"/>
          <w:lang w:val="en-GB"/>
        </w:rPr>
      </w:pPr>
      <w:r w:rsidRPr="00B03243">
        <w:rPr>
          <w:rFonts w:asciiTheme="majorBidi" w:hAnsiTheme="majorBidi" w:cstheme="majorBidi"/>
          <w:sz w:val="24"/>
          <w:szCs w:val="24"/>
        </w:rPr>
        <w:t xml:space="preserve">    The distribution histogram allowed project managers to know the probability </w:t>
      </w:r>
      <w:r w:rsidR="00793797">
        <w:rPr>
          <w:rFonts w:asciiTheme="majorBidi" w:hAnsiTheme="majorBidi" w:cstheme="majorBidi"/>
          <w:sz w:val="24"/>
          <w:szCs w:val="24"/>
        </w:rPr>
        <w:t>of finishing</w:t>
      </w:r>
      <w:r w:rsidRPr="00B03243">
        <w:rPr>
          <w:rFonts w:asciiTheme="majorBidi" w:hAnsiTheme="majorBidi" w:cstheme="majorBidi"/>
          <w:sz w:val="24"/>
          <w:szCs w:val="24"/>
        </w:rPr>
        <w:t xml:space="preserve"> the whole works at a certain cost. </w:t>
      </w:r>
      <w:r w:rsidRPr="00B03243">
        <w:rPr>
          <w:rFonts w:asciiTheme="majorBidi" w:hAnsiTheme="majorBidi" w:cstheme="majorBidi"/>
          <w:sz w:val="24"/>
          <w:szCs w:val="24"/>
          <w:lang w:val="en-GB" w:bidi="ar-EG"/>
        </w:rPr>
        <w:t>The difference between the confidence level of 80% and the date at which the program was scheduled is highlighte</w:t>
      </w:r>
      <w:r>
        <w:rPr>
          <w:rFonts w:asciiTheme="majorBidi" w:hAnsiTheme="majorBidi" w:cstheme="majorBidi"/>
          <w:sz w:val="24"/>
          <w:szCs w:val="24"/>
          <w:lang w:val="en-GB" w:bidi="ar-EG"/>
        </w:rPr>
        <w:t xml:space="preserve">d </w:t>
      </w:r>
      <w:r w:rsidRPr="00B03243">
        <w:rPr>
          <w:rFonts w:asciiTheme="majorBidi" w:hAnsiTheme="majorBidi" w:cstheme="majorBidi"/>
          <w:sz w:val="24"/>
          <w:szCs w:val="24"/>
          <w:lang w:val="en-GB" w:bidi="ar-EG"/>
        </w:rPr>
        <w:t xml:space="preserve">in </w:t>
      </w:r>
      <w:r>
        <w:rPr>
          <w:rFonts w:asciiTheme="majorBidi" w:hAnsiTheme="majorBidi" w:cstheme="majorBidi"/>
          <w:sz w:val="24"/>
          <w:szCs w:val="24"/>
          <w:lang w:val="en-GB" w:bidi="ar-EG"/>
        </w:rPr>
        <w:t>Figure</w:t>
      </w:r>
      <w:r w:rsidR="0037144A">
        <w:rPr>
          <w:rFonts w:asciiTheme="majorBidi" w:hAnsiTheme="majorBidi" w:cstheme="majorBidi"/>
          <w:sz w:val="24"/>
          <w:szCs w:val="24"/>
          <w:lang w:val="en-GB" w:bidi="ar-EG"/>
        </w:rPr>
        <w:t xml:space="preserve"> 7–</w:t>
      </w:r>
      <w:r w:rsidR="00993CD5">
        <w:rPr>
          <w:rFonts w:asciiTheme="majorBidi" w:hAnsiTheme="majorBidi" w:cstheme="majorBidi"/>
          <w:sz w:val="24"/>
          <w:szCs w:val="24"/>
          <w:lang w:val="en-GB" w:bidi="ar-EG"/>
        </w:rPr>
        <w:t>14</w:t>
      </w:r>
      <w:r w:rsidRPr="00B03243">
        <w:rPr>
          <w:rFonts w:asciiTheme="majorBidi" w:hAnsiTheme="majorBidi" w:cstheme="majorBidi"/>
          <w:sz w:val="24"/>
          <w:szCs w:val="24"/>
          <w:lang w:val="en-GB" w:bidi="ar-EG"/>
        </w:rPr>
        <w:t>. An additional $678</w:t>
      </w:r>
      <w:r w:rsidR="0026788F">
        <w:rPr>
          <w:rFonts w:asciiTheme="majorBidi" w:hAnsiTheme="majorBidi" w:cstheme="majorBidi"/>
          <w:sz w:val="24"/>
          <w:szCs w:val="24"/>
          <w:lang w:val="en-GB" w:bidi="ar-EG"/>
        </w:rPr>
        <w:t xml:space="preserve"> (GBP 493)</w:t>
      </w:r>
      <w:r w:rsidRPr="00B03243">
        <w:rPr>
          <w:rFonts w:asciiTheme="majorBidi" w:hAnsiTheme="majorBidi" w:cstheme="majorBidi"/>
          <w:sz w:val="24"/>
          <w:szCs w:val="24"/>
          <w:lang w:val="en-GB" w:bidi="ar-EG"/>
        </w:rPr>
        <w:t xml:space="preserve"> is needed if contractors’ organisation needs to be 80% confident. This result highlighted the need for efficient project management to deliver the construction of piles activity successfully.</w:t>
      </w:r>
    </w:p>
    <w:p w14:paraId="0DF5C6E5" w14:textId="77777777" w:rsidR="002815FD" w:rsidRDefault="002815FD" w:rsidP="00614B56">
      <w:pPr>
        <w:spacing w:after="0" w:line="360" w:lineRule="auto"/>
        <w:jc w:val="both"/>
        <w:rPr>
          <w:rFonts w:asciiTheme="majorBidi" w:hAnsiTheme="majorBidi" w:cstheme="majorBidi"/>
          <w:color w:val="000000"/>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37144A" w14:paraId="63EF2D54" w14:textId="77777777" w:rsidTr="00C6065C">
        <w:tc>
          <w:tcPr>
            <w:tcW w:w="9360" w:type="dxa"/>
          </w:tcPr>
          <w:p w14:paraId="003A9EEA" w14:textId="77777777" w:rsidR="0037144A" w:rsidRPr="00B03243" w:rsidRDefault="0037144A" w:rsidP="00C6065C">
            <w:pPr>
              <w:spacing w:line="360" w:lineRule="auto"/>
              <w:jc w:val="center"/>
              <w:rPr>
                <w:rFonts w:asciiTheme="majorBidi" w:hAnsiTheme="majorBidi" w:cstheme="majorBidi"/>
                <w:color w:val="000000"/>
                <w:sz w:val="24"/>
                <w:szCs w:val="24"/>
              </w:rPr>
            </w:pPr>
            <w:r w:rsidRPr="00B03243">
              <w:rPr>
                <w:rFonts w:asciiTheme="majorBidi" w:hAnsiTheme="majorBidi" w:cstheme="majorBidi"/>
                <w:noProof/>
                <w:sz w:val="24"/>
                <w:szCs w:val="24"/>
              </w:rPr>
              <w:lastRenderedPageBreak/>
              <w:drawing>
                <wp:inline distT="0" distB="0" distL="0" distR="0" wp14:anchorId="4EDD44F6" wp14:editId="19AB6F41">
                  <wp:extent cx="5829300" cy="5276850"/>
                  <wp:effectExtent l="19050" t="19050" r="19050" b="1905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
                          <pic:cNvPicPr/>
                        </pic:nvPicPr>
                        <pic:blipFill>
                          <a:blip r:embed="rId129"/>
                          <a:srcRect l="28200" t="10262" r="30301" b="27594"/>
                          <a:stretch>
                            <a:fillRect/>
                          </a:stretch>
                        </pic:blipFill>
                        <pic:spPr bwMode="auto">
                          <a:xfrm>
                            <a:off x="0" y="0"/>
                            <a:ext cx="5849515" cy="5295149"/>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r w:rsidR="0037144A" w14:paraId="5BF23A77" w14:textId="77777777" w:rsidTr="00C6065C">
        <w:tc>
          <w:tcPr>
            <w:tcW w:w="9360" w:type="dxa"/>
          </w:tcPr>
          <w:p w14:paraId="69AAE3CE" w14:textId="77777777" w:rsidR="0037144A" w:rsidRPr="00B03243" w:rsidRDefault="0037144A" w:rsidP="00C6065C">
            <w:pPr>
              <w:spacing w:line="360" w:lineRule="auto"/>
              <w:jc w:val="center"/>
              <w:rPr>
                <w:rFonts w:asciiTheme="majorBidi" w:hAnsiTheme="majorBidi" w:cstheme="majorBidi"/>
                <w:noProof/>
                <w:sz w:val="24"/>
                <w:szCs w:val="24"/>
              </w:rPr>
            </w:pPr>
            <w:r w:rsidRPr="00B03243">
              <w:rPr>
                <w:rFonts w:asciiTheme="majorBidi" w:hAnsiTheme="majorBidi" w:cstheme="majorBidi"/>
                <w:noProof/>
                <w:sz w:val="24"/>
                <w:szCs w:val="24"/>
              </w:rPr>
              <w:drawing>
                <wp:inline distT="0" distB="0" distL="0" distR="0" wp14:anchorId="60D7DAF1" wp14:editId="53F73095">
                  <wp:extent cx="2200275" cy="2190750"/>
                  <wp:effectExtent l="19050" t="19050" r="28575" b="1905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
                          <pic:cNvPicPr/>
                        </pic:nvPicPr>
                        <pic:blipFill>
                          <a:blip r:embed="rId129"/>
                          <a:srcRect l="71158" t="32799" r="11057" b="33729"/>
                          <a:stretch>
                            <a:fillRect/>
                          </a:stretch>
                        </pic:blipFill>
                        <pic:spPr bwMode="auto">
                          <a:xfrm>
                            <a:off x="0" y="0"/>
                            <a:ext cx="2207905" cy="2198347"/>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bl>
    <w:p w14:paraId="4B7149B6" w14:textId="61196366" w:rsidR="0037144A" w:rsidRPr="0037144A" w:rsidRDefault="0037144A" w:rsidP="00993CD5">
      <w:pPr>
        <w:pStyle w:val="Heading1"/>
        <w:jc w:val="center"/>
        <w:rPr>
          <w:rFonts w:asciiTheme="majorBidi" w:hAnsiTheme="majorBidi" w:cstheme="majorBidi"/>
          <w:b/>
          <w:bCs/>
          <w:sz w:val="24"/>
          <w:szCs w:val="24"/>
          <w:lang w:val="en-GB"/>
        </w:rPr>
      </w:pPr>
      <w:bookmarkStart w:id="1216" w:name="_Toc69201157"/>
      <w:bookmarkStart w:id="1217" w:name="_Toc82447774"/>
      <w:bookmarkStart w:id="1218" w:name="_Toc82448020"/>
      <w:bookmarkStart w:id="1219" w:name="_Toc82448266"/>
      <w:r>
        <w:rPr>
          <w:rFonts w:asciiTheme="majorBidi" w:hAnsiTheme="majorBidi" w:cstheme="majorBidi"/>
          <w:sz w:val="24"/>
          <w:szCs w:val="24"/>
        </w:rPr>
        <w:t>Figure 7</w:t>
      </w:r>
      <w:r w:rsidRPr="00CD4EFD">
        <w:rPr>
          <w:rFonts w:asciiTheme="majorBidi" w:hAnsiTheme="majorBidi" w:cstheme="majorBidi"/>
          <w:sz w:val="24"/>
          <w:szCs w:val="24"/>
        </w:rPr>
        <w:t>–</w:t>
      </w:r>
      <w:r w:rsidR="00993CD5">
        <w:rPr>
          <w:rFonts w:asciiTheme="majorBidi" w:hAnsiTheme="majorBidi" w:cstheme="majorBidi"/>
          <w:sz w:val="24"/>
          <w:szCs w:val="24"/>
        </w:rPr>
        <w:t>14</w:t>
      </w:r>
      <w:r w:rsidRPr="00CD4EFD">
        <w:rPr>
          <w:rFonts w:asciiTheme="majorBidi" w:hAnsiTheme="majorBidi" w:cstheme="majorBidi"/>
          <w:sz w:val="24"/>
          <w:szCs w:val="24"/>
        </w:rPr>
        <w:t xml:space="preserve"> Construction of Piles Cost Post-Mitigation Histogram</w:t>
      </w:r>
      <w:bookmarkEnd w:id="1216"/>
      <w:bookmarkEnd w:id="1217"/>
      <w:bookmarkEnd w:id="1218"/>
      <w:bookmarkEnd w:id="1219"/>
    </w:p>
    <w:p w14:paraId="451B6505" w14:textId="64E18D71" w:rsidR="002815FD" w:rsidRPr="00CD4EFD" w:rsidRDefault="00FF1EEE" w:rsidP="00EB51C4">
      <w:pPr>
        <w:pStyle w:val="Heading3"/>
        <w:spacing w:before="0" w:after="0" w:line="360" w:lineRule="auto"/>
        <w:rPr>
          <w:rFonts w:asciiTheme="majorBidi" w:hAnsiTheme="majorBidi"/>
          <w:color w:val="auto"/>
          <w:sz w:val="24"/>
          <w:szCs w:val="24"/>
          <w:lang w:bidi="ar-EG"/>
        </w:rPr>
      </w:pPr>
      <w:bookmarkStart w:id="1220" w:name="_Toc69201158"/>
      <w:bookmarkStart w:id="1221" w:name="_Toc69201421"/>
      <w:bookmarkStart w:id="1222" w:name="_Toc78314358"/>
      <w:bookmarkStart w:id="1223" w:name="_Toc78314627"/>
      <w:bookmarkStart w:id="1224" w:name="_Toc82447775"/>
      <w:bookmarkStart w:id="1225" w:name="_Toc82448021"/>
      <w:bookmarkStart w:id="1226" w:name="_Toc82448267"/>
      <w:r>
        <w:rPr>
          <w:rFonts w:asciiTheme="majorBidi" w:hAnsiTheme="majorBidi"/>
          <w:color w:val="auto"/>
          <w:sz w:val="24"/>
          <w:szCs w:val="24"/>
        </w:rPr>
        <w:lastRenderedPageBreak/>
        <w:t>7.3.4</w:t>
      </w:r>
      <w:r w:rsidR="002815FD" w:rsidRPr="00CD4EFD">
        <w:rPr>
          <w:rFonts w:asciiTheme="majorBidi" w:hAnsiTheme="majorBidi"/>
          <w:color w:val="auto"/>
          <w:sz w:val="24"/>
          <w:szCs w:val="24"/>
        </w:rPr>
        <w:t xml:space="preserve"> </w:t>
      </w:r>
      <w:r w:rsidR="002815FD" w:rsidRPr="00CD4EFD">
        <w:rPr>
          <w:rFonts w:asciiTheme="majorBidi" w:hAnsiTheme="majorBidi"/>
          <w:color w:val="auto"/>
          <w:sz w:val="24"/>
          <w:szCs w:val="24"/>
          <w:lang w:bidi="ar-EG"/>
        </w:rPr>
        <w:t>Duration Sensitivity Tornado Diagrams</w:t>
      </w:r>
      <w:bookmarkEnd w:id="1220"/>
      <w:bookmarkEnd w:id="1221"/>
      <w:bookmarkEnd w:id="1222"/>
      <w:bookmarkEnd w:id="1223"/>
      <w:bookmarkEnd w:id="1224"/>
      <w:bookmarkEnd w:id="1225"/>
      <w:bookmarkEnd w:id="1226"/>
    </w:p>
    <w:p w14:paraId="1D951083" w14:textId="7A81ABF6" w:rsidR="008E0001" w:rsidRDefault="002815FD" w:rsidP="00993CD5">
      <w:pPr>
        <w:spacing w:after="0" w:line="360" w:lineRule="auto"/>
        <w:jc w:val="both"/>
        <w:rPr>
          <w:rFonts w:asciiTheme="majorBidi" w:hAnsiTheme="majorBidi" w:cstheme="majorBidi"/>
          <w:sz w:val="24"/>
          <w:szCs w:val="24"/>
          <w:lang w:bidi="ar-EG"/>
        </w:rPr>
      </w:pPr>
      <w:r w:rsidRPr="00B03243">
        <w:rPr>
          <w:rFonts w:asciiTheme="majorBidi" w:hAnsiTheme="majorBidi" w:cstheme="majorBidi"/>
          <w:sz w:val="24"/>
          <w:szCs w:val="24"/>
          <w:lang w:bidi="ar-EG"/>
        </w:rPr>
        <w:t xml:space="preserve">     Sensitivity analysis highlighted construction activities that have the highest influence on the completion of the construction phase. This step is performed for the post-mitigation scenarios where mitigation is linked to the risks and </w:t>
      </w:r>
      <w:r>
        <w:rPr>
          <w:rFonts w:asciiTheme="majorBidi" w:hAnsiTheme="majorBidi" w:cstheme="majorBidi"/>
          <w:sz w:val="24"/>
          <w:szCs w:val="24"/>
          <w:lang w:bidi="ar-EG"/>
        </w:rPr>
        <w:t>schedule</w:t>
      </w:r>
      <w:r w:rsidRPr="00B03243">
        <w:rPr>
          <w:rFonts w:asciiTheme="majorBidi" w:hAnsiTheme="majorBidi" w:cstheme="majorBidi"/>
          <w:sz w:val="24"/>
          <w:szCs w:val="24"/>
          <w:lang w:bidi="ar-EG"/>
        </w:rPr>
        <w:t xml:space="preserve"> of the </w:t>
      </w:r>
      <w:r w:rsidR="00CF0BA4">
        <w:rPr>
          <w:rFonts w:asciiTheme="majorBidi" w:hAnsiTheme="majorBidi" w:cstheme="majorBidi"/>
          <w:sz w:val="24"/>
          <w:szCs w:val="24"/>
          <w:lang w:bidi="ar-EG"/>
        </w:rPr>
        <w:t>MHP</w:t>
      </w:r>
      <w:r w:rsidRPr="00B03243">
        <w:rPr>
          <w:rFonts w:asciiTheme="majorBidi" w:hAnsiTheme="majorBidi" w:cstheme="majorBidi"/>
          <w:sz w:val="24"/>
          <w:szCs w:val="24"/>
          <w:lang w:bidi="ar-EG"/>
        </w:rPr>
        <w:t xml:space="preserve">. </w:t>
      </w:r>
      <w:r>
        <w:rPr>
          <w:rFonts w:asciiTheme="majorBidi" w:hAnsiTheme="majorBidi" w:cstheme="majorBidi"/>
          <w:bCs/>
          <w:sz w:val="24"/>
          <w:szCs w:val="24"/>
          <w:lang w:bidi="ar-EG"/>
        </w:rPr>
        <w:t>Figure</w:t>
      </w:r>
      <w:r w:rsidR="0037144A">
        <w:rPr>
          <w:rFonts w:asciiTheme="majorBidi" w:hAnsiTheme="majorBidi" w:cstheme="majorBidi"/>
          <w:bCs/>
          <w:sz w:val="24"/>
          <w:szCs w:val="24"/>
          <w:lang w:bidi="ar-EG"/>
        </w:rPr>
        <w:t xml:space="preserve"> 7–</w:t>
      </w:r>
      <w:r w:rsidR="00993CD5">
        <w:rPr>
          <w:rFonts w:asciiTheme="majorBidi" w:hAnsiTheme="majorBidi" w:cstheme="majorBidi"/>
          <w:bCs/>
          <w:sz w:val="24"/>
          <w:szCs w:val="24"/>
          <w:lang w:bidi="ar-EG"/>
        </w:rPr>
        <w:t>15</w:t>
      </w:r>
      <w:r w:rsidRPr="00B03243">
        <w:rPr>
          <w:rFonts w:asciiTheme="majorBidi" w:hAnsiTheme="majorBidi" w:cstheme="majorBidi"/>
          <w:sz w:val="24"/>
          <w:szCs w:val="24"/>
          <w:lang w:bidi="ar-EG"/>
        </w:rPr>
        <w:t xml:space="preserve"> presented the duration sensitivity analysis for project completion of construction activities of the </w:t>
      </w:r>
      <w:r w:rsidR="00CF0BA4">
        <w:rPr>
          <w:rFonts w:asciiTheme="majorBidi" w:hAnsiTheme="majorBidi" w:cstheme="majorBidi"/>
          <w:sz w:val="24"/>
          <w:szCs w:val="24"/>
          <w:lang w:bidi="ar-EG"/>
        </w:rPr>
        <w:t>MHP</w:t>
      </w:r>
      <w:r w:rsidRPr="00B03243">
        <w:rPr>
          <w:rFonts w:asciiTheme="majorBidi" w:hAnsiTheme="majorBidi" w:cstheme="majorBidi"/>
          <w:sz w:val="24"/>
          <w:szCs w:val="24"/>
          <w:lang w:bidi="ar-EG"/>
        </w:rPr>
        <w:t xml:space="preserve">. The risk drivers of the project completion date lied on the left of the diagram. </w:t>
      </w:r>
    </w:p>
    <w:p w14:paraId="7CACC7A9" w14:textId="77777777" w:rsidR="008E0001" w:rsidRDefault="008E0001" w:rsidP="00793797">
      <w:pPr>
        <w:spacing w:after="0" w:line="360" w:lineRule="auto"/>
        <w:jc w:val="both"/>
        <w:rPr>
          <w:rFonts w:asciiTheme="majorBidi" w:hAnsiTheme="majorBidi" w:cstheme="majorBidi"/>
          <w:sz w:val="24"/>
          <w:szCs w:val="24"/>
          <w:lang w:bidi="ar-EG"/>
        </w:rPr>
      </w:pPr>
    </w:p>
    <w:p w14:paraId="46FF57C5" w14:textId="0172D6FB" w:rsidR="002815FD" w:rsidRDefault="008E0001" w:rsidP="008E0001">
      <w:pPr>
        <w:spacing w:after="0" w:line="360" w:lineRule="auto"/>
        <w:jc w:val="both"/>
        <w:rPr>
          <w:rFonts w:asciiTheme="majorBidi" w:hAnsiTheme="majorBidi" w:cstheme="majorBidi"/>
          <w:sz w:val="24"/>
          <w:szCs w:val="24"/>
          <w:lang w:bidi="ar-EG"/>
        </w:rPr>
      </w:pPr>
      <w:r>
        <w:rPr>
          <w:rFonts w:asciiTheme="majorBidi" w:hAnsiTheme="majorBidi" w:cstheme="majorBidi"/>
          <w:sz w:val="24"/>
          <w:szCs w:val="24"/>
          <w:lang w:bidi="ar-EG"/>
        </w:rPr>
        <w:t xml:space="preserve">    </w:t>
      </w:r>
      <w:r w:rsidR="002815FD" w:rsidRPr="00B03243">
        <w:rPr>
          <w:rFonts w:asciiTheme="majorBidi" w:hAnsiTheme="majorBidi" w:cstheme="majorBidi"/>
          <w:sz w:val="24"/>
          <w:szCs w:val="24"/>
          <w:lang w:bidi="ar-EG"/>
        </w:rPr>
        <w:t xml:space="preserve">The highest driving predecessors that can impact the project completion works are installed column formwork and slab formwork. </w:t>
      </w:r>
      <w:r w:rsidR="002815FD">
        <w:rPr>
          <w:rFonts w:asciiTheme="majorBidi" w:hAnsiTheme="majorBidi" w:cstheme="majorBidi"/>
          <w:sz w:val="24"/>
          <w:szCs w:val="24"/>
          <w:lang w:bidi="ar-EG"/>
        </w:rPr>
        <w:t>T</w:t>
      </w:r>
      <w:r w:rsidR="002815FD" w:rsidRPr="00B03243">
        <w:rPr>
          <w:rFonts w:asciiTheme="majorBidi" w:hAnsiTheme="majorBidi" w:cstheme="majorBidi"/>
          <w:sz w:val="24"/>
          <w:szCs w:val="24"/>
          <w:lang w:bidi="ar-EG"/>
        </w:rPr>
        <w:t>hese activities should be well managed during construction.</w:t>
      </w:r>
      <w:r>
        <w:rPr>
          <w:rFonts w:asciiTheme="majorBidi" w:hAnsiTheme="majorBidi" w:cstheme="majorBidi"/>
          <w:sz w:val="24"/>
          <w:szCs w:val="24"/>
          <w:lang w:bidi="ar-EG"/>
        </w:rPr>
        <w:t xml:space="preserve"> </w:t>
      </w:r>
      <w:r w:rsidR="002815FD" w:rsidRPr="00B03243">
        <w:rPr>
          <w:rFonts w:asciiTheme="majorBidi" w:hAnsiTheme="majorBidi" w:cstheme="majorBidi"/>
          <w:sz w:val="24"/>
          <w:szCs w:val="24"/>
          <w:lang w:bidi="ar-EG"/>
        </w:rPr>
        <w:t xml:space="preserve">Furthermore, the construction </w:t>
      </w:r>
      <w:r w:rsidR="002815FD">
        <w:rPr>
          <w:rFonts w:asciiTheme="majorBidi" w:hAnsiTheme="majorBidi" w:cstheme="majorBidi"/>
          <w:sz w:val="24"/>
          <w:szCs w:val="24"/>
          <w:lang w:bidi="ar-EG"/>
        </w:rPr>
        <w:t>schedule</w:t>
      </w:r>
      <w:r w:rsidR="002815FD" w:rsidRPr="00B03243">
        <w:rPr>
          <w:rFonts w:asciiTheme="majorBidi" w:hAnsiTheme="majorBidi" w:cstheme="majorBidi"/>
          <w:sz w:val="24"/>
          <w:szCs w:val="24"/>
          <w:lang w:bidi="ar-EG"/>
        </w:rPr>
        <w:t xml:space="preserve"> of the </w:t>
      </w:r>
      <w:r w:rsidR="00CF0BA4">
        <w:rPr>
          <w:rFonts w:asciiTheme="majorBidi" w:hAnsiTheme="majorBidi" w:cstheme="majorBidi"/>
          <w:sz w:val="24"/>
          <w:szCs w:val="24"/>
          <w:lang w:bidi="ar-EG"/>
        </w:rPr>
        <w:t>MHP</w:t>
      </w:r>
      <w:r w:rsidR="002815FD" w:rsidRPr="00B03243">
        <w:rPr>
          <w:rFonts w:asciiTheme="majorBidi" w:hAnsiTheme="majorBidi" w:cstheme="majorBidi"/>
          <w:sz w:val="24"/>
          <w:szCs w:val="24"/>
          <w:lang w:bidi="ar-EG"/>
        </w:rPr>
        <w:t xml:space="preserve"> is to be revised and fixed to account for improvements in durations and avoid any misleading durations. The represented risk drivers are the highest </w:t>
      </w:r>
      <w:r w:rsidR="00793797">
        <w:rPr>
          <w:rFonts w:asciiTheme="majorBidi" w:hAnsiTheme="majorBidi" w:cstheme="majorBidi"/>
          <w:sz w:val="24"/>
          <w:szCs w:val="24"/>
          <w:lang w:bidi="ar-EG"/>
        </w:rPr>
        <w:t>ten</w:t>
      </w:r>
      <w:r w:rsidR="002815FD" w:rsidRPr="00B03243">
        <w:rPr>
          <w:rFonts w:asciiTheme="majorBidi" w:hAnsiTheme="majorBidi" w:cstheme="majorBidi"/>
          <w:sz w:val="24"/>
          <w:szCs w:val="24"/>
          <w:lang w:bidi="ar-EG"/>
        </w:rPr>
        <w:t xml:space="preserve"> drivers in the </w:t>
      </w:r>
      <w:r w:rsidR="002815FD">
        <w:rPr>
          <w:rFonts w:asciiTheme="majorBidi" w:hAnsiTheme="majorBidi" w:cstheme="majorBidi"/>
          <w:sz w:val="24"/>
          <w:szCs w:val="24"/>
          <w:lang w:bidi="ar-EG"/>
        </w:rPr>
        <w:t>schedule</w:t>
      </w:r>
      <w:r w:rsidR="002815FD" w:rsidRPr="00B03243">
        <w:rPr>
          <w:rFonts w:asciiTheme="majorBidi" w:hAnsiTheme="majorBidi" w:cstheme="majorBidi"/>
          <w:sz w:val="24"/>
          <w:szCs w:val="24"/>
          <w:lang w:bidi="ar-EG"/>
        </w:rPr>
        <w:t xml:space="preserve"> that can impact the project completion work. The analysis was done after performin</w:t>
      </w:r>
      <w:r w:rsidR="002815FD">
        <w:rPr>
          <w:rFonts w:asciiTheme="majorBidi" w:hAnsiTheme="majorBidi" w:cstheme="majorBidi"/>
          <w:sz w:val="24"/>
          <w:szCs w:val="24"/>
          <w:lang w:bidi="ar-EG"/>
        </w:rPr>
        <w:t xml:space="preserve">g one thousand iterations. </w:t>
      </w:r>
    </w:p>
    <w:p w14:paraId="65E54E8D" w14:textId="77777777" w:rsidR="0037144A" w:rsidRDefault="0037144A" w:rsidP="008E0001">
      <w:pPr>
        <w:spacing w:after="0" w:line="360" w:lineRule="auto"/>
        <w:jc w:val="both"/>
        <w:rPr>
          <w:rFonts w:asciiTheme="majorBidi" w:hAnsiTheme="majorBidi" w:cstheme="majorBidi"/>
          <w:sz w:val="24"/>
          <w:szCs w:val="24"/>
          <w:lang w:bidi="ar-EG"/>
        </w:rPr>
      </w:pPr>
    </w:p>
    <w:p w14:paraId="4CD6EA12" w14:textId="5648FE05" w:rsidR="002815FD" w:rsidRDefault="0037144A" w:rsidP="00993CD5">
      <w:pPr>
        <w:spacing w:after="0" w:line="360" w:lineRule="auto"/>
        <w:jc w:val="center"/>
        <w:rPr>
          <w:rStyle w:val="Heading1Cha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295A654E" wp14:editId="0BED2467">
            <wp:extent cx="5875655" cy="4305300"/>
            <wp:effectExtent l="19050" t="19050" r="10795" b="1905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
                    <pic:cNvPicPr/>
                  </pic:nvPicPr>
                  <pic:blipFill>
                    <a:blip r:embed="rId130"/>
                    <a:srcRect l="13943" t="10262" r="33607" b="34243"/>
                    <a:stretch>
                      <a:fillRect/>
                    </a:stretch>
                  </pic:blipFill>
                  <pic:spPr bwMode="auto">
                    <a:xfrm>
                      <a:off x="0" y="0"/>
                      <a:ext cx="5875655" cy="4305300"/>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r>
        <w:rPr>
          <w:rStyle w:val="Heading1Char"/>
          <w:rFonts w:asciiTheme="majorBidi" w:hAnsiTheme="majorBidi" w:cstheme="majorBidi"/>
          <w:sz w:val="24"/>
          <w:szCs w:val="24"/>
        </w:rPr>
        <w:t>Figure 7–</w:t>
      </w:r>
      <w:r w:rsidR="00993CD5">
        <w:rPr>
          <w:rStyle w:val="Heading1Char"/>
          <w:rFonts w:asciiTheme="majorBidi" w:hAnsiTheme="majorBidi" w:cstheme="majorBidi"/>
          <w:sz w:val="24"/>
          <w:szCs w:val="24"/>
        </w:rPr>
        <w:t>15</w:t>
      </w:r>
      <w:r w:rsidRPr="00D71F41">
        <w:rPr>
          <w:rStyle w:val="Heading1Char"/>
          <w:rFonts w:asciiTheme="majorBidi" w:hAnsiTheme="majorBidi" w:cstheme="majorBidi"/>
          <w:sz w:val="24"/>
          <w:szCs w:val="24"/>
        </w:rPr>
        <w:t xml:space="preserve"> Duration Sensitivity Tornado Diagram</w:t>
      </w:r>
    </w:p>
    <w:p w14:paraId="4945F4A3" w14:textId="77777777" w:rsidR="00993CD5" w:rsidRPr="00B03243" w:rsidRDefault="00993CD5" w:rsidP="00993CD5">
      <w:pPr>
        <w:spacing w:after="0" w:line="360" w:lineRule="auto"/>
        <w:jc w:val="center"/>
        <w:rPr>
          <w:rFonts w:asciiTheme="majorBidi" w:hAnsiTheme="majorBidi" w:cstheme="majorBidi"/>
          <w:sz w:val="24"/>
          <w:szCs w:val="24"/>
          <w:lang w:bidi="ar-EG"/>
        </w:rPr>
      </w:pPr>
    </w:p>
    <w:p w14:paraId="551FC45D" w14:textId="471C6F76" w:rsidR="002815FD" w:rsidRPr="00CD4EFD" w:rsidRDefault="00FF1EEE" w:rsidP="00993CD5">
      <w:pPr>
        <w:pStyle w:val="Heading3"/>
        <w:spacing w:before="0" w:after="0" w:line="360" w:lineRule="auto"/>
        <w:rPr>
          <w:rFonts w:asciiTheme="majorBidi" w:eastAsia="Times New Roman" w:hAnsiTheme="majorBidi"/>
          <w:color w:val="auto"/>
          <w:sz w:val="24"/>
          <w:szCs w:val="24"/>
        </w:rPr>
      </w:pPr>
      <w:bookmarkStart w:id="1227" w:name="_Toc69201159"/>
      <w:bookmarkStart w:id="1228" w:name="_Toc69201422"/>
      <w:bookmarkStart w:id="1229" w:name="_Toc78314359"/>
      <w:bookmarkStart w:id="1230" w:name="_Toc78314628"/>
      <w:bookmarkStart w:id="1231" w:name="_Toc82447776"/>
      <w:bookmarkStart w:id="1232" w:name="_Toc82448022"/>
      <w:bookmarkStart w:id="1233" w:name="_Toc82448268"/>
      <w:r>
        <w:rPr>
          <w:rFonts w:asciiTheme="majorBidi" w:hAnsiTheme="majorBidi"/>
          <w:color w:val="auto"/>
          <w:sz w:val="24"/>
          <w:szCs w:val="24"/>
        </w:rPr>
        <w:t>7.3.5</w:t>
      </w:r>
      <w:r w:rsidR="002815FD" w:rsidRPr="00CD4EFD">
        <w:rPr>
          <w:rFonts w:asciiTheme="majorBidi" w:hAnsiTheme="majorBidi"/>
          <w:color w:val="auto"/>
          <w:sz w:val="24"/>
          <w:szCs w:val="24"/>
        </w:rPr>
        <w:t xml:space="preserve"> </w:t>
      </w:r>
      <w:r w:rsidR="002815FD" w:rsidRPr="00CD4EFD">
        <w:rPr>
          <w:rFonts w:asciiTheme="majorBidi" w:eastAsia="Times New Roman" w:hAnsiTheme="majorBidi"/>
          <w:color w:val="auto"/>
          <w:sz w:val="24"/>
          <w:szCs w:val="24"/>
        </w:rPr>
        <w:t>Criticality Index Tornado Chart</w:t>
      </w:r>
      <w:bookmarkEnd w:id="1227"/>
      <w:bookmarkEnd w:id="1228"/>
      <w:bookmarkEnd w:id="1229"/>
      <w:bookmarkEnd w:id="1230"/>
      <w:bookmarkEnd w:id="1231"/>
      <w:bookmarkEnd w:id="1232"/>
      <w:bookmarkEnd w:id="1233"/>
    </w:p>
    <w:p w14:paraId="3EBD1381" w14:textId="696C5B5D" w:rsidR="002815FD" w:rsidRDefault="002815FD" w:rsidP="00EB51C4">
      <w:pPr>
        <w:spacing w:after="0" w:line="360" w:lineRule="auto"/>
        <w:jc w:val="both"/>
        <w:rPr>
          <w:rFonts w:asciiTheme="majorBidi" w:eastAsia="Times New Roman" w:hAnsiTheme="majorBidi" w:cstheme="majorBidi"/>
          <w:color w:val="000000"/>
          <w:sz w:val="24"/>
          <w:szCs w:val="24"/>
        </w:rPr>
      </w:pPr>
      <w:r w:rsidRPr="00B03243">
        <w:rPr>
          <w:rFonts w:asciiTheme="majorBidi" w:eastAsia="Times New Roman" w:hAnsiTheme="majorBidi" w:cstheme="majorBidi"/>
          <w:color w:val="000000"/>
          <w:sz w:val="24"/>
          <w:szCs w:val="24"/>
        </w:rPr>
        <w:t xml:space="preserve">    </w:t>
      </w:r>
      <w:r w:rsidR="0037144A">
        <w:rPr>
          <w:rFonts w:asciiTheme="majorBidi" w:eastAsia="Times New Roman" w:hAnsiTheme="majorBidi" w:cstheme="majorBidi"/>
          <w:bCs/>
          <w:color w:val="000000"/>
          <w:sz w:val="24"/>
          <w:szCs w:val="24"/>
        </w:rPr>
        <w:t>Figure 7–</w:t>
      </w:r>
      <w:r w:rsidR="00993CD5">
        <w:rPr>
          <w:rFonts w:asciiTheme="majorBidi" w:eastAsia="Times New Roman" w:hAnsiTheme="majorBidi" w:cstheme="majorBidi"/>
          <w:bCs/>
          <w:color w:val="000000"/>
          <w:sz w:val="24"/>
          <w:szCs w:val="24"/>
        </w:rPr>
        <w:t>16</w:t>
      </w:r>
      <w:r>
        <w:rPr>
          <w:rFonts w:asciiTheme="majorBidi" w:eastAsia="Times New Roman" w:hAnsiTheme="majorBidi" w:cstheme="majorBidi"/>
          <w:bCs/>
          <w:color w:val="000000"/>
          <w:sz w:val="24"/>
          <w:szCs w:val="24"/>
        </w:rPr>
        <w:t xml:space="preserve"> highlights</w:t>
      </w:r>
      <w:r w:rsidRPr="00B03243">
        <w:rPr>
          <w:rFonts w:asciiTheme="majorBidi" w:eastAsia="Times New Roman" w:hAnsiTheme="majorBidi" w:cstheme="majorBidi"/>
          <w:bCs/>
          <w:color w:val="000000"/>
          <w:sz w:val="24"/>
          <w:szCs w:val="24"/>
        </w:rPr>
        <w:t xml:space="preserve"> </w:t>
      </w:r>
      <w:r w:rsidRPr="00B03243">
        <w:rPr>
          <w:rFonts w:asciiTheme="majorBidi" w:eastAsia="Times New Roman" w:hAnsiTheme="majorBidi" w:cstheme="majorBidi"/>
          <w:color w:val="000000"/>
          <w:sz w:val="24"/>
          <w:szCs w:val="24"/>
        </w:rPr>
        <w:t>critical activities linked to risk events. The critical activities are indicated by red in the tornado chart. The criticality metric simply showed the percentage of iterations or simulations that activity was on the critical path. This criticality sensitivity analysis highlighted activities that are drivers to a milestone and indicated their availability on the overall network critical path. The numbers on the criticality chart are the number of iterations that acti</w:t>
      </w:r>
      <w:r>
        <w:rPr>
          <w:rFonts w:asciiTheme="majorBidi" w:eastAsia="Times New Roman" w:hAnsiTheme="majorBidi" w:cstheme="majorBidi"/>
          <w:color w:val="000000"/>
          <w:sz w:val="24"/>
          <w:szCs w:val="24"/>
        </w:rPr>
        <w:t xml:space="preserve">vity was on the critical path. The Figure </w:t>
      </w:r>
      <w:r>
        <w:rPr>
          <w:rFonts w:asciiTheme="majorBidi" w:eastAsia="Times New Roman" w:hAnsiTheme="majorBidi" w:cstheme="majorBidi"/>
          <w:bCs/>
          <w:color w:val="000000"/>
          <w:sz w:val="24"/>
          <w:szCs w:val="24"/>
        </w:rPr>
        <w:t>presents</w:t>
      </w:r>
      <w:r w:rsidRPr="00B03243">
        <w:rPr>
          <w:rFonts w:asciiTheme="majorBidi" w:eastAsia="Times New Roman" w:hAnsiTheme="majorBidi" w:cstheme="majorBidi"/>
          <w:b/>
          <w:bCs/>
          <w:color w:val="000000"/>
          <w:sz w:val="24"/>
          <w:szCs w:val="24"/>
        </w:rPr>
        <w:t xml:space="preserve"> </w:t>
      </w:r>
      <w:r w:rsidRPr="00B03243">
        <w:rPr>
          <w:rFonts w:asciiTheme="majorBidi" w:eastAsia="Times New Roman" w:hAnsiTheme="majorBidi" w:cstheme="majorBidi"/>
          <w:color w:val="000000"/>
          <w:sz w:val="24"/>
          <w:szCs w:val="24"/>
        </w:rPr>
        <w:t xml:space="preserve">critical activities drivers that are logical predecessors of the project completion work. </w:t>
      </w:r>
      <w:r>
        <w:rPr>
          <w:rFonts w:asciiTheme="majorBidi" w:eastAsia="Times New Roman" w:hAnsiTheme="majorBidi" w:cstheme="majorBidi"/>
          <w:color w:val="000000"/>
          <w:sz w:val="24"/>
          <w:szCs w:val="24"/>
        </w:rPr>
        <w:t>T</w:t>
      </w:r>
      <w:r w:rsidRPr="00B03243">
        <w:rPr>
          <w:rFonts w:asciiTheme="majorBidi" w:eastAsia="Times New Roman" w:hAnsiTheme="majorBidi" w:cstheme="majorBidi"/>
          <w:color w:val="000000"/>
          <w:sz w:val="24"/>
          <w:szCs w:val="24"/>
        </w:rPr>
        <w:t xml:space="preserve">he most </w:t>
      </w:r>
      <w:r w:rsidR="00793797">
        <w:rPr>
          <w:rFonts w:asciiTheme="majorBidi" w:eastAsia="Times New Roman" w:hAnsiTheme="majorBidi" w:cstheme="majorBidi"/>
          <w:color w:val="000000"/>
          <w:sz w:val="24"/>
          <w:szCs w:val="24"/>
        </w:rPr>
        <w:t>critical activities were</w:t>
      </w:r>
      <w:r w:rsidRPr="00B03243">
        <w:rPr>
          <w:rFonts w:asciiTheme="majorBidi" w:eastAsia="Times New Roman" w:hAnsiTheme="majorBidi" w:cstheme="majorBidi"/>
          <w:color w:val="000000"/>
          <w:sz w:val="24"/>
          <w:szCs w:val="24"/>
        </w:rPr>
        <w:t xml:space="preserve"> pouring slab concrete, installing slab formwork, and installing formwork for columns. The results presented the risks that were recognised from the interviews in the identification process. The </w:t>
      </w:r>
      <w:r w:rsidR="00793797">
        <w:rPr>
          <w:rFonts w:asciiTheme="majorBidi" w:eastAsia="Times New Roman" w:hAnsiTheme="majorBidi" w:cstheme="majorBidi"/>
          <w:color w:val="000000"/>
          <w:sz w:val="24"/>
          <w:szCs w:val="24"/>
        </w:rPr>
        <w:t xml:space="preserve">previous outputs of the risk identification and analysis processes highlighted the availability of resources, skillful human </w:t>
      </w:r>
      <w:r w:rsidR="00793797">
        <w:rPr>
          <w:rFonts w:asciiTheme="majorBidi" w:eastAsia="Times New Roman" w:hAnsiTheme="majorBidi" w:cstheme="majorBidi"/>
          <w:color w:val="000000"/>
          <w:sz w:val="24"/>
          <w:szCs w:val="24"/>
        </w:rPr>
        <w:lastRenderedPageBreak/>
        <w:t>resources, and the need to improve workers' performance in managing risk</w:t>
      </w:r>
      <w:r w:rsidRPr="00B03243">
        <w:rPr>
          <w:rFonts w:asciiTheme="majorBidi" w:eastAsia="Times New Roman" w:hAnsiTheme="majorBidi" w:cstheme="majorBidi"/>
          <w:color w:val="000000"/>
          <w:sz w:val="24"/>
          <w:szCs w:val="24"/>
        </w:rPr>
        <w:t xml:space="preserve">s. One thousand iterations were performed using Pearson's moment theory. </w:t>
      </w:r>
    </w:p>
    <w:p w14:paraId="49A69BD7" w14:textId="77777777" w:rsidR="0037144A" w:rsidRDefault="0037144A" w:rsidP="00EB51C4">
      <w:pPr>
        <w:spacing w:after="0" w:line="360" w:lineRule="auto"/>
        <w:jc w:val="both"/>
        <w:rPr>
          <w:rFonts w:asciiTheme="majorBidi" w:eastAsia="Times New Roman" w:hAnsiTheme="majorBidi" w:cstheme="majorBidi"/>
          <w:color w:val="000000"/>
          <w:sz w:val="24"/>
          <w:szCs w:val="24"/>
        </w:rPr>
      </w:pPr>
    </w:p>
    <w:p w14:paraId="03EEAB03" w14:textId="0BB3D55D" w:rsidR="002815FD" w:rsidRDefault="0037144A" w:rsidP="0037144A">
      <w:pPr>
        <w:spacing w:after="0" w:line="360" w:lineRule="auto"/>
        <w:jc w:val="center"/>
        <w:rPr>
          <w:rStyle w:val="Heading1Cha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38E03D93" wp14:editId="0DA70CB8">
            <wp:extent cx="5828665" cy="3609975"/>
            <wp:effectExtent l="19050" t="19050" r="19685" b="2857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
                    <pic:cNvPicPr/>
                  </pic:nvPicPr>
                  <pic:blipFill>
                    <a:blip r:embed="rId131"/>
                    <a:srcRect l="5929" t="9408" r="33918" b="32440"/>
                    <a:stretch>
                      <a:fillRect/>
                    </a:stretch>
                  </pic:blipFill>
                  <pic:spPr bwMode="auto">
                    <a:xfrm>
                      <a:off x="0" y="0"/>
                      <a:ext cx="5880473" cy="3642062"/>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r>
        <w:rPr>
          <w:rStyle w:val="Heading1Char"/>
          <w:rFonts w:asciiTheme="majorBidi" w:hAnsiTheme="majorBidi" w:cstheme="majorBidi"/>
          <w:sz w:val="24"/>
          <w:szCs w:val="24"/>
        </w:rPr>
        <w:t>Figure 7–</w:t>
      </w:r>
      <w:r w:rsidR="00993CD5">
        <w:rPr>
          <w:rStyle w:val="Heading1Char"/>
          <w:rFonts w:asciiTheme="majorBidi" w:hAnsiTheme="majorBidi" w:cstheme="majorBidi"/>
          <w:sz w:val="24"/>
          <w:szCs w:val="24"/>
        </w:rPr>
        <w:t>16</w:t>
      </w:r>
      <w:r w:rsidRPr="00D71F41">
        <w:rPr>
          <w:rStyle w:val="Heading1Char"/>
          <w:rFonts w:asciiTheme="majorBidi" w:hAnsiTheme="majorBidi" w:cstheme="majorBidi"/>
          <w:sz w:val="24"/>
          <w:szCs w:val="24"/>
        </w:rPr>
        <w:t xml:space="preserve"> Criticality Index Tornado Chart</w:t>
      </w:r>
    </w:p>
    <w:p w14:paraId="30E4FC1D" w14:textId="77777777" w:rsidR="0037144A" w:rsidRPr="0037144A" w:rsidRDefault="0037144A" w:rsidP="0037144A">
      <w:pPr>
        <w:spacing w:after="0" w:line="360" w:lineRule="auto"/>
        <w:jc w:val="center"/>
        <w:rPr>
          <w:rFonts w:asciiTheme="majorBidi" w:eastAsia="Times New Roman" w:hAnsiTheme="majorBidi" w:cstheme="majorBidi"/>
          <w:b/>
          <w:bCs/>
          <w:sz w:val="24"/>
          <w:szCs w:val="24"/>
        </w:rPr>
      </w:pPr>
    </w:p>
    <w:p w14:paraId="762345F0" w14:textId="1F797A2A" w:rsidR="002815FD" w:rsidRPr="00CD4EFD" w:rsidRDefault="00FF1EEE" w:rsidP="0037144A">
      <w:pPr>
        <w:pStyle w:val="Heading2"/>
        <w:spacing w:before="0" w:line="360" w:lineRule="auto"/>
        <w:rPr>
          <w:rFonts w:asciiTheme="majorBidi" w:eastAsia="Times New Roman" w:hAnsiTheme="majorBidi" w:cstheme="majorBidi"/>
          <w:bCs/>
        </w:rPr>
      </w:pPr>
      <w:bookmarkStart w:id="1234" w:name="_Toc69201160"/>
      <w:bookmarkStart w:id="1235" w:name="_Toc69201423"/>
      <w:bookmarkStart w:id="1236" w:name="_Toc78314360"/>
      <w:bookmarkStart w:id="1237" w:name="_Toc78314629"/>
      <w:bookmarkStart w:id="1238" w:name="_Toc82447777"/>
      <w:bookmarkStart w:id="1239" w:name="_Toc82448023"/>
      <w:bookmarkStart w:id="1240" w:name="_Toc82448269"/>
      <w:r>
        <w:rPr>
          <w:rFonts w:asciiTheme="majorBidi" w:hAnsiTheme="majorBidi" w:cstheme="majorBidi"/>
        </w:rPr>
        <w:t>7</w:t>
      </w:r>
      <w:r w:rsidR="002815FD" w:rsidRPr="00CD4EFD">
        <w:rPr>
          <w:rFonts w:asciiTheme="majorBidi" w:hAnsiTheme="majorBidi" w:cstheme="majorBidi"/>
        </w:rPr>
        <w:t>.4 Risk-Scoring System Report</w:t>
      </w:r>
      <w:bookmarkEnd w:id="1234"/>
      <w:bookmarkEnd w:id="1235"/>
      <w:bookmarkEnd w:id="1236"/>
      <w:bookmarkEnd w:id="1237"/>
      <w:bookmarkEnd w:id="1238"/>
      <w:bookmarkEnd w:id="1239"/>
      <w:bookmarkEnd w:id="1240"/>
      <w:r w:rsidR="002815FD" w:rsidRPr="00CD4EFD">
        <w:rPr>
          <w:rFonts w:asciiTheme="majorBidi" w:hAnsiTheme="majorBidi" w:cstheme="majorBidi"/>
        </w:rPr>
        <w:t xml:space="preserve"> </w:t>
      </w:r>
    </w:p>
    <w:p w14:paraId="08B31D11" w14:textId="2C16F83F" w:rsidR="00827713" w:rsidRDefault="002815FD" w:rsidP="0037144A">
      <w:pPr>
        <w:spacing w:after="0" w:line="360" w:lineRule="auto"/>
        <w:jc w:val="both"/>
        <w:rPr>
          <w:rFonts w:asciiTheme="majorBidi" w:eastAsia="Times New Roman" w:hAnsiTheme="majorBidi" w:cstheme="majorBidi"/>
          <w:color w:val="000000"/>
          <w:sz w:val="24"/>
          <w:szCs w:val="24"/>
        </w:rPr>
      </w:pPr>
      <w:r w:rsidRPr="00B03243">
        <w:rPr>
          <w:rFonts w:asciiTheme="majorBidi" w:eastAsia="Times New Roman" w:hAnsiTheme="majorBidi" w:cstheme="majorBidi"/>
          <w:color w:val="000000"/>
          <w:sz w:val="24"/>
          <w:szCs w:val="24"/>
        </w:rPr>
        <w:t xml:space="preserve">    </w:t>
      </w:r>
      <w:r w:rsidR="0037144A">
        <w:rPr>
          <w:rFonts w:asciiTheme="majorBidi" w:eastAsia="Times New Roman" w:hAnsiTheme="majorBidi" w:cstheme="majorBidi"/>
          <w:color w:val="000000"/>
          <w:sz w:val="24"/>
          <w:szCs w:val="24"/>
        </w:rPr>
        <w:t>Risk scoring</w:t>
      </w:r>
      <w:r w:rsidRPr="00B03243">
        <w:rPr>
          <w:rFonts w:asciiTheme="majorBidi" w:eastAsia="Times New Roman" w:hAnsiTheme="majorBidi" w:cstheme="majorBidi"/>
          <w:color w:val="000000"/>
          <w:sz w:val="24"/>
          <w:szCs w:val="24"/>
        </w:rPr>
        <w:t xml:space="preserve"> repo</w:t>
      </w:r>
      <w:r w:rsidR="0037144A">
        <w:rPr>
          <w:rFonts w:asciiTheme="majorBidi" w:eastAsia="Times New Roman" w:hAnsiTheme="majorBidi" w:cstheme="majorBidi"/>
          <w:color w:val="000000"/>
          <w:sz w:val="24"/>
          <w:szCs w:val="24"/>
        </w:rPr>
        <w:t>rt outlines</w:t>
      </w:r>
      <w:r w:rsidRPr="00B03243">
        <w:rPr>
          <w:rFonts w:asciiTheme="majorBidi" w:eastAsia="Times New Roman" w:hAnsiTheme="majorBidi" w:cstheme="majorBidi"/>
          <w:color w:val="000000"/>
          <w:sz w:val="24"/>
          <w:szCs w:val="24"/>
        </w:rPr>
        <w:t xml:space="preserve"> the entire scoring system that was set up previously. The report presented the project data and report summary. Furthermore, the risk scoring system indicated that 11 threats are recognised. </w:t>
      </w:r>
      <w:r>
        <w:rPr>
          <w:rFonts w:asciiTheme="majorBidi" w:eastAsia="Times New Roman" w:hAnsiTheme="majorBidi" w:cstheme="majorBidi"/>
          <w:color w:val="000000"/>
          <w:sz w:val="24"/>
          <w:szCs w:val="24"/>
        </w:rPr>
        <w:t>Colors highlight t</w:t>
      </w:r>
      <w:r w:rsidRPr="00B03243">
        <w:rPr>
          <w:rFonts w:asciiTheme="majorBidi" w:eastAsia="Times New Roman" w:hAnsiTheme="majorBidi" w:cstheme="majorBidi"/>
          <w:color w:val="000000"/>
          <w:sz w:val="24"/>
          <w:szCs w:val="24"/>
        </w:rPr>
        <w:t>he severity of risks</w:t>
      </w:r>
      <w:r>
        <w:rPr>
          <w:rFonts w:asciiTheme="majorBidi" w:eastAsia="Times New Roman" w:hAnsiTheme="majorBidi" w:cstheme="majorBidi"/>
          <w:color w:val="000000"/>
          <w:sz w:val="24"/>
          <w:szCs w:val="24"/>
        </w:rPr>
        <w:t>. T</w:t>
      </w:r>
      <w:r w:rsidRPr="00B03243">
        <w:rPr>
          <w:rFonts w:asciiTheme="majorBidi" w:eastAsia="Times New Roman" w:hAnsiTheme="majorBidi" w:cstheme="majorBidi"/>
          <w:color w:val="000000"/>
          <w:sz w:val="24"/>
          <w:szCs w:val="24"/>
        </w:rPr>
        <w:t xml:space="preserve">he red and yellow areas included 11 risk factors that required mitigation. No risks were observed in the green zone. Risks in the green zone can be passed to the project team and dealt with during the construction of </w:t>
      </w:r>
      <w:r>
        <w:rPr>
          <w:rFonts w:asciiTheme="majorBidi" w:eastAsia="Times New Roman" w:hAnsiTheme="majorBidi" w:cstheme="majorBidi"/>
          <w:color w:val="000000"/>
          <w:sz w:val="24"/>
          <w:szCs w:val="24"/>
        </w:rPr>
        <w:t>MHP</w:t>
      </w:r>
      <w:r w:rsidRPr="00B03243">
        <w:rPr>
          <w:rFonts w:asciiTheme="majorBidi" w:eastAsia="Times New Roman" w:hAnsiTheme="majorBidi" w:cstheme="majorBidi"/>
          <w:color w:val="000000"/>
          <w:sz w:val="24"/>
          <w:szCs w:val="24"/>
        </w:rPr>
        <w:t xml:space="preserve"> in </w:t>
      </w:r>
      <w:r>
        <w:rPr>
          <w:rFonts w:asciiTheme="majorBidi" w:eastAsia="Times New Roman" w:hAnsiTheme="majorBidi" w:cstheme="majorBidi"/>
          <w:color w:val="000000"/>
          <w:sz w:val="24"/>
          <w:szCs w:val="24"/>
        </w:rPr>
        <w:t>Egypt</w:t>
      </w:r>
      <w:r w:rsidRPr="00B03243">
        <w:rPr>
          <w:rFonts w:asciiTheme="majorBidi" w:eastAsia="Times New Roman" w:hAnsiTheme="majorBidi" w:cstheme="majorBidi"/>
          <w:color w:val="000000"/>
          <w:sz w:val="24"/>
          <w:szCs w:val="24"/>
        </w:rPr>
        <w:t xml:space="preserve">. </w:t>
      </w:r>
      <w:r>
        <w:rPr>
          <w:rFonts w:asciiTheme="majorBidi" w:eastAsia="Times New Roman" w:hAnsiTheme="majorBidi" w:cstheme="majorBidi"/>
          <w:color w:val="000000"/>
          <w:sz w:val="24"/>
          <w:szCs w:val="24"/>
        </w:rPr>
        <w:t xml:space="preserve">The Figure </w:t>
      </w:r>
      <w:r w:rsidRPr="00B03243">
        <w:rPr>
          <w:rFonts w:asciiTheme="majorBidi" w:eastAsia="Times New Roman" w:hAnsiTheme="majorBidi" w:cstheme="majorBidi"/>
          <w:color w:val="000000"/>
          <w:sz w:val="24"/>
          <w:szCs w:val="24"/>
        </w:rPr>
        <w:t xml:space="preserve">identified risk data for constructing the </w:t>
      </w:r>
      <w:r w:rsidR="00CF0BA4">
        <w:rPr>
          <w:rFonts w:asciiTheme="majorBidi" w:eastAsia="Times New Roman" w:hAnsiTheme="majorBidi" w:cstheme="majorBidi"/>
          <w:color w:val="000000"/>
          <w:sz w:val="24"/>
          <w:szCs w:val="24"/>
        </w:rPr>
        <w:t>MHP</w:t>
      </w:r>
      <w:r w:rsidRPr="00B03243">
        <w:rPr>
          <w:rFonts w:asciiTheme="majorBidi" w:eastAsia="Times New Roman" w:hAnsiTheme="majorBidi" w:cstheme="majorBidi"/>
          <w:color w:val="000000"/>
          <w:sz w:val="24"/>
          <w:szCs w:val="24"/>
        </w:rPr>
        <w:t xml:space="preserve">. Risk data included the total number of activities as a 5968 construction activity used </w:t>
      </w:r>
      <w:r w:rsidR="00793797">
        <w:rPr>
          <w:rFonts w:asciiTheme="majorBidi" w:eastAsia="Times New Roman" w:hAnsiTheme="majorBidi" w:cstheme="majorBidi"/>
          <w:color w:val="000000"/>
          <w:sz w:val="24"/>
          <w:szCs w:val="24"/>
        </w:rPr>
        <w:t>to construct</w:t>
      </w:r>
      <w:r w:rsidRPr="00B03243">
        <w:rPr>
          <w:rFonts w:asciiTheme="majorBidi" w:eastAsia="Times New Roman" w:hAnsiTheme="majorBidi" w:cstheme="majorBidi"/>
          <w:color w:val="000000"/>
          <w:sz w:val="24"/>
          <w:szCs w:val="24"/>
        </w:rPr>
        <w:t xml:space="preserve"> the </w:t>
      </w:r>
      <w:r w:rsidR="00CF0BA4">
        <w:rPr>
          <w:rFonts w:asciiTheme="majorBidi" w:eastAsia="Times New Roman" w:hAnsiTheme="majorBidi" w:cstheme="majorBidi"/>
          <w:color w:val="000000"/>
          <w:sz w:val="24"/>
          <w:szCs w:val="24"/>
        </w:rPr>
        <w:t>MHP</w:t>
      </w:r>
      <w:r w:rsidRPr="00B03243">
        <w:rPr>
          <w:rFonts w:asciiTheme="majorBidi" w:eastAsia="Times New Roman" w:hAnsiTheme="majorBidi" w:cstheme="majorBidi"/>
          <w:color w:val="000000"/>
          <w:sz w:val="24"/>
          <w:szCs w:val="24"/>
        </w:rPr>
        <w:t>. Since the project was applied at the start of the construction phase. The total construction cost is presented as $1,937,925,000</w:t>
      </w:r>
      <w:r w:rsidR="001D35A1">
        <w:rPr>
          <w:rFonts w:asciiTheme="majorBidi" w:eastAsia="Times New Roman" w:hAnsiTheme="majorBidi" w:cstheme="majorBidi"/>
          <w:color w:val="000000"/>
          <w:sz w:val="24"/>
          <w:szCs w:val="24"/>
        </w:rPr>
        <w:t xml:space="preserve"> (GBP 1,409,550,000)</w:t>
      </w:r>
      <w:r w:rsidRPr="00B03243">
        <w:rPr>
          <w:rFonts w:asciiTheme="majorBidi" w:eastAsia="Times New Roman" w:hAnsiTheme="majorBidi" w:cstheme="majorBidi"/>
          <w:color w:val="000000"/>
          <w:sz w:val="24"/>
          <w:szCs w:val="24"/>
        </w:rPr>
        <w:t>. Detailed information that included a qualitative analysis of risks is included in more detail in the pre-mitigation and p</w:t>
      </w:r>
      <w:r>
        <w:rPr>
          <w:rFonts w:asciiTheme="majorBidi" w:eastAsia="Times New Roman" w:hAnsiTheme="majorBidi" w:cstheme="majorBidi"/>
          <w:color w:val="000000"/>
          <w:sz w:val="24"/>
          <w:szCs w:val="24"/>
        </w:rPr>
        <w:t>ost-mitigation matrix report.</w:t>
      </w:r>
      <w:bookmarkStart w:id="1241" w:name="_Toc69201162"/>
      <w:bookmarkStart w:id="1242" w:name="_Toc69201425"/>
      <w:bookmarkStart w:id="1243" w:name="_Toc78314362"/>
      <w:bookmarkStart w:id="1244" w:name="_Toc78314631"/>
    </w:p>
    <w:p w14:paraId="7C283B8B" w14:textId="304F95C9" w:rsidR="002815FD" w:rsidRPr="00827713" w:rsidRDefault="00FF1EEE" w:rsidP="00827713">
      <w:pPr>
        <w:spacing w:after="0" w:line="360" w:lineRule="auto"/>
        <w:rPr>
          <w:rFonts w:asciiTheme="majorBidi" w:eastAsiaTheme="minorHAnsi" w:hAnsiTheme="majorBidi" w:cstheme="majorBidi"/>
          <w:b/>
          <w:sz w:val="28"/>
          <w:szCs w:val="44"/>
          <w:lang w:val="en-GB"/>
        </w:rPr>
      </w:pPr>
      <w:r>
        <w:rPr>
          <w:rFonts w:asciiTheme="majorBidi" w:eastAsiaTheme="minorHAnsi" w:hAnsiTheme="majorBidi" w:cstheme="majorBidi"/>
          <w:b/>
          <w:sz w:val="28"/>
          <w:szCs w:val="44"/>
          <w:lang w:val="en-GB"/>
        </w:rPr>
        <w:lastRenderedPageBreak/>
        <w:t>7</w:t>
      </w:r>
      <w:r w:rsidR="002815FD" w:rsidRPr="00827713">
        <w:rPr>
          <w:rFonts w:asciiTheme="majorBidi" w:eastAsiaTheme="minorHAnsi" w:hAnsiTheme="majorBidi" w:cstheme="majorBidi"/>
          <w:b/>
          <w:sz w:val="28"/>
          <w:szCs w:val="44"/>
          <w:lang w:val="en-GB"/>
        </w:rPr>
        <w:t>.5 Risk Matrix Report</w:t>
      </w:r>
      <w:bookmarkEnd w:id="1241"/>
      <w:bookmarkEnd w:id="1242"/>
      <w:bookmarkEnd w:id="1243"/>
      <w:bookmarkEnd w:id="1244"/>
      <w:r w:rsidR="002815FD" w:rsidRPr="00827713">
        <w:rPr>
          <w:rFonts w:asciiTheme="majorBidi" w:eastAsiaTheme="minorHAnsi" w:hAnsiTheme="majorBidi" w:cstheme="majorBidi"/>
          <w:b/>
          <w:sz w:val="28"/>
          <w:szCs w:val="44"/>
          <w:lang w:val="en-GB"/>
        </w:rPr>
        <w:t xml:space="preserve">    </w:t>
      </w:r>
    </w:p>
    <w:p w14:paraId="2E8144D3" w14:textId="5C035C36" w:rsidR="002815FD" w:rsidRPr="00B03243" w:rsidRDefault="0037144A" w:rsidP="00827713">
      <w:pPr>
        <w:spacing w:after="0" w:line="360" w:lineRule="auto"/>
        <w:jc w:val="both"/>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 xml:space="preserve">    The risk matrix report includes a highlight of</w:t>
      </w:r>
      <w:r w:rsidR="002815FD" w:rsidRPr="00B03243">
        <w:rPr>
          <w:rFonts w:asciiTheme="majorBidi" w:eastAsia="Times New Roman" w:hAnsiTheme="majorBidi" w:cstheme="majorBidi"/>
          <w:color w:val="000000"/>
          <w:sz w:val="24"/>
          <w:szCs w:val="24"/>
        </w:rPr>
        <w:t xml:space="preserve"> risk zones </w:t>
      </w:r>
      <w:r>
        <w:rPr>
          <w:rFonts w:asciiTheme="majorBidi" w:eastAsia="Times New Roman" w:hAnsiTheme="majorBidi" w:cstheme="majorBidi"/>
          <w:color w:val="000000"/>
          <w:sz w:val="24"/>
          <w:szCs w:val="24"/>
        </w:rPr>
        <w:t xml:space="preserve">that are addressed </w:t>
      </w:r>
      <w:r w:rsidR="002815FD" w:rsidRPr="00B03243">
        <w:rPr>
          <w:rFonts w:asciiTheme="majorBidi" w:eastAsia="Times New Roman" w:hAnsiTheme="majorBidi" w:cstheme="majorBidi"/>
          <w:color w:val="000000"/>
          <w:sz w:val="24"/>
          <w:szCs w:val="24"/>
        </w:rPr>
        <w:t xml:space="preserve">in the probability-impact matrix of the </w:t>
      </w:r>
      <w:r w:rsidR="00CF0BA4">
        <w:rPr>
          <w:rFonts w:asciiTheme="majorBidi" w:eastAsia="Times New Roman" w:hAnsiTheme="majorBidi" w:cstheme="majorBidi"/>
          <w:color w:val="000000"/>
          <w:sz w:val="24"/>
          <w:szCs w:val="24"/>
        </w:rPr>
        <w:t>MHP</w:t>
      </w:r>
      <w:r w:rsidR="002815FD" w:rsidRPr="00B03243">
        <w:rPr>
          <w:rFonts w:asciiTheme="majorBidi" w:eastAsia="Times New Roman" w:hAnsiTheme="majorBidi" w:cstheme="majorBidi"/>
          <w:color w:val="000000"/>
          <w:sz w:val="24"/>
          <w:szCs w:val="24"/>
        </w:rPr>
        <w:t xml:space="preserve">. Three zones are presented as high, medium, and low impact risks. The probability-impact matrix is presented for the pre-mitigation and post-mitigation stages. </w:t>
      </w:r>
      <w:r w:rsidR="00793797">
        <w:rPr>
          <w:rFonts w:asciiTheme="majorBidi" w:eastAsia="Times New Roman" w:hAnsiTheme="majorBidi" w:cstheme="majorBidi"/>
          <w:color w:val="000000"/>
          <w:sz w:val="24"/>
          <w:szCs w:val="24"/>
        </w:rPr>
        <w:t>Most of the risks in the pre mitigation matrix</w:t>
      </w:r>
      <w:r w:rsidR="002815FD" w:rsidRPr="00B03243">
        <w:rPr>
          <w:rFonts w:asciiTheme="majorBidi" w:eastAsia="Times New Roman" w:hAnsiTheme="majorBidi" w:cstheme="majorBidi"/>
          <w:color w:val="000000"/>
          <w:sz w:val="24"/>
          <w:szCs w:val="24"/>
        </w:rPr>
        <w:t xml:space="preserve"> lay in the yellow</w:t>
      </w:r>
      <w:r w:rsidR="00793797">
        <w:rPr>
          <w:rFonts w:asciiTheme="majorBidi" w:eastAsia="Times New Roman" w:hAnsiTheme="majorBidi" w:cstheme="majorBidi"/>
          <w:color w:val="000000"/>
          <w:sz w:val="24"/>
          <w:szCs w:val="24"/>
        </w:rPr>
        <w:t>,</w:t>
      </w:r>
      <w:r w:rsidR="002815FD" w:rsidRPr="00B03243">
        <w:rPr>
          <w:rFonts w:asciiTheme="majorBidi" w:eastAsia="Times New Roman" w:hAnsiTheme="majorBidi" w:cstheme="majorBidi"/>
          <w:color w:val="000000"/>
          <w:sz w:val="24"/>
          <w:szCs w:val="24"/>
        </w:rPr>
        <w:t xml:space="preserve"> medium zone; thus, they </w:t>
      </w:r>
      <w:r w:rsidR="002815FD">
        <w:rPr>
          <w:rFonts w:asciiTheme="majorBidi" w:eastAsia="Times New Roman" w:hAnsiTheme="majorBidi" w:cstheme="majorBidi"/>
          <w:color w:val="000000"/>
          <w:sz w:val="24"/>
          <w:szCs w:val="24"/>
        </w:rPr>
        <w:t>should</w:t>
      </w:r>
      <w:r w:rsidR="002815FD" w:rsidRPr="00B03243">
        <w:rPr>
          <w:rFonts w:asciiTheme="majorBidi" w:eastAsia="Times New Roman" w:hAnsiTheme="majorBidi" w:cstheme="majorBidi"/>
          <w:color w:val="000000"/>
          <w:sz w:val="24"/>
          <w:szCs w:val="24"/>
        </w:rPr>
        <w:t xml:space="preserve"> be mitigated. This zone presented the </w:t>
      </w:r>
      <w:r w:rsidR="002815FD">
        <w:rPr>
          <w:rFonts w:asciiTheme="majorBidi" w:eastAsia="Times New Roman" w:hAnsiTheme="majorBidi" w:cstheme="majorBidi"/>
          <w:color w:val="000000"/>
          <w:sz w:val="24"/>
          <w:szCs w:val="24"/>
        </w:rPr>
        <w:t>risks</w:t>
      </w:r>
      <w:r w:rsidR="002815FD" w:rsidRPr="00B03243">
        <w:rPr>
          <w:rFonts w:asciiTheme="majorBidi" w:eastAsia="Times New Roman" w:hAnsiTheme="majorBidi" w:cstheme="majorBidi"/>
          <w:color w:val="000000"/>
          <w:sz w:val="24"/>
          <w:szCs w:val="24"/>
        </w:rPr>
        <w:t xml:space="preserve"> of the highest impact on the megahousing </w:t>
      </w:r>
      <w:r w:rsidR="002815FD">
        <w:rPr>
          <w:rFonts w:asciiTheme="majorBidi" w:eastAsia="Times New Roman" w:hAnsiTheme="majorBidi" w:cstheme="majorBidi"/>
          <w:color w:val="000000"/>
          <w:sz w:val="24"/>
          <w:szCs w:val="24"/>
        </w:rPr>
        <w:t>schedule</w:t>
      </w:r>
      <w:r w:rsidR="002815FD" w:rsidRPr="00B03243">
        <w:rPr>
          <w:rFonts w:asciiTheme="majorBidi" w:eastAsia="Times New Roman" w:hAnsiTheme="majorBidi" w:cstheme="majorBidi"/>
          <w:color w:val="000000"/>
          <w:sz w:val="24"/>
          <w:szCs w:val="24"/>
        </w:rPr>
        <w:t xml:space="preserve"> and budget. Risk factors were previously identified and analysed in this research. The pre-mitigation matrix included </w:t>
      </w:r>
      <w:r w:rsidR="002815FD">
        <w:rPr>
          <w:rFonts w:asciiTheme="majorBidi" w:eastAsia="Times New Roman" w:hAnsiTheme="majorBidi" w:cstheme="majorBidi"/>
          <w:color w:val="000000"/>
          <w:sz w:val="24"/>
          <w:szCs w:val="24"/>
        </w:rPr>
        <w:t>risks</w:t>
      </w:r>
      <w:r w:rsidR="002815FD" w:rsidRPr="00B03243">
        <w:rPr>
          <w:rFonts w:asciiTheme="majorBidi" w:eastAsia="Times New Roman" w:hAnsiTheme="majorBidi" w:cstheme="majorBidi"/>
          <w:color w:val="000000"/>
          <w:sz w:val="24"/>
          <w:szCs w:val="24"/>
        </w:rPr>
        <w:t xml:space="preserve"> of labor injuries, escalation of material prices, client project management, managing project resources, availability of resources, delay in inspection approvals, payment delay, changes in governmental laws, delay in the delivery of design drawings, delay in handing over the site, delay in the approval of shop drawings.</w:t>
      </w:r>
    </w:p>
    <w:p w14:paraId="303A19E9" w14:textId="77777777" w:rsidR="002815FD" w:rsidRPr="00B03243" w:rsidRDefault="002815FD" w:rsidP="002815FD">
      <w:pPr>
        <w:spacing w:after="0" w:line="360" w:lineRule="auto"/>
        <w:jc w:val="both"/>
        <w:rPr>
          <w:rFonts w:asciiTheme="majorBidi" w:eastAsia="Times New Roman" w:hAnsiTheme="majorBidi" w:cstheme="majorBidi"/>
          <w:color w:val="000000"/>
          <w:sz w:val="24"/>
          <w:szCs w:val="24"/>
        </w:rPr>
      </w:pPr>
    </w:p>
    <w:p w14:paraId="1AA8B00F" w14:textId="241164D9" w:rsidR="002815FD" w:rsidRPr="00B03243" w:rsidRDefault="002815FD" w:rsidP="001A52A7">
      <w:pPr>
        <w:spacing w:after="0" w:line="360" w:lineRule="auto"/>
        <w:jc w:val="both"/>
        <w:rPr>
          <w:rFonts w:asciiTheme="majorBidi" w:eastAsia="Times New Roman" w:hAnsiTheme="majorBidi" w:cstheme="majorBidi"/>
          <w:color w:val="000000"/>
          <w:sz w:val="24"/>
          <w:szCs w:val="24"/>
        </w:rPr>
      </w:pPr>
      <w:r w:rsidRPr="00B03243">
        <w:rPr>
          <w:rFonts w:asciiTheme="majorBidi" w:eastAsia="Times New Roman" w:hAnsiTheme="majorBidi" w:cstheme="majorBidi"/>
          <w:color w:val="000000"/>
          <w:sz w:val="24"/>
          <w:szCs w:val="24"/>
        </w:rPr>
        <w:t xml:space="preserve">    The post-mitigation matrix in </w:t>
      </w:r>
      <w:r w:rsidR="0037144A">
        <w:rPr>
          <w:rFonts w:asciiTheme="majorBidi" w:eastAsia="Times New Roman" w:hAnsiTheme="majorBidi" w:cstheme="majorBidi"/>
          <w:color w:val="000000"/>
          <w:sz w:val="24"/>
          <w:szCs w:val="24"/>
        </w:rPr>
        <w:t xml:space="preserve">this risk report </w:t>
      </w:r>
      <w:r w:rsidR="001A52A7">
        <w:rPr>
          <w:rFonts w:asciiTheme="majorBidi" w:eastAsia="Times New Roman" w:hAnsiTheme="majorBidi" w:cstheme="majorBidi"/>
          <w:color w:val="000000"/>
          <w:sz w:val="24"/>
          <w:szCs w:val="24"/>
        </w:rPr>
        <w:t>provides an indication</w:t>
      </w:r>
      <w:r w:rsidRPr="00B03243">
        <w:rPr>
          <w:rFonts w:asciiTheme="majorBidi" w:eastAsia="Times New Roman" w:hAnsiTheme="majorBidi" w:cstheme="majorBidi"/>
          <w:color w:val="000000"/>
          <w:sz w:val="24"/>
          <w:szCs w:val="24"/>
        </w:rPr>
        <w:t xml:space="preserve"> that the location of risk factors inside the probability impact matrix is improved after implementing risk mitigation. The severity of risks was lowered as risk factors lay in the low-scale zone. Thus, these risk factors can now be transferred to the </w:t>
      </w:r>
      <w:r w:rsidR="00CF0BA4">
        <w:rPr>
          <w:rFonts w:asciiTheme="majorBidi" w:eastAsia="Times New Roman" w:hAnsiTheme="majorBidi" w:cstheme="majorBidi"/>
          <w:color w:val="000000"/>
          <w:sz w:val="24"/>
          <w:szCs w:val="24"/>
        </w:rPr>
        <w:t>MHP</w:t>
      </w:r>
      <w:r w:rsidRPr="00B03243">
        <w:rPr>
          <w:rFonts w:asciiTheme="majorBidi" w:eastAsia="Times New Roman" w:hAnsiTheme="majorBidi" w:cstheme="majorBidi"/>
          <w:color w:val="000000"/>
          <w:sz w:val="24"/>
          <w:szCs w:val="24"/>
        </w:rPr>
        <w:t xml:space="preserve"> team to deal with the construction period. Three risks still need more effective responses. </w:t>
      </w:r>
      <w:r>
        <w:rPr>
          <w:rFonts w:asciiTheme="majorBidi" w:eastAsia="Times New Roman" w:hAnsiTheme="majorBidi" w:cstheme="majorBidi"/>
          <w:color w:val="000000"/>
          <w:sz w:val="24"/>
          <w:szCs w:val="24"/>
        </w:rPr>
        <w:t>Risks</w:t>
      </w:r>
      <w:r w:rsidRPr="00B03243">
        <w:rPr>
          <w:rFonts w:asciiTheme="majorBidi" w:eastAsia="Times New Roman" w:hAnsiTheme="majorBidi" w:cstheme="majorBidi"/>
          <w:color w:val="000000"/>
          <w:sz w:val="24"/>
          <w:szCs w:val="24"/>
        </w:rPr>
        <w:t xml:space="preserve"> included project management practiced by the client of MHP, managing project resources, and </w:t>
      </w:r>
      <w:r w:rsidR="00793797">
        <w:rPr>
          <w:rFonts w:asciiTheme="majorBidi" w:eastAsia="Times New Roman" w:hAnsiTheme="majorBidi" w:cstheme="majorBidi"/>
          <w:color w:val="000000"/>
          <w:sz w:val="24"/>
          <w:szCs w:val="24"/>
        </w:rPr>
        <w:t xml:space="preserve">the </w:t>
      </w:r>
      <w:r w:rsidRPr="00B03243">
        <w:rPr>
          <w:rFonts w:asciiTheme="majorBidi" w:eastAsia="Times New Roman" w:hAnsiTheme="majorBidi" w:cstheme="majorBidi"/>
          <w:color w:val="000000"/>
          <w:sz w:val="24"/>
          <w:szCs w:val="24"/>
        </w:rPr>
        <w:t xml:space="preserve">availability of resources. More safety precautions are to be considered to avoid the impact of site injuries during the construction of MHP in </w:t>
      </w:r>
      <w:r>
        <w:rPr>
          <w:rFonts w:asciiTheme="majorBidi" w:eastAsia="Times New Roman" w:hAnsiTheme="majorBidi" w:cstheme="majorBidi"/>
          <w:color w:val="000000"/>
          <w:sz w:val="24"/>
          <w:szCs w:val="24"/>
        </w:rPr>
        <w:t>Egypt</w:t>
      </w:r>
      <w:r w:rsidR="00827713">
        <w:rPr>
          <w:rFonts w:asciiTheme="majorBidi" w:eastAsia="Times New Roman" w:hAnsiTheme="majorBidi" w:cstheme="majorBidi"/>
          <w:color w:val="000000"/>
          <w:sz w:val="24"/>
          <w:szCs w:val="24"/>
        </w:rPr>
        <w:t>.</w:t>
      </w:r>
    </w:p>
    <w:p w14:paraId="5476DCDB" w14:textId="77777777" w:rsidR="002815FD" w:rsidRDefault="002815FD" w:rsidP="002815FD">
      <w:pPr>
        <w:spacing w:line="360" w:lineRule="auto"/>
        <w:jc w:val="both"/>
        <w:rPr>
          <w:rFonts w:asciiTheme="majorBidi" w:eastAsia="Times New Roman" w:hAnsiTheme="majorBidi" w:cstheme="majorBidi"/>
          <w:color w:val="000000"/>
          <w:sz w:val="24"/>
          <w:szCs w:val="24"/>
        </w:rPr>
      </w:pPr>
    </w:p>
    <w:p w14:paraId="35DA219B" w14:textId="34844531" w:rsidR="00EB51C4" w:rsidRPr="00EB51C4" w:rsidRDefault="00FF1EEE" w:rsidP="00EB51C4">
      <w:pPr>
        <w:spacing w:after="0" w:line="360" w:lineRule="auto"/>
        <w:rPr>
          <w:rFonts w:asciiTheme="majorBidi" w:eastAsiaTheme="minorHAnsi" w:hAnsiTheme="majorBidi" w:cstheme="majorBidi"/>
          <w:b/>
          <w:sz w:val="28"/>
          <w:szCs w:val="44"/>
          <w:lang w:val="en-GB"/>
        </w:rPr>
      </w:pPr>
      <w:r>
        <w:rPr>
          <w:rFonts w:asciiTheme="majorBidi" w:eastAsiaTheme="minorHAnsi" w:hAnsiTheme="majorBidi" w:cstheme="majorBidi"/>
          <w:b/>
          <w:sz w:val="28"/>
          <w:szCs w:val="44"/>
          <w:lang w:val="en-GB"/>
        </w:rPr>
        <w:t>7</w:t>
      </w:r>
      <w:r w:rsidR="00EB51C4" w:rsidRPr="00EB51C4">
        <w:rPr>
          <w:rFonts w:asciiTheme="majorBidi" w:eastAsiaTheme="minorHAnsi" w:hAnsiTheme="majorBidi" w:cstheme="majorBidi"/>
          <w:b/>
          <w:sz w:val="28"/>
          <w:szCs w:val="44"/>
          <w:lang w:val="en-GB"/>
        </w:rPr>
        <w:t>.6 Comparison between Pre-Mitigation and Post-Mitigation Outputs</w:t>
      </w:r>
    </w:p>
    <w:p w14:paraId="10EDE327" w14:textId="77777777" w:rsidR="00EB51C4" w:rsidRDefault="00EB51C4" w:rsidP="00EB51C4">
      <w:pPr>
        <w:spacing w:after="0" w:line="360" w:lineRule="auto"/>
        <w:jc w:val="both"/>
        <w:rPr>
          <w:rFonts w:asciiTheme="majorBidi" w:hAnsiTheme="majorBidi" w:cstheme="majorBidi"/>
          <w:color w:val="000000"/>
          <w:sz w:val="24"/>
          <w:szCs w:val="24"/>
        </w:rPr>
      </w:pPr>
      <w:r w:rsidRPr="00B03243">
        <w:rPr>
          <w:rFonts w:asciiTheme="majorBidi" w:hAnsiTheme="majorBidi" w:cstheme="majorBidi"/>
          <w:sz w:val="24"/>
          <w:szCs w:val="24"/>
          <w:lang w:val="en-GB" w:bidi="ar-EG"/>
        </w:rPr>
        <w:t xml:space="preserve">    Statistical results for completing the whole work histogram of time objectives are obtained.   </w:t>
      </w:r>
      <w:r w:rsidRPr="00B03243">
        <w:rPr>
          <w:rFonts w:asciiTheme="majorBidi" w:hAnsiTheme="majorBidi" w:cstheme="majorBidi"/>
          <w:color w:val="000000"/>
          <w:sz w:val="24"/>
          <w:szCs w:val="24"/>
        </w:rPr>
        <w:t>The completion period was from 23/12/2020 to 28/8/2021</w:t>
      </w:r>
      <w:r>
        <w:rPr>
          <w:rFonts w:asciiTheme="majorBidi" w:hAnsiTheme="majorBidi" w:cstheme="majorBidi"/>
          <w:color w:val="000000"/>
          <w:sz w:val="24"/>
          <w:szCs w:val="24"/>
        </w:rPr>
        <w:t>,</w:t>
      </w:r>
      <w:r w:rsidRPr="00B03243">
        <w:rPr>
          <w:rFonts w:asciiTheme="majorBidi" w:hAnsiTheme="majorBidi" w:cstheme="majorBidi"/>
          <w:color w:val="000000"/>
          <w:sz w:val="24"/>
          <w:szCs w:val="24"/>
        </w:rPr>
        <w:t xml:space="preserve"> and the average completion date is 18/5/2021. At 50% probability, the project completion of whole works is expected to finish on 07/4/2021. At 80% probability, the project completion of whole works is expected to finish on 14/8/2021. The distribution histogram allowed project managers to know the probability </w:t>
      </w:r>
      <w:r>
        <w:rPr>
          <w:rFonts w:asciiTheme="majorBidi" w:hAnsiTheme="majorBidi" w:cstheme="majorBidi"/>
          <w:color w:val="000000"/>
          <w:sz w:val="24"/>
          <w:szCs w:val="24"/>
        </w:rPr>
        <w:t>of finishing</w:t>
      </w:r>
      <w:r w:rsidRPr="00B03243">
        <w:rPr>
          <w:rFonts w:asciiTheme="majorBidi" w:hAnsiTheme="majorBidi" w:cstheme="majorBidi"/>
          <w:color w:val="000000"/>
          <w:sz w:val="24"/>
          <w:szCs w:val="24"/>
        </w:rPr>
        <w:t xml:space="preserve"> the whole works at a certain time. It also allows the project managers to know </w:t>
      </w:r>
      <w:r>
        <w:rPr>
          <w:rFonts w:asciiTheme="majorBidi" w:hAnsiTheme="majorBidi" w:cstheme="majorBidi"/>
          <w:color w:val="000000"/>
          <w:sz w:val="24"/>
          <w:szCs w:val="24"/>
        </w:rPr>
        <w:t>when</w:t>
      </w:r>
      <w:r w:rsidRPr="00B03243">
        <w:rPr>
          <w:rFonts w:asciiTheme="majorBidi" w:hAnsiTheme="majorBidi" w:cstheme="majorBidi"/>
          <w:color w:val="000000"/>
          <w:sz w:val="24"/>
          <w:szCs w:val="24"/>
        </w:rPr>
        <w:t xml:space="preserve"> the whole works are completed at a proposed probability. </w:t>
      </w:r>
      <w:r w:rsidRPr="00B03243">
        <w:rPr>
          <w:rFonts w:asciiTheme="majorBidi" w:hAnsiTheme="majorBidi" w:cstheme="majorBidi"/>
          <w:bCs/>
          <w:sz w:val="24"/>
          <w:szCs w:val="24"/>
          <w:lang w:val="en-GB" w:bidi="ar-EG"/>
        </w:rPr>
        <w:t xml:space="preserve">The scheduled date highlighted the deterministic date on 24/12/2020. There was a probability of less than one percent of hitting this September date. A total of two hundred and twenty-seven days was required if the contractors' </w:t>
      </w:r>
      <w:r w:rsidRPr="00B03243">
        <w:rPr>
          <w:rFonts w:asciiTheme="majorBidi" w:hAnsiTheme="majorBidi" w:cstheme="majorBidi"/>
          <w:bCs/>
          <w:sz w:val="24"/>
          <w:szCs w:val="24"/>
          <w:lang w:val="en-GB" w:bidi="ar-EG"/>
        </w:rPr>
        <w:lastRenderedPageBreak/>
        <w:t xml:space="preserve">organization needs to be 80% confident. That highlighted the need to improve risk management practice, including mitigation, and enhanced effective monitoring of risks during the construction of MHP in </w:t>
      </w:r>
      <w:r>
        <w:rPr>
          <w:rFonts w:asciiTheme="majorBidi" w:hAnsiTheme="majorBidi" w:cstheme="majorBidi"/>
          <w:bCs/>
          <w:sz w:val="24"/>
          <w:szCs w:val="24"/>
          <w:lang w:val="en-GB" w:bidi="ar-EG"/>
        </w:rPr>
        <w:t>Egypt</w:t>
      </w:r>
      <w:r w:rsidRPr="00B03243">
        <w:rPr>
          <w:rFonts w:asciiTheme="majorBidi" w:hAnsiTheme="majorBidi" w:cstheme="majorBidi"/>
          <w:bCs/>
          <w:sz w:val="24"/>
          <w:szCs w:val="24"/>
          <w:lang w:val="en-GB" w:bidi="ar-EG"/>
        </w:rPr>
        <w:t>.</w:t>
      </w:r>
    </w:p>
    <w:p w14:paraId="11300D83" w14:textId="77777777" w:rsidR="00EB51C4" w:rsidRPr="00CC60D8" w:rsidRDefault="00EB51C4" w:rsidP="00EB51C4">
      <w:pPr>
        <w:spacing w:after="0" w:line="360" w:lineRule="auto"/>
        <w:jc w:val="both"/>
        <w:rPr>
          <w:rFonts w:asciiTheme="majorBidi" w:hAnsiTheme="majorBidi" w:cstheme="majorBidi"/>
          <w:color w:val="000000"/>
          <w:sz w:val="24"/>
          <w:szCs w:val="24"/>
        </w:rPr>
      </w:pPr>
    </w:p>
    <w:p w14:paraId="7B8312DC" w14:textId="77777777" w:rsidR="00EB51C4" w:rsidRPr="00B03243" w:rsidRDefault="00EB51C4" w:rsidP="00EB51C4">
      <w:pPr>
        <w:spacing w:after="0" w:line="360" w:lineRule="auto"/>
        <w:jc w:val="both"/>
        <w:rPr>
          <w:rFonts w:asciiTheme="majorBidi" w:hAnsiTheme="majorBidi" w:cstheme="majorBidi"/>
          <w:sz w:val="24"/>
          <w:szCs w:val="24"/>
          <w:lang w:val="en-GB" w:bidi="ar-EG"/>
        </w:rPr>
      </w:pPr>
      <w:r w:rsidRPr="00B03243">
        <w:rPr>
          <w:rFonts w:asciiTheme="majorBidi" w:hAnsiTheme="majorBidi" w:cstheme="majorBidi"/>
          <w:bCs/>
          <w:color w:val="000000"/>
          <w:sz w:val="24"/>
          <w:szCs w:val="24"/>
        </w:rPr>
        <w:t xml:space="preserve">    </w:t>
      </w:r>
      <w:r w:rsidRPr="00B03243">
        <w:rPr>
          <w:rFonts w:asciiTheme="majorBidi" w:hAnsiTheme="majorBidi" w:cstheme="majorBidi"/>
          <w:color w:val="000000"/>
          <w:sz w:val="24"/>
          <w:szCs w:val="24"/>
        </w:rPr>
        <w:t xml:space="preserve">A comparison of the cumulative distribution for the cost is performed for completing whole works and </w:t>
      </w:r>
      <w:r>
        <w:rPr>
          <w:rFonts w:asciiTheme="majorBidi" w:hAnsiTheme="majorBidi" w:cstheme="majorBidi"/>
          <w:color w:val="000000"/>
          <w:sz w:val="24"/>
          <w:szCs w:val="24"/>
        </w:rPr>
        <w:t>constructing</w:t>
      </w:r>
      <w:r w:rsidRPr="00B03243">
        <w:rPr>
          <w:rFonts w:asciiTheme="majorBidi" w:hAnsiTheme="majorBidi" w:cstheme="majorBidi"/>
          <w:color w:val="000000"/>
          <w:sz w:val="24"/>
          <w:szCs w:val="24"/>
        </w:rPr>
        <w:t xml:space="preserve"> piles activity. The histogram highlighted</w:t>
      </w:r>
      <w:r>
        <w:rPr>
          <w:rFonts w:asciiTheme="majorBidi" w:hAnsiTheme="majorBidi" w:cstheme="majorBidi"/>
          <w:sz w:val="24"/>
          <w:szCs w:val="24"/>
          <w:lang w:val="en-GB" w:bidi="ar-EG"/>
        </w:rPr>
        <w:t xml:space="preserve"> several criteria </w:t>
      </w:r>
      <w:r w:rsidRPr="00B03243">
        <w:rPr>
          <w:rFonts w:asciiTheme="majorBidi" w:hAnsiTheme="majorBidi" w:cstheme="majorBidi"/>
          <w:sz w:val="24"/>
          <w:szCs w:val="24"/>
          <w:lang w:val="en-GB" w:bidi="ar-EG"/>
        </w:rPr>
        <w:t>that included hit bars of the cost range, average cost, deterministic cost, amount needed to be 50% confidence, the amount needed to be 80% confidence, maximum no. Of hits, the cost for maximum no. Of hits, and need days to be 80% confident. The difference in results was observed before and after the implementation of risk mitigation. Starting with the completion of the whole work</w:t>
      </w:r>
      <w:r>
        <w:rPr>
          <w:rFonts w:asciiTheme="majorBidi" w:hAnsiTheme="majorBidi" w:cstheme="majorBidi"/>
          <w:sz w:val="24"/>
          <w:szCs w:val="24"/>
          <w:lang w:val="en-GB" w:bidi="ar-EG"/>
        </w:rPr>
        <w:t>'</w:t>
      </w:r>
      <w:r w:rsidRPr="00B03243">
        <w:rPr>
          <w:rFonts w:asciiTheme="majorBidi" w:hAnsiTheme="majorBidi" w:cstheme="majorBidi"/>
          <w:sz w:val="24"/>
          <w:szCs w:val="24"/>
          <w:lang w:val="en-GB" w:bidi="ar-EG"/>
        </w:rPr>
        <w:t>s cost histogram. Before implementing risk mitigation, the hit bars ranged between $125,687,351</w:t>
      </w:r>
      <w:r>
        <w:rPr>
          <w:rFonts w:asciiTheme="majorBidi" w:hAnsiTheme="majorBidi" w:cstheme="majorBidi"/>
          <w:sz w:val="24"/>
          <w:szCs w:val="24"/>
          <w:lang w:val="en-GB" w:bidi="ar-EG"/>
        </w:rPr>
        <w:t xml:space="preserve"> (GBP 91,415,600)</w:t>
      </w:r>
      <w:r w:rsidRPr="00B03243">
        <w:rPr>
          <w:rFonts w:asciiTheme="majorBidi" w:hAnsiTheme="majorBidi" w:cstheme="majorBidi"/>
          <w:sz w:val="24"/>
          <w:szCs w:val="24"/>
          <w:lang w:val="en-GB" w:bidi="ar-EG"/>
        </w:rPr>
        <w:t xml:space="preserve"> and $126,183,808</w:t>
      </w:r>
      <w:r>
        <w:rPr>
          <w:rFonts w:asciiTheme="majorBidi" w:hAnsiTheme="majorBidi" w:cstheme="majorBidi"/>
          <w:sz w:val="24"/>
          <w:szCs w:val="24"/>
          <w:lang w:val="en-GB" w:bidi="ar-EG"/>
        </w:rPr>
        <w:t xml:space="preserve"> (GBP 91,770,000)</w:t>
      </w:r>
      <w:r w:rsidRPr="00B03243">
        <w:rPr>
          <w:rFonts w:asciiTheme="majorBidi" w:hAnsiTheme="majorBidi" w:cstheme="majorBidi"/>
          <w:sz w:val="24"/>
          <w:szCs w:val="24"/>
          <w:lang w:val="en-GB" w:bidi="ar-EG"/>
        </w:rPr>
        <w:t>. After implementing mitigation hit column bars of cost ranged between $125,687,351</w:t>
      </w:r>
      <w:r>
        <w:rPr>
          <w:rFonts w:asciiTheme="majorBidi" w:hAnsiTheme="majorBidi" w:cstheme="majorBidi"/>
          <w:sz w:val="24"/>
          <w:szCs w:val="24"/>
          <w:lang w:val="en-GB" w:bidi="ar-EG"/>
        </w:rPr>
        <w:t xml:space="preserve"> (GBP 91,418,690)</w:t>
      </w:r>
      <w:r w:rsidRPr="00B03243">
        <w:rPr>
          <w:rFonts w:asciiTheme="majorBidi" w:hAnsiTheme="majorBidi" w:cstheme="majorBidi"/>
          <w:sz w:val="24"/>
          <w:szCs w:val="24"/>
          <w:lang w:val="en-GB" w:bidi="ar-EG"/>
        </w:rPr>
        <w:t xml:space="preserve"> and 125,917,868</w:t>
      </w:r>
      <w:r>
        <w:rPr>
          <w:rFonts w:asciiTheme="majorBidi" w:hAnsiTheme="majorBidi" w:cstheme="majorBidi"/>
          <w:sz w:val="24"/>
          <w:szCs w:val="24"/>
          <w:lang w:val="en-GB" w:bidi="ar-EG"/>
        </w:rPr>
        <w:t xml:space="preserve"> (GBP 91,586,360)</w:t>
      </w:r>
      <w:r w:rsidRPr="00B03243">
        <w:rPr>
          <w:rFonts w:asciiTheme="majorBidi" w:hAnsiTheme="majorBidi" w:cstheme="majorBidi"/>
          <w:sz w:val="24"/>
          <w:szCs w:val="24"/>
          <w:lang w:val="en-GB" w:bidi="ar-EG"/>
        </w:rPr>
        <w:t>, this means that the maximum completion cost is reduced by an amount of $265,940</w:t>
      </w:r>
      <w:r>
        <w:rPr>
          <w:rFonts w:asciiTheme="majorBidi" w:hAnsiTheme="majorBidi" w:cstheme="majorBidi"/>
          <w:sz w:val="24"/>
          <w:szCs w:val="24"/>
          <w:lang w:val="en-GB" w:bidi="ar-EG"/>
        </w:rPr>
        <w:t xml:space="preserve"> (GBP 193,430)</w:t>
      </w:r>
      <w:r w:rsidRPr="00B03243">
        <w:rPr>
          <w:rFonts w:asciiTheme="majorBidi" w:hAnsiTheme="majorBidi" w:cstheme="majorBidi"/>
          <w:sz w:val="24"/>
          <w:szCs w:val="24"/>
          <w:lang w:val="en-GB" w:bidi="ar-EG"/>
        </w:rPr>
        <w:t>. This reduction is due to the implemented risk mitigation. The average cost was most of the number of hits lied is reduced from $125,889,012</w:t>
      </w:r>
      <w:r>
        <w:rPr>
          <w:rFonts w:asciiTheme="majorBidi" w:hAnsiTheme="majorBidi" w:cstheme="majorBidi"/>
          <w:sz w:val="24"/>
          <w:szCs w:val="24"/>
          <w:lang w:val="en-GB" w:bidi="ar-EG"/>
        </w:rPr>
        <w:t xml:space="preserve"> (GBP 91,552,784)</w:t>
      </w:r>
      <w:r w:rsidRPr="00B03243">
        <w:rPr>
          <w:rFonts w:asciiTheme="majorBidi" w:hAnsiTheme="majorBidi" w:cstheme="majorBidi"/>
          <w:sz w:val="24"/>
          <w:szCs w:val="24"/>
          <w:lang w:val="en-GB" w:bidi="ar-EG"/>
        </w:rPr>
        <w:t xml:space="preserve"> to $125,742,588</w:t>
      </w:r>
      <w:r>
        <w:rPr>
          <w:rFonts w:asciiTheme="majorBidi" w:hAnsiTheme="majorBidi" w:cstheme="majorBidi"/>
          <w:sz w:val="24"/>
          <w:szCs w:val="24"/>
          <w:lang w:val="en-GB" w:bidi="ar-EG"/>
        </w:rPr>
        <w:t xml:space="preserve"> (91,446,297)</w:t>
      </w:r>
      <w:r w:rsidRPr="00B03243">
        <w:rPr>
          <w:rFonts w:asciiTheme="majorBidi" w:hAnsiTheme="majorBidi" w:cstheme="majorBidi"/>
          <w:sz w:val="24"/>
          <w:szCs w:val="24"/>
          <w:lang w:val="en-GB" w:bidi="ar-EG"/>
        </w:rPr>
        <w:t xml:space="preserve"> with a reduced amount of $146,424</w:t>
      </w:r>
      <w:r>
        <w:rPr>
          <w:rFonts w:asciiTheme="majorBidi" w:hAnsiTheme="majorBidi" w:cstheme="majorBidi"/>
          <w:sz w:val="24"/>
          <w:szCs w:val="24"/>
          <w:lang w:val="en-GB" w:bidi="ar-EG"/>
        </w:rPr>
        <w:t xml:space="preserve"> (GBP 106,486)</w:t>
      </w:r>
      <w:r w:rsidRPr="00B03243">
        <w:rPr>
          <w:rFonts w:asciiTheme="majorBidi" w:hAnsiTheme="majorBidi" w:cstheme="majorBidi"/>
          <w:sz w:val="24"/>
          <w:szCs w:val="24"/>
          <w:lang w:val="en-GB" w:bidi="ar-EG"/>
        </w:rPr>
        <w:t>.</w:t>
      </w:r>
    </w:p>
    <w:p w14:paraId="6E776B91" w14:textId="77777777" w:rsidR="00EB51C4" w:rsidRPr="00B03243" w:rsidRDefault="00EB51C4" w:rsidP="00EB51C4">
      <w:pPr>
        <w:spacing w:after="0" w:line="360" w:lineRule="auto"/>
        <w:jc w:val="both"/>
        <w:rPr>
          <w:rFonts w:asciiTheme="majorBidi" w:hAnsiTheme="majorBidi" w:cstheme="majorBidi"/>
          <w:sz w:val="24"/>
          <w:szCs w:val="24"/>
          <w:lang w:val="en-GB" w:bidi="ar-EG"/>
        </w:rPr>
      </w:pPr>
    </w:p>
    <w:p w14:paraId="76669E5F" w14:textId="77777777" w:rsidR="00EB51C4" w:rsidRPr="00B03243" w:rsidRDefault="00EB51C4" w:rsidP="00EB51C4">
      <w:pPr>
        <w:spacing w:after="0" w:line="360" w:lineRule="auto"/>
        <w:jc w:val="both"/>
        <w:rPr>
          <w:rFonts w:asciiTheme="majorBidi" w:hAnsiTheme="majorBidi" w:cstheme="majorBidi"/>
          <w:sz w:val="24"/>
          <w:szCs w:val="24"/>
          <w:lang w:val="en-GB" w:bidi="ar-EG"/>
        </w:rPr>
      </w:pPr>
      <w:r w:rsidRPr="00B03243">
        <w:rPr>
          <w:rFonts w:asciiTheme="majorBidi" w:hAnsiTheme="majorBidi" w:cstheme="majorBidi"/>
          <w:sz w:val="24"/>
          <w:szCs w:val="24"/>
          <w:lang w:val="en-GB" w:bidi="ar-EG"/>
        </w:rPr>
        <w:t xml:space="preserve">    The cost that can make the organisation 50% confident before implementing mitigation was $125,885,213</w:t>
      </w:r>
      <w:r>
        <w:rPr>
          <w:rFonts w:asciiTheme="majorBidi" w:hAnsiTheme="majorBidi" w:cstheme="majorBidi"/>
          <w:sz w:val="24"/>
          <w:szCs w:val="24"/>
          <w:lang w:val="en-GB" w:bidi="ar-EG"/>
        </w:rPr>
        <w:t xml:space="preserve"> (GBP 91,553,168)</w:t>
      </w:r>
      <w:r w:rsidRPr="00B03243">
        <w:rPr>
          <w:rFonts w:asciiTheme="majorBidi" w:hAnsiTheme="majorBidi" w:cstheme="majorBidi"/>
          <w:sz w:val="24"/>
          <w:szCs w:val="24"/>
          <w:lang w:val="en-GB" w:bidi="ar-EG"/>
        </w:rPr>
        <w:t>. This cost has been reduced to $125,739,219</w:t>
      </w:r>
      <w:r>
        <w:rPr>
          <w:rFonts w:asciiTheme="majorBidi" w:hAnsiTheme="majorBidi" w:cstheme="majorBidi"/>
          <w:sz w:val="24"/>
          <w:szCs w:val="24"/>
          <w:lang w:val="en-GB" w:bidi="ar-EG"/>
        </w:rPr>
        <w:t xml:space="preserve"> (GBP 91,446,990)</w:t>
      </w:r>
      <w:r w:rsidRPr="00B03243">
        <w:rPr>
          <w:rFonts w:asciiTheme="majorBidi" w:hAnsiTheme="majorBidi" w:cstheme="majorBidi"/>
          <w:sz w:val="24"/>
          <w:szCs w:val="24"/>
          <w:lang w:val="en-GB" w:bidi="ar-EG"/>
        </w:rPr>
        <w:t xml:space="preserve"> after mitigations are implemented. The cost, which can make an organization 80% confident before implementing mitigations was $125,959,828</w:t>
      </w:r>
      <w:r>
        <w:rPr>
          <w:rFonts w:asciiTheme="majorBidi" w:hAnsiTheme="majorBidi" w:cstheme="majorBidi"/>
          <w:sz w:val="24"/>
          <w:szCs w:val="24"/>
          <w:lang w:val="en-GB" w:bidi="ar-EG"/>
        </w:rPr>
        <w:t xml:space="preserve"> (GBP 91,607,434)</w:t>
      </w:r>
      <w:r w:rsidRPr="00B03243">
        <w:rPr>
          <w:rFonts w:asciiTheme="majorBidi" w:hAnsiTheme="majorBidi" w:cstheme="majorBidi"/>
          <w:sz w:val="24"/>
          <w:szCs w:val="24"/>
          <w:lang w:val="en-GB" w:bidi="ar-EG"/>
        </w:rPr>
        <w:t xml:space="preserve"> this cost has been reduced to $125,776,642</w:t>
      </w:r>
      <w:r>
        <w:rPr>
          <w:rFonts w:asciiTheme="majorBidi" w:hAnsiTheme="majorBidi" w:cstheme="majorBidi"/>
          <w:sz w:val="24"/>
          <w:szCs w:val="24"/>
          <w:lang w:val="en-GB" w:bidi="ar-EG"/>
        </w:rPr>
        <w:t xml:space="preserve"> (GBP 91,474,207)</w:t>
      </w:r>
      <w:r w:rsidRPr="00B03243">
        <w:rPr>
          <w:rFonts w:asciiTheme="majorBidi" w:hAnsiTheme="majorBidi" w:cstheme="majorBidi"/>
          <w:sz w:val="24"/>
          <w:szCs w:val="24"/>
          <w:lang w:val="en-GB" w:bidi="ar-EG"/>
        </w:rPr>
        <w:t xml:space="preserve"> after mitigation is implemented. The deterministic or budget cost was previously set at $125,687,351</w:t>
      </w:r>
      <w:r>
        <w:rPr>
          <w:rFonts w:asciiTheme="majorBidi" w:hAnsiTheme="majorBidi" w:cstheme="majorBidi"/>
          <w:sz w:val="24"/>
          <w:szCs w:val="24"/>
          <w:lang w:val="en-GB" w:bidi="ar-EG"/>
        </w:rPr>
        <w:t xml:space="preserve"> (GBP 91,418,695)</w:t>
      </w:r>
      <w:r w:rsidRPr="00B03243">
        <w:rPr>
          <w:rFonts w:asciiTheme="majorBidi" w:hAnsiTheme="majorBidi" w:cstheme="majorBidi"/>
          <w:sz w:val="24"/>
          <w:szCs w:val="24"/>
          <w:lang w:val="en-GB" w:bidi="ar-EG"/>
        </w:rPr>
        <w:t>. The deterministic cost is u</w:t>
      </w:r>
      <w:r>
        <w:rPr>
          <w:rFonts w:asciiTheme="majorBidi" w:hAnsiTheme="majorBidi" w:cstheme="majorBidi"/>
          <w:sz w:val="24"/>
          <w:szCs w:val="24"/>
          <w:lang w:val="en-GB" w:bidi="ar-EG"/>
        </w:rPr>
        <w:t xml:space="preserve">sed as a base of comparison. That was achieved </w:t>
      </w:r>
      <w:r w:rsidRPr="00B03243">
        <w:rPr>
          <w:rFonts w:asciiTheme="majorBidi" w:hAnsiTheme="majorBidi" w:cstheme="majorBidi"/>
          <w:sz w:val="24"/>
          <w:szCs w:val="24"/>
          <w:lang w:val="en-GB" w:bidi="ar-EG"/>
        </w:rPr>
        <w:t xml:space="preserve">by comparing this amount with the cost, </w:t>
      </w:r>
      <w:r>
        <w:rPr>
          <w:rFonts w:asciiTheme="majorBidi" w:hAnsiTheme="majorBidi" w:cstheme="majorBidi"/>
          <w:sz w:val="24"/>
          <w:szCs w:val="24"/>
          <w:lang w:val="en-GB" w:bidi="ar-EG"/>
        </w:rPr>
        <w:t>making</w:t>
      </w:r>
      <w:r w:rsidRPr="00B03243">
        <w:rPr>
          <w:rFonts w:asciiTheme="majorBidi" w:hAnsiTheme="majorBidi" w:cstheme="majorBidi"/>
          <w:sz w:val="24"/>
          <w:szCs w:val="24"/>
          <w:lang w:val="en-GB" w:bidi="ar-EG"/>
        </w:rPr>
        <w:t xml:space="preserve"> an organisation 80% confident. Before implementing risk mitigation, $272,477 </w:t>
      </w:r>
      <w:r>
        <w:rPr>
          <w:rFonts w:asciiTheme="majorBidi" w:hAnsiTheme="majorBidi" w:cstheme="majorBidi"/>
          <w:sz w:val="24"/>
          <w:szCs w:val="24"/>
          <w:lang w:val="en-GB" w:bidi="ar-EG"/>
        </w:rPr>
        <w:t xml:space="preserve">(GBP 198,186) </w:t>
      </w:r>
      <w:r w:rsidRPr="00B03243">
        <w:rPr>
          <w:rFonts w:asciiTheme="majorBidi" w:hAnsiTheme="majorBidi" w:cstheme="majorBidi"/>
          <w:sz w:val="24"/>
          <w:szCs w:val="24"/>
          <w:lang w:val="en-GB" w:bidi="ar-EG"/>
        </w:rPr>
        <w:t>was the amount needed to keep an organisation 80% confident. This value was reduced to $89,291</w:t>
      </w:r>
      <w:r>
        <w:rPr>
          <w:rFonts w:asciiTheme="majorBidi" w:hAnsiTheme="majorBidi" w:cstheme="majorBidi"/>
          <w:sz w:val="24"/>
          <w:szCs w:val="24"/>
          <w:lang w:val="en-GB" w:bidi="ar-EG"/>
        </w:rPr>
        <w:t xml:space="preserve"> (GBP 65,000)</w:t>
      </w:r>
      <w:r w:rsidRPr="00B03243">
        <w:rPr>
          <w:rFonts w:asciiTheme="majorBidi" w:hAnsiTheme="majorBidi" w:cstheme="majorBidi"/>
          <w:sz w:val="24"/>
          <w:szCs w:val="24"/>
          <w:lang w:val="en-GB" w:bidi="ar-EG"/>
        </w:rPr>
        <w:t xml:space="preserve"> with a reduction of $183,186 </w:t>
      </w:r>
      <w:r>
        <w:rPr>
          <w:rFonts w:asciiTheme="majorBidi" w:hAnsiTheme="majorBidi" w:cstheme="majorBidi"/>
          <w:sz w:val="24"/>
          <w:szCs w:val="24"/>
          <w:lang w:val="en-GB" w:bidi="ar-EG"/>
        </w:rPr>
        <w:t xml:space="preserve">(GBP 133,254) </w:t>
      </w:r>
      <w:r w:rsidRPr="00B03243">
        <w:rPr>
          <w:rFonts w:asciiTheme="majorBidi" w:hAnsiTheme="majorBidi" w:cstheme="majorBidi"/>
          <w:sz w:val="24"/>
          <w:szCs w:val="24"/>
          <w:lang w:val="en-GB" w:bidi="ar-EG"/>
        </w:rPr>
        <w:t>after risk mitigation is implemented. This value represents the delta between the deterministic cost and the 80% confidence level required to meet by an organisation.</w:t>
      </w:r>
    </w:p>
    <w:p w14:paraId="59D696B9" w14:textId="77777777" w:rsidR="00EB51C4" w:rsidRPr="00B03243" w:rsidRDefault="00EB51C4" w:rsidP="00EB51C4">
      <w:pPr>
        <w:spacing w:line="360" w:lineRule="auto"/>
        <w:jc w:val="both"/>
        <w:rPr>
          <w:rFonts w:asciiTheme="majorBidi" w:hAnsiTheme="majorBidi" w:cstheme="majorBidi"/>
          <w:sz w:val="24"/>
          <w:szCs w:val="24"/>
          <w:lang w:val="en-GB" w:bidi="ar-EG"/>
        </w:rPr>
      </w:pPr>
    </w:p>
    <w:p w14:paraId="18612CEC" w14:textId="0D2C7C44" w:rsidR="00EB51C4" w:rsidRPr="00B03243" w:rsidRDefault="00EB51C4" w:rsidP="00EB51C4">
      <w:pPr>
        <w:spacing w:after="0" w:line="360" w:lineRule="auto"/>
        <w:jc w:val="both"/>
        <w:rPr>
          <w:rFonts w:asciiTheme="majorBidi" w:hAnsiTheme="majorBidi" w:cstheme="majorBidi"/>
          <w:sz w:val="24"/>
          <w:szCs w:val="24"/>
          <w:lang w:val="en-GB" w:bidi="ar-EG"/>
        </w:rPr>
      </w:pPr>
      <w:r w:rsidRPr="00B03243">
        <w:rPr>
          <w:rFonts w:asciiTheme="majorBidi" w:hAnsiTheme="majorBidi" w:cstheme="majorBidi"/>
          <w:b/>
          <w:bCs/>
          <w:sz w:val="24"/>
          <w:szCs w:val="24"/>
          <w:lang w:val="en-GB" w:bidi="ar-EG"/>
        </w:rPr>
        <w:lastRenderedPageBreak/>
        <w:t xml:space="preserve">    </w:t>
      </w:r>
      <w:r w:rsidRPr="00B03243">
        <w:rPr>
          <w:rFonts w:asciiTheme="majorBidi" w:hAnsiTheme="majorBidi" w:cstheme="majorBidi"/>
          <w:sz w:val="24"/>
          <w:szCs w:val="24"/>
          <w:lang w:val="en-GB" w:bidi="ar-EG"/>
        </w:rPr>
        <w:t>The second confidence level histogram was for constructing piles. Before implementing risk mitigation, hit column bars of cost ranged between $15,000,000</w:t>
      </w:r>
      <w:r>
        <w:rPr>
          <w:rFonts w:asciiTheme="majorBidi" w:hAnsiTheme="majorBidi" w:cstheme="majorBidi"/>
          <w:sz w:val="24"/>
          <w:szCs w:val="24"/>
          <w:lang w:val="en-GB" w:bidi="ar-EG"/>
        </w:rPr>
        <w:t xml:space="preserve"> (GBP 10,911,375)</w:t>
      </w:r>
      <w:r w:rsidRPr="00B03243">
        <w:rPr>
          <w:rFonts w:asciiTheme="majorBidi" w:hAnsiTheme="majorBidi" w:cstheme="majorBidi"/>
          <w:sz w:val="24"/>
          <w:szCs w:val="24"/>
          <w:lang w:val="en-GB" w:bidi="ar-EG"/>
        </w:rPr>
        <w:t xml:space="preserve"> and $15,004,042</w:t>
      </w:r>
      <w:r>
        <w:rPr>
          <w:rFonts w:asciiTheme="majorBidi" w:hAnsiTheme="majorBidi" w:cstheme="majorBidi"/>
          <w:sz w:val="24"/>
          <w:szCs w:val="24"/>
          <w:lang w:val="en-GB" w:bidi="ar-EG"/>
        </w:rPr>
        <w:t xml:space="preserve"> (GBP 10,914,000)</w:t>
      </w:r>
      <w:r w:rsidRPr="00B03243">
        <w:rPr>
          <w:rFonts w:asciiTheme="majorBidi" w:hAnsiTheme="majorBidi" w:cstheme="majorBidi"/>
          <w:sz w:val="24"/>
          <w:szCs w:val="24"/>
          <w:lang w:val="en-GB" w:bidi="ar-EG"/>
        </w:rPr>
        <w:t>. After implementing mitigation Hit Column Bars Cost Range became between $15,000,000</w:t>
      </w:r>
      <w:r>
        <w:rPr>
          <w:rFonts w:asciiTheme="majorBidi" w:hAnsiTheme="majorBidi" w:cstheme="majorBidi"/>
          <w:sz w:val="24"/>
          <w:szCs w:val="24"/>
          <w:lang w:val="en-GB" w:bidi="ar-EG"/>
        </w:rPr>
        <w:t xml:space="preserve"> (GBP 10,911,375)</w:t>
      </w:r>
      <w:r w:rsidRPr="00B03243">
        <w:rPr>
          <w:rFonts w:asciiTheme="majorBidi" w:hAnsiTheme="majorBidi" w:cstheme="majorBidi"/>
          <w:sz w:val="24"/>
          <w:szCs w:val="24"/>
          <w:lang w:val="en-GB" w:bidi="ar-EG"/>
        </w:rPr>
        <w:t xml:space="preserve"> and $15,001,643</w:t>
      </w:r>
      <w:r>
        <w:rPr>
          <w:rFonts w:asciiTheme="majorBidi" w:hAnsiTheme="majorBidi" w:cstheme="majorBidi"/>
          <w:sz w:val="24"/>
          <w:szCs w:val="24"/>
          <w:lang w:val="en-GB" w:bidi="ar-EG"/>
        </w:rPr>
        <w:t xml:space="preserve"> (GBP 10,913,620)</w:t>
      </w:r>
      <w:r w:rsidRPr="00B03243">
        <w:rPr>
          <w:rFonts w:asciiTheme="majorBidi" w:hAnsiTheme="majorBidi" w:cstheme="majorBidi"/>
          <w:sz w:val="24"/>
          <w:szCs w:val="24"/>
          <w:lang w:val="en-GB" w:bidi="ar-EG"/>
        </w:rPr>
        <w:t>. This means that the maximum completion cost has been reduced. This reduction was due to implementing risk mitigation. The average cost was most of the no. of hits lied were thus reduced from $15,001,431</w:t>
      </w:r>
      <w:r>
        <w:rPr>
          <w:rFonts w:asciiTheme="majorBidi" w:hAnsiTheme="majorBidi" w:cstheme="majorBidi"/>
          <w:sz w:val="24"/>
          <w:szCs w:val="24"/>
          <w:lang w:val="en-GB" w:bidi="ar-EG"/>
        </w:rPr>
        <w:t xml:space="preserve"> (GBP 10,913,466)</w:t>
      </w:r>
      <w:r w:rsidRPr="00B03243">
        <w:rPr>
          <w:rFonts w:asciiTheme="majorBidi" w:hAnsiTheme="majorBidi" w:cstheme="majorBidi"/>
          <w:sz w:val="24"/>
          <w:szCs w:val="24"/>
          <w:lang w:val="en-GB" w:bidi="ar-EG"/>
        </w:rPr>
        <w:t xml:space="preserve"> to $15,000,393</w:t>
      </w:r>
      <w:r>
        <w:rPr>
          <w:rFonts w:asciiTheme="majorBidi" w:hAnsiTheme="majorBidi" w:cstheme="majorBidi"/>
          <w:sz w:val="24"/>
          <w:szCs w:val="24"/>
          <w:lang w:val="en-GB" w:bidi="ar-EG"/>
        </w:rPr>
        <w:t xml:space="preserve"> (GBP 10,912,710)</w:t>
      </w:r>
      <w:r w:rsidRPr="00B03243">
        <w:rPr>
          <w:rFonts w:asciiTheme="majorBidi" w:hAnsiTheme="majorBidi" w:cstheme="majorBidi"/>
          <w:sz w:val="24"/>
          <w:szCs w:val="24"/>
          <w:lang w:val="en-GB" w:bidi="ar-EG"/>
        </w:rPr>
        <w:t xml:space="preserve"> after implementing risk mitigation. The cost, which can make an organization 50% confident before implementing mitigations was $15,001,404</w:t>
      </w:r>
      <w:r>
        <w:rPr>
          <w:rFonts w:asciiTheme="majorBidi" w:hAnsiTheme="majorBidi" w:cstheme="majorBidi"/>
          <w:sz w:val="24"/>
          <w:szCs w:val="24"/>
          <w:lang w:val="en-GB" w:bidi="ar-EG"/>
        </w:rPr>
        <w:t xml:space="preserve"> (GBP 10,912,771)</w:t>
      </w:r>
      <w:r w:rsidRPr="00B03243">
        <w:rPr>
          <w:rFonts w:asciiTheme="majorBidi" w:hAnsiTheme="majorBidi" w:cstheme="majorBidi"/>
          <w:sz w:val="24"/>
          <w:szCs w:val="24"/>
          <w:lang w:val="en-GB" w:bidi="ar-EG"/>
        </w:rPr>
        <w:t>. This cost has been reduced to $15,000,372</w:t>
      </w:r>
      <w:r>
        <w:rPr>
          <w:rFonts w:asciiTheme="majorBidi" w:hAnsiTheme="majorBidi" w:cstheme="majorBidi"/>
          <w:sz w:val="24"/>
          <w:szCs w:val="24"/>
          <w:lang w:val="en-GB" w:bidi="ar-EG"/>
        </w:rPr>
        <w:t xml:space="preserve"> (GBP 10,912,000)</w:t>
      </w:r>
      <w:r w:rsidRPr="00B03243">
        <w:rPr>
          <w:rFonts w:asciiTheme="majorBidi" w:hAnsiTheme="majorBidi" w:cstheme="majorBidi"/>
          <w:sz w:val="24"/>
          <w:szCs w:val="24"/>
          <w:lang w:val="en-GB" w:bidi="ar-EG"/>
        </w:rPr>
        <w:t xml:space="preserve"> after mitigation is implemented. The cost that can make the organisation 80% confident before implementing mitigation was $15,001,982</w:t>
      </w:r>
      <w:r>
        <w:rPr>
          <w:rFonts w:asciiTheme="majorBidi" w:hAnsiTheme="majorBidi" w:cstheme="majorBidi"/>
          <w:sz w:val="24"/>
          <w:szCs w:val="24"/>
          <w:lang w:val="en-GB" w:bidi="ar-EG"/>
        </w:rPr>
        <w:t xml:space="preserve"> (GBP 10,913,192)</w:t>
      </w:r>
      <w:r w:rsidRPr="00B03243">
        <w:rPr>
          <w:rFonts w:asciiTheme="majorBidi" w:hAnsiTheme="majorBidi" w:cstheme="majorBidi"/>
          <w:sz w:val="24"/>
          <w:szCs w:val="24"/>
          <w:lang w:val="en-GB" w:bidi="ar-EG"/>
        </w:rPr>
        <w:t>. This cost has been reduced to $15,000,678</w:t>
      </w:r>
      <w:r>
        <w:rPr>
          <w:rFonts w:asciiTheme="majorBidi" w:hAnsiTheme="majorBidi" w:cstheme="majorBidi"/>
          <w:sz w:val="24"/>
          <w:szCs w:val="24"/>
          <w:lang w:val="en-GB" w:bidi="ar-EG"/>
        </w:rPr>
        <w:t xml:space="preserve"> (GBP 10,914,260)</w:t>
      </w:r>
      <w:r w:rsidRPr="00B03243">
        <w:rPr>
          <w:rFonts w:asciiTheme="majorBidi" w:hAnsiTheme="majorBidi" w:cstheme="majorBidi"/>
          <w:sz w:val="24"/>
          <w:szCs w:val="24"/>
          <w:lang w:val="en-GB" w:bidi="ar-EG"/>
        </w:rPr>
        <w:t xml:space="preserve"> after mitigations are implemented.  The deterministic or budget cost previously set at $15,000,000</w:t>
      </w:r>
      <w:r>
        <w:rPr>
          <w:rFonts w:asciiTheme="majorBidi" w:hAnsiTheme="majorBidi" w:cstheme="majorBidi"/>
          <w:sz w:val="24"/>
          <w:szCs w:val="24"/>
          <w:lang w:val="en-GB" w:bidi="ar-EG"/>
        </w:rPr>
        <w:t xml:space="preserve"> (GBP 10,911,375)</w:t>
      </w:r>
      <w:r w:rsidRPr="00B03243">
        <w:rPr>
          <w:rFonts w:asciiTheme="majorBidi" w:hAnsiTheme="majorBidi" w:cstheme="majorBidi"/>
          <w:sz w:val="24"/>
          <w:szCs w:val="24"/>
          <w:lang w:val="en-GB" w:bidi="ar-EG"/>
        </w:rPr>
        <w:t>. Before implementing risk mitigation, $1,982</w:t>
      </w:r>
      <w:r>
        <w:rPr>
          <w:rFonts w:asciiTheme="majorBidi" w:hAnsiTheme="majorBidi" w:cstheme="majorBidi"/>
          <w:sz w:val="24"/>
          <w:szCs w:val="24"/>
          <w:lang w:val="en-GB" w:bidi="ar-EG"/>
        </w:rPr>
        <w:t xml:space="preserve"> (GBP 1,440)</w:t>
      </w:r>
      <w:r w:rsidRPr="00B03243">
        <w:rPr>
          <w:rFonts w:asciiTheme="majorBidi" w:hAnsiTheme="majorBidi" w:cstheme="majorBidi"/>
          <w:sz w:val="24"/>
          <w:szCs w:val="24"/>
          <w:lang w:val="en-GB" w:bidi="ar-EG"/>
        </w:rPr>
        <w:t xml:space="preserve"> was the amount needed to keep a contractor’s organisation 80% confident. This value was reduced to $678 </w:t>
      </w:r>
      <w:r>
        <w:rPr>
          <w:rFonts w:asciiTheme="majorBidi" w:hAnsiTheme="majorBidi" w:cstheme="majorBidi"/>
          <w:sz w:val="24"/>
          <w:szCs w:val="24"/>
          <w:lang w:val="en-GB" w:bidi="ar-EG"/>
        </w:rPr>
        <w:t xml:space="preserve">(GBP 493) </w:t>
      </w:r>
      <w:r w:rsidRPr="00B03243">
        <w:rPr>
          <w:rFonts w:asciiTheme="majorBidi" w:hAnsiTheme="majorBidi" w:cstheme="majorBidi"/>
          <w:sz w:val="24"/>
          <w:szCs w:val="24"/>
          <w:lang w:val="en-GB" w:bidi="ar-EG"/>
        </w:rPr>
        <w:t>with a reduction of $1,304</w:t>
      </w:r>
      <w:r>
        <w:rPr>
          <w:rFonts w:asciiTheme="majorBidi" w:hAnsiTheme="majorBidi" w:cstheme="majorBidi"/>
          <w:sz w:val="24"/>
          <w:szCs w:val="24"/>
          <w:lang w:val="en-GB" w:bidi="ar-EG"/>
        </w:rPr>
        <w:t xml:space="preserve"> (GBP 950)</w:t>
      </w:r>
      <w:r w:rsidRPr="00B03243">
        <w:rPr>
          <w:rFonts w:asciiTheme="majorBidi" w:hAnsiTheme="majorBidi" w:cstheme="majorBidi"/>
          <w:sz w:val="24"/>
          <w:szCs w:val="24"/>
          <w:lang w:val="en-GB" w:bidi="ar-EG"/>
        </w:rPr>
        <w:t xml:space="preserve"> after risk mitigation is implemented. This value presented the difference between the deterministic cost and the 80% confidence level required to </w:t>
      </w:r>
      <w:r>
        <w:rPr>
          <w:rFonts w:asciiTheme="majorBidi" w:hAnsiTheme="majorBidi" w:cstheme="majorBidi"/>
          <w:sz w:val="24"/>
          <w:szCs w:val="24"/>
          <w:lang w:val="en-GB" w:bidi="ar-EG"/>
        </w:rPr>
        <w:t>be m</w:t>
      </w:r>
      <w:r w:rsidRPr="00B03243">
        <w:rPr>
          <w:rFonts w:asciiTheme="majorBidi" w:hAnsiTheme="majorBidi" w:cstheme="majorBidi"/>
          <w:sz w:val="24"/>
          <w:szCs w:val="24"/>
          <w:lang w:val="en-GB" w:bidi="ar-EG"/>
        </w:rPr>
        <w:t xml:space="preserve">et by an organisation. </w:t>
      </w:r>
    </w:p>
    <w:p w14:paraId="0C4815A6" w14:textId="77777777" w:rsidR="00EB51C4" w:rsidRPr="00EB51C4" w:rsidRDefault="00EB51C4" w:rsidP="002815FD">
      <w:pPr>
        <w:spacing w:line="360" w:lineRule="auto"/>
        <w:jc w:val="both"/>
        <w:rPr>
          <w:rFonts w:asciiTheme="majorBidi" w:eastAsia="Times New Roman" w:hAnsiTheme="majorBidi" w:cstheme="majorBidi"/>
          <w:color w:val="000000"/>
          <w:sz w:val="24"/>
          <w:szCs w:val="24"/>
          <w:lang w:val="en-GB"/>
        </w:rPr>
      </w:pPr>
    </w:p>
    <w:p w14:paraId="5EC12E9B" w14:textId="2FEFEFAB" w:rsidR="002815FD" w:rsidRPr="00CC60D8" w:rsidRDefault="00FF1EEE" w:rsidP="00FF1EEE">
      <w:pPr>
        <w:pStyle w:val="Heading2"/>
        <w:spacing w:before="0" w:line="360" w:lineRule="auto"/>
        <w:rPr>
          <w:rFonts w:asciiTheme="majorBidi" w:hAnsiTheme="majorBidi" w:cstheme="majorBidi"/>
        </w:rPr>
      </w:pPr>
      <w:bookmarkStart w:id="1245" w:name="_Toc69201164"/>
      <w:bookmarkStart w:id="1246" w:name="_Toc69201427"/>
      <w:bookmarkStart w:id="1247" w:name="_Toc78314364"/>
      <w:bookmarkStart w:id="1248" w:name="_Toc78314633"/>
      <w:bookmarkStart w:id="1249" w:name="_Toc82447778"/>
      <w:bookmarkStart w:id="1250" w:name="_Toc82448024"/>
      <w:bookmarkStart w:id="1251" w:name="_Toc82448270"/>
      <w:r>
        <w:rPr>
          <w:rFonts w:asciiTheme="majorBidi" w:hAnsiTheme="majorBidi" w:cstheme="majorBidi"/>
        </w:rPr>
        <w:t xml:space="preserve">7.7 </w:t>
      </w:r>
      <w:r w:rsidR="002815FD" w:rsidRPr="00CC60D8">
        <w:rPr>
          <w:rFonts w:asciiTheme="majorBidi" w:hAnsiTheme="majorBidi" w:cstheme="majorBidi"/>
        </w:rPr>
        <w:t xml:space="preserve">Summary of Chapter </w:t>
      </w:r>
      <w:bookmarkEnd w:id="1245"/>
      <w:bookmarkEnd w:id="1246"/>
      <w:bookmarkEnd w:id="1247"/>
      <w:bookmarkEnd w:id="1248"/>
      <w:r>
        <w:rPr>
          <w:rFonts w:asciiTheme="majorBidi" w:hAnsiTheme="majorBidi" w:cstheme="majorBidi"/>
        </w:rPr>
        <w:t>7</w:t>
      </w:r>
      <w:bookmarkEnd w:id="1249"/>
      <w:bookmarkEnd w:id="1250"/>
      <w:bookmarkEnd w:id="1251"/>
    </w:p>
    <w:p w14:paraId="62EACFBF" w14:textId="779C1936" w:rsidR="00953937" w:rsidRDefault="008E0001" w:rsidP="00953937">
      <w:pPr>
        <w:spacing w:after="0" w:line="360" w:lineRule="auto"/>
        <w:jc w:val="both"/>
        <w:rPr>
          <w:rFonts w:asciiTheme="majorBidi" w:hAnsiTheme="majorBidi" w:cstheme="majorBidi"/>
          <w:sz w:val="24"/>
          <w:szCs w:val="24"/>
        </w:rPr>
      </w:pPr>
      <w:r>
        <w:rPr>
          <w:rFonts w:asciiTheme="majorBidi" w:eastAsia="Times New Roman" w:hAnsiTheme="majorBidi" w:cstheme="majorBidi"/>
          <w:sz w:val="24"/>
          <w:szCs w:val="24"/>
        </w:rPr>
        <w:t xml:space="preserve">    </w:t>
      </w:r>
      <w:r w:rsidRPr="008E0001">
        <w:rPr>
          <w:rFonts w:asciiTheme="majorBidi" w:eastAsia="Times New Roman" w:hAnsiTheme="majorBidi" w:cstheme="majorBidi"/>
          <w:sz w:val="24"/>
          <w:szCs w:val="24"/>
        </w:rPr>
        <w:t xml:space="preserve">This chapter covers </w:t>
      </w:r>
      <w:r w:rsidR="00953937">
        <w:rPr>
          <w:rFonts w:asciiTheme="majorBidi" w:eastAsia="Times New Roman" w:hAnsiTheme="majorBidi" w:cstheme="majorBidi"/>
          <w:sz w:val="24"/>
          <w:szCs w:val="24"/>
        </w:rPr>
        <w:t xml:space="preserve">an application of Monte Carlo analysis using a case of MHP in Egypt. The Chapter includes </w:t>
      </w:r>
      <w:r w:rsidR="00953937" w:rsidRPr="00AD466A">
        <w:rPr>
          <w:rFonts w:asciiTheme="majorBidi" w:hAnsiTheme="majorBidi" w:cstheme="majorBidi"/>
          <w:sz w:val="24"/>
          <w:szCs w:val="24"/>
        </w:rPr>
        <w:t xml:space="preserve">the pre-mitigation and post-mitigation </w:t>
      </w:r>
      <w:r w:rsidR="00953937">
        <w:rPr>
          <w:rFonts w:asciiTheme="majorBidi" w:hAnsiTheme="majorBidi" w:cstheme="majorBidi"/>
          <w:sz w:val="24"/>
          <w:szCs w:val="24"/>
        </w:rPr>
        <w:t>analysis in a case</w:t>
      </w:r>
      <w:r w:rsidR="00953937" w:rsidRPr="00AD466A">
        <w:rPr>
          <w:rFonts w:asciiTheme="majorBidi" w:hAnsiTheme="majorBidi" w:cstheme="majorBidi"/>
          <w:sz w:val="24"/>
          <w:szCs w:val="24"/>
        </w:rPr>
        <w:t xml:space="preserve"> </w:t>
      </w:r>
      <w:r w:rsidR="00953937">
        <w:rPr>
          <w:rFonts w:asciiTheme="majorBidi" w:eastAsia="Times New Roman" w:hAnsiTheme="majorBidi" w:cstheme="majorBidi"/>
          <w:sz w:val="24"/>
          <w:szCs w:val="24"/>
        </w:rPr>
        <w:t>to validate the developed CRMF and to guide contractors to practice of Monte Carlo analysis</w:t>
      </w:r>
      <w:r w:rsidR="00953937" w:rsidRPr="00AD466A">
        <w:rPr>
          <w:rFonts w:asciiTheme="majorBidi" w:hAnsiTheme="majorBidi" w:cstheme="majorBidi"/>
          <w:sz w:val="24"/>
          <w:szCs w:val="24"/>
        </w:rPr>
        <w:t xml:space="preserve">. For the pre-mitigation scenario, a cumulative histogram and sensitivity analysis </w:t>
      </w:r>
      <w:r w:rsidR="00953937">
        <w:rPr>
          <w:rFonts w:asciiTheme="majorBidi" w:hAnsiTheme="majorBidi" w:cstheme="majorBidi"/>
          <w:sz w:val="24"/>
          <w:szCs w:val="24"/>
        </w:rPr>
        <w:t>are the outputs of the Monte Carlo analysis</w:t>
      </w:r>
      <w:r w:rsidR="00953937" w:rsidRPr="00AD466A">
        <w:rPr>
          <w:rFonts w:asciiTheme="majorBidi" w:hAnsiTheme="majorBidi" w:cstheme="majorBidi"/>
          <w:sz w:val="24"/>
          <w:szCs w:val="24"/>
        </w:rPr>
        <w:t>. The risk elements in the risk register were linked to the programme in the pre-mitigation scenario, however risk mitigation was not suggested or applied.</w:t>
      </w:r>
    </w:p>
    <w:p w14:paraId="3A803403" w14:textId="77777777" w:rsidR="00953937" w:rsidRDefault="00953937" w:rsidP="00953937">
      <w:pPr>
        <w:spacing w:after="0" w:line="360" w:lineRule="auto"/>
        <w:jc w:val="both"/>
        <w:rPr>
          <w:rFonts w:asciiTheme="majorBidi" w:hAnsiTheme="majorBidi" w:cstheme="majorBidi"/>
          <w:sz w:val="24"/>
          <w:szCs w:val="24"/>
        </w:rPr>
      </w:pPr>
    </w:p>
    <w:p w14:paraId="7DBECB04" w14:textId="77777777" w:rsidR="00EE6795" w:rsidRDefault="00EE6795" w:rsidP="00EE6795">
      <w:pPr>
        <w:spacing w:after="0" w:line="360" w:lineRule="auto"/>
        <w:jc w:val="both"/>
        <w:rPr>
          <w:rFonts w:asciiTheme="majorBidi" w:eastAsia="Times New Roman" w:hAnsiTheme="majorBidi" w:cstheme="majorBidi"/>
          <w:bCs/>
          <w:sz w:val="24"/>
          <w:szCs w:val="24"/>
        </w:rPr>
      </w:pPr>
      <w:r w:rsidRPr="00B03243">
        <w:rPr>
          <w:rFonts w:asciiTheme="majorBidi" w:eastAsia="Times New Roman" w:hAnsiTheme="majorBidi" w:cstheme="majorBidi"/>
          <w:bCs/>
          <w:sz w:val="24"/>
          <w:szCs w:val="24"/>
        </w:rPr>
        <w:t xml:space="preserve">    The probability-impact matrix was developed using scales of the </w:t>
      </w:r>
      <w:r>
        <w:rPr>
          <w:rFonts w:asciiTheme="majorBidi" w:eastAsia="Times New Roman" w:hAnsiTheme="majorBidi" w:cstheme="majorBidi"/>
          <w:bCs/>
          <w:sz w:val="24"/>
          <w:szCs w:val="24"/>
        </w:rPr>
        <w:t>PMBOK</w:t>
      </w:r>
      <w:r w:rsidRPr="00B03243">
        <w:rPr>
          <w:rFonts w:asciiTheme="majorBidi" w:eastAsia="Times New Roman" w:hAnsiTheme="majorBidi" w:cstheme="majorBidi"/>
          <w:bCs/>
          <w:sz w:val="24"/>
          <w:szCs w:val="24"/>
        </w:rPr>
        <w:t xml:space="preserve"> as a backdrop</w:t>
      </w:r>
      <w:r>
        <w:rPr>
          <w:rFonts w:asciiTheme="majorBidi" w:eastAsia="Times New Roman" w:hAnsiTheme="majorBidi" w:cstheme="majorBidi"/>
          <w:bCs/>
          <w:sz w:val="24"/>
          <w:szCs w:val="24"/>
        </w:rPr>
        <w:t xml:space="preserve"> </w:t>
      </w:r>
      <w:r w:rsidRPr="00B03243">
        <w:rPr>
          <w:rFonts w:asciiTheme="majorBidi" w:hAnsiTheme="majorBidi" w:cstheme="majorBidi"/>
          <w:sz w:val="24"/>
          <w:szCs w:val="24"/>
        </w:rPr>
        <w:t>(</w:t>
      </w:r>
      <w:r>
        <w:rPr>
          <w:rFonts w:asciiTheme="majorBidi" w:hAnsiTheme="majorBidi" w:cstheme="majorBidi"/>
          <w:sz w:val="24"/>
          <w:szCs w:val="24"/>
          <w:shd w:val="clear" w:color="auto" w:fill="FFFFFF"/>
        </w:rPr>
        <w:t xml:space="preserve">PMI, 2017; </w:t>
      </w:r>
      <w:r w:rsidRPr="00DB2A0D">
        <w:rPr>
          <w:rFonts w:asciiTheme="majorBidi" w:hAnsiTheme="majorBidi" w:cstheme="majorBidi"/>
          <w:color w:val="222222"/>
          <w:sz w:val="24"/>
          <w:szCs w:val="24"/>
          <w:shd w:val="clear" w:color="auto" w:fill="FFFFFF"/>
        </w:rPr>
        <w:t>Singh and Williams, 2021</w:t>
      </w:r>
      <w:r>
        <w:rPr>
          <w:rFonts w:asciiTheme="majorBidi" w:hAnsiTheme="majorBidi" w:cstheme="majorBidi"/>
          <w:sz w:val="24"/>
          <w:szCs w:val="24"/>
        </w:rPr>
        <w:t>)</w:t>
      </w:r>
      <w:r w:rsidRPr="00B03243">
        <w:rPr>
          <w:rFonts w:asciiTheme="majorBidi" w:eastAsia="Times New Roman" w:hAnsiTheme="majorBidi" w:cstheme="majorBidi"/>
          <w:bCs/>
          <w:sz w:val="24"/>
          <w:szCs w:val="24"/>
        </w:rPr>
        <w:t xml:space="preserve">. The matrix highlighted three risk zones that reflected the degree of influence of risks towards the construction objectives of MHP. The chapter included a prioritisation of risks to allocate and focus on risks that have the highest impact </w:t>
      </w:r>
      <w:r>
        <w:rPr>
          <w:rFonts w:asciiTheme="majorBidi" w:eastAsia="Times New Roman" w:hAnsiTheme="majorBidi" w:cstheme="majorBidi"/>
          <w:bCs/>
          <w:sz w:val="24"/>
          <w:szCs w:val="24"/>
        </w:rPr>
        <w:t>on</w:t>
      </w:r>
      <w:r w:rsidRPr="00B03243">
        <w:rPr>
          <w:rFonts w:asciiTheme="majorBidi" w:eastAsia="Times New Roman" w:hAnsiTheme="majorBidi" w:cstheme="majorBidi"/>
          <w:bCs/>
          <w:sz w:val="24"/>
          <w:szCs w:val="24"/>
        </w:rPr>
        <w:t xml:space="preserve"> de</w:t>
      </w:r>
      <w:r>
        <w:rPr>
          <w:rFonts w:asciiTheme="majorBidi" w:eastAsia="Times New Roman" w:hAnsiTheme="majorBidi" w:cstheme="majorBidi"/>
          <w:bCs/>
          <w:sz w:val="24"/>
          <w:szCs w:val="24"/>
        </w:rPr>
        <w:t xml:space="preserve">livering the </w:t>
      </w:r>
      <w:r>
        <w:rPr>
          <w:rFonts w:asciiTheme="majorBidi" w:eastAsia="Times New Roman" w:hAnsiTheme="majorBidi" w:cstheme="majorBidi"/>
          <w:bCs/>
          <w:sz w:val="24"/>
          <w:szCs w:val="24"/>
        </w:rPr>
        <w:lastRenderedPageBreak/>
        <w:t xml:space="preserve">objectives of MHP. </w:t>
      </w:r>
      <w:r w:rsidRPr="00B03243">
        <w:rPr>
          <w:rFonts w:asciiTheme="majorBidi" w:eastAsia="Times New Roman" w:hAnsiTheme="majorBidi" w:cstheme="majorBidi"/>
          <w:bCs/>
          <w:sz w:val="24"/>
          <w:szCs w:val="24"/>
        </w:rPr>
        <w:t>The analysis targeted improvement in the contractor's practice of the quantitative risk analysis process and guided project managers of MHP to improve their decision</w:t>
      </w:r>
      <w:r>
        <w:rPr>
          <w:rFonts w:asciiTheme="majorBidi" w:eastAsia="Times New Roman" w:hAnsiTheme="majorBidi" w:cstheme="majorBidi"/>
          <w:bCs/>
          <w:sz w:val="24"/>
          <w:szCs w:val="24"/>
        </w:rPr>
        <w:t>-</w:t>
      </w:r>
      <w:r w:rsidRPr="00B03243">
        <w:rPr>
          <w:rFonts w:asciiTheme="majorBidi" w:eastAsia="Times New Roman" w:hAnsiTheme="majorBidi" w:cstheme="majorBidi"/>
          <w:bCs/>
          <w:sz w:val="24"/>
          <w:szCs w:val="24"/>
        </w:rPr>
        <w:t xml:space="preserve">making. The analysis included inputs of identified challenges, qualitative risk register, and the </w:t>
      </w:r>
      <w:r>
        <w:rPr>
          <w:rFonts w:asciiTheme="majorBidi" w:eastAsia="Times New Roman" w:hAnsiTheme="majorBidi" w:cstheme="majorBidi"/>
          <w:bCs/>
          <w:sz w:val="24"/>
          <w:szCs w:val="24"/>
        </w:rPr>
        <w:t>"New Capital" MHP schedul</w:t>
      </w:r>
      <w:r w:rsidRPr="00B03243">
        <w:rPr>
          <w:rFonts w:asciiTheme="majorBidi" w:eastAsia="Times New Roman" w:hAnsiTheme="majorBidi" w:cstheme="majorBidi"/>
          <w:bCs/>
          <w:sz w:val="24"/>
          <w:szCs w:val="24"/>
        </w:rPr>
        <w:t>e. The technique of Monte Carlo analysis was performed using the primavera risk analysis program to obtain probability histograms an</w:t>
      </w:r>
      <w:r>
        <w:rPr>
          <w:rFonts w:asciiTheme="majorBidi" w:eastAsia="Times New Roman" w:hAnsiTheme="majorBidi" w:cstheme="majorBidi"/>
          <w:bCs/>
          <w:sz w:val="24"/>
          <w:szCs w:val="24"/>
        </w:rPr>
        <w:t xml:space="preserve">d sensitivity analysis charts. </w:t>
      </w:r>
    </w:p>
    <w:p w14:paraId="1B7F47E0" w14:textId="77777777" w:rsidR="00EE6795" w:rsidRPr="00B03243" w:rsidRDefault="00EE6795" w:rsidP="00EE6795">
      <w:pPr>
        <w:spacing w:after="0" w:line="360" w:lineRule="auto"/>
        <w:jc w:val="both"/>
        <w:rPr>
          <w:rFonts w:asciiTheme="majorBidi" w:eastAsia="Times New Roman" w:hAnsiTheme="majorBidi" w:cstheme="majorBidi"/>
          <w:bCs/>
          <w:sz w:val="24"/>
          <w:szCs w:val="24"/>
        </w:rPr>
      </w:pPr>
    </w:p>
    <w:p w14:paraId="7CF513BE" w14:textId="77777777" w:rsidR="00EE6795" w:rsidRDefault="00EE6795" w:rsidP="00EE6795">
      <w:pPr>
        <w:spacing w:after="0" w:line="360" w:lineRule="auto"/>
        <w:jc w:val="both"/>
        <w:rPr>
          <w:rFonts w:asciiTheme="majorBidi" w:eastAsia="Times New Roman" w:hAnsiTheme="majorBidi" w:cstheme="majorBidi"/>
          <w:bCs/>
          <w:sz w:val="24"/>
          <w:szCs w:val="24"/>
        </w:rPr>
      </w:pPr>
      <w:r w:rsidRPr="00B03243">
        <w:rPr>
          <w:rFonts w:asciiTheme="majorBidi" w:eastAsia="Times New Roman" w:hAnsiTheme="majorBidi" w:cstheme="majorBidi"/>
          <w:bCs/>
          <w:sz w:val="24"/>
          <w:szCs w:val="24"/>
        </w:rPr>
        <w:t xml:space="preserve">    The </w:t>
      </w:r>
      <w:r>
        <w:rPr>
          <w:rFonts w:asciiTheme="majorBidi" w:eastAsia="Times New Roman" w:hAnsiTheme="majorBidi" w:cstheme="majorBidi"/>
          <w:bCs/>
          <w:sz w:val="24"/>
          <w:szCs w:val="24"/>
        </w:rPr>
        <w:t>schedule</w:t>
      </w:r>
      <w:r w:rsidRPr="00B03243">
        <w:rPr>
          <w:rFonts w:asciiTheme="majorBidi" w:eastAsia="Times New Roman" w:hAnsiTheme="majorBidi" w:cstheme="majorBidi"/>
          <w:bCs/>
          <w:sz w:val="24"/>
          <w:szCs w:val="24"/>
        </w:rPr>
        <w:t xml:space="preserve"> of the </w:t>
      </w:r>
      <w:r>
        <w:rPr>
          <w:rFonts w:asciiTheme="majorBidi" w:eastAsia="Times New Roman" w:hAnsiTheme="majorBidi" w:cstheme="majorBidi"/>
          <w:bCs/>
          <w:sz w:val="24"/>
          <w:szCs w:val="24"/>
        </w:rPr>
        <w:t>MHP</w:t>
      </w:r>
      <w:r w:rsidRPr="00B03243">
        <w:rPr>
          <w:rFonts w:asciiTheme="majorBidi" w:eastAsia="Times New Roman" w:hAnsiTheme="majorBidi" w:cstheme="majorBidi"/>
          <w:bCs/>
          <w:sz w:val="24"/>
          <w:szCs w:val="24"/>
        </w:rPr>
        <w:t xml:space="preserve"> was first tested to account for any planner errors. Any flaws in the program can impact the results of the Monte Carlo analysis. The integrity of the </w:t>
      </w:r>
      <w:r>
        <w:rPr>
          <w:rFonts w:asciiTheme="majorBidi" w:eastAsia="Times New Roman" w:hAnsiTheme="majorBidi" w:cstheme="majorBidi"/>
          <w:bCs/>
          <w:sz w:val="24"/>
          <w:szCs w:val="24"/>
        </w:rPr>
        <w:t>schedule</w:t>
      </w:r>
      <w:r w:rsidRPr="00B03243">
        <w:rPr>
          <w:rFonts w:asciiTheme="majorBidi" w:eastAsia="Times New Roman" w:hAnsiTheme="majorBidi" w:cstheme="majorBidi"/>
          <w:bCs/>
          <w:sz w:val="24"/>
          <w:szCs w:val="24"/>
        </w:rPr>
        <w:t xml:space="preserve"> was tested using the program evaluation and review analysis technique (PERT), the use of triangular probability distribution, and performing </w:t>
      </w:r>
      <w:r>
        <w:rPr>
          <w:rFonts w:asciiTheme="majorBidi" w:eastAsia="Times New Roman" w:hAnsiTheme="majorBidi" w:cstheme="majorBidi"/>
          <w:bCs/>
          <w:sz w:val="24"/>
          <w:szCs w:val="24"/>
        </w:rPr>
        <w:t>10000</w:t>
      </w:r>
      <w:r w:rsidRPr="00B03243">
        <w:rPr>
          <w:rFonts w:asciiTheme="majorBidi" w:eastAsia="Times New Roman" w:hAnsiTheme="majorBidi" w:cstheme="majorBidi"/>
          <w:bCs/>
          <w:sz w:val="24"/>
          <w:szCs w:val="24"/>
        </w:rPr>
        <w:t xml:space="preserve"> iterations. The flaws in the probability histogram were tested. Sensitivity analysis was performed to account for logical predecessors and milestones addressed by the planner to ascertain flaws in activities logic relations.</w:t>
      </w:r>
    </w:p>
    <w:p w14:paraId="61036924" w14:textId="77777777" w:rsidR="00EE6795" w:rsidRDefault="00EE6795" w:rsidP="00EE6795">
      <w:pPr>
        <w:spacing w:after="0" w:line="360" w:lineRule="auto"/>
        <w:jc w:val="both"/>
        <w:rPr>
          <w:rFonts w:asciiTheme="majorBidi" w:eastAsia="Times New Roman" w:hAnsiTheme="majorBidi" w:cstheme="majorBidi"/>
          <w:bCs/>
          <w:sz w:val="24"/>
          <w:szCs w:val="24"/>
        </w:rPr>
      </w:pPr>
    </w:p>
    <w:p w14:paraId="4EEE5A9E" w14:textId="6D0A0E79" w:rsidR="00EE6795" w:rsidRPr="00EE6795" w:rsidRDefault="00EE6795" w:rsidP="00EB51C4">
      <w:pPr>
        <w:spacing w:after="0" w:line="360" w:lineRule="auto"/>
        <w:jc w:val="both"/>
        <w:rPr>
          <w:rFonts w:asciiTheme="majorBidi" w:eastAsia="Times New Roman" w:hAnsiTheme="majorBidi" w:cstheme="majorBidi"/>
          <w:bCs/>
          <w:sz w:val="24"/>
          <w:szCs w:val="24"/>
        </w:rPr>
      </w:pPr>
      <w:r>
        <w:rPr>
          <w:rFonts w:asciiTheme="majorBidi" w:eastAsia="Times New Roman" w:hAnsiTheme="majorBidi" w:cstheme="majorBidi"/>
          <w:bCs/>
          <w:sz w:val="24"/>
          <w:szCs w:val="24"/>
        </w:rPr>
        <w:t xml:space="preserve">    </w:t>
      </w:r>
      <w:r w:rsidRPr="00B03243">
        <w:rPr>
          <w:rFonts w:asciiTheme="majorBidi" w:eastAsia="Times New Roman" w:hAnsiTheme="majorBidi" w:cstheme="majorBidi"/>
          <w:bCs/>
          <w:sz w:val="24"/>
          <w:szCs w:val="24"/>
        </w:rPr>
        <w:t>F</w:t>
      </w:r>
      <w:r w:rsidR="00EB51C4">
        <w:rPr>
          <w:rFonts w:asciiTheme="majorBidi" w:eastAsia="Times New Roman" w:hAnsiTheme="majorBidi" w:cstheme="majorBidi"/>
          <w:bCs/>
          <w:sz w:val="24"/>
          <w:szCs w:val="24"/>
        </w:rPr>
        <w:t>urthermore, the chapter analysed</w:t>
      </w:r>
      <w:r w:rsidRPr="00B03243">
        <w:rPr>
          <w:rFonts w:asciiTheme="majorBidi" w:eastAsia="Times New Roman" w:hAnsiTheme="majorBidi" w:cstheme="majorBidi"/>
          <w:bCs/>
          <w:sz w:val="24"/>
          <w:szCs w:val="24"/>
        </w:rPr>
        <w:t xml:space="preserve"> probability histogram</w:t>
      </w:r>
      <w:r w:rsidR="00EB51C4">
        <w:rPr>
          <w:rFonts w:asciiTheme="majorBidi" w:eastAsia="Times New Roman" w:hAnsiTheme="majorBidi" w:cstheme="majorBidi"/>
          <w:bCs/>
          <w:sz w:val="24"/>
          <w:szCs w:val="24"/>
        </w:rPr>
        <w:t>s</w:t>
      </w:r>
      <w:r w:rsidRPr="00B03243">
        <w:rPr>
          <w:rFonts w:asciiTheme="majorBidi" w:eastAsia="Times New Roman" w:hAnsiTheme="majorBidi" w:cstheme="majorBidi"/>
          <w:bCs/>
          <w:sz w:val="24"/>
          <w:szCs w:val="24"/>
        </w:rPr>
        <w:t xml:space="preserve">. That included the construction completion duration, completion cost, pile activity duration, pile activity cost. The analysis allowed a risk analyst to communicate and present the </w:t>
      </w:r>
      <w:r>
        <w:rPr>
          <w:rFonts w:asciiTheme="majorBidi" w:eastAsia="Times New Roman" w:hAnsiTheme="majorBidi" w:cstheme="majorBidi"/>
          <w:bCs/>
          <w:sz w:val="24"/>
          <w:szCs w:val="24"/>
        </w:rPr>
        <w:t>schedule</w:t>
      </w:r>
      <w:r w:rsidRPr="00B03243">
        <w:rPr>
          <w:rFonts w:asciiTheme="majorBidi" w:eastAsia="Times New Roman" w:hAnsiTheme="majorBidi" w:cstheme="majorBidi"/>
          <w:bCs/>
          <w:sz w:val="24"/>
          <w:szCs w:val="24"/>
        </w:rPr>
        <w:t xml:space="preserve"> accurately after importing risk events, probability scales, and impact scales to the </w:t>
      </w:r>
      <w:r>
        <w:rPr>
          <w:rFonts w:asciiTheme="majorBidi" w:eastAsia="Times New Roman" w:hAnsiTheme="majorBidi" w:cstheme="majorBidi"/>
          <w:bCs/>
          <w:sz w:val="24"/>
          <w:szCs w:val="24"/>
        </w:rPr>
        <w:t>schedule</w:t>
      </w:r>
      <w:r w:rsidRPr="00B03243">
        <w:rPr>
          <w:rFonts w:asciiTheme="majorBidi" w:eastAsia="Times New Roman" w:hAnsiTheme="majorBidi" w:cstheme="majorBidi"/>
          <w:bCs/>
          <w:sz w:val="24"/>
          <w:szCs w:val="24"/>
        </w:rPr>
        <w:t xml:space="preserve">. It was observed that there is a probability of less than one percent of the construction </w:t>
      </w:r>
      <w:r>
        <w:rPr>
          <w:rFonts w:asciiTheme="majorBidi" w:eastAsia="Times New Roman" w:hAnsiTheme="majorBidi" w:cstheme="majorBidi"/>
          <w:bCs/>
          <w:sz w:val="24"/>
          <w:szCs w:val="24"/>
        </w:rPr>
        <w:t>can</w:t>
      </w:r>
      <w:r w:rsidRPr="00B03243">
        <w:rPr>
          <w:rFonts w:asciiTheme="majorBidi" w:eastAsia="Times New Roman" w:hAnsiTheme="majorBidi" w:cstheme="majorBidi"/>
          <w:bCs/>
          <w:sz w:val="24"/>
          <w:szCs w:val="24"/>
        </w:rPr>
        <w:t xml:space="preserve"> finish within budget and scheduled date. </w:t>
      </w:r>
      <w:r>
        <w:rPr>
          <w:rFonts w:asciiTheme="majorBidi" w:eastAsia="Times New Roman" w:hAnsiTheme="majorBidi" w:cstheme="majorBidi"/>
          <w:bCs/>
          <w:sz w:val="24"/>
          <w:szCs w:val="24"/>
        </w:rPr>
        <w:t>Th</w:t>
      </w:r>
      <w:r w:rsidRPr="00B03243">
        <w:rPr>
          <w:rFonts w:asciiTheme="majorBidi" w:eastAsia="Times New Roman" w:hAnsiTheme="majorBidi" w:cstheme="majorBidi"/>
          <w:bCs/>
          <w:sz w:val="24"/>
          <w:szCs w:val="24"/>
        </w:rPr>
        <w:t>e completion cost and date at eighty percent and fifty percent confidence levels</w:t>
      </w:r>
      <w:r>
        <w:rPr>
          <w:rFonts w:asciiTheme="majorBidi" w:eastAsia="Times New Roman" w:hAnsiTheme="majorBidi" w:cstheme="majorBidi"/>
          <w:bCs/>
          <w:sz w:val="24"/>
          <w:szCs w:val="24"/>
        </w:rPr>
        <w:t xml:space="preserve"> are highlighted in this research</w:t>
      </w:r>
      <w:r w:rsidRPr="00B03243">
        <w:rPr>
          <w:rFonts w:asciiTheme="majorBidi" w:eastAsia="Times New Roman" w:hAnsiTheme="majorBidi" w:cstheme="majorBidi"/>
          <w:bCs/>
          <w:sz w:val="24"/>
          <w:szCs w:val="24"/>
        </w:rPr>
        <w:t>. Sensitivity analysis further guided the project team to allocate the most influence on cost and timely completion and highlighted the most critical construction activities. The project team is to study and review the activities method of statement, resources. The sensitivity analysis was performed using Pearson's product-moment theory.</w:t>
      </w:r>
    </w:p>
    <w:p w14:paraId="29174BAC" w14:textId="77777777" w:rsidR="00EE6795" w:rsidRPr="00AD466A" w:rsidRDefault="00EE6795" w:rsidP="00953937">
      <w:pPr>
        <w:spacing w:after="0" w:line="360" w:lineRule="auto"/>
        <w:jc w:val="both"/>
        <w:rPr>
          <w:rFonts w:asciiTheme="majorBidi" w:hAnsiTheme="majorBidi" w:cstheme="majorBidi"/>
          <w:sz w:val="24"/>
          <w:szCs w:val="24"/>
        </w:rPr>
      </w:pPr>
    </w:p>
    <w:p w14:paraId="3425D8FC" w14:textId="4B3F88A5" w:rsidR="002815FD" w:rsidRPr="00B03243" w:rsidRDefault="00EE6795" w:rsidP="00953937">
      <w:pPr>
        <w:spacing w:after="0" w:line="360" w:lineRule="auto"/>
        <w:jc w:val="both"/>
        <w:rPr>
          <w:rFonts w:asciiTheme="majorBidi" w:hAnsiTheme="majorBidi" w:cstheme="majorBidi"/>
          <w:sz w:val="24"/>
          <w:szCs w:val="24"/>
        </w:rPr>
      </w:pPr>
      <w:r>
        <w:rPr>
          <w:rFonts w:asciiTheme="majorBidi" w:eastAsia="Times New Roman" w:hAnsiTheme="majorBidi" w:cstheme="majorBidi"/>
          <w:sz w:val="24"/>
          <w:szCs w:val="24"/>
        </w:rPr>
        <w:t xml:space="preserve">    </w:t>
      </w:r>
      <w:r w:rsidR="008E0001" w:rsidRPr="008E0001">
        <w:rPr>
          <w:rFonts w:asciiTheme="majorBidi" w:eastAsia="Times New Roman" w:hAnsiTheme="majorBidi" w:cstheme="majorBidi"/>
          <w:sz w:val="24"/>
          <w:szCs w:val="24"/>
        </w:rPr>
        <w:t>After factoring in risk reduction, the analysis included risk factors. Mitigation is carried out based on the results of a field questionnaire.</w:t>
      </w:r>
      <w:r w:rsidR="008E0001">
        <w:rPr>
          <w:rFonts w:asciiTheme="majorBidi" w:eastAsia="Times New Roman" w:hAnsiTheme="majorBidi" w:cstheme="majorBidi"/>
          <w:sz w:val="24"/>
          <w:szCs w:val="24"/>
        </w:rPr>
        <w:t xml:space="preserve"> </w:t>
      </w:r>
      <w:r w:rsidR="002815FD" w:rsidRPr="00B03243">
        <w:rPr>
          <w:rFonts w:asciiTheme="majorBidi" w:hAnsiTheme="majorBidi" w:cstheme="majorBidi"/>
          <w:sz w:val="24"/>
          <w:szCs w:val="24"/>
        </w:rPr>
        <w:t xml:space="preserve">Sixty participants </w:t>
      </w:r>
      <w:r w:rsidR="002815FD">
        <w:rPr>
          <w:rFonts w:asciiTheme="majorBidi" w:hAnsiTheme="majorBidi" w:cstheme="majorBidi"/>
          <w:sz w:val="24"/>
          <w:szCs w:val="24"/>
        </w:rPr>
        <w:t>suggested</w:t>
      </w:r>
      <w:r w:rsidR="002815FD" w:rsidRPr="00B03243">
        <w:rPr>
          <w:rFonts w:asciiTheme="majorBidi" w:hAnsiTheme="majorBidi" w:cstheme="majorBidi"/>
          <w:sz w:val="24"/>
          <w:szCs w:val="24"/>
        </w:rPr>
        <w:t xml:space="preserve"> mitigation to improve the qualitative impact scales. Confidence Level Histogram and Tornado Charts results are obtained and compared before and after implementing mitigation. The</w:t>
      </w:r>
      <w:r w:rsidR="002815FD" w:rsidRPr="00B03243">
        <w:rPr>
          <w:rFonts w:asciiTheme="majorBidi" w:hAnsiTheme="majorBidi" w:cstheme="majorBidi"/>
          <w:color w:val="000000"/>
          <w:sz w:val="24"/>
          <w:szCs w:val="24"/>
        </w:rPr>
        <w:t xml:space="preserve"> cumulative confidence level histogram is conducted for both cost and time objectives. The cumulative distribution for time is carried for completing whole works and construction of piles activity. The probability histogram </w:t>
      </w:r>
      <w:r w:rsidR="002815FD" w:rsidRPr="00B03243">
        <w:rPr>
          <w:rFonts w:asciiTheme="majorBidi" w:hAnsiTheme="majorBidi" w:cstheme="majorBidi"/>
          <w:sz w:val="24"/>
          <w:szCs w:val="24"/>
          <w:lang w:val="en-GB" w:bidi="ar-EG"/>
        </w:rPr>
        <w:t xml:space="preserve">reflected criteria </w:t>
      </w:r>
      <w:r w:rsidR="002815FD">
        <w:rPr>
          <w:rFonts w:asciiTheme="majorBidi" w:hAnsiTheme="majorBidi" w:cstheme="majorBidi"/>
          <w:sz w:val="24"/>
          <w:szCs w:val="24"/>
          <w:lang w:val="en-GB" w:bidi="ar-EG"/>
        </w:rPr>
        <w:t xml:space="preserve">of </w:t>
      </w:r>
      <w:r w:rsidR="002815FD" w:rsidRPr="00B03243">
        <w:rPr>
          <w:rFonts w:asciiTheme="majorBidi" w:hAnsiTheme="majorBidi" w:cstheme="majorBidi"/>
          <w:sz w:val="24"/>
          <w:szCs w:val="24"/>
          <w:lang w:val="en-GB" w:bidi="ar-EG"/>
        </w:rPr>
        <w:t xml:space="preserve">hit column average date, deterministic date, date of 50% confidence, date of </w:t>
      </w:r>
      <w:r w:rsidR="002815FD" w:rsidRPr="00B03243">
        <w:rPr>
          <w:rFonts w:asciiTheme="majorBidi" w:hAnsiTheme="majorBidi" w:cstheme="majorBidi"/>
          <w:sz w:val="24"/>
          <w:szCs w:val="24"/>
          <w:lang w:val="en-GB" w:bidi="ar-EG"/>
        </w:rPr>
        <w:lastRenderedPageBreak/>
        <w:t>80% confidence, the maximum number of hits, duration for the maximum number of hits, and needed days of 80% confiden</w:t>
      </w:r>
      <w:r w:rsidR="00793797">
        <w:rPr>
          <w:rFonts w:asciiTheme="majorBidi" w:hAnsiTheme="majorBidi" w:cstheme="majorBidi"/>
          <w:sz w:val="24"/>
          <w:szCs w:val="24"/>
          <w:lang w:val="en-GB" w:bidi="ar-EG"/>
        </w:rPr>
        <w:t>ce</w:t>
      </w:r>
      <w:r w:rsidR="002815FD" w:rsidRPr="00B03243">
        <w:rPr>
          <w:rFonts w:asciiTheme="majorBidi" w:hAnsiTheme="majorBidi" w:cstheme="majorBidi"/>
          <w:sz w:val="24"/>
          <w:szCs w:val="24"/>
          <w:lang w:val="en-GB" w:bidi="ar-EG"/>
        </w:rPr>
        <w:t>. It was evident that no reali</w:t>
      </w:r>
      <w:r w:rsidR="00793797">
        <w:rPr>
          <w:rFonts w:asciiTheme="majorBidi" w:hAnsiTheme="majorBidi" w:cstheme="majorBidi"/>
          <w:sz w:val="24"/>
          <w:szCs w:val="24"/>
          <w:lang w:val="en-GB" w:bidi="ar-EG"/>
        </w:rPr>
        <w:t>s</w:t>
      </w:r>
      <w:r w:rsidR="002815FD" w:rsidRPr="00B03243">
        <w:rPr>
          <w:rFonts w:asciiTheme="majorBidi" w:hAnsiTheme="majorBidi" w:cstheme="majorBidi"/>
          <w:sz w:val="24"/>
          <w:szCs w:val="24"/>
          <w:lang w:val="en-GB" w:bidi="ar-EG"/>
        </w:rPr>
        <w:t>ed changes in probability results for time objective between pre-mitigation and post-mitigation results.</w:t>
      </w:r>
    </w:p>
    <w:p w14:paraId="01040921" w14:textId="77777777" w:rsidR="002815FD" w:rsidRPr="00B03243" w:rsidRDefault="002815FD" w:rsidP="002815FD">
      <w:pPr>
        <w:spacing w:after="0" w:line="360" w:lineRule="auto"/>
        <w:jc w:val="both"/>
        <w:rPr>
          <w:rFonts w:asciiTheme="majorBidi" w:hAnsiTheme="majorBidi" w:cstheme="majorBidi"/>
          <w:sz w:val="24"/>
          <w:szCs w:val="24"/>
        </w:rPr>
      </w:pPr>
    </w:p>
    <w:p w14:paraId="1C906954" w14:textId="42789366" w:rsidR="00CC60D8" w:rsidRDefault="008E0001" w:rsidP="00827713">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8E0001">
        <w:rPr>
          <w:rFonts w:asciiTheme="majorBidi" w:hAnsiTheme="majorBidi" w:cstheme="majorBidi"/>
          <w:sz w:val="24"/>
          <w:szCs w:val="24"/>
        </w:rPr>
        <w:t>Two risk analysis reports were also presented in this chapter. The risk score and probability-impact reports were included in the reports. The risk data utilised in the pre-mitigation scenario was highlighted in the risk score report.</w:t>
      </w:r>
      <w:r w:rsidR="002815FD" w:rsidRPr="00B03243">
        <w:rPr>
          <w:rFonts w:asciiTheme="majorBidi" w:hAnsiTheme="majorBidi" w:cstheme="majorBidi"/>
          <w:sz w:val="24"/>
          <w:szCs w:val="24"/>
        </w:rPr>
        <w:t xml:space="preserve"> Risk data recognised the total number of risk factors, risk priority areas based on their severity, and the total number of construction activities. Risk factors presented in the risk score report are obtained from the research risk identification and qualitative risk analysis phase. A total number of eleven risks were highlighted. </w:t>
      </w:r>
      <w:r w:rsidR="002815FD">
        <w:rPr>
          <w:rFonts w:asciiTheme="majorBidi" w:hAnsiTheme="majorBidi" w:cstheme="majorBidi"/>
          <w:sz w:val="24"/>
          <w:szCs w:val="24"/>
        </w:rPr>
        <w:t>Risks</w:t>
      </w:r>
      <w:r w:rsidR="002815FD" w:rsidRPr="00B03243">
        <w:rPr>
          <w:rFonts w:asciiTheme="majorBidi" w:hAnsiTheme="majorBidi" w:cstheme="majorBidi"/>
          <w:sz w:val="24"/>
          <w:szCs w:val="24"/>
        </w:rPr>
        <w:t xml:space="preserve"> were categorised as high and medium risks with no low risks. The probability-impact report presented the risk zones before and after implementing risk mitigation. The report highlighted the transfer of risks from the high and medium zones to the low zone. </w:t>
      </w:r>
      <w:r w:rsidR="00793797">
        <w:rPr>
          <w:rFonts w:asciiTheme="majorBidi" w:hAnsiTheme="majorBidi" w:cstheme="majorBidi"/>
          <w:sz w:val="24"/>
          <w:szCs w:val="24"/>
        </w:rPr>
        <w:t>The project team can effectively deal with risk factors in the low zone or green zone</w:t>
      </w:r>
      <w:r w:rsidR="002815FD" w:rsidRPr="00B03243">
        <w:rPr>
          <w:rFonts w:asciiTheme="majorBidi" w:hAnsiTheme="majorBidi" w:cstheme="majorBidi"/>
          <w:sz w:val="24"/>
          <w:szCs w:val="24"/>
        </w:rPr>
        <w:t xml:space="preserve"> during the construction of MHP in </w:t>
      </w:r>
      <w:r w:rsidR="002815FD">
        <w:rPr>
          <w:rFonts w:asciiTheme="majorBidi" w:hAnsiTheme="majorBidi" w:cstheme="majorBidi"/>
          <w:sz w:val="24"/>
          <w:szCs w:val="24"/>
        </w:rPr>
        <w:t>Egypt</w:t>
      </w:r>
      <w:r w:rsidR="002815FD" w:rsidRPr="00B03243">
        <w:rPr>
          <w:rFonts w:asciiTheme="majorBidi" w:hAnsiTheme="majorBidi" w:cstheme="majorBidi"/>
          <w:sz w:val="24"/>
          <w:szCs w:val="24"/>
        </w:rPr>
        <w:t xml:space="preserve">. The research highlighted three risks that are still in the medium zone and required more efficient management and engagement of clients in risk management. These risks included client project management, availability of materials, and management of construction resources.  </w:t>
      </w:r>
    </w:p>
    <w:p w14:paraId="0CE12DF5" w14:textId="34592030" w:rsidR="00A71F2D" w:rsidRDefault="00A71F2D" w:rsidP="00FC4B6A">
      <w:pPr>
        <w:spacing w:line="360" w:lineRule="auto"/>
        <w:jc w:val="both"/>
        <w:rPr>
          <w:rFonts w:asciiTheme="majorBidi" w:hAnsiTheme="majorBidi" w:cstheme="majorBidi"/>
          <w:b/>
          <w:sz w:val="24"/>
          <w:szCs w:val="24"/>
        </w:rPr>
      </w:pPr>
    </w:p>
    <w:p w14:paraId="22CA34C3" w14:textId="77777777" w:rsidR="00FF1EEE" w:rsidRDefault="00FF1EEE" w:rsidP="00FC4B6A">
      <w:pPr>
        <w:spacing w:line="360" w:lineRule="auto"/>
        <w:jc w:val="both"/>
        <w:rPr>
          <w:rFonts w:asciiTheme="majorBidi" w:hAnsiTheme="majorBidi" w:cstheme="majorBidi"/>
          <w:b/>
          <w:sz w:val="24"/>
          <w:szCs w:val="24"/>
        </w:rPr>
      </w:pPr>
    </w:p>
    <w:p w14:paraId="39446159" w14:textId="77777777" w:rsidR="00FF1EEE" w:rsidRDefault="00FF1EEE" w:rsidP="00FC4B6A">
      <w:pPr>
        <w:spacing w:line="360" w:lineRule="auto"/>
        <w:jc w:val="both"/>
        <w:rPr>
          <w:rFonts w:asciiTheme="majorBidi" w:hAnsiTheme="majorBidi" w:cstheme="majorBidi"/>
          <w:b/>
          <w:sz w:val="24"/>
          <w:szCs w:val="24"/>
        </w:rPr>
      </w:pPr>
    </w:p>
    <w:p w14:paraId="0F5771F8" w14:textId="77777777" w:rsidR="00FF1EEE" w:rsidRDefault="00FF1EEE" w:rsidP="00FC4B6A">
      <w:pPr>
        <w:spacing w:line="360" w:lineRule="auto"/>
        <w:jc w:val="both"/>
        <w:rPr>
          <w:rFonts w:asciiTheme="majorBidi" w:hAnsiTheme="majorBidi" w:cstheme="majorBidi"/>
          <w:b/>
          <w:sz w:val="24"/>
          <w:szCs w:val="24"/>
        </w:rPr>
      </w:pPr>
    </w:p>
    <w:p w14:paraId="28BBFA62" w14:textId="77777777" w:rsidR="00FF1EEE" w:rsidRDefault="00FF1EEE" w:rsidP="00FC4B6A">
      <w:pPr>
        <w:spacing w:line="360" w:lineRule="auto"/>
        <w:jc w:val="both"/>
        <w:rPr>
          <w:rFonts w:asciiTheme="majorBidi" w:hAnsiTheme="majorBidi" w:cstheme="majorBidi"/>
          <w:b/>
          <w:sz w:val="24"/>
          <w:szCs w:val="24"/>
        </w:rPr>
      </w:pPr>
    </w:p>
    <w:p w14:paraId="4E81396C" w14:textId="77777777" w:rsidR="00FF1EEE" w:rsidRDefault="00FF1EEE" w:rsidP="00FC4B6A">
      <w:pPr>
        <w:spacing w:line="360" w:lineRule="auto"/>
        <w:jc w:val="both"/>
        <w:rPr>
          <w:rFonts w:asciiTheme="majorBidi" w:hAnsiTheme="majorBidi" w:cstheme="majorBidi"/>
          <w:b/>
          <w:sz w:val="24"/>
          <w:szCs w:val="24"/>
        </w:rPr>
      </w:pPr>
    </w:p>
    <w:p w14:paraId="4E84CA70" w14:textId="77777777" w:rsidR="00FF1EEE" w:rsidRDefault="00FF1EEE" w:rsidP="00FC4B6A">
      <w:pPr>
        <w:spacing w:line="360" w:lineRule="auto"/>
        <w:jc w:val="both"/>
        <w:rPr>
          <w:rFonts w:asciiTheme="majorBidi" w:hAnsiTheme="majorBidi" w:cstheme="majorBidi"/>
          <w:b/>
          <w:sz w:val="24"/>
          <w:szCs w:val="24"/>
        </w:rPr>
      </w:pPr>
    </w:p>
    <w:p w14:paraId="5756FB3C" w14:textId="77777777" w:rsidR="00FF1EEE" w:rsidRDefault="00FF1EEE" w:rsidP="00FC4B6A">
      <w:pPr>
        <w:spacing w:line="360" w:lineRule="auto"/>
        <w:jc w:val="both"/>
        <w:rPr>
          <w:rFonts w:asciiTheme="majorBidi" w:hAnsiTheme="majorBidi" w:cstheme="majorBidi"/>
          <w:b/>
          <w:sz w:val="24"/>
          <w:szCs w:val="24"/>
        </w:rPr>
      </w:pPr>
    </w:p>
    <w:p w14:paraId="6977E1A9" w14:textId="77777777" w:rsidR="00FF1EEE" w:rsidRDefault="00FF1EEE" w:rsidP="00FC4B6A">
      <w:pPr>
        <w:spacing w:line="360" w:lineRule="auto"/>
        <w:jc w:val="both"/>
        <w:rPr>
          <w:rFonts w:asciiTheme="majorBidi" w:hAnsiTheme="majorBidi" w:cstheme="majorBidi"/>
          <w:b/>
          <w:sz w:val="24"/>
          <w:szCs w:val="24"/>
        </w:rPr>
      </w:pPr>
    </w:p>
    <w:p w14:paraId="3718F626" w14:textId="77777777" w:rsidR="00FF1EEE" w:rsidRDefault="00FF1EEE" w:rsidP="00FC4B6A">
      <w:pPr>
        <w:spacing w:line="360" w:lineRule="auto"/>
        <w:jc w:val="both"/>
        <w:rPr>
          <w:rFonts w:asciiTheme="majorBidi" w:hAnsiTheme="majorBidi" w:cstheme="majorBidi"/>
          <w:b/>
          <w:sz w:val="24"/>
          <w:szCs w:val="24"/>
        </w:rPr>
      </w:pPr>
    </w:p>
    <w:p w14:paraId="5CA58973" w14:textId="77777777" w:rsidR="00993CD5" w:rsidRDefault="00993CD5" w:rsidP="00FC4B6A">
      <w:pPr>
        <w:spacing w:line="360" w:lineRule="auto"/>
        <w:jc w:val="both"/>
        <w:rPr>
          <w:rFonts w:asciiTheme="majorBidi" w:hAnsiTheme="majorBidi" w:cstheme="majorBidi"/>
          <w:b/>
          <w:sz w:val="24"/>
          <w:szCs w:val="24"/>
        </w:rPr>
      </w:pPr>
    </w:p>
    <w:tbl>
      <w:tblPr>
        <w:tblW w:w="0" w:type="auto"/>
        <w:jc w:val="center"/>
        <w:tblBorders>
          <w:top w:val="single" w:sz="4" w:space="0" w:color="auto"/>
          <w:bottom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50"/>
      </w:tblGrid>
      <w:tr w:rsidR="002815FD" w14:paraId="03AF8636" w14:textId="77777777" w:rsidTr="006C409E">
        <w:trPr>
          <w:jc w:val="center"/>
        </w:trPr>
        <w:tc>
          <w:tcPr>
            <w:tcW w:w="9350" w:type="dxa"/>
          </w:tcPr>
          <w:p w14:paraId="6D738483" w14:textId="7B3F1B45" w:rsidR="002815FD" w:rsidRPr="006E56EB" w:rsidRDefault="00C8526C" w:rsidP="008A38F6">
            <w:pPr>
              <w:pStyle w:val="Heading1"/>
              <w:jc w:val="center"/>
            </w:pPr>
            <w:bookmarkStart w:id="1252" w:name="_Toc69201165"/>
            <w:bookmarkStart w:id="1253" w:name="_Toc69201428"/>
            <w:bookmarkStart w:id="1254" w:name="_Toc78314365"/>
            <w:bookmarkStart w:id="1255" w:name="_Toc78314634"/>
            <w:bookmarkStart w:id="1256" w:name="_Toc82447779"/>
            <w:bookmarkStart w:id="1257" w:name="_Toc82448025"/>
            <w:bookmarkStart w:id="1258" w:name="_Toc82448271"/>
            <w:r>
              <w:rPr>
                <w:rFonts w:asciiTheme="majorBidi" w:hAnsiTheme="majorBidi" w:cstheme="majorBidi"/>
                <w:b/>
                <w:bCs/>
                <w:sz w:val="32"/>
                <w:szCs w:val="32"/>
              </w:rPr>
              <w:t xml:space="preserve">Chapter </w:t>
            </w:r>
            <w:r w:rsidR="00FF1EEE">
              <w:rPr>
                <w:rFonts w:asciiTheme="majorBidi" w:hAnsiTheme="majorBidi" w:cstheme="majorBidi"/>
                <w:b/>
                <w:bCs/>
                <w:sz w:val="32"/>
                <w:szCs w:val="32"/>
              </w:rPr>
              <w:t xml:space="preserve">8 </w:t>
            </w:r>
            <w:r w:rsidR="002815FD" w:rsidRPr="00CC60D8">
              <w:rPr>
                <w:rFonts w:asciiTheme="majorBidi" w:hAnsiTheme="majorBidi" w:cstheme="majorBidi"/>
                <w:b/>
                <w:bCs/>
                <w:sz w:val="32"/>
                <w:szCs w:val="32"/>
              </w:rPr>
              <w:t xml:space="preserve">Validation of the </w:t>
            </w:r>
            <w:r w:rsidR="008A38F6">
              <w:rPr>
                <w:rFonts w:asciiTheme="majorBidi" w:hAnsiTheme="majorBidi" w:cstheme="majorBidi"/>
                <w:b/>
                <w:bCs/>
                <w:sz w:val="32"/>
                <w:szCs w:val="32"/>
              </w:rPr>
              <w:t>Computerised</w:t>
            </w:r>
            <w:r w:rsidR="002815FD" w:rsidRPr="00CC60D8">
              <w:rPr>
                <w:rFonts w:asciiTheme="majorBidi" w:hAnsiTheme="majorBidi" w:cstheme="majorBidi"/>
                <w:b/>
                <w:bCs/>
                <w:sz w:val="32"/>
                <w:szCs w:val="32"/>
              </w:rPr>
              <w:t xml:space="preserve"> Risk Management Framework (CRMF)</w:t>
            </w:r>
            <w:bookmarkEnd w:id="1252"/>
            <w:bookmarkEnd w:id="1253"/>
            <w:bookmarkEnd w:id="1254"/>
            <w:bookmarkEnd w:id="1255"/>
            <w:bookmarkEnd w:id="1256"/>
            <w:bookmarkEnd w:id="1257"/>
            <w:bookmarkEnd w:id="1258"/>
          </w:p>
        </w:tc>
      </w:tr>
    </w:tbl>
    <w:p w14:paraId="7FBC7964" w14:textId="77777777" w:rsidR="002815FD" w:rsidRDefault="002815FD" w:rsidP="002815FD">
      <w:pPr>
        <w:spacing w:line="360" w:lineRule="auto"/>
        <w:jc w:val="both"/>
        <w:rPr>
          <w:rFonts w:asciiTheme="majorBidi" w:hAnsiTheme="majorBidi" w:cstheme="majorBidi"/>
          <w:sz w:val="24"/>
          <w:szCs w:val="24"/>
        </w:rPr>
      </w:pPr>
    </w:p>
    <w:p w14:paraId="4DF75B26" w14:textId="4EA7AE2E" w:rsidR="002815FD" w:rsidRDefault="002815FD" w:rsidP="008A38F6">
      <w:pPr>
        <w:spacing w:after="0" w:line="360" w:lineRule="auto"/>
        <w:jc w:val="both"/>
        <w:rPr>
          <w:rFonts w:ascii="Times New Roman" w:hAnsi="Times New Roman" w:cs="Times New Roman"/>
          <w:sz w:val="24"/>
          <w:szCs w:val="24"/>
        </w:rPr>
      </w:pPr>
      <w:r w:rsidRPr="00C27F25">
        <w:rPr>
          <w:rFonts w:ascii="Times New Roman" w:hAnsi="Times New Roman" w:cs="Times New Roman"/>
          <w:sz w:val="24"/>
          <w:szCs w:val="24"/>
        </w:rPr>
        <w:t>This chapter included validation of the concep</w:t>
      </w:r>
      <w:r>
        <w:rPr>
          <w:rFonts w:ascii="Times New Roman" w:hAnsi="Times New Roman" w:cs="Times New Roman"/>
          <w:sz w:val="24"/>
          <w:szCs w:val="24"/>
        </w:rPr>
        <w:t>tual risk management framework.</w:t>
      </w:r>
      <w:r w:rsidRPr="00C27F25">
        <w:rPr>
          <w:rFonts w:ascii="Times New Roman" w:hAnsi="Times New Roman" w:cs="Times New Roman"/>
          <w:sz w:val="24"/>
          <w:szCs w:val="24"/>
        </w:rPr>
        <w:t xml:space="preserve"> The technique of interviews was used to ascertain the validity of the developed </w:t>
      </w:r>
      <w:r w:rsidR="008A38F6">
        <w:rPr>
          <w:rFonts w:ascii="Times New Roman" w:hAnsi="Times New Roman" w:cs="Times New Roman"/>
          <w:sz w:val="24"/>
          <w:szCs w:val="24"/>
        </w:rPr>
        <w:t>computerised</w:t>
      </w:r>
      <w:r w:rsidRPr="00C27F25">
        <w:rPr>
          <w:rFonts w:ascii="Times New Roman" w:hAnsi="Times New Roman" w:cs="Times New Roman"/>
          <w:sz w:val="24"/>
          <w:szCs w:val="24"/>
        </w:rPr>
        <w:t xml:space="preserve"> risk management framework (CRMF). </w:t>
      </w:r>
    </w:p>
    <w:p w14:paraId="25709540" w14:textId="77777777" w:rsidR="002815FD" w:rsidRPr="00907A99" w:rsidRDefault="002815FD" w:rsidP="009471DB">
      <w:pPr>
        <w:spacing w:after="0"/>
        <w:rPr>
          <w:lang w:val="en-GB"/>
        </w:rPr>
      </w:pPr>
    </w:p>
    <w:p w14:paraId="6B1A86EC" w14:textId="6CB6997F" w:rsidR="002815FD" w:rsidRPr="00CC60D8" w:rsidRDefault="00FF1EEE" w:rsidP="009471DB">
      <w:pPr>
        <w:pStyle w:val="Heading2"/>
        <w:spacing w:line="360" w:lineRule="auto"/>
        <w:rPr>
          <w:rFonts w:asciiTheme="majorBidi" w:hAnsiTheme="majorBidi" w:cstheme="majorBidi"/>
        </w:rPr>
      </w:pPr>
      <w:bookmarkStart w:id="1259" w:name="_Toc69201166"/>
      <w:bookmarkStart w:id="1260" w:name="_Toc69201429"/>
      <w:bookmarkStart w:id="1261" w:name="_Toc78314366"/>
      <w:bookmarkStart w:id="1262" w:name="_Toc78314635"/>
      <w:bookmarkStart w:id="1263" w:name="_Toc82447780"/>
      <w:bookmarkStart w:id="1264" w:name="_Toc82448026"/>
      <w:bookmarkStart w:id="1265" w:name="_Toc82448272"/>
      <w:r>
        <w:rPr>
          <w:rFonts w:asciiTheme="majorBidi" w:hAnsiTheme="majorBidi" w:cstheme="majorBidi"/>
        </w:rPr>
        <w:t>8</w:t>
      </w:r>
      <w:r w:rsidR="002815FD" w:rsidRPr="00CC60D8">
        <w:rPr>
          <w:rFonts w:asciiTheme="majorBidi" w:hAnsiTheme="majorBidi" w:cstheme="majorBidi"/>
        </w:rPr>
        <w:t>.1 Validation Overview</w:t>
      </w:r>
      <w:bookmarkEnd w:id="1259"/>
      <w:bookmarkEnd w:id="1260"/>
      <w:bookmarkEnd w:id="1261"/>
      <w:bookmarkEnd w:id="1262"/>
      <w:bookmarkEnd w:id="1263"/>
      <w:bookmarkEnd w:id="1264"/>
      <w:bookmarkEnd w:id="1265"/>
    </w:p>
    <w:p w14:paraId="73B7014B" w14:textId="76F0DF30" w:rsidR="002815FD" w:rsidRDefault="002815FD" w:rsidP="00793797">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This chapter include</w:t>
      </w:r>
      <w:r>
        <w:rPr>
          <w:rFonts w:asciiTheme="majorBidi" w:hAnsiTheme="majorBidi" w:cstheme="majorBidi"/>
          <w:sz w:val="24"/>
          <w:szCs w:val="24"/>
        </w:rPr>
        <w:t>s</w:t>
      </w:r>
      <w:r w:rsidRPr="00B03243">
        <w:rPr>
          <w:rFonts w:asciiTheme="majorBidi" w:hAnsiTheme="majorBidi" w:cstheme="majorBidi"/>
          <w:sz w:val="24"/>
          <w:szCs w:val="24"/>
        </w:rPr>
        <w:t xml:space="preserve"> </w:t>
      </w:r>
      <w:r>
        <w:rPr>
          <w:rFonts w:asciiTheme="majorBidi" w:hAnsiTheme="majorBidi" w:cstheme="majorBidi"/>
          <w:sz w:val="24"/>
          <w:szCs w:val="24"/>
        </w:rPr>
        <w:t xml:space="preserve">a </w:t>
      </w:r>
      <w:r w:rsidRPr="00B03243">
        <w:rPr>
          <w:rFonts w:asciiTheme="majorBidi" w:hAnsiTheme="majorBidi" w:cstheme="majorBidi"/>
          <w:sz w:val="24"/>
          <w:szCs w:val="24"/>
        </w:rPr>
        <w:t xml:space="preserve">validation of the </w:t>
      </w:r>
      <w:r w:rsidR="0000762D">
        <w:rPr>
          <w:rFonts w:asciiTheme="majorBidi" w:hAnsiTheme="majorBidi" w:cstheme="majorBidi"/>
          <w:sz w:val="24"/>
          <w:szCs w:val="24"/>
        </w:rPr>
        <w:t>CRMF</w:t>
      </w:r>
      <w:r>
        <w:rPr>
          <w:rFonts w:asciiTheme="majorBidi" w:hAnsiTheme="majorBidi" w:cstheme="majorBidi"/>
          <w:sz w:val="24"/>
          <w:szCs w:val="24"/>
        </w:rPr>
        <w:t>.</w:t>
      </w:r>
      <w:r w:rsidRPr="00B03243">
        <w:rPr>
          <w:rFonts w:asciiTheme="majorBidi" w:hAnsiTheme="majorBidi" w:cstheme="majorBidi"/>
          <w:sz w:val="24"/>
          <w:szCs w:val="24"/>
        </w:rPr>
        <w:t xml:space="preserve"> The interview was used as a technique to ascertain the validity of the developed </w:t>
      </w:r>
      <w:r w:rsidR="0000762D">
        <w:rPr>
          <w:rFonts w:asciiTheme="majorBidi" w:hAnsiTheme="majorBidi" w:cstheme="majorBidi"/>
          <w:sz w:val="24"/>
          <w:szCs w:val="24"/>
        </w:rPr>
        <w:t>CRMF</w:t>
      </w:r>
      <w:r w:rsidRPr="00B03243">
        <w:rPr>
          <w:rFonts w:asciiTheme="majorBidi" w:hAnsiTheme="majorBidi" w:cstheme="majorBidi"/>
          <w:sz w:val="24"/>
          <w:szCs w:val="24"/>
        </w:rPr>
        <w:t>. The framework</w:t>
      </w:r>
      <w:r>
        <w:rPr>
          <w:rFonts w:asciiTheme="majorBidi" w:hAnsiTheme="majorBidi" w:cstheme="majorBidi"/>
          <w:sz w:val="24"/>
          <w:szCs w:val="24"/>
        </w:rPr>
        <w:t xml:space="preserve"> is to</w:t>
      </w:r>
      <w:r w:rsidRPr="00B03243">
        <w:rPr>
          <w:rFonts w:asciiTheme="majorBidi" w:hAnsiTheme="majorBidi" w:cstheme="majorBidi"/>
          <w:sz w:val="24"/>
          <w:szCs w:val="24"/>
        </w:rPr>
        <w:t xml:space="preserve"> improve risk management practices and enhance the successful delivery of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 xml:space="preserve"> during the construction phase. </w:t>
      </w:r>
      <w:r>
        <w:rPr>
          <w:rFonts w:asciiTheme="majorBidi" w:hAnsiTheme="majorBidi" w:cstheme="majorBidi"/>
          <w:sz w:val="24"/>
          <w:szCs w:val="24"/>
        </w:rPr>
        <w:t>The v</w:t>
      </w:r>
      <w:r w:rsidRPr="00B03243">
        <w:rPr>
          <w:rFonts w:asciiTheme="majorBidi" w:hAnsiTheme="majorBidi" w:cstheme="majorBidi"/>
          <w:sz w:val="24"/>
          <w:szCs w:val="24"/>
        </w:rPr>
        <w:t xml:space="preserve">alidation criteria included the capability of using the </w:t>
      </w:r>
      <w:r w:rsidR="0000762D">
        <w:rPr>
          <w:rFonts w:asciiTheme="majorBidi" w:hAnsiTheme="majorBidi" w:cstheme="majorBidi"/>
          <w:sz w:val="24"/>
          <w:szCs w:val="24"/>
        </w:rPr>
        <w:t>CRMF</w:t>
      </w:r>
      <w:r w:rsidRPr="00B03243">
        <w:rPr>
          <w:rFonts w:asciiTheme="majorBidi" w:hAnsiTheme="majorBidi" w:cstheme="majorBidi"/>
          <w:sz w:val="24"/>
          <w:szCs w:val="24"/>
        </w:rPr>
        <w:t xml:space="preserve"> to recognise construction challenges and opportunities, analyse, respond, and control risks. The validation also validated the practicality of using the </w:t>
      </w:r>
      <w:r w:rsidR="0000762D">
        <w:rPr>
          <w:rFonts w:asciiTheme="majorBidi" w:hAnsiTheme="majorBidi" w:cstheme="majorBidi"/>
          <w:sz w:val="24"/>
          <w:szCs w:val="24"/>
        </w:rPr>
        <w:t>CRMF</w:t>
      </w:r>
      <w:r w:rsidRPr="00B03243">
        <w:rPr>
          <w:rFonts w:asciiTheme="majorBidi" w:hAnsiTheme="majorBidi" w:cstheme="majorBidi"/>
          <w:sz w:val="24"/>
          <w:szCs w:val="24"/>
        </w:rPr>
        <w:t xml:space="preserve"> in its simplicity and integration of risk management knowledge. The technique of </w:t>
      </w:r>
      <w:r>
        <w:rPr>
          <w:rFonts w:asciiTheme="majorBidi" w:hAnsiTheme="majorBidi" w:cstheme="majorBidi"/>
          <w:sz w:val="24"/>
          <w:szCs w:val="24"/>
        </w:rPr>
        <w:t>NVivo</w:t>
      </w:r>
      <w:r w:rsidRPr="00B03243">
        <w:rPr>
          <w:rFonts w:asciiTheme="majorBidi" w:hAnsiTheme="majorBidi" w:cstheme="majorBidi"/>
          <w:sz w:val="24"/>
          <w:szCs w:val="24"/>
        </w:rPr>
        <w:t xml:space="preserve"> analysis was used as a qualitative analysis technique to analyse the </w:t>
      </w:r>
      <w:r>
        <w:rPr>
          <w:rFonts w:asciiTheme="majorBidi" w:hAnsiTheme="majorBidi" w:cstheme="majorBidi"/>
          <w:sz w:val="24"/>
          <w:szCs w:val="24"/>
        </w:rPr>
        <w:t>qualitative data of interviews.</w:t>
      </w:r>
    </w:p>
    <w:p w14:paraId="4EB99A4C" w14:textId="77777777" w:rsidR="002815FD" w:rsidRPr="00B03243" w:rsidRDefault="002815FD" w:rsidP="002815FD">
      <w:pPr>
        <w:spacing w:after="0" w:line="360" w:lineRule="auto"/>
        <w:jc w:val="both"/>
        <w:rPr>
          <w:rFonts w:asciiTheme="majorBidi" w:hAnsiTheme="majorBidi" w:cstheme="majorBidi"/>
          <w:sz w:val="24"/>
          <w:szCs w:val="24"/>
        </w:rPr>
      </w:pPr>
    </w:p>
    <w:p w14:paraId="41613FC8" w14:textId="045A7128" w:rsidR="002815FD" w:rsidRPr="00CC60D8" w:rsidRDefault="00FF1EEE" w:rsidP="002815FD">
      <w:pPr>
        <w:pStyle w:val="Heading2"/>
        <w:spacing w:before="0" w:line="360" w:lineRule="auto"/>
        <w:rPr>
          <w:rFonts w:asciiTheme="majorBidi" w:hAnsiTheme="majorBidi" w:cstheme="majorBidi"/>
        </w:rPr>
      </w:pPr>
      <w:bookmarkStart w:id="1266" w:name="_Toc69201167"/>
      <w:bookmarkStart w:id="1267" w:name="_Toc69201430"/>
      <w:bookmarkStart w:id="1268" w:name="_Toc78314367"/>
      <w:bookmarkStart w:id="1269" w:name="_Toc78314636"/>
      <w:bookmarkStart w:id="1270" w:name="_Toc82447781"/>
      <w:bookmarkStart w:id="1271" w:name="_Toc82448027"/>
      <w:bookmarkStart w:id="1272" w:name="_Toc82448273"/>
      <w:r>
        <w:rPr>
          <w:rFonts w:asciiTheme="majorBidi" w:hAnsiTheme="majorBidi" w:cstheme="majorBidi"/>
        </w:rPr>
        <w:t>8</w:t>
      </w:r>
      <w:r w:rsidR="002815FD" w:rsidRPr="00CC60D8">
        <w:rPr>
          <w:rFonts w:asciiTheme="majorBidi" w:hAnsiTheme="majorBidi" w:cstheme="majorBidi"/>
        </w:rPr>
        <w:t>.2 Interviewed Experts</w:t>
      </w:r>
      <w:bookmarkEnd w:id="1266"/>
      <w:bookmarkEnd w:id="1267"/>
      <w:bookmarkEnd w:id="1268"/>
      <w:bookmarkEnd w:id="1269"/>
      <w:bookmarkEnd w:id="1270"/>
      <w:bookmarkEnd w:id="1271"/>
      <w:bookmarkEnd w:id="1272"/>
    </w:p>
    <w:p w14:paraId="4AD8C441" w14:textId="05A675D1" w:rsidR="002815FD" w:rsidRPr="00B03243" w:rsidRDefault="002815FD" w:rsidP="00793797">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A total number of nine interviews were performed. Interviews included</w:t>
      </w:r>
      <w:r>
        <w:rPr>
          <w:rFonts w:asciiTheme="majorBidi" w:hAnsiTheme="majorBidi" w:cstheme="majorBidi"/>
          <w:sz w:val="24"/>
          <w:szCs w:val="24"/>
        </w:rPr>
        <w:t xml:space="preserve"> a set of</w:t>
      </w:r>
      <w:r w:rsidRPr="00B03243">
        <w:rPr>
          <w:rFonts w:asciiTheme="majorBidi" w:hAnsiTheme="majorBidi" w:cstheme="majorBidi"/>
          <w:sz w:val="24"/>
          <w:szCs w:val="24"/>
        </w:rPr>
        <w:t xml:space="preserve"> structured questions that explored the simplicity, practicality, risk knowledge, and efficiency of the </w:t>
      </w:r>
      <w:r w:rsidR="0000762D">
        <w:rPr>
          <w:rFonts w:asciiTheme="majorBidi" w:hAnsiTheme="majorBidi" w:cstheme="majorBidi"/>
          <w:sz w:val="24"/>
          <w:szCs w:val="24"/>
        </w:rPr>
        <w:t>CRMF</w:t>
      </w:r>
      <w:r w:rsidRPr="00B03243">
        <w:rPr>
          <w:rFonts w:asciiTheme="majorBidi" w:hAnsiTheme="majorBidi" w:cstheme="majorBidi"/>
          <w:sz w:val="24"/>
          <w:szCs w:val="24"/>
        </w:rPr>
        <w:t xml:space="preserve"> in easing the process of managing risks during the construction of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 xml:space="preserve">. Interviews captured </w:t>
      </w:r>
      <w:r w:rsidR="00793797">
        <w:rPr>
          <w:rFonts w:asciiTheme="majorBidi" w:hAnsiTheme="majorBidi" w:cstheme="majorBidi"/>
          <w:sz w:val="24"/>
          <w:szCs w:val="24"/>
        </w:rPr>
        <w:t xml:space="preserve">the </w:t>
      </w:r>
      <w:r w:rsidRPr="00B03243">
        <w:rPr>
          <w:rFonts w:asciiTheme="majorBidi" w:hAnsiTheme="majorBidi" w:cstheme="majorBidi"/>
          <w:sz w:val="24"/>
          <w:szCs w:val="24"/>
        </w:rPr>
        <w:t xml:space="preserve">opinions of contractors, consultants, and academics of highly experienced engineers. The professionals are characterised with good knowledge in construction management and site construction of housing projects in </w:t>
      </w:r>
      <w:r>
        <w:rPr>
          <w:rFonts w:asciiTheme="majorBidi" w:hAnsiTheme="majorBidi" w:cstheme="majorBidi"/>
          <w:sz w:val="24"/>
          <w:szCs w:val="24"/>
        </w:rPr>
        <w:t>Egypt</w:t>
      </w:r>
      <w:r w:rsidRPr="00B03243">
        <w:rPr>
          <w:rFonts w:asciiTheme="majorBidi" w:hAnsiTheme="majorBidi" w:cstheme="majorBidi"/>
          <w:sz w:val="24"/>
          <w:szCs w:val="24"/>
        </w:rPr>
        <w:t xml:space="preserve">. </w:t>
      </w:r>
    </w:p>
    <w:p w14:paraId="78EDE154" w14:textId="77777777" w:rsidR="002815FD" w:rsidRPr="00B03243" w:rsidRDefault="002815FD" w:rsidP="002815FD">
      <w:pPr>
        <w:spacing w:after="0" w:line="360" w:lineRule="auto"/>
        <w:jc w:val="both"/>
        <w:rPr>
          <w:rFonts w:asciiTheme="majorBidi" w:hAnsiTheme="majorBidi" w:cstheme="majorBidi"/>
          <w:sz w:val="24"/>
          <w:szCs w:val="24"/>
        </w:rPr>
      </w:pPr>
    </w:p>
    <w:p w14:paraId="58EA4D0C" w14:textId="38378FF1" w:rsidR="002815FD" w:rsidRPr="00CC60D8" w:rsidRDefault="00FF1EEE" w:rsidP="002815FD">
      <w:pPr>
        <w:pStyle w:val="Heading2"/>
        <w:spacing w:before="0"/>
        <w:rPr>
          <w:rFonts w:asciiTheme="majorBidi" w:hAnsiTheme="majorBidi" w:cstheme="majorBidi"/>
        </w:rPr>
      </w:pPr>
      <w:bookmarkStart w:id="1273" w:name="_Toc69201168"/>
      <w:bookmarkStart w:id="1274" w:name="_Toc69201431"/>
      <w:bookmarkStart w:id="1275" w:name="_Toc78314368"/>
      <w:bookmarkStart w:id="1276" w:name="_Toc78314637"/>
      <w:bookmarkStart w:id="1277" w:name="_Toc82447782"/>
      <w:bookmarkStart w:id="1278" w:name="_Toc82448028"/>
      <w:bookmarkStart w:id="1279" w:name="_Toc82448274"/>
      <w:r>
        <w:rPr>
          <w:rFonts w:asciiTheme="majorBidi" w:hAnsiTheme="majorBidi" w:cstheme="majorBidi"/>
        </w:rPr>
        <w:t>8</w:t>
      </w:r>
      <w:r w:rsidR="002815FD" w:rsidRPr="00CC60D8">
        <w:rPr>
          <w:rFonts w:asciiTheme="majorBidi" w:hAnsiTheme="majorBidi" w:cstheme="majorBidi"/>
        </w:rPr>
        <w:t>.3 Steps of Validation</w:t>
      </w:r>
      <w:bookmarkEnd w:id="1273"/>
      <w:bookmarkEnd w:id="1274"/>
      <w:bookmarkEnd w:id="1275"/>
      <w:bookmarkEnd w:id="1276"/>
      <w:bookmarkEnd w:id="1277"/>
      <w:bookmarkEnd w:id="1278"/>
      <w:bookmarkEnd w:id="1279"/>
    </w:p>
    <w:p w14:paraId="2F9AB72D" w14:textId="70FEA024" w:rsidR="002815FD" w:rsidRPr="00B03243" w:rsidRDefault="002815FD" w:rsidP="002815FD">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t>
      </w:r>
      <w:r>
        <w:rPr>
          <w:rFonts w:asciiTheme="majorBidi" w:hAnsiTheme="majorBidi" w:cstheme="majorBidi"/>
          <w:sz w:val="24"/>
          <w:szCs w:val="24"/>
        </w:rPr>
        <w:t>Figure</w:t>
      </w:r>
      <w:r w:rsidR="00FF1EEE">
        <w:rPr>
          <w:rFonts w:asciiTheme="majorBidi" w:hAnsiTheme="majorBidi" w:cstheme="majorBidi"/>
          <w:sz w:val="24"/>
          <w:szCs w:val="24"/>
        </w:rPr>
        <w:t xml:space="preserve"> 8</w:t>
      </w:r>
      <w:r w:rsidRPr="00B03243">
        <w:rPr>
          <w:rFonts w:asciiTheme="majorBidi" w:hAnsiTheme="majorBidi" w:cstheme="majorBidi"/>
          <w:sz w:val="24"/>
          <w:szCs w:val="24"/>
        </w:rPr>
        <w:t xml:space="preserve">–1 illustrates the steps of validation for the </w:t>
      </w:r>
      <w:r w:rsidR="0000762D">
        <w:rPr>
          <w:rFonts w:asciiTheme="majorBidi" w:hAnsiTheme="majorBidi" w:cstheme="majorBidi"/>
          <w:sz w:val="24"/>
          <w:szCs w:val="24"/>
        </w:rPr>
        <w:t>CRMF</w:t>
      </w:r>
      <w:r w:rsidRPr="00B03243">
        <w:rPr>
          <w:rFonts w:asciiTheme="majorBidi" w:hAnsiTheme="majorBidi" w:cstheme="majorBidi"/>
          <w:sz w:val="24"/>
          <w:szCs w:val="24"/>
        </w:rPr>
        <w:t xml:space="preserve">. </w:t>
      </w:r>
      <w:r>
        <w:rPr>
          <w:rFonts w:asciiTheme="majorBidi" w:hAnsiTheme="majorBidi" w:cstheme="majorBidi"/>
          <w:sz w:val="24"/>
          <w:szCs w:val="24"/>
        </w:rPr>
        <w:t>NVivo</w:t>
      </w:r>
      <w:r w:rsidRPr="00B03243">
        <w:rPr>
          <w:rFonts w:asciiTheme="majorBidi" w:hAnsiTheme="majorBidi" w:cstheme="majorBidi"/>
          <w:sz w:val="24"/>
          <w:szCs w:val="24"/>
        </w:rPr>
        <w:t xml:space="preserve"> 12 was used as a qualitative research tool to analyse the interviews. First, interviews are imported into the </w:t>
      </w:r>
      <w:r>
        <w:rPr>
          <w:rFonts w:asciiTheme="majorBidi" w:hAnsiTheme="majorBidi" w:cstheme="majorBidi"/>
          <w:sz w:val="24"/>
          <w:szCs w:val="24"/>
        </w:rPr>
        <w:t>NVivo</w:t>
      </w:r>
      <w:r w:rsidRPr="00B03243">
        <w:rPr>
          <w:rFonts w:asciiTheme="majorBidi" w:hAnsiTheme="majorBidi" w:cstheme="majorBidi"/>
          <w:sz w:val="24"/>
          <w:szCs w:val="24"/>
        </w:rPr>
        <w:t xml:space="preserve"> 12 software. </w:t>
      </w:r>
      <w:r w:rsidRPr="00B03243">
        <w:rPr>
          <w:rFonts w:asciiTheme="majorBidi" w:hAnsiTheme="majorBidi" w:cstheme="majorBidi"/>
          <w:sz w:val="24"/>
          <w:szCs w:val="24"/>
        </w:rPr>
        <w:lastRenderedPageBreak/>
        <w:t xml:space="preserve">Cases and interview variables are created in the </w:t>
      </w:r>
      <w:r>
        <w:rPr>
          <w:rFonts w:asciiTheme="majorBidi" w:hAnsiTheme="majorBidi" w:cstheme="majorBidi"/>
          <w:sz w:val="24"/>
          <w:szCs w:val="24"/>
        </w:rPr>
        <w:t>NVivo</w:t>
      </w:r>
      <w:r w:rsidRPr="00B03243">
        <w:rPr>
          <w:rFonts w:asciiTheme="majorBidi" w:hAnsiTheme="majorBidi" w:cstheme="majorBidi"/>
          <w:sz w:val="24"/>
          <w:szCs w:val="24"/>
        </w:rPr>
        <w:t xml:space="preserve"> to create containers of expert’s personal information and key variables. The coding process is performed by linking </w:t>
      </w:r>
      <w:r w:rsidR="00793797">
        <w:rPr>
          <w:rFonts w:asciiTheme="majorBidi" w:hAnsiTheme="majorBidi" w:cstheme="majorBidi"/>
          <w:sz w:val="24"/>
          <w:szCs w:val="24"/>
        </w:rPr>
        <w:t xml:space="preserve">the </w:t>
      </w:r>
      <w:r w:rsidRPr="00B03243">
        <w:rPr>
          <w:rFonts w:asciiTheme="majorBidi" w:hAnsiTheme="majorBidi" w:cstheme="majorBidi"/>
          <w:sz w:val="24"/>
          <w:szCs w:val="24"/>
        </w:rPr>
        <w:t xml:space="preserve">expert’s opinions with the created variables in the </w:t>
      </w:r>
      <w:r>
        <w:rPr>
          <w:rFonts w:asciiTheme="majorBidi" w:hAnsiTheme="majorBidi" w:cstheme="majorBidi"/>
          <w:sz w:val="24"/>
          <w:szCs w:val="24"/>
        </w:rPr>
        <w:t>NVivo</w:t>
      </w:r>
      <w:r w:rsidRPr="00B03243">
        <w:rPr>
          <w:rFonts w:asciiTheme="majorBidi" w:hAnsiTheme="majorBidi" w:cstheme="majorBidi"/>
          <w:sz w:val="24"/>
          <w:szCs w:val="24"/>
        </w:rPr>
        <w:t xml:space="preserve">. </w:t>
      </w:r>
    </w:p>
    <w:p w14:paraId="5D720FD0" w14:textId="77777777" w:rsidR="002815FD" w:rsidRPr="00B03243" w:rsidRDefault="002815FD" w:rsidP="002815FD">
      <w:pPr>
        <w:spacing w:after="0" w:line="360" w:lineRule="auto"/>
        <w:jc w:val="both"/>
        <w:rPr>
          <w:rFonts w:asciiTheme="majorBidi" w:hAnsiTheme="majorBidi" w:cstheme="majorBidi"/>
          <w:sz w:val="24"/>
          <w:szCs w:val="24"/>
        </w:rPr>
      </w:pPr>
    </w:p>
    <w:p w14:paraId="7BD58FED" w14:textId="77777777" w:rsidR="002815FD" w:rsidRPr="00B03243" w:rsidRDefault="002815FD" w:rsidP="002815FD">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Query analysis is performed to analyse the most common opinions shared between the respondents. Cluster analysis is then performed using the technique of Pearson's correlation coefficient. The analysis tested the correlation between responded interviews to ascertain the reliability and test the margin of error between the respondents. A critical analysis of the interview parameters highlighted experts’ opinions regarding the tested interview risk variables.</w:t>
      </w:r>
    </w:p>
    <w:p w14:paraId="4AFF707B" w14:textId="77777777" w:rsidR="002815FD" w:rsidRPr="00B03243" w:rsidRDefault="002815FD" w:rsidP="002815FD">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2B6430DA" wp14:editId="3DB2F33D">
            <wp:extent cx="5924550" cy="2247900"/>
            <wp:effectExtent l="0" t="0" r="38100" b="19050"/>
            <wp:docPr id="629" name="Diagram 6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inline>
        </w:drawing>
      </w:r>
    </w:p>
    <w:p w14:paraId="448B026A" w14:textId="071E2B73" w:rsidR="002815FD" w:rsidRDefault="002815FD" w:rsidP="008A38F6">
      <w:pPr>
        <w:pStyle w:val="Heading1"/>
        <w:spacing w:before="0" w:after="0" w:line="360" w:lineRule="auto"/>
        <w:jc w:val="center"/>
        <w:rPr>
          <w:rFonts w:asciiTheme="majorBidi" w:hAnsiTheme="majorBidi" w:cstheme="majorBidi"/>
          <w:sz w:val="24"/>
          <w:szCs w:val="24"/>
        </w:rPr>
      </w:pPr>
      <w:bookmarkStart w:id="1280" w:name="_Toc69199775"/>
      <w:bookmarkStart w:id="1281" w:name="_Toc69201432"/>
      <w:bookmarkStart w:id="1282" w:name="_Toc78313772"/>
      <w:bookmarkStart w:id="1283" w:name="_Toc78314638"/>
      <w:bookmarkStart w:id="1284" w:name="_Toc82447783"/>
      <w:bookmarkStart w:id="1285" w:name="_Toc82448029"/>
      <w:bookmarkStart w:id="1286" w:name="_Toc82448275"/>
      <w:r>
        <w:rPr>
          <w:rFonts w:asciiTheme="majorBidi" w:hAnsiTheme="majorBidi" w:cstheme="majorBidi"/>
          <w:sz w:val="24"/>
          <w:szCs w:val="24"/>
        </w:rPr>
        <w:t>Figure</w:t>
      </w:r>
      <w:r w:rsidR="00FF1EEE">
        <w:rPr>
          <w:rFonts w:asciiTheme="majorBidi" w:hAnsiTheme="majorBidi" w:cstheme="majorBidi"/>
          <w:sz w:val="24"/>
          <w:szCs w:val="24"/>
        </w:rPr>
        <w:t xml:space="preserve"> 8</w:t>
      </w:r>
      <w:r w:rsidRPr="00CC60D8">
        <w:rPr>
          <w:rFonts w:asciiTheme="majorBidi" w:hAnsiTheme="majorBidi" w:cstheme="majorBidi"/>
          <w:sz w:val="24"/>
          <w:szCs w:val="24"/>
        </w:rPr>
        <w:t xml:space="preserve">–1 Validation Steps of the </w:t>
      </w:r>
      <w:r w:rsidR="008A38F6">
        <w:rPr>
          <w:rFonts w:asciiTheme="majorBidi" w:hAnsiTheme="majorBidi" w:cstheme="majorBidi"/>
          <w:sz w:val="24"/>
          <w:szCs w:val="24"/>
        </w:rPr>
        <w:t>Computerised</w:t>
      </w:r>
      <w:r w:rsidRPr="00CC60D8">
        <w:rPr>
          <w:rFonts w:asciiTheme="majorBidi" w:hAnsiTheme="majorBidi" w:cstheme="majorBidi"/>
          <w:sz w:val="24"/>
          <w:szCs w:val="24"/>
        </w:rPr>
        <w:t xml:space="preserve"> Risk Management Framework (CRMF).</w:t>
      </w:r>
      <w:bookmarkEnd w:id="1280"/>
      <w:bookmarkEnd w:id="1281"/>
      <w:bookmarkEnd w:id="1282"/>
      <w:bookmarkEnd w:id="1283"/>
      <w:bookmarkEnd w:id="1284"/>
      <w:bookmarkEnd w:id="1285"/>
      <w:bookmarkEnd w:id="1286"/>
    </w:p>
    <w:p w14:paraId="23E86D48" w14:textId="77777777" w:rsidR="002815FD" w:rsidRPr="00F3425E" w:rsidRDefault="002815FD" w:rsidP="002815FD">
      <w:pPr>
        <w:spacing w:line="360" w:lineRule="auto"/>
      </w:pPr>
    </w:p>
    <w:p w14:paraId="26B535A7" w14:textId="2E5D56ED" w:rsidR="002815FD" w:rsidRPr="00CC60D8" w:rsidRDefault="00FF1EEE" w:rsidP="002815FD">
      <w:pPr>
        <w:pStyle w:val="Heading3"/>
        <w:spacing w:before="0" w:after="0" w:line="360" w:lineRule="auto"/>
        <w:rPr>
          <w:rFonts w:asciiTheme="majorBidi" w:hAnsiTheme="majorBidi"/>
          <w:color w:val="auto"/>
          <w:sz w:val="24"/>
          <w:szCs w:val="24"/>
        </w:rPr>
      </w:pPr>
      <w:bookmarkStart w:id="1287" w:name="_Toc69201170"/>
      <w:bookmarkStart w:id="1288" w:name="_Toc69201433"/>
      <w:bookmarkStart w:id="1289" w:name="_Toc78314370"/>
      <w:bookmarkStart w:id="1290" w:name="_Toc78314639"/>
      <w:bookmarkStart w:id="1291" w:name="_Toc82447784"/>
      <w:bookmarkStart w:id="1292" w:name="_Toc82448030"/>
      <w:bookmarkStart w:id="1293" w:name="_Toc82448276"/>
      <w:r>
        <w:rPr>
          <w:rFonts w:asciiTheme="majorBidi" w:hAnsiTheme="majorBidi"/>
          <w:color w:val="auto"/>
          <w:sz w:val="24"/>
          <w:szCs w:val="24"/>
        </w:rPr>
        <w:t>8</w:t>
      </w:r>
      <w:r w:rsidR="002815FD" w:rsidRPr="00CC60D8">
        <w:rPr>
          <w:rFonts w:asciiTheme="majorBidi" w:hAnsiTheme="majorBidi"/>
          <w:color w:val="auto"/>
          <w:sz w:val="24"/>
          <w:szCs w:val="24"/>
        </w:rPr>
        <w:t xml:space="preserve">.3.1 Importing Validation Interviews into </w:t>
      </w:r>
      <w:r w:rsidR="002815FD">
        <w:rPr>
          <w:rFonts w:asciiTheme="majorBidi" w:hAnsiTheme="majorBidi"/>
          <w:color w:val="auto"/>
          <w:sz w:val="24"/>
          <w:szCs w:val="24"/>
        </w:rPr>
        <w:t>NVivo</w:t>
      </w:r>
      <w:bookmarkEnd w:id="1287"/>
      <w:bookmarkEnd w:id="1288"/>
      <w:bookmarkEnd w:id="1289"/>
      <w:bookmarkEnd w:id="1290"/>
      <w:bookmarkEnd w:id="1291"/>
      <w:bookmarkEnd w:id="1292"/>
      <w:bookmarkEnd w:id="1293"/>
    </w:p>
    <w:p w14:paraId="23A341B9" w14:textId="3C17B103" w:rsidR="002815FD" w:rsidRDefault="002815FD" w:rsidP="005B23F7">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t>
      </w:r>
      <w:r w:rsidR="008E0001" w:rsidRPr="008E0001">
        <w:rPr>
          <w:rFonts w:asciiTheme="majorBidi" w:hAnsiTheme="majorBidi" w:cstheme="majorBidi"/>
          <w:sz w:val="24"/>
          <w:szCs w:val="24"/>
        </w:rPr>
        <w:t>NVivo analytic software was used to</w:t>
      </w:r>
      <w:r w:rsidR="005B23F7">
        <w:rPr>
          <w:rFonts w:asciiTheme="majorBidi" w:hAnsiTheme="majorBidi" w:cstheme="majorBidi"/>
          <w:sz w:val="24"/>
          <w:szCs w:val="24"/>
        </w:rPr>
        <w:t xml:space="preserve">  analyse the validation interviews of the CRMF qualitatively. Nine interviews were</w:t>
      </w:r>
      <w:r w:rsidR="008E0001" w:rsidRPr="008E0001">
        <w:rPr>
          <w:rFonts w:asciiTheme="majorBidi" w:hAnsiTheme="majorBidi" w:cstheme="majorBidi"/>
          <w:sz w:val="24"/>
          <w:szCs w:val="24"/>
        </w:rPr>
        <w:t xml:space="preserve"> </w:t>
      </w:r>
      <w:r w:rsidR="00FF1EEE">
        <w:rPr>
          <w:rFonts w:asciiTheme="majorBidi" w:hAnsiTheme="majorBidi" w:cstheme="majorBidi"/>
          <w:sz w:val="24"/>
          <w:szCs w:val="24"/>
        </w:rPr>
        <w:t>import</w:t>
      </w:r>
      <w:r w:rsidR="005B23F7">
        <w:rPr>
          <w:rFonts w:asciiTheme="majorBidi" w:hAnsiTheme="majorBidi" w:cstheme="majorBidi"/>
          <w:sz w:val="24"/>
          <w:szCs w:val="24"/>
        </w:rPr>
        <w:t>ed into NVivo</w:t>
      </w:r>
      <w:r w:rsidR="008E0001" w:rsidRPr="008E0001">
        <w:rPr>
          <w:rFonts w:asciiTheme="majorBidi" w:hAnsiTheme="majorBidi" w:cstheme="majorBidi"/>
          <w:sz w:val="24"/>
          <w:szCs w:val="24"/>
        </w:rPr>
        <w:t>. The NVivo columns are highlighted in the diagram. This includes the names, codes, and references from the interviews.</w:t>
      </w:r>
      <w:r w:rsidR="008E0001">
        <w:rPr>
          <w:rFonts w:asciiTheme="majorBidi" w:hAnsiTheme="majorBidi" w:cstheme="majorBidi"/>
          <w:sz w:val="24"/>
          <w:szCs w:val="24"/>
        </w:rPr>
        <w:t xml:space="preserve"> </w:t>
      </w:r>
      <w:r w:rsidRPr="00B03243">
        <w:rPr>
          <w:rFonts w:asciiTheme="majorBidi" w:hAnsiTheme="majorBidi" w:cstheme="majorBidi"/>
          <w:sz w:val="24"/>
          <w:szCs w:val="24"/>
        </w:rPr>
        <w:t xml:space="preserve">At the beginning of the analysis, the interviews were neither coded nor referenced to the interview risk variables. The </w:t>
      </w:r>
      <w:r>
        <w:rPr>
          <w:rFonts w:asciiTheme="majorBidi" w:hAnsiTheme="majorBidi" w:cstheme="majorBidi"/>
          <w:sz w:val="24"/>
          <w:szCs w:val="24"/>
        </w:rPr>
        <w:t>Figure</w:t>
      </w:r>
      <w:r w:rsidRPr="00B03243">
        <w:rPr>
          <w:rFonts w:asciiTheme="majorBidi" w:hAnsiTheme="majorBidi" w:cstheme="majorBidi"/>
          <w:sz w:val="24"/>
          <w:szCs w:val="24"/>
        </w:rPr>
        <w:t xml:space="preserve"> indicated that as zero values under the columns of codes and references. Furthermore, the analysis has proceeded after interview variables are coded </w:t>
      </w:r>
      <w:r w:rsidR="005B23F7">
        <w:rPr>
          <w:rFonts w:asciiTheme="majorBidi" w:hAnsiTheme="majorBidi" w:cstheme="majorBidi"/>
          <w:sz w:val="24"/>
          <w:szCs w:val="24"/>
        </w:rPr>
        <w:t>from the validation interviews.</w:t>
      </w:r>
    </w:p>
    <w:p w14:paraId="73EEA6AA" w14:textId="77777777" w:rsidR="005B23F7" w:rsidRPr="00B03243" w:rsidRDefault="005B23F7" w:rsidP="005B23F7">
      <w:pPr>
        <w:spacing w:after="0" w:line="360" w:lineRule="auto"/>
        <w:jc w:val="both"/>
        <w:rPr>
          <w:rFonts w:asciiTheme="majorBidi" w:hAnsiTheme="majorBidi" w:cstheme="majorBidi"/>
          <w:sz w:val="24"/>
          <w:szCs w:val="24"/>
        </w:rPr>
      </w:pPr>
    </w:p>
    <w:p w14:paraId="491D143F" w14:textId="46AC2F9D" w:rsidR="002815FD" w:rsidRPr="00CC60D8" w:rsidRDefault="00FF1EEE" w:rsidP="002815FD">
      <w:pPr>
        <w:pStyle w:val="Heading3"/>
        <w:spacing w:before="0" w:after="0" w:line="360" w:lineRule="auto"/>
        <w:rPr>
          <w:rFonts w:asciiTheme="majorBidi" w:hAnsiTheme="majorBidi"/>
          <w:color w:val="auto"/>
          <w:sz w:val="24"/>
          <w:szCs w:val="24"/>
        </w:rPr>
      </w:pPr>
      <w:bookmarkStart w:id="1294" w:name="_Toc69201171"/>
      <w:bookmarkStart w:id="1295" w:name="_Toc69201434"/>
      <w:bookmarkStart w:id="1296" w:name="_Toc78314371"/>
      <w:bookmarkStart w:id="1297" w:name="_Toc78314640"/>
      <w:bookmarkStart w:id="1298" w:name="_Toc82447785"/>
      <w:bookmarkStart w:id="1299" w:name="_Toc82448031"/>
      <w:bookmarkStart w:id="1300" w:name="_Toc82448277"/>
      <w:r>
        <w:rPr>
          <w:rFonts w:asciiTheme="majorBidi" w:hAnsiTheme="majorBidi"/>
          <w:color w:val="auto"/>
          <w:sz w:val="24"/>
          <w:szCs w:val="24"/>
        </w:rPr>
        <w:lastRenderedPageBreak/>
        <w:t>8</w:t>
      </w:r>
      <w:r w:rsidR="002815FD" w:rsidRPr="00CC60D8">
        <w:rPr>
          <w:rFonts w:asciiTheme="majorBidi" w:hAnsiTheme="majorBidi"/>
          <w:color w:val="auto"/>
          <w:sz w:val="24"/>
          <w:szCs w:val="24"/>
        </w:rPr>
        <w:t>.3.2 Created Cases</w:t>
      </w:r>
      <w:bookmarkEnd w:id="1294"/>
      <w:bookmarkEnd w:id="1295"/>
      <w:bookmarkEnd w:id="1296"/>
      <w:bookmarkEnd w:id="1297"/>
      <w:bookmarkEnd w:id="1298"/>
      <w:bookmarkEnd w:id="1299"/>
      <w:bookmarkEnd w:id="1300"/>
    </w:p>
    <w:p w14:paraId="0F20ACDD" w14:textId="50F2E41C" w:rsidR="002815FD" w:rsidRPr="00B03243" w:rsidRDefault="002815FD" w:rsidP="00AF6303">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t>
      </w:r>
      <w:r w:rsidR="005B23F7">
        <w:rPr>
          <w:rFonts w:asciiTheme="majorBidi" w:hAnsiTheme="majorBidi" w:cstheme="majorBidi"/>
          <w:sz w:val="24"/>
          <w:szCs w:val="24"/>
        </w:rPr>
        <w:t>NVivo cases includes</w:t>
      </w:r>
      <w:r w:rsidRPr="00B03243">
        <w:rPr>
          <w:rFonts w:asciiTheme="majorBidi" w:hAnsiTheme="majorBidi" w:cstheme="majorBidi"/>
          <w:sz w:val="24"/>
          <w:szCs w:val="24"/>
        </w:rPr>
        <w:t xml:space="preserve"> personal data of respondents, which are further linked to each interview. The </w:t>
      </w:r>
      <w:r>
        <w:rPr>
          <w:rFonts w:asciiTheme="majorBidi" w:hAnsiTheme="majorBidi" w:cstheme="majorBidi"/>
          <w:sz w:val="24"/>
          <w:szCs w:val="24"/>
        </w:rPr>
        <w:t>construction party</w:t>
      </w:r>
      <w:r w:rsidR="00AF6303">
        <w:rPr>
          <w:rFonts w:asciiTheme="majorBidi" w:hAnsiTheme="majorBidi" w:cstheme="majorBidi"/>
          <w:sz w:val="24"/>
          <w:szCs w:val="24"/>
        </w:rPr>
        <w:t xml:space="preserve"> is also included as a case in NVivo</w:t>
      </w:r>
      <w:r>
        <w:rPr>
          <w:rFonts w:asciiTheme="majorBidi" w:hAnsiTheme="majorBidi" w:cstheme="majorBidi"/>
          <w:sz w:val="24"/>
          <w:szCs w:val="24"/>
        </w:rPr>
        <w:t>. That</w:t>
      </w:r>
      <w:r w:rsidRPr="00B03243">
        <w:rPr>
          <w:rFonts w:asciiTheme="majorBidi" w:hAnsiTheme="majorBidi" w:cstheme="majorBidi"/>
          <w:sz w:val="24"/>
          <w:szCs w:val="24"/>
        </w:rPr>
        <w:t xml:space="preserve"> indicated the respondent’s party </w:t>
      </w:r>
      <w:r>
        <w:rPr>
          <w:rFonts w:asciiTheme="majorBidi" w:hAnsiTheme="majorBidi" w:cstheme="majorBidi"/>
          <w:sz w:val="24"/>
          <w:szCs w:val="24"/>
        </w:rPr>
        <w:t xml:space="preserve">as </w:t>
      </w:r>
      <w:r w:rsidRPr="00B03243">
        <w:rPr>
          <w:rFonts w:asciiTheme="majorBidi" w:hAnsiTheme="majorBidi" w:cstheme="majorBidi"/>
          <w:sz w:val="24"/>
          <w:szCs w:val="24"/>
        </w:rPr>
        <w:t>contractor or academic</w:t>
      </w:r>
      <w:r w:rsidR="00793797">
        <w:rPr>
          <w:rFonts w:asciiTheme="majorBidi" w:hAnsiTheme="majorBidi" w:cstheme="majorBidi"/>
          <w:sz w:val="24"/>
          <w:szCs w:val="24"/>
        </w:rPr>
        <w:t>,</w:t>
      </w:r>
      <w:r w:rsidRPr="00B03243">
        <w:rPr>
          <w:rFonts w:asciiTheme="majorBidi" w:hAnsiTheme="majorBidi" w:cstheme="majorBidi"/>
          <w:sz w:val="24"/>
          <w:szCs w:val="24"/>
        </w:rPr>
        <w:t xml:space="preserve"> or consultant. Different perspective responses are chosen since the framework includes risk knowledge and construction challenges related to construction parties. Files and references highlighted in the </w:t>
      </w:r>
      <w:r>
        <w:rPr>
          <w:rFonts w:asciiTheme="majorBidi" w:hAnsiTheme="majorBidi" w:cstheme="majorBidi"/>
          <w:sz w:val="24"/>
          <w:szCs w:val="24"/>
        </w:rPr>
        <w:t>Figure</w:t>
      </w:r>
      <w:r w:rsidRPr="00B03243">
        <w:rPr>
          <w:rFonts w:asciiTheme="majorBidi" w:hAnsiTheme="majorBidi" w:cstheme="majorBidi"/>
          <w:sz w:val="24"/>
          <w:szCs w:val="24"/>
        </w:rPr>
        <w:t xml:space="preserve"> contain zero values since cases still needed</w:t>
      </w:r>
      <w:r w:rsidR="0000762D">
        <w:rPr>
          <w:rFonts w:asciiTheme="majorBidi" w:hAnsiTheme="majorBidi" w:cstheme="majorBidi"/>
          <w:sz w:val="24"/>
          <w:szCs w:val="24"/>
        </w:rPr>
        <w:t xml:space="preserve"> to be coded to the interviews.</w:t>
      </w:r>
    </w:p>
    <w:p w14:paraId="1BEAFE57" w14:textId="77777777" w:rsidR="002815FD" w:rsidRPr="00B03243" w:rsidRDefault="002815FD" w:rsidP="002815FD">
      <w:pPr>
        <w:spacing w:after="0" w:line="360" w:lineRule="auto"/>
        <w:jc w:val="center"/>
        <w:rPr>
          <w:rFonts w:asciiTheme="majorBidi" w:hAnsiTheme="majorBidi" w:cstheme="majorBidi"/>
          <w:sz w:val="24"/>
          <w:szCs w:val="24"/>
        </w:rPr>
      </w:pPr>
    </w:p>
    <w:p w14:paraId="212C1DC2" w14:textId="514B81BA" w:rsidR="002815FD" w:rsidRPr="00CC60D8" w:rsidRDefault="00FF1EEE" w:rsidP="002815FD">
      <w:pPr>
        <w:pStyle w:val="Heading3"/>
        <w:spacing w:before="0" w:after="0" w:line="360" w:lineRule="auto"/>
        <w:rPr>
          <w:rFonts w:asciiTheme="majorBidi" w:hAnsiTheme="majorBidi"/>
          <w:color w:val="auto"/>
          <w:sz w:val="24"/>
          <w:szCs w:val="24"/>
        </w:rPr>
      </w:pPr>
      <w:bookmarkStart w:id="1301" w:name="_Toc69201172"/>
      <w:bookmarkStart w:id="1302" w:name="_Toc69201435"/>
      <w:bookmarkStart w:id="1303" w:name="_Toc78314372"/>
      <w:bookmarkStart w:id="1304" w:name="_Toc78314641"/>
      <w:bookmarkStart w:id="1305" w:name="_Toc82447786"/>
      <w:bookmarkStart w:id="1306" w:name="_Toc82448032"/>
      <w:bookmarkStart w:id="1307" w:name="_Toc82448278"/>
      <w:r>
        <w:rPr>
          <w:rFonts w:asciiTheme="majorBidi" w:hAnsiTheme="majorBidi"/>
          <w:color w:val="auto"/>
          <w:sz w:val="24"/>
          <w:szCs w:val="24"/>
        </w:rPr>
        <w:t>8</w:t>
      </w:r>
      <w:r w:rsidR="002815FD" w:rsidRPr="00CC60D8">
        <w:rPr>
          <w:rFonts w:asciiTheme="majorBidi" w:hAnsiTheme="majorBidi"/>
          <w:color w:val="auto"/>
          <w:sz w:val="24"/>
          <w:szCs w:val="24"/>
        </w:rPr>
        <w:t xml:space="preserve">.3.3 </w:t>
      </w:r>
      <w:r w:rsidR="002815FD">
        <w:rPr>
          <w:rFonts w:asciiTheme="majorBidi" w:hAnsiTheme="majorBidi"/>
          <w:color w:val="auto"/>
          <w:sz w:val="24"/>
          <w:szCs w:val="24"/>
        </w:rPr>
        <w:t>NVivo</w:t>
      </w:r>
      <w:r w:rsidR="002815FD" w:rsidRPr="00CC60D8">
        <w:rPr>
          <w:rFonts w:asciiTheme="majorBidi" w:hAnsiTheme="majorBidi"/>
          <w:color w:val="auto"/>
          <w:sz w:val="24"/>
          <w:szCs w:val="24"/>
        </w:rPr>
        <w:t xml:space="preserve"> Nodes</w:t>
      </w:r>
      <w:bookmarkEnd w:id="1301"/>
      <w:bookmarkEnd w:id="1302"/>
      <w:bookmarkEnd w:id="1303"/>
      <w:bookmarkEnd w:id="1304"/>
      <w:bookmarkEnd w:id="1305"/>
      <w:bookmarkEnd w:id="1306"/>
      <w:bookmarkEnd w:id="1307"/>
    </w:p>
    <w:p w14:paraId="347E6043" w14:textId="2CB6B034" w:rsidR="002815FD" w:rsidRDefault="002815FD" w:rsidP="00AF6303">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Interview variables </w:t>
      </w:r>
      <w:r>
        <w:rPr>
          <w:rFonts w:asciiTheme="majorBidi" w:hAnsiTheme="majorBidi" w:cstheme="majorBidi"/>
          <w:sz w:val="24"/>
          <w:szCs w:val="24"/>
        </w:rPr>
        <w:t xml:space="preserve">are </w:t>
      </w:r>
      <w:r w:rsidRPr="00B03243">
        <w:rPr>
          <w:rFonts w:asciiTheme="majorBidi" w:hAnsiTheme="majorBidi" w:cstheme="majorBidi"/>
          <w:sz w:val="24"/>
          <w:szCs w:val="24"/>
        </w:rPr>
        <w:t>present</w:t>
      </w:r>
      <w:r>
        <w:rPr>
          <w:rFonts w:asciiTheme="majorBidi" w:hAnsiTheme="majorBidi" w:cstheme="majorBidi"/>
          <w:sz w:val="24"/>
          <w:szCs w:val="24"/>
        </w:rPr>
        <w:t>ed as</w:t>
      </w:r>
      <w:r w:rsidRPr="00B03243">
        <w:rPr>
          <w:rFonts w:asciiTheme="majorBidi" w:hAnsiTheme="majorBidi" w:cstheme="majorBidi"/>
          <w:sz w:val="24"/>
          <w:szCs w:val="24"/>
        </w:rPr>
        <w:t xml:space="preserve"> nodes in </w:t>
      </w:r>
      <w:r>
        <w:rPr>
          <w:rFonts w:asciiTheme="majorBidi" w:hAnsiTheme="majorBidi" w:cstheme="majorBidi"/>
          <w:sz w:val="24"/>
          <w:szCs w:val="24"/>
        </w:rPr>
        <w:t>the NVivo</w:t>
      </w:r>
      <w:r w:rsidRPr="00B03243">
        <w:rPr>
          <w:rFonts w:asciiTheme="majorBidi" w:hAnsiTheme="majorBidi" w:cstheme="majorBidi"/>
          <w:sz w:val="24"/>
          <w:szCs w:val="24"/>
        </w:rPr>
        <w:t xml:space="preserve">. Variables of interviews included the validation of the structure of </w:t>
      </w:r>
      <w:r w:rsidR="0000762D">
        <w:rPr>
          <w:rFonts w:asciiTheme="majorBidi" w:hAnsiTheme="majorBidi" w:cstheme="majorBidi"/>
          <w:sz w:val="24"/>
          <w:szCs w:val="24"/>
        </w:rPr>
        <w:t>CRMF</w:t>
      </w:r>
      <w:r>
        <w:rPr>
          <w:rFonts w:asciiTheme="majorBidi" w:hAnsiTheme="majorBidi" w:cstheme="majorBidi"/>
          <w:sz w:val="24"/>
          <w:szCs w:val="24"/>
        </w:rPr>
        <w:t xml:space="preserve"> that includes</w:t>
      </w:r>
      <w:r w:rsidRPr="00B03243">
        <w:rPr>
          <w:rFonts w:asciiTheme="majorBidi" w:hAnsiTheme="majorBidi" w:cstheme="majorBidi"/>
          <w:sz w:val="24"/>
          <w:szCs w:val="24"/>
        </w:rPr>
        <w:t xml:space="preserve"> embedded risk knowledge, the capability of identifying and analysing construction challenges and opportunities, simplicity, and practicality of the developed </w:t>
      </w:r>
      <w:r w:rsidR="0000762D">
        <w:rPr>
          <w:rFonts w:asciiTheme="majorBidi" w:hAnsiTheme="majorBidi" w:cstheme="majorBidi"/>
          <w:sz w:val="24"/>
          <w:szCs w:val="24"/>
        </w:rPr>
        <w:t>CRMF</w:t>
      </w:r>
      <w:r w:rsidRPr="00B03243">
        <w:rPr>
          <w:rFonts w:asciiTheme="majorBidi" w:hAnsiTheme="majorBidi" w:cstheme="majorBidi"/>
          <w:sz w:val="24"/>
          <w:szCs w:val="24"/>
        </w:rPr>
        <w:t xml:space="preserve">, and suggested improvements for the </w:t>
      </w:r>
      <w:r w:rsidR="0000762D">
        <w:rPr>
          <w:rFonts w:asciiTheme="majorBidi" w:hAnsiTheme="majorBidi" w:cstheme="majorBidi"/>
          <w:sz w:val="24"/>
          <w:szCs w:val="24"/>
        </w:rPr>
        <w:t>CRMF</w:t>
      </w:r>
      <w:r w:rsidRPr="00B03243">
        <w:rPr>
          <w:rFonts w:asciiTheme="majorBidi" w:hAnsiTheme="majorBidi" w:cstheme="majorBidi"/>
          <w:sz w:val="24"/>
          <w:szCs w:val="24"/>
        </w:rPr>
        <w:t xml:space="preserve">. Furthermore, the coding process proceeded by linking expert’s opinions to their corresponding nodes or variables. </w:t>
      </w:r>
      <w:r w:rsidR="00793797">
        <w:rPr>
          <w:rFonts w:asciiTheme="majorBidi" w:hAnsiTheme="majorBidi" w:cstheme="majorBidi"/>
          <w:sz w:val="24"/>
          <w:szCs w:val="24"/>
        </w:rPr>
        <w:t xml:space="preserve">Nodes are referenced with the nine interviews by </w:t>
      </w:r>
      <w:r w:rsidR="00AF6303">
        <w:rPr>
          <w:rFonts w:asciiTheme="majorBidi" w:hAnsiTheme="majorBidi" w:cstheme="majorBidi"/>
          <w:sz w:val="24"/>
          <w:szCs w:val="24"/>
        </w:rPr>
        <w:t>using a</w:t>
      </w:r>
      <w:r w:rsidR="00793797">
        <w:rPr>
          <w:rFonts w:asciiTheme="majorBidi" w:hAnsiTheme="majorBidi" w:cstheme="majorBidi"/>
          <w:sz w:val="24"/>
          <w:szCs w:val="24"/>
        </w:rPr>
        <w:t xml:space="preserve"> coding proces</w:t>
      </w:r>
      <w:r w:rsidRPr="00B03243">
        <w:rPr>
          <w:rFonts w:asciiTheme="majorBidi" w:hAnsiTheme="majorBidi" w:cstheme="majorBidi"/>
          <w:sz w:val="24"/>
          <w:szCs w:val="24"/>
        </w:rPr>
        <w:t>s</w:t>
      </w:r>
      <w:r w:rsidR="00AF6303">
        <w:rPr>
          <w:rFonts w:asciiTheme="majorBidi" w:hAnsiTheme="majorBidi" w:cstheme="majorBidi"/>
          <w:sz w:val="24"/>
          <w:szCs w:val="24"/>
        </w:rPr>
        <w:t>.</w:t>
      </w:r>
      <w:r>
        <w:rPr>
          <w:rFonts w:asciiTheme="majorBidi" w:hAnsiTheme="majorBidi" w:cstheme="majorBidi"/>
          <w:sz w:val="24"/>
          <w:szCs w:val="24"/>
        </w:rPr>
        <w:t xml:space="preserve"> </w:t>
      </w:r>
    </w:p>
    <w:p w14:paraId="6F1B585C" w14:textId="77777777" w:rsidR="002815FD" w:rsidRPr="00B03243" w:rsidRDefault="002815FD" w:rsidP="0000762D">
      <w:pPr>
        <w:spacing w:after="0" w:line="360" w:lineRule="auto"/>
        <w:rPr>
          <w:rFonts w:asciiTheme="majorBidi" w:hAnsiTheme="majorBidi" w:cstheme="majorBidi"/>
          <w:sz w:val="24"/>
          <w:szCs w:val="24"/>
        </w:rPr>
      </w:pPr>
    </w:p>
    <w:p w14:paraId="0719BAA9" w14:textId="1EEDBC06" w:rsidR="002815FD" w:rsidRPr="00CC60D8" w:rsidRDefault="00FF1EEE" w:rsidP="002815FD">
      <w:pPr>
        <w:pStyle w:val="Heading3"/>
        <w:spacing w:before="0" w:after="0" w:line="360" w:lineRule="auto"/>
        <w:rPr>
          <w:rFonts w:asciiTheme="majorBidi" w:hAnsiTheme="majorBidi"/>
          <w:color w:val="auto"/>
          <w:sz w:val="24"/>
          <w:szCs w:val="24"/>
        </w:rPr>
      </w:pPr>
      <w:bookmarkStart w:id="1308" w:name="_Toc69201174"/>
      <w:bookmarkStart w:id="1309" w:name="_Toc69201437"/>
      <w:bookmarkStart w:id="1310" w:name="_Toc78314374"/>
      <w:bookmarkStart w:id="1311" w:name="_Toc78314643"/>
      <w:bookmarkStart w:id="1312" w:name="_Toc82447787"/>
      <w:bookmarkStart w:id="1313" w:name="_Toc82448033"/>
      <w:bookmarkStart w:id="1314" w:name="_Toc82448279"/>
      <w:r>
        <w:rPr>
          <w:rFonts w:asciiTheme="majorBidi" w:hAnsiTheme="majorBidi"/>
          <w:color w:val="auto"/>
          <w:sz w:val="24"/>
          <w:szCs w:val="24"/>
        </w:rPr>
        <w:t>8</w:t>
      </w:r>
      <w:r w:rsidR="002815FD" w:rsidRPr="00CC60D8">
        <w:rPr>
          <w:rFonts w:asciiTheme="majorBidi" w:hAnsiTheme="majorBidi"/>
          <w:color w:val="auto"/>
          <w:sz w:val="24"/>
          <w:szCs w:val="24"/>
        </w:rPr>
        <w:t>.3.4 Comparison Diagram</w:t>
      </w:r>
      <w:bookmarkEnd w:id="1308"/>
      <w:bookmarkEnd w:id="1309"/>
      <w:bookmarkEnd w:id="1310"/>
      <w:bookmarkEnd w:id="1311"/>
      <w:bookmarkEnd w:id="1312"/>
      <w:bookmarkEnd w:id="1313"/>
      <w:bookmarkEnd w:id="1314"/>
      <w:r w:rsidR="002815FD" w:rsidRPr="00CC60D8">
        <w:rPr>
          <w:rFonts w:asciiTheme="majorBidi" w:hAnsiTheme="majorBidi"/>
          <w:color w:val="auto"/>
          <w:sz w:val="24"/>
          <w:szCs w:val="24"/>
        </w:rPr>
        <w:t xml:space="preserve"> </w:t>
      </w:r>
    </w:p>
    <w:p w14:paraId="011A94FA" w14:textId="4A69BDBF" w:rsidR="002815FD" w:rsidRPr="00B03243" w:rsidRDefault="002815FD" w:rsidP="00AF6303">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To check the correct coding of interview variables, the network of codes</w:t>
      </w:r>
      <w:r w:rsidR="00AF6303">
        <w:rPr>
          <w:rFonts w:asciiTheme="majorBidi" w:hAnsiTheme="majorBidi" w:cstheme="majorBidi"/>
          <w:sz w:val="24"/>
          <w:szCs w:val="24"/>
        </w:rPr>
        <w:t xml:space="preserve"> were</w:t>
      </w:r>
      <w:r w:rsidRPr="00B03243">
        <w:rPr>
          <w:rFonts w:asciiTheme="majorBidi" w:hAnsiTheme="majorBidi" w:cstheme="majorBidi"/>
          <w:sz w:val="24"/>
          <w:szCs w:val="24"/>
        </w:rPr>
        <w:t xml:space="preserve"> created after linking the nodes with each interview. Two variables are presented in the </w:t>
      </w:r>
      <w:r>
        <w:rPr>
          <w:rFonts w:asciiTheme="majorBidi" w:hAnsiTheme="majorBidi" w:cstheme="majorBidi"/>
          <w:sz w:val="24"/>
          <w:szCs w:val="24"/>
        </w:rPr>
        <w:t>Figure</w:t>
      </w:r>
      <w:r w:rsidRPr="00B03243">
        <w:rPr>
          <w:rFonts w:asciiTheme="majorBidi" w:hAnsiTheme="majorBidi" w:cstheme="majorBidi"/>
          <w:sz w:val="24"/>
          <w:szCs w:val="24"/>
        </w:rPr>
        <w:t xml:space="preserve"> that tested the effectiveness of the developed </w:t>
      </w:r>
      <w:r w:rsidR="0000762D">
        <w:rPr>
          <w:rFonts w:asciiTheme="majorBidi" w:hAnsiTheme="majorBidi" w:cstheme="majorBidi"/>
          <w:sz w:val="24"/>
          <w:szCs w:val="24"/>
        </w:rPr>
        <w:t>CRMF</w:t>
      </w:r>
      <w:r>
        <w:rPr>
          <w:rFonts w:asciiTheme="majorBidi" w:hAnsiTheme="majorBidi" w:cstheme="majorBidi"/>
          <w:sz w:val="24"/>
          <w:szCs w:val="24"/>
        </w:rPr>
        <w:t xml:space="preserve"> </w:t>
      </w:r>
      <w:r w:rsidRPr="00B03243">
        <w:rPr>
          <w:rFonts w:asciiTheme="majorBidi" w:hAnsiTheme="majorBidi" w:cstheme="majorBidi"/>
          <w:sz w:val="24"/>
          <w:szCs w:val="24"/>
        </w:rPr>
        <w:t>and the variable of testing embedded risk knowledge and risk management integrity.</w:t>
      </w:r>
      <w:r>
        <w:rPr>
          <w:rFonts w:asciiTheme="majorBidi" w:hAnsiTheme="majorBidi" w:cstheme="majorBidi"/>
          <w:sz w:val="24"/>
          <w:szCs w:val="24"/>
        </w:rPr>
        <w:t xml:space="preserve"> Lines</w:t>
      </w:r>
      <w:r w:rsidRPr="00B03243">
        <w:rPr>
          <w:rFonts w:asciiTheme="majorBidi" w:hAnsiTheme="majorBidi" w:cstheme="majorBidi"/>
          <w:sz w:val="24"/>
          <w:szCs w:val="24"/>
        </w:rPr>
        <w:t xml:space="preserve"> </w:t>
      </w:r>
      <w:r>
        <w:rPr>
          <w:rFonts w:asciiTheme="majorBidi" w:hAnsiTheme="majorBidi" w:cstheme="majorBidi"/>
          <w:sz w:val="24"/>
          <w:szCs w:val="24"/>
        </w:rPr>
        <w:t>matched validation files and nodes</w:t>
      </w:r>
      <w:r w:rsidRPr="00B03243">
        <w:rPr>
          <w:rFonts w:asciiTheme="majorBidi" w:hAnsiTheme="majorBidi" w:cstheme="majorBidi"/>
          <w:sz w:val="24"/>
          <w:szCs w:val="24"/>
        </w:rPr>
        <w:t xml:space="preserve"> indicate</w:t>
      </w:r>
      <w:r>
        <w:rPr>
          <w:rFonts w:asciiTheme="majorBidi" w:hAnsiTheme="majorBidi" w:cstheme="majorBidi"/>
          <w:sz w:val="24"/>
          <w:szCs w:val="24"/>
        </w:rPr>
        <w:t>d</w:t>
      </w:r>
      <w:r w:rsidRPr="00B03243">
        <w:rPr>
          <w:rFonts w:asciiTheme="majorBidi" w:hAnsiTheme="majorBidi" w:cstheme="majorBidi"/>
          <w:sz w:val="24"/>
          <w:szCs w:val="24"/>
        </w:rPr>
        <w:t xml:space="preserve"> that expert opinions are well linked</w:t>
      </w:r>
      <w:r>
        <w:rPr>
          <w:rFonts w:asciiTheme="majorBidi" w:hAnsiTheme="majorBidi" w:cstheme="majorBidi"/>
          <w:sz w:val="24"/>
          <w:szCs w:val="24"/>
        </w:rPr>
        <w:t xml:space="preserve"> and organised.</w:t>
      </w:r>
    </w:p>
    <w:p w14:paraId="01ADC587" w14:textId="77777777" w:rsidR="002815FD" w:rsidRPr="00CC60D8" w:rsidRDefault="002815FD" w:rsidP="002815FD">
      <w:pPr>
        <w:spacing w:after="0"/>
      </w:pPr>
    </w:p>
    <w:p w14:paraId="027F6D2A" w14:textId="56B13880" w:rsidR="002815FD" w:rsidRPr="00CC60D8" w:rsidRDefault="00FF1EEE" w:rsidP="002815FD">
      <w:pPr>
        <w:pStyle w:val="Heading3"/>
        <w:spacing w:before="0" w:after="0" w:line="360" w:lineRule="auto"/>
        <w:rPr>
          <w:rFonts w:asciiTheme="majorBidi" w:hAnsiTheme="majorBidi"/>
          <w:color w:val="auto"/>
          <w:sz w:val="24"/>
          <w:szCs w:val="24"/>
        </w:rPr>
      </w:pPr>
      <w:bookmarkStart w:id="1315" w:name="_Toc69201177"/>
      <w:bookmarkStart w:id="1316" w:name="_Toc69201440"/>
      <w:bookmarkStart w:id="1317" w:name="_Toc78314377"/>
      <w:bookmarkStart w:id="1318" w:name="_Toc78314646"/>
      <w:bookmarkStart w:id="1319" w:name="_Toc82447788"/>
      <w:bookmarkStart w:id="1320" w:name="_Toc82448034"/>
      <w:bookmarkStart w:id="1321" w:name="_Toc82448280"/>
      <w:r>
        <w:rPr>
          <w:rFonts w:asciiTheme="majorBidi" w:hAnsiTheme="majorBidi"/>
          <w:color w:val="auto"/>
          <w:sz w:val="24"/>
          <w:szCs w:val="24"/>
        </w:rPr>
        <w:t>8</w:t>
      </w:r>
      <w:r w:rsidR="002815FD" w:rsidRPr="00CC60D8">
        <w:rPr>
          <w:rFonts w:asciiTheme="majorBidi" w:hAnsiTheme="majorBidi"/>
          <w:color w:val="auto"/>
          <w:sz w:val="24"/>
          <w:szCs w:val="24"/>
        </w:rPr>
        <w:t>.3.5 Cluster Analysis</w:t>
      </w:r>
      <w:bookmarkEnd w:id="1315"/>
      <w:bookmarkEnd w:id="1316"/>
      <w:bookmarkEnd w:id="1317"/>
      <w:bookmarkEnd w:id="1318"/>
      <w:bookmarkEnd w:id="1319"/>
      <w:bookmarkEnd w:id="1320"/>
      <w:bookmarkEnd w:id="1321"/>
      <w:r w:rsidR="002815FD" w:rsidRPr="00CC60D8">
        <w:rPr>
          <w:rFonts w:asciiTheme="majorBidi" w:hAnsiTheme="majorBidi"/>
          <w:color w:val="auto"/>
          <w:sz w:val="24"/>
          <w:szCs w:val="24"/>
        </w:rPr>
        <w:t xml:space="preserve"> </w:t>
      </w:r>
    </w:p>
    <w:p w14:paraId="20EC9D16" w14:textId="55A12FB6" w:rsidR="002815FD" w:rsidRPr="00B03243" w:rsidRDefault="002815FD" w:rsidP="00AF6303">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Cluster analysis of interview responses targeted using Pearson’s correlation coefficient to ascertain the reliability of validation responses. The </w:t>
      </w:r>
      <w:r>
        <w:rPr>
          <w:rFonts w:asciiTheme="majorBidi" w:hAnsiTheme="majorBidi" w:cstheme="majorBidi"/>
          <w:sz w:val="24"/>
          <w:szCs w:val="24"/>
        </w:rPr>
        <w:t>Figure</w:t>
      </w:r>
      <w:r w:rsidRPr="00B03243">
        <w:rPr>
          <w:rFonts w:asciiTheme="majorBidi" w:hAnsiTheme="majorBidi" w:cstheme="majorBidi"/>
          <w:sz w:val="24"/>
          <w:szCs w:val="24"/>
        </w:rPr>
        <w:t xml:space="preserve"> presented the correlation (greater than 0.7) regarding opinions suggested by risk management experts. The correlation of opinions in the interviews is recognised to be strong. The measurements indicated that the opinions gathered from the valid</w:t>
      </w:r>
      <w:r w:rsidR="0000762D">
        <w:rPr>
          <w:rFonts w:asciiTheme="majorBidi" w:hAnsiTheme="majorBidi" w:cstheme="majorBidi"/>
          <w:sz w:val="24"/>
          <w:szCs w:val="24"/>
        </w:rPr>
        <w:t xml:space="preserve">ation interviews are reliable. </w:t>
      </w:r>
    </w:p>
    <w:p w14:paraId="13BDC2B5" w14:textId="77777777" w:rsidR="002815FD" w:rsidRDefault="002815FD" w:rsidP="002815FD">
      <w:pPr>
        <w:spacing w:after="0" w:line="360" w:lineRule="auto"/>
        <w:jc w:val="both"/>
        <w:rPr>
          <w:rFonts w:asciiTheme="majorBidi" w:hAnsiTheme="majorBidi" w:cstheme="majorBidi"/>
          <w:sz w:val="24"/>
          <w:szCs w:val="24"/>
        </w:rPr>
      </w:pPr>
    </w:p>
    <w:p w14:paraId="23B04577" w14:textId="77777777" w:rsidR="00AF6303" w:rsidRPr="00B03243" w:rsidRDefault="00AF6303" w:rsidP="002815FD">
      <w:pPr>
        <w:spacing w:after="0" w:line="360" w:lineRule="auto"/>
        <w:jc w:val="both"/>
        <w:rPr>
          <w:rFonts w:asciiTheme="majorBidi" w:hAnsiTheme="majorBidi" w:cstheme="majorBidi"/>
          <w:sz w:val="24"/>
          <w:szCs w:val="24"/>
        </w:rPr>
      </w:pPr>
    </w:p>
    <w:p w14:paraId="71E34895" w14:textId="57838150" w:rsidR="002815FD" w:rsidRPr="00CC60D8" w:rsidRDefault="00FF1EEE" w:rsidP="002815FD">
      <w:pPr>
        <w:pStyle w:val="Heading2"/>
        <w:spacing w:before="0"/>
        <w:rPr>
          <w:rFonts w:asciiTheme="majorBidi" w:hAnsiTheme="majorBidi" w:cstheme="majorBidi"/>
        </w:rPr>
      </w:pPr>
      <w:bookmarkStart w:id="1322" w:name="_Toc69201179"/>
      <w:bookmarkStart w:id="1323" w:name="_Toc69201442"/>
      <w:bookmarkStart w:id="1324" w:name="_Toc78314379"/>
      <w:bookmarkStart w:id="1325" w:name="_Toc78314648"/>
      <w:bookmarkStart w:id="1326" w:name="_Toc82447789"/>
      <w:bookmarkStart w:id="1327" w:name="_Toc82448035"/>
      <w:bookmarkStart w:id="1328" w:name="_Toc82448281"/>
      <w:r>
        <w:rPr>
          <w:rFonts w:asciiTheme="majorBidi" w:hAnsiTheme="majorBidi" w:cstheme="majorBidi"/>
        </w:rPr>
        <w:lastRenderedPageBreak/>
        <w:t>8</w:t>
      </w:r>
      <w:r w:rsidR="002815FD" w:rsidRPr="00CC60D8">
        <w:rPr>
          <w:rFonts w:asciiTheme="majorBidi" w:hAnsiTheme="majorBidi" w:cstheme="majorBidi"/>
        </w:rPr>
        <w:t xml:space="preserve">.4 Validation Parameters of the </w:t>
      </w:r>
      <w:r w:rsidR="0000762D">
        <w:rPr>
          <w:rFonts w:asciiTheme="majorBidi" w:hAnsiTheme="majorBidi" w:cstheme="majorBidi"/>
        </w:rPr>
        <w:t>CRMF</w:t>
      </w:r>
      <w:bookmarkEnd w:id="1322"/>
      <w:bookmarkEnd w:id="1323"/>
      <w:bookmarkEnd w:id="1324"/>
      <w:bookmarkEnd w:id="1325"/>
      <w:bookmarkEnd w:id="1326"/>
      <w:bookmarkEnd w:id="1327"/>
      <w:bookmarkEnd w:id="1328"/>
    </w:p>
    <w:p w14:paraId="246F4946" w14:textId="47C1F7BB" w:rsidR="002815FD" w:rsidRDefault="002815FD" w:rsidP="00AF6303">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t>
      </w:r>
      <w:r>
        <w:rPr>
          <w:rFonts w:asciiTheme="majorBidi" w:hAnsiTheme="majorBidi" w:cstheme="majorBidi"/>
          <w:sz w:val="24"/>
          <w:szCs w:val="24"/>
        </w:rPr>
        <w:t>Figure</w:t>
      </w:r>
      <w:r w:rsidR="00FF1EEE">
        <w:rPr>
          <w:rFonts w:asciiTheme="majorBidi" w:hAnsiTheme="majorBidi" w:cstheme="majorBidi"/>
          <w:sz w:val="24"/>
          <w:szCs w:val="24"/>
        </w:rPr>
        <w:t xml:space="preserve"> 8</w:t>
      </w:r>
      <w:r w:rsidR="00AF6303">
        <w:rPr>
          <w:rFonts w:asciiTheme="majorBidi" w:hAnsiTheme="majorBidi" w:cstheme="majorBidi"/>
          <w:sz w:val="24"/>
          <w:szCs w:val="24"/>
        </w:rPr>
        <w:t>–2</w:t>
      </w:r>
      <w:r w:rsidRPr="00B03243">
        <w:rPr>
          <w:rFonts w:asciiTheme="majorBidi" w:hAnsiTheme="majorBidi" w:cstheme="majorBidi"/>
          <w:sz w:val="24"/>
          <w:szCs w:val="24"/>
        </w:rPr>
        <w:t xml:space="preserve"> illustrates the validation stages of the </w:t>
      </w:r>
      <w:r w:rsidR="0000762D">
        <w:rPr>
          <w:rFonts w:asciiTheme="majorBidi" w:hAnsiTheme="majorBidi" w:cstheme="majorBidi"/>
          <w:sz w:val="24"/>
          <w:szCs w:val="24"/>
        </w:rPr>
        <w:t>CRMF</w:t>
      </w:r>
      <w:r w:rsidRPr="00B03243">
        <w:rPr>
          <w:rFonts w:asciiTheme="majorBidi" w:hAnsiTheme="majorBidi" w:cstheme="majorBidi"/>
          <w:sz w:val="24"/>
          <w:szCs w:val="24"/>
        </w:rPr>
        <w:t xml:space="preserve">. The stages included the structure of risk management used in the </w:t>
      </w:r>
      <w:r w:rsidR="0000762D">
        <w:rPr>
          <w:rFonts w:asciiTheme="majorBidi" w:hAnsiTheme="majorBidi" w:cstheme="majorBidi"/>
          <w:sz w:val="24"/>
          <w:szCs w:val="24"/>
        </w:rPr>
        <w:t>CRMF</w:t>
      </w:r>
      <w:r w:rsidRPr="00B03243">
        <w:rPr>
          <w:rFonts w:asciiTheme="majorBidi" w:hAnsiTheme="majorBidi" w:cstheme="majorBidi"/>
          <w:sz w:val="24"/>
          <w:szCs w:val="24"/>
        </w:rPr>
        <w:t>, the integrity of the framework for practice, the effectiveness</w:t>
      </w:r>
      <w:r w:rsidR="00793797">
        <w:rPr>
          <w:rFonts w:asciiTheme="majorBidi" w:hAnsiTheme="majorBidi" w:cstheme="majorBidi"/>
          <w:sz w:val="24"/>
          <w:szCs w:val="24"/>
        </w:rPr>
        <w:t xml:space="preserve">, and the </w:t>
      </w:r>
      <w:r w:rsidR="0000762D">
        <w:rPr>
          <w:rFonts w:asciiTheme="majorBidi" w:hAnsiTheme="majorBidi" w:cstheme="majorBidi"/>
          <w:sz w:val="24"/>
          <w:szCs w:val="24"/>
        </w:rPr>
        <w:t>CRMF</w:t>
      </w:r>
      <w:r w:rsidR="00793797">
        <w:rPr>
          <w:rFonts w:asciiTheme="majorBidi" w:hAnsiTheme="majorBidi" w:cstheme="majorBidi"/>
          <w:sz w:val="24"/>
          <w:szCs w:val="24"/>
        </w:rPr>
        <w:t xml:space="preserve">'s efficiency of the </w:t>
      </w:r>
      <w:r w:rsidR="0000762D">
        <w:rPr>
          <w:rFonts w:asciiTheme="majorBidi" w:hAnsiTheme="majorBidi" w:cstheme="majorBidi"/>
          <w:sz w:val="24"/>
          <w:szCs w:val="24"/>
        </w:rPr>
        <w:t>CRMF</w:t>
      </w:r>
      <w:r w:rsidR="00793797">
        <w:rPr>
          <w:rFonts w:asciiTheme="majorBidi" w:hAnsiTheme="majorBidi" w:cstheme="majorBidi"/>
          <w:sz w:val="24"/>
          <w:szCs w:val="24"/>
        </w:rPr>
        <w:t xml:space="preserve"> towards managing, recognising, and analysing challenges</w:t>
      </w:r>
      <w:r w:rsidRPr="00B03243">
        <w:rPr>
          <w:rFonts w:asciiTheme="majorBidi" w:hAnsiTheme="majorBidi" w:cstheme="majorBidi"/>
          <w:sz w:val="24"/>
          <w:szCs w:val="24"/>
        </w:rPr>
        <w:t xml:space="preserve"> and opportunities during the construction</w:t>
      </w:r>
      <w:r>
        <w:rPr>
          <w:rFonts w:asciiTheme="majorBidi" w:hAnsiTheme="majorBidi" w:cstheme="majorBidi"/>
          <w:sz w:val="24"/>
          <w:szCs w:val="24"/>
        </w:rPr>
        <w:t xml:space="preserve"> of MHP</w:t>
      </w:r>
      <w:r w:rsidRPr="00B03243">
        <w:rPr>
          <w:rFonts w:asciiTheme="majorBidi" w:hAnsiTheme="majorBidi" w:cstheme="majorBidi"/>
          <w:sz w:val="24"/>
          <w:szCs w:val="24"/>
        </w:rPr>
        <w:t xml:space="preserve">. The validation targeted the reliability of the developed </w:t>
      </w:r>
      <w:r w:rsidR="0000762D">
        <w:rPr>
          <w:rFonts w:asciiTheme="majorBidi" w:hAnsiTheme="majorBidi" w:cstheme="majorBidi"/>
          <w:sz w:val="24"/>
          <w:szCs w:val="24"/>
        </w:rPr>
        <w:t>CRMF</w:t>
      </w:r>
      <w:r w:rsidRPr="00B03243">
        <w:rPr>
          <w:rFonts w:asciiTheme="majorBidi" w:hAnsiTheme="majorBidi" w:cstheme="majorBidi"/>
          <w:sz w:val="24"/>
          <w:szCs w:val="24"/>
        </w:rPr>
        <w:t xml:space="preserve"> in terms of practice during the construction of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00AF6303">
        <w:rPr>
          <w:rFonts w:asciiTheme="majorBidi" w:hAnsiTheme="majorBidi" w:cstheme="majorBidi"/>
          <w:sz w:val="24"/>
          <w:szCs w:val="24"/>
        </w:rPr>
        <w:t xml:space="preserve">. </w:t>
      </w:r>
    </w:p>
    <w:p w14:paraId="47BD7852" w14:textId="77777777" w:rsidR="00AF6303" w:rsidRPr="00B03243" w:rsidRDefault="00AF6303" w:rsidP="00AF6303">
      <w:pPr>
        <w:spacing w:after="0" w:line="360" w:lineRule="auto"/>
        <w:jc w:val="both"/>
        <w:rPr>
          <w:rFonts w:asciiTheme="majorBidi" w:hAnsiTheme="majorBidi" w:cstheme="majorBidi"/>
          <w:sz w:val="24"/>
          <w:szCs w:val="24"/>
        </w:rPr>
      </w:pPr>
    </w:p>
    <w:p w14:paraId="5C5AD18D" w14:textId="5AFE0478" w:rsidR="002815FD" w:rsidRDefault="002815FD" w:rsidP="002815FD">
      <w:pPr>
        <w:spacing w:after="0" w:line="360" w:lineRule="auto"/>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6A296CF6" wp14:editId="52461659">
            <wp:extent cx="5629275" cy="3200400"/>
            <wp:effectExtent l="0" t="19050" r="9525" b="38100"/>
            <wp:docPr id="641" name="Diagram 6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7" r:lo="rId138" r:qs="rId139" r:cs="rId140"/>
              </a:graphicData>
            </a:graphic>
          </wp:inline>
        </w:drawing>
      </w:r>
      <w:r>
        <w:rPr>
          <w:rStyle w:val="Heading1Char"/>
          <w:rFonts w:asciiTheme="majorBidi" w:hAnsiTheme="majorBidi" w:cstheme="majorBidi"/>
          <w:sz w:val="24"/>
          <w:szCs w:val="24"/>
        </w:rPr>
        <w:t>Figure</w:t>
      </w:r>
      <w:r w:rsidR="00FF1EEE">
        <w:rPr>
          <w:rStyle w:val="Heading1Char"/>
          <w:rFonts w:asciiTheme="majorBidi" w:hAnsiTheme="majorBidi" w:cstheme="majorBidi"/>
          <w:sz w:val="24"/>
          <w:szCs w:val="24"/>
        </w:rPr>
        <w:t xml:space="preserve"> 8</w:t>
      </w:r>
      <w:r w:rsidR="00AF6303">
        <w:rPr>
          <w:rStyle w:val="Heading1Char"/>
          <w:rFonts w:asciiTheme="majorBidi" w:hAnsiTheme="majorBidi" w:cstheme="majorBidi"/>
          <w:sz w:val="24"/>
          <w:szCs w:val="24"/>
        </w:rPr>
        <w:t>–2</w:t>
      </w:r>
      <w:r w:rsidRPr="00D71F41">
        <w:rPr>
          <w:rStyle w:val="Heading1Char"/>
          <w:rFonts w:asciiTheme="majorBidi" w:hAnsiTheme="majorBidi" w:cstheme="majorBidi"/>
          <w:sz w:val="24"/>
          <w:szCs w:val="24"/>
        </w:rPr>
        <w:t xml:space="preserve"> Validation Parameters of the </w:t>
      </w:r>
      <w:r w:rsidR="0000762D">
        <w:rPr>
          <w:rStyle w:val="Heading1Char"/>
          <w:rFonts w:asciiTheme="majorBidi" w:hAnsiTheme="majorBidi" w:cstheme="majorBidi"/>
          <w:sz w:val="24"/>
          <w:szCs w:val="24"/>
        </w:rPr>
        <w:t>CRMF</w:t>
      </w:r>
    </w:p>
    <w:p w14:paraId="2326073C" w14:textId="77777777" w:rsidR="002815FD" w:rsidRPr="00B03243" w:rsidRDefault="002815FD" w:rsidP="002815FD">
      <w:pPr>
        <w:spacing w:after="0" w:line="360" w:lineRule="auto"/>
        <w:jc w:val="center"/>
        <w:rPr>
          <w:rFonts w:asciiTheme="majorBidi" w:hAnsiTheme="majorBidi" w:cstheme="majorBidi"/>
          <w:sz w:val="24"/>
          <w:szCs w:val="24"/>
        </w:rPr>
      </w:pPr>
    </w:p>
    <w:p w14:paraId="04F049B0" w14:textId="71F28F4E" w:rsidR="002815FD" w:rsidRDefault="002815FD" w:rsidP="002815FD">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following points presented a critical analysis of interview experts’ opinions regarding the risk management parameters used in the validation of the </w:t>
      </w:r>
      <w:r w:rsidR="0000762D">
        <w:rPr>
          <w:rFonts w:asciiTheme="majorBidi" w:hAnsiTheme="majorBidi" w:cstheme="majorBidi"/>
          <w:sz w:val="24"/>
          <w:szCs w:val="24"/>
        </w:rPr>
        <w:t>CRMF</w:t>
      </w:r>
      <w:r>
        <w:rPr>
          <w:rFonts w:asciiTheme="majorBidi" w:hAnsiTheme="majorBidi" w:cstheme="majorBidi"/>
          <w:sz w:val="24"/>
          <w:szCs w:val="24"/>
        </w:rPr>
        <w:t>:</w:t>
      </w:r>
    </w:p>
    <w:p w14:paraId="1147A3F5" w14:textId="77777777" w:rsidR="002815FD" w:rsidRPr="00B03243" w:rsidRDefault="002815FD" w:rsidP="002815FD">
      <w:pPr>
        <w:spacing w:after="0" w:line="360" w:lineRule="auto"/>
        <w:jc w:val="both"/>
        <w:rPr>
          <w:rFonts w:asciiTheme="majorBidi" w:hAnsiTheme="majorBidi" w:cstheme="majorBidi"/>
          <w:sz w:val="24"/>
          <w:szCs w:val="24"/>
        </w:rPr>
      </w:pPr>
    </w:p>
    <w:p w14:paraId="04699844" w14:textId="77777777" w:rsidR="002815FD" w:rsidRPr="00F3425E" w:rsidRDefault="002815FD" w:rsidP="00004149">
      <w:pPr>
        <w:pStyle w:val="ListParagraph"/>
        <w:numPr>
          <w:ilvl w:val="0"/>
          <w:numId w:val="16"/>
        </w:numPr>
        <w:spacing w:after="0" w:line="360" w:lineRule="auto"/>
        <w:jc w:val="both"/>
        <w:rPr>
          <w:rFonts w:asciiTheme="majorBidi" w:eastAsia="Times New Roman" w:hAnsiTheme="majorBidi" w:cstheme="majorBidi"/>
          <w:color w:val="000000"/>
          <w:sz w:val="24"/>
          <w:szCs w:val="24"/>
        </w:rPr>
      </w:pPr>
      <w:r w:rsidRPr="00F3425E">
        <w:rPr>
          <w:rFonts w:asciiTheme="majorBidi" w:eastAsia="Times New Roman" w:hAnsiTheme="majorBidi" w:cstheme="majorBidi"/>
          <w:color w:val="000000"/>
          <w:sz w:val="24"/>
          <w:szCs w:val="24"/>
        </w:rPr>
        <w:t>Addressing Risk Assessment</w:t>
      </w:r>
    </w:p>
    <w:p w14:paraId="62032D43" w14:textId="73C1C64E" w:rsidR="002815FD" w:rsidRPr="00F3425E" w:rsidRDefault="002815FD" w:rsidP="008E0001">
      <w:pPr>
        <w:pStyle w:val="ListParagraph"/>
        <w:spacing w:after="0" w:line="360" w:lineRule="auto"/>
        <w:ind w:left="720"/>
        <w:jc w:val="both"/>
        <w:rPr>
          <w:rFonts w:asciiTheme="majorBidi" w:hAnsiTheme="majorBidi" w:cstheme="majorBidi"/>
          <w:sz w:val="24"/>
          <w:szCs w:val="24"/>
        </w:rPr>
      </w:pPr>
      <w:r w:rsidRPr="008E0001">
        <w:rPr>
          <w:rFonts w:asciiTheme="majorBidi" w:hAnsiTheme="majorBidi" w:cstheme="majorBidi"/>
          <w:sz w:val="24"/>
          <w:szCs w:val="24"/>
        </w:rPr>
        <w:t xml:space="preserve">The risk assessment is good in terms of effectiveness. </w:t>
      </w:r>
      <w:r w:rsidR="008E0001" w:rsidRPr="008E0001">
        <w:rPr>
          <w:rFonts w:asciiTheme="majorBidi" w:hAnsiTheme="majorBidi" w:cstheme="majorBidi"/>
          <w:sz w:val="24"/>
          <w:szCs w:val="24"/>
        </w:rPr>
        <w:t>Training</w:t>
      </w:r>
      <w:r w:rsidR="008E0001">
        <w:rPr>
          <w:rFonts w:asciiTheme="majorBidi" w:hAnsiTheme="majorBidi" w:cstheme="majorBidi"/>
          <w:sz w:val="24"/>
          <w:szCs w:val="24"/>
        </w:rPr>
        <w:t xml:space="preserve"> and practic</w:t>
      </w:r>
      <w:r w:rsidR="008E0001" w:rsidRPr="008E0001">
        <w:rPr>
          <w:rFonts w:asciiTheme="majorBidi" w:hAnsiTheme="majorBidi" w:cstheme="majorBidi"/>
          <w:sz w:val="24"/>
          <w:szCs w:val="24"/>
        </w:rPr>
        <w:t>e are required of employees. The framework is well-designed and works well.</w:t>
      </w:r>
      <w:r w:rsidR="008E0001">
        <w:rPr>
          <w:rFonts w:asciiTheme="majorBidi" w:hAnsiTheme="majorBidi" w:cstheme="majorBidi"/>
          <w:sz w:val="24"/>
          <w:szCs w:val="24"/>
        </w:rPr>
        <w:t xml:space="preserve"> </w:t>
      </w:r>
      <w:r w:rsidR="00793797">
        <w:rPr>
          <w:rFonts w:asciiTheme="majorBidi" w:hAnsiTheme="majorBidi" w:cstheme="majorBidi"/>
          <w:sz w:val="24"/>
          <w:szCs w:val="24"/>
        </w:rPr>
        <w:t>I</w:t>
      </w:r>
      <w:r w:rsidRPr="00F3425E">
        <w:rPr>
          <w:rFonts w:asciiTheme="majorBidi" w:hAnsiTheme="majorBidi" w:cstheme="majorBidi"/>
          <w:sz w:val="24"/>
          <w:szCs w:val="24"/>
        </w:rPr>
        <w:t>t can ease the process of analy</w:t>
      </w:r>
      <w:r w:rsidR="00793797">
        <w:rPr>
          <w:rFonts w:asciiTheme="majorBidi" w:hAnsiTheme="majorBidi" w:cstheme="majorBidi"/>
          <w:sz w:val="24"/>
          <w:szCs w:val="24"/>
        </w:rPr>
        <w:t>s</w:t>
      </w:r>
      <w:r w:rsidRPr="00F3425E">
        <w:rPr>
          <w:rFonts w:asciiTheme="majorBidi" w:hAnsiTheme="majorBidi" w:cstheme="majorBidi"/>
          <w:sz w:val="24"/>
          <w:szCs w:val="24"/>
        </w:rPr>
        <w:t xml:space="preserve">ing recognised risks. The risk analysis is efficient and captured </w:t>
      </w:r>
      <w:r w:rsidR="00793797">
        <w:rPr>
          <w:rFonts w:asciiTheme="majorBidi" w:hAnsiTheme="majorBidi" w:cstheme="majorBidi"/>
          <w:sz w:val="24"/>
          <w:szCs w:val="24"/>
        </w:rPr>
        <w:t xml:space="preserve">the </w:t>
      </w:r>
      <w:r w:rsidRPr="00F3425E">
        <w:rPr>
          <w:rFonts w:asciiTheme="majorBidi" w:hAnsiTheme="majorBidi" w:cstheme="majorBidi"/>
          <w:sz w:val="24"/>
          <w:szCs w:val="24"/>
        </w:rPr>
        <w:t xml:space="preserve">site experience efficiently. It provided an efficient </w:t>
      </w:r>
      <w:r w:rsidR="00793797">
        <w:rPr>
          <w:rFonts w:asciiTheme="majorBidi" w:hAnsiTheme="majorBidi" w:cstheme="majorBidi"/>
          <w:sz w:val="24"/>
          <w:szCs w:val="24"/>
        </w:rPr>
        <w:t>decision-making process to prioritise risks and</w:t>
      </w:r>
      <w:r w:rsidRPr="00F3425E">
        <w:rPr>
          <w:rFonts w:asciiTheme="majorBidi" w:hAnsiTheme="majorBidi" w:cstheme="majorBidi"/>
          <w:sz w:val="24"/>
          <w:szCs w:val="24"/>
        </w:rPr>
        <w:t xml:space="preserve"> start dealing with greater challenges to enhanced successful delivery. Efficient process in </w:t>
      </w:r>
      <w:r w:rsidRPr="00F3425E">
        <w:rPr>
          <w:rFonts w:asciiTheme="majorBidi" w:hAnsiTheme="majorBidi" w:cstheme="majorBidi"/>
          <w:sz w:val="24"/>
          <w:szCs w:val="24"/>
        </w:rPr>
        <w:lastRenderedPageBreak/>
        <w:t>ranking challenges of highest impact on project objectives and can improve decision</w:t>
      </w:r>
      <w:r w:rsidR="00793797">
        <w:rPr>
          <w:rFonts w:asciiTheme="majorBidi" w:hAnsiTheme="majorBidi" w:cstheme="majorBidi"/>
          <w:sz w:val="24"/>
          <w:szCs w:val="24"/>
        </w:rPr>
        <w:t>-making in</w:t>
      </w:r>
      <w:r w:rsidRPr="00F3425E">
        <w:rPr>
          <w:rFonts w:asciiTheme="majorBidi" w:hAnsiTheme="majorBidi" w:cstheme="majorBidi"/>
          <w:sz w:val="24"/>
          <w:szCs w:val="24"/>
        </w:rPr>
        <w:t xml:space="preserve"> forecasting risk drivers. However, it was suggested that the forecast skill needs training prior start of construction. It can help managers look in a holistic view of handling all risks and assessing their importance for reducing failures in the delivery of MHP. The risk assessment indicated in the </w:t>
      </w:r>
      <w:r w:rsidR="0000762D">
        <w:rPr>
          <w:rFonts w:asciiTheme="majorBidi" w:hAnsiTheme="majorBidi" w:cstheme="majorBidi"/>
          <w:sz w:val="24"/>
          <w:szCs w:val="24"/>
        </w:rPr>
        <w:t>CRMF</w:t>
      </w:r>
      <w:r w:rsidRPr="00F3425E">
        <w:rPr>
          <w:rFonts w:asciiTheme="majorBidi" w:hAnsiTheme="majorBidi" w:cstheme="majorBidi"/>
          <w:sz w:val="24"/>
          <w:szCs w:val="24"/>
        </w:rPr>
        <w:t xml:space="preserve"> supported managers and project teams handling risks and assessing their impact. The framework included an assessment that helped capture risk probabilities based on professionals. A guide was recommended to support contractors in using the risk assessment process recognised in the </w:t>
      </w:r>
      <w:r w:rsidR="0000762D">
        <w:rPr>
          <w:rFonts w:asciiTheme="majorBidi" w:hAnsiTheme="majorBidi" w:cstheme="majorBidi"/>
          <w:sz w:val="24"/>
          <w:szCs w:val="24"/>
        </w:rPr>
        <w:t>CRMF</w:t>
      </w:r>
      <w:r w:rsidRPr="00F3425E">
        <w:rPr>
          <w:rFonts w:asciiTheme="majorBidi" w:hAnsiTheme="majorBidi" w:cstheme="majorBidi"/>
          <w:sz w:val="24"/>
          <w:szCs w:val="24"/>
        </w:rPr>
        <w:t xml:space="preserve"> and optimise the contractors' performance in analysing risks to improve the construction delivery of MHP in </w:t>
      </w:r>
      <w:r>
        <w:rPr>
          <w:rFonts w:asciiTheme="majorBidi" w:hAnsiTheme="majorBidi" w:cstheme="majorBidi"/>
          <w:sz w:val="24"/>
          <w:szCs w:val="24"/>
        </w:rPr>
        <w:t>Egypt</w:t>
      </w:r>
      <w:r w:rsidRPr="00F3425E">
        <w:rPr>
          <w:rFonts w:asciiTheme="majorBidi" w:hAnsiTheme="majorBidi" w:cstheme="majorBidi"/>
          <w:sz w:val="24"/>
          <w:szCs w:val="24"/>
        </w:rPr>
        <w:t xml:space="preserve">. </w:t>
      </w:r>
    </w:p>
    <w:p w14:paraId="2EEC44E6" w14:textId="77777777" w:rsidR="002815FD" w:rsidRPr="00B03243" w:rsidRDefault="002815FD" w:rsidP="002815FD">
      <w:pPr>
        <w:spacing w:line="360" w:lineRule="auto"/>
        <w:jc w:val="both"/>
        <w:rPr>
          <w:rFonts w:asciiTheme="majorBidi" w:hAnsiTheme="majorBidi" w:cstheme="majorBidi"/>
          <w:sz w:val="24"/>
          <w:szCs w:val="24"/>
        </w:rPr>
      </w:pPr>
    </w:p>
    <w:p w14:paraId="391BF210" w14:textId="4844349F" w:rsidR="002815FD" w:rsidRPr="00F3425E" w:rsidRDefault="002815FD" w:rsidP="00004149">
      <w:pPr>
        <w:pStyle w:val="ListParagraph"/>
        <w:numPr>
          <w:ilvl w:val="0"/>
          <w:numId w:val="16"/>
        </w:numPr>
        <w:spacing w:after="0" w:line="360" w:lineRule="auto"/>
        <w:jc w:val="both"/>
        <w:rPr>
          <w:rFonts w:asciiTheme="majorBidi" w:eastAsia="Times New Roman" w:hAnsiTheme="majorBidi" w:cstheme="majorBidi"/>
          <w:color w:val="000000"/>
          <w:sz w:val="24"/>
          <w:szCs w:val="24"/>
        </w:rPr>
      </w:pPr>
      <w:r w:rsidRPr="00F3425E">
        <w:rPr>
          <w:rFonts w:asciiTheme="majorBidi" w:eastAsia="Times New Roman" w:hAnsiTheme="majorBidi" w:cstheme="majorBidi"/>
          <w:color w:val="000000"/>
          <w:sz w:val="24"/>
          <w:szCs w:val="24"/>
        </w:rPr>
        <w:t xml:space="preserve">Using </w:t>
      </w:r>
      <w:r w:rsidR="0000762D">
        <w:rPr>
          <w:rFonts w:asciiTheme="majorBidi" w:eastAsia="Times New Roman" w:hAnsiTheme="majorBidi" w:cstheme="majorBidi"/>
          <w:color w:val="000000"/>
          <w:sz w:val="24"/>
          <w:szCs w:val="24"/>
        </w:rPr>
        <w:t>CRMF</w:t>
      </w:r>
      <w:r w:rsidRPr="00F3425E">
        <w:rPr>
          <w:rFonts w:asciiTheme="majorBidi" w:eastAsia="Times New Roman" w:hAnsiTheme="majorBidi" w:cstheme="majorBidi"/>
          <w:color w:val="000000"/>
          <w:sz w:val="24"/>
          <w:szCs w:val="24"/>
        </w:rPr>
        <w:t xml:space="preserve"> during Construction of MHP</w:t>
      </w:r>
    </w:p>
    <w:p w14:paraId="002226BC" w14:textId="4F1B9649" w:rsidR="002815FD" w:rsidRPr="00F3425E" w:rsidRDefault="002815FD" w:rsidP="008A38F6">
      <w:pPr>
        <w:pStyle w:val="ListParagraph"/>
        <w:spacing w:after="0" w:line="360" w:lineRule="auto"/>
        <w:ind w:left="720"/>
        <w:jc w:val="both"/>
        <w:rPr>
          <w:rFonts w:asciiTheme="majorBidi" w:eastAsia="Times New Roman" w:hAnsiTheme="majorBidi" w:cstheme="majorBidi"/>
          <w:color w:val="000000"/>
          <w:sz w:val="24"/>
          <w:szCs w:val="24"/>
        </w:rPr>
      </w:pPr>
      <w:r w:rsidRPr="00F3425E">
        <w:rPr>
          <w:rFonts w:asciiTheme="majorBidi" w:hAnsiTheme="majorBidi" w:cstheme="majorBidi"/>
          <w:sz w:val="24"/>
          <w:szCs w:val="24"/>
        </w:rPr>
        <w:t xml:space="preserve">Professionals agreed that the computerised system is employable, accessible, and can be managed easily. The </w:t>
      </w:r>
      <w:r w:rsidR="008A38F6">
        <w:rPr>
          <w:rFonts w:asciiTheme="majorBidi" w:hAnsiTheme="majorBidi" w:cstheme="majorBidi"/>
          <w:sz w:val="24"/>
          <w:szCs w:val="24"/>
        </w:rPr>
        <w:t>computerised</w:t>
      </w:r>
      <w:r w:rsidRPr="00F3425E">
        <w:rPr>
          <w:rFonts w:asciiTheme="majorBidi" w:hAnsiTheme="majorBidi" w:cstheme="majorBidi"/>
          <w:sz w:val="24"/>
          <w:szCs w:val="24"/>
        </w:rPr>
        <w:t xml:space="preserve"> system was indicated as unique in its purpose to manage risks using repositories. The tool buttons are easy to </w:t>
      </w:r>
      <w:r w:rsidR="00793797">
        <w:rPr>
          <w:rFonts w:asciiTheme="majorBidi" w:hAnsiTheme="majorBidi" w:cstheme="majorBidi"/>
          <w:sz w:val="24"/>
          <w:szCs w:val="24"/>
        </w:rPr>
        <w:t>use by the contractor's project team, understandable, accessible, and</w:t>
      </w:r>
      <w:r w:rsidRPr="00F3425E">
        <w:rPr>
          <w:rFonts w:asciiTheme="majorBidi" w:hAnsiTheme="majorBidi" w:cstheme="majorBidi"/>
          <w:sz w:val="24"/>
          <w:szCs w:val="24"/>
        </w:rPr>
        <w:t xml:space="preserve"> managed easily. The system is simple to use. The one drive button can ease the communication between the project team and the project manager during construction. The system can provide a fast and effective database for managing risk activities. The </w:t>
      </w:r>
      <w:r w:rsidR="0000762D">
        <w:rPr>
          <w:rFonts w:asciiTheme="majorBidi" w:hAnsiTheme="majorBidi" w:cstheme="majorBidi"/>
          <w:sz w:val="24"/>
          <w:szCs w:val="24"/>
        </w:rPr>
        <w:t>computerised</w:t>
      </w:r>
      <w:r w:rsidRPr="00F3425E">
        <w:rPr>
          <w:rFonts w:asciiTheme="majorBidi" w:hAnsiTheme="majorBidi" w:cstheme="majorBidi"/>
          <w:sz w:val="24"/>
          <w:szCs w:val="24"/>
        </w:rPr>
        <w:t xml:space="preserve">system is set to be an efficient system for storing information, monitoring daily activities, reporting processes, and providing updates that can be used to improve risk learning in the construction of future projects. However, experts recommended cyclically testing the </w:t>
      </w:r>
      <w:r w:rsidR="0000762D">
        <w:rPr>
          <w:rFonts w:asciiTheme="majorBidi" w:hAnsiTheme="majorBidi" w:cstheme="majorBidi"/>
          <w:sz w:val="24"/>
          <w:szCs w:val="24"/>
        </w:rPr>
        <w:t>CRMF</w:t>
      </w:r>
      <w:r w:rsidRPr="00F3425E">
        <w:rPr>
          <w:rFonts w:asciiTheme="majorBidi" w:hAnsiTheme="majorBidi" w:cstheme="majorBidi"/>
          <w:sz w:val="24"/>
          <w:szCs w:val="24"/>
        </w:rPr>
        <w:t xml:space="preserve"> to let managers use it with high confidence. The </w:t>
      </w:r>
      <w:r w:rsidR="0000762D">
        <w:rPr>
          <w:rFonts w:asciiTheme="majorBidi" w:hAnsiTheme="majorBidi" w:cstheme="majorBidi"/>
          <w:sz w:val="24"/>
          <w:szCs w:val="24"/>
        </w:rPr>
        <w:t>CRMF</w:t>
      </w:r>
      <w:r w:rsidRPr="00F3425E">
        <w:rPr>
          <w:rFonts w:asciiTheme="majorBidi" w:hAnsiTheme="majorBidi" w:cstheme="majorBidi"/>
          <w:sz w:val="24"/>
          <w:szCs w:val="24"/>
        </w:rPr>
        <w:t xml:space="preserve"> is acceptable in its state of preparation and design. It can be more robust when tested during a complete construction stage of the MHP site to let managers and project teams test its outcomes.  </w:t>
      </w:r>
    </w:p>
    <w:p w14:paraId="3934A262" w14:textId="77777777" w:rsidR="002815FD" w:rsidRPr="00B03243" w:rsidRDefault="002815FD" w:rsidP="002815FD">
      <w:pPr>
        <w:spacing w:line="360" w:lineRule="auto"/>
        <w:jc w:val="both"/>
        <w:rPr>
          <w:rFonts w:asciiTheme="majorBidi" w:hAnsiTheme="majorBidi" w:cstheme="majorBidi"/>
          <w:sz w:val="24"/>
          <w:szCs w:val="24"/>
        </w:rPr>
      </w:pPr>
    </w:p>
    <w:p w14:paraId="33466A43" w14:textId="77777777" w:rsidR="002815FD" w:rsidRPr="00F3425E" w:rsidRDefault="002815FD" w:rsidP="00004149">
      <w:pPr>
        <w:pStyle w:val="ListParagraph"/>
        <w:numPr>
          <w:ilvl w:val="0"/>
          <w:numId w:val="16"/>
        </w:numPr>
        <w:spacing w:after="0" w:line="360" w:lineRule="auto"/>
        <w:jc w:val="both"/>
        <w:rPr>
          <w:rFonts w:asciiTheme="majorBidi" w:eastAsia="Times New Roman" w:hAnsiTheme="majorBidi" w:cstheme="majorBidi"/>
          <w:color w:val="000000"/>
          <w:sz w:val="24"/>
          <w:szCs w:val="24"/>
        </w:rPr>
      </w:pPr>
      <w:r w:rsidRPr="00F3425E">
        <w:rPr>
          <w:rFonts w:asciiTheme="majorBidi" w:eastAsia="Times New Roman" w:hAnsiTheme="majorBidi" w:cstheme="majorBidi"/>
          <w:color w:val="000000"/>
          <w:sz w:val="24"/>
          <w:szCs w:val="24"/>
        </w:rPr>
        <w:t>Improved Identification of Challenges and Opportunities</w:t>
      </w:r>
    </w:p>
    <w:p w14:paraId="2F675A57" w14:textId="34FCD2FD" w:rsidR="002815FD" w:rsidRDefault="002815FD" w:rsidP="00793797">
      <w:pPr>
        <w:pStyle w:val="ListParagraph"/>
        <w:spacing w:after="0" w:line="360" w:lineRule="auto"/>
        <w:ind w:left="720"/>
        <w:jc w:val="both"/>
        <w:rPr>
          <w:rFonts w:asciiTheme="majorBidi" w:hAnsiTheme="majorBidi" w:cstheme="majorBidi"/>
          <w:sz w:val="24"/>
          <w:szCs w:val="24"/>
        </w:rPr>
      </w:pPr>
      <w:r w:rsidRPr="00F3425E">
        <w:rPr>
          <w:rFonts w:asciiTheme="majorBidi" w:hAnsiTheme="majorBidi" w:cstheme="majorBidi"/>
          <w:sz w:val="24"/>
          <w:szCs w:val="24"/>
        </w:rPr>
        <w:t>Experts agreed that the identification process c</w:t>
      </w:r>
      <w:r w:rsidR="00793797">
        <w:rPr>
          <w:rFonts w:asciiTheme="majorBidi" w:hAnsiTheme="majorBidi" w:cstheme="majorBidi"/>
          <w:sz w:val="24"/>
          <w:szCs w:val="24"/>
        </w:rPr>
        <w:t>ould</w:t>
      </w:r>
      <w:r w:rsidRPr="00F3425E">
        <w:rPr>
          <w:rFonts w:asciiTheme="majorBidi" w:hAnsiTheme="majorBidi" w:cstheme="majorBidi"/>
          <w:sz w:val="24"/>
          <w:szCs w:val="24"/>
        </w:rPr>
        <w:t xml:space="preserve"> be easily understood, are illustrative, and descriptive. The process is presented and can allow the capture of new risks during construction. The flow of risk data is organised and applicable to the construction of MHP. The organised structure provided room for the practice of the </w:t>
      </w:r>
      <w:r>
        <w:rPr>
          <w:rFonts w:asciiTheme="majorBidi" w:hAnsiTheme="majorBidi" w:cstheme="majorBidi"/>
          <w:sz w:val="24"/>
          <w:szCs w:val="24"/>
        </w:rPr>
        <w:t xml:space="preserve">risk identification process. </w:t>
      </w:r>
      <w:r>
        <w:rPr>
          <w:rFonts w:asciiTheme="majorBidi" w:hAnsiTheme="majorBidi" w:cstheme="majorBidi"/>
          <w:sz w:val="24"/>
          <w:szCs w:val="24"/>
        </w:rPr>
        <w:lastRenderedPageBreak/>
        <w:t xml:space="preserve">As a </w:t>
      </w:r>
      <w:r w:rsidRPr="00F3425E">
        <w:rPr>
          <w:rFonts w:asciiTheme="majorBidi" w:hAnsiTheme="majorBidi" w:cstheme="majorBidi"/>
          <w:sz w:val="24"/>
          <w:szCs w:val="24"/>
        </w:rPr>
        <w:t>cyclic process</w:t>
      </w:r>
      <w:r>
        <w:rPr>
          <w:rFonts w:asciiTheme="majorBidi" w:hAnsiTheme="majorBidi" w:cstheme="majorBidi"/>
          <w:sz w:val="24"/>
          <w:szCs w:val="24"/>
        </w:rPr>
        <w:t xml:space="preserve">, new risks </w:t>
      </w:r>
      <w:r w:rsidR="00793797">
        <w:rPr>
          <w:rFonts w:asciiTheme="majorBidi" w:hAnsiTheme="majorBidi" w:cstheme="majorBidi"/>
          <w:sz w:val="24"/>
          <w:szCs w:val="24"/>
        </w:rPr>
        <w:t>must</w:t>
      </w:r>
      <w:r>
        <w:rPr>
          <w:rFonts w:asciiTheme="majorBidi" w:hAnsiTheme="majorBidi" w:cstheme="majorBidi"/>
          <w:sz w:val="24"/>
          <w:szCs w:val="24"/>
        </w:rPr>
        <w:t xml:space="preserve"> be identified, shared, and stored using the </w:t>
      </w:r>
      <w:r w:rsidR="0000762D">
        <w:rPr>
          <w:rFonts w:asciiTheme="majorBidi" w:hAnsiTheme="majorBidi" w:cstheme="majorBidi"/>
          <w:sz w:val="24"/>
          <w:szCs w:val="24"/>
        </w:rPr>
        <w:t>CRMF</w:t>
      </w:r>
      <w:r>
        <w:rPr>
          <w:rFonts w:asciiTheme="majorBidi" w:hAnsiTheme="majorBidi" w:cstheme="majorBidi"/>
          <w:sz w:val="24"/>
          <w:szCs w:val="24"/>
        </w:rPr>
        <w:t xml:space="preserve">. </w:t>
      </w:r>
      <w:r w:rsidRPr="00F3425E">
        <w:rPr>
          <w:rFonts w:asciiTheme="majorBidi" w:hAnsiTheme="majorBidi" w:cstheme="majorBidi"/>
          <w:sz w:val="24"/>
          <w:szCs w:val="24"/>
        </w:rPr>
        <w:t>The process can increase the understanding of how to structure and code-identified risks. However, a guide is needed to support contractors</w:t>
      </w:r>
      <w:r w:rsidR="00793797">
        <w:rPr>
          <w:rFonts w:asciiTheme="majorBidi" w:hAnsiTheme="majorBidi" w:cstheme="majorBidi"/>
          <w:sz w:val="24"/>
          <w:szCs w:val="24"/>
        </w:rPr>
        <w:t xml:space="preserve"> using</w:t>
      </w:r>
      <w:r w:rsidRPr="00F3425E">
        <w:rPr>
          <w:rFonts w:asciiTheme="majorBidi" w:hAnsiTheme="majorBidi" w:cstheme="majorBidi"/>
          <w:sz w:val="24"/>
          <w:szCs w:val="24"/>
        </w:rPr>
        <w:t xml:space="preserve"> the framework to guide to recognise risks efficiently. The </w:t>
      </w:r>
      <w:r w:rsidR="0000762D">
        <w:rPr>
          <w:rFonts w:asciiTheme="majorBidi" w:hAnsiTheme="majorBidi" w:cstheme="majorBidi"/>
          <w:sz w:val="24"/>
          <w:szCs w:val="24"/>
        </w:rPr>
        <w:t>CRMF</w:t>
      </w:r>
      <w:r w:rsidRPr="00F3425E">
        <w:rPr>
          <w:rFonts w:asciiTheme="majorBidi" w:hAnsiTheme="majorBidi" w:cstheme="majorBidi"/>
          <w:sz w:val="24"/>
          <w:szCs w:val="24"/>
        </w:rPr>
        <w:t xml:space="preserve"> provided awareness to managers to recognise these challenges during the execution of MHP. </w:t>
      </w:r>
    </w:p>
    <w:p w14:paraId="2B0198D1" w14:textId="77777777" w:rsidR="002815FD" w:rsidRPr="00B03243" w:rsidRDefault="002815FD" w:rsidP="002815FD">
      <w:pPr>
        <w:spacing w:after="0" w:line="360" w:lineRule="auto"/>
        <w:jc w:val="both"/>
        <w:rPr>
          <w:rFonts w:asciiTheme="majorBidi" w:hAnsiTheme="majorBidi" w:cstheme="majorBidi"/>
          <w:sz w:val="24"/>
          <w:szCs w:val="24"/>
        </w:rPr>
      </w:pPr>
    </w:p>
    <w:p w14:paraId="77506243" w14:textId="7517506B" w:rsidR="002815FD" w:rsidRPr="00F3425E" w:rsidRDefault="002815FD" w:rsidP="00004149">
      <w:pPr>
        <w:pStyle w:val="ListParagraph"/>
        <w:numPr>
          <w:ilvl w:val="0"/>
          <w:numId w:val="16"/>
        </w:numPr>
        <w:spacing w:after="0" w:line="360" w:lineRule="auto"/>
        <w:jc w:val="both"/>
        <w:rPr>
          <w:rFonts w:asciiTheme="majorBidi" w:eastAsia="Times New Roman" w:hAnsiTheme="majorBidi" w:cstheme="majorBidi"/>
          <w:color w:val="000000"/>
          <w:sz w:val="24"/>
          <w:szCs w:val="24"/>
        </w:rPr>
      </w:pPr>
      <w:r w:rsidRPr="00F3425E">
        <w:rPr>
          <w:rFonts w:asciiTheme="majorBidi" w:eastAsia="Times New Roman" w:hAnsiTheme="majorBidi" w:cstheme="majorBidi"/>
          <w:color w:val="000000"/>
          <w:sz w:val="24"/>
          <w:szCs w:val="24"/>
        </w:rPr>
        <w:t xml:space="preserve">Improvements to </w:t>
      </w:r>
      <w:r w:rsidR="0000762D">
        <w:rPr>
          <w:rFonts w:asciiTheme="majorBidi" w:eastAsia="Times New Roman" w:hAnsiTheme="majorBidi" w:cstheme="majorBidi"/>
          <w:color w:val="000000"/>
          <w:sz w:val="24"/>
          <w:szCs w:val="24"/>
        </w:rPr>
        <w:t>CRMF</w:t>
      </w:r>
    </w:p>
    <w:p w14:paraId="61D6AA76" w14:textId="0506E593" w:rsidR="002815FD" w:rsidRPr="00F3425E" w:rsidRDefault="002815FD" w:rsidP="00793797">
      <w:pPr>
        <w:pStyle w:val="ListParagraph"/>
        <w:spacing w:after="0" w:line="360" w:lineRule="auto"/>
        <w:ind w:left="720"/>
        <w:jc w:val="both"/>
        <w:rPr>
          <w:rFonts w:asciiTheme="majorBidi" w:hAnsiTheme="majorBidi" w:cstheme="majorBidi"/>
          <w:sz w:val="24"/>
          <w:szCs w:val="24"/>
        </w:rPr>
      </w:pPr>
      <w:r w:rsidRPr="00F3425E">
        <w:rPr>
          <w:rFonts w:asciiTheme="majorBidi" w:hAnsiTheme="majorBidi" w:cstheme="majorBidi"/>
          <w:sz w:val="24"/>
          <w:szCs w:val="24"/>
        </w:rPr>
        <w:t xml:space="preserve">It was agreed that the </w:t>
      </w:r>
      <w:r w:rsidR="0000762D">
        <w:rPr>
          <w:rFonts w:asciiTheme="majorBidi" w:hAnsiTheme="majorBidi" w:cstheme="majorBidi"/>
          <w:sz w:val="24"/>
          <w:szCs w:val="24"/>
        </w:rPr>
        <w:t>CRMF</w:t>
      </w:r>
      <w:r w:rsidRPr="00F3425E">
        <w:rPr>
          <w:rFonts w:asciiTheme="majorBidi" w:hAnsiTheme="majorBidi" w:cstheme="majorBidi"/>
          <w:sz w:val="24"/>
          <w:szCs w:val="24"/>
        </w:rPr>
        <w:t xml:space="preserve"> needs a guideline manual for using the developed reporting-programmed framework to facilitate dealing with such a system. To increase robustness, the framework developed generic guidelines to guide contractors in using the </w:t>
      </w:r>
      <w:r w:rsidR="0000762D">
        <w:rPr>
          <w:rFonts w:asciiTheme="majorBidi" w:hAnsiTheme="majorBidi" w:cstheme="majorBidi"/>
          <w:sz w:val="24"/>
          <w:szCs w:val="24"/>
        </w:rPr>
        <w:t>CRMF</w:t>
      </w:r>
      <w:r w:rsidRPr="00F3425E">
        <w:rPr>
          <w:rFonts w:asciiTheme="majorBidi" w:hAnsiTheme="majorBidi" w:cstheme="majorBidi"/>
          <w:sz w:val="24"/>
          <w:szCs w:val="24"/>
        </w:rPr>
        <w:t xml:space="preserve">. The framework is to be considered for an on-field test in future work during </w:t>
      </w:r>
      <w:r w:rsidR="00793797">
        <w:rPr>
          <w:rFonts w:asciiTheme="majorBidi" w:hAnsiTheme="majorBidi" w:cstheme="majorBidi"/>
          <w:sz w:val="24"/>
          <w:szCs w:val="24"/>
        </w:rPr>
        <w:t>constructing</w:t>
      </w:r>
      <w:r w:rsidRPr="00F3425E">
        <w:rPr>
          <w:rFonts w:asciiTheme="majorBidi" w:hAnsiTheme="majorBidi" w:cstheme="majorBidi"/>
          <w:sz w:val="24"/>
          <w:szCs w:val="24"/>
        </w:rPr>
        <w:t xml:space="preserve"> a complete </w:t>
      </w:r>
      <w:r w:rsidR="00CF0BA4">
        <w:rPr>
          <w:rFonts w:asciiTheme="majorBidi" w:hAnsiTheme="majorBidi" w:cstheme="majorBidi"/>
          <w:sz w:val="24"/>
          <w:szCs w:val="24"/>
        </w:rPr>
        <w:t>MHP</w:t>
      </w:r>
      <w:r w:rsidRPr="00F3425E">
        <w:rPr>
          <w:rFonts w:asciiTheme="majorBidi" w:hAnsiTheme="majorBidi" w:cstheme="majorBidi"/>
          <w:sz w:val="24"/>
          <w:szCs w:val="24"/>
        </w:rPr>
        <w:t>.</w:t>
      </w:r>
    </w:p>
    <w:p w14:paraId="0356501B" w14:textId="77777777" w:rsidR="002815FD" w:rsidRPr="00B03243" w:rsidRDefault="002815FD" w:rsidP="002815FD">
      <w:pPr>
        <w:spacing w:after="0" w:line="360" w:lineRule="auto"/>
        <w:jc w:val="both"/>
        <w:rPr>
          <w:rFonts w:asciiTheme="majorBidi" w:hAnsiTheme="majorBidi" w:cstheme="majorBidi"/>
          <w:sz w:val="24"/>
          <w:szCs w:val="24"/>
        </w:rPr>
      </w:pPr>
    </w:p>
    <w:p w14:paraId="214BCA1E" w14:textId="77777777" w:rsidR="002815FD" w:rsidRPr="00F3425E" w:rsidRDefault="002815FD" w:rsidP="00004149">
      <w:pPr>
        <w:pStyle w:val="ListParagraph"/>
        <w:numPr>
          <w:ilvl w:val="0"/>
          <w:numId w:val="16"/>
        </w:numPr>
        <w:spacing w:after="0" w:line="360" w:lineRule="auto"/>
        <w:jc w:val="both"/>
        <w:rPr>
          <w:rFonts w:asciiTheme="majorBidi" w:eastAsia="Times New Roman" w:hAnsiTheme="majorBidi" w:cstheme="majorBidi"/>
          <w:color w:val="000000"/>
          <w:sz w:val="24"/>
          <w:szCs w:val="24"/>
        </w:rPr>
      </w:pPr>
      <w:r w:rsidRPr="00F3425E">
        <w:rPr>
          <w:rFonts w:asciiTheme="majorBidi" w:eastAsia="Times New Roman" w:hAnsiTheme="majorBidi" w:cstheme="majorBidi"/>
          <w:color w:val="000000"/>
          <w:sz w:val="24"/>
          <w:szCs w:val="24"/>
        </w:rPr>
        <w:t>Knowledge and skills Integration</w:t>
      </w:r>
    </w:p>
    <w:p w14:paraId="73959E1D" w14:textId="757ECB94" w:rsidR="002815FD" w:rsidRPr="00F3425E" w:rsidRDefault="002815FD" w:rsidP="008E0001">
      <w:pPr>
        <w:pStyle w:val="ListParagraph"/>
        <w:spacing w:after="0" w:line="360" w:lineRule="auto"/>
        <w:ind w:left="720"/>
        <w:jc w:val="both"/>
        <w:rPr>
          <w:rFonts w:asciiTheme="majorBidi" w:hAnsiTheme="majorBidi" w:cstheme="majorBidi"/>
          <w:sz w:val="24"/>
          <w:szCs w:val="24"/>
        </w:rPr>
      </w:pPr>
      <w:r w:rsidRPr="00F3425E">
        <w:rPr>
          <w:rFonts w:asciiTheme="majorBidi" w:hAnsiTheme="majorBidi" w:cstheme="majorBidi"/>
          <w:sz w:val="24"/>
          <w:szCs w:val="24"/>
        </w:rPr>
        <w:t xml:space="preserve">Respondents confirmed that risk management knowledge is effectively integrated with construction activities. </w:t>
      </w:r>
      <w:r w:rsidR="008E0001" w:rsidRPr="008E0001">
        <w:rPr>
          <w:rFonts w:asciiTheme="majorBidi" w:hAnsiTheme="majorBidi" w:cstheme="majorBidi"/>
          <w:sz w:val="24"/>
          <w:szCs w:val="24"/>
        </w:rPr>
        <w:t xml:space="preserve">The framework has the potential to boost your chances of success. Contractors may rely on efficient risk management standards, thus </w:t>
      </w:r>
      <w:r w:rsidR="0000762D">
        <w:rPr>
          <w:rFonts w:asciiTheme="majorBidi" w:hAnsiTheme="majorBidi" w:cstheme="majorBidi"/>
          <w:sz w:val="24"/>
          <w:szCs w:val="24"/>
        </w:rPr>
        <w:t>CRMF</w:t>
      </w:r>
      <w:r w:rsidR="008E0001" w:rsidRPr="008E0001">
        <w:rPr>
          <w:rFonts w:asciiTheme="majorBidi" w:hAnsiTheme="majorBidi" w:cstheme="majorBidi"/>
          <w:sz w:val="24"/>
          <w:szCs w:val="24"/>
        </w:rPr>
        <w:t xml:space="preserve"> can develop risk management expertise. The level of understanding of risk activities can be improved with risk management expertise.</w:t>
      </w:r>
      <w:r w:rsidR="008E0001">
        <w:rPr>
          <w:rFonts w:asciiTheme="majorBidi" w:hAnsiTheme="majorBidi" w:cstheme="majorBidi"/>
          <w:sz w:val="24"/>
          <w:szCs w:val="24"/>
        </w:rPr>
        <w:t xml:space="preserve"> </w:t>
      </w:r>
      <w:r w:rsidRPr="00F3425E">
        <w:rPr>
          <w:rFonts w:asciiTheme="majorBidi" w:hAnsiTheme="majorBidi" w:cstheme="majorBidi"/>
          <w:sz w:val="24"/>
          <w:szCs w:val="24"/>
        </w:rPr>
        <w:t xml:space="preserve">The framework addressed current risk management knowledge and skills to allow focus on required improvements. Risk management processes are highlighted in a systematic and logical sequence. The </w:t>
      </w:r>
      <w:r w:rsidR="0000762D">
        <w:rPr>
          <w:rFonts w:asciiTheme="majorBidi" w:hAnsiTheme="majorBidi" w:cstheme="majorBidi"/>
          <w:sz w:val="24"/>
          <w:szCs w:val="24"/>
        </w:rPr>
        <w:t>CRMF</w:t>
      </w:r>
      <w:r w:rsidRPr="00F3425E">
        <w:rPr>
          <w:rFonts w:asciiTheme="majorBidi" w:hAnsiTheme="majorBidi" w:cstheme="majorBidi"/>
          <w:sz w:val="24"/>
          <w:szCs w:val="24"/>
        </w:rPr>
        <w:t xml:space="preserve"> presented a practical tool for gathering risk knowledge and practicing risk management techniques.</w:t>
      </w:r>
    </w:p>
    <w:p w14:paraId="4DDFA7BC" w14:textId="77777777" w:rsidR="002815FD" w:rsidRPr="00B03243" w:rsidRDefault="002815FD" w:rsidP="002815FD">
      <w:pPr>
        <w:spacing w:after="0" w:line="360" w:lineRule="auto"/>
        <w:jc w:val="both"/>
        <w:rPr>
          <w:rFonts w:asciiTheme="majorBidi" w:hAnsiTheme="majorBidi" w:cstheme="majorBidi"/>
          <w:sz w:val="24"/>
          <w:szCs w:val="24"/>
        </w:rPr>
      </w:pPr>
    </w:p>
    <w:p w14:paraId="1832B20A" w14:textId="77777777" w:rsidR="002815FD" w:rsidRPr="00F3425E" w:rsidRDefault="002815FD" w:rsidP="00004149">
      <w:pPr>
        <w:pStyle w:val="ListParagraph"/>
        <w:numPr>
          <w:ilvl w:val="0"/>
          <w:numId w:val="16"/>
        </w:numPr>
        <w:spacing w:after="0" w:line="360" w:lineRule="auto"/>
        <w:jc w:val="both"/>
        <w:rPr>
          <w:rFonts w:asciiTheme="majorBidi" w:eastAsia="Times New Roman" w:hAnsiTheme="majorBidi" w:cstheme="majorBidi"/>
          <w:color w:val="000000"/>
          <w:sz w:val="24"/>
          <w:szCs w:val="24"/>
        </w:rPr>
      </w:pPr>
      <w:r w:rsidRPr="00F3425E">
        <w:rPr>
          <w:rFonts w:asciiTheme="majorBidi" w:eastAsia="Times New Roman" w:hAnsiTheme="majorBidi" w:cstheme="majorBidi"/>
          <w:color w:val="000000"/>
          <w:sz w:val="24"/>
          <w:szCs w:val="24"/>
        </w:rPr>
        <w:t>Risk Mitigation</w:t>
      </w:r>
    </w:p>
    <w:p w14:paraId="6BE4DBD5" w14:textId="7E78D5D7" w:rsidR="002815FD" w:rsidRPr="00F3425E" w:rsidRDefault="002815FD" w:rsidP="002815FD">
      <w:pPr>
        <w:pStyle w:val="ListParagraph"/>
        <w:spacing w:after="0" w:line="360" w:lineRule="auto"/>
        <w:ind w:left="720"/>
        <w:jc w:val="both"/>
        <w:rPr>
          <w:rFonts w:asciiTheme="majorBidi" w:hAnsiTheme="majorBidi" w:cstheme="majorBidi"/>
          <w:sz w:val="24"/>
          <w:szCs w:val="24"/>
        </w:rPr>
      </w:pPr>
      <w:r w:rsidRPr="00F3425E">
        <w:rPr>
          <w:rFonts w:asciiTheme="majorBidi" w:hAnsiTheme="majorBidi" w:cstheme="majorBidi"/>
          <w:sz w:val="24"/>
          <w:szCs w:val="24"/>
        </w:rPr>
        <w:t xml:space="preserve">The </w:t>
      </w:r>
      <w:r w:rsidR="0000762D">
        <w:rPr>
          <w:rFonts w:asciiTheme="majorBidi" w:hAnsiTheme="majorBidi" w:cstheme="majorBidi"/>
          <w:sz w:val="24"/>
          <w:szCs w:val="24"/>
        </w:rPr>
        <w:t>CRMF</w:t>
      </w:r>
      <w:r w:rsidRPr="00F3425E">
        <w:rPr>
          <w:rFonts w:asciiTheme="majorBidi" w:hAnsiTheme="majorBidi" w:cstheme="majorBidi"/>
          <w:sz w:val="24"/>
          <w:szCs w:val="24"/>
        </w:rPr>
        <w:t xml:space="preserve"> tackled most of the remedies demanded by mitigation and control of the risk identified in the construction of MHP. However, responses can vary depending on the experience of the project team, project manager, and types of risks recognised for constructing MHP in </w:t>
      </w:r>
      <w:r>
        <w:rPr>
          <w:rFonts w:asciiTheme="majorBidi" w:hAnsiTheme="majorBidi" w:cstheme="majorBidi"/>
          <w:sz w:val="24"/>
          <w:szCs w:val="24"/>
        </w:rPr>
        <w:t>Egypt</w:t>
      </w:r>
      <w:r w:rsidRPr="00F3425E">
        <w:rPr>
          <w:rFonts w:asciiTheme="majorBidi" w:hAnsiTheme="majorBidi" w:cstheme="majorBidi"/>
          <w:sz w:val="24"/>
          <w:szCs w:val="24"/>
        </w:rPr>
        <w:t>.</w:t>
      </w:r>
    </w:p>
    <w:p w14:paraId="45D26F0B" w14:textId="77777777" w:rsidR="002815FD" w:rsidRPr="00B03243" w:rsidRDefault="002815FD" w:rsidP="002815FD">
      <w:pPr>
        <w:spacing w:after="0" w:line="360" w:lineRule="auto"/>
        <w:jc w:val="both"/>
        <w:rPr>
          <w:rFonts w:asciiTheme="majorBidi" w:hAnsiTheme="majorBidi" w:cstheme="majorBidi"/>
          <w:sz w:val="24"/>
          <w:szCs w:val="24"/>
        </w:rPr>
      </w:pPr>
    </w:p>
    <w:p w14:paraId="34FACBCB" w14:textId="77777777" w:rsidR="002815FD" w:rsidRPr="00F3425E" w:rsidRDefault="002815FD" w:rsidP="00004149">
      <w:pPr>
        <w:pStyle w:val="ListParagraph"/>
        <w:numPr>
          <w:ilvl w:val="0"/>
          <w:numId w:val="16"/>
        </w:numPr>
        <w:spacing w:after="0" w:line="360" w:lineRule="auto"/>
        <w:jc w:val="both"/>
        <w:rPr>
          <w:rFonts w:asciiTheme="majorBidi" w:eastAsia="Times New Roman" w:hAnsiTheme="majorBidi" w:cstheme="majorBidi"/>
          <w:color w:val="000000"/>
          <w:sz w:val="24"/>
          <w:szCs w:val="24"/>
        </w:rPr>
      </w:pPr>
      <w:r w:rsidRPr="00F3425E">
        <w:rPr>
          <w:rFonts w:asciiTheme="majorBidi" w:eastAsia="Times New Roman" w:hAnsiTheme="majorBidi" w:cstheme="majorBidi"/>
          <w:color w:val="000000"/>
          <w:sz w:val="24"/>
          <w:szCs w:val="24"/>
        </w:rPr>
        <w:t>Risk Management Integrity during Construction</w:t>
      </w:r>
    </w:p>
    <w:p w14:paraId="1468F993" w14:textId="052D4E08" w:rsidR="002815FD" w:rsidRDefault="002815FD" w:rsidP="00793797">
      <w:pPr>
        <w:pStyle w:val="ListParagraph"/>
        <w:spacing w:after="0" w:line="360" w:lineRule="auto"/>
        <w:ind w:left="720"/>
        <w:jc w:val="both"/>
        <w:rPr>
          <w:rFonts w:asciiTheme="majorBidi" w:hAnsiTheme="majorBidi" w:cstheme="majorBidi"/>
          <w:sz w:val="24"/>
          <w:szCs w:val="24"/>
        </w:rPr>
      </w:pPr>
      <w:r w:rsidRPr="00F3425E">
        <w:rPr>
          <w:rFonts w:asciiTheme="majorBidi" w:hAnsiTheme="majorBidi" w:cstheme="majorBidi"/>
          <w:sz w:val="24"/>
          <w:szCs w:val="24"/>
        </w:rPr>
        <w:t xml:space="preserve">The approach improved the applicability of risk activity, provided cyclic improvement of </w:t>
      </w:r>
      <w:r w:rsidRPr="00F3425E">
        <w:rPr>
          <w:rFonts w:asciiTheme="majorBidi" w:hAnsiTheme="majorBidi" w:cstheme="majorBidi"/>
          <w:sz w:val="24"/>
          <w:szCs w:val="24"/>
        </w:rPr>
        <w:lastRenderedPageBreak/>
        <w:t>risk practice</w:t>
      </w:r>
      <w:r w:rsidR="00793797">
        <w:rPr>
          <w:rFonts w:asciiTheme="majorBidi" w:hAnsiTheme="majorBidi" w:cstheme="majorBidi"/>
          <w:sz w:val="24"/>
          <w:szCs w:val="24"/>
        </w:rPr>
        <w:t>, and successfully delivered</w:t>
      </w:r>
      <w:r w:rsidRPr="00F3425E">
        <w:rPr>
          <w:rFonts w:asciiTheme="majorBidi" w:hAnsiTheme="majorBidi" w:cstheme="majorBidi"/>
          <w:sz w:val="24"/>
          <w:szCs w:val="24"/>
        </w:rPr>
        <w:t xml:space="preserve"> the </w:t>
      </w:r>
      <w:r w:rsidR="00CF0BA4">
        <w:rPr>
          <w:rFonts w:asciiTheme="majorBidi" w:hAnsiTheme="majorBidi" w:cstheme="majorBidi"/>
          <w:sz w:val="24"/>
          <w:szCs w:val="24"/>
        </w:rPr>
        <w:t>MHP</w:t>
      </w:r>
      <w:r w:rsidRPr="00F3425E">
        <w:rPr>
          <w:rFonts w:asciiTheme="majorBidi" w:hAnsiTheme="majorBidi" w:cstheme="majorBidi"/>
          <w:sz w:val="24"/>
          <w:szCs w:val="24"/>
        </w:rPr>
        <w:t>. Experts expect th</w:t>
      </w:r>
      <w:r w:rsidR="00793797">
        <w:rPr>
          <w:rFonts w:asciiTheme="majorBidi" w:hAnsiTheme="majorBidi" w:cstheme="majorBidi"/>
          <w:sz w:val="24"/>
          <w:szCs w:val="24"/>
        </w:rPr>
        <w:t>e framework to</w:t>
      </w:r>
      <w:r w:rsidRPr="00F3425E">
        <w:rPr>
          <w:rFonts w:asciiTheme="majorBidi" w:hAnsiTheme="majorBidi" w:cstheme="majorBidi"/>
          <w:sz w:val="24"/>
          <w:szCs w:val="24"/>
        </w:rPr>
        <w:t xml:space="preserve"> successfully merge with day-to-day construction activities but </w:t>
      </w:r>
      <w:r>
        <w:rPr>
          <w:rFonts w:asciiTheme="majorBidi" w:hAnsiTheme="majorBidi" w:cstheme="majorBidi"/>
          <w:sz w:val="24"/>
          <w:szCs w:val="24"/>
        </w:rPr>
        <w:t>should</w:t>
      </w:r>
      <w:r w:rsidRPr="00F3425E">
        <w:rPr>
          <w:rFonts w:asciiTheme="majorBidi" w:hAnsiTheme="majorBidi" w:cstheme="majorBidi"/>
          <w:sz w:val="24"/>
          <w:szCs w:val="24"/>
        </w:rPr>
        <w:t xml:space="preserve"> be supported with generic guidelines. The framework is prepared to cover most aspects of risks in a project, especially for constructing a MHP. The framework is capable of increasing success in delivery chances. However, contractors’ site management can use a supportive guide to optimise the benefit and improve decision-making.</w:t>
      </w:r>
    </w:p>
    <w:p w14:paraId="1080171E" w14:textId="77777777" w:rsidR="000F0C17" w:rsidRPr="00F3425E" w:rsidRDefault="000F0C17" w:rsidP="00793797">
      <w:pPr>
        <w:pStyle w:val="ListParagraph"/>
        <w:spacing w:after="0" w:line="360" w:lineRule="auto"/>
        <w:ind w:left="720"/>
        <w:jc w:val="both"/>
        <w:rPr>
          <w:rFonts w:asciiTheme="majorBidi" w:hAnsiTheme="majorBidi" w:cstheme="majorBidi"/>
          <w:sz w:val="24"/>
          <w:szCs w:val="24"/>
        </w:rPr>
      </w:pPr>
    </w:p>
    <w:p w14:paraId="1A3B332D" w14:textId="77777777" w:rsidR="002815FD" w:rsidRPr="00F3425E" w:rsidRDefault="002815FD" w:rsidP="00004149">
      <w:pPr>
        <w:pStyle w:val="ListParagraph"/>
        <w:numPr>
          <w:ilvl w:val="0"/>
          <w:numId w:val="16"/>
        </w:numPr>
        <w:spacing w:after="0" w:line="360" w:lineRule="auto"/>
        <w:jc w:val="both"/>
        <w:rPr>
          <w:rFonts w:asciiTheme="majorBidi" w:eastAsia="Times New Roman" w:hAnsiTheme="majorBidi" w:cstheme="majorBidi"/>
          <w:color w:val="000000"/>
          <w:sz w:val="24"/>
          <w:szCs w:val="24"/>
        </w:rPr>
      </w:pPr>
      <w:r w:rsidRPr="00F3425E">
        <w:rPr>
          <w:rFonts w:asciiTheme="majorBidi" w:eastAsia="Times New Roman" w:hAnsiTheme="majorBidi" w:cstheme="majorBidi"/>
          <w:color w:val="000000"/>
          <w:sz w:val="24"/>
          <w:szCs w:val="24"/>
        </w:rPr>
        <w:t>Risk Management Structure</w:t>
      </w:r>
    </w:p>
    <w:p w14:paraId="6C2716B8" w14:textId="565B16BE" w:rsidR="002815FD" w:rsidRPr="00F3425E" w:rsidRDefault="002815FD" w:rsidP="008A38F6">
      <w:pPr>
        <w:pStyle w:val="ListParagraph"/>
        <w:spacing w:after="0" w:line="360" w:lineRule="auto"/>
        <w:ind w:left="720"/>
        <w:jc w:val="both"/>
        <w:rPr>
          <w:rFonts w:asciiTheme="majorBidi" w:hAnsiTheme="majorBidi" w:cstheme="majorBidi"/>
          <w:sz w:val="24"/>
          <w:szCs w:val="24"/>
        </w:rPr>
      </w:pPr>
      <w:r w:rsidRPr="00F3425E">
        <w:rPr>
          <w:rFonts w:asciiTheme="majorBidi" w:hAnsiTheme="majorBidi" w:cstheme="majorBidi"/>
          <w:sz w:val="24"/>
          <w:szCs w:val="24"/>
        </w:rPr>
        <w:t xml:space="preserve">The proposed structure of risk management processes is deemed a roadmap for improving risk management processes in the construction of MHP in </w:t>
      </w:r>
      <w:r>
        <w:rPr>
          <w:rFonts w:asciiTheme="majorBidi" w:hAnsiTheme="majorBidi" w:cstheme="majorBidi"/>
          <w:sz w:val="24"/>
          <w:szCs w:val="24"/>
        </w:rPr>
        <w:t>Egypt</w:t>
      </w:r>
      <w:r w:rsidRPr="00F3425E">
        <w:rPr>
          <w:rFonts w:asciiTheme="majorBidi" w:hAnsiTheme="majorBidi" w:cstheme="majorBidi"/>
          <w:sz w:val="24"/>
          <w:szCs w:val="24"/>
        </w:rPr>
        <w:t xml:space="preserve">. The developed </w:t>
      </w:r>
      <w:r w:rsidR="0000762D">
        <w:rPr>
          <w:rFonts w:asciiTheme="majorBidi" w:hAnsiTheme="majorBidi" w:cstheme="majorBidi"/>
          <w:sz w:val="24"/>
          <w:szCs w:val="24"/>
        </w:rPr>
        <w:t>CRMF</w:t>
      </w:r>
      <w:r w:rsidRPr="00F3425E">
        <w:rPr>
          <w:rFonts w:asciiTheme="majorBidi" w:hAnsiTheme="majorBidi" w:cstheme="majorBidi"/>
          <w:sz w:val="24"/>
          <w:szCs w:val="24"/>
        </w:rPr>
        <w:t xml:space="preserve"> is an effective, collaborative, and integrated risk management tool that combined the essential risk management processes required for dealing with risks associated with constructing MHP. The framework included different aspects of the Risk Management process. The proposed framework provided a de</w:t>
      </w:r>
      <w:r w:rsidR="00793797">
        <w:rPr>
          <w:rFonts w:asciiTheme="majorBidi" w:hAnsiTheme="majorBidi" w:cstheme="majorBidi"/>
          <w:sz w:val="24"/>
          <w:szCs w:val="24"/>
        </w:rPr>
        <w:t>tailed sequential step</w:t>
      </w:r>
      <w:r w:rsidRPr="00F3425E">
        <w:rPr>
          <w:rFonts w:asciiTheme="majorBidi" w:hAnsiTheme="majorBidi" w:cstheme="majorBidi"/>
          <w:sz w:val="24"/>
          <w:szCs w:val="24"/>
        </w:rPr>
        <w:t xml:space="preserve"> in risk identification, risk assessment, risk response, and risk control processes. The </w:t>
      </w:r>
      <w:r w:rsidR="008A38F6">
        <w:rPr>
          <w:rFonts w:asciiTheme="majorBidi" w:hAnsiTheme="majorBidi" w:cstheme="majorBidi"/>
          <w:sz w:val="24"/>
          <w:szCs w:val="24"/>
        </w:rPr>
        <w:t>computerised</w:t>
      </w:r>
      <w:r w:rsidRPr="00F3425E">
        <w:rPr>
          <w:rFonts w:asciiTheme="majorBidi" w:hAnsiTheme="majorBidi" w:cstheme="majorBidi"/>
          <w:sz w:val="24"/>
          <w:szCs w:val="24"/>
        </w:rPr>
        <w:t xml:space="preserve"> risk management framework is effective in </w:t>
      </w:r>
      <w:r w:rsidR="00793797">
        <w:rPr>
          <w:rFonts w:asciiTheme="majorBidi" w:hAnsiTheme="majorBidi" w:cstheme="majorBidi"/>
          <w:sz w:val="24"/>
          <w:szCs w:val="24"/>
        </w:rPr>
        <w:t>application and considers</w:t>
      </w:r>
      <w:r w:rsidRPr="00F3425E">
        <w:rPr>
          <w:rFonts w:asciiTheme="majorBidi" w:hAnsiTheme="majorBidi" w:cstheme="majorBidi"/>
          <w:sz w:val="24"/>
          <w:szCs w:val="24"/>
        </w:rPr>
        <w:t xml:space="preserve"> all aspects of managing construction challenges and opportunities. The </w:t>
      </w:r>
      <w:r w:rsidR="0000762D">
        <w:rPr>
          <w:rFonts w:asciiTheme="majorBidi" w:hAnsiTheme="majorBidi" w:cstheme="majorBidi"/>
          <w:sz w:val="24"/>
          <w:szCs w:val="24"/>
        </w:rPr>
        <w:t>CRMF</w:t>
      </w:r>
      <w:r w:rsidRPr="00F3425E">
        <w:rPr>
          <w:rFonts w:asciiTheme="majorBidi" w:hAnsiTheme="majorBidi" w:cstheme="majorBidi"/>
          <w:sz w:val="24"/>
          <w:szCs w:val="24"/>
        </w:rPr>
        <w:t xml:space="preserve"> presented an efficient structure that highlighted risk management processes in a logical and sequential method. </w:t>
      </w:r>
    </w:p>
    <w:p w14:paraId="329F74B9" w14:textId="77777777" w:rsidR="002815FD" w:rsidRPr="00B03243" w:rsidRDefault="002815FD" w:rsidP="002815FD">
      <w:pPr>
        <w:spacing w:line="360" w:lineRule="auto"/>
        <w:jc w:val="both"/>
        <w:rPr>
          <w:rFonts w:asciiTheme="majorBidi" w:hAnsiTheme="majorBidi" w:cstheme="majorBidi"/>
          <w:sz w:val="24"/>
          <w:szCs w:val="24"/>
        </w:rPr>
      </w:pPr>
    </w:p>
    <w:p w14:paraId="2A4DBBFE" w14:textId="76710EC6" w:rsidR="002815FD" w:rsidRPr="00CC60D8" w:rsidRDefault="00FF1EEE" w:rsidP="002815FD">
      <w:pPr>
        <w:pStyle w:val="Heading2"/>
        <w:spacing w:line="360" w:lineRule="auto"/>
        <w:rPr>
          <w:rFonts w:asciiTheme="majorBidi" w:hAnsiTheme="majorBidi" w:cstheme="majorBidi"/>
        </w:rPr>
      </w:pPr>
      <w:bookmarkStart w:id="1329" w:name="_Toc69201180"/>
      <w:bookmarkStart w:id="1330" w:name="_Toc69201443"/>
      <w:bookmarkStart w:id="1331" w:name="_Toc78314380"/>
      <w:bookmarkStart w:id="1332" w:name="_Toc78314649"/>
      <w:bookmarkStart w:id="1333" w:name="_Toc82447790"/>
      <w:bookmarkStart w:id="1334" w:name="_Toc82448036"/>
      <w:bookmarkStart w:id="1335" w:name="_Toc82448282"/>
      <w:r>
        <w:rPr>
          <w:rFonts w:asciiTheme="majorBidi" w:hAnsiTheme="majorBidi" w:cstheme="majorBidi"/>
        </w:rPr>
        <w:t>8</w:t>
      </w:r>
      <w:r w:rsidR="002815FD" w:rsidRPr="00CC60D8">
        <w:rPr>
          <w:rFonts w:asciiTheme="majorBidi" w:hAnsiTheme="majorBidi" w:cstheme="majorBidi"/>
        </w:rPr>
        <w:t xml:space="preserve">.5 Summary of Chapter </w:t>
      </w:r>
      <w:bookmarkEnd w:id="1329"/>
      <w:bookmarkEnd w:id="1330"/>
      <w:bookmarkEnd w:id="1331"/>
      <w:bookmarkEnd w:id="1332"/>
      <w:r>
        <w:rPr>
          <w:rFonts w:asciiTheme="majorBidi" w:hAnsiTheme="majorBidi" w:cstheme="majorBidi"/>
        </w:rPr>
        <w:t>8</w:t>
      </w:r>
      <w:bookmarkEnd w:id="1333"/>
      <w:bookmarkEnd w:id="1334"/>
      <w:bookmarkEnd w:id="1335"/>
    </w:p>
    <w:p w14:paraId="0331D080" w14:textId="28AB152B" w:rsidR="002815FD" w:rsidRDefault="002815FD" w:rsidP="00793797">
      <w:pPr>
        <w:spacing w:after="0" w:line="360" w:lineRule="auto"/>
        <w:jc w:val="both"/>
        <w:rPr>
          <w:rFonts w:asciiTheme="majorBidi" w:hAnsiTheme="majorBidi" w:cstheme="majorBidi"/>
          <w:b/>
          <w:sz w:val="24"/>
          <w:szCs w:val="24"/>
        </w:rPr>
      </w:pPr>
      <w:r w:rsidRPr="00B03243">
        <w:rPr>
          <w:rFonts w:asciiTheme="majorBidi" w:hAnsiTheme="majorBidi" w:cstheme="majorBidi"/>
          <w:b/>
          <w:sz w:val="24"/>
          <w:szCs w:val="24"/>
        </w:rPr>
        <w:t xml:space="preserve">    </w:t>
      </w:r>
      <w:r w:rsidRPr="00B03243">
        <w:rPr>
          <w:rFonts w:asciiTheme="majorBidi" w:hAnsiTheme="majorBidi" w:cstheme="majorBidi"/>
          <w:sz w:val="24"/>
          <w:szCs w:val="24"/>
        </w:rPr>
        <w:t xml:space="preserve">This chapter highlighted the validation processes of the </w:t>
      </w:r>
      <w:r w:rsidR="0000762D">
        <w:rPr>
          <w:rFonts w:asciiTheme="majorBidi" w:hAnsiTheme="majorBidi" w:cstheme="majorBidi"/>
          <w:sz w:val="24"/>
          <w:szCs w:val="24"/>
        </w:rPr>
        <w:t>CRMF</w:t>
      </w:r>
      <w:r>
        <w:rPr>
          <w:rFonts w:asciiTheme="majorBidi" w:hAnsiTheme="majorBidi" w:cstheme="majorBidi"/>
          <w:sz w:val="24"/>
          <w:szCs w:val="24"/>
        </w:rPr>
        <w:t>.</w:t>
      </w:r>
      <w:r w:rsidRPr="00B03243">
        <w:rPr>
          <w:rFonts w:asciiTheme="majorBidi" w:hAnsiTheme="majorBidi" w:cstheme="majorBidi"/>
          <w:sz w:val="24"/>
          <w:szCs w:val="24"/>
        </w:rPr>
        <w:t xml:space="preserve"> Interviews were used to account to test the capability of the </w:t>
      </w:r>
      <w:r w:rsidR="0000762D">
        <w:rPr>
          <w:rFonts w:asciiTheme="majorBidi" w:hAnsiTheme="majorBidi" w:cstheme="majorBidi"/>
          <w:sz w:val="24"/>
          <w:szCs w:val="24"/>
        </w:rPr>
        <w:t>CRMF</w:t>
      </w:r>
      <w:r w:rsidRPr="00B03243">
        <w:rPr>
          <w:rFonts w:asciiTheme="majorBidi" w:hAnsiTheme="majorBidi" w:cstheme="majorBidi"/>
          <w:sz w:val="24"/>
          <w:szCs w:val="24"/>
        </w:rPr>
        <w:t xml:space="preserve"> to improve risk management practice and the successful delivery of MHP in </w:t>
      </w:r>
      <w:r>
        <w:rPr>
          <w:rFonts w:asciiTheme="majorBidi" w:hAnsiTheme="majorBidi" w:cstheme="majorBidi"/>
          <w:sz w:val="24"/>
          <w:szCs w:val="24"/>
        </w:rPr>
        <w:t>Egypt</w:t>
      </w:r>
      <w:r w:rsidRPr="00B03243">
        <w:rPr>
          <w:rFonts w:asciiTheme="majorBidi" w:hAnsiTheme="majorBidi" w:cstheme="majorBidi"/>
          <w:sz w:val="24"/>
          <w:szCs w:val="24"/>
        </w:rPr>
        <w:t xml:space="preserve">. </w:t>
      </w:r>
      <w:r>
        <w:rPr>
          <w:rFonts w:asciiTheme="majorBidi" w:hAnsiTheme="majorBidi" w:cstheme="majorBidi"/>
          <w:sz w:val="24"/>
          <w:szCs w:val="24"/>
        </w:rPr>
        <w:t>NVivo</w:t>
      </w:r>
      <w:r w:rsidRPr="00B03243">
        <w:rPr>
          <w:rFonts w:asciiTheme="majorBidi" w:hAnsiTheme="majorBidi" w:cstheme="majorBidi"/>
          <w:sz w:val="24"/>
          <w:szCs w:val="24"/>
        </w:rPr>
        <w:t xml:space="preserve"> was used as a qualitative analysis tool to analyse the qualitative data conducted from the interviews. Nine experts were interviewed. Interview</w:t>
      </w:r>
      <w:r>
        <w:rPr>
          <w:rFonts w:asciiTheme="majorBidi" w:hAnsiTheme="majorBidi" w:cstheme="majorBidi"/>
          <w:sz w:val="24"/>
          <w:szCs w:val="24"/>
        </w:rPr>
        <w:t>ee</w:t>
      </w:r>
      <w:r w:rsidRPr="00B03243">
        <w:rPr>
          <w:rFonts w:asciiTheme="majorBidi" w:hAnsiTheme="majorBidi" w:cstheme="majorBidi"/>
          <w:sz w:val="24"/>
          <w:szCs w:val="24"/>
        </w:rPr>
        <w:t>s included highly experienced contractors, engineers, and academics with good knowledge of construction management in housing projects.</w:t>
      </w:r>
      <w:r w:rsidRPr="00B03243">
        <w:rPr>
          <w:rFonts w:asciiTheme="majorBidi" w:hAnsiTheme="majorBidi" w:cstheme="majorBidi"/>
          <w:b/>
          <w:sz w:val="24"/>
          <w:szCs w:val="24"/>
        </w:rPr>
        <w:t xml:space="preserve"> </w:t>
      </w:r>
      <w:r w:rsidRPr="00B03243">
        <w:rPr>
          <w:rFonts w:asciiTheme="majorBidi" w:hAnsiTheme="majorBidi" w:cstheme="majorBidi"/>
          <w:sz w:val="24"/>
          <w:szCs w:val="24"/>
        </w:rPr>
        <w:t xml:space="preserve">Interviews are first organised and imported to the </w:t>
      </w:r>
      <w:r>
        <w:rPr>
          <w:rFonts w:asciiTheme="majorBidi" w:hAnsiTheme="majorBidi" w:cstheme="majorBidi"/>
          <w:sz w:val="24"/>
          <w:szCs w:val="24"/>
        </w:rPr>
        <w:t>NVivo</w:t>
      </w:r>
      <w:r w:rsidRPr="00B03243">
        <w:rPr>
          <w:rFonts w:asciiTheme="majorBidi" w:hAnsiTheme="majorBidi" w:cstheme="majorBidi"/>
          <w:sz w:val="24"/>
          <w:szCs w:val="24"/>
        </w:rPr>
        <w:t xml:space="preserve"> analysis software. Cases are created to organise the personal information of the experts. Cases included construction party, experience, and job description. Nodes are then created in the </w:t>
      </w:r>
      <w:r>
        <w:rPr>
          <w:rFonts w:asciiTheme="majorBidi" w:hAnsiTheme="majorBidi" w:cstheme="majorBidi"/>
          <w:sz w:val="24"/>
          <w:szCs w:val="24"/>
        </w:rPr>
        <w:t>NVivo</w:t>
      </w:r>
      <w:r w:rsidRPr="00B03243">
        <w:rPr>
          <w:rFonts w:asciiTheme="majorBidi" w:hAnsiTheme="majorBidi" w:cstheme="majorBidi"/>
          <w:sz w:val="24"/>
          <w:szCs w:val="24"/>
        </w:rPr>
        <w:t xml:space="preserve"> to include risk variables that are addressed in the interviews. Risk variables included addressed risk assessment, the efficiency of the </w:t>
      </w:r>
      <w:r w:rsidR="0000762D">
        <w:rPr>
          <w:rFonts w:asciiTheme="majorBidi" w:hAnsiTheme="majorBidi" w:cstheme="majorBidi"/>
          <w:sz w:val="24"/>
          <w:szCs w:val="24"/>
        </w:rPr>
        <w:t>CRMF</w:t>
      </w:r>
      <w:r w:rsidRPr="00B03243">
        <w:rPr>
          <w:rFonts w:asciiTheme="majorBidi" w:hAnsiTheme="majorBidi" w:cstheme="majorBidi"/>
          <w:sz w:val="24"/>
          <w:szCs w:val="24"/>
        </w:rPr>
        <w:t xml:space="preserve">, improved risk identification, possible improvements to </w:t>
      </w:r>
      <w:r w:rsidRPr="00B03243">
        <w:rPr>
          <w:rFonts w:asciiTheme="majorBidi" w:hAnsiTheme="majorBidi" w:cstheme="majorBidi"/>
          <w:sz w:val="24"/>
          <w:szCs w:val="24"/>
        </w:rPr>
        <w:lastRenderedPageBreak/>
        <w:t xml:space="preserve">the </w:t>
      </w:r>
      <w:r w:rsidR="0000762D">
        <w:rPr>
          <w:rFonts w:asciiTheme="majorBidi" w:hAnsiTheme="majorBidi" w:cstheme="majorBidi"/>
          <w:sz w:val="24"/>
          <w:szCs w:val="24"/>
        </w:rPr>
        <w:t>CRMF</w:t>
      </w:r>
      <w:r w:rsidRPr="00B03243">
        <w:rPr>
          <w:rFonts w:asciiTheme="majorBidi" w:hAnsiTheme="majorBidi" w:cstheme="majorBidi"/>
          <w:sz w:val="24"/>
          <w:szCs w:val="24"/>
        </w:rPr>
        <w:t>, integration of risk knowledge and skills, risk mitigation, the integrity of risk management during construction, and the effectiveness of the risk management structure. Nodes are then linked to the interview responses.</w:t>
      </w:r>
    </w:p>
    <w:p w14:paraId="29186E15" w14:textId="77777777" w:rsidR="002815FD" w:rsidRPr="00CC60D8" w:rsidRDefault="002815FD" w:rsidP="002815FD">
      <w:pPr>
        <w:spacing w:after="0" w:line="360" w:lineRule="auto"/>
        <w:jc w:val="both"/>
        <w:rPr>
          <w:rFonts w:asciiTheme="majorBidi" w:hAnsiTheme="majorBidi" w:cstheme="majorBidi"/>
          <w:b/>
          <w:sz w:val="24"/>
          <w:szCs w:val="24"/>
        </w:rPr>
      </w:pPr>
    </w:p>
    <w:p w14:paraId="2943DC39" w14:textId="3B4D4158" w:rsidR="002815FD" w:rsidRPr="00B03243" w:rsidRDefault="002815FD" w:rsidP="00793797">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A comparison and network diagrams are developed to ensure </w:t>
      </w:r>
      <w:r w:rsidR="00793797">
        <w:rPr>
          <w:rFonts w:asciiTheme="majorBidi" w:hAnsiTheme="majorBidi" w:cstheme="majorBidi"/>
          <w:sz w:val="24"/>
          <w:szCs w:val="24"/>
        </w:rPr>
        <w:t xml:space="preserve">the </w:t>
      </w:r>
      <w:r w:rsidRPr="00B03243">
        <w:rPr>
          <w:rFonts w:asciiTheme="majorBidi" w:hAnsiTheme="majorBidi" w:cstheme="majorBidi"/>
          <w:sz w:val="24"/>
          <w:szCs w:val="24"/>
        </w:rPr>
        <w:t xml:space="preserve">correct coding of nodes with the interviews. A cluster analysis was performed in this chapter. Pearson’s correlation coefficient was used in the analysis. The reliability of the results was ascertained as the correlation of expert’s opinions was recognised as a strong correlation. The correlation values ensured that the opinions of the validation interviews are reliable. The chapter presented a critical analysis of experts towards the validation parameters of the </w:t>
      </w:r>
      <w:r w:rsidR="0000762D">
        <w:rPr>
          <w:rFonts w:asciiTheme="majorBidi" w:hAnsiTheme="majorBidi" w:cstheme="majorBidi"/>
          <w:sz w:val="24"/>
          <w:szCs w:val="24"/>
        </w:rPr>
        <w:t>CRMF</w:t>
      </w:r>
      <w:r w:rsidR="00E613E3">
        <w:rPr>
          <w:rFonts w:asciiTheme="majorBidi" w:hAnsiTheme="majorBidi" w:cstheme="majorBidi"/>
          <w:sz w:val="24"/>
          <w:szCs w:val="24"/>
        </w:rPr>
        <w:t>. Experts agreed that</w:t>
      </w:r>
      <w:r w:rsidRPr="00B03243">
        <w:rPr>
          <w:rFonts w:asciiTheme="majorBidi" w:hAnsiTheme="majorBidi" w:cstheme="majorBidi"/>
          <w:sz w:val="24"/>
          <w:szCs w:val="24"/>
        </w:rPr>
        <w:t xml:space="preserve"> </w:t>
      </w:r>
      <w:r w:rsidR="00E613E3">
        <w:rPr>
          <w:rFonts w:asciiTheme="majorBidi" w:hAnsiTheme="majorBidi" w:cstheme="majorBidi"/>
          <w:sz w:val="24"/>
          <w:szCs w:val="24"/>
        </w:rPr>
        <w:t xml:space="preserve">the </w:t>
      </w:r>
      <w:r w:rsidR="0000762D">
        <w:rPr>
          <w:rFonts w:asciiTheme="majorBidi" w:hAnsiTheme="majorBidi" w:cstheme="majorBidi"/>
          <w:sz w:val="24"/>
          <w:szCs w:val="24"/>
        </w:rPr>
        <w:t>CRMF</w:t>
      </w:r>
      <w:r w:rsidR="00E613E3">
        <w:rPr>
          <w:rFonts w:asciiTheme="majorBidi" w:hAnsiTheme="majorBidi" w:cstheme="majorBidi"/>
          <w:sz w:val="24"/>
          <w:szCs w:val="24"/>
        </w:rPr>
        <w:t xml:space="preserve"> c</w:t>
      </w:r>
      <w:r w:rsidR="00793797">
        <w:rPr>
          <w:rFonts w:asciiTheme="majorBidi" w:hAnsiTheme="majorBidi" w:cstheme="majorBidi"/>
          <w:sz w:val="24"/>
          <w:szCs w:val="24"/>
        </w:rPr>
        <w:t>ould</w:t>
      </w:r>
      <w:r w:rsidR="00E613E3">
        <w:rPr>
          <w:rFonts w:asciiTheme="majorBidi" w:hAnsiTheme="majorBidi" w:cstheme="majorBidi"/>
          <w:sz w:val="24"/>
          <w:szCs w:val="24"/>
        </w:rPr>
        <w:t xml:space="preserve"> be</w:t>
      </w:r>
      <w:r w:rsidRPr="00B03243">
        <w:rPr>
          <w:rFonts w:asciiTheme="majorBidi" w:hAnsiTheme="majorBidi" w:cstheme="majorBidi"/>
          <w:sz w:val="24"/>
          <w:szCs w:val="24"/>
        </w:rPr>
        <w:t xml:space="preserve"> effective</w:t>
      </w:r>
      <w:r w:rsidR="00E613E3">
        <w:rPr>
          <w:rFonts w:asciiTheme="majorBidi" w:hAnsiTheme="majorBidi" w:cstheme="majorBidi"/>
          <w:sz w:val="24"/>
          <w:szCs w:val="24"/>
        </w:rPr>
        <w:t xml:space="preserve"> in practice</w:t>
      </w:r>
      <w:r w:rsidRPr="00B03243">
        <w:rPr>
          <w:rFonts w:asciiTheme="majorBidi" w:hAnsiTheme="majorBidi" w:cstheme="majorBidi"/>
          <w:sz w:val="24"/>
          <w:szCs w:val="24"/>
        </w:rPr>
        <w:t xml:space="preserve"> and important to improve risk management practices. Experts recommended guidelines to be provided to support contractors in using the </w:t>
      </w:r>
      <w:r w:rsidR="0000762D">
        <w:rPr>
          <w:rFonts w:asciiTheme="majorBidi" w:hAnsiTheme="majorBidi" w:cstheme="majorBidi"/>
          <w:sz w:val="24"/>
          <w:szCs w:val="24"/>
        </w:rPr>
        <w:t>CRMF</w:t>
      </w:r>
      <w:r w:rsidRPr="00B03243">
        <w:rPr>
          <w:rFonts w:asciiTheme="majorBidi" w:hAnsiTheme="majorBidi" w:cstheme="majorBidi"/>
          <w:sz w:val="24"/>
          <w:szCs w:val="24"/>
        </w:rPr>
        <w:t xml:space="preserve">. Respondents recommended further testing of the </w:t>
      </w:r>
      <w:r w:rsidR="0000762D">
        <w:rPr>
          <w:rFonts w:asciiTheme="majorBidi" w:hAnsiTheme="majorBidi" w:cstheme="majorBidi"/>
          <w:sz w:val="24"/>
          <w:szCs w:val="24"/>
        </w:rPr>
        <w:t>CRMF</w:t>
      </w:r>
      <w:r w:rsidRPr="00B03243">
        <w:rPr>
          <w:rFonts w:asciiTheme="majorBidi" w:hAnsiTheme="majorBidi" w:cstheme="majorBidi"/>
          <w:sz w:val="24"/>
          <w:szCs w:val="24"/>
        </w:rPr>
        <w:t xml:space="preserve"> during the construction of MHP in </w:t>
      </w:r>
      <w:r>
        <w:rPr>
          <w:rFonts w:asciiTheme="majorBidi" w:hAnsiTheme="majorBidi" w:cstheme="majorBidi"/>
          <w:sz w:val="24"/>
          <w:szCs w:val="24"/>
        </w:rPr>
        <w:t>Egypt</w:t>
      </w:r>
      <w:r w:rsidRPr="00B03243">
        <w:rPr>
          <w:rFonts w:asciiTheme="majorBidi" w:hAnsiTheme="majorBidi" w:cstheme="majorBidi"/>
          <w:sz w:val="24"/>
          <w:szCs w:val="24"/>
        </w:rPr>
        <w:t xml:space="preserve">. The research developed a generic risk management framework to guide contractors to use the </w:t>
      </w:r>
      <w:r w:rsidR="0000762D">
        <w:rPr>
          <w:rFonts w:asciiTheme="majorBidi" w:hAnsiTheme="majorBidi" w:cstheme="majorBidi"/>
          <w:sz w:val="24"/>
          <w:szCs w:val="24"/>
        </w:rPr>
        <w:t>CRMF</w:t>
      </w:r>
      <w:r w:rsidRPr="00B03243">
        <w:rPr>
          <w:rFonts w:asciiTheme="majorBidi" w:hAnsiTheme="majorBidi" w:cstheme="majorBidi"/>
          <w:sz w:val="24"/>
          <w:szCs w:val="24"/>
        </w:rPr>
        <w:t xml:space="preserve"> during construction. </w:t>
      </w:r>
    </w:p>
    <w:p w14:paraId="5A34B3AB" w14:textId="1ECF2028" w:rsidR="00C51A3C" w:rsidRPr="00B03243" w:rsidRDefault="00C51A3C" w:rsidP="00FC4B6A">
      <w:pPr>
        <w:spacing w:line="360" w:lineRule="auto"/>
        <w:jc w:val="both"/>
        <w:rPr>
          <w:rFonts w:asciiTheme="majorBidi" w:hAnsiTheme="majorBidi" w:cstheme="majorBidi"/>
          <w:b/>
          <w:sz w:val="24"/>
          <w:szCs w:val="24"/>
        </w:rPr>
      </w:pPr>
    </w:p>
    <w:p w14:paraId="35ACD996" w14:textId="77777777" w:rsidR="00A71F2D" w:rsidRPr="00B03243" w:rsidRDefault="00A71F2D" w:rsidP="00FC4B6A">
      <w:pPr>
        <w:spacing w:line="360" w:lineRule="auto"/>
        <w:jc w:val="both"/>
        <w:rPr>
          <w:rFonts w:asciiTheme="majorBidi" w:hAnsiTheme="majorBidi" w:cstheme="majorBidi"/>
          <w:b/>
          <w:sz w:val="24"/>
          <w:szCs w:val="24"/>
        </w:rPr>
      </w:pPr>
    </w:p>
    <w:p w14:paraId="43241134" w14:textId="77777777" w:rsidR="00A71F2D" w:rsidRPr="00B03243" w:rsidRDefault="00A71F2D" w:rsidP="00FC4B6A">
      <w:pPr>
        <w:spacing w:line="360" w:lineRule="auto"/>
        <w:jc w:val="both"/>
        <w:rPr>
          <w:rFonts w:asciiTheme="majorBidi" w:hAnsiTheme="majorBidi" w:cstheme="majorBidi"/>
          <w:sz w:val="24"/>
          <w:szCs w:val="24"/>
        </w:rPr>
      </w:pPr>
    </w:p>
    <w:p w14:paraId="59B4DD31" w14:textId="77777777" w:rsidR="00A71F2D" w:rsidRPr="00B03243" w:rsidRDefault="00A71F2D" w:rsidP="00FC4B6A">
      <w:pPr>
        <w:spacing w:line="360" w:lineRule="auto"/>
        <w:jc w:val="both"/>
        <w:rPr>
          <w:rFonts w:asciiTheme="majorBidi" w:hAnsiTheme="majorBidi" w:cstheme="majorBidi"/>
          <w:sz w:val="24"/>
          <w:szCs w:val="24"/>
        </w:rPr>
      </w:pPr>
    </w:p>
    <w:p w14:paraId="503108A8" w14:textId="77777777" w:rsidR="00B472C4" w:rsidRPr="00B03243" w:rsidRDefault="00B472C4" w:rsidP="00FC4B6A">
      <w:pPr>
        <w:spacing w:line="360" w:lineRule="auto"/>
        <w:jc w:val="both"/>
        <w:rPr>
          <w:rFonts w:asciiTheme="majorBidi" w:hAnsiTheme="majorBidi" w:cstheme="majorBidi"/>
          <w:sz w:val="24"/>
          <w:szCs w:val="24"/>
        </w:rPr>
      </w:pPr>
    </w:p>
    <w:p w14:paraId="30567CD3" w14:textId="77777777" w:rsidR="00A71F2D" w:rsidRDefault="00A71F2D" w:rsidP="00FC4B6A">
      <w:pPr>
        <w:spacing w:line="360" w:lineRule="auto"/>
        <w:jc w:val="both"/>
        <w:rPr>
          <w:rFonts w:asciiTheme="majorBidi" w:hAnsiTheme="majorBidi" w:cstheme="majorBidi"/>
          <w:sz w:val="24"/>
          <w:szCs w:val="24"/>
        </w:rPr>
      </w:pPr>
      <w:bookmarkStart w:id="1336" w:name="_Toc48339405"/>
    </w:p>
    <w:p w14:paraId="6A50A655" w14:textId="77777777" w:rsidR="00FF1EEE" w:rsidRDefault="00FF1EEE" w:rsidP="00FC4B6A">
      <w:pPr>
        <w:spacing w:line="360" w:lineRule="auto"/>
        <w:jc w:val="both"/>
        <w:rPr>
          <w:rFonts w:asciiTheme="majorBidi" w:hAnsiTheme="majorBidi" w:cstheme="majorBidi"/>
          <w:sz w:val="24"/>
          <w:szCs w:val="24"/>
        </w:rPr>
      </w:pPr>
    </w:p>
    <w:p w14:paraId="53D95B09" w14:textId="77777777" w:rsidR="00FF1EEE" w:rsidRDefault="00FF1EEE" w:rsidP="00FC4B6A">
      <w:pPr>
        <w:spacing w:line="360" w:lineRule="auto"/>
        <w:jc w:val="both"/>
        <w:rPr>
          <w:rFonts w:asciiTheme="majorBidi" w:hAnsiTheme="majorBidi" w:cstheme="majorBidi"/>
          <w:sz w:val="24"/>
          <w:szCs w:val="24"/>
        </w:rPr>
      </w:pPr>
    </w:p>
    <w:p w14:paraId="7749A0EA" w14:textId="77777777" w:rsidR="00AF6303" w:rsidRDefault="00AF6303" w:rsidP="00FC4B6A">
      <w:pPr>
        <w:spacing w:line="360" w:lineRule="auto"/>
        <w:jc w:val="both"/>
        <w:rPr>
          <w:rFonts w:asciiTheme="majorBidi" w:hAnsiTheme="majorBidi" w:cstheme="majorBidi"/>
          <w:sz w:val="24"/>
          <w:szCs w:val="24"/>
        </w:rPr>
      </w:pPr>
    </w:p>
    <w:p w14:paraId="54865C8F" w14:textId="77777777" w:rsidR="00FF1EEE" w:rsidRDefault="00FF1EEE" w:rsidP="00FC4B6A">
      <w:pPr>
        <w:spacing w:line="360" w:lineRule="auto"/>
        <w:jc w:val="both"/>
        <w:rPr>
          <w:rFonts w:asciiTheme="majorBidi" w:hAnsiTheme="majorBidi" w:cstheme="majorBidi"/>
          <w:sz w:val="24"/>
          <w:szCs w:val="24"/>
        </w:rPr>
      </w:pPr>
    </w:p>
    <w:p w14:paraId="4199B031" w14:textId="77777777" w:rsidR="00FF1EEE" w:rsidRPr="00B03243" w:rsidRDefault="00FF1EEE" w:rsidP="00FC4B6A">
      <w:pPr>
        <w:spacing w:line="360" w:lineRule="auto"/>
        <w:jc w:val="both"/>
        <w:rPr>
          <w:rFonts w:asciiTheme="majorBidi" w:hAnsiTheme="majorBidi" w:cstheme="majorBidi"/>
          <w:sz w:val="24"/>
          <w:szCs w:val="24"/>
        </w:rPr>
      </w:pPr>
    </w:p>
    <w:p w14:paraId="7B6C0E84" w14:textId="77777777" w:rsidR="00F7434F" w:rsidRPr="00B03243" w:rsidRDefault="00F7434F" w:rsidP="00F7434F">
      <w:pPr>
        <w:spacing w:line="360" w:lineRule="auto"/>
        <w:jc w:val="both"/>
        <w:rPr>
          <w:rFonts w:asciiTheme="majorBidi" w:hAnsiTheme="majorBidi" w:cstheme="majorBidi"/>
          <w:sz w:val="24"/>
          <w:szCs w:val="24"/>
        </w:rPr>
      </w:pPr>
    </w:p>
    <w:p w14:paraId="7DECC2C1" w14:textId="34E82CDA" w:rsidR="00D509FA" w:rsidRPr="00480E6E" w:rsidRDefault="00D509FA" w:rsidP="00480E6E"/>
    <w:tbl>
      <w:tblPr>
        <w:tblW w:w="0" w:type="auto"/>
        <w:jc w:val="center"/>
        <w:tblBorders>
          <w:top w:val="single" w:sz="4" w:space="0" w:color="auto"/>
          <w:bottom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50"/>
      </w:tblGrid>
      <w:tr w:rsidR="002815FD" w14:paraId="62A0BB2D" w14:textId="77777777" w:rsidTr="006C409E">
        <w:trPr>
          <w:jc w:val="center"/>
        </w:trPr>
        <w:tc>
          <w:tcPr>
            <w:tcW w:w="9350" w:type="dxa"/>
          </w:tcPr>
          <w:p w14:paraId="01026FE0" w14:textId="77777777" w:rsidR="00711BE2" w:rsidRDefault="00A22B3C" w:rsidP="00711BE2">
            <w:pPr>
              <w:pStyle w:val="Heading1"/>
              <w:tabs>
                <w:tab w:val="left" w:pos="1545"/>
                <w:tab w:val="center" w:pos="4665"/>
              </w:tabs>
              <w:spacing w:before="0" w:after="0"/>
              <w:rPr>
                <w:rFonts w:asciiTheme="majorBidi" w:hAnsiTheme="majorBidi" w:cstheme="majorBidi"/>
                <w:b/>
                <w:bCs/>
                <w:sz w:val="32"/>
                <w:szCs w:val="32"/>
              </w:rPr>
            </w:pPr>
            <w:bookmarkStart w:id="1337" w:name="_Toc65150292"/>
            <w:bookmarkStart w:id="1338" w:name="_Toc65150592"/>
            <w:bookmarkStart w:id="1339" w:name="_Toc65150875"/>
            <w:bookmarkStart w:id="1340" w:name="_Toc66567021"/>
            <w:bookmarkStart w:id="1341" w:name="_Toc66569476"/>
            <w:bookmarkStart w:id="1342" w:name="_Toc69201181"/>
            <w:bookmarkStart w:id="1343" w:name="_Toc69201444"/>
            <w:r>
              <w:rPr>
                <w:rFonts w:asciiTheme="majorBidi" w:hAnsiTheme="majorBidi" w:cstheme="majorBidi"/>
                <w:b/>
                <w:bCs/>
                <w:sz w:val="32"/>
                <w:szCs w:val="32"/>
              </w:rPr>
              <w:tab/>
            </w:r>
          </w:p>
          <w:p w14:paraId="215C6809" w14:textId="62CF3380" w:rsidR="002815FD" w:rsidRDefault="00A22B3C" w:rsidP="00711BE2">
            <w:pPr>
              <w:pStyle w:val="Heading1"/>
              <w:tabs>
                <w:tab w:val="left" w:pos="1545"/>
                <w:tab w:val="center" w:pos="4665"/>
              </w:tabs>
              <w:spacing w:before="0" w:after="0"/>
              <w:rPr>
                <w:rFonts w:asciiTheme="majorBidi" w:hAnsiTheme="majorBidi" w:cstheme="majorBidi"/>
                <w:b/>
                <w:bCs/>
                <w:sz w:val="32"/>
                <w:szCs w:val="32"/>
              </w:rPr>
            </w:pPr>
            <w:r>
              <w:rPr>
                <w:rFonts w:asciiTheme="majorBidi" w:hAnsiTheme="majorBidi" w:cstheme="majorBidi"/>
                <w:b/>
                <w:bCs/>
                <w:sz w:val="32"/>
                <w:szCs w:val="32"/>
              </w:rPr>
              <w:tab/>
            </w:r>
            <w:bookmarkStart w:id="1344" w:name="_Toc78314381"/>
            <w:bookmarkStart w:id="1345" w:name="_Toc78314650"/>
            <w:bookmarkStart w:id="1346" w:name="_Toc82447791"/>
            <w:bookmarkStart w:id="1347" w:name="_Toc82448037"/>
            <w:bookmarkStart w:id="1348" w:name="_Toc82448283"/>
            <w:r w:rsidR="00FF1EEE">
              <w:rPr>
                <w:rFonts w:asciiTheme="majorBidi" w:hAnsiTheme="majorBidi" w:cstheme="majorBidi"/>
                <w:b/>
                <w:bCs/>
                <w:sz w:val="32"/>
                <w:szCs w:val="32"/>
              </w:rPr>
              <w:t>Chapter 9</w:t>
            </w:r>
            <w:r w:rsidR="002815FD" w:rsidRPr="00F3425E">
              <w:rPr>
                <w:rFonts w:asciiTheme="majorBidi" w:hAnsiTheme="majorBidi" w:cstheme="majorBidi"/>
                <w:b/>
                <w:bCs/>
                <w:sz w:val="32"/>
                <w:szCs w:val="32"/>
              </w:rPr>
              <w:t xml:space="preserve"> Implementation of the </w:t>
            </w:r>
            <w:r w:rsidR="0000762D">
              <w:rPr>
                <w:rFonts w:asciiTheme="majorBidi" w:hAnsiTheme="majorBidi" w:cstheme="majorBidi"/>
                <w:b/>
                <w:bCs/>
                <w:sz w:val="32"/>
                <w:szCs w:val="32"/>
              </w:rPr>
              <w:t>CRMF</w:t>
            </w:r>
            <w:bookmarkEnd w:id="1337"/>
            <w:bookmarkEnd w:id="1338"/>
            <w:bookmarkEnd w:id="1339"/>
            <w:bookmarkEnd w:id="1340"/>
            <w:bookmarkEnd w:id="1341"/>
            <w:bookmarkEnd w:id="1342"/>
            <w:bookmarkEnd w:id="1343"/>
            <w:bookmarkEnd w:id="1344"/>
            <w:bookmarkEnd w:id="1345"/>
            <w:bookmarkEnd w:id="1346"/>
            <w:bookmarkEnd w:id="1347"/>
            <w:bookmarkEnd w:id="1348"/>
          </w:p>
          <w:p w14:paraId="0EB220CB" w14:textId="0B67F9E0" w:rsidR="00711BE2" w:rsidRPr="00711BE2" w:rsidRDefault="00711BE2" w:rsidP="00711BE2">
            <w:pPr>
              <w:spacing w:after="0"/>
              <w:rPr>
                <w:rFonts w:asciiTheme="majorBidi" w:hAnsiTheme="majorBidi" w:cstheme="majorBidi"/>
                <w:sz w:val="32"/>
                <w:szCs w:val="32"/>
              </w:rPr>
            </w:pPr>
          </w:p>
        </w:tc>
      </w:tr>
    </w:tbl>
    <w:p w14:paraId="4B39865D" w14:textId="77777777" w:rsidR="002815FD" w:rsidRPr="00F3425E" w:rsidRDefault="002815FD" w:rsidP="00711BE2">
      <w:pPr>
        <w:pStyle w:val="CommentText"/>
        <w:spacing w:before="0" w:after="0" w:line="360" w:lineRule="auto"/>
        <w:rPr>
          <w:rFonts w:asciiTheme="majorBidi" w:hAnsiTheme="majorBidi" w:cstheme="majorBidi"/>
          <w:b/>
          <w:bCs/>
          <w:sz w:val="24"/>
          <w:szCs w:val="24"/>
          <w:lang w:val="en-US"/>
        </w:rPr>
      </w:pPr>
    </w:p>
    <w:p w14:paraId="24058BB8" w14:textId="22F7E65C" w:rsidR="00CE7792" w:rsidRPr="009D4ED8" w:rsidRDefault="00CE7792" w:rsidP="0000762D">
      <w:pPr>
        <w:pStyle w:val="CommentText"/>
        <w:spacing w:after="0" w:line="360" w:lineRule="auto"/>
        <w:rPr>
          <w:sz w:val="24"/>
          <w:szCs w:val="24"/>
        </w:rPr>
      </w:pPr>
      <w:r w:rsidRPr="009D4ED8">
        <w:rPr>
          <w:rFonts w:asciiTheme="majorBidi" w:hAnsiTheme="majorBidi" w:cstheme="majorBidi"/>
          <w:sz w:val="24"/>
          <w:szCs w:val="24"/>
        </w:rPr>
        <w:t xml:space="preserve">This chapter includes the operation and implementation of the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by construction companies during the construction of MHP. </w:t>
      </w:r>
    </w:p>
    <w:p w14:paraId="03CDCE8A" w14:textId="77777777" w:rsidR="00CE7792" w:rsidRPr="009D4ED8" w:rsidRDefault="00CE7792" w:rsidP="00CE7792">
      <w:pPr>
        <w:spacing w:after="0" w:line="360" w:lineRule="auto"/>
        <w:jc w:val="both"/>
        <w:rPr>
          <w:rFonts w:asciiTheme="majorBidi" w:hAnsiTheme="majorBidi" w:cstheme="majorBidi"/>
          <w:sz w:val="24"/>
          <w:szCs w:val="24"/>
        </w:rPr>
      </w:pPr>
    </w:p>
    <w:p w14:paraId="09793C8F" w14:textId="5CB5EE51" w:rsidR="00CE7792" w:rsidRPr="009D4ED8" w:rsidRDefault="00FF1EEE" w:rsidP="00CE7792">
      <w:pPr>
        <w:pStyle w:val="Heading2"/>
        <w:spacing w:before="0" w:line="360" w:lineRule="auto"/>
        <w:rPr>
          <w:rFonts w:asciiTheme="majorBidi" w:hAnsiTheme="majorBidi"/>
        </w:rPr>
      </w:pPr>
      <w:bookmarkStart w:id="1349" w:name="_Toc69201185"/>
      <w:bookmarkStart w:id="1350" w:name="_Toc69201448"/>
      <w:bookmarkStart w:id="1351" w:name="_Toc78314382"/>
      <w:bookmarkStart w:id="1352" w:name="_Toc78314651"/>
      <w:bookmarkStart w:id="1353" w:name="_Toc82447792"/>
      <w:bookmarkStart w:id="1354" w:name="_Toc82448038"/>
      <w:bookmarkStart w:id="1355" w:name="_Toc82448284"/>
      <w:r>
        <w:rPr>
          <w:rFonts w:asciiTheme="majorBidi" w:hAnsiTheme="majorBidi"/>
        </w:rPr>
        <w:t>9</w:t>
      </w:r>
      <w:r w:rsidR="00CE7792" w:rsidRPr="009D4ED8">
        <w:rPr>
          <w:rFonts w:asciiTheme="majorBidi" w:hAnsiTheme="majorBidi"/>
        </w:rPr>
        <w:t xml:space="preserve">.1 Benefits of the </w:t>
      </w:r>
      <w:r w:rsidR="0000762D">
        <w:rPr>
          <w:rFonts w:asciiTheme="majorBidi" w:hAnsiTheme="majorBidi"/>
        </w:rPr>
        <w:t>CRMF</w:t>
      </w:r>
      <w:bookmarkEnd w:id="1349"/>
      <w:bookmarkEnd w:id="1350"/>
      <w:bookmarkEnd w:id="1351"/>
      <w:bookmarkEnd w:id="1352"/>
      <w:bookmarkEnd w:id="1353"/>
      <w:bookmarkEnd w:id="1354"/>
      <w:bookmarkEnd w:id="1355"/>
    </w:p>
    <w:p w14:paraId="0B14E4D0" w14:textId="057D451A" w:rsidR="00CE7792" w:rsidRPr="009D4ED8" w:rsidRDefault="00CE7792" w:rsidP="00CE7792">
      <w:pPr>
        <w:spacing w:after="0" w:line="360" w:lineRule="auto"/>
        <w:jc w:val="both"/>
        <w:rPr>
          <w:rFonts w:asciiTheme="majorBidi" w:hAnsiTheme="majorBidi" w:cstheme="majorBidi"/>
          <w:sz w:val="24"/>
          <w:szCs w:val="24"/>
          <w:lang w:val="en-GB"/>
        </w:rPr>
      </w:pPr>
      <w:r w:rsidRPr="009D4ED8">
        <w:rPr>
          <w:rFonts w:asciiTheme="majorBidi" w:hAnsiTheme="majorBidi" w:cstheme="majorBidi"/>
          <w:sz w:val="24"/>
          <w:szCs w:val="24"/>
          <w:lang w:val="en-GB"/>
        </w:rPr>
        <w:t xml:space="preserve">Contractors’ can benefit from the implementation of the </w:t>
      </w:r>
      <w:r w:rsidR="0000762D">
        <w:rPr>
          <w:rFonts w:asciiTheme="majorBidi" w:hAnsiTheme="majorBidi" w:cstheme="majorBidi"/>
          <w:sz w:val="24"/>
          <w:szCs w:val="24"/>
          <w:lang w:val="en-GB"/>
        </w:rPr>
        <w:t>CRMF</w:t>
      </w:r>
      <w:r w:rsidRPr="009D4ED8">
        <w:rPr>
          <w:rFonts w:asciiTheme="majorBidi" w:hAnsiTheme="majorBidi" w:cstheme="majorBidi"/>
          <w:sz w:val="24"/>
          <w:szCs w:val="24"/>
          <w:lang w:val="en-GB"/>
        </w:rPr>
        <w:t xml:space="preserve"> as following:</w:t>
      </w:r>
    </w:p>
    <w:p w14:paraId="383DDF08" w14:textId="71104464" w:rsidR="00CE7792" w:rsidRPr="000D4169" w:rsidRDefault="00CE7792" w:rsidP="000D4169">
      <w:pPr>
        <w:pStyle w:val="ListParagraph"/>
        <w:numPr>
          <w:ilvl w:val="0"/>
          <w:numId w:val="11"/>
        </w:numPr>
        <w:spacing w:after="0" w:line="360" w:lineRule="auto"/>
        <w:rPr>
          <w:rFonts w:asciiTheme="majorBidi" w:hAnsiTheme="majorBidi" w:cstheme="majorBidi"/>
          <w:sz w:val="24"/>
          <w:szCs w:val="24"/>
        </w:rPr>
      </w:pPr>
      <w:r w:rsidRPr="009D4ED8">
        <w:rPr>
          <w:rFonts w:asciiTheme="majorBidi" w:hAnsiTheme="majorBidi" w:cstheme="majorBidi"/>
          <w:sz w:val="24"/>
          <w:szCs w:val="24"/>
        </w:rPr>
        <w:t xml:space="preserve">Improve communication between project team members and a project manager by adopting an organised framework of recording, sharing, and reporting risk information. </w:t>
      </w:r>
    </w:p>
    <w:p w14:paraId="39D04041" w14:textId="2E6055A2" w:rsidR="00CE7792" w:rsidRPr="000D4169" w:rsidRDefault="00CE7792" w:rsidP="000D4169">
      <w:pPr>
        <w:pStyle w:val="ListParagraph"/>
        <w:numPr>
          <w:ilvl w:val="0"/>
          <w:numId w:val="11"/>
        </w:numPr>
        <w:spacing w:after="0" w:line="360" w:lineRule="auto"/>
        <w:rPr>
          <w:rFonts w:asciiTheme="majorBidi" w:hAnsiTheme="majorBidi" w:cstheme="majorBidi"/>
          <w:sz w:val="24"/>
          <w:szCs w:val="24"/>
        </w:rPr>
      </w:pPr>
      <w:r w:rsidRPr="009D4ED8">
        <w:rPr>
          <w:rFonts w:asciiTheme="majorBidi" w:hAnsiTheme="majorBidi" w:cstheme="majorBidi"/>
          <w:sz w:val="24"/>
          <w:szCs w:val="24"/>
        </w:rPr>
        <w:t xml:space="preserve">Increase the risk management knowledge of risk management activities and awareness towards the value of managing risks in the construction of MHP. </w:t>
      </w:r>
    </w:p>
    <w:p w14:paraId="2D157621" w14:textId="74BB662B" w:rsidR="00CE7792" w:rsidRPr="000D4169" w:rsidRDefault="00CE7792" w:rsidP="000D4169">
      <w:pPr>
        <w:pStyle w:val="ListParagraph"/>
        <w:numPr>
          <w:ilvl w:val="0"/>
          <w:numId w:val="11"/>
        </w:numPr>
        <w:spacing w:after="0" w:line="360" w:lineRule="auto"/>
        <w:rPr>
          <w:rFonts w:asciiTheme="majorBidi" w:hAnsiTheme="majorBidi" w:cstheme="majorBidi"/>
          <w:sz w:val="24"/>
          <w:szCs w:val="24"/>
        </w:rPr>
      </w:pPr>
      <w:r w:rsidRPr="009D4ED8">
        <w:rPr>
          <w:rFonts w:asciiTheme="majorBidi" w:hAnsiTheme="majorBidi" w:cstheme="majorBidi"/>
          <w:sz w:val="24"/>
          <w:szCs w:val="24"/>
        </w:rPr>
        <w:t>Improves risk management techniques and computer skills in the application of risk management processes during construction. That includes the use of Microsoft Excel and risk analysis tools.</w:t>
      </w:r>
    </w:p>
    <w:p w14:paraId="5AB1D339" w14:textId="21F1E35E" w:rsidR="00CE7792" w:rsidRPr="000D4169" w:rsidRDefault="00CE7792" w:rsidP="000D4169">
      <w:pPr>
        <w:pStyle w:val="ListParagraph"/>
        <w:numPr>
          <w:ilvl w:val="0"/>
          <w:numId w:val="11"/>
        </w:numPr>
        <w:spacing w:after="0" w:line="360" w:lineRule="auto"/>
        <w:rPr>
          <w:rFonts w:asciiTheme="majorBidi" w:hAnsiTheme="majorBidi" w:cstheme="majorBidi"/>
          <w:sz w:val="24"/>
          <w:szCs w:val="24"/>
        </w:rPr>
      </w:pPr>
      <w:r w:rsidRPr="009D4ED8">
        <w:rPr>
          <w:rFonts w:asciiTheme="majorBidi" w:hAnsiTheme="majorBidi" w:cstheme="majorBidi"/>
          <w:sz w:val="24"/>
          <w:szCs w:val="24"/>
        </w:rPr>
        <w:t>Speed up the process of risk management by sharing and updating construction risks between MHP construction teams.</w:t>
      </w:r>
    </w:p>
    <w:p w14:paraId="0D3E27D7" w14:textId="5ED271AD" w:rsidR="00CE7792" w:rsidRPr="009D4ED8" w:rsidRDefault="00CE7792" w:rsidP="000D4169">
      <w:pPr>
        <w:pStyle w:val="ListParagraph"/>
        <w:numPr>
          <w:ilvl w:val="0"/>
          <w:numId w:val="11"/>
        </w:numPr>
        <w:spacing w:after="0" w:line="360" w:lineRule="auto"/>
      </w:pPr>
      <w:r w:rsidRPr="009D4ED8">
        <w:rPr>
          <w:rFonts w:asciiTheme="majorBidi" w:hAnsiTheme="majorBidi" w:cstheme="majorBidi"/>
          <w:sz w:val="24"/>
          <w:szCs w:val="24"/>
        </w:rPr>
        <w:t xml:space="preserve">Provides an easy way for a project team to record and update construction risks. CRMF is an Excel-based software that is available and accessible by contractors in Egypt. </w:t>
      </w:r>
    </w:p>
    <w:p w14:paraId="08E80D0B" w14:textId="2FB71604" w:rsidR="00CE7792" w:rsidRPr="009D4ED8" w:rsidRDefault="00CE7792" w:rsidP="000D4169">
      <w:pPr>
        <w:pStyle w:val="ListParagraph"/>
        <w:numPr>
          <w:ilvl w:val="0"/>
          <w:numId w:val="11"/>
        </w:numPr>
        <w:spacing w:after="0" w:line="360" w:lineRule="auto"/>
      </w:pPr>
      <w:r w:rsidRPr="009D4ED8">
        <w:rPr>
          <w:rFonts w:asciiTheme="majorBidi" w:hAnsiTheme="majorBidi" w:cstheme="majorBidi"/>
          <w:sz w:val="24"/>
          <w:szCs w:val="24"/>
        </w:rPr>
        <w:t xml:space="preserve">The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supports contractors in updating and testing the reliability of risk information.</w:t>
      </w:r>
    </w:p>
    <w:p w14:paraId="13CF3833" w14:textId="1BBEC1AB" w:rsidR="00CE7792" w:rsidRPr="000D4169" w:rsidRDefault="00CE7792" w:rsidP="00793797">
      <w:pPr>
        <w:pStyle w:val="ListParagraph"/>
        <w:numPr>
          <w:ilvl w:val="0"/>
          <w:numId w:val="11"/>
        </w:numPr>
        <w:spacing w:after="0" w:line="360" w:lineRule="auto"/>
        <w:rPr>
          <w:rFonts w:asciiTheme="majorBidi" w:hAnsiTheme="majorBidi" w:cstheme="majorBidi"/>
          <w:sz w:val="24"/>
          <w:szCs w:val="24"/>
        </w:rPr>
      </w:pPr>
      <w:r w:rsidRPr="009D4ED8">
        <w:rPr>
          <w:rFonts w:asciiTheme="majorBidi" w:hAnsiTheme="majorBidi" w:cstheme="majorBidi"/>
          <w:sz w:val="24"/>
          <w:szCs w:val="24"/>
        </w:rPr>
        <w:t xml:space="preserve">Outputs of risk management processes can be easily updated during construction and stored for future projects. Risk process outputs included risk breakdown structure, mitigation matrix, </w:t>
      </w:r>
      <w:r w:rsidR="00793797">
        <w:rPr>
          <w:rFonts w:asciiTheme="majorBidi" w:hAnsiTheme="majorBidi" w:cstheme="majorBidi"/>
          <w:sz w:val="24"/>
          <w:szCs w:val="24"/>
        </w:rPr>
        <w:t>MHP completion time and cost foreca</w:t>
      </w:r>
      <w:r w:rsidRPr="009D4ED8">
        <w:rPr>
          <w:rFonts w:asciiTheme="majorBidi" w:hAnsiTheme="majorBidi" w:cstheme="majorBidi"/>
          <w:sz w:val="24"/>
          <w:szCs w:val="24"/>
        </w:rPr>
        <w:t>st, and responsive actions.</w:t>
      </w:r>
    </w:p>
    <w:p w14:paraId="0FABC24A" w14:textId="78928CDB" w:rsidR="00CE7792" w:rsidRPr="009D4ED8" w:rsidRDefault="00CE7792" w:rsidP="00004149">
      <w:pPr>
        <w:pStyle w:val="ListParagraph"/>
        <w:numPr>
          <w:ilvl w:val="0"/>
          <w:numId w:val="11"/>
        </w:numPr>
        <w:spacing w:after="0" w:line="360" w:lineRule="auto"/>
        <w:rPr>
          <w:rFonts w:asciiTheme="majorBidi" w:hAnsiTheme="majorBidi" w:cstheme="majorBidi"/>
          <w:sz w:val="24"/>
          <w:szCs w:val="24"/>
        </w:rPr>
      </w:pPr>
      <w:r w:rsidRPr="009D4ED8">
        <w:rPr>
          <w:rFonts w:asciiTheme="majorBidi" w:hAnsiTheme="majorBidi" w:cstheme="majorBidi"/>
          <w:sz w:val="24"/>
          <w:szCs w:val="24"/>
        </w:rPr>
        <w:t xml:space="preserve">Contractors can maintain a free flow of risk information by using the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as a tool for populating, sharing, and saving risk management in the construction of MHP in Egypt.</w:t>
      </w:r>
    </w:p>
    <w:p w14:paraId="4B49487B" w14:textId="77777777" w:rsidR="00CE7792" w:rsidRDefault="00CE7792" w:rsidP="00CE7792">
      <w:pPr>
        <w:spacing w:after="0"/>
      </w:pPr>
    </w:p>
    <w:p w14:paraId="5EAF24FF" w14:textId="77777777" w:rsidR="00AF6303" w:rsidRDefault="00AF6303" w:rsidP="00CE7792">
      <w:pPr>
        <w:spacing w:after="0"/>
      </w:pPr>
    </w:p>
    <w:p w14:paraId="002B2B60" w14:textId="77777777" w:rsidR="00AF6303" w:rsidRPr="009D4ED8" w:rsidRDefault="00AF6303" w:rsidP="00CE7792">
      <w:pPr>
        <w:spacing w:after="0"/>
      </w:pPr>
    </w:p>
    <w:p w14:paraId="556E67FB" w14:textId="25496E96" w:rsidR="00CE7792" w:rsidRPr="009D4ED8" w:rsidRDefault="00FF1EEE" w:rsidP="00CE7792">
      <w:pPr>
        <w:pStyle w:val="Heading2"/>
        <w:spacing w:line="360" w:lineRule="auto"/>
        <w:rPr>
          <w:rFonts w:asciiTheme="majorBidi" w:hAnsiTheme="majorBidi"/>
        </w:rPr>
      </w:pPr>
      <w:bookmarkStart w:id="1356" w:name="_Toc65150296"/>
      <w:bookmarkStart w:id="1357" w:name="_Toc65150596"/>
      <w:bookmarkStart w:id="1358" w:name="_Toc65150879"/>
      <w:bookmarkStart w:id="1359" w:name="_Toc66567025"/>
      <w:bookmarkStart w:id="1360" w:name="_Toc66569480"/>
      <w:bookmarkStart w:id="1361" w:name="_Toc69201186"/>
      <w:bookmarkStart w:id="1362" w:name="_Toc69201449"/>
      <w:bookmarkStart w:id="1363" w:name="_Toc78314383"/>
      <w:bookmarkStart w:id="1364" w:name="_Toc78314652"/>
      <w:bookmarkStart w:id="1365" w:name="_Toc82447793"/>
      <w:bookmarkStart w:id="1366" w:name="_Toc82448039"/>
      <w:bookmarkStart w:id="1367" w:name="_Toc82448285"/>
      <w:r>
        <w:rPr>
          <w:rFonts w:asciiTheme="majorBidi" w:hAnsiTheme="majorBidi"/>
        </w:rPr>
        <w:lastRenderedPageBreak/>
        <w:t>9</w:t>
      </w:r>
      <w:r w:rsidR="00367F2B">
        <w:rPr>
          <w:rFonts w:asciiTheme="majorBidi" w:hAnsiTheme="majorBidi"/>
        </w:rPr>
        <w:t>.2</w:t>
      </w:r>
      <w:r w:rsidR="00CE7792" w:rsidRPr="009D4ED8">
        <w:rPr>
          <w:rFonts w:asciiTheme="majorBidi" w:hAnsiTheme="majorBidi"/>
        </w:rPr>
        <w:t xml:space="preserve"> Challenges in Operation of the </w:t>
      </w:r>
      <w:r w:rsidR="0000762D">
        <w:rPr>
          <w:rFonts w:asciiTheme="majorBidi" w:hAnsiTheme="majorBidi"/>
        </w:rPr>
        <w:t>CRMF</w:t>
      </w:r>
      <w:bookmarkEnd w:id="1356"/>
      <w:bookmarkEnd w:id="1357"/>
      <w:bookmarkEnd w:id="1358"/>
      <w:bookmarkEnd w:id="1359"/>
      <w:bookmarkEnd w:id="1360"/>
      <w:bookmarkEnd w:id="1361"/>
      <w:bookmarkEnd w:id="1362"/>
      <w:bookmarkEnd w:id="1363"/>
      <w:bookmarkEnd w:id="1364"/>
      <w:bookmarkEnd w:id="1365"/>
      <w:bookmarkEnd w:id="1366"/>
      <w:bookmarkEnd w:id="1367"/>
    </w:p>
    <w:p w14:paraId="0797E519" w14:textId="5A6E8279" w:rsidR="00CE7792" w:rsidRPr="009D4ED8" w:rsidRDefault="00CE7792" w:rsidP="00CE7792">
      <w:pPr>
        <w:pStyle w:val="CommentText"/>
        <w:spacing w:before="0" w:after="0" w:line="360" w:lineRule="auto"/>
        <w:rPr>
          <w:rFonts w:asciiTheme="majorBidi" w:hAnsiTheme="majorBidi" w:cstheme="majorBidi"/>
          <w:sz w:val="24"/>
          <w:szCs w:val="24"/>
        </w:rPr>
      </w:pPr>
      <w:r w:rsidRPr="009D4ED8">
        <w:rPr>
          <w:rFonts w:asciiTheme="majorBidi" w:hAnsiTheme="majorBidi" w:cstheme="majorBidi"/>
          <w:sz w:val="24"/>
          <w:szCs w:val="24"/>
        </w:rPr>
        <w:t xml:space="preserve">Possible challenges in the implementation of the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include</w:t>
      </w:r>
    </w:p>
    <w:p w14:paraId="693CAC8C" w14:textId="78FBA270" w:rsidR="00CE7792" w:rsidRPr="009D4ED8" w:rsidRDefault="00CE7792" w:rsidP="00793797">
      <w:pPr>
        <w:pStyle w:val="CommentText"/>
        <w:numPr>
          <w:ilvl w:val="0"/>
          <w:numId w:val="11"/>
        </w:numPr>
        <w:spacing w:before="0" w:after="0" w:line="360" w:lineRule="auto"/>
        <w:rPr>
          <w:rFonts w:asciiTheme="majorBidi" w:hAnsiTheme="majorBidi" w:cstheme="majorBidi"/>
          <w:sz w:val="24"/>
          <w:szCs w:val="24"/>
        </w:rPr>
      </w:pPr>
      <w:r w:rsidRPr="009D4ED8">
        <w:rPr>
          <w:rFonts w:asciiTheme="majorBidi" w:hAnsiTheme="majorBidi" w:cstheme="majorBidi"/>
          <w:sz w:val="24"/>
          <w:szCs w:val="24"/>
        </w:rPr>
        <w:t>Not adopting risk management processes and principles that suit the construction environment of MHP in the development of a CRMF.</w:t>
      </w:r>
    </w:p>
    <w:p w14:paraId="3EE42E08" w14:textId="6C91CE16" w:rsidR="00CE7792" w:rsidRPr="009D4ED8" w:rsidRDefault="00CE7792" w:rsidP="00793797">
      <w:pPr>
        <w:pStyle w:val="CommentText"/>
        <w:spacing w:before="0" w:after="0" w:line="360" w:lineRule="auto"/>
        <w:ind w:left="720"/>
        <w:jc w:val="both"/>
        <w:rPr>
          <w:rFonts w:asciiTheme="majorBidi" w:hAnsiTheme="majorBidi" w:cstheme="majorBidi"/>
          <w:sz w:val="24"/>
          <w:szCs w:val="24"/>
        </w:rPr>
      </w:pPr>
      <w:r w:rsidRPr="009D4ED8">
        <w:rPr>
          <w:rFonts w:asciiTheme="majorBidi" w:hAnsiTheme="majorBidi" w:cstheme="majorBidi"/>
          <w:sz w:val="24"/>
          <w:szCs w:val="24"/>
        </w:rPr>
        <w:t>Analys</w:t>
      </w:r>
      <w:r w:rsidR="00546AA9">
        <w:rPr>
          <w:rFonts w:asciiTheme="majorBidi" w:hAnsiTheme="majorBidi" w:cstheme="majorBidi"/>
          <w:sz w:val="24"/>
          <w:szCs w:val="24"/>
        </w:rPr>
        <w:t>is of interviews in Chapter 5 reveals</w:t>
      </w:r>
      <w:r w:rsidRPr="009D4ED8">
        <w:rPr>
          <w:rFonts w:asciiTheme="majorBidi" w:hAnsiTheme="majorBidi" w:cstheme="majorBidi"/>
          <w:sz w:val="24"/>
          <w:szCs w:val="24"/>
        </w:rPr>
        <w:t xml:space="preserve"> that contractors in Egypt </w:t>
      </w:r>
      <w:r w:rsidR="00793797">
        <w:rPr>
          <w:rFonts w:asciiTheme="majorBidi" w:hAnsiTheme="majorBidi" w:cstheme="majorBidi"/>
          <w:sz w:val="24"/>
          <w:szCs w:val="24"/>
        </w:rPr>
        <w:t>depend on setting contingency at the start of the project and using it to manage</w:t>
      </w:r>
      <w:r w:rsidR="000D4169">
        <w:rPr>
          <w:rFonts w:asciiTheme="majorBidi" w:hAnsiTheme="majorBidi" w:cstheme="majorBidi"/>
          <w:sz w:val="24"/>
          <w:szCs w:val="24"/>
        </w:rPr>
        <w:t xml:space="preserve"> risks.</w:t>
      </w:r>
    </w:p>
    <w:p w14:paraId="52C6BDB9" w14:textId="77777777" w:rsidR="00CE7792" w:rsidRPr="009D4ED8" w:rsidRDefault="00CE7792" w:rsidP="000D4169">
      <w:pPr>
        <w:pStyle w:val="CommentText"/>
        <w:numPr>
          <w:ilvl w:val="0"/>
          <w:numId w:val="11"/>
        </w:numPr>
        <w:spacing w:before="0" w:after="0" w:line="360" w:lineRule="auto"/>
        <w:rPr>
          <w:rFonts w:asciiTheme="majorBidi" w:hAnsiTheme="majorBidi" w:cstheme="majorBidi"/>
          <w:sz w:val="24"/>
          <w:szCs w:val="24"/>
        </w:rPr>
      </w:pPr>
      <w:r w:rsidRPr="009D4ED8">
        <w:rPr>
          <w:rFonts w:asciiTheme="majorBidi" w:hAnsiTheme="majorBidi" w:cstheme="majorBidi"/>
          <w:sz w:val="24"/>
          <w:szCs w:val="24"/>
        </w:rPr>
        <w:t>Misunderstanding of the risk management concept:</w:t>
      </w:r>
    </w:p>
    <w:p w14:paraId="3CBDC12A" w14:textId="0CB5CF21" w:rsidR="00CE7792" w:rsidRPr="009D4ED8" w:rsidRDefault="00CE7792" w:rsidP="00793797">
      <w:pPr>
        <w:pStyle w:val="CommentText"/>
        <w:spacing w:before="0" w:after="0" w:line="360" w:lineRule="auto"/>
        <w:ind w:left="720"/>
        <w:jc w:val="both"/>
        <w:rPr>
          <w:rFonts w:asciiTheme="majorBidi" w:hAnsiTheme="majorBidi" w:cstheme="majorBidi"/>
          <w:sz w:val="24"/>
          <w:szCs w:val="24"/>
        </w:rPr>
      </w:pPr>
      <w:r w:rsidRPr="009D4ED8">
        <w:rPr>
          <w:rFonts w:asciiTheme="majorBidi" w:hAnsiTheme="majorBidi" w:cstheme="majorBidi"/>
          <w:sz w:val="24"/>
          <w:szCs w:val="24"/>
        </w:rPr>
        <w:t>Analysis of interviews and questionnaires p</w:t>
      </w:r>
      <w:r w:rsidR="00546AA9">
        <w:rPr>
          <w:rFonts w:asciiTheme="majorBidi" w:hAnsiTheme="majorBidi" w:cstheme="majorBidi"/>
          <w:sz w:val="24"/>
          <w:szCs w:val="24"/>
        </w:rPr>
        <w:t>erformed in Chapters 5 and 6 reveals</w:t>
      </w:r>
      <w:r w:rsidRPr="009D4ED8">
        <w:rPr>
          <w:rFonts w:asciiTheme="majorBidi" w:hAnsiTheme="majorBidi" w:cstheme="majorBidi"/>
          <w:sz w:val="24"/>
          <w:szCs w:val="24"/>
        </w:rPr>
        <w:t xml:space="preserve"> that contractors’ individuals have a limited understanding of the risk management process, </w:t>
      </w:r>
      <w:r w:rsidR="00793797">
        <w:rPr>
          <w:rFonts w:asciiTheme="majorBidi" w:hAnsiTheme="majorBidi" w:cstheme="majorBidi"/>
          <w:sz w:val="24"/>
          <w:szCs w:val="24"/>
        </w:rPr>
        <w:t>forcing individuals to take more time to understand</w:t>
      </w:r>
      <w:r w:rsidR="000D4169">
        <w:rPr>
          <w:rFonts w:asciiTheme="majorBidi" w:hAnsiTheme="majorBidi" w:cstheme="majorBidi"/>
          <w:sz w:val="24"/>
          <w:szCs w:val="24"/>
        </w:rPr>
        <w:t xml:space="preserve"> the risk activities. </w:t>
      </w:r>
    </w:p>
    <w:p w14:paraId="56A843BF" w14:textId="77777777" w:rsidR="00CE7792" w:rsidRPr="009D4ED8" w:rsidRDefault="00CE7792" w:rsidP="000D4169">
      <w:pPr>
        <w:pStyle w:val="CommentText"/>
        <w:numPr>
          <w:ilvl w:val="0"/>
          <w:numId w:val="11"/>
        </w:numPr>
        <w:spacing w:before="0" w:after="0" w:line="360" w:lineRule="auto"/>
        <w:rPr>
          <w:rFonts w:asciiTheme="majorBidi" w:hAnsiTheme="majorBidi" w:cstheme="majorBidi"/>
          <w:sz w:val="24"/>
          <w:szCs w:val="24"/>
        </w:rPr>
      </w:pPr>
      <w:r w:rsidRPr="009D4ED8">
        <w:rPr>
          <w:rFonts w:asciiTheme="majorBidi" w:hAnsiTheme="majorBidi" w:cstheme="majorBidi"/>
          <w:sz w:val="24"/>
          <w:szCs w:val="24"/>
        </w:rPr>
        <w:t>Not considering external risks</w:t>
      </w:r>
    </w:p>
    <w:p w14:paraId="60710118" w14:textId="34447E1D" w:rsidR="00CE7792" w:rsidRPr="009D4ED8" w:rsidRDefault="00CE7792" w:rsidP="00793797">
      <w:pPr>
        <w:pStyle w:val="CommentText"/>
        <w:spacing w:before="0" w:after="0" w:line="360" w:lineRule="auto"/>
        <w:ind w:left="720"/>
        <w:jc w:val="both"/>
        <w:rPr>
          <w:rFonts w:asciiTheme="majorBidi" w:hAnsiTheme="majorBidi" w:cstheme="majorBidi"/>
          <w:sz w:val="24"/>
          <w:szCs w:val="24"/>
        </w:rPr>
      </w:pPr>
      <w:r w:rsidRPr="009D4ED8">
        <w:rPr>
          <w:rFonts w:asciiTheme="majorBidi" w:hAnsiTheme="majorBidi" w:cstheme="majorBidi"/>
          <w:sz w:val="24"/>
          <w:szCs w:val="24"/>
        </w:rPr>
        <w:t>Analysis o</w:t>
      </w:r>
      <w:r w:rsidR="00546AA9">
        <w:rPr>
          <w:rFonts w:asciiTheme="majorBidi" w:hAnsiTheme="majorBidi" w:cstheme="majorBidi"/>
          <w:sz w:val="24"/>
          <w:szCs w:val="24"/>
        </w:rPr>
        <w:t>f interviews performed in Chapters 5 reveals</w:t>
      </w:r>
      <w:r w:rsidRPr="009D4ED8">
        <w:rPr>
          <w:rFonts w:asciiTheme="majorBidi" w:hAnsiTheme="majorBidi" w:cstheme="majorBidi"/>
          <w:sz w:val="24"/>
          <w:szCs w:val="24"/>
        </w:rPr>
        <w:t xml:space="preserve"> that contractors in Egypt do not identify risks related to the external construction environment of MHP in Egypt. The project team should identify all challenges and opportunities surrounding the construction environment</w:t>
      </w:r>
      <w:r w:rsidR="000D4169">
        <w:rPr>
          <w:rFonts w:asciiTheme="majorBidi" w:hAnsiTheme="majorBidi" w:cstheme="majorBidi"/>
          <w:sz w:val="24"/>
          <w:szCs w:val="24"/>
        </w:rPr>
        <w:t xml:space="preserve"> of MHP. </w:t>
      </w:r>
    </w:p>
    <w:p w14:paraId="714B8CBD" w14:textId="77777777" w:rsidR="000D4169" w:rsidRDefault="00CE7792" w:rsidP="000D4169">
      <w:pPr>
        <w:pStyle w:val="CommentText"/>
        <w:numPr>
          <w:ilvl w:val="0"/>
          <w:numId w:val="11"/>
        </w:numPr>
        <w:spacing w:before="0" w:after="0" w:line="360" w:lineRule="auto"/>
        <w:rPr>
          <w:rFonts w:asciiTheme="majorBidi" w:hAnsiTheme="majorBidi" w:cstheme="majorBidi"/>
          <w:sz w:val="24"/>
          <w:szCs w:val="24"/>
        </w:rPr>
      </w:pPr>
      <w:r w:rsidRPr="009D4ED8">
        <w:rPr>
          <w:rFonts w:asciiTheme="majorBidi" w:hAnsiTheme="majorBidi" w:cstheme="majorBidi"/>
          <w:sz w:val="24"/>
          <w:szCs w:val="24"/>
        </w:rPr>
        <w:t>Suitable forms of Reports</w:t>
      </w:r>
    </w:p>
    <w:p w14:paraId="26734218" w14:textId="280FCF5F" w:rsidR="00CE7792" w:rsidRPr="000D4169" w:rsidRDefault="00CE7792" w:rsidP="000D4169">
      <w:pPr>
        <w:pStyle w:val="CommentText"/>
        <w:spacing w:before="0" w:after="0" w:line="360" w:lineRule="auto"/>
        <w:ind w:left="720"/>
        <w:rPr>
          <w:rFonts w:asciiTheme="majorBidi" w:hAnsiTheme="majorBidi" w:cstheme="majorBidi"/>
          <w:sz w:val="24"/>
          <w:szCs w:val="24"/>
        </w:rPr>
      </w:pPr>
      <w:r w:rsidRPr="000D4169">
        <w:rPr>
          <w:rFonts w:asciiTheme="majorBidi" w:hAnsiTheme="majorBidi" w:cstheme="majorBidi"/>
          <w:sz w:val="24"/>
          <w:szCs w:val="24"/>
        </w:rPr>
        <w:t>Analysis</w:t>
      </w:r>
      <w:r w:rsidR="00546AA9">
        <w:rPr>
          <w:rFonts w:asciiTheme="majorBidi" w:hAnsiTheme="majorBidi" w:cstheme="majorBidi"/>
          <w:sz w:val="24"/>
          <w:szCs w:val="24"/>
        </w:rPr>
        <w:t xml:space="preserve"> of Questionnaires in Chapters 6 reveals</w:t>
      </w:r>
      <w:r w:rsidRPr="000D4169">
        <w:rPr>
          <w:rFonts w:asciiTheme="majorBidi" w:hAnsiTheme="majorBidi" w:cstheme="majorBidi"/>
          <w:sz w:val="24"/>
          <w:szCs w:val="24"/>
        </w:rPr>
        <w:t xml:space="preserve"> that contractors in Egypt do not use suitable forms to record and share risk management activities. Contractors are to prepare forms of P-I Matrix, RBS form, risk reports that will be saved on the </w:t>
      </w:r>
      <w:r w:rsidR="0000762D">
        <w:rPr>
          <w:rFonts w:asciiTheme="majorBidi" w:hAnsiTheme="majorBidi" w:cstheme="majorBidi"/>
          <w:sz w:val="24"/>
          <w:szCs w:val="24"/>
        </w:rPr>
        <w:t>CRMF</w:t>
      </w:r>
      <w:r w:rsidRPr="000D4169">
        <w:rPr>
          <w:rFonts w:asciiTheme="majorBidi" w:hAnsiTheme="majorBidi" w:cstheme="majorBidi"/>
          <w:sz w:val="24"/>
          <w:szCs w:val="24"/>
        </w:rPr>
        <w:t xml:space="preserve"> and communicated between the project</w:t>
      </w:r>
      <w:r w:rsidR="000D4169" w:rsidRPr="000D4169">
        <w:rPr>
          <w:rFonts w:asciiTheme="majorBidi" w:hAnsiTheme="majorBidi" w:cstheme="majorBidi"/>
          <w:sz w:val="24"/>
          <w:szCs w:val="24"/>
        </w:rPr>
        <w:t xml:space="preserve"> manager and the project team. </w:t>
      </w:r>
    </w:p>
    <w:p w14:paraId="2EBB5016" w14:textId="77777777" w:rsidR="00CE7792" w:rsidRPr="009D4ED8" w:rsidRDefault="00CE7792" w:rsidP="00004149">
      <w:pPr>
        <w:pStyle w:val="CommentText"/>
        <w:numPr>
          <w:ilvl w:val="0"/>
          <w:numId w:val="11"/>
        </w:numPr>
        <w:spacing w:before="0" w:after="0" w:line="360" w:lineRule="auto"/>
        <w:rPr>
          <w:rFonts w:asciiTheme="majorBidi" w:hAnsiTheme="majorBidi" w:cstheme="majorBidi"/>
          <w:sz w:val="24"/>
          <w:szCs w:val="24"/>
        </w:rPr>
      </w:pPr>
      <w:r w:rsidRPr="009D4ED8">
        <w:rPr>
          <w:rFonts w:asciiTheme="majorBidi" w:hAnsiTheme="majorBidi" w:cstheme="majorBidi"/>
          <w:sz w:val="24"/>
          <w:szCs w:val="24"/>
        </w:rPr>
        <w:t>Limited Computers and Missing Software during Construction of MHP</w:t>
      </w:r>
    </w:p>
    <w:p w14:paraId="7F4E2DB2" w14:textId="08470C55" w:rsidR="00CE7792" w:rsidRPr="009D4ED8" w:rsidRDefault="00CE7792" w:rsidP="000D4169">
      <w:pPr>
        <w:pStyle w:val="CommentText"/>
        <w:spacing w:before="0" w:after="0" w:line="360" w:lineRule="auto"/>
        <w:ind w:left="720"/>
        <w:jc w:val="both"/>
        <w:rPr>
          <w:rFonts w:asciiTheme="majorBidi" w:hAnsiTheme="majorBidi" w:cstheme="majorBidi"/>
          <w:sz w:val="24"/>
          <w:szCs w:val="24"/>
        </w:rPr>
      </w:pPr>
      <w:r w:rsidRPr="009D4ED8">
        <w:rPr>
          <w:rFonts w:asciiTheme="majorBidi" w:hAnsiTheme="majorBidi" w:cstheme="majorBidi"/>
          <w:sz w:val="24"/>
          <w:szCs w:val="24"/>
        </w:rPr>
        <w:t xml:space="preserve">Analysis of </w:t>
      </w:r>
      <w:r w:rsidR="00546AA9">
        <w:rPr>
          <w:rFonts w:asciiTheme="majorBidi" w:hAnsiTheme="majorBidi" w:cstheme="majorBidi"/>
          <w:sz w:val="24"/>
          <w:szCs w:val="24"/>
        </w:rPr>
        <w:t>the questionnaires in Chapters 6 reveals</w:t>
      </w:r>
      <w:r w:rsidRPr="009D4ED8">
        <w:rPr>
          <w:rFonts w:asciiTheme="majorBidi" w:hAnsiTheme="majorBidi" w:cstheme="majorBidi"/>
          <w:sz w:val="24"/>
          <w:szCs w:val="24"/>
        </w:rPr>
        <w:t xml:space="preserve"> that contractors’ use of risk software is very limited. Contractors are to be sure of the availability of computers with installed Excel and quantitative software. Contractors can use the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that works on Excel and use Primavera Risk analysis as a tool for quantitative analysis. The research highlighted the availability of these tools i</w:t>
      </w:r>
      <w:r w:rsidR="000D4169">
        <w:rPr>
          <w:rFonts w:asciiTheme="majorBidi" w:hAnsiTheme="majorBidi" w:cstheme="majorBidi"/>
          <w:sz w:val="24"/>
          <w:szCs w:val="24"/>
        </w:rPr>
        <w:t xml:space="preserve">n </w:t>
      </w:r>
      <w:r w:rsidR="00793797">
        <w:rPr>
          <w:rFonts w:asciiTheme="majorBidi" w:hAnsiTheme="majorBidi" w:cstheme="majorBidi"/>
          <w:sz w:val="24"/>
          <w:szCs w:val="24"/>
        </w:rPr>
        <w:t xml:space="preserve">the </w:t>
      </w:r>
      <w:r w:rsidR="000D4169">
        <w:rPr>
          <w:rFonts w:asciiTheme="majorBidi" w:hAnsiTheme="majorBidi" w:cstheme="majorBidi"/>
          <w:sz w:val="24"/>
          <w:szCs w:val="24"/>
        </w:rPr>
        <w:t>construction of MHP in Egypt.</w:t>
      </w:r>
    </w:p>
    <w:p w14:paraId="753C0557" w14:textId="77777777" w:rsidR="00CE7792" w:rsidRPr="009D4ED8" w:rsidRDefault="00CE7792" w:rsidP="000D4169">
      <w:pPr>
        <w:pStyle w:val="CommentText"/>
        <w:numPr>
          <w:ilvl w:val="0"/>
          <w:numId w:val="11"/>
        </w:numPr>
        <w:spacing w:before="0" w:after="0" w:line="360" w:lineRule="auto"/>
        <w:rPr>
          <w:rFonts w:asciiTheme="majorBidi" w:hAnsiTheme="majorBidi" w:cstheme="majorBidi"/>
          <w:sz w:val="24"/>
          <w:szCs w:val="24"/>
        </w:rPr>
      </w:pPr>
      <w:r w:rsidRPr="009D4ED8">
        <w:rPr>
          <w:rFonts w:asciiTheme="majorBidi" w:hAnsiTheme="majorBidi" w:cstheme="majorBidi"/>
          <w:sz w:val="24"/>
          <w:szCs w:val="24"/>
        </w:rPr>
        <w:t>Assigning the Project Team with no background in risk management</w:t>
      </w:r>
    </w:p>
    <w:p w14:paraId="64FF2904" w14:textId="06830ABA" w:rsidR="00CE7792" w:rsidRPr="009D4ED8" w:rsidRDefault="00CE7792" w:rsidP="00793797">
      <w:pPr>
        <w:pStyle w:val="CommentText"/>
        <w:spacing w:before="0" w:after="0" w:line="360" w:lineRule="auto"/>
        <w:ind w:left="720"/>
        <w:jc w:val="both"/>
        <w:rPr>
          <w:rFonts w:asciiTheme="majorBidi" w:hAnsiTheme="majorBidi" w:cstheme="majorBidi"/>
          <w:sz w:val="24"/>
          <w:szCs w:val="24"/>
        </w:rPr>
      </w:pPr>
      <w:r w:rsidRPr="009D4ED8">
        <w:rPr>
          <w:rFonts w:asciiTheme="majorBidi" w:hAnsiTheme="majorBidi" w:cstheme="majorBidi"/>
          <w:sz w:val="24"/>
          <w:szCs w:val="24"/>
        </w:rPr>
        <w:t>Th</w:t>
      </w:r>
      <w:r w:rsidR="00546AA9">
        <w:rPr>
          <w:rFonts w:asciiTheme="majorBidi" w:hAnsiTheme="majorBidi" w:cstheme="majorBidi"/>
          <w:sz w:val="24"/>
          <w:szCs w:val="24"/>
        </w:rPr>
        <w:t>e literature review in Chapter 2</w:t>
      </w:r>
      <w:r w:rsidRPr="009D4ED8">
        <w:rPr>
          <w:rFonts w:asciiTheme="majorBidi" w:hAnsiTheme="majorBidi" w:cstheme="majorBidi"/>
          <w:sz w:val="24"/>
          <w:szCs w:val="24"/>
        </w:rPr>
        <w:t xml:space="preserve"> and analysi</w:t>
      </w:r>
      <w:r w:rsidR="00546AA9">
        <w:rPr>
          <w:rFonts w:asciiTheme="majorBidi" w:hAnsiTheme="majorBidi" w:cstheme="majorBidi"/>
          <w:sz w:val="24"/>
          <w:szCs w:val="24"/>
        </w:rPr>
        <w:t>s of the interviews in Chapter 5 reveals</w:t>
      </w:r>
      <w:r w:rsidRPr="009D4ED8">
        <w:rPr>
          <w:rFonts w:asciiTheme="majorBidi" w:hAnsiTheme="majorBidi" w:cstheme="majorBidi"/>
          <w:sz w:val="24"/>
          <w:szCs w:val="24"/>
        </w:rPr>
        <w:t xml:space="preserve"> that most contractors </w:t>
      </w:r>
      <w:r w:rsidR="00793797">
        <w:rPr>
          <w:rFonts w:asciiTheme="majorBidi" w:hAnsiTheme="majorBidi" w:cstheme="majorBidi"/>
          <w:sz w:val="24"/>
          <w:szCs w:val="24"/>
        </w:rPr>
        <w:t>do not know</w:t>
      </w:r>
      <w:r w:rsidRPr="009D4ED8">
        <w:rPr>
          <w:rFonts w:asciiTheme="majorBidi" w:hAnsiTheme="majorBidi" w:cstheme="majorBidi"/>
          <w:sz w:val="24"/>
          <w:szCs w:val="24"/>
        </w:rPr>
        <w:t xml:space="preserve"> risk management. The project manager should ascertain of hiring project team with </w:t>
      </w:r>
      <w:r w:rsidR="00793797">
        <w:rPr>
          <w:rFonts w:asciiTheme="majorBidi" w:hAnsiTheme="majorBidi" w:cstheme="majorBidi"/>
          <w:sz w:val="24"/>
          <w:szCs w:val="24"/>
        </w:rPr>
        <w:t xml:space="preserve">the </w:t>
      </w:r>
      <w:r w:rsidRPr="009D4ED8">
        <w:rPr>
          <w:rFonts w:asciiTheme="majorBidi" w:hAnsiTheme="majorBidi" w:cstheme="majorBidi"/>
          <w:sz w:val="24"/>
          <w:szCs w:val="24"/>
        </w:rPr>
        <w:t xml:space="preserve">knowledgeable amount </w:t>
      </w:r>
      <w:r w:rsidR="000D4169">
        <w:rPr>
          <w:rFonts w:asciiTheme="majorBidi" w:hAnsiTheme="majorBidi" w:cstheme="majorBidi"/>
          <w:sz w:val="24"/>
          <w:szCs w:val="24"/>
        </w:rPr>
        <w:t xml:space="preserve">of risk management activities. </w:t>
      </w:r>
    </w:p>
    <w:p w14:paraId="2BD57764" w14:textId="77777777" w:rsidR="00CE7792" w:rsidRPr="009D4ED8" w:rsidRDefault="00CE7792" w:rsidP="00004149">
      <w:pPr>
        <w:pStyle w:val="CommentText"/>
        <w:numPr>
          <w:ilvl w:val="0"/>
          <w:numId w:val="11"/>
        </w:numPr>
        <w:spacing w:before="0" w:after="0" w:line="360" w:lineRule="auto"/>
        <w:rPr>
          <w:rFonts w:asciiTheme="majorBidi" w:hAnsiTheme="majorBidi" w:cstheme="majorBidi"/>
          <w:sz w:val="24"/>
          <w:szCs w:val="24"/>
          <w:lang w:val="en-US"/>
        </w:rPr>
      </w:pPr>
      <w:r w:rsidRPr="009D4ED8">
        <w:rPr>
          <w:rFonts w:asciiTheme="majorBidi" w:hAnsiTheme="majorBidi" w:cstheme="majorBidi"/>
          <w:sz w:val="24"/>
          <w:szCs w:val="24"/>
          <w:lang w:val="en-US"/>
        </w:rPr>
        <w:lastRenderedPageBreak/>
        <w:t>Risk information is not updated gradually</w:t>
      </w:r>
    </w:p>
    <w:p w14:paraId="5DA0E762" w14:textId="20018EBA" w:rsidR="00CE7792" w:rsidRPr="009D4ED8" w:rsidRDefault="00CE7792" w:rsidP="00793797">
      <w:pPr>
        <w:pStyle w:val="CommentText"/>
        <w:spacing w:before="0" w:after="0" w:line="360" w:lineRule="auto"/>
        <w:ind w:left="720"/>
        <w:jc w:val="both"/>
        <w:rPr>
          <w:rFonts w:asciiTheme="majorBidi" w:hAnsiTheme="majorBidi" w:cstheme="majorBidi"/>
          <w:sz w:val="24"/>
          <w:szCs w:val="24"/>
          <w:lang w:val="en-US"/>
        </w:rPr>
      </w:pPr>
      <w:r w:rsidRPr="009D4ED8">
        <w:rPr>
          <w:rFonts w:asciiTheme="majorBidi" w:hAnsiTheme="majorBidi" w:cstheme="majorBidi"/>
          <w:sz w:val="24"/>
          <w:szCs w:val="24"/>
          <w:lang w:val="en-US"/>
        </w:rPr>
        <w:t>The analysis o</w:t>
      </w:r>
      <w:r w:rsidR="00546AA9">
        <w:rPr>
          <w:rFonts w:asciiTheme="majorBidi" w:hAnsiTheme="majorBidi" w:cstheme="majorBidi"/>
          <w:sz w:val="24"/>
          <w:szCs w:val="24"/>
          <w:lang w:val="en-US"/>
        </w:rPr>
        <w:t xml:space="preserve">f interviews </w:t>
      </w:r>
      <w:r w:rsidRPr="009D4ED8">
        <w:rPr>
          <w:rFonts w:asciiTheme="majorBidi" w:hAnsiTheme="majorBidi" w:cstheme="majorBidi"/>
          <w:sz w:val="24"/>
          <w:szCs w:val="24"/>
          <w:lang w:val="en-US"/>
        </w:rPr>
        <w:t>in Chap</w:t>
      </w:r>
      <w:r w:rsidR="00546AA9">
        <w:rPr>
          <w:rFonts w:asciiTheme="majorBidi" w:hAnsiTheme="majorBidi" w:cstheme="majorBidi"/>
          <w:sz w:val="24"/>
          <w:szCs w:val="24"/>
          <w:lang w:val="en-US"/>
        </w:rPr>
        <w:t>ter 5 and questionnaires performed in Chapter 6 reveal</w:t>
      </w:r>
      <w:r w:rsidR="00793797">
        <w:rPr>
          <w:rFonts w:asciiTheme="majorBidi" w:hAnsiTheme="majorBidi" w:cstheme="majorBidi"/>
          <w:sz w:val="24"/>
          <w:szCs w:val="24"/>
          <w:lang w:val="en-US"/>
        </w:rPr>
        <w:t>s</w:t>
      </w:r>
      <w:r w:rsidRPr="009D4ED8">
        <w:rPr>
          <w:rFonts w:asciiTheme="majorBidi" w:hAnsiTheme="majorBidi" w:cstheme="majorBidi"/>
          <w:sz w:val="24"/>
          <w:szCs w:val="24"/>
          <w:lang w:val="en-US"/>
        </w:rPr>
        <w:t xml:space="preserve"> that contractors do not record or report risk management activities. As a cyclic process, </w:t>
      </w:r>
      <w:r w:rsidR="00793797">
        <w:rPr>
          <w:rFonts w:asciiTheme="majorBidi" w:hAnsiTheme="majorBidi" w:cstheme="majorBidi"/>
          <w:sz w:val="24"/>
          <w:szCs w:val="24"/>
          <w:lang w:val="en-US"/>
        </w:rPr>
        <w:t>the contractors’ risk management team should not update</w:t>
      </w:r>
      <w:r w:rsidRPr="009D4ED8">
        <w:rPr>
          <w:rFonts w:asciiTheme="majorBidi" w:hAnsiTheme="majorBidi" w:cstheme="majorBidi"/>
          <w:sz w:val="24"/>
          <w:szCs w:val="24"/>
          <w:lang w:val="en-US"/>
        </w:rPr>
        <w:t xml:space="preserve"> the </w:t>
      </w:r>
      <w:r w:rsidR="0000762D">
        <w:rPr>
          <w:rFonts w:asciiTheme="majorBidi" w:hAnsiTheme="majorBidi" w:cstheme="majorBidi"/>
          <w:sz w:val="24"/>
          <w:szCs w:val="24"/>
          <w:lang w:val="en-US"/>
        </w:rPr>
        <w:t>CRMF</w:t>
      </w:r>
      <w:r w:rsidRPr="009D4ED8">
        <w:rPr>
          <w:rFonts w:asciiTheme="majorBidi" w:hAnsiTheme="majorBidi" w:cstheme="majorBidi"/>
          <w:sz w:val="24"/>
          <w:szCs w:val="24"/>
          <w:lang w:val="en-US"/>
        </w:rPr>
        <w:t xml:space="preserve"> with new risks. The project team should analy</w:t>
      </w:r>
      <w:r w:rsidR="00793797">
        <w:rPr>
          <w:rFonts w:asciiTheme="majorBidi" w:hAnsiTheme="majorBidi" w:cstheme="majorBidi"/>
          <w:sz w:val="24"/>
          <w:szCs w:val="24"/>
          <w:lang w:val="en-US"/>
        </w:rPr>
        <w:t>s</w:t>
      </w:r>
      <w:r w:rsidRPr="009D4ED8">
        <w:rPr>
          <w:rFonts w:asciiTheme="majorBidi" w:hAnsiTheme="majorBidi" w:cstheme="majorBidi"/>
          <w:sz w:val="24"/>
          <w:szCs w:val="24"/>
          <w:lang w:val="en-US"/>
        </w:rPr>
        <w:t>e risks at any point during construction and compare the risk analysis results before a</w:t>
      </w:r>
      <w:r w:rsidR="000D4169">
        <w:rPr>
          <w:rFonts w:asciiTheme="majorBidi" w:hAnsiTheme="majorBidi" w:cstheme="majorBidi"/>
          <w:sz w:val="24"/>
          <w:szCs w:val="24"/>
          <w:lang w:val="en-US"/>
        </w:rPr>
        <w:t>nd after adding risk responses.</w:t>
      </w:r>
    </w:p>
    <w:p w14:paraId="00D99138" w14:textId="77777777" w:rsidR="00CE7792" w:rsidRPr="009D4ED8" w:rsidRDefault="00CE7792" w:rsidP="000D4169">
      <w:pPr>
        <w:pStyle w:val="CommentText"/>
        <w:numPr>
          <w:ilvl w:val="0"/>
          <w:numId w:val="11"/>
        </w:numPr>
        <w:spacing w:before="0" w:after="0" w:line="360" w:lineRule="auto"/>
        <w:jc w:val="both"/>
        <w:rPr>
          <w:rFonts w:asciiTheme="majorBidi" w:hAnsiTheme="majorBidi" w:cstheme="majorBidi"/>
          <w:sz w:val="24"/>
          <w:szCs w:val="24"/>
          <w:lang w:val="en-US"/>
        </w:rPr>
      </w:pPr>
      <w:r w:rsidRPr="009D4ED8">
        <w:rPr>
          <w:rFonts w:asciiTheme="majorBidi" w:hAnsiTheme="majorBidi" w:cstheme="majorBidi"/>
          <w:sz w:val="24"/>
          <w:szCs w:val="24"/>
          <w:lang w:val="en-US"/>
        </w:rPr>
        <w:t>Contractors will to Change</w:t>
      </w:r>
    </w:p>
    <w:p w14:paraId="35A4B310" w14:textId="684C0C93" w:rsidR="00CE7792" w:rsidRPr="009D4ED8" w:rsidRDefault="00793797" w:rsidP="00793797">
      <w:pPr>
        <w:pStyle w:val="CommentText"/>
        <w:spacing w:before="0" w:after="0" w:line="360" w:lineRule="auto"/>
        <w:ind w:left="720"/>
        <w:jc w:val="both"/>
        <w:rPr>
          <w:rFonts w:asciiTheme="majorBidi" w:hAnsiTheme="majorBidi" w:cstheme="majorBidi"/>
          <w:sz w:val="24"/>
          <w:szCs w:val="24"/>
          <w:lang w:val="en-US"/>
        </w:rPr>
      </w:pPr>
      <w:r>
        <w:rPr>
          <w:rFonts w:asciiTheme="majorBidi" w:hAnsiTheme="majorBidi" w:cstheme="majorBidi"/>
          <w:sz w:val="24"/>
          <w:szCs w:val="24"/>
          <w:lang w:val="en-US"/>
        </w:rPr>
        <w:t>A r</w:t>
      </w:r>
      <w:r w:rsidR="00CE7792" w:rsidRPr="009D4ED8">
        <w:rPr>
          <w:rFonts w:asciiTheme="majorBidi" w:hAnsiTheme="majorBidi" w:cstheme="majorBidi"/>
          <w:sz w:val="24"/>
          <w:szCs w:val="24"/>
          <w:lang w:val="en-US"/>
        </w:rPr>
        <w:t>eview of risk management studies in Egypt and the Analysis of i</w:t>
      </w:r>
      <w:r w:rsidR="00546AA9">
        <w:rPr>
          <w:rFonts w:asciiTheme="majorBidi" w:hAnsiTheme="majorBidi" w:cstheme="majorBidi"/>
          <w:sz w:val="24"/>
          <w:szCs w:val="24"/>
          <w:lang w:val="en-US"/>
        </w:rPr>
        <w:t>nterviews performed in Chapter 5</w:t>
      </w:r>
      <w:r w:rsidR="00CE7792" w:rsidRPr="009D4ED8">
        <w:rPr>
          <w:rFonts w:asciiTheme="majorBidi" w:hAnsiTheme="majorBidi" w:cstheme="majorBidi"/>
          <w:sz w:val="24"/>
          <w:szCs w:val="24"/>
          <w:lang w:val="en-US"/>
        </w:rPr>
        <w:t xml:space="preserve"> revealed that contractors are convinced with contingencies in managing risks. According to the literature review in Chapter 2, ninety</w:t>
      </w:r>
      <w:r>
        <w:rPr>
          <w:rFonts w:asciiTheme="majorBidi" w:hAnsiTheme="majorBidi" w:cstheme="majorBidi"/>
          <w:sz w:val="24"/>
          <w:szCs w:val="24"/>
          <w:lang w:val="en-US"/>
        </w:rPr>
        <w:t>-</w:t>
      </w:r>
      <w:r w:rsidR="00CE7792" w:rsidRPr="009D4ED8">
        <w:rPr>
          <w:rFonts w:asciiTheme="majorBidi" w:hAnsiTheme="majorBidi" w:cstheme="majorBidi"/>
          <w:sz w:val="24"/>
          <w:szCs w:val="24"/>
          <w:lang w:val="en-US"/>
        </w:rPr>
        <w:t xml:space="preserve">eight percent of projects fail in delivery in Egypt. Contractors' are to accept changing their management systems to include risk management and use the </w:t>
      </w:r>
      <w:r w:rsidR="0000762D">
        <w:rPr>
          <w:rFonts w:asciiTheme="majorBidi" w:hAnsiTheme="majorBidi" w:cstheme="majorBidi"/>
          <w:sz w:val="24"/>
          <w:szCs w:val="24"/>
          <w:lang w:val="en-US"/>
        </w:rPr>
        <w:t>CRMF</w:t>
      </w:r>
      <w:r w:rsidR="00CE7792" w:rsidRPr="009D4ED8">
        <w:rPr>
          <w:rFonts w:asciiTheme="majorBidi" w:hAnsiTheme="majorBidi" w:cstheme="majorBidi"/>
          <w:sz w:val="24"/>
          <w:szCs w:val="24"/>
          <w:lang w:val="en-US"/>
        </w:rPr>
        <w:t xml:space="preserve"> tool. The practice of </w:t>
      </w:r>
      <w:r w:rsidR="0000762D">
        <w:rPr>
          <w:rFonts w:asciiTheme="majorBidi" w:hAnsiTheme="majorBidi" w:cstheme="majorBidi"/>
          <w:sz w:val="24"/>
          <w:szCs w:val="24"/>
          <w:lang w:val="en-US"/>
        </w:rPr>
        <w:t>CRMF</w:t>
      </w:r>
      <w:r w:rsidR="00CE7792" w:rsidRPr="009D4ED8">
        <w:rPr>
          <w:rFonts w:asciiTheme="majorBidi" w:hAnsiTheme="majorBidi" w:cstheme="majorBidi"/>
          <w:sz w:val="24"/>
          <w:szCs w:val="24"/>
          <w:lang w:val="en-US"/>
        </w:rPr>
        <w:t xml:space="preserve"> systematically and its trial within a full period of MHP construction can present improvements in delivery. </w:t>
      </w:r>
    </w:p>
    <w:p w14:paraId="6EE1815D" w14:textId="77777777" w:rsidR="00FF1EEE" w:rsidRDefault="00FF1EEE" w:rsidP="00CE7792">
      <w:pPr>
        <w:pStyle w:val="Heading2"/>
        <w:spacing w:before="0" w:line="360" w:lineRule="auto"/>
        <w:rPr>
          <w:rFonts w:asciiTheme="majorBidi" w:hAnsiTheme="majorBidi"/>
        </w:rPr>
      </w:pPr>
      <w:bookmarkStart w:id="1368" w:name="_Toc65150297"/>
      <w:bookmarkStart w:id="1369" w:name="_Toc65150597"/>
      <w:bookmarkStart w:id="1370" w:name="_Toc65150880"/>
      <w:bookmarkStart w:id="1371" w:name="_Toc66567026"/>
      <w:bookmarkStart w:id="1372" w:name="_Toc66569481"/>
      <w:bookmarkStart w:id="1373" w:name="_Toc69201187"/>
      <w:bookmarkStart w:id="1374" w:name="_Toc69201450"/>
      <w:bookmarkStart w:id="1375" w:name="_Toc78314384"/>
      <w:bookmarkStart w:id="1376" w:name="_Toc78314653"/>
    </w:p>
    <w:p w14:paraId="75002321" w14:textId="5C2CCFFC" w:rsidR="00CE7792" w:rsidRPr="009D4ED8" w:rsidRDefault="00FF1EEE" w:rsidP="00CE7792">
      <w:pPr>
        <w:pStyle w:val="Heading2"/>
        <w:spacing w:before="0" w:line="360" w:lineRule="auto"/>
        <w:rPr>
          <w:rFonts w:asciiTheme="majorBidi" w:hAnsiTheme="majorBidi"/>
          <w:szCs w:val="28"/>
        </w:rPr>
      </w:pPr>
      <w:bookmarkStart w:id="1377" w:name="_Toc82447794"/>
      <w:bookmarkStart w:id="1378" w:name="_Toc82448040"/>
      <w:bookmarkStart w:id="1379" w:name="_Toc82448286"/>
      <w:r>
        <w:rPr>
          <w:rFonts w:asciiTheme="majorBidi" w:hAnsiTheme="majorBidi"/>
        </w:rPr>
        <w:t>9</w:t>
      </w:r>
      <w:r w:rsidR="00367F2B">
        <w:rPr>
          <w:rFonts w:asciiTheme="majorBidi" w:hAnsiTheme="majorBidi"/>
          <w:szCs w:val="28"/>
        </w:rPr>
        <w:t>.3</w:t>
      </w:r>
      <w:r w:rsidR="00CE7792" w:rsidRPr="009D4ED8">
        <w:rPr>
          <w:rFonts w:asciiTheme="majorBidi" w:hAnsiTheme="majorBidi"/>
          <w:szCs w:val="28"/>
        </w:rPr>
        <w:t xml:space="preserve"> Prerequisites for Contractors to Practice the </w:t>
      </w:r>
      <w:r w:rsidR="0000762D">
        <w:rPr>
          <w:rFonts w:asciiTheme="majorBidi" w:hAnsiTheme="majorBidi"/>
          <w:szCs w:val="28"/>
        </w:rPr>
        <w:t>CRMF</w:t>
      </w:r>
      <w:bookmarkEnd w:id="1368"/>
      <w:bookmarkEnd w:id="1369"/>
      <w:bookmarkEnd w:id="1370"/>
      <w:bookmarkEnd w:id="1371"/>
      <w:bookmarkEnd w:id="1372"/>
      <w:bookmarkEnd w:id="1373"/>
      <w:bookmarkEnd w:id="1374"/>
      <w:bookmarkEnd w:id="1375"/>
      <w:bookmarkEnd w:id="1376"/>
      <w:bookmarkEnd w:id="1377"/>
      <w:bookmarkEnd w:id="1378"/>
      <w:bookmarkEnd w:id="1379"/>
      <w:r w:rsidR="00CE7792" w:rsidRPr="009D4ED8">
        <w:rPr>
          <w:rFonts w:asciiTheme="majorBidi" w:hAnsiTheme="majorBidi"/>
          <w:szCs w:val="28"/>
        </w:rPr>
        <w:t xml:space="preserve"> </w:t>
      </w:r>
    </w:p>
    <w:p w14:paraId="2150AFDD" w14:textId="77777777" w:rsidR="00CE7792" w:rsidRPr="009D4ED8" w:rsidRDefault="00CE7792" w:rsidP="00CE7792">
      <w:pPr>
        <w:pStyle w:val="CommentText"/>
        <w:spacing w:before="0" w:after="0" w:line="360" w:lineRule="auto"/>
        <w:rPr>
          <w:rFonts w:asciiTheme="majorBidi" w:hAnsiTheme="majorBidi" w:cstheme="majorBidi"/>
          <w:sz w:val="24"/>
          <w:szCs w:val="24"/>
        </w:rPr>
      </w:pPr>
      <w:r w:rsidRPr="009D4ED8">
        <w:rPr>
          <w:rFonts w:asciiTheme="majorBidi" w:hAnsiTheme="majorBidi" w:cstheme="majorBidi"/>
          <w:sz w:val="24"/>
          <w:szCs w:val="24"/>
        </w:rPr>
        <w:t>Prerequisites to maintain an efficient practice of the framework:</w:t>
      </w:r>
    </w:p>
    <w:p w14:paraId="2F7762F7" w14:textId="77777777" w:rsidR="00CE7792" w:rsidRPr="009D4ED8" w:rsidRDefault="00CE7792" w:rsidP="00004149">
      <w:pPr>
        <w:pStyle w:val="ListParagraph"/>
        <w:numPr>
          <w:ilvl w:val="0"/>
          <w:numId w:val="8"/>
        </w:num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Adopt risk processes and principles that suit the MHP construction environment to improve risk management practice. </w:t>
      </w:r>
    </w:p>
    <w:p w14:paraId="121C619E" w14:textId="33CF9B2D" w:rsidR="00CE7792" w:rsidRPr="009D4ED8" w:rsidRDefault="00CE7792" w:rsidP="00793797">
      <w:pPr>
        <w:pStyle w:val="ListParagraph"/>
        <w:numPr>
          <w:ilvl w:val="0"/>
          <w:numId w:val="8"/>
        </w:num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Adopt risk guidelines that highlight risk management roles and responsibilities to improve the integrity of risk communication in </w:t>
      </w:r>
      <w:r w:rsidR="00793797">
        <w:rPr>
          <w:rFonts w:asciiTheme="majorBidi" w:hAnsiTheme="majorBidi" w:cstheme="majorBidi"/>
          <w:sz w:val="24"/>
          <w:szCs w:val="24"/>
        </w:rPr>
        <w:t>developing</w:t>
      </w:r>
      <w:r w:rsidRPr="009D4ED8">
        <w:rPr>
          <w:rFonts w:asciiTheme="majorBidi" w:hAnsiTheme="majorBidi" w:cstheme="majorBidi"/>
          <w:sz w:val="24"/>
          <w:szCs w:val="24"/>
        </w:rPr>
        <w:t xml:space="preserve"> a CRMF. </w:t>
      </w:r>
    </w:p>
    <w:p w14:paraId="65D9B39A" w14:textId="77777777" w:rsidR="00CE7792" w:rsidRPr="009D4ED8" w:rsidRDefault="00CE7792" w:rsidP="00004149">
      <w:pPr>
        <w:pStyle w:val="ListParagraph"/>
        <w:numPr>
          <w:ilvl w:val="0"/>
          <w:numId w:val="8"/>
        </w:num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Constitute a risk management team that is knowledgeable in the field of risk management.</w:t>
      </w:r>
    </w:p>
    <w:p w14:paraId="6BCC068A" w14:textId="77777777" w:rsidR="00CE7792" w:rsidRPr="009D4ED8" w:rsidRDefault="00CE7792" w:rsidP="00004149">
      <w:pPr>
        <w:pStyle w:val="ListParagraph"/>
        <w:numPr>
          <w:ilvl w:val="0"/>
          <w:numId w:val="8"/>
        </w:num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Depend on available information to gather all possible risk data about the construction environment of MHP in Egypt and the current level of risk management practice.</w:t>
      </w:r>
    </w:p>
    <w:p w14:paraId="0D23D60B" w14:textId="77777777" w:rsidR="00CE7792" w:rsidRPr="009D4ED8" w:rsidRDefault="00CE7792" w:rsidP="00004149">
      <w:pPr>
        <w:pStyle w:val="ListParagraph"/>
        <w:numPr>
          <w:ilvl w:val="0"/>
          <w:numId w:val="8"/>
        </w:numPr>
        <w:spacing w:after="0" w:line="360" w:lineRule="auto"/>
        <w:rPr>
          <w:rFonts w:asciiTheme="majorBidi" w:hAnsiTheme="majorBidi" w:cstheme="majorBidi"/>
          <w:sz w:val="24"/>
          <w:szCs w:val="24"/>
        </w:rPr>
      </w:pPr>
      <w:r w:rsidRPr="009D4ED8">
        <w:rPr>
          <w:rFonts w:asciiTheme="majorBidi" w:hAnsiTheme="majorBidi" w:cstheme="majorBidi"/>
          <w:sz w:val="24"/>
          <w:szCs w:val="24"/>
        </w:rPr>
        <w:t xml:space="preserve">Allocate sufficient resources to the risk management process. </w:t>
      </w:r>
    </w:p>
    <w:p w14:paraId="5806D8C3" w14:textId="61561725" w:rsidR="000D4169" w:rsidRDefault="00276E4B" w:rsidP="00276E4B">
      <w:pPr>
        <w:pStyle w:val="ListParagraph"/>
        <w:numPr>
          <w:ilvl w:val="0"/>
          <w:numId w:val="8"/>
        </w:numPr>
        <w:spacing w:after="0" w:line="360" w:lineRule="auto"/>
        <w:rPr>
          <w:rFonts w:asciiTheme="majorBidi" w:hAnsiTheme="majorBidi" w:cstheme="majorBidi"/>
          <w:sz w:val="24"/>
          <w:szCs w:val="24"/>
        </w:rPr>
      </w:pPr>
      <w:r>
        <w:rPr>
          <w:rFonts w:asciiTheme="majorBidi" w:hAnsiTheme="majorBidi" w:cstheme="majorBidi"/>
          <w:sz w:val="24"/>
          <w:szCs w:val="24"/>
        </w:rPr>
        <w:t>Promote</w:t>
      </w:r>
      <w:r w:rsidR="00CE7792" w:rsidRPr="009D4ED8">
        <w:rPr>
          <w:rFonts w:asciiTheme="majorBidi" w:hAnsiTheme="majorBidi" w:cstheme="majorBidi"/>
          <w:sz w:val="24"/>
          <w:szCs w:val="24"/>
        </w:rPr>
        <w:t xml:space="preserve"> the project team to participate in all project risk management procedures. </w:t>
      </w:r>
    </w:p>
    <w:p w14:paraId="2F6B1AC7" w14:textId="77777777" w:rsidR="008E0001" w:rsidRPr="00276E4B" w:rsidRDefault="008E0001" w:rsidP="008E0001">
      <w:pPr>
        <w:pStyle w:val="ListParagraph"/>
        <w:spacing w:after="0" w:line="360" w:lineRule="auto"/>
        <w:ind w:left="720"/>
        <w:rPr>
          <w:rFonts w:asciiTheme="majorBidi" w:hAnsiTheme="majorBidi" w:cstheme="majorBidi"/>
          <w:sz w:val="24"/>
          <w:szCs w:val="24"/>
        </w:rPr>
      </w:pPr>
    </w:p>
    <w:p w14:paraId="746DDBE9" w14:textId="75E6D63D" w:rsidR="00CE7792" w:rsidRPr="000D4169" w:rsidRDefault="00FF1EEE" w:rsidP="000D4169">
      <w:pPr>
        <w:pStyle w:val="Heading2"/>
        <w:spacing w:before="0" w:line="360" w:lineRule="auto"/>
        <w:rPr>
          <w:rFonts w:asciiTheme="majorBidi" w:hAnsiTheme="majorBidi"/>
        </w:rPr>
      </w:pPr>
      <w:bookmarkStart w:id="1380" w:name="_Toc65150298"/>
      <w:bookmarkStart w:id="1381" w:name="_Toc65150598"/>
      <w:bookmarkStart w:id="1382" w:name="_Toc65150881"/>
      <w:bookmarkStart w:id="1383" w:name="_Toc66567027"/>
      <w:bookmarkStart w:id="1384" w:name="_Toc66569482"/>
      <w:bookmarkStart w:id="1385" w:name="_Toc69201188"/>
      <w:bookmarkStart w:id="1386" w:name="_Toc69201451"/>
      <w:bookmarkStart w:id="1387" w:name="_Toc78314385"/>
      <w:bookmarkStart w:id="1388" w:name="_Toc78314654"/>
      <w:bookmarkStart w:id="1389" w:name="_Toc82447795"/>
      <w:bookmarkStart w:id="1390" w:name="_Toc82448041"/>
      <w:bookmarkStart w:id="1391" w:name="_Toc82448287"/>
      <w:r>
        <w:rPr>
          <w:rFonts w:asciiTheme="majorBidi" w:hAnsiTheme="majorBidi"/>
        </w:rPr>
        <w:t>9</w:t>
      </w:r>
      <w:r w:rsidR="00367F2B">
        <w:rPr>
          <w:rFonts w:asciiTheme="majorBidi" w:hAnsiTheme="majorBidi"/>
        </w:rPr>
        <w:t>.4</w:t>
      </w:r>
      <w:r w:rsidR="00CE7792" w:rsidRPr="009D4ED8">
        <w:rPr>
          <w:rFonts w:asciiTheme="majorBidi" w:hAnsiTheme="majorBidi"/>
        </w:rPr>
        <w:t xml:space="preserve"> Summary of Chapter </w:t>
      </w:r>
      <w:bookmarkEnd w:id="1380"/>
      <w:bookmarkEnd w:id="1381"/>
      <w:bookmarkEnd w:id="1382"/>
      <w:bookmarkEnd w:id="1383"/>
      <w:bookmarkEnd w:id="1384"/>
      <w:bookmarkEnd w:id="1385"/>
      <w:bookmarkEnd w:id="1386"/>
      <w:bookmarkEnd w:id="1387"/>
      <w:bookmarkEnd w:id="1388"/>
      <w:r>
        <w:rPr>
          <w:rFonts w:asciiTheme="majorBidi" w:hAnsiTheme="majorBidi"/>
        </w:rPr>
        <w:t>9</w:t>
      </w:r>
      <w:bookmarkEnd w:id="1389"/>
      <w:bookmarkEnd w:id="1390"/>
      <w:bookmarkEnd w:id="1391"/>
    </w:p>
    <w:p w14:paraId="2BADE3BB" w14:textId="1ED0A2F7" w:rsidR="0026307B" w:rsidRDefault="00CE7792" w:rsidP="00CE7792">
      <w:pPr>
        <w:pStyle w:val="CommentText"/>
        <w:spacing w:before="0"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Challenges in the operation of the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included not using an efficient Risk management standard, misunderstanding of the risk management concept, late preparation of the risk management plan, not considering external risks, suitable forms of reports, limited computers, and </w:t>
      </w:r>
      <w:r w:rsidRPr="009D4ED8">
        <w:rPr>
          <w:rFonts w:asciiTheme="majorBidi" w:hAnsiTheme="majorBidi" w:cstheme="majorBidi"/>
          <w:sz w:val="24"/>
          <w:szCs w:val="24"/>
        </w:rPr>
        <w:lastRenderedPageBreak/>
        <w:t>missing software during the construction of MHP, weak computer and presentation skills, assigning the project team with no background of risk management, r</w:t>
      </w:r>
      <w:r w:rsidRPr="009D4ED8">
        <w:rPr>
          <w:rFonts w:asciiTheme="majorBidi" w:hAnsiTheme="majorBidi" w:cstheme="majorBidi"/>
          <w:sz w:val="24"/>
          <w:szCs w:val="24"/>
          <w:lang w:val="en-US"/>
        </w:rPr>
        <w:t>isk information is not updated gradually</w:t>
      </w:r>
      <w:r w:rsidRPr="009D4ED8">
        <w:rPr>
          <w:rFonts w:asciiTheme="majorBidi" w:hAnsiTheme="majorBidi" w:cstheme="majorBidi"/>
          <w:sz w:val="24"/>
          <w:szCs w:val="24"/>
        </w:rPr>
        <w:t>, contractors</w:t>
      </w:r>
      <w:r w:rsidRPr="009D4ED8">
        <w:rPr>
          <w:rFonts w:asciiTheme="majorBidi" w:hAnsiTheme="majorBidi" w:cstheme="majorBidi"/>
          <w:sz w:val="24"/>
          <w:szCs w:val="24"/>
          <w:lang w:val="en-US"/>
        </w:rPr>
        <w:t xml:space="preserve"> will change. </w:t>
      </w:r>
      <w:r w:rsidRPr="009D4ED8">
        <w:rPr>
          <w:rFonts w:asciiTheme="majorBidi" w:hAnsiTheme="majorBidi" w:cstheme="majorBidi"/>
          <w:sz w:val="24"/>
          <w:szCs w:val="24"/>
        </w:rPr>
        <w:t xml:space="preserve">Prerequisites that maintain an efficient practice of the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are discussed in this chapter. </w:t>
      </w:r>
    </w:p>
    <w:p w14:paraId="0EF48CE1" w14:textId="77777777" w:rsidR="0026307B" w:rsidRDefault="0026307B" w:rsidP="00CE7792">
      <w:pPr>
        <w:pStyle w:val="CommentText"/>
        <w:spacing w:before="0" w:after="0" w:line="360" w:lineRule="auto"/>
        <w:jc w:val="both"/>
        <w:rPr>
          <w:rFonts w:asciiTheme="majorBidi" w:hAnsiTheme="majorBidi" w:cstheme="majorBidi"/>
          <w:sz w:val="24"/>
          <w:szCs w:val="24"/>
        </w:rPr>
      </w:pPr>
    </w:p>
    <w:p w14:paraId="3AE4FBDA" w14:textId="5EAF4E44" w:rsidR="00CE7792" w:rsidRPr="009D4ED8" w:rsidRDefault="0026307B" w:rsidP="00CE7792">
      <w:pPr>
        <w:pStyle w:val="CommentText"/>
        <w:spacing w:before="0" w:after="0" w:line="360" w:lineRule="auto"/>
        <w:jc w:val="both"/>
        <w:rPr>
          <w:rFonts w:asciiTheme="majorBidi" w:hAnsiTheme="majorBidi" w:cstheme="majorBidi"/>
          <w:sz w:val="24"/>
          <w:szCs w:val="24"/>
          <w:lang w:val="en-US"/>
        </w:rPr>
      </w:pPr>
      <w:r>
        <w:rPr>
          <w:rFonts w:asciiTheme="majorBidi" w:hAnsiTheme="majorBidi" w:cstheme="majorBidi"/>
          <w:sz w:val="24"/>
          <w:szCs w:val="24"/>
        </w:rPr>
        <w:t xml:space="preserve">    </w:t>
      </w:r>
      <w:r w:rsidR="00CE7792" w:rsidRPr="009D4ED8">
        <w:rPr>
          <w:rFonts w:asciiTheme="majorBidi" w:hAnsiTheme="majorBidi" w:cstheme="majorBidi"/>
          <w:sz w:val="24"/>
          <w:szCs w:val="24"/>
        </w:rPr>
        <w:t xml:space="preserve">The prerequisites include risk management processes are to be considered in the policy of an organization, following an efficient guideline of risk management, risk management is to support the overall vision of contractors’ organisation, risk management processes are to be well-communicated, understood between the risk management team, Enforce a management system that recognizes risk management roles and responsibilities should be enforced, available information that is related to the organisation and the construction context should be </w:t>
      </w:r>
      <w:r w:rsidR="0000762D">
        <w:rPr>
          <w:rFonts w:asciiTheme="majorBidi" w:hAnsiTheme="majorBidi" w:cstheme="majorBidi"/>
          <w:sz w:val="24"/>
          <w:szCs w:val="24"/>
        </w:rPr>
        <w:t>recognised</w:t>
      </w:r>
      <w:r w:rsidR="00CE7792" w:rsidRPr="009D4ED8">
        <w:rPr>
          <w:rFonts w:asciiTheme="majorBidi" w:hAnsiTheme="majorBidi" w:cstheme="majorBidi"/>
          <w:sz w:val="24"/>
          <w:szCs w:val="24"/>
        </w:rPr>
        <w:t xml:space="preserve">, risk awareness should be promoted and communicate between the project team to highlight the value of risk management before using the </w:t>
      </w:r>
      <w:r w:rsidR="0000762D">
        <w:rPr>
          <w:rFonts w:asciiTheme="majorBidi" w:hAnsiTheme="majorBidi" w:cstheme="majorBidi"/>
          <w:sz w:val="24"/>
          <w:szCs w:val="24"/>
        </w:rPr>
        <w:t>CRMF</w:t>
      </w:r>
      <w:r w:rsidR="00CE7792" w:rsidRPr="009D4ED8">
        <w:rPr>
          <w:rFonts w:asciiTheme="majorBidi" w:hAnsiTheme="majorBidi" w:cstheme="majorBidi"/>
          <w:sz w:val="24"/>
          <w:szCs w:val="24"/>
        </w:rPr>
        <w:t xml:space="preserve">, sufficient resources is to be allocated by contractors’ organization before using the </w:t>
      </w:r>
      <w:r w:rsidR="0000762D">
        <w:rPr>
          <w:rFonts w:asciiTheme="majorBidi" w:hAnsiTheme="majorBidi" w:cstheme="majorBidi"/>
          <w:sz w:val="24"/>
          <w:szCs w:val="24"/>
        </w:rPr>
        <w:t>CRMF</w:t>
      </w:r>
      <w:r w:rsidR="00CE7792" w:rsidRPr="009D4ED8">
        <w:rPr>
          <w:rFonts w:asciiTheme="majorBidi" w:hAnsiTheme="majorBidi" w:cstheme="majorBidi"/>
          <w:sz w:val="24"/>
          <w:szCs w:val="24"/>
        </w:rPr>
        <w:t>.</w:t>
      </w:r>
    </w:p>
    <w:p w14:paraId="17311806" w14:textId="77777777" w:rsidR="00F7434F" w:rsidRDefault="00F7434F">
      <w:pPr>
        <w:spacing w:after="0" w:line="360" w:lineRule="auto"/>
        <w:jc w:val="both"/>
        <w:rPr>
          <w:rFonts w:asciiTheme="majorBidi" w:hAnsiTheme="majorBidi" w:cstheme="majorBidi"/>
          <w:b/>
          <w:sz w:val="24"/>
          <w:szCs w:val="24"/>
        </w:rPr>
      </w:pPr>
    </w:p>
    <w:p w14:paraId="57131EEB" w14:textId="77777777" w:rsidR="00C933C6" w:rsidRPr="00B03243" w:rsidRDefault="00C933C6">
      <w:pPr>
        <w:spacing w:after="0" w:line="360" w:lineRule="auto"/>
        <w:jc w:val="both"/>
        <w:rPr>
          <w:rFonts w:asciiTheme="majorBidi" w:hAnsiTheme="majorBidi" w:cstheme="majorBidi"/>
          <w:b/>
          <w:sz w:val="24"/>
          <w:szCs w:val="24"/>
        </w:rPr>
      </w:pPr>
    </w:p>
    <w:p w14:paraId="51735DCB" w14:textId="77777777" w:rsidR="00F7434F" w:rsidRPr="00B03243" w:rsidRDefault="00F7434F">
      <w:pPr>
        <w:spacing w:line="360" w:lineRule="auto"/>
        <w:jc w:val="both"/>
        <w:rPr>
          <w:rFonts w:asciiTheme="majorBidi" w:hAnsiTheme="majorBidi" w:cstheme="majorBidi"/>
          <w:sz w:val="24"/>
          <w:szCs w:val="24"/>
        </w:rPr>
      </w:pPr>
    </w:p>
    <w:p w14:paraId="0CB9350D" w14:textId="77777777" w:rsidR="00F7434F" w:rsidRDefault="00F7434F" w:rsidP="00FC4B6A">
      <w:pPr>
        <w:spacing w:line="360" w:lineRule="auto"/>
        <w:jc w:val="both"/>
        <w:rPr>
          <w:rFonts w:asciiTheme="majorBidi" w:hAnsiTheme="majorBidi" w:cstheme="majorBidi"/>
          <w:sz w:val="24"/>
          <w:szCs w:val="24"/>
        </w:rPr>
      </w:pPr>
    </w:p>
    <w:p w14:paraId="0108FEA6" w14:textId="77777777" w:rsidR="0062014A" w:rsidRDefault="0062014A" w:rsidP="00FC4B6A">
      <w:pPr>
        <w:spacing w:line="360" w:lineRule="auto"/>
        <w:jc w:val="both"/>
        <w:rPr>
          <w:rFonts w:asciiTheme="majorBidi" w:hAnsiTheme="majorBidi" w:cstheme="majorBidi"/>
          <w:sz w:val="24"/>
          <w:szCs w:val="24"/>
        </w:rPr>
      </w:pPr>
    </w:p>
    <w:p w14:paraId="511DDDFA" w14:textId="77777777" w:rsidR="0062014A" w:rsidRDefault="0062014A" w:rsidP="00FC4B6A">
      <w:pPr>
        <w:spacing w:line="360" w:lineRule="auto"/>
        <w:jc w:val="both"/>
        <w:rPr>
          <w:rFonts w:asciiTheme="majorBidi" w:hAnsiTheme="majorBidi" w:cstheme="majorBidi"/>
          <w:sz w:val="24"/>
          <w:szCs w:val="24"/>
        </w:rPr>
      </w:pPr>
    </w:p>
    <w:p w14:paraId="152C1FB4" w14:textId="77777777" w:rsidR="0062014A" w:rsidRDefault="0062014A" w:rsidP="00FC4B6A">
      <w:pPr>
        <w:spacing w:line="360" w:lineRule="auto"/>
        <w:jc w:val="both"/>
        <w:rPr>
          <w:rFonts w:asciiTheme="majorBidi" w:hAnsiTheme="majorBidi" w:cstheme="majorBidi"/>
          <w:sz w:val="24"/>
          <w:szCs w:val="24"/>
        </w:rPr>
      </w:pPr>
    </w:p>
    <w:p w14:paraId="59BE486A" w14:textId="77777777" w:rsidR="0000762D" w:rsidRDefault="0000762D" w:rsidP="00FC4B6A">
      <w:pPr>
        <w:spacing w:line="360" w:lineRule="auto"/>
        <w:jc w:val="both"/>
        <w:rPr>
          <w:rFonts w:asciiTheme="majorBidi" w:hAnsiTheme="majorBidi" w:cstheme="majorBidi"/>
          <w:sz w:val="24"/>
          <w:szCs w:val="24"/>
        </w:rPr>
      </w:pPr>
    </w:p>
    <w:p w14:paraId="73ECF8F3" w14:textId="77777777" w:rsidR="0000762D" w:rsidRDefault="0000762D" w:rsidP="00FC4B6A">
      <w:pPr>
        <w:spacing w:line="360" w:lineRule="auto"/>
        <w:jc w:val="both"/>
        <w:rPr>
          <w:rFonts w:asciiTheme="majorBidi" w:hAnsiTheme="majorBidi" w:cstheme="majorBidi"/>
          <w:sz w:val="24"/>
          <w:szCs w:val="24"/>
        </w:rPr>
      </w:pPr>
    </w:p>
    <w:p w14:paraId="65177870" w14:textId="77777777" w:rsidR="0000762D" w:rsidRDefault="0000762D" w:rsidP="00FC4B6A">
      <w:pPr>
        <w:spacing w:line="360" w:lineRule="auto"/>
        <w:jc w:val="both"/>
        <w:rPr>
          <w:rFonts w:asciiTheme="majorBidi" w:hAnsiTheme="majorBidi" w:cstheme="majorBidi"/>
          <w:sz w:val="24"/>
          <w:szCs w:val="24"/>
        </w:rPr>
      </w:pPr>
    </w:p>
    <w:p w14:paraId="01165887" w14:textId="77777777" w:rsidR="0000762D" w:rsidRDefault="0000762D" w:rsidP="0062014A">
      <w:pPr>
        <w:spacing w:line="360" w:lineRule="auto"/>
        <w:jc w:val="both"/>
        <w:rPr>
          <w:rFonts w:asciiTheme="majorBidi" w:hAnsiTheme="majorBidi" w:cstheme="majorBidi"/>
          <w:sz w:val="24"/>
          <w:szCs w:val="24"/>
        </w:rPr>
      </w:pPr>
    </w:p>
    <w:p w14:paraId="132BA219" w14:textId="77777777" w:rsidR="00AF6303" w:rsidRDefault="00AF6303" w:rsidP="0062014A">
      <w:pPr>
        <w:spacing w:line="360" w:lineRule="auto"/>
        <w:jc w:val="both"/>
        <w:rPr>
          <w:rFonts w:asciiTheme="majorBidi" w:hAnsiTheme="majorBidi" w:cstheme="majorBidi"/>
          <w:sz w:val="24"/>
          <w:szCs w:val="24"/>
        </w:rPr>
      </w:pPr>
    </w:p>
    <w:p w14:paraId="2C33F186" w14:textId="77777777" w:rsidR="00AF6303" w:rsidRDefault="00AF6303" w:rsidP="0062014A">
      <w:pPr>
        <w:spacing w:line="360" w:lineRule="auto"/>
        <w:jc w:val="both"/>
        <w:rPr>
          <w:rFonts w:asciiTheme="majorBidi" w:hAnsiTheme="majorBidi" w:cstheme="majorBidi"/>
          <w:sz w:val="24"/>
          <w:szCs w:val="24"/>
        </w:rPr>
      </w:pPr>
    </w:p>
    <w:p w14:paraId="5FC5712D" w14:textId="77777777" w:rsidR="00AF6303" w:rsidRDefault="00AF6303" w:rsidP="0062014A">
      <w:pPr>
        <w:spacing w:line="360" w:lineRule="auto"/>
        <w:jc w:val="both"/>
        <w:rPr>
          <w:rFonts w:asciiTheme="majorBidi" w:hAnsiTheme="majorBidi" w:cstheme="majorBidi"/>
          <w:sz w:val="24"/>
          <w:szCs w:val="24"/>
        </w:rPr>
      </w:pPr>
    </w:p>
    <w:tbl>
      <w:tblPr>
        <w:tblW w:w="0" w:type="auto"/>
        <w:jc w:val="center"/>
        <w:tblBorders>
          <w:top w:val="single" w:sz="4" w:space="0" w:color="auto"/>
          <w:bottom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50"/>
      </w:tblGrid>
      <w:tr w:rsidR="00CE7792" w:rsidRPr="009D4ED8" w14:paraId="0D49F4E2" w14:textId="77777777" w:rsidTr="00CE7792">
        <w:trPr>
          <w:jc w:val="center"/>
        </w:trPr>
        <w:tc>
          <w:tcPr>
            <w:tcW w:w="9350" w:type="dxa"/>
          </w:tcPr>
          <w:p w14:paraId="79A960F0" w14:textId="77777777" w:rsidR="00CE7792" w:rsidRPr="00711BE2" w:rsidRDefault="00CE7792" w:rsidP="00711BE2">
            <w:pPr>
              <w:pStyle w:val="Heading1"/>
              <w:spacing w:before="0" w:after="0"/>
              <w:jc w:val="center"/>
              <w:rPr>
                <w:rFonts w:asciiTheme="majorBidi" w:hAnsiTheme="majorBidi"/>
                <w:b/>
                <w:bCs/>
                <w:sz w:val="32"/>
                <w:szCs w:val="32"/>
              </w:rPr>
            </w:pPr>
            <w:bookmarkStart w:id="1392" w:name="_Toc65150321"/>
            <w:bookmarkStart w:id="1393" w:name="_Toc65150621"/>
            <w:bookmarkStart w:id="1394" w:name="_Toc65150904"/>
            <w:bookmarkStart w:id="1395" w:name="_Toc66567050"/>
            <w:bookmarkStart w:id="1396" w:name="_Toc66569505"/>
            <w:bookmarkStart w:id="1397" w:name="_Toc66622747"/>
          </w:p>
          <w:p w14:paraId="71F8DC68" w14:textId="25EB287B" w:rsidR="00CE7792" w:rsidRPr="00711BE2" w:rsidRDefault="00FF1EEE" w:rsidP="00711BE2">
            <w:pPr>
              <w:pStyle w:val="Heading1"/>
              <w:spacing w:before="0" w:after="0"/>
              <w:jc w:val="center"/>
              <w:rPr>
                <w:rFonts w:asciiTheme="majorBidi" w:hAnsiTheme="majorBidi"/>
                <w:b/>
                <w:bCs/>
                <w:sz w:val="32"/>
                <w:szCs w:val="32"/>
              </w:rPr>
            </w:pPr>
            <w:bookmarkStart w:id="1398" w:name="_Toc65150299"/>
            <w:bookmarkStart w:id="1399" w:name="_Toc65150599"/>
            <w:bookmarkStart w:id="1400" w:name="_Toc65150882"/>
            <w:bookmarkStart w:id="1401" w:name="_Toc66567028"/>
            <w:bookmarkStart w:id="1402" w:name="_Toc66569483"/>
            <w:bookmarkStart w:id="1403" w:name="_Toc69201189"/>
            <w:bookmarkStart w:id="1404" w:name="_Toc69201452"/>
            <w:bookmarkStart w:id="1405" w:name="_Toc78314386"/>
            <w:bookmarkStart w:id="1406" w:name="_Toc78314655"/>
            <w:bookmarkStart w:id="1407" w:name="_Toc82447796"/>
            <w:bookmarkStart w:id="1408" w:name="_Toc82448042"/>
            <w:bookmarkStart w:id="1409" w:name="_Toc82448288"/>
            <w:r>
              <w:rPr>
                <w:rFonts w:asciiTheme="majorBidi" w:hAnsiTheme="majorBidi"/>
                <w:b/>
                <w:bCs/>
                <w:sz w:val="32"/>
                <w:szCs w:val="32"/>
              </w:rPr>
              <w:t>Chapter 10</w:t>
            </w:r>
            <w:r w:rsidR="00CE7792" w:rsidRPr="00711BE2">
              <w:rPr>
                <w:rFonts w:asciiTheme="majorBidi" w:hAnsiTheme="majorBidi"/>
                <w:b/>
                <w:bCs/>
                <w:sz w:val="32"/>
                <w:szCs w:val="32"/>
              </w:rPr>
              <w:t xml:space="preserve"> Conclusion and Recommendations</w:t>
            </w:r>
            <w:bookmarkEnd w:id="1398"/>
            <w:bookmarkEnd w:id="1399"/>
            <w:bookmarkEnd w:id="1400"/>
            <w:bookmarkEnd w:id="1401"/>
            <w:bookmarkEnd w:id="1402"/>
            <w:bookmarkEnd w:id="1403"/>
            <w:bookmarkEnd w:id="1404"/>
            <w:bookmarkEnd w:id="1405"/>
            <w:bookmarkEnd w:id="1406"/>
            <w:bookmarkEnd w:id="1407"/>
            <w:bookmarkEnd w:id="1408"/>
            <w:bookmarkEnd w:id="1409"/>
          </w:p>
          <w:p w14:paraId="732C807B" w14:textId="77777777" w:rsidR="00CE7792" w:rsidRPr="00711BE2" w:rsidRDefault="00CE7792" w:rsidP="00711BE2">
            <w:pPr>
              <w:spacing w:after="0"/>
              <w:rPr>
                <w:rFonts w:asciiTheme="majorBidi" w:hAnsiTheme="majorBidi" w:cstheme="majorBidi"/>
                <w:sz w:val="32"/>
                <w:szCs w:val="32"/>
              </w:rPr>
            </w:pPr>
          </w:p>
        </w:tc>
      </w:tr>
    </w:tbl>
    <w:p w14:paraId="694441DD" w14:textId="77777777" w:rsidR="00CE7792" w:rsidRPr="009D4ED8" w:rsidRDefault="00CE7792" w:rsidP="00711BE2">
      <w:pPr>
        <w:pStyle w:val="CommentText"/>
        <w:spacing w:after="0"/>
        <w:rPr>
          <w:rFonts w:asciiTheme="majorBidi" w:hAnsiTheme="majorBidi" w:cstheme="majorBidi"/>
          <w:b/>
          <w:bCs/>
          <w:sz w:val="28"/>
          <w:szCs w:val="28"/>
        </w:rPr>
      </w:pPr>
    </w:p>
    <w:p w14:paraId="1F82D042" w14:textId="354FFAE7" w:rsidR="00CE7792" w:rsidRDefault="00CE7792" w:rsidP="009471DB">
      <w:pPr>
        <w:pStyle w:val="CommentText"/>
        <w:spacing w:before="0"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This chapter includes the research findings and research recommendations. Contributions to knowledge are described in this chapter. Limitations of the study are highlighted. </w:t>
      </w:r>
    </w:p>
    <w:p w14:paraId="58594DB1" w14:textId="77777777" w:rsidR="009471DB" w:rsidRPr="009D4ED8" w:rsidRDefault="009471DB" w:rsidP="009471DB">
      <w:pPr>
        <w:pStyle w:val="CommentText"/>
        <w:spacing w:before="0" w:after="0" w:line="360" w:lineRule="auto"/>
        <w:jc w:val="both"/>
        <w:rPr>
          <w:rFonts w:asciiTheme="majorBidi" w:hAnsiTheme="majorBidi" w:cstheme="majorBidi"/>
          <w:sz w:val="24"/>
          <w:szCs w:val="24"/>
        </w:rPr>
      </w:pPr>
    </w:p>
    <w:p w14:paraId="787C2790" w14:textId="514BD95C" w:rsidR="00CE7792" w:rsidRPr="009D4ED8" w:rsidRDefault="00FF1EEE" w:rsidP="00CE7792">
      <w:pPr>
        <w:pStyle w:val="Heading2"/>
        <w:spacing w:before="0"/>
        <w:rPr>
          <w:rFonts w:asciiTheme="majorBidi" w:hAnsiTheme="majorBidi"/>
          <w:b w:val="0"/>
        </w:rPr>
      </w:pPr>
      <w:bookmarkStart w:id="1410" w:name="_Toc65150300"/>
      <w:bookmarkStart w:id="1411" w:name="_Toc65150600"/>
      <w:bookmarkStart w:id="1412" w:name="_Toc65150883"/>
      <w:bookmarkStart w:id="1413" w:name="_Toc66567029"/>
      <w:bookmarkStart w:id="1414" w:name="_Toc66569484"/>
      <w:bookmarkStart w:id="1415" w:name="_Toc69201190"/>
      <w:bookmarkStart w:id="1416" w:name="_Toc69201453"/>
      <w:bookmarkStart w:id="1417" w:name="_Toc78314387"/>
      <w:bookmarkStart w:id="1418" w:name="_Toc78314656"/>
      <w:bookmarkStart w:id="1419" w:name="_Toc82447797"/>
      <w:bookmarkStart w:id="1420" w:name="_Toc82448043"/>
      <w:bookmarkStart w:id="1421" w:name="_Toc82448289"/>
      <w:r>
        <w:rPr>
          <w:rFonts w:asciiTheme="majorBidi" w:hAnsiTheme="majorBidi"/>
        </w:rPr>
        <w:t>10</w:t>
      </w:r>
      <w:r w:rsidR="00CE7792" w:rsidRPr="009D4ED8">
        <w:rPr>
          <w:rFonts w:asciiTheme="majorBidi" w:hAnsiTheme="majorBidi"/>
        </w:rPr>
        <w:t>.1 Introduction</w:t>
      </w:r>
      <w:bookmarkEnd w:id="1410"/>
      <w:bookmarkEnd w:id="1411"/>
      <w:bookmarkEnd w:id="1412"/>
      <w:bookmarkEnd w:id="1413"/>
      <w:bookmarkEnd w:id="1414"/>
      <w:bookmarkEnd w:id="1415"/>
      <w:bookmarkEnd w:id="1416"/>
      <w:bookmarkEnd w:id="1417"/>
      <w:bookmarkEnd w:id="1418"/>
      <w:bookmarkEnd w:id="1419"/>
      <w:bookmarkEnd w:id="1420"/>
      <w:bookmarkEnd w:id="1421"/>
      <w:r w:rsidR="00CE7792" w:rsidRPr="009D4ED8">
        <w:rPr>
          <w:rFonts w:asciiTheme="majorBidi" w:hAnsiTheme="majorBidi"/>
        </w:rPr>
        <w:t xml:space="preserve"> </w:t>
      </w:r>
    </w:p>
    <w:p w14:paraId="4E06AE9E" w14:textId="3C7A34AA" w:rsidR="00CE7792" w:rsidRPr="009D4ED8"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w:t>
      </w:r>
      <w:r w:rsidR="00793797">
        <w:rPr>
          <w:rFonts w:asciiTheme="majorBidi" w:hAnsiTheme="majorBidi" w:cstheme="majorBidi"/>
          <w:sz w:val="24"/>
          <w:szCs w:val="24"/>
        </w:rPr>
        <w:t>This chapter presents conclusions for this research, starting with an introduction that integrates and synthesize</w:t>
      </w:r>
      <w:r w:rsidRPr="009D4ED8">
        <w:rPr>
          <w:rFonts w:asciiTheme="majorBidi" w:hAnsiTheme="majorBidi" w:cstheme="majorBidi"/>
          <w:sz w:val="24"/>
          <w:szCs w:val="24"/>
        </w:rPr>
        <w:t>s various issues raised in the discussion sections. A summary of answers to the research questions follows the introduction. Recommendations for construction companies and the government of Egypt are discussed. After which</w:t>
      </w:r>
      <w:r w:rsidR="00793797">
        <w:rPr>
          <w:rFonts w:asciiTheme="majorBidi" w:hAnsiTheme="majorBidi" w:cstheme="majorBidi"/>
          <w:sz w:val="24"/>
          <w:szCs w:val="24"/>
        </w:rPr>
        <w:t>,</w:t>
      </w:r>
      <w:r w:rsidRPr="009D4ED8">
        <w:rPr>
          <w:rFonts w:asciiTheme="majorBidi" w:hAnsiTheme="majorBidi" w:cstheme="majorBidi"/>
          <w:sz w:val="24"/>
          <w:szCs w:val="24"/>
        </w:rPr>
        <w:t xml:space="preserve"> the contribution of this thesis to theory and practice and an analysis of its limitations and future research recommendations are discussed. </w:t>
      </w:r>
    </w:p>
    <w:p w14:paraId="7165C9D3" w14:textId="77777777" w:rsidR="00CE7792" w:rsidRPr="009D4ED8" w:rsidRDefault="00CE7792" w:rsidP="00CE7792">
      <w:pPr>
        <w:spacing w:after="0" w:line="360" w:lineRule="auto"/>
        <w:jc w:val="both"/>
        <w:rPr>
          <w:rFonts w:asciiTheme="majorBidi" w:hAnsiTheme="majorBidi" w:cstheme="majorBidi"/>
          <w:sz w:val="24"/>
          <w:szCs w:val="24"/>
        </w:rPr>
      </w:pPr>
    </w:p>
    <w:p w14:paraId="68FC891A" w14:textId="518E5B78" w:rsidR="00CE7792" w:rsidRPr="009D4ED8" w:rsidRDefault="00CE7792" w:rsidP="00793797">
      <w:pPr>
        <w:spacing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Despite the improvement in housing policies in Egypt, the demand for housing is more than the supply. The latest Egyptian strategy 2030 highlighted the need to improve plans of management of housing challenges and to rely on experience in the construction of MHP. The construction of housing projects in Egypt has was not delivered on time and within budget. Risk management has been one of the areas of significant attention in modern project management. Despite </w:t>
      </w:r>
      <w:r w:rsidR="00793797">
        <w:rPr>
          <w:rFonts w:asciiTheme="majorBidi" w:hAnsiTheme="majorBidi" w:cstheme="majorBidi"/>
          <w:sz w:val="24"/>
          <w:szCs w:val="24"/>
        </w:rPr>
        <w:t>establishing</w:t>
      </w:r>
      <w:r w:rsidRPr="009D4ED8">
        <w:rPr>
          <w:rFonts w:asciiTheme="majorBidi" w:hAnsiTheme="majorBidi" w:cstheme="majorBidi"/>
          <w:sz w:val="24"/>
          <w:szCs w:val="24"/>
        </w:rPr>
        <w:t xml:space="preserve"> professional project management standards and practices, a high percentage of projects continue to fail. The practitioners consider poor risk management as one of the tops contributing factors to these project failures </w:t>
      </w:r>
      <w:r w:rsidR="0073522F" w:rsidRPr="0073522F">
        <w:rPr>
          <w:rFonts w:asciiTheme="majorBidi" w:hAnsiTheme="majorBidi" w:cstheme="majorBidi"/>
          <w:sz w:val="24"/>
          <w:szCs w:val="24"/>
        </w:rPr>
        <w:t>(Singh and Williams, 2021)</w:t>
      </w:r>
      <w:r w:rsidRPr="009D4ED8">
        <w:rPr>
          <w:rFonts w:asciiTheme="majorBidi" w:hAnsiTheme="majorBidi" w:cstheme="majorBidi"/>
          <w:sz w:val="24"/>
          <w:szCs w:val="24"/>
        </w:rPr>
        <w:t>.</w:t>
      </w:r>
    </w:p>
    <w:p w14:paraId="3B24A88D" w14:textId="033D032D" w:rsidR="00CE7792" w:rsidRPr="009D4ED8" w:rsidRDefault="00CE7792" w:rsidP="000D4169">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The literature review </w:t>
      </w:r>
      <w:r w:rsidR="00546AA9">
        <w:rPr>
          <w:rFonts w:asciiTheme="majorBidi" w:hAnsiTheme="majorBidi" w:cstheme="majorBidi"/>
          <w:sz w:val="24"/>
          <w:szCs w:val="24"/>
        </w:rPr>
        <w:t>performed in Chapter 2 reveals</w:t>
      </w:r>
      <w:r w:rsidRPr="009D4ED8">
        <w:rPr>
          <w:rFonts w:asciiTheme="majorBidi" w:hAnsiTheme="majorBidi" w:cstheme="majorBidi"/>
          <w:sz w:val="24"/>
          <w:szCs w:val="24"/>
        </w:rPr>
        <w:t xml:space="preserve"> some key findings: </w:t>
      </w:r>
    </w:p>
    <w:p w14:paraId="0862F79A" w14:textId="77777777" w:rsidR="00CE7792" w:rsidRPr="009D4ED8" w:rsidRDefault="00CE7792" w:rsidP="000D4169">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There is no research that risk management is studied in the construction of MHP in Egypt to improve contractors’ practice of risk management and delivery of MHP on time and within budget.</w:t>
      </w:r>
    </w:p>
    <w:p w14:paraId="57C18245" w14:textId="77777777" w:rsidR="00CE7792" w:rsidRPr="009D4ED8" w:rsidRDefault="00CE7792" w:rsidP="00CE7792">
      <w:pPr>
        <w:pStyle w:val="ListParagraph"/>
        <w:spacing w:after="0" w:line="360" w:lineRule="auto"/>
        <w:jc w:val="both"/>
        <w:rPr>
          <w:rFonts w:asciiTheme="majorBidi" w:hAnsiTheme="majorBidi" w:cstheme="majorBidi"/>
          <w:sz w:val="24"/>
          <w:szCs w:val="24"/>
        </w:rPr>
      </w:pPr>
    </w:p>
    <w:p w14:paraId="35AF7B2A" w14:textId="77777777"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The literature highlighted failure in the construction delivery of housing projects in Egypt.</w:t>
      </w:r>
    </w:p>
    <w:p w14:paraId="2814DBE4" w14:textId="77777777" w:rsidR="00CE7792" w:rsidRPr="009D4ED8" w:rsidRDefault="00CE7792" w:rsidP="00CE7792">
      <w:pPr>
        <w:spacing w:after="0" w:line="360" w:lineRule="auto"/>
        <w:jc w:val="both"/>
        <w:rPr>
          <w:rFonts w:asciiTheme="majorBidi" w:hAnsiTheme="majorBidi" w:cstheme="majorBidi"/>
          <w:sz w:val="24"/>
          <w:szCs w:val="24"/>
        </w:rPr>
      </w:pPr>
    </w:p>
    <w:p w14:paraId="4344874E" w14:textId="5A5B0727" w:rsidR="00CE7792" w:rsidRPr="009D4ED8"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lastRenderedPageBreak/>
        <w:t xml:space="preserve">A gap in risk management studies towards </w:t>
      </w:r>
      <w:r w:rsidR="00793797">
        <w:rPr>
          <w:rFonts w:asciiTheme="majorBidi" w:hAnsiTheme="majorBidi" w:cstheme="majorBidi"/>
          <w:sz w:val="24"/>
          <w:szCs w:val="24"/>
        </w:rPr>
        <w:t>identifying external construction risks</w:t>
      </w:r>
      <w:r w:rsidRPr="009D4ED8">
        <w:rPr>
          <w:rFonts w:asciiTheme="majorBidi" w:hAnsiTheme="majorBidi" w:cstheme="majorBidi"/>
          <w:sz w:val="24"/>
          <w:szCs w:val="24"/>
        </w:rPr>
        <w:t xml:space="preserve"> embedded within the context of MHP construction.</w:t>
      </w:r>
    </w:p>
    <w:p w14:paraId="37078E22" w14:textId="77777777" w:rsidR="00CE7792" w:rsidRPr="009D4ED8" w:rsidRDefault="00CE7792" w:rsidP="00CE7792">
      <w:pPr>
        <w:pStyle w:val="ListParagraph"/>
        <w:spacing w:after="0" w:line="360" w:lineRule="auto"/>
        <w:jc w:val="both"/>
        <w:rPr>
          <w:rFonts w:asciiTheme="majorBidi" w:hAnsiTheme="majorBidi" w:cstheme="majorBidi"/>
          <w:sz w:val="24"/>
          <w:szCs w:val="24"/>
        </w:rPr>
      </w:pPr>
    </w:p>
    <w:p w14:paraId="53A3047C" w14:textId="5DF7A746" w:rsidR="00CE7792"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A gap was recognised in risk management frameworks that can improve knowledge and practice in the</w:t>
      </w:r>
      <w:r w:rsidR="000D4169">
        <w:rPr>
          <w:rFonts w:asciiTheme="majorBidi" w:hAnsiTheme="majorBidi" w:cstheme="majorBidi"/>
          <w:sz w:val="24"/>
          <w:szCs w:val="24"/>
        </w:rPr>
        <w:t xml:space="preserve"> construction of MHP in Egypt. </w:t>
      </w:r>
    </w:p>
    <w:p w14:paraId="33FAB0D8" w14:textId="77777777" w:rsidR="000D4169" w:rsidRPr="009D4ED8" w:rsidRDefault="000D4169" w:rsidP="000D4169">
      <w:pPr>
        <w:spacing w:after="0" w:line="360" w:lineRule="auto"/>
        <w:jc w:val="both"/>
        <w:rPr>
          <w:rFonts w:asciiTheme="majorBidi" w:hAnsiTheme="majorBidi" w:cstheme="majorBidi"/>
          <w:sz w:val="24"/>
          <w:szCs w:val="24"/>
        </w:rPr>
      </w:pPr>
    </w:p>
    <w:p w14:paraId="1F9B1EC1" w14:textId="59A45A40" w:rsidR="00CE7792" w:rsidRDefault="00CE7792" w:rsidP="000D4169">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A gap was recognised in the literature review of risk management studies. The gap is towards the review and practice of quantitative risk analysis and risk response processes in construc</w:t>
      </w:r>
      <w:r w:rsidR="000D4169">
        <w:rPr>
          <w:rFonts w:asciiTheme="majorBidi" w:hAnsiTheme="majorBidi" w:cstheme="majorBidi"/>
          <w:sz w:val="24"/>
          <w:szCs w:val="24"/>
        </w:rPr>
        <w:t>tion projects in Egypt.</w:t>
      </w:r>
    </w:p>
    <w:p w14:paraId="335F120E" w14:textId="77777777" w:rsidR="000D4169" w:rsidRPr="009D4ED8" w:rsidRDefault="000D4169" w:rsidP="000D4169">
      <w:pPr>
        <w:spacing w:after="0" w:line="360" w:lineRule="auto"/>
        <w:jc w:val="both"/>
        <w:rPr>
          <w:rFonts w:asciiTheme="majorBidi" w:hAnsiTheme="majorBidi" w:cstheme="majorBidi"/>
          <w:sz w:val="24"/>
          <w:szCs w:val="24"/>
        </w:rPr>
      </w:pPr>
    </w:p>
    <w:p w14:paraId="5F879B1F" w14:textId="2B5A1D24" w:rsidR="00CE7792" w:rsidRDefault="00CE7792" w:rsidP="000D4169">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A gap was recognised in developed risk management frameworks that included risk mitigation, quantitative risk analysis, and post-mitigation analysis to improve decision making and to test the effectiveness of risk mitigation.</w:t>
      </w:r>
    </w:p>
    <w:p w14:paraId="614476C7" w14:textId="77777777" w:rsidR="000D4169" w:rsidRPr="000D4169" w:rsidRDefault="000D4169" w:rsidP="000D4169">
      <w:pPr>
        <w:spacing w:after="0" w:line="360" w:lineRule="auto"/>
        <w:jc w:val="both"/>
        <w:rPr>
          <w:rFonts w:asciiTheme="majorBidi" w:hAnsiTheme="majorBidi" w:cstheme="majorBidi"/>
          <w:sz w:val="24"/>
          <w:szCs w:val="24"/>
        </w:rPr>
      </w:pPr>
    </w:p>
    <w:p w14:paraId="7056CE53" w14:textId="7DA0A536" w:rsidR="00CE7792" w:rsidRPr="009D4ED8"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There is no </w:t>
      </w:r>
      <w:r w:rsidR="0000762D">
        <w:rPr>
          <w:rFonts w:asciiTheme="majorBidi" w:hAnsiTheme="majorBidi" w:cstheme="majorBidi"/>
          <w:sz w:val="24"/>
          <w:szCs w:val="24"/>
        </w:rPr>
        <w:t>computerised</w:t>
      </w:r>
      <w:r w:rsidRPr="009D4ED8">
        <w:rPr>
          <w:rFonts w:asciiTheme="majorBidi" w:hAnsiTheme="majorBidi" w:cstheme="majorBidi"/>
          <w:sz w:val="24"/>
          <w:szCs w:val="24"/>
        </w:rPr>
        <w:t xml:space="preserve">risk management framework that can update risk management knowledge and improve contractors' </w:t>
      </w:r>
      <w:r w:rsidR="00793797">
        <w:rPr>
          <w:rFonts w:asciiTheme="majorBidi" w:hAnsiTheme="majorBidi" w:cstheme="majorBidi"/>
          <w:sz w:val="24"/>
          <w:szCs w:val="24"/>
        </w:rPr>
        <w:t>risk management practice</w:t>
      </w:r>
      <w:r w:rsidRPr="009D4ED8">
        <w:rPr>
          <w:rFonts w:asciiTheme="majorBidi" w:hAnsiTheme="majorBidi" w:cstheme="majorBidi"/>
          <w:sz w:val="24"/>
          <w:szCs w:val="24"/>
        </w:rPr>
        <w:t xml:space="preserve"> for successful construction delivery of MHP in Egypt.</w:t>
      </w:r>
    </w:p>
    <w:p w14:paraId="4D362CBB" w14:textId="77777777" w:rsidR="00CE7792" w:rsidRPr="009D4ED8" w:rsidRDefault="00CE7792" w:rsidP="00CE7792">
      <w:pPr>
        <w:spacing w:after="0" w:line="360" w:lineRule="auto"/>
        <w:jc w:val="both"/>
        <w:rPr>
          <w:rFonts w:asciiTheme="majorBidi" w:hAnsiTheme="majorBidi" w:cstheme="majorBidi"/>
          <w:sz w:val="24"/>
          <w:szCs w:val="24"/>
        </w:rPr>
      </w:pPr>
    </w:p>
    <w:p w14:paraId="325ECF09" w14:textId="21021DD8" w:rsidR="00CE7792" w:rsidRPr="009D4ED8" w:rsidRDefault="00FF1EEE" w:rsidP="00CE7792">
      <w:pPr>
        <w:pStyle w:val="Heading2"/>
        <w:spacing w:before="0" w:line="360" w:lineRule="auto"/>
        <w:rPr>
          <w:rFonts w:asciiTheme="majorBidi" w:hAnsiTheme="majorBidi"/>
          <w:b w:val="0"/>
        </w:rPr>
      </w:pPr>
      <w:bookmarkStart w:id="1422" w:name="_Toc78314388"/>
      <w:bookmarkStart w:id="1423" w:name="_Toc78314657"/>
      <w:bookmarkStart w:id="1424" w:name="_Toc65150302"/>
      <w:bookmarkStart w:id="1425" w:name="_Toc65150602"/>
      <w:bookmarkStart w:id="1426" w:name="_Toc65150885"/>
      <w:bookmarkStart w:id="1427" w:name="_Toc66567031"/>
      <w:bookmarkStart w:id="1428" w:name="_Toc66569486"/>
      <w:bookmarkStart w:id="1429" w:name="_Toc69201192"/>
      <w:bookmarkStart w:id="1430" w:name="_Toc69201455"/>
      <w:bookmarkStart w:id="1431" w:name="_Toc82447798"/>
      <w:bookmarkStart w:id="1432" w:name="_Toc82448044"/>
      <w:bookmarkStart w:id="1433" w:name="_Toc82448290"/>
      <w:r>
        <w:rPr>
          <w:rFonts w:asciiTheme="majorBidi" w:hAnsiTheme="majorBidi"/>
        </w:rPr>
        <w:t>10</w:t>
      </w:r>
      <w:r w:rsidR="00CE7792" w:rsidRPr="009D4ED8">
        <w:rPr>
          <w:rFonts w:asciiTheme="majorBidi" w:hAnsiTheme="majorBidi"/>
        </w:rPr>
        <w:t>.3 Research Findings and Recommendations</w:t>
      </w:r>
      <w:bookmarkEnd w:id="1422"/>
      <w:bookmarkEnd w:id="1423"/>
      <w:r w:rsidR="00CE7792" w:rsidRPr="009D4ED8">
        <w:rPr>
          <w:rFonts w:asciiTheme="majorBidi" w:hAnsiTheme="majorBidi"/>
        </w:rPr>
        <w:t xml:space="preserve"> </w:t>
      </w:r>
      <w:bookmarkEnd w:id="1424"/>
      <w:bookmarkEnd w:id="1425"/>
      <w:bookmarkEnd w:id="1426"/>
      <w:bookmarkEnd w:id="1427"/>
      <w:bookmarkEnd w:id="1428"/>
      <w:bookmarkEnd w:id="1429"/>
      <w:bookmarkEnd w:id="1430"/>
      <w:bookmarkEnd w:id="1431"/>
      <w:bookmarkEnd w:id="1432"/>
      <w:bookmarkEnd w:id="1433"/>
    </w:p>
    <w:p w14:paraId="7A396295" w14:textId="00164B4E" w:rsidR="00CE7792" w:rsidRPr="009D4ED8" w:rsidRDefault="00CE7792" w:rsidP="00793797">
      <w:pPr>
        <w:pStyle w:val="CommentText"/>
        <w:spacing w:before="0"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This section aims to provide the research findings and recommendations for effective risk management practice within construction companies in Egypt. As mentioned previously in this study and the literature, risk management is an important topic. Many authors and participants in this research appreciate the value of risk management practices and their relationship to project delivery. However, it has been shown that construction companies in Egypt lack a structured written approach to practice risk management in the construction of MHP. Thus, there is a need to effectively raise the contractors’ awareness of risk management and address the importance of this issue.</w:t>
      </w:r>
    </w:p>
    <w:p w14:paraId="0687F7ED" w14:textId="77777777" w:rsidR="00CE7792" w:rsidRPr="009D4ED8" w:rsidRDefault="00CE7792" w:rsidP="00CE7792">
      <w:pPr>
        <w:pStyle w:val="CommentText"/>
        <w:spacing w:before="0" w:after="0" w:line="360" w:lineRule="auto"/>
        <w:jc w:val="both"/>
        <w:rPr>
          <w:rFonts w:asciiTheme="majorBidi" w:hAnsiTheme="majorBidi" w:cstheme="majorBidi"/>
          <w:sz w:val="32"/>
          <w:szCs w:val="32"/>
        </w:rPr>
      </w:pPr>
    </w:p>
    <w:p w14:paraId="6F26407C" w14:textId="62C381FF" w:rsidR="00CE7792" w:rsidRDefault="00CE7792" w:rsidP="00793797">
      <w:pPr>
        <w:pStyle w:val="CommentText"/>
        <w:spacing w:before="0"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To increase the validity and reliability of this research and arrive at a strong conclusion, the researcher used the research findings as</w:t>
      </w:r>
      <w:r w:rsidR="00793797">
        <w:rPr>
          <w:rFonts w:asciiTheme="majorBidi" w:hAnsiTheme="majorBidi" w:cstheme="majorBidi"/>
          <w:sz w:val="24"/>
          <w:szCs w:val="24"/>
        </w:rPr>
        <w:t xml:space="preserve"> to</w:t>
      </w:r>
      <w:r w:rsidRPr="009D4ED8">
        <w:rPr>
          <w:rFonts w:asciiTheme="majorBidi" w:hAnsiTheme="majorBidi" w:cstheme="majorBidi"/>
          <w:sz w:val="24"/>
          <w:szCs w:val="24"/>
        </w:rPr>
        <w:t xml:space="preserve"> the basis on which these recommendations were formed. </w:t>
      </w:r>
      <w:r w:rsidRPr="009D4ED8">
        <w:rPr>
          <w:rFonts w:asciiTheme="majorBidi" w:hAnsiTheme="majorBidi" w:cstheme="majorBidi"/>
          <w:sz w:val="24"/>
          <w:szCs w:val="24"/>
        </w:rPr>
        <w:lastRenderedPageBreak/>
        <w:t>The researcher also u</w:t>
      </w:r>
      <w:r w:rsidR="00793797">
        <w:rPr>
          <w:rFonts w:asciiTheme="majorBidi" w:hAnsiTheme="majorBidi" w:cstheme="majorBidi"/>
          <w:sz w:val="24"/>
          <w:szCs w:val="24"/>
        </w:rPr>
        <w:t>sed</w:t>
      </w:r>
      <w:r w:rsidRPr="009D4ED8">
        <w:rPr>
          <w:rFonts w:asciiTheme="majorBidi" w:hAnsiTheme="majorBidi" w:cstheme="majorBidi"/>
          <w:sz w:val="24"/>
          <w:szCs w:val="24"/>
        </w:rPr>
        <w:t xml:space="preserve"> the three sources of evidence (triangulation): academic literature synthesis, interviews, and questionnaires. The details of each are described as learning outcomes that support the creati</w:t>
      </w:r>
      <w:r w:rsidR="000D4169">
        <w:rPr>
          <w:rFonts w:asciiTheme="majorBidi" w:hAnsiTheme="majorBidi" w:cstheme="majorBidi"/>
          <w:sz w:val="24"/>
          <w:szCs w:val="24"/>
        </w:rPr>
        <w:t>on of a set of recommendations.</w:t>
      </w:r>
    </w:p>
    <w:p w14:paraId="423F9D53" w14:textId="77777777" w:rsidR="000D4169" w:rsidRPr="009D4ED8" w:rsidRDefault="000D4169" w:rsidP="000D4169">
      <w:pPr>
        <w:pStyle w:val="CommentText"/>
        <w:spacing w:before="0" w:after="0" w:line="360" w:lineRule="auto"/>
        <w:jc w:val="both"/>
        <w:rPr>
          <w:rFonts w:asciiTheme="majorBidi" w:hAnsiTheme="majorBidi" w:cstheme="majorBidi"/>
          <w:sz w:val="24"/>
          <w:szCs w:val="24"/>
        </w:rPr>
      </w:pPr>
    </w:p>
    <w:p w14:paraId="08C530F7" w14:textId="24BB24A5" w:rsidR="00CE7792" w:rsidRPr="0000762D" w:rsidRDefault="00FF1EEE" w:rsidP="0000762D">
      <w:pPr>
        <w:pStyle w:val="Heading3"/>
        <w:spacing w:before="0" w:after="0" w:line="360" w:lineRule="auto"/>
        <w:rPr>
          <w:rFonts w:asciiTheme="majorBidi" w:hAnsiTheme="majorBidi"/>
          <w:color w:val="auto"/>
          <w:sz w:val="24"/>
          <w:szCs w:val="24"/>
        </w:rPr>
      </w:pPr>
      <w:bookmarkStart w:id="1434" w:name="_Toc65150303"/>
      <w:bookmarkStart w:id="1435" w:name="_Toc65150603"/>
      <w:bookmarkStart w:id="1436" w:name="_Toc65150886"/>
      <w:bookmarkStart w:id="1437" w:name="_Toc66567032"/>
      <w:bookmarkStart w:id="1438" w:name="_Toc66569487"/>
      <w:bookmarkStart w:id="1439" w:name="_Toc69201193"/>
      <w:bookmarkStart w:id="1440" w:name="_Toc69201456"/>
      <w:bookmarkStart w:id="1441" w:name="_Toc78314389"/>
      <w:bookmarkStart w:id="1442" w:name="_Toc78314658"/>
      <w:bookmarkStart w:id="1443" w:name="_Toc82447799"/>
      <w:bookmarkStart w:id="1444" w:name="_Toc82448045"/>
      <w:bookmarkStart w:id="1445" w:name="_Toc82448291"/>
      <w:r>
        <w:rPr>
          <w:rFonts w:asciiTheme="majorBidi" w:hAnsiTheme="majorBidi"/>
          <w:color w:val="auto"/>
          <w:sz w:val="24"/>
          <w:szCs w:val="24"/>
        </w:rPr>
        <w:t>10</w:t>
      </w:r>
      <w:r w:rsidR="00CE7792" w:rsidRPr="000D4169">
        <w:rPr>
          <w:rFonts w:asciiTheme="majorBidi" w:hAnsiTheme="majorBidi"/>
          <w:color w:val="auto"/>
          <w:sz w:val="24"/>
          <w:szCs w:val="24"/>
        </w:rPr>
        <w:t xml:space="preserve">.3.1 </w:t>
      </w:r>
      <w:bookmarkEnd w:id="1434"/>
      <w:bookmarkEnd w:id="1435"/>
      <w:bookmarkEnd w:id="1436"/>
      <w:bookmarkEnd w:id="1437"/>
      <w:bookmarkEnd w:id="1438"/>
      <w:bookmarkEnd w:id="1439"/>
      <w:bookmarkEnd w:id="1440"/>
      <w:r w:rsidR="00CE7792" w:rsidRPr="000D4169">
        <w:rPr>
          <w:rFonts w:asciiTheme="majorBidi" w:hAnsiTheme="majorBidi"/>
          <w:color w:val="auto"/>
          <w:sz w:val="24"/>
          <w:szCs w:val="24"/>
        </w:rPr>
        <w:t>Research Findings</w:t>
      </w:r>
      <w:bookmarkEnd w:id="1441"/>
      <w:bookmarkEnd w:id="1442"/>
      <w:bookmarkEnd w:id="1443"/>
      <w:bookmarkEnd w:id="1444"/>
      <w:bookmarkEnd w:id="1445"/>
      <w:r w:rsidR="00CE7792" w:rsidRPr="000D4169">
        <w:rPr>
          <w:rFonts w:asciiTheme="majorBidi" w:hAnsiTheme="majorBidi"/>
          <w:color w:val="auto"/>
          <w:sz w:val="24"/>
          <w:szCs w:val="24"/>
        </w:rPr>
        <w:t xml:space="preserve"> </w:t>
      </w:r>
    </w:p>
    <w:p w14:paraId="0FF41F1E" w14:textId="43D01C06" w:rsidR="00CE7792" w:rsidRPr="009D4ED8" w:rsidRDefault="00CE7792" w:rsidP="00793797">
      <w:pPr>
        <w:pStyle w:val="CommentText"/>
        <w:spacing w:before="0"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The construction of MHP in Egypt is complex due to </w:t>
      </w:r>
      <w:r w:rsidR="00793797">
        <w:rPr>
          <w:rFonts w:asciiTheme="majorBidi" w:hAnsiTheme="majorBidi" w:cstheme="majorBidi"/>
          <w:sz w:val="24"/>
          <w:szCs w:val="24"/>
        </w:rPr>
        <w:t>many</w:t>
      </w:r>
      <w:r w:rsidRPr="009D4ED8">
        <w:rPr>
          <w:rFonts w:asciiTheme="majorBidi" w:hAnsiTheme="majorBidi" w:cstheme="majorBidi"/>
          <w:sz w:val="24"/>
          <w:szCs w:val="24"/>
        </w:rPr>
        <w:t xml:space="preserve"> conflicts between project stakeholders, </w:t>
      </w:r>
      <w:r w:rsidR="00793797">
        <w:rPr>
          <w:rFonts w:asciiTheme="majorBidi" w:hAnsiTheme="majorBidi" w:cstheme="majorBidi"/>
          <w:sz w:val="24"/>
          <w:szCs w:val="24"/>
        </w:rPr>
        <w:t xml:space="preserve">a </w:t>
      </w:r>
      <w:r w:rsidRPr="009D4ED8">
        <w:rPr>
          <w:rFonts w:asciiTheme="majorBidi" w:hAnsiTheme="majorBidi" w:cstheme="majorBidi"/>
          <w:sz w:val="24"/>
          <w:szCs w:val="24"/>
        </w:rPr>
        <w:t>missing rise of interpretation, management of a large number of resources, and long-life implementation. Housing in the Egyptian context was reviewed in chapter 2.</w:t>
      </w:r>
    </w:p>
    <w:p w14:paraId="235A7BE5" w14:textId="77777777" w:rsidR="00CE7792" w:rsidRPr="009D4ED8" w:rsidRDefault="00CE7792" w:rsidP="00CE7792">
      <w:pPr>
        <w:pStyle w:val="CommentText"/>
        <w:spacing w:before="0" w:after="0" w:line="360" w:lineRule="auto"/>
        <w:jc w:val="both"/>
        <w:rPr>
          <w:rFonts w:asciiTheme="majorBidi" w:hAnsiTheme="majorBidi" w:cstheme="majorBidi"/>
          <w:sz w:val="24"/>
          <w:szCs w:val="24"/>
        </w:rPr>
      </w:pPr>
    </w:p>
    <w:p w14:paraId="614FCA4B" w14:textId="77777777" w:rsidR="00CE7792" w:rsidRPr="009D4ED8" w:rsidRDefault="00CE7792" w:rsidP="00CE7792">
      <w:pPr>
        <w:pStyle w:val="CommentText"/>
        <w:spacing w:before="0" w:after="0" w:line="360" w:lineRule="auto"/>
        <w:jc w:val="both"/>
        <w:rPr>
          <w:rFonts w:asciiTheme="majorBidi" w:eastAsia="Arial" w:hAnsiTheme="majorBidi" w:cstheme="majorBidi"/>
          <w:spacing w:val="-11"/>
          <w:sz w:val="24"/>
          <w:szCs w:val="24"/>
        </w:rPr>
      </w:pPr>
      <w:r w:rsidRPr="009D4ED8">
        <w:rPr>
          <w:rFonts w:asciiTheme="majorBidi" w:hAnsiTheme="majorBidi" w:cstheme="majorBidi"/>
          <w:sz w:val="24"/>
          <w:szCs w:val="24"/>
        </w:rPr>
        <w:t xml:space="preserve">The Egyptian housing strategy highlights that the plan of MHP </w:t>
      </w:r>
      <w:r w:rsidRPr="009D4ED8">
        <w:rPr>
          <w:rFonts w:asciiTheme="majorBidi" w:eastAsia="Arial" w:hAnsiTheme="majorBidi" w:cstheme="majorBidi"/>
          <w:spacing w:val="-11"/>
          <w:sz w:val="24"/>
          <w:szCs w:val="24"/>
        </w:rPr>
        <w:t>should allow a great deal of flexibility in practical implementation and consider the experience and management of challenges in the execution of MHP in Egypt.</w:t>
      </w:r>
    </w:p>
    <w:p w14:paraId="4D1091BC" w14:textId="77777777" w:rsidR="00CE7792" w:rsidRPr="009D4ED8" w:rsidRDefault="00CE7792" w:rsidP="00CE7792">
      <w:pPr>
        <w:pStyle w:val="CommentText"/>
        <w:spacing w:before="0" w:after="0" w:line="360" w:lineRule="auto"/>
        <w:jc w:val="both"/>
        <w:rPr>
          <w:rFonts w:asciiTheme="majorBidi" w:hAnsiTheme="majorBidi" w:cstheme="majorBidi"/>
          <w:sz w:val="24"/>
          <w:szCs w:val="24"/>
        </w:rPr>
      </w:pPr>
    </w:p>
    <w:p w14:paraId="0FB3C81E" w14:textId="3BCA5557" w:rsidR="00CE7792" w:rsidRPr="009D4ED8" w:rsidRDefault="00CE7792" w:rsidP="00793797">
      <w:pPr>
        <w:pStyle w:val="CommentText"/>
        <w:spacing w:before="0" w:after="0" w:line="360" w:lineRule="auto"/>
        <w:jc w:val="both"/>
        <w:rPr>
          <w:rFonts w:asciiTheme="majorBidi" w:hAnsiTheme="majorBidi" w:cstheme="majorBidi"/>
          <w:sz w:val="24"/>
          <w:szCs w:val="24"/>
          <w:lang w:eastAsia="en-GB"/>
        </w:rPr>
      </w:pPr>
      <w:r w:rsidRPr="009D4ED8">
        <w:rPr>
          <w:rFonts w:asciiTheme="majorBidi" w:hAnsiTheme="majorBidi" w:cstheme="majorBidi"/>
          <w:sz w:val="24"/>
          <w:szCs w:val="24"/>
          <w:lang w:eastAsia="en-GB"/>
        </w:rPr>
        <w:t xml:space="preserve">Risk researchers in Egypt have directed their work towards </w:t>
      </w:r>
      <w:r w:rsidR="00793797">
        <w:rPr>
          <w:rFonts w:asciiTheme="majorBidi" w:hAnsiTheme="majorBidi" w:cstheme="majorBidi"/>
          <w:sz w:val="24"/>
          <w:szCs w:val="24"/>
          <w:lang w:eastAsia="en-GB"/>
        </w:rPr>
        <w:t>identifying</w:t>
      </w:r>
      <w:r w:rsidRPr="009D4ED8">
        <w:rPr>
          <w:rFonts w:asciiTheme="majorBidi" w:hAnsiTheme="majorBidi" w:cstheme="majorBidi"/>
          <w:sz w:val="24"/>
          <w:szCs w:val="24"/>
          <w:lang w:eastAsia="en-GB"/>
        </w:rPr>
        <w:t xml:space="preserve"> risk factors for the successful delivery of construction projects. </w:t>
      </w:r>
    </w:p>
    <w:p w14:paraId="7F10F32C" w14:textId="77777777" w:rsidR="00CE7792" w:rsidRPr="009D4ED8" w:rsidRDefault="00CE7792" w:rsidP="00CE7792">
      <w:pPr>
        <w:pStyle w:val="CommentText"/>
        <w:spacing w:before="0" w:after="0" w:line="360" w:lineRule="auto"/>
        <w:jc w:val="both"/>
        <w:rPr>
          <w:rFonts w:asciiTheme="majorBidi" w:hAnsiTheme="majorBidi" w:cstheme="majorBidi"/>
          <w:sz w:val="24"/>
          <w:szCs w:val="24"/>
          <w:lang w:eastAsia="en-GB"/>
        </w:rPr>
      </w:pPr>
    </w:p>
    <w:p w14:paraId="484DDBBD" w14:textId="77777777" w:rsidR="00CE7792" w:rsidRPr="009D4ED8" w:rsidRDefault="00CE7792" w:rsidP="00CE7792">
      <w:pPr>
        <w:pStyle w:val="CommentText"/>
        <w:spacing w:before="0"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The number of studies related to quantitative risk analysis and risk response is limited. </w:t>
      </w:r>
    </w:p>
    <w:p w14:paraId="6DF3CC21" w14:textId="77777777" w:rsidR="00CE7792" w:rsidRPr="009D4ED8" w:rsidRDefault="00CE7792" w:rsidP="00CE7792">
      <w:pPr>
        <w:pStyle w:val="CommentText"/>
        <w:spacing w:before="0" w:after="0" w:line="360" w:lineRule="auto"/>
        <w:jc w:val="both"/>
        <w:rPr>
          <w:rFonts w:asciiTheme="majorBidi" w:hAnsiTheme="majorBidi" w:cstheme="majorBidi"/>
          <w:sz w:val="24"/>
          <w:szCs w:val="24"/>
        </w:rPr>
      </w:pPr>
    </w:p>
    <w:p w14:paraId="3CEB1276" w14:textId="19589E9A" w:rsidR="00CE7792" w:rsidRPr="009D4ED8" w:rsidRDefault="00CE7792" w:rsidP="00793797">
      <w:pPr>
        <w:pStyle w:val="CommentText"/>
        <w:spacing w:before="0" w:after="0" w:line="360" w:lineRule="auto"/>
        <w:jc w:val="both"/>
        <w:rPr>
          <w:rFonts w:asciiTheme="majorBidi" w:hAnsiTheme="majorBidi" w:cstheme="majorBidi"/>
          <w:sz w:val="24"/>
          <w:szCs w:val="24"/>
        </w:rPr>
      </w:pPr>
      <w:r w:rsidRPr="009D4ED8">
        <w:rPr>
          <w:rFonts w:asciiTheme="majorBidi" w:hAnsiTheme="majorBidi" w:cstheme="majorBidi"/>
          <w:sz w:val="24"/>
          <w:szCs w:val="24"/>
        </w:rPr>
        <w:t>Risk management studies highlighted that contractors in Egypt are not using a standardised structure for risk management in construction projects and require risk management training.</w:t>
      </w:r>
    </w:p>
    <w:p w14:paraId="2130181A" w14:textId="77777777" w:rsidR="00CE7792" w:rsidRPr="009D4ED8" w:rsidRDefault="00CE7792" w:rsidP="00CE7792">
      <w:pPr>
        <w:pStyle w:val="CommentText"/>
        <w:spacing w:before="0" w:after="0" w:line="360" w:lineRule="auto"/>
        <w:rPr>
          <w:rFonts w:asciiTheme="majorBidi" w:hAnsiTheme="majorBidi" w:cstheme="majorBidi"/>
          <w:sz w:val="24"/>
          <w:szCs w:val="24"/>
        </w:rPr>
      </w:pPr>
    </w:p>
    <w:p w14:paraId="4D19721D" w14:textId="65263789" w:rsidR="00CE7792" w:rsidRPr="009D4ED8" w:rsidRDefault="00CE7792" w:rsidP="00793797">
      <w:pPr>
        <w:pStyle w:val="CommentText"/>
        <w:spacing w:before="0" w:after="0" w:line="360" w:lineRule="auto"/>
        <w:jc w:val="both"/>
        <w:rPr>
          <w:rFonts w:asciiTheme="majorBidi" w:hAnsiTheme="majorBidi" w:cstheme="majorBidi"/>
          <w:sz w:val="24"/>
          <w:szCs w:val="24"/>
        </w:rPr>
      </w:pPr>
      <w:r w:rsidRPr="009D4ED8">
        <w:rPr>
          <w:rFonts w:asciiTheme="majorBidi" w:hAnsiTheme="majorBidi" w:cstheme="majorBidi"/>
          <w:sz w:val="24"/>
          <w:szCs w:val="24"/>
        </w:rPr>
        <w:t>The literature highlighted the risks that have the most influence on the delivery of construction projects in Egypt</w:t>
      </w:r>
      <w:r w:rsidR="00793797">
        <w:rPr>
          <w:rFonts w:asciiTheme="majorBidi" w:hAnsiTheme="majorBidi" w:cstheme="majorBidi"/>
          <w:sz w:val="24"/>
          <w:szCs w:val="24"/>
        </w:rPr>
        <w:t>, including</w:t>
      </w:r>
      <w:r w:rsidRPr="009D4ED8">
        <w:rPr>
          <w:rFonts w:asciiTheme="majorBidi" w:hAnsiTheme="majorBidi" w:cstheme="majorBidi"/>
          <w:sz w:val="24"/>
          <w:szCs w:val="24"/>
        </w:rPr>
        <w:t xml:space="preserve"> economic risks, project management risks, and risks related to the construction phase of projects.</w:t>
      </w:r>
    </w:p>
    <w:p w14:paraId="643BA61D" w14:textId="77777777" w:rsidR="00CE7792" w:rsidRPr="009D4ED8" w:rsidRDefault="00CE7792" w:rsidP="00CE7792">
      <w:pPr>
        <w:pStyle w:val="CommentText"/>
        <w:spacing w:before="0" w:after="0" w:line="360" w:lineRule="auto"/>
        <w:jc w:val="both"/>
        <w:rPr>
          <w:rFonts w:asciiTheme="majorBidi" w:hAnsiTheme="majorBidi" w:cstheme="majorBidi"/>
          <w:sz w:val="24"/>
          <w:szCs w:val="24"/>
        </w:rPr>
      </w:pPr>
    </w:p>
    <w:p w14:paraId="5F608FBC" w14:textId="14F07F80" w:rsidR="00CE7792" w:rsidRPr="009D4ED8" w:rsidRDefault="00CE7792" w:rsidP="008A38F6">
      <w:pPr>
        <w:pStyle w:val="CommentText"/>
        <w:spacing w:before="0" w:after="0" w:line="360" w:lineRule="auto"/>
        <w:rPr>
          <w:rFonts w:asciiTheme="majorBidi" w:hAnsiTheme="majorBidi" w:cstheme="majorBidi"/>
          <w:sz w:val="24"/>
          <w:szCs w:val="24"/>
        </w:rPr>
      </w:pPr>
      <w:r w:rsidRPr="009D4ED8">
        <w:rPr>
          <w:rFonts w:asciiTheme="majorBidi" w:hAnsiTheme="majorBidi" w:cstheme="majorBidi"/>
          <w:sz w:val="24"/>
          <w:szCs w:val="24"/>
        </w:rPr>
        <w:t xml:space="preserve">Risk studies in Egypt did not update risk management knowledge and did not provide a </w:t>
      </w:r>
      <w:r w:rsidR="008A38F6">
        <w:rPr>
          <w:rFonts w:asciiTheme="majorBidi" w:hAnsiTheme="majorBidi" w:cstheme="majorBidi"/>
          <w:sz w:val="24"/>
          <w:szCs w:val="24"/>
        </w:rPr>
        <w:t>computerised</w:t>
      </w:r>
      <w:r w:rsidRPr="009D4ED8">
        <w:rPr>
          <w:rFonts w:asciiTheme="majorBidi" w:hAnsiTheme="majorBidi" w:cstheme="majorBidi"/>
          <w:sz w:val="24"/>
          <w:szCs w:val="24"/>
        </w:rPr>
        <w:t xml:space="preserve"> framework to improve contractors' management of risks in the construction of MHP.</w:t>
      </w:r>
    </w:p>
    <w:p w14:paraId="1676FA0A" w14:textId="77777777" w:rsidR="00CE7792" w:rsidRPr="009D4ED8" w:rsidRDefault="00CE7792" w:rsidP="00CE7792">
      <w:pPr>
        <w:pStyle w:val="CommentText"/>
        <w:spacing w:after="0" w:line="360" w:lineRule="auto"/>
        <w:rPr>
          <w:rFonts w:asciiTheme="majorBidi" w:hAnsiTheme="majorBidi" w:cstheme="majorBidi"/>
          <w:sz w:val="24"/>
          <w:szCs w:val="24"/>
        </w:rPr>
      </w:pPr>
    </w:p>
    <w:p w14:paraId="6D6303D5" w14:textId="758F36BB" w:rsidR="00CE7792" w:rsidRPr="009D4ED8" w:rsidRDefault="00CE7792" w:rsidP="00CE7792">
      <w:pPr>
        <w:pStyle w:val="CommentText"/>
        <w:spacing w:before="0" w:after="0" w:line="360" w:lineRule="auto"/>
        <w:rPr>
          <w:rFonts w:asciiTheme="majorBidi" w:hAnsiTheme="majorBidi" w:cstheme="majorBidi"/>
          <w:sz w:val="24"/>
          <w:szCs w:val="24"/>
        </w:rPr>
      </w:pPr>
      <w:r w:rsidRPr="009D4ED8">
        <w:rPr>
          <w:rFonts w:asciiTheme="majorBidi" w:hAnsiTheme="majorBidi" w:cstheme="majorBidi"/>
          <w:sz w:val="24"/>
          <w:szCs w:val="24"/>
        </w:rPr>
        <w:lastRenderedPageBreak/>
        <w:t>ISO 31000 is the most practical standard that improved the efficiency of contractors in managing risks. The standard introduced risk management principles and framework stages of development that can be used as a backdrop to recognise contractors’ recent level of risk management practice (</w:t>
      </w:r>
      <w:r w:rsidRPr="009D4ED8">
        <w:rPr>
          <w:rFonts w:asciiTheme="majorBidi" w:hAnsiTheme="majorBidi" w:cstheme="majorBidi"/>
          <w:sz w:val="24"/>
          <w:szCs w:val="24"/>
          <w:shd w:val="clear" w:color="auto" w:fill="FFFFFF"/>
        </w:rPr>
        <w:t>ISO 31000</w:t>
      </w:r>
      <w:r w:rsidR="0023170D">
        <w:rPr>
          <w:rFonts w:asciiTheme="majorBidi" w:hAnsiTheme="majorBidi" w:cstheme="majorBidi"/>
          <w:sz w:val="24"/>
          <w:szCs w:val="24"/>
          <w:shd w:val="clear" w:color="auto" w:fill="FFFFFF"/>
        </w:rPr>
        <w:t>,</w:t>
      </w:r>
      <w:r w:rsidRPr="009D4ED8">
        <w:rPr>
          <w:rFonts w:asciiTheme="majorBidi" w:hAnsiTheme="majorBidi" w:cstheme="majorBidi"/>
          <w:sz w:val="24"/>
          <w:szCs w:val="24"/>
          <w:shd w:val="clear" w:color="auto" w:fill="FFFFFF"/>
        </w:rPr>
        <w:t xml:space="preserve"> 2018)</w:t>
      </w:r>
      <w:r w:rsidRPr="009D4ED8">
        <w:rPr>
          <w:rFonts w:asciiTheme="majorBidi" w:hAnsiTheme="majorBidi" w:cstheme="majorBidi"/>
          <w:sz w:val="24"/>
          <w:szCs w:val="24"/>
        </w:rPr>
        <w:t>.</w:t>
      </w:r>
    </w:p>
    <w:p w14:paraId="0A96F70C" w14:textId="77777777" w:rsidR="00CE7792" w:rsidRPr="009D4ED8" w:rsidRDefault="00CE7792" w:rsidP="00CE7792">
      <w:pPr>
        <w:pStyle w:val="CommentText"/>
        <w:spacing w:after="0" w:line="360" w:lineRule="auto"/>
        <w:rPr>
          <w:rFonts w:asciiTheme="majorBidi" w:hAnsiTheme="majorBidi" w:cstheme="majorBidi"/>
          <w:sz w:val="24"/>
          <w:szCs w:val="24"/>
        </w:rPr>
      </w:pPr>
    </w:p>
    <w:p w14:paraId="5C9033CA" w14:textId="77777777"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There is no research that risk management is studied in the construction of MHP in Egypt to improve contractors’ practice of risk management and delivery of MHP on time and within budget.</w:t>
      </w:r>
    </w:p>
    <w:p w14:paraId="231FC193" w14:textId="77777777"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The literature highlighted failure in the construction delivery of housing projects in Egypt.</w:t>
      </w:r>
    </w:p>
    <w:p w14:paraId="1451DB2E" w14:textId="77777777" w:rsidR="00CE7792" w:rsidRPr="009D4ED8" w:rsidRDefault="00CE7792" w:rsidP="00CE7792">
      <w:pPr>
        <w:spacing w:after="0" w:line="360" w:lineRule="auto"/>
        <w:jc w:val="both"/>
        <w:rPr>
          <w:rFonts w:asciiTheme="majorBidi" w:hAnsiTheme="majorBidi" w:cstheme="majorBidi"/>
          <w:sz w:val="24"/>
          <w:szCs w:val="24"/>
        </w:rPr>
      </w:pPr>
    </w:p>
    <w:p w14:paraId="23521EB9" w14:textId="271174C7" w:rsidR="00CE7792" w:rsidRPr="009D4ED8"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A gap was recognised in risk management frameworks that can improve knowledge and practice in the construction of MHP in Egypt. </w:t>
      </w:r>
    </w:p>
    <w:p w14:paraId="20715CBA" w14:textId="77777777" w:rsidR="00CE7792" w:rsidRPr="009D4ED8" w:rsidRDefault="00CE7792" w:rsidP="00CE7792">
      <w:pPr>
        <w:spacing w:after="0" w:line="360" w:lineRule="auto"/>
        <w:jc w:val="both"/>
        <w:rPr>
          <w:rFonts w:asciiTheme="majorBidi" w:hAnsiTheme="majorBidi" w:cstheme="majorBidi"/>
          <w:sz w:val="24"/>
          <w:szCs w:val="24"/>
        </w:rPr>
      </w:pPr>
    </w:p>
    <w:p w14:paraId="37FF03EB" w14:textId="6D3A7A8D" w:rsidR="00CE7792" w:rsidRPr="009D4ED8" w:rsidRDefault="00CE7792" w:rsidP="00793797">
      <w:pPr>
        <w:pStyle w:val="CommentText"/>
        <w:spacing w:before="0" w:after="0" w:line="360" w:lineRule="auto"/>
        <w:rPr>
          <w:rFonts w:asciiTheme="majorBidi" w:hAnsiTheme="majorBidi" w:cstheme="majorBidi"/>
          <w:sz w:val="24"/>
          <w:szCs w:val="24"/>
        </w:rPr>
      </w:pPr>
      <w:r w:rsidRPr="009D4ED8">
        <w:rPr>
          <w:rFonts w:asciiTheme="majorBidi" w:hAnsiTheme="majorBidi" w:cstheme="majorBidi"/>
          <w:sz w:val="24"/>
          <w:szCs w:val="24"/>
        </w:rPr>
        <w:t xml:space="preserve">There is no </w:t>
      </w:r>
      <w:r w:rsidR="0000762D">
        <w:rPr>
          <w:rFonts w:asciiTheme="majorBidi" w:hAnsiTheme="majorBidi" w:cstheme="majorBidi"/>
          <w:sz w:val="24"/>
          <w:szCs w:val="24"/>
        </w:rPr>
        <w:t>computerised</w:t>
      </w:r>
      <w:r w:rsidRPr="009D4ED8">
        <w:rPr>
          <w:rFonts w:asciiTheme="majorBidi" w:hAnsiTheme="majorBidi" w:cstheme="majorBidi"/>
          <w:sz w:val="24"/>
          <w:szCs w:val="24"/>
        </w:rPr>
        <w:t xml:space="preserve">risk management framework that can update risk management knowledge and improve contractors' </w:t>
      </w:r>
      <w:r w:rsidR="00793797">
        <w:rPr>
          <w:rFonts w:asciiTheme="majorBidi" w:hAnsiTheme="majorBidi" w:cstheme="majorBidi"/>
          <w:sz w:val="24"/>
          <w:szCs w:val="24"/>
        </w:rPr>
        <w:t>risk management practice</w:t>
      </w:r>
      <w:r w:rsidRPr="009D4ED8">
        <w:rPr>
          <w:rFonts w:asciiTheme="majorBidi" w:hAnsiTheme="majorBidi" w:cstheme="majorBidi"/>
          <w:sz w:val="24"/>
          <w:szCs w:val="24"/>
        </w:rPr>
        <w:t xml:space="preserve"> for successful construction delivery of MHP in Egypt.</w:t>
      </w:r>
    </w:p>
    <w:p w14:paraId="4D4618A0" w14:textId="77777777" w:rsidR="00CE7792" w:rsidRPr="009D4ED8" w:rsidRDefault="00CE7792" w:rsidP="00CE7792">
      <w:pPr>
        <w:spacing w:after="0" w:line="360" w:lineRule="auto"/>
        <w:jc w:val="both"/>
        <w:rPr>
          <w:rFonts w:asciiTheme="majorBidi" w:hAnsiTheme="majorBidi" w:cstheme="majorBidi"/>
          <w:sz w:val="24"/>
          <w:szCs w:val="24"/>
        </w:rPr>
      </w:pPr>
    </w:p>
    <w:p w14:paraId="152B8C31" w14:textId="0731F118" w:rsidR="00CE7792" w:rsidRPr="009D4ED8"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A gap in risk management studies towards </w:t>
      </w:r>
      <w:r w:rsidR="00793797">
        <w:rPr>
          <w:rFonts w:asciiTheme="majorBidi" w:hAnsiTheme="majorBidi" w:cstheme="majorBidi"/>
          <w:sz w:val="24"/>
          <w:szCs w:val="24"/>
        </w:rPr>
        <w:t>identifying external construction risks</w:t>
      </w:r>
      <w:r w:rsidRPr="009D4ED8">
        <w:rPr>
          <w:rFonts w:asciiTheme="majorBidi" w:hAnsiTheme="majorBidi" w:cstheme="majorBidi"/>
          <w:sz w:val="24"/>
          <w:szCs w:val="24"/>
        </w:rPr>
        <w:t xml:space="preserve"> embedded within the context of MHP construction.</w:t>
      </w:r>
    </w:p>
    <w:p w14:paraId="42ADF404" w14:textId="77777777" w:rsidR="00CE7792" w:rsidRPr="009D4ED8" w:rsidRDefault="00CE7792" w:rsidP="00CE7792">
      <w:pPr>
        <w:spacing w:after="0" w:line="360" w:lineRule="auto"/>
        <w:jc w:val="both"/>
        <w:rPr>
          <w:rFonts w:asciiTheme="majorBidi" w:hAnsiTheme="majorBidi" w:cstheme="majorBidi"/>
          <w:sz w:val="24"/>
          <w:szCs w:val="24"/>
        </w:rPr>
      </w:pPr>
    </w:p>
    <w:p w14:paraId="26770A7B" w14:textId="77777777"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A gap was recognised in developed risk management frameworks that integrated the three processes of risk mitigation, pre-mitigation analysis, and post-mitigation analysis to improve decision making and to test the effectiveness of risk mitigation.</w:t>
      </w:r>
    </w:p>
    <w:p w14:paraId="3FD9E008" w14:textId="77777777" w:rsidR="00CE7792" w:rsidRPr="009D4ED8" w:rsidRDefault="00CE7792" w:rsidP="00CE7792">
      <w:pPr>
        <w:spacing w:after="0" w:line="360" w:lineRule="auto"/>
        <w:jc w:val="both"/>
        <w:rPr>
          <w:rFonts w:asciiTheme="majorBidi" w:hAnsiTheme="majorBidi" w:cstheme="majorBidi"/>
          <w:sz w:val="24"/>
          <w:szCs w:val="24"/>
        </w:rPr>
      </w:pPr>
    </w:p>
    <w:p w14:paraId="24747A76" w14:textId="6A58041E" w:rsidR="00CE7792" w:rsidRPr="009D4ED8" w:rsidRDefault="00CE7792" w:rsidP="00CE7792">
      <w:pPr>
        <w:pStyle w:val="CommentText"/>
        <w:spacing w:before="0" w:after="0" w:line="360" w:lineRule="auto"/>
        <w:rPr>
          <w:rFonts w:asciiTheme="majorBidi" w:hAnsiTheme="majorBidi" w:cstheme="majorBidi"/>
          <w:sz w:val="24"/>
          <w:szCs w:val="24"/>
        </w:rPr>
      </w:pPr>
      <w:r w:rsidRPr="009D4ED8">
        <w:rPr>
          <w:rFonts w:asciiTheme="majorBidi" w:hAnsiTheme="majorBidi" w:cstheme="majorBidi"/>
          <w:sz w:val="24"/>
          <w:szCs w:val="24"/>
        </w:rPr>
        <w:t>By applying the analysis of interviews using NVivo software, risky areas included delays in payments, delay</w:t>
      </w:r>
      <w:r w:rsidR="00793797">
        <w:rPr>
          <w:rFonts w:asciiTheme="majorBidi" w:hAnsiTheme="majorBidi" w:cstheme="majorBidi"/>
          <w:sz w:val="24"/>
          <w:szCs w:val="24"/>
        </w:rPr>
        <w:t>s</w:t>
      </w:r>
      <w:r w:rsidRPr="009D4ED8">
        <w:rPr>
          <w:rFonts w:asciiTheme="majorBidi" w:hAnsiTheme="majorBidi" w:cstheme="majorBidi"/>
          <w:sz w:val="24"/>
          <w:szCs w:val="24"/>
        </w:rPr>
        <w:t xml:space="preserve"> in submitting design drawings, client change orders, and safety issues.</w:t>
      </w:r>
    </w:p>
    <w:p w14:paraId="238AB565" w14:textId="77777777" w:rsidR="00CE7792" w:rsidRPr="009D4ED8" w:rsidRDefault="00CE7792" w:rsidP="00CE7792">
      <w:pPr>
        <w:pStyle w:val="CommentText"/>
        <w:spacing w:before="0" w:after="0" w:line="360" w:lineRule="auto"/>
        <w:rPr>
          <w:rFonts w:asciiTheme="majorBidi" w:hAnsiTheme="majorBidi" w:cstheme="majorBidi"/>
          <w:sz w:val="24"/>
          <w:szCs w:val="24"/>
        </w:rPr>
      </w:pPr>
    </w:p>
    <w:p w14:paraId="1B5DA3D5" w14:textId="3779AC93" w:rsidR="00CE7792" w:rsidRPr="009D4ED8"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lang w:val="en-GB"/>
        </w:rPr>
        <w:t>I</w:t>
      </w:r>
      <w:r w:rsidRPr="009D4ED8">
        <w:rPr>
          <w:rFonts w:asciiTheme="majorBidi" w:hAnsiTheme="majorBidi" w:cstheme="majorBidi"/>
          <w:sz w:val="24"/>
          <w:szCs w:val="24"/>
        </w:rPr>
        <w:t xml:space="preserve">mprovement in </w:t>
      </w:r>
      <w:r w:rsidR="00793797">
        <w:rPr>
          <w:rFonts w:asciiTheme="majorBidi" w:hAnsiTheme="majorBidi" w:cstheme="majorBidi"/>
          <w:sz w:val="24"/>
          <w:szCs w:val="24"/>
        </w:rPr>
        <w:t>risk management practice</w:t>
      </w:r>
      <w:r w:rsidRPr="009D4ED8">
        <w:rPr>
          <w:rFonts w:asciiTheme="majorBidi" w:hAnsiTheme="majorBidi" w:cstheme="majorBidi"/>
          <w:sz w:val="24"/>
          <w:szCs w:val="24"/>
        </w:rPr>
        <w:t xml:space="preserve"> is required in communications between the project manager and the project team. </w:t>
      </w:r>
    </w:p>
    <w:p w14:paraId="7262E86F" w14:textId="77777777" w:rsidR="00CE7792" w:rsidRPr="009D4ED8" w:rsidRDefault="00CE7792" w:rsidP="00CE7792">
      <w:pPr>
        <w:spacing w:after="0" w:line="360" w:lineRule="auto"/>
        <w:jc w:val="both"/>
        <w:rPr>
          <w:rFonts w:asciiTheme="majorBidi" w:hAnsiTheme="majorBidi" w:cstheme="majorBidi"/>
          <w:sz w:val="24"/>
          <w:szCs w:val="24"/>
        </w:rPr>
      </w:pPr>
    </w:p>
    <w:p w14:paraId="577BE428" w14:textId="53B2AD86" w:rsidR="00CE7792" w:rsidRPr="009D4ED8"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lastRenderedPageBreak/>
        <w:t xml:space="preserve">Regular meetings </w:t>
      </w:r>
      <w:r w:rsidR="0000762D">
        <w:rPr>
          <w:rFonts w:asciiTheme="majorBidi" w:hAnsiTheme="majorBidi" w:cstheme="majorBidi"/>
          <w:sz w:val="24"/>
          <w:szCs w:val="24"/>
        </w:rPr>
        <w:t>recognised</w:t>
      </w:r>
      <w:r w:rsidR="00793797">
        <w:rPr>
          <w:rFonts w:asciiTheme="majorBidi" w:hAnsiTheme="majorBidi" w:cstheme="majorBidi"/>
          <w:sz w:val="24"/>
          <w:szCs w:val="24"/>
        </w:rPr>
        <w:t xml:space="preserve"> as milestones in the MHP schedule are required to improve MHP communications and</w:t>
      </w:r>
      <w:r w:rsidRPr="009D4ED8">
        <w:rPr>
          <w:rFonts w:asciiTheme="majorBidi" w:hAnsiTheme="majorBidi" w:cstheme="majorBidi"/>
          <w:sz w:val="24"/>
          <w:szCs w:val="24"/>
        </w:rPr>
        <w:t xml:space="preserve"> manage risks.</w:t>
      </w:r>
    </w:p>
    <w:p w14:paraId="46ECB9DB" w14:textId="77777777" w:rsidR="00CE7792" w:rsidRPr="009D4ED8" w:rsidRDefault="00CE7792" w:rsidP="00CE7792">
      <w:pPr>
        <w:spacing w:after="0" w:line="360" w:lineRule="auto"/>
        <w:jc w:val="both"/>
        <w:rPr>
          <w:rFonts w:asciiTheme="majorBidi" w:hAnsiTheme="majorBidi" w:cstheme="majorBidi"/>
          <w:sz w:val="24"/>
          <w:szCs w:val="24"/>
        </w:rPr>
      </w:pPr>
    </w:p>
    <w:p w14:paraId="02A2F2E9" w14:textId="77777777"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Improvement is needed in computer skills within project team individuals to manage risks efficiently.</w:t>
      </w:r>
    </w:p>
    <w:p w14:paraId="404D7AC9" w14:textId="77777777" w:rsidR="00CE7792" w:rsidRPr="009D4ED8" w:rsidRDefault="00CE7792" w:rsidP="00CE7792">
      <w:pPr>
        <w:spacing w:after="0" w:line="360" w:lineRule="auto"/>
        <w:jc w:val="both"/>
        <w:rPr>
          <w:rFonts w:asciiTheme="majorBidi" w:hAnsiTheme="majorBidi" w:cstheme="majorBidi"/>
          <w:sz w:val="24"/>
          <w:szCs w:val="24"/>
        </w:rPr>
      </w:pPr>
    </w:p>
    <w:p w14:paraId="776C35F4" w14:textId="75A69371" w:rsidR="00CE7792" w:rsidRPr="009D4ED8"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MHP team is to be engaged in the process of decision</w:t>
      </w:r>
      <w:r w:rsidR="00793797">
        <w:rPr>
          <w:rFonts w:asciiTheme="majorBidi" w:hAnsiTheme="majorBidi" w:cstheme="majorBidi"/>
          <w:sz w:val="24"/>
          <w:szCs w:val="24"/>
        </w:rPr>
        <w:t>-</w:t>
      </w:r>
      <w:r w:rsidRPr="009D4ED8">
        <w:rPr>
          <w:rFonts w:asciiTheme="majorBidi" w:hAnsiTheme="majorBidi" w:cstheme="majorBidi"/>
          <w:sz w:val="24"/>
          <w:szCs w:val="24"/>
        </w:rPr>
        <w:t>making.</w:t>
      </w:r>
    </w:p>
    <w:p w14:paraId="0D5EC6AF" w14:textId="77777777" w:rsidR="00CE7792" w:rsidRPr="009D4ED8" w:rsidRDefault="00CE7792" w:rsidP="00CE7792">
      <w:pPr>
        <w:spacing w:after="0" w:line="360" w:lineRule="auto"/>
        <w:jc w:val="both"/>
        <w:rPr>
          <w:rFonts w:asciiTheme="majorBidi" w:hAnsiTheme="majorBidi" w:cstheme="majorBidi"/>
          <w:sz w:val="24"/>
          <w:szCs w:val="24"/>
        </w:rPr>
      </w:pPr>
    </w:p>
    <w:p w14:paraId="07F8D090" w14:textId="43B6CE1D"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There is a lack of </w:t>
      </w:r>
      <w:r w:rsidR="00793797">
        <w:rPr>
          <w:rFonts w:asciiTheme="majorBidi" w:hAnsiTheme="majorBidi" w:cstheme="majorBidi"/>
          <w:sz w:val="24"/>
          <w:szCs w:val="24"/>
        </w:rPr>
        <w:t xml:space="preserve">a </w:t>
      </w:r>
      <w:r w:rsidRPr="009D4ED8">
        <w:rPr>
          <w:rFonts w:asciiTheme="majorBidi" w:hAnsiTheme="majorBidi" w:cstheme="majorBidi"/>
          <w:sz w:val="24"/>
          <w:szCs w:val="24"/>
        </w:rPr>
        <w:t>risk database for previous projects</w:t>
      </w:r>
      <w:r w:rsidR="00793797">
        <w:rPr>
          <w:rFonts w:asciiTheme="majorBidi" w:hAnsiTheme="majorBidi" w:cstheme="majorBidi"/>
          <w:sz w:val="24"/>
          <w:szCs w:val="24"/>
        </w:rPr>
        <w:t>,</w:t>
      </w:r>
      <w:r w:rsidRPr="009D4ED8">
        <w:rPr>
          <w:rFonts w:asciiTheme="majorBidi" w:hAnsiTheme="majorBidi" w:cstheme="majorBidi"/>
          <w:sz w:val="24"/>
          <w:szCs w:val="24"/>
        </w:rPr>
        <w:t xml:space="preserve"> and there is no mean</w:t>
      </w:r>
      <w:r w:rsidR="00793797">
        <w:rPr>
          <w:rFonts w:asciiTheme="majorBidi" w:hAnsiTheme="majorBidi" w:cstheme="majorBidi"/>
          <w:sz w:val="24"/>
          <w:szCs w:val="24"/>
        </w:rPr>
        <w:t>s</w:t>
      </w:r>
      <w:r w:rsidRPr="009D4ED8">
        <w:rPr>
          <w:rFonts w:asciiTheme="majorBidi" w:hAnsiTheme="majorBidi" w:cstheme="majorBidi"/>
          <w:sz w:val="24"/>
          <w:szCs w:val="24"/>
        </w:rPr>
        <w:t xml:space="preserve"> to store risk management information regarding updates of </w:t>
      </w:r>
      <w:r w:rsidR="00793797">
        <w:rPr>
          <w:rFonts w:asciiTheme="majorBidi" w:hAnsiTheme="majorBidi" w:cstheme="majorBidi"/>
          <w:sz w:val="24"/>
          <w:szCs w:val="24"/>
        </w:rPr>
        <w:t xml:space="preserve">the </w:t>
      </w:r>
      <w:r w:rsidRPr="009D4ED8">
        <w:rPr>
          <w:rFonts w:asciiTheme="majorBidi" w:hAnsiTheme="majorBidi" w:cstheme="majorBidi"/>
          <w:sz w:val="24"/>
          <w:szCs w:val="24"/>
        </w:rPr>
        <w:t>risk register for future benefits</w:t>
      </w:r>
      <w:r w:rsidR="00622EB5">
        <w:rPr>
          <w:rFonts w:asciiTheme="majorBidi" w:hAnsiTheme="majorBidi" w:cstheme="majorBidi"/>
          <w:sz w:val="24"/>
          <w:szCs w:val="24"/>
        </w:rPr>
        <w:t xml:space="preserve"> (Khorshed, 2017; </w:t>
      </w:r>
      <w:r w:rsidR="00622EB5" w:rsidRPr="00777D28">
        <w:rPr>
          <w:rFonts w:ascii="Times New Roman" w:hAnsi="Times New Roman" w:cs="Times New Roman"/>
          <w:sz w:val="24"/>
          <w:szCs w:val="24"/>
          <w:shd w:val="clear" w:color="auto" w:fill="FFFFFF"/>
        </w:rPr>
        <w:t>El-Megharbel</w:t>
      </w:r>
      <w:r w:rsidR="00622EB5">
        <w:rPr>
          <w:rFonts w:asciiTheme="majorBidi" w:hAnsiTheme="majorBidi" w:cstheme="majorBidi"/>
          <w:sz w:val="24"/>
          <w:szCs w:val="24"/>
        </w:rPr>
        <w:t xml:space="preserve">, 2015; </w:t>
      </w:r>
      <w:r w:rsidR="00622EB5">
        <w:rPr>
          <w:rFonts w:asciiTheme="majorBidi" w:hAnsiTheme="majorBidi" w:cstheme="majorBidi"/>
          <w:color w:val="222222"/>
          <w:sz w:val="24"/>
          <w:szCs w:val="24"/>
          <w:shd w:val="clear" w:color="auto" w:fill="FFFFFF"/>
        </w:rPr>
        <w:t>Othman and Ahmed,</w:t>
      </w:r>
      <w:r w:rsidR="00622EB5" w:rsidRPr="00BC4D5F">
        <w:rPr>
          <w:rFonts w:asciiTheme="majorBidi" w:hAnsiTheme="majorBidi" w:cstheme="majorBidi"/>
          <w:color w:val="222222"/>
          <w:sz w:val="24"/>
          <w:szCs w:val="24"/>
          <w:shd w:val="clear" w:color="auto" w:fill="FFFFFF"/>
        </w:rPr>
        <w:t xml:space="preserve"> </w:t>
      </w:r>
      <w:r w:rsidR="00622EB5">
        <w:rPr>
          <w:rFonts w:asciiTheme="majorBidi" w:hAnsiTheme="majorBidi" w:cstheme="majorBidi"/>
          <w:color w:val="222222"/>
          <w:sz w:val="24"/>
          <w:szCs w:val="24"/>
          <w:shd w:val="clear" w:color="auto" w:fill="FFFFFF"/>
        </w:rPr>
        <w:t>2013; Khodeir and Mohamed, 2015</w:t>
      </w:r>
      <w:r w:rsidR="00622EB5">
        <w:rPr>
          <w:rFonts w:asciiTheme="majorBidi" w:hAnsiTheme="majorBidi" w:cstheme="majorBidi"/>
          <w:sz w:val="24"/>
          <w:szCs w:val="24"/>
        </w:rPr>
        <w:t xml:space="preserve">; Khodeir and Nabawy, 2021; </w:t>
      </w:r>
      <w:r w:rsidR="00622EB5" w:rsidRPr="00777D28">
        <w:rPr>
          <w:rFonts w:asciiTheme="majorBidi" w:hAnsiTheme="majorBidi" w:cstheme="majorBidi"/>
          <w:sz w:val="24"/>
          <w:szCs w:val="24"/>
        </w:rPr>
        <w:t>Asal</w:t>
      </w:r>
      <w:r w:rsidR="00622EB5">
        <w:rPr>
          <w:rFonts w:asciiTheme="majorBidi" w:hAnsiTheme="majorBidi" w:cstheme="majorBidi"/>
          <w:sz w:val="24"/>
          <w:szCs w:val="24"/>
        </w:rPr>
        <w:t>,</w:t>
      </w:r>
      <w:r w:rsidR="00622EB5" w:rsidRPr="00777D28">
        <w:rPr>
          <w:rFonts w:asciiTheme="majorBidi" w:hAnsiTheme="majorBidi" w:cstheme="majorBidi"/>
          <w:sz w:val="24"/>
          <w:szCs w:val="24"/>
        </w:rPr>
        <w:t xml:space="preserve"> 2014</w:t>
      </w:r>
      <w:r w:rsidR="00622EB5">
        <w:rPr>
          <w:rFonts w:asciiTheme="majorBidi" w:hAnsiTheme="majorBidi" w:cstheme="majorBidi"/>
          <w:sz w:val="24"/>
          <w:szCs w:val="24"/>
        </w:rPr>
        <w:t>)</w:t>
      </w:r>
      <w:r w:rsidRPr="009D4ED8">
        <w:rPr>
          <w:rFonts w:asciiTheme="majorBidi" w:hAnsiTheme="majorBidi" w:cstheme="majorBidi"/>
          <w:sz w:val="24"/>
          <w:szCs w:val="24"/>
        </w:rPr>
        <w:t>.</w:t>
      </w:r>
    </w:p>
    <w:p w14:paraId="6F65E57F" w14:textId="77777777" w:rsidR="00CE7792" w:rsidRPr="009D4ED8" w:rsidRDefault="00CE7792" w:rsidP="00CE7792">
      <w:pPr>
        <w:spacing w:after="0" w:line="360" w:lineRule="auto"/>
        <w:jc w:val="both"/>
        <w:rPr>
          <w:rFonts w:asciiTheme="majorBidi" w:hAnsiTheme="majorBidi" w:cstheme="majorBidi"/>
          <w:sz w:val="24"/>
          <w:szCs w:val="24"/>
        </w:rPr>
      </w:pPr>
    </w:p>
    <w:p w14:paraId="33223A64" w14:textId="77777777"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Experts highlighted the need to improve risk responses and to minimise the reliance on contingencies in managing risks. </w:t>
      </w:r>
    </w:p>
    <w:p w14:paraId="4326CE8B" w14:textId="77777777" w:rsidR="00CE7792" w:rsidRPr="009D4ED8" w:rsidRDefault="00CE7792" w:rsidP="00CE7792">
      <w:pPr>
        <w:spacing w:after="0" w:line="360" w:lineRule="auto"/>
        <w:jc w:val="both"/>
        <w:rPr>
          <w:rFonts w:asciiTheme="majorBidi" w:hAnsiTheme="majorBidi" w:cstheme="majorBidi"/>
          <w:sz w:val="24"/>
          <w:szCs w:val="24"/>
        </w:rPr>
      </w:pPr>
    </w:p>
    <w:p w14:paraId="42CE7786" w14:textId="178C7144" w:rsidR="00CE7792" w:rsidRPr="009D4ED8"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Experts agreed that the risk management knowledge c</w:t>
      </w:r>
      <w:r w:rsidR="00793797">
        <w:rPr>
          <w:rFonts w:asciiTheme="majorBidi" w:hAnsiTheme="majorBidi" w:cstheme="majorBidi"/>
          <w:sz w:val="24"/>
          <w:szCs w:val="24"/>
        </w:rPr>
        <w:t>ould</w:t>
      </w:r>
      <w:r w:rsidRPr="009D4ED8">
        <w:rPr>
          <w:rFonts w:asciiTheme="majorBidi" w:hAnsiTheme="majorBidi" w:cstheme="majorBidi"/>
          <w:sz w:val="24"/>
          <w:szCs w:val="24"/>
        </w:rPr>
        <w:t xml:space="preserve"> be improved by training and learning from experience to increase the chances of successful delivery and improve </w:t>
      </w:r>
      <w:r w:rsidR="00793797">
        <w:rPr>
          <w:rFonts w:asciiTheme="majorBidi" w:hAnsiTheme="majorBidi" w:cstheme="majorBidi"/>
          <w:sz w:val="24"/>
          <w:szCs w:val="24"/>
        </w:rPr>
        <w:t>risk management practice</w:t>
      </w:r>
      <w:r w:rsidRPr="009D4ED8">
        <w:rPr>
          <w:rFonts w:asciiTheme="majorBidi" w:hAnsiTheme="majorBidi" w:cstheme="majorBidi"/>
          <w:sz w:val="24"/>
          <w:szCs w:val="24"/>
        </w:rPr>
        <w:t xml:space="preserve"> in the construction of MHP in Egypt.</w:t>
      </w:r>
    </w:p>
    <w:p w14:paraId="05CC1F08" w14:textId="77777777" w:rsidR="00CE7792" w:rsidRPr="009D4ED8" w:rsidRDefault="00CE7792" w:rsidP="00CE7792">
      <w:pPr>
        <w:spacing w:after="0" w:line="360" w:lineRule="auto"/>
        <w:jc w:val="both"/>
        <w:rPr>
          <w:rFonts w:asciiTheme="majorBidi" w:eastAsiaTheme="majorEastAsia" w:hAnsiTheme="majorBidi" w:cstheme="majorBidi"/>
          <w:sz w:val="24"/>
          <w:szCs w:val="24"/>
        </w:rPr>
      </w:pPr>
    </w:p>
    <w:p w14:paraId="02CF3719" w14:textId="3BD95713" w:rsidR="00CE7792" w:rsidRDefault="00CE7792" w:rsidP="00793797">
      <w:pPr>
        <w:spacing w:after="0" w:line="360" w:lineRule="auto"/>
        <w:jc w:val="both"/>
        <w:rPr>
          <w:rFonts w:asciiTheme="majorBidi" w:eastAsia="Times New Roman" w:hAnsiTheme="majorBidi" w:cstheme="majorBidi"/>
          <w:bCs/>
          <w:sz w:val="24"/>
          <w:szCs w:val="24"/>
        </w:rPr>
      </w:pPr>
      <w:r w:rsidRPr="009D4ED8">
        <w:rPr>
          <w:rFonts w:asciiTheme="majorBidi" w:eastAsia="Times New Roman" w:hAnsiTheme="majorBidi" w:cstheme="majorBidi"/>
          <w:bCs/>
          <w:sz w:val="24"/>
          <w:szCs w:val="24"/>
        </w:rPr>
        <w:t xml:space="preserve">The degree of complexity in the construction of MHP ranged from medium to high. The proposed range was due to the inherited uncertainties accompanied by constructing the project and required improvement in </w:t>
      </w:r>
      <w:r w:rsidR="00793797">
        <w:rPr>
          <w:rFonts w:asciiTheme="majorBidi" w:eastAsia="Times New Roman" w:hAnsiTheme="majorBidi" w:cstheme="majorBidi"/>
          <w:bCs/>
          <w:sz w:val="24"/>
          <w:szCs w:val="24"/>
        </w:rPr>
        <w:t>risk management practice</w:t>
      </w:r>
      <w:r w:rsidRPr="009D4ED8">
        <w:rPr>
          <w:rFonts w:asciiTheme="majorBidi" w:eastAsia="Times New Roman" w:hAnsiTheme="majorBidi" w:cstheme="majorBidi"/>
          <w:bCs/>
          <w:sz w:val="24"/>
          <w:szCs w:val="24"/>
        </w:rPr>
        <w:t xml:space="preserve">. </w:t>
      </w:r>
    </w:p>
    <w:p w14:paraId="62816E9B" w14:textId="77777777" w:rsidR="00CE7792" w:rsidRPr="009D4ED8" w:rsidRDefault="00CE7792" w:rsidP="00CE7792">
      <w:pPr>
        <w:spacing w:after="0" w:line="360" w:lineRule="auto"/>
        <w:jc w:val="both"/>
        <w:rPr>
          <w:rFonts w:asciiTheme="majorBidi" w:eastAsia="Times New Roman" w:hAnsiTheme="majorBidi" w:cstheme="majorBidi"/>
          <w:bCs/>
          <w:sz w:val="24"/>
          <w:szCs w:val="24"/>
        </w:rPr>
      </w:pPr>
    </w:p>
    <w:p w14:paraId="1A7D16D1" w14:textId="34670342" w:rsidR="00CE7792" w:rsidRPr="009D4ED8" w:rsidRDefault="00CE7792" w:rsidP="00793797">
      <w:pPr>
        <w:spacing w:after="0" w:line="360" w:lineRule="auto"/>
        <w:jc w:val="both"/>
        <w:rPr>
          <w:rFonts w:asciiTheme="majorBidi" w:eastAsia="Times New Roman" w:hAnsiTheme="majorBidi" w:cstheme="majorBidi"/>
          <w:bCs/>
          <w:sz w:val="24"/>
          <w:szCs w:val="24"/>
        </w:rPr>
      </w:pPr>
      <w:r w:rsidRPr="009D4ED8">
        <w:rPr>
          <w:rFonts w:asciiTheme="majorBidi" w:eastAsia="Times New Roman" w:hAnsiTheme="majorBidi" w:cstheme="majorBidi"/>
          <w:bCs/>
          <w:sz w:val="24"/>
          <w:szCs w:val="24"/>
        </w:rPr>
        <w:t xml:space="preserve">A complete bias was observed towards the availability and understanding of specific guidance for risk management to adopt in practicing risk management activities. </w:t>
      </w:r>
    </w:p>
    <w:p w14:paraId="4BE1069F" w14:textId="77777777" w:rsidR="00CE7792" w:rsidRPr="009D4ED8" w:rsidRDefault="00CE7792" w:rsidP="00CE7792">
      <w:pPr>
        <w:spacing w:after="0" w:line="360" w:lineRule="auto"/>
        <w:jc w:val="both"/>
        <w:rPr>
          <w:rFonts w:asciiTheme="majorBidi" w:eastAsia="Times New Roman" w:hAnsiTheme="majorBidi" w:cstheme="majorBidi"/>
          <w:bCs/>
          <w:sz w:val="24"/>
          <w:szCs w:val="24"/>
        </w:rPr>
      </w:pPr>
    </w:p>
    <w:p w14:paraId="12C7F288" w14:textId="77777777" w:rsidR="00CE7792" w:rsidRPr="009D4ED8" w:rsidRDefault="00CE7792" w:rsidP="00CE7792">
      <w:pPr>
        <w:spacing w:after="0" w:line="360" w:lineRule="auto"/>
        <w:jc w:val="both"/>
        <w:rPr>
          <w:rFonts w:asciiTheme="majorBidi" w:eastAsia="Times New Roman" w:hAnsiTheme="majorBidi" w:cstheme="majorBidi"/>
          <w:bCs/>
          <w:sz w:val="24"/>
          <w:szCs w:val="24"/>
        </w:rPr>
      </w:pPr>
      <w:r w:rsidRPr="009D4ED8">
        <w:rPr>
          <w:rFonts w:asciiTheme="majorBidi" w:eastAsia="Times New Roman" w:hAnsiTheme="majorBidi" w:cstheme="majorBidi"/>
          <w:bCs/>
          <w:sz w:val="24"/>
          <w:szCs w:val="24"/>
        </w:rPr>
        <w:t xml:space="preserve">Most participants agreed that risks are communicated after they occur and that a contingency is reserved for triggered risks that surface in the construction.  </w:t>
      </w:r>
    </w:p>
    <w:p w14:paraId="1BB00D0C" w14:textId="77777777" w:rsidR="00CE7792" w:rsidRPr="009D4ED8" w:rsidRDefault="00CE7792" w:rsidP="00CE7792">
      <w:pPr>
        <w:spacing w:after="0" w:line="360" w:lineRule="auto"/>
        <w:jc w:val="both"/>
        <w:rPr>
          <w:rFonts w:asciiTheme="majorBidi" w:eastAsia="Times New Roman" w:hAnsiTheme="majorBidi" w:cstheme="majorBidi"/>
          <w:bCs/>
          <w:sz w:val="24"/>
          <w:szCs w:val="24"/>
        </w:rPr>
      </w:pPr>
    </w:p>
    <w:p w14:paraId="4BF13D55" w14:textId="77777777" w:rsidR="00CE7792" w:rsidRPr="009D4ED8" w:rsidRDefault="00CE7792" w:rsidP="00CE7792">
      <w:pPr>
        <w:pStyle w:val="CommentText"/>
        <w:spacing w:line="360" w:lineRule="auto"/>
        <w:rPr>
          <w:rFonts w:asciiTheme="majorBidi" w:hAnsiTheme="majorBidi" w:cstheme="majorBidi"/>
          <w:bCs/>
          <w:sz w:val="24"/>
          <w:szCs w:val="24"/>
        </w:rPr>
      </w:pPr>
      <w:r w:rsidRPr="009D4ED8">
        <w:rPr>
          <w:rFonts w:asciiTheme="majorBidi" w:hAnsiTheme="majorBidi" w:cstheme="majorBidi"/>
          <w:sz w:val="24"/>
          <w:szCs w:val="24"/>
          <w:lang w:val="en-US"/>
        </w:rPr>
        <w:lastRenderedPageBreak/>
        <w:t xml:space="preserve">The probability-Impact Matrix </w:t>
      </w:r>
      <w:r w:rsidRPr="009D4ED8">
        <w:rPr>
          <w:rFonts w:asciiTheme="majorBidi" w:hAnsiTheme="majorBidi" w:cstheme="majorBidi"/>
          <w:bCs/>
          <w:sz w:val="24"/>
          <w:szCs w:val="24"/>
        </w:rPr>
        <w:t>highlighted three risk zones that reflected the degree of influence of risks towards the construction objectives of MHP.</w:t>
      </w:r>
    </w:p>
    <w:p w14:paraId="00CAB3A9" w14:textId="77777777" w:rsidR="00CE7792" w:rsidRPr="009D4ED8" w:rsidRDefault="00CE7792" w:rsidP="00CE7792">
      <w:pPr>
        <w:pStyle w:val="CommentText"/>
        <w:spacing w:line="360" w:lineRule="auto"/>
        <w:rPr>
          <w:rFonts w:asciiTheme="majorBidi" w:hAnsiTheme="majorBidi" w:cstheme="majorBidi"/>
          <w:bCs/>
          <w:sz w:val="24"/>
          <w:szCs w:val="24"/>
        </w:rPr>
      </w:pPr>
    </w:p>
    <w:p w14:paraId="7B5AFC55" w14:textId="77777777" w:rsidR="00CE7792" w:rsidRPr="009D4ED8" w:rsidRDefault="00CE7792" w:rsidP="00CE7792">
      <w:pPr>
        <w:spacing w:after="0" w:line="360" w:lineRule="auto"/>
        <w:jc w:val="both"/>
        <w:rPr>
          <w:rFonts w:asciiTheme="majorBidi" w:eastAsia="Times New Roman" w:hAnsiTheme="majorBidi" w:cstheme="majorBidi"/>
          <w:bCs/>
          <w:sz w:val="24"/>
          <w:szCs w:val="24"/>
        </w:rPr>
      </w:pPr>
      <w:r w:rsidRPr="009D4ED8">
        <w:rPr>
          <w:rFonts w:asciiTheme="majorBidi" w:eastAsia="Times New Roman" w:hAnsiTheme="majorBidi" w:cstheme="majorBidi"/>
          <w:bCs/>
          <w:sz w:val="24"/>
          <w:szCs w:val="24"/>
        </w:rPr>
        <w:t xml:space="preserve">The main parameters of the construction challenge that enhances the successful construction delivery of MHP in Egypt are the project management roles and management of construction resources. </w:t>
      </w:r>
    </w:p>
    <w:p w14:paraId="6C8F53F2" w14:textId="77777777" w:rsidR="00CE7792" w:rsidRPr="009D4ED8" w:rsidRDefault="00CE7792" w:rsidP="00CE7792">
      <w:pPr>
        <w:spacing w:after="0" w:line="360" w:lineRule="auto"/>
        <w:jc w:val="both"/>
        <w:rPr>
          <w:rFonts w:asciiTheme="majorBidi" w:eastAsia="Times New Roman" w:hAnsiTheme="majorBidi" w:cstheme="majorBidi"/>
          <w:bCs/>
          <w:sz w:val="24"/>
          <w:szCs w:val="24"/>
        </w:rPr>
      </w:pPr>
    </w:p>
    <w:p w14:paraId="51945516" w14:textId="77777777" w:rsidR="00CE7792" w:rsidRPr="009D4ED8" w:rsidRDefault="00CE7792" w:rsidP="00CE7792">
      <w:pPr>
        <w:pStyle w:val="CommentText"/>
        <w:spacing w:before="0" w:after="0" w:line="360" w:lineRule="auto"/>
        <w:rPr>
          <w:rFonts w:asciiTheme="majorBidi" w:hAnsiTheme="majorBidi" w:cstheme="majorBidi"/>
          <w:bCs/>
          <w:sz w:val="24"/>
          <w:szCs w:val="24"/>
        </w:rPr>
      </w:pPr>
      <w:r w:rsidRPr="009D4ED8">
        <w:rPr>
          <w:rFonts w:asciiTheme="majorBidi" w:hAnsiTheme="majorBidi" w:cstheme="majorBidi"/>
          <w:bCs/>
          <w:sz w:val="24"/>
          <w:szCs w:val="24"/>
        </w:rPr>
        <w:t xml:space="preserve">Sufficient knowledge of inputs, techniques, and outputs for risk identification and risk analysis processes is the most agreed knowledge to be maintained by the project team before the start of mega housing construction. </w:t>
      </w:r>
    </w:p>
    <w:p w14:paraId="429115AB" w14:textId="77777777" w:rsidR="00CE7792" w:rsidRPr="009D4ED8" w:rsidRDefault="00CE7792" w:rsidP="00CE7792">
      <w:pPr>
        <w:pStyle w:val="CommentText"/>
        <w:spacing w:before="0" w:after="0" w:line="360" w:lineRule="auto"/>
        <w:rPr>
          <w:rFonts w:asciiTheme="majorBidi" w:hAnsiTheme="majorBidi" w:cstheme="majorBidi"/>
          <w:bCs/>
          <w:sz w:val="24"/>
          <w:szCs w:val="24"/>
        </w:rPr>
      </w:pPr>
    </w:p>
    <w:p w14:paraId="52F91172" w14:textId="1286268D" w:rsidR="00CE7792" w:rsidRPr="009D4ED8" w:rsidRDefault="00CE7792" w:rsidP="00793797">
      <w:pPr>
        <w:pStyle w:val="CommentText"/>
        <w:spacing w:before="0" w:after="0" w:line="360" w:lineRule="auto"/>
        <w:rPr>
          <w:rFonts w:asciiTheme="majorBidi" w:hAnsiTheme="majorBidi" w:cstheme="majorBidi"/>
          <w:bCs/>
          <w:sz w:val="24"/>
          <w:szCs w:val="24"/>
        </w:rPr>
      </w:pPr>
      <w:r w:rsidRPr="009D4ED8">
        <w:rPr>
          <w:rFonts w:asciiTheme="majorBidi" w:hAnsiTheme="majorBidi" w:cstheme="majorBidi"/>
          <w:bCs/>
          <w:sz w:val="24"/>
          <w:szCs w:val="24"/>
        </w:rPr>
        <w:t>According to the quantitative analysis, risk management skills recommended for improvement included sufficient analysis skills, database monitoring, and reporting skills.</w:t>
      </w:r>
    </w:p>
    <w:p w14:paraId="381F1177" w14:textId="77777777" w:rsidR="00CE7792" w:rsidRPr="009D4ED8" w:rsidRDefault="00CE7792" w:rsidP="00CE7792">
      <w:pPr>
        <w:pStyle w:val="CommentText"/>
        <w:spacing w:before="0" w:after="0" w:line="360" w:lineRule="auto"/>
        <w:rPr>
          <w:rFonts w:asciiTheme="majorBidi" w:hAnsiTheme="majorBidi" w:cstheme="majorBidi"/>
          <w:sz w:val="24"/>
          <w:szCs w:val="24"/>
          <w:lang w:val="en-US"/>
        </w:rPr>
      </w:pPr>
    </w:p>
    <w:p w14:paraId="1AEDCDE9" w14:textId="79C72C8D" w:rsidR="00CE7792" w:rsidRPr="009D4ED8" w:rsidRDefault="00CE7792" w:rsidP="00793797">
      <w:pPr>
        <w:spacing w:after="0" w:line="360" w:lineRule="auto"/>
        <w:jc w:val="both"/>
        <w:rPr>
          <w:rFonts w:asciiTheme="majorBidi" w:eastAsia="Times New Roman" w:hAnsiTheme="majorBidi" w:cstheme="majorBidi"/>
          <w:bCs/>
          <w:sz w:val="24"/>
          <w:szCs w:val="24"/>
        </w:rPr>
      </w:pPr>
      <w:r w:rsidRPr="009D4ED8">
        <w:rPr>
          <w:rFonts w:asciiTheme="majorBidi" w:eastAsia="Times New Roman" w:hAnsiTheme="majorBidi" w:cstheme="majorBidi"/>
          <w:bCs/>
          <w:sz w:val="24"/>
          <w:szCs w:val="24"/>
        </w:rPr>
        <w:t xml:space="preserve">Opportunities that influence the successful delivery of MHP included improvement in human resource skills and achievement of optimum solutions and improving contractors’ capability in using </w:t>
      </w:r>
      <w:r w:rsidR="0000762D">
        <w:rPr>
          <w:rFonts w:asciiTheme="majorBidi" w:eastAsia="Times New Roman" w:hAnsiTheme="majorBidi" w:cstheme="majorBidi"/>
          <w:bCs/>
          <w:sz w:val="24"/>
          <w:szCs w:val="24"/>
        </w:rPr>
        <w:t>computerised</w:t>
      </w:r>
      <w:r w:rsidRPr="009D4ED8">
        <w:rPr>
          <w:rFonts w:asciiTheme="majorBidi" w:eastAsia="Times New Roman" w:hAnsiTheme="majorBidi" w:cstheme="majorBidi"/>
          <w:bCs/>
          <w:sz w:val="24"/>
          <w:szCs w:val="24"/>
        </w:rPr>
        <w:t>risk tools.</w:t>
      </w:r>
    </w:p>
    <w:p w14:paraId="300128A8" w14:textId="77777777" w:rsidR="00CE7792" w:rsidRPr="009D4ED8" w:rsidRDefault="00CE7792" w:rsidP="00CE7792">
      <w:pPr>
        <w:spacing w:after="0" w:line="360" w:lineRule="auto"/>
        <w:jc w:val="both"/>
        <w:rPr>
          <w:rFonts w:asciiTheme="majorBidi" w:eastAsia="Times New Roman" w:hAnsiTheme="majorBidi" w:cstheme="majorBidi"/>
          <w:bCs/>
          <w:sz w:val="24"/>
          <w:szCs w:val="24"/>
        </w:rPr>
      </w:pPr>
    </w:p>
    <w:p w14:paraId="378173AC" w14:textId="38088CBB" w:rsidR="00CE7792" w:rsidRPr="009D4ED8" w:rsidRDefault="00CE7792" w:rsidP="00793797">
      <w:pPr>
        <w:spacing w:after="0" w:line="360" w:lineRule="auto"/>
        <w:jc w:val="both"/>
        <w:rPr>
          <w:rFonts w:asciiTheme="majorBidi" w:eastAsia="Times New Roman" w:hAnsiTheme="majorBidi" w:cstheme="majorBidi"/>
          <w:bCs/>
          <w:sz w:val="24"/>
          <w:szCs w:val="24"/>
        </w:rPr>
      </w:pPr>
      <w:r w:rsidRPr="009D4ED8">
        <w:rPr>
          <w:rFonts w:asciiTheme="majorBidi" w:eastAsia="Times New Roman" w:hAnsiTheme="majorBidi" w:cstheme="majorBidi"/>
          <w:bCs/>
          <w:sz w:val="24"/>
          <w:szCs w:val="24"/>
        </w:rPr>
        <w:t xml:space="preserve">A risk register was prepared </w:t>
      </w:r>
      <w:r w:rsidR="00793797">
        <w:rPr>
          <w:rFonts w:asciiTheme="majorBidi" w:eastAsia="Times New Roman" w:hAnsiTheme="majorBidi" w:cstheme="majorBidi"/>
          <w:bCs/>
          <w:sz w:val="24"/>
          <w:szCs w:val="24"/>
        </w:rPr>
        <w:t>consisting</w:t>
      </w:r>
      <w:r w:rsidRPr="009D4ED8">
        <w:rPr>
          <w:rFonts w:asciiTheme="majorBidi" w:eastAsia="Times New Roman" w:hAnsiTheme="majorBidi" w:cstheme="majorBidi"/>
          <w:bCs/>
          <w:sz w:val="24"/>
          <w:szCs w:val="24"/>
        </w:rPr>
        <w:t xml:space="preserve"> of three divisions, including construction risks obtained from the risk identification phase, probability and impact scale obtained from the research qualitative analysis phase, and mitigation for each risk concluded from the risk questionnaires.</w:t>
      </w:r>
    </w:p>
    <w:p w14:paraId="7C3F61A0" w14:textId="77777777" w:rsidR="00CE7792" w:rsidRPr="009D4ED8" w:rsidRDefault="00CE7792" w:rsidP="00CE7792">
      <w:pPr>
        <w:pStyle w:val="CommentText"/>
        <w:spacing w:before="0" w:after="0" w:line="360" w:lineRule="auto"/>
        <w:rPr>
          <w:rFonts w:asciiTheme="majorBidi" w:hAnsiTheme="majorBidi" w:cstheme="majorBidi"/>
          <w:bCs/>
          <w:sz w:val="24"/>
          <w:szCs w:val="24"/>
        </w:rPr>
      </w:pPr>
    </w:p>
    <w:p w14:paraId="269136A8" w14:textId="77777777" w:rsidR="00CE7792" w:rsidRPr="009D4ED8" w:rsidRDefault="00CE7792" w:rsidP="00CE7792">
      <w:pPr>
        <w:pStyle w:val="CommentText"/>
        <w:spacing w:before="0" w:after="0" w:line="360" w:lineRule="auto"/>
        <w:rPr>
          <w:rFonts w:asciiTheme="majorBidi" w:hAnsiTheme="majorBidi" w:cstheme="majorBidi"/>
          <w:bCs/>
          <w:sz w:val="24"/>
          <w:szCs w:val="24"/>
        </w:rPr>
      </w:pPr>
      <w:r w:rsidRPr="009D4ED8">
        <w:rPr>
          <w:rFonts w:asciiTheme="majorBidi" w:hAnsiTheme="majorBidi" w:cstheme="majorBidi"/>
          <w:bCs/>
          <w:sz w:val="24"/>
          <w:szCs w:val="24"/>
        </w:rPr>
        <w:t xml:space="preserve">Monte Carlo analysis results proved that there is a probability of less than one percent the construction can finish within budget and scheduled date. </w:t>
      </w:r>
    </w:p>
    <w:p w14:paraId="2BEA8481" w14:textId="77777777" w:rsidR="00CE7792" w:rsidRPr="009D4ED8" w:rsidRDefault="00CE7792" w:rsidP="00CE7792">
      <w:pPr>
        <w:pStyle w:val="CommentText"/>
        <w:spacing w:before="0" w:after="0" w:line="360" w:lineRule="auto"/>
        <w:rPr>
          <w:rFonts w:asciiTheme="majorBidi" w:hAnsiTheme="majorBidi" w:cstheme="majorBidi"/>
          <w:bCs/>
          <w:sz w:val="24"/>
          <w:szCs w:val="24"/>
        </w:rPr>
      </w:pPr>
    </w:p>
    <w:p w14:paraId="5EEA088D" w14:textId="77777777" w:rsidR="00CE7792" w:rsidRPr="009D4ED8" w:rsidRDefault="00CE7792" w:rsidP="00CE7792">
      <w:pPr>
        <w:pStyle w:val="CommentText"/>
        <w:spacing w:before="0" w:after="0" w:line="360" w:lineRule="auto"/>
        <w:jc w:val="both"/>
        <w:rPr>
          <w:rFonts w:asciiTheme="majorBidi" w:hAnsiTheme="majorBidi" w:cstheme="majorBidi"/>
          <w:sz w:val="24"/>
          <w:szCs w:val="24"/>
          <w:lang w:bidi="ar-EG"/>
        </w:rPr>
      </w:pPr>
      <w:r w:rsidRPr="009D4ED8">
        <w:rPr>
          <w:rFonts w:asciiTheme="majorBidi" w:hAnsiTheme="majorBidi" w:cstheme="majorBidi"/>
          <w:sz w:val="24"/>
          <w:szCs w:val="24"/>
          <w:lang w:bidi="ar-EG"/>
        </w:rPr>
        <w:t xml:space="preserve">Before implementing risk mitigation, the hit bars ranged between $125,687,351 (GBP 91,452,000) and $126,183,808 (GBP 91,813,231). After implementing mitigation hit column bars of cost ranged between $125,687,351 (GBP 91,452,000) and $125,917,868 (GBP 91,610,915), this means that the maximum completion cost is reduced. The average cost where most of the number of hits </w:t>
      </w:r>
      <w:r w:rsidRPr="009D4ED8">
        <w:rPr>
          <w:rFonts w:asciiTheme="majorBidi" w:hAnsiTheme="majorBidi" w:cstheme="majorBidi"/>
          <w:sz w:val="24"/>
          <w:szCs w:val="24"/>
          <w:lang w:bidi="ar-EG"/>
        </w:rPr>
        <w:lastRenderedPageBreak/>
        <w:t>lied is reduced from $125,889,012 (GBP 91,589,921) to $125,742,588 (GBP 91,483,391), this reduction is due to the implemented risk mitigation.</w:t>
      </w:r>
    </w:p>
    <w:p w14:paraId="5356F232" w14:textId="77777777" w:rsidR="00CE7792" w:rsidRPr="009D4ED8" w:rsidRDefault="00CE7792" w:rsidP="00CE7792">
      <w:pPr>
        <w:pStyle w:val="CommentText"/>
        <w:spacing w:before="0" w:after="0" w:line="360" w:lineRule="auto"/>
        <w:jc w:val="both"/>
        <w:rPr>
          <w:rFonts w:asciiTheme="majorBidi" w:hAnsiTheme="majorBidi" w:cstheme="majorBidi"/>
          <w:sz w:val="24"/>
          <w:szCs w:val="24"/>
          <w:lang w:bidi="ar-EG"/>
        </w:rPr>
      </w:pPr>
    </w:p>
    <w:p w14:paraId="4996545C" w14:textId="77777777"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The risk score report highlighted the risk data used in the pre-mitigation scenario. Risk data highlighted the total number of risk factors, risk priority areas based on their severity, and the total number of construction activities. Risk factors presented in the risk score report are obtained from the research risk identification and qualitative risk analysis processes. </w:t>
      </w:r>
    </w:p>
    <w:p w14:paraId="272F325A" w14:textId="77777777" w:rsidR="00CE7792" w:rsidRPr="009D4ED8" w:rsidRDefault="00CE7792" w:rsidP="00CE7792">
      <w:pPr>
        <w:spacing w:after="0" w:line="360" w:lineRule="auto"/>
        <w:jc w:val="both"/>
        <w:rPr>
          <w:rFonts w:asciiTheme="majorBidi" w:hAnsiTheme="majorBidi" w:cstheme="majorBidi"/>
          <w:sz w:val="24"/>
          <w:szCs w:val="24"/>
        </w:rPr>
      </w:pPr>
    </w:p>
    <w:p w14:paraId="58AB73DF" w14:textId="213BEAF9" w:rsidR="00CE7792" w:rsidRPr="009D4ED8"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The probability-impact report highlighted the transfer of risks from the high and medium zones to the low zone. </w:t>
      </w:r>
      <w:r w:rsidR="00793797">
        <w:rPr>
          <w:rFonts w:asciiTheme="majorBidi" w:hAnsiTheme="majorBidi" w:cstheme="majorBidi"/>
          <w:sz w:val="24"/>
          <w:szCs w:val="24"/>
        </w:rPr>
        <w:t>The project team can effectively deal with risk factors in the low zone or green zone</w:t>
      </w:r>
      <w:r w:rsidRPr="009D4ED8">
        <w:rPr>
          <w:rFonts w:asciiTheme="majorBidi" w:hAnsiTheme="majorBidi" w:cstheme="majorBidi"/>
          <w:sz w:val="24"/>
          <w:szCs w:val="24"/>
        </w:rPr>
        <w:t xml:space="preserve"> during the construction of MHP in Egypt. Risks that are still in the medium zone after adding responses included client project management, </w:t>
      </w:r>
      <w:r w:rsidR="00793797">
        <w:rPr>
          <w:rFonts w:asciiTheme="majorBidi" w:hAnsiTheme="majorBidi" w:cstheme="majorBidi"/>
          <w:sz w:val="24"/>
          <w:szCs w:val="24"/>
        </w:rPr>
        <w:t>materials availability, and construction resources management</w:t>
      </w:r>
      <w:r w:rsidRPr="009D4ED8">
        <w:rPr>
          <w:rFonts w:asciiTheme="majorBidi" w:hAnsiTheme="majorBidi" w:cstheme="majorBidi"/>
          <w:sz w:val="24"/>
          <w:szCs w:val="24"/>
        </w:rPr>
        <w:t xml:space="preserve">.  </w:t>
      </w:r>
    </w:p>
    <w:p w14:paraId="44890F4C" w14:textId="77777777" w:rsidR="00CE7792" w:rsidRPr="009D4ED8" w:rsidRDefault="00CE7792" w:rsidP="00CE7792">
      <w:pPr>
        <w:pStyle w:val="CommentText"/>
        <w:spacing w:before="0" w:after="0" w:line="360" w:lineRule="auto"/>
        <w:rPr>
          <w:rFonts w:asciiTheme="majorBidi" w:hAnsiTheme="majorBidi" w:cstheme="majorBidi"/>
          <w:sz w:val="24"/>
          <w:szCs w:val="24"/>
        </w:rPr>
      </w:pPr>
    </w:p>
    <w:p w14:paraId="591CB5EB" w14:textId="77777777" w:rsidR="00CE7792" w:rsidRPr="009D4ED8" w:rsidRDefault="00CE7792" w:rsidP="00CE7792">
      <w:pPr>
        <w:pStyle w:val="CommentText"/>
        <w:spacing w:before="0" w:after="0" w:line="360" w:lineRule="auto"/>
        <w:rPr>
          <w:rFonts w:asciiTheme="majorBidi" w:hAnsiTheme="majorBidi" w:cstheme="majorBidi"/>
          <w:sz w:val="24"/>
          <w:szCs w:val="24"/>
        </w:rPr>
      </w:pPr>
      <w:r w:rsidRPr="009D4ED8">
        <w:rPr>
          <w:rFonts w:asciiTheme="majorBidi" w:hAnsiTheme="majorBidi" w:cstheme="majorBidi"/>
          <w:sz w:val="24"/>
          <w:szCs w:val="24"/>
        </w:rPr>
        <w:t xml:space="preserve">Based on the analysis of the validation interviews, Respondents emphasised the need to provide guidelines to support contractors in using the CRMF. </w:t>
      </w:r>
    </w:p>
    <w:p w14:paraId="3D7BD402" w14:textId="77777777" w:rsidR="00CE7792" w:rsidRPr="009D4ED8" w:rsidRDefault="00CE7792" w:rsidP="00CE7792">
      <w:pPr>
        <w:pStyle w:val="CommentText"/>
        <w:spacing w:before="0" w:after="0" w:line="360" w:lineRule="auto"/>
        <w:rPr>
          <w:rFonts w:asciiTheme="majorBidi" w:hAnsiTheme="majorBidi" w:cstheme="majorBidi"/>
          <w:sz w:val="24"/>
          <w:szCs w:val="24"/>
        </w:rPr>
      </w:pPr>
    </w:p>
    <w:p w14:paraId="5281302F" w14:textId="1BD161A8" w:rsidR="00CE7792" w:rsidRPr="009D4ED8" w:rsidRDefault="00CE7792" w:rsidP="00CE7792">
      <w:pPr>
        <w:pStyle w:val="CommentText"/>
        <w:spacing w:before="0" w:after="0" w:line="360" w:lineRule="auto"/>
        <w:rPr>
          <w:rFonts w:asciiTheme="majorBidi" w:hAnsiTheme="majorBidi" w:cstheme="majorBidi"/>
          <w:sz w:val="24"/>
          <w:szCs w:val="24"/>
        </w:rPr>
      </w:pPr>
      <w:r w:rsidRPr="009D4ED8">
        <w:rPr>
          <w:rFonts w:asciiTheme="majorBidi" w:hAnsiTheme="majorBidi" w:cstheme="majorBidi"/>
          <w:sz w:val="24"/>
          <w:szCs w:val="24"/>
        </w:rPr>
        <w:t xml:space="preserve">Experts agreed that the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is effective and important to improve risk management practices in the construction of MHP in Egypt. </w:t>
      </w:r>
    </w:p>
    <w:p w14:paraId="412264A6" w14:textId="77777777" w:rsidR="00CE7792" w:rsidRPr="009D4ED8" w:rsidRDefault="00CE7792" w:rsidP="00CE7792">
      <w:pPr>
        <w:pStyle w:val="CommentText"/>
        <w:spacing w:before="0" w:after="0" w:line="360" w:lineRule="auto"/>
        <w:rPr>
          <w:rFonts w:asciiTheme="majorBidi" w:hAnsiTheme="majorBidi" w:cstheme="majorBidi"/>
          <w:sz w:val="24"/>
          <w:szCs w:val="24"/>
        </w:rPr>
      </w:pPr>
    </w:p>
    <w:p w14:paraId="5F7C0B85" w14:textId="77777777" w:rsidR="00CE7792" w:rsidRPr="009D4ED8" w:rsidRDefault="00CE7792" w:rsidP="00CE7792">
      <w:pPr>
        <w:pStyle w:val="CommentText"/>
        <w:spacing w:after="0" w:line="360" w:lineRule="auto"/>
        <w:rPr>
          <w:rFonts w:asciiTheme="majorBidi" w:hAnsiTheme="majorBidi" w:cstheme="majorBidi"/>
          <w:sz w:val="24"/>
          <w:szCs w:val="24"/>
        </w:rPr>
      </w:pPr>
      <w:r w:rsidRPr="009D4ED8">
        <w:rPr>
          <w:rFonts w:asciiTheme="majorBidi" w:hAnsiTheme="majorBidi" w:cstheme="majorBidi"/>
          <w:sz w:val="24"/>
          <w:szCs w:val="24"/>
        </w:rPr>
        <w:t>The computerised risk tool is easy to understand and is accessible on the site for contractors due to the availability of Excel software.</w:t>
      </w:r>
    </w:p>
    <w:p w14:paraId="34D2D7A4" w14:textId="77777777" w:rsidR="00CE7792" w:rsidRPr="009D4ED8" w:rsidRDefault="00CE7792" w:rsidP="00CE7792">
      <w:pPr>
        <w:pStyle w:val="CommentText"/>
        <w:spacing w:after="0" w:line="360" w:lineRule="auto"/>
        <w:rPr>
          <w:rFonts w:asciiTheme="majorBidi" w:hAnsiTheme="majorBidi" w:cstheme="majorBidi"/>
          <w:sz w:val="24"/>
          <w:szCs w:val="24"/>
        </w:rPr>
      </w:pPr>
    </w:p>
    <w:p w14:paraId="17A77EC1" w14:textId="616FBE0B" w:rsidR="00CE7792" w:rsidRPr="009D4ED8" w:rsidRDefault="00CE7792" w:rsidP="00793797">
      <w:pPr>
        <w:pStyle w:val="CommentText"/>
        <w:spacing w:before="0" w:after="0" w:line="360" w:lineRule="auto"/>
        <w:rPr>
          <w:rFonts w:asciiTheme="majorBidi" w:hAnsiTheme="majorBidi" w:cstheme="majorBidi"/>
          <w:sz w:val="24"/>
          <w:szCs w:val="24"/>
        </w:rPr>
      </w:pPr>
      <w:r w:rsidRPr="009D4ED8">
        <w:rPr>
          <w:rFonts w:asciiTheme="majorBidi" w:hAnsiTheme="majorBidi" w:cstheme="majorBidi"/>
          <w:sz w:val="24"/>
          <w:szCs w:val="24"/>
        </w:rPr>
        <w:t xml:space="preserve">Experts highlighted the importance of further testing of the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tool in updating </w:t>
      </w:r>
      <w:r w:rsidR="00793797">
        <w:rPr>
          <w:rFonts w:asciiTheme="majorBidi" w:hAnsiTheme="majorBidi" w:cstheme="majorBidi"/>
          <w:sz w:val="24"/>
          <w:szCs w:val="24"/>
        </w:rPr>
        <w:t>risk management activities</w:t>
      </w:r>
      <w:r w:rsidRPr="009D4ED8">
        <w:rPr>
          <w:rFonts w:asciiTheme="majorBidi" w:hAnsiTheme="majorBidi" w:cstheme="majorBidi"/>
          <w:sz w:val="24"/>
          <w:szCs w:val="24"/>
        </w:rPr>
        <w:t xml:space="preserve"> during the construction of a full MHP in Egypt.</w:t>
      </w:r>
    </w:p>
    <w:p w14:paraId="7881E6DD" w14:textId="77777777" w:rsidR="00AF6303" w:rsidRDefault="00AF6303" w:rsidP="00CE7792">
      <w:pPr>
        <w:spacing w:after="0" w:line="360" w:lineRule="auto"/>
        <w:rPr>
          <w:rFonts w:asciiTheme="majorBidi" w:hAnsiTheme="majorBidi" w:cstheme="majorBidi"/>
        </w:rPr>
      </w:pPr>
    </w:p>
    <w:p w14:paraId="028D2655" w14:textId="77777777" w:rsidR="00AF6303" w:rsidRDefault="00AF6303" w:rsidP="00CE7792">
      <w:pPr>
        <w:spacing w:after="0" w:line="360" w:lineRule="auto"/>
        <w:rPr>
          <w:rFonts w:asciiTheme="majorBidi" w:hAnsiTheme="majorBidi" w:cstheme="majorBidi"/>
        </w:rPr>
      </w:pPr>
    </w:p>
    <w:p w14:paraId="362EB5D5" w14:textId="77777777" w:rsidR="00AF6303" w:rsidRDefault="00AF6303" w:rsidP="00CE7792">
      <w:pPr>
        <w:spacing w:after="0" w:line="360" w:lineRule="auto"/>
        <w:rPr>
          <w:rFonts w:asciiTheme="majorBidi" w:hAnsiTheme="majorBidi" w:cstheme="majorBidi"/>
        </w:rPr>
      </w:pPr>
    </w:p>
    <w:p w14:paraId="39027BCE" w14:textId="77777777" w:rsidR="00AF6303" w:rsidRDefault="00AF6303" w:rsidP="00CE7792">
      <w:pPr>
        <w:spacing w:after="0" w:line="360" w:lineRule="auto"/>
        <w:rPr>
          <w:rFonts w:asciiTheme="majorBidi" w:hAnsiTheme="majorBidi" w:cstheme="majorBidi"/>
        </w:rPr>
      </w:pPr>
    </w:p>
    <w:p w14:paraId="2F5455FE" w14:textId="77777777" w:rsidR="00AF6303" w:rsidRDefault="00AF6303" w:rsidP="00CE7792">
      <w:pPr>
        <w:spacing w:after="0" w:line="360" w:lineRule="auto"/>
        <w:rPr>
          <w:rFonts w:asciiTheme="majorBidi" w:hAnsiTheme="majorBidi" w:cstheme="majorBidi"/>
        </w:rPr>
      </w:pPr>
    </w:p>
    <w:p w14:paraId="5173C80A" w14:textId="77777777" w:rsidR="00AF6303" w:rsidRDefault="00AF6303" w:rsidP="00CE7792">
      <w:pPr>
        <w:spacing w:after="0" w:line="360" w:lineRule="auto"/>
        <w:rPr>
          <w:rFonts w:asciiTheme="majorBidi" w:hAnsiTheme="majorBidi" w:cstheme="majorBidi"/>
        </w:rPr>
      </w:pPr>
    </w:p>
    <w:p w14:paraId="61CE0E82" w14:textId="77777777" w:rsidR="00AF6303" w:rsidRDefault="00AF6303" w:rsidP="00CE7792">
      <w:pPr>
        <w:spacing w:after="0" w:line="360" w:lineRule="auto"/>
        <w:rPr>
          <w:rFonts w:asciiTheme="majorBidi" w:hAnsiTheme="majorBidi" w:cstheme="majorBidi"/>
        </w:rPr>
      </w:pPr>
    </w:p>
    <w:p w14:paraId="390F7A20" w14:textId="77777777" w:rsidR="00AF6303" w:rsidRDefault="00AF6303" w:rsidP="00CE7792">
      <w:pPr>
        <w:spacing w:after="0" w:line="360" w:lineRule="auto"/>
        <w:rPr>
          <w:rFonts w:asciiTheme="majorBidi" w:hAnsiTheme="majorBidi" w:cstheme="majorBidi"/>
        </w:rPr>
      </w:pPr>
    </w:p>
    <w:p w14:paraId="21CD02DB" w14:textId="77777777" w:rsidR="00AF6303" w:rsidRPr="009D4ED8" w:rsidRDefault="00AF6303" w:rsidP="00CE7792">
      <w:pPr>
        <w:spacing w:after="0" w:line="360" w:lineRule="auto"/>
        <w:rPr>
          <w:rFonts w:asciiTheme="majorBidi" w:hAnsiTheme="majorBidi" w:cstheme="majorBidi"/>
        </w:rPr>
      </w:pPr>
    </w:p>
    <w:p w14:paraId="656F4BFD" w14:textId="2562D897" w:rsidR="00CE7792" w:rsidRPr="000D4169" w:rsidRDefault="00FF1EEE" w:rsidP="000D4169">
      <w:pPr>
        <w:pStyle w:val="Heading3"/>
        <w:spacing w:before="0" w:after="0" w:line="360" w:lineRule="auto"/>
        <w:rPr>
          <w:rFonts w:asciiTheme="majorBidi" w:hAnsiTheme="majorBidi"/>
          <w:color w:val="auto"/>
          <w:sz w:val="24"/>
          <w:szCs w:val="24"/>
        </w:rPr>
      </w:pPr>
      <w:bookmarkStart w:id="1446" w:name="_Toc78314390"/>
      <w:bookmarkStart w:id="1447" w:name="_Toc78314659"/>
      <w:bookmarkStart w:id="1448" w:name="_Toc65150309"/>
      <w:bookmarkStart w:id="1449" w:name="_Toc65150609"/>
      <w:bookmarkStart w:id="1450" w:name="_Toc65150892"/>
      <w:bookmarkStart w:id="1451" w:name="_Toc66567038"/>
      <w:bookmarkStart w:id="1452" w:name="_Toc66569493"/>
      <w:bookmarkStart w:id="1453" w:name="_Toc69201199"/>
      <w:bookmarkStart w:id="1454" w:name="_Toc69201462"/>
      <w:bookmarkStart w:id="1455" w:name="_Toc82447800"/>
      <w:bookmarkStart w:id="1456" w:name="_Toc82448046"/>
      <w:bookmarkStart w:id="1457" w:name="_Toc82448292"/>
      <w:r>
        <w:rPr>
          <w:rFonts w:asciiTheme="majorBidi" w:hAnsiTheme="majorBidi"/>
          <w:color w:val="auto"/>
          <w:sz w:val="24"/>
          <w:szCs w:val="24"/>
        </w:rPr>
        <w:t>10</w:t>
      </w:r>
      <w:r w:rsidR="00C8526C" w:rsidRPr="000D4169">
        <w:rPr>
          <w:rFonts w:asciiTheme="majorBidi" w:hAnsiTheme="majorBidi"/>
          <w:color w:val="auto"/>
          <w:sz w:val="24"/>
          <w:szCs w:val="24"/>
        </w:rPr>
        <w:t>.3.2</w:t>
      </w:r>
      <w:r w:rsidR="00CE7792" w:rsidRPr="000D4169">
        <w:rPr>
          <w:rFonts w:asciiTheme="majorBidi" w:hAnsiTheme="majorBidi"/>
          <w:color w:val="auto"/>
          <w:sz w:val="24"/>
          <w:szCs w:val="24"/>
        </w:rPr>
        <w:t xml:space="preserve"> Research Recommendations</w:t>
      </w:r>
      <w:bookmarkEnd w:id="1446"/>
      <w:bookmarkEnd w:id="1447"/>
      <w:r w:rsidR="00CE7792" w:rsidRPr="000D4169">
        <w:rPr>
          <w:rFonts w:asciiTheme="majorBidi" w:hAnsiTheme="majorBidi"/>
          <w:color w:val="auto"/>
          <w:sz w:val="24"/>
          <w:szCs w:val="24"/>
        </w:rPr>
        <w:t xml:space="preserve"> </w:t>
      </w:r>
      <w:bookmarkEnd w:id="1448"/>
      <w:bookmarkEnd w:id="1449"/>
      <w:bookmarkEnd w:id="1450"/>
      <w:bookmarkEnd w:id="1451"/>
      <w:bookmarkEnd w:id="1452"/>
      <w:bookmarkEnd w:id="1453"/>
      <w:bookmarkEnd w:id="1454"/>
      <w:bookmarkEnd w:id="1455"/>
      <w:bookmarkEnd w:id="1456"/>
      <w:bookmarkEnd w:id="1457"/>
    </w:p>
    <w:p w14:paraId="79C31388" w14:textId="05F30012" w:rsidR="00CE7792" w:rsidRPr="009D4ED8"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Contractors in Egypt are to manage the following risks that influence the degree of complexity. Risks include conflicts between stakeholders, management of MHP resources, and changes to construction activities due to long</w:t>
      </w:r>
      <w:r w:rsidR="00793797">
        <w:rPr>
          <w:rFonts w:asciiTheme="majorBidi" w:hAnsiTheme="majorBidi" w:cstheme="majorBidi"/>
          <w:sz w:val="24"/>
          <w:szCs w:val="24"/>
        </w:rPr>
        <w:t>-</w:t>
      </w:r>
      <w:r w:rsidRPr="009D4ED8">
        <w:rPr>
          <w:rFonts w:asciiTheme="majorBidi" w:hAnsiTheme="majorBidi" w:cstheme="majorBidi"/>
          <w:sz w:val="24"/>
          <w:szCs w:val="24"/>
        </w:rPr>
        <w:t>life implementation.</w:t>
      </w:r>
    </w:p>
    <w:p w14:paraId="4BD13474" w14:textId="77777777" w:rsidR="00CE7792" w:rsidRPr="009D4ED8" w:rsidRDefault="00CE7792" w:rsidP="00CE7792">
      <w:pPr>
        <w:spacing w:after="0" w:line="360" w:lineRule="auto"/>
        <w:jc w:val="both"/>
        <w:rPr>
          <w:rFonts w:asciiTheme="majorBidi" w:hAnsiTheme="majorBidi" w:cstheme="majorBidi"/>
          <w:sz w:val="24"/>
          <w:szCs w:val="24"/>
        </w:rPr>
      </w:pPr>
    </w:p>
    <w:p w14:paraId="33D61D49" w14:textId="77777777"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Contractors should select the MHP team with sufficient knowledge of construction risks.</w:t>
      </w:r>
    </w:p>
    <w:p w14:paraId="382E3683" w14:textId="77777777" w:rsidR="00CE7792" w:rsidRPr="009D4ED8" w:rsidRDefault="00CE7792" w:rsidP="00CE7792">
      <w:pPr>
        <w:spacing w:after="0" w:line="360" w:lineRule="auto"/>
        <w:jc w:val="both"/>
        <w:rPr>
          <w:rFonts w:asciiTheme="majorBidi" w:hAnsiTheme="majorBidi" w:cstheme="majorBidi"/>
          <w:sz w:val="24"/>
          <w:szCs w:val="24"/>
        </w:rPr>
      </w:pPr>
    </w:p>
    <w:p w14:paraId="5FEE13E2" w14:textId="77777777"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Contractors’ are to use a standardised structure of risk management processes and maintain risk management training. Contractors can use the input-output pattern in designing that structure to maintain sufficient knowledge of risk management processes. </w:t>
      </w:r>
    </w:p>
    <w:p w14:paraId="4B7DAC34" w14:textId="77777777" w:rsidR="00CE7792" w:rsidRPr="009D4ED8" w:rsidRDefault="00CE7792" w:rsidP="00CE7792">
      <w:pPr>
        <w:spacing w:after="0" w:line="360" w:lineRule="auto"/>
        <w:jc w:val="both"/>
        <w:rPr>
          <w:rFonts w:asciiTheme="majorBidi" w:hAnsiTheme="majorBidi" w:cstheme="majorBidi"/>
          <w:sz w:val="24"/>
          <w:szCs w:val="24"/>
        </w:rPr>
      </w:pPr>
    </w:p>
    <w:p w14:paraId="2F441E55" w14:textId="1C4FD351"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Contractors should recognise risks related to categories of economic risks, project management risks, and risks related to MHP construction activities as the risk categories of highest influence on </w:t>
      </w:r>
      <w:r w:rsidR="00793797">
        <w:rPr>
          <w:rFonts w:asciiTheme="majorBidi" w:hAnsiTheme="majorBidi" w:cstheme="majorBidi"/>
          <w:sz w:val="24"/>
          <w:szCs w:val="24"/>
        </w:rPr>
        <w:t xml:space="preserve">the </w:t>
      </w:r>
      <w:r w:rsidRPr="009D4ED8">
        <w:rPr>
          <w:rFonts w:asciiTheme="majorBidi" w:hAnsiTheme="majorBidi" w:cstheme="majorBidi"/>
          <w:sz w:val="24"/>
          <w:szCs w:val="24"/>
        </w:rPr>
        <w:t>successful delivery of MHP construction in Egypt.</w:t>
      </w:r>
    </w:p>
    <w:p w14:paraId="634C7BBE" w14:textId="77777777" w:rsidR="00CE7792" w:rsidRPr="009D4ED8" w:rsidRDefault="00CE7792" w:rsidP="00CE7792">
      <w:pPr>
        <w:spacing w:after="0" w:line="360" w:lineRule="auto"/>
        <w:jc w:val="both"/>
        <w:rPr>
          <w:rFonts w:asciiTheme="majorBidi" w:hAnsiTheme="majorBidi" w:cstheme="majorBidi"/>
          <w:sz w:val="24"/>
          <w:szCs w:val="24"/>
        </w:rPr>
      </w:pPr>
    </w:p>
    <w:p w14:paraId="08341233" w14:textId="4E51C192" w:rsidR="00CE7792" w:rsidRPr="009D4ED8"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Contractors should recognize risks of accumulated payments, delay in design drawings, change order, and safety risks as they </w:t>
      </w:r>
      <w:r w:rsidR="00793797">
        <w:rPr>
          <w:rFonts w:asciiTheme="majorBidi" w:hAnsiTheme="majorBidi" w:cstheme="majorBidi"/>
          <w:sz w:val="24"/>
          <w:szCs w:val="24"/>
        </w:rPr>
        <w:t>potentially influence</w:t>
      </w:r>
      <w:r w:rsidRPr="009D4ED8">
        <w:rPr>
          <w:rFonts w:asciiTheme="majorBidi" w:hAnsiTheme="majorBidi" w:cstheme="majorBidi"/>
          <w:sz w:val="24"/>
          <w:szCs w:val="24"/>
        </w:rPr>
        <w:t xml:space="preserve"> </w:t>
      </w:r>
      <w:r w:rsidR="00793797">
        <w:rPr>
          <w:rFonts w:asciiTheme="majorBidi" w:hAnsiTheme="majorBidi" w:cstheme="majorBidi"/>
          <w:sz w:val="24"/>
          <w:szCs w:val="24"/>
        </w:rPr>
        <w:t xml:space="preserve">the </w:t>
      </w:r>
      <w:r w:rsidRPr="009D4ED8">
        <w:rPr>
          <w:rFonts w:asciiTheme="majorBidi" w:hAnsiTheme="majorBidi" w:cstheme="majorBidi"/>
          <w:sz w:val="24"/>
          <w:szCs w:val="24"/>
        </w:rPr>
        <w:t>successful construction delivery of MHP in Egypt.</w:t>
      </w:r>
    </w:p>
    <w:p w14:paraId="50AAF0C3" w14:textId="77777777" w:rsidR="00CE7792" w:rsidRPr="009D4ED8" w:rsidRDefault="00CE7792" w:rsidP="00CE7792">
      <w:pPr>
        <w:spacing w:after="0" w:line="360" w:lineRule="auto"/>
        <w:jc w:val="both"/>
        <w:rPr>
          <w:rFonts w:asciiTheme="majorBidi" w:hAnsiTheme="majorBidi" w:cstheme="majorBidi"/>
          <w:sz w:val="24"/>
          <w:szCs w:val="24"/>
        </w:rPr>
      </w:pPr>
    </w:p>
    <w:p w14:paraId="48E3588F" w14:textId="4545ED24"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Contractors are to improve risk communications between the MHP manager and the MHP team during construction. Contractors are to present a clear management plan that includes identified roles and responsibilities before </w:t>
      </w:r>
      <w:r w:rsidR="00793797">
        <w:rPr>
          <w:rFonts w:asciiTheme="majorBidi" w:hAnsiTheme="majorBidi" w:cstheme="majorBidi"/>
          <w:sz w:val="24"/>
          <w:szCs w:val="24"/>
        </w:rPr>
        <w:t xml:space="preserve">the </w:t>
      </w:r>
      <w:r w:rsidRPr="009D4ED8">
        <w:rPr>
          <w:rFonts w:asciiTheme="majorBidi" w:hAnsiTheme="majorBidi" w:cstheme="majorBidi"/>
          <w:sz w:val="24"/>
          <w:szCs w:val="24"/>
        </w:rPr>
        <w:t>commencement of MHP construction.</w:t>
      </w:r>
    </w:p>
    <w:p w14:paraId="54C9391E" w14:textId="77777777" w:rsidR="00CE7792" w:rsidRPr="009D4ED8" w:rsidRDefault="00CE7792" w:rsidP="00CE7792">
      <w:pPr>
        <w:spacing w:after="0" w:line="360" w:lineRule="auto"/>
        <w:jc w:val="both"/>
        <w:rPr>
          <w:rFonts w:asciiTheme="majorBidi" w:hAnsiTheme="majorBidi" w:cstheme="majorBidi"/>
          <w:sz w:val="24"/>
          <w:szCs w:val="24"/>
        </w:rPr>
      </w:pPr>
    </w:p>
    <w:p w14:paraId="46A12591" w14:textId="4CC45127" w:rsidR="00CE7792" w:rsidRPr="009D4ED8"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Contractors are to follow milestones in their construction plan to include meetings between the project manager and the MHP construction team </w:t>
      </w:r>
      <w:r w:rsidR="00793797">
        <w:rPr>
          <w:rFonts w:asciiTheme="majorBidi" w:hAnsiTheme="majorBidi" w:cstheme="majorBidi"/>
          <w:sz w:val="24"/>
          <w:szCs w:val="24"/>
        </w:rPr>
        <w:t>to manage</w:t>
      </w:r>
      <w:r w:rsidRPr="009D4ED8">
        <w:rPr>
          <w:rFonts w:asciiTheme="majorBidi" w:hAnsiTheme="majorBidi" w:cstheme="majorBidi"/>
          <w:sz w:val="24"/>
          <w:szCs w:val="24"/>
        </w:rPr>
        <w:t xml:space="preserve"> risks.</w:t>
      </w:r>
    </w:p>
    <w:p w14:paraId="2F2AF435" w14:textId="77777777" w:rsidR="00CE7792" w:rsidRPr="009D4ED8" w:rsidRDefault="00CE7792" w:rsidP="00CE7792">
      <w:pPr>
        <w:spacing w:after="0" w:line="360" w:lineRule="auto"/>
        <w:jc w:val="both"/>
        <w:rPr>
          <w:rFonts w:asciiTheme="majorBidi" w:hAnsiTheme="majorBidi" w:cstheme="majorBidi"/>
          <w:sz w:val="24"/>
          <w:szCs w:val="24"/>
        </w:rPr>
      </w:pPr>
    </w:p>
    <w:p w14:paraId="1DE76880" w14:textId="77777777"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Contractors are to improve their responses to risks and stop the reliance on risk contingencies. </w:t>
      </w:r>
    </w:p>
    <w:p w14:paraId="51A0C8C5" w14:textId="77777777" w:rsidR="00CE7792" w:rsidRPr="009D4ED8" w:rsidRDefault="00CE7792" w:rsidP="00CE7792">
      <w:pPr>
        <w:spacing w:after="0" w:line="360" w:lineRule="auto"/>
        <w:jc w:val="both"/>
        <w:rPr>
          <w:rFonts w:asciiTheme="majorBidi" w:hAnsiTheme="majorBidi" w:cstheme="majorBidi"/>
          <w:sz w:val="24"/>
          <w:szCs w:val="24"/>
        </w:rPr>
      </w:pPr>
    </w:p>
    <w:p w14:paraId="20431857" w14:textId="77777777"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lastRenderedPageBreak/>
        <w:t>Contractors are to analyse risks qualitatively using P-I Matrix to support them in recognising risky areas of high influence on successful construction delivery of MHP in Egypt.</w:t>
      </w:r>
    </w:p>
    <w:p w14:paraId="4909953A" w14:textId="77777777" w:rsidR="00CE7792" w:rsidRPr="009D4ED8" w:rsidRDefault="00CE7792" w:rsidP="00CE7792">
      <w:pPr>
        <w:spacing w:after="0" w:line="360" w:lineRule="auto"/>
        <w:jc w:val="both"/>
        <w:rPr>
          <w:rFonts w:asciiTheme="majorBidi" w:hAnsiTheme="majorBidi" w:cstheme="majorBidi"/>
          <w:sz w:val="24"/>
          <w:szCs w:val="24"/>
        </w:rPr>
      </w:pPr>
    </w:p>
    <w:p w14:paraId="0FAEA0D3" w14:textId="648B7D1B"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Contractors are to use quantitative methods in managing risks in </w:t>
      </w:r>
      <w:r w:rsidR="00793797">
        <w:rPr>
          <w:rFonts w:asciiTheme="majorBidi" w:hAnsiTheme="majorBidi" w:cstheme="majorBidi"/>
          <w:sz w:val="24"/>
          <w:szCs w:val="24"/>
        </w:rPr>
        <w:t xml:space="preserve">the </w:t>
      </w:r>
      <w:r w:rsidRPr="009D4ED8">
        <w:rPr>
          <w:rFonts w:asciiTheme="majorBidi" w:hAnsiTheme="majorBidi" w:cstheme="majorBidi"/>
          <w:sz w:val="24"/>
          <w:szCs w:val="24"/>
        </w:rPr>
        <w:t xml:space="preserve">construction of MHP in Egypt. </w:t>
      </w:r>
    </w:p>
    <w:p w14:paraId="395C6E75" w14:textId="77777777" w:rsidR="00CE7792" w:rsidRPr="009D4ED8" w:rsidRDefault="00CE7792" w:rsidP="00CE7792">
      <w:pPr>
        <w:spacing w:after="0" w:line="360" w:lineRule="auto"/>
        <w:jc w:val="both"/>
        <w:rPr>
          <w:rFonts w:asciiTheme="majorBidi" w:hAnsiTheme="majorBidi" w:cstheme="majorBidi"/>
          <w:sz w:val="24"/>
          <w:szCs w:val="24"/>
        </w:rPr>
      </w:pPr>
    </w:p>
    <w:p w14:paraId="2A065400" w14:textId="6236046E" w:rsidR="00CE7792" w:rsidRPr="009D4ED8"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Contractors are to integrate MHP risks and responses with real live MHP construction activities to test the influence of risk management towards </w:t>
      </w:r>
      <w:r w:rsidR="00793797">
        <w:rPr>
          <w:rFonts w:asciiTheme="majorBidi" w:hAnsiTheme="majorBidi" w:cstheme="majorBidi"/>
          <w:sz w:val="24"/>
          <w:szCs w:val="24"/>
        </w:rPr>
        <w:t xml:space="preserve">the </w:t>
      </w:r>
      <w:r w:rsidRPr="009D4ED8">
        <w:rPr>
          <w:rFonts w:asciiTheme="majorBidi" w:hAnsiTheme="majorBidi" w:cstheme="majorBidi"/>
          <w:sz w:val="24"/>
          <w:szCs w:val="24"/>
        </w:rPr>
        <w:t>successful delivery of MHP construction.</w:t>
      </w:r>
    </w:p>
    <w:p w14:paraId="4FD14124" w14:textId="77777777" w:rsidR="00CE7792" w:rsidRPr="009D4ED8" w:rsidRDefault="00CE7792" w:rsidP="00CE7792">
      <w:pPr>
        <w:spacing w:after="0" w:line="360" w:lineRule="auto"/>
        <w:jc w:val="both"/>
        <w:rPr>
          <w:rFonts w:asciiTheme="majorBidi" w:hAnsiTheme="majorBidi" w:cstheme="majorBidi"/>
          <w:sz w:val="24"/>
          <w:szCs w:val="24"/>
        </w:rPr>
      </w:pPr>
    </w:p>
    <w:p w14:paraId="29BCE450" w14:textId="702F3C63" w:rsidR="00CE7792" w:rsidRPr="009D4ED8"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Contractors are recommended to use Monte Carlo simulations and PERT technique as quantitative risk analysis methods to integrate </w:t>
      </w:r>
      <w:r w:rsidR="00793797">
        <w:rPr>
          <w:rFonts w:asciiTheme="majorBidi" w:hAnsiTheme="majorBidi" w:cstheme="majorBidi"/>
          <w:sz w:val="24"/>
          <w:szCs w:val="24"/>
        </w:rPr>
        <w:t>the actual construction schedule of MHP activities, account for deviations resulting from risks and mitigations, identify construction activities driving failure in delivery, and</w:t>
      </w:r>
      <w:r w:rsidRPr="009D4ED8">
        <w:rPr>
          <w:rFonts w:asciiTheme="majorBidi" w:hAnsiTheme="majorBidi" w:cstheme="majorBidi"/>
          <w:sz w:val="24"/>
          <w:szCs w:val="24"/>
        </w:rPr>
        <w:t xml:space="preserve"> provide different scenarios to improve decision making.   </w:t>
      </w:r>
    </w:p>
    <w:p w14:paraId="4E8F898F" w14:textId="77777777" w:rsidR="00CE7792" w:rsidRPr="009D4ED8" w:rsidRDefault="00CE7792" w:rsidP="00CE7792">
      <w:pPr>
        <w:spacing w:after="0" w:line="360" w:lineRule="auto"/>
        <w:jc w:val="both"/>
        <w:rPr>
          <w:rFonts w:asciiTheme="majorBidi" w:hAnsiTheme="majorBidi" w:cstheme="majorBidi"/>
          <w:sz w:val="24"/>
          <w:szCs w:val="24"/>
        </w:rPr>
      </w:pPr>
    </w:p>
    <w:p w14:paraId="739D0B23" w14:textId="5C70E4AC" w:rsidR="00CE7792" w:rsidRPr="009D4ED8"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Contractors perform a reliable Monte Carlo analysis by integrating a live MHP schedule loaded with construction activities.</w:t>
      </w:r>
    </w:p>
    <w:p w14:paraId="6AC135E6" w14:textId="77777777" w:rsidR="00CE7792" w:rsidRPr="009D4ED8" w:rsidRDefault="00CE7792" w:rsidP="00CE7792">
      <w:pPr>
        <w:spacing w:after="0" w:line="360" w:lineRule="auto"/>
        <w:jc w:val="both"/>
        <w:rPr>
          <w:rFonts w:asciiTheme="majorBidi" w:hAnsiTheme="majorBidi" w:cstheme="majorBidi"/>
          <w:sz w:val="24"/>
          <w:szCs w:val="24"/>
        </w:rPr>
      </w:pPr>
    </w:p>
    <w:p w14:paraId="113D9FE2" w14:textId="77777777"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Contractors are to perform the Monte Carlo analysis within three different scenarios to test the influence of mitigations and identify possible deviations in completion cost and time of MHP construction. Contractors are to test the MHP schedule for any flaws in logic. Contractors should start linking the risks with each construction activity (Pre-Mitigation Analysis). Contractors should perform Monte Carlo analysis after adding risk mitigations (Post-Mitigation Analysis). </w:t>
      </w:r>
    </w:p>
    <w:p w14:paraId="042B6717" w14:textId="77777777" w:rsidR="00CE7792" w:rsidRPr="009D4ED8" w:rsidRDefault="00CE7792" w:rsidP="00CE7792">
      <w:pPr>
        <w:spacing w:after="0" w:line="360" w:lineRule="auto"/>
        <w:jc w:val="both"/>
        <w:rPr>
          <w:rFonts w:asciiTheme="majorBidi" w:hAnsiTheme="majorBidi" w:cstheme="majorBidi"/>
          <w:sz w:val="24"/>
          <w:szCs w:val="24"/>
        </w:rPr>
      </w:pPr>
    </w:p>
    <w:p w14:paraId="101E837F" w14:textId="6F24181C" w:rsidR="00CE7792" w:rsidRPr="009D4ED8"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Contractors are to improve decision</w:t>
      </w:r>
      <w:r w:rsidR="00793797">
        <w:rPr>
          <w:rFonts w:asciiTheme="majorBidi" w:hAnsiTheme="majorBidi" w:cstheme="majorBidi"/>
          <w:sz w:val="24"/>
          <w:szCs w:val="24"/>
        </w:rPr>
        <w:t>-</w:t>
      </w:r>
      <w:r w:rsidRPr="009D4ED8">
        <w:rPr>
          <w:rFonts w:asciiTheme="majorBidi" w:hAnsiTheme="majorBidi" w:cstheme="majorBidi"/>
          <w:sz w:val="24"/>
          <w:szCs w:val="24"/>
        </w:rPr>
        <w:t xml:space="preserve">making by providing different probabilistic scenarios of MHP completion </w:t>
      </w:r>
      <w:r w:rsidR="00793797">
        <w:rPr>
          <w:rFonts w:asciiTheme="majorBidi" w:hAnsiTheme="majorBidi" w:cstheme="majorBidi"/>
          <w:sz w:val="24"/>
          <w:szCs w:val="24"/>
        </w:rPr>
        <w:t>concerning</w:t>
      </w:r>
      <w:r w:rsidRPr="009D4ED8">
        <w:rPr>
          <w:rFonts w:asciiTheme="majorBidi" w:hAnsiTheme="majorBidi" w:cstheme="majorBidi"/>
          <w:sz w:val="24"/>
          <w:szCs w:val="24"/>
        </w:rPr>
        <w:t xml:space="preserve"> identified construction risks and a pessimistic MHP external environment.</w:t>
      </w:r>
    </w:p>
    <w:p w14:paraId="7DA76411" w14:textId="77777777"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w:t>
      </w:r>
    </w:p>
    <w:p w14:paraId="19B6E494" w14:textId="63EE67EA"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Contractors are to perform sensitivity analysis to detect construction activities that have </w:t>
      </w:r>
      <w:r w:rsidR="00793797">
        <w:rPr>
          <w:rFonts w:asciiTheme="majorBidi" w:hAnsiTheme="majorBidi" w:cstheme="majorBidi"/>
          <w:sz w:val="24"/>
          <w:szCs w:val="24"/>
        </w:rPr>
        <w:t xml:space="preserve">the </w:t>
      </w:r>
      <w:r w:rsidRPr="009D4ED8">
        <w:rPr>
          <w:rFonts w:asciiTheme="majorBidi" w:hAnsiTheme="majorBidi" w:cstheme="majorBidi"/>
          <w:sz w:val="24"/>
          <w:szCs w:val="24"/>
        </w:rPr>
        <w:t>highest influence on MHP construction.</w:t>
      </w:r>
    </w:p>
    <w:p w14:paraId="186BB3BF" w14:textId="77777777" w:rsidR="00CE7792" w:rsidRPr="009D4ED8" w:rsidRDefault="00CE7792" w:rsidP="00CE7792">
      <w:pPr>
        <w:spacing w:after="0" w:line="360" w:lineRule="auto"/>
        <w:jc w:val="both"/>
        <w:rPr>
          <w:rFonts w:asciiTheme="majorBidi" w:hAnsiTheme="majorBidi" w:cstheme="majorBidi"/>
          <w:sz w:val="24"/>
          <w:szCs w:val="24"/>
        </w:rPr>
      </w:pPr>
    </w:p>
    <w:p w14:paraId="76DB5FC7" w14:textId="147F6218" w:rsidR="00CE7792" w:rsidRPr="009D4ED8"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Contractors in Egypt can use the primavera risk analysis tool to practice Monte Carlo Analysis. The Primavera risk analysis software is an extension of the Primavera software widely used for scheduling in Egyptian MHP construction sites.</w:t>
      </w:r>
    </w:p>
    <w:p w14:paraId="58F65ABD" w14:textId="77777777" w:rsidR="00CE7792" w:rsidRPr="009D4ED8" w:rsidRDefault="00CE7792" w:rsidP="00CE7792">
      <w:pPr>
        <w:spacing w:after="0" w:line="360" w:lineRule="auto"/>
        <w:jc w:val="both"/>
        <w:rPr>
          <w:rFonts w:asciiTheme="majorBidi" w:hAnsiTheme="majorBidi" w:cstheme="majorBidi"/>
          <w:sz w:val="24"/>
          <w:szCs w:val="24"/>
        </w:rPr>
      </w:pPr>
    </w:p>
    <w:p w14:paraId="7E03F1D4" w14:textId="28521A8D" w:rsidR="00CE7792" w:rsidRPr="009D4ED8"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Contractors should select the MHP team with sufficient computer skills to work with computerised risk software </w:t>
      </w:r>
      <w:r w:rsidR="00793797">
        <w:rPr>
          <w:rFonts w:asciiTheme="majorBidi" w:hAnsiTheme="majorBidi" w:cstheme="majorBidi"/>
          <w:sz w:val="24"/>
          <w:szCs w:val="24"/>
        </w:rPr>
        <w:t>to construct</w:t>
      </w:r>
      <w:r w:rsidRPr="009D4ED8">
        <w:rPr>
          <w:rFonts w:asciiTheme="majorBidi" w:hAnsiTheme="majorBidi" w:cstheme="majorBidi"/>
          <w:sz w:val="24"/>
          <w:szCs w:val="24"/>
        </w:rPr>
        <w:t xml:space="preserve"> MHP in Egypt.</w:t>
      </w:r>
    </w:p>
    <w:p w14:paraId="786144CD" w14:textId="77777777" w:rsidR="00CE7792" w:rsidRPr="009D4ED8" w:rsidRDefault="00CE7792" w:rsidP="00CE7792">
      <w:pPr>
        <w:spacing w:after="0" w:line="360" w:lineRule="auto"/>
        <w:jc w:val="both"/>
        <w:rPr>
          <w:rFonts w:asciiTheme="majorBidi" w:hAnsiTheme="majorBidi" w:cstheme="majorBidi"/>
          <w:sz w:val="24"/>
          <w:szCs w:val="24"/>
        </w:rPr>
      </w:pPr>
    </w:p>
    <w:p w14:paraId="4699772A" w14:textId="00BA5937"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Contractors are to use a computeris</w:t>
      </w:r>
      <w:r w:rsidR="00793797">
        <w:rPr>
          <w:rFonts w:asciiTheme="majorBidi" w:hAnsiTheme="majorBidi" w:cstheme="majorBidi"/>
          <w:sz w:val="24"/>
          <w:szCs w:val="24"/>
        </w:rPr>
        <w:t>e</w:t>
      </w:r>
      <w:r w:rsidRPr="009D4ED8">
        <w:rPr>
          <w:rFonts w:asciiTheme="majorBidi" w:hAnsiTheme="majorBidi" w:cstheme="majorBidi"/>
          <w:sz w:val="24"/>
          <w:szCs w:val="24"/>
        </w:rPr>
        <w:t xml:space="preserve">d risk tool to share outputs of risk activities and improve risk management communications in </w:t>
      </w:r>
      <w:r w:rsidR="00793797">
        <w:rPr>
          <w:rFonts w:asciiTheme="majorBidi" w:hAnsiTheme="majorBidi" w:cstheme="majorBidi"/>
          <w:sz w:val="24"/>
          <w:szCs w:val="24"/>
        </w:rPr>
        <w:t xml:space="preserve">the </w:t>
      </w:r>
      <w:r w:rsidRPr="009D4ED8">
        <w:rPr>
          <w:rFonts w:asciiTheme="majorBidi" w:hAnsiTheme="majorBidi" w:cstheme="majorBidi"/>
          <w:sz w:val="24"/>
          <w:szCs w:val="24"/>
        </w:rPr>
        <w:t xml:space="preserve">construction of MHP in Egypt. Contractors are to benefit from the opportunity of using </w:t>
      </w:r>
      <w:r w:rsidR="0000762D">
        <w:rPr>
          <w:rFonts w:asciiTheme="majorBidi" w:hAnsiTheme="majorBidi" w:cstheme="majorBidi"/>
          <w:sz w:val="24"/>
          <w:szCs w:val="24"/>
        </w:rPr>
        <w:t>computerised</w:t>
      </w:r>
      <w:r w:rsidRPr="009D4ED8">
        <w:rPr>
          <w:rFonts w:asciiTheme="majorBidi" w:hAnsiTheme="majorBidi" w:cstheme="majorBidi"/>
          <w:sz w:val="24"/>
          <w:szCs w:val="24"/>
        </w:rPr>
        <w:t>risk tool</w:t>
      </w:r>
      <w:r w:rsidR="00793797">
        <w:rPr>
          <w:rFonts w:asciiTheme="majorBidi" w:hAnsiTheme="majorBidi" w:cstheme="majorBidi"/>
          <w:sz w:val="24"/>
          <w:szCs w:val="24"/>
        </w:rPr>
        <w:t>s</w:t>
      </w:r>
      <w:r w:rsidRPr="009D4ED8">
        <w:rPr>
          <w:rFonts w:asciiTheme="majorBidi" w:hAnsiTheme="majorBidi" w:cstheme="majorBidi"/>
          <w:sz w:val="24"/>
          <w:szCs w:val="24"/>
        </w:rPr>
        <w:t xml:space="preserve"> to improve human resource skills and familiarity in dealing with risk software during construction.</w:t>
      </w:r>
    </w:p>
    <w:p w14:paraId="087D687E" w14:textId="77777777" w:rsidR="00CE7792" w:rsidRPr="009D4ED8" w:rsidRDefault="00CE7792" w:rsidP="00CE7792">
      <w:pPr>
        <w:spacing w:after="0" w:line="360" w:lineRule="auto"/>
        <w:jc w:val="both"/>
        <w:rPr>
          <w:rFonts w:asciiTheme="majorBidi" w:hAnsiTheme="majorBidi" w:cstheme="majorBidi"/>
          <w:sz w:val="24"/>
          <w:szCs w:val="24"/>
        </w:rPr>
      </w:pPr>
    </w:p>
    <w:p w14:paraId="4E1E6245" w14:textId="1B2E608D"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Contractors are to monitor and report the outputs of risk management activities using a </w:t>
      </w:r>
      <w:r w:rsidR="0000762D">
        <w:rPr>
          <w:rFonts w:asciiTheme="majorBidi" w:hAnsiTheme="majorBidi" w:cstheme="majorBidi"/>
          <w:sz w:val="24"/>
          <w:szCs w:val="24"/>
        </w:rPr>
        <w:t>computerised</w:t>
      </w:r>
      <w:r w:rsidRPr="009D4ED8">
        <w:rPr>
          <w:rFonts w:asciiTheme="majorBidi" w:hAnsiTheme="majorBidi" w:cstheme="majorBidi"/>
          <w:sz w:val="24"/>
          <w:szCs w:val="24"/>
        </w:rPr>
        <w:t xml:space="preserve">risk tool to provide </w:t>
      </w:r>
      <w:r w:rsidR="00793797">
        <w:rPr>
          <w:rFonts w:asciiTheme="majorBidi" w:hAnsiTheme="majorBidi" w:cstheme="majorBidi"/>
          <w:sz w:val="24"/>
          <w:szCs w:val="24"/>
        </w:rPr>
        <w:t xml:space="preserve">a </w:t>
      </w:r>
      <w:r w:rsidRPr="009D4ED8">
        <w:rPr>
          <w:rFonts w:asciiTheme="majorBidi" w:hAnsiTheme="majorBidi" w:cstheme="majorBidi"/>
          <w:sz w:val="24"/>
          <w:szCs w:val="24"/>
        </w:rPr>
        <w:t>sufficient risk database for future MHP in Egypt.</w:t>
      </w:r>
    </w:p>
    <w:p w14:paraId="7EACC941" w14:textId="77777777" w:rsidR="00CE7792" w:rsidRPr="009D4ED8" w:rsidRDefault="00CE7792" w:rsidP="00CE7792">
      <w:pPr>
        <w:spacing w:after="0" w:line="360" w:lineRule="auto"/>
        <w:jc w:val="both"/>
        <w:rPr>
          <w:rFonts w:asciiTheme="majorBidi" w:hAnsiTheme="majorBidi" w:cstheme="majorBidi"/>
          <w:sz w:val="24"/>
          <w:szCs w:val="24"/>
        </w:rPr>
      </w:pPr>
    </w:p>
    <w:p w14:paraId="4E580B6F" w14:textId="236621F9" w:rsidR="00CE7792" w:rsidRDefault="008E0001" w:rsidP="00CE7792">
      <w:pPr>
        <w:spacing w:after="0" w:line="360" w:lineRule="auto"/>
        <w:jc w:val="both"/>
        <w:rPr>
          <w:rFonts w:asciiTheme="majorBidi" w:hAnsiTheme="majorBidi" w:cstheme="majorBidi"/>
          <w:sz w:val="24"/>
          <w:szCs w:val="24"/>
        </w:rPr>
      </w:pPr>
      <w:r w:rsidRPr="008E0001">
        <w:rPr>
          <w:rFonts w:asciiTheme="majorBidi" w:hAnsiTheme="majorBidi" w:cstheme="majorBidi"/>
          <w:sz w:val="24"/>
          <w:szCs w:val="24"/>
        </w:rPr>
        <w:t>In the construction of MHP in Egypt, contractors should supply a risk database and improve risk management communications. Contractors should create a risk management strategy that includes the appropriate kind of risk management outputs. The output results of risk management activities can then be entered into a computerised risk instrument that is shared across the MHP team by contractors.</w:t>
      </w:r>
    </w:p>
    <w:p w14:paraId="20321AA3" w14:textId="77777777" w:rsidR="008E0001" w:rsidRPr="009D4ED8" w:rsidRDefault="008E0001" w:rsidP="00CE7792">
      <w:pPr>
        <w:spacing w:after="0" w:line="360" w:lineRule="auto"/>
        <w:jc w:val="both"/>
        <w:rPr>
          <w:rFonts w:asciiTheme="majorBidi" w:hAnsiTheme="majorBidi" w:cstheme="majorBidi"/>
          <w:sz w:val="24"/>
          <w:szCs w:val="24"/>
        </w:rPr>
      </w:pPr>
    </w:p>
    <w:p w14:paraId="22BB8DAC" w14:textId="2FE9BC00"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Contractors are to populate the outputs of the Monte Carlo analysis to a </w:t>
      </w:r>
      <w:r w:rsidR="0000762D">
        <w:rPr>
          <w:rFonts w:asciiTheme="majorBidi" w:hAnsiTheme="majorBidi" w:cstheme="majorBidi"/>
          <w:sz w:val="24"/>
          <w:szCs w:val="24"/>
        </w:rPr>
        <w:t>computerised</w:t>
      </w:r>
      <w:r w:rsidRPr="009D4ED8">
        <w:rPr>
          <w:rFonts w:asciiTheme="majorBidi" w:hAnsiTheme="majorBidi" w:cstheme="majorBidi"/>
          <w:sz w:val="24"/>
          <w:szCs w:val="24"/>
        </w:rPr>
        <w:t xml:space="preserve">risk tool to be monitored and updated in </w:t>
      </w:r>
      <w:r w:rsidR="00793797">
        <w:rPr>
          <w:rFonts w:asciiTheme="majorBidi" w:hAnsiTheme="majorBidi" w:cstheme="majorBidi"/>
          <w:sz w:val="24"/>
          <w:szCs w:val="24"/>
        </w:rPr>
        <w:t xml:space="preserve">the </w:t>
      </w:r>
      <w:r w:rsidRPr="009D4ED8">
        <w:rPr>
          <w:rFonts w:asciiTheme="majorBidi" w:hAnsiTheme="majorBidi" w:cstheme="majorBidi"/>
          <w:sz w:val="24"/>
          <w:szCs w:val="24"/>
        </w:rPr>
        <w:t>construction of MHP in Egypt.</w:t>
      </w:r>
    </w:p>
    <w:p w14:paraId="1036CBFD" w14:textId="77777777" w:rsidR="00CE7792" w:rsidRPr="009D4ED8" w:rsidRDefault="00CE7792" w:rsidP="00CE7792">
      <w:pPr>
        <w:spacing w:after="0" w:line="360" w:lineRule="auto"/>
        <w:jc w:val="both"/>
        <w:rPr>
          <w:rFonts w:asciiTheme="majorBidi" w:hAnsiTheme="majorBidi" w:cstheme="majorBidi"/>
          <w:sz w:val="24"/>
          <w:szCs w:val="24"/>
        </w:rPr>
      </w:pPr>
    </w:p>
    <w:p w14:paraId="213C6DD9" w14:textId="44EF0DDC" w:rsidR="00CE7792" w:rsidRPr="009D4ED8"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Contractors should use a generic risk management framework to support them with guidelines on </w:t>
      </w:r>
      <w:r w:rsidR="00793797">
        <w:rPr>
          <w:rFonts w:asciiTheme="majorBidi" w:hAnsiTheme="majorBidi" w:cstheme="majorBidi"/>
          <w:sz w:val="24"/>
          <w:szCs w:val="24"/>
        </w:rPr>
        <w:t>using</w:t>
      </w:r>
      <w:r w:rsidRPr="009D4ED8">
        <w:rPr>
          <w:rFonts w:asciiTheme="majorBidi" w:hAnsiTheme="majorBidi" w:cstheme="majorBidi"/>
          <w:sz w:val="24"/>
          <w:szCs w:val="24"/>
        </w:rPr>
        <w:t xml:space="preserve"> a </w:t>
      </w:r>
      <w:r w:rsidR="0000762D">
        <w:rPr>
          <w:rFonts w:asciiTheme="majorBidi" w:hAnsiTheme="majorBidi" w:cstheme="majorBidi"/>
          <w:sz w:val="24"/>
          <w:szCs w:val="24"/>
        </w:rPr>
        <w:t>computerised</w:t>
      </w:r>
      <w:r w:rsidRPr="009D4ED8">
        <w:rPr>
          <w:rFonts w:asciiTheme="majorBidi" w:hAnsiTheme="majorBidi" w:cstheme="majorBidi"/>
          <w:sz w:val="24"/>
          <w:szCs w:val="24"/>
        </w:rPr>
        <w:t>risk management framework.</w:t>
      </w:r>
    </w:p>
    <w:p w14:paraId="264ED581" w14:textId="77777777" w:rsidR="00CE7792" w:rsidRPr="009D4ED8" w:rsidRDefault="00CE7792" w:rsidP="00CE7792">
      <w:pPr>
        <w:spacing w:after="0" w:line="360" w:lineRule="auto"/>
        <w:jc w:val="both"/>
        <w:rPr>
          <w:rFonts w:asciiTheme="majorBidi" w:hAnsiTheme="majorBidi" w:cstheme="majorBidi"/>
          <w:sz w:val="24"/>
          <w:szCs w:val="24"/>
        </w:rPr>
      </w:pPr>
    </w:p>
    <w:p w14:paraId="39618E21" w14:textId="198930B6" w:rsidR="00CE7792" w:rsidRPr="009D4ED8"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Contractors should test a </w:t>
      </w:r>
      <w:r w:rsidR="0000762D">
        <w:rPr>
          <w:rFonts w:asciiTheme="majorBidi" w:hAnsiTheme="majorBidi" w:cstheme="majorBidi"/>
          <w:sz w:val="24"/>
          <w:szCs w:val="24"/>
        </w:rPr>
        <w:t>computerised</w:t>
      </w:r>
      <w:r w:rsidRPr="009D4ED8">
        <w:rPr>
          <w:rFonts w:asciiTheme="majorBidi" w:hAnsiTheme="majorBidi" w:cstheme="majorBidi"/>
          <w:sz w:val="24"/>
          <w:szCs w:val="24"/>
        </w:rPr>
        <w:t>risk tool in a full</w:t>
      </w:r>
      <w:r w:rsidR="00793797">
        <w:rPr>
          <w:rFonts w:asciiTheme="majorBidi" w:hAnsiTheme="majorBidi" w:cstheme="majorBidi"/>
          <w:sz w:val="24"/>
          <w:szCs w:val="24"/>
        </w:rPr>
        <w:t>-</w:t>
      </w:r>
      <w:r w:rsidRPr="009D4ED8">
        <w:rPr>
          <w:rFonts w:asciiTheme="majorBidi" w:hAnsiTheme="majorBidi" w:cstheme="majorBidi"/>
          <w:sz w:val="24"/>
          <w:szCs w:val="24"/>
        </w:rPr>
        <w:t xml:space="preserve">length construction of MHP with known start and end date and completion cost. That is to compare the planned and actual improvement in </w:t>
      </w:r>
      <w:r w:rsidR="00793797">
        <w:rPr>
          <w:rFonts w:asciiTheme="majorBidi" w:hAnsiTheme="majorBidi" w:cstheme="majorBidi"/>
          <w:sz w:val="24"/>
          <w:szCs w:val="24"/>
        </w:rPr>
        <w:t>risk management practice</w:t>
      </w:r>
      <w:r w:rsidRPr="009D4ED8">
        <w:rPr>
          <w:rFonts w:asciiTheme="majorBidi" w:hAnsiTheme="majorBidi" w:cstheme="majorBidi"/>
          <w:sz w:val="24"/>
          <w:szCs w:val="24"/>
        </w:rPr>
        <w:t xml:space="preserve"> in </w:t>
      </w:r>
      <w:r w:rsidR="00793797">
        <w:rPr>
          <w:rFonts w:asciiTheme="majorBidi" w:hAnsiTheme="majorBidi" w:cstheme="majorBidi"/>
          <w:sz w:val="24"/>
          <w:szCs w:val="24"/>
        </w:rPr>
        <w:t xml:space="preserve">the </w:t>
      </w:r>
      <w:r w:rsidRPr="009D4ED8">
        <w:rPr>
          <w:rFonts w:asciiTheme="majorBidi" w:hAnsiTheme="majorBidi" w:cstheme="majorBidi"/>
          <w:sz w:val="24"/>
          <w:szCs w:val="24"/>
        </w:rPr>
        <w:t xml:space="preserve">construction of MHP in Egypt.  </w:t>
      </w:r>
    </w:p>
    <w:p w14:paraId="6E9660C7" w14:textId="77777777" w:rsidR="00CE7792" w:rsidRPr="009D4ED8" w:rsidRDefault="00CE7792" w:rsidP="00CE7792">
      <w:pPr>
        <w:spacing w:after="0" w:line="360" w:lineRule="auto"/>
        <w:jc w:val="both"/>
        <w:rPr>
          <w:rFonts w:asciiTheme="majorBidi" w:hAnsiTheme="majorBidi" w:cstheme="majorBidi"/>
          <w:sz w:val="24"/>
          <w:szCs w:val="24"/>
        </w:rPr>
      </w:pPr>
    </w:p>
    <w:p w14:paraId="1A0B9580" w14:textId="77777777"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Researchers are to review definitions of megaprojects to propose a definition for MHP.</w:t>
      </w:r>
    </w:p>
    <w:p w14:paraId="497315DB" w14:textId="77777777" w:rsidR="00CE7792" w:rsidRPr="009D4ED8" w:rsidRDefault="00CE7792" w:rsidP="00CE7792">
      <w:pPr>
        <w:spacing w:after="0" w:line="360" w:lineRule="auto"/>
        <w:jc w:val="both"/>
        <w:rPr>
          <w:rFonts w:asciiTheme="majorBidi" w:hAnsiTheme="majorBidi" w:cstheme="majorBidi"/>
          <w:sz w:val="24"/>
          <w:szCs w:val="24"/>
        </w:rPr>
      </w:pPr>
    </w:p>
    <w:p w14:paraId="5F1A61E7" w14:textId="154FC06D"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lastRenderedPageBreak/>
        <w:t xml:space="preserve">More risk management studies are to be proposed by researchers towards the construction of MHP to improve </w:t>
      </w:r>
      <w:r w:rsidR="00793797">
        <w:rPr>
          <w:rFonts w:asciiTheme="majorBidi" w:hAnsiTheme="majorBidi" w:cstheme="majorBidi"/>
          <w:sz w:val="24"/>
          <w:szCs w:val="24"/>
        </w:rPr>
        <w:t xml:space="preserve">the </w:t>
      </w:r>
      <w:r w:rsidRPr="009D4ED8">
        <w:rPr>
          <w:rFonts w:asciiTheme="majorBidi" w:hAnsiTheme="majorBidi" w:cstheme="majorBidi"/>
          <w:sz w:val="24"/>
          <w:szCs w:val="24"/>
        </w:rPr>
        <w:t>risk management practice of contractors for successful construction delivery of MHP in Egypt.</w:t>
      </w:r>
    </w:p>
    <w:p w14:paraId="122AB19D" w14:textId="77777777" w:rsidR="00CE7792" w:rsidRPr="009D4ED8" w:rsidRDefault="00CE7792" w:rsidP="00CE7792">
      <w:pPr>
        <w:spacing w:after="0" w:line="360" w:lineRule="auto"/>
        <w:jc w:val="both"/>
        <w:rPr>
          <w:rFonts w:asciiTheme="majorBidi" w:hAnsiTheme="majorBidi" w:cstheme="majorBidi"/>
          <w:sz w:val="24"/>
          <w:szCs w:val="24"/>
        </w:rPr>
      </w:pPr>
    </w:p>
    <w:p w14:paraId="0AEC8D95" w14:textId="6AC7C4EF"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Researchers are to support contractors with </w:t>
      </w:r>
      <w:r w:rsidR="00793797">
        <w:rPr>
          <w:rFonts w:asciiTheme="majorBidi" w:hAnsiTheme="majorBidi" w:cstheme="majorBidi"/>
          <w:sz w:val="24"/>
          <w:szCs w:val="24"/>
        </w:rPr>
        <w:t xml:space="preserve">a </w:t>
      </w:r>
      <w:r w:rsidRPr="009D4ED8">
        <w:rPr>
          <w:rFonts w:asciiTheme="majorBidi" w:hAnsiTheme="majorBidi" w:cstheme="majorBidi"/>
          <w:sz w:val="24"/>
          <w:szCs w:val="24"/>
        </w:rPr>
        <w:t>conceptual risk management framework to update contractors’ knowledge and practice of risk management for successful construction delivery of MHP in Egypt.</w:t>
      </w:r>
    </w:p>
    <w:p w14:paraId="300053CA" w14:textId="77777777" w:rsidR="00CE7792" w:rsidRPr="009D4ED8" w:rsidRDefault="00CE7792" w:rsidP="00CE7792">
      <w:pPr>
        <w:spacing w:after="0" w:line="360" w:lineRule="auto"/>
        <w:jc w:val="both"/>
        <w:rPr>
          <w:rFonts w:asciiTheme="majorBidi" w:hAnsiTheme="majorBidi" w:cstheme="majorBidi"/>
          <w:sz w:val="24"/>
          <w:szCs w:val="24"/>
        </w:rPr>
      </w:pPr>
    </w:p>
    <w:p w14:paraId="179B2AE0" w14:textId="35687D66" w:rsidR="00CE7792" w:rsidRPr="009D4ED8"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Researchers and Contractors are to recognise construction risks </w:t>
      </w:r>
      <w:r w:rsidR="00793797">
        <w:rPr>
          <w:rFonts w:asciiTheme="majorBidi" w:hAnsiTheme="majorBidi" w:cstheme="majorBidi"/>
          <w:sz w:val="24"/>
          <w:szCs w:val="24"/>
        </w:rPr>
        <w:t>related</w:t>
      </w:r>
      <w:r w:rsidRPr="009D4ED8">
        <w:rPr>
          <w:rFonts w:asciiTheme="majorBidi" w:hAnsiTheme="majorBidi" w:cstheme="majorBidi"/>
          <w:sz w:val="24"/>
          <w:szCs w:val="24"/>
        </w:rPr>
        <w:t xml:space="preserve"> to the external construction environment within the Egyptian context of MHP.</w:t>
      </w:r>
    </w:p>
    <w:p w14:paraId="36C89995" w14:textId="77777777" w:rsidR="00CE7792" w:rsidRPr="009D4ED8" w:rsidRDefault="00CE7792" w:rsidP="00CE7792">
      <w:pPr>
        <w:spacing w:after="0" w:line="360" w:lineRule="auto"/>
        <w:jc w:val="both"/>
        <w:rPr>
          <w:rFonts w:asciiTheme="majorBidi" w:hAnsiTheme="majorBidi" w:cstheme="majorBidi"/>
          <w:sz w:val="24"/>
          <w:szCs w:val="24"/>
        </w:rPr>
      </w:pPr>
    </w:p>
    <w:p w14:paraId="48B8CA89" w14:textId="52A38D57" w:rsidR="00CE7792" w:rsidRPr="009D4ED8"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Researchers are to include more risk response studies and quantitative risk analysis, and risk monitoring processes in </w:t>
      </w:r>
      <w:r w:rsidR="00793797">
        <w:rPr>
          <w:rFonts w:asciiTheme="majorBidi" w:hAnsiTheme="majorBidi" w:cstheme="majorBidi"/>
          <w:sz w:val="24"/>
          <w:szCs w:val="24"/>
        </w:rPr>
        <w:t xml:space="preserve">the </w:t>
      </w:r>
      <w:r w:rsidRPr="009D4ED8">
        <w:rPr>
          <w:rFonts w:asciiTheme="majorBidi" w:hAnsiTheme="majorBidi" w:cstheme="majorBidi"/>
          <w:sz w:val="24"/>
          <w:szCs w:val="24"/>
        </w:rPr>
        <w:t xml:space="preserve">construction of MHP in Egypt.  </w:t>
      </w:r>
    </w:p>
    <w:p w14:paraId="743EC8B3" w14:textId="567AF822" w:rsidR="00CE7792" w:rsidRPr="009D4ED8"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Researchers are to include pre-mitigation analysis</w:t>
      </w:r>
      <w:r w:rsidR="00793797">
        <w:rPr>
          <w:rFonts w:asciiTheme="majorBidi" w:hAnsiTheme="majorBidi" w:cstheme="majorBidi"/>
          <w:sz w:val="24"/>
          <w:szCs w:val="24"/>
        </w:rPr>
        <w:t>, risk response, and post-mitigation processes in developing their conceptual risk management frameworks to test the effectiveness of risk mitigations and</w:t>
      </w:r>
      <w:r w:rsidRPr="009D4ED8">
        <w:rPr>
          <w:rFonts w:asciiTheme="majorBidi" w:hAnsiTheme="majorBidi" w:cstheme="majorBidi"/>
          <w:sz w:val="24"/>
          <w:szCs w:val="24"/>
        </w:rPr>
        <w:t xml:space="preserve"> improve the integrity of the analysis within a risk management conceptual framework.</w:t>
      </w:r>
    </w:p>
    <w:p w14:paraId="27A6808D" w14:textId="77777777" w:rsidR="00CE7792" w:rsidRPr="009D4ED8" w:rsidRDefault="00CE7792" w:rsidP="00CE7792">
      <w:pPr>
        <w:spacing w:after="0" w:line="360" w:lineRule="auto"/>
        <w:jc w:val="both"/>
        <w:rPr>
          <w:rFonts w:asciiTheme="majorBidi" w:hAnsiTheme="majorBidi" w:cstheme="majorBidi"/>
          <w:sz w:val="24"/>
          <w:szCs w:val="24"/>
        </w:rPr>
      </w:pPr>
    </w:p>
    <w:p w14:paraId="399E6F13" w14:textId="0C27A502" w:rsidR="00CE7792" w:rsidRPr="009D4ED8" w:rsidRDefault="00CE7792" w:rsidP="00CE7792">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Researchers are to tackle areas of risk database, risk communication, roles and responsibilities of MHP team and develop </w:t>
      </w:r>
      <w:r w:rsidR="0000762D">
        <w:rPr>
          <w:rFonts w:asciiTheme="majorBidi" w:hAnsiTheme="majorBidi" w:cstheme="majorBidi"/>
          <w:sz w:val="24"/>
          <w:szCs w:val="24"/>
        </w:rPr>
        <w:t>computerised</w:t>
      </w:r>
      <w:r w:rsidRPr="009D4ED8">
        <w:rPr>
          <w:rFonts w:asciiTheme="majorBidi" w:hAnsiTheme="majorBidi" w:cstheme="majorBidi"/>
          <w:sz w:val="24"/>
          <w:szCs w:val="24"/>
        </w:rPr>
        <w:t xml:space="preserve">risk tools to update contractors’ knowledge and practice in managing risks in </w:t>
      </w:r>
      <w:r w:rsidR="00793797">
        <w:rPr>
          <w:rFonts w:asciiTheme="majorBidi" w:hAnsiTheme="majorBidi" w:cstheme="majorBidi"/>
          <w:sz w:val="24"/>
          <w:szCs w:val="24"/>
        </w:rPr>
        <w:t xml:space="preserve">the </w:t>
      </w:r>
      <w:r w:rsidRPr="009D4ED8">
        <w:rPr>
          <w:rFonts w:asciiTheme="majorBidi" w:hAnsiTheme="majorBidi" w:cstheme="majorBidi"/>
          <w:sz w:val="24"/>
          <w:szCs w:val="24"/>
        </w:rPr>
        <w:t xml:space="preserve">construction of MHP in Egypt. </w:t>
      </w:r>
    </w:p>
    <w:p w14:paraId="0E17FB2E" w14:textId="77777777" w:rsidR="00CE7792" w:rsidRPr="009D4ED8" w:rsidRDefault="00CE7792" w:rsidP="00CE7792">
      <w:pPr>
        <w:spacing w:after="0" w:line="360" w:lineRule="auto"/>
        <w:jc w:val="both"/>
        <w:rPr>
          <w:rFonts w:asciiTheme="majorBidi" w:hAnsiTheme="majorBidi" w:cstheme="majorBidi"/>
          <w:sz w:val="24"/>
          <w:szCs w:val="24"/>
        </w:rPr>
      </w:pPr>
    </w:p>
    <w:p w14:paraId="2A82993C" w14:textId="77777777" w:rsidR="00AF6303" w:rsidRDefault="00CE7792" w:rsidP="00793797">
      <w:pPr>
        <w:pStyle w:val="CommentText"/>
        <w:spacing w:before="0"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Further research can be conducted to examine the effects of these thesis recommendations on project success. This study adopted a fixed unit of analysis, that is, project risk management practices in the construction of MHP in Egypt. </w:t>
      </w:r>
    </w:p>
    <w:p w14:paraId="1D5EB5DD" w14:textId="77777777" w:rsidR="00AF6303" w:rsidRDefault="00AF6303" w:rsidP="00793797">
      <w:pPr>
        <w:pStyle w:val="CommentText"/>
        <w:spacing w:before="0" w:after="0" w:line="360" w:lineRule="auto"/>
        <w:jc w:val="both"/>
        <w:rPr>
          <w:rFonts w:asciiTheme="majorBidi" w:hAnsiTheme="majorBidi" w:cstheme="majorBidi"/>
          <w:sz w:val="24"/>
          <w:szCs w:val="24"/>
        </w:rPr>
      </w:pPr>
    </w:p>
    <w:p w14:paraId="0669D160" w14:textId="77777777" w:rsidR="00AF6303" w:rsidRDefault="00CE7792" w:rsidP="00793797">
      <w:pPr>
        <w:pStyle w:val="CommentText"/>
        <w:spacing w:before="0"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Future studies can focus on a different unit of analysis, such as the top management individuals within contractors’ organisations. That would engage variables of organisational risk policies, governance, and the use of risk standards as guides for </w:t>
      </w:r>
      <w:r w:rsidR="00793797">
        <w:rPr>
          <w:rFonts w:asciiTheme="majorBidi" w:hAnsiTheme="majorBidi" w:cstheme="majorBidi"/>
          <w:sz w:val="24"/>
          <w:szCs w:val="24"/>
        </w:rPr>
        <w:t>efficient risk management practice</w:t>
      </w:r>
      <w:r w:rsidRPr="009D4ED8">
        <w:rPr>
          <w:rFonts w:asciiTheme="majorBidi" w:hAnsiTheme="majorBidi" w:cstheme="majorBidi"/>
          <w:sz w:val="24"/>
          <w:szCs w:val="24"/>
        </w:rPr>
        <w:t xml:space="preserve">. </w:t>
      </w:r>
    </w:p>
    <w:p w14:paraId="0DFC8360" w14:textId="77777777" w:rsidR="00AF6303" w:rsidRDefault="00AF6303" w:rsidP="00793797">
      <w:pPr>
        <w:pStyle w:val="CommentText"/>
        <w:spacing w:before="0" w:after="0" w:line="360" w:lineRule="auto"/>
        <w:jc w:val="both"/>
        <w:rPr>
          <w:rFonts w:asciiTheme="majorBidi" w:hAnsiTheme="majorBidi" w:cstheme="majorBidi"/>
          <w:sz w:val="24"/>
          <w:szCs w:val="24"/>
        </w:rPr>
      </w:pPr>
    </w:p>
    <w:p w14:paraId="4BC25833" w14:textId="77777777" w:rsidR="00AF6303" w:rsidRDefault="00AF6303" w:rsidP="00793797">
      <w:pPr>
        <w:pStyle w:val="CommentText"/>
        <w:spacing w:before="0" w:after="0" w:line="360" w:lineRule="auto"/>
        <w:jc w:val="both"/>
        <w:rPr>
          <w:rFonts w:asciiTheme="majorBidi" w:hAnsiTheme="majorBidi" w:cstheme="majorBidi"/>
          <w:sz w:val="24"/>
          <w:szCs w:val="24"/>
        </w:rPr>
      </w:pPr>
      <w:r>
        <w:rPr>
          <w:rFonts w:asciiTheme="majorBidi" w:hAnsiTheme="majorBidi" w:cstheme="majorBidi"/>
          <w:sz w:val="24"/>
          <w:szCs w:val="24"/>
        </w:rPr>
        <w:lastRenderedPageBreak/>
        <w:t>B</w:t>
      </w:r>
      <w:r w:rsidR="00CE7792" w:rsidRPr="009D4ED8">
        <w:rPr>
          <w:rFonts w:asciiTheme="majorBidi" w:hAnsiTheme="majorBidi" w:cstheme="majorBidi"/>
          <w:sz w:val="24"/>
          <w:szCs w:val="24"/>
        </w:rPr>
        <w:t xml:space="preserve">ecause the recommendations are beneficial to the MHP construction industry in Egypt, the current research design and results can be applied and tested in countries of a similar context. </w:t>
      </w:r>
    </w:p>
    <w:p w14:paraId="1CCF6ECE" w14:textId="77777777" w:rsidR="00AF6303" w:rsidRDefault="00AF6303" w:rsidP="00793797">
      <w:pPr>
        <w:pStyle w:val="CommentText"/>
        <w:spacing w:before="0" w:after="0" w:line="360" w:lineRule="auto"/>
        <w:jc w:val="both"/>
        <w:rPr>
          <w:rFonts w:asciiTheme="majorBidi" w:hAnsiTheme="majorBidi" w:cstheme="majorBidi"/>
          <w:sz w:val="24"/>
          <w:szCs w:val="24"/>
        </w:rPr>
      </w:pPr>
    </w:p>
    <w:p w14:paraId="5CDA8337" w14:textId="77777777" w:rsidR="00AF6303" w:rsidRDefault="00CE7792" w:rsidP="00793797">
      <w:pPr>
        <w:pStyle w:val="CommentText"/>
        <w:spacing w:before="0" w:after="0" w:line="360" w:lineRule="auto"/>
        <w:jc w:val="both"/>
        <w:rPr>
          <w:rFonts w:asciiTheme="majorBidi" w:hAnsiTheme="majorBidi" w:cstheme="majorBidi"/>
          <w:bCs/>
          <w:sz w:val="24"/>
          <w:szCs w:val="24"/>
        </w:rPr>
      </w:pPr>
      <w:r w:rsidRPr="009D4ED8">
        <w:rPr>
          <w:rFonts w:asciiTheme="majorBidi" w:hAnsiTheme="majorBidi" w:cstheme="majorBidi"/>
          <w:bCs/>
          <w:sz w:val="24"/>
          <w:szCs w:val="24"/>
        </w:rPr>
        <w:t xml:space="preserve">Further research researchers can include the full practice of the computerised risk management framework on a complete time frame during mega housing projects. </w:t>
      </w:r>
    </w:p>
    <w:p w14:paraId="0D088320" w14:textId="77777777" w:rsidR="00AF6303" w:rsidRDefault="00AF6303" w:rsidP="00793797">
      <w:pPr>
        <w:pStyle w:val="CommentText"/>
        <w:spacing w:before="0" w:after="0" w:line="360" w:lineRule="auto"/>
        <w:jc w:val="both"/>
        <w:rPr>
          <w:rFonts w:asciiTheme="majorBidi" w:hAnsiTheme="majorBidi" w:cstheme="majorBidi"/>
          <w:bCs/>
          <w:sz w:val="24"/>
          <w:szCs w:val="24"/>
        </w:rPr>
      </w:pPr>
    </w:p>
    <w:p w14:paraId="490BCDEE" w14:textId="45E8BF87" w:rsidR="00CE7792" w:rsidRPr="009D4ED8" w:rsidRDefault="00CE7792" w:rsidP="00793797">
      <w:pPr>
        <w:pStyle w:val="CommentText"/>
        <w:spacing w:before="0" w:after="0" w:line="360" w:lineRule="auto"/>
        <w:jc w:val="both"/>
        <w:rPr>
          <w:rFonts w:asciiTheme="majorBidi" w:hAnsiTheme="majorBidi" w:cstheme="majorBidi"/>
          <w:sz w:val="24"/>
          <w:szCs w:val="24"/>
        </w:rPr>
      </w:pPr>
      <w:r w:rsidRPr="009D4ED8">
        <w:rPr>
          <w:rFonts w:asciiTheme="majorBidi" w:hAnsiTheme="majorBidi" w:cstheme="majorBidi"/>
          <w:bCs/>
          <w:sz w:val="24"/>
          <w:szCs w:val="24"/>
        </w:rPr>
        <w:t xml:space="preserve">Research can further compare the improvement in time and cost contingencies to similar construction of mega housing projects in Egypt. </w:t>
      </w:r>
    </w:p>
    <w:p w14:paraId="4ADC92EB" w14:textId="77777777" w:rsidR="00AF6303" w:rsidRPr="009D4ED8" w:rsidRDefault="00AF6303" w:rsidP="00CE7792">
      <w:pPr>
        <w:spacing w:after="0" w:line="360" w:lineRule="auto"/>
        <w:jc w:val="both"/>
        <w:rPr>
          <w:rFonts w:asciiTheme="majorBidi" w:hAnsiTheme="majorBidi" w:cstheme="majorBidi"/>
          <w:sz w:val="24"/>
          <w:szCs w:val="24"/>
        </w:rPr>
      </w:pPr>
    </w:p>
    <w:p w14:paraId="19E5BD8B" w14:textId="36AAAECE" w:rsidR="00C8526C" w:rsidRPr="00C8526C" w:rsidRDefault="00CE7792" w:rsidP="00FF1EEE">
      <w:pPr>
        <w:pStyle w:val="Heading2"/>
        <w:spacing w:before="0" w:line="360" w:lineRule="auto"/>
        <w:rPr>
          <w:rFonts w:asciiTheme="majorBidi" w:hAnsiTheme="majorBidi"/>
        </w:rPr>
      </w:pPr>
      <w:bookmarkStart w:id="1458" w:name="_Toc65150315"/>
      <w:bookmarkStart w:id="1459" w:name="_Toc65150615"/>
      <w:bookmarkStart w:id="1460" w:name="_Toc65150898"/>
      <w:bookmarkStart w:id="1461" w:name="_Toc66567044"/>
      <w:bookmarkStart w:id="1462" w:name="_Toc66569499"/>
      <w:bookmarkStart w:id="1463" w:name="_Toc69201205"/>
      <w:bookmarkStart w:id="1464" w:name="_Toc69201468"/>
      <w:bookmarkStart w:id="1465" w:name="_Toc78314391"/>
      <w:bookmarkStart w:id="1466" w:name="_Toc78314660"/>
      <w:bookmarkStart w:id="1467" w:name="_Toc82447801"/>
      <w:bookmarkStart w:id="1468" w:name="_Toc82448047"/>
      <w:bookmarkStart w:id="1469" w:name="_Toc82448293"/>
      <w:r w:rsidRPr="009D4ED8">
        <w:rPr>
          <w:rFonts w:asciiTheme="majorBidi" w:hAnsiTheme="majorBidi"/>
        </w:rPr>
        <w:t>1</w:t>
      </w:r>
      <w:r w:rsidR="00FF1EEE">
        <w:rPr>
          <w:rFonts w:asciiTheme="majorBidi" w:hAnsiTheme="majorBidi"/>
        </w:rPr>
        <w:t>0</w:t>
      </w:r>
      <w:r w:rsidRPr="009D4ED8">
        <w:rPr>
          <w:rFonts w:asciiTheme="majorBidi" w:hAnsiTheme="majorBidi"/>
        </w:rPr>
        <w:t>.4 Contribution to Knowledge</w:t>
      </w:r>
      <w:bookmarkEnd w:id="1458"/>
      <w:bookmarkEnd w:id="1459"/>
      <w:bookmarkEnd w:id="1460"/>
      <w:bookmarkEnd w:id="1461"/>
      <w:bookmarkEnd w:id="1462"/>
      <w:bookmarkEnd w:id="1463"/>
      <w:bookmarkEnd w:id="1464"/>
      <w:bookmarkEnd w:id="1465"/>
      <w:bookmarkEnd w:id="1466"/>
      <w:r w:rsidRPr="009D4ED8">
        <w:rPr>
          <w:rFonts w:asciiTheme="majorBidi" w:hAnsiTheme="majorBidi"/>
        </w:rPr>
        <w:t xml:space="preserve"> </w:t>
      </w:r>
      <w:bookmarkEnd w:id="1467"/>
      <w:bookmarkEnd w:id="1468"/>
      <w:bookmarkEnd w:id="1469"/>
    </w:p>
    <w:p w14:paraId="52A1F418" w14:textId="515A184F" w:rsidR="00CE7792" w:rsidRDefault="00793797" w:rsidP="00FF1EEE">
      <w:pPr>
        <w:spacing w:after="0" w:line="360" w:lineRule="auto"/>
        <w:jc w:val="both"/>
        <w:rPr>
          <w:rFonts w:asciiTheme="majorBidi" w:hAnsiTheme="majorBidi" w:cstheme="majorBidi"/>
          <w:sz w:val="24"/>
          <w:szCs w:val="24"/>
        </w:rPr>
      </w:pPr>
      <w:r>
        <w:rPr>
          <w:rFonts w:asciiTheme="majorBidi" w:hAnsiTheme="majorBidi" w:cstheme="majorBidi"/>
          <w:sz w:val="24"/>
          <w:szCs w:val="24"/>
        </w:rPr>
        <w:t>No risk management study in the literature</w:t>
      </w:r>
      <w:r w:rsidR="00C8526C">
        <w:rPr>
          <w:rFonts w:asciiTheme="majorBidi" w:hAnsiTheme="majorBidi" w:cstheme="majorBidi"/>
          <w:sz w:val="24"/>
          <w:szCs w:val="24"/>
        </w:rPr>
        <w:t xml:space="preserve"> aim</w:t>
      </w:r>
      <w:r>
        <w:rPr>
          <w:rFonts w:asciiTheme="majorBidi" w:hAnsiTheme="majorBidi" w:cstheme="majorBidi"/>
          <w:sz w:val="24"/>
          <w:szCs w:val="24"/>
        </w:rPr>
        <w:t>s</w:t>
      </w:r>
      <w:r w:rsidR="00C8526C">
        <w:rPr>
          <w:rFonts w:asciiTheme="majorBidi" w:hAnsiTheme="majorBidi" w:cstheme="majorBidi"/>
          <w:sz w:val="24"/>
          <w:szCs w:val="24"/>
        </w:rPr>
        <w:t xml:space="preserve"> to improve risk management knowledge and practice in </w:t>
      </w:r>
      <w:r>
        <w:rPr>
          <w:rFonts w:asciiTheme="majorBidi" w:hAnsiTheme="majorBidi" w:cstheme="majorBidi"/>
          <w:sz w:val="24"/>
          <w:szCs w:val="24"/>
        </w:rPr>
        <w:t xml:space="preserve">the </w:t>
      </w:r>
      <w:r w:rsidR="00CE7792" w:rsidRPr="009D4ED8">
        <w:rPr>
          <w:rFonts w:asciiTheme="majorBidi" w:hAnsiTheme="majorBidi" w:cstheme="majorBidi"/>
          <w:sz w:val="24"/>
          <w:szCs w:val="24"/>
        </w:rPr>
        <w:t xml:space="preserve">construction of MHP in Egypt. This research aimed to develop a conceptual framework to update knowledge and improve contractors’ risk practice for </w:t>
      </w:r>
      <w:r>
        <w:rPr>
          <w:rFonts w:asciiTheme="majorBidi" w:hAnsiTheme="majorBidi" w:cstheme="majorBidi"/>
          <w:sz w:val="24"/>
          <w:szCs w:val="24"/>
        </w:rPr>
        <w:t>successfully delivering</w:t>
      </w:r>
      <w:r w:rsidR="00CE7792" w:rsidRPr="009D4ED8">
        <w:rPr>
          <w:rFonts w:asciiTheme="majorBidi" w:hAnsiTheme="majorBidi" w:cstheme="majorBidi"/>
          <w:sz w:val="24"/>
          <w:szCs w:val="24"/>
        </w:rPr>
        <w:t xml:space="preserve"> MHP construction in Egypt.</w:t>
      </w:r>
    </w:p>
    <w:p w14:paraId="57911571" w14:textId="77777777" w:rsidR="00AF5436" w:rsidRPr="009D4ED8" w:rsidRDefault="00AF5436" w:rsidP="00C8526C">
      <w:pPr>
        <w:spacing w:after="0" w:line="360" w:lineRule="auto"/>
        <w:jc w:val="both"/>
        <w:rPr>
          <w:rFonts w:asciiTheme="majorBidi" w:hAnsiTheme="majorBidi" w:cstheme="majorBidi"/>
          <w:sz w:val="24"/>
          <w:szCs w:val="24"/>
        </w:rPr>
      </w:pPr>
    </w:p>
    <w:p w14:paraId="2A1E2206" w14:textId="77777777" w:rsidR="00CE7792" w:rsidRDefault="00CE7792" w:rsidP="00C8526C">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Risk management studies in Egypt did not include the recognition of construction risks related to the external construction environment of MHP. External risks are identified from the interview analysis and are categorized and coded using a RBS.</w:t>
      </w:r>
    </w:p>
    <w:p w14:paraId="73F063D1" w14:textId="77777777" w:rsidR="00AF5436" w:rsidRPr="009D4ED8" w:rsidRDefault="00AF5436" w:rsidP="00C8526C">
      <w:pPr>
        <w:spacing w:after="0" w:line="360" w:lineRule="auto"/>
        <w:jc w:val="both"/>
        <w:rPr>
          <w:rFonts w:asciiTheme="majorBidi" w:hAnsiTheme="majorBidi" w:cstheme="majorBidi"/>
          <w:sz w:val="24"/>
          <w:szCs w:val="24"/>
        </w:rPr>
      </w:pPr>
    </w:p>
    <w:p w14:paraId="610C09D5" w14:textId="074705DD" w:rsidR="00CE7792"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The literature highlighted limited risk research</w:t>
      </w:r>
      <w:r w:rsidR="00793797">
        <w:rPr>
          <w:rFonts w:asciiTheme="majorBidi" w:hAnsiTheme="majorBidi" w:cstheme="majorBidi"/>
          <w:sz w:val="24"/>
          <w:szCs w:val="24"/>
        </w:rPr>
        <w:t xml:space="preserve"> in construction projects in Egypt that include the risk response process. No risk research</w:t>
      </w:r>
      <w:r w:rsidRPr="009D4ED8">
        <w:rPr>
          <w:rFonts w:asciiTheme="majorBidi" w:hAnsiTheme="majorBidi" w:cstheme="majorBidi"/>
          <w:sz w:val="24"/>
          <w:szCs w:val="24"/>
        </w:rPr>
        <w:t xml:space="preserve"> includes risk response for </w:t>
      </w:r>
      <w:r w:rsidR="00793797">
        <w:rPr>
          <w:rFonts w:asciiTheme="majorBidi" w:hAnsiTheme="majorBidi" w:cstheme="majorBidi"/>
          <w:sz w:val="24"/>
          <w:szCs w:val="24"/>
        </w:rPr>
        <w:t xml:space="preserve">the </w:t>
      </w:r>
      <w:r w:rsidRPr="009D4ED8">
        <w:rPr>
          <w:rFonts w:asciiTheme="majorBidi" w:hAnsiTheme="majorBidi" w:cstheme="majorBidi"/>
          <w:sz w:val="24"/>
          <w:szCs w:val="24"/>
        </w:rPr>
        <w:t xml:space="preserve">construction of MHP in Egypt. </w:t>
      </w:r>
      <w:r w:rsidR="00793797">
        <w:rPr>
          <w:rFonts w:asciiTheme="majorBidi" w:hAnsiTheme="majorBidi" w:cstheme="majorBidi"/>
          <w:sz w:val="24"/>
          <w:szCs w:val="24"/>
        </w:rPr>
        <w:t>The q</w:t>
      </w:r>
      <w:r w:rsidRPr="009D4ED8">
        <w:rPr>
          <w:rFonts w:asciiTheme="majorBidi" w:hAnsiTheme="majorBidi" w:cstheme="majorBidi"/>
          <w:sz w:val="24"/>
          <w:szCs w:val="24"/>
        </w:rPr>
        <w:t xml:space="preserve">uestionnaire method is used in this research to maintain responses to MHP risks. The response process is included in the developed CRMF. </w:t>
      </w:r>
    </w:p>
    <w:p w14:paraId="68324BF9" w14:textId="77777777" w:rsidR="00AF5436" w:rsidRPr="009D4ED8" w:rsidRDefault="00AF5436" w:rsidP="00C8526C">
      <w:pPr>
        <w:spacing w:after="0" w:line="360" w:lineRule="auto"/>
        <w:jc w:val="both"/>
        <w:rPr>
          <w:rFonts w:asciiTheme="majorBidi" w:hAnsiTheme="majorBidi" w:cstheme="majorBidi"/>
          <w:sz w:val="24"/>
          <w:szCs w:val="24"/>
        </w:rPr>
      </w:pPr>
    </w:p>
    <w:p w14:paraId="25E21F6D" w14:textId="2E31B609" w:rsidR="00CE7792"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There is no developed conceptual risk management framework in </w:t>
      </w:r>
      <w:r w:rsidR="00793797">
        <w:rPr>
          <w:rFonts w:asciiTheme="majorBidi" w:hAnsiTheme="majorBidi" w:cstheme="majorBidi"/>
          <w:sz w:val="24"/>
          <w:szCs w:val="24"/>
        </w:rPr>
        <w:t xml:space="preserve">the </w:t>
      </w:r>
      <w:r w:rsidRPr="009D4ED8">
        <w:rPr>
          <w:rFonts w:asciiTheme="majorBidi" w:hAnsiTheme="majorBidi" w:cstheme="majorBidi"/>
          <w:sz w:val="24"/>
          <w:szCs w:val="24"/>
        </w:rPr>
        <w:t xml:space="preserve">construction of MHP that integrates three processes of risk response, pre-mitigation, and post-mitigation framework. This research included </w:t>
      </w:r>
      <w:r w:rsidR="00793797">
        <w:rPr>
          <w:rFonts w:asciiTheme="majorBidi" w:hAnsiTheme="majorBidi" w:cstheme="majorBidi"/>
          <w:sz w:val="24"/>
          <w:szCs w:val="24"/>
        </w:rPr>
        <w:t>developing</w:t>
      </w:r>
      <w:r w:rsidRPr="009D4ED8">
        <w:rPr>
          <w:rFonts w:asciiTheme="majorBidi" w:hAnsiTheme="majorBidi" w:cstheme="majorBidi"/>
          <w:sz w:val="24"/>
          <w:szCs w:val="24"/>
        </w:rPr>
        <w:t xml:space="preserve"> a CRMF that integrated the three processes to improve the integrity of risk analysis within the risk framework.</w:t>
      </w:r>
    </w:p>
    <w:p w14:paraId="6C9983D1" w14:textId="77777777" w:rsidR="00AF5436" w:rsidRPr="009D4ED8" w:rsidRDefault="00AF5436" w:rsidP="00C8526C">
      <w:pPr>
        <w:spacing w:after="0" w:line="360" w:lineRule="auto"/>
        <w:jc w:val="both"/>
        <w:rPr>
          <w:rFonts w:asciiTheme="majorBidi" w:hAnsiTheme="majorBidi" w:cstheme="majorBidi"/>
          <w:sz w:val="24"/>
          <w:szCs w:val="24"/>
        </w:rPr>
      </w:pPr>
    </w:p>
    <w:p w14:paraId="6EDC536A" w14:textId="4726D06B" w:rsidR="00CE7792"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Risk studies did not include </w:t>
      </w:r>
      <w:r w:rsidR="00793797">
        <w:rPr>
          <w:rFonts w:asciiTheme="majorBidi" w:hAnsiTheme="majorBidi" w:cstheme="majorBidi"/>
          <w:sz w:val="24"/>
          <w:szCs w:val="24"/>
        </w:rPr>
        <w:t xml:space="preserve">the </w:t>
      </w:r>
      <w:r w:rsidRPr="009D4ED8">
        <w:rPr>
          <w:rFonts w:asciiTheme="majorBidi" w:hAnsiTheme="majorBidi" w:cstheme="majorBidi"/>
          <w:sz w:val="24"/>
          <w:szCs w:val="24"/>
        </w:rPr>
        <w:t xml:space="preserve">risk monitoring process, risk communications, risk database, and </w:t>
      </w:r>
      <w:r w:rsidR="0000762D">
        <w:rPr>
          <w:rFonts w:asciiTheme="majorBidi" w:hAnsiTheme="majorBidi" w:cstheme="majorBidi"/>
          <w:sz w:val="24"/>
          <w:szCs w:val="24"/>
        </w:rPr>
        <w:t>computerised</w:t>
      </w:r>
      <w:r w:rsidRPr="009D4ED8">
        <w:rPr>
          <w:rFonts w:asciiTheme="majorBidi" w:hAnsiTheme="majorBidi" w:cstheme="majorBidi"/>
          <w:sz w:val="24"/>
          <w:szCs w:val="24"/>
        </w:rPr>
        <w:t xml:space="preserve">tools to update knowledge and improve practice in </w:t>
      </w:r>
      <w:r w:rsidR="00793797">
        <w:rPr>
          <w:rFonts w:asciiTheme="majorBidi" w:hAnsiTheme="majorBidi" w:cstheme="majorBidi"/>
          <w:sz w:val="24"/>
          <w:szCs w:val="24"/>
        </w:rPr>
        <w:t xml:space="preserve">the </w:t>
      </w:r>
      <w:r w:rsidRPr="009D4ED8">
        <w:rPr>
          <w:rFonts w:asciiTheme="majorBidi" w:hAnsiTheme="majorBidi" w:cstheme="majorBidi"/>
          <w:sz w:val="24"/>
          <w:szCs w:val="24"/>
        </w:rPr>
        <w:t>construction of MHP in Egypt</w:t>
      </w:r>
      <w:r w:rsidR="00622EB5">
        <w:rPr>
          <w:rFonts w:asciiTheme="majorBidi" w:hAnsiTheme="majorBidi" w:cstheme="majorBidi"/>
          <w:sz w:val="24"/>
          <w:szCs w:val="24"/>
        </w:rPr>
        <w:t xml:space="preserve"> </w:t>
      </w:r>
      <w:r w:rsidR="00622EB5">
        <w:rPr>
          <w:rFonts w:asciiTheme="majorBidi" w:hAnsiTheme="majorBidi" w:cstheme="majorBidi"/>
          <w:sz w:val="24"/>
          <w:szCs w:val="24"/>
        </w:rPr>
        <w:lastRenderedPageBreak/>
        <w:t xml:space="preserve">(Khorshed, 2017; </w:t>
      </w:r>
      <w:r w:rsidR="00622EB5" w:rsidRPr="00777D28">
        <w:rPr>
          <w:rFonts w:ascii="Times New Roman" w:hAnsi="Times New Roman" w:cs="Times New Roman"/>
          <w:sz w:val="24"/>
          <w:szCs w:val="24"/>
          <w:shd w:val="clear" w:color="auto" w:fill="FFFFFF"/>
        </w:rPr>
        <w:t>El-Megharbel</w:t>
      </w:r>
      <w:r w:rsidR="00622EB5">
        <w:rPr>
          <w:rFonts w:asciiTheme="majorBidi" w:hAnsiTheme="majorBidi" w:cstheme="majorBidi"/>
          <w:sz w:val="24"/>
          <w:szCs w:val="24"/>
        </w:rPr>
        <w:t xml:space="preserve">, 2015; </w:t>
      </w:r>
      <w:r w:rsidR="00622EB5">
        <w:rPr>
          <w:rFonts w:asciiTheme="majorBidi" w:hAnsiTheme="majorBidi" w:cstheme="majorBidi"/>
          <w:color w:val="222222"/>
          <w:sz w:val="24"/>
          <w:szCs w:val="24"/>
          <w:shd w:val="clear" w:color="auto" w:fill="FFFFFF"/>
        </w:rPr>
        <w:t>Othman and Ahmed,</w:t>
      </w:r>
      <w:r w:rsidR="00622EB5" w:rsidRPr="00BC4D5F">
        <w:rPr>
          <w:rFonts w:asciiTheme="majorBidi" w:hAnsiTheme="majorBidi" w:cstheme="majorBidi"/>
          <w:color w:val="222222"/>
          <w:sz w:val="24"/>
          <w:szCs w:val="24"/>
          <w:shd w:val="clear" w:color="auto" w:fill="FFFFFF"/>
        </w:rPr>
        <w:t xml:space="preserve"> </w:t>
      </w:r>
      <w:r w:rsidR="00622EB5">
        <w:rPr>
          <w:rFonts w:asciiTheme="majorBidi" w:hAnsiTheme="majorBidi" w:cstheme="majorBidi"/>
          <w:color w:val="222222"/>
          <w:sz w:val="24"/>
          <w:szCs w:val="24"/>
          <w:shd w:val="clear" w:color="auto" w:fill="FFFFFF"/>
        </w:rPr>
        <w:t>2013;Khodeir and Mohamed, 2015</w:t>
      </w:r>
      <w:r w:rsidR="00622EB5">
        <w:rPr>
          <w:rFonts w:asciiTheme="majorBidi" w:hAnsiTheme="majorBidi" w:cstheme="majorBidi"/>
          <w:sz w:val="24"/>
          <w:szCs w:val="24"/>
        </w:rPr>
        <w:t xml:space="preserve">; Khodeir and Nabawy, 2021; </w:t>
      </w:r>
      <w:r w:rsidR="00622EB5" w:rsidRPr="00777D28">
        <w:rPr>
          <w:rFonts w:asciiTheme="majorBidi" w:hAnsiTheme="majorBidi" w:cstheme="majorBidi"/>
          <w:sz w:val="24"/>
          <w:szCs w:val="24"/>
        </w:rPr>
        <w:t>Asal</w:t>
      </w:r>
      <w:r w:rsidR="00622EB5">
        <w:rPr>
          <w:rFonts w:asciiTheme="majorBidi" w:hAnsiTheme="majorBidi" w:cstheme="majorBidi"/>
          <w:sz w:val="24"/>
          <w:szCs w:val="24"/>
        </w:rPr>
        <w:t>,</w:t>
      </w:r>
      <w:r w:rsidR="00622EB5" w:rsidRPr="00777D28">
        <w:rPr>
          <w:rFonts w:asciiTheme="majorBidi" w:hAnsiTheme="majorBidi" w:cstheme="majorBidi"/>
          <w:sz w:val="24"/>
          <w:szCs w:val="24"/>
        </w:rPr>
        <w:t xml:space="preserve"> 2014</w:t>
      </w:r>
      <w:r w:rsidR="00622EB5">
        <w:rPr>
          <w:rFonts w:asciiTheme="majorBidi" w:hAnsiTheme="majorBidi" w:cstheme="majorBidi"/>
          <w:sz w:val="24"/>
          <w:szCs w:val="24"/>
        </w:rPr>
        <w:t>)</w:t>
      </w:r>
      <w:r w:rsidRPr="009D4ED8">
        <w:rPr>
          <w:rFonts w:asciiTheme="majorBidi" w:hAnsiTheme="majorBidi" w:cstheme="majorBidi"/>
          <w:sz w:val="24"/>
          <w:szCs w:val="24"/>
        </w:rPr>
        <w:t xml:space="preserve">. This study included </w:t>
      </w:r>
      <w:r w:rsidR="00793797">
        <w:rPr>
          <w:rFonts w:asciiTheme="majorBidi" w:hAnsiTheme="majorBidi" w:cstheme="majorBidi"/>
          <w:sz w:val="24"/>
          <w:szCs w:val="24"/>
        </w:rPr>
        <w:t>developing</w:t>
      </w:r>
      <w:r w:rsidRPr="009D4ED8">
        <w:rPr>
          <w:rFonts w:asciiTheme="majorBidi" w:hAnsiTheme="majorBidi" w:cstheme="majorBidi"/>
          <w:sz w:val="24"/>
          <w:szCs w:val="24"/>
        </w:rPr>
        <w:t xml:space="preserve"> a computerised risk tool that integrates aspects of risk reporting, risk communications, and risk database with the developed CRMF to update risk management in </w:t>
      </w:r>
      <w:r w:rsidR="00793797">
        <w:rPr>
          <w:rFonts w:asciiTheme="majorBidi" w:hAnsiTheme="majorBidi" w:cstheme="majorBidi"/>
          <w:sz w:val="24"/>
          <w:szCs w:val="24"/>
        </w:rPr>
        <w:t xml:space="preserve">the </w:t>
      </w:r>
      <w:r w:rsidRPr="009D4ED8">
        <w:rPr>
          <w:rFonts w:asciiTheme="majorBidi" w:hAnsiTheme="majorBidi" w:cstheme="majorBidi"/>
          <w:sz w:val="24"/>
          <w:szCs w:val="24"/>
        </w:rPr>
        <w:t>construction of MHP in Egypt.</w:t>
      </w:r>
    </w:p>
    <w:p w14:paraId="5862EC80" w14:textId="77777777" w:rsidR="00AF5436" w:rsidRPr="009D4ED8" w:rsidRDefault="00AF5436" w:rsidP="00C8526C">
      <w:pPr>
        <w:spacing w:after="0" w:line="360" w:lineRule="auto"/>
        <w:jc w:val="both"/>
        <w:rPr>
          <w:rFonts w:asciiTheme="majorBidi" w:hAnsiTheme="majorBidi" w:cstheme="majorBidi"/>
          <w:sz w:val="24"/>
          <w:szCs w:val="24"/>
        </w:rPr>
      </w:pPr>
    </w:p>
    <w:p w14:paraId="389A91DD" w14:textId="1961866B" w:rsidR="00AF5436" w:rsidRDefault="008E0001" w:rsidP="00C8526C">
      <w:pPr>
        <w:spacing w:after="0" w:line="360" w:lineRule="auto"/>
        <w:jc w:val="both"/>
        <w:rPr>
          <w:rFonts w:asciiTheme="majorBidi" w:hAnsiTheme="majorBidi" w:cstheme="majorBidi"/>
          <w:sz w:val="24"/>
          <w:szCs w:val="24"/>
        </w:rPr>
      </w:pPr>
      <w:r w:rsidRPr="008E0001">
        <w:rPr>
          <w:rFonts w:asciiTheme="majorBidi" w:hAnsiTheme="majorBidi" w:cstheme="majorBidi"/>
          <w:sz w:val="24"/>
          <w:szCs w:val="24"/>
        </w:rPr>
        <w:t>In the construction of MHP in Egypt, there is a void in the identification of complexity issues. The complexity of megaproject construction was examined in this study. Conflicts between stakeholders, resource management, and changes that occur as a result of the construction's long life cycle were all identified as</w:t>
      </w:r>
      <w:r>
        <w:rPr>
          <w:rFonts w:asciiTheme="majorBidi" w:hAnsiTheme="majorBidi" w:cstheme="majorBidi"/>
          <w:sz w:val="24"/>
          <w:szCs w:val="24"/>
        </w:rPr>
        <w:t xml:space="preserve"> risk</w:t>
      </w:r>
      <w:r w:rsidRPr="008E0001">
        <w:rPr>
          <w:rFonts w:asciiTheme="majorBidi" w:hAnsiTheme="majorBidi" w:cstheme="majorBidi"/>
          <w:sz w:val="24"/>
          <w:szCs w:val="24"/>
        </w:rPr>
        <w:t xml:space="preserve"> factors.</w:t>
      </w:r>
    </w:p>
    <w:p w14:paraId="50F34E3E" w14:textId="77777777" w:rsidR="00AF6303" w:rsidRPr="009D4ED8" w:rsidRDefault="00AF6303" w:rsidP="00C8526C">
      <w:pPr>
        <w:spacing w:after="0" w:line="360" w:lineRule="auto"/>
        <w:jc w:val="both"/>
        <w:rPr>
          <w:rFonts w:asciiTheme="majorBidi" w:hAnsiTheme="majorBidi" w:cstheme="majorBidi"/>
          <w:sz w:val="24"/>
          <w:szCs w:val="24"/>
        </w:rPr>
      </w:pPr>
    </w:p>
    <w:p w14:paraId="5D17D813" w14:textId="448C1811" w:rsidR="00CE7792"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There is a gap in practice towards </w:t>
      </w:r>
      <w:r w:rsidR="00793797">
        <w:rPr>
          <w:rFonts w:asciiTheme="majorBidi" w:hAnsiTheme="majorBidi" w:cstheme="majorBidi"/>
          <w:sz w:val="24"/>
          <w:szCs w:val="24"/>
        </w:rPr>
        <w:t>understanding</w:t>
      </w:r>
      <w:r w:rsidRPr="009D4ED8">
        <w:rPr>
          <w:rFonts w:asciiTheme="majorBidi" w:hAnsiTheme="majorBidi" w:cstheme="majorBidi"/>
          <w:sz w:val="24"/>
          <w:szCs w:val="24"/>
        </w:rPr>
        <w:t xml:space="preserve"> risk management principles and processes in </w:t>
      </w:r>
      <w:r w:rsidR="00793797">
        <w:rPr>
          <w:rFonts w:asciiTheme="majorBidi" w:hAnsiTheme="majorBidi" w:cstheme="majorBidi"/>
          <w:sz w:val="24"/>
          <w:szCs w:val="24"/>
        </w:rPr>
        <w:t xml:space="preserve">the </w:t>
      </w:r>
      <w:r w:rsidRPr="009D4ED8">
        <w:rPr>
          <w:rFonts w:asciiTheme="majorBidi" w:hAnsiTheme="majorBidi" w:cstheme="majorBidi"/>
          <w:sz w:val="24"/>
          <w:szCs w:val="24"/>
        </w:rPr>
        <w:t xml:space="preserve">construction of MHP in Egypt. A CRMF was developed in this research that linked risk management principles, framework, and risk management processes to update Contractors’ knowledge and improve their </w:t>
      </w:r>
      <w:r w:rsidR="00793797">
        <w:rPr>
          <w:rFonts w:asciiTheme="majorBidi" w:hAnsiTheme="majorBidi" w:cstheme="majorBidi"/>
          <w:sz w:val="24"/>
          <w:szCs w:val="24"/>
        </w:rPr>
        <w:t>risk management practice</w:t>
      </w:r>
      <w:r w:rsidRPr="009D4ED8">
        <w:rPr>
          <w:rFonts w:asciiTheme="majorBidi" w:hAnsiTheme="majorBidi" w:cstheme="majorBidi"/>
          <w:sz w:val="24"/>
          <w:szCs w:val="24"/>
        </w:rPr>
        <w:t>. The developed CRMF ha</w:t>
      </w:r>
      <w:r w:rsidR="00793797">
        <w:rPr>
          <w:rFonts w:asciiTheme="majorBidi" w:hAnsiTheme="majorBidi" w:cstheme="majorBidi"/>
          <w:sz w:val="24"/>
          <w:szCs w:val="24"/>
        </w:rPr>
        <w:t>s</w:t>
      </w:r>
      <w:r w:rsidRPr="009D4ED8">
        <w:rPr>
          <w:rFonts w:asciiTheme="majorBidi" w:hAnsiTheme="majorBidi" w:cstheme="majorBidi"/>
          <w:sz w:val="24"/>
          <w:szCs w:val="24"/>
        </w:rPr>
        <w:t xml:space="preserve"> an input-output pattern of risk process elements </w:t>
      </w:r>
      <w:r w:rsidR="00793797">
        <w:rPr>
          <w:rFonts w:asciiTheme="majorBidi" w:hAnsiTheme="majorBidi" w:cstheme="majorBidi"/>
          <w:sz w:val="24"/>
          <w:szCs w:val="24"/>
        </w:rPr>
        <w:t xml:space="preserve">that </w:t>
      </w:r>
      <w:r w:rsidRPr="009D4ED8">
        <w:rPr>
          <w:rFonts w:asciiTheme="majorBidi" w:hAnsiTheme="majorBidi" w:cstheme="majorBidi"/>
          <w:sz w:val="24"/>
          <w:szCs w:val="24"/>
        </w:rPr>
        <w:t>can be easily implemented.</w:t>
      </w:r>
    </w:p>
    <w:p w14:paraId="6617C2D7" w14:textId="77777777" w:rsidR="00AF5436" w:rsidRPr="009D4ED8" w:rsidRDefault="00AF5436" w:rsidP="00C8526C">
      <w:pPr>
        <w:spacing w:after="0" w:line="360" w:lineRule="auto"/>
        <w:jc w:val="both"/>
        <w:rPr>
          <w:rFonts w:asciiTheme="majorBidi" w:hAnsiTheme="majorBidi" w:cstheme="majorBidi"/>
          <w:sz w:val="24"/>
          <w:szCs w:val="24"/>
        </w:rPr>
      </w:pPr>
    </w:p>
    <w:p w14:paraId="76C943D7" w14:textId="19658D9C" w:rsidR="00CE7792" w:rsidRPr="009D4ED8" w:rsidRDefault="00AF5436" w:rsidP="00C8526C">
      <w:pPr>
        <w:spacing w:after="0" w:line="360" w:lineRule="auto"/>
        <w:jc w:val="both"/>
        <w:rPr>
          <w:rFonts w:asciiTheme="majorBidi" w:hAnsiTheme="majorBidi" w:cstheme="majorBidi"/>
          <w:sz w:val="24"/>
          <w:szCs w:val="24"/>
        </w:rPr>
      </w:pPr>
      <w:r>
        <w:rPr>
          <w:rFonts w:asciiTheme="majorBidi" w:hAnsiTheme="majorBidi" w:cstheme="majorBidi"/>
          <w:sz w:val="24"/>
          <w:szCs w:val="24"/>
        </w:rPr>
        <w:t>The findings of the literature in Chapter 2 reveal</w:t>
      </w:r>
      <w:r w:rsidR="00546AA9">
        <w:rPr>
          <w:rFonts w:asciiTheme="majorBidi" w:hAnsiTheme="majorBidi" w:cstheme="majorBidi"/>
          <w:sz w:val="24"/>
          <w:szCs w:val="24"/>
        </w:rPr>
        <w:t>s</w:t>
      </w:r>
      <w:r>
        <w:rPr>
          <w:rFonts w:asciiTheme="majorBidi" w:hAnsiTheme="majorBidi" w:cstheme="majorBidi"/>
          <w:sz w:val="24"/>
          <w:szCs w:val="24"/>
        </w:rPr>
        <w:t xml:space="preserve"> that c</w:t>
      </w:r>
      <w:r w:rsidR="00CE7792" w:rsidRPr="009D4ED8">
        <w:rPr>
          <w:rFonts w:asciiTheme="majorBidi" w:hAnsiTheme="majorBidi" w:cstheme="majorBidi"/>
          <w:sz w:val="24"/>
          <w:szCs w:val="24"/>
        </w:rPr>
        <w:t xml:space="preserve">ontractors do not identify risks before construction and depend mainly on contingencies. This study highlighted MHP construction risk categories that have </w:t>
      </w:r>
      <w:r w:rsidR="00793797">
        <w:rPr>
          <w:rFonts w:asciiTheme="majorBidi" w:hAnsiTheme="majorBidi" w:cstheme="majorBidi"/>
          <w:sz w:val="24"/>
          <w:szCs w:val="24"/>
        </w:rPr>
        <w:t xml:space="preserve">a </w:t>
      </w:r>
      <w:r w:rsidR="00CE7792" w:rsidRPr="009D4ED8">
        <w:rPr>
          <w:rFonts w:asciiTheme="majorBidi" w:hAnsiTheme="majorBidi" w:cstheme="majorBidi"/>
          <w:sz w:val="24"/>
          <w:szCs w:val="24"/>
        </w:rPr>
        <w:t xml:space="preserve">high influence on </w:t>
      </w:r>
      <w:r w:rsidR="00793797">
        <w:rPr>
          <w:rFonts w:asciiTheme="majorBidi" w:hAnsiTheme="majorBidi" w:cstheme="majorBidi"/>
          <w:sz w:val="24"/>
          <w:szCs w:val="24"/>
        </w:rPr>
        <w:t xml:space="preserve">the </w:t>
      </w:r>
      <w:r w:rsidR="00CE7792" w:rsidRPr="009D4ED8">
        <w:rPr>
          <w:rFonts w:asciiTheme="majorBidi" w:hAnsiTheme="majorBidi" w:cstheme="majorBidi"/>
          <w:sz w:val="24"/>
          <w:szCs w:val="24"/>
        </w:rPr>
        <w:t>successful delivery of MHP. Risk categories include economic risks and project management risks.</w:t>
      </w:r>
    </w:p>
    <w:p w14:paraId="223C8160" w14:textId="77777777" w:rsidR="00CE7792" w:rsidRPr="009D4ED8" w:rsidRDefault="00CE7792" w:rsidP="00C8526C">
      <w:pPr>
        <w:spacing w:after="0" w:line="360" w:lineRule="auto"/>
        <w:jc w:val="both"/>
        <w:rPr>
          <w:rFonts w:asciiTheme="majorBidi" w:hAnsiTheme="majorBidi" w:cstheme="majorBidi"/>
          <w:sz w:val="24"/>
          <w:szCs w:val="24"/>
        </w:rPr>
      </w:pPr>
    </w:p>
    <w:p w14:paraId="063BF381" w14:textId="2853969D" w:rsidR="00CE7792" w:rsidRPr="009D4ED8" w:rsidRDefault="00CE7792" w:rsidP="00793797">
      <w:pPr>
        <w:spacing w:after="0" w:line="360" w:lineRule="auto"/>
        <w:jc w:val="both"/>
        <w:rPr>
          <w:rFonts w:asciiTheme="majorBidi" w:hAnsiTheme="majorBidi" w:cstheme="majorBidi"/>
          <w:bCs/>
          <w:sz w:val="24"/>
          <w:szCs w:val="24"/>
        </w:rPr>
      </w:pPr>
      <w:r w:rsidRPr="009D4ED8">
        <w:rPr>
          <w:rFonts w:asciiTheme="majorBidi" w:hAnsiTheme="majorBidi" w:cstheme="majorBidi"/>
          <w:bCs/>
          <w:sz w:val="24"/>
          <w:szCs w:val="24"/>
          <w:lang w:val="en-GB"/>
        </w:rPr>
        <w:t>The main contribution of this research is the new CRMF for managing risks in the construction of MHP in Egypt. The CRMF integrated risk management principles and risk management processes. The practice of risk management within organi</w:t>
      </w:r>
      <w:r w:rsidR="00793797">
        <w:rPr>
          <w:rFonts w:asciiTheme="majorBidi" w:hAnsiTheme="majorBidi" w:cstheme="majorBidi"/>
          <w:bCs/>
          <w:sz w:val="24"/>
          <w:szCs w:val="24"/>
          <w:lang w:val="en-GB"/>
        </w:rPr>
        <w:t>z</w:t>
      </w:r>
      <w:r w:rsidRPr="009D4ED8">
        <w:rPr>
          <w:rFonts w:asciiTheme="majorBidi" w:hAnsiTheme="majorBidi" w:cstheme="majorBidi"/>
          <w:bCs/>
          <w:sz w:val="24"/>
          <w:szCs w:val="24"/>
          <w:lang w:val="en-GB"/>
        </w:rPr>
        <w:t>ations is to be well integrated, comprehensive, customise</w:t>
      </w:r>
      <w:r w:rsidR="00C8526C">
        <w:rPr>
          <w:rFonts w:asciiTheme="majorBidi" w:hAnsiTheme="majorBidi" w:cstheme="majorBidi"/>
          <w:bCs/>
          <w:sz w:val="24"/>
          <w:szCs w:val="24"/>
          <w:lang w:val="en-GB"/>
        </w:rPr>
        <w:t>d, inclusive</w:t>
      </w:r>
      <w:r w:rsidRPr="009D4ED8">
        <w:rPr>
          <w:rFonts w:asciiTheme="majorBidi" w:hAnsiTheme="majorBidi" w:cstheme="majorBidi"/>
          <w:bCs/>
          <w:sz w:val="24"/>
          <w:szCs w:val="24"/>
          <w:lang w:val="en-GB"/>
        </w:rPr>
        <w:t>, include best availa</w:t>
      </w:r>
      <w:r w:rsidR="00C8526C">
        <w:rPr>
          <w:rFonts w:asciiTheme="majorBidi" w:hAnsiTheme="majorBidi" w:cstheme="majorBidi"/>
          <w:bCs/>
          <w:sz w:val="24"/>
          <w:szCs w:val="24"/>
          <w:lang w:val="en-GB"/>
        </w:rPr>
        <w:t xml:space="preserve">ble information, and considers </w:t>
      </w:r>
      <w:r w:rsidR="00AF5436">
        <w:rPr>
          <w:rFonts w:asciiTheme="majorBidi" w:hAnsiTheme="majorBidi" w:cstheme="majorBidi"/>
          <w:bCs/>
          <w:sz w:val="24"/>
          <w:szCs w:val="24"/>
          <w:lang w:val="en-GB"/>
        </w:rPr>
        <w:t>risk</w:t>
      </w:r>
      <w:r w:rsidR="00C8526C">
        <w:rPr>
          <w:rFonts w:asciiTheme="majorBidi" w:hAnsiTheme="majorBidi" w:cstheme="majorBidi"/>
          <w:bCs/>
          <w:sz w:val="24"/>
          <w:szCs w:val="24"/>
          <w:lang w:val="en-GB"/>
        </w:rPr>
        <w:t xml:space="preserve"> knowledge and skills</w:t>
      </w:r>
      <w:r w:rsidR="00AF5436">
        <w:rPr>
          <w:rFonts w:asciiTheme="majorBidi" w:hAnsiTheme="majorBidi" w:cstheme="majorBidi"/>
          <w:bCs/>
          <w:sz w:val="24"/>
          <w:szCs w:val="24"/>
          <w:lang w:val="en-GB"/>
        </w:rPr>
        <w:t>.</w:t>
      </w:r>
      <w:r w:rsidR="00C8526C">
        <w:rPr>
          <w:rFonts w:asciiTheme="majorBidi" w:hAnsiTheme="majorBidi" w:cstheme="majorBidi"/>
          <w:bCs/>
          <w:sz w:val="24"/>
          <w:szCs w:val="24"/>
          <w:lang w:val="en-GB"/>
        </w:rPr>
        <w:t xml:space="preserve"> </w:t>
      </w:r>
      <w:r w:rsidRPr="009D4ED8">
        <w:rPr>
          <w:rFonts w:asciiTheme="majorBidi" w:hAnsiTheme="majorBidi" w:cstheme="majorBidi"/>
        </w:rPr>
        <w:t xml:space="preserve">These </w:t>
      </w:r>
      <w:r w:rsidRPr="009D4ED8">
        <w:rPr>
          <w:rFonts w:asciiTheme="majorBidi" w:hAnsiTheme="majorBidi" w:cstheme="majorBidi"/>
          <w:bCs/>
          <w:sz w:val="24"/>
          <w:szCs w:val="24"/>
          <w:lang w:val="en-GB"/>
        </w:rPr>
        <w:t>principles are devised into questions to improve the assessment of organi</w:t>
      </w:r>
      <w:r w:rsidR="00793797">
        <w:rPr>
          <w:rFonts w:asciiTheme="majorBidi" w:hAnsiTheme="majorBidi" w:cstheme="majorBidi"/>
          <w:bCs/>
          <w:sz w:val="24"/>
          <w:szCs w:val="24"/>
          <w:lang w:val="en-GB"/>
        </w:rPr>
        <w:t>z</w:t>
      </w:r>
      <w:r w:rsidRPr="009D4ED8">
        <w:rPr>
          <w:rFonts w:asciiTheme="majorBidi" w:hAnsiTheme="majorBidi" w:cstheme="majorBidi"/>
          <w:bCs/>
          <w:sz w:val="24"/>
          <w:szCs w:val="24"/>
          <w:lang w:val="en-GB"/>
        </w:rPr>
        <w:t xml:space="preserve">ations’ capabilities of risk management. </w:t>
      </w:r>
      <w:r w:rsidRPr="009D4ED8">
        <w:rPr>
          <w:rFonts w:asciiTheme="majorBidi" w:hAnsiTheme="majorBidi" w:cstheme="majorBidi"/>
          <w:bCs/>
          <w:sz w:val="24"/>
          <w:szCs w:val="24"/>
        </w:rPr>
        <w:t xml:space="preserve">A more proactive risk management framework is maintained by guiding contractors to identify their risk management skills and recognise challenges related to the MHP construction context. </w:t>
      </w:r>
    </w:p>
    <w:p w14:paraId="44F9551C" w14:textId="77777777" w:rsidR="00CE7792" w:rsidRPr="009D4ED8" w:rsidRDefault="00CE7792" w:rsidP="00C8526C">
      <w:pPr>
        <w:spacing w:after="0" w:line="360" w:lineRule="auto"/>
        <w:jc w:val="both"/>
        <w:rPr>
          <w:rFonts w:asciiTheme="majorBidi" w:hAnsiTheme="majorBidi" w:cstheme="majorBidi"/>
          <w:bCs/>
          <w:sz w:val="24"/>
          <w:szCs w:val="24"/>
        </w:rPr>
      </w:pPr>
    </w:p>
    <w:p w14:paraId="1D3DECC4" w14:textId="00D7049F" w:rsidR="00CE7792" w:rsidRPr="009D4ED8" w:rsidRDefault="00CE7792" w:rsidP="00793797">
      <w:pPr>
        <w:spacing w:after="0" w:line="360" w:lineRule="auto"/>
        <w:jc w:val="both"/>
        <w:rPr>
          <w:rFonts w:asciiTheme="majorBidi" w:hAnsiTheme="majorBidi" w:cstheme="majorBidi"/>
          <w:bCs/>
          <w:sz w:val="24"/>
          <w:szCs w:val="24"/>
        </w:rPr>
      </w:pPr>
      <w:r w:rsidRPr="009D4ED8">
        <w:rPr>
          <w:rFonts w:asciiTheme="majorBidi" w:hAnsiTheme="majorBidi" w:cstheme="majorBidi"/>
          <w:bCs/>
          <w:sz w:val="24"/>
          <w:szCs w:val="24"/>
        </w:rPr>
        <w:lastRenderedPageBreak/>
        <w:t>The research updated the risk management process by providing proactive integration between risk management processes. The p</w:t>
      </w:r>
      <w:r w:rsidR="00793797">
        <w:rPr>
          <w:rFonts w:asciiTheme="majorBidi" w:hAnsiTheme="majorBidi" w:cstheme="majorBidi"/>
          <w:bCs/>
          <w:sz w:val="24"/>
          <w:szCs w:val="24"/>
        </w:rPr>
        <w:t>ost quantitative risk analysis proces</w:t>
      </w:r>
      <w:r w:rsidRPr="009D4ED8">
        <w:rPr>
          <w:rFonts w:asciiTheme="majorBidi" w:hAnsiTheme="majorBidi" w:cstheme="majorBidi"/>
          <w:bCs/>
          <w:sz w:val="24"/>
          <w:szCs w:val="24"/>
        </w:rPr>
        <w:t>s was added and linked with the process of qualitative risk analysis and risk response processes. The improvement in the structure of risk management processes updated risk decision</w:t>
      </w:r>
      <w:r w:rsidR="00793797">
        <w:rPr>
          <w:rFonts w:asciiTheme="majorBidi" w:hAnsiTheme="majorBidi" w:cstheme="majorBidi"/>
          <w:bCs/>
          <w:sz w:val="24"/>
          <w:szCs w:val="24"/>
        </w:rPr>
        <w:t>-making in identifying risk time and cost contingencies and</w:t>
      </w:r>
      <w:r w:rsidRPr="009D4ED8">
        <w:rPr>
          <w:rFonts w:asciiTheme="majorBidi" w:hAnsiTheme="majorBidi" w:cstheme="majorBidi"/>
          <w:bCs/>
          <w:sz w:val="24"/>
          <w:szCs w:val="24"/>
        </w:rPr>
        <w:t xml:space="preserve"> measuring the influence of risk mitigation towards construction delivery. </w:t>
      </w:r>
    </w:p>
    <w:p w14:paraId="6BB0DFE9" w14:textId="4162F038" w:rsidR="00CE7792" w:rsidRPr="009D4ED8" w:rsidRDefault="00CE7792" w:rsidP="00793797">
      <w:pPr>
        <w:spacing w:after="0" w:line="360" w:lineRule="auto"/>
        <w:jc w:val="both"/>
        <w:rPr>
          <w:rFonts w:asciiTheme="majorBidi" w:hAnsiTheme="majorBidi" w:cstheme="majorBidi"/>
          <w:bCs/>
          <w:sz w:val="24"/>
          <w:szCs w:val="24"/>
        </w:rPr>
      </w:pPr>
      <w:r w:rsidRPr="009D4ED8">
        <w:rPr>
          <w:rFonts w:asciiTheme="majorBidi" w:hAnsiTheme="majorBidi" w:cstheme="majorBidi"/>
          <w:bCs/>
          <w:sz w:val="24"/>
          <w:szCs w:val="24"/>
        </w:rPr>
        <w:t xml:space="preserve">A gap was recognised towards </w:t>
      </w:r>
      <w:r w:rsidR="00793797">
        <w:rPr>
          <w:rFonts w:asciiTheme="majorBidi" w:hAnsiTheme="majorBidi" w:cstheme="majorBidi"/>
          <w:bCs/>
          <w:sz w:val="24"/>
          <w:szCs w:val="24"/>
        </w:rPr>
        <w:t>using</w:t>
      </w:r>
      <w:r w:rsidRPr="009D4ED8">
        <w:rPr>
          <w:rFonts w:asciiTheme="majorBidi" w:hAnsiTheme="majorBidi" w:cstheme="majorBidi"/>
          <w:bCs/>
          <w:sz w:val="24"/>
          <w:szCs w:val="24"/>
        </w:rPr>
        <w:t xml:space="preserve"> Monte Carlo analysis as a quantitative risk analysis technique to improve decision making in the Construction of MHP</w:t>
      </w:r>
      <w:r w:rsidR="00793797">
        <w:rPr>
          <w:rFonts w:asciiTheme="majorBidi" w:hAnsiTheme="majorBidi" w:cstheme="majorBidi"/>
          <w:bCs/>
          <w:sz w:val="24"/>
          <w:szCs w:val="24"/>
        </w:rPr>
        <w:t>,</w:t>
      </w:r>
      <w:r w:rsidRPr="009D4ED8">
        <w:rPr>
          <w:rFonts w:asciiTheme="majorBidi" w:hAnsiTheme="majorBidi" w:cstheme="majorBidi"/>
          <w:bCs/>
          <w:sz w:val="24"/>
          <w:szCs w:val="24"/>
        </w:rPr>
        <w:t xml:space="preserve"> specifically in Egypt. The research developed a framework that linked construction activities with construction risks to improve </w:t>
      </w:r>
      <w:r w:rsidR="00793797">
        <w:rPr>
          <w:rFonts w:asciiTheme="majorBidi" w:hAnsiTheme="majorBidi" w:cstheme="majorBidi"/>
          <w:bCs/>
          <w:sz w:val="24"/>
          <w:szCs w:val="24"/>
        </w:rPr>
        <w:t>Monte Carlo risk analysis practice</w:t>
      </w:r>
      <w:r w:rsidRPr="009D4ED8">
        <w:rPr>
          <w:rFonts w:asciiTheme="majorBidi" w:hAnsiTheme="majorBidi" w:cstheme="majorBidi"/>
          <w:bCs/>
          <w:sz w:val="24"/>
          <w:szCs w:val="24"/>
        </w:rPr>
        <w:t xml:space="preserve">. That increased the accuracy and reliability of quantitative analysis results. Quantitative analysis practice in the construction of megaprojects improves project managers' decision-making in </w:t>
      </w:r>
      <w:r w:rsidR="00793797">
        <w:rPr>
          <w:rFonts w:asciiTheme="majorBidi" w:hAnsiTheme="majorBidi" w:cstheme="majorBidi"/>
          <w:bCs/>
          <w:sz w:val="24"/>
          <w:szCs w:val="24"/>
        </w:rPr>
        <w:t>calculating time and cost contingencies, identifying</w:t>
      </w:r>
      <w:r w:rsidRPr="009D4ED8">
        <w:rPr>
          <w:rFonts w:asciiTheme="majorBidi" w:hAnsiTheme="majorBidi" w:cstheme="majorBidi"/>
          <w:bCs/>
          <w:sz w:val="24"/>
          <w:szCs w:val="24"/>
        </w:rPr>
        <w:t xml:space="preserve"> </w:t>
      </w:r>
      <w:r w:rsidR="00793797">
        <w:rPr>
          <w:rFonts w:asciiTheme="majorBidi" w:hAnsiTheme="majorBidi" w:cstheme="majorBidi"/>
          <w:bCs/>
          <w:sz w:val="24"/>
          <w:szCs w:val="24"/>
        </w:rPr>
        <w:t xml:space="preserve">the </w:t>
      </w:r>
      <w:r w:rsidRPr="009D4ED8">
        <w:rPr>
          <w:rFonts w:asciiTheme="majorBidi" w:hAnsiTheme="majorBidi" w:cstheme="majorBidi"/>
          <w:bCs/>
          <w:sz w:val="24"/>
          <w:szCs w:val="24"/>
        </w:rPr>
        <w:t>highest risk construction activities, and providing risk managers with different scenarios to deliver the MHP in the construction phase.</w:t>
      </w:r>
    </w:p>
    <w:p w14:paraId="7B8ADD22" w14:textId="77777777" w:rsidR="00CE7792" w:rsidRPr="009D4ED8" w:rsidRDefault="00CE7792" w:rsidP="00C8526C">
      <w:pPr>
        <w:spacing w:after="0" w:line="360" w:lineRule="auto"/>
        <w:jc w:val="both"/>
        <w:rPr>
          <w:rFonts w:asciiTheme="majorBidi" w:hAnsiTheme="majorBidi" w:cstheme="majorBidi"/>
          <w:bCs/>
          <w:sz w:val="24"/>
          <w:szCs w:val="24"/>
        </w:rPr>
      </w:pPr>
    </w:p>
    <w:p w14:paraId="19526C59" w14:textId="3FFE28EA" w:rsidR="00CE7792" w:rsidRPr="009D4ED8" w:rsidRDefault="00CE7792" w:rsidP="00793797">
      <w:pPr>
        <w:spacing w:after="0" w:line="360" w:lineRule="auto"/>
        <w:jc w:val="both"/>
        <w:rPr>
          <w:rFonts w:asciiTheme="majorBidi" w:hAnsiTheme="majorBidi" w:cstheme="majorBidi"/>
          <w:bCs/>
          <w:sz w:val="24"/>
          <w:szCs w:val="24"/>
        </w:rPr>
      </w:pPr>
      <w:r w:rsidRPr="009D4ED8">
        <w:rPr>
          <w:rFonts w:asciiTheme="majorBidi" w:hAnsiTheme="majorBidi" w:cstheme="majorBidi"/>
          <w:bCs/>
          <w:sz w:val="24"/>
          <w:szCs w:val="24"/>
        </w:rPr>
        <w:t xml:space="preserve">The next contribution to practice is </w:t>
      </w:r>
      <w:r w:rsidR="00793797">
        <w:rPr>
          <w:rFonts w:asciiTheme="majorBidi" w:hAnsiTheme="majorBidi" w:cstheme="majorBidi"/>
          <w:bCs/>
          <w:sz w:val="24"/>
          <w:szCs w:val="24"/>
        </w:rPr>
        <w:t>developing</w:t>
      </w:r>
      <w:r w:rsidRPr="009D4ED8">
        <w:rPr>
          <w:rFonts w:asciiTheme="majorBidi" w:hAnsiTheme="majorBidi" w:cstheme="majorBidi"/>
          <w:bCs/>
          <w:sz w:val="24"/>
          <w:szCs w:val="24"/>
        </w:rPr>
        <w:t xml:space="preserve"> a </w:t>
      </w:r>
      <w:r w:rsidR="0000762D">
        <w:rPr>
          <w:rFonts w:asciiTheme="majorBidi" w:hAnsiTheme="majorBidi" w:cstheme="majorBidi"/>
          <w:bCs/>
          <w:sz w:val="24"/>
          <w:szCs w:val="24"/>
        </w:rPr>
        <w:t>CRMF</w:t>
      </w:r>
      <w:r w:rsidRPr="009D4ED8">
        <w:rPr>
          <w:rFonts w:asciiTheme="majorBidi" w:hAnsiTheme="majorBidi" w:cstheme="majorBidi"/>
          <w:bCs/>
          <w:sz w:val="24"/>
          <w:szCs w:val="24"/>
        </w:rPr>
        <w:t xml:space="preserve"> to improve risk management communication and risk management database in the construction of MHP in Egypt. The research updated risk management frameworks by integrati</w:t>
      </w:r>
      <w:r w:rsidR="00793797">
        <w:rPr>
          <w:rFonts w:asciiTheme="majorBidi" w:hAnsiTheme="majorBidi" w:cstheme="majorBidi"/>
          <w:bCs/>
          <w:sz w:val="24"/>
          <w:szCs w:val="24"/>
        </w:rPr>
        <w:t>ng</w:t>
      </w:r>
      <w:r w:rsidRPr="009D4ED8">
        <w:rPr>
          <w:rFonts w:asciiTheme="majorBidi" w:hAnsiTheme="majorBidi" w:cstheme="majorBidi"/>
          <w:bCs/>
          <w:sz w:val="24"/>
          <w:szCs w:val="24"/>
        </w:rPr>
        <w:t xml:space="preserve"> multidisciplinary risk variables that meet contextual needs for </w:t>
      </w:r>
      <w:r w:rsidR="00793797">
        <w:rPr>
          <w:rFonts w:asciiTheme="majorBidi" w:hAnsiTheme="majorBidi" w:cstheme="majorBidi"/>
          <w:bCs/>
          <w:sz w:val="24"/>
          <w:szCs w:val="24"/>
        </w:rPr>
        <w:t>managing</w:t>
      </w:r>
      <w:r w:rsidRPr="009D4ED8">
        <w:rPr>
          <w:rFonts w:asciiTheme="majorBidi" w:hAnsiTheme="majorBidi" w:cstheme="majorBidi"/>
          <w:bCs/>
          <w:sz w:val="24"/>
          <w:szCs w:val="24"/>
        </w:rPr>
        <w:t xml:space="preserve"> risks in the construction of MHP in Egypt.</w:t>
      </w:r>
      <w:r w:rsidRPr="009D4ED8">
        <w:rPr>
          <w:rFonts w:asciiTheme="majorBidi" w:hAnsiTheme="majorBidi" w:cstheme="majorBidi"/>
          <w:bCs/>
          <w:sz w:val="24"/>
          <w:szCs w:val="24"/>
          <w:lang w:val="en-GB"/>
        </w:rPr>
        <w:t xml:space="preserve"> </w:t>
      </w:r>
      <w:r w:rsidRPr="009D4ED8">
        <w:rPr>
          <w:rFonts w:asciiTheme="majorBidi" w:hAnsiTheme="majorBidi" w:cstheme="majorBidi"/>
          <w:bCs/>
          <w:sz w:val="24"/>
          <w:szCs w:val="24"/>
        </w:rPr>
        <w:t xml:space="preserve">The </w:t>
      </w:r>
      <w:r w:rsidR="0000762D">
        <w:rPr>
          <w:rFonts w:asciiTheme="majorBidi" w:hAnsiTheme="majorBidi" w:cstheme="majorBidi"/>
          <w:bCs/>
          <w:sz w:val="24"/>
          <w:szCs w:val="24"/>
        </w:rPr>
        <w:t>CRMF</w:t>
      </w:r>
      <w:r w:rsidRPr="009D4ED8">
        <w:rPr>
          <w:rFonts w:asciiTheme="majorBidi" w:hAnsiTheme="majorBidi" w:cstheme="majorBidi"/>
          <w:bCs/>
          <w:sz w:val="24"/>
          <w:szCs w:val="24"/>
        </w:rPr>
        <w:t xml:space="preserve"> enhance</w:t>
      </w:r>
      <w:r w:rsidR="00793797">
        <w:rPr>
          <w:rFonts w:asciiTheme="majorBidi" w:hAnsiTheme="majorBidi" w:cstheme="majorBidi"/>
          <w:bCs/>
          <w:sz w:val="24"/>
          <w:szCs w:val="24"/>
        </w:rPr>
        <w:t>s the role of a project team of individuals to understand and incorporate risk principles with inputs of risk management processes, share risk data, and provide a means</w:t>
      </w:r>
      <w:r w:rsidRPr="009D4ED8">
        <w:rPr>
          <w:rFonts w:asciiTheme="majorBidi" w:hAnsiTheme="majorBidi" w:cstheme="majorBidi"/>
          <w:bCs/>
          <w:sz w:val="24"/>
          <w:szCs w:val="24"/>
        </w:rPr>
        <w:t xml:space="preserve"> for storing the outputs of risk management processes. </w:t>
      </w:r>
      <w:r w:rsidR="0000762D">
        <w:rPr>
          <w:rFonts w:asciiTheme="majorBidi" w:hAnsiTheme="majorBidi" w:cstheme="majorBidi"/>
          <w:bCs/>
          <w:sz w:val="24"/>
          <w:szCs w:val="24"/>
        </w:rPr>
        <w:t>CRMF</w:t>
      </w:r>
      <w:r w:rsidRPr="009D4ED8">
        <w:rPr>
          <w:rFonts w:asciiTheme="majorBidi" w:hAnsiTheme="majorBidi" w:cstheme="majorBidi"/>
          <w:bCs/>
          <w:sz w:val="24"/>
          <w:szCs w:val="24"/>
        </w:rPr>
        <w:t xml:space="preserve"> updated the practice of risk management by providing proactive risk management repositories that are programmed to improve risk management storage of information, integration of construction risks, and improvement of risk management communications. </w:t>
      </w:r>
    </w:p>
    <w:p w14:paraId="0A1343B7" w14:textId="77777777" w:rsidR="00CE7792" w:rsidRPr="009D4ED8" w:rsidRDefault="00CE7792" w:rsidP="00C8526C">
      <w:pPr>
        <w:spacing w:after="0" w:line="360" w:lineRule="auto"/>
        <w:jc w:val="both"/>
        <w:rPr>
          <w:rFonts w:asciiTheme="majorBidi" w:hAnsiTheme="majorBidi" w:cstheme="majorBidi"/>
          <w:bCs/>
          <w:sz w:val="24"/>
          <w:szCs w:val="24"/>
        </w:rPr>
      </w:pPr>
    </w:p>
    <w:p w14:paraId="20196B7F" w14:textId="61AE45BC" w:rsidR="00CE7792" w:rsidRPr="009D4ED8" w:rsidRDefault="00CE7792" w:rsidP="008A38F6">
      <w:pPr>
        <w:spacing w:after="0" w:line="360" w:lineRule="auto"/>
        <w:jc w:val="both"/>
        <w:rPr>
          <w:rFonts w:asciiTheme="majorBidi" w:hAnsiTheme="majorBidi" w:cstheme="majorBidi"/>
          <w:bCs/>
          <w:sz w:val="24"/>
          <w:szCs w:val="24"/>
        </w:rPr>
      </w:pPr>
      <w:r w:rsidRPr="009D4ED8">
        <w:rPr>
          <w:rFonts w:asciiTheme="majorBidi" w:hAnsiTheme="majorBidi" w:cstheme="majorBidi"/>
          <w:bCs/>
          <w:sz w:val="24"/>
          <w:szCs w:val="24"/>
        </w:rPr>
        <w:t xml:space="preserve">A considerable amount of research was devoted to the development of risk models. However, there is no </w:t>
      </w:r>
      <w:r w:rsidR="008A38F6">
        <w:rPr>
          <w:rFonts w:asciiTheme="majorBidi" w:hAnsiTheme="majorBidi" w:cstheme="majorBidi"/>
          <w:bCs/>
          <w:sz w:val="24"/>
          <w:szCs w:val="24"/>
        </w:rPr>
        <w:t>computerised</w:t>
      </w:r>
      <w:r w:rsidRPr="009D4ED8">
        <w:rPr>
          <w:rFonts w:asciiTheme="majorBidi" w:hAnsiTheme="majorBidi" w:cstheme="majorBidi"/>
          <w:bCs/>
          <w:sz w:val="24"/>
          <w:szCs w:val="24"/>
        </w:rPr>
        <w:t xml:space="preserve"> conceptual risk management framework developed to manage risk management information in the construction of MHP in Egypt. The </w:t>
      </w:r>
      <w:r w:rsidR="0000762D">
        <w:rPr>
          <w:rFonts w:asciiTheme="majorBidi" w:hAnsiTheme="majorBidi" w:cstheme="majorBidi"/>
          <w:bCs/>
          <w:sz w:val="24"/>
          <w:szCs w:val="24"/>
        </w:rPr>
        <w:t>CRMF</w:t>
      </w:r>
      <w:r w:rsidRPr="009D4ED8">
        <w:rPr>
          <w:rFonts w:asciiTheme="majorBidi" w:hAnsiTheme="majorBidi" w:cstheme="majorBidi"/>
          <w:bCs/>
          <w:sz w:val="24"/>
          <w:szCs w:val="24"/>
        </w:rPr>
        <w:t xml:space="preserve"> improved contractors' </w:t>
      </w:r>
      <w:r w:rsidR="00793797">
        <w:rPr>
          <w:rFonts w:asciiTheme="majorBidi" w:hAnsiTheme="majorBidi" w:cstheme="majorBidi"/>
          <w:bCs/>
          <w:sz w:val="24"/>
          <w:szCs w:val="24"/>
        </w:rPr>
        <w:t>risk management practice</w:t>
      </w:r>
      <w:r w:rsidRPr="009D4ED8">
        <w:rPr>
          <w:rFonts w:asciiTheme="majorBidi" w:hAnsiTheme="majorBidi" w:cstheme="majorBidi"/>
          <w:bCs/>
          <w:sz w:val="24"/>
          <w:szCs w:val="24"/>
        </w:rPr>
        <w:t xml:space="preserve"> by presenting a proactive database tool that can manage, share, and store risk management outputs using steps of the developed CRMF. The </w:t>
      </w:r>
      <w:r w:rsidR="0000762D">
        <w:rPr>
          <w:rFonts w:asciiTheme="majorBidi" w:hAnsiTheme="majorBidi" w:cstheme="majorBidi"/>
          <w:bCs/>
          <w:sz w:val="24"/>
          <w:szCs w:val="24"/>
        </w:rPr>
        <w:t>CRMF</w:t>
      </w:r>
      <w:r w:rsidRPr="009D4ED8">
        <w:rPr>
          <w:rFonts w:asciiTheme="majorBidi" w:hAnsiTheme="majorBidi" w:cstheme="majorBidi"/>
          <w:bCs/>
          <w:sz w:val="24"/>
          <w:szCs w:val="24"/>
        </w:rPr>
        <w:t xml:space="preserve"> is developed using </w:t>
      </w:r>
      <w:r w:rsidRPr="009D4ED8">
        <w:rPr>
          <w:rFonts w:asciiTheme="majorBidi" w:hAnsiTheme="majorBidi" w:cstheme="majorBidi"/>
          <w:bCs/>
          <w:sz w:val="24"/>
          <w:szCs w:val="24"/>
        </w:rPr>
        <w:lastRenderedPageBreak/>
        <w:t xml:space="preserve">Microsoft Excel-based visual basic programming. The accessibility of the software is high since contractors in Egypt frequently use ‘Microsoft Excel’ in </w:t>
      </w:r>
      <w:r w:rsidR="00793797">
        <w:rPr>
          <w:rFonts w:asciiTheme="majorBidi" w:hAnsiTheme="majorBidi" w:cstheme="majorBidi"/>
          <w:bCs/>
          <w:sz w:val="24"/>
          <w:szCs w:val="24"/>
        </w:rPr>
        <w:t xml:space="preserve">the </w:t>
      </w:r>
      <w:r w:rsidRPr="009D4ED8">
        <w:rPr>
          <w:rFonts w:asciiTheme="majorBidi" w:hAnsiTheme="majorBidi" w:cstheme="majorBidi"/>
          <w:bCs/>
          <w:sz w:val="24"/>
          <w:szCs w:val="24"/>
        </w:rPr>
        <w:t xml:space="preserve">construction of MHP. </w:t>
      </w:r>
    </w:p>
    <w:p w14:paraId="0A3D9A77" w14:textId="77777777" w:rsidR="00CE7792" w:rsidRPr="009D4ED8" w:rsidRDefault="00CE7792" w:rsidP="00C8526C">
      <w:pPr>
        <w:spacing w:after="0" w:line="360" w:lineRule="auto"/>
        <w:jc w:val="both"/>
        <w:rPr>
          <w:rFonts w:asciiTheme="majorBidi" w:hAnsiTheme="majorBidi" w:cstheme="majorBidi"/>
          <w:bCs/>
          <w:sz w:val="24"/>
          <w:szCs w:val="24"/>
        </w:rPr>
      </w:pPr>
    </w:p>
    <w:p w14:paraId="38E1F7CE" w14:textId="0AFD216F" w:rsidR="00C8526C" w:rsidRDefault="00CE7792" w:rsidP="00AF6303">
      <w:pPr>
        <w:spacing w:after="0" w:line="360" w:lineRule="auto"/>
        <w:jc w:val="both"/>
        <w:rPr>
          <w:rFonts w:asciiTheme="majorBidi" w:hAnsiTheme="majorBidi" w:cstheme="majorBidi"/>
          <w:bCs/>
          <w:sz w:val="24"/>
          <w:szCs w:val="24"/>
        </w:rPr>
      </w:pPr>
      <w:r w:rsidRPr="009D4ED8">
        <w:rPr>
          <w:rFonts w:asciiTheme="majorBidi" w:hAnsiTheme="majorBidi" w:cstheme="majorBidi"/>
          <w:bCs/>
          <w:sz w:val="24"/>
          <w:szCs w:val="24"/>
        </w:rPr>
        <w:t>This research developed a GRMF that updates contractors’ knowledge and practice of risk management in Egypt. Risk management is not about adding contingencies</w:t>
      </w:r>
      <w:r w:rsidR="00793797">
        <w:rPr>
          <w:rFonts w:asciiTheme="majorBidi" w:hAnsiTheme="majorBidi" w:cstheme="majorBidi"/>
          <w:bCs/>
          <w:sz w:val="24"/>
          <w:szCs w:val="24"/>
        </w:rPr>
        <w:t>;</w:t>
      </w:r>
      <w:r w:rsidRPr="009D4ED8">
        <w:rPr>
          <w:rFonts w:asciiTheme="majorBidi" w:hAnsiTheme="majorBidi" w:cstheme="majorBidi"/>
          <w:bCs/>
          <w:sz w:val="24"/>
          <w:szCs w:val="24"/>
        </w:rPr>
        <w:t xml:space="preserve"> the developed GRMF update that concept by introducing a framework that guides contractors into updated knowledge of risk management theories and processes. The GRMF introduced in this research supports the standpoint (</w:t>
      </w:r>
      <w:r w:rsidR="00E750BB">
        <w:rPr>
          <w:rFonts w:asciiTheme="majorBidi" w:hAnsiTheme="majorBidi" w:cstheme="majorBidi"/>
          <w:sz w:val="24"/>
          <w:szCs w:val="24"/>
          <w:shd w:val="clear" w:color="auto" w:fill="FFFFFF"/>
        </w:rPr>
        <w:t>Pieplow, 2012</w:t>
      </w:r>
      <w:r w:rsidR="00E750BB">
        <w:rPr>
          <w:rFonts w:asciiTheme="majorBidi" w:hAnsiTheme="majorBidi" w:cstheme="majorBidi"/>
          <w:sz w:val="24"/>
          <w:szCs w:val="24"/>
        </w:rPr>
        <w:t xml:space="preserve">) </w:t>
      </w:r>
      <w:r w:rsidRPr="009D4ED8">
        <w:rPr>
          <w:rFonts w:asciiTheme="majorBidi" w:hAnsiTheme="majorBidi" w:cstheme="majorBidi"/>
          <w:bCs/>
          <w:sz w:val="24"/>
          <w:szCs w:val="24"/>
        </w:rPr>
        <w:t>that risk management communications, roles, and responsibilit</w:t>
      </w:r>
      <w:r w:rsidR="00793797">
        <w:rPr>
          <w:rFonts w:asciiTheme="majorBidi" w:hAnsiTheme="majorBidi" w:cstheme="majorBidi"/>
          <w:bCs/>
          <w:sz w:val="24"/>
          <w:szCs w:val="24"/>
        </w:rPr>
        <w:t>ies</w:t>
      </w:r>
      <w:r w:rsidRPr="009D4ED8">
        <w:rPr>
          <w:rFonts w:asciiTheme="majorBidi" w:hAnsiTheme="majorBidi" w:cstheme="majorBidi"/>
          <w:bCs/>
          <w:sz w:val="24"/>
          <w:szCs w:val="24"/>
        </w:rPr>
        <w:t xml:space="preserve"> should be materialised within a risk management framework. This study empowers the knowledge of risk management with a framework that integrates risk management roles with risk principles, risk management processes, and a proactive risk database as a catalyst for looking at risk management newly while adding value to the overall process.</w:t>
      </w:r>
      <w:bookmarkStart w:id="1470" w:name="_Toc65150318"/>
      <w:bookmarkStart w:id="1471" w:name="_Toc65150618"/>
      <w:bookmarkStart w:id="1472" w:name="_Toc65150901"/>
      <w:bookmarkStart w:id="1473" w:name="_Toc66567047"/>
      <w:bookmarkStart w:id="1474" w:name="_Toc66569502"/>
      <w:bookmarkStart w:id="1475" w:name="_Toc69201208"/>
      <w:bookmarkStart w:id="1476" w:name="_Toc69201471"/>
    </w:p>
    <w:p w14:paraId="210D93B1" w14:textId="77777777" w:rsidR="00AF6303" w:rsidRPr="009D4ED8" w:rsidRDefault="00AF6303" w:rsidP="00AF6303">
      <w:pPr>
        <w:spacing w:after="0" w:line="360" w:lineRule="auto"/>
        <w:jc w:val="both"/>
        <w:rPr>
          <w:rFonts w:asciiTheme="majorBidi" w:hAnsiTheme="majorBidi" w:cstheme="majorBidi"/>
          <w:bCs/>
          <w:sz w:val="24"/>
          <w:szCs w:val="24"/>
        </w:rPr>
      </w:pPr>
    </w:p>
    <w:p w14:paraId="6AEF075C" w14:textId="1C21B47B" w:rsidR="00CE7792" w:rsidRPr="009D4ED8" w:rsidRDefault="00FF1EEE" w:rsidP="00CE7792">
      <w:pPr>
        <w:pStyle w:val="Heading2"/>
        <w:spacing w:before="0" w:line="360" w:lineRule="auto"/>
        <w:rPr>
          <w:rFonts w:asciiTheme="majorBidi" w:hAnsiTheme="majorBidi"/>
          <w:b w:val="0"/>
        </w:rPr>
      </w:pPr>
      <w:bookmarkStart w:id="1477" w:name="_Toc78314392"/>
      <w:bookmarkStart w:id="1478" w:name="_Toc78314661"/>
      <w:bookmarkStart w:id="1479" w:name="_Toc82447802"/>
      <w:bookmarkStart w:id="1480" w:name="_Toc82448048"/>
      <w:bookmarkStart w:id="1481" w:name="_Toc82448294"/>
      <w:r>
        <w:rPr>
          <w:rFonts w:asciiTheme="majorBidi" w:hAnsiTheme="majorBidi"/>
        </w:rPr>
        <w:t>10</w:t>
      </w:r>
      <w:r w:rsidR="00CE7792" w:rsidRPr="009D4ED8">
        <w:rPr>
          <w:rFonts w:asciiTheme="majorBidi" w:hAnsiTheme="majorBidi"/>
        </w:rPr>
        <w:t>.5 Limitations of the Study</w:t>
      </w:r>
      <w:bookmarkEnd w:id="1470"/>
      <w:bookmarkEnd w:id="1471"/>
      <w:bookmarkEnd w:id="1472"/>
      <w:bookmarkEnd w:id="1473"/>
      <w:bookmarkEnd w:id="1474"/>
      <w:bookmarkEnd w:id="1475"/>
      <w:bookmarkEnd w:id="1476"/>
      <w:bookmarkEnd w:id="1477"/>
      <w:bookmarkEnd w:id="1478"/>
      <w:bookmarkEnd w:id="1479"/>
      <w:bookmarkEnd w:id="1480"/>
      <w:bookmarkEnd w:id="1481"/>
    </w:p>
    <w:p w14:paraId="6EFA4855" w14:textId="0AA3DD20" w:rsidR="00CE7792" w:rsidRPr="009D4ED8" w:rsidRDefault="00CE7792" w:rsidP="00793797">
      <w:pPr>
        <w:pStyle w:val="CommentText"/>
        <w:spacing w:before="0"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Sample size: The first and most important limitation of this study was the sample size. However, as the only MHP under construction </w:t>
      </w:r>
      <w:r w:rsidR="00793797">
        <w:rPr>
          <w:rFonts w:asciiTheme="majorBidi" w:hAnsiTheme="majorBidi" w:cstheme="majorBidi"/>
          <w:sz w:val="24"/>
          <w:szCs w:val="24"/>
        </w:rPr>
        <w:t>in Egypt (2017–2018), the research case and the sample were not considered</w:t>
      </w:r>
      <w:r w:rsidRPr="009D4ED8">
        <w:rPr>
          <w:rFonts w:asciiTheme="majorBidi" w:hAnsiTheme="majorBidi" w:cstheme="majorBidi"/>
          <w:sz w:val="24"/>
          <w:szCs w:val="24"/>
        </w:rPr>
        <w:t xml:space="preserve"> a barrier to the formulation of the hypothesis for future research. Analysis methods were adjusted for that sample.</w:t>
      </w:r>
    </w:p>
    <w:p w14:paraId="12B5E516" w14:textId="77777777" w:rsidR="00CE7792" w:rsidRPr="009D4ED8" w:rsidRDefault="00CE7792" w:rsidP="00C8526C">
      <w:pPr>
        <w:pStyle w:val="CommentText"/>
        <w:spacing w:before="0" w:after="0" w:line="360" w:lineRule="auto"/>
        <w:jc w:val="both"/>
        <w:rPr>
          <w:rFonts w:asciiTheme="majorBidi" w:hAnsiTheme="majorBidi" w:cstheme="majorBidi"/>
          <w:sz w:val="24"/>
          <w:szCs w:val="24"/>
        </w:rPr>
      </w:pPr>
    </w:p>
    <w:p w14:paraId="67222860" w14:textId="2F79B258" w:rsidR="00CE7792" w:rsidRPr="009D4ED8" w:rsidRDefault="00CE7792" w:rsidP="00793797">
      <w:pPr>
        <w:pStyle w:val="CommentText"/>
        <w:spacing w:before="0"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Measurement instruments: Another limitation was the choice of measurement instruments. The fact that data collection in surveys relied heavily on documentary analysis. </w:t>
      </w:r>
      <w:r w:rsidR="00793797">
        <w:rPr>
          <w:rFonts w:asciiTheme="majorBidi" w:hAnsiTheme="majorBidi" w:cstheme="majorBidi"/>
          <w:sz w:val="24"/>
          <w:szCs w:val="24"/>
        </w:rPr>
        <w:t>T</w:t>
      </w:r>
      <w:r w:rsidRPr="009D4ED8">
        <w:rPr>
          <w:rFonts w:asciiTheme="majorBidi" w:hAnsiTheme="majorBidi" w:cstheme="majorBidi"/>
          <w:sz w:val="24"/>
          <w:szCs w:val="24"/>
        </w:rPr>
        <w:t>he types of questions one can hope to answer through data collection were limited.</w:t>
      </w:r>
    </w:p>
    <w:p w14:paraId="2473CB3C" w14:textId="77777777" w:rsidR="00CE7792" w:rsidRPr="009D4ED8" w:rsidRDefault="00CE7792" w:rsidP="00CE7792">
      <w:pPr>
        <w:pStyle w:val="CommentText"/>
        <w:spacing w:before="0" w:after="0" w:line="360" w:lineRule="auto"/>
        <w:jc w:val="both"/>
        <w:rPr>
          <w:rFonts w:asciiTheme="majorBidi" w:hAnsiTheme="majorBidi" w:cstheme="majorBidi"/>
          <w:sz w:val="24"/>
          <w:szCs w:val="24"/>
        </w:rPr>
      </w:pPr>
    </w:p>
    <w:p w14:paraId="094886E8" w14:textId="046C63FA" w:rsidR="00CE7792" w:rsidRPr="009D4ED8" w:rsidRDefault="00CE7792" w:rsidP="00793797">
      <w:pPr>
        <w:pStyle w:val="CommentText"/>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The shortage of previous studies: One of the major challenges </w:t>
      </w:r>
      <w:r w:rsidR="00793797">
        <w:rPr>
          <w:rFonts w:asciiTheme="majorBidi" w:hAnsiTheme="majorBidi" w:cstheme="majorBidi"/>
          <w:sz w:val="24"/>
          <w:szCs w:val="24"/>
        </w:rPr>
        <w:t>this thesis faces is</w:t>
      </w:r>
      <w:r w:rsidRPr="009D4ED8">
        <w:rPr>
          <w:rFonts w:asciiTheme="majorBidi" w:hAnsiTheme="majorBidi" w:cstheme="majorBidi"/>
          <w:sz w:val="24"/>
          <w:szCs w:val="24"/>
        </w:rPr>
        <w:t xml:space="preserve"> a lack of previous studies on this specific topic. The methodology for measuring the variables was defined and developed for this thesis-specific topic</w:t>
      </w:r>
      <w:r w:rsidR="00793797">
        <w:rPr>
          <w:rFonts w:asciiTheme="majorBidi" w:hAnsiTheme="majorBidi" w:cstheme="majorBidi"/>
          <w:sz w:val="24"/>
          <w:szCs w:val="24"/>
        </w:rPr>
        <w:t>;</w:t>
      </w:r>
      <w:r w:rsidRPr="009D4ED8">
        <w:rPr>
          <w:rFonts w:asciiTheme="majorBidi" w:hAnsiTheme="majorBidi" w:cstheme="majorBidi"/>
          <w:sz w:val="24"/>
          <w:szCs w:val="24"/>
        </w:rPr>
        <w:t xml:space="preserve"> there was no predefined methodology for collecting or analysing the data. The methodology for measuring the variables was defined and developed for this thesis, and in some cases, most notably for risk management in the construction of MHP in Egypt. Data sources to which the researcher had access influenced the development of measurement instruments (for example</w:t>
      </w:r>
      <w:r w:rsidR="00793797">
        <w:rPr>
          <w:rFonts w:asciiTheme="majorBidi" w:hAnsiTheme="majorBidi" w:cstheme="majorBidi"/>
          <w:sz w:val="24"/>
          <w:szCs w:val="24"/>
        </w:rPr>
        <w:t>,</w:t>
      </w:r>
      <w:r w:rsidRPr="009D4ED8">
        <w:rPr>
          <w:rFonts w:asciiTheme="majorBidi" w:hAnsiTheme="majorBidi" w:cstheme="majorBidi"/>
          <w:sz w:val="24"/>
          <w:szCs w:val="24"/>
        </w:rPr>
        <w:t xml:space="preserve"> depending on documentary sources in surveys).</w:t>
      </w:r>
    </w:p>
    <w:p w14:paraId="3E6C180C" w14:textId="77777777" w:rsidR="00CE7792" w:rsidRPr="009D4ED8" w:rsidRDefault="00CE7792" w:rsidP="00CE7792">
      <w:pPr>
        <w:pStyle w:val="CommentText"/>
        <w:spacing w:before="0" w:after="0" w:line="360" w:lineRule="auto"/>
        <w:jc w:val="both"/>
        <w:rPr>
          <w:rFonts w:asciiTheme="majorBidi" w:hAnsiTheme="majorBidi" w:cstheme="majorBidi"/>
          <w:sz w:val="24"/>
          <w:szCs w:val="24"/>
        </w:rPr>
      </w:pPr>
    </w:p>
    <w:p w14:paraId="53E34CD0" w14:textId="77777777" w:rsidR="00CE7792" w:rsidRPr="009D4ED8" w:rsidRDefault="00CE7792" w:rsidP="00CE7792">
      <w:pPr>
        <w:pStyle w:val="CommentText"/>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Reliance on reports that can convey biased portrait: The Monte Carlo analysis of construction risks depended on a schedule report that includes construction activities of a MHP in Egypt. This report can include planner errors in the calculation of the duration and estimated cost of construction activities. Such errors can influence the value of time and cost contingencies produced by the simulation. However, details of the simulation and comparison of contingencies before and after adding risk responses can be maintained. The documentary sources on which this thesis relied for data were all dependent on organisations themselves. One can consider that they convey a biased portrait of risk management in organisations. However, the documents used as data sources are internal documents aimed at the organisations themselves. This documentation area tools that organisations in Egypt for constructing MHP in Egypt. For this reason, the documents used were not considered to be biased.</w:t>
      </w:r>
    </w:p>
    <w:p w14:paraId="5206BA34" w14:textId="77777777" w:rsidR="00CE7792" w:rsidRPr="009D4ED8" w:rsidRDefault="00CE7792" w:rsidP="00CE7792">
      <w:pPr>
        <w:pStyle w:val="CommentText"/>
        <w:spacing w:before="0" w:after="0" w:line="360" w:lineRule="auto"/>
        <w:jc w:val="both"/>
        <w:rPr>
          <w:rFonts w:asciiTheme="majorBidi" w:hAnsiTheme="majorBidi" w:cstheme="majorBidi"/>
          <w:sz w:val="24"/>
          <w:szCs w:val="24"/>
        </w:rPr>
      </w:pPr>
    </w:p>
    <w:p w14:paraId="67223348" w14:textId="77777777" w:rsidR="00CE7792" w:rsidRPr="009D4ED8" w:rsidRDefault="00CE7792" w:rsidP="00CE7792">
      <w:pPr>
        <w:pStyle w:val="CommentText"/>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Lack of blinding one potential issue that arises from the methodology for this thesis is the lack of blinding. Indeed, the author developed the problem statements and the data collection tools. The author also collected, analysed, and interpreted the data. Ideally, as a part of a blind study, different individuals would have performed these steps. The first reason for this study being non-blinded is simply linked to available resources. To compensate for this potential source of bias, the author was careful to seek support from other researchers was important in accessing the case project and providing contacts.</w:t>
      </w:r>
    </w:p>
    <w:p w14:paraId="26163B8E" w14:textId="77777777" w:rsidR="00CE7792" w:rsidRPr="009D4ED8" w:rsidRDefault="00CE7792" w:rsidP="00CE7792">
      <w:pPr>
        <w:pStyle w:val="CommentText"/>
        <w:spacing w:before="0" w:after="0" w:line="360" w:lineRule="auto"/>
        <w:jc w:val="both"/>
        <w:rPr>
          <w:rFonts w:asciiTheme="majorBidi" w:hAnsiTheme="majorBidi" w:cstheme="majorBidi"/>
          <w:sz w:val="24"/>
          <w:szCs w:val="24"/>
        </w:rPr>
      </w:pPr>
    </w:p>
    <w:p w14:paraId="3DF78DBA" w14:textId="6BCB4F5A" w:rsidR="00CE7792" w:rsidRPr="009D4ED8" w:rsidRDefault="00CE7792" w:rsidP="00CE7792">
      <w:pPr>
        <w:pStyle w:val="CommentText"/>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The exclusion of Enterprise risks: This thesis included the analysis of risks within the construction environment of MHP in Egypt. As a result, the thesis did not cover enterprise-level risks</w:t>
      </w:r>
      <w:r w:rsidR="00793797">
        <w:rPr>
          <w:rFonts w:asciiTheme="majorBidi" w:hAnsiTheme="majorBidi" w:cstheme="majorBidi"/>
          <w:sz w:val="24"/>
          <w:szCs w:val="24"/>
        </w:rPr>
        <w:t>,</w:t>
      </w:r>
      <w:r w:rsidRPr="009D4ED8">
        <w:rPr>
          <w:rFonts w:asciiTheme="majorBidi" w:hAnsiTheme="majorBidi" w:cstheme="majorBidi"/>
          <w:sz w:val="24"/>
          <w:szCs w:val="24"/>
        </w:rPr>
        <w:t xml:space="preserve"> and one can consider that the analysis does not cover the full range of risks or even types of risks managed by each organisation. One reason for setting this limit was simply a question of limiting the scope of the thesis. The second reason was that this study looked at risk management practices instead of enterprise risk factors. </w:t>
      </w:r>
    </w:p>
    <w:p w14:paraId="5D04FBEC" w14:textId="77777777" w:rsidR="00CE7792" w:rsidRPr="009D4ED8" w:rsidRDefault="00CE7792" w:rsidP="00CE7792">
      <w:pPr>
        <w:pStyle w:val="CommentText"/>
        <w:spacing w:before="0" w:after="0" w:line="360" w:lineRule="auto"/>
        <w:jc w:val="both"/>
        <w:rPr>
          <w:rFonts w:asciiTheme="majorBidi" w:hAnsiTheme="majorBidi" w:cstheme="majorBidi"/>
          <w:sz w:val="24"/>
          <w:szCs w:val="24"/>
        </w:rPr>
      </w:pPr>
    </w:p>
    <w:p w14:paraId="23418765" w14:textId="482BDC88" w:rsidR="00CE7792" w:rsidRPr="009D4ED8" w:rsidRDefault="00CE7792" w:rsidP="00793797">
      <w:pPr>
        <w:pStyle w:val="CommentText"/>
        <w:spacing w:before="0"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Examining plans and aspirations rather than actions: </w:t>
      </w:r>
      <w:r w:rsidR="00793797">
        <w:rPr>
          <w:rFonts w:asciiTheme="majorBidi" w:hAnsiTheme="majorBidi" w:cstheme="majorBidi"/>
          <w:sz w:val="24"/>
          <w:szCs w:val="24"/>
        </w:rPr>
        <w:t>R</w:t>
      </w:r>
      <w:r w:rsidRPr="009D4ED8">
        <w:rPr>
          <w:rFonts w:asciiTheme="majorBidi" w:hAnsiTheme="majorBidi" w:cstheme="majorBidi"/>
          <w:sz w:val="24"/>
          <w:szCs w:val="24"/>
        </w:rPr>
        <w:t xml:space="preserve">eviewing policies, frameworks, guidelines, tools, etc. The data collected for this thesis represent plans and aspirations rather than actual risk </w:t>
      </w:r>
      <w:r w:rsidRPr="009D4ED8">
        <w:rPr>
          <w:rFonts w:asciiTheme="majorBidi" w:hAnsiTheme="majorBidi" w:cstheme="majorBidi"/>
          <w:sz w:val="24"/>
          <w:szCs w:val="24"/>
        </w:rPr>
        <w:lastRenderedPageBreak/>
        <w:t xml:space="preserve">management actions. Examining the actual actions of contractors during construction in terms of risk management can be useful and interesting. It would, however, have been necessary had this thesis set out to assess the effectiveness of risk management in contractors during the construction of MHP. </w:t>
      </w:r>
      <w:r w:rsidR="00793797">
        <w:rPr>
          <w:rFonts w:asciiTheme="majorBidi" w:hAnsiTheme="majorBidi" w:cstheme="majorBidi"/>
          <w:sz w:val="24"/>
          <w:szCs w:val="24"/>
        </w:rPr>
        <w:t>R</w:t>
      </w:r>
      <w:r w:rsidRPr="009D4ED8">
        <w:rPr>
          <w:rFonts w:asciiTheme="majorBidi" w:hAnsiTheme="majorBidi" w:cstheme="majorBidi"/>
          <w:sz w:val="24"/>
          <w:szCs w:val="24"/>
        </w:rPr>
        <w:t xml:space="preserve">isk is still present in </w:t>
      </w:r>
      <w:r w:rsidR="00793797">
        <w:rPr>
          <w:rFonts w:asciiTheme="majorBidi" w:hAnsiTheme="majorBidi" w:cstheme="majorBidi"/>
          <w:sz w:val="24"/>
          <w:szCs w:val="24"/>
        </w:rPr>
        <w:t xml:space="preserve">the </w:t>
      </w:r>
      <w:r w:rsidRPr="009D4ED8">
        <w:rPr>
          <w:rFonts w:asciiTheme="majorBidi" w:hAnsiTheme="majorBidi" w:cstheme="majorBidi"/>
          <w:sz w:val="24"/>
          <w:szCs w:val="24"/>
        </w:rPr>
        <w:t>construction of MHP</w:t>
      </w:r>
      <w:r w:rsidR="00793797">
        <w:rPr>
          <w:rFonts w:asciiTheme="majorBidi" w:hAnsiTheme="majorBidi" w:cstheme="majorBidi"/>
          <w:sz w:val="24"/>
          <w:szCs w:val="24"/>
        </w:rPr>
        <w:t>,</w:t>
      </w:r>
      <w:r w:rsidRPr="009D4ED8">
        <w:rPr>
          <w:rFonts w:asciiTheme="majorBidi" w:hAnsiTheme="majorBidi" w:cstheme="majorBidi"/>
          <w:sz w:val="24"/>
          <w:szCs w:val="24"/>
        </w:rPr>
        <w:t xml:space="preserve"> that contractors’ plans and aspirations do not correspond to all its risk management actions. Even still, examining plans and aspirations is interesting and relevant as these plans are</w:t>
      </w:r>
      <w:r w:rsidR="00793797">
        <w:rPr>
          <w:rFonts w:asciiTheme="majorBidi" w:hAnsiTheme="majorBidi" w:cstheme="majorBidi"/>
          <w:sz w:val="24"/>
          <w:szCs w:val="24"/>
        </w:rPr>
        <w:t>,</w:t>
      </w:r>
      <w:r w:rsidRPr="009D4ED8">
        <w:rPr>
          <w:rFonts w:asciiTheme="majorBidi" w:hAnsiTheme="majorBidi" w:cstheme="majorBidi"/>
          <w:sz w:val="24"/>
          <w:szCs w:val="24"/>
        </w:rPr>
        <w:t xml:space="preserve"> as was hypothesised in this thesis that is tailored to contractors’ particular needs. </w:t>
      </w:r>
    </w:p>
    <w:p w14:paraId="23F3EE6E" w14:textId="77777777" w:rsidR="00CE7792" w:rsidRPr="009D4ED8" w:rsidRDefault="00CE7792" w:rsidP="00CE7792">
      <w:pPr>
        <w:pStyle w:val="CommentText"/>
        <w:spacing w:before="0" w:after="0" w:line="360" w:lineRule="auto"/>
        <w:jc w:val="both"/>
        <w:rPr>
          <w:rFonts w:asciiTheme="majorBidi" w:hAnsiTheme="majorBidi" w:cstheme="majorBidi"/>
          <w:sz w:val="24"/>
          <w:szCs w:val="24"/>
        </w:rPr>
      </w:pPr>
    </w:p>
    <w:p w14:paraId="600EC967" w14:textId="7500EEF9" w:rsidR="00CE7792" w:rsidRPr="009D4ED8" w:rsidRDefault="00CE7792" w:rsidP="00793797">
      <w:pPr>
        <w:pStyle w:val="CommentText"/>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The study developed a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as a risk management tool that was programmed using excel visual basic programming. Contractors can use different soft wares during the construction of MHP in Egypt. However, the choice of this type of ‘Primavera risk Analysis’ was to guide contractors into improved integrity of MHP schedule and risk analysis. The choice of Excel</w:t>
      </w:r>
      <w:r w:rsidR="00793797">
        <w:rPr>
          <w:rFonts w:asciiTheme="majorBidi" w:hAnsiTheme="majorBidi" w:cstheme="majorBidi"/>
          <w:sz w:val="24"/>
          <w:szCs w:val="24"/>
        </w:rPr>
        <w:t>-</w:t>
      </w:r>
      <w:r w:rsidRPr="009D4ED8">
        <w:rPr>
          <w:rFonts w:asciiTheme="majorBidi" w:hAnsiTheme="majorBidi" w:cstheme="majorBidi"/>
          <w:sz w:val="24"/>
          <w:szCs w:val="24"/>
        </w:rPr>
        <w:t xml:space="preserve">based programming in developing the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was due to the availability and accessibility of contractors to excel software on construction sites in Egypt. </w:t>
      </w:r>
    </w:p>
    <w:p w14:paraId="32514D49" w14:textId="77777777" w:rsidR="00CE7792" w:rsidRPr="009D4ED8" w:rsidRDefault="00CE7792" w:rsidP="00CE7792">
      <w:pPr>
        <w:pStyle w:val="CommentText"/>
        <w:spacing w:before="0" w:after="0" w:line="360" w:lineRule="auto"/>
        <w:jc w:val="both"/>
        <w:rPr>
          <w:rFonts w:asciiTheme="majorBidi" w:hAnsiTheme="majorBidi" w:cstheme="majorBidi"/>
          <w:sz w:val="24"/>
          <w:szCs w:val="24"/>
        </w:rPr>
      </w:pPr>
    </w:p>
    <w:p w14:paraId="019D81DB" w14:textId="6F00517E" w:rsidR="00AF6303" w:rsidRDefault="00CE7792" w:rsidP="00AF6303">
      <w:pPr>
        <w:pStyle w:val="CommentText"/>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The study was limited to the development and validation of the application of the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The study developed GRMF and generic steps as a guide for contractors to use the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during the construction of MHP in Egypt. The study validated the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by construction stakeholders for application in the construction. The framework and generic actions are to be further tested in a complete duration in th</w:t>
      </w:r>
      <w:r w:rsidR="00AF6303">
        <w:rPr>
          <w:rFonts w:asciiTheme="majorBidi" w:hAnsiTheme="majorBidi" w:cstheme="majorBidi"/>
          <w:sz w:val="24"/>
          <w:szCs w:val="24"/>
        </w:rPr>
        <w:t>e construction of MHP in Egypt.</w:t>
      </w:r>
    </w:p>
    <w:p w14:paraId="22B7A957" w14:textId="77777777" w:rsidR="00AF6303" w:rsidRDefault="00AF6303" w:rsidP="00AF6303">
      <w:pPr>
        <w:pStyle w:val="CommentText"/>
        <w:spacing w:after="0" w:line="360" w:lineRule="auto"/>
        <w:jc w:val="both"/>
        <w:rPr>
          <w:rFonts w:asciiTheme="majorBidi" w:hAnsiTheme="majorBidi" w:cstheme="majorBidi"/>
          <w:sz w:val="24"/>
          <w:szCs w:val="24"/>
        </w:rPr>
      </w:pPr>
    </w:p>
    <w:p w14:paraId="446D4041" w14:textId="516702B2" w:rsidR="00CE7792" w:rsidRPr="009D4ED8" w:rsidRDefault="00AF5436" w:rsidP="00FF1EEE">
      <w:pPr>
        <w:pStyle w:val="Heading2"/>
        <w:spacing w:before="0" w:line="360" w:lineRule="auto"/>
        <w:rPr>
          <w:rFonts w:asciiTheme="majorBidi" w:hAnsiTheme="majorBidi"/>
          <w:b w:val="0"/>
        </w:rPr>
      </w:pPr>
      <w:bookmarkStart w:id="1482" w:name="_Toc65150320"/>
      <w:bookmarkStart w:id="1483" w:name="_Toc65150620"/>
      <w:bookmarkStart w:id="1484" w:name="_Toc65150903"/>
      <w:bookmarkStart w:id="1485" w:name="_Toc66567049"/>
      <w:bookmarkStart w:id="1486" w:name="_Toc66569504"/>
      <w:bookmarkStart w:id="1487" w:name="_Toc69201210"/>
      <w:bookmarkStart w:id="1488" w:name="_Toc69201473"/>
      <w:bookmarkStart w:id="1489" w:name="_Toc78314393"/>
      <w:bookmarkStart w:id="1490" w:name="_Toc78314662"/>
      <w:bookmarkStart w:id="1491" w:name="_Toc82447803"/>
      <w:bookmarkStart w:id="1492" w:name="_Toc82448049"/>
      <w:bookmarkStart w:id="1493" w:name="_Toc82448295"/>
      <w:r>
        <w:rPr>
          <w:rFonts w:asciiTheme="majorBidi" w:hAnsiTheme="majorBidi"/>
        </w:rPr>
        <w:t>1</w:t>
      </w:r>
      <w:r w:rsidR="00FF1EEE">
        <w:rPr>
          <w:rFonts w:asciiTheme="majorBidi" w:hAnsiTheme="majorBidi"/>
        </w:rPr>
        <w:t>0</w:t>
      </w:r>
      <w:r>
        <w:rPr>
          <w:rFonts w:asciiTheme="majorBidi" w:hAnsiTheme="majorBidi"/>
        </w:rPr>
        <w:t>.6</w:t>
      </w:r>
      <w:r w:rsidR="00CE7792" w:rsidRPr="009D4ED8">
        <w:rPr>
          <w:rFonts w:asciiTheme="majorBidi" w:hAnsiTheme="majorBidi"/>
        </w:rPr>
        <w:t xml:space="preserve"> Conclusion</w:t>
      </w:r>
      <w:bookmarkEnd w:id="1482"/>
      <w:bookmarkEnd w:id="1483"/>
      <w:bookmarkEnd w:id="1484"/>
      <w:bookmarkEnd w:id="1485"/>
      <w:bookmarkEnd w:id="1486"/>
      <w:bookmarkEnd w:id="1487"/>
      <w:bookmarkEnd w:id="1488"/>
      <w:bookmarkEnd w:id="1489"/>
      <w:bookmarkEnd w:id="1490"/>
      <w:bookmarkEnd w:id="1491"/>
      <w:bookmarkEnd w:id="1492"/>
      <w:bookmarkEnd w:id="1493"/>
    </w:p>
    <w:p w14:paraId="13DBF494" w14:textId="1DBEFD44" w:rsidR="00CE7792" w:rsidRPr="009D4ED8" w:rsidRDefault="00CE7792" w:rsidP="00FF1EEE">
      <w:pPr>
        <w:spacing w:line="360" w:lineRule="auto"/>
        <w:jc w:val="both"/>
        <w:rPr>
          <w:rFonts w:asciiTheme="majorBidi" w:hAnsiTheme="majorBidi" w:cstheme="majorBidi"/>
          <w:sz w:val="24"/>
          <w:szCs w:val="24"/>
        </w:rPr>
      </w:pPr>
      <w:r w:rsidRPr="009D4ED8">
        <w:rPr>
          <w:rFonts w:asciiTheme="majorBidi" w:hAnsiTheme="majorBidi" w:cstheme="majorBidi"/>
          <w:sz w:val="24"/>
          <w:szCs w:val="24"/>
        </w:rPr>
        <w:t>To accomplish the aim, the fol</w:t>
      </w:r>
      <w:r w:rsidR="007061AF">
        <w:rPr>
          <w:rFonts w:asciiTheme="majorBidi" w:hAnsiTheme="majorBidi" w:cstheme="majorBidi"/>
          <w:sz w:val="24"/>
          <w:szCs w:val="24"/>
        </w:rPr>
        <w:t>lowing objectives were pursued:</w:t>
      </w:r>
    </w:p>
    <w:p w14:paraId="78427F18" w14:textId="2B6AAFAE" w:rsidR="00CE7792" w:rsidRPr="009D4ED8" w:rsidRDefault="007061AF" w:rsidP="00CE7792">
      <w:pPr>
        <w:spacing w:after="0" w:line="360" w:lineRule="auto"/>
        <w:jc w:val="both"/>
        <w:rPr>
          <w:rFonts w:asciiTheme="majorBidi" w:hAnsiTheme="majorBidi" w:cstheme="majorBidi"/>
          <w:sz w:val="24"/>
          <w:szCs w:val="24"/>
        </w:rPr>
      </w:pPr>
      <w:r>
        <w:rPr>
          <w:rFonts w:asciiTheme="majorBidi" w:hAnsiTheme="majorBidi" w:cstheme="majorBidi"/>
          <w:sz w:val="24"/>
          <w:szCs w:val="24"/>
        </w:rPr>
        <w:t>O1</w:t>
      </w:r>
      <w:r w:rsidR="00AF5436">
        <w:rPr>
          <w:rFonts w:asciiTheme="majorBidi" w:hAnsiTheme="majorBidi" w:cstheme="majorBidi"/>
          <w:sz w:val="24"/>
          <w:szCs w:val="24"/>
        </w:rPr>
        <w:t xml:space="preserve">: </w:t>
      </w:r>
      <w:r w:rsidR="00CE7792" w:rsidRPr="009D4ED8">
        <w:rPr>
          <w:rFonts w:asciiTheme="majorBidi" w:hAnsiTheme="majorBidi" w:cstheme="majorBidi"/>
          <w:sz w:val="24"/>
          <w:szCs w:val="24"/>
        </w:rPr>
        <w:t>To ascertain the main challenges and opportunities in risk management practices for the delivery of MHP at the construction stage.</w:t>
      </w:r>
    </w:p>
    <w:p w14:paraId="2A12B7CD" w14:textId="77777777" w:rsidR="00CE7792" w:rsidRPr="009D4ED8" w:rsidRDefault="00CE7792" w:rsidP="00CE7792">
      <w:pPr>
        <w:spacing w:after="0" w:line="360" w:lineRule="auto"/>
        <w:jc w:val="both"/>
        <w:rPr>
          <w:rFonts w:asciiTheme="majorBidi" w:hAnsiTheme="majorBidi" w:cstheme="majorBidi"/>
          <w:sz w:val="24"/>
          <w:szCs w:val="24"/>
        </w:rPr>
      </w:pPr>
    </w:p>
    <w:p w14:paraId="2B220585" w14:textId="7F30D561" w:rsidR="00CE7792" w:rsidRPr="009D4ED8" w:rsidRDefault="007061AF" w:rsidP="00793797">
      <w:pPr>
        <w:spacing w:after="0" w:line="360" w:lineRule="auto"/>
        <w:jc w:val="both"/>
        <w:rPr>
          <w:rFonts w:asciiTheme="majorBidi" w:hAnsiTheme="majorBidi" w:cstheme="majorBidi"/>
          <w:sz w:val="24"/>
          <w:szCs w:val="24"/>
        </w:rPr>
      </w:pPr>
      <w:r>
        <w:rPr>
          <w:rFonts w:asciiTheme="majorBidi" w:hAnsiTheme="majorBidi" w:cstheme="majorBidi"/>
          <w:sz w:val="24"/>
          <w:szCs w:val="24"/>
        </w:rPr>
        <w:t>O2</w:t>
      </w:r>
      <w:r w:rsidR="00AF5436">
        <w:rPr>
          <w:rFonts w:asciiTheme="majorBidi" w:hAnsiTheme="majorBidi" w:cstheme="majorBidi"/>
          <w:sz w:val="24"/>
          <w:szCs w:val="24"/>
        </w:rPr>
        <w:t xml:space="preserve">: </w:t>
      </w:r>
      <w:r w:rsidR="00CE7792" w:rsidRPr="009D4ED8">
        <w:rPr>
          <w:rFonts w:asciiTheme="majorBidi" w:hAnsiTheme="majorBidi" w:cstheme="majorBidi"/>
          <w:sz w:val="24"/>
          <w:szCs w:val="24"/>
        </w:rPr>
        <w:t xml:space="preserve">To explore and document contractors' skills and knowledge in </w:t>
      </w:r>
      <w:r w:rsidR="00793797">
        <w:rPr>
          <w:rFonts w:asciiTheme="majorBidi" w:hAnsiTheme="majorBidi" w:cstheme="majorBidi"/>
          <w:sz w:val="24"/>
          <w:szCs w:val="24"/>
        </w:rPr>
        <w:t>applying</w:t>
      </w:r>
      <w:r w:rsidR="00CE7792" w:rsidRPr="009D4ED8">
        <w:rPr>
          <w:rFonts w:asciiTheme="majorBidi" w:hAnsiTheme="majorBidi" w:cstheme="majorBidi"/>
          <w:sz w:val="24"/>
          <w:szCs w:val="24"/>
        </w:rPr>
        <w:t xml:space="preserve"> effective risk management processes in MHP.</w:t>
      </w:r>
    </w:p>
    <w:p w14:paraId="533A952F" w14:textId="77777777" w:rsidR="00CE7792" w:rsidRPr="009D4ED8" w:rsidRDefault="00CE7792" w:rsidP="00CE7792">
      <w:pPr>
        <w:spacing w:after="0" w:line="360" w:lineRule="auto"/>
        <w:jc w:val="both"/>
        <w:rPr>
          <w:rFonts w:asciiTheme="majorBidi" w:hAnsiTheme="majorBidi" w:cstheme="majorBidi"/>
          <w:sz w:val="24"/>
          <w:szCs w:val="24"/>
        </w:rPr>
      </w:pPr>
    </w:p>
    <w:p w14:paraId="097A0C10" w14:textId="0DDE021E" w:rsidR="00CE7792" w:rsidRPr="009D4ED8" w:rsidRDefault="007061AF" w:rsidP="00CE7792">
      <w:pPr>
        <w:spacing w:after="0" w:line="360" w:lineRule="auto"/>
        <w:jc w:val="both"/>
        <w:rPr>
          <w:rFonts w:asciiTheme="majorBidi" w:hAnsiTheme="majorBidi" w:cstheme="majorBidi"/>
          <w:sz w:val="24"/>
          <w:szCs w:val="24"/>
        </w:rPr>
      </w:pPr>
      <w:r>
        <w:rPr>
          <w:rFonts w:asciiTheme="majorBidi" w:hAnsiTheme="majorBidi" w:cstheme="majorBidi"/>
          <w:sz w:val="24"/>
          <w:szCs w:val="24"/>
        </w:rPr>
        <w:lastRenderedPageBreak/>
        <w:t>O3</w:t>
      </w:r>
      <w:r w:rsidR="00AF5436">
        <w:rPr>
          <w:rFonts w:asciiTheme="majorBidi" w:hAnsiTheme="majorBidi" w:cstheme="majorBidi"/>
          <w:sz w:val="24"/>
          <w:szCs w:val="24"/>
        </w:rPr>
        <w:t xml:space="preserve">: </w:t>
      </w:r>
      <w:r w:rsidR="00CE7792" w:rsidRPr="009D4ED8">
        <w:rPr>
          <w:rFonts w:asciiTheme="majorBidi" w:hAnsiTheme="majorBidi" w:cstheme="majorBidi"/>
          <w:sz w:val="24"/>
          <w:szCs w:val="24"/>
        </w:rPr>
        <w:t>To ascertain and document the role of Risk Management Processes, in project success, at the construction phase, of MHP in Egypt.</w:t>
      </w:r>
    </w:p>
    <w:p w14:paraId="2A2D6914" w14:textId="77777777" w:rsidR="00CE7792" w:rsidRPr="009D4ED8" w:rsidRDefault="00CE7792" w:rsidP="00CE7792">
      <w:pPr>
        <w:spacing w:after="0" w:line="360" w:lineRule="auto"/>
        <w:jc w:val="both"/>
        <w:rPr>
          <w:rFonts w:asciiTheme="majorBidi" w:hAnsiTheme="majorBidi" w:cstheme="majorBidi"/>
          <w:sz w:val="24"/>
          <w:szCs w:val="24"/>
        </w:rPr>
      </w:pPr>
    </w:p>
    <w:p w14:paraId="407DD9CC" w14:textId="7AE83436" w:rsidR="00CE7792" w:rsidRPr="009D4ED8" w:rsidRDefault="007061AF" w:rsidP="00AF6303">
      <w:pPr>
        <w:spacing w:after="0" w:line="360" w:lineRule="auto"/>
        <w:jc w:val="both"/>
        <w:rPr>
          <w:rFonts w:asciiTheme="majorBidi" w:hAnsiTheme="majorBidi" w:cstheme="majorBidi"/>
          <w:sz w:val="24"/>
          <w:szCs w:val="24"/>
        </w:rPr>
      </w:pPr>
      <w:r>
        <w:rPr>
          <w:rFonts w:asciiTheme="majorBidi" w:hAnsiTheme="majorBidi" w:cstheme="majorBidi"/>
          <w:sz w:val="24"/>
          <w:szCs w:val="24"/>
        </w:rPr>
        <w:t>O4</w:t>
      </w:r>
      <w:r w:rsidR="00AF5436">
        <w:rPr>
          <w:rFonts w:asciiTheme="majorBidi" w:hAnsiTheme="majorBidi" w:cstheme="majorBidi"/>
          <w:sz w:val="24"/>
          <w:szCs w:val="24"/>
        </w:rPr>
        <w:t xml:space="preserve">: </w:t>
      </w:r>
      <w:r w:rsidR="00CE7792" w:rsidRPr="009D4ED8">
        <w:rPr>
          <w:rFonts w:asciiTheme="majorBidi" w:hAnsiTheme="majorBidi" w:cstheme="majorBidi"/>
          <w:sz w:val="24"/>
          <w:szCs w:val="24"/>
        </w:rPr>
        <w:t xml:space="preserve">To develop and validate a </w:t>
      </w:r>
      <w:r w:rsidR="0000762D">
        <w:rPr>
          <w:rFonts w:asciiTheme="majorBidi" w:hAnsiTheme="majorBidi" w:cstheme="majorBidi"/>
          <w:sz w:val="24"/>
          <w:szCs w:val="24"/>
        </w:rPr>
        <w:t>CRMF</w:t>
      </w:r>
      <w:r w:rsidR="00CE7792" w:rsidRPr="009D4ED8">
        <w:rPr>
          <w:rFonts w:asciiTheme="majorBidi" w:hAnsiTheme="majorBidi" w:cstheme="majorBidi"/>
          <w:sz w:val="24"/>
          <w:szCs w:val="24"/>
        </w:rPr>
        <w:t xml:space="preserve"> for delivery of MHP in Egypt on time and within the approved construction budget.</w:t>
      </w:r>
    </w:p>
    <w:p w14:paraId="0AE18804" w14:textId="4EEF44D0" w:rsidR="00CE7792" w:rsidRDefault="00CE7792" w:rsidP="007061AF">
      <w:pPr>
        <w:spacing w:after="0" w:line="360" w:lineRule="auto"/>
        <w:jc w:val="both"/>
        <w:rPr>
          <w:rFonts w:asciiTheme="majorBidi" w:hAnsiTheme="majorBidi" w:cstheme="majorBidi"/>
          <w:sz w:val="24"/>
          <w:szCs w:val="24"/>
        </w:rPr>
      </w:pPr>
      <w:r w:rsidRPr="00AF5436">
        <w:rPr>
          <w:rFonts w:asciiTheme="majorBidi" w:hAnsiTheme="majorBidi" w:cstheme="majorBidi"/>
          <w:sz w:val="24"/>
          <w:szCs w:val="24"/>
        </w:rPr>
        <w:t xml:space="preserve">The following sections feature a reassessment of each research objective to evaluate </w:t>
      </w:r>
      <w:r w:rsidR="00793797">
        <w:rPr>
          <w:rFonts w:asciiTheme="majorBidi" w:hAnsiTheme="majorBidi" w:cstheme="majorBidi"/>
          <w:sz w:val="24"/>
          <w:szCs w:val="24"/>
        </w:rPr>
        <w:t>how mu</w:t>
      </w:r>
      <w:r w:rsidRPr="00AF5436">
        <w:rPr>
          <w:rFonts w:asciiTheme="majorBidi" w:hAnsiTheme="majorBidi" w:cstheme="majorBidi"/>
          <w:sz w:val="24"/>
          <w:szCs w:val="24"/>
        </w:rPr>
        <w:t>ch every objective has been satisfied.</w:t>
      </w:r>
    </w:p>
    <w:p w14:paraId="77DF57F4" w14:textId="77777777" w:rsidR="00FF1EEE" w:rsidRPr="009D4ED8" w:rsidRDefault="00FF1EEE" w:rsidP="007061AF">
      <w:pPr>
        <w:spacing w:after="0" w:line="360" w:lineRule="auto"/>
        <w:jc w:val="both"/>
        <w:rPr>
          <w:rFonts w:asciiTheme="majorBidi" w:hAnsiTheme="majorBidi" w:cstheme="majorBidi"/>
          <w:sz w:val="24"/>
          <w:szCs w:val="24"/>
        </w:rPr>
      </w:pPr>
    </w:p>
    <w:p w14:paraId="092BA6EC" w14:textId="40E7718C" w:rsidR="00CE7792" w:rsidRDefault="007061AF" w:rsidP="00793797">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O1</w:t>
      </w:r>
      <w:r w:rsidR="00AF5436">
        <w:rPr>
          <w:rFonts w:asciiTheme="majorBidi" w:hAnsiTheme="majorBidi" w:cstheme="majorBidi"/>
          <w:b/>
          <w:bCs/>
          <w:sz w:val="24"/>
          <w:szCs w:val="24"/>
        </w:rPr>
        <w:t xml:space="preserve">: </w:t>
      </w:r>
      <w:r w:rsidR="00CE7792" w:rsidRPr="009D4ED8">
        <w:rPr>
          <w:rFonts w:asciiTheme="majorBidi" w:hAnsiTheme="majorBidi" w:cstheme="majorBidi"/>
          <w:b/>
          <w:bCs/>
          <w:sz w:val="24"/>
          <w:szCs w:val="24"/>
        </w:rPr>
        <w:t xml:space="preserve">To ascertain the main challenges and opportunities in risk management practices for </w:t>
      </w:r>
      <w:r w:rsidR="00793797">
        <w:rPr>
          <w:rFonts w:asciiTheme="majorBidi" w:hAnsiTheme="majorBidi" w:cstheme="majorBidi"/>
          <w:b/>
          <w:bCs/>
          <w:sz w:val="24"/>
          <w:szCs w:val="24"/>
        </w:rPr>
        <w:t>delivering</w:t>
      </w:r>
      <w:r w:rsidR="00CE7792" w:rsidRPr="009D4ED8">
        <w:rPr>
          <w:rFonts w:asciiTheme="majorBidi" w:hAnsiTheme="majorBidi" w:cstheme="majorBidi"/>
          <w:b/>
          <w:bCs/>
          <w:sz w:val="24"/>
          <w:szCs w:val="24"/>
        </w:rPr>
        <w:t xml:space="preserve"> mega housing projects at the construction stage.</w:t>
      </w:r>
    </w:p>
    <w:p w14:paraId="5C41E919" w14:textId="77777777" w:rsidR="007061AF" w:rsidRPr="009D4ED8" w:rsidRDefault="007061AF" w:rsidP="007061AF">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This study reviewed extant literature in MHP approach, MHP in Egypt, risk management in construction projects, risk management studies in Egypt, and risk management frameworks to address the research gaps in knowledge. </w:t>
      </w:r>
      <w:r w:rsidRPr="008E0001">
        <w:rPr>
          <w:rFonts w:asciiTheme="majorBidi" w:hAnsiTheme="majorBidi" w:cstheme="majorBidi"/>
          <w:sz w:val="24"/>
          <w:szCs w:val="24"/>
        </w:rPr>
        <w:t>Failure in the implementation of construction projects in Egypt was emphasised in the literature. The key characteristics of risk management practise in Egypt are a lack of risk management knowledge, risk skills, and project communication. Risks connected to the construction environment in Egypt's construction projects were emphasised in the literature.</w:t>
      </w:r>
      <w:r>
        <w:rPr>
          <w:rFonts w:asciiTheme="majorBidi" w:hAnsiTheme="majorBidi" w:cstheme="majorBidi"/>
          <w:sz w:val="24"/>
          <w:szCs w:val="24"/>
        </w:rPr>
        <w:t xml:space="preserve"> </w:t>
      </w:r>
      <w:r w:rsidRPr="009D4ED8">
        <w:rPr>
          <w:rFonts w:asciiTheme="majorBidi" w:hAnsiTheme="majorBidi" w:cstheme="majorBidi"/>
          <w:sz w:val="24"/>
          <w:szCs w:val="24"/>
        </w:rPr>
        <w:t>External construction risks were excluded from the developed risk management frameworks. A gap was recognised in risk management frameworks that can improve knowledge and practice in the construction of MHP in Egypt.</w:t>
      </w:r>
    </w:p>
    <w:p w14:paraId="4C2FAE63" w14:textId="77777777" w:rsidR="007061AF" w:rsidRPr="009D4ED8" w:rsidRDefault="007061AF" w:rsidP="00793797">
      <w:pPr>
        <w:spacing w:after="0" w:line="360" w:lineRule="auto"/>
        <w:jc w:val="both"/>
        <w:rPr>
          <w:rFonts w:asciiTheme="majorBidi" w:hAnsiTheme="majorBidi" w:cstheme="majorBidi"/>
          <w:b/>
          <w:bCs/>
          <w:sz w:val="24"/>
          <w:szCs w:val="24"/>
        </w:rPr>
      </w:pPr>
    </w:p>
    <w:p w14:paraId="6AAF5850" w14:textId="0FCF6F93" w:rsidR="00CE7792" w:rsidRPr="009D4ED8" w:rsidRDefault="00CE7792" w:rsidP="00793797">
      <w:pPr>
        <w:pStyle w:val="CommentText"/>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The study performed interviews using </w:t>
      </w:r>
      <w:r w:rsidR="00793797">
        <w:rPr>
          <w:rFonts w:asciiTheme="majorBidi" w:hAnsiTheme="majorBidi" w:cstheme="majorBidi"/>
          <w:sz w:val="24"/>
          <w:szCs w:val="24"/>
        </w:rPr>
        <w:t>risk management principles</w:t>
      </w:r>
      <w:r w:rsidRPr="009D4ED8">
        <w:rPr>
          <w:rFonts w:asciiTheme="majorBidi" w:hAnsiTheme="majorBidi" w:cstheme="majorBidi"/>
          <w:sz w:val="24"/>
          <w:szCs w:val="24"/>
        </w:rPr>
        <w:t xml:space="preserve"> to recognise challenges and opportunities that influence the delivery of MHP construction in Egypt. These risk data were used as survey inputs to assess the influence degree of these construction risks. The study further developed a risk breakdown structure that organi</w:t>
      </w:r>
      <w:r w:rsidR="00793797">
        <w:rPr>
          <w:rFonts w:asciiTheme="majorBidi" w:hAnsiTheme="majorBidi" w:cstheme="majorBidi"/>
          <w:sz w:val="24"/>
          <w:szCs w:val="24"/>
        </w:rPr>
        <w:t xml:space="preserve">zed all identified risks related to an external construction environment. The </w:t>
      </w:r>
      <w:r w:rsidR="0000762D">
        <w:rPr>
          <w:rFonts w:asciiTheme="majorBidi" w:hAnsiTheme="majorBidi" w:cstheme="majorBidi"/>
          <w:sz w:val="24"/>
          <w:szCs w:val="24"/>
        </w:rPr>
        <w:t>recognised</w:t>
      </w:r>
      <w:r w:rsidR="00793797">
        <w:rPr>
          <w:rFonts w:asciiTheme="majorBidi" w:hAnsiTheme="majorBidi" w:cstheme="majorBidi"/>
          <w:sz w:val="24"/>
          <w:szCs w:val="24"/>
        </w:rPr>
        <w:t xml:space="preserve"> risks included economic, project management</w:t>
      </w:r>
      <w:r w:rsidRPr="009D4ED8">
        <w:rPr>
          <w:rFonts w:asciiTheme="majorBidi" w:hAnsiTheme="majorBidi" w:cstheme="majorBidi"/>
          <w:sz w:val="24"/>
          <w:szCs w:val="24"/>
        </w:rPr>
        <w:t>, and external risks.</w:t>
      </w:r>
    </w:p>
    <w:p w14:paraId="63DBF82F" w14:textId="77777777" w:rsidR="00CE7792" w:rsidRPr="009D4ED8" w:rsidRDefault="00CE7792" w:rsidP="00CE7792">
      <w:pPr>
        <w:pStyle w:val="CommentText"/>
        <w:spacing w:after="0" w:line="360" w:lineRule="auto"/>
        <w:jc w:val="both"/>
        <w:rPr>
          <w:rFonts w:asciiTheme="majorBidi" w:hAnsiTheme="majorBidi" w:cstheme="majorBidi"/>
          <w:sz w:val="24"/>
          <w:szCs w:val="24"/>
        </w:rPr>
      </w:pPr>
    </w:p>
    <w:p w14:paraId="08CD1E56" w14:textId="6C90E028" w:rsidR="00CE7792" w:rsidRPr="009D4ED8" w:rsidRDefault="007061AF" w:rsidP="00FF1EEE">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O2</w:t>
      </w:r>
      <w:r w:rsidR="00AF5436">
        <w:rPr>
          <w:rFonts w:asciiTheme="majorBidi" w:hAnsiTheme="majorBidi" w:cstheme="majorBidi"/>
          <w:b/>
          <w:bCs/>
          <w:sz w:val="24"/>
          <w:szCs w:val="24"/>
        </w:rPr>
        <w:t xml:space="preserve">: </w:t>
      </w:r>
      <w:r w:rsidR="00CE7792" w:rsidRPr="009D4ED8">
        <w:rPr>
          <w:rFonts w:asciiTheme="majorBidi" w:hAnsiTheme="majorBidi" w:cstheme="majorBidi"/>
          <w:b/>
          <w:bCs/>
          <w:sz w:val="24"/>
          <w:szCs w:val="24"/>
        </w:rPr>
        <w:t xml:space="preserve">To explore and document contractors' skills and knowledge in </w:t>
      </w:r>
      <w:r w:rsidR="00793797">
        <w:rPr>
          <w:rFonts w:asciiTheme="majorBidi" w:hAnsiTheme="majorBidi" w:cstheme="majorBidi"/>
          <w:b/>
          <w:bCs/>
          <w:sz w:val="24"/>
          <w:szCs w:val="24"/>
        </w:rPr>
        <w:t>applying</w:t>
      </w:r>
      <w:r w:rsidR="00CE7792" w:rsidRPr="009D4ED8">
        <w:rPr>
          <w:rFonts w:asciiTheme="majorBidi" w:hAnsiTheme="majorBidi" w:cstheme="majorBidi"/>
          <w:b/>
          <w:bCs/>
          <w:sz w:val="24"/>
          <w:szCs w:val="24"/>
        </w:rPr>
        <w:t xml:space="preserve"> effective risk management processes in mega housing projects.</w:t>
      </w:r>
    </w:p>
    <w:p w14:paraId="613E1D6D" w14:textId="1CDEFF2F" w:rsidR="00AF5436" w:rsidRDefault="00CE7792" w:rsidP="00FF1EEE">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lastRenderedPageBreak/>
        <w:t>This study used ISO 31000 as a guide to testing the integrity of risk management practice within contractors (</w:t>
      </w:r>
      <w:r w:rsidR="0023170D">
        <w:rPr>
          <w:rFonts w:asciiTheme="majorBidi" w:hAnsiTheme="majorBidi" w:cstheme="majorBidi"/>
          <w:sz w:val="24"/>
          <w:szCs w:val="24"/>
          <w:shd w:val="clear" w:color="auto" w:fill="FFFFFF"/>
        </w:rPr>
        <w:t>ISO 31000,</w:t>
      </w:r>
      <w:r w:rsidRPr="009D4ED8">
        <w:rPr>
          <w:rFonts w:asciiTheme="majorBidi" w:hAnsiTheme="majorBidi" w:cstheme="majorBidi"/>
          <w:sz w:val="24"/>
          <w:szCs w:val="24"/>
          <w:shd w:val="clear" w:color="auto" w:fill="FFFFFF"/>
        </w:rPr>
        <w:t xml:space="preserve"> 2018)</w:t>
      </w:r>
      <w:r w:rsidRPr="009D4ED8">
        <w:rPr>
          <w:rFonts w:asciiTheme="majorBidi" w:hAnsiTheme="majorBidi" w:cstheme="majorBidi"/>
          <w:sz w:val="24"/>
          <w:szCs w:val="24"/>
        </w:rPr>
        <w:t xml:space="preserve">. The study performed interviews using </w:t>
      </w:r>
      <w:r w:rsidR="00793797">
        <w:rPr>
          <w:rFonts w:asciiTheme="majorBidi" w:hAnsiTheme="majorBidi" w:cstheme="majorBidi"/>
          <w:sz w:val="24"/>
          <w:szCs w:val="24"/>
        </w:rPr>
        <w:t>risk management principles</w:t>
      </w:r>
      <w:r w:rsidRPr="009D4ED8">
        <w:rPr>
          <w:rFonts w:asciiTheme="majorBidi" w:hAnsiTheme="majorBidi" w:cstheme="majorBidi"/>
          <w:sz w:val="24"/>
          <w:szCs w:val="24"/>
        </w:rPr>
        <w:t xml:space="preserve"> as a guide to gathering in-depth information about contractors' level of risk management practices in Egypt. Experienced construction professionals (20) are interviewed. The interviews highlighted recent contractors' risk processes, knowledge, skills and identified risk factors of the highest impact on time and cost objectives. Poor knowledge and skills of risk management were observed in the construction of MHP in Egypt. Contractors added time and cost contingencies to account for risks that trigger during construction. Weak communication and management of risk management data dur</w:t>
      </w:r>
      <w:r w:rsidR="007061AF">
        <w:rPr>
          <w:rFonts w:asciiTheme="majorBidi" w:hAnsiTheme="majorBidi" w:cstheme="majorBidi"/>
          <w:sz w:val="24"/>
          <w:szCs w:val="24"/>
        </w:rPr>
        <w:t>ing construction were observed.</w:t>
      </w:r>
    </w:p>
    <w:p w14:paraId="6B6B8659" w14:textId="77777777" w:rsidR="00FF1EEE" w:rsidRPr="009D4ED8" w:rsidRDefault="00FF1EEE" w:rsidP="00FF1EEE">
      <w:pPr>
        <w:spacing w:after="0" w:line="360" w:lineRule="auto"/>
        <w:jc w:val="both"/>
        <w:rPr>
          <w:rFonts w:asciiTheme="majorBidi" w:hAnsiTheme="majorBidi" w:cstheme="majorBidi"/>
          <w:sz w:val="24"/>
          <w:szCs w:val="24"/>
        </w:rPr>
      </w:pPr>
    </w:p>
    <w:p w14:paraId="5396B69A" w14:textId="14A3080E" w:rsidR="00CE7792" w:rsidRPr="009D4ED8" w:rsidRDefault="007061AF" w:rsidP="00CE7792">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O3</w:t>
      </w:r>
      <w:r w:rsidR="00AF5436">
        <w:rPr>
          <w:rFonts w:asciiTheme="majorBidi" w:hAnsiTheme="majorBidi" w:cstheme="majorBidi"/>
          <w:b/>
          <w:bCs/>
          <w:sz w:val="24"/>
          <w:szCs w:val="24"/>
        </w:rPr>
        <w:t xml:space="preserve">: </w:t>
      </w:r>
      <w:r w:rsidR="00CE7792" w:rsidRPr="009D4ED8">
        <w:rPr>
          <w:rFonts w:asciiTheme="majorBidi" w:hAnsiTheme="majorBidi" w:cstheme="majorBidi"/>
          <w:b/>
          <w:bCs/>
          <w:sz w:val="24"/>
          <w:szCs w:val="24"/>
        </w:rPr>
        <w:t>To ascertain and document the role of Risk Management Processes, in project delivery, at the construction phase, of mega housing projects in Egypt.</w:t>
      </w:r>
    </w:p>
    <w:p w14:paraId="001841A8" w14:textId="1E7DAD0F" w:rsidR="00CE7792" w:rsidRDefault="00CE7792" w:rsidP="00AF5436">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This study reviewed risk management studies and accounted for adopted processes. Gaps in quantitative risk analysis and risk response processes in construction projects in Egypt are highlighted in the literature review of risk management studies. Pre-mitigation and post-mitigation analyses are practiced in this research to guide contractors into the improved practice of quantitative risk analysis. Surveys are used in this study to gather broader risk management data</w:t>
      </w:r>
      <w:r w:rsidR="00793797">
        <w:rPr>
          <w:rFonts w:asciiTheme="majorBidi" w:hAnsiTheme="majorBidi" w:cstheme="majorBidi"/>
          <w:sz w:val="24"/>
          <w:szCs w:val="24"/>
        </w:rPr>
        <w:t>,</w:t>
      </w:r>
      <w:r w:rsidRPr="009D4ED8">
        <w:rPr>
          <w:rFonts w:asciiTheme="majorBidi" w:hAnsiTheme="majorBidi" w:cstheme="majorBidi"/>
          <w:sz w:val="24"/>
          <w:szCs w:val="24"/>
        </w:rPr>
        <w:t xml:space="preserve"> including the scales of risks probability of occurrence and impacts. That improved the reliability of the results by integrating expert's opinions and the schedule of mega</w:t>
      </w:r>
      <w:r w:rsidR="00793797">
        <w:rPr>
          <w:rFonts w:asciiTheme="majorBidi" w:hAnsiTheme="majorBidi" w:cstheme="majorBidi"/>
          <w:sz w:val="24"/>
          <w:szCs w:val="24"/>
        </w:rPr>
        <w:t xml:space="preserve"> </w:t>
      </w:r>
      <w:r w:rsidRPr="009D4ED8">
        <w:rPr>
          <w:rFonts w:asciiTheme="majorBidi" w:hAnsiTheme="majorBidi" w:cstheme="majorBidi"/>
          <w:sz w:val="24"/>
          <w:szCs w:val="24"/>
        </w:rPr>
        <w:t>housing into the simulation software. Monte Carlo analysis allowed testing of the influence of risk mitigation, recognise time and cost contingency, and hi</w:t>
      </w:r>
      <w:r w:rsidR="00AF5436">
        <w:rPr>
          <w:rFonts w:asciiTheme="majorBidi" w:hAnsiTheme="majorBidi" w:cstheme="majorBidi"/>
          <w:sz w:val="24"/>
          <w:szCs w:val="24"/>
        </w:rPr>
        <w:t>ghlight optimised risk impacts.</w:t>
      </w:r>
    </w:p>
    <w:p w14:paraId="60536C10" w14:textId="77777777" w:rsidR="008E0001" w:rsidRPr="00AF5436" w:rsidRDefault="008E0001" w:rsidP="00AF5436">
      <w:pPr>
        <w:spacing w:after="0" w:line="360" w:lineRule="auto"/>
        <w:jc w:val="both"/>
        <w:rPr>
          <w:rFonts w:asciiTheme="majorBidi" w:hAnsiTheme="majorBidi" w:cstheme="majorBidi"/>
          <w:sz w:val="24"/>
          <w:szCs w:val="24"/>
        </w:rPr>
      </w:pPr>
    </w:p>
    <w:p w14:paraId="3D9B73C4" w14:textId="37F65471" w:rsidR="00CE7792" w:rsidRPr="009D4ED8" w:rsidRDefault="00CE7792" w:rsidP="00CE7792">
      <w:pPr>
        <w:spacing w:after="0" w:line="360" w:lineRule="auto"/>
        <w:jc w:val="both"/>
        <w:rPr>
          <w:rFonts w:asciiTheme="majorBidi" w:hAnsiTheme="majorBidi" w:cstheme="majorBidi"/>
          <w:b/>
          <w:bCs/>
          <w:sz w:val="24"/>
          <w:szCs w:val="24"/>
        </w:rPr>
      </w:pPr>
      <w:r w:rsidRPr="009D4ED8">
        <w:rPr>
          <w:rFonts w:asciiTheme="majorBidi" w:hAnsiTheme="majorBidi" w:cstheme="majorBidi"/>
          <w:sz w:val="24"/>
          <w:szCs w:val="24"/>
        </w:rPr>
        <w:t>Pre-mitigation and post-mitigation analyses are presented and practiced in this research to guide contractors into the improved practice of quantitative risk analysis. Surveys are used in this study to gather broader risk management data</w:t>
      </w:r>
      <w:r w:rsidR="00793797">
        <w:rPr>
          <w:rFonts w:asciiTheme="majorBidi" w:hAnsiTheme="majorBidi" w:cstheme="majorBidi"/>
          <w:sz w:val="24"/>
          <w:szCs w:val="24"/>
        </w:rPr>
        <w:t>,</w:t>
      </w:r>
      <w:r w:rsidRPr="009D4ED8">
        <w:rPr>
          <w:rFonts w:asciiTheme="majorBidi" w:hAnsiTheme="majorBidi" w:cstheme="majorBidi"/>
          <w:sz w:val="24"/>
          <w:szCs w:val="24"/>
        </w:rPr>
        <w:t xml:space="preserve"> including the scales of risks probability of occurrence and impacts. That improved the reliability of the results by integrating expert's opinions and the schedule of mega housing into the simulation software. Monte Carlo analysis allowed testing of the influence of risk mitigation, recognise time and cost contingency, and highlight optimised risk impacts. By comparing two steps of quantitative risk analysis before and after adding risk mitigation, the study recognised improvement in the total cost contingency of the </w:t>
      </w:r>
      <w:r w:rsidR="00CF0BA4">
        <w:rPr>
          <w:rFonts w:asciiTheme="majorBidi" w:hAnsiTheme="majorBidi" w:cstheme="majorBidi"/>
          <w:sz w:val="24"/>
          <w:szCs w:val="24"/>
        </w:rPr>
        <w:t>MHP</w:t>
      </w:r>
      <w:r w:rsidRPr="009D4ED8">
        <w:rPr>
          <w:rFonts w:asciiTheme="majorBidi" w:hAnsiTheme="majorBidi" w:cstheme="majorBidi"/>
          <w:sz w:val="24"/>
          <w:szCs w:val="24"/>
        </w:rPr>
        <w:t>.</w:t>
      </w:r>
    </w:p>
    <w:p w14:paraId="0FB506B7" w14:textId="77777777" w:rsidR="00CE7792" w:rsidRPr="009D4ED8" w:rsidRDefault="00CE7792" w:rsidP="00CE7792">
      <w:pPr>
        <w:spacing w:after="0" w:line="360" w:lineRule="auto"/>
        <w:jc w:val="both"/>
        <w:rPr>
          <w:rFonts w:asciiTheme="majorBidi" w:hAnsiTheme="majorBidi" w:cstheme="majorBidi"/>
          <w:b/>
          <w:bCs/>
          <w:sz w:val="24"/>
          <w:szCs w:val="24"/>
        </w:rPr>
      </w:pPr>
    </w:p>
    <w:p w14:paraId="2ECF59CC" w14:textId="353062A3" w:rsidR="00CE7792" w:rsidRPr="009D4ED8" w:rsidRDefault="007061AF" w:rsidP="00CE7792">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lastRenderedPageBreak/>
        <w:t>O4</w:t>
      </w:r>
      <w:r w:rsidR="00E50D88">
        <w:rPr>
          <w:rFonts w:asciiTheme="majorBidi" w:hAnsiTheme="majorBidi" w:cstheme="majorBidi"/>
          <w:b/>
          <w:bCs/>
          <w:sz w:val="24"/>
          <w:szCs w:val="24"/>
        </w:rPr>
        <w:t xml:space="preserve">: </w:t>
      </w:r>
      <w:r w:rsidR="00CE7792" w:rsidRPr="009D4ED8">
        <w:rPr>
          <w:rFonts w:asciiTheme="majorBidi" w:hAnsiTheme="majorBidi" w:cstheme="majorBidi"/>
          <w:b/>
          <w:bCs/>
          <w:sz w:val="24"/>
          <w:szCs w:val="24"/>
        </w:rPr>
        <w:t xml:space="preserve">To develop and validate a </w:t>
      </w:r>
      <w:r w:rsidR="0000762D">
        <w:rPr>
          <w:rFonts w:asciiTheme="majorBidi" w:hAnsiTheme="majorBidi" w:cstheme="majorBidi"/>
          <w:b/>
          <w:bCs/>
          <w:sz w:val="24"/>
          <w:szCs w:val="24"/>
        </w:rPr>
        <w:t>CRMF</w:t>
      </w:r>
      <w:r w:rsidR="00CE7792" w:rsidRPr="009D4ED8">
        <w:rPr>
          <w:rFonts w:asciiTheme="majorBidi" w:hAnsiTheme="majorBidi" w:cstheme="majorBidi"/>
          <w:b/>
          <w:bCs/>
          <w:sz w:val="24"/>
          <w:szCs w:val="24"/>
        </w:rPr>
        <w:t xml:space="preserve"> for delivering MHP in Egypt on time and within the approved construction budget.</w:t>
      </w:r>
    </w:p>
    <w:p w14:paraId="2566FDF7" w14:textId="66D25F6C" w:rsidR="00CE7792" w:rsidRDefault="00CE7792" w:rsidP="00793797">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A gap was recognised in developed risk management frameworks that included risk mitigation, quantitative risk analysis, and post-mitigation analysis to improve decision making and to test the effectiveness of risk mitigation. This study developed a CRMF to update risk management knowledge and improve contractors' </w:t>
      </w:r>
      <w:r w:rsidR="00793797">
        <w:rPr>
          <w:rFonts w:asciiTheme="majorBidi" w:hAnsiTheme="majorBidi" w:cstheme="majorBidi"/>
          <w:sz w:val="24"/>
          <w:szCs w:val="24"/>
        </w:rPr>
        <w:t>risk management practice</w:t>
      </w:r>
      <w:r w:rsidRPr="009D4ED8">
        <w:rPr>
          <w:rFonts w:asciiTheme="majorBidi" w:hAnsiTheme="majorBidi" w:cstheme="majorBidi"/>
          <w:sz w:val="24"/>
          <w:szCs w:val="24"/>
        </w:rPr>
        <w:t xml:space="preserve"> to </w:t>
      </w:r>
      <w:r w:rsidR="00793797">
        <w:rPr>
          <w:rFonts w:asciiTheme="majorBidi" w:hAnsiTheme="majorBidi" w:cstheme="majorBidi"/>
          <w:sz w:val="24"/>
          <w:szCs w:val="24"/>
        </w:rPr>
        <w:t>deliver the construction of MHP in Egypt successfully</w:t>
      </w:r>
      <w:r w:rsidRPr="009D4ED8">
        <w:rPr>
          <w:rFonts w:asciiTheme="majorBidi" w:hAnsiTheme="majorBidi" w:cstheme="majorBidi"/>
          <w:sz w:val="24"/>
          <w:szCs w:val="24"/>
        </w:rPr>
        <w:t xml:space="preserve">. The framework recognised the principles of the </w:t>
      </w:r>
      <w:r w:rsidRPr="009D4ED8">
        <w:rPr>
          <w:rFonts w:asciiTheme="majorBidi" w:hAnsiTheme="majorBidi" w:cstheme="majorBidi"/>
          <w:sz w:val="24"/>
          <w:szCs w:val="24"/>
          <w:shd w:val="clear" w:color="auto" w:fill="FFFFFF"/>
        </w:rPr>
        <w:t>ISO 31000</w:t>
      </w:r>
      <w:r w:rsidRPr="009D4ED8">
        <w:rPr>
          <w:rFonts w:asciiTheme="majorBidi" w:hAnsiTheme="majorBidi" w:cstheme="majorBidi"/>
          <w:sz w:val="24"/>
          <w:szCs w:val="24"/>
        </w:rPr>
        <w:t xml:space="preserve"> to improve the proactivity of the framework (</w:t>
      </w:r>
      <w:r w:rsidR="0023170D">
        <w:rPr>
          <w:rFonts w:asciiTheme="majorBidi" w:hAnsiTheme="majorBidi" w:cstheme="majorBidi"/>
          <w:sz w:val="24"/>
          <w:szCs w:val="24"/>
          <w:shd w:val="clear" w:color="auto" w:fill="FFFFFF"/>
        </w:rPr>
        <w:t>ISO 31000, 2018</w:t>
      </w:r>
      <w:r w:rsidRPr="009D4ED8">
        <w:rPr>
          <w:rFonts w:asciiTheme="majorBidi" w:hAnsiTheme="majorBidi" w:cstheme="majorBidi"/>
          <w:sz w:val="24"/>
          <w:szCs w:val="24"/>
          <w:shd w:val="clear" w:color="auto" w:fill="FFFFFF"/>
        </w:rPr>
        <w:t>)</w:t>
      </w:r>
      <w:r w:rsidRPr="009D4ED8">
        <w:rPr>
          <w:rFonts w:asciiTheme="majorBidi" w:hAnsiTheme="majorBidi" w:cstheme="majorBidi"/>
          <w:sz w:val="24"/>
          <w:szCs w:val="24"/>
        </w:rPr>
        <w:t xml:space="preserve">. The CRMF integrated the risk pillar of post-mitigation analysis to improve </w:t>
      </w:r>
      <w:r w:rsidR="00793797">
        <w:rPr>
          <w:rFonts w:asciiTheme="majorBidi" w:hAnsiTheme="majorBidi" w:cstheme="majorBidi"/>
          <w:sz w:val="24"/>
          <w:szCs w:val="24"/>
        </w:rPr>
        <w:t>quantitative risk analysis and decision-making processe</w:t>
      </w:r>
      <w:r w:rsidRPr="009D4ED8">
        <w:rPr>
          <w:rFonts w:asciiTheme="majorBidi" w:hAnsiTheme="majorBidi" w:cstheme="majorBidi"/>
          <w:sz w:val="24"/>
          <w:szCs w:val="24"/>
        </w:rPr>
        <w:t>s. The framework guided contractors in using different scenarios for analysing risk mitigation in the construction of MHP in Egypt.</w:t>
      </w:r>
    </w:p>
    <w:p w14:paraId="207A9002" w14:textId="77777777" w:rsidR="008E0001" w:rsidRPr="00AF5436" w:rsidRDefault="008E0001" w:rsidP="00793797">
      <w:pPr>
        <w:spacing w:after="0" w:line="360" w:lineRule="auto"/>
        <w:jc w:val="both"/>
        <w:rPr>
          <w:rFonts w:asciiTheme="majorBidi" w:hAnsiTheme="majorBidi" w:cstheme="majorBidi"/>
          <w:sz w:val="24"/>
          <w:szCs w:val="24"/>
        </w:rPr>
      </w:pPr>
    </w:p>
    <w:p w14:paraId="5377D449" w14:textId="13369AB9" w:rsidR="00AF5436" w:rsidRPr="002F6B1B" w:rsidRDefault="00CE7792" w:rsidP="002F6B1B">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There is no </w:t>
      </w:r>
      <w:r w:rsidR="0000762D">
        <w:rPr>
          <w:rFonts w:asciiTheme="majorBidi" w:hAnsiTheme="majorBidi" w:cstheme="majorBidi"/>
          <w:sz w:val="24"/>
          <w:szCs w:val="24"/>
        </w:rPr>
        <w:t>computerised</w:t>
      </w:r>
      <w:r w:rsidRPr="009D4ED8">
        <w:rPr>
          <w:rFonts w:asciiTheme="majorBidi" w:hAnsiTheme="majorBidi" w:cstheme="majorBidi"/>
          <w:sz w:val="24"/>
          <w:szCs w:val="24"/>
        </w:rPr>
        <w:t xml:space="preserve">risk management framework that can update risk management knowledge and improve contractors' </w:t>
      </w:r>
      <w:r w:rsidR="00793797">
        <w:rPr>
          <w:rFonts w:asciiTheme="majorBidi" w:hAnsiTheme="majorBidi" w:cstheme="majorBidi"/>
          <w:sz w:val="24"/>
          <w:szCs w:val="24"/>
        </w:rPr>
        <w:t>risk management practice</w:t>
      </w:r>
      <w:r w:rsidRPr="009D4ED8">
        <w:rPr>
          <w:rFonts w:asciiTheme="majorBidi" w:hAnsiTheme="majorBidi" w:cstheme="majorBidi"/>
          <w:sz w:val="24"/>
          <w:szCs w:val="24"/>
        </w:rPr>
        <w:t xml:space="preserve"> for successful construction delivery of MHP in Egypt. Construction projects in Egypt faced challenges towards </w:t>
      </w:r>
      <w:r w:rsidR="00793797">
        <w:rPr>
          <w:rFonts w:asciiTheme="majorBidi" w:hAnsiTheme="majorBidi" w:cstheme="majorBidi"/>
          <w:sz w:val="24"/>
          <w:szCs w:val="24"/>
        </w:rPr>
        <w:t>managing</w:t>
      </w:r>
      <w:r w:rsidRPr="009D4ED8">
        <w:rPr>
          <w:rFonts w:asciiTheme="majorBidi" w:hAnsiTheme="majorBidi" w:cstheme="majorBidi"/>
          <w:sz w:val="24"/>
          <w:szCs w:val="24"/>
        </w:rPr>
        <w:t xml:space="preserve"> risk information and the availability of a risk management database</w:t>
      </w:r>
      <w:r w:rsidR="00622EB5">
        <w:rPr>
          <w:rFonts w:asciiTheme="majorBidi" w:hAnsiTheme="majorBidi" w:cstheme="majorBidi"/>
          <w:sz w:val="24"/>
          <w:szCs w:val="24"/>
        </w:rPr>
        <w:t xml:space="preserve"> (Khorshed, 2017; </w:t>
      </w:r>
      <w:r w:rsidR="00622EB5" w:rsidRPr="00777D28">
        <w:rPr>
          <w:rFonts w:ascii="Times New Roman" w:hAnsi="Times New Roman" w:cs="Times New Roman"/>
          <w:sz w:val="24"/>
          <w:szCs w:val="24"/>
          <w:shd w:val="clear" w:color="auto" w:fill="FFFFFF"/>
        </w:rPr>
        <w:t>El-Megharbel</w:t>
      </w:r>
      <w:r w:rsidR="00622EB5">
        <w:rPr>
          <w:rFonts w:asciiTheme="majorBidi" w:hAnsiTheme="majorBidi" w:cstheme="majorBidi"/>
          <w:sz w:val="24"/>
          <w:szCs w:val="24"/>
        </w:rPr>
        <w:t xml:space="preserve">, 2015; </w:t>
      </w:r>
      <w:r w:rsidR="00622EB5">
        <w:rPr>
          <w:rFonts w:asciiTheme="majorBidi" w:hAnsiTheme="majorBidi" w:cstheme="majorBidi"/>
          <w:color w:val="222222"/>
          <w:sz w:val="24"/>
          <w:szCs w:val="24"/>
          <w:shd w:val="clear" w:color="auto" w:fill="FFFFFF"/>
        </w:rPr>
        <w:t>Othman and Ahmed,</w:t>
      </w:r>
      <w:r w:rsidR="00622EB5" w:rsidRPr="00BC4D5F">
        <w:rPr>
          <w:rFonts w:asciiTheme="majorBidi" w:hAnsiTheme="majorBidi" w:cstheme="majorBidi"/>
          <w:color w:val="222222"/>
          <w:sz w:val="24"/>
          <w:szCs w:val="24"/>
          <w:shd w:val="clear" w:color="auto" w:fill="FFFFFF"/>
        </w:rPr>
        <w:t xml:space="preserve"> </w:t>
      </w:r>
      <w:r w:rsidR="00622EB5">
        <w:rPr>
          <w:rFonts w:asciiTheme="majorBidi" w:hAnsiTheme="majorBidi" w:cstheme="majorBidi"/>
          <w:color w:val="222222"/>
          <w:sz w:val="24"/>
          <w:szCs w:val="24"/>
          <w:shd w:val="clear" w:color="auto" w:fill="FFFFFF"/>
        </w:rPr>
        <w:t>2013;Khodeir and Mohamed, 2015</w:t>
      </w:r>
      <w:r w:rsidR="00622EB5">
        <w:rPr>
          <w:rFonts w:asciiTheme="majorBidi" w:hAnsiTheme="majorBidi" w:cstheme="majorBidi"/>
          <w:sz w:val="24"/>
          <w:szCs w:val="24"/>
        </w:rPr>
        <w:t xml:space="preserve">; Khodeir and Nabawy, 2021; </w:t>
      </w:r>
      <w:r w:rsidR="00622EB5" w:rsidRPr="00777D28">
        <w:rPr>
          <w:rFonts w:asciiTheme="majorBidi" w:hAnsiTheme="majorBidi" w:cstheme="majorBidi"/>
          <w:sz w:val="24"/>
          <w:szCs w:val="24"/>
        </w:rPr>
        <w:t>Asal</w:t>
      </w:r>
      <w:r w:rsidR="00622EB5">
        <w:rPr>
          <w:rFonts w:asciiTheme="majorBidi" w:hAnsiTheme="majorBidi" w:cstheme="majorBidi"/>
          <w:sz w:val="24"/>
          <w:szCs w:val="24"/>
        </w:rPr>
        <w:t>,</w:t>
      </w:r>
      <w:r w:rsidR="00622EB5" w:rsidRPr="00777D28">
        <w:rPr>
          <w:rFonts w:asciiTheme="majorBidi" w:hAnsiTheme="majorBidi" w:cstheme="majorBidi"/>
          <w:sz w:val="24"/>
          <w:szCs w:val="24"/>
        </w:rPr>
        <w:t xml:space="preserve"> 2014</w:t>
      </w:r>
      <w:r w:rsidR="00622EB5">
        <w:rPr>
          <w:rFonts w:asciiTheme="majorBidi" w:hAnsiTheme="majorBidi" w:cstheme="majorBidi"/>
          <w:sz w:val="24"/>
          <w:szCs w:val="24"/>
        </w:rPr>
        <w:t>)</w:t>
      </w:r>
      <w:r w:rsidRPr="009D4ED8">
        <w:rPr>
          <w:rFonts w:asciiTheme="majorBidi" w:hAnsiTheme="majorBidi" w:cstheme="majorBidi"/>
          <w:sz w:val="24"/>
          <w:szCs w:val="24"/>
        </w:rPr>
        <w:t xml:space="preserve">. CRMF is developed into a </w:t>
      </w:r>
      <w:r w:rsidR="0000762D">
        <w:rPr>
          <w:rFonts w:asciiTheme="majorBidi" w:hAnsiTheme="majorBidi" w:cstheme="majorBidi"/>
          <w:sz w:val="24"/>
          <w:szCs w:val="24"/>
        </w:rPr>
        <w:t>computerised risk management framework</w:t>
      </w:r>
      <w:r w:rsidRPr="009D4ED8">
        <w:rPr>
          <w:rFonts w:asciiTheme="majorBidi" w:hAnsiTheme="majorBidi" w:cstheme="majorBidi"/>
          <w:sz w:val="24"/>
          <w:szCs w:val="24"/>
        </w:rPr>
        <w:t xml:space="preserve">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using visual basic programming of Excel. </w:t>
      </w:r>
      <w:r w:rsidR="008E0001" w:rsidRPr="008E0001">
        <w:rPr>
          <w:rFonts w:asciiTheme="majorBidi" w:hAnsiTheme="majorBidi" w:cstheme="majorBidi"/>
          <w:sz w:val="24"/>
          <w:szCs w:val="24"/>
        </w:rPr>
        <w:t xml:space="preserve">The framework included risk management methods, communication, and risk information management, as well as other multidisciplinary risk management disciplines. Risk data from risk management output procedures was stored in the </w:t>
      </w:r>
      <w:r w:rsidR="0000762D">
        <w:rPr>
          <w:rFonts w:asciiTheme="majorBidi" w:hAnsiTheme="majorBidi" w:cstheme="majorBidi"/>
          <w:sz w:val="24"/>
          <w:szCs w:val="24"/>
        </w:rPr>
        <w:t>CRMF</w:t>
      </w:r>
      <w:r w:rsidR="008E0001" w:rsidRPr="008E0001">
        <w:rPr>
          <w:rFonts w:asciiTheme="majorBidi" w:hAnsiTheme="majorBidi" w:cstheme="majorBidi"/>
          <w:sz w:val="24"/>
          <w:szCs w:val="24"/>
        </w:rPr>
        <w:t>'s repositories. To keep the risk breakdown structure, risk registry, and Monte Carlo analysis results up to date, repositories are created.</w:t>
      </w:r>
      <w:r w:rsidR="008E0001">
        <w:rPr>
          <w:rFonts w:asciiTheme="majorBidi" w:hAnsiTheme="majorBidi" w:cstheme="majorBidi"/>
          <w:sz w:val="24"/>
          <w:szCs w:val="24"/>
        </w:rPr>
        <w:t xml:space="preserve"> </w:t>
      </w:r>
      <w:r w:rsidRPr="009D4ED8">
        <w:rPr>
          <w:rFonts w:asciiTheme="majorBidi" w:hAnsiTheme="majorBidi" w:cstheme="majorBidi"/>
          <w:sz w:val="24"/>
          <w:szCs w:val="24"/>
        </w:rPr>
        <w:t xml:space="preserve">Risk frameworks did not integrate project communications, risk principles, risk processes, and </w:t>
      </w:r>
      <w:r w:rsidR="00793797">
        <w:rPr>
          <w:rFonts w:asciiTheme="majorBidi" w:hAnsiTheme="majorBidi" w:cstheme="majorBidi"/>
          <w:sz w:val="24"/>
          <w:szCs w:val="24"/>
        </w:rPr>
        <w:t>risk information management</w:t>
      </w:r>
      <w:r w:rsidRPr="009D4ED8">
        <w:rPr>
          <w:rFonts w:asciiTheme="majorBidi" w:hAnsiTheme="majorBidi" w:cstheme="majorBidi"/>
          <w:sz w:val="24"/>
          <w:szCs w:val="24"/>
        </w:rPr>
        <w:t xml:space="preserve">. The </w:t>
      </w:r>
      <w:r w:rsidR="0000762D">
        <w:rPr>
          <w:rFonts w:asciiTheme="majorBidi" w:hAnsiTheme="majorBidi" w:cstheme="majorBidi"/>
          <w:sz w:val="24"/>
          <w:szCs w:val="24"/>
        </w:rPr>
        <w:t>computerised risk management framework</w:t>
      </w:r>
      <w:r w:rsidRPr="009D4ED8">
        <w:rPr>
          <w:rFonts w:asciiTheme="majorBidi" w:hAnsiTheme="majorBidi" w:cstheme="majorBidi"/>
          <w:sz w:val="24"/>
          <w:szCs w:val="24"/>
        </w:rPr>
        <w:t xml:space="preserve">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included a ‘One Drive’ access to share updates of risk management data during the construction of MHP in Egypt. Validation interviews validated the developed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to improve risk management practices and success in the delivery of MHP. The study developed a generic risk management framework to guide contractors in using the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w:t>
      </w:r>
      <w:r w:rsidR="00793797">
        <w:rPr>
          <w:rFonts w:asciiTheme="majorBidi" w:hAnsiTheme="majorBidi" w:cstheme="majorBidi"/>
          <w:sz w:val="24"/>
          <w:szCs w:val="24"/>
        </w:rPr>
        <w:t>to construct</w:t>
      </w:r>
      <w:r w:rsidRPr="009D4ED8">
        <w:rPr>
          <w:rFonts w:asciiTheme="majorBidi" w:hAnsiTheme="majorBidi" w:cstheme="majorBidi"/>
          <w:sz w:val="24"/>
          <w:szCs w:val="24"/>
        </w:rPr>
        <w:t xml:space="preserve"> MHP in Egypt. To </w:t>
      </w:r>
      <w:r w:rsidR="00793797">
        <w:rPr>
          <w:rFonts w:asciiTheme="majorBidi" w:hAnsiTheme="majorBidi" w:cstheme="majorBidi"/>
          <w:sz w:val="24"/>
          <w:szCs w:val="24"/>
        </w:rPr>
        <w:t>guide</w:t>
      </w:r>
      <w:r w:rsidRPr="009D4ED8">
        <w:rPr>
          <w:rFonts w:asciiTheme="majorBidi" w:hAnsiTheme="majorBidi" w:cstheme="majorBidi"/>
          <w:sz w:val="24"/>
          <w:szCs w:val="24"/>
        </w:rPr>
        <w:t xml:space="preserve"> contractors in using the </w:t>
      </w:r>
      <w:r w:rsidR="0000762D">
        <w:rPr>
          <w:rFonts w:asciiTheme="majorBidi" w:hAnsiTheme="majorBidi" w:cstheme="majorBidi"/>
          <w:sz w:val="24"/>
          <w:szCs w:val="24"/>
        </w:rPr>
        <w:t>CRMF</w:t>
      </w:r>
      <w:r w:rsidRPr="009D4ED8">
        <w:rPr>
          <w:rFonts w:asciiTheme="majorBidi" w:hAnsiTheme="majorBidi" w:cstheme="majorBidi"/>
          <w:sz w:val="24"/>
          <w:szCs w:val="24"/>
        </w:rPr>
        <w:t xml:space="preserve"> in the construction of MHP in Egypt, the study developed a generic risk management framework to improve operationalisation and implementation of the </w:t>
      </w:r>
      <w:r w:rsidR="0000762D">
        <w:rPr>
          <w:rFonts w:asciiTheme="majorBidi" w:hAnsiTheme="majorBidi" w:cstheme="majorBidi"/>
          <w:sz w:val="24"/>
          <w:szCs w:val="24"/>
        </w:rPr>
        <w:t>CRMF</w:t>
      </w:r>
      <w:r>
        <w:rPr>
          <w:rFonts w:asciiTheme="majorBidi" w:hAnsiTheme="majorBidi" w:cstheme="majorBidi"/>
          <w:sz w:val="24"/>
          <w:szCs w:val="24"/>
        </w:rPr>
        <w:t>.</w:t>
      </w:r>
      <w:r w:rsidRPr="009D4ED8">
        <w:rPr>
          <w:rFonts w:asciiTheme="majorBidi" w:hAnsiTheme="majorBidi" w:cstheme="majorBidi"/>
          <w:sz w:val="24"/>
          <w:szCs w:val="24"/>
        </w:rPr>
        <w:t xml:space="preserve"> </w:t>
      </w:r>
    </w:p>
    <w:p w14:paraId="5D5CD14C" w14:textId="16AE7F85" w:rsidR="001D4B41" w:rsidRDefault="001D4B41" w:rsidP="00CE7792">
      <w:pPr>
        <w:spacing w:after="0" w:line="360" w:lineRule="auto"/>
        <w:jc w:val="both"/>
        <w:rPr>
          <w:rFonts w:asciiTheme="majorBidi" w:hAnsiTheme="majorBidi" w:cstheme="majorBidi"/>
          <w:b/>
          <w:bCs/>
          <w:sz w:val="28"/>
          <w:szCs w:val="28"/>
        </w:rPr>
      </w:pPr>
      <w:r w:rsidRPr="00480E6E">
        <w:rPr>
          <w:rFonts w:asciiTheme="majorBidi" w:hAnsiTheme="majorBidi" w:cstheme="majorBidi"/>
          <w:b/>
          <w:bCs/>
          <w:sz w:val="28"/>
          <w:szCs w:val="28"/>
        </w:rPr>
        <w:lastRenderedPageBreak/>
        <w:t>References</w:t>
      </w:r>
    </w:p>
    <w:p w14:paraId="5B25BB6D"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Abbott, J.</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2002</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An analysis of informal settlement upgrading and critique of exi</w:t>
      </w:r>
      <w:r>
        <w:rPr>
          <w:rFonts w:asciiTheme="majorBidi" w:hAnsiTheme="majorBidi" w:cstheme="majorBidi"/>
          <w:color w:val="222222"/>
          <w:sz w:val="24"/>
          <w:szCs w:val="24"/>
          <w:shd w:val="clear" w:color="auto" w:fill="FFFFFF"/>
        </w:rPr>
        <w:t>sting methodological approaches,</w:t>
      </w:r>
      <w:r w:rsidRPr="00BC4D5F">
        <w:rPr>
          <w:rFonts w:asciiTheme="majorBidi" w:hAnsiTheme="majorBidi" w:cstheme="majorBidi"/>
          <w:color w:val="222222"/>
          <w:sz w:val="24"/>
          <w:szCs w:val="24"/>
          <w:shd w:val="clear" w:color="auto" w:fill="FFFFFF"/>
        </w:rPr>
        <w:t> </w:t>
      </w:r>
      <w:r>
        <w:rPr>
          <w:rFonts w:asciiTheme="majorBidi" w:hAnsiTheme="majorBidi" w:cstheme="majorBidi"/>
          <w:i/>
          <w:iCs/>
          <w:color w:val="222222"/>
          <w:sz w:val="24"/>
          <w:szCs w:val="24"/>
          <w:shd w:val="clear" w:color="auto" w:fill="FFFFFF"/>
        </w:rPr>
        <w:t>Habitat I</w:t>
      </w:r>
      <w:r w:rsidRPr="00BC4D5F">
        <w:rPr>
          <w:rFonts w:asciiTheme="majorBidi" w:hAnsiTheme="majorBidi" w:cstheme="majorBidi"/>
          <w:i/>
          <w:iCs/>
          <w:color w:val="222222"/>
          <w:sz w:val="24"/>
          <w:szCs w:val="24"/>
          <w:shd w:val="clear" w:color="auto" w:fill="FFFFFF"/>
        </w:rPr>
        <w:t>nternational</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w:t>
      </w:r>
      <w:r w:rsidRPr="00A94F84">
        <w:rPr>
          <w:rFonts w:asciiTheme="majorBidi" w:hAnsiTheme="majorBidi" w:cstheme="majorBidi"/>
          <w:color w:val="222222"/>
          <w:sz w:val="24"/>
          <w:szCs w:val="24"/>
          <w:shd w:val="clear" w:color="auto" w:fill="FFFFFF"/>
        </w:rPr>
        <w:t>26(3),</w:t>
      </w:r>
      <w:r w:rsidRPr="00BC4D5F">
        <w:rPr>
          <w:rFonts w:asciiTheme="majorBidi" w:hAnsiTheme="majorBidi" w:cstheme="majorBidi"/>
          <w:color w:val="222222"/>
          <w:sz w:val="24"/>
          <w:szCs w:val="24"/>
          <w:shd w:val="clear" w:color="auto" w:fill="FFFFFF"/>
        </w:rPr>
        <w:t xml:space="preserve"> pp.303-315,</w:t>
      </w:r>
    </w:p>
    <w:p w14:paraId="519418E4"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Abd El Razek, M., Hosny, H., and El Beheri, A.</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(2014)</w:t>
      </w:r>
      <w:r w:rsidRPr="00BC4D5F">
        <w:rPr>
          <w:rFonts w:asciiTheme="majorBidi" w:hAnsiTheme="majorBidi" w:cstheme="majorBidi"/>
          <w:color w:val="222222"/>
          <w:sz w:val="24"/>
          <w:szCs w:val="24"/>
          <w:shd w:val="clear" w:color="auto" w:fill="FFFFFF"/>
        </w:rPr>
        <w:t xml:space="preserve"> Risk Factors in Construct</w:t>
      </w:r>
      <w:r>
        <w:rPr>
          <w:rFonts w:asciiTheme="majorBidi" w:hAnsiTheme="majorBidi" w:cstheme="majorBidi"/>
          <w:color w:val="222222"/>
          <w:sz w:val="24"/>
          <w:szCs w:val="24"/>
          <w:shd w:val="clear" w:color="auto" w:fill="FFFFFF"/>
        </w:rPr>
        <w:t>ion Projects Cash-Flow Analysis,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International Journal of Computer Science Issues (IJCSI)</w:t>
      </w:r>
      <w:r w:rsidRPr="00BC4D5F">
        <w:rPr>
          <w:rFonts w:asciiTheme="majorBidi" w:hAnsiTheme="majorBidi" w:cstheme="majorBidi"/>
          <w:color w:val="222222"/>
          <w:sz w:val="24"/>
          <w:szCs w:val="24"/>
          <w:shd w:val="clear" w:color="auto" w:fill="FFFFFF"/>
        </w:rPr>
        <w:t>, </w:t>
      </w:r>
      <w:r w:rsidRPr="00A94F84">
        <w:rPr>
          <w:rFonts w:asciiTheme="majorBidi" w:hAnsiTheme="majorBidi" w:cstheme="majorBidi"/>
          <w:color w:val="222222"/>
          <w:sz w:val="24"/>
          <w:szCs w:val="24"/>
          <w:shd w:val="clear" w:color="auto" w:fill="FFFFFF"/>
        </w:rPr>
        <w:t>11(1),</w:t>
      </w:r>
      <w:r w:rsidRPr="00BC4D5F">
        <w:rPr>
          <w:rFonts w:asciiTheme="majorBidi" w:hAnsiTheme="majorBidi" w:cstheme="majorBidi"/>
          <w:color w:val="222222"/>
          <w:sz w:val="24"/>
          <w:szCs w:val="24"/>
          <w:shd w:val="clear" w:color="auto" w:fill="FFFFFF"/>
        </w:rPr>
        <w:t xml:space="preserve"> p.199,</w:t>
      </w:r>
    </w:p>
    <w:p w14:paraId="398BC9EE" w14:textId="0BADCBBB" w:rsidR="00C44DD2" w:rsidRPr="00853974" w:rsidRDefault="00C44DD2" w:rsidP="00C44DD2">
      <w:pPr>
        <w:spacing w:line="360" w:lineRule="auto"/>
        <w:rPr>
          <w:rFonts w:asciiTheme="majorBidi" w:hAnsiTheme="majorBidi" w:cstheme="majorBidi"/>
          <w:color w:val="222222"/>
          <w:sz w:val="24"/>
          <w:szCs w:val="24"/>
          <w:shd w:val="clear" w:color="auto" w:fill="FFFFFF"/>
        </w:rPr>
      </w:pPr>
      <w:r w:rsidRPr="00853974">
        <w:rPr>
          <w:rFonts w:asciiTheme="majorBidi" w:hAnsiTheme="majorBidi" w:cstheme="majorBidi"/>
          <w:color w:val="222222"/>
          <w:sz w:val="24"/>
          <w:szCs w:val="24"/>
          <w:shd w:val="clear" w:color="auto" w:fill="FFFFFF"/>
        </w:rPr>
        <w:t>Abdel Raheem, A.A., Mohamed, U.H. and Abdel Hafez, O.N., 2020. Analyzing affordable housing programs and projects in Egypt in the l</w:t>
      </w:r>
      <w:r w:rsidR="00AC243C">
        <w:rPr>
          <w:rFonts w:asciiTheme="majorBidi" w:hAnsiTheme="majorBidi" w:cstheme="majorBidi"/>
          <w:color w:val="222222"/>
          <w:sz w:val="24"/>
          <w:szCs w:val="24"/>
          <w:shd w:val="clear" w:color="auto" w:fill="FFFFFF"/>
        </w:rPr>
        <w:t xml:space="preserve">ight of the positives of global </w:t>
      </w:r>
      <w:r w:rsidRPr="00853974">
        <w:rPr>
          <w:rFonts w:asciiTheme="majorBidi" w:hAnsiTheme="majorBidi" w:cstheme="majorBidi"/>
          <w:color w:val="222222"/>
          <w:sz w:val="24"/>
          <w:szCs w:val="24"/>
          <w:shd w:val="clear" w:color="auto" w:fill="FFFFFF"/>
        </w:rPr>
        <w:t>experiences. </w:t>
      </w:r>
      <w:r w:rsidRPr="00853974">
        <w:rPr>
          <w:rFonts w:asciiTheme="majorBidi" w:hAnsiTheme="majorBidi" w:cstheme="majorBidi"/>
          <w:i/>
          <w:iCs/>
          <w:color w:val="222222"/>
          <w:sz w:val="24"/>
          <w:szCs w:val="24"/>
          <w:shd w:val="clear" w:color="auto" w:fill="FFFFFF"/>
        </w:rPr>
        <w:t>Journal of Modern Research</w:t>
      </w:r>
      <w:r w:rsidRPr="00853974">
        <w:rPr>
          <w:rFonts w:asciiTheme="majorBidi" w:hAnsiTheme="majorBidi" w:cstheme="majorBidi"/>
          <w:color w:val="222222"/>
          <w:sz w:val="24"/>
          <w:szCs w:val="24"/>
          <w:shd w:val="clear" w:color="auto" w:fill="FFFFFF"/>
        </w:rPr>
        <w:t>, </w:t>
      </w:r>
      <w:r w:rsidRPr="00853974">
        <w:rPr>
          <w:rFonts w:asciiTheme="majorBidi" w:hAnsiTheme="majorBidi" w:cstheme="majorBidi"/>
          <w:i/>
          <w:iCs/>
          <w:color w:val="222222"/>
          <w:sz w:val="24"/>
          <w:szCs w:val="24"/>
          <w:shd w:val="clear" w:color="auto" w:fill="FFFFFF"/>
        </w:rPr>
        <w:t>2</w:t>
      </w:r>
      <w:r w:rsidRPr="00853974">
        <w:rPr>
          <w:rFonts w:asciiTheme="majorBidi" w:hAnsiTheme="majorBidi" w:cstheme="majorBidi"/>
          <w:color w:val="222222"/>
          <w:sz w:val="24"/>
          <w:szCs w:val="24"/>
          <w:shd w:val="clear" w:color="auto" w:fill="FFFFFF"/>
        </w:rPr>
        <w:t>(2), pp.66-83.</w:t>
      </w:r>
    </w:p>
    <w:p w14:paraId="42CE86E7" w14:textId="77777777" w:rsidR="00C44DD2" w:rsidRPr="00BC4D5F" w:rsidRDefault="00C44DD2" w:rsidP="00610006">
      <w:pPr>
        <w:spacing w:after="0" w:line="360" w:lineRule="auto"/>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Abdel-Rahman, H., Elsayed, Y., and Abouelmagd, D.</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(2020)</w:t>
      </w:r>
      <w:r w:rsidRPr="00BC4D5F">
        <w:rPr>
          <w:rFonts w:asciiTheme="majorBidi" w:hAnsiTheme="majorBidi" w:cstheme="majorBidi"/>
          <w:color w:val="222222"/>
          <w:sz w:val="24"/>
          <w:szCs w:val="24"/>
          <w:shd w:val="clear" w:color="auto" w:fill="FFFFFF"/>
        </w:rPr>
        <w:t xml:space="preserve"> Assessing the Egyptian Public Housing Policies and Governance Modes (1952-2020)</w:t>
      </w:r>
      <w:r>
        <w:rPr>
          <w:rFonts w:asciiTheme="majorBidi" w:hAnsiTheme="majorBidi" w:cstheme="majorBidi"/>
          <w:color w:val="222222"/>
          <w:sz w:val="24"/>
          <w:szCs w:val="24"/>
          <w:shd w:val="clear" w:color="auto" w:fill="FFFFFF"/>
        </w:rPr>
        <w:t xml:space="preserve">: </w:t>
      </w:r>
      <w:r w:rsidRPr="00BC4D5F">
        <w:rPr>
          <w:rFonts w:asciiTheme="majorBidi" w:hAnsiTheme="majorBidi" w:cstheme="majorBidi"/>
          <w:color w:val="222222"/>
          <w:sz w:val="24"/>
          <w:szCs w:val="24"/>
          <w:shd w:val="clear" w:color="auto" w:fill="FFFFFF"/>
        </w:rPr>
        <w:t>Towards Achieving a Sustai</w:t>
      </w:r>
      <w:r>
        <w:rPr>
          <w:rFonts w:asciiTheme="majorBidi" w:hAnsiTheme="majorBidi" w:cstheme="majorBidi"/>
          <w:color w:val="222222"/>
          <w:sz w:val="24"/>
          <w:szCs w:val="24"/>
          <w:shd w:val="clear" w:color="auto" w:fill="FFFFFF"/>
        </w:rPr>
        <w:t>nable Integrated Urban Approach,</w:t>
      </w:r>
      <w:r w:rsidRPr="00BC4D5F">
        <w:rPr>
          <w:rFonts w:asciiTheme="majorBidi" w:hAnsiTheme="majorBidi" w:cstheme="majorBidi"/>
          <w:color w:val="222222"/>
          <w:sz w:val="24"/>
          <w:szCs w:val="24"/>
          <w:shd w:val="clear" w:color="auto" w:fill="FFFFFF"/>
        </w:rPr>
        <w:t> </w:t>
      </w:r>
      <w:r>
        <w:rPr>
          <w:rFonts w:asciiTheme="majorBidi" w:hAnsiTheme="majorBidi" w:cstheme="majorBidi"/>
          <w:i/>
          <w:iCs/>
          <w:color w:val="222222"/>
          <w:sz w:val="24"/>
          <w:szCs w:val="24"/>
          <w:shd w:val="clear" w:color="auto" w:fill="FFFFFF"/>
        </w:rPr>
        <w:t>Journal of Arts and</w:t>
      </w:r>
      <w:r w:rsidRPr="00BC4D5F">
        <w:rPr>
          <w:rFonts w:asciiTheme="majorBidi" w:hAnsiTheme="majorBidi" w:cstheme="majorBidi"/>
          <w:i/>
          <w:iCs/>
          <w:color w:val="222222"/>
          <w:sz w:val="24"/>
          <w:szCs w:val="24"/>
          <w:shd w:val="clear" w:color="auto" w:fill="FFFFFF"/>
        </w:rPr>
        <w:t xml:space="preserve"> Architecture Research Studies</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w:t>
      </w:r>
      <w:r>
        <w:rPr>
          <w:rFonts w:asciiTheme="majorBidi" w:hAnsiTheme="majorBidi" w:cstheme="majorBidi"/>
          <w:color w:val="222222"/>
          <w:sz w:val="24"/>
          <w:szCs w:val="24"/>
          <w:shd w:val="clear" w:color="auto" w:fill="FFFFFF"/>
        </w:rPr>
        <w:t xml:space="preserve">1, </w:t>
      </w:r>
      <w:r w:rsidRPr="00BC4D5F">
        <w:rPr>
          <w:rFonts w:asciiTheme="majorBidi" w:hAnsiTheme="majorBidi" w:cstheme="majorBidi"/>
          <w:color w:val="222222"/>
          <w:sz w:val="24"/>
          <w:szCs w:val="24"/>
          <w:shd w:val="clear" w:color="auto" w:fill="FFFFFF"/>
        </w:rPr>
        <w:t>pp.13-30,</w:t>
      </w:r>
    </w:p>
    <w:p w14:paraId="081A24C9" w14:textId="77777777" w:rsidR="00C44DD2" w:rsidRPr="00BC4D5F" w:rsidRDefault="00C44DD2" w:rsidP="00BC4D5F">
      <w:pPr>
        <w:spacing w:after="0" w:line="360" w:lineRule="auto"/>
        <w:rPr>
          <w:rFonts w:asciiTheme="majorBidi" w:hAnsiTheme="majorBidi" w:cstheme="majorBidi"/>
          <w:sz w:val="24"/>
          <w:szCs w:val="24"/>
          <w:shd w:val="clear" w:color="auto" w:fill="FFFFFF"/>
        </w:rPr>
      </w:pPr>
      <w:r>
        <w:rPr>
          <w:rFonts w:asciiTheme="majorBidi" w:hAnsiTheme="majorBidi" w:cstheme="majorBidi"/>
          <w:color w:val="222222"/>
          <w:sz w:val="24"/>
          <w:szCs w:val="24"/>
          <w:shd w:val="clear" w:color="auto" w:fill="FFFFFF"/>
        </w:rPr>
        <w:t>Abouelmagd, D.</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(2011)</w:t>
      </w:r>
      <w:r w:rsidRPr="00BC4D5F">
        <w:rPr>
          <w:rFonts w:asciiTheme="majorBidi" w:hAnsiTheme="majorBidi" w:cstheme="majorBidi"/>
          <w:color w:val="222222"/>
          <w:sz w:val="24"/>
          <w:szCs w:val="24"/>
          <w:shd w:val="clear" w:color="auto" w:fill="FFFFFF"/>
        </w:rPr>
        <w:t xml:space="preserve"> Public Housing and Public Ho</w:t>
      </w:r>
      <w:r>
        <w:rPr>
          <w:rFonts w:asciiTheme="majorBidi" w:hAnsiTheme="majorBidi" w:cstheme="majorBidi"/>
          <w:color w:val="222222"/>
          <w:sz w:val="24"/>
          <w:szCs w:val="24"/>
          <w:shd w:val="clear" w:color="auto" w:fill="FFFFFF"/>
        </w:rPr>
        <w:t>using Policies in Greater Cairo,</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Housing and urban issues in developing countries</w:t>
      </w:r>
      <w:r w:rsidRPr="00610006">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pp.1-17,</w:t>
      </w:r>
    </w:p>
    <w:p w14:paraId="6E01F6D4" w14:textId="77777777" w:rsidR="00C44DD2"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Adinyira, E., Ahadzie, D.,</w:t>
      </w:r>
      <w:r w:rsidRPr="00BC4D5F">
        <w:rPr>
          <w:rFonts w:asciiTheme="majorBidi" w:hAnsiTheme="majorBidi" w:cstheme="majorBidi"/>
          <w:color w:val="222222"/>
          <w:sz w:val="24"/>
          <w:szCs w:val="24"/>
          <w:shd w:val="clear" w:color="auto" w:fill="FFFFFF"/>
        </w:rPr>
        <w:t xml:space="preserve"> and Kwofie</w:t>
      </w:r>
      <w:r>
        <w:rPr>
          <w:rFonts w:asciiTheme="majorBidi" w:hAnsiTheme="majorBidi" w:cstheme="majorBidi"/>
          <w:color w:val="222222"/>
          <w:sz w:val="24"/>
          <w:szCs w:val="24"/>
          <w:shd w:val="clear" w:color="auto" w:fill="FFFFFF"/>
        </w:rPr>
        <w:t>, T.</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(2013)</w:t>
      </w:r>
      <w:r w:rsidRPr="00BC4D5F">
        <w:rPr>
          <w:rFonts w:asciiTheme="majorBidi" w:hAnsiTheme="majorBidi" w:cstheme="majorBidi"/>
          <w:color w:val="222222"/>
          <w:sz w:val="24"/>
          <w:szCs w:val="24"/>
          <w:shd w:val="clear" w:color="auto" w:fill="FFFFFF"/>
        </w:rPr>
        <w:t xml:space="preserve"> Determining the unique features </w:t>
      </w:r>
      <w:r>
        <w:rPr>
          <w:rFonts w:asciiTheme="majorBidi" w:hAnsiTheme="majorBidi" w:cstheme="majorBidi"/>
          <w:color w:val="222222"/>
          <w:sz w:val="24"/>
          <w:szCs w:val="24"/>
          <w:shd w:val="clear" w:color="auto" w:fill="FFFFFF"/>
        </w:rPr>
        <w:t xml:space="preserve">of mass housing projects (MHPs), </w:t>
      </w:r>
      <w:r w:rsidRPr="00BC4D5F">
        <w:rPr>
          <w:rFonts w:asciiTheme="majorBidi" w:hAnsiTheme="majorBidi" w:cstheme="majorBidi"/>
          <w:i/>
          <w:iCs/>
          <w:color w:val="222222"/>
          <w:sz w:val="24"/>
          <w:szCs w:val="24"/>
          <w:shd w:val="clear" w:color="auto" w:fill="FFFFFF"/>
        </w:rPr>
        <w:t>Proceedings of the 5th West Africa Built Environment Research (WABER) Conference</w:t>
      </w:r>
      <w:r w:rsidRPr="00BC4D5F">
        <w:rPr>
          <w:rFonts w:asciiTheme="majorBidi" w:hAnsiTheme="majorBidi" w:cstheme="majorBidi"/>
          <w:color w:val="222222"/>
          <w:sz w:val="24"/>
          <w:szCs w:val="24"/>
          <w:shd w:val="clear" w:color="auto" w:fill="FFFFFF"/>
        </w:rPr>
        <w:t>. Accra, Ghana,</w:t>
      </w:r>
    </w:p>
    <w:p w14:paraId="5C670B9D" w14:textId="77777777" w:rsidR="00C44DD2" w:rsidRPr="00BC4D5F" w:rsidRDefault="00C44DD2" w:rsidP="007075B6">
      <w:pPr>
        <w:spacing w:after="0" w:line="360" w:lineRule="auto"/>
        <w:jc w:val="both"/>
        <w:rPr>
          <w:rFonts w:asciiTheme="majorBidi" w:hAnsiTheme="majorBidi" w:cstheme="majorBidi"/>
          <w:color w:val="222222"/>
          <w:sz w:val="24"/>
          <w:szCs w:val="24"/>
          <w:shd w:val="clear" w:color="auto" w:fill="FFFFFF"/>
        </w:rPr>
      </w:pPr>
      <w:r w:rsidRPr="00BC4D5F">
        <w:rPr>
          <w:rFonts w:asciiTheme="majorBidi" w:hAnsiTheme="majorBidi" w:cstheme="majorBidi"/>
          <w:color w:val="222222"/>
          <w:sz w:val="24"/>
          <w:szCs w:val="24"/>
          <w:shd w:val="clear" w:color="auto" w:fill="FFFFFF"/>
        </w:rPr>
        <w:t>Afflerbach</w:t>
      </w:r>
      <w:r>
        <w:rPr>
          <w:rFonts w:asciiTheme="majorBidi" w:hAnsiTheme="majorBidi" w:cstheme="majorBidi"/>
          <w:color w:val="222222"/>
          <w:sz w:val="24"/>
          <w:szCs w:val="24"/>
          <w:shd w:val="clear" w:color="auto" w:fill="FFFFFF"/>
        </w:rPr>
        <w:t xml:space="preserve">, P. and </w:t>
      </w:r>
      <w:r w:rsidRPr="00BC4D5F">
        <w:rPr>
          <w:rFonts w:asciiTheme="majorBidi" w:hAnsiTheme="majorBidi" w:cstheme="majorBidi"/>
          <w:color w:val="222222"/>
          <w:sz w:val="24"/>
          <w:szCs w:val="24"/>
          <w:shd w:val="clear" w:color="auto" w:fill="FFFFFF"/>
        </w:rPr>
        <w:t>Crotty, M.</w:t>
      </w:r>
      <w:r>
        <w:rPr>
          <w:rFonts w:asciiTheme="majorBidi" w:hAnsiTheme="majorBidi" w:cstheme="majorBidi"/>
          <w:color w:val="222222"/>
          <w:sz w:val="24"/>
          <w:szCs w:val="24"/>
          <w:shd w:val="clear" w:color="auto" w:fill="FFFFFF"/>
        </w:rPr>
        <w:t xml:space="preserve"> (1998)</w:t>
      </w:r>
      <w:r w:rsidRPr="00BC4D5F">
        <w:rPr>
          <w:rFonts w:asciiTheme="majorBidi" w:hAnsiTheme="majorBidi" w:cstheme="majorBidi"/>
          <w:color w:val="222222"/>
          <w:sz w:val="24"/>
          <w:szCs w:val="24"/>
          <w:shd w:val="clear" w:color="auto" w:fill="FFFFFF"/>
        </w:rPr>
        <w:t xml:space="preserve"> </w:t>
      </w:r>
      <w:r w:rsidRPr="007075B6">
        <w:rPr>
          <w:rFonts w:asciiTheme="majorBidi" w:hAnsiTheme="majorBidi" w:cstheme="majorBidi"/>
          <w:i/>
          <w:iCs/>
          <w:color w:val="222222"/>
          <w:sz w:val="24"/>
          <w:szCs w:val="24"/>
          <w:shd w:val="clear" w:color="auto" w:fill="FFFFFF"/>
        </w:rPr>
        <w:t>The Foundations of Social Research: Meaning and pers</w:t>
      </w:r>
      <w:r>
        <w:rPr>
          <w:rFonts w:asciiTheme="majorBidi" w:hAnsiTheme="majorBidi" w:cstheme="majorBidi"/>
          <w:i/>
          <w:iCs/>
          <w:color w:val="222222"/>
          <w:sz w:val="24"/>
          <w:szCs w:val="24"/>
          <w:shd w:val="clear" w:color="auto" w:fill="FFFFFF"/>
        </w:rPr>
        <w:t>pective in the research process</w:t>
      </w:r>
      <w:r w:rsidRPr="007075B6">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London: S</w:t>
      </w:r>
      <w:r>
        <w:rPr>
          <w:rFonts w:asciiTheme="majorBidi" w:hAnsiTheme="majorBidi" w:cstheme="majorBidi"/>
          <w:color w:val="222222"/>
          <w:sz w:val="24"/>
          <w:szCs w:val="24"/>
          <w:shd w:val="clear" w:color="auto" w:fill="FFFFFF"/>
        </w:rPr>
        <w:t>age Publications,</w:t>
      </w:r>
    </w:p>
    <w:p w14:paraId="783575C0"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sidRPr="00BC4D5F">
        <w:rPr>
          <w:rFonts w:asciiTheme="majorBidi" w:hAnsiTheme="majorBidi" w:cstheme="majorBidi"/>
          <w:color w:val="222222"/>
          <w:sz w:val="24"/>
          <w:szCs w:val="24"/>
          <w:shd w:val="clear" w:color="auto" w:fill="FFFFFF"/>
        </w:rPr>
        <w:t>Agbola, T.</w:t>
      </w:r>
      <w:r>
        <w:rPr>
          <w:rFonts w:asciiTheme="majorBidi" w:hAnsiTheme="majorBidi" w:cstheme="majorBidi"/>
          <w:color w:val="222222"/>
          <w:sz w:val="24"/>
          <w:szCs w:val="24"/>
          <w:shd w:val="clear" w:color="auto" w:fill="FFFFFF"/>
        </w:rPr>
        <w:t xml:space="preserve"> and Alabi, M.</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(2000) Sustainable housing delivery:</w:t>
      </w:r>
      <w:r w:rsidRPr="00BC4D5F">
        <w:rPr>
          <w:rFonts w:asciiTheme="majorBidi" w:hAnsiTheme="majorBidi" w:cstheme="majorBidi"/>
          <w:color w:val="222222"/>
          <w:sz w:val="24"/>
          <w:szCs w:val="24"/>
          <w:shd w:val="clear" w:color="auto" w:fill="FFFFFF"/>
        </w:rPr>
        <w:t xml:space="preserve"> lesso</w:t>
      </w:r>
      <w:r>
        <w:rPr>
          <w:rFonts w:asciiTheme="majorBidi" w:hAnsiTheme="majorBidi" w:cstheme="majorBidi"/>
          <w:color w:val="222222"/>
          <w:sz w:val="24"/>
          <w:szCs w:val="24"/>
          <w:shd w:val="clear" w:color="auto" w:fill="FFFFFF"/>
        </w:rPr>
        <w:t xml:space="preserve">n from international experience, </w:t>
      </w:r>
      <w:r w:rsidRPr="00BC4D5F">
        <w:rPr>
          <w:rFonts w:asciiTheme="majorBidi" w:hAnsiTheme="majorBidi" w:cstheme="majorBidi"/>
          <w:i/>
          <w:iCs/>
          <w:color w:val="222222"/>
          <w:sz w:val="24"/>
          <w:szCs w:val="24"/>
          <w:shd w:val="clear" w:color="auto" w:fill="FFFFFF"/>
        </w:rPr>
        <w:t>National workshop on sustainable housing delivery in Nigeria</w:t>
      </w:r>
      <w:r w:rsidRPr="00BC4D5F">
        <w:rPr>
          <w:rFonts w:asciiTheme="majorBidi" w:hAnsiTheme="majorBidi" w:cstheme="majorBidi"/>
          <w:color w:val="222222"/>
          <w:sz w:val="24"/>
          <w:szCs w:val="24"/>
          <w:shd w:val="clear" w:color="auto" w:fill="FFFFFF"/>
        </w:rPr>
        <w:t>,</w:t>
      </w:r>
    </w:p>
    <w:p w14:paraId="35F34049"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Ahmed, K.</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(2012)</w:t>
      </w:r>
      <w:r w:rsidRPr="00BC4D5F">
        <w:rPr>
          <w:rFonts w:asciiTheme="majorBidi" w:hAnsiTheme="majorBidi" w:cstheme="majorBidi"/>
          <w:color w:val="222222"/>
          <w:sz w:val="24"/>
          <w:szCs w:val="24"/>
          <w:shd w:val="clear" w:color="auto" w:fill="FFFFFF"/>
        </w:rPr>
        <w:t xml:space="preserve"> Residents’ socio-cultural dissatisfaction in the two stages of public ho</w:t>
      </w:r>
      <w:r>
        <w:rPr>
          <w:rFonts w:asciiTheme="majorBidi" w:hAnsiTheme="majorBidi" w:cstheme="majorBidi"/>
          <w:color w:val="222222"/>
          <w:sz w:val="24"/>
          <w:szCs w:val="24"/>
          <w:shd w:val="clear" w:color="auto" w:fill="FFFFFF"/>
        </w:rPr>
        <w:t>using in Cairo, Egypt,</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Urban Design International</w:t>
      </w:r>
      <w:r w:rsidRPr="0065265F">
        <w:rPr>
          <w:rFonts w:asciiTheme="majorBidi" w:hAnsiTheme="majorBidi" w:cstheme="majorBidi"/>
          <w:color w:val="222222"/>
          <w:sz w:val="24"/>
          <w:szCs w:val="24"/>
          <w:shd w:val="clear" w:color="auto" w:fill="FFFFFF"/>
        </w:rPr>
        <w:t>, 17(3),</w:t>
      </w:r>
      <w:r w:rsidRPr="00BC4D5F">
        <w:rPr>
          <w:rFonts w:asciiTheme="majorBidi" w:hAnsiTheme="majorBidi" w:cstheme="majorBidi"/>
          <w:color w:val="222222"/>
          <w:sz w:val="24"/>
          <w:szCs w:val="24"/>
          <w:shd w:val="clear" w:color="auto" w:fill="FFFFFF"/>
        </w:rPr>
        <w:t xml:space="preserve"> pp.159-177,</w:t>
      </w:r>
    </w:p>
    <w:p w14:paraId="4FF5FBF9"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Ahmed, O., Khalifa, M., and Abdel Rahman, A.</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(2017) The a</w:t>
      </w:r>
      <w:r w:rsidRPr="00BC4D5F">
        <w:rPr>
          <w:rFonts w:asciiTheme="majorBidi" w:hAnsiTheme="majorBidi" w:cstheme="majorBidi"/>
          <w:color w:val="222222"/>
          <w:sz w:val="24"/>
          <w:szCs w:val="24"/>
          <w:shd w:val="clear" w:color="auto" w:fill="FFFFFF"/>
        </w:rPr>
        <w:t xml:space="preserve">ffordability of the </w:t>
      </w:r>
      <w:r>
        <w:rPr>
          <w:rFonts w:asciiTheme="majorBidi" w:hAnsiTheme="majorBidi" w:cstheme="majorBidi"/>
          <w:color w:val="222222"/>
          <w:sz w:val="24"/>
          <w:szCs w:val="24"/>
          <w:shd w:val="clear" w:color="auto" w:fill="FFFFFF"/>
        </w:rPr>
        <w:t>provided housing units in Egypt:</w:t>
      </w:r>
      <w:r w:rsidRPr="00BC4D5F">
        <w:rPr>
          <w:rFonts w:asciiTheme="majorBidi" w:hAnsiTheme="majorBidi" w:cstheme="majorBidi"/>
          <w:color w:val="222222"/>
          <w:sz w:val="24"/>
          <w:szCs w:val="24"/>
          <w:shd w:val="clear" w:color="auto" w:fill="FFFFFF"/>
        </w:rPr>
        <w:t xml:space="preserve"> case study of the nat</w:t>
      </w:r>
      <w:r>
        <w:rPr>
          <w:rFonts w:asciiTheme="majorBidi" w:hAnsiTheme="majorBidi" w:cstheme="majorBidi"/>
          <w:color w:val="222222"/>
          <w:sz w:val="24"/>
          <w:szCs w:val="24"/>
          <w:shd w:val="clear" w:color="auto" w:fill="FFFFFF"/>
        </w:rPr>
        <w:t xml:space="preserve">ional housing program (NHP), </w:t>
      </w:r>
      <w:r w:rsidRPr="00BC4D5F">
        <w:rPr>
          <w:rFonts w:asciiTheme="majorBidi" w:hAnsiTheme="majorBidi" w:cstheme="majorBidi"/>
          <w:i/>
          <w:iCs/>
          <w:color w:val="222222"/>
          <w:sz w:val="24"/>
          <w:szCs w:val="24"/>
          <w:shd w:val="clear" w:color="auto" w:fill="FFFFFF"/>
        </w:rPr>
        <w:t>1st International Conference on Towards a Better Quality of Life</w:t>
      </w:r>
      <w:r w:rsidRPr="00BC4D5F">
        <w:rPr>
          <w:rFonts w:asciiTheme="majorBidi" w:hAnsiTheme="majorBidi" w:cstheme="majorBidi"/>
          <w:color w:val="222222"/>
          <w:sz w:val="24"/>
          <w:szCs w:val="24"/>
          <w:shd w:val="clear" w:color="auto" w:fill="FFFFFF"/>
        </w:rPr>
        <w:t>,</w:t>
      </w:r>
    </w:p>
    <w:p w14:paraId="2AD055ED"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Ahuja, V.,</w:t>
      </w:r>
      <w:r w:rsidRPr="00BC4D5F">
        <w:rPr>
          <w:rFonts w:asciiTheme="majorBidi" w:hAnsiTheme="majorBidi" w:cstheme="majorBidi"/>
          <w:color w:val="222222"/>
          <w:sz w:val="24"/>
          <w:szCs w:val="24"/>
          <w:shd w:val="clear" w:color="auto" w:fill="FFFFFF"/>
        </w:rPr>
        <w:t xml:space="preserve"> Yang, J.</w:t>
      </w:r>
      <w:r>
        <w:rPr>
          <w:rFonts w:asciiTheme="majorBidi" w:hAnsiTheme="majorBidi" w:cstheme="majorBidi"/>
          <w:color w:val="222222"/>
          <w:sz w:val="24"/>
          <w:szCs w:val="24"/>
          <w:shd w:val="clear" w:color="auto" w:fill="FFFFFF"/>
        </w:rPr>
        <w:t>, and Shankar, R.</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(2010)</w:t>
      </w:r>
      <w:r w:rsidRPr="00BC4D5F">
        <w:rPr>
          <w:rFonts w:asciiTheme="majorBidi" w:hAnsiTheme="majorBidi" w:cstheme="majorBidi"/>
          <w:color w:val="222222"/>
          <w:sz w:val="24"/>
          <w:szCs w:val="24"/>
          <w:shd w:val="clear" w:color="auto" w:fill="FFFFFF"/>
        </w:rPr>
        <w:t xml:space="preserve"> IT</w:t>
      </w:r>
      <w:r w:rsidRPr="00BC4D5F">
        <w:rPr>
          <w:rFonts w:ascii="Cambria Math" w:hAnsi="Cambria Math" w:cs="Cambria Math"/>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enhanced communication protocols </w:t>
      </w:r>
      <w:r>
        <w:rPr>
          <w:rFonts w:asciiTheme="majorBidi" w:hAnsiTheme="majorBidi" w:cstheme="majorBidi"/>
          <w:color w:val="222222"/>
          <w:sz w:val="24"/>
          <w:szCs w:val="24"/>
          <w:shd w:val="clear" w:color="auto" w:fill="FFFFFF"/>
        </w:rPr>
        <w:t>for building project management,</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Engineering, Construction and Architectural Management</w:t>
      </w:r>
      <w:r w:rsidRPr="00BC4D5F">
        <w:rPr>
          <w:rFonts w:asciiTheme="majorBidi" w:hAnsiTheme="majorBidi" w:cstheme="majorBidi"/>
          <w:color w:val="222222"/>
          <w:sz w:val="24"/>
          <w:szCs w:val="24"/>
          <w:shd w:val="clear" w:color="auto" w:fill="FFFFFF"/>
        </w:rPr>
        <w:t>,</w:t>
      </w:r>
    </w:p>
    <w:p w14:paraId="157D301B"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Al-Ababneh, M.</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(2020)</w:t>
      </w:r>
      <w:r w:rsidRPr="00BC4D5F">
        <w:rPr>
          <w:rFonts w:asciiTheme="majorBidi" w:hAnsiTheme="majorBidi" w:cstheme="majorBidi"/>
          <w:color w:val="222222"/>
          <w:sz w:val="24"/>
          <w:szCs w:val="24"/>
          <w:shd w:val="clear" w:color="auto" w:fill="FFFFFF"/>
        </w:rPr>
        <w:t xml:space="preserve"> Linking ontology, epistemology a</w:t>
      </w:r>
      <w:r>
        <w:rPr>
          <w:rFonts w:asciiTheme="majorBidi" w:hAnsiTheme="majorBidi" w:cstheme="majorBidi"/>
          <w:color w:val="222222"/>
          <w:sz w:val="24"/>
          <w:szCs w:val="24"/>
          <w:shd w:val="clear" w:color="auto" w:fill="FFFFFF"/>
        </w:rPr>
        <w:t>nd research methodology,</w:t>
      </w:r>
      <w:r w:rsidRPr="00BC4D5F">
        <w:rPr>
          <w:rFonts w:asciiTheme="majorBidi" w:hAnsiTheme="majorBidi" w:cstheme="majorBidi"/>
          <w:color w:val="222222"/>
          <w:sz w:val="24"/>
          <w:szCs w:val="24"/>
          <w:shd w:val="clear" w:color="auto" w:fill="FFFFFF"/>
        </w:rPr>
        <w:t> </w:t>
      </w:r>
      <w:r>
        <w:rPr>
          <w:rFonts w:asciiTheme="majorBidi" w:hAnsiTheme="majorBidi" w:cstheme="majorBidi"/>
          <w:i/>
          <w:iCs/>
          <w:color w:val="222222"/>
          <w:sz w:val="24"/>
          <w:szCs w:val="24"/>
          <w:shd w:val="clear" w:color="auto" w:fill="FFFFFF"/>
        </w:rPr>
        <w:t>Science and</w:t>
      </w:r>
      <w:r w:rsidRPr="00BC4D5F">
        <w:rPr>
          <w:rFonts w:asciiTheme="majorBidi" w:hAnsiTheme="majorBidi" w:cstheme="majorBidi"/>
          <w:i/>
          <w:iCs/>
          <w:color w:val="222222"/>
          <w:sz w:val="24"/>
          <w:szCs w:val="24"/>
          <w:shd w:val="clear" w:color="auto" w:fill="FFFFFF"/>
        </w:rPr>
        <w:t xml:space="preserve"> Philosophy</w:t>
      </w:r>
      <w:r w:rsidRPr="002F3F9F">
        <w:rPr>
          <w:rFonts w:asciiTheme="majorBidi" w:hAnsiTheme="majorBidi" w:cstheme="majorBidi"/>
          <w:color w:val="222222"/>
          <w:sz w:val="24"/>
          <w:szCs w:val="24"/>
          <w:shd w:val="clear" w:color="auto" w:fill="FFFFFF"/>
        </w:rPr>
        <w:t>, 8(1)</w:t>
      </w:r>
      <w:r w:rsidRPr="00BC4D5F">
        <w:rPr>
          <w:rFonts w:asciiTheme="majorBidi" w:hAnsiTheme="majorBidi" w:cstheme="majorBidi"/>
          <w:color w:val="222222"/>
          <w:sz w:val="24"/>
          <w:szCs w:val="24"/>
          <w:shd w:val="clear" w:color="auto" w:fill="FFFFFF"/>
        </w:rPr>
        <w:t>, pp.75-91,</w:t>
      </w:r>
    </w:p>
    <w:p w14:paraId="7EAB2876"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lastRenderedPageBreak/>
        <w:t>Alise, M. and Teddlie C.</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(2010)</w:t>
      </w:r>
      <w:r w:rsidRPr="00BC4D5F">
        <w:rPr>
          <w:rFonts w:asciiTheme="majorBidi" w:hAnsiTheme="majorBidi" w:cstheme="majorBidi"/>
          <w:color w:val="222222"/>
          <w:sz w:val="24"/>
          <w:szCs w:val="24"/>
          <w:shd w:val="clear" w:color="auto" w:fill="FFFFFF"/>
        </w:rPr>
        <w:t xml:space="preserve"> A conti</w:t>
      </w:r>
      <w:r>
        <w:rPr>
          <w:rFonts w:asciiTheme="majorBidi" w:hAnsiTheme="majorBidi" w:cstheme="majorBidi"/>
          <w:color w:val="222222"/>
          <w:sz w:val="24"/>
          <w:szCs w:val="24"/>
          <w:shd w:val="clear" w:color="auto" w:fill="FFFFFF"/>
        </w:rPr>
        <w:t>nuation of the paradigm wars:</w:t>
      </w:r>
      <w:r w:rsidRPr="00BC4D5F">
        <w:rPr>
          <w:rFonts w:asciiTheme="majorBidi" w:hAnsiTheme="majorBidi" w:cstheme="majorBidi"/>
          <w:color w:val="222222"/>
          <w:sz w:val="24"/>
          <w:szCs w:val="24"/>
          <w:shd w:val="clear" w:color="auto" w:fill="FFFFFF"/>
        </w:rPr>
        <w:t xml:space="preserve"> Prevalence rates of methodological approaches across</w:t>
      </w:r>
      <w:r>
        <w:rPr>
          <w:rFonts w:asciiTheme="majorBidi" w:hAnsiTheme="majorBidi" w:cstheme="majorBidi"/>
          <w:color w:val="222222"/>
          <w:sz w:val="24"/>
          <w:szCs w:val="24"/>
          <w:shd w:val="clear" w:color="auto" w:fill="FFFFFF"/>
        </w:rPr>
        <w:t xml:space="preserve"> the social/behavioral sciences,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Journal of mixed methods research</w:t>
      </w:r>
      <w:r w:rsidRPr="002F3F9F">
        <w:rPr>
          <w:rFonts w:asciiTheme="majorBidi" w:hAnsiTheme="majorBidi" w:cstheme="majorBidi"/>
          <w:color w:val="222222"/>
          <w:sz w:val="24"/>
          <w:szCs w:val="24"/>
          <w:shd w:val="clear" w:color="auto" w:fill="FFFFFF"/>
        </w:rPr>
        <w:t>, 4(2),</w:t>
      </w:r>
      <w:r w:rsidRPr="00BC4D5F">
        <w:rPr>
          <w:rFonts w:asciiTheme="majorBidi" w:hAnsiTheme="majorBidi" w:cstheme="majorBidi"/>
          <w:color w:val="222222"/>
          <w:sz w:val="24"/>
          <w:szCs w:val="24"/>
          <w:shd w:val="clear" w:color="auto" w:fill="FFFFFF"/>
        </w:rPr>
        <w:t xml:space="preserve"> pp.103-126,</w:t>
      </w:r>
    </w:p>
    <w:p w14:paraId="073C40F7"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Allahi, F., Cassettari, L., and Mosca, M.</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(2017)</w:t>
      </w:r>
      <w:r w:rsidRPr="00BC4D5F">
        <w:rPr>
          <w:rFonts w:asciiTheme="majorBidi" w:hAnsiTheme="majorBidi" w:cstheme="majorBidi"/>
          <w:color w:val="222222"/>
          <w:sz w:val="24"/>
          <w:szCs w:val="24"/>
          <w:shd w:val="clear" w:color="auto" w:fill="FFFFFF"/>
        </w:rPr>
        <w:t xml:space="preserve"> Stochastic risk analysis and cost contingency allocation approach for construction projects </w:t>
      </w:r>
      <w:r>
        <w:rPr>
          <w:rFonts w:asciiTheme="majorBidi" w:hAnsiTheme="majorBidi" w:cstheme="majorBidi"/>
          <w:color w:val="222222"/>
          <w:sz w:val="24"/>
          <w:szCs w:val="24"/>
          <w:shd w:val="clear" w:color="auto" w:fill="FFFFFF"/>
        </w:rPr>
        <w:t>applying Monte Carlo simulation,</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Proceedings of the World Congress on Engineering</w:t>
      </w:r>
      <w:r w:rsidRPr="00BC4D5F">
        <w:rPr>
          <w:rFonts w:asciiTheme="majorBidi" w:hAnsiTheme="majorBidi" w:cstheme="majorBidi"/>
          <w:color w:val="222222"/>
          <w:sz w:val="24"/>
          <w:szCs w:val="24"/>
          <w:shd w:val="clear" w:color="auto" w:fill="FFFFFF"/>
        </w:rPr>
        <w:t>,</w:t>
      </w:r>
    </w:p>
    <w:p w14:paraId="2D94EE37" w14:textId="77502A55" w:rsidR="00C44DD2" w:rsidRPr="00853974" w:rsidRDefault="00C44DD2" w:rsidP="00C44DD2">
      <w:pPr>
        <w:spacing w:line="360" w:lineRule="auto"/>
        <w:rPr>
          <w:rFonts w:asciiTheme="majorBidi" w:hAnsiTheme="majorBidi" w:cstheme="majorBidi"/>
          <w:color w:val="222222"/>
          <w:sz w:val="24"/>
          <w:szCs w:val="24"/>
          <w:shd w:val="clear" w:color="auto" w:fill="FFFFFF"/>
        </w:rPr>
      </w:pPr>
      <w:r w:rsidRPr="00853974">
        <w:rPr>
          <w:rFonts w:asciiTheme="majorBidi" w:hAnsiTheme="majorBidi" w:cstheme="majorBidi"/>
          <w:color w:val="222222"/>
          <w:sz w:val="24"/>
          <w:szCs w:val="24"/>
          <w:shd w:val="clear" w:color="auto" w:fill="FFFFFF"/>
        </w:rPr>
        <w:t xml:space="preserve">Almeida, F., </w:t>
      </w:r>
      <w:r w:rsidR="00E86BD4">
        <w:rPr>
          <w:rFonts w:asciiTheme="majorBidi" w:hAnsiTheme="majorBidi" w:cstheme="majorBidi"/>
          <w:color w:val="222222"/>
          <w:sz w:val="24"/>
          <w:szCs w:val="24"/>
          <w:shd w:val="clear" w:color="auto" w:fill="FFFFFF"/>
        </w:rPr>
        <w:t>(2018)</w:t>
      </w:r>
      <w:r w:rsidRPr="00853974">
        <w:rPr>
          <w:rFonts w:asciiTheme="majorBidi" w:hAnsiTheme="majorBidi" w:cstheme="majorBidi"/>
          <w:color w:val="222222"/>
          <w:sz w:val="24"/>
          <w:szCs w:val="24"/>
          <w:shd w:val="clear" w:color="auto" w:fill="FFFFFF"/>
        </w:rPr>
        <w:t xml:space="preserve"> Strategies to perform a mixed methods study. </w:t>
      </w:r>
      <w:r w:rsidRPr="00853974">
        <w:rPr>
          <w:rFonts w:asciiTheme="majorBidi" w:hAnsiTheme="majorBidi" w:cstheme="majorBidi"/>
          <w:i/>
          <w:iCs/>
          <w:color w:val="222222"/>
          <w:sz w:val="24"/>
          <w:szCs w:val="24"/>
          <w:shd w:val="clear" w:color="auto" w:fill="FFFFFF"/>
        </w:rPr>
        <w:t>European Journal of Education Studies</w:t>
      </w:r>
      <w:r>
        <w:rPr>
          <w:rFonts w:asciiTheme="majorBidi" w:hAnsiTheme="majorBidi" w:cstheme="majorBidi"/>
          <w:color w:val="222222"/>
          <w:sz w:val="24"/>
          <w:szCs w:val="24"/>
          <w:shd w:val="clear" w:color="auto" w:fill="FFFFFF"/>
        </w:rPr>
        <w:t>. 5(1).</w:t>
      </w:r>
    </w:p>
    <w:p w14:paraId="45838D72"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Aluko, O.</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2010</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Rule of law, planning and sus</w:t>
      </w:r>
      <w:r>
        <w:rPr>
          <w:rFonts w:asciiTheme="majorBidi" w:hAnsiTheme="majorBidi" w:cstheme="majorBidi"/>
          <w:color w:val="222222"/>
          <w:sz w:val="24"/>
          <w:szCs w:val="24"/>
          <w:shd w:val="clear" w:color="auto" w:fill="FFFFFF"/>
        </w:rPr>
        <w:t>tainable development in Nigeria,</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Journal of sustainable development in Africa</w:t>
      </w:r>
      <w:r w:rsidRPr="008A003F">
        <w:rPr>
          <w:rFonts w:asciiTheme="majorBidi" w:hAnsiTheme="majorBidi" w:cstheme="majorBidi"/>
          <w:color w:val="222222"/>
          <w:sz w:val="24"/>
          <w:szCs w:val="24"/>
          <w:shd w:val="clear" w:color="auto" w:fill="FFFFFF"/>
        </w:rPr>
        <w:t>, 12(7),</w:t>
      </w:r>
      <w:r w:rsidRPr="00BC4D5F">
        <w:rPr>
          <w:rFonts w:asciiTheme="majorBidi" w:hAnsiTheme="majorBidi" w:cstheme="majorBidi"/>
          <w:color w:val="222222"/>
          <w:sz w:val="24"/>
          <w:szCs w:val="24"/>
          <w:shd w:val="clear" w:color="auto" w:fill="FFFFFF"/>
        </w:rPr>
        <w:t xml:space="preserve"> pp.88-95,</w:t>
      </w:r>
    </w:p>
    <w:p w14:paraId="62D6239B" w14:textId="77777777" w:rsidR="00C44DD2" w:rsidRPr="00BC4D5F" w:rsidRDefault="00C44DD2" w:rsidP="00BC4D5F">
      <w:pPr>
        <w:spacing w:after="0" w:line="360" w:lineRule="auto"/>
        <w:jc w:val="both"/>
        <w:rPr>
          <w:rFonts w:asciiTheme="majorBidi" w:hAnsiTheme="majorBidi" w:cstheme="majorBidi"/>
          <w:sz w:val="24"/>
          <w:szCs w:val="24"/>
          <w:shd w:val="clear" w:color="auto" w:fill="FFFFFF"/>
        </w:rPr>
      </w:pPr>
      <w:r w:rsidRPr="00BC4D5F">
        <w:rPr>
          <w:rFonts w:asciiTheme="majorBidi" w:hAnsiTheme="majorBidi" w:cstheme="majorBidi"/>
          <w:sz w:val="24"/>
          <w:szCs w:val="24"/>
          <w:shd w:val="clear" w:color="auto" w:fill="FFFFFF"/>
        </w:rPr>
        <w:t xml:space="preserve">Apgar, D. (2008) Risk intelligence: Learning to manage what we don't know, </w:t>
      </w:r>
      <w:r w:rsidRPr="00BC4D5F">
        <w:rPr>
          <w:rFonts w:asciiTheme="majorBidi" w:hAnsiTheme="majorBidi" w:cstheme="majorBidi"/>
          <w:i/>
          <w:iCs/>
          <w:sz w:val="24"/>
          <w:szCs w:val="24"/>
          <w:shd w:val="clear" w:color="auto" w:fill="FFFFFF"/>
        </w:rPr>
        <w:t>Journal</w:t>
      </w:r>
      <w:r w:rsidRPr="00BC4D5F">
        <w:rPr>
          <w:rFonts w:asciiTheme="majorBidi" w:hAnsiTheme="majorBidi" w:cstheme="majorBidi"/>
          <w:i/>
          <w:iCs/>
          <w:sz w:val="24"/>
          <w:szCs w:val="24"/>
        </w:rPr>
        <w:t xml:space="preserve"> </w:t>
      </w:r>
      <w:r w:rsidRPr="00BC4D5F">
        <w:rPr>
          <w:rFonts w:asciiTheme="majorBidi" w:hAnsiTheme="majorBidi" w:cstheme="majorBidi"/>
          <w:i/>
          <w:iCs/>
          <w:sz w:val="24"/>
          <w:szCs w:val="24"/>
          <w:shd w:val="clear" w:color="auto" w:fill="FFFFFF"/>
        </w:rPr>
        <w:t>of</w:t>
      </w:r>
      <w:r w:rsidRPr="00BC4D5F">
        <w:rPr>
          <w:rFonts w:asciiTheme="majorBidi" w:hAnsiTheme="majorBidi" w:cstheme="majorBidi"/>
          <w:i/>
          <w:iCs/>
          <w:sz w:val="24"/>
          <w:szCs w:val="24"/>
        </w:rPr>
        <w:t xml:space="preserve"> </w:t>
      </w:r>
      <w:r w:rsidRPr="00BC4D5F">
        <w:rPr>
          <w:rFonts w:asciiTheme="majorBidi" w:hAnsiTheme="majorBidi" w:cstheme="majorBidi"/>
          <w:i/>
          <w:iCs/>
          <w:sz w:val="24"/>
          <w:szCs w:val="24"/>
          <w:shd w:val="clear" w:color="auto" w:fill="FFFFFF"/>
        </w:rPr>
        <w:t>Risk</w:t>
      </w:r>
      <w:r w:rsidRPr="00BC4D5F">
        <w:rPr>
          <w:rFonts w:asciiTheme="majorBidi" w:hAnsiTheme="majorBidi" w:cstheme="majorBidi"/>
          <w:i/>
          <w:iCs/>
          <w:sz w:val="24"/>
          <w:szCs w:val="24"/>
        </w:rPr>
        <w:t xml:space="preserve"> </w:t>
      </w:r>
      <w:r w:rsidRPr="00BC4D5F">
        <w:rPr>
          <w:rFonts w:asciiTheme="majorBidi" w:hAnsiTheme="majorBidi" w:cstheme="majorBidi"/>
          <w:i/>
          <w:iCs/>
          <w:sz w:val="24"/>
          <w:szCs w:val="24"/>
          <w:shd w:val="clear" w:color="auto" w:fill="FFFFFF"/>
        </w:rPr>
        <w:t>and</w:t>
      </w:r>
      <w:r w:rsidRPr="00BC4D5F">
        <w:rPr>
          <w:rFonts w:asciiTheme="majorBidi" w:hAnsiTheme="majorBidi" w:cstheme="majorBidi"/>
          <w:i/>
          <w:iCs/>
          <w:sz w:val="24"/>
          <w:szCs w:val="24"/>
        </w:rPr>
        <w:t xml:space="preserve"> </w:t>
      </w:r>
      <w:r w:rsidRPr="00BC4D5F">
        <w:rPr>
          <w:rFonts w:asciiTheme="majorBidi" w:hAnsiTheme="majorBidi" w:cstheme="majorBidi"/>
          <w:i/>
          <w:iCs/>
          <w:sz w:val="24"/>
          <w:szCs w:val="24"/>
          <w:shd w:val="clear" w:color="auto" w:fill="FFFFFF"/>
        </w:rPr>
        <w:t>Insurance</w:t>
      </w:r>
      <w:r w:rsidRPr="008A003F">
        <w:rPr>
          <w:rFonts w:asciiTheme="majorBidi" w:hAnsiTheme="majorBidi" w:cstheme="majorBidi"/>
          <w:sz w:val="24"/>
          <w:szCs w:val="24"/>
        </w:rPr>
        <w:t>, 75(4),</w:t>
      </w:r>
      <w:r w:rsidRPr="00BC4D5F">
        <w:rPr>
          <w:rFonts w:asciiTheme="majorBidi" w:hAnsiTheme="majorBidi" w:cstheme="majorBidi"/>
          <w:sz w:val="24"/>
          <w:szCs w:val="24"/>
        </w:rPr>
        <w:t xml:space="preserve"> pp. 1081-1085</w:t>
      </w:r>
      <w:r w:rsidRPr="00BC4D5F">
        <w:rPr>
          <w:rFonts w:asciiTheme="majorBidi" w:hAnsiTheme="majorBidi" w:cstheme="majorBidi"/>
          <w:sz w:val="24"/>
          <w:szCs w:val="24"/>
          <w:shd w:val="clear" w:color="auto" w:fill="FFFFFF"/>
        </w:rPr>
        <w:t>,</w:t>
      </w:r>
    </w:p>
    <w:p w14:paraId="4C20DF4E" w14:textId="77777777" w:rsidR="00C44DD2" w:rsidRPr="00BC4D5F" w:rsidRDefault="00C44DD2" w:rsidP="008A003F">
      <w:pPr>
        <w:spacing w:after="0" w:line="360" w:lineRule="auto"/>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Asal, E.</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(2014)</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Factors affecting building construction projects’ cost estimating</w:t>
      </w:r>
      <w:r w:rsidRPr="00BC4D5F">
        <w:rPr>
          <w:rFonts w:asciiTheme="majorBidi" w:hAnsiTheme="majorBidi" w:cstheme="majorBidi"/>
          <w:color w:val="222222"/>
          <w:sz w:val="24"/>
          <w:szCs w:val="24"/>
          <w:shd w:val="clear" w:color="auto" w:fill="FFFFFF"/>
        </w:rPr>
        <w:t>, Master’s Thesis in Construction Engineering and Management, Arab Academy for Science, Technology and Maritime Transport</w:t>
      </w:r>
      <w:r>
        <w:rPr>
          <w:rFonts w:asciiTheme="majorBidi" w:hAnsiTheme="majorBidi" w:cstheme="majorBidi"/>
          <w:color w:val="222222"/>
          <w:sz w:val="24"/>
          <w:szCs w:val="24"/>
          <w:shd w:val="clear" w:color="auto" w:fill="FFFFFF"/>
        </w:rPr>
        <w:t>, Egypt.</w:t>
      </w:r>
    </w:p>
    <w:p w14:paraId="24237FB1" w14:textId="77777777" w:rsidR="00C44DD2" w:rsidRPr="00BC4D5F" w:rsidRDefault="00C44DD2" w:rsidP="006301A6">
      <w:pPr>
        <w:spacing w:after="0" w:line="360" w:lineRule="auto"/>
        <w:rPr>
          <w:rFonts w:asciiTheme="majorBidi" w:hAnsiTheme="majorBidi" w:cstheme="majorBidi"/>
          <w:sz w:val="24"/>
          <w:szCs w:val="24"/>
        </w:rPr>
      </w:pPr>
      <w:r>
        <w:rPr>
          <w:rFonts w:asciiTheme="majorBidi" w:hAnsiTheme="majorBidi" w:cstheme="majorBidi"/>
          <w:sz w:val="24"/>
          <w:szCs w:val="24"/>
        </w:rPr>
        <w:t xml:space="preserve">ASNZS </w:t>
      </w:r>
      <w:r w:rsidRPr="00BC4D5F">
        <w:rPr>
          <w:rFonts w:asciiTheme="majorBidi" w:hAnsiTheme="majorBidi" w:cstheme="majorBidi"/>
          <w:sz w:val="24"/>
          <w:szCs w:val="24"/>
        </w:rPr>
        <w:t xml:space="preserve">(2004) </w:t>
      </w:r>
      <w:r w:rsidRPr="006301A6">
        <w:rPr>
          <w:rFonts w:asciiTheme="majorBidi" w:hAnsiTheme="majorBidi" w:cstheme="majorBidi"/>
          <w:i/>
          <w:iCs/>
          <w:sz w:val="24"/>
          <w:szCs w:val="24"/>
        </w:rPr>
        <w:t>Standards Australia/Standards New Zealand AS/NZS 4360:2004:</w:t>
      </w:r>
      <w:r>
        <w:rPr>
          <w:rFonts w:asciiTheme="majorBidi" w:hAnsiTheme="majorBidi" w:cstheme="majorBidi"/>
          <w:i/>
          <w:iCs/>
          <w:sz w:val="24"/>
          <w:szCs w:val="24"/>
        </w:rPr>
        <w:t xml:space="preserve"> Risk Management,</w:t>
      </w:r>
      <w:r w:rsidRPr="00BC4D5F">
        <w:rPr>
          <w:rFonts w:asciiTheme="majorBidi" w:hAnsiTheme="majorBidi" w:cstheme="majorBidi"/>
          <w:sz w:val="24"/>
          <w:szCs w:val="24"/>
        </w:rPr>
        <w:t xml:space="preserve"> Homebush, NSW: Standards Australia / Wellington: Standards New Zealand.</w:t>
      </w:r>
    </w:p>
    <w:p w14:paraId="00E6604D" w14:textId="77777777" w:rsidR="00C44DD2" w:rsidRPr="00BC4D5F" w:rsidRDefault="00C44DD2" w:rsidP="008A003F">
      <w:pPr>
        <w:spacing w:after="0" w:line="360" w:lineRule="auto"/>
        <w:rPr>
          <w:rFonts w:asciiTheme="majorBidi" w:hAnsiTheme="majorBidi" w:cstheme="majorBidi"/>
          <w:sz w:val="24"/>
          <w:szCs w:val="24"/>
        </w:rPr>
      </w:pPr>
      <w:r w:rsidRPr="00BC4D5F">
        <w:rPr>
          <w:rFonts w:asciiTheme="majorBidi" w:hAnsiTheme="majorBidi" w:cstheme="majorBidi"/>
          <w:sz w:val="24"/>
          <w:szCs w:val="24"/>
        </w:rPr>
        <w:t xml:space="preserve">Association for Project Management (2004) </w:t>
      </w:r>
      <w:r w:rsidRPr="00BC4D5F">
        <w:rPr>
          <w:rFonts w:asciiTheme="majorBidi" w:hAnsiTheme="majorBidi" w:cstheme="majorBidi"/>
          <w:i/>
          <w:iCs/>
          <w:sz w:val="24"/>
          <w:szCs w:val="24"/>
        </w:rPr>
        <w:t>Project Risk Analysis &amp; Management (PRAM),</w:t>
      </w:r>
      <w:r w:rsidRPr="00BC4D5F">
        <w:rPr>
          <w:rFonts w:asciiTheme="majorBidi" w:hAnsiTheme="majorBidi" w:cstheme="majorBidi"/>
          <w:sz w:val="24"/>
          <w:szCs w:val="24"/>
        </w:rPr>
        <w:t xml:space="preserve"> Guide. 2</w:t>
      </w:r>
      <w:r w:rsidRPr="00BC4D5F">
        <w:rPr>
          <w:rFonts w:asciiTheme="majorBidi" w:hAnsiTheme="majorBidi" w:cstheme="majorBidi"/>
          <w:sz w:val="24"/>
          <w:szCs w:val="24"/>
          <w:vertAlign w:val="superscript"/>
        </w:rPr>
        <w:t>nd</w:t>
      </w:r>
      <w:r w:rsidRPr="00BC4D5F">
        <w:rPr>
          <w:rFonts w:asciiTheme="majorBidi" w:hAnsiTheme="majorBidi" w:cstheme="majorBidi"/>
          <w:sz w:val="24"/>
          <w:szCs w:val="24"/>
        </w:rPr>
        <w:t xml:space="preserve"> edn. High Wycombe: APM,</w:t>
      </w:r>
    </w:p>
    <w:p w14:paraId="210929E4" w14:textId="77777777" w:rsidR="00C44DD2" w:rsidRPr="00BC4D5F" w:rsidRDefault="00C44DD2" w:rsidP="00AC243C">
      <w:pPr>
        <w:spacing w:after="0" w:line="360" w:lineRule="auto"/>
        <w:rPr>
          <w:rFonts w:asciiTheme="majorBidi" w:hAnsiTheme="majorBidi" w:cstheme="majorBidi"/>
          <w:sz w:val="24"/>
          <w:szCs w:val="24"/>
        </w:rPr>
      </w:pPr>
      <w:r w:rsidRPr="00BC4D5F">
        <w:rPr>
          <w:rFonts w:asciiTheme="majorBidi" w:hAnsiTheme="majorBidi" w:cstheme="majorBidi"/>
          <w:sz w:val="24"/>
          <w:szCs w:val="24"/>
        </w:rPr>
        <w:t xml:space="preserve">Association of Insurance and Risk Managers </w:t>
      </w:r>
      <w:r>
        <w:rPr>
          <w:rFonts w:asciiTheme="majorBidi" w:hAnsiTheme="majorBidi" w:cstheme="majorBidi"/>
          <w:sz w:val="24"/>
          <w:szCs w:val="24"/>
        </w:rPr>
        <w:t>(</w:t>
      </w:r>
      <w:r w:rsidRPr="00BC4D5F">
        <w:rPr>
          <w:rFonts w:asciiTheme="majorBidi" w:hAnsiTheme="majorBidi" w:cstheme="majorBidi"/>
          <w:sz w:val="24"/>
          <w:szCs w:val="24"/>
        </w:rPr>
        <w:t>2</w:t>
      </w:r>
      <w:r>
        <w:rPr>
          <w:rFonts w:asciiTheme="majorBidi" w:hAnsiTheme="majorBidi" w:cstheme="majorBidi"/>
          <w:sz w:val="24"/>
          <w:szCs w:val="24"/>
        </w:rPr>
        <w:t>002)</w:t>
      </w:r>
      <w:r w:rsidRPr="00BC4D5F">
        <w:rPr>
          <w:rFonts w:asciiTheme="majorBidi" w:hAnsiTheme="majorBidi" w:cstheme="majorBidi"/>
          <w:sz w:val="24"/>
          <w:szCs w:val="24"/>
        </w:rPr>
        <w:t xml:space="preserve"> </w:t>
      </w:r>
      <w:r w:rsidRPr="00BC4D5F">
        <w:rPr>
          <w:rFonts w:asciiTheme="majorBidi" w:hAnsiTheme="majorBidi" w:cstheme="majorBidi"/>
          <w:i/>
          <w:iCs/>
          <w:sz w:val="24"/>
          <w:szCs w:val="24"/>
        </w:rPr>
        <w:t>A Risk Management Standard,</w:t>
      </w:r>
      <w:r w:rsidRPr="0023170D">
        <w:rPr>
          <w:rFonts w:asciiTheme="majorBidi" w:hAnsiTheme="majorBidi" w:cstheme="majorBidi"/>
          <w:sz w:val="24"/>
          <w:szCs w:val="24"/>
        </w:rPr>
        <w:t xml:space="preserve"> </w:t>
      </w:r>
      <w:r>
        <w:rPr>
          <w:rFonts w:asciiTheme="majorBidi" w:hAnsiTheme="majorBidi" w:cstheme="majorBidi"/>
          <w:sz w:val="24"/>
          <w:szCs w:val="24"/>
        </w:rPr>
        <w:t xml:space="preserve">Institute of Risk Management, </w:t>
      </w:r>
      <w:r w:rsidRPr="00BC4D5F">
        <w:rPr>
          <w:rFonts w:asciiTheme="majorBidi" w:hAnsiTheme="majorBidi" w:cstheme="majorBidi"/>
          <w:sz w:val="24"/>
          <w:szCs w:val="24"/>
        </w:rPr>
        <w:t xml:space="preserve">National Forum for Risk </w:t>
      </w:r>
      <w:r>
        <w:rPr>
          <w:rFonts w:asciiTheme="majorBidi" w:hAnsiTheme="majorBidi" w:cstheme="majorBidi"/>
          <w:sz w:val="24"/>
          <w:szCs w:val="24"/>
        </w:rPr>
        <w:t>Management in the Public Sector,</w:t>
      </w:r>
      <w:r w:rsidRPr="00BC4D5F">
        <w:rPr>
          <w:rFonts w:asciiTheme="majorBidi" w:hAnsiTheme="majorBidi" w:cstheme="majorBidi"/>
          <w:i/>
          <w:iCs/>
          <w:sz w:val="24"/>
          <w:szCs w:val="24"/>
        </w:rPr>
        <w:t xml:space="preserve"> </w:t>
      </w:r>
      <w:r>
        <w:rPr>
          <w:rFonts w:asciiTheme="majorBidi" w:hAnsiTheme="majorBidi" w:cstheme="majorBidi"/>
          <w:sz w:val="24"/>
          <w:szCs w:val="24"/>
        </w:rPr>
        <w:t>London,</w:t>
      </w:r>
    </w:p>
    <w:p w14:paraId="7798C0FB" w14:textId="77777777" w:rsidR="00C44DD2" w:rsidRPr="00BC4D5F" w:rsidRDefault="00C44DD2" w:rsidP="00AC243C">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Aziz, R. (2013)</w:t>
      </w:r>
      <w:r w:rsidRPr="00BC4D5F">
        <w:rPr>
          <w:rFonts w:asciiTheme="majorBidi" w:hAnsiTheme="majorBidi" w:cstheme="majorBidi"/>
          <w:color w:val="222222"/>
          <w:sz w:val="24"/>
          <w:szCs w:val="24"/>
          <w:shd w:val="clear" w:color="auto" w:fill="FFFFFF"/>
        </w:rPr>
        <w:t xml:space="preserve"> Factors causing cost variation for constructi</w:t>
      </w:r>
      <w:r>
        <w:rPr>
          <w:rFonts w:asciiTheme="majorBidi" w:hAnsiTheme="majorBidi" w:cstheme="majorBidi"/>
          <w:color w:val="222222"/>
          <w:sz w:val="24"/>
          <w:szCs w:val="24"/>
          <w:shd w:val="clear" w:color="auto" w:fill="FFFFFF"/>
        </w:rPr>
        <w:t>ng wastewater projects in Egypt,</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Alexandria Engineering Journal</w:t>
      </w:r>
      <w:r w:rsidRPr="001276F7">
        <w:rPr>
          <w:rFonts w:asciiTheme="majorBidi" w:hAnsiTheme="majorBidi" w:cstheme="majorBidi"/>
          <w:color w:val="222222"/>
          <w:sz w:val="24"/>
          <w:szCs w:val="24"/>
          <w:shd w:val="clear" w:color="auto" w:fill="FFFFFF"/>
        </w:rPr>
        <w:t>, 52(1</w:t>
      </w:r>
      <w:r w:rsidRPr="00BC4D5F">
        <w:rPr>
          <w:rFonts w:asciiTheme="majorBidi" w:hAnsiTheme="majorBidi" w:cstheme="majorBidi"/>
          <w:color w:val="222222"/>
          <w:sz w:val="24"/>
          <w:szCs w:val="24"/>
          <w:shd w:val="clear" w:color="auto" w:fill="FFFFFF"/>
        </w:rPr>
        <w:t>), pp.51-66,</w:t>
      </w:r>
    </w:p>
    <w:p w14:paraId="3A304885"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Bernard, H.</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(2017)</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Research methods in anthropology: Qualitative and quantitative approaches</w:t>
      </w:r>
      <w:r>
        <w:rPr>
          <w:rFonts w:asciiTheme="majorBidi" w:hAnsiTheme="majorBidi" w:cstheme="majorBidi"/>
          <w:color w:val="222222"/>
          <w:sz w:val="24"/>
          <w:szCs w:val="24"/>
          <w:shd w:val="clear" w:color="auto" w:fill="FFFFFF"/>
        </w:rPr>
        <w:t>, Rowman and</w:t>
      </w:r>
      <w:r w:rsidRPr="00BC4D5F">
        <w:rPr>
          <w:rFonts w:asciiTheme="majorBidi" w:hAnsiTheme="majorBidi" w:cstheme="majorBidi"/>
          <w:color w:val="222222"/>
          <w:sz w:val="24"/>
          <w:szCs w:val="24"/>
          <w:shd w:val="clear" w:color="auto" w:fill="FFFFFF"/>
        </w:rPr>
        <w:t xml:space="preserve"> Littlefield,</w:t>
      </w:r>
    </w:p>
    <w:p w14:paraId="695AE4C4"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Biesta, G.</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(2010)</w:t>
      </w:r>
      <w:r w:rsidRPr="00BC4D5F">
        <w:rPr>
          <w:rFonts w:asciiTheme="majorBidi" w:hAnsiTheme="majorBidi" w:cstheme="majorBidi"/>
          <w:color w:val="222222"/>
          <w:sz w:val="24"/>
          <w:szCs w:val="24"/>
          <w:shd w:val="clear" w:color="auto" w:fill="FFFFFF"/>
        </w:rPr>
        <w:t xml:space="preserve"> </w:t>
      </w:r>
      <w:r w:rsidRPr="00C51BC7">
        <w:rPr>
          <w:rFonts w:asciiTheme="majorBidi" w:hAnsiTheme="majorBidi" w:cstheme="majorBidi"/>
          <w:i/>
          <w:iCs/>
          <w:color w:val="222222"/>
          <w:sz w:val="24"/>
          <w:szCs w:val="24"/>
          <w:shd w:val="clear" w:color="auto" w:fill="FFFFFF"/>
        </w:rPr>
        <w:t>Pragmatism and the philosophical foundations of mixed methods research</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w:t>
      </w:r>
      <w:r w:rsidRPr="00C51BC7">
        <w:rPr>
          <w:rFonts w:asciiTheme="majorBidi" w:hAnsiTheme="majorBidi" w:cstheme="majorBidi"/>
          <w:color w:val="222222"/>
          <w:sz w:val="24"/>
          <w:szCs w:val="24"/>
          <w:shd w:val="clear" w:color="auto" w:fill="FFFFFF"/>
        </w:rPr>
        <w:t>Sage handbook of mixed methods in social and behavioral research, 2,</w:t>
      </w:r>
      <w:r w:rsidRPr="00BC4D5F">
        <w:rPr>
          <w:rFonts w:asciiTheme="majorBidi" w:hAnsiTheme="majorBidi" w:cstheme="majorBidi"/>
          <w:color w:val="222222"/>
          <w:sz w:val="24"/>
          <w:szCs w:val="24"/>
          <w:shd w:val="clear" w:color="auto" w:fill="FFFFFF"/>
        </w:rPr>
        <w:t xml:space="preserve"> pp.95-118,</w:t>
      </w:r>
    </w:p>
    <w:p w14:paraId="5F0713DC"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Bjorvatn, T.</w:t>
      </w:r>
      <w:r w:rsidRPr="00BC4D5F">
        <w:rPr>
          <w:rFonts w:asciiTheme="majorBidi" w:hAnsiTheme="majorBidi" w:cstheme="majorBidi"/>
          <w:color w:val="222222"/>
          <w:sz w:val="24"/>
          <w:szCs w:val="24"/>
          <w:shd w:val="clear" w:color="auto" w:fill="FFFFFF"/>
        </w:rPr>
        <w:t xml:space="preserve"> and Wa</w:t>
      </w:r>
      <w:r>
        <w:rPr>
          <w:rFonts w:asciiTheme="majorBidi" w:hAnsiTheme="majorBidi" w:cstheme="majorBidi"/>
          <w:color w:val="222222"/>
          <w:sz w:val="24"/>
          <w:szCs w:val="24"/>
          <w:shd w:val="clear" w:color="auto" w:fill="FFFFFF"/>
        </w:rPr>
        <w:t>ld, A.</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(2018)</w:t>
      </w:r>
      <w:r w:rsidRPr="00BC4D5F">
        <w:rPr>
          <w:rFonts w:asciiTheme="majorBidi" w:hAnsiTheme="majorBidi" w:cstheme="majorBidi"/>
          <w:color w:val="222222"/>
          <w:sz w:val="24"/>
          <w:szCs w:val="24"/>
          <w:shd w:val="clear" w:color="auto" w:fill="FFFFFF"/>
        </w:rPr>
        <w:t xml:space="preserve"> Project complexity and team-level absorptive capacity as drivers of</w:t>
      </w:r>
      <w:r>
        <w:rPr>
          <w:rFonts w:asciiTheme="majorBidi" w:hAnsiTheme="majorBidi" w:cstheme="majorBidi"/>
          <w:color w:val="222222"/>
          <w:sz w:val="24"/>
          <w:szCs w:val="24"/>
          <w:shd w:val="clear" w:color="auto" w:fill="FFFFFF"/>
        </w:rPr>
        <w:t xml:space="preserve"> project management performance,</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International Journal of Project Management</w:t>
      </w:r>
      <w:r w:rsidRPr="00C51BC7">
        <w:rPr>
          <w:rFonts w:asciiTheme="majorBidi" w:hAnsiTheme="majorBidi" w:cstheme="majorBidi"/>
          <w:color w:val="222222"/>
          <w:sz w:val="24"/>
          <w:szCs w:val="24"/>
          <w:shd w:val="clear" w:color="auto" w:fill="FFFFFF"/>
        </w:rPr>
        <w:t>, 36(6),</w:t>
      </w:r>
      <w:r w:rsidRPr="00BC4D5F">
        <w:rPr>
          <w:rFonts w:asciiTheme="majorBidi" w:hAnsiTheme="majorBidi" w:cstheme="majorBidi"/>
          <w:color w:val="222222"/>
          <w:sz w:val="24"/>
          <w:szCs w:val="24"/>
          <w:shd w:val="clear" w:color="auto" w:fill="FFFFFF"/>
        </w:rPr>
        <w:t xml:space="preserve"> pp.876-888,</w:t>
      </w:r>
    </w:p>
    <w:p w14:paraId="2D91C4E7" w14:textId="77777777" w:rsidR="00C44DD2" w:rsidRPr="00C51BC7"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lastRenderedPageBreak/>
        <w:t>Blaikie, N.</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(2000)</w:t>
      </w:r>
      <w:r w:rsidRPr="00BC4D5F">
        <w:rPr>
          <w:rFonts w:asciiTheme="majorBidi" w:hAnsiTheme="majorBidi" w:cstheme="majorBidi"/>
          <w:color w:val="222222"/>
          <w:sz w:val="24"/>
          <w:szCs w:val="24"/>
          <w:shd w:val="clear" w:color="auto" w:fill="FFFFFF"/>
        </w:rPr>
        <w:t xml:space="preserve"> </w:t>
      </w:r>
      <w:r w:rsidRPr="00C51BC7">
        <w:rPr>
          <w:rFonts w:asciiTheme="majorBidi" w:hAnsiTheme="majorBidi" w:cstheme="majorBidi"/>
          <w:i/>
          <w:iCs/>
          <w:color w:val="222222"/>
          <w:sz w:val="24"/>
          <w:szCs w:val="24"/>
          <w:shd w:val="clear" w:color="auto" w:fill="FFFFFF"/>
        </w:rPr>
        <w:t>Design social research: the logic of anti</w:t>
      </w:r>
      <w:r w:rsidRPr="00AC243C">
        <w:rPr>
          <w:rFonts w:asciiTheme="majorBidi" w:hAnsiTheme="majorBidi" w:cstheme="majorBidi"/>
          <w:i/>
          <w:iCs/>
          <w:sz w:val="24"/>
          <w:szCs w:val="24"/>
          <w:shd w:val="clear" w:color="auto" w:fill="FFFFFF"/>
        </w:rPr>
        <w:t>cipatio</w:t>
      </w:r>
      <w:r w:rsidRPr="00C51BC7">
        <w:rPr>
          <w:rFonts w:asciiTheme="majorBidi" w:hAnsiTheme="majorBidi" w:cstheme="majorBidi"/>
          <w:i/>
          <w:iCs/>
          <w:color w:val="222222"/>
          <w:sz w:val="24"/>
          <w:szCs w:val="24"/>
          <w:shd w:val="clear" w:color="auto" w:fill="FFFFFF"/>
        </w:rPr>
        <w:t>n</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w:t>
      </w:r>
      <w:r w:rsidRPr="00C51BC7">
        <w:rPr>
          <w:rFonts w:asciiTheme="majorBidi" w:hAnsiTheme="majorBidi" w:cstheme="majorBidi"/>
          <w:color w:val="222222"/>
          <w:sz w:val="24"/>
          <w:szCs w:val="24"/>
          <w:shd w:val="clear" w:color="auto" w:fill="FFFFFF"/>
        </w:rPr>
        <w:t>Cambridge: Polity,</w:t>
      </w:r>
    </w:p>
    <w:p w14:paraId="4C3B8D8F"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sidRPr="00BC4D5F">
        <w:rPr>
          <w:rFonts w:asciiTheme="majorBidi" w:hAnsiTheme="majorBidi" w:cstheme="majorBidi"/>
          <w:color w:val="222222"/>
          <w:sz w:val="24"/>
          <w:szCs w:val="24"/>
          <w:shd w:val="clear" w:color="auto" w:fill="FFFFFF"/>
        </w:rPr>
        <w:t>Boateng, P., Chen, Z.</w:t>
      </w:r>
      <w:r>
        <w:rPr>
          <w:rFonts w:asciiTheme="majorBidi" w:hAnsiTheme="majorBidi" w:cstheme="majorBidi"/>
          <w:color w:val="222222"/>
          <w:sz w:val="24"/>
          <w:szCs w:val="24"/>
          <w:shd w:val="clear" w:color="auto" w:fill="FFFFFF"/>
        </w:rPr>
        <w:t>, and Ogunlana, S.</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(2017)</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Megaproject Risk Analysis and Simulation: A Dynamic Systems Approach</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Emerald Group Publishing,</w:t>
      </w:r>
    </w:p>
    <w:p w14:paraId="23B29745" w14:textId="75EE75D2" w:rsidR="00C44DD2" w:rsidRPr="00853974" w:rsidRDefault="00C44DD2" w:rsidP="00AC243C">
      <w:pPr>
        <w:spacing w:after="0" w:line="360" w:lineRule="auto"/>
        <w:rPr>
          <w:rFonts w:asciiTheme="majorBidi" w:hAnsiTheme="majorBidi" w:cstheme="majorBidi"/>
          <w:color w:val="222222"/>
          <w:sz w:val="24"/>
          <w:szCs w:val="24"/>
          <w:shd w:val="clear" w:color="auto" w:fill="FFFFFF"/>
        </w:rPr>
      </w:pPr>
      <w:r w:rsidRPr="00853974">
        <w:rPr>
          <w:rFonts w:asciiTheme="majorBidi" w:hAnsiTheme="majorBidi" w:cstheme="majorBidi"/>
          <w:color w:val="222222"/>
          <w:sz w:val="24"/>
          <w:szCs w:val="24"/>
          <w:shd w:val="clear" w:color="auto" w:fill="FFFFFF"/>
        </w:rPr>
        <w:t xml:space="preserve">Bonander, J. and Ulriksson, H., </w:t>
      </w:r>
      <w:r w:rsidR="00E86BD4">
        <w:rPr>
          <w:rFonts w:asciiTheme="majorBidi" w:hAnsiTheme="majorBidi" w:cstheme="majorBidi"/>
          <w:color w:val="222222"/>
          <w:sz w:val="24"/>
          <w:szCs w:val="24"/>
          <w:shd w:val="clear" w:color="auto" w:fill="FFFFFF"/>
        </w:rPr>
        <w:t>(2016)</w:t>
      </w:r>
      <w:r w:rsidRPr="00853974">
        <w:rPr>
          <w:rFonts w:asciiTheme="majorBidi" w:hAnsiTheme="majorBidi" w:cstheme="majorBidi"/>
          <w:color w:val="222222"/>
          <w:sz w:val="24"/>
          <w:szCs w:val="24"/>
          <w:shd w:val="clear" w:color="auto" w:fill="FFFFFF"/>
        </w:rPr>
        <w:t xml:space="preserve"> Risk management in residential construction–An analysis of the risk management process of a Swedish construction company.</w:t>
      </w:r>
    </w:p>
    <w:p w14:paraId="1561F043" w14:textId="77777777" w:rsidR="00C44DD2" w:rsidRPr="00BC4D5F" w:rsidRDefault="00C44DD2" w:rsidP="00AC243C">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Bosch, M., Jongkind, Y., Mooi,</w:t>
      </w:r>
      <w:r w:rsidRPr="00BC4D5F">
        <w:rPr>
          <w:rFonts w:asciiTheme="majorBidi" w:hAnsiTheme="majorBidi" w:cstheme="majorBidi"/>
          <w:color w:val="222222"/>
          <w:sz w:val="24"/>
          <w:szCs w:val="24"/>
          <w:shd w:val="clear" w:color="auto" w:fill="FFFFFF"/>
        </w:rPr>
        <w:t xml:space="preserve"> H., Bakker, H.</w:t>
      </w:r>
      <w:r>
        <w:rPr>
          <w:rFonts w:asciiTheme="majorBidi" w:hAnsiTheme="majorBidi" w:cstheme="majorBidi"/>
          <w:color w:val="222222"/>
          <w:sz w:val="24"/>
          <w:szCs w:val="24"/>
          <w:shd w:val="clear" w:color="auto" w:fill="FFFFFF"/>
        </w:rPr>
        <w:t>, and Verbraeck, A.</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2</w:t>
      </w:r>
      <w:r>
        <w:rPr>
          <w:rFonts w:asciiTheme="majorBidi" w:hAnsiTheme="majorBidi" w:cstheme="majorBidi"/>
          <w:color w:val="222222"/>
          <w:sz w:val="24"/>
          <w:szCs w:val="24"/>
          <w:shd w:val="clear" w:color="auto" w:fill="FFFFFF"/>
        </w:rPr>
        <w:t>011)</w:t>
      </w:r>
      <w:r w:rsidRPr="00BC4D5F">
        <w:rPr>
          <w:rFonts w:asciiTheme="majorBidi" w:hAnsiTheme="majorBidi" w:cstheme="majorBidi"/>
          <w:color w:val="222222"/>
          <w:sz w:val="24"/>
          <w:szCs w:val="24"/>
          <w:shd w:val="clear" w:color="auto" w:fill="FFFFFF"/>
        </w:rPr>
        <w:t xml:space="preserve"> Grasping project complexity in large engineering projects: The TOE (Technical, Organization</w:t>
      </w:r>
      <w:r>
        <w:rPr>
          <w:rFonts w:asciiTheme="majorBidi" w:hAnsiTheme="majorBidi" w:cstheme="majorBidi"/>
          <w:color w:val="222222"/>
          <w:sz w:val="24"/>
          <w:szCs w:val="24"/>
          <w:shd w:val="clear" w:color="auto" w:fill="FFFFFF"/>
        </w:rPr>
        <w:t>al and Environmental) framework,</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International Journal of Project Management</w:t>
      </w:r>
      <w:r w:rsidRPr="00A74166">
        <w:rPr>
          <w:rFonts w:asciiTheme="majorBidi" w:hAnsiTheme="majorBidi" w:cstheme="majorBidi"/>
          <w:color w:val="222222"/>
          <w:sz w:val="24"/>
          <w:szCs w:val="24"/>
          <w:shd w:val="clear" w:color="auto" w:fill="FFFFFF"/>
        </w:rPr>
        <w:t>, 29(6), pp</w:t>
      </w:r>
      <w:r w:rsidRPr="00BC4D5F">
        <w:rPr>
          <w:rFonts w:asciiTheme="majorBidi" w:hAnsiTheme="majorBidi" w:cstheme="majorBidi"/>
          <w:color w:val="222222"/>
          <w:sz w:val="24"/>
          <w:szCs w:val="24"/>
          <w:shd w:val="clear" w:color="auto" w:fill="FFFFFF"/>
        </w:rPr>
        <w:t>.728-739,</w:t>
      </w:r>
    </w:p>
    <w:p w14:paraId="694AE4AC"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Bouma, G. and Atkinson, G.</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1995</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A handbook of social science research</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Oxford University Press, USA,</w:t>
      </w:r>
    </w:p>
    <w:p w14:paraId="79338C5F" w14:textId="77777777" w:rsidR="00C44DD2" w:rsidRPr="00BC4D5F" w:rsidRDefault="00C44DD2" w:rsidP="00A74166">
      <w:pPr>
        <w:spacing w:after="0" w:line="360" w:lineRule="auto"/>
        <w:rPr>
          <w:rFonts w:asciiTheme="majorBidi" w:hAnsiTheme="majorBidi" w:cstheme="majorBidi"/>
          <w:sz w:val="24"/>
          <w:szCs w:val="24"/>
        </w:rPr>
      </w:pPr>
      <w:r w:rsidRPr="00BC4D5F">
        <w:rPr>
          <w:rFonts w:asciiTheme="majorBidi" w:hAnsiTheme="majorBidi" w:cstheme="majorBidi"/>
          <w:sz w:val="24"/>
          <w:szCs w:val="24"/>
        </w:rPr>
        <w:t xml:space="preserve">British Standards Institute (2000a) </w:t>
      </w:r>
      <w:r w:rsidRPr="00BC4D5F">
        <w:rPr>
          <w:rFonts w:asciiTheme="majorBidi" w:hAnsiTheme="majorBidi" w:cstheme="majorBidi"/>
          <w:i/>
          <w:iCs/>
          <w:sz w:val="24"/>
          <w:szCs w:val="24"/>
        </w:rPr>
        <w:t>Guide to the Management of Business-related Project Risk</w:t>
      </w:r>
      <w:r w:rsidRPr="00BC4D5F">
        <w:rPr>
          <w:rFonts w:asciiTheme="majorBidi" w:hAnsiTheme="majorBidi" w:cstheme="majorBidi"/>
          <w:sz w:val="24"/>
          <w:szCs w:val="24"/>
        </w:rPr>
        <w:t>, BS6079-3:2000: Project Management, Part 3:</w:t>
      </w:r>
      <w:r w:rsidRPr="00BC4D5F">
        <w:rPr>
          <w:rFonts w:asciiTheme="majorBidi" w:hAnsiTheme="majorBidi" w:cstheme="majorBidi"/>
          <w:i/>
          <w:iCs/>
          <w:sz w:val="24"/>
          <w:szCs w:val="24"/>
        </w:rPr>
        <w:t xml:space="preserve"> </w:t>
      </w:r>
      <w:r w:rsidRPr="00BC4D5F">
        <w:rPr>
          <w:rFonts w:asciiTheme="majorBidi" w:hAnsiTheme="majorBidi" w:cstheme="majorBidi"/>
          <w:sz w:val="24"/>
          <w:szCs w:val="24"/>
        </w:rPr>
        <w:t xml:space="preserve"> London: BSI,</w:t>
      </w:r>
    </w:p>
    <w:p w14:paraId="499D1C4F" w14:textId="77777777" w:rsidR="00C44DD2" w:rsidRPr="00BC4D5F" w:rsidRDefault="00C44DD2" w:rsidP="00A74166">
      <w:pPr>
        <w:spacing w:after="0" w:line="360" w:lineRule="auto"/>
        <w:rPr>
          <w:rFonts w:asciiTheme="majorBidi" w:hAnsiTheme="majorBidi" w:cstheme="majorBidi"/>
          <w:sz w:val="24"/>
          <w:szCs w:val="24"/>
        </w:rPr>
      </w:pPr>
      <w:r w:rsidRPr="00BC4D5F">
        <w:rPr>
          <w:rFonts w:asciiTheme="majorBidi" w:hAnsiTheme="majorBidi" w:cstheme="majorBidi"/>
          <w:sz w:val="24"/>
          <w:szCs w:val="24"/>
        </w:rPr>
        <w:t xml:space="preserve">British Standards Institute (2000b) </w:t>
      </w:r>
      <w:r w:rsidRPr="00EC6BDB">
        <w:rPr>
          <w:rFonts w:asciiTheme="majorBidi" w:hAnsiTheme="majorBidi" w:cstheme="majorBidi"/>
          <w:i/>
          <w:iCs/>
          <w:sz w:val="24"/>
          <w:szCs w:val="24"/>
        </w:rPr>
        <w:t>PD 6668:2000:</w:t>
      </w:r>
      <w:r w:rsidRPr="00BC4D5F">
        <w:rPr>
          <w:rFonts w:asciiTheme="majorBidi" w:hAnsiTheme="majorBidi" w:cstheme="majorBidi"/>
          <w:sz w:val="24"/>
          <w:szCs w:val="24"/>
        </w:rPr>
        <w:t xml:space="preserve"> </w:t>
      </w:r>
      <w:r w:rsidRPr="00BC4D5F">
        <w:rPr>
          <w:rFonts w:asciiTheme="majorBidi" w:hAnsiTheme="majorBidi" w:cstheme="majorBidi"/>
          <w:i/>
          <w:iCs/>
          <w:sz w:val="24"/>
          <w:szCs w:val="24"/>
        </w:rPr>
        <w:t xml:space="preserve">Managing Risk for Corporate Governance, </w:t>
      </w:r>
      <w:r w:rsidRPr="00BC4D5F">
        <w:rPr>
          <w:rFonts w:asciiTheme="majorBidi" w:hAnsiTheme="majorBidi" w:cstheme="majorBidi"/>
          <w:sz w:val="24"/>
          <w:szCs w:val="24"/>
        </w:rPr>
        <w:t>London: BSI.</w:t>
      </w:r>
    </w:p>
    <w:p w14:paraId="2B53F005" w14:textId="77777777" w:rsidR="00C44DD2" w:rsidRPr="00BC4D5F" w:rsidRDefault="00C44DD2" w:rsidP="00A74166">
      <w:pPr>
        <w:spacing w:after="0" w:line="360" w:lineRule="auto"/>
        <w:rPr>
          <w:rFonts w:asciiTheme="majorBidi" w:hAnsiTheme="majorBidi" w:cstheme="majorBidi"/>
          <w:sz w:val="24"/>
          <w:szCs w:val="24"/>
        </w:rPr>
      </w:pPr>
      <w:r w:rsidRPr="00BC4D5F">
        <w:rPr>
          <w:rFonts w:asciiTheme="majorBidi" w:hAnsiTheme="majorBidi" w:cstheme="majorBidi"/>
          <w:sz w:val="24"/>
          <w:szCs w:val="24"/>
        </w:rPr>
        <w:t xml:space="preserve">British Standards Institute (2002) </w:t>
      </w:r>
      <w:r w:rsidRPr="00EC6BDB">
        <w:rPr>
          <w:rFonts w:asciiTheme="majorBidi" w:hAnsiTheme="majorBidi" w:cstheme="majorBidi"/>
          <w:i/>
          <w:iCs/>
          <w:sz w:val="24"/>
          <w:szCs w:val="24"/>
        </w:rPr>
        <w:t>ISO/IEC Guide 73:2002: Risk Management Guidelines for Use in Standards</w:t>
      </w:r>
      <w:r w:rsidRPr="00BC4D5F">
        <w:rPr>
          <w:rFonts w:asciiTheme="majorBidi" w:hAnsiTheme="majorBidi" w:cstheme="majorBidi"/>
          <w:i/>
          <w:iCs/>
          <w:sz w:val="24"/>
          <w:szCs w:val="24"/>
        </w:rPr>
        <w:t>,</w:t>
      </w:r>
      <w:r w:rsidRPr="00BC4D5F">
        <w:rPr>
          <w:rFonts w:asciiTheme="majorBidi" w:hAnsiTheme="majorBidi" w:cstheme="majorBidi"/>
          <w:sz w:val="24"/>
          <w:szCs w:val="24"/>
        </w:rPr>
        <w:t xml:space="preserve"> London: BSI.</w:t>
      </w:r>
    </w:p>
    <w:p w14:paraId="4E2BCA2E"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Bruzelius, N.,</w:t>
      </w:r>
      <w:r w:rsidRPr="00BC4D5F">
        <w:rPr>
          <w:rFonts w:asciiTheme="majorBidi" w:hAnsiTheme="majorBidi" w:cstheme="majorBidi"/>
          <w:color w:val="222222"/>
          <w:sz w:val="24"/>
          <w:szCs w:val="24"/>
          <w:shd w:val="clear" w:color="auto" w:fill="FFFFFF"/>
        </w:rPr>
        <w:t xml:space="preserve"> Flyvbjerg, B. and Rothengatter, W., </w:t>
      </w:r>
      <w:r>
        <w:rPr>
          <w:rFonts w:asciiTheme="majorBidi" w:hAnsiTheme="majorBidi" w:cstheme="majorBidi"/>
          <w:color w:val="222222"/>
          <w:sz w:val="24"/>
          <w:szCs w:val="24"/>
          <w:shd w:val="clear" w:color="auto" w:fill="FFFFFF"/>
        </w:rPr>
        <w:t>(2002) Big decisions, big risks:</w:t>
      </w:r>
      <w:r w:rsidRPr="00BC4D5F">
        <w:rPr>
          <w:rFonts w:asciiTheme="majorBidi" w:hAnsiTheme="majorBidi" w:cstheme="majorBidi"/>
          <w:color w:val="222222"/>
          <w:sz w:val="24"/>
          <w:szCs w:val="24"/>
          <w:shd w:val="clear" w:color="auto" w:fill="FFFFFF"/>
        </w:rPr>
        <w:t xml:space="preserve"> Improving </w:t>
      </w:r>
      <w:r>
        <w:rPr>
          <w:rFonts w:asciiTheme="majorBidi" w:hAnsiTheme="majorBidi" w:cstheme="majorBidi"/>
          <w:color w:val="222222"/>
          <w:sz w:val="24"/>
          <w:szCs w:val="24"/>
          <w:shd w:val="clear" w:color="auto" w:fill="FFFFFF"/>
        </w:rPr>
        <w:t>accountability in mega projects,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Transport Policy</w:t>
      </w:r>
      <w:r w:rsidRPr="00A74166">
        <w:rPr>
          <w:rFonts w:asciiTheme="majorBidi" w:hAnsiTheme="majorBidi" w:cstheme="majorBidi"/>
          <w:color w:val="222222"/>
          <w:sz w:val="24"/>
          <w:szCs w:val="24"/>
          <w:shd w:val="clear" w:color="auto" w:fill="FFFFFF"/>
        </w:rPr>
        <w:t>, 9(2),</w:t>
      </w:r>
      <w:r w:rsidRPr="00BC4D5F">
        <w:rPr>
          <w:rFonts w:asciiTheme="majorBidi" w:hAnsiTheme="majorBidi" w:cstheme="majorBidi"/>
          <w:color w:val="222222"/>
          <w:sz w:val="24"/>
          <w:szCs w:val="24"/>
          <w:shd w:val="clear" w:color="auto" w:fill="FFFFFF"/>
        </w:rPr>
        <w:t xml:space="preserve"> pp.143-154,</w:t>
      </w:r>
    </w:p>
    <w:p w14:paraId="00F822CD" w14:textId="77777777" w:rsidR="00C44DD2" w:rsidRPr="00BC4D5F" w:rsidRDefault="00C44DD2" w:rsidP="00A74166">
      <w:pPr>
        <w:spacing w:after="0" w:line="360" w:lineRule="auto"/>
        <w:jc w:val="both"/>
        <w:rPr>
          <w:rFonts w:asciiTheme="majorBidi" w:hAnsiTheme="majorBidi" w:cstheme="majorBidi"/>
          <w:sz w:val="24"/>
          <w:szCs w:val="24"/>
          <w:shd w:val="clear" w:color="auto" w:fill="FFFFFF"/>
        </w:rPr>
      </w:pPr>
      <w:r>
        <w:rPr>
          <w:rFonts w:asciiTheme="majorBidi" w:hAnsiTheme="majorBidi" w:cstheme="majorBidi"/>
          <w:sz w:val="24"/>
          <w:szCs w:val="24"/>
          <w:shd w:val="clear" w:color="auto" w:fill="FFFFFF"/>
        </w:rPr>
        <w:t>Burcar, D.</w:t>
      </w:r>
      <w:r w:rsidRPr="00BC4D5F">
        <w:rPr>
          <w:rFonts w:asciiTheme="majorBidi" w:hAnsiTheme="majorBidi" w:cstheme="majorBidi"/>
          <w:sz w:val="24"/>
          <w:szCs w:val="24"/>
          <w:shd w:val="clear" w:color="auto" w:fill="FFFFFF"/>
        </w:rPr>
        <w:t>, Penović, L.</w:t>
      </w:r>
      <w:r>
        <w:rPr>
          <w:rFonts w:asciiTheme="majorBidi" w:hAnsiTheme="majorBidi" w:cstheme="majorBidi"/>
          <w:sz w:val="24"/>
          <w:szCs w:val="24"/>
          <w:shd w:val="clear" w:color="auto" w:fill="FFFFFF"/>
        </w:rPr>
        <w:t>,</w:t>
      </w:r>
      <w:r w:rsidRPr="00BC4D5F">
        <w:rPr>
          <w:rFonts w:asciiTheme="majorBidi" w:hAnsiTheme="majorBidi" w:cstheme="majorBidi"/>
          <w:sz w:val="24"/>
          <w:szCs w:val="24"/>
          <w:shd w:val="clear" w:color="auto" w:fill="FFFFFF"/>
        </w:rPr>
        <w:t xml:space="preserve"> and Nahod, M. </w:t>
      </w:r>
      <w:r>
        <w:rPr>
          <w:rFonts w:asciiTheme="majorBidi" w:hAnsiTheme="majorBidi" w:cstheme="majorBidi"/>
          <w:sz w:val="24"/>
          <w:szCs w:val="24"/>
          <w:shd w:val="clear" w:color="auto" w:fill="FFFFFF"/>
        </w:rPr>
        <w:t>(2015)</w:t>
      </w:r>
      <w:r w:rsidRPr="00BC4D5F">
        <w:rPr>
          <w:rFonts w:asciiTheme="majorBidi" w:hAnsiTheme="majorBidi" w:cstheme="majorBidi"/>
          <w:sz w:val="24"/>
          <w:szCs w:val="24"/>
          <w:shd w:val="clear" w:color="auto" w:fill="FFFFFF"/>
        </w:rPr>
        <w:t xml:space="preserve"> Looking at the stakeholders in megaproject through sustainability </w:t>
      </w:r>
      <w:r>
        <w:rPr>
          <w:rFonts w:asciiTheme="majorBidi" w:hAnsiTheme="majorBidi" w:cstheme="majorBidi"/>
          <w:sz w:val="24"/>
          <w:szCs w:val="24"/>
          <w:shd w:val="clear" w:color="auto" w:fill="FFFFFF"/>
        </w:rPr>
        <w:t xml:space="preserve">lens–Zagreb on Sava case study, </w:t>
      </w:r>
      <w:r w:rsidRPr="00BC4D5F">
        <w:rPr>
          <w:rFonts w:asciiTheme="majorBidi" w:hAnsiTheme="majorBidi" w:cstheme="majorBidi"/>
          <w:i/>
          <w:iCs/>
          <w:sz w:val="24"/>
          <w:szCs w:val="24"/>
          <w:shd w:val="clear" w:color="auto" w:fill="FFFFFF"/>
        </w:rPr>
        <w:t>12th International Conference Organzation , Technology and Management in Construction Conference Proceedings</w:t>
      </w:r>
      <w:r w:rsidRPr="00A74166">
        <w:rPr>
          <w:rFonts w:asciiTheme="majorBidi" w:hAnsiTheme="majorBidi" w:cstheme="majorBidi"/>
          <w:sz w:val="24"/>
          <w:szCs w:val="24"/>
          <w:shd w:val="clear" w:color="auto" w:fill="FFFFFF"/>
        </w:rPr>
        <w:t>,</w:t>
      </w:r>
      <w:r w:rsidRPr="00BC4D5F">
        <w:rPr>
          <w:rFonts w:asciiTheme="majorBidi" w:hAnsiTheme="majorBidi" w:cstheme="majorBidi"/>
          <w:i/>
          <w:iCs/>
          <w:sz w:val="24"/>
          <w:szCs w:val="24"/>
          <w:shd w:val="clear" w:color="auto" w:fill="FFFFFF"/>
        </w:rPr>
        <w:t xml:space="preserve"> </w:t>
      </w:r>
      <w:r w:rsidRPr="00BC4D5F">
        <w:rPr>
          <w:rFonts w:asciiTheme="majorBidi" w:hAnsiTheme="majorBidi" w:cstheme="majorBidi"/>
          <w:sz w:val="24"/>
          <w:szCs w:val="24"/>
          <w:shd w:val="clear" w:color="auto" w:fill="FFFFFF"/>
        </w:rPr>
        <w:t>pp.258,</w:t>
      </w:r>
    </w:p>
    <w:p w14:paraId="4A5BCF04"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sidRPr="006917D7">
        <w:rPr>
          <w:rFonts w:asciiTheme="majorBidi" w:hAnsiTheme="majorBidi" w:cstheme="majorBidi"/>
          <w:color w:val="222222"/>
          <w:sz w:val="24"/>
          <w:szCs w:val="24"/>
          <w:shd w:val="clear" w:color="auto" w:fill="FFFFFF"/>
        </w:rPr>
        <w:t>Cagliano</w:t>
      </w:r>
      <w:r>
        <w:rPr>
          <w:rFonts w:asciiTheme="majorBidi" w:hAnsiTheme="majorBidi" w:cstheme="majorBidi"/>
          <w:color w:val="222222"/>
          <w:sz w:val="24"/>
          <w:szCs w:val="24"/>
          <w:shd w:val="clear" w:color="auto" w:fill="FFFFFF"/>
        </w:rPr>
        <w:t>, A., Grimaldi, S., and Rafele, C.</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(2015)</w:t>
      </w:r>
      <w:r w:rsidRPr="00BC4D5F">
        <w:rPr>
          <w:rFonts w:asciiTheme="majorBidi" w:hAnsiTheme="majorBidi" w:cstheme="majorBidi"/>
          <w:color w:val="222222"/>
          <w:sz w:val="24"/>
          <w:szCs w:val="24"/>
          <w:shd w:val="clear" w:color="auto" w:fill="FFFFFF"/>
        </w:rPr>
        <w:t xml:space="preserve"> Choosing project risk management tech</w:t>
      </w:r>
      <w:r>
        <w:rPr>
          <w:rFonts w:asciiTheme="majorBidi" w:hAnsiTheme="majorBidi" w:cstheme="majorBidi"/>
          <w:color w:val="222222"/>
          <w:sz w:val="24"/>
          <w:szCs w:val="24"/>
          <w:shd w:val="clear" w:color="auto" w:fill="FFFFFF"/>
        </w:rPr>
        <w:t>niques: A theoretical framework</w:t>
      </w:r>
      <w:r w:rsidRPr="006917D7">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Journal of risk research</w:t>
      </w:r>
      <w:r w:rsidRPr="00BC4D5F">
        <w:rPr>
          <w:rFonts w:asciiTheme="majorBidi" w:hAnsiTheme="majorBidi" w:cstheme="majorBidi"/>
          <w:color w:val="222222"/>
          <w:sz w:val="24"/>
          <w:szCs w:val="24"/>
          <w:shd w:val="clear" w:color="auto" w:fill="FFFFFF"/>
        </w:rPr>
        <w:t>, </w:t>
      </w:r>
      <w:r w:rsidRPr="0099779D">
        <w:rPr>
          <w:rFonts w:asciiTheme="majorBidi" w:hAnsiTheme="majorBidi" w:cstheme="majorBidi"/>
          <w:color w:val="222222"/>
          <w:sz w:val="24"/>
          <w:szCs w:val="24"/>
          <w:shd w:val="clear" w:color="auto" w:fill="FFFFFF"/>
        </w:rPr>
        <w:t>18(2</w:t>
      </w:r>
      <w:r w:rsidRPr="00BC4D5F">
        <w:rPr>
          <w:rFonts w:asciiTheme="majorBidi" w:hAnsiTheme="majorBidi" w:cstheme="majorBidi"/>
          <w:color w:val="222222"/>
          <w:sz w:val="24"/>
          <w:szCs w:val="24"/>
          <w:shd w:val="clear" w:color="auto" w:fill="FFFFFF"/>
        </w:rPr>
        <w:t>), pp.232-248,</w:t>
      </w:r>
    </w:p>
    <w:p w14:paraId="3F219D4D"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Cameron, R.</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(2011)</w:t>
      </w:r>
      <w:r w:rsidRPr="00BC4D5F">
        <w:rPr>
          <w:rFonts w:asciiTheme="majorBidi" w:hAnsiTheme="majorBidi" w:cstheme="majorBidi"/>
          <w:color w:val="222222"/>
          <w:sz w:val="24"/>
          <w:szCs w:val="24"/>
          <w:shd w:val="clear" w:color="auto" w:fill="FFFFFF"/>
        </w:rPr>
        <w:t xml:space="preserve"> Mixed methods </w:t>
      </w:r>
      <w:r>
        <w:rPr>
          <w:rFonts w:asciiTheme="majorBidi" w:hAnsiTheme="majorBidi" w:cstheme="majorBidi"/>
          <w:color w:val="222222"/>
          <w:sz w:val="24"/>
          <w:szCs w:val="24"/>
          <w:shd w:val="clear" w:color="auto" w:fill="FFFFFF"/>
        </w:rPr>
        <w:t>research: The five Ps framework,</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Electronic journal of business research methods</w:t>
      </w:r>
      <w:r w:rsidRPr="006917D7">
        <w:rPr>
          <w:rFonts w:asciiTheme="majorBidi" w:hAnsiTheme="majorBidi" w:cstheme="majorBidi"/>
          <w:color w:val="222222"/>
          <w:sz w:val="24"/>
          <w:szCs w:val="24"/>
          <w:shd w:val="clear" w:color="auto" w:fill="FFFFFF"/>
        </w:rPr>
        <w:t>, 9(2),</w:t>
      </w:r>
      <w:r>
        <w:rPr>
          <w:rFonts w:asciiTheme="majorBidi" w:hAnsiTheme="majorBidi" w:cstheme="majorBidi"/>
          <w:color w:val="222222"/>
          <w:sz w:val="24"/>
          <w:szCs w:val="24"/>
          <w:shd w:val="clear" w:color="auto" w:fill="FFFFFF"/>
        </w:rPr>
        <w:t xml:space="preserve"> </w:t>
      </w:r>
      <w:r w:rsidRPr="00BC4D5F">
        <w:rPr>
          <w:rFonts w:asciiTheme="majorBidi" w:hAnsiTheme="majorBidi" w:cstheme="majorBidi"/>
          <w:color w:val="222222"/>
          <w:sz w:val="24"/>
          <w:szCs w:val="24"/>
          <w:shd w:val="clear" w:color="auto" w:fill="FFFFFF"/>
        </w:rPr>
        <w:t>pp</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96-108,</w:t>
      </w:r>
    </w:p>
    <w:p w14:paraId="079C77E8"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Camp, W.</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(2001)</w:t>
      </w:r>
      <w:r w:rsidRPr="00BC4D5F">
        <w:rPr>
          <w:rFonts w:asciiTheme="majorBidi" w:hAnsiTheme="majorBidi" w:cstheme="majorBidi"/>
          <w:color w:val="222222"/>
          <w:sz w:val="24"/>
          <w:szCs w:val="24"/>
          <w:shd w:val="clear" w:color="auto" w:fill="FFFFFF"/>
        </w:rPr>
        <w:t xml:space="preserve"> Formulating and evaluating theoretical frameworks for career a</w:t>
      </w:r>
      <w:r>
        <w:rPr>
          <w:rFonts w:asciiTheme="majorBidi" w:hAnsiTheme="majorBidi" w:cstheme="majorBidi"/>
          <w:color w:val="222222"/>
          <w:sz w:val="24"/>
          <w:szCs w:val="24"/>
          <w:shd w:val="clear" w:color="auto" w:fill="FFFFFF"/>
        </w:rPr>
        <w:t>nd technical education research,</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Journal of Vocational Education Research</w:t>
      </w:r>
      <w:r w:rsidRPr="006917D7">
        <w:rPr>
          <w:rFonts w:asciiTheme="majorBidi" w:hAnsiTheme="majorBidi" w:cstheme="majorBidi"/>
          <w:color w:val="222222"/>
          <w:sz w:val="24"/>
          <w:szCs w:val="24"/>
          <w:shd w:val="clear" w:color="auto" w:fill="FFFFFF"/>
        </w:rPr>
        <w:t>, 26(</w:t>
      </w:r>
      <w:r w:rsidRPr="00BC4D5F">
        <w:rPr>
          <w:rFonts w:asciiTheme="majorBidi" w:hAnsiTheme="majorBidi" w:cstheme="majorBidi"/>
          <w:color w:val="222222"/>
          <w:sz w:val="24"/>
          <w:szCs w:val="24"/>
          <w:shd w:val="clear" w:color="auto" w:fill="FFFFFF"/>
        </w:rPr>
        <w:t>1), pp.4-25,</w:t>
      </w:r>
    </w:p>
    <w:p w14:paraId="18B0A619" w14:textId="77777777" w:rsidR="00C44DD2" w:rsidRPr="00BC4D5F" w:rsidRDefault="00C44DD2" w:rsidP="00A74166">
      <w:pPr>
        <w:spacing w:after="0" w:line="360" w:lineRule="auto"/>
        <w:rPr>
          <w:rFonts w:asciiTheme="majorBidi" w:hAnsiTheme="majorBidi" w:cstheme="majorBidi"/>
          <w:sz w:val="24"/>
          <w:szCs w:val="24"/>
        </w:rPr>
      </w:pPr>
      <w:r w:rsidRPr="00BC4D5F">
        <w:rPr>
          <w:rFonts w:asciiTheme="majorBidi" w:hAnsiTheme="majorBidi" w:cstheme="majorBidi"/>
          <w:sz w:val="24"/>
          <w:szCs w:val="24"/>
        </w:rPr>
        <w:t xml:space="preserve">Canadian Standards Association (2002) </w:t>
      </w:r>
      <w:r w:rsidRPr="00EC6BDB">
        <w:rPr>
          <w:rFonts w:asciiTheme="majorBidi" w:hAnsiTheme="majorBidi" w:cstheme="majorBidi"/>
          <w:i/>
          <w:iCs/>
          <w:sz w:val="24"/>
          <w:szCs w:val="24"/>
        </w:rPr>
        <w:t>CAN/CSA-Q850-97:</w:t>
      </w:r>
      <w:r w:rsidRPr="00BC4D5F">
        <w:rPr>
          <w:rFonts w:asciiTheme="majorBidi" w:hAnsiTheme="majorBidi" w:cstheme="majorBidi"/>
          <w:sz w:val="24"/>
          <w:szCs w:val="24"/>
        </w:rPr>
        <w:t xml:space="preserve"> </w:t>
      </w:r>
      <w:r w:rsidRPr="00BC4D5F">
        <w:rPr>
          <w:rFonts w:asciiTheme="majorBidi" w:hAnsiTheme="majorBidi" w:cstheme="majorBidi"/>
          <w:i/>
          <w:iCs/>
          <w:sz w:val="24"/>
          <w:szCs w:val="24"/>
        </w:rPr>
        <w:t>Risk Management: Guideline for Decision makers</w:t>
      </w:r>
      <w:r>
        <w:rPr>
          <w:rFonts w:asciiTheme="majorBidi" w:hAnsiTheme="majorBidi" w:cstheme="majorBidi"/>
          <w:sz w:val="24"/>
          <w:szCs w:val="24"/>
        </w:rPr>
        <w:t>,</w:t>
      </w:r>
      <w:r w:rsidRPr="00BC4D5F">
        <w:rPr>
          <w:rFonts w:asciiTheme="majorBidi" w:hAnsiTheme="majorBidi" w:cstheme="majorBidi"/>
          <w:sz w:val="24"/>
          <w:szCs w:val="24"/>
        </w:rPr>
        <w:t xml:space="preserve"> Mississauga, Ont: Canadian Standards Association.</w:t>
      </w:r>
    </w:p>
    <w:p w14:paraId="4BE0C401"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Candy, P.</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(1989)</w:t>
      </w:r>
      <w:r w:rsidRPr="00BC4D5F">
        <w:rPr>
          <w:rFonts w:asciiTheme="majorBidi" w:hAnsiTheme="majorBidi" w:cstheme="majorBidi"/>
          <w:color w:val="222222"/>
          <w:sz w:val="24"/>
          <w:szCs w:val="24"/>
          <w:shd w:val="clear" w:color="auto" w:fill="FFFFFF"/>
        </w:rPr>
        <w:t xml:space="preserve"> Constructivism and the study of s</w:t>
      </w:r>
      <w:r>
        <w:rPr>
          <w:rFonts w:asciiTheme="majorBidi" w:hAnsiTheme="majorBidi" w:cstheme="majorBidi"/>
          <w:color w:val="222222"/>
          <w:sz w:val="24"/>
          <w:szCs w:val="24"/>
          <w:shd w:val="clear" w:color="auto" w:fill="FFFFFF"/>
        </w:rPr>
        <w:t>elf-direction in adult learning,</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Studies in the Education of Adults</w:t>
      </w:r>
      <w:r w:rsidRPr="006917D7">
        <w:rPr>
          <w:rFonts w:asciiTheme="majorBidi" w:hAnsiTheme="majorBidi" w:cstheme="majorBidi"/>
          <w:color w:val="222222"/>
          <w:sz w:val="24"/>
          <w:szCs w:val="24"/>
          <w:shd w:val="clear" w:color="auto" w:fill="FFFFFF"/>
        </w:rPr>
        <w:t>, 21(2),</w:t>
      </w:r>
      <w:r w:rsidRPr="00BC4D5F">
        <w:rPr>
          <w:rFonts w:asciiTheme="majorBidi" w:hAnsiTheme="majorBidi" w:cstheme="majorBidi"/>
          <w:color w:val="222222"/>
          <w:sz w:val="24"/>
          <w:szCs w:val="24"/>
          <w:shd w:val="clear" w:color="auto" w:fill="FFFFFF"/>
        </w:rPr>
        <w:t xml:space="preserve"> pp.95-116,</w:t>
      </w:r>
    </w:p>
    <w:p w14:paraId="08CC39AD"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lastRenderedPageBreak/>
        <w:t>Capka, J.</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(2004)</w:t>
      </w:r>
      <w:r w:rsidRPr="00BC4D5F">
        <w:rPr>
          <w:rFonts w:asciiTheme="majorBidi" w:hAnsiTheme="majorBidi" w:cstheme="majorBidi"/>
          <w:color w:val="222222"/>
          <w:sz w:val="24"/>
          <w:szCs w:val="24"/>
          <w:shd w:val="clear" w:color="auto" w:fill="FFFFFF"/>
        </w:rPr>
        <w:t xml:space="preserve"> Megaproje</w:t>
      </w:r>
      <w:r>
        <w:rPr>
          <w:rFonts w:asciiTheme="majorBidi" w:hAnsiTheme="majorBidi" w:cstheme="majorBidi"/>
          <w:color w:val="222222"/>
          <w:sz w:val="24"/>
          <w:szCs w:val="24"/>
          <w:shd w:val="clear" w:color="auto" w:fill="FFFFFF"/>
        </w:rPr>
        <w:t>cts -They Are a Different Breed,</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Public Roads</w:t>
      </w:r>
      <w:r w:rsidRPr="006917D7">
        <w:rPr>
          <w:rFonts w:asciiTheme="majorBidi" w:hAnsiTheme="majorBidi" w:cstheme="majorBidi"/>
          <w:color w:val="222222"/>
          <w:sz w:val="24"/>
          <w:szCs w:val="24"/>
          <w:shd w:val="clear" w:color="auto" w:fill="FFFFFF"/>
        </w:rPr>
        <w:t>, 68(1),</w:t>
      </w:r>
      <w:r w:rsidRPr="00BC4D5F">
        <w:rPr>
          <w:rFonts w:asciiTheme="majorBidi" w:hAnsiTheme="majorBidi" w:cstheme="majorBidi"/>
          <w:color w:val="222222"/>
          <w:sz w:val="24"/>
          <w:szCs w:val="24"/>
          <w:shd w:val="clear" w:color="auto" w:fill="FFFFFF"/>
        </w:rPr>
        <w:t xml:space="preserve"> pp.2-9,</w:t>
      </w:r>
    </w:p>
    <w:p w14:paraId="1DCD5720" w14:textId="77777777" w:rsidR="00C44DD2" w:rsidRPr="006917D7"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Carr, W. and Kemmis, S.</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(1986)</w:t>
      </w:r>
      <w:r w:rsidRPr="00BC4D5F">
        <w:rPr>
          <w:rFonts w:asciiTheme="majorBidi" w:hAnsiTheme="majorBidi" w:cstheme="majorBidi"/>
          <w:color w:val="222222"/>
          <w:sz w:val="24"/>
          <w:szCs w:val="24"/>
          <w:shd w:val="clear" w:color="auto" w:fill="FFFFFF"/>
        </w:rPr>
        <w:t xml:space="preserve"> </w:t>
      </w:r>
      <w:r w:rsidRPr="006917D7">
        <w:rPr>
          <w:rFonts w:asciiTheme="majorBidi" w:hAnsiTheme="majorBidi" w:cstheme="majorBidi"/>
          <w:i/>
          <w:iCs/>
          <w:color w:val="222222"/>
          <w:sz w:val="24"/>
          <w:szCs w:val="24"/>
          <w:shd w:val="clear" w:color="auto" w:fill="FFFFFF"/>
        </w:rPr>
        <w:t>Becoming critical: education</w:t>
      </w:r>
      <w:r w:rsidRPr="006917D7">
        <w:rPr>
          <w:rFonts w:asciiTheme="majorBidi" w:hAnsiTheme="majorBidi" w:cstheme="majorBidi"/>
          <w:color w:val="222222"/>
          <w:sz w:val="24"/>
          <w:szCs w:val="24"/>
          <w:shd w:val="clear" w:color="auto" w:fill="FFFFFF"/>
        </w:rPr>
        <w:t>, </w:t>
      </w:r>
      <w:r>
        <w:rPr>
          <w:rFonts w:asciiTheme="majorBidi" w:hAnsiTheme="majorBidi" w:cstheme="majorBidi"/>
          <w:i/>
          <w:iCs/>
          <w:color w:val="222222"/>
          <w:sz w:val="24"/>
          <w:szCs w:val="24"/>
          <w:shd w:val="clear" w:color="auto" w:fill="FFFFFF"/>
        </w:rPr>
        <w:t>Knowledge and Action Research</w:t>
      </w:r>
      <w:r>
        <w:rPr>
          <w:rFonts w:asciiTheme="majorBidi" w:hAnsiTheme="majorBidi" w:cstheme="majorBidi"/>
          <w:color w:val="222222"/>
          <w:sz w:val="24"/>
          <w:szCs w:val="24"/>
          <w:shd w:val="clear" w:color="auto" w:fill="FFFFFF"/>
        </w:rPr>
        <w:t>,</w:t>
      </w:r>
      <w:r w:rsidRPr="006917D7">
        <w:rPr>
          <w:rFonts w:asciiTheme="majorBidi" w:hAnsiTheme="majorBidi" w:cstheme="majorBidi"/>
          <w:color w:val="222222"/>
          <w:sz w:val="24"/>
          <w:szCs w:val="24"/>
          <w:shd w:val="clear" w:color="auto" w:fill="FFFFFF"/>
        </w:rPr>
        <w:t xml:space="preserve"> London: Falmer,</w:t>
      </w:r>
    </w:p>
    <w:p w14:paraId="69941FB8" w14:textId="77777777" w:rsidR="00C44DD2" w:rsidRPr="00BC4D5F" w:rsidRDefault="00C44DD2" w:rsidP="00FE2FC0">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Chalmers, D., Manley, D. and Wasserman, R. (2009)</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Metametaphysics: New essays on the foundations of ontology</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Oxford University Press,</w:t>
      </w:r>
    </w:p>
    <w:p w14:paraId="7291BF6A"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Chassiakos, A. and Sakellaropoulos, S.</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(2005)</w:t>
      </w:r>
      <w:r w:rsidRPr="00BC4D5F">
        <w:rPr>
          <w:rFonts w:asciiTheme="majorBidi" w:hAnsiTheme="majorBidi" w:cstheme="majorBidi"/>
          <w:color w:val="222222"/>
          <w:sz w:val="24"/>
          <w:szCs w:val="24"/>
          <w:shd w:val="clear" w:color="auto" w:fill="FFFFFF"/>
        </w:rPr>
        <w:t xml:space="preserve"> Time-cost optimization of construction projects with g</w:t>
      </w:r>
      <w:r>
        <w:rPr>
          <w:rFonts w:asciiTheme="majorBidi" w:hAnsiTheme="majorBidi" w:cstheme="majorBidi"/>
          <w:color w:val="222222"/>
          <w:sz w:val="24"/>
          <w:szCs w:val="24"/>
          <w:shd w:val="clear" w:color="auto" w:fill="FFFFFF"/>
        </w:rPr>
        <w:t>eneralized activity constraints,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Journal of Construction Engineering and Management</w:t>
      </w:r>
      <w:r w:rsidRPr="00FE2FC0">
        <w:rPr>
          <w:rFonts w:asciiTheme="majorBidi" w:hAnsiTheme="majorBidi" w:cstheme="majorBidi"/>
          <w:color w:val="222222"/>
          <w:sz w:val="24"/>
          <w:szCs w:val="24"/>
          <w:shd w:val="clear" w:color="auto" w:fill="FFFFFF"/>
        </w:rPr>
        <w:t>, 131(10</w:t>
      </w:r>
      <w:r w:rsidRPr="00BC4D5F">
        <w:rPr>
          <w:rFonts w:asciiTheme="majorBidi" w:hAnsiTheme="majorBidi" w:cstheme="majorBidi"/>
          <w:color w:val="222222"/>
          <w:sz w:val="24"/>
          <w:szCs w:val="24"/>
          <w:shd w:val="clear" w:color="auto" w:fill="FFFFFF"/>
        </w:rPr>
        <w:t>), pp.1115-1124,</w:t>
      </w:r>
    </w:p>
    <w:p w14:paraId="5C694316"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Chen, Y. and Kamara, J.</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(2011)</w:t>
      </w:r>
      <w:r w:rsidRPr="00BC4D5F">
        <w:rPr>
          <w:rFonts w:asciiTheme="majorBidi" w:hAnsiTheme="majorBidi" w:cstheme="majorBidi"/>
          <w:color w:val="222222"/>
          <w:sz w:val="24"/>
          <w:szCs w:val="24"/>
          <w:shd w:val="clear" w:color="auto" w:fill="FFFFFF"/>
        </w:rPr>
        <w:t xml:space="preserve"> A framework for using mobile computing for information m</w:t>
      </w:r>
      <w:r>
        <w:rPr>
          <w:rFonts w:asciiTheme="majorBidi" w:hAnsiTheme="majorBidi" w:cstheme="majorBidi"/>
          <w:color w:val="222222"/>
          <w:sz w:val="24"/>
          <w:szCs w:val="24"/>
          <w:shd w:val="clear" w:color="auto" w:fill="FFFFFF"/>
        </w:rPr>
        <w:t>anagement on construction sites,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Automation in construction</w:t>
      </w:r>
      <w:r w:rsidRPr="00FE2FC0">
        <w:rPr>
          <w:rFonts w:asciiTheme="majorBidi" w:hAnsiTheme="majorBidi" w:cstheme="majorBidi"/>
          <w:color w:val="222222"/>
          <w:sz w:val="24"/>
          <w:szCs w:val="24"/>
          <w:shd w:val="clear" w:color="auto" w:fill="FFFFFF"/>
        </w:rPr>
        <w:t>, 20(7),</w:t>
      </w:r>
      <w:r w:rsidRPr="00BC4D5F">
        <w:rPr>
          <w:rFonts w:asciiTheme="majorBidi" w:hAnsiTheme="majorBidi" w:cstheme="majorBidi"/>
          <w:color w:val="222222"/>
          <w:sz w:val="24"/>
          <w:szCs w:val="24"/>
          <w:shd w:val="clear" w:color="auto" w:fill="FFFFFF"/>
        </w:rPr>
        <w:t xml:space="preserve"> pp.776-788,</w:t>
      </w:r>
    </w:p>
    <w:p w14:paraId="4D3F8D51"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sidRPr="00412C24">
        <w:rPr>
          <w:rFonts w:asciiTheme="majorBidi" w:hAnsiTheme="majorBidi" w:cstheme="majorBidi"/>
          <w:color w:val="222222"/>
          <w:sz w:val="24"/>
          <w:szCs w:val="24"/>
          <w:shd w:val="clear" w:color="auto" w:fill="FFFFFF"/>
        </w:rPr>
        <w:t>Ci</w:t>
      </w:r>
      <w:r>
        <w:rPr>
          <w:rFonts w:asciiTheme="majorBidi" w:hAnsiTheme="majorBidi" w:cstheme="majorBidi"/>
          <w:color w:val="222222"/>
          <w:sz w:val="24"/>
          <w:szCs w:val="24"/>
          <w:shd w:val="clear" w:color="auto" w:fill="FFFFFF"/>
        </w:rPr>
        <w:t>rolia, L. and Smit, W.</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(2017)</w:t>
      </w:r>
      <w:r w:rsidRPr="00BC4D5F">
        <w:rPr>
          <w:rFonts w:asciiTheme="majorBidi" w:hAnsiTheme="majorBidi" w:cstheme="majorBidi"/>
          <w:color w:val="222222"/>
          <w:sz w:val="24"/>
          <w:szCs w:val="24"/>
          <w:shd w:val="clear" w:color="auto" w:fill="FFFFFF"/>
        </w:rPr>
        <w:t xml:space="preserve"> Fractured approaches to urban transformation: Analysing parall</w:t>
      </w:r>
      <w:r>
        <w:rPr>
          <w:rFonts w:asciiTheme="majorBidi" w:hAnsiTheme="majorBidi" w:cstheme="majorBidi"/>
          <w:color w:val="222222"/>
          <w:sz w:val="24"/>
          <w:szCs w:val="24"/>
          <w:shd w:val="clear" w:color="auto" w:fill="FFFFFF"/>
        </w:rPr>
        <w:t>el perspectives in South Africa,</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Transformation: Critical Perspectives on Southern Africa</w:t>
      </w:r>
      <w:r w:rsidRPr="00412C24">
        <w:rPr>
          <w:rFonts w:asciiTheme="majorBidi" w:hAnsiTheme="majorBidi" w:cstheme="majorBidi"/>
          <w:color w:val="222222"/>
          <w:sz w:val="24"/>
          <w:szCs w:val="24"/>
          <w:shd w:val="clear" w:color="auto" w:fill="FFFFFF"/>
        </w:rPr>
        <w:t>, 95(1</w:t>
      </w:r>
      <w:r w:rsidRPr="00BC4D5F">
        <w:rPr>
          <w:rFonts w:asciiTheme="majorBidi" w:hAnsiTheme="majorBidi" w:cstheme="majorBidi"/>
          <w:color w:val="222222"/>
          <w:sz w:val="24"/>
          <w:szCs w:val="24"/>
          <w:shd w:val="clear" w:color="auto" w:fill="FFFFFF"/>
        </w:rPr>
        <w:t>), pp.63-84,</w:t>
      </w:r>
    </w:p>
    <w:p w14:paraId="1A1D2C9A"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sidRPr="00BC4D5F">
        <w:rPr>
          <w:rFonts w:asciiTheme="majorBidi" w:hAnsiTheme="majorBidi" w:cstheme="majorBidi"/>
          <w:color w:val="222222"/>
          <w:sz w:val="24"/>
          <w:szCs w:val="24"/>
          <w:shd w:val="clear" w:color="auto" w:fill="FFFFFF"/>
        </w:rPr>
        <w:t>Cohen, L., Manion, L.</w:t>
      </w:r>
      <w:r>
        <w:rPr>
          <w:rFonts w:asciiTheme="majorBidi" w:hAnsiTheme="majorBidi" w:cstheme="majorBidi"/>
          <w:color w:val="222222"/>
          <w:sz w:val="24"/>
          <w:szCs w:val="24"/>
          <w:shd w:val="clear" w:color="auto" w:fill="FFFFFF"/>
        </w:rPr>
        <w:t>, and Morrison, K.</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(2000)</w:t>
      </w:r>
      <w:r w:rsidRPr="00BC4D5F">
        <w:rPr>
          <w:rFonts w:asciiTheme="majorBidi" w:hAnsiTheme="majorBidi" w:cstheme="majorBidi"/>
          <w:color w:val="222222"/>
          <w:sz w:val="24"/>
          <w:szCs w:val="24"/>
          <w:shd w:val="clear" w:color="auto" w:fill="FFFFFF"/>
        </w:rPr>
        <w:t xml:space="preserve"> </w:t>
      </w:r>
      <w:r w:rsidRPr="00412C24">
        <w:rPr>
          <w:rFonts w:asciiTheme="majorBidi" w:hAnsiTheme="majorBidi" w:cstheme="majorBidi"/>
          <w:i/>
          <w:iCs/>
          <w:color w:val="222222"/>
          <w:sz w:val="24"/>
          <w:szCs w:val="24"/>
          <w:shd w:val="clear" w:color="auto" w:fill="FFFFFF"/>
        </w:rPr>
        <w:t>Research methods in education</w:t>
      </w:r>
      <w:r>
        <w:rPr>
          <w:rFonts w:asciiTheme="majorBidi" w:hAnsiTheme="majorBidi" w:cstheme="majorBidi"/>
          <w:color w:val="222222"/>
          <w:sz w:val="24"/>
          <w:szCs w:val="24"/>
          <w:shd w:val="clear" w:color="auto" w:fill="FFFFFF"/>
        </w:rPr>
        <w:t>, 5th edition L</w:t>
      </w:r>
      <w:r w:rsidRPr="00412C24">
        <w:rPr>
          <w:rFonts w:asciiTheme="majorBidi" w:hAnsiTheme="majorBidi" w:cstheme="majorBidi"/>
          <w:color w:val="222222"/>
          <w:sz w:val="24"/>
          <w:szCs w:val="24"/>
          <w:shd w:val="clear" w:color="auto" w:fill="FFFFFF"/>
        </w:rPr>
        <w:t>ondon: Routledge Falmer, Teaching in higher education, 41, p.21,</w:t>
      </w:r>
    </w:p>
    <w:p w14:paraId="6C44D10E"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Collis, J. and Hussey, R.</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20</w:t>
      </w:r>
      <w:r>
        <w:rPr>
          <w:rFonts w:asciiTheme="majorBidi" w:hAnsiTheme="majorBidi" w:cstheme="majorBidi"/>
          <w:color w:val="222222"/>
          <w:sz w:val="24"/>
          <w:szCs w:val="24"/>
          <w:shd w:val="clear" w:color="auto" w:fill="FFFFFF"/>
        </w:rPr>
        <w:t>13)</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Business research: A practical guide for undergraduate and postgraduate students</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Macmillan International Higher Education,</w:t>
      </w:r>
    </w:p>
    <w:p w14:paraId="2715005F"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Cooksey, R. and McDonald, G.</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(2011)</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Writing up your research: Surviving and thriving in postgraduate research</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Tilde University Press,</w:t>
      </w:r>
    </w:p>
    <w:p w14:paraId="6BBC00C5" w14:textId="77777777" w:rsidR="00C44DD2" w:rsidRPr="00412C24" w:rsidRDefault="00C44DD2" w:rsidP="00BC4D5F">
      <w:pPr>
        <w:spacing w:after="0" w:line="360" w:lineRule="auto"/>
        <w:jc w:val="both"/>
        <w:rPr>
          <w:rFonts w:asciiTheme="majorBidi" w:hAnsiTheme="majorBidi" w:cstheme="majorBidi"/>
          <w:sz w:val="24"/>
          <w:szCs w:val="24"/>
          <w:shd w:val="clear" w:color="auto" w:fill="FFFFFF"/>
        </w:rPr>
      </w:pPr>
      <w:r>
        <w:rPr>
          <w:rFonts w:asciiTheme="majorBidi" w:hAnsiTheme="majorBidi" w:cstheme="majorBidi"/>
          <w:sz w:val="24"/>
          <w:szCs w:val="24"/>
          <w:shd w:val="clear" w:color="auto" w:fill="FFFFFF"/>
        </w:rPr>
        <w:t>Creswell, J. (1994)</w:t>
      </w:r>
      <w:r w:rsidRPr="00BC4D5F">
        <w:rPr>
          <w:rFonts w:asciiTheme="majorBidi" w:hAnsiTheme="majorBidi" w:cstheme="majorBidi"/>
          <w:sz w:val="24"/>
          <w:szCs w:val="24"/>
          <w:shd w:val="clear" w:color="auto" w:fill="FFFFFF"/>
        </w:rPr>
        <w:t xml:space="preserve"> </w:t>
      </w:r>
      <w:r w:rsidRPr="00412C24">
        <w:rPr>
          <w:rFonts w:asciiTheme="majorBidi" w:hAnsiTheme="majorBidi" w:cstheme="majorBidi"/>
          <w:i/>
          <w:iCs/>
          <w:sz w:val="24"/>
          <w:szCs w:val="24"/>
          <w:shd w:val="clear" w:color="auto" w:fill="FFFFFF"/>
        </w:rPr>
        <w:t>Research design: Qualitative and quantitative approach</w:t>
      </w:r>
      <w:r w:rsidRPr="00412C24">
        <w:rPr>
          <w:rFonts w:asciiTheme="majorBidi" w:hAnsiTheme="majorBidi" w:cstheme="majorBidi"/>
          <w:sz w:val="24"/>
          <w:szCs w:val="24"/>
          <w:shd w:val="clear" w:color="auto" w:fill="FFFFFF"/>
        </w:rPr>
        <w:t>, London: Publications, </w:t>
      </w:r>
    </w:p>
    <w:p w14:paraId="2676719D"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sidRPr="007075B6">
        <w:rPr>
          <w:rFonts w:asciiTheme="majorBidi" w:hAnsiTheme="majorBidi" w:cstheme="majorBidi"/>
          <w:color w:val="222222"/>
          <w:sz w:val="24"/>
          <w:szCs w:val="24"/>
          <w:shd w:val="clear" w:color="auto" w:fill="FFFFFF"/>
        </w:rPr>
        <w:t>Crystal</w:t>
      </w:r>
      <w:r>
        <w:rPr>
          <w:rFonts w:asciiTheme="majorBidi" w:hAnsiTheme="majorBidi" w:cstheme="majorBidi"/>
          <w:color w:val="222222"/>
          <w:sz w:val="24"/>
          <w:szCs w:val="24"/>
          <w:shd w:val="clear" w:color="auto" w:fill="FFFFFF"/>
        </w:rPr>
        <w:t>, C.</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(2017)</w:t>
      </w:r>
      <w:r w:rsidRPr="00BC4D5F">
        <w:rPr>
          <w:rFonts w:asciiTheme="majorBidi" w:hAnsiTheme="majorBidi" w:cstheme="majorBidi"/>
          <w:color w:val="222222"/>
          <w:sz w:val="24"/>
          <w:szCs w:val="24"/>
          <w:shd w:val="clear" w:color="auto" w:fill="FFFFFF"/>
        </w:rPr>
        <w:t xml:space="preserve"> Project management evolution to improve success in infrastructure projects. </w:t>
      </w:r>
      <w:r w:rsidRPr="00BC4D5F">
        <w:rPr>
          <w:rFonts w:asciiTheme="majorBidi" w:hAnsiTheme="majorBidi" w:cstheme="majorBidi"/>
          <w:i/>
          <w:iCs/>
          <w:color w:val="222222"/>
          <w:sz w:val="24"/>
          <w:szCs w:val="24"/>
          <w:shd w:val="clear" w:color="auto" w:fill="FFFFFF"/>
        </w:rPr>
        <w:t>Management Dynamics in the Knowledge Economy</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5</w:t>
      </w:r>
      <w:r w:rsidRPr="00BC4D5F">
        <w:rPr>
          <w:rFonts w:asciiTheme="majorBidi" w:hAnsiTheme="majorBidi" w:cstheme="majorBidi"/>
          <w:color w:val="222222"/>
          <w:sz w:val="24"/>
          <w:szCs w:val="24"/>
          <w:shd w:val="clear" w:color="auto" w:fill="FFFFFF"/>
        </w:rPr>
        <w:t>(4), pp.619-640,</w:t>
      </w:r>
    </w:p>
    <w:p w14:paraId="28F16B2E" w14:textId="77777777" w:rsidR="00C44DD2" w:rsidRPr="00853974" w:rsidRDefault="00C44DD2" w:rsidP="00AC243C">
      <w:pPr>
        <w:spacing w:after="0" w:line="360" w:lineRule="auto"/>
        <w:rPr>
          <w:rStyle w:val="contribdegrees"/>
          <w:rFonts w:asciiTheme="majorBidi" w:hAnsiTheme="majorBidi" w:cstheme="majorBidi"/>
          <w:color w:val="000000"/>
          <w:sz w:val="24"/>
          <w:szCs w:val="24"/>
          <w:shd w:val="clear" w:color="auto" w:fill="FFFFFF"/>
        </w:rPr>
      </w:pPr>
      <w:r w:rsidRPr="00853974">
        <w:rPr>
          <w:rFonts w:asciiTheme="majorBidi" w:hAnsiTheme="majorBidi" w:cstheme="majorBidi"/>
          <w:color w:val="222222"/>
          <w:sz w:val="24"/>
          <w:szCs w:val="24"/>
          <w:shd w:val="clear" w:color="auto" w:fill="FFFFFF"/>
        </w:rPr>
        <w:t>Damayanti, R.W., Hartono, B. and Wijaya, A.R., 2021. Clarifying megaproject complexity in developing countries: A literature review and conceptual study. </w:t>
      </w:r>
      <w:r w:rsidRPr="00853974">
        <w:rPr>
          <w:rFonts w:asciiTheme="majorBidi" w:hAnsiTheme="majorBidi" w:cstheme="majorBidi"/>
          <w:i/>
          <w:iCs/>
          <w:color w:val="222222"/>
          <w:sz w:val="24"/>
          <w:szCs w:val="24"/>
          <w:shd w:val="clear" w:color="auto" w:fill="FFFFFF"/>
        </w:rPr>
        <w:t>International Journal of Engineering Business Management</w:t>
      </w:r>
      <w:r w:rsidRPr="00853974">
        <w:rPr>
          <w:rFonts w:asciiTheme="majorBidi" w:hAnsiTheme="majorBidi" w:cstheme="majorBidi"/>
          <w:color w:val="222222"/>
          <w:sz w:val="24"/>
          <w:szCs w:val="24"/>
          <w:shd w:val="clear" w:color="auto" w:fill="FFFFFF"/>
        </w:rPr>
        <w:t>, </w:t>
      </w:r>
      <w:r w:rsidRPr="00853974">
        <w:rPr>
          <w:rFonts w:asciiTheme="majorBidi" w:hAnsiTheme="majorBidi" w:cstheme="majorBidi"/>
          <w:i/>
          <w:iCs/>
          <w:color w:val="222222"/>
          <w:sz w:val="24"/>
          <w:szCs w:val="24"/>
          <w:shd w:val="clear" w:color="auto" w:fill="FFFFFF"/>
        </w:rPr>
        <w:t>13</w:t>
      </w:r>
      <w:r w:rsidRPr="00853974">
        <w:rPr>
          <w:rFonts w:asciiTheme="majorBidi" w:hAnsiTheme="majorBidi" w:cstheme="majorBidi"/>
          <w:color w:val="222222"/>
          <w:sz w:val="24"/>
          <w:szCs w:val="24"/>
          <w:shd w:val="clear" w:color="auto" w:fill="FFFFFF"/>
        </w:rPr>
        <w:t>, p.18479790211027414.</w:t>
      </w:r>
    </w:p>
    <w:p w14:paraId="50A980B4" w14:textId="77777777" w:rsidR="00C44DD2" w:rsidRPr="00BC4D5F" w:rsidRDefault="00C44DD2" w:rsidP="00AC243C">
      <w:pPr>
        <w:spacing w:after="0" w:line="360" w:lineRule="auto"/>
        <w:jc w:val="both"/>
        <w:rPr>
          <w:rFonts w:asciiTheme="majorBidi" w:hAnsiTheme="majorBidi" w:cstheme="majorBidi"/>
          <w:sz w:val="24"/>
          <w:szCs w:val="24"/>
        </w:rPr>
      </w:pPr>
      <w:r w:rsidRPr="00BC4D5F">
        <w:rPr>
          <w:rFonts w:asciiTheme="majorBidi" w:hAnsiTheme="majorBidi" w:cstheme="majorBidi"/>
          <w:sz w:val="24"/>
          <w:szCs w:val="24"/>
        </w:rPr>
        <w:t>D</w:t>
      </w:r>
      <w:r>
        <w:rPr>
          <w:rFonts w:asciiTheme="majorBidi" w:hAnsiTheme="majorBidi" w:cstheme="majorBidi"/>
          <w:sz w:val="24"/>
          <w:szCs w:val="24"/>
        </w:rPr>
        <w:t>avid, S. and Hazem, A. (2020)</w:t>
      </w:r>
      <w:r w:rsidRPr="00BC4D5F">
        <w:rPr>
          <w:rFonts w:asciiTheme="majorBidi" w:hAnsiTheme="majorBidi" w:cstheme="majorBidi"/>
          <w:sz w:val="24"/>
          <w:szCs w:val="24"/>
        </w:rPr>
        <w:t xml:space="preserve"> Egypt housing strategy, </w:t>
      </w:r>
      <w:r w:rsidRPr="00BC4D5F">
        <w:rPr>
          <w:rFonts w:asciiTheme="majorBidi" w:hAnsiTheme="majorBidi" w:cstheme="majorBidi"/>
          <w:i/>
          <w:iCs/>
          <w:sz w:val="24"/>
          <w:szCs w:val="24"/>
        </w:rPr>
        <w:t>United Nations Human Settlement Programme, Regional Office of Arab States</w:t>
      </w:r>
      <w:r w:rsidRPr="00BC4D5F">
        <w:rPr>
          <w:rFonts w:asciiTheme="majorBidi" w:hAnsiTheme="majorBidi" w:cstheme="majorBidi"/>
          <w:sz w:val="24"/>
          <w:szCs w:val="24"/>
        </w:rPr>
        <w:t>, Egypt Office, United Nations for</w:t>
      </w:r>
      <w:r>
        <w:rPr>
          <w:rFonts w:asciiTheme="majorBidi" w:hAnsiTheme="majorBidi" w:cstheme="majorBidi"/>
          <w:sz w:val="24"/>
          <w:szCs w:val="24"/>
        </w:rPr>
        <w:t xml:space="preserve"> Human Settlements, UN-Habitat,</w:t>
      </w:r>
    </w:p>
    <w:p w14:paraId="11BB4DB0" w14:textId="77777777" w:rsidR="00C44DD2" w:rsidRPr="00BC4D5F" w:rsidRDefault="00C44DD2" w:rsidP="005C73A8">
      <w:pPr>
        <w:spacing w:after="0" w:line="360" w:lineRule="auto"/>
        <w:jc w:val="both"/>
        <w:rPr>
          <w:rFonts w:asciiTheme="majorBidi" w:hAnsiTheme="majorBidi" w:cstheme="majorBidi"/>
          <w:sz w:val="24"/>
          <w:szCs w:val="24"/>
        </w:rPr>
      </w:pPr>
      <w:r>
        <w:rPr>
          <w:rFonts w:asciiTheme="majorBidi" w:hAnsiTheme="majorBidi" w:cstheme="majorBidi"/>
          <w:sz w:val="24"/>
          <w:szCs w:val="24"/>
        </w:rPr>
        <w:t>Devi, R.</w:t>
      </w:r>
      <w:r w:rsidRPr="00BC4D5F">
        <w:rPr>
          <w:rFonts w:asciiTheme="majorBidi" w:hAnsiTheme="majorBidi" w:cstheme="majorBidi"/>
          <w:sz w:val="24"/>
          <w:szCs w:val="24"/>
        </w:rPr>
        <w:t xml:space="preserve"> </w:t>
      </w:r>
      <w:r>
        <w:rPr>
          <w:rFonts w:asciiTheme="majorBidi" w:hAnsiTheme="majorBidi" w:cstheme="majorBidi"/>
          <w:sz w:val="24"/>
          <w:szCs w:val="24"/>
        </w:rPr>
        <w:t>(2018)</w:t>
      </w:r>
      <w:r w:rsidRPr="00BC4D5F">
        <w:rPr>
          <w:rFonts w:asciiTheme="majorBidi" w:hAnsiTheme="majorBidi" w:cstheme="majorBidi"/>
          <w:sz w:val="24"/>
          <w:szCs w:val="24"/>
        </w:rPr>
        <w:t xml:space="preserve"> </w:t>
      </w:r>
      <w:r w:rsidRPr="005C73A8">
        <w:rPr>
          <w:rFonts w:asciiTheme="majorBidi" w:hAnsiTheme="majorBidi" w:cstheme="majorBidi"/>
          <w:i/>
          <w:iCs/>
          <w:sz w:val="24"/>
          <w:szCs w:val="24"/>
        </w:rPr>
        <w:t>A study on risk analysis in construction project</w:t>
      </w:r>
      <w:r>
        <w:rPr>
          <w:rFonts w:asciiTheme="majorBidi" w:hAnsiTheme="majorBidi" w:cstheme="majorBidi"/>
          <w:sz w:val="24"/>
          <w:szCs w:val="24"/>
        </w:rPr>
        <w:t>,</w:t>
      </w:r>
      <w:r w:rsidRPr="00BC4D5F">
        <w:rPr>
          <w:rFonts w:asciiTheme="majorBidi" w:hAnsiTheme="majorBidi" w:cstheme="majorBidi"/>
          <w:sz w:val="24"/>
          <w:szCs w:val="24"/>
        </w:rPr>
        <w:t> </w:t>
      </w:r>
      <w:r w:rsidRPr="005C73A8">
        <w:rPr>
          <w:rFonts w:asciiTheme="majorBidi" w:hAnsiTheme="majorBidi" w:cstheme="majorBidi"/>
          <w:sz w:val="24"/>
          <w:szCs w:val="24"/>
        </w:rPr>
        <w:t>International Research Journal of Engineering and Technology</w:t>
      </w:r>
      <w:r w:rsidRPr="00BC4D5F">
        <w:rPr>
          <w:rFonts w:asciiTheme="majorBidi" w:hAnsiTheme="majorBidi" w:cstheme="majorBidi"/>
          <w:sz w:val="24"/>
          <w:szCs w:val="24"/>
        </w:rPr>
        <w:t>, 5(5), pp.4317-4321,</w:t>
      </w:r>
    </w:p>
    <w:p w14:paraId="59A019AD" w14:textId="77777777" w:rsidR="00C44DD2" w:rsidRPr="00BC4D5F" w:rsidRDefault="00C44DD2" w:rsidP="00BC4D5F">
      <w:pPr>
        <w:spacing w:after="0" w:line="360" w:lineRule="auto"/>
        <w:jc w:val="both"/>
        <w:rPr>
          <w:rFonts w:asciiTheme="majorBidi" w:hAnsiTheme="majorBidi" w:cstheme="majorBidi"/>
          <w:sz w:val="24"/>
          <w:szCs w:val="24"/>
        </w:rPr>
      </w:pPr>
      <w:r>
        <w:rPr>
          <w:rFonts w:asciiTheme="majorBidi" w:hAnsiTheme="majorBidi" w:cstheme="majorBidi"/>
          <w:sz w:val="24"/>
          <w:szCs w:val="24"/>
        </w:rPr>
        <w:lastRenderedPageBreak/>
        <w:t>Donner, C.</w:t>
      </w:r>
      <w:r w:rsidRPr="00BC4D5F">
        <w:rPr>
          <w:rFonts w:asciiTheme="majorBidi" w:hAnsiTheme="majorBidi" w:cstheme="majorBidi"/>
          <w:sz w:val="24"/>
          <w:szCs w:val="24"/>
        </w:rPr>
        <w:t xml:space="preserve"> </w:t>
      </w:r>
      <w:r>
        <w:rPr>
          <w:rFonts w:asciiTheme="majorBidi" w:hAnsiTheme="majorBidi" w:cstheme="majorBidi"/>
          <w:sz w:val="24"/>
          <w:szCs w:val="24"/>
        </w:rPr>
        <w:t>(2000),</w:t>
      </w:r>
      <w:r w:rsidRPr="00BC4D5F">
        <w:rPr>
          <w:rFonts w:asciiTheme="majorBidi" w:hAnsiTheme="majorBidi" w:cstheme="majorBidi"/>
          <w:sz w:val="24"/>
          <w:szCs w:val="24"/>
        </w:rPr>
        <w:t> </w:t>
      </w:r>
      <w:r w:rsidRPr="005C73A8">
        <w:rPr>
          <w:rFonts w:asciiTheme="majorBidi" w:hAnsiTheme="majorBidi" w:cstheme="majorBidi"/>
          <w:i/>
          <w:iCs/>
          <w:sz w:val="24"/>
          <w:szCs w:val="24"/>
        </w:rPr>
        <w:t>Housing policies in the Euro</w:t>
      </w:r>
      <w:r>
        <w:rPr>
          <w:rFonts w:asciiTheme="majorBidi" w:hAnsiTheme="majorBidi" w:cstheme="majorBidi"/>
          <w:i/>
          <w:iCs/>
          <w:sz w:val="24"/>
          <w:szCs w:val="24"/>
        </w:rPr>
        <w:t>pean Union: Theory and practice</w:t>
      </w:r>
      <w:r w:rsidRPr="005C73A8">
        <w:rPr>
          <w:rFonts w:asciiTheme="majorBidi" w:hAnsiTheme="majorBidi" w:cstheme="majorBidi"/>
          <w:sz w:val="24"/>
          <w:szCs w:val="24"/>
        </w:rPr>
        <w:t>,</w:t>
      </w:r>
      <w:r w:rsidRPr="00BC4D5F">
        <w:rPr>
          <w:rFonts w:asciiTheme="majorBidi" w:hAnsiTheme="majorBidi" w:cstheme="majorBidi"/>
          <w:sz w:val="24"/>
          <w:szCs w:val="24"/>
        </w:rPr>
        <w:t xml:space="preserve"> Vienna: Donner,</w:t>
      </w:r>
    </w:p>
    <w:p w14:paraId="6E05D949" w14:textId="77777777" w:rsidR="00C44DD2" w:rsidRPr="00BC4D5F" w:rsidRDefault="00C44DD2" w:rsidP="00560F0D">
      <w:pPr>
        <w:spacing w:after="0" w:line="360" w:lineRule="auto"/>
        <w:rPr>
          <w:rFonts w:asciiTheme="majorBidi" w:hAnsiTheme="majorBidi" w:cstheme="majorBidi"/>
          <w:sz w:val="24"/>
          <w:szCs w:val="24"/>
        </w:rPr>
      </w:pPr>
      <w:r>
        <w:rPr>
          <w:rFonts w:asciiTheme="majorBidi" w:hAnsiTheme="majorBidi" w:cstheme="majorBidi"/>
          <w:sz w:val="24"/>
          <w:szCs w:val="24"/>
        </w:rPr>
        <w:t>Egypt B</w:t>
      </w:r>
      <w:r w:rsidRPr="00BC4D5F">
        <w:rPr>
          <w:rFonts w:asciiTheme="majorBidi" w:hAnsiTheme="majorBidi" w:cstheme="majorBidi"/>
          <w:sz w:val="24"/>
          <w:szCs w:val="24"/>
        </w:rPr>
        <w:t xml:space="preserve">uilders </w:t>
      </w:r>
      <w:r>
        <w:rPr>
          <w:rFonts w:asciiTheme="majorBidi" w:hAnsiTheme="majorBidi" w:cstheme="majorBidi"/>
          <w:sz w:val="24"/>
          <w:szCs w:val="24"/>
        </w:rPr>
        <w:t>(</w:t>
      </w:r>
      <w:r w:rsidRPr="00BC4D5F">
        <w:rPr>
          <w:rFonts w:asciiTheme="majorBidi" w:hAnsiTheme="majorBidi" w:cstheme="majorBidi"/>
          <w:sz w:val="24"/>
          <w:szCs w:val="24"/>
        </w:rPr>
        <w:t>2017</w:t>
      </w:r>
      <w:r>
        <w:rPr>
          <w:rFonts w:asciiTheme="majorBidi" w:hAnsiTheme="majorBidi" w:cstheme="majorBidi"/>
          <w:sz w:val="24"/>
          <w:szCs w:val="24"/>
        </w:rPr>
        <w:t>)</w:t>
      </w:r>
      <w:r w:rsidRPr="00BC4D5F">
        <w:rPr>
          <w:rFonts w:asciiTheme="majorBidi" w:hAnsiTheme="majorBidi" w:cstheme="majorBidi"/>
          <w:sz w:val="24"/>
          <w:szCs w:val="24"/>
        </w:rPr>
        <w:t xml:space="preserve"> </w:t>
      </w:r>
      <w:r w:rsidRPr="00560F0D">
        <w:rPr>
          <w:rFonts w:asciiTheme="majorBidi" w:hAnsiTheme="majorBidi" w:cstheme="majorBidi"/>
          <w:i/>
          <w:iCs/>
          <w:sz w:val="24"/>
          <w:szCs w:val="24"/>
        </w:rPr>
        <w:t>Challenges continue to rise in construction sector, Egypt</w:t>
      </w:r>
      <w:r w:rsidRPr="00BC4D5F">
        <w:rPr>
          <w:rFonts w:asciiTheme="majorBidi" w:hAnsiTheme="majorBidi" w:cstheme="majorBidi"/>
          <w:i/>
          <w:iCs/>
          <w:sz w:val="24"/>
          <w:szCs w:val="24"/>
        </w:rPr>
        <w:t xml:space="preserve"> Builders. </w:t>
      </w:r>
      <w:r w:rsidRPr="00BC4D5F">
        <w:rPr>
          <w:rFonts w:asciiTheme="majorBidi" w:hAnsiTheme="majorBidi" w:cstheme="majorBidi"/>
          <w:sz w:val="24"/>
          <w:szCs w:val="24"/>
        </w:rPr>
        <w:t xml:space="preserve">Available from: </w:t>
      </w:r>
      <w:hyperlink r:id="rId142" w:history="1">
        <w:r w:rsidRPr="00BC4D5F">
          <w:rPr>
            <w:rStyle w:val="Hyperlink"/>
            <w:rFonts w:asciiTheme="majorBidi" w:hAnsiTheme="majorBidi" w:cstheme="majorBidi"/>
            <w:color w:val="auto"/>
            <w:sz w:val="24"/>
            <w:szCs w:val="24"/>
          </w:rPr>
          <w:t>https://invest-gate.me/news/Egypt-builders-2017-challenges-continue-to-rise-in-construction-sector/</w:t>
        </w:r>
      </w:hyperlink>
      <w:r>
        <w:rPr>
          <w:rStyle w:val="Hyperlink"/>
          <w:rFonts w:asciiTheme="majorBidi" w:hAnsiTheme="majorBidi" w:cstheme="majorBidi"/>
          <w:color w:val="auto"/>
          <w:sz w:val="24"/>
          <w:szCs w:val="24"/>
        </w:rPr>
        <w:t xml:space="preserve"> </w:t>
      </w:r>
      <w:r w:rsidRPr="00560F0D">
        <w:rPr>
          <w:rStyle w:val="Hyperlink"/>
          <w:rFonts w:asciiTheme="majorBidi" w:hAnsiTheme="majorBidi" w:cstheme="majorBidi"/>
          <w:color w:val="auto"/>
          <w:sz w:val="24"/>
          <w:szCs w:val="24"/>
          <w:u w:val="none"/>
        </w:rPr>
        <w:t>[Accessed 2017],</w:t>
      </w:r>
    </w:p>
    <w:p w14:paraId="716DC4BF" w14:textId="77777777" w:rsidR="00C44DD2" w:rsidRPr="00BC4D5F" w:rsidRDefault="00C44DD2" w:rsidP="00731A1D">
      <w:pPr>
        <w:spacing w:before="120" w:after="120" w:line="360" w:lineRule="auto"/>
        <w:jc w:val="both"/>
        <w:rPr>
          <w:rFonts w:asciiTheme="majorBidi" w:hAnsiTheme="majorBidi" w:cstheme="majorBidi"/>
          <w:sz w:val="24"/>
          <w:szCs w:val="24"/>
          <w:lang w:val="en-GB"/>
        </w:rPr>
      </w:pPr>
      <w:r>
        <w:rPr>
          <w:rFonts w:asciiTheme="majorBidi" w:hAnsiTheme="majorBidi" w:cstheme="majorBidi"/>
          <w:sz w:val="24"/>
          <w:szCs w:val="24"/>
          <w:lang w:val="en-GB"/>
        </w:rPr>
        <w:t>Egypt Vision 2030</w:t>
      </w:r>
      <w:r w:rsidRPr="00BC4D5F">
        <w:rPr>
          <w:rFonts w:asciiTheme="majorBidi" w:hAnsiTheme="majorBidi" w:cstheme="majorBidi"/>
          <w:sz w:val="24"/>
          <w:szCs w:val="24"/>
          <w:lang w:val="en-GB"/>
        </w:rPr>
        <w:t xml:space="preserve"> (2016) </w:t>
      </w:r>
      <w:r w:rsidRPr="00BC4D5F">
        <w:rPr>
          <w:rFonts w:asciiTheme="majorBidi" w:hAnsiTheme="majorBidi" w:cstheme="majorBidi"/>
          <w:i/>
          <w:iCs/>
          <w:sz w:val="24"/>
          <w:szCs w:val="24"/>
          <w:lang w:val="en-GB"/>
        </w:rPr>
        <w:t>Sustainable development strategy: Egypt vision 2030,</w:t>
      </w:r>
      <w:r w:rsidRPr="00BC4D5F">
        <w:rPr>
          <w:rFonts w:asciiTheme="majorBidi" w:hAnsiTheme="majorBidi" w:cstheme="majorBidi"/>
          <w:sz w:val="24"/>
          <w:szCs w:val="24"/>
          <w:lang w:val="en-GB"/>
        </w:rPr>
        <w:t xml:space="preserve"> </w:t>
      </w:r>
      <w:r>
        <w:rPr>
          <w:rFonts w:asciiTheme="majorBidi" w:hAnsiTheme="majorBidi" w:cstheme="majorBidi"/>
          <w:sz w:val="24"/>
          <w:szCs w:val="24"/>
          <w:lang w:val="en-GB"/>
        </w:rPr>
        <w:t>Available</w:t>
      </w:r>
      <w:r w:rsidRPr="00BC4D5F">
        <w:rPr>
          <w:rFonts w:asciiTheme="majorBidi" w:hAnsiTheme="majorBidi" w:cstheme="majorBidi"/>
          <w:sz w:val="24"/>
          <w:szCs w:val="24"/>
          <w:lang w:val="en-GB"/>
        </w:rPr>
        <w:t xml:space="preserve"> from </w:t>
      </w:r>
      <w:hyperlink r:id="rId143" w:history="1">
        <w:r w:rsidRPr="00BC4D5F">
          <w:rPr>
            <w:rFonts w:asciiTheme="majorBidi" w:hAnsiTheme="majorBidi" w:cstheme="majorBidi"/>
            <w:sz w:val="24"/>
            <w:szCs w:val="24"/>
            <w:lang w:val="en-GB"/>
          </w:rPr>
          <w:t>http://sdsegypt2030.com/?lang=en</w:t>
        </w:r>
      </w:hyperlink>
      <w:r w:rsidRPr="00BC4D5F">
        <w:rPr>
          <w:rFonts w:asciiTheme="majorBidi" w:hAnsiTheme="majorBidi" w:cstheme="majorBidi"/>
          <w:sz w:val="24"/>
          <w:szCs w:val="24"/>
          <w:lang w:val="en-GB"/>
        </w:rPr>
        <w:t xml:space="preserve">. </w:t>
      </w:r>
      <w:r>
        <w:rPr>
          <w:rFonts w:asciiTheme="majorBidi" w:hAnsiTheme="majorBidi" w:cstheme="majorBidi"/>
          <w:sz w:val="24"/>
          <w:szCs w:val="24"/>
          <w:lang w:val="en-GB"/>
        </w:rPr>
        <w:t>[Accessed 2016],</w:t>
      </w:r>
    </w:p>
    <w:p w14:paraId="1B21BDB6"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El Kafrawy, A.</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(2012)</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Housing policy and finance in Egypt: extending the reach of mortgage credit</w:t>
      </w:r>
      <w:r>
        <w:rPr>
          <w:rFonts w:asciiTheme="majorBidi" w:hAnsiTheme="majorBidi" w:cstheme="majorBidi"/>
          <w:color w:val="222222"/>
          <w:sz w:val="24"/>
          <w:szCs w:val="24"/>
          <w:shd w:val="clear" w:color="auto" w:fill="FFFFFF"/>
        </w:rPr>
        <w:t xml:space="preserve">, </w:t>
      </w:r>
      <w:r w:rsidRPr="00BC4D5F">
        <w:rPr>
          <w:rFonts w:asciiTheme="majorBidi" w:hAnsiTheme="majorBidi" w:cstheme="majorBidi"/>
          <w:color w:val="222222"/>
          <w:sz w:val="24"/>
          <w:szCs w:val="24"/>
          <w:shd w:val="clear" w:color="auto" w:fill="FFFFFF"/>
        </w:rPr>
        <w:t>Doctoral diss</w:t>
      </w:r>
      <w:r>
        <w:rPr>
          <w:rFonts w:asciiTheme="majorBidi" w:hAnsiTheme="majorBidi" w:cstheme="majorBidi"/>
          <w:color w:val="222222"/>
          <w:sz w:val="24"/>
          <w:szCs w:val="24"/>
          <w:shd w:val="clear" w:color="auto" w:fill="FFFFFF"/>
        </w:rPr>
        <w:t>ertation, University of Glasgow</w:t>
      </w:r>
      <w:r w:rsidRPr="00BC4D5F">
        <w:rPr>
          <w:rFonts w:asciiTheme="majorBidi" w:hAnsiTheme="majorBidi" w:cstheme="majorBidi"/>
          <w:color w:val="222222"/>
          <w:sz w:val="24"/>
          <w:szCs w:val="24"/>
          <w:shd w:val="clear" w:color="auto" w:fill="FFFFFF"/>
        </w:rPr>
        <w:t>,</w:t>
      </w:r>
    </w:p>
    <w:p w14:paraId="7877BF5D" w14:textId="77777777" w:rsidR="00C44DD2" w:rsidRPr="00853974" w:rsidRDefault="00C44DD2" w:rsidP="00AC243C">
      <w:pPr>
        <w:spacing w:after="0" w:line="360" w:lineRule="auto"/>
        <w:rPr>
          <w:rFonts w:asciiTheme="majorBidi" w:hAnsiTheme="majorBidi" w:cstheme="majorBidi"/>
          <w:sz w:val="24"/>
          <w:szCs w:val="24"/>
        </w:rPr>
      </w:pPr>
      <w:r w:rsidRPr="00853974">
        <w:rPr>
          <w:rFonts w:asciiTheme="majorBidi" w:hAnsiTheme="majorBidi" w:cstheme="majorBidi"/>
          <w:color w:val="222222"/>
          <w:sz w:val="24"/>
          <w:szCs w:val="24"/>
          <w:shd w:val="clear" w:color="auto" w:fill="FFFFFF"/>
        </w:rPr>
        <w:t xml:space="preserve">El Sarag, J.M., 2017. Causes of variation orders in the Egyptian construction industry: Time and cost impacts. </w:t>
      </w:r>
      <w:r w:rsidRPr="00853974">
        <w:rPr>
          <w:rFonts w:asciiTheme="majorBidi" w:hAnsiTheme="majorBidi" w:cstheme="majorBidi"/>
          <w:sz w:val="24"/>
          <w:szCs w:val="24"/>
        </w:rPr>
        <w:t xml:space="preserve">American University in Cairo, Master's thesis. AUC Knowledge Fountain. </w:t>
      </w:r>
      <w:hyperlink r:id="rId144" w:history="1">
        <w:r w:rsidRPr="002F6B1B">
          <w:rPr>
            <w:rStyle w:val="Hyperlink"/>
            <w:rFonts w:asciiTheme="majorBidi" w:hAnsiTheme="majorBidi" w:cstheme="majorBidi"/>
            <w:color w:val="auto"/>
            <w:sz w:val="24"/>
            <w:szCs w:val="24"/>
            <w:u w:val="none"/>
          </w:rPr>
          <w:t>https://fount.aucegypt.edu/etds/291</w:t>
        </w:r>
      </w:hyperlink>
    </w:p>
    <w:p w14:paraId="24F5413B" w14:textId="77777777" w:rsidR="00C44DD2" w:rsidRPr="00853974" w:rsidRDefault="00C44DD2" w:rsidP="00AC243C">
      <w:pPr>
        <w:spacing w:after="0" w:line="360" w:lineRule="auto"/>
        <w:rPr>
          <w:rFonts w:asciiTheme="majorBidi" w:hAnsiTheme="majorBidi" w:cstheme="majorBidi"/>
          <w:sz w:val="24"/>
          <w:szCs w:val="24"/>
        </w:rPr>
      </w:pPr>
      <w:r w:rsidRPr="00853974">
        <w:rPr>
          <w:rFonts w:asciiTheme="majorBidi" w:hAnsiTheme="majorBidi" w:cstheme="majorBidi"/>
          <w:color w:val="222222"/>
          <w:sz w:val="24"/>
          <w:szCs w:val="24"/>
          <w:shd w:val="clear" w:color="auto" w:fill="FFFFFF"/>
        </w:rPr>
        <w:t>Elfar, A., Elsaid, A.M. and Elsaid, E., 2017. How knowledge management implementation affects the performance of Egyptian construction companies. </w:t>
      </w:r>
      <w:r w:rsidRPr="00853974">
        <w:rPr>
          <w:rFonts w:asciiTheme="majorBidi" w:hAnsiTheme="majorBidi" w:cstheme="majorBidi"/>
          <w:i/>
          <w:iCs/>
          <w:color w:val="222222"/>
          <w:sz w:val="24"/>
          <w:szCs w:val="24"/>
          <w:shd w:val="clear" w:color="auto" w:fill="FFFFFF"/>
        </w:rPr>
        <w:t>Journal of Applied Business Research (JABR)</w:t>
      </w:r>
      <w:r w:rsidRPr="00853974">
        <w:rPr>
          <w:rFonts w:asciiTheme="majorBidi" w:hAnsiTheme="majorBidi" w:cstheme="majorBidi"/>
          <w:color w:val="222222"/>
          <w:sz w:val="24"/>
          <w:szCs w:val="24"/>
          <w:shd w:val="clear" w:color="auto" w:fill="FFFFFF"/>
        </w:rPr>
        <w:t>, </w:t>
      </w:r>
      <w:r w:rsidRPr="00853974">
        <w:rPr>
          <w:rFonts w:asciiTheme="majorBidi" w:hAnsiTheme="majorBidi" w:cstheme="majorBidi"/>
          <w:i/>
          <w:iCs/>
          <w:color w:val="222222"/>
          <w:sz w:val="24"/>
          <w:szCs w:val="24"/>
          <w:shd w:val="clear" w:color="auto" w:fill="FFFFFF"/>
        </w:rPr>
        <w:t>33</w:t>
      </w:r>
      <w:r w:rsidRPr="00853974">
        <w:rPr>
          <w:rFonts w:asciiTheme="majorBidi" w:hAnsiTheme="majorBidi" w:cstheme="majorBidi"/>
          <w:color w:val="222222"/>
          <w:sz w:val="24"/>
          <w:szCs w:val="24"/>
          <w:shd w:val="clear" w:color="auto" w:fill="FFFFFF"/>
        </w:rPr>
        <w:t>(3), pp.409-438.</w:t>
      </w:r>
    </w:p>
    <w:p w14:paraId="6FD44461" w14:textId="77777777" w:rsidR="00C44DD2" w:rsidRPr="00BC4D5F" w:rsidRDefault="00C44DD2" w:rsidP="00AC243C">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El-Kholy, A. and Akal, A.</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(2019)</w:t>
      </w:r>
      <w:r w:rsidRPr="00BC4D5F">
        <w:rPr>
          <w:rFonts w:asciiTheme="majorBidi" w:hAnsiTheme="majorBidi" w:cstheme="majorBidi"/>
          <w:color w:val="222222"/>
          <w:sz w:val="24"/>
          <w:szCs w:val="24"/>
          <w:shd w:val="clear" w:color="auto" w:fill="FFFFFF"/>
        </w:rPr>
        <w:t xml:space="preserve"> Determining the stationary financial cau</w:t>
      </w:r>
      <w:r>
        <w:rPr>
          <w:rFonts w:asciiTheme="majorBidi" w:hAnsiTheme="majorBidi" w:cstheme="majorBidi"/>
          <w:color w:val="222222"/>
          <w:sz w:val="24"/>
          <w:szCs w:val="24"/>
          <w:shd w:val="clear" w:color="auto" w:fill="FFFFFF"/>
        </w:rPr>
        <w:t>se of contracting firms failure,</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International Journal of Construction Management</w:t>
      </w:r>
      <w:r w:rsidRPr="00BC4D5F">
        <w:rPr>
          <w:rFonts w:asciiTheme="majorBidi" w:hAnsiTheme="majorBidi" w:cstheme="majorBidi"/>
          <w:color w:val="222222"/>
          <w:sz w:val="24"/>
          <w:szCs w:val="24"/>
          <w:shd w:val="clear" w:color="auto" w:fill="FFFFFF"/>
        </w:rPr>
        <w:t>, pp.1-16,</w:t>
      </w:r>
    </w:p>
    <w:p w14:paraId="3D50362C" w14:textId="77777777" w:rsidR="00C44DD2" w:rsidRPr="00BC4D5F" w:rsidRDefault="00C44DD2" w:rsidP="00D4406B">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El-Megharbel, N. (2015)</w:t>
      </w:r>
      <w:r w:rsidRPr="00BC4D5F">
        <w:rPr>
          <w:rFonts w:asciiTheme="majorBidi" w:hAnsiTheme="majorBidi" w:cstheme="majorBidi"/>
          <w:color w:val="222222"/>
          <w:sz w:val="24"/>
          <w:szCs w:val="24"/>
          <w:shd w:val="clear" w:color="auto" w:fill="FFFFFF"/>
        </w:rPr>
        <w:t xml:space="preserve"> Sustainable development strategy: Egypt's </w:t>
      </w:r>
      <w:r>
        <w:rPr>
          <w:rFonts w:asciiTheme="majorBidi" w:hAnsiTheme="majorBidi" w:cstheme="majorBidi"/>
          <w:color w:val="222222"/>
          <w:sz w:val="24"/>
          <w:szCs w:val="24"/>
          <w:shd w:val="clear" w:color="auto" w:fill="FFFFFF"/>
        </w:rPr>
        <w:t>vision 2030 and planning reform,</w:t>
      </w:r>
      <w:r w:rsidRPr="00BC4D5F">
        <w:rPr>
          <w:rFonts w:asciiTheme="majorBidi" w:hAnsiTheme="majorBidi" w:cstheme="majorBidi"/>
          <w:color w:val="222222"/>
          <w:sz w:val="24"/>
          <w:szCs w:val="24"/>
          <w:shd w:val="clear" w:color="auto" w:fill="FFFFFF"/>
        </w:rPr>
        <w:t> </w:t>
      </w:r>
      <w:r>
        <w:rPr>
          <w:rFonts w:asciiTheme="majorBidi" w:hAnsiTheme="majorBidi" w:cstheme="majorBidi"/>
          <w:i/>
          <w:iCs/>
          <w:color w:val="222222"/>
          <w:sz w:val="24"/>
          <w:szCs w:val="24"/>
          <w:shd w:val="clear" w:color="auto" w:fill="FFFFFF"/>
        </w:rPr>
        <w:t>T</w:t>
      </w:r>
      <w:r w:rsidRPr="00BC4D5F">
        <w:rPr>
          <w:rFonts w:asciiTheme="majorBidi" w:hAnsiTheme="majorBidi" w:cstheme="majorBidi"/>
          <w:i/>
          <w:iCs/>
          <w:color w:val="222222"/>
          <w:sz w:val="24"/>
          <w:szCs w:val="24"/>
          <w:shd w:val="clear" w:color="auto" w:fill="FFFFFF"/>
        </w:rPr>
        <w:t>he Ministry of Planning, Monitoring and Administrative Reform, Integrated Approaches to Sustainable Development Planning and I</w:t>
      </w:r>
      <w:r>
        <w:rPr>
          <w:rFonts w:asciiTheme="majorBidi" w:hAnsiTheme="majorBidi" w:cstheme="majorBidi"/>
          <w:i/>
          <w:iCs/>
          <w:color w:val="222222"/>
          <w:sz w:val="24"/>
          <w:szCs w:val="24"/>
          <w:shd w:val="clear" w:color="auto" w:fill="FFFFFF"/>
        </w:rPr>
        <w:t>mplementation, New York,</w:t>
      </w:r>
      <w:r w:rsidRPr="00BC4D5F">
        <w:rPr>
          <w:rFonts w:asciiTheme="majorBidi" w:hAnsiTheme="majorBidi" w:cstheme="majorBidi"/>
          <w:color w:val="222222"/>
          <w:sz w:val="24"/>
          <w:szCs w:val="24"/>
          <w:shd w:val="clear" w:color="auto" w:fill="FFFFFF"/>
        </w:rPr>
        <w:t xml:space="preserve"> </w:t>
      </w:r>
    </w:p>
    <w:p w14:paraId="493B166B"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Erlandson, D., Harris, E., Skipper, B., and Allen, S.</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(1993)</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Doing naturalistic inquiry: A guide to methods</w:t>
      </w:r>
      <w:r w:rsidRPr="00D4406B">
        <w:rPr>
          <w:rFonts w:asciiTheme="majorBidi" w:hAnsiTheme="majorBidi" w:cstheme="majorBidi"/>
          <w:i/>
          <w:iCs/>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Sage,</w:t>
      </w:r>
    </w:p>
    <w:p w14:paraId="7AD7D7F1"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Etikan, I., Musa, S., and Alkassim, R.</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(2016)</w:t>
      </w:r>
      <w:r w:rsidRPr="00BC4D5F">
        <w:rPr>
          <w:rFonts w:asciiTheme="majorBidi" w:hAnsiTheme="majorBidi" w:cstheme="majorBidi"/>
          <w:color w:val="222222"/>
          <w:sz w:val="24"/>
          <w:szCs w:val="24"/>
          <w:shd w:val="clear" w:color="auto" w:fill="FFFFFF"/>
        </w:rPr>
        <w:t xml:space="preserve"> Comparison of convenience sampling and purp</w:t>
      </w:r>
      <w:r>
        <w:rPr>
          <w:rFonts w:asciiTheme="majorBidi" w:hAnsiTheme="majorBidi" w:cstheme="majorBidi"/>
          <w:color w:val="222222"/>
          <w:sz w:val="24"/>
          <w:szCs w:val="24"/>
          <w:shd w:val="clear" w:color="auto" w:fill="FFFFFF"/>
        </w:rPr>
        <w:t>osive sampling,</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American journal of theoretical and applied statistics</w:t>
      </w:r>
      <w:r w:rsidRPr="00BC4D5F">
        <w:rPr>
          <w:rFonts w:asciiTheme="majorBidi" w:hAnsiTheme="majorBidi" w:cstheme="majorBidi"/>
          <w:color w:val="222222"/>
          <w:sz w:val="24"/>
          <w:szCs w:val="24"/>
          <w:shd w:val="clear" w:color="auto" w:fill="FFFFFF"/>
        </w:rPr>
        <w:t>, </w:t>
      </w:r>
      <w:r w:rsidRPr="00D4406B">
        <w:rPr>
          <w:rFonts w:asciiTheme="majorBidi" w:hAnsiTheme="majorBidi" w:cstheme="majorBidi"/>
          <w:color w:val="222222"/>
          <w:sz w:val="24"/>
          <w:szCs w:val="24"/>
          <w:shd w:val="clear" w:color="auto" w:fill="FFFFFF"/>
        </w:rPr>
        <w:t>5(</w:t>
      </w:r>
      <w:r w:rsidRPr="00BC4D5F">
        <w:rPr>
          <w:rFonts w:asciiTheme="majorBidi" w:hAnsiTheme="majorBidi" w:cstheme="majorBidi"/>
          <w:color w:val="222222"/>
          <w:sz w:val="24"/>
          <w:szCs w:val="24"/>
          <w:shd w:val="clear" w:color="auto" w:fill="FFFFFF"/>
        </w:rPr>
        <w:t>1), pp.1-4,</w:t>
      </w:r>
    </w:p>
    <w:p w14:paraId="458426EC"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Ezeldin, S. and Ibrahim, H.</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(2015)</w:t>
      </w:r>
      <w:r w:rsidRPr="00BC4D5F">
        <w:rPr>
          <w:rFonts w:asciiTheme="majorBidi" w:hAnsiTheme="majorBidi" w:cstheme="majorBidi"/>
          <w:color w:val="222222"/>
          <w:sz w:val="24"/>
          <w:szCs w:val="24"/>
          <w:shd w:val="clear" w:color="auto" w:fill="FFFFFF"/>
        </w:rPr>
        <w:t xml:space="preserve"> Risk analysis for mega </w:t>
      </w:r>
      <w:r>
        <w:rPr>
          <w:rFonts w:asciiTheme="majorBidi" w:hAnsiTheme="majorBidi" w:cstheme="majorBidi"/>
          <w:color w:val="222222"/>
          <w:sz w:val="24"/>
          <w:szCs w:val="24"/>
          <w:shd w:val="clear" w:color="auto" w:fill="FFFFFF"/>
        </w:rPr>
        <w:t>shopping mall projects in Egypt,</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Journal of Civil Engineering and Architecture</w:t>
      </w:r>
      <w:r w:rsidRPr="00D4406B">
        <w:rPr>
          <w:rFonts w:asciiTheme="majorBidi" w:hAnsiTheme="majorBidi" w:cstheme="majorBidi"/>
          <w:color w:val="222222"/>
          <w:sz w:val="24"/>
          <w:szCs w:val="24"/>
          <w:shd w:val="clear" w:color="auto" w:fill="FFFFFF"/>
        </w:rPr>
        <w:t>, 9,</w:t>
      </w:r>
      <w:r w:rsidRPr="00BC4D5F">
        <w:rPr>
          <w:rFonts w:asciiTheme="majorBidi" w:hAnsiTheme="majorBidi" w:cstheme="majorBidi"/>
          <w:color w:val="222222"/>
          <w:sz w:val="24"/>
          <w:szCs w:val="24"/>
          <w:shd w:val="clear" w:color="auto" w:fill="FFFFFF"/>
        </w:rPr>
        <w:t xml:space="preserve"> pp.644-651,</w:t>
      </w:r>
    </w:p>
    <w:p w14:paraId="79D5F4A3"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Fadhel, K.</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200</w:t>
      </w:r>
      <w:r>
        <w:rPr>
          <w:rFonts w:asciiTheme="majorBidi" w:hAnsiTheme="majorBidi" w:cstheme="majorBidi"/>
          <w:color w:val="222222"/>
          <w:sz w:val="24"/>
          <w:szCs w:val="24"/>
          <w:shd w:val="clear" w:color="auto" w:fill="FFFFFF"/>
        </w:rPr>
        <w:t>2)</w:t>
      </w:r>
      <w:r w:rsidRPr="00BC4D5F">
        <w:rPr>
          <w:rFonts w:asciiTheme="majorBidi" w:hAnsiTheme="majorBidi" w:cstheme="majorBidi"/>
          <w:color w:val="222222"/>
          <w:sz w:val="24"/>
          <w:szCs w:val="24"/>
          <w:shd w:val="clear" w:color="auto" w:fill="FFFFFF"/>
        </w:rPr>
        <w:t xml:space="preserve"> Positivist and hermeneutic paradigm: A critical evaluation under their s</w:t>
      </w:r>
      <w:r>
        <w:rPr>
          <w:rFonts w:asciiTheme="majorBidi" w:hAnsiTheme="majorBidi" w:cstheme="majorBidi"/>
          <w:color w:val="222222"/>
          <w:sz w:val="24"/>
          <w:szCs w:val="24"/>
          <w:shd w:val="clear" w:color="auto" w:fill="FFFFFF"/>
        </w:rPr>
        <w:t>tructure of scientific practice,</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The Sosland Journal</w:t>
      </w:r>
      <w:r w:rsidRPr="00D4406B">
        <w:rPr>
          <w:rFonts w:asciiTheme="majorBidi" w:hAnsiTheme="majorBidi" w:cstheme="majorBidi"/>
          <w:color w:val="222222"/>
          <w:sz w:val="24"/>
          <w:szCs w:val="24"/>
          <w:shd w:val="clear" w:color="auto" w:fill="FFFFFF"/>
        </w:rPr>
        <w:t>, 21,</w:t>
      </w:r>
      <w:r w:rsidRPr="00BC4D5F">
        <w:rPr>
          <w:rFonts w:asciiTheme="majorBidi" w:hAnsiTheme="majorBidi" w:cstheme="majorBidi"/>
          <w:color w:val="222222"/>
          <w:sz w:val="24"/>
          <w:szCs w:val="24"/>
          <w:shd w:val="clear" w:color="auto" w:fill="FFFFFF"/>
        </w:rPr>
        <w:t xml:space="preserve"> p.28,</w:t>
      </w:r>
    </w:p>
    <w:p w14:paraId="2017074E" w14:textId="77777777" w:rsidR="00C44DD2" w:rsidRPr="00853974" w:rsidRDefault="00C44DD2" w:rsidP="00AC243C">
      <w:pPr>
        <w:spacing w:after="0" w:line="360" w:lineRule="auto"/>
        <w:rPr>
          <w:rFonts w:asciiTheme="majorBidi" w:hAnsiTheme="majorBidi" w:cstheme="majorBidi"/>
          <w:color w:val="222222"/>
          <w:sz w:val="24"/>
          <w:szCs w:val="24"/>
          <w:shd w:val="clear" w:color="auto" w:fill="FFFFFF"/>
        </w:rPr>
      </w:pPr>
      <w:r w:rsidRPr="00853974">
        <w:rPr>
          <w:rFonts w:asciiTheme="majorBidi" w:hAnsiTheme="majorBidi" w:cstheme="majorBidi"/>
          <w:color w:val="222222"/>
          <w:sz w:val="24"/>
          <w:szCs w:val="24"/>
          <w:shd w:val="clear" w:color="auto" w:fill="FFFFFF"/>
        </w:rPr>
        <w:lastRenderedPageBreak/>
        <w:t>Fergany, M., Badawy, M. and El-Nawawy, O., Risk assessment Model for Residential Construction Projects. Al-Azhar University Civil Engineering Research Magazine, 41(3), pp. 328–337.</w:t>
      </w:r>
    </w:p>
    <w:p w14:paraId="2E7FF901" w14:textId="77777777" w:rsidR="00C44DD2" w:rsidRPr="00BC4D5F" w:rsidRDefault="00C44DD2" w:rsidP="00AC243C">
      <w:pPr>
        <w:spacing w:after="0" w:line="360" w:lineRule="auto"/>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Finnis, J.</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(2011)</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Natural law and natural rights</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Oxford University Press,</w:t>
      </w:r>
    </w:p>
    <w:p w14:paraId="7E8061A4" w14:textId="77777777" w:rsidR="00C44DD2" w:rsidRPr="00BC4D5F" w:rsidRDefault="00C44DD2" w:rsidP="00AC243C">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Flyvbjerg, B.</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(2014)</w:t>
      </w:r>
      <w:r w:rsidRPr="00BC4D5F">
        <w:rPr>
          <w:rFonts w:asciiTheme="majorBidi" w:hAnsiTheme="majorBidi" w:cstheme="majorBidi"/>
          <w:color w:val="222222"/>
          <w:sz w:val="24"/>
          <w:szCs w:val="24"/>
          <w:shd w:val="clear" w:color="auto" w:fill="FFFFFF"/>
        </w:rPr>
        <w:t xml:space="preserve"> What you should know about me</w:t>
      </w:r>
      <w:r>
        <w:rPr>
          <w:rFonts w:asciiTheme="majorBidi" w:hAnsiTheme="majorBidi" w:cstheme="majorBidi"/>
          <w:color w:val="222222"/>
          <w:sz w:val="24"/>
          <w:szCs w:val="24"/>
          <w:shd w:val="clear" w:color="auto" w:fill="FFFFFF"/>
        </w:rPr>
        <w:t>gaprojects and why: An overview,</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Project management journal</w:t>
      </w:r>
      <w:r w:rsidRPr="00E24441">
        <w:rPr>
          <w:rFonts w:asciiTheme="majorBidi" w:hAnsiTheme="majorBidi" w:cstheme="majorBidi"/>
          <w:color w:val="222222"/>
          <w:sz w:val="24"/>
          <w:szCs w:val="24"/>
          <w:shd w:val="clear" w:color="auto" w:fill="FFFFFF"/>
        </w:rPr>
        <w:t>, 45(2</w:t>
      </w:r>
      <w:r w:rsidRPr="00BC4D5F">
        <w:rPr>
          <w:rFonts w:asciiTheme="majorBidi" w:hAnsiTheme="majorBidi" w:cstheme="majorBidi"/>
          <w:color w:val="222222"/>
          <w:sz w:val="24"/>
          <w:szCs w:val="24"/>
          <w:shd w:val="clear" w:color="auto" w:fill="FFFFFF"/>
        </w:rPr>
        <w:t>), pp.6-19,</w:t>
      </w:r>
    </w:p>
    <w:p w14:paraId="1E2EDF52"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sidRPr="00BC4D5F">
        <w:rPr>
          <w:rFonts w:asciiTheme="majorBidi" w:hAnsiTheme="majorBidi" w:cstheme="majorBidi"/>
          <w:color w:val="222222"/>
          <w:sz w:val="24"/>
          <w:szCs w:val="24"/>
          <w:shd w:val="clear" w:color="auto" w:fill="FFFFFF"/>
        </w:rPr>
        <w:t>Futcher, J., Mills, G., Emmanuel, R.</w:t>
      </w:r>
      <w:r>
        <w:rPr>
          <w:rFonts w:asciiTheme="majorBidi" w:hAnsiTheme="majorBidi" w:cstheme="majorBidi"/>
          <w:color w:val="222222"/>
          <w:sz w:val="24"/>
          <w:szCs w:val="24"/>
          <w:shd w:val="clear" w:color="auto" w:fill="FFFFFF"/>
        </w:rPr>
        <w:t>, and Korolija, I.</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(2017)</w:t>
      </w:r>
      <w:r w:rsidRPr="00BC4D5F">
        <w:rPr>
          <w:rFonts w:asciiTheme="majorBidi" w:hAnsiTheme="majorBidi" w:cstheme="majorBidi"/>
          <w:color w:val="222222"/>
          <w:sz w:val="24"/>
          <w:szCs w:val="24"/>
          <w:shd w:val="clear" w:color="auto" w:fill="FFFFFF"/>
        </w:rPr>
        <w:t xml:space="preserve"> Creating sustainable cities one building at a time: Towards an in</w:t>
      </w:r>
      <w:r>
        <w:rPr>
          <w:rFonts w:asciiTheme="majorBidi" w:hAnsiTheme="majorBidi" w:cstheme="majorBidi"/>
          <w:color w:val="222222"/>
          <w:sz w:val="24"/>
          <w:szCs w:val="24"/>
          <w:shd w:val="clear" w:color="auto" w:fill="FFFFFF"/>
        </w:rPr>
        <w:t>tegrated urban design framework,</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Cities</w:t>
      </w:r>
      <w:r w:rsidRPr="00BC4D5F">
        <w:rPr>
          <w:rFonts w:asciiTheme="majorBidi" w:hAnsiTheme="majorBidi" w:cstheme="majorBidi"/>
          <w:color w:val="222222"/>
          <w:sz w:val="24"/>
          <w:szCs w:val="24"/>
          <w:shd w:val="clear" w:color="auto" w:fill="FFFFFF"/>
        </w:rPr>
        <w:t>,</w:t>
      </w:r>
      <w:r w:rsidRPr="00E24441">
        <w:rPr>
          <w:rFonts w:asciiTheme="majorBidi" w:hAnsiTheme="majorBidi" w:cstheme="majorBidi"/>
          <w:color w:val="222222"/>
          <w:sz w:val="24"/>
          <w:szCs w:val="24"/>
          <w:shd w:val="clear" w:color="auto" w:fill="FFFFFF"/>
        </w:rPr>
        <w:t> 66, pp.</w:t>
      </w:r>
      <w:r w:rsidRPr="00BC4D5F">
        <w:rPr>
          <w:rFonts w:asciiTheme="majorBidi" w:hAnsiTheme="majorBidi" w:cstheme="majorBidi"/>
          <w:color w:val="222222"/>
          <w:sz w:val="24"/>
          <w:szCs w:val="24"/>
          <w:shd w:val="clear" w:color="auto" w:fill="FFFFFF"/>
        </w:rPr>
        <w:t>63-71,</w:t>
      </w:r>
    </w:p>
    <w:p w14:paraId="073A0151" w14:textId="77777777" w:rsidR="00C44DD2" w:rsidRPr="00BC4D5F" w:rsidRDefault="00C44DD2" w:rsidP="00BC4D5F">
      <w:pPr>
        <w:spacing w:after="0" w:line="360" w:lineRule="auto"/>
        <w:jc w:val="both"/>
        <w:rPr>
          <w:rFonts w:asciiTheme="majorBidi" w:hAnsiTheme="majorBidi" w:cstheme="majorBidi"/>
          <w:sz w:val="24"/>
          <w:szCs w:val="24"/>
          <w:shd w:val="clear" w:color="auto" w:fill="FFFFFF"/>
        </w:rPr>
      </w:pPr>
      <w:r>
        <w:rPr>
          <w:rFonts w:asciiTheme="majorBidi" w:hAnsiTheme="majorBidi" w:cstheme="majorBidi"/>
          <w:color w:val="222222"/>
          <w:sz w:val="24"/>
          <w:szCs w:val="24"/>
          <w:shd w:val="clear" w:color="auto" w:fill="FFFFFF"/>
        </w:rPr>
        <w:t>Ghada, T.,</w:t>
      </w:r>
      <w:r w:rsidRPr="00E24441">
        <w:rPr>
          <w:rFonts w:asciiTheme="majorBidi" w:hAnsiTheme="majorBidi" w:cstheme="majorBidi"/>
          <w:color w:val="222222"/>
          <w:sz w:val="24"/>
          <w:szCs w:val="24"/>
          <w:shd w:val="clear" w:color="auto" w:fill="FFFFFF"/>
        </w:rPr>
        <w:t xml:space="preserve"> Mohamed</w:t>
      </w:r>
      <w:r>
        <w:rPr>
          <w:rFonts w:asciiTheme="majorBidi" w:hAnsiTheme="majorBidi" w:cstheme="majorBidi"/>
          <w:color w:val="222222"/>
          <w:sz w:val="24"/>
          <w:szCs w:val="24"/>
          <w:shd w:val="clear" w:color="auto" w:fill="FFFFFF"/>
        </w:rPr>
        <w:t>, B.,</w:t>
      </w:r>
      <w:r w:rsidRPr="00E24441">
        <w:rPr>
          <w:rFonts w:asciiTheme="majorBidi" w:hAnsiTheme="majorBidi" w:cstheme="majorBidi"/>
          <w:color w:val="222222"/>
          <w:sz w:val="24"/>
          <w:szCs w:val="24"/>
          <w:shd w:val="clear" w:color="auto" w:fill="FFFFFF"/>
        </w:rPr>
        <w:t xml:space="preserve"> Omar</w:t>
      </w:r>
      <w:r>
        <w:rPr>
          <w:rFonts w:asciiTheme="majorBidi" w:hAnsiTheme="majorBidi" w:cstheme="majorBidi"/>
          <w:color w:val="222222"/>
          <w:sz w:val="24"/>
          <w:szCs w:val="24"/>
          <w:shd w:val="clear" w:color="auto" w:fill="FFFFFF"/>
        </w:rPr>
        <w:t>, E. (2016)</w:t>
      </w:r>
      <w:r w:rsidRPr="00E24441">
        <w:rPr>
          <w:rFonts w:asciiTheme="majorBidi" w:hAnsiTheme="majorBidi" w:cstheme="majorBidi"/>
          <w:color w:val="222222"/>
          <w:sz w:val="24"/>
          <w:szCs w:val="24"/>
          <w:shd w:val="clear" w:color="auto" w:fill="FFFFFF"/>
        </w:rPr>
        <w:t xml:space="preserve"> A model for evaluation of delays in construction projects</w:t>
      </w:r>
      <w:r w:rsidRPr="00BC4D5F">
        <w:rPr>
          <w:rFonts w:asciiTheme="majorBidi" w:hAnsiTheme="majorBidi" w:cstheme="majorBidi"/>
          <w:sz w:val="24"/>
          <w:szCs w:val="24"/>
          <w:shd w:val="clear" w:color="auto" w:fill="FFFFFF"/>
        </w:rPr>
        <w:t xml:space="preserve">, </w:t>
      </w:r>
      <w:r w:rsidRPr="00BC4D5F">
        <w:rPr>
          <w:rFonts w:asciiTheme="majorBidi" w:hAnsiTheme="majorBidi" w:cstheme="majorBidi"/>
          <w:i/>
          <w:iCs/>
          <w:sz w:val="24"/>
          <w:szCs w:val="24"/>
          <w:shd w:val="clear" w:color="auto" w:fill="FFFFFF"/>
        </w:rPr>
        <w:t>International Journal of Innovative Research in Science, Engineering and Technology</w:t>
      </w:r>
      <w:r>
        <w:rPr>
          <w:rFonts w:asciiTheme="majorBidi" w:hAnsiTheme="majorBidi" w:cstheme="majorBidi"/>
          <w:sz w:val="24"/>
          <w:szCs w:val="24"/>
          <w:shd w:val="clear" w:color="auto" w:fill="FFFFFF"/>
        </w:rPr>
        <w:t>, 5 (3</w:t>
      </w:r>
      <w:r w:rsidRPr="00E24441">
        <w:rPr>
          <w:rFonts w:asciiTheme="majorBidi" w:hAnsiTheme="majorBidi" w:cstheme="majorBidi"/>
          <w:color w:val="222222"/>
          <w:sz w:val="24"/>
          <w:szCs w:val="24"/>
          <w:shd w:val="clear" w:color="auto" w:fill="FFFFFF"/>
        </w:rPr>
        <w:t>), pp. 2347-6710</w:t>
      </w:r>
      <w:r>
        <w:rPr>
          <w:rFonts w:asciiTheme="majorBidi" w:hAnsiTheme="majorBidi" w:cstheme="majorBidi"/>
          <w:color w:val="222222"/>
          <w:sz w:val="24"/>
          <w:szCs w:val="24"/>
          <w:shd w:val="clear" w:color="auto" w:fill="FFFFFF"/>
        </w:rPr>
        <w:t>.</w:t>
      </w:r>
    </w:p>
    <w:p w14:paraId="57514090"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Ghafar, A.</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(2016)</w:t>
      </w:r>
      <w:r w:rsidRPr="00BC4D5F">
        <w:rPr>
          <w:rFonts w:asciiTheme="majorBidi" w:hAnsiTheme="majorBidi" w:cstheme="majorBidi"/>
          <w:color w:val="222222"/>
          <w:sz w:val="24"/>
          <w:szCs w:val="24"/>
          <w:shd w:val="clear" w:color="auto" w:fill="FFFFFF"/>
        </w:rPr>
        <w:t xml:space="preserve"> Educated but unemployed: The</w:t>
      </w:r>
      <w:r>
        <w:rPr>
          <w:rFonts w:asciiTheme="majorBidi" w:hAnsiTheme="majorBidi" w:cstheme="majorBidi"/>
          <w:color w:val="222222"/>
          <w:sz w:val="24"/>
          <w:szCs w:val="24"/>
          <w:shd w:val="clear" w:color="auto" w:fill="FFFFFF"/>
        </w:rPr>
        <w:t xml:space="preserve"> challenge facing Egypt’s youth,</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Brookings Doha Center</w:t>
      </w:r>
      <w:r w:rsidRPr="00BC4D5F">
        <w:rPr>
          <w:rFonts w:asciiTheme="majorBidi" w:hAnsiTheme="majorBidi" w:cstheme="majorBidi"/>
          <w:color w:val="222222"/>
          <w:sz w:val="24"/>
          <w:szCs w:val="24"/>
          <w:shd w:val="clear" w:color="auto" w:fill="FFFFFF"/>
        </w:rPr>
        <w:t>, pp.1-16,</w:t>
      </w:r>
    </w:p>
    <w:p w14:paraId="6326C0BB"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sidRPr="00BC4D5F">
        <w:rPr>
          <w:rFonts w:asciiTheme="majorBidi" w:hAnsiTheme="majorBidi" w:cstheme="majorBidi"/>
          <w:color w:val="222222"/>
          <w:sz w:val="24"/>
          <w:szCs w:val="24"/>
          <w:shd w:val="clear" w:color="auto" w:fill="FFFFFF"/>
        </w:rPr>
        <w:t>Gh</w:t>
      </w:r>
      <w:r>
        <w:rPr>
          <w:rFonts w:asciiTheme="majorBidi" w:hAnsiTheme="majorBidi" w:cstheme="majorBidi"/>
          <w:color w:val="222222"/>
          <w:sz w:val="24"/>
          <w:szCs w:val="24"/>
          <w:shd w:val="clear" w:color="auto" w:fill="FFFFFF"/>
        </w:rPr>
        <w:t>auri,</w:t>
      </w:r>
      <w:r w:rsidRPr="00BC4D5F">
        <w:rPr>
          <w:rFonts w:asciiTheme="majorBidi" w:hAnsiTheme="majorBidi" w:cstheme="majorBidi"/>
          <w:color w:val="222222"/>
          <w:sz w:val="24"/>
          <w:szCs w:val="24"/>
          <w:shd w:val="clear" w:color="auto" w:fill="FFFFFF"/>
        </w:rPr>
        <w:t xml:space="preserve"> P., Grønhaug, K.</w:t>
      </w:r>
      <w:r>
        <w:rPr>
          <w:rFonts w:asciiTheme="majorBidi" w:hAnsiTheme="majorBidi" w:cstheme="majorBidi"/>
          <w:color w:val="222222"/>
          <w:sz w:val="24"/>
          <w:szCs w:val="24"/>
          <w:shd w:val="clear" w:color="auto" w:fill="FFFFFF"/>
        </w:rPr>
        <w:t>, and Strange, R.</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(2020)</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Research methods in business studies</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Cambridge University Press,</w:t>
      </w:r>
    </w:p>
    <w:p w14:paraId="60BCBFC4"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sidRPr="00BC4D5F">
        <w:rPr>
          <w:rFonts w:asciiTheme="majorBidi" w:hAnsiTheme="majorBidi" w:cstheme="majorBidi"/>
          <w:color w:val="222222"/>
          <w:sz w:val="24"/>
          <w:szCs w:val="24"/>
          <w:shd w:val="clear" w:color="auto" w:fill="FFFFFF"/>
        </w:rPr>
        <w:t>Giezen, M., Bertolini, L.</w:t>
      </w:r>
      <w:r>
        <w:rPr>
          <w:rFonts w:asciiTheme="majorBidi" w:hAnsiTheme="majorBidi" w:cstheme="majorBidi"/>
          <w:color w:val="222222"/>
          <w:sz w:val="24"/>
          <w:szCs w:val="24"/>
          <w:shd w:val="clear" w:color="auto" w:fill="FFFFFF"/>
        </w:rPr>
        <w:t>, and Salet, W.</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(2015)</w:t>
      </w:r>
      <w:r w:rsidRPr="00BC4D5F">
        <w:rPr>
          <w:rFonts w:asciiTheme="majorBidi" w:hAnsiTheme="majorBidi" w:cstheme="majorBidi"/>
          <w:color w:val="222222"/>
          <w:sz w:val="24"/>
          <w:szCs w:val="24"/>
          <w:shd w:val="clear" w:color="auto" w:fill="FFFFFF"/>
        </w:rPr>
        <w:t xml:space="preserve"> Adaptive capacity within a mega project: A case study on planning and decision-making in the face</w:t>
      </w:r>
      <w:r>
        <w:rPr>
          <w:rFonts w:asciiTheme="majorBidi" w:hAnsiTheme="majorBidi" w:cstheme="majorBidi"/>
          <w:color w:val="222222"/>
          <w:sz w:val="24"/>
          <w:szCs w:val="24"/>
          <w:shd w:val="clear" w:color="auto" w:fill="FFFFFF"/>
        </w:rPr>
        <w:t xml:space="preserve"> of complexity,</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European Planning Studies</w:t>
      </w:r>
      <w:r w:rsidRPr="00E24441">
        <w:rPr>
          <w:rFonts w:asciiTheme="majorBidi" w:hAnsiTheme="majorBidi" w:cstheme="majorBidi"/>
          <w:color w:val="222222"/>
          <w:sz w:val="24"/>
          <w:szCs w:val="24"/>
          <w:shd w:val="clear" w:color="auto" w:fill="FFFFFF"/>
        </w:rPr>
        <w:t>, 23(5),</w:t>
      </w:r>
      <w:r w:rsidRPr="00BC4D5F">
        <w:rPr>
          <w:rFonts w:asciiTheme="majorBidi" w:hAnsiTheme="majorBidi" w:cstheme="majorBidi"/>
          <w:color w:val="222222"/>
          <w:sz w:val="24"/>
          <w:szCs w:val="24"/>
          <w:shd w:val="clear" w:color="auto" w:fill="FFFFFF"/>
        </w:rPr>
        <w:t xml:space="preserve"> pp.999-1018,</w:t>
      </w:r>
    </w:p>
    <w:p w14:paraId="4415A961"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Goddard, W. and Melville, S.</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(2004)</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Research methodology: An introduction</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Juta and Company Ltd,</w:t>
      </w:r>
    </w:p>
    <w:p w14:paraId="0E0FCCA7" w14:textId="77777777" w:rsidR="00C44DD2" w:rsidRPr="00BC4D5F" w:rsidRDefault="00C44DD2" w:rsidP="00AC243C">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Godden, B.</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(2004) Sample size formulas,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Journal of Statistics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3</w:t>
      </w:r>
      <w:r w:rsidRPr="00BC4D5F">
        <w:rPr>
          <w:rFonts w:asciiTheme="majorBidi" w:hAnsiTheme="majorBidi" w:cstheme="majorBidi"/>
          <w:color w:val="222222"/>
          <w:sz w:val="24"/>
          <w:szCs w:val="24"/>
          <w:shd w:val="clear" w:color="auto" w:fill="FFFFFF"/>
        </w:rPr>
        <w:t>(66),</w:t>
      </w:r>
    </w:p>
    <w:p w14:paraId="0F2AD10D" w14:textId="77777777" w:rsidR="00C44DD2" w:rsidRPr="00BC4D5F" w:rsidRDefault="00C44DD2" w:rsidP="00AC243C">
      <w:pPr>
        <w:spacing w:after="0" w:line="360" w:lineRule="auto"/>
        <w:jc w:val="both"/>
        <w:rPr>
          <w:rFonts w:asciiTheme="majorBidi" w:hAnsiTheme="majorBidi" w:cstheme="majorBidi"/>
          <w:color w:val="222222"/>
          <w:sz w:val="24"/>
          <w:szCs w:val="24"/>
          <w:shd w:val="clear" w:color="auto" w:fill="FFFFFF"/>
        </w:rPr>
      </w:pPr>
      <w:r w:rsidRPr="00C41D29">
        <w:rPr>
          <w:rFonts w:asciiTheme="majorBidi" w:hAnsiTheme="majorBidi" w:cstheme="majorBidi"/>
          <w:color w:val="222222"/>
          <w:sz w:val="24"/>
          <w:szCs w:val="24"/>
          <w:shd w:val="clear" w:color="auto" w:fill="FFFFFF"/>
        </w:rPr>
        <w:t>Goel,</w:t>
      </w:r>
      <w:r>
        <w:rPr>
          <w:rFonts w:asciiTheme="majorBidi" w:hAnsiTheme="majorBidi" w:cstheme="majorBidi"/>
          <w:color w:val="222222"/>
          <w:sz w:val="24"/>
          <w:szCs w:val="24"/>
          <w:shd w:val="clear" w:color="auto" w:fill="FFFFFF"/>
        </w:rPr>
        <w:t xml:space="preserve"> A. and Bhatta, S.</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(2004)</w:t>
      </w:r>
      <w:r w:rsidRPr="00BC4D5F">
        <w:rPr>
          <w:rFonts w:asciiTheme="majorBidi" w:hAnsiTheme="majorBidi" w:cstheme="majorBidi"/>
          <w:color w:val="222222"/>
          <w:sz w:val="24"/>
          <w:szCs w:val="24"/>
          <w:shd w:val="clear" w:color="auto" w:fill="FFFFFF"/>
        </w:rPr>
        <w:t xml:space="preserve"> Use of design p</w:t>
      </w:r>
      <w:r>
        <w:rPr>
          <w:rFonts w:asciiTheme="majorBidi" w:hAnsiTheme="majorBidi" w:cstheme="majorBidi"/>
          <w:color w:val="222222"/>
          <w:sz w:val="24"/>
          <w:szCs w:val="24"/>
          <w:shd w:val="clear" w:color="auto" w:fill="FFFFFF"/>
        </w:rPr>
        <w:t>atterns in analogy-based design,</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Advanced Engineering Informatics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18</w:t>
      </w:r>
      <w:r w:rsidRPr="00BC4D5F">
        <w:rPr>
          <w:rFonts w:asciiTheme="majorBidi" w:hAnsiTheme="majorBidi" w:cstheme="majorBidi"/>
          <w:color w:val="222222"/>
          <w:sz w:val="24"/>
          <w:szCs w:val="24"/>
          <w:shd w:val="clear" w:color="auto" w:fill="FFFFFF"/>
        </w:rPr>
        <w:t>(2), pp.85-94,</w:t>
      </w:r>
    </w:p>
    <w:p w14:paraId="78A2A3E7"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Gomm, R.,</w:t>
      </w:r>
      <w:r w:rsidRPr="00BC4D5F">
        <w:rPr>
          <w:rFonts w:asciiTheme="majorBidi" w:hAnsiTheme="majorBidi" w:cstheme="majorBidi"/>
          <w:color w:val="222222"/>
          <w:sz w:val="24"/>
          <w:szCs w:val="24"/>
          <w:shd w:val="clear" w:color="auto" w:fill="FFFFFF"/>
        </w:rPr>
        <w:t xml:space="preserve"> Hammersley, M.</w:t>
      </w:r>
      <w:r>
        <w:rPr>
          <w:rFonts w:asciiTheme="majorBidi" w:hAnsiTheme="majorBidi" w:cstheme="majorBidi"/>
          <w:color w:val="222222"/>
          <w:sz w:val="24"/>
          <w:szCs w:val="24"/>
          <w:shd w:val="clear" w:color="auto" w:fill="FFFFFF"/>
        </w:rPr>
        <w:t>, and Foster, P.</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2000</w:t>
      </w:r>
      <w:r>
        <w:rPr>
          <w:rFonts w:asciiTheme="majorBidi" w:hAnsiTheme="majorBidi" w:cstheme="majorBidi"/>
          <w:color w:val="222222"/>
          <w:sz w:val="24"/>
          <w:szCs w:val="24"/>
          <w:shd w:val="clear" w:color="auto" w:fill="FFFFFF"/>
        </w:rPr>
        <w:t>) Case study and generalization,</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Case study method</w:t>
      </w:r>
      <w:r w:rsidRPr="00BC4D5F">
        <w:rPr>
          <w:rFonts w:asciiTheme="majorBidi" w:hAnsiTheme="majorBidi" w:cstheme="majorBidi"/>
          <w:color w:val="222222"/>
          <w:sz w:val="24"/>
          <w:szCs w:val="24"/>
          <w:shd w:val="clear" w:color="auto" w:fill="FFFFFF"/>
        </w:rPr>
        <w:t>, pp.98-115,</w:t>
      </w:r>
    </w:p>
    <w:p w14:paraId="1276E05D" w14:textId="77777777" w:rsidR="00C44DD2" w:rsidRPr="00BC4D5F" w:rsidRDefault="00C44DD2" w:rsidP="00C41D29">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GOST</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2011</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w:t>
      </w:r>
      <w:r w:rsidRPr="00BC4D5F">
        <w:rPr>
          <w:rFonts w:asciiTheme="majorBidi" w:hAnsiTheme="majorBidi" w:cstheme="majorBidi"/>
          <w:i/>
          <w:iCs/>
          <w:color w:val="222222"/>
          <w:sz w:val="24"/>
          <w:szCs w:val="24"/>
          <w:shd w:val="clear" w:color="auto" w:fill="FFFFFF"/>
        </w:rPr>
        <w:t>Risk Mana</w:t>
      </w:r>
      <w:r>
        <w:rPr>
          <w:rFonts w:asciiTheme="majorBidi" w:hAnsiTheme="majorBidi" w:cstheme="majorBidi"/>
          <w:i/>
          <w:iCs/>
          <w:color w:val="222222"/>
          <w:sz w:val="24"/>
          <w:szCs w:val="24"/>
          <w:shd w:val="clear" w:color="auto" w:fill="FFFFFF"/>
        </w:rPr>
        <w:t>gement: Principles and guidance</w:t>
      </w:r>
      <w:r w:rsidRPr="00BC4D5F">
        <w:rPr>
          <w:rFonts w:asciiTheme="majorBidi" w:hAnsiTheme="majorBidi" w:cstheme="majorBidi"/>
          <w:color w:val="222222"/>
          <w:sz w:val="24"/>
          <w:szCs w:val="24"/>
          <w:shd w:val="clear" w:color="auto" w:fill="FFFFFF"/>
        </w:rPr>
        <w:t>,</w:t>
      </w:r>
      <w:r>
        <w:rPr>
          <w:rFonts w:asciiTheme="majorBidi" w:hAnsiTheme="majorBidi" w:cstheme="majorBidi"/>
          <w:color w:val="222222"/>
          <w:sz w:val="24"/>
          <w:szCs w:val="24"/>
          <w:shd w:val="clear" w:color="auto" w:fill="FFFFFF"/>
        </w:rPr>
        <w:t xml:space="preserve"> </w:t>
      </w:r>
      <w:r w:rsidRPr="00BC4D5F">
        <w:rPr>
          <w:rFonts w:asciiTheme="majorBidi" w:hAnsiTheme="majorBidi" w:cstheme="majorBidi"/>
          <w:color w:val="222222"/>
          <w:sz w:val="24"/>
          <w:szCs w:val="24"/>
          <w:shd w:val="clear" w:color="auto" w:fill="FFFFFF"/>
        </w:rPr>
        <w:t>National stan</w:t>
      </w:r>
      <w:r>
        <w:rPr>
          <w:rFonts w:asciiTheme="majorBidi" w:hAnsiTheme="majorBidi" w:cstheme="majorBidi"/>
          <w:color w:val="222222"/>
          <w:sz w:val="24"/>
          <w:szCs w:val="24"/>
          <w:shd w:val="clear" w:color="auto" w:fill="FFFFFF"/>
        </w:rPr>
        <w:t>dard of the Russian Federation,</w:t>
      </w:r>
    </w:p>
    <w:p w14:paraId="758A049B" w14:textId="77777777" w:rsidR="00C44DD2" w:rsidRPr="00C41D29"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Greiman, V.</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(2013)</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Megaproject management: Lessons</w:t>
      </w:r>
      <w:r>
        <w:rPr>
          <w:rFonts w:asciiTheme="majorBidi" w:hAnsiTheme="majorBidi" w:cstheme="majorBidi"/>
          <w:i/>
          <w:iCs/>
          <w:color w:val="222222"/>
          <w:sz w:val="24"/>
          <w:szCs w:val="24"/>
          <w:shd w:val="clear" w:color="auto" w:fill="FFFFFF"/>
        </w:rPr>
        <w:t xml:space="preserve"> on risk and project management</w:t>
      </w:r>
      <w:r w:rsidRPr="00C41D29">
        <w:rPr>
          <w:rFonts w:asciiTheme="majorBidi" w:hAnsiTheme="majorBidi" w:cstheme="majorBidi"/>
          <w:color w:val="222222"/>
          <w:sz w:val="24"/>
          <w:szCs w:val="24"/>
          <w:shd w:val="clear" w:color="auto" w:fill="FFFFFF"/>
        </w:rPr>
        <w:t>, The Big Dig. John Wiley &amp; Sons,</w:t>
      </w:r>
    </w:p>
    <w:p w14:paraId="4ADFB0AF" w14:textId="77777777" w:rsidR="00C44DD2" w:rsidRPr="00BC4D5F" w:rsidRDefault="00C44DD2" w:rsidP="00C41D29">
      <w:pPr>
        <w:spacing w:after="0" w:line="360" w:lineRule="auto"/>
        <w:jc w:val="both"/>
        <w:rPr>
          <w:rFonts w:asciiTheme="majorBidi" w:hAnsiTheme="majorBidi" w:cstheme="majorBidi"/>
          <w:sz w:val="24"/>
          <w:szCs w:val="24"/>
          <w:shd w:val="clear" w:color="auto" w:fill="FFFFFF"/>
        </w:rPr>
      </w:pPr>
      <w:r>
        <w:rPr>
          <w:rFonts w:asciiTheme="majorBidi" w:hAnsiTheme="majorBidi" w:cstheme="majorBidi"/>
          <w:color w:val="222222"/>
          <w:sz w:val="24"/>
          <w:szCs w:val="24"/>
          <w:shd w:val="clear" w:color="auto" w:fill="FFFFFF"/>
        </w:rPr>
        <w:t>Guba, E. (1981)</w:t>
      </w:r>
      <w:r w:rsidRPr="00BC4D5F">
        <w:rPr>
          <w:rFonts w:asciiTheme="majorBidi" w:hAnsiTheme="majorBidi" w:cstheme="majorBidi"/>
          <w:color w:val="222222"/>
          <w:sz w:val="24"/>
          <w:szCs w:val="24"/>
          <w:shd w:val="clear" w:color="auto" w:fill="FFFFFF"/>
        </w:rPr>
        <w:t xml:space="preserve"> Criteria for assessing the trustworth</w:t>
      </w:r>
      <w:r>
        <w:rPr>
          <w:rFonts w:asciiTheme="majorBidi" w:hAnsiTheme="majorBidi" w:cstheme="majorBidi"/>
          <w:color w:val="222222"/>
          <w:sz w:val="24"/>
          <w:szCs w:val="24"/>
          <w:shd w:val="clear" w:color="auto" w:fill="FFFFFF"/>
        </w:rPr>
        <w:t>iness of naturalistic inquiries,</w:t>
      </w:r>
      <w:r w:rsidRPr="00BC4D5F">
        <w:rPr>
          <w:rFonts w:asciiTheme="majorBidi" w:hAnsiTheme="majorBidi" w:cstheme="majorBidi"/>
          <w:color w:val="222222"/>
          <w:sz w:val="24"/>
          <w:szCs w:val="24"/>
          <w:shd w:val="clear" w:color="auto" w:fill="FFFFFF"/>
        </w:rPr>
        <w:t> </w:t>
      </w:r>
      <w:r w:rsidRPr="00C41D29">
        <w:rPr>
          <w:rFonts w:asciiTheme="majorBidi" w:hAnsiTheme="majorBidi" w:cstheme="majorBidi"/>
          <w:i/>
          <w:iCs/>
          <w:color w:val="222222"/>
          <w:sz w:val="24"/>
          <w:szCs w:val="24"/>
          <w:shd w:val="clear" w:color="auto" w:fill="FFFFFF"/>
        </w:rPr>
        <w:t>The Econometrics Journal</w:t>
      </w:r>
      <w:r w:rsidRPr="00C41D29">
        <w:rPr>
          <w:rFonts w:ascii="Arial" w:hAnsi="Arial" w:cs="Arial"/>
          <w:color w:val="4D5156"/>
          <w:sz w:val="21"/>
          <w:szCs w:val="21"/>
          <w:shd w:val="clear" w:color="auto" w:fill="FFFFFF"/>
        </w:rPr>
        <w:t>,</w:t>
      </w:r>
      <w:r w:rsidRPr="00C41D29">
        <w:rPr>
          <w:rFonts w:asciiTheme="majorBidi" w:hAnsiTheme="majorBidi" w:cstheme="majorBidi"/>
          <w:color w:val="222222"/>
          <w:sz w:val="24"/>
          <w:szCs w:val="24"/>
          <w:shd w:val="clear" w:color="auto" w:fill="FFFFFF"/>
        </w:rPr>
        <w:t> 29(2</w:t>
      </w:r>
      <w:r w:rsidRPr="00BC4D5F">
        <w:rPr>
          <w:rFonts w:asciiTheme="majorBidi" w:hAnsiTheme="majorBidi" w:cstheme="majorBidi"/>
          <w:color w:val="222222"/>
          <w:sz w:val="24"/>
          <w:szCs w:val="24"/>
          <w:shd w:val="clear" w:color="auto" w:fill="FFFFFF"/>
        </w:rPr>
        <w:t>), pp.75-91.</w:t>
      </w:r>
    </w:p>
    <w:p w14:paraId="028A0584"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lastRenderedPageBreak/>
        <w:t>Guba, E. and Lincoln, Y.</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(1988)</w:t>
      </w:r>
      <w:r w:rsidRPr="00BC4D5F">
        <w:rPr>
          <w:rFonts w:asciiTheme="majorBidi" w:hAnsiTheme="majorBidi" w:cstheme="majorBidi"/>
          <w:color w:val="222222"/>
          <w:sz w:val="24"/>
          <w:szCs w:val="24"/>
          <w:shd w:val="clear" w:color="auto" w:fill="FFFFFF"/>
        </w:rPr>
        <w:t xml:space="preserve"> Do inquiry paradi</w:t>
      </w:r>
      <w:r>
        <w:rPr>
          <w:rFonts w:asciiTheme="majorBidi" w:hAnsiTheme="majorBidi" w:cstheme="majorBidi"/>
          <w:color w:val="222222"/>
          <w:sz w:val="24"/>
          <w:szCs w:val="24"/>
          <w:shd w:val="clear" w:color="auto" w:fill="FFFFFF"/>
        </w:rPr>
        <w:t>gms imply inquiry methodologies,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Qualitative approaches to evaluation in education</w:t>
      </w:r>
      <w:r w:rsidRPr="000F0325">
        <w:rPr>
          <w:rFonts w:asciiTheme="majorBidi" w:hAnsiTheme="majorBidi" w:cstheme="majorBidi"/>
          <w:color w:val="222222"/>
          <w:sz w:val="24"/>
          <w:szCs w:val="24"/>
          <w:shd w:val="clear" w:color="auto" w:fill="FFFFFF"/>
        </w:rPr>
        <w:t>, 1(</w:t>
      </w:r>
      <w:r w:rsidRPr="00BC4D5F">
        <w:rPr>
          <w:rFonts w:asciiTheme="majorBidi" w:hAnsiTheme="majorBidi" w:cstheme="majorBidi"/>
          <w:color w:val="222222"/>
          <w:sz w:val="24"/>
          <w:szCs w:val="24"/>
          <w:shd w:val="clear" w:color="auto" w:fill="FFFFFF"/>
        </w:rPr>
        <w:t>1), pp.89-115,</w:t>
      </w:r>
    </w:p>
    <w:p w14:paraId="04024790" w14:textId="77777777" w:rsidR="00C44DD2" w:rsidRPr="00BC4D5F" w:rsidRDefault="00C44DD2" w:rsidP="0020668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Guba, E. and Lincoln, Y.</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(1994)</w:t>
      </w:r>
      <w:r w:rsidRPr="00BC4D5F">
        <w:rPr>
          <w:rFonts w:asciiTheme="majorBidi" w:hAnsiTheme="majorBidi" w:cstheme="majorBidi"/>
          <w:color w:val="222222"/>
          <w:sz w:val="24"/>
          <w:szCs w:val="24"/>
          <w:shd w:val="clear" w:color="auto" w:fill="FFFFFF"/>
        </w:rPr>
        <w:t xml:space="preserve"> Competing pa</w:t>
      </w:r>
      <w:r>
        <w:rPr>
          <w:rFonts w:asciiTheme="majorBidi" w:hAnsiTheme="majorBidi" w:cstheme="majorBidi"/>
          <w:color w:val="222222"/>
          <w:sz w:val="24"/>
          <w:szCs w:val="24"/>
          <w:shd w:val="clear" w:color="auto" w:fill="FFFFFF"/>
        </w:rPr>
        <w:t>radigms in qualitative research,</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Handbook of qualitative research</w:t>
      </w:r>
      <w:r w:rsidRPr="00BC4D5F">
        <w:rPr>
          <w:rFonts w:asciiTheme="majorBidi" w:hAnsiTheme="majorBidi" w:cstheme="majorBidi"/>
          <w:color w:val="222222"/>
          <w:sz w:val="24"/>
          <w:szCs w:val="24"/>
          <w:shd w:val="clear" w:color="auto" w:fill="FFFFFF"/>
        </w:rPr>
        <w:t>, </w:t>
      </w:r>
      <w:r w:rsidRPr="000F0325">
        <w:rPr>
          <w:rFonts w:asciiTheme="majorBidi" w:hAnsiTheme="majorBidi" w:cstheme="majorBidi"/>
          <w:color w:val="222222"/>
          <w:sz w:val="24"/>
          <w:szCs w:val="24"/>
          <w:shd w:val="clear" w:color="auto" w:fill="FFFFFF"/>
        </w:rPr>
        <w:t>2</w:t>
      </w:r>
      <w:r w:rsidRPr="00BC4D5F">
        <w:rPr>
          <w:rFonts w:asciiTheme="majorBidi" w:hAnsiTheme="majorBidi" w:cstheme="majorBidi"/>
          <w:color w:val="222222"/>
          <w:sz w:val="24"/>
          <w:szCs w:val="24"/>
          <w:shd w:val="clear" w:color="auto" w:fill="FFFFFF"/>
        </w:rPr>
        <w:t>(163</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p.105,</w:t>
      </w:r>
    </w:p>
    <w:p w14:paraId="6680120A" w14:textId="77777777" w:rsidR="00C44DD2" w:rsidRPr="00BC4D5F" w:rsidRDefault="00C44DD2" w:rsidP="0020668F">
      <w:pPr>
        <w:spacing w:after="0" w:line="360" w:lineRule="auto"/>
        <w:rPr>
          <w:rFonts w:asciiTheme="majorBidi" w:hAnsiTheme="majorBidi" w:cstheme="majorBidi"/>
          <w:sz w:val="24"/>
          <w:szCs w:val="24"/>
        </w:rPr>
      </w:pPr>
      <w:r w:rsidRPr="00BC4D5F">
        <w:rPr>
          <w:rFonts w:asciiTheme="majorBidi" w:hAnsiTheme="majorBidi" w:cstheme="majorBidi"/>
          <w:sz w:val="24"/>
          <w:szCs w:val="24"/>
        </w:rPr>
        <w:t xml:space="preserve">Hafez </w:t>
      </w:r>
      <w:r>
        <w:rPr>
          <w:rFonts w:asciiTheme="majorBidi" w:hAnsiTheme="majorBidi" w:cstheme="majorBidi"/>
          <w:sz w:val="24"/>
          <w:szCs w:val="24"/>
        </w:rPr>
        <w:t>(</w:t>
      </w:r>
      <w:r w:rsidRPr="00BC4D5F">
        <w:rPr>
          <w:rFonts w:asciiTheme="majorBidi" w:hAnsiTheme="majorBidi" w:cstheme="majorBidi"/>
          <w:sz w:val="24"/>
          <w:szCs w:val="24"/>
        </w:rPr>
        <w:t>2020</w:t>
      </w:r>
      <w:r>
        <w:rPr>
          <w:rFonts w:asciiTheme="majorBidi" w:hAnsiTheme="majorBidi" w:cstheme="majorBidi"/>
          <w:sz w:val="24"/>
          <w:szCs w:val="24"/>
        </w:rPr>
        <w:t>)</w:t>
      </w:r>
      <w:r w:rsidRPr="00BC4D5F">
        <w:rPr>
          <w:rFonts w:asciiTheme="majorBidi" w:hAnsiTheme="majorBidi" w:cstheme="majorBidi"/>
          <w:sz w:val="24"/>
          <w:szCs w:val="24"/>
        </w:rPr>
        <w:t xml:space="preserve"> </w:t>
      </w:r>
      <w:r w:rsidRPr="00BC4D5F">
        <w:rPr>
          <w:rFonts w:asciiTheme="majorBidi" w:hAnsiTheme="majorBidi" w:cstheme="majorBidi"/>
          <w:i/>
          <w:iCs/>
          <w:sz w:val="24"/>
          <w:szCs w:val="24"/>
        </w:rPr>
        <w:t>Egypt: More housing for limited-income groups,</w:t>
      </w:r>
      <w:r>
        <w:rPr>
          <w:rFonts w:asciiTheme="majorBidi" w:hAnsiTheme="majorBidi" w:cstheme="majorBidi"/>
          <w:sz w:val="24"/>
          <w:szCs w:val="24"/>
        </w:rPr>
        <w:t xml:space="preserve"> May edition of Al-Ahram Weekly, Available </w:t>
      </w:r>
      <w:r w:rsidRPr="00BC4D5F">
        <w:rPr>
          <w:rFonts w:asciiTheme="majorBidi" w:hAnsiTheme="majorBidi" w:cstheme="majorBidi"/>
          <w:sz w:val="24"/>
          <w:szCs w:val="24"/>
        </w:rPr>
        <w:t>fro</w:t>
      </w:r>
      <w:r w:rsidRPr="000F0325">
        <w:rPr>
          <w:rFonts w:asciiTheme="majorBidi" w:hAnsiTheme="majorBidi" w:cstheme="majorBidi"/>
          <w:sz w:val="24"/>
          <w:szCs w:val="24"/>
        </w:rPr>
        <w:t xml:space="preserve">m: </w:t>
      </w:r>
      <w:hyperlink r:id="rId145" w:history="1">
        <w:r w:rsidRPr="000F0325">
          <w:rPr>
            <w:rStyle w:val="Hyperlink"/>
            <w:rFonts w:asciiTheme="majorBidi" w:hAnsiTheme="majorBidi" w:cstheme="majorBidi"/>
            <w:color w:val="auto"/>
            <w:sz w:val="24"/>
            <w:szCs w:val="24"/>
            <w:u w:val="none"/>
          </w:rPr>
          <w:t>http://english.ahram.org.eg/NewsContent/50/1202/369664/AlAhram Weekly/Economy/Egypt-More-housing-for-limitedincome-groups.aspx</w:t>
        </w:r>
      </w:hyperlink>
      <w:r>
        <w:rPr>
          <w:rStyle w:val="Hyperlink"/>
          <w:rFonts w:asciiTheme="majorBidi" w:hAnsiTheme="majorBidi" w:cstheme="majorBidi"/>
          <w:color w:val="auto"/>
          <w:sz w:val="24"/>
          <w:szCs w:val="24"/>
          <w:u w:val="none"/>
        </w:rPr>
        <w:t xml:space="preserve"> [Accessed 2020].</w:t>
      </w:r>
    </w:p>
    <w:p w14:paraId="5A40F957"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Hall, J.</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(2013)</w:t>
      </w:r>
      <w:r w:rsidRPr="00BC4D5F">
        <w:rPr>
          <w:rFonts w:asciiTheme="majorBidi" w:hAnsiTheme="majorBidi" w:cstheme="majorBidi"/>
          <w:color w:val="222222"/>
          <w:sz w:val="24"/>
          <w:szCs w:val="24"/>
          <w:shd w:val="clear" w:color="auto" w:fill="FFFFFF"/>
        </w:rPr>
        <w:t xml:space="preserve"> Pragmatism, evidence, and mixed methods ev</w:t>
      </w:r>
      <w:r>
        <w:rPr>
          <w:rFonts w:asciiTheme="majorBidi" w:hAnsiTheme="majorBidi" w:cstheme="majorBidi"/>
          <w:color w:val="222222"/>
          <w:sz w:val="24"/>
          <w:szCs w:val="24"/>
          <w:shd w:val="clear" w:color="auto" w:fill="FFFFFF"/>
        </w:rPr>
        <w:t>aluation,</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New directions for evaluation</w:t>
      </w:r>
      <w:r>
        <w:rPr>
          <w:rFonts w:asciiTheme="majorBidi" w:hAnsiTheme="majorBidi" w:cstheme="majorBidi"/>
          <w:color w:val="222222"/>
          <w:sz w:val="24"/>
          <w:szCs w:val="24"/>
          <w:shd w:val="clear" w:color="auto" w:fill="FFFFFF"/>
        </w:rPr>
        <w:t>, 138</w:t>
      </w:r>
      <w:r w:rsidRPr="0020668F">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pp.15-26,</w:t>
      </w:r>
    </w:p>
    <w:p w14:paraId="09AA68DC"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Hannan, S. and Sutherland, C.</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(2015)</w:t>
      </w:r>
      <w:r w:rsidRPr="00BC4D5F">
        <w:rPr>
          <w:rFonts w:asciiTheme="majorBidi" w:hAnsiTheme="majorBidi" w:cstheme="majorBidi"/>
          <w:color w:val="222222"/>
          <w:sz w:val="24"/>
          <w:szCs w:val="24"/>
          <w:shd w:val="clear" w:color="auto" w:fill="FFFFFF"/>
        </w:rPr>
        <w:t xml:space="preserve"> Mega-projects and sustainability in Durban, South Africa: C</w:t>
      </w:r>
      <w:r>
        <w:rPr>
          <w:rFonts w:asciiTheme="majorBidi" w:hAnsiTheme="majorBidi" w:cstheme="majorBidi"/>
          <w:color w:val="222222"/>
          <w:sz w:val="24"/>
          <w:szCs w:val="24"/>
          <w:shd w:val="clear" w:color="auto" w:fill="FFFFFF"/>
        </w:rPr>
        <w:t>onvergent or divergent agendas,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Habitat International</w:t>
      </w:r>
      <w:r w:rsidRPr="0020668F">
        <w:rPr>
          <w:rFonts w:asciiTheme="majorBidi" w:hAnsiTheme="majorBidi" w:cstheme="majorBidi"/>
          <w:color w:val="222222"/>
          <w:sz w:val="24"/>
          <w:szCs w:val="24"/>
          <w:shd w:val="clear" w:color="auto" w:fill="FFFFFF"/>
        </w:rPr>
        <w:t>, 45,</w:t>
      </w:r>
      <w:r w:rsidRPr="00BC4D5F">
        <w:rPr>
          <w:rFonts w:asciiTheme="majorBidi" w:hAnsiTheme="majorBidi" w:cstheme="majorBidi"/>
          <w:color w:val="222222"/>
          <w:sz w:val="24"/>
          <w:szCs w:val="24"/>
          <w:shd w:val="clear" w:color="auto" w:fill="FFFFFF"/>
        </w:rPr>
        <w:t xml:space="preserve"> pp.205-212,</w:t>
      </w:r>
    </w:p>
    <w:p w14:paraId="698562C3" w14:textId="77777777" w:rsidR="00C44DD2" w:rsidRPr="00BC4D5F" w:rsidRDefault="00C44DD2" w:rsidP="0020668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Hassan, G.</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(2011)</w:t>
      </w:r>
      <w:r w:rsidRPr="00BC4D5F">
        <w:rPr>
          <w:rFonts w:asciiTheme="majorBidi" w:hAnsiTheme="majorBidi" w:cstheme="majorBidi"/>
          <w:color w:val="222222"/>
          <w:sz w:val="24"/>
          <w:szCs w:val="24"/>
          <w:shd w:val="clear" w:color="auto" w:fill="FFFFFF"/>
        </w:rPr>
        <w:t xml:space="preserve"> Review and re-evaluation of the suc</w:t>
      </w:r>
      <w:r>
        <w:rPr>
          <w:rFonts w:asciiTheme="majorBidi" w:hAnsiTheme="majorBidi" w:cstheme="majorBidi"/>
          <w:color w:val="222222"/>
          <w:sz w:val="24"/>
          <w:szCs w:val="24"/>
          <w:shd w:val="clear" w:color="auto" w:fill="FFFFFF"/>
        </w:rPr>
        <w:t>cessive housing Policy in Egypt,</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 xml:space="preserve">Al Azhar University Jourmal, </w:t>
      </w:r>
    </w:p>
    <w:p w14:paraId="3D2ABE70" w14:textId="77777777" w:rsidR="00C44DD2" w:rsidRPr="00BC4D5F" w:rsidRDefault="00C44DD2" w:rsidP="00BC4D5F">
      <w:pPr>
        <w:spacing w:before="120" w:after="12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Hatch, E.</w:t>
      </w:r>
      <w:r w:rsidRPr="00BC4D5F">
        <w:rPr>
          <w:rFonts w:asciiTheme="majorBidi" w:hAnsiTheme="majorBidi" w:cstheme="majorBidi"/>
          <w:color w:val="222222"/>
          <w:sz w:val="24"/>
          <w:szCs w:val="24"/>
          <w:shd w:val="clear" w:color="auto" w:fill="FFFFFF"/>
        </w:rPr>
        <w:t xml:space="preserve"> and Lazaraton, A. </w:t>
      </w:r>
      <w:r>
        <w:rPr>
          <w:rFonts w:asciiTheme="majorBidi" w:hAnsiTheme="majorBidi" w:cstheme="majorBidi"/>
          <w:color w:val="222222"/>
          <w:sz w:val="24"/>
          <w:szCs w:val="24"/>
          <w:shd w:val="clear" w:color="auto" w:fill="FFFFFF"/>
        </w:rPr>
        <w:t>(1991)</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The research manual: Design and statistics for applied linguistics</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New York, NY: Newbury House Publishers,</w:t>
      </w:r>
    </w:p>
    <w:p w14:paraId="2BD8A23C"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Hegazy, I. and Moustafa, W.</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(2013)</w:t>
      </w:r>
      <w:r w:rsidRPr="00BC4D5F">
        <w:rPr>
          <w:rFonts w:asciiTheme="majorBidi" w:hAnsiTheme="majorBidi" w:cstheme="majorBidi"/>
          <w:color w:val="222222"/>
          <w:sz w:val="24"/>
          <w:szCs w:val="24"/>
          <w:shd w:val="clear" w:color="auto" w:fill="FFFFFF"/>
        </w:rPr>
        <w:t xml:space="preserve"> Toward revitalization of new towns in Egy</w:t>
      </w:r>
      <w:r>
        <w:rPr>
          <w:rFonts w:asciiTheme="majorBidi" w:hAnsiTheme="majorBidi" w:cstheme="majorBidi"/>
          <w:color w:val="222222"/>
          <w:sz w:val="24"/>
          <w:szCs w:val="24"/>
          <w:shd w:val="clear" w:color="auto" w:fill="FFFFFF"/>
        </w:rPr>
        <w:t>pt case study: Sixth of October,</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International journal of sustainable built environment</w:t>
      </w:r>
      <w:r w:rsidRPr="0089516C">
        <w:rPr>
          <w:rFonts w:asciiTheme="majorBidi" w:hAnsiTheme="majorBidi" w:cstheme="majorBidi"/>
          <w:color w:val="222222"/>
          <w:sz w:val="24"/>
          <w:szCs w:val="24"/>
          <w:shd w:val="clear" w:color="auto" w:fill="FFFFFF"/>
        </w:rPr>
        <w:t>, 2(1</w:t>
      </w:r>
      <w:r w:rsidRPr="00BC4D5F">
        <w:rPr>
          <w:rFonts w:asciiTheme="majorBidi" w:hAnsiTheme="majorBidi" w:cstheme="majorBidi"/>
          <w:color w:val="222222"/>
          <w:sz w:val="24"/>
          <w:szCs w:val="24"/>
          <w:shd w:val="clear" w:color="auto" w:fill="FFFFFF"/>
        </w:rPr>
        <w:t>), pp.10-18,</w:t>
      </w:r>
    </w:p>
    <w:p w14:paraId="30D49F94" w14:textId="77777777" w:rsidR="00C44DD2" w:rsidRPr="00853974" w:rsidRDefault="00C44DD2" w:rsidP="00C44DD2">
      <w:pPr>
        <w:spacing w:line="360" w:lineRule="auto"/>
        <w:rPr>
          <w:rFonts w:asciiTheme="majorBidi" w:hAnsiTheme="majorBidi" w:cstheme="majorBidi"/>
          <w:sz w:val="24"/>
          <w:szCs w:val="24"/>
        </w:rPr>
      </w:pPr>
      <w:r w:rsidRPr="00853974">
        <w:rPr>
          <w:rFonts w:asciiTheme="majorBidi" w:hAnsiTheme="majorBidi" w:cstheme="majorBidi"/>
          <w:color w:val="222222"/>
          <w:sz w:val="24"/>
          <w:szCs w:val="24"/>
          <w:shd w:val="clear" w:color="auto" w:fill="FFFFFF"/>
        </w:rPr>
        <w:t>Heijungs, R., 2020. On the number of Monte Carlo runs in comparative probabilistic LCA. </w:t>
      </w:r>
      <w:r w:rsidRPr="00853974">
        <w:rPr>
          <w:rFonts w:asciiTheme="majorBidi" w:hAnsiTheme="majorBidi" w:cstheme="majorBidi"/>
          <w:i/>
          <w:iCs/>
          <w:color w:val="222222"/>
          <w:sz w:val="24"/>
          <w:szCs w:val="24"/>
          <w:shd w:val="clear" w:color="auto" w:fill="FFFFFF"/>
        </w:rPr>
        <w:t>The International Journal of Life Cycle Assessment</w:t>
      </w:r>
      <w:r w:rsidRPr="00853974">
        <w:rPr>
          <w:rFonts w:asciiTheme="majorBidi" w:hAnsiTheme="majorBidi" w:cstheme="majorBidi"/>
          <w:color w:val="222222"/>
          <w:sz w:val="24"/>
          <w:szCs w:val="24"/>
          <w:shd w:val="clear" w:color="auto" w:fill="FFFFFF"/>
        </w:rPr>
        <w:t>, </w:t>
      </w:r>
      <w:r w:rsidRPr="00853974">
        <w:rPr>
          <w:rFonts w:asciiTheme="majorBidi" w:hAnsiTheme="majorBidi" w:cstheme="majorBidi"/>
          <w:i/>
          <w:iCs/>
          <w:color w:val="222222"/>
          <w:sz w:val="24"/>
          <w:szCs w:val="24"/>
          <w:shd w:val="clear" w:color="auto" w:fill="FFFFFF"/>
        </w:rPr>
        <w:t>25</w:t>
      </w:r>
      <w:r w:rsidRPr="00853974">
        <w:rPr>
          <w:rFonts w:asciiTheme="majorBidi" w:hAnsiTheme="majorBidi" w:cstheme="majorBidi"/>
          <w:color w:val="222222"/>
          <w:sz w:val="24"/>
          <w:szCs w:val="24"/>
          <w:shd w:val="clear" w:color="auto" w:fill="FFFFFF"/>
        </w:rPr>
        <w:t>(2), pp.394-402.</w:t>
      </w:r>
    </w:p>
    <w:p w14:paraId="67FACB0D" w14:textId="77777777" w:rsidR="00C44DD2" w:rsidRPr="0089516C"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Henilane, I.</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(2015)</w:t>
      </w:r>
      <w:r w:rsidRPr="00BC4D5F">
        <w:rPr>
          <w:rFonts w:asciiTheme="majorBidi" w:hAnsiTheme="majorBidi" w:cstheme="majorBidi"/>
          <w:color w:val="222222"/>
          <w:sz w:val="24"/>
          <w:szCs w:val="24"/>
          <w:shd w:val="clear" w:color="auto" w:fill="FFFFFF"/>
        </w:rPr>
        <w:t xml:space="preserve"> </w:t>
      </w:r>
      <w:r w:rsidRPr="0089516C">
        <w:rPr>
          <w:rFonts w:asciiTheme="majorBidi" w:hAnsiTheme="majorBidi" w:cstheme="majorBidi"/>
          <w:i/>
          <w:iCs/>
          <w:sz w:val="24"/>
          <w:szCs w:val="24"/>
          <w:shd w:val="clear" w:color="auto" w:fill="FFFFFF"/>
        </w:rPr>
        <w:t>The Evaluation of Housing Situation in Latvia</w:t>
      </w:r>
      <w:r w:rsidRPr="0089516C">
        <w:rPr>
          <w:rFonts w:asciiTheme="majorBidi" w:hAnsiTheme="majorBidi" w:cstheme="majorBidi"/>
          <w:i/>
          <w:iCs/>
          <w:color w:val="222222"/>
          <w:sz w:val="24"/>
          <w:szCs w:val="24"/>
          <w:shd w:val="clear" w:color="auto" w:fill="FFFFFF"/>
        </w:rPr>
        <w:t>: In XVI</w:t>
      </w:r>
      <w:r w:rsidRPr="0089516C">
        <w:rPr>
          <w:rFonts w:asciiTheme="majorBidi" w:hAnsiTheme="majorBidi" w:cstheme="majorBidi"/>
          <w:color w:val="222222"/>
          <w:sz w:val="24"/>
          <w:szCs w:val="24"/>
          <w:shd w:val="clear" w:color="auto" w:fill="FFFFFF"/>
        </w:rPr>
        <w:t>,</w:t>
      </w:r>
      <w:r w:rsidRPr="00BC4D5F">
        <w:rPr>
          <w:rFonts w:asciiTheme="majorBidi" w:hAnsiTheme="majorBidi" w:cstheme="majorBidi"/>
          <w:i/>
          <w:iCs/>
          <w:color w:val="222222"/>
          <w:sz w:val="24"/>
          <w:szCs w:val="24"/>
          <w:shd w:val="clear" w:color="auto" w:fill="FFFFFF"/>
        </w:rPr>
        <w:t xml:space="preserve"> </w:t>
      </w:r>
      <w:r w:rsidRPr="0089516C">
        <w:rPr>
          <w:rFonts w:asciiTheme="majorBidi" w:hAnsiTheme="majorBidi" w:cstheme="majorBidi"/>
          <w:color w:val="222222"/>
          <w:sz w:val="24"/>
          <w:szCs w:val="24"/>
          <w:shd w:val="clear" w:color="auto" w:fill="FFFFFF"/>
        </w:rPr>
        <w:t>Turiba University Conference Towards Smart, Sustainable and Inclusive Europe: Challenges for Future Development</w:t>
      </w:r>
      <w:r>
        <w:rPr>
          <w:rFonts w:asciiTheme="majorBidi" w:hAnsiTheme="majorBidi" w:cstheme="majorBidi"/>
          <w:color w:val="222222"/>
          <w:sz w:val="24"/>
          <w:szCs w:val="24"/>
          <w:shd w:val="clear" w:color="auto" w:fill="FFFFFF"/>
        </w:rPr>
        <w:t>, pp. 93</w:t>
      </w:r>
      <w:r w:rsidRPr="0089516C">
        <w:rPr>
          <w:rFonts w:asciiTheme="majorBidi" w:hAnsiTheme="majorBidi" w:cstheme="majorBidi"/>
          <w:color w:val="222222"/>
          <w:sz w:val="24"/>
          <w:szCs w:val="24"/>
          <w:shd w:val="clear" w:color="auto" w:fill="FFFFFF"/>
        </w:rPr>
        <w:t>.</w:t>
      </w:r>
    </w:p>
    <w:p w14:paraId="1B4CAD35"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Hussein, W.</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(2019)</w:t>
      </w:r>
      <w:r w:rsidRPr="00BC4D5F">
        <w:rPr>
          <w:rFonts w:asciiTheme="majorBidi" w:hAnsiTheme="majorBidi" w:cstheme="majorBidi"/>
          <w:color w:val="222222"/>
          <w:sz w:val="24"/>
          <w:szCs w:val="24"/>
          <w:shd w:val="clear" w:color="auto" w:fill="FFFFFF"/>
        </w:rPr>
        <w:t xml:space="preserve"> The Role and Importance of Financial Management in the Urban Development with the Light of the Impacts of Real Estate Market in Developi</w:t>
      </w:r>
      <w:r>
        <w:rPr>
          <w:rFonts w:asciiTheme="majorBidi" w:hAnsiTheme="majorBidi" w:cstheme="majorBidi"/>
          <w:color w:val="222222"/>
          <w:sz w:val="24"/>
          <w:szCs w:val="24"/>
          <w:shd w:val="clear" w:color="auto" w:fill="FFFFFF"/>
        </w:rPr>
        <w:t>ng the Economic Growth in Egypt,</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International Journal of Business and Economics Research</w:t>
      </w:r>
      <w:r w:rsidRPr="00253CF8">
        <w:rPr>
          <w:rFonts w:asciiTheme="majorBidi" w:hAnsiTheme="majorBidi" w:cstheme="majorBidi"/>
          <w:color w:val="222222"/>
          <w:sz w:val="24"/>
          <w:szCs w:val="24"/>
          <w:shd w:val="clear" w:color="auto" w:fill="FFFFFF"/>
        </w:rPr>
        <w:t>, 8(</w:t>
      </w:r>
      <w:r w:rsidRPr="00BC4D5F">
        <w:rPr>
          <w:rFonts w:asciiTheme="majorBidi" w:hAnsiTheme="majorBidi" w:cstheme="majorBidi"/>
          <w:color w:val="222222"/>
          <w:sz w:val="24"/>
          <w:szCs w:val="24"/>
          <w:shd w:val="clear" w:color="auto" w:fill="FFFFFF"/>
        </w:rPr>
        <w:t>6), p.347,</w:t>
      </w:r>
    </w:p>
    <w:p w14:paraId="679D8AEA"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Hussien W.</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(2019)</w:t>
      </w:r>
      <w:r w:rsidRPr="00BC4D5F">
        <w:rPr>
          <w:rFonts w:asciiTheme="majorBidi" w:hAnsiTheme="majorBidi" w:cstheme="majorBidi"/>
          <w:color w:val="222222"/>
          <w:sz w:val="24"/>
          <w:szCs w:val="24"/>
          <w:shd w:val="clear" w:color="auto" w:fill="FFFFFF"/>
        </w:rPr>
        <w:t xml:space="preserve"> </w:t>
      </w:r>
      <w:r w:rsidRPr="00BC4D5F">
        <w:rPr>
          <w:rFonts w:asciiTheme="majorBidi" w:hAnsiTheme="majorBidi" w:cstheme="majorBidi"/>
          <w:sz w:val="24"/>
          <w:szCs w:val="24"/>
          <w:shd w:val="clear" w:color="auto" w:fill="FFFFFF"/>
        </w:rPr>
        <w:t>An approach to determine the environmental impact of unplanned housing growt</w:t>
      </w:r>
      <w:r>
        <w:rPr>
          <w:rFonts w:asciiTheme="majorBidi" w:hAnsiTheme="majorBidi" w:cstheme="majorBidi"/>
          <w:sz w:val="24"/>
          <w:szCs w:val="24"/>
          <w:shd w:val="clear" w:color="auto" w:fill="FFFFFF"/>
        </w:rPr>
        <w:t>h problems in Egypt case study: Al-Talbiyeh District-Giza Governorate</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Journal of Engineering Sciences</w:t>
      </w:r>
      <w:r w:rsidRPr="00BC4D5F">
        <w:rPr>
          <w:rFonts w:asciiTheme="majorBidi" w:hAnsiTheme="majorBidi" w:cstheme="majorBidi"/>
          <w:color w:val="222222"/>
          <w:sz w:val="24"/>
          <w:szCs w:val="24"/>
          <w:shd w:val="clear" w:color="auto" w:fill="FFFFFF"/>
        </w:rPr>
        <w:t>, </w:t>
      </w:r>
      <w:r w:rsidRPr="00253CF8">
        <w:rPr>
          <w:rFonts w:asciiTheme="majorBidi" w:hAnsiTheme="majorBidi" w:cstheme="majorBidi"/>
          <w:color w:val="222222"/>
          <w:sz w:val="24"/>
          <w:szCs w:val="24"/>
          <w:shd w:val="clear" w:color="auto" w:fill="FFFFFF"/>
        </w:rPr>
        <w:t>47(6</w:t>
      </w:r>
      <w:r w:rsidRPr="00BC4D5F">
        <w:rPr>
          <w:rFonts w:asciiTheme="majorBidi" w:hAnsiTheme="majorBidi" w:cstheme="majorBidi"/>
          <w:color w:val="222222"/>
          <w:sz w:val="24"/>
          <w:szCs w:val="24"/>
          <w:shd w:val="clear" w:color="auto" w:fill="FFFFFF"/>
        </w:rPr>
        <w:t>), pp.853-867.</w:t>
      </w:r>
    </w:p>
    <w:p w14:paraId="21E729D9" w14:textId="77777777" w:rsidR="00C44DD2" w:rsidRPr="00BC4D5F" w:rsidRDefault="00C44DD2" w:rsidP="00253CF8">
      <w:pPr>
        <w:spacing w:after="0" w:line="360" w:lineRule="auto"/>
        <w:jc w:val="both"/>
        <w:rPr>
          <w:rFonts w:asciiTheme="majorBidi" w:hAnsiTheme="majorBidi" w:cstheme="majorBidi"/>
          <w:sz w:val="24"/>
          <w:szCs w:val="24"/>
          <w:shd w:val="clear" w:color="auto" w:fill="FFFFFF"/>
        </w:rPr>
      </w:pPr>
      <w:r w:rsidRPr="00BC4D5F">
        <w:rPr>
          <w:rFonts w:asciiTheme="majorBidi" w:hAnsiTheme="majorBidi" w:cstheme="majorBidi"/>
          <w:color w:val="222222"/>
          <w:sz w:val="24"/>
          <w:szCs w:val="24"/>
          <w:shd w:val="clear" w:color="auto" w:fill="FFFFFF"/>
        </w:rPr>
        <w:lastRenderedPageBreak/>
        <w:t>Ibrahim, M., Egbu, C.</w:t>
      </w:r>
      <w:r>
        <w:rPr>
          <w:rFonts w:asciiTheme="majorBidi" w:hAnsiTheme="majorBidi" w:cstheme="majorBidi"/>
          <w:color w:val="222222"/>
          <w:sz w:val="24"/>
          <w:szCs w:val="24"/>
          <w:shd w:val="clear" w:color="auto" w:fill="FFFFFF"/>
        </w:rPr>
        <w:t>, and Morcos, M.</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(2018)</w:t>
      </w:r>
      <w:r w:rsidRPr="00BC4D5F">
        <w:rPr>
          <w:rFonts w:asciiTheme="majorBidi" w:hAnsiTheme="majorBidi" w:cstheme="majorBidi"/>
          <w:color w:val="222222"/>
          <w:sz w:val="24"/>
          <w:szCs w:val="24"/>
          <w:shd w:val="clear" w:color="auto" w:fill="FFFFFF"/>
        </w:rPr>
        <w:t xml:space="preserve"> A Systematic Review for the Implementation of Risk Management Within Constr</w:t>
      </w:r>
      <w:r>
        <w:rPr>
          <w:rFonts w:asciiTheme="majorBidi" w:hAnsiTheme="majorBidi" w:cstheme="majorBidi"/>
          <w:color w:val="222222"/>
          <w:sz w:val="24"/>
          <w:szCs w:val="24"/>
          <w:shd w:val="clear" w:color="auto" w:fill="FFFFFF"/>
        </w:rPr>
        <w:t>uction of Mega Housing Projects,</w:t>
      </w:r>
      <w:r w:rsidRPr="00BC4D5F">
        <w:rPr>
          <w:rFonts w:asciiTheme="majorBidi" w:hAnsiTheme="majorBidi" w:cstheme="majorBidi"/>
          <w:i/>
          <w:iCs/>
          <w:color w:val="222222"/>
          <w:sz w:val="24"/>
          <w:szCs w:val="24"/>
          <w:shd w:val="clear" w:color="auto" w:fill="FFFFFF"/>
        </w:rPr>
        <w:t xml:space="preserve"> 40th IABSE Symposium 2018: Tomorrow's Megastructures</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The French Group of IABSE,</w:t>
      </w:r>
    </w:p>
    <w:p w14:paraId="3C3D2075" w14:textId="77777777" w:rsidR="00C44DD2" w:rsidRPr="00BC4D5F" w:rsidRDefault="00C44DD2" w:rsidP="00BC4D5F">
      <w:pPr>
        <w:spacing w:before="120" w:after="120" w:line="360" w:lineRule="auto"/>
        <w:jc w:val="both"/>
        <w:rPr>
          <w:rFonts w:asciiTheme="majorBidi" w:hAnsiTheme="majorBidi" w:cstheme="majorBidi"/>
          <w:color w:val="222222"/>
          <w:sz w:val="24"/>
          <w:szCs w:val="24"/>
          <w:shd w:val="clear" w:color="auto" w:fill="FFFFFF"/>
        </w:rPr>
      </w:pPr>
      <w:r w:rsidRPr="00BC4D5F">
        <w:rPr>
          <w:rFonts w:asciiTheme="majorBidi" w:hAnsiTheme="majorBidi" w:cstheme="majorBidi"/>
          <w:color w:val="222222"/>
          <w:sz w:val="24"/>
          <w:szCs w:val="24"/>
          <w:shd w:val="clear" w:color="auto" w:fill="FFFFFF"/>
        </w:rPr>
        <w:t>Ibrahim, M., Ofori, G.</w:t>
      </w:r>
      <w:r>
        <w:rPr>
          <w:rFonts w:asciiTheme="majorBidi" w:hAnsiTheme="majorBidi" w:cstheme="majorBidi"/>
          <w:color w:val="222222"/>
          <w:sz w:val="24"/>
          <w:szCs w:val="24"/>
          <w:shd w:val="clear" w:color="auto" w:fill="FFFFFF"/>
        </w:rPr>
        <w:t>, and Morcos, M.</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(2020)</w:t>
      </w:r>
      <w:r w:rsidRPr="00BC4D5F">
        <w:rPr>
          <w:rFonts w:asciiTheme="majorBidi" w:hAnsiTheme="majorBidi" w:cstheme="majorBidi"/>
          <w:color w:val="222222"/>
          <w:sz w:val="24"/>
          <w:szCs w:val="24"/>
          <w:shd w:val="clear" w:color="auto" w:fill="FFFFFF"/>
        </w:rPr>
        <w:t xml:space="preserve"> Risk Management in Construction o</w:t>
      </w:r>
      <w:r>
        <w:rPr>
          <w:rFonts w:asciiTheme="majorBidi" w:hAnsiTheme="majorBidi" w:cstheme="majorBidi"/>
          <w:color w:val="222222"/>
          <w:sz w:val="24"/>
          <w:szCs w:val="24"/>
          <w:shd w:val="clear" w:color="auto" w:fill="FFFFFF"/>
        </w:rPr>
        <w:t>f Megahousing Projects in Egypt,</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London Doctoral Academy Postgraduate Research Summer School 2020</w:t>
      </w:r>
      <w:r w:rsidRPr="00BC4D5F">
        <w:rPr>
          <w:rFonts w:asciiTheme="majorBidi" w:hAnsiTheme="majorBidi" w:cstheme="majorBidi"/>
          <w:color w:val="222222"/>
          <w:sz w:val="24"/>
          <w:szCs w:val="24"/>
          <w:shd w:val="clear" w:color="auto" w:fill="FFFFFF"/>
        </w:rPr>
        <w:t>,</w:t>
      </w:r>
      <w:r>
        <w:rPr>
          <w:rFonts w:asciiTheme="majorBidi" w:hAnsiTheme="majorBidi" w:cstheme="majorBidi"/>
          <w:color w:val="222222"/>
          <w:sz w:val="24"/>
          <w:szCs w:val="24"/>
          <w:shd w:val="clear" w:color="auto" w:fill="FFFFFF"/>
        </w:rPr>
        <w:t xml:space="preserve"> UK.</w:t>
      </w:r>
    </w:p>
    <w:p w14:paraId="1012EBF1"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Imenda, S.</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2014</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Is there a conceptual difference between theore</w:t>
      </w:r>
      <w:r>
        <w:rPr>
          <w:rFonts w:asciiTheme="majorBidi" w:hAnsiTheme="majorBidi" w:cstheme="majorBidi"/>
          <w:color w:val="222222"/>
          <w:sz w:val="24"/>
          <w:szCs w:val="24"/>
          <w:shd w:val="clear" w:color="auto" w:fill="FFFFFF"/>
        </w:rPr>
        <w:t>tical and conceptual frameworks,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Journal of social sciences</w:t>
      </w:r>
      <w:r w:rsidRPr="00BC4D5F">
        <w:rPr>
          <w:rFonts w:asciiTheme="majorBidi" w:hAnsiTheme="majorBidi" w:cstheme="majorBidi"/>
          <w:color w:val="222222"/>
          <w:sz w:val="24"/>
          <w:szCs w:val="24"/>
          <w:shd w:val="clear" w:color="auto" w:fill="FFFFFF"/>
        </w:rPr>
        <w:t>, </w:t>
      </w:r>
      <w:r w:rsidRPr="00253CF8">
        <w:rPr>
          <w:rFonts w:asciiTheme="majorBidi" w:hAnsiTheme="majorBidi" w:cstheme="majorBidi"/>
          <w:color w:val="222222"/>
          <w:sz w:val="24"/>
          <w:szCs w:val="24"/>
          <w:shd w:val="clear" w:color="auto" w:fill="FFFFFF"/>
        </w:rPr>
        <w:t>38(</w:t>
      </w:r>
      <w:r w:rsidRPr="00BC4D5F">
        <w:rPr>
          <w:rFonts w:asciiTheme="majorBidi" w:hAnsiTheme="majorBidi" w:cstheme="majorBidi"/>
          <w:color w:val="222222"/>
          <w:sz w:val="24"/>
          <w:szCs w:val="24"/>
          <w:shd w:val="clear" w:color="auto" w:fill="FFFFFF"/>
        </w:rPr>
        <w:t>2), pp.185-195,</w:t>
      </w:r>
    </w:p>
    <w:p w14:paraId="40F2424F" w14:textId="77777777" w:rsidR="00C44DD2" w:rsidRPr="00BC4D5F" w:rsidRDefault="00C44DD2" w:rsidP="00BC4D5F">
      <w:pPr>
        <w:spacing w:before="120" w:after="120" w:line="360" w:lineRule="auto"/>
        <w:jc w:val="both"/>
        <w:rPr>
          <w:rFonts w:asciiTheme="majorBidi" w:hAnsiTheme="majorBidi" w:cstheme="majorBidi"/>
          <w:sz w:val="24"/>
          <w:szCs w:val="24"/>
          <w:lang w:val="en-GB"/>
        </w:rPr>
      </w:pPr>
      <w:r w:rsidRPr="00BC4D5F">
        <w:rPr>
          <w:rFonts w:asciiTheme="majorBidi" w:hAnsiTheme="majorBidi" w:cstheme="majorBidi"/>
          <w:sz w:val="24"/>
          <w:szCs w:val="24"/>
          <w:lang w:val="en-GB"/>
        </w:rPr>
        <w:t xml:space="preserve">Ina, H. </w:t>
      </w:r>
      <w:r>
        <w:rPr>
          <w:rFonts w:asciiTheme="majorBidi" w:hAnsiTheme="majorBidi" w:cstheme="majorBidi"/>
          <w:sz w:val="24"/>
          <w:szCs w:val="24"/>
          <w:lang w:val="en-GB"/>
        </w:rPr>
        <w:t>(2016)</w:t>
      </w:r>
      <w:r w:rsidRPr="00BC4D5F">
        <w:rPr>
          <w:rFonts w:asciiTheme="majorBidi" w:hAnsiTheme="majorBidi" w:cstheme="majorBidi"/>
          <w:sz w:val="24"/>
          <w:szCs w:val="24"/>
          <w:lang w:val="en-GB"/>
        </w:rPr>
        <w:t xml:space="preserve"> </w:t>
      </w:r>
      <w:r w:rsidRPr="00BC4D5F">
        <w:rPr>
          <w:rFonts w:asciiTheme="majorBidi" w:hAnsiTheme="majorBidi" w:cstheme="majorBidi"/>
          <w:i/>
          <w:iCs/>
          <w:sz w:val="24"/>
          <w:szCs w:val="24"/>
          <w:lang w:val="en-GB"/>
        </w:rPr>
        <w:t>The Smart City of Wein Municipal Department</w:t>
      </w:r>
      <w:r w:rsidRPr="00BC4D5F">
        <w:rPr>
          <w:rFonts w:asciiTheme="majorBidi" w:hAnsiTheme="majorBidi" w:cstheme="majorBidi"/>
          <w:sz w:val="24"/>
          <w:szCs w:val="24"/>
          <w:lang w:val="en-GB"/>
        </w:rPr>
        <w:t>, Vienna City Administration 2nd edition 2016.</w:t>
      </w:r>
    </w:p>
    <w:p w14:paraId="28E6AEA9" w14:textId="77777777" w:rsidR="00C44DD2" w:rsidRPr="00BC4D5F" w:rsidRDefault="00C44DD2" w:rsidP="00BC4D5F">
      <w:pPr>
        <w:spacing w:line="360" w:lineRule="auto"/>
        <w:rPr>
          <w:rFonts w:asciiTheme="majorBidi" w:hAnsiTheme="majorBidi" w:cstheme="majorBidi"/>
          <w:sz w:val="24"/>
          <w:szCs w:val="24"/>
        </w:rPr>
      </w:pPr>
      <w:r w:rsidRPr="00BC4D5F">
        <w:rPr>
          <w:rFonts w:asciiTheme="majorBidi" w:hAnsiTheme="majorBidi" w:cstheme="majorBidi"/>
          <w:sz w:val="24"/>
          <w:szCs w:val="24"/>
        </w:rPr>
        <w:t xml:space="preserve">Institute of Electrical and Electronic Engineers (2001) </w:t>
      </w:r>
      <w:r w:rsidRPr="00253CF8">
        <w:rPr>
          <w:rFonts w:asciiTheme="majorBidi" w:hAnsiTheme="majorBidi" w:cstheme="majorBidi"/>
          <w:i/>
          <w:iCs/>
          <w:sz w:val="24"/>
          <w:szCs w:val="24"/>
        </w:rPr>
        <w:t>IEEE Standard 1540-2001: Standard for Software Life Cycle Processes ñ Risk Management</w:t>
      </w:r>
      <w:r>
        <w:rPr>
          <w:rFonts w:asciiTheme="majorBidi" w:hAnsiTheme="majorBidi" w:cstheme="majorBidi"/>
          <w:sz w:val="24"/>
          <w:szCs w:val="24"/>
        </w:rPr>
        <w:t>,</w:t>
      </w:r>
      <w:r w:rsidRPr="00BC4D5F">
        <w:rPr>
          <w:rFonts w:asciiTheme="majorBidi" w:hAnsiTheme="majorBidi" w:cstheme="majorBidi"/>
          <w:sz w:val="24"/>
          <w:szCs w:val="24"/>
        </w:rPr>
        <w:t xml:space="preserve"> New York: IEEE.</w:t>
      </w:r>
    </w:p>
    <w:p w14:paraId="34C75AB1" w14:textId="77777777" w:rsidR="00C44DD2" w:rsidRPr="00BC4D5F" w:rsidRDefault="00C44DD2" w:rsidP="00BC4D5F">
      <w:pPr>
        <w:spacing w:line="360" w:lineRule="auto"/>
        <w:rPr>
          <w:rFonts w:asciiTheme="majorBidi" w:hAnsiTheme="majorBidi" w:cstheme="majorBidi"/>
          <w:sz w:val="24"/>
          <w:szCs w:val="24"/>
        </w:rPr>
      </w:pPr>
      <w:r w:rsidRPr="00BC4D5F">
        <w:rPr>
          <w:rFonts w:asciiTheme="majorBidi" w:hAnsiTheme="majorBidi" w:cstheme="majorBidi"/>
          <w:sz w:val="24"/>
          <w:szCs w:val="24"/>
        </w:rPr>
        <w:t>International E</w:t>
      </w:r>
      <w:r>
        <w:rPr>
          <w:rFonts w:asciiTheme="majorBidi" w:hAnsiTheme="majorBidi" w:cstheme="majorBidi"/>
          <w:sz w:val="24"/>
          <w:szCs w:val="24"/>
        </w:rPr>
        <w:t>lectrotechnical Commission (2001)</w:t>
      </w:r>
      <w:r w:rsidRPr="00BC4D5F">
        <w:rPr>
          <w:rFonts w:asciiTheme="majorBidi" w:hAnsiTheme="majorBidi" w:cstheme="majorBidi"/>
          <w:sz w:val="24"/>
          <w:szCs w:val="24"/>
        </w:rPr>
        <w:t xml:space="preserve"> </w:t>
      </w:r>
      <w:r w:rsidRPr="00BC4D5F">
        <w:rPr>
          <w:rFonts w:asciiTheme="majorBidi" w:hAnsiTheme="majorBidi" w:cstheme="majorBidi"/>
          <w:i/>
          <w:iCs/>
          <w:sz w:val="24"/>
          <w:szCs w:val="24"/>
        </w:rPr>
        <w:t>CEI/IEC 62198:2001 International Standard: Project Risk Management: Application Guidelines,</w:t>
      </w:r>
      <w:r w:rsidRPr="00BC4D5F">
        <w:rPr>
          <w:rFonts w:asciiTheme="majorBidi" w:hAnsiTheme="majorBidi" w:cstheme="majorBidi"/>
          <w:sz w:val="24"/>
          <w:szCs w:val="24"/>
        </w:rPr>
        <w:t xml:space="preserve"> Geneva: IEC.</w:t>
      </w:r>
    </w:p>
    <w:p w14:paraId="5EEF1536" w14:textId="77777777" w:rsidR="00C44DD2" w:rsidRPr="00BC4D5F" w:rsidRDefault="00C44DD2" w:rsidP="00291445">
      <w:pPr>
        <w:spacing w:after="0" w:line="360" w:lineRule="auto"/>
        <w:rPr>
          <w:rStyle w:val="Hyperlink"/>
          <w:rFonts w:asciiTheme="majorBidi" w:hAnsiTheme="majorBidi" w:cstheme="majorBidi"/>
          <w:color w:val="auto"/>
          <w:sz w:val="24"/>
          <w:szCs w:val="24"/>
        </w:rPr>
      </w:pPr>
      <w:r w:rsidRPr="00BC4D5F">
        <w:rPr>
          <w:rFonts w:asciiTheme="majorBidi" w:hAnsiTheme="majorBidi" w:cstheme="majorBidi"/>
          <w:sz w:val="24"/>
          <w:szCs w:val="24"/>
          <w:shd w:val="clear" w:color="auto" w:fill="FFFFFF"/>
        </w:rPr>
        <w:t xml:space="preserve">ISO 31000 (2018) </w:t>
      </w:r>
      <w:r w:rsidRPr="00291445">
        <w:rPr>
          <w:rFonts w:asciiTheme="majorBidi" w:hAnsiTheme="majorBidi" w:cstheme="majorBidi"/>
          <w:i/>
          <w:iCs/>
          <w:sz w:val="24"/>
          <w:szCs w:val="24"/>
        </w:rPr>
        <w:t>Guidance on risk management in management systems.</w:t>
      </w:r>
      <w:r w:rsidRPr="00BC4D5F">
        <w:rPr>
          <w:rFonts w:asciiTheme="majorBidi" w:hAnsiTheme="majorBidi" w:cstheme="majorBidi"/>
          <w:sz w:val="24"/>
          <w:szCs w:val="24"/>
        </w:rPr>
        <w:t xml:space="preserve"> </w:t>
      </w:r>
      <w:r w:rsidRPr="00291445">
        <w:rPr>
          <w:rFonts w:asciiTheme="majorBidi" w:hAnsiTheme="majorBidi" w:cstheme="majorBidi"/>
          <w:sz w:val="24"/>
          <w:szCs w:val="24"/>
          <w:shd w:val="clear" w:color="auto" w:fill="FFFFFF"/>
        </w:rPr>
        <w:t>International Organization for Standards, Geneva, Switzerland</w:t>
      </w:r>
      <w:r>
        <w:rPr>
          <w:rFonts w:asciiTheme="majorBidi" w:hAnsiTheme="majorBidi" w:cstheme="majorBidi"/>
          <w:sz w:val="24"/>
          <w:szCs w:val="24"/>
          <w:shd w:val="clear" w:color="auto" w:fill="FFFFFF"/>
        </w:rPr>
        <w:t>, Available</w:t>
      </w:r>
      <w:r w:rsidRPr="00291445">
        <w:rPr>
          <w:rFonts w:asciiTheme="majorBidi" w:hAnsiTheme="majorBidi" w:cstheme="majorBidi"/>
          <w:sz w:val="24"/>
          <w:szCs w:val="24"/>
          <w:shd w:val="clear" w:color="auto" w:fill="FFFFFF"/>
        </w:rPr>
        <w:t xml:space="preserve"> from</w:t>
      </w:r>
      <w:r>
        <w:rPr>
          <w:rFonts w:asciiTheme="majorBidi" w:hAnsiTheme="majorBidi" w:cstheme="majorBidi"/>
          <w:sz w:val="24"/>
          <w:szCs w:val="24"/>
          <w:shd w:val="clear" w:color="auto" w:fill="FFFFFF"/>
        </w:rPr>
        <w:t>:</w:t>
      </w:r>
      <w:r w:rsidRPr="00291445">
        <w:rPr>
          <w:rFonts w:asciiTheme="majorBidi" w:hAnsiTheme="majorBidi" w:cstheme="majorBidi"/>
          <w:sz w:val="24"/>
          <w:szCs w:val="24"/>
          <w:shd w:val="clear" w:color="auto" w:fill="FFFFFF"/>
        </w:rPr>
        <w:t xml:space="preserve"> </w:t>
      </w:r>
      <w:hyperlink r:id="rId146" w:history="1">
        <w:r w:rsidRPr="00BC4D5F">
          <w:rPr>
            <w:rStyle w:val="Hyperlink"/>
            <w:rFonts w:asciiTheme="majorBidi" w:hAnsiTheme="majorBidi" w:cstheme="majorBidi"/>
            <w:color w:val="auto"/>
            <w:sz w:val="24"/>
            <w:szCs w:val="24"/>
          </w:rPr>
          <w:t>https://www.iso.org/standard/75812.html</w:t>
        </w:r>
      </w:hyperlink>
    </w:p>
    <w:p w14:paraId="150D9B73" w14:textId="77777777" w:rsidR="00C44DD2" w:rsidRPr="00BC4D5F" w:rsidRDefault="00C44DD2" w:rsidP="00BC4D5F">
      <w:pPr>
        <w:spacing w:line="360" w:lineRule="auto"/>
        <w:rPr>
          <w:rStyle w:val="Hyperlink"/>
          <w:rFonts w:asciiTheme="majorBidi" w:hAnsiTheme="majorBidi" w:cstheme="majorBidi"/>
          <w:color w:val="auto"/>
          <w:sz w:val="24"/>
          <w:szCs w:val="24"/>
        </w:rPr>
      </w:pPr>
      <w:r w:rsidRPr="00DC6FA1">
        <w:rPr>
          <w:rFonts w:asciiTheme="majorBidi" w:hAnsiTheme="majorBidi" w:cstheme="majorBidi"/>
          <w:sz w:val="24"/>
          <w:szCs w:val="24"/>
        </w:rPr>
        <w:t>Ja</w:t>
      </w:r>
      <w:r w:rsidRPr="00BC4D5F">
        <w:rPr>
          <w:rFonts w:asciiTheme="majorBidi" w:hAnsiTheme="majorBidi" w:cstheme="majorBidi"/>
          <w:sz w:val="24"/>
          <w:szCs w:val="24"/>
        </w:rPr>
        <w:t xml:space="preserve">panese Standards Association </w:t>
      </w:r>
      <w:r>
        <w:rPr>
          <w:rFonts w:asciiTheme="majorBidi" w:hAnsiTheme="majorBidi" w:cstheme="majorBidi"/>
          <w:sz w:val="24"/>
          <w:szCs w:val="24"/>
        </w:rPr>
        <w:t>(2001)</w:t>
      </w:r>
      <w:r w:rsidRPr="00BC4D5F">
        <w:rPr>
          <w:rFonts w:asciiTheme="majorBidi" w:hAnsiTheme="majorBidi" w:cstheme="majorBidi"/>
          <w:sz w:val="24"/>
          <w:szCs w:val="24"/>
        </w:rPr>
        <w:t xml:space="preserve"> </w:t>
      </w:r>
      <w:r w:rsidRPr="00DC6FA1">
        <w:rPr>
          <w:rFonts w:asciiTheme="majorBidi" w:hAnsiTheme="majorBidi" w:cstheme="majorBidi"/>
          <w:i/>
          <w:iCs/>
          <w:sz w:val="24"/>
          <w:szCs w:val="24"/>
        </w:rPr>
        <w:t>JIS Q2001:2001(E): Guidelines</w:t>
      </w:r>
      <w:r w:rsidRPr="00BC4D5F">
        <w:rPr>
          <w:rFonts w:asciiTheme="majorBidi" w:hAnsiTheme="majorBidi" w:cstheme="majorBidi"/>
          <w:i/>
          <w:iCs/>
          <w:sz w:val="24"/>
          <w:szCs w:val="24"/>
        </w:rPr>
        <w:t xml:space="preserve"> for Development and Implementation of Risk Management System</w:t>
      </w:r>
      <w:r w:rsidRPr="00BC4D5F">
        <w:rPr>
          <w:rFonts w:asciiTheme="majorBidi" w:hAnsiTheme="majorBidi" w:cstheme="majorBidi"/>
          <w:sz w:val="24"/>
          <w:szCs w:val="24"/>
        </w:rPr>
        <w:t>, Tokyo: JSA.</w:t>
      </w:r>
    </w:p>
    <w:p w14:paraId="461154A8"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sidRPr="00BC4D5F">
        <w:rPr>
          <w:rFonts w:asciiTheme="majorBidi" w:hAnsiTheme="majorBidi" w:cstheme="majorBidi"/>
          <w:color w:val="222222"/>
          <w:sz w:val="24"/>
          <w:szCs w:val="24"/>
          <w:shd w:val="clear" w:color="auto" w:fill="FFFFFF"/>
        </w:rPr>
        <w:t>Jia, G., Ni, X., Chen, Z., Hong, B., Chen, Y., Yang, F</w:t>
      </w:r>
      <w:r>
        <w:rPr>
          <w:rFonts w:asciiTheme="majorBidi" w:hAnsiTheme="majorBidi" w:cstheme="majorBidi"/>
          <w:color w:val="222222"/>
          <w:sz w:val="24"/>
          <w:szCs w:val="24"/>
          <w:shd w:val="clear" w:color="auto" w:fill="FFFFFF"/>
        </w:rPr>
        <w:t>. and Lin, C.</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 xml:space="preserve">(2013) </w:t>
      </w:r>
      <w:r w:rsidRPr="00BC4D5F">
        <w:rPr>
          <w:rFonts w:asciiTheme="majorBidi" w:hAnsiTheme="majorBidi" w:cstheme="majorBidi"/>
          <w:color w:val="222222"/>
          <w:sz w:val="24"/>
          <w:szCs w:val="24"/>
          <w:shd w:val="clear" w:color="auto" w:fill="FFFFFF"/>
        </w:rPr>
        <w:t>Measuring the maturity of risk management in large-scale construction projects. </w:t>
      </w:r>
      <w:r w:rsidRPr="00BC4D5F">
        <w:rPr>
          <w:rFonts w:asciiTheme="majorBidi" w:hAnsiTheme="majorBidi" w:cstheme="majorBidi"/>
          <w:i/>
          <w:iCs/>
          <w:color w:val="222222"/>
          <w:sz w:val="24"/>
          <w:szCs w:val="24"/>
          <w:shd w:val="clear" w:color="auto" w:fill="FFFFFF"/>
        </w:rPr>
        <w:t>Automation in Construction</w:t>
      </w:r>
      <w:r w:rsidRPr="00DC6FA1">
        <w:rPr>
          <w:rFonts w:asciiTheme="majorBidi" w:hAnsiTheme="majorBidi" w:cstheme="majorBidi"/>
          <w:color w:val="222222"/>
          <w:sz w:val="24"/>
          <w:szCs w:val="24"/>
          <w:shd w:val="clear" w:color="auto" w:fill="FFFFFF"/>
        </w:rPr>
        <w:t>, 34,</w:t>
      </w:r>
      <w:r w:rsidRPr="00BC4D5F">
        <w:rPr>
          <w:rFonts w:asciiTheme="majorBidi" w:hAnsiTheme="majorBidi" w:cstheme="majorBidi"/>
          <w:color w:val="222222"/>
          <w:sz w:val="24"/>
          <w:szCs w:val="24"/>
          <w:shd w:val="clear" w:color="auto" w:fill="FFFFFF"/>
        </w:rPr>
        <w:t xml:space="preserve"> pp.56-66,</w:t>
      </w:r>
    </w:p>
    <w:p w14:paraId="21E98E9E" w14:textId="77777777" w:rsidR="00C44DD2" w:rsidRPr="00BC4D5F" w:rsidRDefault="00C44DD2" w:rsidP="00BC4D5F">
      <w:pPr>
        <w:spacing w:after="0" w:line="360" w:lineRule="auto"/>
        <w:jc w:val="both"/>
        <w:rPr>
          <w:rFonts w:asciiTheme="majorBidi" w:hAnsiTheme="majorBidi" w:cstheme="majorBidi"/>
          <w:sz w:val="24"/>
          <w:szCs w:val="24"/>
        </w:rPr>
      </w:pPr>
      <w:r>
        <w:rPr>
          <w:rFonts w:asciiTheme="majorBidi" w:hAnsiTheme="majorBidi" w:cstheme="majorBidi"/>
          <w:sz w:val="24"/>
          <w:szCs w:val="24"/>
          <w:shd w:val="clear" w:color="auto" w:fill="FFFFFF"/>
        </w:rPr>
        <w:t>Jiboye, A. (2009)</w:t>
      </w:r>
      <w:r w:rsidRPr="00BC4D5F">
        <w:rPr>
          <w:rFonts w:asciiTheme="majorBidi" w:hAnsiTheme="majorBidi" w:cstheme="majorBidi"/>
          <w:sz w:val="24"/>
          <w:szCs w:val="24"/>
          <w:shd w:val="clear" w:color="auto" w:fill="FFFFFF"/>
        </w:rPr>
        <w:t xml:space="preserve"> The challenges of sustainable housing and urban development in Nigeria, </w:t>
      </w:r>
      <w:r w:rsidRPr="00BC4D5F">
        <w:rPr>
          <w:rFonts w:asciiTheme="majorBidi" w:hAnsiTheme="majorBidi" w:cstheme="majorBidi"/>
          <w:i/>
          <w:iCs/>
          <w:sz w:val="24"/>
          <w:szCs w:val="24"/>
        </w:rPr>
        <w:t>Journal of Environmental Research and Policies</w:t>
      </w:r>
      <w:r w:rsidRPr="00BC4D5F">
        <w:rPr>
          <w:rFonts w:asciiTheme="majorBidi" w:hAnsiTheme="majorBidi" w:cstheme="majorBidi"/>
          <w:sz w:val="24"/>
          <w:szCs w:val="24"/>
        </w:rPr>
        <w:t>, 4 (3), 23-27,</w:t>
      </w:r>
    </w:p>
    <w:p w14:paraId="18111838"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sidRPr="00BC4D5F">
        <w:rPr>
          <w:rFonts w:asciiTheme="majorBidi" w:hAnsiTheme="majorBidi" w:cstheme="majorBidi"/>
          <w:color w:val="222222"/>
          <w:sz w:val="24"/>
          <w:szCs w:val="24"/>
          <w:shd w:val="clear" w:color="auto" w:fill="FFFFFF"/>
        </w:rPr>
        <w:t>Jin, X., Zhang, G., Liu, J., Feng, Y.</w:t>
      </w:r>
      <w:r>
        <w:rPr>
          <w:rFonts w:asciiTheme="majorBidi" w:hAnsiTheme="majorBidi" w:cstheme="majorBidi"/>
          <w:color w:val="222222"/>
          <w:sz w:val="24"/>
          <w:szCs w:val="24"/>
          <w:shd w:val="clear" w:color="auto" w:fill="FFFFFF"/>
        </w:rPr>
        <w:t>, and Zuo, J.</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2017</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Major participants in the construction industry and their approaches to</w:t>
      </w:r>
      <w:r>
        <w:rPr>
          <w:rFonts w:asciiTheme="majorBidi" w:hAnsiTheme="majorBidi" w:cstheme="majorBidi"/>
          <w:color w:val="222222"/>
          <w:sz w:val="24"/>
          <w:szCs w:val="24"/>
          <w:shd w:val="clear" w:color="auto" w:fill="FFFFFF"/>
        </w:rPr>
        <w:t xml:space="preserve"> risks: A theoretical framework,</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Procedia Engineering</w:t>
      </w:r>
      <w:r w:rsidRPr="00DC6FA1">
        <w:rPr>
          <w:rFonts w:asciiTheme="majorBidi" w:hAnsiTheme="majorBidi" w:cstheme="majorBidi"/>
          <w:color w:val="222222"/>
          <w:sz w:val="24"/>
          <w:szCs w:val="24"/>
          <w:shd w:val="clear" w:color="auto" w:fill="FFFFFF"/>
        </w:rPr>
        <w:t xml:space="preserve">, 182, </w:t>
      </w:r>
      <w:r w:rsidRPr="00BC4D5F">
        <w:rPr>
          <w:rFonts w:asciiTheme="majorBidi" w:hAnsiTheme="majorBidi" w:cstheme="majorBidi"/>
          <w:color w:val="222222"/>
          <w:sz w:val="24"/>
          <w:szCs w:val="24"/>
          <w:shd w:val="clear" w:color="auto" w:fill="FFFFFF"/>
        </w:rPr>
        <w:t>pp.314-320,</w:t>
      </w:r>
    </w:p>
    <w:p w14:paraId="62DAE77F" w14:textId="77777777" w:rsidR="00C44DD2" w:rsidRPr="00BC4D5F" w:rsidRDefault="00C44DD2" w:rsidP="00BC4D5F">
      <w:pPr>
        <w:spacing w:before="120" w:after="12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Kamardeen, I.</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(2009)</w:t>
      </w:r>
      <w:r w:rsidRPr="00BC4D5F">
        <w:rPr>
          <w:rFonts w:asciiTheme="majorBidi" w:hAnsiTheme="majorBidi" w:cstheme="majorBidi"/>
          <w:color w:val="222222"/>
          <w:sz w:val="24"/>
          <w:szCs w:val="24"/>
          <w:shd w:val="clear" w:color="auto" w:fill="FFFFFF"/>
        </w:rPr>
        <w:t xml:space="preserve"> Web-based safety knowledge management system for builders: a conceptual framework</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Australia CIB W099 Conference</w:t>
      </w:r>
      <w:r>
        <w:rPr>
          <w:rFonts w:asciiTheme="majorBidi" w:hAnsiTheme="majorBidi" w:cstheme="majorBidi"/>
          <w:color w:val="222222"/>
          <w:sz w:val="24"/>
          <w:szCs w:val="24"/>
          <w:shd w:val="clear" w:color="auto" w:fill="FFFFFF"/>
        </w:rPr>
        <w:t xml:space="preserve">, </w:t>
      </w:r>
    </w:p>
    <w:p w14:paraId="02EFD419"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sidRPr="00BC4D5F">
        <w:rPr>
          <w:rFonts w:asciiTheme="majorBidi" w:hAnsiTheme="majorBidi" w:cstheme="majorBidi"/>
          <w:color w:val="222222"/>
          <w:sz w:val="24"/>
          <w:szCs w:val="24"/>
          <w:shd w:val="clear" w:color="auto" w:fill="FFFFFF"/>
        </w:rPr>
        <w:lastRenderedPageBreak/>
        <w:t>Kardes, I., Ozturk, A., Cavusgil, S</w:t>
      </w:r>
      <w:r>
        <w:rPr>
          <w:rFonts w:asciiTheme="majorBidi" w:hAnsiTheme="majorBidi" w:cstheme="majorBidi"/>
          <w:color w:val="222222"/>
          <w:sz w:val="24"/>
          <w:szCs w:val="24"/>
          <w:shd w:val="clear" w:color="auto" w:fill="FFFFFF"/>
        </w:rPr>
        <w:t>., and Cavusgil, E.</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(2013)</w:t>
      </w:r>
      <w:r w:rsidRPr="00BC4D5F">
        <w:rPr>
          <w:rFonts w:asciiTheme="majorBidi" w:hAnsiTheme="majorBidi" w:cstheme="majorBidi"/>
          <w:color w:val="222222"/>
          <w:sz w:val="24"/>
          <w:szCs w:val="24"/>
          <w:shd w:val="clear" w:color="auto" w:fill="FFFFFF"/>
        </w:rPr>
        <w:t xml:space="preserve"> Managing global megaprojects:</w:t>
      </w:r>
      <w:r>
        <w:rPr>
          <w:rFonts w:asciiTheme="majorBidi" w:hAnsiTheme="majorBidi" w:cstheme="majorBidi"/>
          <w:color w:val="222222"/>
          <w:sz w:val="24"/>
          <w:szCs w:val="24"/>
          <w:shd w:val="clear" w:color="auto" w:fill="FFFFFF"/>
        </w:rPr>
        <w:t xml:space="preserve"> Complexity and risk management,</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International Business Review</w:t>
      </w:r>
      <w:r w:rsidRPr="00DC6FA1">
        <w:rPr>
          <w:rFonts w:asciiTheme="majorBidi" w:hAnsiTheme="majorBidi" w:cstheme="majorBidi"/>
          <w:color w:val="222222"/>
          <w:sz w:val="24"/>
          <w:szCs w:val="24"/>
          <w:shd w:val="clear" w:color="auto" w:fill="FFFFFF"/>
        </w:rPr>
        <w:t>, 22(6</w:t>
      </w:r>
      <w:r w:rsidRPr="00BC4D5F">
        <w:rPr>
          <w:rFonts w:asciiTheme="majorBidi" w:hAnsiTheme="majorBidi" w:cstheme="majorBidi"/>
          <w:color w:val="222222"/>
          <w:sz w:val="24"/>
          <w:szCs w:val="24"/>
          <w:shd w:val="clear" w:color="auto" w:fill="FFFFFF"/>
        </w:rPr>
        <w:t>), pp.905-917,</w:t>
      </w:r>
    </w:p>
    <w:p w14:paraId="45A87835" w14:textId="77777777" w:rsidR="00C44DD2" w:rsidRPr="00CE7792" w:rsidRDefault="00C44DD2" w:rsidP="00AC243C">
      <w:pPr>
        <w:spacing w:after="0" w:line="360" w:lineRule="auto"/>
        <w:rPr>
          <w:rFonts w:asciiTheme="majorBidi" w:hAnsiTheme="majorBidi" w:cstheme="majorBidi"/>
          <w:sz w:val="24"/>
          <w:szCs w:val="24"/>
        </w:rPr>
      </w:pPr>
      <w:r w:rsidRPr="00853974">
        <w:rPr>
          <w:rFonts w:asciiTheme="majorBidi" w:hAnsiTheme="majorBidi" w:cstheme="majorBidi"/>
          <w:color w:val="222222"/>
          <w:sz w:val="24"/>
          <w:szCs w:val="24"/>
          <w:shd w:val="clear" w:color="auto" w:fill="FFFFFF"/>
        </w:rPr>
        <w:t>Kardes, I., Ozturk, A., Cavusgil, S.T. and Cavusgil, E., 2013. Managing global megaprojects: Complexity and risk management. </w:t>
      </w:r>
      <w:r w:rsidRPr="00853974">
        <w:rPr>
          <w:rFonts w:asciiTheme="majorBidi" w:hAnsiTheme="majorBidi" w:cstheme="majorBidi"/>
          <w:i/>
          <w:iCs/>
          <w:color w:val="222222"/>
          <w:sz w:val="24"/>
          <w:szCs w:val="24"/>
          <w:shd w:val="clear" w:color="auto" w:fill="FFFFFF"/>
        </w:rPr>
        <w:t>International Business Review</w:t>
      </w:r>
      <w:r w:rsidRPr="00853974">
        <w:rPr>
          <w:rFonts w:asciiTheme="majorBidi" w:hAnsiTheme="majorBidi" w:cstheme="majorBidi"/>
          <w:color w:val="222222"/>
          <w:sz w:val="24"/>
          <w:szCs w:val="24"/>
          <w:shd w:val="clear" w:color="auto" w:fill="FFFFFF"/>
        </w:rPr>
        <w:t>, </w:t>
      </w:r>
      <w:r w:rsidRPr="00853974">
        <w:rPr>
          <w:rFonts w:asciiTheme="majorBidi" w:hAnsiTheme="majorBidi" w:cstheme="majorBidi"/>
          <w:i/>
          <w:iCs/>
          <w:color w:val="222222"/>
          <w:sz w:val="24"/>
          <w:szCs w:val="24"/>
          <w:shd w:val="clear" w:color="auto" w:fill="FFFFFF"/>
        </w:rPr>
        <w:t>22</w:t>
      </w:r>
      <w:r w:rsidRPr="00853974">
        <w:rPr>
          <w:rFonts w:asciiTheme="majorBidi" w:hAnsiTheme="majorBidi" w:cstheme="majorBidi"/>
          <w:color w:val="222222"/>
          <w:sz w:val="24"/>
          <w:szCs w:val="24"/>
          <w:shd w:val="clear" w:color="auto" w:fill="FFFFFF"/>
        </w:rPr>
        <w:t>(6), pp.905-917.</w:t>
      </w:r>
    </w:p>
    <w:p w14:paraId="6B185AC7" w14:textId="77777777" w:rsidR="00C44DD2" w:rsidRPr="00BC4D5F" w:rsidRDefault="00C44DD2" w:rsidP="00AC243C">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Khalifa, M.</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(2015)</w:t>
      </w:r>
      <w:r w:rsidRPr="00BC4D5F">
        <w:rPr>
          <w:rFonts w:asciiTheme="majorBidi" w:hAnsiTheme="majorBidi" w:cstheme="majorBidi"/>
          <w:color w:val="222222"/>
          <w:sz w:val="24"/>
          <w:szCs w:val="24"/>
          <w:shd w:val="clear" w:color="auto" w:fill="FFFFFF"/>
        </w:rPr>
        <w:t xml:space="preserve"> Evolution of informal settlements upgrading strategies in Egypt: From negligence to participato</w:t>
      </w:r>
      <w:r>
        <w:rPr>
          <w:rFonts w:asciiTheme="majorBidi" w:hAnsiTheme="majorBidi" w:cstheme="majorBidi"/>
          <w:color w:val="222222"/>
          <w:sz w:val="24"/>
          <w:szCs w:val="24"/>
          <w:shd w:val="clear" w:color="auto" w:fill="FFFFFF"/>
        </w:rPr>
        <w:t>ry development,</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Ain Shams Engineering Journal</w:t>
      </w:r>
      <w:r w:rsidRPr="00BC4D5F">
        <w:rPr>
          <w:rFonts w:asciiTheme="majorBidi" w:hAnsiTheme="majorBidi" w:cstheme="majorBidi"/>
          <w:color w:val="222222"/>
          <w:sz w:val="24"/>
          <w:szCs w:val="24"/>
          <w:shd w:val="clear" w:color="auto" w:fill="FFFFFF"/>
        </w:rPr>
        <w:t>, </w:t>
      </w:r>
      <w:r w:rsidRPr="00DC6FA1">
        <w:rPr>
          <w:rFonts w:asciiTheme="majorBidi" w:hAnsiTheme="majorBidi" w:cstheme="majorBidi"/>
          <w:color w:val="222222"/>
          <w:sz w:val="24"/>
          <w:szCs w:val="24"/>
          <w:shd w:val="clear" w:color="auto" w:fill="FFFFFF"/>
        </w:rPr>
        <w:t>6(4</w:t>
      </w:r>
      <w:r w:rsidRPr="00BC4D5F">
        <w:rPr>
          <w:rFonts w:asciiTheme="majorBidi" w:hAnsiTheme="majorBidi" w:cstheme="majorBidi"/>
          <w:color w:val="222222"/>
          <w:sz w:val="24"/>
          <w:szCs w:val="24"/>
          <w:shd w:val="clear" w:color="auto" w:fill="FFFFFF"/>
        </w:rPr>
        <w:t>), pp.1151-1159,</w:t>
      </w:r>
    </w:p>
    <w:p w14:paraId="205F66C0" w14:textId="77777777" w:rsidR="00C44DD2" w:rsidRPr="00BC4D5F" w:rsidRDefault="00C44DD2" w:rsidP="00BC4D5F">
      <w:pPr>
        <w:spacing w:after="0" w:line="360" w:lineRule="auto"/>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Khameneh, A.,</w:t>
      </w:r>
      <w:r w:rsidRPr="00BC4D5F">
        <w:rPr>
          <w:rFonts w:asciiTheme="majorBidi" w:hAnsiTheme="majorBidi" w:cstheme="majorBidi"/>
          <w:color w:val="222222"/>
          <w:sz w:val="24"/>
          <w:szCs w:val="24"/>
          <w:shd w:val="clear" w:color="auto" w:fill="FFFFFF"/>
        </w:rPr>
        <w:t xml:space="preserve"> Taheri, A.</w:t>
      </w:r>
      <w:r>
        <w:rPr>
          <w:rFonts w:asciiTheme="majorBidi" w:hAnsiTheme="majorBidi" w:cstheme="majorBidi"/>
          <w:color w:val="222222"/>
          <w:sz w:val="24"/>
          <w:szCs w:val="24"/>
          <w:shd w:val="clear" w:color="auto" w:fill="FFFFFF"/>
        </w:rPr>
        <w:t>, and Ershadi, M.</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(2016)</w:t>
      </w:r>
      <w:r w:rsidRPr="00BC4D5F">
        <w:rPr>
          <w:rFonts w:asciiTheme="majorBidi" w:hAnsiTheme="majorBidi" w:cstheme="majorBidi"/>
          <w:color w:val="222222"/>
          <w:sz w:val="24"/>
          <w:szCs w:val="24"/>
          <w:shd w:val="clear" w:color="auto" w:fill="FFFFFF"/>
        </w:rPr>
        <w:t xml:space="preserve"> Offering a framework for evaluating the performance of</w:t>
      </w:r>
      <w:r>
        <w:rPr>
          <w:rFonts w:asciiTheme="majorBidi" w:hAnsiTheme="majorBidi" w:cstheme="majorBidi"/>
          <w:color w:val="222222"/>
          <w:sz w:val="24"/>
          <w:szCs w:val="24"/>
          <w:shd w:val="clear" w:color="auto" w:fill="FFFFFF"/>
        </w:rPr>
        <w:t xml:space="preserve"> project risk management system,</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Procedia-Social and Behavioral Sciences</w:t>
      </w:r>
      <w:r w:rsidRPr="00BC4D5F">
        <w:rPr>
          <w:rFonts w:asciiTheme="majorBidi" w:hAnsiTheme="majorBidi" w:cstheme="majorBidi"/>
          <w:color w:val="222222"/>
          <w:sz w:val="24"/>
          <w:szCs w:val="24"/>
          <w:shd w:val="clear" w:color="auto" w:fill="FFFFFF"/>
        </w:rPr>
        <w:t>, </w:t>
      </w:r>
      <w:r w:rsidRPr="00DC6FA1">
        <w:rPr>
          <w:rFonts w:asciiTheme="majorBidi" w:hAnsiTheme="majorBidi" w:cstheme="majorBidi"/>
          <w:color w:val="222222"/>
          <w:sz w:val="24"/>
          <w:szCs w:val="24"/>
          <w:shd w:val="clear" w:color="auto" w:fill="FFFFFF"/>
        </w:rPr>
        <w:t>226,</w:t>
      </w:r>
      <w:r w:rsidRPr="00BC4D5F">
        <w:rPr>
          <w:rFonts w:asciiTheme="majorBidi" w:hAnsiTheme="majorBidi" w:cstheme="majorBidi"/>
          <w:color w:val="222222"/>
          <w:sz w:val="24"/>
          <w:szCs w:val="24"/>
          <w:shd w:val="clear" w:color="auto" w:fill="FFFFFF"/>
        </w:rPr>
        <w:t xml:space="preserve"> pp.82-90,</w:t>
      </w:r>
    </w:p>
    <w:p w14:paraId="06F5A14E" w14:textId="77777777" w:rsidR="00C44DD2" w:rsidRPr="00BC4D5F" w:rsidRDefault="00C44DD2" w:rsidP="00BC4D5F">
      <w:pPr>
        <w:spacing w:after="0" w:line="360" w:lineRule="auto"/>
        <w:rPr>
          <w:rFonts w:asciiTheme="majorBidi" w:hAnsiTheme="majorBidi" w:cstheme="majorBidi"/>
          <w:sz w:val="24"/>
          <w:szCs w:val="24"/>
        </w:rPr>
      </w:pPr>
      <w:r w:rsidRPr="00BC4D5F">
        <w:rPr>
          <w:rFonts w:asciiTheme="majorBidi" w:hAnsiTheme="majorBidi" w:cstheme="majorBidi"/>
          <w:sz w:val="24"/>
          <w:szCs w:val="24"/>
        </w:rPr>
        <w:t>Khodeir</w:t>
      </w:r>
      <w:r>
        <w:rPr>
          <w:rFonts w:asciiTheme="majorBidi" w:hAnsiTheme="majorBidi" w:cstheme="majorBidi"/>
          <w:sz w:val="24"/>
          <w:szCs w:val="24"/>
        </w:rPr>
        <w:t>, L</w:t>
      </w:r>
      <w:r w:rsidRPr="00BC4D5F">
        <w:rPr>
          <w:rFonts w:asciiTheme="majorBidi" w:hAnsiTheme="majorBidi" w:cstheme="majorBidi"/>
          <w:sz w:val="24"/>
          <w:szCs w:val="24"/>
        </w:rPr>
        <w:t xml:space="preserve">. </w:t>
      </w:r>
      <w:r>
        <w:rPr>
          <w:rFonts w:asciiTheme="majorBidi" w:hAnsiTheme="majorBidi" w:cstheme="majorBidi"/>
          <w:sz w:val="24"/>
          <w:szCs w:val="24"/>
        </w:rPr>
        <w:t>(2019)</w:t>
      </w:r>
      <w:r w:rsidRPr="00BC4D5F">
        <w:rPr>
          <w:rFonts w:asciiTheme="majorBidi" w:hAnsiTheme="majorBidi" w:cstheme="majorBidi"/>
          <w:sz w:val="24"/>
          <w:szCs w:val="24"/>
        </w:rPr>
        <w:t xml:space="preserve"> Identification of potentials and barriers of public private partnership projects in Egypt, </w:t>
      </w:r>
      <w:r w:rsidRPr="00BC4D5F">
        <w:rPr>
          <w:rFonts w:asciiTheme="majorBidi" w:hAnsiTheme="majorBidi" w:cstheme="majorBidi"/>
          <w:i/>
          <w:iCs/>
          <w:sz w:val="24"/>
          <w:szCs w:val="24"/>
        </w:rPr>
        <w:t>Journal of Engineering and Applied Science</w:t>
      </w:r>
      <w:r w:rsidRPr="00BC4D5F">
        <w:rPr>
          <w:rFonts w:asciiTheme="majorBidi" w:hAnsiTheme="majorBidi" w:cstheme="majorBidi"/>
          <w:sz w:val="24"/>
          <w:szCs w:val="24"/>
        </w:rPr>
        <w:t xml:space="preserve">, </w:t>
      </w:r>
      <w:r w:rsidRPr="00DC6FA1">
        <w:rPr>
          <w:rFonts w:asciiTheme="majorBidi" w:hAnsiTheme="majorBidi" w:cstheme="majorBidi"/>
          <w:sz w:val="24"/>
          <w:szCs w:val="24"/>
        </w:rPr>
        <w:t>66(4),</w:t>
      </w:r>
      <w:r w:rsidRPr="00BC4D5F">
        <w:rPr>
          <w:rFonts w:asciiTheme="majorBidi" w:hAnsiTheme="majorBidi" w:cstheme="majorBidi"/>
          <w:sz w:val="24"/>
          <w:szCs w:val="24"/>
        </w:rPr>
        <w:t xml:space="preserve"> pp. 379-402</w:t>
      </w:r>
    </w:p>
    <w:p w14:paraId="1839E0BD"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Khodeir, L. and Mohamed, A.</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(2015)</w:t>
      </w:r>
      <w:r w:rsidRPr="00BC4D5F">
        <w:rPr>
          <w:rFonts w:asciiTheme="majorBidi" w:hAnsiTheme="majorBidi" w:cstheme="majorBidi"/>
          <w:color w:val="222222"/>
          <w:sz w:val="24"/>
          <w:szCs w:val="24"/>
          <w:shd w:val="clear" w:color="auto" w:fill="FFFFFF"/>
        </w:rPr>
        <w:t xml:space="preserve"> Identifying the latest risk probabilities affecting construction projects in Egypt according to p</w:t>
      </w:r>
      <w:r>
        <w:rPr>
          <w:rFonts w:asciiTheme="majorBidi" w:hAnsiTheme="majorBidi" w:cstheme="majorBidi"/>
          <w:color w:val="222222"/>
          <w:sz w:val="24"/>
          <w:szCs w:val="24"/>
          <w:shd w:val="clear" w:color="auto" w:fill="FFFFFF"/>
        </w:rPr>
        <w:t>olitical and economic variables:</w:t>
      </w:r>
      <w:r w:rsidRPr="00BC4D5F">
        <w:rPr>
          <w:rFonts w:asciiTheme="majorBidi" w:hAnsiTheme="majorBidi" w:cstheme="majorBidi"/>
          <w:color w:val="222222"/>
          <w:sz w:val="24"/>
          <w:szCs w:val="24"/>
          <w:shd w:val="clear" w:color="auto" w:fill="FFFFFF"/>
        </w:rPr>
        <w:t xml:space="preserve"> Fr</w:t>
      </w:r>
      <w:r>
        <w:rPr>
          <w:rFonts w:asciiTheme="majorBidi" w:hAnsiTheme="majorBidi" w:cstheme="majorBidi"/>
          <w:color w:val="222222"/>
          <w:sz w:val="24"/>
          <w:szCs w:val="24"/>
          <w:shd w:val="clear" w:color="auto" w:fill="FFFFFF"/>
        </w:rPr>
        <w:t>om January 2011 to January 2013,</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HBRC journal</w:t>
      </w:r>
      <w:r w:rsidRPr="00BC4D5F">
        <w:rPr>
          <w:rFonts w:asciiTheme="majorBidi" w:hAnsiTheme="majorBidi" w:cstheme="majorBidi"/>
          <w:color w:val="222222"/>
          <w:sz w:val="24"/>
          <w:szCs w:val="24"/>
          <w:shd w:val="clear" w:color="auto" w:fill="FFFFFF"/>
        </w:rPr>
        <w:t>, </w:t>
      </w:r>
      <w:r w:rsidRPr="00D47E31">
        <w:rPr>
          <w:rFonts w:asciiTheme="majorBidi" w:hAnsiTheme="majorBidi" w:cstheme="majorBidi"/>
          <w:color w:val="222222"/>
          <w:sz w:val="24"/>
          <w:szCs w:val="24"/>
          <w:shd w:val="clear" w:color="auto" w:fill="FFFFFF"/>
        </w:rPr>
        <w:t>11(</w:t>
      </w:r>
      <w:r w:rsidRPr="00BC4D5F">
        <w:rPr>
          <w:rFonts w:asciiTheme="majorBidi" w:hAnsiTheme="majorBidi" w:cstheme="majorBidi"/>
          <w:color w:val="222222"/>
          <w:sz w:val="24"/>
          <w:szCs w:val="24"/>
          <w:shd w:val="clear" w:color="auto" w:fill="FFFFFF"/>
        </w:rPr>
        <w:t>1), pp.129-135,</w:t>
      </w:r>
    </w:p>
    <w:p w14:paraId="7F6F7D5C"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Khodeir, L. and Nabawy, M.</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(2019)</w:t>
      </w:r>
      <w:r w:rsidRPr="00BC4D5F">
        <w:rPr>
          <w:rFonts w:asciiTheme="majorBidi" w:hAnsiTheme="majorBidi" w:cstheme="majorBidi"/>
          <w:color w:val="222222"/>
          <w:sz w:val="24"/>
          <w:szCs w:val="24"/>
          <w:shd w:val="clear" w:color="auto" w:fill="FFFFFF"/>
        </w:rPr>
        <w:t xml:space="preserve"> Identifying key r</w:t>
      </w:r>
      <w:r>
        <w:rPr>
          <w:rFonts w:asciiTheme="majorBidi" w:hAnsiTheme="majorBidi" w:cstheme="majorBidi"/>
          <w:color w:val="222222"/>
          <w:sz w:val="24"/>
          <w:szCs w:val="24"/>
          <w:shd w:val="clear" w:color="auto" w:fill="FFFFFF"/>
        </w:rPr>
        <w:t xml:space="preserve">isks in infrastructure projects: </w:t>
      </w:r>
      <w:r w:rsidRPr="00BC4D5F">
        <w:rPr>
          <w:rFonts w:asciiTheme="majorBidi" w:hAnsiTheme="majorBidi" w:cstheme="majorBidi"/>
          <w:color w:val="222222"/>
          <w:sz w:val="24"/>
          <w:szCs w:val="24"/>
          <w:shd w:val="clear" w:color="auto" w:fill="FFFFFF"/>
        </w:rPr>
        <w:t>Case study of Cairo</w:t>
      </w:r>
      <w:r>
        <w:rPr>
          <w:rFonts w:asciiTheme="majorBidi" w:hAnsiTheme="majorBidi" w:cstheme="majorBidi"/>
          <w:color w:val="222222"/>
          <w:sz w:val="24"/>
          <w:szCs w:val="24"/>
          <w:shd w:val="clear" w:color="auto" w:fill="FFFFFF"/>
        </w:rPr>
        <w:t xml:space="preserve"> Festival City project in Egypt,</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Ain Shams Engineering Journal</w:t>
      </w:r>
      <w:r w:rsidRPr="004F4592">
        <w:rPr>
          <w:rFonts w:asciiTheme="majorBidi" w:hAnsiTheme="majorBidi" w:cstheme="majorBidi"/>
          <w:color w:val="222222"/>
          <w:sz w:val="24"/>
          <w:szCs w:val="24"/>
          <w:shd w:val="clear" w:color="auto" w:fill="FFFFFF"/>
        </w:rPr>
        <w:t>, 10(3),</w:t>
      </w:r>
      <w:r w:rsidRPr="00BC4D5F">
        <w:rPr>
          <w:rFonts w:asciiTheme="majorBidi" w:hAnsiTheme="majorBidi" w:cstheme="majorBidi"/>
          <w:color w:val="222222"/>
          <w:sz w:val="24"/>
          <w:szCs w:val="24"/>
          <w:shd w:val="clear" w:color="auto" w:fill="FFFFFF"/>
        </w:rPr>
        <w:t xml:space="preserve"> pp.613-621,</w:t>
      </w:r>
    </w:p>
    <w:p w14:paraId="7329364B"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Khodeir, L. and Nabawy, M.</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(2019)</w:t>
      </w:r>
      <w:r w:rsidRPr="00BC4D5F">
        <w:rPr>
          <w:rFonts w:asciiTheme="majorBidi" w:hAnsiTheme="majorBidi" w:cstheme="majorBidi"/>
          <w:color w:val="222222"/>
          <w:sz w:val="24"/>
          <w:szCs w:val="24"/>
          <w:shd w:val="clear" w:color="auto" w:fill="FFFFFF"/>
        </w:rPr>
        <w:t xml:space="preserve"> Identifying Opportunities and Challenges of Human Resources in Smar</w:t>
      </w:r>
      <w:r>
        <w:rPr>
          <w:rFonts w:asciiTheme="majorBidi" w:hAnsiTheme="majorBidi" w:cstheme="majorBidi"/>
          <w:color w:val="222222"/>
          <w:sz w:val="24"/>
          <w:szCs w:val="24"/>
          <w:shd w:val="clear" w:color="auto" w:fill="FFFFFF"/>
        </w:rPr>
        <w:t>t Development Projects in Egypt,</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The Academic Research Community publication</w:t>
      </w:r>
      <w:r w:rsidRPr="004F4592">
        <w:rPr>
          <w:rFonts w:asciiTheme="majorBidi" w:hAnsiTheme="majorBidi" w:cstheme="majorBidi"/>
          <w:color w:val="222222"/>
          <w:sz w:val="24"/>
          <w:szCs w:val="24"/>
          <w:shd w:val="clear" w:color="auto" w:fill="FFFFFF"/>
        </w:rPr>
        <w:t>, 3(2</w:t>
      </w:r>
      <w:r w:rsidRPr="00BC4D5F">
        <w:rPr>
          <w:rFonts w:asciiTheme="majorBidi" w:hAnsiTheme="majorBidi" w:cstheme="majorBidi"/>
          <w:color w:val="222222"/>
          <w:sz w:val="24"/>
          <w:szCs w:val="24"/>
          <w:shd w:val="clear" w:color="auto" w:fill="FFFFFF"/>
        </w:rPr>
        <w:t>), pp.279-293,</w:t>
      </w:r>
    </w:p>
    <w:p w14:paraId="0F14CF77"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Khodeir, L. and Nabawy, M.</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(2021)</w:t>
      </w:r>
      <w:r w:rsidRPr="00BC4D5F">
        <w:rPr>
          <w:rFonts w:asciiTheme="majorBidi" w:hAnsiTheme="majorBidi" w:cstheme="majorBidi"/>
          <w:color w:val="222222"/>
          <w:sz w:val="24"/>
          <w:szCs w:val="24"/>
          <w:shd w:val="clear" w:color="auto" w:fill="FFFFFF"/>
        </w:rPr>
        <w:t xml:space="preserve"> Responsive human resource framework for design and building of mega housing development projects in Egypt. </w:t>
      </w:r>
      <w:r w:rsidRPr="00BC4D5F">
        <w:rPr>
          <w:rFonts w:asciiTheme="majorBidi" w:hAnsiTheme="majorBidi" w:cstheme="majorBidi"/>
          <w:i/>
          <w:iCs/>
          <w:color w:val="222222"/>
          <w:sz w:val="24"/>
          <w:szCs w:val="24"/>
          <w:shd w:val="clear" w:color="auto" w:fill="FFFFFF"/>
        </w:rPr>
        <w:t>Ain Shams Engineering Journal</w:t>
      </w:r>
      <w:r w:rsidRPr="00BC4D5F">
        <w:rPr>
          <w:rFonts w:asciiTheme="majorBidi" w:hAnsiTheme="majorBidi" w:cstheme="majorBidi"/>
          <w:color w:val="222222"/>
          <w:sz w:val="24"/>
          <w:szCs w:val="24"/>
          <w:shd w:val="clear" w:color="auto" w:fill="FFFFFF"/>
        </w:rPr>
        <w:t>, </w:t>
      </w:r>
      <w:r w:rsidRPr="00D47E31">
        <w:rPr>
          <w:rFonts w:asciiTheme="majorBidi" w:hAnsiTheme="majorBidi" w:cstheme="majorBidi"/>
          <w:color w:val="222222"/>
          <w:sz w:val="24"/>
          <w:szCs w:val="24"/>
          <w:shd w:val="clear" w:color="auto" w:fill="FFFFFF"/>
        </w:rPr>
        <w:t>12(2</w:t>
      </w:r>
      <w:r w:rsidRPr="00BC4D5F">
        <w:rPr>
          <w:rFonts w:asciiTheme="majorBidi" w:hAnsiTheme="majorBidi" w:cstheme="majorBidi"/>
          <w:color w:val="222222"/>
          <w:sz w:val="24"/>
          <w:szCs w:val="24"/>
          <w:shd w:val="clear" w:color="auto" w:fill="FFFFFF"/>
        </w:rPr>
        <w:t>), pp.2371-2383,</w:t>
      </w:r>
    </w:p>
    <w:p w14:paraId="2C67B138" w14:textId="77777777" w:rsidR="00C44DD2" w:rsidRPr="00853974" w:rsidRDefault="00C44DD2" w:rsidP="00AC243C">
      <w:pPr>
        <w:spacing w:after="0" w:line="360" w:lineRule="auto"/>
        <w:rPr>
          <w:rFonts w:asciiTheme="majorBidi" w:hAnsiTheme="majorBidi" w:cstheme="majorBidi"/>
          <w:color w:val="222222"/>
          <w:sz w:val="24"/>
          <w:szCs w:val="24"/>
          <w:shd w:val="clear" w:color="auto" w:fill="FFFFFF"/>
        </w:rPr>
      </w:pPr>
      <w:r w:rsidRPr="00853974">
        <w:rPr>
          <w:rFonts w:asciiTheme="majorBidi" w:hAnsiTheme="majorBidi" w:cstheme="majorBidi"/>
          <w:color w:val="222222"/>
          <w:sz w:val="24"/>
          <w:szCs w:val="24"/>
          <w:shd w:val="clear" w:color="auto" w:fill="FFFFFF"/>
        </w:rPr>
        <w:t xml:space="preserve">Khodeir, L., 2017. Efficient Risk Management: Cause and Effect Analysis of Key Risks of Complex Construction Projects in Egypt. </w:t>
      </w:r>
      <w:r w:rsidRPr="00853974">
        <w:rPr>
          <w:rFonts w:asciiTheme="majorBidi" w:hAnsiTheme="majorBidi" w:cstheme="majorBidi"/>
          <w:i/>
          <w:iCs/>
          <w:color w:val="222222"/>
          <w:sz w:val="24"/>
          <w:szCs w:val="24"/>
          <w:shd w:val="clear" w:color="auto" w:fill="FFFFFF"/>
        </w:rPr>
        <w:t>Journal of Engineering Sciences</w:t>
      </w:r>
      <w:r w:rsidRPr="00853974">
        <w:rPr>
          <w:rFonts w:asciiTheme="majorBidi" w:hAnsiTheme="majorBidi" w:cstheme="majorBidi"/>
          <w:color w:val="222222"/>
          <w:sz w:val="24"/>
          <w:szCs w:val="24"/>
          <w:shd w:val="clear" w:color="auto" w:fill="FFFFFF"/>
        </w:rPr>
        <w:t>, </w:t>
      </w:r>
      <w:r w:rsidRPr="00853974">
        <w:rPr>
          <w:rFonts w:asciiTheme="majorBidi" w:hAnsiTheme="majorBidi" w:cstheme="majorBidi"/>
          <w:i/>
          <w:iCs/>
          <w:color w:val="222222"/>
          <w:sz w:val="24"/>
          <w:szCs w:val="24"/>
          <w:shd w:val="clear" w:color="auto" w:fill="FFFFFF"/>
        </w:rPr>
        <w:t>45</w:t>
      </w:r>
      <w:r w:rsidRPr="00853974">
        <w:rPr>
          <w:rFonts w:asciiTheme="majorBidi" w:hAnsiTheme="majorBidi" w:cstheme="majorBidi"/>
          <w:color w:val="222222"/>
          <w:sz w:val="24"/>
          <w:szCs w:val="24"/>
          <w:shd w:val="clear" w:color="auto" w:fill="FFFFFF"/>
        </w:rPr>
        <w:t>(6), pp.773-790</w:t>
      </w:r>
    </w:p>
    <w:p w14:paraId="21067289" w14:textId="77777777" w:rsidR="00C44DD2" w:rsidRPr="00BC4D5F" w:rsidRDefault="00C44DD2" w:rsidP="00AC243C">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Khorshed, M.</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(2017)</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Cairo's new administrative capital Wedian City: lessons from the past and for the future</w:t>
      </w:r>
      <w:r>
        <w:rPr>
          <w:rFonts w:asciiTheme="majorBidi" w:hAnsiTheme="majorBidi" w:cstheme="majorBidi"/>
          <w:color w:val="222222"/>
          <w:sz w:val="24"/>
          <w:szCs w:val="24"/>
          <w:shd w:val="clear" w:color="auto" w:fill="FFFFFF"/>
        </w:rPr>
        <w:t xml:space="preserve">, </w:t>
      </w:r>
      <w:r w:rsidRPr="00BC4D5F">
        <w:rPr>
          <w:rFonts w:asciiTheme="majorBidi" w:hAnsiTheme="majorBidi" w:cstheme="majorBidi"/>
          <w:color w:val="222222"/>
          <w:sz w:val="24"/>
          <w:szCs w:val="24"/>
          <w:shd w:val="clear" w:color="auto" w:fill="FFFFFF"/>
        </w:rPr>
        <w:t>Doctoral dissertation, Massac</w:t>
      </w:r>
      <w:r>
        <w:rPr>
          <w:rFonts w:asciiTheme="majorBidi" w:hAnsiTheme="majorBidi" w:cstheme="majorBidi"/>
          <w:color w:val="222222"/>
          <w:sz w:val="24"/>
          <w:szCs w:val="24"/>
          <w:shd w:val="clear" w:color="auto" w:fill="FFFFFF"/>
        </w:rPr>
        <w:t>husetts Institute of Technology</w:t>
      </w:r>
      <w:r w:rsidRPr="00BC4D5F">
        <w:rPr>
          <w:rFonts w:asciiTheme="majorBidi" w:hAnsiTheme="majorBidi" w:cstheme="majorBidi"/>
          <w:color w:val="222222"/>
          <w:sz w:val="24"/>
          <w:szCs w:val="24"/>
          <w:shd w:val="clear" w:color="auto" w:fill="FFFFFF"/>
        </w:rPr>
        <w:t>,</w:t>
      </w:r>
    </w:p>
    <w:p w14:paraId="0F64A64C" w14:textId="77777777" w:rsidR="00C44DD2" w:rsidRPr="00BC4D5F" w:rsidRDefault="00C44DD2" w:rsidP="00BC4D5F">
      <w:pPr>
        <w:spacing w:after="0" w:line="360" w:lineRule="auto"/>
        <w:jc w:val="both"/>
        <w:rPr>
          <w:rFonts w:asciiTheme="majorBidi" w:hAnsiTheme="majorBidi" w:cstheme="majorBidi"/>
          <w:sz w:val="24"/>
          <w:szCs w:val="24"/>
          <w:shd w:val="clear" w:color="auto" w:fill="FFFFFF"/>
        </w:rPr>
      </w:pPr>
      <w:r w:rsidRPr="00BC4D5F">
        <w:rPr>
          <w:rFonts w:asciiTheme="majorBidi" w:hAnsiTheme="majorBidi" w:cstheme="majorBidi"/>
          <w:sz w:val="24"/>
          <w:szCs w:val="24"/>
          <w:shd w:val="clear" w:color="auto" w:fill="FFFFFF"/>
        </w:rPr>
        <w:t>Kishan, P.,</w:t>
      </w:r>
      <w:r>
        <w:rPr>
          <w:rFonts w:asciiTheme="majorBidi" w:hAnsiTheme="majorBidi" w:cstheme="majorBidi"/>
          <w:sz w:val="24"/>
          <w:szCs w:val="24"/>
          <w:shd w:val="clear" w:color="auto" w:fill="FFFFFF"/>
        </w:rPr>
        <w:t xml:space="preserve"> Bhavsar, J.,</w:t>
      </w:r>
      <w:r w:rsidRPr="00BC4D5F">
        <w:rPr>
          <w:rFonts w:asciiTheme="majorBidi" w:hAnsiTheme="majorBidi" w:cstheme="majorBidi"/>
          <w:sz w:val="24"/>
          <w:szCs w:val="24"/>
          <w:shd w:val="clear" w:color="auto" w:fill="FFFFFF"/>
        </w:rPr>
        <w:t xml:space="preserve"> and Bhatt, R. </w:t>
      </w:r>
      <w:r>
        <w:rPr>
          <w:rFonts w:asciiTheme="majorBidi" w:hAnsiTheme="majorBidi" w:cstheme="majorBidi"/>
          <w:sz w:val="24"/>
          <w:szCs w:val="24"/>
          <w:shd w:val="clear" w:color="auto" w:fill="FFFFFF"/>
        </w:rPr>
        <w:t>(2014)</w:t>
      </w:r>
      <w:r w:rsidRPr="00BC4D5F">
        <w:rPr>
          <w:rFonts w:asciiTheme="majorBidi" w:hAnsiTheme="majorBidi" w:cstheme="majorBidi"/>
          <w:sz w:val="24"/>
          <w:szCs w:val="24"/>
          <w:shd w:val="clear" w:color="auto" w:fill="FFFFFF"/>
        </w:rPr>
        <w:t xml:space="preserve"> A study of risk factors affecting building construction projects, </w:t>
      </w:r>
      <w:r w:rsidRPr="00BC4D5F">
        <w:rPr>
          <w:rFonts w:asciiTheme="majorBidi" w:hAnsiTheme="majorBidi" w:cstheme="majorBidi"/>
          <w:i/>
          <w:iCs/>
          <w:sz w:val="24"/>
          <w:szCs w:val="24"/>
          <w:shd w:val="clear" w:color="auto" w:fill="FFFFFF"/>
        </w:rPr>
        <w:t>International Journal of Engineering Research &amp; Technology, </w:t>
      </w:r>
      <w:r w:rsidRPr="00BC4D5F">
        <w:rPr>
          <w:rFonts w:asciiTheme="majorBidi" w:hAnsiTheme="majorBidi" w:cstheme="majorBidi"/>
          <w:sz w:val="24"/>
          <w:szCs w:val="24"/>
          <w:shd w:val="clear" w:color="auto" w:fill="FFFFFF"/>
        </w:rPr>
        <w:t>3 (12), pp. 831-835.</w:t>
      </w:r>
    </w:p>
    <w:p w14:paraId="234C71C0"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Kivunja, C. and Kuyini, A.B.</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(2017)</w:t>
      </w:r>
      <w:r w:rsidRPr="00BC4D5F">
        <w:rPr>
          <w:rFonts w:asciiTheme="majorBidi" w:hAnsiTheme="majorBidi" w:cstheme="majorBidi"/>
          <w:color w:val="222222"/>
          <w:sz w:val="24"/>
          <w:szCs w:val="24"/>
          <w:shd w:val="clear" w:color="auto" w:fill="FFFFFF"/>
        </w:rPr>
        <w:t xml:space="preserve"> Understanding and applying research pa</w:t>
      </w:r>
      <w:r>
        <w:rPr>
          <w:rFonts w:asciiTheme="majorBidi" w:hAnsiTheme="majorBidi" w:cstheme="majorBidi"/>
          <w:color w:val="222222"/>
          <w:sz w:val="24"/>
          <w:szCs w:val="24"/>
          <w:shd w:val="clear" w:color="auto" w:fill="FFFFFF"/>
        </w:rPr>
        <w:t>radigms in educational contexts,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International Journal of higher education</w:t>
      </w:r>
      <w:r w:rsidRPr="00BC4D5F">
        <w:rPr>
          <w:rFonts w:asciiTheme="majorBidi" w:hAnsiTheme="majorBidi" w:cstheme="majorBidi"/>
          <w:color w:val="222222"/>
          <w:sz w:val="24"/>
          <w:szCs w:val="24"/>
          <w:shd w:val="clear" w:color="auto" w:fill="FFFFFF"/>
        </w:rPr>
        <w:t>, </w:t>
      </w:r>
      <w:r w:rsidRPr="004F4592">
        <w:rPr>
          <w:rFonts w:asciiTheme="majorBidi" w:hAnsiTheme="majorBidi" w:cstheme="majorBidi"/>
          <w:color w:val="222222"/>
          <w:sz w:val="24"/>
          <w:szCs w:val="24"/>
          <w:shd w:val="clear" w:color="auto" w:fill="FFFFFF"/>
        </w:rPr>
        <w:t>6(</w:t>
      </w:r>
      <w:r w:rsidRPr="00BC4D5F">
        <w:rPr>
          <w:rFonts w:asciiTheme="majorBidi" w:hAnsiTheme="majorBidi" w:cstheme="majorBidi"/>
          <w:color w:val="222222"/>
          <w:sz w:val="24"/>
          <w:szCs w:val="24"/>
          <w:shd w:val="clear" w:color="auto" w:fill="FFFFFF"/>
        </w:rPr>
        <w:t>5), pp.26-41,</w:t>
      </w:r>
    </w:p>
    <w:p w14:paraId="46B498CF"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lastRenderedPageBreak/>
        <w:t>Leiner, D.</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(2014)</w:t>
      </w:r>
      <w:r w:rsidRPr="00BC4D5F">
        <w:rPr>
          <w:rFonts w:asciiTheme="majorBidi" w:hAnsiTheme="majorBidi" w:cstheme="majorBidi"/>
          <w:color w:val="222222"/>
          <w:sz w:val="24"/>
          <w:szCs w:val="24"/>
          <w:shd w:val="clear" w:color="auto" w:fill="FFFFFF"/>
        </w:rPr>
        <w:t xml:space="preserve"> Convenience samples from online respondent pools: </w:t>
      </w:r>
      <w:r>
        <w:rPr>
          <w:rFonts w:asciiTheme="majorBidi" w:hAnsiTheme="majorBidi" w:cstheme="majorBidi"/>
          <w:color w:val="222222"/>
          <w:sz w:val="24"/>
          <w:szCs w:val="24"/>
          <w:shd w:val="clear" w:color="auto" w:fill="FFFFFF"/>
        </w:rPr>
        <w:t>A case study of the SoSci Panel,</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International Journal of Internet Science</w:t>
      </w:r>
      <w:r w:rsidRPr="00BC4D5F">
        <w:rPr>
          <w:rFonts w:asciiTheme="majorBidi" w:hAnsiTheme="majorBidi" w:cstheme="majorBidi"/>
          <w:color w:val="222222"/>
          <w:sz w:val="24"/>
          <w:szCs w:val="24"/>
          <w:shd w:val="clear" w:color="auto" w:fill="FFFFFF"/>
        </w:rPr>
        <w:t>, </w:t>
      </w:r>
      <w:r w:rsidRPr="004F4592">
        <w:rPr>
          <w:rFonts w:asciiTheme="majorBidi" w:hAnsiTheme="majorBidi" w:cstheme="majorBidi"/>
          <w:color w:val="222222"/>
          <w:sz w:val="24"/>
          <w:szCs w:val="24"/>
          <w:shd w:val="clear" w:color="auto" w:fill="FFFFFF"/>
        </w:rPr>
        <w:t>20(5),</w:t>
      </w:r>
      <w:r w:rsidRPr="00BC4D5F">
        <w:rPr>
          <w:rFonts w:asciiTheme="majorBidi" w:hAnsiTheme="majorBidi" w:cstheme="majorBidi"/>
          <w:color w:val="222222"/>
          <w:sz w:val="24"/>
          <w:szCs w:val="24"/>
          <w:shd w:val="clear" w:color="auto" w:fill="FFFFFF"/>
        </w:rPr>
        <w:t xml:space="preserve"> pp.1-18,</w:t>
      </w:r>
    </w:p>
    <w:p w14:paraId="195710AC" w14:textId="77777777" w:rsidR="00C44DD2" w:rsidRPr="00A746C6" w:rsidRDefault="00C44DD2" w:rsidP="00A746C6">
      <w:pPr>
        <w:spacing w:after="0" w:line="360" w:lineRule="auto"/>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Leon G.,</w:t>
      </w:r>
      <w:r w:rsidRPr="00BC4D5F">
        <w:rPr>
          <w:rFonts w:asciiTheme="majorBidi" w:hAnsiTheme="majorBidi" w:cstheme="majorBidi"/>
          <w:color w:val="222222"/>
          <w:sz w:val="24"/>
          <w:szCs w:val="24"/>
          <w:shd w:val="clear" w:color="auto" w:fill="FFFFFF"/>
        </w:rPr>
        <w:t xml:space="preserve"> Lenort, R., Holman, D., Staš, D., Krutilova, V., Wicher, P., Cagáňová, D., Špirkov</w:t>
      </w:r>
      <w:r>
        <w:rPr>
          <w:rFonts w:asciiTheme="majorBidi" w:hAnsiTheme="majorBidi" w:cstheme="majorBidi"/>
          <w:color w:val="222222"/>
          <w:sz w:val="24"/>
          <w:szCs w:val="24"/>
          <w:shd w:val="clear" w:color="auto" w:fill="FFFFFF"/>
        </w:rPr>
        <w:t xml:space="preserve">á, D., Golej, J. and Nguyen, K. (2016) </w:t>
      </w:r>
      <w:r>
        <w:rPr>
          <w:rFonts w:asciiTheme="majorBidi" w:hAnsiTheme="majorBidi" w:cstheme="majorBidi"/>
          <w:i/>
          <w:iCs/>
          <w:color w:val="222222"/>
          <w:sz w:val="24"/>
          <w:szCs w:val="24"/>
          <w:shd w:val="clear" w:color="auto" w:fill="FFFFFF"/>
        </w:rPr>
        <w:t>Smart City:</w:t>
      </w:r>
      <w:r w:rsidRPr="00BC4D5F">
        <w:rPr>
          <w:rFonts w:asciiTheme="majorBidi" w:hAnsiTheme="majorBidi" w:cstheme="majorBidi"/>
          <w:i/>
          <w:iCs/>
          <w:color w:val="222222"/>
          <w:sz w:val="24"/>
          <w:szCs w:val="24"/>
          <w:shd w:val="clear" w:color="auto" w:fill="FFFFFF"/>
        </w:rPr>
        <w:t xml:space="preserve"> Bratislava, Slovakia and Toronto</w:t>
      </w:r>
      <w:r w:rsidRPr="00A746C6">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Springer,</w:t>
      </w:r>
      <w:r w:rsidRPr="00A746C6">
        <w:rPr>
          <w:rFonts w:asciiTheme="majorBidi" w:hAnsiTheme="majorBidi" w:cstheme="majorBidi"/>
          <w:color w:val="222222"/>
          <w:sz w:val="24"/>
          <w:szCs w:val="24"/>
          <w:shd w:val="clear" w:color="auto" w:fill="FFFFFF"/>
        </w:rPr>
        <w:t xml:space="preserve"> First EAI International Summit, </w:t>
      </w:r>
      <w:r>
        <w:rPr>
          <w:rFonts w:asciiTheme="majorBidi" w:hAnsiTheme="majorBidi" w:cstheme="majorBidi"/>
          <w:color w:val="222222"/>
          <w:sz w:val="24"/>
          <w:szCs w:val="24"/>
          <w:shd w:val="clear" w:color="auto" w:fill="FFFFFF"/>
        </w:rPr>
        <w:t>Canada, 166,</w:t>
      </w:r>
    </w:p>
    <w:p w14:paraId="3C27574C" w14:textId="77777777" w:rsidR="00C44DD2" w:rsidRPr="00BC4D5F" w:rsidRDefault="00C44DD2" w:rsidP="00A746C6">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Levin, R.</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(2011)</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Statistics for management</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Pearson Education India,</w:t>
      </w:r>
    </w:p>
    <w:p w14:paraId="4C4CDD05" w14:textId="77777777" w:rsidR="00C44DD2" w:rsidRPr="00BC4D5F" w:rsidRDefault="00C44DD2" w:rsidP="00A746C6">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Lincoln, Y.</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(1995)</w:t>
      </w:r>
      <w:r w:rsidRPr="00BC4D5F">
        <w:rPr>
          <w:rFonts w:asciiTheme="majorBidi" w:hAnsiTheme="majorBidi" w:cstheme="majorBidi"/>
          <w:color w:val="222222"/>
          <w:sz w:val="24"/>
          <w:szCs w:val="24"/>
          <w:shd w:val="clear" w:color="auto" w:fill="FFFFFF"/>
        </w:rPr>
        <w:t xml:space="preserve"> Emerging criteria for quality in qualit</w:t>
      </w:r>
      <w:r>
        <w:rPr>
          <w:rFonts w:asciiTheme="majorBidi" w:hAnsiTheme="majorBidi" w:cstheme="majorBidi"/>
          <w:color w:val="222222"/>
          <w:sz w:val="24"/>
          <w:szCs w:val="24"/>
          <w:shd w:val="clear" w:color="auto" w:fill="FFFFFF"/>
        </w:rPr>
        <w:t>ative and interpretive research,</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Qualitative inquiry</w:t>
      </w:r>
      <w:r w:rsidRPr="00BC4D5F">
        <w:rPr>
          <w:rFonts w:asciiTheme="majorBidi" w:hAnsiTheme="majorBidi" w:cstheme="majorBidi"/>
          <w:color w:val="222222"/>
          <w:sz w:val="24"/>
          <w:szCs w:val="24"/>
          <w:shd w:val="clear" w:color="auto" w:fill="FFFFFF"/>
        </w:rPr>
        <w:t>, </w:t>
      </w:r>
      <w:r w:rsidRPr="00A746C6">
        <w:rPr>
          <w:rFonts w:asciiTheme="majorBidi" w:hAnsiTheme="majorBidi" w:cstheme="majorBidi"/>
          <w:color w:val="222222"/>
          <w:sz w:val="24"/>
          <w:szCs w:val="24"/>
          <w:shd w:val="clear" w:color="auto" w:fill="FFFFFF"/>
        </w:rPr>
        <w:t>1(3</w:t>
      </w:r>
      <w:r w:rsidRPr="00BC4D5F">
        <w:rPr>
          <w:rFonts w:asciiTheme="majorBidi" w:hAnsiTheme="majorBidi" w:cstheme="majorBidi"/>
          <w:color w:val="222222"/>
          <w:sz w:val="24"/>
          <w:szCs w:val="24"/>
          <w:shd w:val="clear" w:color="auto" w:fill="FFFFFF"/>
        </w:rPr>
        <w:t>), pp.275-289,</w:t>
      </w:r>
    </w:p>
    <w:p w14:paraId="3BC7DD90" w14:textId="77777777" w:rsidR="00C44DD2" w:rsidRPr="00A746C6"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Listokin, D. and Burchill, R.</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(2007)</w:t>
      </w:r>
      <w:r w:rsidRPr="00BC4D5F">
        <w:rPr>
          <w:rFonts w:asciiTheme="majorBidi" w:hAnsiTheme="majorBidi" w:cstheme="majorBidi"/>
          <w:color w:val="222222"/>
          <w:sz w:val="24"/>
          <w:szCs w:val="24"/>
          <w:shd w:val="clear" w:color="auto" w:fill="FFFFFF"/>
        </w:rPr>
        <w:t xml:space="preserve"> </w:t>
      </w:r>
      <w:r w:rsidRPr="00A746C6">
        <w:rPr>
          <w:rFonts w:asciiTheme="majorBidi" w:hAnsiTheme="majorBidi" w:cstheme="majorBidi"/>
          <w:i/>
          <w:iCs/>
          <w:color w:val="222222"/>
          <w:sz w:val="24"/>
          <w:szCs w:val="24"/>
          <w:shd w:val="clear" w:color="auto" w:fill="FFFFFF"/>
        </w:rPr>
        <w:t>Housing</w:t>
      </w:r>
      <w:r>
        <w:rPr>
          <w:rFonts w:asciiTheme="majorBidi" w:hAnsiTheme="majorBidi" w:cstheme="majorBidi"/>
          <w:i/>
          <w:iCs/>
          <w:color w:val="222222"/>
          <w:sz w:val="24"/>
          <w:szCs w:val="24"/>
          <w:shd w:val="clear" w:color="auto" w:fill="FFFFFF"/>
        </w:rPr>
        <w:t xml:space="preserve"> (shelter),</w:t>
      </w:r>
      <w:r w:rsidRPr="00BC4D5F">
        <w:rPr>
          <w:rFonts w:asciiTheme="majorBidi" w:hAnsiTheme="majorBidi" w:cstheme="majorBidi"/>
          <w:color w:val="222222"/>
          <w:sz w:val="24"/>
          <w:szCs w:val="24"/>
          <w:shd w:val="clear" w:color="auto" w:fill="FFFFFF"/>
        </w:rPr>
        <w:t> </w:t>
      </w:r>
      <w:r w:rsidRPr="00A746C6">
        <w:rPr>
          <w:rFonts w:asciiTheme="majorBidi" w:hAnsiTheme="majorBidi" w:cstheme="majorBidi"/>
          <w:color w:val="222222"/>
          <w:sz w:val="24"/>
          <w:szCs w:val="24"/>
          <w:shd w:val="clear" w:color="auto" w:fill="FFFFFF"/>
        </w:rPr>
        <w:t>Microsoft student (DVD) Redmond. WA Microsoft Corporation,</w:t>
      </w:r>
    </w:p>
    <w:p w14:paraId="7D8BA17E" w14:textId="77777777" w:rsidR="00C44DD2" w:rsidRPr="00BC4D5F" w:rsidRDefault="00C44DD2" w:rsidP="00BC4D5F">
      <w:pPr>
        <w:spacing w:after="0" w:line="360" w:lineRule="auto"/>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Liu, H.</w:t>
      </w:r>
      <w:r w:rsidRPr="00BC4D5F">
        <w:rPr>
          <w:rFonts w:asciiTheme="majorBidi" w:hAnsiTheme="majorBidi" w:cstheme="majorBidi"/>
          <w:color w:val="222222"/>
          <w:sz w:val="24"/>
          <w:szCs w:val="24"/>
          <w:shd w:val="clear" w:color="auto" w:fill="FFFFFF"/>
        </w:rPr>
        <w:t>, Kobernus, M., Broday, D.</w:t>
      </w:r>
      <w:r>
        <w:rPr>
          <w:rFonts w:asciiTheme="majorBidi" w:hAnsiTheme="majorBidi" w:cstheme="majorBidi"/>
          <w:color w:val="222222"/>
          <w:sz w:val="24"/>
          <w:szCs w:val="24"/>
          <w:shd w:val="clear" w:color="auto" w:fill="FFFFFF"/>
        </w:rPr>
        <w:t>, and Bartonova, A.</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(2014)</w:t>
      </w:r>
      <w:r w:rsidRPr="00BC4D5F">
        <w:rPr>
          <w:rFonts w:asciiTheme="majorBidi" w:hAnsiTheme="majorBidi" w:cstheme="majorBidi"/>
          <w:color w:val="222222"/>
          <w:sz w:val="24"/>
          <w:szCs w:val="24"/>
          <w:shd w:val="clear" w:color="auto" w:fill="FFFFFF"/>
        </w:rPr>
        <w:t xml:space="preserve"> A conceptual approach to a citizens’ observatory–supporting community</w:t>
      </w:r>
      <w:r>
        <w:rPr>
          <w:rFonts w:asciiTheme="majorBidi" w:hAnsiTheme="majorBidi" w:cstheme="majorBidi"/>
          <w:color w:val="222222"/>
          <w:sz w:val="24"/>
          <w:szCs w:val="24"/>
          <w:shd w:val="clear" w:color="auto" w:fill="FFFFFF"/>
        </w:rPr>
        <w:t>-based environmental governance,</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Environmental Health</w:t>
      </w:r>
      <w:r w:rsidRPr="00BC4D5F">
        <w:rPr>
          <w:rFonts w:asciiTheme="majorBidi" w:hAnsiTheme="majorBidi" w:cstheme="majorBidi"/>
          <w:color w:val="222222"/>
          <w:sz w:val="24"/>
          <w:szCs w:val="24"/>
          <w:shd w:val="clear" w:color="auto" w:fill="FFFFFF"/>
        </w:rPr>
        <w:t>, </w:t>
      </w:r>
      <w:r w:rsidRPr="00A746C6">
        <w:rPr>
          <w:rFonts w:asciiTheme="majorBidi" w:hAnsiTheme="majorBidi" w:cstheme="majorBidi"/>
          <w:color w:val="222222"/>
          <w:sz w:val="24"/>
          <w:szCs w:val="24"/>
          <w:shd w:val="clear" w:color="auto" w:fill="FFFFFF"/>
        </w:rPr>
        <w:t>13(</w:t>
      </w:r>
      <w:r w:rsidRPr="00BC4D5F">
        <w:rPr>
          <w:rFonts w:asciiTheme="majorBidi" w:hAnsiTheme="majorBidi" w:cstheme="majorBidi"/>
          <w:color w:val="222222"/>
          <w:sz w:val="24"/>
          <w:szCs w:val="24"/>
          <w:shd w:val="clear" w:color="auto" w:fill="FFFFFF"/>
        </w:rPr>
        <w:t>1), pp.1-13,</w:t>
      </w:r>
    </w:p>
    <w:p w14:paraId="70BF6A36" w14:textId="77777777" w:rsidR="00C44DD2" w:rsidRPr="00BC4D5F" w:rsidRDefault="00C44DD2" w:rsidP="00BC4D5F">
      <w:pPr>
        <w:spacing w:after="0" w:line="360" w:lineRule="auto"/>
        <w:rPr>
          <w:rFonts w:asciiTheme="majorBidi" w:hAnsiTheme="majorBidi" w:cstheme="majorBidi"/>
          <w:sz w:val="24"/>
          <w:szCs w:val="24"/>
        </w:rPr>
      </w:pPr>
      <w:r w:rsidRPr="00BC4D5F">
        <w:rPr>
          <w:rFonts w:asciiTheme="majorBidi" w:hAnsiTheme="majorBidi" w:cstheme="majorBidi"/>
          <w:sz w:val="24"/>
          <w:szCs w:val="24"/>
          <w:shd w:val="clear" w:color="auto" w:fill="FFFFFF"/>
        </w:rPr>
        <w:t>Lund, B. (2017) </w:t>
      </w:r>
      <w:r>
        <w:rPr>
          <w:rFonts w:asciiTheme="majorBidi" w:hAnsiTheme="majorBidi" w:cstheme="majorBidi"/>
          <w:i/>
          <w:iCs/>
          <w:sz w:val="24"/>
          <w:szCs w:val="24"/>
          <w:shd w:val="clear" w:color="auto" w:fill="FFFFFF"/>
        </w:rPr>
        <w:t>Understanding housing policy.</w:t>
      </w:r>
      <w:r w:rsidRPr="00BC4D5F">
        <w:rPr>
          <w:rFonts w:asciiTheme="majorBidi" w:hAnsiTheme="majorBidi" w:cstheme="majorBidi"/>
          <w:i/>
          <w:iCs/>
          <w:sz w:val="24"/>
          <w:szCs w:val="24"/>
          <w:shd w:val="clear" w:color="auto" w:fill="FFFFFF"/>
        </w:rPr>
        <w:t> </w:t>
      </w:r>
      <w:r>
        <w:rPr>
          <w:rFonts w:asciiTheme="majorBidi" w:hAnsiTheme="majorBidi" w:cstheme="majorBidi"/>
          <w:sz w:val="24"/>
          <w:szCs w:val="24"/>
          <w:shd w:val="clear" w:color="auto" w:fill="FFFFFF"/>
        </w:rPr>
        <w:t>Policy Press, Available</w:t>
      </w:r>
      <w:r w:rsidRPr="00BC4D5F">
        <w:rPr>
          <w:rFonts w:asciiTheme="majorBidi" w:hAnsiTheme="majorBidi" w:cstheme="majorBidi"/>
          <w:sz w:val="24"/>
          <w:szCs w:val="24"/>
          <w:shd w:val="clear" w:color="auto" w:fill="FFFFFF"/>
        </w:rPr>
        <w:t xml:space="preserve"> from: </w:t>
      </w:r>
      <w:r w:rsidRPr="00BC4D5F">
        <w:rPr>
          <w:rFonts w:asciiTheme="majorBidi" w:hAnsiTheme="majorBidi" w:cstheme="majorBidi"/>
          <w:sz w:val="24"/>
          <w:szCs w:val="24"/>
        </w:rPr>
        <w:t xml:space="preserve">http://www.macmillandictionary.com/dictionary/british/ housing </w:t>
      </w:r>
      <w:r>
        <w:rPr>
          <w:rFonts w:asciiTheme="majorBidi" w:hAnsiTheme="majorBidi" w:cstheme="majorBidi"/>
          <w:sz w:val="24"/>
          <w:szCs w:val="24"/>
        </w:rPr>
        <w:t>[Accessed 2017],</w:t>
      </w:r>
    </w:p>
    <w:p w14:paraId="7A5A9B2A" w14:textId="77777777" w:rsidR="00C44DD2" w:rsidRPr="00BC4D5F" w:rsidRDefault="00C44DD2" w:rsidP="00BC4D5F">
      <w:pPr>
        <w:spacing w:after="0" w:line="360" w:lineRule="auto"/>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Mackenzie, N. and Knipe, S.</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(2006)</w:t>
      </w:r>
      <w:r w:rsidRPr="00BC4D5F">
        <w:rPr>
          <w:rFonts w:asciiTheme="majorBidi" w:hAnsiTheme="majorBidi" w:cstheme="majorBidi"/>
          <w:color w:val="222222"/>
          <w:sz w:val="24"/>
          <w:szCs w:val="24"/>
          <w:shd w:val="clear" w:color="auto" w:fill="FFFFFF"/>
        </w:rPr>
        <w:t xml:space="preserve"> Research dilemmas: Par</w:t>
      </w:r>
      <w:r>
        <w:rPr>
          <w:rFonts w:asciiTheme="majorBidi" w:hAnsiTheme="majorBidi" w:cstheme="majorBidi"/>
          <w:color w:val="222222"/>
          <w:sz w:val="24"/>
          <w:szCs w:val="24"/>
          <w:shd w:val="clear" w:color="auto" w:fill="FFFFFF"/>
        </w:rPr>
        <w:t>adigms, methods and methodology,</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Issues in educational research</w:t>
      </w:r>
      <w:r w:rsidRPr="00BC4D5F">
        <w:rPr>
          <w:rFonts w:asciiTheme="majorBidi" w:hAnsiTheme="majorBidi" w:cstheme="majorBidi"/>
          <w:color w:val="222222"/>
          <w:sz w:val="24"/>
          <w:szCs w:val="24"/>
          <w:shd w:val="clear" w:color="auto" w:fill="FFFFFF"/>
        </w:rPr>
        <w:t>, </w:t>
      </w:r>
      <w:r w:rsidRPr="00D821C8">
        <w:rPr>
          <w:rFonts w:asciiTheme="majorBidi" w:hAnsiTheme="majorBidi" w:cstheme="majorBidi"/>
          <w:color w:val="222222"/>
          <w:sz w:val="24"/>
          <w:szCs w:val="24"/>
          <w:shd w:val="clear" w:color="auto" w:fill="FFFFFF"/>
        </w:rPr>
        <w:t>16(</w:t>
      </w:r>
      <w:r w:rsidRPr="00BC4D5F">
        <w:rPr>
          <w:rFonts w:asciiTheme="majorBidi" w:hAnsiTheme="majorBidi" w:cstheme="majorBidi"/>
          <w:color w:val="222222"/>
          <w:sz w:val="24"/>
          <w:szCs w:val="24"/>
          <w:shd w:val="clear" w:color="auto" w:fill="FFFFFF"/>
        </w:rPr>
        <w:t>2), pp.193-205,</w:t>
      </w:r>
    </w:p>
    <w:p w14:paraId="00FF9CB6"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Mackey, A. and Gass, S.</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2</w:t>
      </w:r>
      <w:r>
        <w:rPr>
          <w:rFonts w:asciiTheme="majorBidi" w:hAnsiTheme="majorBidi" w:cstheme="majorBidi"/>
          <w:color w:val="222222"/>
          <w:sz w:val="24"/>
          <w:szCs w:val="24"/>
          <w:shd w:val="clear" w:color="auto" w:fill="FFFFFF"/>
        </w:rPr>
        <w:t>015)</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Second language research: Methodology and design</w:t>
      </w:r>
      <w:r w:rsidRPr="00BC4D5F">
        <w:rPr>
          <w:rFonts w:asciiTheme="majorBidi" w:hAnsiTheme="majorBidi" w:cstheme="majorBidi"/>
          <w:color w:val="222222"/>
          <w:sz w:val="24"/>
          <w:szCs w:val="24"/>
          <w:shd w:val="clear" w:color="auto" w:fill="FFFFFF"/>
        </w:rPr>
        <w:t>. Routledge,</w:t>
      </w:r>
    </w:p>
    <w:p w14:paraId="692BAEBB"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Maher, S.</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(2017)</w:t>
      </w:r>
      <w:r w:rsidRPr="00BC4D5F">
        <w:rPr>
          <w:rFonts w:asciiTheme="majorBidi" w:hAnsiTheme="majorBidi" w:cstheme="majorBidi"/>
          <w:color w:val="222222"/>
          <w:sz w:val="24"/>
          <w:szCs w:val="24"/>
          <w:shd w:val="clear" w:color="auto" w:fill="FFFFFF"/>
        </w:rPr>
        <w:t xml:space="preserve"> Dealing with slums in Egypt: Learning from the success factors of international experiences,</w:t>
      </w:r>
    </w:p>
    <w:p w14:paraId="4BDB3A1D"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Malhotra, N., Hall, J.,</w:t>
      </w:r>
      <w:r w:rsidRPr="00BC4D5F">
        <w:rPr>
          <w:rFonts w:asciiTheme="majorBidi" w:hAnsiTheme="majorBidi" w:cstheme="majorBidi"/>
          <w:color w:val="222222"/>
          <w:sz w:val="24"/>
          <w:szCs w:val="24"/>
          <w:shd w:val="clear" w:color="auto" w:fill="FFFFFF"/>
        </w:rPr>
        <w:t xml:space="preserve"> Shaw, M.</w:t>
      </w:r>
      <w:r>
        <w:rPr>
          <w:rFonts w:asciiTheme="majorBidi" w:hAnsiTheme="majorBidi" w:cstheme="majorBidi"/>
          <w:color w:val="222222"/>
          <w:sz w:val="24"/>
          <w:szCs w:val="24"/>
          <w:shd w:val="clear" w:color="auto" w:fill="FFFFFF"/>
        </w:rPr>
        <w:t>, and Oppenheim, P.</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(2006)</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Marketing research: An applied orientation</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Pearson Education Australia,</w:t>
      </w:r>
    </w:p>
    <w:p w14:paraId="34514B58"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Man, S., Chan, A., and Wong, H.</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(2017)</w:t>
      </w:r>
      <w:r w:rsidRPr="00BC4D5F">
        <w:rPr>
          <w:rFonts w:asciiTheme="majorBidi" w:hAnsiTheme="majorBidi" w:cstheme="majorBidi"/>
          <w:color w:val="222222"/>
          <w:sz w:val="24"/>
          <w:szCs w:val="24"/>
          <w:shd w:val="clear" w:color="auto" w:fill="FFFFFF"/>
        </w:rPr>
        <w:t xml:space="preserve"> Risk-taking behaviors of Hong Kong constr</w:t>
      </w:r>
      <w:r>
        <w:rPr>
          <w:rFonts w:asciiTheme="majorBidi" w:hAnsiTheme="majorBidi" w:cstheme="majorBidi"/>
          <w:color w:val="222222"/>
          <w:sz w:val="24"/>
          <w:szCs w:val="24"/>
          <w:shd w:val="clear" w:color="auto" w:fill="FFFFFF"/>
        </w:rPr>
        <w:t>uction workers–A thematic study,</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Safety Science</w:t>
      </w:r>
      <w:r w:rsidRPr="00BC4D5F">
        <w:rPr>
          <w:rFonts w:asciiTheme="majorBidi" w:hAnsiTheme="majorBidi" w:cstheme="majorBidi"/>
          <w:color w:val="222222"/>
          <w:sz w:val="24"/>
          <w:szCs w:val="24"/>
          <w:shd w:val="clear" w:color="auto" w:fill="FFFFFF"/>
        </w:rPr>
        <w:t>, </w:t>
      </w:r>
      <w:r w:rsidRPr="00D821C8">
        <w:rPr>
          <w:rFonts w:asciiTheme="majorBidi" w:hAnsiTheme="majorBidi" w:cstheme="majorBidi"/>
          <w:color w:val="222222"/>
          <w:sz w:val="24"/>
          <w:szCs w:val="24"/>
          <w:shd w:val="clear" w:color="auto" w:fill="FFFFFF"/>
        </w:rPr>
        <w:t>98</w:t>
      </w:r>
      <w:r w:rsidRPr="00BC4D5F">
        <w:rPr>
          <w:rFonts w:asciiTheme="majorBidi" w:hAnsiTheme="majorBidi" w:cstheme="majorBidi"/>
          <w:color w:val="222222"/>
          <w:sz w:val="24"/>
          <w:szCs w:val="24"/>
          <w:shd w:val="clear" w:color="auto" w:fill="FFFFFF"/>
        </w:rPr>
        <w:t>, pp.25-36,</w:t>
      </w:r>
    </w:p>
    <w:p w14:paraId="2DC43C85"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Marzouk, M. and El-Rasas, T.</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(2014)</w:t>
      </w:r>
      <w:r w:rsidRPr="00BC4D5F">
        <w:rPr>
          <w:rFonts w:asciiTheme="majorBidi" w:hAnsiTheme="majorBidi" w:cstheme="majorBidi"/>
          <w:color w:val="222222"/>
          <w:sz w:val="24"/>
          <w:szCs w:val="24"/>
          <w:shd w:val="clear" w:color="auto" w:fill="FFFFFF"/>
        </w:rPr>
        <w:t xml:space="preserve"> Analyzing delay causes in Egyptian construction projects. </w:t>
      </w:r>
      <w:r w:rsidRPr="00BC4D5F">
        <w:rPr>
          <w:rFonts w:asciiTheme="majorBidi" w:hAnsiTheme="majorBidi" w:cstheme="majorBidi"/>
          <w:i/>
          <w:iCs/>
          <w:color w:val="222222"/>
          <w:sz w:val="24"/>
          <w:szCs w:val="24"/>
          <w:shd w:val="clear" w:color="auto" w:fill="FFFFFF"/>
        </w:rPr>
        <w:t>Journal of advanced research</w:t>
      </w:r>
      <w:r w:rsidRPr="00BC4D5F">
        <w:rPr>
          <w:rFonts w:asciiTheme="majorBidi" w:hAnsiTheme="majorBidi" w:cstheme="majorBidi"/>
          <w:color w:val="222222"/>
          <w:sz w:val="24"/>
          <w:szCs w:val="24"/>
          <w:shd w:val="clear" w:color="auto" w:fill="FFFFFF"/>
        </w:rPr>
        <w:t>, </w:t>
      </w:r>
      <w:r w:rsidRPr="003E1324">
        <w:rPr>
          <w:rFonts w:asciiTheme="majorBidi" w:hAnsiTheme="majorBidi" w:cstheme="majorBidi"/>
          <w:color w:val="222222"/>
          <w:sz w:val="24"/>
          <w:szCs w:val="24"/>
          <w:shd w:val="clear" w:color="auto" w:fill="FFFFFF"/>
        </w:rPr>
        <w:t>5(</w:t>
      </w:r>
      <w:r w:rsidRPr="00BC4D5F">
        <w:rPr>
          <w:rFonts w:asciiTheme="majorBidi" w:hAnsiTheme="majorBidi" w:cstheme="majorBidi"/>
          <w:color w:val="222222"/>
          <w:sz w:val="24"/>
          <w:szCs w:val="24"/>
          <w:shd w:val="clear" w:color="auto" w:fill="FFFFFF"/>
        </w:rPr>
        <w:t>1), pp.49-55,</w:t>
      </w:r>
    </w:p>
    <w:p w14:paraId="5C529414"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Massingham, P.</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(2010)</w:t>
      </w:r>
      <w:r w:rsidRPr="00BC4D5F">
        <w:rPr>
          <w:rFonts w:asciiTheme="majorBidi" w:hAnsiTheme="majorBidi" w:cstheme="majorBidi"/>
          <w:color w:val="222222"/>
          <w:sz w:val="24"/>
          <w:szCs w:val="24"/>
          <w:shd w:val="clear" w:color="auto" w:fill="FFFFFF"/>
        </w:rPr>
        <w:t xml:space="preserve"> Knowledge risk managem</w:t>
      </w:r>
      <w:r>
        <w:rPr>
          <w:rFonts w:asciiTheme="majorBidi" w:hAnsiTheme="majorBidi" w:cstheme="majorBidi"/>
          <w:color w:val="222222"/>
          <w:sz w:val="24"/>
          <w:szCs w:val="24"/>
          <w:shd w:val="clear" w:color="auto" w:fill="FFFFFF"/>
        </w:rPr>
        <w:t>ent: a framework,</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Journal of knowledge management</w:t>
      </w:r>
      <w:r w:rsidRPr="00BC4D5F">
        <w:rPr>
          <w:rFonts w:asciiTheme="majorBidi" w:hAnsiTheme="majorBidi" w:cstheme="majorBidi"/>
          <w:i/>
          <w:iCs/>
          <w:sz w:val="24"/>
          <w:szCs w:val="24"/>
          <w:shd w:val="clear" w:color="auto" w:fill="FFFFFF"/>
        </w:rPr>
        <w:t>,</w:t>
      </w:r>
      <w:r w:rsidRPr="00BC4D5F">
        <w:rPr>
          <w:rFonts w:asciiTheme="majorBidi" w:hAnsiTheme="majorBidi" w:cstheme="majorBidi"/>
          <w:sz w:val="24"/>
          <w:szCs w:val="24"/>
        </w:rPr>
        <w:t xml:space="preserve"> 14 (3), 464-485,</w:t>
      </w:r>
    </w:p>
    <w:p w14:paraId="6707B455" w14:textId="77777777" w:rsidR="00C44DD2" w:rsidRPr="00BC4D5F" w:rsidRDefault="00C44DD2" w:rsidP="00BC4D5F">
      <w:pPr>
        <w:spacing w:after="0" w:line="360" w:lineRule="auto"/>
        <w:outlineLvl w:val="0"/>
        <w:rPr>
          <w:rFonts w:asciiTheme="majorBidi" w:hAnsiTheme="majorBidi" w:cstheme="majorBidi"/>
          <w:color w:val="222222"/>
          <w:sz w:val="24"/>
          <w:szCs w:val="24"/>
          <w:shd w:val="clear" w:color="auto" w:fill="FFFFFF"/>
        </w:rPr>
      </w:pPr>
      <w:bookmarkStart w:id="1494" w:name="_Toc78313797"/>
      <w:bookmarkStart w:id="1495" w:name="_Toc78314394"/>
      <w:bookmarkStart w:id="1496" w:name="_Toc78314663"/>
      <w:bookmarkStart w:id="1497" w:name="_Toc82447804"/>
      <w:bookmarkStart w:id="1498" w:name="_Toc82448050"/>
      <w:bookmarkStart w:id="1499" w:name="_Toc82448296"/>
      <w:r>
        <w:rPr>
          <w:rFonts w:asciiTheme="majorBidi" w:hAnsiTheme="majorBidi" w:cstheme="majorBidi"/>
          <w:color w:val="222222"/>
          <w:sz w:val="24"/>
          <w:szCs w:val="24"/>
          <w:shd w:val="clear" w:color="auto" w:fill="FFFFFF"/>
        </w:rPr>
        <w:t>Maynard, M.</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(1994)</w:t>
      </w:r>
      <w:r w:rsidRPr="00BC4D5F">
        <w:rPr>
          <w:rFonts w:asciiTheme="majorBidi" w:hAnsiTheme="majorBidi" w:cstheme="majorBidi"/>
          <w:color w:val="222222"/>
          <w:sz w:val="24"/>
          <w:szCs w:val="24"/>
          <w:shd w:val="clear" w:color="auto" w:fill="FFFFFF"/>
        </w:rPr>
        <w:t xml:space="preserve"> Methods, practice and epistemology: The debate about feminism and research. </w:t>
      </w:r>
      <w:r w:rsidRPr="00BC4D5F">
        <w:rPr>
          <w:rFonts w:asciiTheme="majorBidi" w:hAnsiTheme="majorBidi" w:cstheme="majorBidi"/>
          <w:i/>
          <w:iCs/>
          <w:color w:val="222222"/>
          <w:sz w:val="24"/>
          <w:szCs w:val="24"/>
          <w:shd w:val="clear" w:color="auto" w:fill="FFFFFF"/>
        </w:rPr>
        <w:t>Researching women’s lives from a feminist perspective</w:t>
      </w:r>
      <w:r w:rsidRPr="00BC4D5F">
        <w:rPr>
          <w:rFonts w:asciiTheme="majorBidi" w:hAnsiTheme="majorBidi" w:cstheme="majorBidi"/>
          <w:color w:val="222222"/>
          <w:sz w:val="24"/>
          <w:szCs w:val="24"/>
          <w:shd w:val="clear" w:color="auto" w:fill="FFFFFF"/>
        </w:rPr>
        <w:t>, </w:t>
      </w:r>
      <w:r w:rsidRPr="003E1324">
        <w:rPr>
          <w:rFonts w:asciiTheme="majorBidi" w:hAnsiTheme="majorBidi" w:cstheme="majorBidi"/>
          <w:color w:val="222222"/>
          <w:sz w:val="24"/>
          <w:szCs w:val="24"/>
          <w:shd w:val="clear" w:color="auto" w:fill="FFFFFF"/>
        </w:rPr>
        <w:t>10</w:t>
      </w:r>
      <w:r w:rsidRPr="00BC4D5F">
        <w:rPr>
          <w:rFonts w:asciiTheme="majorBidi" w:hAnsiTheme="majorBidi" w:cstheme="majorBidi"/>
          <w:color w:val="222222"/>
          <w:sz w:val="24"/>
          <w:szCs w:val="24"/>
          <w:shd w:val="clear" w:color="auto" w:fill="FFFFFF"/>
        </w:rPr>
        <w:t>(26), pp.10-26,</w:t>
      </w:r>
      <w:bookmarkEnd w:id="1494"/>
      <w:bookmarkEnd w:id="1495"/>
      <w:bookmarkEnd w:id="1496"/>
      <w:bookmarkEnd w:id="1497"/>
      <w:bookmarkEnd w:id="1498"/>
      <w:bookmarkEnd w:id="1499"/>
    </w:p>
    <w:p w14:paraId="2D9DFE64" w14:textId="77777777" w:rsidR="00C44DD2" w:rsidRPr="00BC4D5F" w:rsidRDefault="00C44DD2" w:rsidP="00BC4D5F">
      <w:pPr>
        <w:spacing w:after="0" w:line="360" w:lineRule="auto"/>
        <w:outlineLvl w:val="0"/>
        <w:rPr>
          <w:rFonts w:asciiTheme="majorBidi" w:eastAsia="Times New Roman" w:hAnsiTheme="majorBidi" w:cstheme="majorBidi"/>
          <w:kern w:val="36"/>
          <w:sz w:val="24"/>
          <w:szCs w:val="24"/>
        </w:rPr>
      </w:pPr>
      <w:bookmarkStart w:id="1500" w:name="_Toc78313798"/>
      <w:bookmarkStart w:id="1501" w:name="_Toc78314395"/>
      <w:bookmarkStart w:id="1502" w:name="_Toc78314664"/>
      <w:bookmarkStart w:id="1503" w:name="_Toc82447805"/>
      <w:bookmarkStart w:id="1504" w:name="_Toc82448051"/>
      <w:bookmarkStart w:id="1505" w:name="_Toc82448297"/>
      <w:r w:rsidRPr="00BC4D5F">
        <w:rPr>
          <w:rFonts w:asciiTheme="majorBidi" w:eastAsia="Times New Roman" w:hAnsiTheme="majorBidi" w:cstheme="majorBidi"/>
          <w:kern w:val="36"/>
          <w:sz w:val="24"/>
          <w:szCs w:val="24"/>
        </w:rPr>
        <w:lastRenderedPageBreak/>
        <w:t xml:space="preserve">MEED, (2011) </w:t>
      </w:r>
      <w:r w:rsidRPr="003E1324">
        <w:rPr>
          <w:rFonts w:asciiTheme="majorBidi" w:eastAsia="Times New Roman" w:hAnsiTheme="majorBidi" w:cstheme="majorBidi"/>
          <w:i/>
          <w:iCs/>
          <w:kern w:val="36"/>
          <w:sz w:val="24"/>
          <w:szCs w:val="24"/>
        </w:rPr>
        <w:t>Corruption investigations stall construction in Egypt. Middle East Business Intelligence,</w:t>
      </w:r>
      <w:r w:rsidRPr="00BC4D5F">
        <w:rPr>
          <w:rFonts w:asciiTheme="majorBidi" w:eastAsia="Times New Roman" w:hAnsiTheme="majorBidi" w:cstheme="majorBidi"/>
          <w:kern w:val="36"/>
          <w:sz w:val="24"/>
          <w:szCs w:val="24"/>
        </w:rPr>
        <w:t xml:space="preserve"> Available from: </w:t>
      </w:r>
      <w:hyperlink r:id="rId147" w:history="1">
        <w:r w:rsidRPr="003E1324">
          <w:rPr>
            <w:rStyle w:val="Hyperlink"/>
            <w:rFonts w:asciiTheme="majorBidi" w:eastAsia="Times New Roman" w:hAnsiTheme="majorBidi" w:cstheme="majorBidi"/>
            <w:color w:val="auto"/>
            <w:kern w:val="36"/>
            <w:sz w:val="24"/>
            <w:szCs w:val="24"/>
            <w:u w:val="none"/>
          </w:rPr>
          <w:t>https://www.meed.com/corruption-investigations-stall-construction-in-egypt/</w:t>
        </w:r>
        <w:bookmarkEnd w:id="1500"/>
        <w:bookmarkEnd w:id="1501"/>
        <w:bookmarkEnd w:id="1502"/>
      </w:hyperlink>
      <w:r w:rsidRPr="003E1324">
        <w:rPr>
          <w:rStyle w:val="Hyperlink"/>
          <w:rFonts w:asciiTheme="majorBidi" w:eastAsia="Times New Roman" w:hAnsiTheme="majorBidi" w:cstheme="majorBidi"/>
          <w:color w:val="auto"/>
          <w:kern w:val="36"/>
          <w:sz w:val="24"/>
          <w:szCs w:val="24"/>
          <w:u w:val="none"/>
        </w:rPr>
        <w:t xml:space="preserve"> [Accessed 2011],</w:t>
      </w:r>
      <w:bookmarkEnd w:id="1503"/>
      <w:bookmarkEnd w:id="1504"/>
      <w:bookmarkEnd w:id="1505"/>
    </w:p>
    <w:p w14:paraId="2135102E"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Mertens, D.</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(2014)</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Research and evaluation in education and psychology: Integrating diversity with quantitative, qualitative, and mixed methods</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Sage publications,</w:t>
      </w:r>
    </w:p>
    <w:p w14:paraId="0BBA83FD"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Mikkelsen, B.</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(2005)</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Methods for development work and research: a new guide for practitioners</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Sage,</w:t>
      </w:r>
    </w:p>
    <w:p w14:paraId="0D663B22"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Mok, K., Shen, G.,</w:t>
      </w:r>
      <w:r w:rsidRPr="00BC4D5F">
        <w:rPr>
          <w:rFonts w:asciiTheme="majorBidi" w:hAnsiTheme="majorBidi" w:cstheme="majorBidi"/>
          <w:color w:val="222222"/>
          <w:sz w:val="24"/>
          <w:szCs w:val="24"/>
          <w:shd w:val="clear" w:color="auto" w:fill="FFFFFF"/>
        </w:rPr>
        <w:t xml:space="preserve"> and Yang, J., </w:t>
      </w:r>
      <w:r>
        <w:rPr>
          <w:rFonts w:asciiTheme="majorBidi" w:hAnsiTheme="majorBidi" w:cstheme="majorBidi"/>
          <w:color w:val="222222"/>
          <w:sz w:val="24"/>
          <w:szCs w:val="24"/>
          <w:shd w:val="clear" w:color="auto" w:fill="FFFFFF"/>
        </w:rPr>
        <w:t>(2015)</w:t>
      </w:r>
      <w:r w:rsidRPr="00BC4D5F">
        <w:rPr>
          <w:rFonts w:asciiTheme="majorBidi" w:hAnsiTheme="majorBidi" w:cstheme="majorBidi"/>
          <w:color w:val="222222"/>
          <w:sz w:val="24"/>
          <w:szCs w:val="24"/>
          <w:shd w:val="clear" w:color="auto" w:fill="FFFFFF"/>
        </w:rPr>
        <w:t xml:space="preserve"> Stakeholder management studies in mega construction projects:</w:t>
      </w:r>
      <w:r>
        <w:rPr>
          <w:rFonts w:asciiTheme="majorBidi" w:hAnsiTheme="majorBidi" w:cstheme="majorBidi"/>
          <w:color w:val="222222"/>
          <w:sz w:val="24"/>
          <w:szCs w:val="24"/>
          <w:shd w:val="clear" w:color="auto" w:fill="FFFFFF"/>
        </w:rPr>
        <w:t xml:space="preserve"> A review and future directions,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International journal of project management</w:t>
      </w:r>
      <w:r w:rsidRPr="00BC4D5F">
        <w:rPr>
          <w:rFonts w:asciiTheme="majorBidi" w:hAnsiTheme="majorBidi" w:cstheme="majorBidi"/>
          <w:color w:val="222222"/>
          <w:sz w:val="24"/>
          <w:szCs w:val="24"/>
          <w:shd w:val="clear" w:color="auto" w:fill="FFFFFF"/>
        </w:rPr>
        <w:t>, </w:t>
      </w:r>
      <w:r w:rsidRPr="00F05738">
        <w:rPr>
          <w:rFonts w:asciiTheme="majorBidi" w:hAnsiTheme="majorBidi" w:cstheme="majorBidi"/>
          <w:color w:val="222222"/>
          <w:sz w:val="24"/>
          <w:szCs w:val="24"/>
          <w:shd w:val="clear" w:color="auto" w:fill="FFFFFF"/>
        </w:rPr>
        <w:t>33(</w:t>
      </w:r>
      <w:r w:rsidRPr="00BC4D5F">
        <w:rPr>
          <w:rFonts w:asciiTheme="majorBidi" w:hAnsiTheme="majorBidi" w:cstheme="majorBidi"/>
          <w:color w:val="222222"/>
          <w:sz w:val="24"/>
          <w:szCs w:val="24"/>
          <w:shd w:val="clear" w:color="auto" w:fill="FFFFFF"/>
        </w:rPr>
        <w:t>2), pp.446-457,</w:t>
      </w:r>
    </w:p>
    <w:p w14:paraId="25F74000" w14:textId="77777777" w:rsidR="00C44DD2" w:rsidRPr="00BC4D5F" w:rsidRDefault="00C44DD2" w:rsidP="00F05738">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Monzon, A.</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(2015)</w:t>
      </w:r>
      <w:r w:rsidRPr="00BC4D5F">
        <w:rPr>
          <w:rFonts w:asciiTheme="majorBidi" w:hAnsiTheme="majorBidi" w:cstheme="majorBidi"/>
          <w:color w:val="222222"/>
          <w:sz w:val="24"/>
          <w:szCs w:val="24"/>
          <w:shd w:val="clear" w:color="auto" w:fill="FFFFFF"/>
        </w:rPr>
        <w:t xml:space="preserve"> Smart cities concept and challenges: Bases for the assessment of smart city p</w:t>
      </w:r>
      <w:r>
        <w:rPr>
          <w:rFonts w:asciiTheme="majorBidi" w:hAnsiTheme="majorBidi" w:cstheme="majorBidi"/>
          <w:color w:val="222222"/>
          <w:sz w:val="24"/>
          <w:szCs w:val="24"/>
          <w:shd w:val="clear" w:color="auto" w:fill="FFFFFF"/>
        </w:rPr>
        <w:t xml:space="preserve">rojects, </w:t>
      </w:r>
      <w:r>
        <w:rPr>
          <w:rFonts w:asciiTheme="majorBidi" w:hAnsiTheme="majorBidi" w:cstheme="majorBidi"/>
          <w:i/>
          <w:iCs/>
          <w:color w:val="222222"/>
          <w:sz w:val="24"/>
          <w:szCs w:val="24"/>
          <w:shd w:val="clear" w:color="auto" w:fill="FFFFFF"/>
        </w:rPr>
        <w:t>I</w:t>
      </w:r>
      <w:r w:rsidRPr="00BC4D5F">
        <w:rPr>
          <w:rFonts w:asciiTheme="majorBidi" w:hAnsiTheme="majorBidi" w:cstheme="majorBidi"/>
          <w:i/>
          <w:iCs/>
          <w:color w:val="222222"/>
          <w:sz w:val="24"/>
          <w:szCs w:val="24"/>
          <w:shd w:val="clear" w:color="auto" w:fill="FFFFFF"/>
        </w:rPr>
        <w:t>nternational conference on smart cities and</w:t>
      </w:r>
      <w:r>
        <w:rPr>
          <w:rFonts w:asciiTheme="majorBidi" w:hAnsiTheme="majorBidi" w:cstheme="majorBidi"/>
          <w:i/>
          <w:iCs/>
          <w:color w:val="222222"/>
          <w:sz w:val="24"/>
          <w:szCs w:val="24"/>
          <w:shd w:val="clear" w:color="auto" w:fill="FFFFFF"/>
        </w:rPr>
        <w:t xml:space="preserve"> green ICT systems, IEEE, </w:t>
      </w:r>
      <w:r>
        <w:rPr>
          <w:rFonts w:asciiTheme="majorBidi" w:hAnsiTheme="majorBidi" w:cstheme="majorBidi"/>
          <w:color w:val="222222"/>
          <w:sz w:val="24"/>
          <w:szCs w:val="24"/>
          <w:shd w:val="clear" w:color="auto" w:fill="FFFFFF"/>
        </w:rPr>
        <w:t>pp. 1-11,</w:t>
      </w:r>
    </w:p>
    <w:p w14:paraId="195EFFC4"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Nabawy, M. and Khodeir, L.</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(2020)</w:t>
      </w:r>
      <w:r w:rsidRPr="00BC4D5F">
        <w:rPr>
          <w:rFonts w:asciiTheme="majorBidi" w:hAnsiTheme="majorBidi" w:cstheme="majorBidi"/>
          <w:color w:val="222222"/>
          <w:sz w:val="24"/>
          <w:szCs w:val="24"/>
          <w:shd w:val="clear" w:color="auto" w:fill="FFFFFF"/>
        </w:rPr>
        <w:t xml:space="preserve"> A systematic review of quantitative risk analysis i</w:t>
      </w:r>
      <w:r>
        <w:rPr>
          <w:rFonts w:asciiTheme="majorBidi" w:hAnsiTheme="majorBidi" w:cstheme="majorBidi"/>
          <w:color w:val="222222"/>
          <w:sz w:val="24"/>
          <w:szCs w:val="24"/>
          <w:shd w:val="clear" w:color="auto" w:fill="FFFFFF"/>
        </w:rPr>
        <w:t>n construction of mega projects,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Ain Shams Engineering Journal</w:t>
      </w:r>
      <w:r w:rsidRPr="00BC4D5F">
        <w:rPr>
          <w:rFonts w:asciiTheme="majorBidi" w:hAnsiTheme="majorBidi" w:cstheme="majorBidi"/>
          <w:color w:val="222222"/>
          <w:sz w:val="24"/>
          <w:szCs w:val="24"/>
          <w:shd w:val="clear" w:color="auto" w:fill="FFFFFF"/>
        </w:rPr>
        <w:t>, </w:t>
      </w:r>
      <w:r w:rsidRPr="009D78F4">
        <w:rPr>
          <w:rFonts w:asciiTheme="majorBidi" w:hAnsiTheme="majorBidi" w:cstheme="majorBidi"/>
          <w:color w:val="222222"/>
          <w:sz w:val="24"/>
          <w:szCs w:val="24"/>
          <w:shd w:val="clear" w:color="auto" w:fill="FFFFFF"/>
        </w:rPr>
        <w:t>11(</w:t>
      </w:r>
      <w:r w:rsidRPr="00BC4D5F">
        <w:rPr>
          <w:rFonts w:asciiTheme="majorBidi" w:hAnsiTheme="majorBidi" w:cstheme="majorBidi"/>
          <w:color w:val="222222"/>
          <w:sz w:val="24"/>
          <w:szCs w:val="24"/>
          <w:shd w:val="clear" w:color="auto" w:fill="FFFFFF"/>
        </w:rPr>
        <w:t>4), pp.1403-1410</w:t>
      </w:r>
    </w:p>
    <w:p w14:paraId="6C86CBC8"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Nabawy, M. and Khodeir, L. (2021)</w:t>
      </w:r>
      <w:r w:rsidRPr="00BC4D5F">
        <w:rPr>
          <w:rFonts w:asciiTheme="majorBidi" w:hAnsiTheme="majorBidi" w:cstheme="majorBidi"/>
          <w:color w:val="222222"/>
          <w:sz w:val="24"/>
          <w:szCs w:val="24"/>
          <w:shd w:val="clear" w:color="auto" w:fill="FFFFFF"/>
        </w:rPr>
        <w:t xml:space="preserve"> Achieving efficiency in quantitative risk analysis process–Applica</w:t>
      </w:r>
      <w:r>
        <w:rPr>
          <w:rFonts w:asciiTheme="majorBidi" w:hAnsiTheme="majorBidi" w:cstheme="majorBidi"/>
          <w:color w:val="222222"/>
          <w:sz w:val="24"/>
          <w:szCs w:val="24"/>
          <w:shd w:val="clear" w:color="auto" w:fill="FFFFFF"/>
        </w:rPr>
        <w:t>tion on infrastructure projects,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Ain Shams Engineering Journal</w:t>
      </w:r>
      <w:r w:rsidRPr="00BC4D5F">
        <w:rPr>
          <w:rFonts w:asciiTheme="majorBidi" w:hAnsiTheme="majorBidi" w:cstheme="majorBidi"/>
          <w:color w:val="222222"/>
          <w:sz w:val="24"/>
          <w:szCs w:val="24"/>
          <w:shd w:val="clear" w:color="auto" w:fill="FFFFFF"/>
        </w:rPr>
        <w:t>, </w:t>
      </w:r>
      <w:r w:rsidRPr="009D78F4">
        <w:rPr>
          <w:rFonts w:asciiTheme="majorBidi" w:hAnsiTheme="majorBidi" w:cstheme="majorBidi"/>
          <w:color w:val="222222"/>
          <w:sz w:val="24"/>
          <w:szCs w:val="24"/>
          <w:shd w:val="clear" w:color="auto" w:fill="FFFFFF"/>
        </w:rPr>
        <w:t>12(2),</w:t>
      </w:r>
      <w:r w:rsidRPr="00BC4D5F">
        <w:rPr>
          <w:rFonts w:asciiTheme="majorBidi" w:hAnsiTheme="majorBidi" w:cstheme="majorBidi"/>
          <w:color w:val="222222"/>
          <w:sz w:val="24"/>
          <w:szCs w:val="24"/>
          <w:shd w:val="clear" w:color="auto" w:fill="FFFFFF"/>
        </w:rPr>
        <w:t xml:space="preserve"> pp.2303-2311,</w:t>
      </w:r>
    </w:p>
    <w:p w14:paraId="0A449FBC" w14:textId="77777777" w:rsidR="00C44DD2" w:rsidRPr="00BC4D5F" w:rsidRDefault="00C44DD2" w:rsidP="00BC4D5F">
      <w:pPr>
        <w:spacing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Nabawy, M.,</w:t>
      </w:r>
      <w:r w:rsidRPr="00BC4D5F">
        <w:rPr>
          <w:rFonts w:asciiTheme="majorBidi" w:hAnsiTheme="majorBidi" w:cstheme="majorBidi"/>
          <w:color w:val="222222"/>
          <w:sz w:val="24"/>
          <w:szCs w:val="24"/>
          <w:shd w:val="clear" w:color="auto" w:fill="FFFFFF"/>
        </w:rPr>
        <w:t xml:space="preserve"> Ofori, G., Morcos, M.</w:t>
      </w:r>
      <w:r>
        <w:rPr>
          <w:rFonts w:asciiTheme="majorBidi" w:hAnsiTheme="majorBidi" w:cstheme="majorBidi"/>
          <w:color w:val="222222"/>
          <w:sz w:val="24"/>
          <w:szCs w:val="24"/>
          <w:shd w:val="clear" w:color="auto" w:fill="FFFFFF"/>
        </w:rPr>
        <w:t>, and Egbu, C.</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(2021)</w:t>
      </w:r>
      <w:r w:rsidRPr="00BC4D5F">
        <w:rPr>
          <w:rFonts w:asciiTheme="majorBidi" w:hAnsiTheme="majorBidi" w:cstheme="majorBidi"/>
          <w:color w:val="222222"/>
          <w:sz w:val="24"/>
          <w:szCs w:val="24"/>
          <w:shd w:val="clear" w:color="auto" w:fill="FFFFFF"/>
        </w:rPr>
        <w:t xml:space="preserve"> Risk identification framework in construction of</w:t>
      </w:r>
      <w:r>
        <w:rPr>
          <w:rFonts w:asciiTheme="majorBidi" w:hAnsiTheme="majorBidi" w:cstheme="majorBidi"/>
          <w:color w:val="222222"/>
          <w:sz w:val="24"/>
          <w:szCs w:val="24"/>
          <w:shd w:val="clear" w:color="auto" w:fill="FFFFFF"/>
        </w:rPr>
        <w:t xml:space="preserve"> Egyptian mega housing projects,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Ain Shams Engineering Journal</w:t>
      </w:r>
      <w:r w:rsidRPr="009D78F4">
        <w:rPr>
          <w:rFonts w:asciiTheme="majorBidi" w:hAnsiTheme="majorBidi" w:cstheme="majorBidi"/>
          <w:color w:val="222222"/>
          <w:sz w:val="24"/>
          <w:szCs w:val="24"/>
          <w:shd w:val="clear" w:color="auto" w:fill="FFFFFF"/>
        </w:rPr>
        <w:t>, 12(2),</w:t>
      </w:r>
      <w:r w:rsidRPr="00BC4D5F">
        <w:rPr>
          <w:rFonts w:asciiTheme="majorBidi" w:hAnsiTheme="majorBidi" w:cstheme="majorBidi"/>
          <w:color w:val="222222"/>
          <w:sz w:val="24"/>
          <w:szCs w:val="24"/>
          <w:shd w:val="clear" w:color="auto" w:fill="FFFFFF"/>
        </w:rPr>
        <w:t xml:space="preserve"> pp.2047-2056,</w:t>
      </w:r>
    </w:p>
    <w:p w14:paraId="05B0AE51"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Nadim, W.</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(2019)</w:t>
      </w:r>
      <w:r w:rsidRPr="00BC4D5F">
        <w:rPr>
          <w:rFonts w:asciiTheme="majorBidi" w:hAnsiTheme="majorBidi" w:cstheme="majorBidi"/>
          <w:color w:val="222222"/>
          <w:sz w:val="24"/>
          <w:szCs w:val="24"/>
          <w:shd w:val="clear" w:color="auto" w:fill="FFFFFF"/>
        </w:rPr>
        <w:t xml:space="preserve"> A Proactive Social Infrastructure Model for Fu</w:t>
      </w:r>
      <w:r>
        <w:rPr>
          <w:rFonts w:asciiTheme="majorBidi" w:hAnsiTheme="majorBidi" w:cstheme="majorBidi"/>
          <w:color w:val="222222"/>
          <w:sz w:val="24"/>
          <w:szCs w:val="24"/>
          <w:shd w:val="clear" w:color="auto" w:fill="FFFFFF"/>
        </w:rPr>
        <w:t>ture Mixed-Use Housing in Egypt,</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Duality by Design: The Global Race to Build Africa's Infrastructure</w:t>
      </w:r>
      <w:r w:rsidRPr="00BC4D5F">
        <w:rPr>
          <w:rFonts w:asciiTheme="majorBidi" w:hAnsiTheme="majorBidi" w:cstheme="majorBidi"/>
          <w:color w:val="222222"/>
          <w:sz w:val="24"/>
          <w:szCs w:val="24"/>
          <w:shd w:val="clear" w:color="auto" w:fill="FFFFFF"/>
        </w:rPr>
        <w:t>, p.254,</w:t>
      </w:r>
    </w:p>
    <w:p w14:paraId="661C03AF"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Nasr, E., ElSaied, M., and El-Eashy, A.</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(2020)</w:t>
      </w:r>
      <w:r w:rsidRPr="00BC4D5F">
        <w:rPr>
          <w:rFonts w:asciiTheme="majorBidi" w:hAnsiTheme="majorBidi" w:cstheme="majorBidi"/>
          <w:color w:val="222222"/>
          <w:sz w:val="24"/>
          <w:szCs w:val="24"/>
          <w:shd w:val="clear" w:color="auto" w:fill="FFFFFF"/>
        </w:rPr>
        <w:t xml:space="preserve"> Sustainability constrains of S</w:t>
      </w:r>
      <w:r>
        <w:rPr>
          <w:rFonts w:asciiTheme="majorBidi" w:hAnsiTheme="majorBidi" w:cstheme="majorBidi"/>
          <w:color w:val="222222"/>
          <w:sz w:val="24"/>
          <w:szCs w:val="24"/>
          <w:shd w:val="clear" w:color="auto" w:fill="FFFFFF"/>
        </w:rPr>
        <w:t>ocial Housing Projects in Egypt,</w:t>
      </w:r>
      <w:r w:rsidRPr="00BC4D5F">
        <w:rPr>
          <w:rFonts w:asciiTheme="majorBidi" w:hAnsiTheme="majorBidi" w:cstheme="majorBidi"/>
          <w:i/>
          <w:iCs/>
          <w:color w:val="222222"/>
          <w:sz w:val="24"/>
          <w:szCs w:val="24"/>
          <w:shd w:val="clear" w:color="auto" w:fill="FFFFFF"/>
        </w:rPr>
        <w:t xml:space="preserve"> Mansoura Engineering Journal</w:t>
      </w:r>
      <w:r w:rsidRPr="00BC4D5F">
        <w:rPr>
          <w:rFonts w:asciiTheme="majorBidi" w:hAnsiTheme="majorBidi" w:cstheme="majorBidi"/>
          <w:color w:val="222222"/>
          <w:sz w:val="24"/>
          <w:szCs w:val="24"/>
          <w:shd w:val="clear" w:color="auto" w:fill="FFFFFF"/>
        </w:rPr>
        <w:t>, </w:t>
      </w:r>
      <w:r w:rsidRPr="009D78F4">
        <w:rPr>
          <w:rFonts w:asciiTheme="majorBidi" w:hAnsiTheme="majorBidi" w:cstheme="majorBidi"/>
          <w:color w:val="222222"/>
          <w:sz w:val="24"/>
          <w:szCs w:val="24"/>
          <w:shd w:val="clear" w:color="auto" w:fill="FFFFFF"/>
        </w:rPr>
        <w:t>42(</w:t>
      </w:r>
      <w:r w:rsidRPr="00BC4D5F">
        <w:rPr>
          <w:rFonts w:asciiTheme="majorBidi" w:hAnsiTheme="majorBidi" w:cstheme="majorBidi"/>
          <w:color w:val="222222"/>
          <w:sz w:val="24"/>
          <w:szCs w:val="24"/>
          <w:shd w:val="clear" w:color="auto" w:fill="FFFFFF"/>
        </w:rPr>
        <w:t>3), pp.12-18,</w:t>
      </w:r>
    </w:p>
    <w:p w14:paraId="5BC63B7F" w14:textId="77777777" w:rsidR="00C44DD2" w:rsidRPr="00BC4D5F" w:rsidRDefault="00C44DD2" w:rsidP="00BC4D5F">
      <w:pPr>
        <w:spacing w:after="0" w:line="360" w:lineRule="auto"/>
        <w:jc w:val="both"/>
        <w:rPr>
          <w:rFonts w:asciiTheme="majorBidi" w:hAnsiTheme="majorBidi" w:cstheme="majorBidi"/>
          <w:sz w:val="24"/>
          <w:szCs w:val="24"/>
        </w:rPr>
      </w:pPr>
      <w:r w:rsidRPr="00BC4D5F">
        <w:rPr>
          <w:rFonts w:asciiTheme="majorBidi" w:hAnsiTheme="majorBidi" w:cstheme="majorBidi"/>
          <w:sz w:val="24"/>
          <w:szCs w:val="24"/>
        </w:rPr>
        <w:t xml:space="preserve">Ning (2016) </w:t>
      </w:r>
      <w:r w:rsidRPr="009D78F4">
        <w:rPr>
          <w:rFonts w:asciiTheme="majorBidi" w:hAnsiTheme="majorBidi" w:cstheme="majorBidi"/>
          <w:i/>
          <w:iCs/>
          <w:sz w:val="24"/>
          <w:szCs w:val="24"/>
        </w:rPr>
        <w:t xml:space="preserve">Yinchuan Special Report: </w:t>
      </w:r>
      <w:r>
        <w:rPr>
          <w:rFonts w:asciiTheme="majorBidi" w:hAnsiTheme="majorBidi" w:cstheme="majorBidi"/>
          <w:i/>
          <w:iCs/>
          <w:sz w:val="24"/>
          <w:szCs w:val="24"/>
        </w:rPr>
        <w:t>Smart C</w:t>
      </w:r>
      <w:r w:rsidRPr="009D78F4">
        <w:rPr>
          <w:rFonts w:asciiTheme="majorBidi" w:hAnsiTheme="majorBidi" w:cstheme="majorBidi"/>
          <w:i/>
          <w:iCs/>
          <w:sz w:val="24"/>
          <w:szCs w:val="24"/>
        </w:rPr>
        <w:t>ities</w:t>
      </w:r>
      <w:r>
        <w:rPr>
          <w:rFonts w:asciiTheme="majorBidi" w:hAnsiTheme="majorBidi" w:cstheme="majorBidi"/>
          <w:i/>
          <w:iCs/>
          <w:sz w:val="24"/>
          <w:szCs w:val="24"/>
        </w:rPr>
        <w:t>,</w:t>
      </w:r>
      <w:r w:rsidRPr="00BC4D5F">
        <w:rPr>
          <w:rFonts w:asciiTheme="majorBidi" w:hAnsiTheme="majorBidi" w:cstheme="majorBidi"/>
          <w:sz w:val="24"/>
          <w:szCs w:val="24"/>
        </w:rPr>
        <w:t xml:space="preserve"> Available from: www.tmforum.org </w:t>
      </w:r>
      <w:r>
        <w:rPr>
          <w:rFonts w:asciiTheme="majorBidi" w:hAnsiTheme="majorBidi" w:cstheme="majorBidi"/>
          <w:sz w:val="24"/>
          <w:szCs w:val="24"/>
        </w:rPr>
        <w:t>[Accessed 2016].</w:t>
      </w:r>
    </w:p>
    <w:p w14:paraId="5EE558B1" w14:textId="77777777" w:rsidR="00C44DD2" w:rsidRPr="009D78F4" w:rsidRDefault="00C44DD2" w:rsidP="009D78F4">
      <w:pPr>
        <w:spacing w:after="0" w:line="360" w:lineRule="auto"/>
        <w:jc w:val="both"/>
        <w:rPr>
          <w:rFonts w:asciiTheme="majorBidi" w:hAnsiTheme="majorBidi" w:cstheme="majorBidi"/>
          <w:sz w:val="24"/>
          <w:szCs w:val="24"/>
          <w:shd w:val="clear" w:color="auto" w:fill="FFFFFF"/>
        </w:rPr>
      </w:pPr>
      <w:r w:rsidRPr="00BC4D5F">
        <w:rPr>
          <w:rFonts w:asciiTheme="majorBidi" w:hAnsiTheme="majorBidi" w:cstheme="majorBidi"/>
          <w:sz w:val="24"/>
          <w:szCs w:val="24"/>
          <w:shd w:val="clear" w:color="auto" w:fill="FFFFFF"/>
        </w:rPr>
        <w:t xml:space="preserve">Odimabo, O. (2016) </w:t>
      </w:r>
      <w:r w:rsidRPr="009D78F4">
        <w:rPr>
          <w:rFonts w:asciiTheme="majorBidi" w:hAnsiTheme="majorBidi" w:cstheme="majorBidi"/>
          <w:i/>
          <w:iCs/>
          <w:sz w:val="24"/>
          <w:szCs w:val="24"/>
          <w:shd w:val="clear" w:color="auto" w:fill="FFFFFF"/>
        </w:rPr>
        <w:t>Risk management system to guide building construction projects in developing countries: A case study of nigeria</w:t>
      </w:r>
      <w:r w:rsidRPr="00BC4D5F">
        <w:rPr>
          <w:rFonts w:asciiTheme="majorBidi" w:hAnsiTheme="majorBidi" w:cstheme="majorBidi"/>
          <w:sz w:val="24"/>
          <w:szCs w:val="24"/>
          <w:shd w:val="clear" w:color="auto" w:fill="FFFFFF"/>
        </w:rPr>
        <w:t>,</w:t>
      </w:r>
      <w:r w:rsidRPr="00BC4D5F">
        <w:rPr>
          <w:rFonts w:asciiTheme="majorBidi" w:hAnsiTheme="majorBidi" w:cstheme="majorBidi"/>
          <w:sz w:val="24"/>
          <w:szCs w:val="24"/>
        </w:rPr>
        <w:t xml:space="preserve"> </w:t>
      </w:r>
      <w:r>
        <w:rPr>
          <w:rFonts w:asciiTheme="majorBidi" w:hAnsiTheme="majorBidi" w:cstheme="majorBidi"/>
          <w:sz w:val="24"/>
          <w:szCs w:val="24"/>
        </w:rPr>
        <w:t xml:space="preserve">PhD thesis, </w:t>
      </w:r>
      <w:r w:rsidRPr="009D78F4">
        <w:rPr>
          <w:rFonts w:asciiTheme="majorBidi" w:hAnsiTheme="majorBidi" w:cstheme="majorBidi"/>
          <w:sz w:val="24"/>
          <w:szCs w:val="24"/>
        </w:rPr>
        <w:t>School of Engineering Faculty of Science and Engineering</w:t>
      </w:r>
      <w:r>
        <w:rPr>
          <w:rFonts w:asciiTheme="majorBidi" w:hAnsiTheme="majorBidi" w:cstheme="majorBidi"/>
          <w:sz w:val="24"/>
          <w:szCs w:val="24"/>
        </w:rPr>
        <w:t>,</w:t>
      </w:r>
      <w:r w:rsidRPr="009D78F4">
        <w:rPr>
          <w:rFonts w:asciiTheme="majorBidi" w:hAnsiTheme="majorBidi" w:cstheme="majorBidi"/>
          <w:sz w:val="24"/>
          <w:szCs w:val="24"/>
        </w:rPr>
        <w:t xml:space="preserve"> University of Wolverhampton,</w:t>
      </w:r>
    </w:p>
    <w:p w14:paraId="1F886B2D"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Ofori, G.</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(2012)</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New perspectives on construction in developing countries</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Routledge,</w:t>
      </w:r>
    </w:p>
    <w:p w14:paraId="4F844DE7" w14:textId="77777777" w:rsidR="00C44DD2" w:rsidRDefault="00C44DD2" w:rsidP="00BC4D5F">
      <w:pPr>
        <w:spacing w:after="0" w:line="360" w:lineRule="auto"/>
        <w:jc w:val="both"/>
        <w:rPr>
          <w:rFonts w:asciiTheme="majorBidi" w:hAnsiTheme="majorBidi" w:cstheme="majorBidi"/>
          <w:color w:val="222222"/>
          <w:sz w:val="24"/>
          <w:szCs w:val="24"/>
          <w:shd w:val="clear" w:color="auto" w:fill="FFFFFF"/>
        </w:rPr>
      </w:pPr>
      <w:r w:rsidRPr="00BC4D5F">
        <w:rPr>
          <w:rFonts w:asciiTheme="majorBidi" w:hAnsiTheme="majorBidi" w:cstheme="majorBidi"/>
          <w:color w:val="222222"/>
          <w:sz w:val="24"/>
          <w:szCs w:val="24"/>
          <w:shd w:val="clear" w:color="auto" w:fill="FFFFFF"/>
        </w:rPr>
        <w:lastRenderedPageBreak/>
        <w:t xml:space="preserve">Ogunbayo, </w:t>
      </w:r>
      <w:r>
        <w:rPr>
          <w:rFonts w:asciiTheme="majorBidi" w:hAnsiTheme="majorBidi" w:cstheme="majorBidi"/>
          <w:color w:val="222222"/>
          <w:sz w:val="24"/>
          <w:szCs w:val="24"/>
          <w:shd w:val="clear" w:color="auto" w:fill="FFFFFF"/>
        </w:rPr>
        <w:t>O.</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(2014)</w:t>
      </w:r>
      <w:r w:rsidRPr="00BC4D5F">
        <w:rPr>
          <w:rFonts w:asciiTheme="majorBidi" w:hAnsiTheme="majorBidi" w:cstheme="majorBidi"/>
          <w:color w:val="222222"/>
          <w:sz w:val="24"/>
          <w:szCs w:val="24"/>
          <w:shd w:val="clear" w:color="auto" w:fill="FFFFFF"/>
        </w:rPr>
        <w:t xml:space="preserve"> Assessment of risk analysis processes in the Nigerian construction industry: contract</w:t>
      </w:r>
      <w:r>
        <w:rPr>
          <w:rFonts w:asciiTheme="majorBidi" w:hAnsiTheme="majorBidi" w:cstheme="majorBidi"/>
          <w:color w:val="222222"/>
          <w:sz w:val="24"/>
          <w:szCs w:val="24"/>
          <w:shd w:val="clear" w:color="auto" w:fill="FFFFFF"/>
        </w:rPr>
        <w:t>ors and project managers ‘views,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International Journal of Advancement in Research &amp; Technology</w:t>
      </w:r>
      <w:r w:rsidRPr="00BC4D5F">
        <w:rPr>
          <w:rFonts w:asciiTheme="majorBidi" w:hAnsiTheme="majorBidi" w:cstheme="majorBidi"/>
          <w:color w:val="222222"/>
          <w:sz w:val="24"/>
          <w:szCs w:val="24"/>
          <w:shd w:val="clear" w:color="auto" w:fill="FFFFFF"/>
        </w:rPr>
        <w:t>, </w:t>
      </w:r>
      <w:r w:rsidRPr="00DA763D">
        <w:rPr>
          <w:rFonts w:asciiTheme="majorBidi" w:hAnsiTheme="majorBidi" w:cstheme="majorBidi"/>
          <w:color w:val="222222"/>
          <w:sz w:val="24"/>
          <w:szCs w:val="24"/>
          <w:shd w:val="clear" w:color="auto" w:fill="FFFFFF"/>
        </w:rPr>
        <w:t>3(1</w:t>
      </w:r>
      <w:r w:rsidRPr="00BC4D5F">
        <w:rPr>
          <w:rFonts w:asciiTheme="majorBidi" w:hAnsiTheme="majorBidi" w:cstheme="majorBidi"/>
          <w:color w:val="222222"/>
          <w:sz w:val="24"/>
          <w:szCs w:val="24"/>
          <w:shd w:val="clear" w:color="auto" w:fill="FFFFFF"/>
        </w:rPr>
        <w:t>), pp.36-42,</w:t>
      </w:r>
    </w:p>
    <w:p w14:paraId="21AD655F"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Ojo, G. and Odediran, S.</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(2015)</w:t>
      </w:r>
      <w:r w:rsidRPr="00BC4D5F">
        <w:rPr>
          <w:rFonts w:asciiTheme="majorBidi" w:hAnsiTheme="majorBidi" w:cstheme="majorBidi"/>
          <w:color w:val="222222"/>
          <w:sz w:val="24"/>
          <w:szCs w:val="24"/>
          <w:shd w:val="clear" w:color="auto" w:fill="FFFFFF"/>
        </w:rPr>
        <w:t xml:space="preserve"> Significance of construction c</w:t>
      </w:r>
      <w:r>
        <w:rPr>
          <w:rFonts w:asciiTheme="majorBidi" w:hAnsiTheme="majorBidi" w:cstheme="majorBidi"/>
          <w:color w:val="222222"/>
          <w:sz w:val="24"/>
          <w:szCs w:val="24"/>
          <w:shd w:val="clear" w:color="auto" w:fill="FFFFFF"/>
        </w:rPr>
        <w:t>ost estimating risks in Nigeria,</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International Journal of Civil Engineering and Construction Science</w:t>
      </w:r>
      <w:r w:rsidRPr="00BC4D5F">
        <w:rPr>
          <w:rFonts w:asciiTheme="majorBidi" w:hAnsiTheme="majorBidi" w:cstheme="majorBidi"/>
          <w:color w:val="222222"/>
          <w:sz w:val="24"/>
          <w:szCs w:val="24"/>
          <w:shd w:val="clear" w:color="auto" w:fill="FFFFFF"/>
        </w:rPr>
        <w:t>, </w:t>
      </w:r>
      <w:r w:rsidRPr="00DA763D">
        <w:rPr>
          <w:rFonts w:asciiTheme="majorBidi" w:hAnsiTheme="majorBidi" w:cstheme="majorBidi"/>
          <w:color w:val="222222"/>
          <w:sz w:val="24"/>
          <w:szCs w:val="24"/>
          <w:shd w:val="clear" w:color="auto" w:fill="FFFFFF"/>
        </w:rPr>
        <w:t>2(</w:t>
      </w:r>
      <w:r w:rsidRPr="00BC4D5F">
        <w:rPr>
          <w:rFonts w:asciiTheme="majorBidi" w:hAnsiTheme="majorBidi" w:cstheme="majorBidi"/>
          <w:color w:val="222222"/>
          <w:sz w:val="24"/>
          <w:szCs w:val="24"/>
          <w:shd w:val="clear" w:color="auto" w:fill="FFFFFF"/>
        </w:rPr>
        <w:t>1), pp.1-8,</w:t>
      </w:r>
    </w:p>
    <w:p w14:paraId="1416A7CF" w14:textId="77777777" w:rsidR="00C44DD2" w:rsidRPr="00BC4D5F" w:rsidRDefault="00C44DD2" w:rsidP="00DA763D">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Omoniyi, O. and Jiboye, A.</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(2009)</w:t>
      </w:r>
      <w:r w:rsidRPr="00BC4D5F">
        <w:rPr>
          <w:rFonts w:asciiTheme="majorBidi" w:hAnsiTheme="majorBidi" w:cstheme="majorBidi"/>
          <w:color w:val="222222"/>
          <w:sz w:val="24"/>
          <w:szCs w:val="24"/>
          <w:shd w:val="clear" w:color="auto" w:fill="FFFFFF"/>
        </w:rPr>
        <w:t xml:space="preserve"> Effective housing policy and sus</w:t>
      </w:r>
      <w:r>
        <w:rPr>
          <w:rFonts w:asciiTheme="majorBidi" w:hAnsiTheme="majorBidi" w:cstheme="majorBidi"/>
          <w:color w:val="222222"/>
          <w:sz w:val="24"/>
          <w:szCs w:val="24"/>
          <w:shd w:val="clear" w:color="auto" w:fill="FFFFFF"/>
        </w:rPr>
        <w:t>tainable development in Nigeria,</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 xml:space="preserve">Proceedings of International Conference on Research and Development, </w:t>
      </w:r>
      <w:r w:rsidRPr="00DA763D">
        <w:rPr>
          <w:rFonts w:asciiTheme="majorBidi" w:hAnsiTheme="majorBidi" w:cstheme="majorBidi"/>
          <w:color w:val="222222"/>
          <w:sz w:val="24"/>
          <w:szCs w:val="24"/>
          <w:shd w:val="clear" w:color="auto" w:fill="FFFFFF"/>
        </w:rPr>
        <w:t>Cotonou, Benin</w:t>
      </w:r>
      <w:r>
        <w:rPr>
          <w:rFonts w:asciiTheme="majorBidi" w:hAnsiTheme="majorBidi" w:cstheme="majorBidi"/>
          <w:color w:val="222222"/>
          <w:sz w:val="24"/>
          <w:szCs w:val="24"/>
          <w:shd w:val="clear" w:color="auto" w:fill="FFFFFF"/>
        </w:rPr>
        <w:t>,</w:t>
      </w:r>
      <w:r w:rsidRPr="00DA763D">
        <w:rPr>
          <w:rFonts w:asciiTheme="majorBidi" w:hAnsiTheme="majorBidi" w:cstheme="majorBidi"/>
          <w:color w:val="222222"/>
          <w:sz w:val="24"/>
          <w:szCs w:val="24"/>
          <w:shd w:val="clear" w:color="auto" w:fill="FFFFFF"/>
        </w:rPr>
        <w:t> </w:t>
      </w:r>
      <w:r>
        <w:rPr>
          <w:rFonts w:asciiTheme="majorBidi" w:hAnsiTheme="majorBidi" w:cstheme="majorBidi"/>
          <w:color w:val="222222"/>
          <w:sz w:val="24"/>
          <w:szCs w:val="24"/>
          <w:shd w:val="clear" w:color="auto" w:fill="FFFFFF"/>
        </w:rPr>
        <w:t>2(</w:t>
      </w:r>
      <w:r w:rsidRPr="00BC4D5F">
        <w:rPr>
          <w:rFonts w:asciiTheme="majorBidi" w:hAnsiTheme="majorBidi" w:cstheme="majorBidi"/>
          <w:color w:val="222222"/>
          <w:sz w:val="24"/>
          <w:szCs w:val="24"/>
          <w:shd w:val="clear" w:color="auto" w:fill="FFFFFF"/>
        </w:rPr>
        <w:t>15</w:t>
      </w:r>
      <w:r>
        <w:rPr>
          <w:rFonts w:asciiTheme="majorBidi" w:hAnsiTheme="majorBidi" w:cstheme="majorBidi"/>
          <w:color w:val="222222"/>
          <w:sz w:val="24"/>
          <w:szCs w:val="24"/>
          <w:shd w:val="clear" w:color="auto" w:fill="FFFFFF"/>
        </w:rPr>
        <w:t>), pp. 87-93</w:t>
      </w:r>
      <w:r w:rsidRPr="00BC4D5F">
        <w:rPr>
          <w:rFonts w:asciiTheme="majorBidi" w:hAnsiTheme="majorBidi" w:cstheme="majorBidi"/>
          <w:color w:val="222222"/>
          <w:sz w:val="24"/>
          <w:szCs w:val="24"/>
          <w:shd w:val="clear" w:color="auto" w:fill="FFFFFF"/>
        </w:rPr>
        <w:t>,</w:t>
      </w:r>
    </w:p>
    <w:p w14:paraId="44306FD0"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Oppong, S. (2014)</w:t>
      </w:r>
      <w:r w:rsidRPr="00BC4D5F">
        <w:rPr>
          <w:rFonts w:asciiTheme="majorBidi" w:hAnsiTheme="majorBidi" w:cstheme="majorBidi"/>
          <w:color w:val="222222"/>
          <w:sz w:val="24"/>
          <w:szCs w:val="24"/>
          <w:shd w:val="clear" w:color="auto" w:fill="FFFFFF"/>
        </w:rPr>
        <w:t xml:space="preserve"> A critique of the philosophical underpinnings of mainstream</w:t>
      </w:r>
      <w:r>
        <w:rPr>
          <w:rFonts w:asciiTheme="majorBidi" w:hAnsiTheme="majorBidi" w:cstheme="majorBidi"/>
          <w:color w:val="222222"/>
          <w:sz w:val="24"/>
          <w:szCs w:val="24"/>
          <w:shd w:val="clear" w:color="auto" w:fill="FFFFFF"/>
        </w:rPr>
        <w:t xml:space="preserve"> social science research,</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Academicus International Scientific Journal</w:t>
      </w:r>
      <w:r>
        <w:rPr>
          <w:rFonts w:asciiTheme="majorBidi" w:hAnsiTheme="majorBidi" w:cstheme="majorBidi"/>
          <w:color w:val="222222"/>
          <w:sz w:val="24"/>
          <w:szCs w:val="24"/>
          <w:shd w:val="clear" w:color="auto" w:fill="FFFFFF"/>
        </w:rPr>
        <w:t>, 10</w:t>
      </w:r>
      <w:r w:rsidRPr="00BC4D5F">
        <w:rPr>
          <w:rFonts w:asciiTheme="majorBidi" w:hAnsiTheme="majorBidi" w:cstheme="majorBidi"/>
          <w:color w:val="222222"/>
          <w:sz w:val="24"/>
          <w:szCs w:val="24"/>
          <w:shd w:val="clear" w:color="auto" w:fill="FFFFFF"/>
        </w:rPr>
        <w:t>, pp.242-254,</w:t>
      </w:r>
    </w:p>
    <w:p w14:paraId="113E6092"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Oriola, E.,</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(2009)</w:t>
      </w:r>
      <w:r w:rsidRPr="00BC4D5F">
        <w:rPr>
          <w:rFonts w:asciiTheme="majorBidi" w:hAnsiTheme="majorBidi" w:cstheme="majorBidi"/>
          <w:color w:val="222222"/>
          <w:sz w:val="24"/>
          <w:szCs w:val="24"/>
          <w:shd w:val="clear" w:color="auto" w:fill="FFFFFF"/>
        </w:rPr>
        <w:t xml:space="preserve"> Forestry for sus</w:t>
      </w:r>
      <w:r>
        <w:rPr>
          <w:rFonts w:asciiTheme="majorBidi" w:hAnsiTheme="majorBidi" w:cstheme="majorBidi"/>
          <w:color w:val="222222"/>
          <w:sz w:val="24"/>
          <w:szCs w:val="24"/>
          <w:shd w:val="clear" w:color="auto" w:fill="FFFFFF"/>
        </w:rPr>
        <w:t>tainable development in Nigeria,</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International journal of African studies</w:t>
      </w:r>
      <w:r w:rsidRPr="00BC4D5F">
        <w:rPr>
          <w:rFonts w:asciiTheme="majorBidi" w:hAnsiTheme="majorBidi" w:cstheme="majorBidi"/>
          <w:color w:val="222222"/>
          <w:sz w:val="24"/>
          <w:szCs w:val="24"/>
          <w:shd w:val="clear" w:color="auto" w:fill="FFFFFF"/>
        </w:rPr>
        <w:t>, </w:t>
      </w:r>
      <w:r w:rsidRPr="00DA763D">
        <w:rPr>
          <w:rFonts w:asciiTheme="majorBidi" w:hAnsiTheme="majorBidi" w:cstheme="majorBidi"/>
          <w:color w:val="222222"/>
          <w:sz w:val="24"/>
          <w:szCs w:val="24"/>
          <w:shd w:val="clear" w:color="auto" w:fill="FFFFFF"/>
        </w:rPr>
        <w:t>1(</w:t>
      </w:r>
      <w:r w:rsidRPr="00BC4D5F">
        <w:rPr>
          <w:rFonts w:asciiTheme="majorBidi" w:hAnsiTheme="majorBidi" w:cstheme="majorBidi"/>
          <w:color w:val="222222"/>
          <w:sz w:val="24"/>
          <w:szCs w:val="24"/>
          <w:shd w:val="clear" w:color="auto" w:fill="FFFFFF"/>
        </w:rPr>
        <w:t>1), pp.11-16,</w:t>
      </w:r>
    </w:p>
    <w:p w14:paraId="210B8AFF" w14:textId="77777777" w:rsidR="00C44DD2" w:rsidRPr="00853974" w:rsidRDefault="00C44DD2" w:rsidP="00AC243C">
      <w:pPr>
        <w:spacing w:after="0" w:line="360" w:lineRule="auto"/>
        <w:rPr>
          <w:rFonts w:asciiTheme="majorBidi" w:hAnsiTheme="majorBidi" w:cstheme="majorBidi"/>
          <w:sz w:val="24"/>
          <w:szCs w:val="24"/>
        </w:rPr>
      </w:pPr>
      <w:r w:rsidRPr="00853974">
        <w:rPr>
          <w:rFonts w:asciiTheme="majorBidi" w:hAnsiTheme="majorBidi" w:cstheme="majorBidi"/>
          <w:color w:val="222222"/>
          <w:sz w:val="24"/>
          <w:szCs w:val="24"/>
          <w:shd w:val="clear" w:color="auto" w:fill="FFFFFF"/>
        </w:rPr>
        <w:t>Osipova, E. and Eriksson, P.E., 2013. Balancing control and flexibility in joint risk management: Lessons learned from two construction projects. </w:t>
      </w:r>
      <w:r w:rsidRPr="00853974">
        <w:rPr>
          <w:rFonts w:asciiTheme="majorBidi" w:hAnsiTheme="majorBidi" w:cstheme="majorBidi"/>
          <w:i/>
          <w:iCs/>
          <w:color w:val="222222"/>
          <w:sz w:val="24"/>
          <w:szCs w:val="24"/>
          <w:shd w:val="clear" w:color="auto" w:fill="FFFFFF"/>
        </w:rPr>
        <w:t>International Journal of Project Management</w:t>
      </w:r>
      <w:r w:rsidRPr="00853974">
        <w:rPr>
          <w:rFonts w:asciiTheme="majorBidi" w:hAnsiTheme="majorBidi" w:cstheme="majorBidi"/>
          <w:color w:val="222222"/>
          <w:sz w:val="24"/>
          <w:szCs w:val="24"/>
          <w:shd w:val="clear" w:color="auto" w:fill="FFFFFF"/>
        </w:rPr>
        <w:t>, </w:t>
      </w:r>
      <w:r w:rsidRPr="00853974">
        <w:rPr>
          <w:rFonts w:asciiTheme="majorBidi" w:hAnsiTheme="majorBidi" w:cstheme="majorBidi"/>
          <w:i/>
          <w:iCs/>
          <w:color w:val="222222"/>
          <w:sz w:val="24"/>
          <w:szCs w:val="24"/>
          <w:shd w:val="clear" w:color="auto" w:fill="FFFFFF"/>
        </w:rPr>
        <w:t>31</w:t>
      </w:r>
      <w:r w:rsidRPr="00853974">
        <w:rPr>
          <w:rFonts w:asciiTheme="majorBidi" w:hAnsiTheme="majorBidi" w:cstheme="majorBidi"/>
          <w:color w:val="222222"/>
          <w:sz w:val="24"/>
          <w:szCs w:val="24"/>
          <w:shd w:val="clear" w:color="auto" w:fill="FFFFFF"/>
        </w:rPr>
        <w:t>(3), pp.391-399.</w:t>
      </w:r>
    </w:p>
    <w:p w14:paraId="52E016D4" w14:textId="77777777" w:rsidR="00C44DD2" w:rsidRPr="00BC4D5F" w:rsidRDefault="00C44DD2" w:rsidP="00AC243C">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Othman, A. and Harinarain, N.</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(2009)</w:t>
      </w:r>
      <w:r w:rsidRPr="00BC4D5F">
        <w:rPr>
          <w:rFonts w:asciiTheme="majorBidi" w:hAnsiTheme="majorBidi" w:cstheme="majorBidi"/>
          <w:color w:val="222222"/>
          <w:sz w:val="24"/>
          <w:szCs w:val="24"/>
          <w:shd w:val="clear" w:color="auto" w:fill="FFFFFF"/>
        </w:rPr>
        <w:t xml:space="preserve"> Managing risks associated with the JBCC (Principal Building Agreement) from the South A</w:t>
      </w:r>
      <w:r>
        <w:rPr>
          <w:rFonts w:asciiTheme="majorBidi" w:hAnsiTheme="majorBidi" w:cstheme="majorBidi"/>
          <w:color w:val="222222"/>
          <w:sz w:val="24"/>
          <w:szCs w:val="24"/>
          <w:shd w:val="clear" w:color="auto" w:fill="FFFFFF"/>
        </w:rPr>
        <w:t>frican contractor's perspective,</w:t>
      </w:r>
      <w:r w:rsidRPr="00BC4D5F">
        <w:rPr>
          <w:rFonts w:asciiTheme="majorBidi" w:hAnsiTheme="majorBidi" w:cstheme="majorBidi"/>
          <w:i/>
          <w:iCs/>
          <w:color w:val="222222"/>
          <w:sz w:val="24"/>
          <w:szCs w:val="24"/>
          <w:shd w:val="clear" w:color="auto" w:fill="FFFFFF"/>
        </w:rPr>
        <w:t xml:space="preserve"> Journal for the Physical and Development Sciences</w:t>
      </w:r>
      <w:r w:rsidRPr="00BC4D5F">
        <w:rPr>
          <w:rFonts w:asciiTheme="majorBidi" w:hAnsiTheme="majorBidi" w:cstheme="majorBidi"/>
          <w:color w:val="222222"/>
          <w:sz w:val="24"/>
          <w:szCs w:val="24"/>
          <w:shd w:val="clear" w:color="auto" w:fill="FFFFFF"/>
        </w:rPr>
        <w:t>, </w:t>
      </w:r>
      <w:r w:rsidRPr="00EA35F1">
        <w:rPr>
          <w:rFonts w:asciiTheme="majorBidi" w:hAnsiTheme="majorBidi" w:cstheme="majorBidi"/>
          <w:color w:val="222222"/>
          <w:sz w:val="24"/>
          <w:szCs w:val="24"/>
          <w:shd w:val="clear" w:color="auto" w:fill="FFFFFF"/>
        </w:rPr>
        <w:t>16</w:t>
      </w:r>
      <w:r w:rsidRPr="00BC4D5F">
        <w:rPr>
          <w:rFonts w:asciiTheme="majorBidi" w:hAnsiTheme="majorBidi" w:cstheme="majorBidi"/>
          <w:color w:val="222222"/>
          <w:sz w:val="24"/>
          <w:szCs w:val="24"/>
          <w:shd w:val="clear" w:color="auto" w:fill="FFFFFF"/>
        </w:rPr>
        <w:t>(1), pp.83-119,</w:t>
      </w:r>
    </w:p>
    <w:p w14:paraId="79D893B6" w14:textId="77777777" w:rsidR="00C44DD2" w:rsidRPr="00853974" w:rsidRDefault="00C44DD2" w:rsidP="00AC243C">
      <w:pPr>
        <w:spacing w:after="0" w:line="360" w:lineRule="auto"/>
        <w:rPr>
          <w:rFonts w:asciiTheme="majorBidi" w:hAnsiTheme="majorBidi" w:cstheme="majorBidi"/>
          <w:sz w:val="24"/>
          <w:szCs w:val="24"/>
        </w:rPr>
      </w:pPr>
      <w:r w:rsidRPr="00853974">
        <w:rPr>
          <w:rFonts w:asciiTheme="majorBidi" w:hAnsiTheme="majorBidi" w:cstheme="majorBidi"/>
          <w:color w:val="222222"/>
          <w:sz w:val="24"/>
          <w:szCs w:val="24"/>
          <w:shd w:val="clear" w:color="auto" w:fill="FFFFFF"/>
        </w:rPr>
        <w:t xml:space="preserve">Othman, and Fathy, 2011. Investigating the Effecct of Applying Risk Management Techniques on Improving Contractors Performance in Egypt. </w:t>
      </w:r>
      <w:r w:rsidRPr="00853974">
        <w:rPr>
          <w:rFonts w:asciiTheme="majorBidi" w:hAnsiTheme="majorBidi" w:cstheme="majorBidi"/>
          <w:sz w:val="24"/>
          <w:szCs w:val="24"/>
        </w:rPr>
        <w:t>The Quantity Surveying International Convention, Penang, Malaysia 11th – 12th October</w:t>
      </w:r>
    </w:p>
    <w:p w14:paraId="04A79F03" w14:textId="77777777" w:rsidR="00C44DD2" w:rsidRPr="00BC4D5F" w:rsidRDefault="00C44DD2" w:rsidP="00AC243C">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Othman, E. and Ahmed, A.</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(2013)</w:t>
      </w:r>
      <w:r w:rsidRPr="00BC4D5F">
        <w:rPr>
          <w:rFonts w:asciiTheme="majorBidi" w:hAnsiTheme="majorBidi" w:cstheme="majorBidi"/>
          <w:color w:val="222222"/>
          <w:sz w:val="24"/>
          <w:szCs w:val="24"/>
          <w:shd w:val="clear" w:color="auto" w:fill="FFFFFF"/>
        </w:rPr>
        <w:t xml:space="preserve"> Challenges of mega construction projects in developing countries. </w:t>
      </w:r>
      <w:r w:rsidRPr="00BC4D5F">
        <w:rPr>
          <w:rFonts w:asciiTheme="majorBidi" w:hAnsiTheme="majorBidi" w:cstheme="majorBidi"/>
          <w:i/>
          <w:iCs/>
          <w:color w:val="222222"/>
          <w:sz w:val="24"/>
          <w:szCs w:val="24"/>
          <w:shd w:val="clear" w:color="auto" w:fill="FFFFFF"/>
        </w:rPr>
        <w:t>Organization, technology &amp; management in construction: an international journal</w:t>
      </w:r>
      <w:r w:rsidRPr="00BC4D5F">
        <w:rPr>
          <w:rFonts w:asciiTheme="majorBidi" w:hAnsiTheme="majorBidi" w:cstheme="majorBidi"/>
          <w:color w:val="222222"/>
          <w:sz w:val="24"/>
          <w:szCs w:val="24"/>
          <w:shd w:val="clear" w:color="auto" w:fill="FFFFFF"/>
        </w:rPr>
        <w:t>, </w:t>
      </w:r>
      <w:r w:rsidRPr="00EA35F1">
        <w:rPr>
          <w:rFonts w:asciiTheme="majorBidi" w:hAnsiTheme="majorBidi" w:cstheme="majorBidi"/>
          <w:color w:val="222222"/>
          <w:sz w:val="24"/>
          <w:szCs w:val="24"/>
          <w:shd w:val="clear" w:color="auto" w:fill="FFFFFF"/>
        </w:rPr>
        <w:t>5(1</w:t>
      </w:r>
      <w:r w:rsidRPr="00BC4D5F">
        <w:rPr>
          <w:rFonts w:asciiTheme="majorBidi" w:hAnsiTheme="majorBidi" w:cstheme="majorBidi"/>
          <w:color w:val="222222"/>
          <w:sz w:val="24"/>
          <w:szCs w:val="24"/>
          <w:shd w:val="clear" w:color="auto" w:fill="FFFFFF"/>
        </w:rPr>
        <w:t>), pp.730-746,</w:t>
      </w:r>
    </w:p>
    <w:p w14:paraId="2D8BED2A" w14:textId="77777777" w:rsidR="00C44DD2" w:rsidRPr="00BC4D5F" w:rsidRDefault="00C44DD2" w:rsidP="006448E0">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Patton, M.</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(1990)</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Qualitative evaluation and research methods</w:t>
      </w:r>
      <w:r>
        <w:rPr>
          <w:rFonts w:asciiTheme="majorBidi" w:hAnsiTheme="majorBidi" w:cstheme="majorBidi"/>
          <w:color w:val="222222"/>
          <w:sz w:val="24"/>
          <w:szCs w:val="24"/>
          <w:shd w:val="clear" w:color="auto" w:fill="FFFFFF"/>
        </w:rPr>
        <w:t xml:space="preserve">, SAGE Publications, </w:t>
      </w:r>
    </w:p>
    <w:p w14:paraId="6C162B23" w14:textId="77777777" w:rsidR="00C44DD2" w:rsidRPr="00BC4D5F" w:rsidRDefault="00C44DD2" w:rsidP="006448E0">
      <w:pPr>
        <w:spacing w:after="0" w:line="360" w:lineRule="auto"/>
        <w:jc w:val="both"/>
        <w:rPr>
          <w:rFonts w:asciiTheme="majorBidi" w:hAnsiTheme="majorBidi" w:cstheme="majorBidi"/>
          <w:sz w:val="24"/>
          <w:szCs w:val="24"/>
        </w:rPr>
      </w:pPr>
      <w:r>
        <w:rPr>
          <w:rFonts w:asciiTheme="majorBidi" w:hAnsiTheme="majorBidi" w:cstheme="majorBidi"/>
          <w:sz w:val="24"/>
          <w:szCs w:val="24"/>
        </w:rPr>
        <w:t>Payne, G.</w:t>
      </w:r>
      <w:r w:rsidRPr="00BC4D5F">
        <w:rPr>
          <w:rFonts w:asciiTheme="majorBidi" w:hAnsiTheme="majorBidi" w:cstheme="majorBidi"/>
          <w:sz w:val="24"/>
          <w:szCs w:val="24"/>
        </w:rPr>
        <w:t xml:space="preserve"> </w:t>
      </w:r>
      <w:r>
        <w:rPr>
          <w:rFonts w:asciiTheme="majorBidi" w:hAnsiTheme="majorBidi" w:cstheme="majorBidi"/>
          <w:sz w:val="24"/>
          <w:szCs w:val="24"/>
        </w:rPr>
        <w:t>(1984)</w:t>
      </w:r>
      <w:r w:rsidRPr="00BC4D5F">
        <w:rPr>
          <w:rFonts w:asciiTheme="majorBidi" w:hAnsiTheme="majorBidi" w:cstheme="majorBidi"/>
          <w:sz w:val="24"/>
          <w:szCs w:val="24"/>
        </w:rPr>
        <w:t xml:space="preserve"> </w:t>
      </w:r>
      <w:r>
        <w:rPr>
          <w:rFonts w:asciiTheme="majorBidi" w:hAnsiTheme="majorBidi" w:cstheme="majorBidi"/>
          <w:i/>
          <w:iCs/>
          <w:sz w:val="24"/>
          <w:szCs w:val="24"/>
        </w:rPr>
        <w:t xml:space="preserve">Low </w:t>
      </w:r>
      <w:r w:rsidRPr="00EA35F1">
        <w:rPr>
          <w:rFonts w:asciiTheme="majorBidi" w:hAnsiTheme="majorBidi" w:cstheme="majorBidi"/>
          <w:i/>
          <w:iCs/>
          <w:sz w:val="24"/>
          <w:szCs w:val="24"/>
        </w:rPr>
        <w:t>income housing in the developing world: the role of sites and services and settlement upgrading</w:t>
      </w:r>
      <w:r>
        <w:rPr>
          <w:rFonts w:asciiTheme="majorBidi" w:hAnsiTheme="majorBidi" w:cstheme="majorBidi"/>
          <w:sz w:val="24"/>
          <w:szCs w:val="24"/>
        </w:rPr>
        <w:t>,</w:t>
      </w:r>
      <w:r w:rsidRPr="00BC4D5F">
        <w:rPr>
          <w:rFonts w:asciiTheme="majorBidi" w:hAnsiTheme="majorBidi" w:cstheme="majorBidi"/>
          <w:sz w:val="24"/>
          <w:szCs w:val="24"/>
        </w:rPr>
        <w:t xml:space="preserve"> Wiley.</w:t>
      </w:r>
    </w:p>
    <w:p w14:paraId="2981D77A" w14:textId="77777777" w:rsidR="00C44DD2" w:rsidRPr="00BC4D5F" w:rsidRDefault="00C44DD2" w:rsidP="006448E0">
      <w:pPr>
        <w:spacing w:after="0" w:line="360" w:lineRule="auto"/>
        <w:jc w:val="both"/>
        <w:rPr>
          <w:rFonts w:asciiTheme="majorBidi" w:hAnsiTheme="majorBidi" w:cstheme="majorBidi"/>
          <w:color w:val="222222"/>
          <w:sz w:val="24"/>
          <w:szCs w:val="24"/>
          <w:shd w:val="clear" w:color="auto" w:fill="FFFFFF"/>
        </w:rPr>
      </w:pPr>
      <w:r w:rsidRPr="00BC4D5F">
        <w:rPr>
          <w:rFonts w:asciiTheme="majorBidi" w:hAnsiTheme="majorBidi" w:cstheme="majorBidi"/>
          <w:color w:val="222222"/>
          <w:sz w:val="24"/>
          <w:szCs w:val="24"/>
          <w:shd w:val="clear" w:color="auto" w:fill="FFFFFF"/>
        </w:rPr>
        <w:t>Perry, C., Riege, A.</w:t>
      </w:r>
      <w:r>
        <w:rPr>
          <w:rFonts w:asciiTheme="majorBidi" w:hAnsiTheme="majorBidi" w:cstheme="majorBidi"/>
          <w:color w:val="222222"/>
          <w:sz w:val="24"/>
          <w:szCs w:val="24"/>
          <w:shd w:val="clear" w:color="auto" w:fill="FFFFFF"/>
        </w:rPr>
        <w:t>, and Brown, L.</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(1999)</w:t>
      </w:r>
      <w:r w:rsidRPr="00BC4D5F">
        <w:rPr>
          <w:rFonts w:asciiTheme="majorBidi" w:hAnsiTheme="majorBidi" w:cstheme="majorBidi"/>
          <w:color w:val="222222"/>
          <w:sz w:val="24"/>
          <w:szCs w:val="24"/>
          <w:shd w:val="clear" w:color="auto" w:fill="FFFFFF"/>
        </w:rPr>
        <w:t xml:space="preserve"> Realism’s role among scientific </w:t>
      </w:r>
      <w:r>
        <w:rPr>
          <w:rFonts w:asciiTheme="majorBidi" w:hAnsiTheme="majorBidi" w:cstheme="majorBidi"/>
          <w:color w:val="222222"/>
          <w:sz w:val="24"/>
          <w:szCs w:val="24"/>
          <w:shd w:val="clear" w:color="auto" w:fill="FFFFFF"/>
        </w:rPr>
        <w:t>paradigms in marketing research,</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Irish Marketing Review</w:t>
      </w:r>
      <w:r w:rsidRPr="00EA35F1">
        <w:rPr>
          <w:rFonts w:asciiTheme="majorBidi" w:hAnsiTheme="majorBidi" w:cstheme="majorBidi"/>
          <w:color w:val="222222"/>
          <w:sz w:val="24"/>
          <w:szCs w:val="24"/>
          <w:shd w:val="clear" w:color="auto" w:fill="FFFFFF"/>
        </w:rPr>
        <w:t>, 12(</w:t>
      </w:r>
      <w:r w:rsidRPr="00BC4D5F">
        <w:rPr>
          <w:rFonts w:asciiTheme="majorBidi" w:hAnsiTheme="majorBidi" w:cstheme="majorBidi"/>
          <w:color w:val="222222"/>
          <w:sz w:val="24"/>
          <w:szCs w:val="24"/>
          <w:shd w:val="clear" w:color="auto" w:fill="FFFFFF"/>
        </w:rPr>
        <w:t>2), pp.16-23,</w:t>
      </w:r>
    </w:p>
    <w:p w14:paraId="75341D3D"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sidRPr="00BC4D5F">
        <w:rPr>
          <w:rFonts w:asciiTheme="majorBidi" w:hAnsiTheme="majorBidi" w:cstheme="majorBidi"/>
          <w:color w:val="222222"/>
          <w:sz w:val="24"/>
          <w:szCs w:val="24"/>
          <w:shd w:val="clear" w:color="auto" w:fill="FFFFFF"/>
        </w:rPr>
        <w:t>Peshki</w:t>
      </w:r>
      <w:r>
        <w:rPr>
          <w:rFonts w:asciiTheme="majorBidi" w:hAnsiTheme="majorBidi" w:cstheme="majorBidi"/>
          <w:color w:val="222222"/>
          <w:sz w:val="24"/>
          <w:szCs w:val="24"/>
          <w:shd w:val="clear" w:color="auto" w:fill="FFFFFF"/>
        </w:rPr>
        <w:t>n, A.</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(1993)</w:t>
      </w:r>
      <w:r w:rsidRPr="00BC4D5F">
        <w:rPr>
          <w:rFonts w:asciiTheme="majorBidi" w:hAnsiTheme="majorBidi" w:cstheme="majorBidi"/>
          <w:color w:val="222222"/>
          <w:sz w:val="24"/>
          <w:szCs w:val="24"/>
          <w:shd w:val="clear" w:color="auto" w:fill="FFFFFF"/>
        </w:rPr>
        <w:t xml:space="preserve"> The g</w:t>
      </w:r>
      <w:r>
        <w:rPr>
          <w:rFonts w:asciiTheme="majorBidi" w:hAnsiTheme="majorBidi" w:cstheme="majorBidi"/>
          <w:color w:val="222222"/>
          <w:sz w:val="24"/>
          <w:szCs w:val="24"/>
          <w:shd w:val="clear" w:color="auto" w:fill="FFFFFF"/>
        </w:rPr>
        <w:t>oodness of qualitative research,</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Educational researcher</w:t>
      </w:r>
      <w:r w:rsidRPr="00BC4D5F">
        <w:rPr>
          <w:rFonts w:asciiTheme="majorBidi" w:hAnsiTheme="majorBidi" w:cstheme="majorBidi"/>
          <w:color w:val="222222"/>
          <w:sz w:val="24"/>
          <w:szCs w:val="24"/>
          <w:shd w:val="clear" w:color="auto" w:fill="FFFFFF"/>
        </w:rPr>
        <w:t>, </w:t>
      </w:r>
      <w:r w:rsidRPr="00EA35F1">
        <w:rPr>
          <w:rFonts w:asciiTheme="majorBidi" w:hAnsiTheme="majorBidi" w:cstheme="majorBidi"/>
          <w:color w:val="222222"/>
          <w:sz w:val="24"/>
          <w:szCs w:val="24"/>
          <w:shd w:val="clear" w:color="auto" w:fill="FFFFFF"/>
        </w:rPr>
        <w:t>22(2),</w:t>
      </w:r>
      <w:r w:rsidRPr="00BC4D5F">
        <w:rPr>
          <w:rFonts w:asciiTheme="majorBidi" w:hAnsiTheme="majorBidi" w:cstheme="majorBidi"/>
          <w:color w:val="222222"/>
          <w:sz w:val="24"/>
          <w:szCs w:val="24"/>
          <w:shd w:val="clear" w:color="auto" w:fill="FFFFFF"/>
        </w:rPr>
        <w:t xml:space="preserve"> pp.23-29,</w:t>
      </w:r>
    </w:p>
    <w:p w14:paraId="6B5296A8" w14:textId="77777777" w:rsidR="00C44DD2" w:rsidRPr="00853974" w:rsidRDefault="00C44DD2" w:rsidP="006448E0">
      <w:pPr>
        <w:spacing w:after="0" w:line="360" w:lineRule="auto"/>
        <w:rPr>
          <w:rFonts w:asciiTheme="majorBidi" w:hAnsiTheme="majorBidi" w:cstheme="majorBidi"/>
          <w:color w:val="222222"/>
          <w:sz w:val="24"/>
          <w:szCs w:val="24"/>
          <w:shd w:val="clear" w:color="auto" w:fill="FFFFFF"/>
        </w:rPr>
      </w:pPr>
      <w:r w:rsidRPr="00853974">
        <w:rPr>
          <w:rFonts w:asciiTheme="majorBidi" w:hAnsiTheme="majorBidi" w:cstheme="majorBidi"/>
          <w:color w:val="222222"/>
          <w:sz w:val="24"/>
          <w:szCs w:val="24"/>
          <w:shd w:val="clear" w:color="auto" w:fill="FFFFFF"/>
        </w:rPr>
        <w:lastRenderedPageBreak/>
        <w:t>Petrovic, D., 2017. Risk management in construction projects: A knowledge management perspective from Swedish contractors.</w:t>
      </w:r>
    </w:p>
    <w:p w14:paraId="5A6AA1A4" w14:textId="77777777" w:rsidR="00C44DD2" w:rsidRPr="00BC4D5F" w:rsidRDefault="00C44DD2" w:rsidP="006448E0">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Phoya, S.</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(2012)</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Health and safety risk management on building construction sites in Tanzania: the practice of risk assessment, communication and control</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Chalmers</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Hogskola, Sweden</w:t>
      </w:r>
      <w:r w:rsidRPr="00BC4D5F">
        <w:rPr>
          <w:rFonts w:asciiTheme="majorBidi" w:hAnsiTheme="majorBidi" w:cstheme="majorBidi"/>
          <w:color w:val="222222"/>
          <w:sz w:val="24"/>
          <w:szCs w:val="24"/>
          <w:shd w:val="clear" w:color="auto" w:fill="FFFFFF"/>
        </w:rPr>
        <w:t>,</w:t>
      </w:r>
    </w:p>
    <w:p w14:paraId="47C7FF19" w14:textId="77777777" w:rsidR="00C44DD2" w:rsidRPr="00E750BB" w:rsidRDefault="00C44DD2" w:rsidP="00BC4D5F">
      <w:pPr>
        <w:spacing w:after="0" w:line="360" w:lineRule="auto"/>
        <w:jc w:val="both"/>
        <w:rPr>
          <w:rFonts w:asciiTheme="majorBidi" w:hAnsiTheme="majorBidi" w:cstheme="majorBidi"/>
          <w:sz w:val="24"/>
          <w:szCs w:val="24"/>
          <w:shd w:val="clear" w:color="auto" w:fill="FFFFFF"/>
        </w:rPr>
      </w:pPr>
      <w:r>
        <w:rPr>
          <w:rFonts w:asciiTheme="majorBidi" w:hAnsiTheme="majorBidi" w:cstheme="majorBidi"/>
          <w:sz w:val="24"/>
          <w:szCs w:val="24"/>
          <w:shd w:val="clear" w:color="auto" w:fill="FFFFFF"/>
        </w:rPr>
        <w:t>Pieplow, B.</w:t>
      </w:r>
      <w:r w:rsidRPr="00E750BB">
        <w:rPr>
          <w:rFonts w:asciiTheme="majorBidi" w:hAnsiTheme="majorBidi" w:cstheme="majorBidi"/>
          <w:sz w:val="24"/>
          <w:szCs w:val="24"/>
          <w:shd w:val="clear" w:color="auto" w:fill="FFFFFF"/>
        </w:rPr>
        <w:t xml:space="preserve"> </w:t>
      </w:r>
      <w:r>
        <w:rPr>
          <w:rFonts w:asciiTheme="majorBidi" w:hAnsiTheme="majorBidi" w:cstheme="majorBidi"/>
          <w:sz w:val="24"/>
          <w:szCs w:val="24"/>
          <w:shd w:val="clear" w:color="auto" w:fill="FFFFFF"/>
        </w:rPr>
        <w:t>(2012)</w:t>
      </w:r>
      <w:r w:rsidRPr="00E750BB">
        <w:rPr>
          <w:rFonts w:asciiTheme="majorBidi" w:hAnsiTheme="majorBidi" w:cstheme="majorBidi"/>
          <w:sz w:val="24"/>
          <w:szCs w:val="24"/>
          <w:shd w:val="clear" w:color="auto" w:fill="FFFFFF"/>
        </w:rPr>
        <w:t xml:space="preserve"> </w:t>
      </w:r>
      <w:r w:rsidRPr="00E750BB">
        <w:rPr>
          <w:rFonts w:asciiTheme="majorBidi" w:hAnsiTheme="majorBidi" w:cstheme="majorBidi"/>
          <w:i/>
          <w:iCs/>
          <w:sz w:val="24"/>
          <w:szCs w:val="24"/>
          <w:shd w:val="clear" w:color="auto" w:fill="FFFFFF"/>
        </w:rPr>
        <w:t>Project risk management handbook: a scalable approach,</w:t>
      </w:r>
      <w:r w:rsidRPr="00E750BB">
        <w:rPr>
          <w:rFonts w:asciiTheme="majorBidi" w:hAnsiTheme="majorBidi" w:cstheme="majorBidi"/>
          <w:sz w:val="24"/>
          <w:szCs w:val="24"/>
          <w:shd w:val="clear" w:color="auto" w:fill="FFFFFF"/>
        </w:rPr>
        <w:t> Risk, 1, pp.27-29.</w:t>
      </w:r>
    </w:p>
    <w:p w14:paraId="5E9238D9" w14:textId="77777777" w:rsidR="00C44DD2" w:rsidRPr="00BC4D5F" w:rsidRDefault="00C44DD2" w:rsidP="00BC4D5F">
      <w:pPr>
        <w:spacing w:after="0" w:line="360" w:lineRule="auto"/>
        <w:jc w:val="both"/>
        <w:rPr>
          <w:rFonts w:asciiTheme="majorBidi" w:hAnsiTheme="majorBidi" w:cstheme="majorBidi"/>
          <w:sz w:val="24"/>
          <w:szCs w:val="24"/>
          <w:shd w:val="clear" w:color="auto" w:fill="FFFFFF"/>
        </w:rPr>
      </w:pPr>
      <w:r>
        <w:rPr>
          <w:rFonts w:asciiTheme="majorBidi" w:hAnsiTheme="majorBidi" w:cstheme="majorBidi"/>
          <w:sz w:val="24"/>
          <w:szCs w:val="24"/>
          <w:shd w:val="clear" w:color="auto" w:fill="FFFFFF"/>
        </w:rPr>
        <w:t>PMI</w:t>
      </w:r>
      <w:r w:rsidRPr="00BC4D5F">
        <w:rPr>
          <w:rFonts w:asciiTheme="majorBidi" w:hAnsiTheme="majorBidi" w:cstheme="majorBidi"/>
          <w:sz w:val="24"/>
          <w:szCs w:val="24"/>
          <w:shd w:val="clear" w:color="auto" w:fill="FFFFFF"/>
        </w:rPr>
        <w:t xml:space="preserve"> (2017) </w:t>
      </w:r>
      <w:r w:rsidRPr="00C838A3">
        <w:rPr>
          <w:rFonts w:asciiTheme="majorBidi" w:hAnsiTheme="majorBidi" w:cstheme="majorBidi"/>
          <w:i/>
          <w:iCs/>
          <w:sz w:val="24"/>
          <w:szCs w:val="24"/>
          <w:shd w:val="clear" w:color="auto" w:fill="FFFFFF"/>
        </w:rPr>
        <w:t>A Guide to the Project Management Body of Knowledge</w:t>
      </w:r>
      <w:r>
        <w:rPr>
          <w:rFonts w:asciiTheme="majorBidi" w:hAnsiTheme="majorBidi" w:cstheme="majorBidi"/>
          <w:sz w:val="24"/>
          <w:szCs w:val="24"/>
          <w:shd w:val="clear" w:color="auto" w:fill="FFFFFF"/>
        </w:rPr>
        <w:t>, PMI Guide,</w:t>
      </w:r>
      <w:r w:rsidRPr="00BC4D5F">
        <w:rPr>
          <w:rFonts w:asciiTheme="majorBidi" w:hAnsiTheme="majorBidi" w:cstheme="majorBidi"/>
          <w:sz w:val="24"/>
          <w:szCs w:val="24"/>
          <w:shd w:val="clear" w:color="auto" w:fill="FFFFFF"/>
        </w:rPr>
        <w:t xml:space="preserve"> </w:t>
      </w:r>
      <w:r w:rsidRPr="00BC4D5F">
        <w:rPr>
          <w:rFonts w:asciiTheme="majorBidi" w:hAnsiTheme="majorBidi" w:cstheme="majorBidi"/>
          <w:sz w:val="24"/>
          <w:szCs w:val="24"/>
        </w:rPr>
        <w:t>6</w:t>
      </w:r>
      <w:r w:rsidRPr="00BC4D5F">
        <w:rPr>
          <w:rFonts w:asciiTheme="majorBidi" w:hAnsiTheme="majorBidi" w:cstheme="majorBidi"/>
          <w:sz w:val="24"/>
          <w:szCs w:val="24"/>
          <w:vertAlign w:val="superscript"/>
        </w:rPr>
        <w:t>th</w:t>
      </w:r>
      <w:r>
        <w:rPr>
          <w:rFonts w:asciiTheme="majorBidi" w:hAnsiTheme="majorBidi" w:cstheme="majorBidi"/>
          <w:sz w:val="24"/>
          <w:szCs w:val="24"/>
        </w:rPr>
        <w:t xml:space="preserve"> edition,</w:t>
      </w:r>
      <w:r w:rsidRPr="00BC4D5F">
        <w:rPr>
          <w:rFonts w:asciiTheme="majorBidi" w:hAnsiTheme="majorBidi" w:cstheme="majorBidi"/>
          <w:sz w:val="24"/>
          <w:szCs w:val="24"/>
        </w:rPr>
        <w:t xml:space="preserve"> </w:t>
      </w:r>
      <w:r>
        <w:rPr>
          <w:rFonts w:asciiTheme="majorBidi" w:hAnsiTheme="majorBidi" w:cstheme="majorBidi"/>
          <w:sz w:val="24"/>
          <w:szCs w:val="24"/>
          <w:shd w:val="clear" w:color="auto" w:fill="FFFFFF"/>
        </w:rPr>
        <w:t>Project Management Institute,</w:t>
      </w:r>
    </w:p>
    <w:p w14:paraId="2A9BC3B6" w14:textId="77777777" w:rsidR="00C44DD2" w:rsidRPr="00BC4D5F" w:rsidRDefault="00C44DD2" w:rsidP="00C838A3">
      <w:pPr>
        <w:spacing w:after="0" w:line="360" w:lineRule="auto"/>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Prochaska, F.</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 xml:space="preserve">(2017) </w:t>
      </w:r>
      <w:r w:rsidRPr="00C838A3">
        <w:rPr>
          <w:rFonts w:asciiTheme="majorBidi" w:hAnsiTheme="majorBidi" w:cstheme="majorBidi"/>
          <w:i/>
          <w:iCs/>
          <w:color w:val="222222"/>
          <w:sz w:val="24"/>
          <w:szCs w:val="24"/>
          <w:shd w:val="clear" w:color="auto" w:fill="FFFFFF"/>
        </w:rPr>
        <w:t>Internal and external validity, </w:t>
      </w:r>
      <w:r>
        <w:rPr>
          <w:rFonts w:asciiTheme="majorBidi" w:hAnsiTheme="majorBidi" w:cstheme="majorBidi"/>
          <w:i/>
          <w:iCs/>
          <w:color w:val="222222"/>
          <w:sz w:val="24"/>
          <w:szCs w:val="24"/>
          <w:shd w:val="clear" w:color="auto" w:fill="FFFFFF"/>
        </w:rPr>
        <w:t xml:space="preserve">San Jose, </w:t>
      </w:r>
      <w:r w:rsidRPr="00C838A3">
        <w:rPr>
          <w:rFonts w:asciiTheme="majorBidi" w:hAnsiTheme="majorBidi" w:cstheme="majorBidi"/>
          <w:i/>
          <w:iCs/>
          <w:color w:val="222222"/>
          <w:sz w:val="24"/>
          <w:szCs w:val="24"/>
          <w:shd w:val="clear" w:color="auto" w:fill="FFFFFF"/>
        </w:rPr>
        <w:t>San Jose State University.</w:t>
      </w:r>
      <w:r>
        <w:rPr>
          <w:rFonts w:asciiTheme="majorBidi" w:hAnsiTheme="majorBidi" w:cstheme="majorBidi"/>
          <w:i/>
          <w:iCs/>
          <w:color w:val="222222"/>
          <w:sz w:val="24"/>
          <w:szCs w:val="24"/>
          <w:shd w:val="clear" w:color="auto" w:fill="FFFFFF"/>
        </w:rPr>
        <w:t xml:space="preserve"> </w:t>
      </w:r>
      <w:r w:rsidRPr="00C838A3">
        <w:rPr>
          <w:rFonts w:asciiTheme="majorBidi" w:hAnsiTheme="majorBidi" w:cstheme="majorBidi"/>
          <w:color w:val="222222"/>
          <w:sz w:val="24"/>
          <w:szCs w:val="24"/>
          <w:shd w:val="clear" w:color="auto" w:fill="FFFFFF"/>
        </w:rPr>
        <w:t>Available fro</w:t>
      </w:r>
      <w:r w:rsidRPr="00C838A3">
        <w:rPr>
          <w:rFonts w:asciiTheme="majorBidi" w:hAnsiTheme="majorBidi" w:cstheme="majorBidi"/>
          <w:sz w:val="24"/>
          <w:szCs w:val="24"/>
          <w:shd w:val="clear" w:color="auto" w:fill="FFFFFF"/>
        </w:rPr>
        <w:t>m: http://www.sjsu.edu/people/fred.prochaska/courses/ScWk240/s1/ScWk-240-Week-5-2nd-Set-Slides---Internal-a nd-External-Validity.pdf</w:t>
      </w:r>
      <w:r w:rsidRPr="00C838A3">
        <w:rPr>
          <w:rFonts w:asciiTheme="majorBidi" w:hAnsiTheme="majorBidi" w:cstheme="majorBidi"/>
          <w:color w:val="222222"/>
          <w:sz w:val="24"/>
          <w:szCs w:val="24"/>
          <w:shd w:val="clear" w:color="auto" w:fill="FFFFFF"/>
        </w:rPr>
        <w:t xml:space="preserve"> [Accessed 2017],</w:t>
      </w:r>
    </w:p>
    <w:p w14:paraId="34AFDFA8" w14:textId="77777777" w:rsidR="00C44DD2"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Punch, K.</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20</w:t>
      </w:r>
      <w:r>
        <w:rPr>
          <w:rFonts w:asciiTheme="majorBidi" w:hAnsiTheme="majorBidi" w:cstheme="majorBidi"/>
          <w:color w:val="222222"/>
          <w:sz w:val="24"/>
          <w:szCs w:val="24"/>
          <w:shd w:val="clear" w:color="auto" w:fill="FFFFFF"/>
        </w:rPr>
        <w:t>13)</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Introduction to social research: Quantitative and qualitative approaches</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Sage,</w:t>
      </w:r>
    </w:p>
    <w:p w14:paraId="5A23EEE5"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Purnus, A. and Bodea, C.</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(2013)</w:t>
      </w:r>
      <w:r w:rsidRPr="00BC4D5F">
        <w:rPr>
          <w:rFonts w:asciiTheme="majorBidi" w:hAnsiTheme="majorBidi" w:cstheme="majorBidi"/>
          <w:color w:val="222222"/>
          <w:sz w:val="24"/>
          <w:szCs w:val="24"/>
          <w:shd w:val="clear" w:color="auto" w:fill="FFFFFF"/>
        </w:rPr>
        <w:t xml:space="preserve"> Considerations on project quantitative risk a</w:t>
      </w:r>
      <w:r>
        <w:rPr>
          <w:rFonts w:asciiTheme="majorBidi" w:hAnsiTheme="majorBidi" w:cstheme="majorBidi"/>
          <w:color w:val="222222"/>
          <w:sz w:val="24"/>
          <w:szCs w:val="24"/>
          <w:shd w:val="clear" w:color="auto" w:fill="FFFFFF"/>
        </w:rPr>
        <w:t>nalysis,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Procedia-Social and Behavioral Sciences</w:t>
      </w:r>
      <w:r w:rsidRPr="00BC4D5F">
        <w:rPr>
          <w:rFonts w:asciiTheme="majorBidi" w:hAnsiTheme="majorBidi" w:cstheme="majorBidi"/>
          <w:color w:val="222222"/>
          <w:sz w:val="24"/>
          <w:szCs w:val="24"/>
          <w:shd w:val="clear" w:color="auto" w:fill="FFFFFF"/>
        </w:rPr>
        <w:t>, </w:t>
      </w:r>
      <w:r w:rsidRPr="003560FE">
        <w:rPr>
          <w:rFonts w:asciiTheme="majorBidi" w:hAnsiTheme="majorBidi" w:cstheme="majorBidi"/>
          <w:color w:val="222222"/>
          <w:sz w:val="24"/>
          <w:szCs w:val="24"/>
          <w:shd w:val="clear" w:color="auto" w:fill="FFFFFF"/>
        </w:rPr>
        <w:t>74, pp.144</w:t>
      </w:r>
      <w:r w:rsidRPr="00BC4D5F">
        <w:rPr>
          <w:rFonts w:asciiTheme="majorBidi" w:hAnsiTheme="majorBidi" w:cstheme="majorBidi"/>
          <w:color w:val="222222"/>
          <w:sz w:val="24"/>
          <w:szCs w:val="24"/>
          <w:shd w:val="clear" w:color="auto" w:fill="FFFFFF"/>
        </w:rPr>
        <w:t>-153,</w:t>
      </w:r>
    </w:p>
    <w:p w14:paraId="2F90B03E"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Putnam, H.</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(2012)</w:t>
      </w:r>
      <w:r w:rsidRPr="00BC4D5F">
        <w:rPr>
          <w:rFonts w:asciiTheme="majorBidi" w:hAnsiTheme="majorBidi" w:cstheme="majorBidi"/>
          <w:color w:val="222222"/>
          <w:sz w:val="24"/>
          <w:szCs w:val="24"/>
          <w:shd w:val="clear" w:color="auto" w:fill="FFFFFF"/>
        </w:rPr>
        <w:t xml:space="preserve"> How to Be </w:t>
      </w:r>
      <w:r>
        <w:rPr>
          <w:rFonts w:asciiTheme="majorBidi" w:hAnsiTheme="majorBidi" w:cstheme="majorBidi"/>
          <w:color w:val="222222"/>
          <w:sz w:val="24"/>
          <w:szCs w:val="24"/>
          <w:shd w:val="clear" w:color="auto" w:fill="FFFFFF"/>
        </w:rPr>
        <w:t>a Sophisticated ‘Naïve Realist’,</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Philosophy in an Age of Science</w:t>
      </w:r>
      <w:r w:rsidRPr="00BC4D5F">
        <w:rPr>
          <w:rFonts w:asciiTheme="majorBidi" w:hAnsiTheme="majorBidi" w:cstheme="majorBidi"/>
          <w:color w:val="222222"/>
          <w:sz w:val="24"/>
          <w:szCs w:val="24"/>
          <w:shd w:val="clear" w:color="auto" w:fill="FFFFFF"/>
        </w:rPr>
        <w:t>, pp.624-639,</w:t>
      </w:r>
    </w:p>
    <w:p w14:paraId="5CC60753" w14:textId="77777777" w:rsidR="00C44DD2" w:rsidRPr="00BC4D5F" w:rsidRDefault="00C44DD2" w:rsidP="003560FE">
      <w:pPr>
        <w:spacing w:after="0" w:line="360" w:lineRule="auto"/>
        <w:jc w:val="both"/>
        <w:rPr>
          <w:rFonts w:asciiTheme="majorBidi" w:hAnsiTheme="majorBidi" w:cstheme="majorBidi"/>
          <w:color w:val="222222"/>
          <w:sz w:val="24"/>
          <w:szCs w:val="24"/>
          <w:shd w:val="clear" w:color="auto" w:fill="FFFFFF"/>
        </w:rPr>
      </w:pPr>
      <w:r w:rsidRPr="00BC4D5F">
        <w:rPr>
          <w:rFonts w:asciiTheme="majorBidi" w:hAnsiTheme="majorBidi" w:cstheme="majorBidi"/>
          <w:color w:val="222222"/>
          <w:sz w:val="24"/>
          <w:szCs w:val="24"/>
          <w:shd w:val="clear" w:color="auto" w:fill="FFFFFF"/>
        </w:rPr>
        <w:t>Qazi, A., Quigley, J., Dickson, A.</w:t>
      </w:r>
      <w:r>
        <w:rPr>
          <w:rFonts w:asciiTheme="majorBidi" w:hAnsiTheme="majorBidi" w:cstheme="majorBidi"/>
          <w:color w:val="222222"/>
          <w:sz w:val="24"/>
          <w:szCs w:val="24"/>
          <w:shd w:val="clear" w:color="auto" w:fill="FFFFFF"/>
        </w:rPr>
        <w:t>, and Kirytopoulos, K.</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(2016)</w:t>
      </w:r>
      <w:r w:rsidRPr="00BC4D5F">
        <w:rPr>
          <w:rFonts w:asciiTheme="majorBidi" w:hAnsiTheme="majorBidi" w:cstheme="majorBidi"/>
          <w:color w:val="222222"/>
          <w:sz w:val="24"/>
          <w:szCs w:val="24"/>
          <w:shd w:val="clear" w:color="auto" w:fill="FFFFFF"/>
        </w:rPr>
        <w:t xml:space="preserve"> Project Complexity and Risk Management: Towards modelling project complexity driven risk</w:t>
      </w:r>
      <w:r>
        <w:rPr>
          <w:rFonts w:asciiTheme="majorBidi" w:hAnsiTheme="majorBidi" w:cstheme="majorBidi"/>
          <w:color w:val="222222"/>
          <w:sz w:val="24"/>
          <w:szCs w:val="24"/>
          <w:shd w:val="clear" w:color="auto" w:fill="FFFFFF"/>
        </w:rPr>
        <w:t xml:space="preserve"> paths in construction projects,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International journal of project management</w:t>
      </w:r>
      <w:r w:rsidRPr="003560FE">
        <w:rPr>
          <w:rFonts w:asciiTheme="majorBidi" w:hAnsiTheme="majorBidi" w:cstheme="majorBidi"/>
          <w:color w:val="222222"/>
          <w:sz w:val="24"/>
          <w:szCs w:val="24"/>
          <w:shd w:val="clear" w:color="auto" w:fill="FFFFFF"/>
        </w:rPr>
        <w:t>, 34(</w:t>
      </w:r>
      <w:r w:rsidRPr="00BC4D5F">
        <w:rPr>
          <w:rFonts w:asciiTheme="majorBidi" w:hAnsiTheme="majorBidi" w:cstheme="majorBidi"/>
          <w:color w:val="222222"/>
          <w:sz w:val="24"/>
          <w:szCs w:val="24"/>
          <w:shd w:val="clear" w:color="auto" w:fill="FFFFFF"/>
        </w:rPr>
        <w:t>7), pp.1183-1198,</w:t>
      </w:r>
    </w:p>
    <w:p w14:paraId="3413DBF6"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sidRPr="00BC4D5F">
        <w:rPr>
          <w:rFonts w:asciiTheme="majorBidi" w:hAnsiTheme="majorBidi" w:cstheme="majorBidi"/>
          <w:color w:val="222222"/>
          <w:sz w:val="24"/>
          <w:szCs w:val="24"/>
          <w:shd w:val="clear" w:color="auto" w:fill="FFFFFF"/>
        </w:rPr>
        <w:t xml:space="preserve">Rados, B. and Rados, </w:t>
      </w:r>
      <w:r>
        <w:rPr>
          <w:rFonts w:asciiTheme="majorBidi" w:hAnsiTheme="majorBidi" w:cstheme="majorBidi"/>
          <w:color w:val="222222"/>
          <w:sz w:val="24"/>
          <w:szCs w:val="24"/>
          <w:shd w:val="clear" w:color="auto" w:fill="FFFFFF"/>
        </w:rPr>
        <w:t>A.</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(2017)</w:t>
      </w:r>
      <w:r w:rsidRPr="00BC4D5F">
        <w:rPr>
          <w:rFonts w:asciiTheme="majorBidi" w:hAnsiTheme="majorBidi" w:cstheme="majorBidi"/>
          <w:color w:val="222222"/>
          <w:sz w:val="24"/>
          <w:szCs w:val="24"/>
          <w:shd w:val="clear" w:color="auto" w:fill="FFFFFF"/>
        </w:rPr>
        <w:t xml:space="preserve"> Risk evaluation of production an</w:t>
      </w:r>
      <w:r>
        <w:rPr>
          <w:rFonts w:asciiTheme="majorBidi" w:hAnsiTheme="majorBidi" w:cstheme="majorBidi"/>
          <w:color w:val="222222"/>
          <w:sz w:val="24"/>
          <w:szCs w:val="24"/>
          <w:shd w:val="clear" w:color="auto" w:fill="FFFFFF"/>
        </w:rPr>
        <w:t>d implementation of the project,</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International Journal Vallis Aurea</w:t>
      </w:r>
      <w:r w:rsidRPr="00BC4D5F">
        <w:rPr>
          <w:rFonts w:asciiTheme="majorBidi" w:hAnsiTheme="majorBidi" w:cstheme="majorBidi"/>
          <w:color w:val="222222"/>
          <w:sz w:val="24"/>
          <w:szCs w:val="24"/>
          <w:shd w:val="clear" w:color="auto" w:fill="FFFFFF"/>
        </w:rPr>
        <w:t>, </w:t>
      </w:r>
      <w:r w:rsidRPr="00A34B26">
        <w:rPr>
          <w:rFonts w:asciiTheme="majorBidi" w:hAnsiTheme="majorBidi" w:cstheme="majorBidi"/>
          <w:color w:val="222222"/>
          <w:sz w:val="24"/>
          <w:szCs w:val="24"/>
          <w:shd w:val="clear" w:color="auto" w:fill="FFFFFF"/>
        </w:rPr>
        <w:t>3(</w:t>
      </w:r>
      <w:r w:rsidRPr="00BC4D5F">
        <w:rPr>
          <w:rFonts w:asciiTheme="majorBidi" w:hAnsiTheme="majorBidi" w:cstheme="majorBidi"/>
          <w:color w:val="222222"/>
          <w:sz w:val="24"/>
          <w:szCs w:val="24"/>
          <w:shd w:val="clear" w:color="auto" w:fill="FFFFFF"/>
        </w:rPr>
        <w:t>2), pp.29-41,</w:t>
      </w:r>
    </w:p>
    <w:p w14:paraId="78EA39EA" w14:textId="77777777" w:rsidR="00C44DD2" w:rsidRPr="00BC4D5F" w:rsidRDefault="00C44DD2" w:rsidP="00BC4D5F">
      <w:pPr>
        <w:spacing w:after="0" w:line="360" w:lineRule="auto"/>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Rafaela, A. and Burcar, D.</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(2015)</w:t>
      </w:r>
      <w:r w:rsidRPr="00BC4D5F">
        <w:rPr>
          <w:rFonts w:asciiTheme="majorBidi" w:hAnsiTheme="majorBidi" w:cstheme="majorBidi"/>
          <w:color w:val="222222"/>
          <w:sz w:val="24"/>
          <w:szCs w:val="24"/>
          <w:shd w:val="clear" w:color="auto" w:fill="FFFFFF"/>
        </w:rPr>
        <w:t xml:space="preserve"> Risks in the Fro</w:t>
      </w:r>
      <w:r>
        <w:rPr>
          <w:rFonts w:asciiTheme="majorBidi" w:hAnsiTheme="majorBidi" w:cstheme="majorBidi"/>
          <w:color w:val="222222"/>
          <w:sz w:val="24"/>
          <w:szCs w:val="24"/>
          <w:shd w:val="clear" w:color="auto" w:fill="FFFFFF"/>
        </w:rPr>
        <w:t>nt End of Mega housing projects,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European cooperation in science and technology</w:t>
      </w:r>
      <w:r w:rsidRPr="00BC4D5F">
        <w:rPr>
          <w:rFonts w:asciiTheme="majorBidi" w:hAnsiTheme="majorBidi" w:cstheme="majorBidi"/>
          <w:color w:val="222222"/>
          <w:sz w:val="24"/>
          <w:szCs w:val="24"/>
          <w:shd w:val="clear" w:color="auto" w:fill="FFFFFF"/>
        </w:rPr>
        <w:t>,</w:t>
      </w:r>
    </w:p>
    <w:p w14:paraId="4CBCC622" w14:textId="77777777" w:rsidR="00C44DD2" w:rsidRPr="00BC4D5F" w:rsidRDefault="00C44DD2" w:rsidP="00BC4D5F">
      <w:pPr>
        <w:spacing w:before="120" w:after="12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Raftery, J. (2003)</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Risk analysis in project management</w:t>
      </w:r>
      <w:r w:rsidRPr="00BC4D5F">
        <w:rPr>
          <w:rFonts w:asciiTheme="majorBidi" w:hAnsiTheme="majorBidi" w:cstheme="majorBidi"/>
          <w:color w:val="222222"/>
          <w:sz w:val="24"/>
          <w:szCs w:val="24"/>
          <w:shd w:val="clear" w:color="auto" w:fill="FFFFFF"/>
        </w:rPr>
        <w:t>. Routledge,</w:t>
      </w:r>
    </w:p>
    <w:p w14:paraId="0109F793" w14:textId="77777777" w:rsidR="00C44DD2" w:rsidRPr="00BC4D5F" w:rsidRDefault="00C44DD2" w:rsidP="006301A6">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Roblek, V.</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 xml:space="preserve">(2019) </w:t>
      </w:r>
      <w:r w:rsidRPr="006301A6">
        <w:rPr>
          <w:rFonts w:asciiTheme="majorBidi" w:hAnsiTheme="majorBidi" w:cstheme="majorBidi"/>
          <w:i/>
          <w:iCs/>
          <w:color w:val="222222"/>
          <w:sz w:val="24"/>
          <w:szCs w:val="24"/>
          <w:shd w:val="clear" w:color="auto" w:fill="FFFFFF"/>
        </w:rPr>
        <w:t>The smart city of Vienna, In</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Smart City Emergence</w:t>
      </w:r>
      <w:r w:rsidRPr="006301A6">
        <w:rPr>
          <w:rFonts w:asciiTheme="majorBidi" w:hAnsiTheme="majorBidi" w:cstheme="majorBidi"/>
          <w:color w:val="222222"/>
          <w:sz w:val="24"/>
          <w:szCs w:val="24"/>
          <w:shd w:val="clear" w:color="auto" w:fill="FFFFFF"/>
        </w:rPr>
        <w:t>,</w:t>
      </w:r>
      <w:r>
        <w:rPr>
          <w:rFonts w:asciiTheme="majorBidi" w:hAnsiTheme="majorBidi" w:cstheme="majorBidi"/>
          <w:i/>
          <w:iCs/>
          <w:color w:val="222222"/>
          <w:sz w:val="24"/>
          <w:szCs w:val="24"/>
          <w:shd w:val="clear" w:color="auto" w:fill="FFFFFF"/>
        </w:rPr>
        <w:t xml:space="preserve"> </w:t>
      </w:r>
      <w:r w:rsidRPr="006301A6">
        <w:rPr>
          <w:rFonts w:asciiTheme="majorBidi" w:hAnsiTheme="majorBidi" w:cstheme="majorBidi"/>
          <w:color w:val="222222"/>
          <w:sz w:val="24"/>
          <w:szCs w:val="24"/>
          <w:shd w:val="clear" w:color="auto" w:fill="FFFFFF"/>
        </w:rPr>
        <w:t>El Sevier,</w:t>
      </w:r>
      <w:r>
        <w:rPr>
          <w:rFonts w:asciiTheme="majorBidi" w:hAnsiTheme="majorBidi" w:cstheme="majorBidi"/>
          <w:i/>
          <w:iCs/>
          <w:color w:val="222222"/>
          <w:sz w:val="24"/>
          <w:szCs w:val="24"/>
          <w:shd w:val="clear" w:color="auto" w:fill="FFFFFF"/>
        </w:rPr>
        <w:t xml:space="preserve"> </w:t>
      </w:r>
      <w:r>
        <w:rPr>
          <w:rFonts w:asciiTheme="majorBidi" w:hAnsiTheme="majorBidi" w:cstheme="majorBidi"/>
          <w:color w:val="222222"/>
          <w:sz w:val="24"/>
          <w:szCs w:val="24"/>
          <w:shd w:val="clear" w:color="auto" w:fill="FFFFFF"/>
        </w:rPr>
        <w:t>pp. 105-127,</w:t>
      </w:r>
    </w:p>
    <w:p w14:paraId="766B611F" w14:textId="77777777" w:rsidR="00C44DD2" w:rsidRPr="00BC4D5F" w:rsidRDefault="00C44DD2" w:rsidP="00BC4D5F">
      <w:pPr>
        <w:spacing w:after="0" w:line="360" w:lineRule="auto"/>
        <w:jc w:val="both"/>
        <w:rPr>
          <w:rFonts w:asciiTheme="majorBidi" w:hAnsiTheme="majorBidi" w:cstheme="majorBidi"/>
          <w:sz w:val="24"/>
          <w:szCs w:val="24"/>
          <w:shd w:val="clear" w:color="auto" w:fill="FFFFFF"/>
        </w:rPr>
      </w:pPr>
      <w:r w:rsidRPr="00BC4D5F">
        <w:rPr>
          <w:rFonts w:asciiTheme="majorBidi" w:hAnsiTheme="majorBidi" w:cstheme="majorBidi"/>
          <w:sz w:val="24"/>
          <w:szCs w:val="24"/>
          <w:shd w:val="clear" w:color="auto" w:fill="FFFFFF"/>
        </w:rPr>
        <w:t>R</w:t>
      </w:r>
      <w:r>
        <w:rPr>
          <w:rFonts w:asciiTheme="majorBidi" w:hAnsiTheme="majorBidi" w:cstheme="majorBidi"/>
          <w:sz w:val="24"/>
          <w:szCs w:val="24"/>
          <w:shd w:val="clear" w:color="auto" w:fill="FFFFFF"/>
        </w:rPr>
        <w:t xml:space="preserve">ynes, S. and Gephart </w:t>
      </w:r>
      <w:r w:rsidRPr="00BC4D5F">
        <w:rPr>
          <w:rFonts w:asciiTheme="majorBidi" w:hAnsiTheme="majorBidi" w:cstheme="majorBidi"/>
          <w:sz w:val="24"/>
          <w:szCs w:val="24"/>
          <w:shd w:val="clear" w:color="auto" w:fill="FFFFFF"/>
        </w:rPr>
        <w:t xml:space="preserve">P. </w:t>
      </w:r>
      <w:r>
        <w:rPr>
          <w:rFonts w:asciiTheme="majorBidi" w:hAnsiTheme="majorBidi" w:cstheme="majorBidi"/>
          <w:sz w:val="24"/>
          <w:szCs w:val="24"/>
          <w:shd w:val="clear" w:color="auto" w:fill="FFFFFF"/>
        </w:rPr>
        <w:t>(</w:t>
      </w:r>
      <w:r w:rsidRPr="00BC4D5F">
        <w:rPr>
          <w:rFonts w:asciiTheme="majorBidi" w:hAnsiTheme="majorBidi" w:cstheme="majorBidi"/>
          <w:sz w:val="24"/>
          <w:szCs w:val="24"/>
          <w:shd w:val="clear" w:color="auto" w:fill="FFFFFF"/>
        </w:rPr>
        <w:t>2004</w:t>
      </w:r>
      <w:r>
        <w:rPr>
          <w:rFonts w:asciiTheme="majorBidi" w:hAnsiTheme="majorBidi" w:cstheme="majorBidi"/>
          <w:sz w:val="24"/>
          <w:szCs w:val="24"/>
          <w:shd w:val="clear" w:color="auto" w:fill="FFFFFF"/>
        </w:rPr>
        <w:t>)</w:t>
      </w:r>
      <w:r w:rsidRPr="00BC4D5F">
        <w:rPr>
          <w:rFonts w:asciiTheme="majorBidi" w:hAnsiTheme="majorBidi" w:cstheme="majorBidi"/>
          <w:sz w:val="24"/>
          <w:szCs w:val="24"/>
          <w:shd w:val="clear" w:color="auto" w:fill="FFFFFF"/>
        </w:rPr>
        <w:t xml:space="preserve"> Qualitative research, </w:t>
      </w:r>
      <w:r w:rsidRPr="00BC4D5F">
        <w:rPr>
          <w:rFonts w:asciiTheme="majorBidi" w:hAnsiTheme="majorBidi" w:cstheme="majorBidi"/>
          <w:i/>
          <w:iCs/>
          <w:sz w:val="24"/>
          <w:szCs w:val="24"/>
          <w:shd w:val="clear" w:color="auto" w:fill="FFFFFF"/>
        </w:rPr>
        <w:t>The Academy of Management Journal,</w:t>
      </w:r>
      <w:r w:rsidRPr="00BC4D5F">
        <w:rPr>
          <w:rFonts w:asciiTheme="majorBidi" w:hAnsiTheme="majorBidi" w:cstheme="majorBidi"/>
          <w:sz w:val="24"/>
          <w:szCs w:val="24"/>
          <w:shd w:val="clear" w:color="auto" w:fill="FFFFFF"/>
        </w:rPr>
        <w:t xml:space="preserve"> pp. 454-462.</w:t>
      </w:r>
    </w:p>
    <w:p w14:paraId="1079CE3D" w14:textId="77777777" w:rsidR="00C44DD2" w:rsidRPr="00BC4D5F" w:rsidRDefault="00C44DD2" w:rsidP="006301A6">
      <w:pPr>
        <w:spacing w:after="0" w:line="360" w:lineRule="auto"/>
        <w:jc w:val="both"/>
        <w:rPr>
          <w:rFonts w:asciiTheme="majorBidi" w:hAnsiTheme="majorBidi" w:cstheme="majorBidi"/>
          <w:sz w:val="24"/>
          <w:szCs w:val="24"/>
          <w:shd w:val="clear" w:color="auto" w:fill="FFFFFF"/>
        </w:rPr>
      </w:pPr>
      <w:r w:rsidRPr="00BC4D5F">
        <w:rPr>
          <w:rFonts w:asciiTheme="majorBidi" w:hAnsiTheme="majorBidi" w:cstheme="majorBidi"/>
          <w:sz w:val="24"/>
          <w:szCs w:val="24"/>
        </w:rPr>
        <w:t>Salichos,</w:t>
      </w:r>
      <w:r>
        <w:rPr>
          <w:rFonts w:asciiTheme="majorBidi" w:hAnsiTheme="majorBidi" w:cstheme="majorBidi"/>
          <w:color w:val="222222"/>
          <w:sz w:val="24"/>
          <w:szCs w:val="24"/>
          <w:shd w:val="clear" w:color="auto" w:fill="FFFFFF"/>
        </w:rPr>
        <w:t xml:space="preserve"> Α.</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(2015)</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Qualitative and quantitative risk management approaches for turnaround projects in the process industry</w:t>
      </w:r>
      <w:r>
        <w:rPr>
          <w:rFonts w:asciiTheme="majorBidi" w:hAnsiTheme="majorBidi" w:cstheme="majorBidi"/>
          <w:color w:val="222222"/>
          <w:sz w:val="24"/>
          <w:szCs w:val="24"/>
          <w:shd w:val="clear" w:color="auto" w:fill="FFFFFF"/>
        </w:rPr>
        <w:t>, Master's thesi</w:t>
      </w:r>
      <w:r w:rsidRPr="006301A6">
        <w:rPr>
          <w:rFonts w:asciiTheme="majorBidi" w:hAnsiTheme="majorBidi" w:cstheme="majorBidi"/>
          <w:color w:val="222222"/>
          <w:sz w:val="24"/>
          <w:szCs w:val="24"/>
          <w:shd w:val="clear" w:color="auto" w:fill="FFFFFF"/>
        </w:rPr>
        <w:t>s</w:t>
      </w:r>
      <w:r w:rsidRPr="006301A6">
        <w:rPr>
          <w:rFonts w:asciiTheme="majorBidi" w:hAnsiTheme="majorBidi" w:cstheme="majorBidi"/>
          <w:sz w:val="24"/>
          <w:szCs w:val="24"/>
        </w:rPr>
        <w:t>, Department of Industrial Management and Technology</w:t>
      </w:r>
      <w:r w:rsidRPr="006301A6">
        <w:rPr>
          <w:rFonts w:asciiTheme="majorBidi" w:hAnsiTheme="majorBidi" w:cstheme="majorBidi"/>
          <w:color w:val="222222"/>
          <w:sz w:val="24"/>
          <w:szCs w:val="24"/>
          <w:shd w:val="clear" w:color="auto" w:fill="FFFFFF"/>
        </w:rPr>
        <w:t xml:space="preserve">, </w:t>
      </w:r>
      <w:r w:rsidRPr="006301A6">
        <w:rPr>
          <w:rFonts w:asciiTheme="majorBidi" w:hAnsiTheme="majorBidi" w:cstheme="majorBidi"/>
          <w:sz w:val="24"/>
          <w:szCs w:val="24"/>
        </w:rPr>
        <w:t>University of Piraeus,</w:t>
      </w:r>
    </w:p>
    <w:p w14:paraId="2BE9AF70"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lastRenderedPageBreak/>
        <w:t>Salling, K.</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(2013)</w:t>
      </w:r>
      <w:r w:rsidRPr="00BC4D5F">
        <w:rPr>
          <w:rFonts w:asciiTheme="majorBidi" w:hAnsiTheme="majorBidi" w:cstheme="majorBidi"/>
          <w:color w:val="222222"/>
          <w:sz w:val="24"/>
          <w:szCs w:val="24"/>
          <w:shd w:val="clear" w:color="auto" w:fill="FFFFFF"/>
        </w:rPr>
        <w:t xml:space="preserve"> A new approach to feasibility risk assessment within tra</w:t>
      </w:r>
      <w:r>
        <w:rPr>
          <w:rFonts w:asciiTheme="majorBidi" w:hAnsiTheme="majorBidi" w:cstheme="majorBidi"/>
          <w:color w:val="222222"/>
          <w:sz w:val="24"/>
          <w:szCs w:val="24"/>
          <w:shd w:val="clear" w:color="auto" w:fill="FFFFFF"/>
        </w:rPr>
        <w:t>nsport infrastructure appraisal,</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Procedia-Social and Behavioral Sciences</w:t>
      </w:r>
      <w:r w:rsidRPr="006301A6">
        <w:rPr>
          <w:rFonts w:asciiTheme="majorBidi" w:hAnsiTheme="majorBidi" w:cstheme="majorBidi"/>
          <w:color w:val="222222"/>
          <w:sz w:val="24"/>
          <w:szCs w:val="24"/>
          <w:shd w:val="clear" w:color="auto" w:fill="FFFFFF"/>
        </w:rPr>
        <w:t>, 74</w:t>
      </w:r>
      <w:r w:rsidRPr="00BC4D5F">
        <w:rPr>
          <w:rFonts w:asciiTheme="majorBidi" w:hAnsiTheme="majorBidi" w:cstheme="majorBidi"/>
          <w:color w:val="222222"/>
          <w:sz w:val="24"/>
          <w:szCs w:val="24"/>
          <w:shd w:val="clear" w:color="auto" w:fill="FFFFFF"/>
        </w:rPr>
        <w:t>, pp.468-477,</w:t>
      </w:r>
    </w:p>
    <w:p w14:paraId="3EFC14C9" w14:textId="77777777" w:rsidR="00C44DD2" w:rsidRPr="00BC4D5F" w:rsidRDefault="00C44DD2" w:rsidP="002C710A">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Sanchez, C., Alfalla, L., and Irimia, D.</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(2016)</w:t>
      </w:r>
      <w:r w:rsidRPr="00BC4D5F">
        <w:rPr>
          <w:rFonts w:asciiTheme="majorBidi" w:hAnsiTheme="majorBidi" w:cstheme="majorBidi"/>
          <w:color w:val="222222"/>
          <w:sz w:val="24"/>
          <w:szCs w:val="24"/>
          <w:shd w:val="clear" w:color="auto" w:fill="FFFFFF"/>
        </w:rPr>
        <w:t xml:space="preserve"> Risk identification in megaprojects as a crucial phase of risk </w:t>
      </w:r>
      <w:r>
        <w:rPr>
          <w:rFonts w:asciiTheme="majorBidi" w:hAnsiTheme="majorBidi" w:cstheme="majorBidi"/>
          <w:color w:val="222222"/>
          <w:sz w:val="24"/>
          <w:szCs w:val="24"/>
          <w:shd w:val="clear" w:color="auto" w:fill="FFFFFF"/>
        </w:rPr>
        <w:t>management: A literature review,</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Project Management Journal</w:t>
      </w:r>
      <w:r w:rsidRPr="002C710A">
        <w:rPr>
          <w:rFonts w:asciiTheme="majorBidi" w:hAnsiTheme="majorBidi" w:cstheme="majorBidi"/>
          <w:i/>
          <w:iCs/>
          <w:color w:val="222222"/>
          <w:sz w:val="24"/>
          <w:szCs w:val="24"/>
          <w:shd w:val="clear" w:color="auto" w:fill="FFFFFF"/>
        </w:rPr>
        <w:t xml:space="preserve">, 47(6), </w:t>
      </w:r>
      <w:r>
        <w:rPr>
          <w:rFonts w:asciiTheme="majorBidi" w:hAnsiTheme="majorBidi" w:cstheme="majorBidi"/>
          <w:color w:val="222222"/>
          <w:sz w:val="24"/>
          <w:szCs w:val="24"/>
          <w:shd w:val="clear" w:color="auto" w:fill="FFFFFF"/>
        </w:rPr>
        <w:t>pp.75-93,</w:t>
      </w:r>
    </w:p>
    <w:p w14:paraId="67B6263A" w14:textId="77777777" w:rsidR="00C44DD2" w:rsidRDefault="00C44DD2" w:rsidP="002C710A">
      <w:pPr>
        <w:spacing w:after="0" w:line="360" w:lineRule="auto"/>
        <w:rPr>
          <w:rFonts w:asciiTheme="majorBidi" w:hAnsiTheme="majorBidi" w:cstheme="majorBidi"/>
          <w:color w:val="222222"/>
          <w:sz w:val="24"/>
          <w:szCs w:val="24"/>
          <w:shd w:val="clear" w:color="auto" w:fill="FFFFFF"/>
        </w:rPr>
      </w:pPr>
      <w:r w:rsidRPr="00BC4D5F">
        <w:rPr>
          <w:rFonts w:asciiTheme="majorBidi" w:hAnsiTheme="majorBidi" w:cstheme="majorBidi"/>
          <w:color w:val="222222"/>
          <w:sz w:val="24"/>
          <w:szCs w:val="24"/>
          <w:shd w:val="clear" w:color="auto" w:fill="FFFFFF"/>
        </w:rPr>
        <w:t xml:space="preserve">Saunders, </w:t>
      </w:r>
      <w:r>
        <w:rPr>
          <w:rFonts w:asciiTheme="majorBidi" w:hAnsiTheme="majorBidi" w:cstheme="majorBidi"/>
          <w:color w:val="222222"/>
          <w:sz w:val="24"/>
          <w:szCs w:val="24"/>
          <w:shd w:val="clear" w:color="auto" w:fill="FFFFFF"/>
        </w:rPr>
        <w:t>M., Lewis, P., and Thornhill, A.</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 xml:space="preserve">(2009) </w:t>
      </w:r>
      <w:r w:rsidRPr="00BC4D5F">
        <w:rPr>
          <w:rFonts w:asciiTheme="majorBidi" w:hAnsiTheme="majorBidi" w:cstheme="majorBidi"/>
          <w:i/>
          <w:iCs/>
          <w:color w:val="222222"/>
          <w:sz w:val="24"/>
          <w:szCs w:val="24"/>
          <w:shd w:val="clear" w:color="auto" w:fill="FFFFFF"/>
        </w:rPr>
        <w:t>Research methods for business students</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Pearson education,</w:t>
      </w:r>
    </w:p>
    <w:p w14:paraId="51E57CA6" w14:textId="77777777" w:rsidR="00C44DD2" w:rsidRPr="00853974" w:rsidRDefault="00C44DD2" w:rsidP="006448E0">
      <w:pPr>
        <w:spacing w:after="0" w:line="360" w:lineRule="auto"/>
        <w:rPr>
          <w:rFonts w:asciiTheme="majorBidi" w:hAnsiTheme="majorBidi" w:cstheme="majorBidi"/>
          <w:sz w:val="24"/>
          <w:szCs w:val="24"/>
        </w:rPr>
      </w:pPr>
      <w:r w:rsidRPr="00853974">
        <w:rPr>
          <w:rFonts w:asciiTheme="majorBidi" w:hAnsiTheme="majorBidi" w:cstheme="majorBidi"/>
          <w:sz w:val="24"/>
          <w:szCs w:val="24"/>
        </w:rPr>
        <w:t>Saunders, M., Lewis, P., and Thornhill, A. (2016). Research methods for business students. Pearson.</w:t>
      </w:r>
    </w:p>
    <w:p w14:paraId="6BEBD6A0" w14:textId="77777777" w:rsidR="00C44DD2" w:rsidRPr="00BC4D5F" w:rsidRDefault="00C44DD2" w:rsidP="006448E0">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Schwandt, T.</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(1997)</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Qualitative inquiry: A dictionary of terms</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Sage Publications, Inc,</w:t>
      </w:r>
    </w:p>
    <w:p w14:paraId="5195AEA9"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Scotland, J.</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(2012)</w:t>
      </w:r>
      <w:r w:rsidRPr="00BC4D5F">
        <w:rPr>
          <w:rFonts w:asciiTheme="majorBidi" w:hAnsiTheme="majorBidi" w:cstheme="majorBidi"/>
          <w:color w:val="222222"/>
          <w:sz w:val="24"/>
          <w:szCs w:val="24"/>
          <w:shd w:val="clear" w:color="auto" w:fill="FFFFFF"/>
        </w:rPr>
        <w:t xml:space="preserve"> Exploring the philosophical underpinnings of research: Relating ontology and epistemology to the methodology and methods of the scientific, interpretive, </w:t>
      </w:r>
      <w:r>
        <w:rPr>
          <w:rFonts w:asciiTheme="majorBidi" w:hAnsiTheme="majorBidi" w:cstheme="majorBidi"/>
          <w:color w:val="222222"/>
          <w:sz w:val="24"/>
          <w:szCs w:val="24"/>
          <w:shd w:val="clear" w:color="auto" w:fill="FFFFFF"/>
        </w:rPr>
        <w:t>and critical research paradigms,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English language teaching</w:t>
      </w:r>
      <w:r w:rsidRPr="00BC4D5F">
        <w:rPr>
          <w:rFonts w:asciiTheme="majorBidi" w:hAnsiTheme="majorBidi" w:cstheme="majorBidi"/>
          <w:color w:val="222222"/>
          <w:sz w:val="24"/>
          <w:szCs w:val="24"/>
          <w:shd w:val="clear" w:color="auto" w:fill="FFFFFF"/>
        </w:rPr>
        <w:t>, </w:t>
      </w:r>
      <w:r w:rsidRPr="00DB2A0D">
        <w:rPr>
          <w:rFonts w:asciiTheme="majorBidi" w:hAnsiTheme="majorBidi" w:cstheme="majorBidi"/>
          <w:color w:val="222222"/>
          <w:sz w:val="24"/>
          <w:szCs w:val="24"/>
          <w:shd w:val="clear" w:color="auto" w:fill="FFFFFF"/>
        </w:rPr>
        <w:t>5(</w:t>
      </w:r>
      <w:r w:rsidRPr="00BC4D5F">
        <w:rPr>
          <w:rFonts w:asciiTheme="majorBidi" w:hAnsiTheme="majorBidi" w:cstheme="majorBidi"/>
          <w:color w:val="222222"/>
          <w:sz w:val="24"/>
          <w:szCs w:val="24"/>
          <w:shd w:val="clear" w:color="auto" w:fill="FFFFFF"/>
        </w:rPr>
        <w:t>9), pp.9-16,</w:t>
      </w:r>
    </w:p>
    <w:p w14:paraId="765A7104"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Scott, D. and Usher, R.</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(2010)</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Researching education: Data, methods and theory in educational enquiry</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Bloomsbury Publishing,</w:t>
      </w:r>
    </w:p>
    <w:p w14:paraId="06AEAEAD"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Searle, J.</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(2015)</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Seeing things as they are: A theory of perception</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Oxford University Press,</w:t>
      </w:r>
    </w:p>
    <w:p w14:paraId="766FDF03"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Serpella, A., Ferrada, X., Howard, R., and Rubio, L.</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(2014)</w:t>
      </w:r>
      <w:r w:rsidRPr="00BC4D5F">
        <w:rPr>
          <w:rFonts w:asciiTheme="majorBidi" w:hAnsiTheme="majorBidi" w:cstheme="majorBidi"/>
          <w:color w:val="222222"/>
          <w:sz w:val="24"/>
          <w:szCs w:val="24"/>
          <w:shd w:val="clear" w:color="auto" w:fill="FFFFFF"/>
        </w:rPr>
        <w:t xml:space="preserve"> Risk management in construction proje</w:t>
      </w:r>
      <w:r>
        <w:rPr>
          <w:rFonts w:asciiTheme="majorBidi" w:hAnsiTheme="majorBidi" w:cstheme="majorBidi"/>
          <w:color w:val="222222"/>
          <w:sz w:val="24"/>
          <w:szCs w:val="24"/>
          <w:shd w:val="clear" w:color="auto" w:fill="FFFFFF"/>
        </w:rPr>
        <w:t>cts: a knowledge-based approach,</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Procedia-Social and Behavioral Sciences</w:t>
      </w:r>
      <w:r w:rsidRPr="00DB2A0D">
        <w:rPr>
          <w:rFonts w:asciiTheme="majorBidi" w:hAnsiTheme="majorBidi" w:cstheme="majorBidi"/>
          <w:color w:val="222222"/>
          <w:sz w:val="24"/>
          <w:szCs w:val="24"/>
          <w:shd w:val="clear" w:color="auto" w:fill="FFFFFF"/>
        </w:rPr>
        <w:t>, 119,</w:t>
      </w:r>
      <w:r w:rsidRPr="00BC4D5F">
        <w:rPr>
          <w:rFonts w:asciiTheme="majorBidi" w:hAnsiTheme="majorBidi" w:cstheme="majorBidi"/>
          <w:color w:val="222222"/>
          <w:sz w:val="24"/>
          <w:szCs w:val="24"/>
          <w:shd w:val="clear" w:color="auto" w:fill="FFFFFF"/>
        </w:rPr>
        <w:t xml:space="preserve"> pp.653-662,</w:t>
      </w:r>
    </w:p>
    <w:p w14:paraId="3CCB70D3"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Sharma, G.</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(2017)</w:t>
      </w:r>
      <w:r w:rsidRPr="00BC4D5F">
        <w:rPr>
          <w:rFonts w:asciiTheme="majorBidi" w:hAnsiTheme="majorBidi" w:cstheme="majorBidi"/>
          <w:color w:val="222222"/>
          <w:sz w:val="24"/>
          <w:szCs w:val="24"/>
          <w:shd w:val="clear" w:color="auto" w:fill="FFFFFF"/>
        </w:rPr>
        <w:t xml:space="preserve"> Pros and cons o</w:t>
      </w:r>
      <w:r>
        <w:rPr>
          <w:rFonts w:asciiTheme="majorBidi" w:hAnsiTheme="majorBidi" w:cstheme="majorBidi"/>
          <w:color w:val="222222"/>
          <w:sz w:val="24"/>
          <w:szCs w:val="24"/>
          <w:shd w:val="clear" w:color="auto" w:fill="FFFFFF"/>
        </w:rPr>
        <w:t>f different sampling techniques,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International journal of applied research</w:t>
      </w:r>
      <w:r w:rsidRPr="00BC4D5F">
        <w:rPr>
          <w:rFonts w:asciiTheme="majorBidi" w:hAnsiTheme="majorBidi" w:cstheme="majorBidi"/>
          <w:color w:val="222222"/>
          <w:sz w:val="24"/>
          <w:szCs w:val="24"/>
          <w:shd w:val="clear" w:color="auto" w:fill="FFFFFF"/>
        </w:rPr>
        <w:t>, </w:t>
      </w:r>
      <w:r w:rsidRPr="00DB2A0D">
        <w:rPr>
          <w:rFonts w:asciiTheme="majorBidi" w:hAnsiTheme="majorBidi" w:cstheme="majorBidi"/>
          <w:color w:val="222222"/>
          <w:sz w:val="24"/>
          <w:szCs w:val="24"/>
          <w:shd w:val="clear" w:color="auto" w:fill="FFFFFF"/>
        </w:rPr>
        <w:t>3(7),</w:t>
      </w:r>
      <w:r w:rsidRPr="00BC4D5F">
        <w:rPr>
          <w:rFonts w:asciiTheme="majorBidi" w:hAnsiTheme="majorBidi" w:cstheme="majorBidi"/>
          <w:color w:val="222222"/>
          <w:sz w:val="24"/>
          <w:szCs w:val="24"/>
          <w:shd w:val="clear" w:color="auto" w:fill="FFFFFF"/>
        </w:rPr>
        <w:t xml:space="preserve"> pp.749-752,</w:t>
      </w:r>
    </w:p>
    <w:p w14:paraId="63B41682" w14:textId="77777777" w:rsidR="00C44DD2" w:rsidRPr="00BC4D5F" w:rsidRDefault="00C44DD2" w:rsidP="00BC4D5F">
      <w:pPr>
        <w:spacing w:after="0" w:line="360" w:lineRule="auto"/>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Silverman, D.</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(2013)</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Doing qualitative research: A practical handbook</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Sage,</w:t>
      </w:r>
    </w:p>
    <w:p w14:paraId="0ED05A7D" w14:textId="77777777" w:rsidR="00C44DD2" w:rsidRPr="00DB2A0D" w:rsidRDefault="00C44DD2" w:rsidP="00BC4D5F">
      <w:pPr>
        <w:spacing w:after="0" w:line="360" w:lineRule="auto"/>
        <w:rPr>
          <w:rFonts w:asciiTheme="majorBidi" w:hAnsiTheme="majorBidi" w:cstheme="majorBidi"/>
          <w:sz w:val="24"/>
          <w:szCs w:val="24"/>
          <w:shd w:val="clear" w:color="auto" w:fill="FFFFFF"/>
        </w:rPr>
      </w:pPr>
      <w:r>
        <w:rPr>
          <w:rFonts w:asciiTheme="majorBidi" w:hAnsiTheme="majorBidi" w:cstheme="majorBidi"/>
          <w:sz w:val="24"/>
          <w:szCs w:val="24"/>
          <w:shd w:val="clear" w:color="auto" w:fill="FFFFFF"/>
        </w:rPr>
        <w:t>Singh, H. and Williams, P.</w:t>
      </w:r>
      <w:r w:rsidRPr="00BC4D5F">
        <w:rPr>
          <w:rFonts w:asciiTheme="majorBidi" w:hAnsiTheme="majorBidi" w:cstheme="majorBidi"/>
          <w:sz w:val="24"/>
          <w:szCs w:val="24"/>
          <w:shd w:val="clear" w:color="auto" w:fill="FFFFFF"/>
        </w:rPr>
        <w:t xml:space="preserve"> </w:t>
      </w:r>
      <w:r>
        <w:rPr>
          <w:rFonts w:asciiTheme="majorBidi" w:hAnsiTheme="majorBidi" w:cstheme="majorBidi"/>
          <w:sz w:val="24"/>
          <w:szCs w:val="24"/>
          <w:shd w:val="clear" w:color="auto" w:fill="FFFFFF"/>
        </w:rPr>
        <w:t>(2021)</w:t>
      </w:r>
      <w:r w:rsidRPr="00BC4D5F">
        <w:rPr>
          <w:rFonts w:asciiTheme="majorBidi" w:hAnsiTheme="majorBidi" w:cstheme="majorBidi"/>
          <w:sz w:val="24"/>
          <w:szCs w:val="24"/>
          <w:shd w:val="clear" w:color="auto" w:fill="FFFFFF"/>
        </w:rPr>
        <w:t xml:space="preserve"> </w:t>
      </w:r>
      <w:r w:rsidRPr="00DB2A0D">
        <w:rPr>
          <w:rFonts w:asciiTheme="majorBidi" w:hAnsiTheme="majorBidi" w:cstheme="majorBidi"/>
          <w:i/>
          <w:iCs/>
          <w:sz w:val="24"/>
          <w:szCs w:val="24"/>
          <w:shd w:val="clear" w:color="auto" w:fill="FFFFFF"/>
        </w:rPr>
        <w:t>A Guide to the Project Management Body of Knowledge</w:t>
      </w:r>
      <w:r>
        <w:rPr>
          <w:rFonts w:asciiTheme="majorBidi" w:hAnsiTheme="majorBidi" w:cstheme="majorBidi"/>
          <w:sz w:val="24"/>
          <w:szCs w:val="24"/>
          <w:shd w:val="clear" w:color="auto" w:fill="FFFFFF"/>
        </w:rPr>
        <w:t>,</w:t>
      </w:r>
      <w:r w:rsidRPr="00BC4D5F">
        <w:rPr>
          <w:rFonts w:asciiTheme="majorBidi" w:hAnsiTheme="majorBidi" w:cstheme="majorBidi"/>
          <w:sz w:val="24"/>
          <w:szCs w:val="24"/>
          <w:shd w:val="clear" w:color="auto" w:fill="FFFFFF"/>
        </w:rPr>
        <w:t xml:space="preserve"> </w:t>
      </w:r>
      <w:r w:rsidRPr="00DB2A0D">
        <w:rPr>
          <w:rFonts w:asciiTheme="majorBidi" w:hAnsiTheme="majorBidi" w:cstheme="majorBidi"/>
          <w:sz w:val="24"/>
          <w:szCs w:val="24"/>
          <w:shd w:val="clear" w:color="auto" w:fill="FFFFFF"/>
        </w:rPr>
        <w:t>PMBOK Guide 2017, ed. 6, Project Management Institute.</w:t>
      </w:r>
    </w:p>
    <w:p w14:paraId="6A2C180B" w14:textId="77777777" w:rsidR="00C44DD2" w:rsidRPr="00BC4D5F" w:rsidRDefault="00C44DD2" w:rsidP="0073522F">
      <w:pPr>
        <w:spacing w:after="0" w:line="360" w:lineRule="auto"/>
        <w:rPr>
          <w:rFonts w:asciiTheme="majorBidi" w:hAnsiTheme="majorBidi" w:cstheme="majorBidi"/>
          <w:sz w:val="24"/>
          <w:szCs w:val="24"/>
        </w:rPr>
      </w:pPr>
      <w:r w:rsidRPr="00BC4D5F">
        <w:rPr>
          <w:rFonts w:asciiTheme="majorBidi" w:hAnsiTheme="majorBidi" w:cstheme="majorBidi"/>
          <w:sz w:val="24"/>
          <w:szCs w:val="24"/>
        </w:rPr>
        <w:t>S</w:t>
      </w:r>
      <w:r>
        <w:rPr>
          <w:rFonts w:asciiTheme="majorBidi" w:hAnsiTheme="majorBidi" w:cstheme="majorBidi"/>
          <w:sz w:val="24"/>
          <w:szCs w:val="24"/>
        </w:rPr>
        <w:t xml:space="preserve">IS (2020) </w:t>
      </w:r>
      <w:r w:rsidRPr="0073522F">
        <w:rPr>
          <w:rFonts w:asciiTheme="majorBidi" w:hAnsiTheme="majorBidi" w:cstheme="majorBidi"/>
          <w:i/>
          <w:iCs/>
          <w:sz w:val="24"/>
          <w:szCs w:val="24"/>
        </w:rPr>
        <w:t>Egypt N</w:t>
      </w:r>
      <w:r>
        <w:rPr>
          <w:rFonts w:asciiTheme="majorBidi" w:hAnsiTheme="majorBidi" w:cstheme="majorBidi"/>
          <w:i/>
          <w:iCs/>
          <w:sz w:val="24"/>
          <w:szCs w:val="24"/>
        </w:rPr>
        <w:t>ew Capital:</w:t>
      </w:r>
      <w:r w:rsidRPr="00BC4D5F">
        <w:rPr>
          <w:rFonts w:asciiTheme="majorBidi" w:hAnsiTheme="majorBidi" w:cstheme="majorBidi"/>
          <w:sz w:val="24"/>
          <w:szCs w:val="24"/>
        </w:rPr>
        <w:t xml:space="preserve"> </w:t>
      </w:r>
      <w:r>
        <w:rPr>
          <w:rFonts w:asciiTheme="majorBidi" w:hAnsiTheme="majorBidi" w:cstheme="majorBidi"/>
          <w:i/>
          <w:iCs/>
          <w:sz w:val="24"/>
          <w:szCs w:val="24"/>
        </w:rPr>
        <w:t>State Information Service</w:t>
      </w:r>
      <w:r>
        <w:rPr>
          <w:rFonts w:asciiTheme="majorBidi" w:hAnsiTheme="majorBidi" w:cstheme="majorBidi"/>
          <w:sz w:val="24"/>
          <w:szCs w:val="24"/>
        </w:rPr>
        <w:t>,</w:t>
      </w:r>
      <w:r w:rsidRPr="00BC4D5F">
        <w:rPr>
          <w:rFonts w:asciiTheme="majorBidi" w:hAnsiTheme="majorBidi" w:cstheme="majorBidi"/>
          <w:sz w:val="24"/>
          <w:szCs w:val="24"/>
        </w:rPr>
        <w:t xml:space="preserve"> Available from: </w:t>
      </w:r>
      <w:hyperlink r:id="rId148" w:history="1">
        <w:r w:rsidRPr="00BC4D5F">
          <w:rPr>
            <w:rFonts w:asciiTheme="majorBidi" w:hAnsiTheme="majorBidi" w:cstheme="majorBidi"/>
            <w:sz w:val="24"/>
            <w:szCs w:val="24"/>
          </w:rPr>
          <w:t>https://www.sis.gov.eg/section/352/5238?lang=en-us</w:t>
        </w:r>
      </w:hyperlink>
      <w:r>
        <w:rPr>
          <w:rFonts w:asciiTheme="majorBidi" w:hAnsiTheme="majorBidi" w:cstheme="majorBidi"/>
          <w:sz w:val="24"/>
          <w:szCs w:val="24"/>
        </w:rPr>
        <w:t xml:space="preserve"> [Accessed 2020],</w:t>
      </w:r>
    </w:p>
    <w:p w14:paraId="38A34566"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Snieder, R. and Larner, K.</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(2009)</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The art of being a scientist: A guide for graduate students and their mentors</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Cambridge University Press,</w:t>
      </w:r>
    </w:p>
    <w:p w14:paraId="6AAA2701"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Tabish, S. and Jha, K.</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(2011)</w:t>
      </w:r>
      <w:r w:rsidRPr="00BC4D5F">
        <w:rPr>
          <w:rFonts w:asciiTheme="majorBidi" w:hAnsiTheme="majorBidi" w:cstheme="majorBidi"/>
          <w:color w:val="222222"/>
          <w:sz w:val="24"/>
          <w:szCs w:val="24"/>
          <w:shd w:val="clear" w:color="auto" w:fill="FFFFFF"/>
        </w:rPr>
        <w:t xml:space="preserve"> Identification and evaluation of success factors for </w:t>
      </w:r>
      <w:r>
        <w:rPr>
          <w:rFonts w:asciiTheme="majorBidi" w:hAnsiTheme="majorBidi" w:cstheme="majorBidi"/>
          <w:color w:val="222222"/>
          <w:sz w:val="24"/>
          <w:szCs w:val="24"/>
          <w:shd w:val="clear" w:color="auto" w:fill="FFFFFF"/>
        </w:rPr>
        <w:t>public construction projects,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Construction Management and Economics</w:t>
      </w:r>
      <w:r w:rsidRPr="0073522F">
        <w:rPr>
          <w:rFonts w:asciiTheme="majorBidi" w:hAnsiTheme="majorBidi" w:cstheme="majorBidi"/>
          <w:color w:val="222222"/>
          <w:sz w:val="24"/>
          <w:szCs w:val="24"/>
          <w:shd w:val="clear" w:color="auto" w:fill="FFFFFF"/>
        </w:rPr>
        <w:t>, 29(8),</w:t>
      </w:r>
      <w:r w:rsidRPr="00BC4D5F">
        <w:rPr>
          <w:rFonts w:asciiTheme="majorBidi" w:hAnsiTheme="majorBidi" w:cstheme="majorBidi"/>
          <w:color w:val="222222"/>
          <w:sz w:val="24"/>
          <w:szCs w:val="24"/>
          <w:shd w:val="clear" w:color="auto" w:fill="FFFFFF"/>
        </w:rPr>
        <w:t xml:space="preserve"> pp.809-823,</w:t>
      </w:r>
    </w:p>
    <w:p w14:paraId="1CA7401C" w14:textId="77777777" w:rsidR="00C44DD2" w:rsidRPr="00BC4D5F" w:rsidRDefault="00C44DD2" w:rsidP="0073522F">
      <w:pPr>
        <w:spacing w:after="0" w:line="360" w:lineRule="auto"/>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Taherdoost, H.</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(2016)</w:t>
      </w:r>
      <w:r w:rsidRPr="00BC4D5F">
        <w:rPr>
          <w:rFonts w:asciiTheme="majorBidi" w:hAnsiTheme="majorBidi" w:cstheme="majorBidi"/>
          <w:color w:val="222222"/>
          <w:sz w:val="24"/>
          <w:szCs w:val="24"/>
          <w:shd w:val="clear" w:color="auto" w:fill="FFFFFF"/>
        </w:rPr>
        <w:t xml:space="preserve"> Sampling methods in research methodology; how to choose a s</w:t>
      </w:r>
      <w:r>
        <w:rPr>
          <w:rFonts w:asciiTheme="majorBidi" w:hAnsiTheme="majorBidi" w:cstheme="majorBidi"/>
          <w:color w:val="222222"/>
          <w:sz w:val="24"/>
          <w:szCs w:val="24"/>
          <w:shd w:val="clear" w:color="auto" w:fill="FFFFFF"/>
        </w:rPr>
        <w:t xml:space="preserve">ampling technique for research, </w:t>
      </w:r>
      <w:r w:rsidRPr="0073522F">
        <w:rPr>
          <w:rFonts w:asciiTheme="majorBidi" w:hAnsiTheme="majorBidi" w:cstheme="majorBidi"/>
          <w:color w:val="222222"/>
          <w:sz w:val="24"/>
          <w:szCs w:val="24"/>
          <w:shd w:val="clear" w:color="auto" w:fill="FFFFFF"/>
        </w:rPr>
        <w:t>How to Choose a Sampling Technique for Research,</w:t>
      </w:r>
      <w:r>
        <w:rPr>
          <w:rFonts w:asciiTheme="majorBidi" w:hAnsiTheme="majorBidi" w:cstheme="majorBidi"/>
          <w:color w:val="222222"/>
          <w:sz w:val="24"/>
          <w:szCs w:val="24"/>
          <w:shd w:val="clear" w:color="auto" w:fill="FFFFFF"/>
        </w:rPr>
        <w:t xml:space="preserve"> </w:t>
      </w:r>
      <w:r w:rsidRPr="0073522F">
        <w:rPr>
          <w:rFonts w:asciiTheme="majorBidi" w:hAnsiTheme="majorBidi" w:cstheme="majorBidi"/>
          <w:color w:val="222222"/>
          <w:sz w:val="24"/>
          <w:szCs w:val="24"/>
          <w:shd w:val="clear" w:color="auto" w:fill="FFFFFF"/>
        </w:rPr>
        <w:t xml:space="preserve">Available </w:t>
      </w:r>
      <w:r w:rsidRPr="0073522F">
        <w:rPr>
          <w:rFonts w:asciiTheme="majorBidi" w:hAnsiTheme="majorBidi" w:cstheme="majorBidi"/>
          <w:color w:val="222222"/>
          <w:sz w:val="24"/>
          <w:szCs w:val="24"/>
          <w:shd w:val="clear" w:color="auto" w:fill="FFFFFF"/>
        </w:rPr>
        <w:lastRenderedPageBreak/>
        <w:t>From: </w:t>
      </w:r>
      <w:hyperlink r:id="rId149" w:tgtFrame="_blank" w:history="1">
        <w:r w:rsidRPr="0073522F">
          <w:rPr>
            <w:rFonts w:asciiTheme="majorBidi" w:hAnsiTheme="majorBidi" w:cstheme="majorBidi"/>
            <w:color w:val="222222"/>
            <w:sz w:val="24"/>
            <w:szCs w:val="24"/>
          </w:rPr>
          <w:t>https://ssrn.com/abstract=3205035</w:t>
        </w:r>
      </w:hyperlink>
      <w:r w:rsidRPr="0073522F">
        <w:rPr>
          <w:rFonts w:asciiTheme="majorBidi" w:hAnsiTheme="majorBidi" w:cstheme="majorBidi"/>
          <w:color w:val="222222"/>
          <w:sz w:val="24"/>
          <w:szCs w:val="24"/>
          <w:shd w:val="clear" w:color="auto" w:fill="FFFFFF"/>
        </w:rPr>
        <w:t> or </w:t>
      </w:r>
      <w:hyperlink r:id="rId150" w:tgtFrame="_blank" w:history="1">
        <w:r w:rsidRPr="0073522F">
          <w:rPr>
            <w:rFonts w:asciiTheme="majorBidi" w:hAnsiTheme="majorBidi" w:cstheme="majorBidi"/>
            <w:color w:val="222222"/>
            <w:sz w:val="24"/>
            <w:szCs w:val="24"/>
          </w:rPr>
          <w:t>http://dx.doi.org/10.2139/ssrn.3205035</w:t>
        </w:r>
      </w:hyperlink>
      <w:r>
        <w:rPr>
          <w:rFonts w:asciiTheme="majorBidi" w:hAnsiTheme="majorBidi" w:cstheme="majorBidi"/>
          <w:color w:val="222222"/>
          <w:sz w:val="24"/>
          <w:szCs w:val="24"/>
          <w:shd w:val="clear" w:color="auto" w:fill="FFFFFF"/>
        </w:rPr>
        <w:t xml:space="preserve"> [Accessed 2016],</w:t>
      </w:r>
    </w:p>
    <w:p w14:paraId="5753377B" w14:textId="77777777" w:rsidR="00C44DD2" w:rsidRPr="00BC4D5F" w:rsidRDefault="00C44DD2" w:rsidP="00BC4D5F">
      <w:pPr>
        <w:spacing w:after="0" w:line="360" w:lineRule="auto"/>
        <w:jc w:val="both"/>
        <w:rPr>
          <w:rFonts w:asciiTheme="majorBidi" w:hAnsiTheme="majorBidi" w:cstheme="majorBidi"/>
          <w:sz w:val="24"/>
          <w:szCs w:val="24"/>
          <w:shd w:val="clear" w:color="auto" w:fill="FFFFFF"/>
        </w:rPr>
      </w:pPr>
      <w:r w:rsidRPr="00BC4D5F">
        <w:rPr>
          <w:rFonts w:asciiTheme="majorBidi" w:hAnsiTheme="majorBidi" w:cstheme="majorBidi"/>
          <w:sz w:val="24"/>
          <w:szCs w:val="24"/>
          <w:shd w:val="clear" w:color="auto" w:fill="FFFFFF"/>
        </w:rPr>
        <w:t>Tasha</w:t>
      </w:r>
      <w:r>
        <w:rPr>
          <w:rFonts w:asciiTheme="majorBidi" w:hAnsiTheme="majorBidi" w:cstheme="majorBidi"/>
          <w:sz w:val="24"/>
          <w:szCs w:val="24"/>
          <w:shd w:val="clear" w:color="auto" w:fill="FFFFFF"/>
        </w:rPr>
        <w:t>kkori, A. and Teddlie,</w:t>
      </w:r>
      <w:r w:rsidRPr="00BC4D5F">
        <w:rPr>
          <w:rFonts w:asciiTheme="majorBidi" w:hAnsiTheme="majorBidi" w:cstheme="majorBidi"/>
          <w:sz w:val="24"/>
          <w:szCs w:val="24"/>
          <w:shd w:val="clear" w:color="auto" w:fill="FFFFFF"/>
        </w:rPr>
        <w:t xml:space="preserve"> C. </w:t>
      </w:r>
      <w:r>
        <w:rPr>
          <w:rFonts w:asciiTheme="majorBidi" w:hAnsiTheme="majorBidi" w:cstheme="majorBidi"/>
          <w:sz w:val="24"/>
          <w:szCs w:val="24"/>
          <w:shd w:val="clear" w:color="auto" w:fill="FFFFFF"/>
        </w:rPr>
        <w:t>(2003)</w:t>
      </w:r>
      <w:r w:rsidRPr="00BC4D5F">
        <w:rPr>
          <w:rFonts w:asciiTheme="majorBidi" w:hAnsiTheme="majorBidi" w:cstheme="majorBidi"/>
          <w:sz w:val="24"/>
          <w:szCs w:val="24"/>
          <w:shd w:val="clear" w:color="auto" w:fill="FFFFFF"/>
        </w:rPr>
        <w:t xml:space="preserve"> Major issues and controversies in the use of mixed methods in the social and behavioral sciences, </w:t>
      </w:r>
      <w:r w:rsidRPr="00BC4D5F">
        <w:rPr>
          <w:rFonts w:asciiTheme="majorBidi" w:hAnsiTheme="majorBidi" w:cstheme="majorBidi"/>
          <w:i/>
          <w:iCs/>
          <w:sz w:val="24"/>
          <w:szCs w:val="24"/>
          <w:shd w:val="clear" w:color="auto" w:fill="FFFFFF"/>
        </w:rPr>
        <w:t>Handbook of Mixed Methods in Social &amp; Behavioral Research, </w:t>
      </w:r>
      <w:r w:rsidRPr="00BC4D5F">
        <w:rPr>
          <w:rFonts w:asciiTheme="majorBidi" w:hAnsiTheme="majorBidi" w:cstheme="majorBidi"/>
          <w:sz w:val="24"/>
          <w:szCs w:val="24"/>
          <w:shd w:val="clear" w:color="auto" w:fill="FFFFFF"/>
        </w:rPr>
        <w:t>pp. 3-50.</w:t>
      </w:r>
    </w:p>
    <w:p w14:paraId="2E844433" w14:textId="77777777" w:rsidR="00C44DD2" w:rsidRPr="00BC4D5F" w:rsidRDefault="00C44DD2" w:rsidP="00560F0D">
      <w:pPr>
        <w:spacing w:after="0" w:line="360" w:lineRule="auto"/>
        <w:rPr>
          <w:rFonts w:asciiTheme="majorBidi" w:hAnsiTheme="majorBidi" w:cstheme="majorBidi"/>
          <w:sz w:val="24"/>
          <w:szCs w:val="24"/>
        </w:rPr>
      </w:pPr>
      <w:r w:rsidRPr="00BC4D5F">
        <w:rPr>
          <w:rFonts w:asciiTheme="majorBidi" w:hAnsiTheme="majorBidi" w:cstheme="majorBidi"/>
          <w:sz w:val="24"/>
          <w:szCs w:val="24"/>
        </w:rPr>
        <w:t>The Egyptian Federation for Construction and Building Contractors</w:t>
      </w:r>
      <w:r>
        <w:rPr>
          <w:rFonts w:asciiTheme="majorBidi" w:hAnsiTheme="majorBidi" w:cstheme="majorBidi"/>
          <w:sz w:val="24"/>
          <w:szCs w:val="24"/>
        </w:rPr>
        <w:t xml:space="preserve"> (2018)</w:t>
      </w:r>
      <w:r w:rsidRPr="00BC4D5F">
        <w:rPr>
          <w:rFonts w:asciiTheme="majorBidi" w:hAnsiTheme="majorBidi" w:cstheme="majorBidi"/>
          <w:sz w:val="24"/>
          <w:szCs w:val="24"/>
        </w:rPr>
        <w:t xml:space="preserve"> </w:t>
      </w:r>
      <w:r w:rsidRPr="00560F0D">
        <w:rPr>
          <w:rFonts w:asciiTheme="majorBidi" w:hAnsiTheme="majorBidi" w:cstheme="majorBidi"/>
          <w:i/>
          <w:iCs/>
          <w:sz w:val="24"/>
          <w:szCs w:val="24"/>
        </w:rPr>
        <w:t>The Egyptian Federation for Construction and Building Contractors</w:t>
      </w:r>
      <w:r>
        <w:rPr>
          <w:rFonts w:asciiTheme="majorBidi" w:hAnsiTheme="majorBidi" w:cstheme="majorBidi"/>
          <w:sz w:val="24"/>
          <w:szCs w:val="24"/>
        </w:rPr>
        <w:t xml:space="preserve">. </w:t>
      </w:r>
      <w:r w:rsidRPr="00BC4D5F">
        <w:rPr>
          <w:rFonts w:asciiTheme="majorBidi" w:hAnsiTheme="majorBidi" w:cstheme="majorBidi"/>
          <w:sz w:val="24"/>
          <w:szCs w:val="24"/>
        </w:rPr>
        <w:t xml:space="preserve">Available from: </w:t>
      </w:r>
      <w:hyperlink r:id="rId151" w:history="1">
        <w:r w:rsidRPr="00BC4D5F">
          <w:rPr>
            <w:rFonts w:asciiTheme="majorBidi" w:hAnsiTheme="majorBidi" w:cstheme="majorBidi"/>
            <w:sz w:val="24"/>
            <w:szCs w:val="24"/>
          </w:rPr>
          <w:t>https://www.tasheed.org/ar/NewsDetails.aspx?subject_id=15608</w:t>
        </w:r>
      </w:hyperlink>
      <w:r>
        <w:rPr>
          <w:rFonts w:asciiTheme="majorBidi" w:hAnsiTheme="majorBidi" w:cstheme="majorBidi"/>
          <w:sz w:val="24"/>
          <w:szCs w:val="24"/>
        </w:rPr>
        <w:t xml:space="preserve"> [Accessed 2018],</w:t>
      </w:r>
    </w:p>
    <w:p w14:paraId="23391C31" w14:textId="77777777" w:rsidR="00C44DD2" w:rsidRPr="00BC4D5F" w:rsidRDefault="00C44DD2" w:rsidP="00BC4D5F">
      <w:pPr>
        <w:spacing w:after="0" w:line="360" w:lineRule="auto"/>
        <w:jc w:val="both"/>
        <w:rPr>
          <w:rFonts w:asciiTheme="majorBidi" w:hAnsiTheme="majorBidi" w:cstheme="majorBidi"/>
          <w:sz w:val="24"/>
          <w:szCs w:val="24"/>
          <w:shd w:val="clear" w:color="auto" w:fill="FFFFFF"/>
        </w:rPr>
      </w:pPr>
      <w:r>
        <w:rPr>
          <w:rFonts w:asciiTheme="majorBidi" w:hAnsiTheme="majorBidi" w:cstheme="majorBidi"/>
          <w:sz w:val="24"/>
          <w:szCs w:val="24"/>
          <w:shd w:val="clear" w:color="auto" w:fill="FFFFFF"/>
        </w:rPr>
        <w:t>Tipili, L. and Ilyasu, M.</w:t>
      </w:r>
      <w:r w:rsidRPr="00BC4D5F">
        <w:rPr>
          <w:rFonts w:asciiTheme="majorBidi" w:hAnsiTheme="majorBidi" w:cstheme="majorBidi"/>
          <w:sz w:val="24"/>
          <w:szCs w:val="24"/>
          <w:shd w:val="clear" w:color="auto" w:fill="FFFFFF"/>
        </w:rPr>
        <w:t xml:space="preserve"> (2014) Evaluating the impact of risk factors on construction projects cost in nigeria, </w:t>
      </w:r>
      <w:r w:rsidRPr="00BC4D5F">
        <w:rPr>
          <w:rFonts w:asciiTheme="majorBidi" w:hAnsiTheme="majorBidi" w:cstheme="majorBidi"/>
          <w:i/>
          <w:iCs/>
          <w:sz w:val="24"/>
          <w:szCs w:val="24"/>
          <w:shd w:val="clear" w:color="auto" w:fill="FFFFFF"/>
        </w:rPr>
        <w:t>The International Journal of Engineering and Science, </w:t>
      </w:r>
      <w:r w:rsidRPr="00BC4D5F">
        <w:rPr>
          <w:rFonts w:asciiTheme="majorBidi" w:hAnsiTheme="majorBidi" w:cstheme="majorBidi"/>
          <w:sz w:val="24"/>
          <w:szCs w:val="24"/>
          <w:shd w:val="clear" w:color="auto" w:fill="FFFFFF"/>
        </w:rPr>
        <w:t>3 (6), pp. 10-15.</w:t>
      </w:r>
    </w:p>
    <w:p w14:paraId="60FB3819" w14:textId="77777777" w:rsidR="00C44DD2" w:rsidRPr="00BC4D5F" w:rsidRDefault="00C44DD2" w:rsidP="00BC4D5F">
      <w:pPr>
        <w:spacing w:after="0" w:line="360" w:lineRule="auto"/>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Tipple, G. (2010)</w:t>
      </w:r>
      <w:r w:rsidRPr="00BC4D5F">
        <w:rPr>
          <w:rFonts w:asciiTheme="majorBidi" w:hAnsiTheme="majorBidi" w:cstheme="majorBidi"/>
          <w:color w:val="222222"/>
          <w:sz w:val="24"/>
          <w:szCs w:val="24"/>
          <w:shd w:val="clear" w:color="auto" w:fill="FFFFFF"/>
        </w:rPr>
        <w:t xml:space="preserve"> A Review of Global Housing Policy tre</w:t>
      </w:r>
      <w:r>
        <w:rPr>
          <w:rFonts w:asciiTheme="majorBidi" w:hAnsiTheme="majorBidi" w:cstheme="majorBidi"/>
          <w:color w:val="222222"/>
          <w:sz w:val="24"/>
          <w:szCs w:val="24"/>
          <w:shd w:val="clear" w:color="auto" w:fill="FFFFFF"/>
        </w:rPr>
        <w:t xml:space="preserve">nds: the last fifty years, </w:t>
      </w:r>
      <w:r>
        <w:rPr>
          <w:rFonts w:asciiTheme="majorBidi" w:hAnsiTheme="majorBidi" w:cstheme="majorBidi"/>
          <w:i/>
          <w:iCs/>
          <w:color w:val="222222"/>
          <w:sz w:val="24"/>
          <w:szCs w:val="24"/>
          <w:shd w:val="clear" w:color="auto" w:fill="FFFFFF"/>
        </w:rPr>
        <w:t>UN-HABITAT Conference, Amman</w:t>
      </w:r>
      <w:r w:rsidRPr="00BC4D5F">
        <w:rPr>
          <w:rFonts w:asciiTheme="majorBidi" w:hAnsiTheme="majorBidi" w:cstheme="majorBidi"/>
          <w:color w:val="222222"/>
          <w:sz w:val="24"/>
          <w:szCs w:val="24"/>
          <w:shd w:val="clear" w:color="auto" w:fill="FFFFFF"/>
        </w:rPr>
        <w:t>,</w:t>
      </w:r>
    </w:p>
    <w:p w14:paraId="20A40F0B" w14:textId="77777777" w:rsidR="00C44DD2" w:rsidRPr="00853974" w:rsidRDefault="00C44DD2" w:rsidP="006448E0">
      <w:pPr>
        <w:spacing w:after="0" w:line="360" w:lineRule="auto"/>
        <w:rPr>
          <w:rFonts w:asciiTheme="majorBidi" w:hAnsiTheme="majorBidi" w:cstheme="majorBidi"/>
          <w:color w:val="222222"/>
          <w:sz w:val="24"/>
          <w:szCs w:val="24"/>
          <w:shd w:val="clear" w:color="auto" w:fill="FFFFFF"/>
        </w:rPr>
      </w:pPr>
      <w:r w:rsidRPr="00853974">
        <w:rPr>
          <w:rFonts w:asciiTheme="majorBidi" w:hAnsiTheme="majorBidi" w:cstheme="majorBidi"/>
          <w:color w:val="222222"/>
          <w:sz w:val="24"/>
          <w:szCs w:val="24"/>
          <w:shd w:val="clear" w:color="auto" w:fill="FFFFFF"/>
        </w:rPr>
        <w:t>Tobi, H. and Kampen, J.K., 2018. Research design: the methodology for interdisciplinary research framework. </w:t>
      </w:r>
      <w:r w:rsidRPr="00853974">
        <w:rPr>
          <w:rFonts w:asciiTheme="majorBidi" w:hAnsiTheme="majorBidi" w:cstheme="majorBidi"/>
          <w:i/>
          <w:iCs/>
          <w:color w:val="222222"/>
          <w:sz w:val="24"/>
          <w:szCs w:val="24"/>
          <w:shd w:val="clear" w:color="auto" w:fill="FFFFFF"/>
        </w:rPr>
        <w:t>Quality &amp; quantity</w:t>
      </w:r>
      <w:r w:rsidRPr="00853974">
        <w:rPr>
          <w:rFonts w:asciiTheme="majorBidi" w:hAnsiTheme="majorBidi" w:cstheme="majorBidi"/>
          <w:color w:val="222222"/>
          <w:sz w:val="24"/>
          <w:szCs w:val="24"/>
          <w:shd w:val="clear" w:color="auto" w:fill="FFFFFF"/>
        </w:rPr>
        <w:t>, </w:t>
      </w:r>
      <w:r w:rsidRPr="00853974">
        <w:rPr>
          <w:rFonts w:asciiTheme="majorBidi" w:hAnsiTheme="majorBidi" w:cstheme="majorBidi"/>
          <w:i/>
          <w:iCs/>
          <w:color w:val="222222"/>
          <w:sz w:val="24"/>
          <w:szCs w:val="24"/>
          <w:shd w:val="clear" w:color="auto" w:fill="FFFFFF"/>
        </w:rPr>
        <w:t>52</w:t>
      </w:r>
      <w:r w:rsidRPr="00853974">
        <w:rPr>
          <w:rFonts w:asciiTheme="majorBidi" w:hAnsiTheme="majorBidi" w:cstheme="majorBidi"/>
          <w:color w:val="222222"/>
          <w:sz w:val="24"/>
          <w:szCs w:val="24"/>
          <w:shd w:val="clear" w:color="auto" w:fill="FFFFFF"/>
        </w:rPr>
        <w:t>(3), pp.1209-1225.</w:t>
      </w:r>
    </w:p>
    <w:p w14:paraId="50E1EB6B" w14:textId="77777777" w:rsidR="00C44DD2" w:rsidRPr="00BC4D5F" w:rsidRDefault="00C44DD2" w:rsidP="006448E0">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Tranchard, S.</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(2018)</w:t>
      </w:r>
      <w:r w:rsidRPr="00BC4D5F">
        <w:rPr>
          <w:rFonts w:asciiTheme="majorBidi" w:hAnsiTheme="majorBidi" w:cstheme="majorBidi"/>
          <w:color w:val="222222"/>
          <w:sz w:val="24"/>
          <w:szCs w:val="24"/>
          <w:shd w:val="clear" w:color="auto" w:fill="FFFFFF"/>
        </w:rPr>
        <w:t xml:space="preserve"> Risk management: The new ISO 310</w:t>
      </w:r>
      <w:r>
        <w:rPr>
          <w:rFonts w:asciiTheme="majorBidi" w:hAnsiTheme="majorBidi" w:cstheme="majorBidi"/>
          <w:color w:val="222222"/>
          <w:sz w:val="24"/>
          <w:szCs w:val="24"/>
          <w:shd w:val="clear" w:color="auto" w:fill="FFFFFF"/>
        </w:rPr>
        <w:t>00 keeps risk management simple,</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Governance Directions</w:t>
      </w:r>
      <w:r w:rsidRPr="00BC4D5F">
        <w:rPr>
          <w:rFonts w:asciiTheme="majorBidi" w:hAnsiTheme="majorBidi" w:cstheme="majorBidi"/>
          <w:color w:val="222222"/>
          <w:sz w:val="24"/>
          <w:szCs w:val="24"/>
          <w:shd w:val="clear" w:color="auto" w:fill="FFFFFF"/>
        </w:rPr>
        <w:t>, </w:t>
      </w:r>
      <w:r w:rsidRPr="00323BA8">
        <w:rPr>
          <w:rFonts w:asciiTheme="majorBidi" w:hAnsiTheme="majorBidi" w:cstheme="majorBidi"/>
          <w:color w:val="222222"/>
          <w:sz w:val="24"/>
          <w:szCs w:val="24"/>
          <w:shd w:val="clear" w:color="auto" w:fill="FFFFFF"/>
        </w:rPr>
        <w:t>70(</w:t>
      </w:r>
      <w:r w:rsidRPr="00BC4D5F">
        <w:rPr>
          <w:rFonts w:asciiTheme="majorBidi" w:hAnsiTheme="majorBidi" w:cstheme="majorBidi"/>
          <w:color w:val="222222"/>
          <w:sz w:val="24"/>
          <w:szCs w:val="24"/>
          <w:shd w:val="clear" w:color="auto" w:fill="FFFFFF"/>
        </w:rPr>
        <w:t>4), pp.180-182,</w:t>
      </w:r>
    </w:p>
    <w:p w14:paraId="06113A39" w14:textId="77777777" w:rsidR="00C44DD2" w:rsidRPr="00323BA8"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Treasury, H.</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(2004)</w:t>
      </w:r>
      <w:r w:rsidRPr="00BC4D5F">
        <w:rPr>
          <w:rFonts w:asciiTheme="majorBidi" w:hAnsiTheme="majorBidi" w:cstheme="majorBidi"/>
          <w:color w:val="222222"/>
          <w:sz w:val="24"/>
          <w:szCs w:val="24"/>
          <w:shd w:val="clear" w:color="auto" w:fill="FFFFFF"/>
        </w:rPr>
        <w:t xml:space="preserve"> </w:t>
      </w:r>
      <w:r w:rsidRPr="00323BA8">
        <w:rPr>
          <w:rFonts w:asciiTheme="majorBidi" w:hAnsiTheme="majorBidi" w:cstheme="majorBidi"/>
          <w:i/>
          <w:iCs/>
          <w:color w:val="222222"/>
          <w:sz w:val="24"/>
          <w:szCs w:val="24"/>
          <w:shd w:val="clear" w:color="auto" w:fill="FFFFFF"/>
        </w:rPr>
        <w:t>The orange book: management of risk-principles and concepts</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w:t>
      </w:r>
      <w:r w:rsidRPr="00323BA8">
        <w:rPr>
          <w:rFonts w:asciiTheme="majorBidi" w:hAnsiTheme="majorBidi" w:cstheme="majorBidi"/>
          <w:color w:val="222222"/>
          <w:sz w:val="24"/>
          <w:szCs w:val="24"/>
          <w:shd w:val="clear" w:color="auto" w:fill="FFFFFF"/>
        </w:rPr>
        <w:t>London, HM Treasury,</w:t>
      </w:r>
    </w:p>
    <w:p w14:paraId="5DF341B8"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Tserng, H., Yin, S., Dzeng, R., Wou, B., Tsai, M., and Chen, W.</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(2009)</w:t>
      </w:r>
      <w:r w:rsidRPr="00BC4D5F">
        <w:rPr>
          <w:rFonts w:asciiTheme="majorBidi" w:hAnsiTheme="majorBidi" w:cstheme="majorBidi"/>
          <w:color w:val="222222"/>
          <w:sz w:val="24"/>
          <w:szCs w:val="24"/>
          <w:shd w:val="clear" w:color="auto" w:fill="FFFFFF"/>
        </w:rPr>
        <w:t xml:space="preserve"> A study of ontology-based risk management framework of construction proj</w:t>
      </w:r>
      <w:r>
        <w:rPr>
          <w:rFonts w:asciiTheme="majorBidi" w:hAnsiTheme="majorBidi" w:cstheme="majorBidi"/>
          <w:color w:val="222222"/>
          <w:sz w:val="24"/>
          <w:szCs w:val="24"/>
          <w:shd w:val="clear" w:color="auto" w:fill="FFFFFF"/>
        </w:rPr>
        <w:t>ects through project life cycle,</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 xml:space="preserve">Automation in </w:t>
      </w:r>
      <w:r w:rsidRPr="00323BA8">
        <w:rPr>
          <w:rFonts w:asciiTheme="majorBidi" w:hAnsiTheme="majorBidi" w:cstheme="majorBidi"/>
          <w:color w:val="222222"/>
          <w:sz w:val="24"/>
          <w:szCs w:val="24"/>
          <w:shd w:val="clear" w:color="auto" w:fill="FFFFFF"/>
        </w:rPr>
        <w:t>Construction, 18(7),</w:t>
      </w:r>
      <w:r w:rsidRPr="00BC4D5F">
        <w:rPr>
          <w:rFonts w:asciiTheme="majorBidi" w:hAnsiTheme="majorBidi" w:cstheme="majorBidi"/>
          <w:color w:val="222222"/>
          <w:sz w:val="24"/>
          <w:szCs w:val="24"/>
          <w:shd w:val="clear" w:color="auto" w:fill="FFFFFF"/>
        </w:rPr>
        <w:t xml:space="preserve"> pp.994-1008,</w:t>
      </w:r>
    </w:p>
    <w:p w14:paraId="582D25B4"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sidRPr="00BC4D5F">
        <w:rPr>
          <w:rFonts w:asciiTheme="majorBidi" w:hAnsiTheme="majorBidi" w:cstheme="majorBidi"/>
          <w:color w:val="222222"/>
          <w:sz w:val="24"/>
          <w:szCs w:val="24"/>
          <w:shd w:val="clear" w:color="auto" w:fill="FFFFFF"/>
        </w:rPr>
        <w:t>Vidal</w:t>
      </w:r>
      <w:r>
        <w:rPr>
          <w:rFonts w:asciiTheme="majorBidi" w:hAnsiTheme="majorBidi" w:cstheme="majorBidi"/>
          <w:color w:val="222222"/>
          <w:sz w:val="24"/>
          <w:szCs w:val="24"/>
          <w:shd w:val="clear" w:color="auto" w:fill="FFFFFF"/>
        </w:rPr>
        <w:t>, L</w:t>
      </w:r>
      <w:r w:rsidRPr="00BC4D5F">
        <w:rPr>
          <w:rFonts w:asciiTheme="majorBidi" w:hAnsiTheme="majorBidi" w:cstheme="majorBidi"/>
          <w:color w:val="222222"/>
          <w:sz w:val="24"/>
          <w:szCs w:val="24"/>
          <w:shd w:val="clear" w:color="auto" w:fill="FFFFFF"/>
        </w:rPr>
        <w:t>., Marle, F.</w:t>
      </w:r>
      <w:r>
        <w:rPr>
          <w:rFonts w:asciiTheme="majorBidi" w:hAnsiTheme="majorBidi" w:cstheme="majorBidi"/>
          <w:color w:val="222222"/>
          <w:sz w:val="24"/>
          <w:szCs w:val="24"/>
          <w:shd w:val="clear" w:color="auto" w:fill="FFFFFF"/>
        </w:rPr>
        <w:t>, and Bocquet, J.</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(2011)</w:t>
      </w:r>
      <w:r w:rsidRPr="00BC4D5F">
        <w:rPr>
          <w:rFonts w:asciiTheme="majorBidi" w:hAnsiTheme="majorBidi" w:cstheme="majorBidi"/>
          <w:color w:val="222222"/>
          <w:sz w:val="24"/>
          <w:szCs w:val="24"/>
          <w:shd w:val="clear" w:color="auto" w:fill="FFFFFF"/>
        </w:rPr>
        <w:t xml:space="preserve"> Measuring project complexity using</w:t>
      </w:r>
      <w:r>
        <w:rPr>
          <w:rFonts w:asciiTheme="majorBidi" w:hAnsiTheme="majorBidi" w:cstheme="majorBidi"/>
          <w:color w:val="222222"/>
          <w:sz w:val="24"/>
          <w:szCs w:val="24"/>
          <w:shd w:val="clear" w:color="auto" w:fill="FFFFFF"/>
        </w:rPr>
        <w:t xml:space="preserve"> the Analytic Hierarchy Process,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International Journal of Project Management</w:t>
      </w:r>
      <w:r w:rsidRPr="00BC4D5F">
        <w:rPr>
          <w:rFonts w:asciiTheme="majorBidi" w:hAnsiTheme="majorBidi" w:cstheme="majorBidi"/>
          <w:color w:val="222222"/>
          <w:sz w:val="24"/>
          <w:szCs w:val="24"/>
          <w:shd w:val="clear" w:color="auto" w:fill="FFFFFF"/>
        </w:rPr>
        <w:t>, </w:t>
      </w:r>
      <w:r w:rsidRPr="00CB082A">
        <w:rPr>
          <w:rFonts w:asciiTheme="majorBidi" w:hAnsiTheme="majorBidi" w:cstheme="majorBidi"/>
          <w:color w:val="222222"/>
          <w:sz w:val="24"/>
          <w:szCs w:val="24"/>
          <w:shd w:val="clear" w:color="auto" w:fill="FFFFFF"/>
        </w:rPr>
        <w:t>29(</w:t>
      </w:r>
      <w:r w:rsidRPr="00BC4D5F">
        <w:rPr>
          <w:rFonts w:asciiTheme="majorBidi" w:hAnsiTheme="majorBidi" w:cstheme="majorBidi"/>
          <w:color w:val="222222"/>
          <w:sz w:val="24"/>
          <w:szCs w:val="24"/>
          <w:shd w:val="clear" w:color="auto" w:fill="FFFFFF"/>
        </w:rPr>
        <w:t>6), pp.718-727,</w:t>
      </w:r>
    </w:p>
    <w:p w14:paraId="570C5FE1" w14:textId="77777777" w:rsidR="00C44DD2" w:rsidRPr="00BC4D5F" w:rsidRDefault="00C44DD2" w:rsidP="00CB082A">
      <w:pPr>
        <w:spacing w:after="0" w:line="360" w:lineRule="auto"/>
        <w:jc w:val="both"/>
        <w:rPr>
          <w:rFonts w:asciiTheme="majorBidi" w:hAnsiTheme="majorBidi" w:cstheme="majorBidi"/>
          <w:color w:val="222222"/>
          <w:sz w:val="24"/>
          <w:szCs w:val="24"/>
          <w:shd w:val="clear" w:color="auto" w:fill="FFFFFF"/>
        </w:rPr>
      </w:pPr>
      <w:r w:rsidRPr="00BC4D5F">
        <w:rPr>
          <w:rFonts w:asciiTheme="majorBidi" w:hAnsiTheme="majorBidi" w:cstheme="majorBidi"/>
          <w:color w:val="222222"/>
          <w:sz w:val="24"/>
          <w:szCs w:val="24"/>
          <w:shd w:val="clear" w:color="auto" w:fill="FFFFFF"/>
        </w:rPr>
        <w:t>Vigus</w:t>
      </w:r>
      <w:r>
        <w:rPr>
          <w:rFonts w:asciiTheme="majorBidi" w:hAnsiTheme="majorBidi" w:cstheme="majorBidi"/>
          <w:color w:val="222222"/>
          <w:sz w:val="24"/>
          <w:szCs w:val="24"/>
          <w:shd w:val="clear" w:color="auto" w:fill="FFFFFF"/>
        </w:rPr>
        <w:t>, B.</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(2019)</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The state of housing in Ekurhuleni: urban infilling vs megaprojects in the Leeuwpoort development, Boksburg</w:t>
      </w:r>
      <w:r>
        <w:rPr>
          <w:rFonts w:asciiTheme="majorBidi" w:hAnsiTheme="majorBidi" w:cstheme="majorBidi"/>
          <w:color w:val="222222"/>
          <w:sz w:val="24"/>
          <w:szCs w:val="24"/>
          <w:shd w:val="clear" w:color="auto" w:fill="FFFFFF"/>
        </w:rPr>
        <w:t>, Doctoral dissertation,</w:t>
      </w:r>
    </w:p>
    <w:p w14:paraId="10C70D63" w14:textId="77777777" w:rsidR="00C44DD2" w:rsidRPr="00BC4D5F" w:rsidRDefault="00C44DD2" w:rsidP="00BC4D5F">
      <w:pPr>
        <w:spacing w:line="360" w:lineRule="auto"/>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Vose, D.</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(2008)</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Risk analysis: a quantitative guide</w:t>
      </w:r>
      <w:r>
        <w:rPr>
          <w:rFonts w:asciiTheme="majorBidi" w:hAnsiTheme="majorBidi" w:cstheme="majorBidi"/>
          <w:color w:val="222222"/>
          <w:sz w:val="24"/>
          <w:szCs w:val="24"/>
          <w:shd w:val="clear" w:color="auto" w:fill="FFFFFF"/>
        </w:rPr>
        <w:t>, John Wiley and</w:t>
      </w:r>
      <w:r w:rsidRPr="00BC4D5F">
        <w:rPr>
          <w:rFonts w:asciiTheme="majorBidi" w:hAnsiTheme="majorBidi" w:cstheme="majorBidi"/>
          <w:color w:val="222222"/>
          <w:sz w:val="24"/>
          <w:szCs w:val="24"/>
          <w:shd w:val="clear" w:color="auto" w:fill="FFFFFF"/>
        </w:rPr>
        <w:t xml:space="preserve"> Sons,</w:t>
      </w:r>
    </w:p>
    <w:p w14:paraId="3F594FDA" w14:textId="77777777" w:rsidR="00C44DD2" w:rsidRPr="00BC4D5F" w:rsidRDefault="00C44DD2" w:rsidP="00BC4D5F">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Wakely, P.</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(2014)</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Urban public housing strategies in developing countries: Whence and whither paradigms, policies, programmes and projects</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Development Planning Unit, The Bartlett, University College London,</w:t>
      </w:r>
    </w:p>
    <w:p w14:paraId="60594392" w14:textId="77777777" w:rsidR="00C44DD2" w:rsidRPr="00CB082A" w:rsidRDefault="00C44DD2" w:rsidP="00BC4D5F">
      <w:pPr>
        <w:spacing w:after="0" w:line="360" w:lineRule="auto"/>
        <w:jc w:val="both"/>
        <w:rPr>
          <w:rFonts w:asciiTheme="majorBidi" w:hAnsiTheme="majorBidi" w:cstheme="majorBidi"/>
          <w:sz w:val="24"/>
          <w:szCs w:val="24"/>
        </w:rPr>
      </w:pPr>
      <w:r w:rsidRPr="00BC4D5F">
        <w:rPr>
          <w:rFonts w:asciiTheme="majorBidi" w:hAnsiTheme="majorBidi" w:cstheme="majorBidi"/>
          <w:sz w:val="24"/>
          <w:szCs w:val="24"/>
        </w:rPr>
        <w:lastRenderedPageBreak/>
        <w:t xml:space="preserve">Walid </w:t>
      </w:r>
      <w:r>
        <w:rPr>
          <w:rFonts w:asciiTheme="majorBidi" w:hAnsiTheme="majorBidi" w:cstheme="majorBidi"/>
          <w:sz w:val="24"/>
          <w:szCs w:val="24"/>
        </w:rPr>
        <w:t>(2015)</w:t>
      </w:r>
      <w:r w:rsidRPr="00BC4D5F">
        <w:rPr>
          <w:rFonts w:asciiTheme="majorBidi" w:hAnsiTheme="majorBidi" w:cstheme="majorBidi"/>
          <w:sz w:val="24"/>
          <w:szCs w:val="24"/>
        </w:rPr>
        <w:t xml:space="preserve"> </w:t>
      </w:r>
      <w:r w:rsidRPr="00CB082A">
        <w:rPr>
          <w:rFonts w:asciiTheme="majorBidi" w:hAnsiTheme="majorBidi" w:cstheme="majorBidi"/>
          <w:i/>
          <w:iCs/>
          <w:sz w:val="24"/>
          <w:szCs w:val="24"/>
        </w:rPr>
        <w:t>Analysis of time and cost overrun in educational building projects in Egypt</w:t>
      </w:r>
      <w:r w:rsidRPr="00BC4D5F">
        <w:rPr>
          <w:rFonts w:asciiTheme="majorBidi" w:hAnsiTheme="majorBidi" w:cstheme="majorBidi"/>
          <w:sz w:val="24"/>
          <w:szCs w:val="24"/>
        </w:rPr>
        <w:t xml:space="preserve">, </w:t>
      </w:r>
      <w:r w:rsidRPr="00CB082A">
        <w:rPr>
          <w:rFonts w:asciiTheme="majorBidi" w:hAnsiTheme="majorBidi" w:cstheme="majorBidi"/>
          <w:sz w:val="24"/>
          <w:szCs w:val="24"/>
        </w:rPr>
        <w:t>M.Sc. Thesis, Construction and building department, Faculty of Engineering, Arab Academy for Science Technology and Maritime Transport,</w:t>
      </w:r>
    </w:p>
    <w:p w14:paraId="5B822F06" w14:textId="77777777" w:rsidR="00C44DD2" w:rsidRPr="00BC4D5F" w:rsidRDefault="00C44DD2" w:rsidP="00CB082A">
      <w:pPr>
        <w:spacing w:after="0" w:line="360" w:lineRule="auto"/>
        <w:jc w:val="both"/>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t>Wilson, J.</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(2014)</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Essentials of business research: A guide to doing your research project</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Sage,</w:t>
      </w:r>
    </w:p>
    <w:p w14:paraId="2C52E41B" w14:textId="77777777" w:rsidR="00C44DD2" w:rsidRPr="00BC4D5F" w:rsidRDefault="00C44DD2" w:rsidP="00BC4D5F">
      <w:pPr>
        <w:spacing w:after="0" w:line="360" w:lineRule="auto"/>
        <w:jc w:val="both"/>
        <w:rPr>
          <w:rFonts w:asciiTheme="majorBidi" w:hAnsiTheme="majorBidi" w:cstheme="majorBidi"/>
          <w:sz w:val="24"/>
          <w:szCs w:val="24"/>
          <w:shd w:val="clear" w:color="auto" w:fill="FFFFFF"/>
        </w:rPr>
      </w:pPr>
      <w:r>
        <w:rPr>
          <w:rFonts w:asciiTheme="majorBidi" w:hAnsiTheme="majorBidi" w:cstheme="majorBidi"/>
          <w:sz w:val="24"/>
          <w:szCs w:val="24"/>
          <w:shd w:val="clear" w:color="auto" w:fill="FFFFFF"/>
        </w:rPr>
        <w:t>Yin, R. (2009)</w:t>
      </w:r>
      <w:r w:rsidRPr="00BC4D5F">
        <w:rPr>
          <w:rFonts w:asciiTheme="majorBidi" w:hAnsiTheme="majorBidi" w:cstheme="majorBidi"/>
          <w:sz w:val="24"/>
          <w:szCs w:val="24"/>
          <w:shd w:val="clear" w:color="auto" w:fill="FFFFFF"/>
        </w:rPr>
        <w:t xml:space="preserve"> Case study research: Design and methods</w:t>
      </w:r>
      <w:r>
        <w:rPr>
          <w:rFonts w:asciiTheme="majorBidi" w:hAnsiTheme="majorBidi" w:cstheme="majorBidi"/>
          <w:sz w:val="24"/>
          <w:szCs w:val="24"/>
          <w:shd w:val="clear" w:color="auto" w:fill="FFFFFF"/>
        </w:rPr>
        <w:t>,</w:t>
      </w:r>
      <w:r w:rsidRPr="00BC4D5F">
        <w:rPr>
          <w:rFonts w:asciiTheme="majorBidi" w:hAnsiTheme="majorBidi" w:cstheme="majorBidi"/>
          <w:sz w:val="24"/>
          <w:szCs w:val="24"/>
          <w:shd w:val="clear" w:color="auto" w:fill="FFFFFF"/>
        </w:rPr>
        <w:t> </w:t>
      </w:r>
      <w:r w:rsidRPr="00BC4D5F">
        <w:rPr>
          <w:rFonts w:asciiTheme="majorBidi" w:hAnsiTheme="majorBidi" w:cstheme="majorBidi"/>
          <w:i/>
          <w:iCs/>
          <w:sz w:val="24"/>
          <w:szCs w:val="24"/>
          <w:shd w:val="clear" w:color="auto" w:fill="FFFFFF"/>
        </w:rPr>
        <w:t>The Canadian Journal of Action Research, </w:t>
      </w:r>
      <w:r w:rsidRPr="00BC4D5F">
        <w:rPr>
          <w:rFonts w:asciiTheme="majorBidi" w:hAnsiTheme="majorBidi" w:cstheme="majorBidi"/>
          <w:sz w:val="24"/>
          <w:szCs w:val="24"/>
          <w:shd w:val="clear" w:color="auto" w:fill="FFFFFF"/>
        </w:rPr>
        <w:t>14 (1), pp. 69-71.</w:t>
      </w:r>
    </w:p>
    <w:p w14:paraId="03059B02" w14:textId="77777777" w:rsidR="00C44DD2" w:rsidRPr="00BC4D5F" w:rsidRDefault="00C44DD2" w:rsidP="00575F3B">
      <w:pPr>
        <w:spacing w:after="0" w:line="360" w:lineRule="auto"/>
        <w:jc w:val="both"/>
        <w:rPr>
          <w:rFonts w:asciiTheme="majorBidi" w:hAnsiTheme="majorBidi" w:cstheme="majorBidi"/>
          <w:color w:val="222222"/>
          <w:sz w:val="24"/>
          <w:szCs w:val="24"/>
          <w:shd w:val="clear" w:color="auto" w:fill="FFFFFF"/>
        </w:rPr>
      </w:pPr>
      <w:r w:rsidRPr="00BC4D5F">
        <w:rPr>
          <w:rFonts w:asciiTheme="majorBidi" w:hAnsiTheme="majorBidi" w:cstheme="majorBidi"/>
          <w:color w:val="222222"/>
          <w:sz w:val="24"/>
          <w:szCs w:val="24"/>
          <w:shd w:val="clear" w:color="auto" w:fill="FFFFFF"/>
        </w:rPr>
        <w:t>Zaki, A., Elalim,</w:t>
      </w:r>
      <w:r>
        <w:rPr>
          <w:rFonts w:asciiTheme="majorBidi" w:hAnsiTheme="majorBidi" w:cstheme="majorBidi"/>
          <w:color w:val="222222"/>
          <w:sz w:val="24"/>
          <w:szCs w:val="24"/>
          <w:shd w:val="clear" w:color="auto" w:fill="FFFFFF"/>
        </w:rPr>
        <w:t xml:space="preserve"> A., and El Samadony, A.</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2018</w:t>
      </w:r>
      <w:r>
        <w:rPr>
          <w:rFonts w:asciiTheme="majorBidi" w:hAnsiTheme="majorBidi" w:cstheme="majorBidi"/>
          <w:color w:val="222222"/>
          <w:sz w:val="24"/>
          <w:szCs w:val="24"/>
          <w:shd w:val="clear" w:color="auto" w:fill="FFFFFF"/>
        </w:rPr>
        <w:t>)</w:t>
      </w:r>
      <w:r w:rsidRPr="00BC4D5F">
        <w:rPr>
          <w:rFonts w:asciiTheme="majorBidi" w:hAnsiTheme="majorBidi" w:cstheme="majorBidi"/>
          <w:color w:val="222222"/>
          <w:sz w:val="24"/>
          <w:szCs w:val="24"/>
          <w:shd w:val="clear" w:color="auto" w:fill="FFFFFF"/>
        </w:rPr>
        <w:t xml:space="preserve"> Factors Affecting Schedule Delay and Cost Overrun in Egy</w:t>
      </w:r>
      <w:r>
        <w:rPr>
          <w:rFonts w:asciiTheme="majorBidi" w:hAnsiTheme="majorBidi" w:cstheme="majorBidi"/>
          <w:color w:val="222222"/>
          <w:sz w:val="24"/>
          <w:szCs w:val="24"/>
          <w:shd w:val="clear" w:color="auto" w:fill="FFFFFF"/>
        </w:rPr>
        <w:t xml:space="preserve">ptian Construction Projects, </w:t>
      </w:r>
      <w:r w:rsidRPr="00BC4D5F">
        <w:rPr>
          <w:rFonts w:asciiTheme="majorBidi" w:hAnsiTheme="majorBidi" w:cstheme="majorBidi"/>
          <w:i/>
          <w:iCs/>
          <w:color w:val="222222"/>
          <w:sz w:val="24"/>
          <w:szCs w:val="24"/>
          <w:shd w:val="clear" w:color="auto" w:fill="FFFFFF"/>
        </w:rPr>
        <w:t>Proceedings of the 2nd International Conference Sustainable Construction and Project Management-Sustainable Infrastructure and Transportation for Future cities</w:t>
      </w:r>
      <w:r w:rsidRPr="00575F3B">
        <w:rPr>
          <w:rFonts w:asciiTheme="majorBidi" w:hAnsiTheme="majorBidi" w:cstheme="majorBidi"/>
          <w:color w:val="222222"/>
          <w:sz w:val="24"/>
          <w:szCs w:val="24"/>
          <w:shd w:val="clear" w:color="auto" w:fill="FFFFFF"/>
        </w:rPr>
        <w:t>, Aswan, Egypt</w:t>
      </w:r>
      <w:r>
        <w:rPr>
          <w:rFonts w:asciiTheme="majorBidi" w:hAnsiTheme="majorBidi" w:cstheme="majorBidi"/>
          <w:color w:val="222222"/>
          <w:sz w:val="24"/>
          <w:szCs w:val="24"/>
          <w:shd w:val="clear" w:color="auto" w:fill="FFFFFF"/>
        </w:rPr>
        <w:t>, pp. 16-18,</w:t>
      </w:r>
    </w:p>
    <w:p w14:paraId="09183BE0" w14:textId="77777777" w:rsidR="00C44DD2" w:rsidRPr="00BC4D5F" w:rsidRDefault="00C44DD2" w:rsidP="00575F3B">
      <w:pPr>
        <w:spacing w:after="0" w:line="360" w:lineRule="auto"/>
        <w:rPr>
          <w:rFonts w:asciiTheme="majorBidi" w:hAnsiTheme="majorBidi" w:cstheme="majorBidi"/>
          <w:sz w:val="24"/>
          <w:szCs w:val="24"/>
          <w:shd w:val="clear" w:color="auto" w:fill="FFFFFF"/>
        </w:rPr>
      </w:pPr>
      <w:r>
        <w:rPr>
          <w:rFonts w:asciiTheme="majorBidi" w:hAnsiTheme="majorBidi" w:cstheme="majorBidi"/>
          <w:color w:val="222222"/>
          <w:sz w:val="24"/>
          <w:szCs w:val="24"/>
          <w:shd w:val="clear" w:color="auto" w:fill="FFFFFF"/>
        </w:rPr>
        <w:t>Zhou, Z. and Mi, C.</w:t>
      </w:r>
      <w:r w:rsidRPr="00BC4D5F">
        <w:rPr>
          <w:rFonts w:asciiTheme="majorBidi" w:hAnsiTheme="majorBidi" w:cstheme="majorBidi"/>
          <w:color w:val="222222"/>
          <w:sz w:val="24"/>
          <w:szCs w:val="24"/>
          <w:shd w:val="clear" w:color="auto" w:fill="FFFFFF"/>
        </w:rPr>
        <w:t xml:space="preserve"> </w:t>
      </w:r>
      <w:r>
        <w:rPr>
          <w:rFonts w:asciiTheme="majorBidi" w:hAnsiTheme="majorBidi" w:cstheme="majorBidi"/>
          <w:color w:val="222222"/>
          <w:sz w:val="24"/>
          <w:szCs w:val="24"/>
          <w:shd w:val="clear" w:color="auto" w:fill="FFFFFF"/>
        </w:rPr>
        <w:t>(2017)</w:t>
      </w:r>
      <w:r w:rsidRPr="00BC4D5F">
        <w:rPr>
          <w:rFonts w:asciiTheme="majorBidi" w:hAnsiTheme="majorBidi" w:cstheme="majorBidi"/>
          <w:color w:val="222222"/>
          <w:sz w:val="24"/>
          <w:szCs w:val="24"/>
          <w:shd w:val="clear" w:color="auto" w:fill="FFFFFF"/>
        </w:rPr>
        <w:t xml:space="preserve"> Social responsibility research within the context of megaproject management:</w:t>
      </w:r>
      <w:r>
        <w:rPr>
          <w:rFonts w:asciiTheme="majorBidi" w:hAnsiTheme="majorBidi" w:cstheme="majorBidi"/>
          <w:color w:val="222222"/>
          <w:sz w:val="24"/>
          <w:szCs w:val="24"/>
          <w:shd w:val="clear" w:color="auto" w:fill="FFFFFF"/>
        </w:rPr>
        <w:t xml:space="preserve"> Trends, gaps and opportunities,</w:t>
      </w:r>
      <w:r w:rsidRPr="00BC4D5F">
        <w:rPr>
          <w:rFonts w:asciiTheme="majorBidi" w:hAnsiTheme="majorBidi" w:cstheme="majorBidi"/>
          <w:color w:val="222222"/>
          <w:sz w:val="24"/>
          <w:szCs w:val="24"/>
          <w:shd w:val="clear" w:color="auto" w:fill="FFFFFF"/>
        </w:rPr>
        <w:t> </w:t>
      </w:r>
      <w:r w:rsidRPr="00BC4D5F">
        <w:rPr>
          <w:rFonts w:asciiTheme="majorBidi" w:hAnsiTheme="majorBidi" w:cstheme="majorBidi"/>
          <w:i/>
          <w:iCs/>
          <w:color w:val="222222"/>
          <w:sz w:val="24"/>
          <w:szCs w:val="24"/>
          <w:shd w:val="clear" w:color="auto" w:fill="FFFFFF"/>
        </w:rPr>
        <w:t>International Journal of Project Management</w:t>
      </w:r>
      <w:r>
        <w:rPr>
          <w:rFonts w:asciiTheme="majorBidi" w:hAnsiTheme="majorBidi" w:cstheme="majorBidi"/>
          <w:color w:val="222222"/>
          <w:sz w:val="24"/>
          <w:szCs w:val="24"/>
          <w:shd w:val="clear" w:color="auto" w:fill="FFFFFF"/>
        </w:rPr>
        <w:t xml:space="preserve">, </w:t>
      </w:r>
      <w:r w:rsidRPr="00BC4D5F">
        <w:rPr>
          <w:rFonts w:asciiTheme="majorBidi" w:hAnsiTheme="majorBidi" w:cstheme="majorBidi"/>
          <w:i/>
          <w:iCs/>
          <w:color w:val="222222"/>
          <w:sz w:val="24"/>
          <w:szCs w:val="24"/>
          <w:shd w:val="clear" w:color="auto" w:fill="FFFFFF"/>
        </w:rPr>
        <w:t>35</w:t>
      </w:r>
      <w:r w:rsidRPr="00BC4D5F">
        <w:rPr>
          <w:rFonts w:asciiTheme="majorBidi" w:hAnsiTheme="majorBidi" w:cstheme="majorBidi"/>
          <w:color w:val="222222"/>
          <w:sz w:val="24"/>
          <w:szCs w:val="24"/>
          <w:shd w:val="clear" w:color="auto" w:fill="FFFFFF"/>
        </w:rPr>
        <w:t>(7), pp.1378-1390.</w:t>
      </w:r>
    </w:p>
    <w:p w14:paraId="7B592FD7" w14:textId="77777777" w:rsidR="001D4B41" w:rsidRDefault="001D4B41" w:rsidP="001D4B41">
      <w:pPr>
        <w:spacing w:after="0" w:line="360" w:lineRule="auto"/>
        <w:jc w:val="both"/>
        <w:rPr>
          <w:rFonts w:asciiTheme="majorBidi" w:hAnsiTheme="majorBidi" w:cstheme="majorBidi"/>
          <w:sz w:val="24"/>
          <w:szCs w:val="24"/>
          <w:shd w:val="clear" w:color="auto" w:fill="FFFFFF"/>
        </w:rPr>
      </w:pPr>
    </w:p>
    <w:p w14:paraId="278D373B" w14:textId="77777777" w:rsidR="001D4B41" w:rsidRDefault="001D4B41" w:rsidP="001D4B41">
      <w:pPr>
        <w:spacing w:after="0" w:line="360" w:lineRule="auto"/>
        <w:jc w:val="both"/>
        <w:rPr>
          <w:rFonts w:asciiTheme="majorBidi" w:hAnsiTheme="majorBidi" w:cstheme="majorBidi"/>
          <w:sz w:val="24"/>
          <w:szCs w:val="24"/>
          <w:shd w:val="clear" w:color="auto" w:fill="FFFFFF"/>
        </w:rPr>
      </w:pPr>
    </w:p>
    <w:p w14:paraId="515CADE0" w14:textId="77777777" w:rsidR="006448E0" w:rsidRDefault="006448E0" w:rsidP="001D4B41">
      <w:pPr>
        <w:spacing w:after="0" w:line="360" w:lineRule="auto"/>
        <w:jc w:val="both"/>
        <w:rPr>
          <w:rFonts w:asciiTheme="majorBidi" w:hAnsiTheme="majorBidi" w:cstheme="majorBidi"/>
          <w:sz w:val="24"/>
          <w:szCs w:val="24"/>
          <w:shd w:val="clear" w:color="auto" w:fill="FFFFFF"/>
        </w:rPr>
      </w:pPr>
    </w:p>
    <w:p w14:paraId="6B873899" w14:textId="77777777" w:rsidR="006448E0" w:rsidRDefault="006448E0" w:rsidP="001D4B41">
      <w:pPr>
        <w:spacing w:after="0" w:line="360" w:lineRule="auto"/>
        <w:jc w:val="both"/>
        <w:rPr>
          <w:rFonts w:asciiTheme="majorBidi" w:hAnsiTheme="majorBidi" w:cstheme="majorBidi"/>
          <w:sz w:val="24"/>
          <w:szCs w:val="24"/>
          <w:shd w:val="clear" w:color="auto" w:fill="FFFFFF"/>
        </w:rPr>
      </w:pPr>
    </w:p>
    <w:p w14:paraId="3D9337B3" w14:textId="77777777" w:rsidR="006448E0" w:rsidRDefault="006448E0" w:rsidP="001D4B41">
      <w:pPr>
        <w:spacing w:after="0" w:line="360" w:lineRule="auto"/>
        <w:jc w:val="both"/>
        <w:rPr>
          <w:rFonts w:asciiTheme="majorBidi" w:hAnsiTheme="majorBidi" w:cstheme="majorBidi"/>
          <w:sz w:val="24"/>
          <w:szCs w:val="24"/>
          <w:shd w:val="clear" w:color="auto" w:fill="FFFFFF"/>
        </w:rPr>
      </w:pPr>
    </w:p>
    <w:p w14:paraId="53CC9A14" w14:textId="77777777" w:rsidR="006448E0" w:rsidRDefault="006448E0" w:rsidP="001D4B41">
      <w:pPr>
        <w:spacing w:after="0" w:line="360" w:lineRule="auto"/>
        <w:jc w:val="both"/>
        <w:rPr>
          <w:rFonts w:asciiTheme="majorBidi" w:hAnsiTheme="majorBidi" w:cstheme="majorBidi"/>
          <w:sz w:val="24"/>
          <w:szCs w:val="24"/>
          <w:shd w:val="clear" w:color="auto" w:fill="FFFFFF"/>
        </w:rPr>
      </w:pPr>
    </w:p>
    <w:p w14:paraId="6B3FD91D" w14:textId="77777777" w:rsidR="006448E0" w:rsidRDefault="006448E0" w:rsidP="001D4B41">
      <w:pPr>
        <w:spacing w:after="0" w:line="360" w:lineRule="auto"/>
        <w:jc w:val="both"/>
        <w:rPr>
          <w:rFonts w:asciiTheme="majorBidi" w:hAnsiTheme="majorBidi" w:cstheme="majorBidi"/>
          <w:sz w:val="24"/>
          <w:szCs w:val="24"/>
          <w:shd w:val="clear" w:color="auto" w:fill="FFFFFF"/>
        </w:rPr>
      </w:pPr>
    </w:p>
    <w:p w14:paraId="0B79244D" w14:textId="77777777" w:rsidR="006448E0" w:rsidRDefault="006448E0" w:rsidP="001D4B41">
      <w:pPr>
        <w:spacing w:after="0" w:line="360" w:lineRule="auto"/>
        <w:jc w:val="both"/>
        <w:rPr>
          <w:rFonts w:asciiTheme="majorBidi" w:hAnsiTheme="majorBidi" w:cstheme="majorBidi"/>
          <w:sz w:val="24"/>
          <w:szCs w:val="24"/>
          <w:shd w:val="clear" w:color="auto" w:fill="FFFFFF"/>
        </w:rPr>
      </w:pPr>
    </w:p>
    <w:p w14:paraId="41724DB4" w14:textId="77777777" w:rsidR="006448E0" w:rsidRDefault="006448E0" w:rsidP="001D4B41">
      <w:pPr>
        <w:spacing w:after="0" w:line="360" w:lineRule="auto"/>
        <w:jc w:val="both"/>
        <w:rPr>
          <w:rFonts w:asciiTheme="majorBidi" w:hAnsiTheme="majorBidi" w:cstheme="majorBidi"/>
          <w:sz w:val="24"/>
          <w:szCs w:val="24"/>
          <w:shd w:val="clear" w:color="auto" w:fill="FFFFFF"/>
        </w:rPr>
      </w:pPr>
    </w:p>
    <w:p w14:paraId="591BC0EA" w14:textId="77777777" w:rsidR="006448E0" w:rsidRDefault="006448E0" w:rsidP="001D4B41">
      <w:pPr>
        <w:spacing w:after="0" w:line="360" w:lineRule="auto"/>
        <w:jc w:val="both"/>
        <w:rPr>
          <w:rFonts w:asciiTheme="majorBidi" w:hAnsiTheme="majorBidi" w:cstheme="majorBidi"/>
          <w:sz w:val="24"/>
          <w:szCs w:val="24"/>
          <w:shd w:val="clear" w:color="auto" w:fill="FFFFFF"/>
        </w:rPr>
      </w:pPr>
    </w:p>
    <w:p w14:paraId="18C4B8A3" w14:textId="77777777" w:rsidR="006448E0" w:rsidRDefault="006448E0" w:rsidP="001D4B41">
      <w:pPr>
        <w:spacing w:after="0" w:line="360" w:lineRule="auto"/>
        <w:jc w:val="both"/>
        <w:rPr>
          <w:rFonts w:asciiTheme="majorBidi" w:hAnsiTheme="majorBidi" w:cstheme="majorBidi"/>
          <w:sz w:val="24"/>
          <w:szCs w:val="24"/>
          <w:shd w:val="clear" w:color="auto" w:fill="FFFFFF"/>
        </w:rPr>
      </w:pPr>
    </w:p>
    <w:p w14:paraId="4DEC00B5" w14:textId="77777777" w:rsidR="006448E0" w:rsidRDefault="006448E0" w:rsidP="001D4B41">
      <w:pPr>
        <w:spacing w:after="0" w:line="360" w:lineRule="auto"/>
        <w:jc w:val="both"/>
        <w:rPr>
          <w:rFonts w:asciiTheme="majorBidi" w:hAnsiTheme="majorBidi" w:cstheme="majorBidi"/>
          <w:sz w:val="24"/>
          <w:szCs w:val="24"/>
          <w:shd w:val="clear" w:color="auto" w:fill="FFFFFF"/>
        </w:rPr>
      </w:pPr>
    </w:p>
    <w:p w14:paraId="6F8C8A1A" w14:textId="77777777" w:rsidR="001D4B41" w:rsidRDefault="001D4B41" w:rsidP="001D4B41">
      <w:pPr>
        <w:spacing w:after="0" w:line="360" w:lineRule="auto"/>
        <w:jc w:val="both"/>
        <w:rPr>
          <w:rFonts w:asciiTheme="majorBidi" w:hAnsiTheme="majorBidi" w:cstheme="majorBidi"/>
          <w:sz w:val="24"/>
          <w:szCs w:val="24"/>
          <w:shd w:val="clear" w:color="auto" w:fill="FFFFFF"/>
        </w:rPr>
      </w:pPr>
    </w:p>
    <w:p w14:paraId="7D9B0612" w14:textId="77777777" w:rsidR="001D4B41" w:rsidRDefault="001D4B41" w:rsidP="001D4B41">
      <w:pPr>
        <w:spacing w:after="0" w:line="360" w:lineRule="auto"/>
        <w:jc w:val="both"/>
        <w:rPr>
          <w:rFonts w:asciiTheme="majorBidi" w:hAnsiTheme="majorBidi" w:cstheme="majorBidi"/>
          <w:sz w:val="24"/>
          <w:szCs w:val="24"/>
          <w:shd w:val="clear" w:color="auto" w:fill="FFFFFF"/>
        </w:rPr>
      </w:pPr>
    </w:p>
    <w:p w14:paraId="4AB90EC6" w14:textId="77777777" w:rsidR="00F96892" w:rsidRDefault="00F96892" w:rsidP="001D4B41">
      <w:pPr>
        <w:spacing w:after="0" w:line="360" w:lineRule="auto"/>
        <w:jc w:val="both"/>
        <w:rPr>
          <w:rFonts w:asciiTheme="majorBidi" w:hAnsiTheme="majorBidi" w:cstheme="majorBidi"/>
          <w:sz w:val="24"/>
          <w:szCs w:val="24"/>
          <w:shd w:val="clear" w:color="auto" w:fill="FFFFFF"/>
        </w:rPr>
      </w:pPr>
    </w:p>
    <w:p w14:paraId="32AD4985" w14:textId="77777777" w:rsidR="007061AF" w:rsidRDefault="007061AF" w:rsidP="001D4B41">
      <w:pPr>
        <w:spacing w:line="360" w:lineRule="auto"/>
        <w:jc w:val="both"/>
        <w:rPr>
          <w:rFonts w:asciiTheme="majorBidi" w:hAnsiTheme="majorBidi" w:cstheme="majorBidi"/>
          <w:sz w:val="24"/>
          <w:szCs w:val="24"/>
        </w:rPr>
      </w:pPr>
    </w:p>
    <w:p w14:paraId="71E40222" w14:textId="77777777" w:rsidR="006448E0" w:rsidRDefault="006448E0" w:rsidP="001D4B41">
      <w:pPr>
        <w:spacing w:line="360" w:lineRule="auto"/>
        <w:jc w:val="both"/>
        <w:rPr>
          <w:rFonts w:asciiTheme="majorBidi" w:hAnsiTheme="majorBidi" w:cstheme="majorBidi"/>
          <w:sz w:val="24"/>
          <w:szCs w:val="24"/>
        </w:rPr>
      </w:pPr>
    </w:p>
    <w:p w14:paraId="315C3A35" w14:textId="77777777" w:rsidR="001D4B41" w:rsidRDefault="001D4B41" w:rsidP="001D4B41">
      <w:pPr>
        <w:pStyle w:val="Heading1"/>
        <w:spacing w:before="0" w:after="0"/>
        <w:jc w:val="center"/>
        <w:rPr>
          <w:rFonts w:asciiTheme="majorBidi" w:hAnsiTheme="majorBidi" w:cstheme="majorBidi"/>
          <w:b/>
          <w:bCs/>
          <w:sz w:val="32"/>
          <w:szCs w:val="32"/>
        </w:rPr>
      </w:pPr>
      <w:bookmarkStart w:id="1506" w:name="_Toc78314396"/>
      <w:bookmarkStart w:id="1507" w:name="_Toc78314665"/>
      <w:bookmarkStart w:id="1508" w:name="_Toc82447806"/>
      <w:bookmarkStart w:id="1509" w:name="_Toc82448052"/>
      <w:bookmarkStart w:id="1510" w:name="_Toc82448298"/>
      <w:r w:rsidRPr="001A445B">
        <w:rPr>
          <w:rFonts w:asciiTheme="majorBidi" w:hAnsiTheme="majorBidi" w:cstheme="majorBidi"/>
          <w:b/>
          <w:bCs/>
          <w:sz w:val="32"/>
          <w:szCs w:val="32"/>
        </w:rPr>
        <w:lastRenderedPageBreak/>
        <w:t>Appendices</w:t>
      </w:r>
      <w:bookmarkEnd w:id="1506"/>
      <w:bookmarkEnd w:id="1507"/>
      <w:bookmarkEnd w:id="1508"/>
      <w:bookmarkEnd w:id="1509"/>
      <w:bookmarkEnd w:id="1510"/>
    </w:p>
    <w:p w14:paraId="3A31E0EA" w14:textId="77777777" w:rsidR="001D4B41" w:rsidRPr="001A445B" w:rsidRDefault="001D4B41" w:rsidP="001D4B41"/>
    <w:p w14:paraId="268E4CCC" w14:textId="77777777" w:rsidR="001D4B41" w:rsidRPr="00B03243" w:rsidRDefault="001D4B41" w:rsidP="001D4B41">
      <w:pPr>
        <w:spacing w:after="0" w:line="360" w:lineRule="auto"/>
        <w:jc w:val="both"/>
        <w:rPr>
          <w:rFonts w:asciiTheme="majorBidi" w:hAnsiTheme="majorBidi" w:cstheme="majorBidi"/>
          <w:b/>
          <w:bCs/>
          <w:sz w:val="24"/>
          <w:szCs w:val="24"/>
        </w:rPr>
      </w:pPr>
      <w:r w:rsidRPr="00B03243">
        <w:rPr>
          <w:rFonts w:asciiTheme="majorBidi" w:hAnsiTheme="majorBidi" w:cstheme="majorBidi"/>
          <w:b/>
          <w:bCs/>
          <w:sz w:val="24"/>
          <w:szCs w:val="24"/>
        </w:rPr>
        <w:t>Appendix A - Programing of the CRMF using Visual Basic Programming in Excel</w:t>
      </w:r>
    </w:p>
    <w:p w14:paraId="3C24F524" w14:textId="77777777" w:rsidR="001D4B41" w:rsidRPr="00B03243" w:rsidRDefault="001D4B41" w:rsidP="001D4B41">
      <w:pPr>
        <w:spacing w:line="360" w:lineRule="auto"/>
        <w:jc w:val="both"/>
        <w:rPr>
          <w:rFonts w:asciiTheme="majorBidi" w:hAnsiTheme="majorBidi" w:cstheme="majorBidi"/>
          <w:noProof/>
          <w:sz w:val="24"/>
          <w:szCs w:val="24"/>
        </w:rPr>
      </w:pPr>
      <w:r w:rsidRPr="00B03243">
        <w:rPr>
          <w:rFonts w:asciiTheme="majorBidi" w:hAnsiTheme="majorBidi" w:cstheme="majorBidi"/>
          <w:noProof/>
          <w:sz w:val="24"/>
          <w:szCs w:val="24"/>
        </w:rPr>
        <w:t>A.1 Saving the Conceptual Risk Management Framework (CRMF)</w:t>
      </w:r>
    </w:p>
    <w:p w14:paraId="70DD4768" w14:textId="77777777" w:rsidR="001D4B41" w:rsidRPr="00B03243" w:rsidRDefault="001D4B41" w:rsidP="001D4B41">
      <w:pPr>
        <w:spacing w:line="360" w:lineRule="auto"/>
        <w:jc w:val="both"/>
        <w:rPr>
          <w:rFonts w:asciiTheme="majorBidi" w:hAnsiTheme="majorBidi" w:cstheme="majorBidi"/>
          <w:noProof/>
          <w:sz w:val="24"/>
          <w:szCs w:val="24"/>
        </w:rPr>
      </w:pPr>
      <w:r w:rsidRPr="00B03243">
        <w:rPr>
          <w:rFonts w:asciiTheme="majorBidi" w:hAnsiTheme="majorBidi" w:cstheme="majorBidi"/>
          <w:noProof/>
          <w:sz w:val="24"/>
          <w:szCs w:val="24"/>
        </w:rPr>
        <w:t>Saves any risk management works and updtaes on a secure location on user’s computer</w:t>
      </w:r>
    </w:p>
    <w:p w14:paraId="74095F1C"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377C2342" wp14:editId="30615E43">
            <wp:extent cx="5865495" cy="1857375"/>
            <wp:effectExtent l="19050" t="19050" r="20955"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17147" t="22176" r="32852" b="51824"/>
                    <a:stretch/>
                  </pic:blipFill>
                  <pic:spPr bwMode="auto">
                    <a:xfrm>
                      <a:off x="0" y="0"/>
                      <a:ext cx="5879254" cy="18617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692989B"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A.2 Risk Management Knowledge</w:t>
      </w:r>
    </w:p>
    <w:p w14:paraId="60F52748"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Reflects the available risk management knowledge which supports risk management activities</w:t>
      </w:r>
    </w:p>
    <w:p w14:paraId="37F0DF1B"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226A0E87" wp14:editId="59BC10E1">
            <wp:extent cx="5860311" cy="3152775"/>
            <wp:effectExtent l="19050" t="19050" r="2667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19072" t="25371" r="31451" b="44812"/>
                    <a:stretch/>
                  </pic:blipFill>
                  <pic:spPr bwMode="auto">
                    <a:xfrm>
                      <a:off x="0" y="0"/>
                      <a:ext cx="5928005" cy="3189194"/>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31D4496" w14:textId="77777777" w:rsidR="001D4B41" w:rsidRPr="00B03243" w:rsidRDefault="001D4B41" w:rsidP="001D4B41">
      <w:pPr>
        <w:spacing w:line="360" w:lineRule="auto"/>
        <w:jc w:val="both"/>
        <w:rPr>
          <w:rFonts w:asciiTheme="majorBidi" w:hAnsiTheme="majorBidi" w:cstheme="majorBidi"/>
          <w:b/>
          <w:sz w:val="24"/>
          <w:szCs w:val="24"/>
        </w:rPr>
      </w:pPr>
    </w:p>
    <w:p w14:paraId="64DCDA2C"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lastRenderedPageBreak/>
        <w:t>A.3 One Drive Share</w:t>
      </w:r>
    </w:p>
    <w:p w14:paraId="07AAC638"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One drive provides secure storage of risk information and allows sharing of risk reports between project team during construction of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w:t>
      </w:r>
    </w:p>
    <w:p w14:paraId="3D830BF7"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1EE07EA7" wp14:editId="25678A43">
            <wp:extent cx="5629275" cy="885825"/>
            <wp:effectExtent l="19050" t="19050" r="28575" b="285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19071" t="54564" r="18109" b="32440"/>
                    <a:stretch/>
                  </pic:blipFill>
                  <pic:spPr bwMode="auto">
                    <a:xfrm>
                      <a:off x="0" y="0"/>
                      <a:ext cx="5654016" cy="88971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76ED05B"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102FEBA8" wp14:editId="1970522B">
            <wp:extent cx="5655310" cy="1276350"/>
            <wp:effectExtent l="19050" t="19050" r="21590" b="190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19070" t="27651" r="17949" b="55368"/>
                    <a:stretch/>
                  </pic:blipFill>
                  <pic:spPr bwMode="auto">
                    <a:xfrm>
                      <a:off x="0" y="0"/>
                      <a:ext cx="5672985" cy="12803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13C13CB" w14:textId="77777777" w:rsidR="001D4B41" w:rsidRPr="00B03243" w:rsidRDefault="001D4B41" w:rsidP="001D4B41">
      <w:pPr>
        <w:spacing w:line="360" w:lineRule="auto"/>
        <w:jc w:val="both"/>
        <w:rPr>
          <w:rFonts w:asciiTheme="majorBidi" w:hAnsiTheme="majorBidi" w:cstheme="majorBidi"/>
          <w:noProof/>
          <w:sz w:val="24"/>
          <w:szCs w:val="24"/>
        </w:rPr>
      </w:pPr>
      <w:r w:rsidRPr="00B03243">
        <w:rPr>
          <w:rFonts w:asciiTheme="majorBidi" w:hAnsiTheme="majorBidi" w:cstheme="majorBidi"/>
          <w:noProof/>
          <w:sz w:val="24"/>
          <w:szCs w:val="24"/>
        </w:rPr>
        <w:t>A.4 Risk Management Challenges</w:t>
      </w:r>
    </w:p>
    <w:p w14:paraId="18D01955"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t>Recognised challenges or threats whicha have negative impact on project objectives</w:t>
      </w:r>
    </w:p>
    <w:p w14:paraId="02688968"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050CEFB3" wp14:editId="5C5462B8">
            <wp:extent cx="5732780" cy="2543175"/>
            <wp:effectExtent l="19050" t="19050" r="20320" b="285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20994" t="21379" r="27564" b="47834"/>
                    <a:stretch/>
                  </pic:blipFill>
                  <pic:spPr bwMode="auto">
                    <a:xfrm>
                      <a:off x="0" y="0"/>
                      <a:ext cx="5756438" cy="255367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F6BFEBE" w14:textId="77777777" w:rsidR="001D4B41" w:rsidRPr="00B03243" w:rsidRDefault="001D4B41" w:rsidP="001D4B41">
      <w:pPr>
        <w:spacing w:line="360" w:lineRule="auto"/>
        <w:jc w:val="both"/>
        <w:rPr>
          <w:rFonts w:asciiTheme="majorBidi" w:hAnsiTheme="majorBidi" w:cstheme="majorBidi"/>
          <w:b/>
          <w:sz w:val="24"/>
          <w:szCs w:val="24"/>
        </w:rPr>
      </w:pPr>
    </w:p>
    <w:p w14:paraId="6F90B149" w14:textId="77777777" w:rsidR="001D4B41" w:rsidRPr="00B03243" w:rsidRDefault="001D4B41" w:rsidP="001D4B41">
      <w:pPr>
        <w:spacing w:line="360" w:lineRule="auto"/>
        <w:jc w:val="both"/>
        <w:rPr>
          <w:rFonts w:asciiTheme="majorBidi" w:hAnsiTheme="majorBidi" w:cstheme="majorBidi"/>
          <w:b/>
          <w:sz w:val="24"/>
          <w:szCs w:val="24"/>
        </w:rPr>
      </w:pPr>
    </w:p>
    <w:p w14:paraId="7CA54333" w14:textId="77777777" w:rsidR="007B6B48" w:rsidRDefault="007B6B48" w:rsidP="001D4B41">
      <w:pPr>
        <w:spacing w:line="360" w:lineRule="auto"/>
        <w:jc w:val="both"/>
        <w:rPr>
          <w:rFonts w:asciiTheme="majorBidi" w:hAnsiTheme="majorBidi" w:cstheme="majorBidi"/>
          <w:sz w:val="24"/>
          <w:szCs w:val="24"/>
        </w:rPr>
      </w:pPr>
    </w:p>
    <w:p w14:paraId="1CEE3781"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lastRenderedPageBreak/>
        <w:t>A.5 Risk Management Opportunities</w:t>
      </w:r>
    </w:p>
    <w:p w14:paraId="79D41E9C"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Are positive risks which can enhance successful delivery of mega housing delivery, opportunities are obtained from the output of the risk identification process.</w:t>
      </w:r>
    </w:p>
    <w:p w14:paraId="59A74334"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2C5C0BA1" wp14:editId="6236F0B5">
            <wp:extent cx="5831840" cy="2381250"/>
            <wp:effectExtent l="19050" t="19050" r="16510"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21154" t="22520" r="26763" b="45553"/>
                    <a:stretch/>
                  </pic:blipFill>
                  <pic:spPr bwMode="auto">
                    <a:xfrm>
                      <a:off x="0" y="0"/>
                      <a:ext cx="5840202" cy="238466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0C9F78A" w14:textId="77777777" w:rsidR="001D4B41" w:rsidRPr="00B03243" w:rsidRDefault="001D4B41" w:rsidP="001D4B41">
      <w:pPr>
        <w:spacing w:line="360" w:lineRule="auto"/>
        <w:jc w:val="both"/>
        <w:rPr>
          <w:rFonts w:asciiTheme="majorBidi" w:hAnsiTheme="majorBidi" w:cstheme="majorBidi"/>
          <w:sz w:val="24"/>
          <w:szCs w:val="24"/>
        </w:rPr>
      </w:pPr>
    </w:p>
    <w:p w14:paraId="5F2A0DD9"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A.6 Risk Management Skills</w:t>
      </w:r>
    </w:p>
    <w:p w14:paraId="6B6217D2"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The code highlighted available skills of risk management for human resources in construction of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 Skills included analysis skills, and communication skills.</w:t>
      </w:r>
    </w:p>
    <w:p w14:paraId="2D38BE5D"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70BD4C0F" wp14:editId="291BC267">
            <wp:extent cx="5991225" cy="2114550"/>
            <wp:effectExtent l="19050" t="19050" r="28575" b="190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20994" t="28506" r="25641" b="45838"/>
                    <a:stretch/>
                  </pic:blipFill>
                  <pic:spPr bwMode="auto">
                    <a:xfrm>
                      <a:off x="0" y="0"/>
                      <a:ext cx="6011317" cy="212164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A6FE065" w14:textId="77777777" w:rsidR="00791347" w:rsidRDefault="00791347" w:rsidP="001D4B41">
      <w:pPr>
        <w:spacing w:line="360" w:lineRule="auto"/>
        <w:jc w:val="both"/>
        <w:rPr>
          <w:rFonts w:asciiTheme="majorBidi" w:hAnsiTheme="majorBidi" w:cstheme="majorBidi"/>
          <w:sz w:val="24"/>
          <w:szCs w:val="24"/>
        </w:rPr>
      </w:pPr>
    </w:p>
    <w:p w14:paraId="110061B4" w14:textId="77777777" w:rsidR="00791347" w:rsidRDefault="00791347" w:rsidP="001D4B41">
      <w:pPr>
        <w:spacing w:line="360" w:lineRule="auto"/>
        <w:jc w:val="both"/>
        <w:rPr>
          <w:rFonts w:asciiTheme="majorBidi" w:hAnsiTheme="majorBidi" w:cstheme="majorBidi"/>
          <w:sz w:val="24"/>
          <w:szCs w:val="24"/>
        </w:rPr>
      </w:pPr>
    </w:p>
    <w:p w14:paraId="74EBBEFD"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lastRenderedPageBreak/>
        <w:t>A.7 Risk Breakdown Structure (RBS)</w:t>
      </w:r>
    </w:p>
    <w:p w14:paraId="130ADB83"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Includes coding of identified construction threats and opportunities based on their categories.</w:t>
      </w:r>
    </w:p>
    <w:p w14:paraId="3DD1FE40" w14:textId="6B0FFAD4" w:rsidR="001D4B41" w:rsidRPr="00B03243" w:rsidRDefault="001D4B41" w:rsidP="007B6B48">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28FDB313" wp14:editId="27CBA896">
            <wp:extent cx="5789295" cy="2057400"/>
            <wp:effectExtent l="19050" t="19050" r="20955"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20833" t="28506" r="38464" b="41714"/>
                    <a:stretch/>
                  </pic:blipFill>
                  <pic:spPr bwMode="auto">
                    <a:xfrm>
                      <a:off x="0" y="0"/>
                      <a:ext cx="5822758" cy="206929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C13B3F1"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A.8 Pre-mitigation Probability Impact Matrix</w:t>
      </w:r>
    </w:p>
    <w:p w14:paraId="5AEB0475"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The code Identified most risky areas of concern prior adding any mitigation. This includes highlighting areas of high threat, medium threat, and low threat to impact mega housing project objectives.</w:t>
      </w:r>
    </w:p>
    <w:p w14:paraId="0516E987"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4B0F3D50" wp14:editId="22AFF018">
            <wp:extent cx="5894704" cy="828675"/>
            <wp:effectExtent l="19050" t="19050" r="1143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20833" t="57929" r="27243" b="31843"/>
                    <a:stretch/>
                  </pic:blipFill>
                  <pic:spPr bwMode="auto">
                    <a:xfrm>
                      <a:off x="0" y="0"/>
                      <a:ext cx="5940784" cy="83515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B099E88"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529A8DE0" wp14:editId="0E41BD51">
            <wp:extent cx="5895340" cy="2981325"/>
            <wp:effectExtent l="19050" t="19050" r="10160" b="285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20673" t="28506" r="26923" b="28734"/>
                    <a:stretch/>
                  </pic:blipFill>
                  <pic:spPr bwMode="auto">
                    <a:xfrm>
                      <a:off x="0" y="0"/>
                      <a:ext cx="5906327" cy="29868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F16883B" w14:textId="77777777" w:rsidR="007B6B48" w:rsidRDefault="007B6B48" w:rsidP="001D4B41">
      <w:pPr>
        <w:spacing w:line="360" w:lineRule="auto"/>
        <w:jc w:val="both"/>
        <w:rPr>
          <w:rFonts w:asciiTheme="majorBidi" w:hAnsiTheme="majorBidi" w:cstheme="majorBidi"/>
          <w:sz w:val="24"/>
          <w:szCs w:val="24"/>
        </w:rPr>
      </w:pPr>
    </w:p>
    <w:p w14:paraId="251DB75A"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A.9 Prioritizing Risks</w:t>
      </w:r>
    </w:p>
    <w:p w14:paraId="000FBEA8"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anchor distT="0" distB="0" distL="114300" distR="114300" simplePos="0" relativeHeight="251993088" behindDoc="0" locked="0" layoutInCell="1" allowOverlap="1" wp14:anchorId="0B089855" wp14:editId="63C8A86D">
            <wp:simplePos x="0" y="0"/>
            <wp:positionH relativeFrom="margin">
              <wp:align>left</wp:align>
            </wp:positionH>
            <wp:positionV relativeFrom="paragraph">
              <wp:posOffset>531495</wp:posOffset>
            </wp:positionV>
            <wp:extent cx="5800725" cy="2812415"/>
            <wp:effectExtent l="19050" t="19050" r="28575" b="26035"/>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extLst>
                        <a:ext uri="{28A0092B-C50C-407E-A947-70E740481C1C}">
                          <a14:useLocalDpi xmlns:a14="http://schemas.microsoft.com/office/drawing/2010/main" val="0"/>
                        </a:ext>
                      </a:extLst>
                    </a:blip>
                    <a:srcRect l="22756" t="24801" r="29647" b="34151"/>
                    <a:stretch/>
                  </pic:blipFill>
                  <pic:spPr bwMode="auto">
                    <a:xfrm>
                      <a:off x="0" y="0"/>
                      <a:ext cx="5800725" cy="28124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3243">
        <w:rPr>
          <w:rFonts w:asciiTheme="majorBidi" w:hAnsiTheme="majorBidi" w:cstheme="majorBidi"/>
          <w:sz w:val="24"/>
          <w:szCs w:val="24"/>
        </w:rPr>
        <w:t>Prioritizing risks before adding any risk mitigations, allows visualization of how risk could severely impact project objectives prior adding any solutions.</w:t>
      </w:r>
    </w:p>
    <w:p w14:paraId="7711E707" w14:textId="77777777" w:rsidR="001D4B41" w:rsidRDefault="001D4B41" w:rsidP="001D4B41">
      <w:pPr>
        <w:spacing w:line="360" w:lineRule="auto"/>
        <w:jc w:val="both"/>
        <w:rPr>
          <w:rFonts w:asciiTheme="majorBidi" w:hAnsiTheme="majorBidi" w:cstheme="majorBidi"/>
          <w:sz w:val="24"/>
          <w:szCs w:val="24"/>
        </w:rPr>
      </w:pPr>
    </w:p>
    <w:p w14:paraId="56B0F627" w14:textId="77777777" w:rsidR="00791347" w:rsidRPr="00B03243" w:rsidRDefault="00791347" w:rsidP="001D4B41">
      <w:pPr>
        <w:spacing w:line="360" w:lineRule="auto"/>
        <w:jc w:val="both"/>
        <w:rPr>
          <w:rFonts w:asciiTheme="majorBidi" w:hAnsiTheme="majorBidi" w:cstheme="majorBidi"/>
          <w:sz w:val="24"/>
          <w:szCs w:val="24"/>
        </w:rPr>
      </w:pPr>
    </w:p>
    <w:p w14:paraId="04D8FA00"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lastRenderedPageBreak/>
        <w:t>A.10 Pre-Simulation Results</w:t>
      </w:r>
    </w:p>
    <w:p w14:paraId="12FB75E5"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Included Probability histogram and sensitivity charts before adding mitigations.</w:t>
      </w:r>
    </w:p>
    <w:p w14:paraId="53E685E4"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23F25C9A" wp14:editId="23D75537">
            <wp:extent cx="5724525" cy="3123565"/>
            <wp:effectExtent l="19050" t="19050" r="28575" b="1968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14423" t="14538" r="43356" b="34720"/>
                    <a:stretch/>
                  </pic:blipFill>
                  <pic:spPr bwMode="auto">
                    <a:xfrm>
                      <a:off x="0" y="0"/>
                      <a:ext cx="5754323" cy="313982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DAB6268"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16ECED95" wp14:editId="1A63355D">
            <wp:extent cx="5905500" cy="2400300"/>
            <wp:effectExtent l="19050" t="19050" r="19050" b="190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14423" t="14538" r="45324" b="51539"/>
                    <a:stretch/>
                  </pic:blipFill>
                  <pic:spPr bwMode="auto">
                    <a:xfrm>
                      <a:off x="0" y="0"/>
                      <a:ext cx="5905500" cy="2400300"/>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E0261C" w14:textId="77777777" w:rsidR="00791347" w:rsidRDefault="00791347" w:rsidP="001D4B41">
      <w:pPr>
        <w:spacing w:line="360" w:lineRule="auto"/>
        <w:jc w:val="both"/>
        <w:rPr>
          <w:rFonts w:asciiTheme="majorBidi" w:hAnsiTheme="majorBidi" w:cstheme="majorBidi"/>
          <w:sz w:val="24"/>
          <w:szCs w:val="24"/>
        </w:rPr>
      </w:pPr>
    </w:p>
    <w:p w14:paraId="7B22E83E" w14:textId="77777777" w:rsidR="00791347" w:rsidRDefault="00791347" w:rsidP="001D4B41">
      <w:pPr>
        <w:spacing w:line="360" w:lineRule="auto"/>
        <w:jc w:val="both"/>
        <w:rPr>
          <w:rFonts w:asciiTheme="majorBidi" w:hAnsiTheme="majorBidi" w:cstheme="majorBidi"/>
          <w:sz w:val="24"/>
          <w:szCs w:val="24"/>
        </w:rPr>
      </w:pPr>
    </w:p>
    <w:p w14:paraId="05349E32" w14:textId="77777777" w:rsidR="00791347" w:rsidRDefault="00791347" w:rsidP="001D4B41">
      <w:pPr>
        <w:spacing w:line="360" w:lineRule="auto"/>
        <w:jc w:val="both"/>
        <w:rPr>
          <w:rFonts w:asciiTheme="majorBidi" w:hAnsiTheme="majorBidi" w:cstheme="majorBidi"/>
          <w:sz w:val="24"/>
          <w:szCs w:val="24"/>
        </w:rPr>
      </w:pPr>
    </w:p>
    <w:p w14:paraId="4EA58774" w14:textId="77777777" w:rsidR="00791347" w:rsidRDefault="00791347" w:rsidP="001D4B41">
      <w:pPr>
        <w:spacing w:line="360" w:lineRule="auto"/>
        <w:jc w:val="both"/>
        <w:rPr>
          <w:rFonts w:asciiTheme="majorBidi" w:hAnsiTheme="majorBidi" w:cstheme="majorBidi"/>
          <w:sz w:val="24"/>
          <w:szCs w:val="24"/>
        </w:rPr>
      </w:pPr>
    </w:p>
    <w:p w14:paraId="42EAFCCF"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lastRenderedPageBreak/>
        <w:t>A.11 Risk Mitigations</w:t>
      </w:r>
    </w:p>
    <w:p w14:paraId="4BF1608C"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Include planed responses set prior commencement of construction, risk mitigations include actual responses taken during construction of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w:t>
      </w:r>
    </w:p>
    <w:p w14:paraId="0611C26A"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6B02E828" wp14:editId="69912949">
            <wp:extent cx="5953125" cy="3943350"/>
            <wp:effectExtent l="19050" t="19050" r="28575" b="190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14423" t="14253" r="31782" b="37001"/>
                    <a:stretch/>
                  </pic:blipFill>
                  <pic:spPr bwMode="auto">
                    <a:xfrm>
                      <a:off x="0" y="0"/>
                      <a:ext cx="5957929" cy="39465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25C1108" w14:textId="77777777" w:rsidR="001D4B41" w:rsidRPr="00B03243" w:rsidRDefault="001D4B41" w:rsidP="001D4B41">
      <w:pPr>
        <w:spacing w:line="360" w:lineRule="auto"/>
        <w:jc w:val="both"/>
        <w:rPr>
          <w:rFonts w:asciiTheme="majorBidi" w:hAnsiTheme="majorBidi" w:cstheme="majorBidi"/>
          <w:sz w:val="24"/>
          <w:szCs w:val="24"/>
        </w:rPr>
      </w:pPr>
    </w:p>
    <w:p w14:paraId="3F4A5C2F" w14:textId="77777777" w:rsidR="00791347" w:rsidRDefault="00791347" w:rsidP="001D4B41">
      <w:pPr>
        <w:spacing w:line="360" w:lineRule="auto"/>
        <w:jc w:val="both"/>
        <w:rPr>
          <w:rFonts w:asciiTheme="majorBidi" w:hAnsiTheme="majorBidi" w:cstheme="majorBidi"/>
          <w:sz w:val="24"/>
          <w:szCs w:val="24"/>
        </w:rPr>
      </w:pPr>
    </w:p>
    <w:p w14:paraId="22BF5842" w14:textId="77777777" w:rsidR="00791347" w:rsidRDefault="00791347" w:rsidP="001D4B41">
      <w:pPr>
        <w:spacing w:line="360" w:lineRule="auto"/>
        <w:jc w:val="both"/>
        <w:rPr>
          <w:rFonts w:asciiTheme="majorBidi" w:hAnsiTheme="majorBidi" w:cstheme="majorBidi"/>
          <w:sz w:val="24"/>
          <w:szCs w:val="24"/>
        </w:rPr>
      </w:pPr>
    </w:p>
    <w:p w14:paraId="21A9A602" w14:textId="77777777" w:rsidR="00791347" w:rsidRDefault="00791347" w:rsidP="001D4B41">
      <w:pPr>
        <w:spacing w:line="360" w:lineRule="auto"/>
        <w:jc w:val="both"/>
        <w:rPr>
          <w:rFonts w:asciiTheme="majorBidi" w:hAnsiTheme="majorBidi" w:cstheme="majorBidi"/>
          <w:sz w:val="24"/>
          <w:szCs w:val="24"/>
        </w:rPr>
      </w:pPr>
    </w:p>
    <w:p w14:paraId="04525FE4" w14:textId="77777777" w:rsidR="00791347" w:rsidRDefault="00791347" w:rsidP="001D4B41">
      <w:pPr>
        <w:spacing w:line="360" w:lineRule="auto"/>
        <w:jc w:val="both"/>
        <w:rPr>
          <w:rFonts w:asciiTheme="majorBidi" w:hAnsiTheme="majorBidi" w:cstheme="majorBidi"/>
          <w:sz w:val="24"/>
          <w:szCs w:val="24"/>
        </w:rPr>
      </w:pPr>
    </w:p>
    <w:p w14:paraId="6735540A" w14:textId="77777777" w:rsidR="00791347" w:rsidRDefault="00791347" w:rsidP="001D4B41">
      <w:pPr>
        <w:spacing w:line="360" w:lineRule="auto"/>
        <w:jc w:val="both"/>
        <w:rPr>
          <w:rFonts w:asciiTheme="majorBidi" w:hAnsiTheme="majorBidi" w:cstheme="majorBidi"/>
          <w:sz w:val="24"/>
          <w:szCs w:val="24"/>
        </w:rPr>
      </w:pPr>
    </w:p>
    <w:p w14:paraId="03E5F5E7" w14:textId="77777777" w:rsidR="00791347" w:rsidRDefault="00791347" w:rsidP="001D4B41">
      <w:pPr>
        <w:spacing w:line="360" w:lineRule="auto"/>
        <w:jc w:val="both"/>
        <w:rPr>
          <w:rFonts w:asciiTheme="majorBidi" w:hAnsiTheme="majorBidi" w:cstheme="majorBidi"/>
          <w:sz w:val="24"/>
          <w:szCs w:val="24"/>
        </w:rPr>
      </w:pPr>
    </w:p>
    <w:p w14:paraId="28175278" w14:textId="77777777" w:rsidR="00791347" w:rsidRDefault="00791347" w:rsidP="001D4B41">
      <w:pPr>
        <w:spacing w:line="360" w:lineRule="auto"/>
        <w:jc w:val="both"/>
        <w:rPr>
          <w:rFonts w:asciiTheme="majorBidi" w:hAnsiTheme="majorBidi" w:cstheme="majorBidi"/>
          <w:sz w:val="24"/>
          <w:szCs w:val="24"/>
        </w:rPr>
      </w:pPr>
    </w:p>
    <w:p w14:paraId="51064668"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lastRenderedPageBreak/>
        <w:t>A.12 Post-mitigation Prioritization</w:t>
      </w:r>
    </w:p>
    <w:p w14:paraId="78C7F033"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Included risks prioritized after adding risk mitigations.</w:t>
      </w:r>
    </w:p>
    <w:p w14:paraId="2956CE5D" w14:textId="77777777" w:rsidR="001D4B41"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00E9BEF3" wp14:editId="224F1332">
            <wp:extent cx="5657850" cy="3971925"/>
            <wp:effectExtent l="19050" t="19050" r="19050" b="285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14584" t="14539" r="50480" b="43272"/>
                    <a:stretch/>
                  </pic:blipFill>
                  <pic:spPr bwMode="auto">
                    <a:xfrm>
                      <a:off x="0" y="0"/>
                      <a:ext cx="5667319" cy="39785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23786C1" w14:textId="77777777" w:rsidR="001D4B41" w:rsidRDefault="001D4B41" w:rsidP="001D4B41">
      <w:pPr>
        <w:spacing w:line="360" w:lineRule="auto"/>
        <w:jc w:val="both"/>
        <w:rPr>
          <w:rFonts w:asciiTheme="majorBidi" w:hAnsiTheme="majorBidi" w:cstheme="majorBidi"/>
          <w:sz w:val="24"/>
          <w:szCs w:val="24"/>
        </w:rPr>
      </w:pPr>
    </w:p>
    <w:p w14:paraId="273939BC" w14:textId="77777777" w:rsidR="001D4B41" w:rsidRDefault="001D4B41" w:rsidP="001D4B41">
      <w:pPr>
        <w:spacing w:line="360" w:lineRule="auto"/>
        <w:jc w:val="both"/>
        <w:rPr>
          <w:rFonts w:asciiTheme="majorBidi" w:hAnsiTheme="majorBidi" w:cstheme="majorBidi"/>
          <w:sz w:val="24"/>
          <w:szCs w:val="24"/>
        </w:rPr>
      </w:pPr>
    </w:p>
    <w:p w14:paraId="5968ADCD" w14:textId="77777777" w:rsidR="001D4B41" w:rsidRDefault="001D4B41" w:rsidP="001D4B41">
      <w:pPr>
        <w:spacing w:line="360" w:lineRule="auto"/>
        <w:jc w:val="both"/>
        <w:rPr>
          <w:rFonts w:asciiTheme="majorBidi" w:hAnsiTheme="majorBidi" w:cstheme="majorBidi"/>
          <w:sz w:val="24"/>
          <w:szCs w:val="24"/>
        </w:rPr>
      </w:pPr>
    </w:p>
    <w:p w14:paraId="1FE06D69" w14:textId="77777777" w:rsidR="001D4B41" w:rsidRDefault="001D4B41" w:rsidP="001D4B41">
      <w:pPr>
        <w:spacing w:line="360" w:lineRule="auto"/>
        <w:jc w:val="both"/>
        <w:rPr>
          <w:rFonts w:asciiTheme="majorBidi" w:hAnsiTheme="majorBidi" w:cstheme="majorBidi"/>
          <w:sz w:val="24"/>
          <w:szCs w:val="24"/>
        </w:rPr>
      </w:pPr>
    </w:p>
    <w:p w14:paraId="7FD22A1C" w14:textId="77777777" w:rsidR="001D4B41" w:rsidRDefault="001D4B41" w:rsidP="001D4B41">
      <w:pPr>
        <w:spacing w:line="360" w:lineRule="auto"/>
        <w:jc w:val="both"/>
        <w:rPr>
          <w:rFonts w:asciiTheme="majorBidi" w:hAnsiTheme="majorBidi" w:cstheme="majorBidi"/>
          <w:sz w:val="24"/>
          <w:szCs w:val="24"/>
        </w:rPr>
      </w:pPr>
    </w:p>
    <w:p w14:paraId="3CA673A0" w14:textId="77777777" w:rsidR="001D4B41" w:rsidRDefault="001D4B41" w:rsidP="001D4B41">
      <w:pPr>
        <w:spacing w:line="360" w:lineRule="auto"/>
        <w:jc w:val="both"/>
        <w:rPr>
          <w:rFonts w:asciiTheme="majorBidi" w:hAnsiTheme="majorBidi" w:cstheme="majorBidi"/>
          <w:sz w:val="24"/>
          <w:szCs w:val="24"/>
        </w:rPr>
      </w:pPr>
    </w:p>
    <w:p w14:paraId="58AE99EA" w14:textId="77777777" w:rsidR="001D4B41" w:rsidRDefault="001D4B41" w:rsidP="001D4B41">
      <w:pPr>
        <w:spacing w:line="360" w:lineRule="auto"/>
        <w:jc w:val="both"/>
        <w:rPr>
          <w:rFonts w:asciiTheme="majorBidi" w:hAnsiTheme="majorBidi" w:cstheme="majorBidi"/>
          <w:sz w:val="24"/>
          <w:szCs w:val="24"/>
        </w:rPr>
      </w:pPr>
    </w:p>
    <w:p w14:paraId="3D538937" w14:textId="77777777" w:rsidR="001D4B41" w:rsidRDefault="001D4B41" w:rsidP="001D4B41">
      <w:pPr>
        <w:spacing w:line="360" w:lineRule="auto"/>
        <w:jc w:val="both"/>
        <w:rPr>
          <w:rFonts w:asciiTheme="majorBidi" w:hAnsiTheme="majorBidi" w:cstheme="majorBidi"/>
          <w:sz w:val="24"/>
          <w:szCs w:val="24"/>
        </w:rPr>
      </w:pPr>
    </w:p>
    <w:p w14:paraId="48C3C957" w14:textId="77777777" w:rsidR="001D4B41" w:rsidRDefault="001D4B41" w:rsidP="001D4B41">
      <w:pPr>
        <w:spacing w:line="360" w:lineRule="auto"/>
        <w:jc w:val="both"/>
        <w:rPr>
          <w:rFonts w:asciiTheme="majorBidi" w:hAnsiTheme="majorBidi" w:cstheme="majorBidi"/>
          <w:sz w:val="24"/>
          <w:szCs w:val="24"/>
        </w:rPr>
      </w:pPr>
    </w:p>
    <w:p w14:paraId="1A0FD797"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lastRenderedPageBreak/>
        <w:t>A.13 Post-mitigation Probability Impact Matrix</w:t>
      </w:r>
    </w:p>
    <w:p w14:paraId="6CCE6C2F"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After adding responses impact scales changes which requires reprioritization</w:t>
      </w:r>
    </w:p>
    <w:p w14:paraId="461926FB"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4EA0315E" wp14:editId="7292BE12">
            <wp:extent cx="5743575" cy="3257550"/>
            <wp:effectExtent l="19050" t="19050" r="28575" b="190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14584" t="14539" r="51435" b="47547"/>
                    <a:stretch/>
                  </pic:blipFill>
                  <pic:spPr bwMode="auto">
                    <a:xfrm>
                      <a:off x="0" y="0"/>
                      <a:ext cx="5752922" cy="32628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DF95834" w14:textId="77777777" w:rsidR="001D4B41" w:rsidRDefault="001D4B41" w:rsidP="001D4B41">
      <w:pPr>
        <w:spacing w:line="360" w:lineRule="auto"/>
        <w:jc w:val="both"/>
        <w:rPr>
          <w:rFonts w:asciiTheme="majorBidi" w:hAnsiTheme="majorBidi" w:cstheme="majorBidi"/>
          <w:sz w:val="24"/>
          <w:szCs w:val="24"/>
        </w:rPr>
      </w:pPr>
    </w:p>
    <w:p w14:paraId="71B9A7BE" w14:textId="77777777" w:rsidR="001D4B41" w:rsidRDefault="001D4B41" w:rsidP="001D4B41">
      <w:pPr>
        <w:spacing w:line="360" w:lineRule="auto"/>
        <w:jc w:val="both"/>
        <w:rPr>
          <w:rFonts w:asciiTheme="majorBidi" w:hAnsiTheme="majorBidi" w:cstheme="majorBidi"/>
          <w:sz w:val="24"/>
          <w:szCs w:val="24"/>
        </w:rPr>
      </w:pPr>
    </w:p>
    <w:p w14:paraId="7A651097" w14:textId="77777777" w:rsidR="001D4B41" w:rsidRDefault="001D4B41" w:rsidP="001D4B41">
      <w:pPr>
        <w:spacing w:line="360" w:lineRule="auto"/>
        <w:jc w:val="both"/>
        <w:rPr>
          <w:rFonts w:asciiTheme="majorBidi" w:hAnsiTheme="majorBidi" w:cstheme="majorBidi"/>
          <w:sz w:val="24"/>
          <w:szCs w:val="24"/>
        </w:rPr>
      </w:pPr>
    </w:p>
    <w:p w14:paraId="123A78B4" w14:textId="77777777" w:rsidR="001D4B41" w:rsidRDefault="001D4B41" w:rsidP="001D4B41">
      <w:pPr>
        <w:spacing w:line="360" w:lineRule="auto"/>
        <w:jc w:val="both"/>
        <w:rPr>
          <w:rFonts w:asciiTheme="majorBidi" w:hAnsiTheme="majorBidi" w:cstheme="majorBidi"/>
          <w:sz w:val="24"/>
          <w:szCs w:val="24"/>
        </w:rPr>
      </w:pPr>
    </w:p>
    <w:p w14:paraId="68355101" w14:textId="77777777" w:rsidR="001D4B41" w:rsidRDefault="001D4B41" w:rsidP="001D4B41">
      <w:pPr>
        <w:spacing w:line="360" w:lineRule="auto"/>
        <w:jc w:val="both"/>
        <w:rPr>
          <w:rFonts w:asciiTheme="majorBidi" w:hAnsiTheme="majorBidi" w:cstheme="majorBidi"/>
          <w:sz w:val="24"/>
          <w:szCs w:val="24"/>
        </w:rPr>
      </w:pPr>
    </w:p>
    <w:p w14:paraId="6071755E" w14:textId="77777777" w:rsidR="001D4B41" w:rsidRDefault="001D4B41" w:rsidP="001D4B41">
      <w:pPr>
        <w:spacing w:line="360" w:lineRule="auto"/>
        <w:jc w:val="both"/>
        <w:rPr>
          <w:rFonts w:asciiTheme="majorBidi" w:hAnsiTheme="majorBidi" w:cstheme="majorBidi"/>
          <w:sz w:val="24"/>
          <w:szCs w:val="24"/>
        </w:rPr>
      </w:pPr>
    </w:p>
    <w:p w14:paraId="7BB08776" w14:textId="77777777" w:rsidR="001D4B41" w:rsidRDefault="001D4B41" w:rsidP="001D4B41">
      <w:pPr>
        <w:spacing w:line="360" w:lineRule="auto"/>
        <w:jc w:val="both"/>
        <w:rPr>
          <w:rFonts w:asciiTheme="majorBidi" w:hAnsiTheme="majorBidi" w:cstheme="majorBidi"/>
          <w:sz w:val="24"/>
          <w:szCs w:val="24"/>
        </w:rPr>
      </w:pPr>
    </w:p>
    <w:p w14:paraId="3E49C4C9" w14:textId="77777777" w:rsidR="001D4B41" w:rsidRDefault="001D4B41" w:rsidP="001D4B41">
      <w:pPr>
        <w:spacing w:line="360" w:lineRule="auto"/>
        <w:jc w:val="both"/>
        <w:rPr>
          <w:rFonts w:asciiTheme="majorBidi" w:hAnsiTheme="majorBidi" w:cstheme="majorBidi"/>
          <w:sz w:val="24"/>
          <w:szCs w:val="24"/>
        </w:rPr>
      </w:pPr>
    </w:p>
    <w:p w14:paraId="2F0F23DE" w14:textId="77777777" w:rsidR="001D4B41" w:rsidRDefault="001D4B41" w:rsidP="001D4B41">
      <w:pPr>
        <w:spacing w:line="360" w:lineRule="auto"/>
        <w:jc w:val="both"/>
        <w:rPr>
          <w:rFonts w:asciiTheme="majorBidi" w:hAnsiTheme="majorBidi" w:cstheme="majorBidi"/>
          <w:sz w:val="24"/>
          <w:szCs w:val="24"/>
        </w:rPr>
      </w:pPr>
    </w:p>
    <w:p w14:paraId="72DFD51C" w14:textId="77777777" w:rsidR="001D4B41" w:rsidRDefault="001D4B41" w:rsidP="001D4B41">
      <w:pPr>
        <w:spacing w:line="360" w:lineRule="auto"/>
        <w:jc w:val="both"/>
        <w:rPr>
          <w:rFonts w:asciiTheme="majorBidi" w:hAnsiTheme="majorBidi" w:cstheme="majorBidi"/>
          <w:sz w:val="24"/>
          <w:szCs w:val="24"/>
        </w:rPr>
      </w:pPr>
    </w:p>
    <w:p w14:paraId="0FFF8EBB" w14:textId="77777777" w:rsidR="001D4B41" w:rsidRDefault="001D4B41" w:rsidP="001D4B41">
      <w:pPr>
        <w:spacing w:line="360" w:lineRule="auto"/>
        <w:jc w:val="both"/>
        <w:rPr>
          <w:rFonts w:asciiTheme="majorBidi" w:hAnsiTheme="majorBidi" w:cstheme="majorBidi"/>
          <w:sz w:val="24"/>
          <w:szCs w:val="24"/>
        </w:rPr>
      </w:pPr>
    </w:p>
    <w:p w14:paraId="5A1363A4"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lastRenderedPageBreak/>
        <w:t xml:space="preserve">A.14 Post-mitigation simulation </w:t>
      </w:r>
    </w:p>
    <w:p w14:paraId="34E25DE6"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Simulation results after adding mitigations</w:t>
      </w:r>
    </w:p>
    <w:p w14:paraId="6B3919CB" w14:textId="77777777" w:rsidR="001D4B41"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0292B5AC" wp14:editId="51504826">
            <wp:extent cx="5543550" cy="3362325"/>
            <wp:effectExtent l="19050" t="19050" r="19050" b="285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14584" t="14254" r="54968" b="45552"/>
                    <a:stretch/>
                  </pic:blipFill>
                  <pic:spPr bwMode="auto">
                    <a:xfrm>
                      <a:off x="0" y="0"/>
                      <a:ext cx="5555787" cy="336974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89F6767" w14:textId="77777777" w:rsidR="001D4B41" w:rsidRDefault="001D4B41" w:rsidP="001D4B41">
      <w:pPr>
        <w:spacing w:line="360" w:lineRule="auto"/>
        <w:jc w:val="both"/>
        <w:rPr>
          <w:rFonts w:asciiTheme="majorBidi" w:hAnsiTheme="majorBidi" w:cstheme="majorBidi"/>
          <w:sz w:val="24"/>
          <w:szCs w:val="24"/>
        </w:rPr>
      </w:pPr>
    </w:p>
    <w:p w14:paraId="664E8832" w14:textId="77777777" w:rsidR="001D4B41" w:rsidRDefault="001D4B41" w:rsidP="001D4B41">
      <w:pPr>
        <w:spacing w:line="360" w:lineRule="auto"/>
        <w:jc w:val="both"/>
        <w:rPr>
          <w:rFonts w:asciiTheme="majorBidi" w:hAnsiTheme="majorBidi" w:cstheme="majorBidi"/>
          <w:sz w:val="24"/>
          <w:szCs w:val="24"/>
        </w:rPr>
      </w:pPr>
    </w:p>
    <w:p w14:paraId="6DCBE5B1" w14:textId="77777777" w:rsidR="001D4B41" w:rsidRDefault="001D4B41" w:rsidP="001D4B41">
      <w:pPr>
        <w:spacing w:line="360" w:lineRule="auto"/>
        <w:jc w:val="both"/>
        <w:rPr>
          <w:rFonts w:asciiTheme="majorBidi" w:hAnsiTheme="majorBidi" w:cstheme="majorBidi"/>
          <w:sz w:val="24"/>
          <w:szCs w:val="24"/>
        </w:rPr>
      </w:pPr>
    </w:p>
    <w:p w14:paraId="423796FC" w14:textId="77777777" w:rsidR="001D4B41" w:rsidRDefault="001D4B41" w:rsidP="001D4B41">
      <w:pPr>
        <w:spacing w:line="360" w:lineRule="auto"/>
        <w:jc w:val="both"/>
        <w:rPr>
          <w:rFonts w:asciiTheme="majorBidi" w:hAnsiTheme="majorBidi" w:cstheme="majorBidi"/>
          <w:sz w:val="24"/>
          <w:szCs w:val="24"/>
        </w:rPr>
      </w:pPr>
    </w:p>
    <w:p w14:paraId="69A819BC" w14:textId="77777777" w:rsidR="001D4B41" w:rsidRDefault="001D4B41" w:rsidP="001D4B41">
      <w:pPr>
        <w:spacing w:line="360" w:lineRule="auto"/>
        <w:jc w:val="both"/>
        <w:rPr>
          <w:rFonts w:asciiTheme="majorBidi" w:hAnsiTheme="majorBidi" w:cstheme="majorBidi"/>
          <w:sz w:val="24"/>
          <w:szCs w:val="24"/>
        </w:rPr>
      </w:pPr>
    </w:p>
    <w:p w14:paraId="70F0397B" w14:textId="77777777" w:rsidR="001D4B41" w:rsidRDefault="001D4B41" w:rsidP="001D4B41">
      <w:pPr>
        <w:spacing w:line="360" w:lineRule="auto"/>
        <w:jc w:val="both"/>
        <w:rPr>
          <w:rFonts w:asciiTheme="majorBidi" w:hAnsiTheme="majorBidi" w:cstheme="majorBidi"/>
          <w:sz w:val="24"/>
          <w:szCs w:val="24"/>
        </w:rPr>
      </w:pPr>
    </w:p>
    <w:p w14:paraId="4ADA0B02" w14:textId="77777777" w:rsidR="001D4B41" w:rsidRDefault="001D4B41" w:rsidP="001D4B41">
      <w:pPr>
        <w:spacing w:line="360" w:lineRule="auto"/>
        <w:jc w:val="both"/>
        <w:rPr>
          <w:rFonts w:asciiTheme="majorBidi" w:hAnsiTheme="majorBidi" w:cstheme="majorBidi"/>
          <w:sz w:val="24"/>
          <w:szCs w:val="24"/>
        </w:rPr>
      </w:pPr>
    </w:p>
    <w:p w14:paraId="29E53826" w14:textId="77777777" w:rsidR="001D4B41" w:rsidRDefault="001D4B41" w:rsidP="001D4B41">
      <w:pPr>
        <w:spacing w:line="360" w:lineRule="auto"/>
        <w:jc w:val="both"/>
        <w:rPr>
          <w:rFonts w:asciiTheme="majorBidi" w:hAnsiTheme="majorBidi" w:cstheme="majorBidi"/>
          <w:sz w:val="24"/>
          <w:szCs w:val="24"/>
        </w:rPr>
      </w:pPr>
    </w:p>
    <w:p w14:paraId="59A7DD46" w14:textId="77777777" w:rsidR="001D4B41" w:rsidRDefault="001D4B41" w:rsidP="001D4B41">
      <w:pPr>
        <w:spacing w:line="360" w:lineRule="auto"/>
        <w:jc w:val="both"/>
        <w:rPr>
          <w:rFonts w:asciiTheme="majorBidi" w:hAnsiTheme="majorBidi" w:cstheme="majorBidi"/>
          <w:sz w:val="24"/>
          <w:szCs w:val="24"/>
        </w:rPr>
      </w:pPr>
    </w:p>
    <w:p w14:paraId="17E0AD9C" w14:textId="77777777" w:rsidR="001D4B41" w:rsidRDefault="001D4B41" w:rsidP="001D4B41">
      <w:pPr>
        <w:spacing w:line="360" w:lineRule="auto"/>
        <w:jc w:val="both"/>
        <w:rPr>
          <w:rFonts w:asciiTheme="majorBidi" w:hAnsiTheme="majorBidi" w:cstheme="majorBidi"/>
          <w:sz w:val="24"/>
          <w:szCs w:val="24"/>
        </w:rPr>
      </w:pPr>
    </w:p>
    <w:p w14:paraId="2170F1B8"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lastRenderedPageBreak/>
        <w:t>A.15 Lessons Learned</w:t>
      </w:r>
    </w:p>
    <w:p w14:paraId="04F5F497"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Lessons learned from practice of each process of risk management for the benefit of improving future risk management practices in construction of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w:t>
      </w:r>
    </w:p>
    <w:p w14:paraId="6AB5090A"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0FECAA49" wp14:editId="054D59C9">
            <wp:extent cx="5524500" cy="3990975"/>
            <wp:effectExtent l="19050" t="19050" r="19050" b="285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14423" t="43901" r="38660" b="8779"/>
                    <a:stretch/>
                  </pic:blipFill>
                  <pic:spPr bwMode="auto">
                    <a:xfrm>
                      <a:off x="0" y="0"/>
                      <a:ext cx="5530358" cy="399520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E28A9B6" w14:textId="77777777" w:rsidR="001D4B41" w:rsidRPr="00B03243" w:rsidRDefault="001D4B41" w:rsidP="001D4B41">
      <w:pPr>
        <w:spacing w:line="360" w:lineRule="auto"/>
        <w:jc w:val="both"/>
        <w:rPr>
          <w:rFonts w:asciiTheme="majorBidi" w:hAnsiTheme="majorBidi" w:cstheme="majorBidi"/>
          <w:sz w:val="24"/>
          <w:szCs w:val="24"/>
        </w:rPr>
      </w:pPr>
    </w:p>
    <w:p w14:paraId="3903863B" w14:textId="77777777" w:rsidR="001D4B41" w:rsidRPr="00B03243" w:rsidRDefault="001D4B41" w:rsidP="001D4B41">
      <w:pPr>
        <w:spacing w:line="360" w:lineRule="auto"/>
        <w:jc w:val="both"/>
        <w:rPr>
          <w:rFonts w:asciiTheme="majorBidi" w:hAnsiTheme="majorBidi" w:cstheme="majorBidi"/>
          <w:sz w:val="24"/>
          <w:szCs w:val="24"/>
        </w:rPr>
      </w:pPr>
    </w:p>
    <w:p w14:paraId="57415A7A" w14:textId="77777777" w:rsidR="001D4B41" w:rsidRPr="00B03243" w:rsidRDefault="001D4B41" w:rsidP="001D4B41">
      <w:pPr>
        <w:spacing w:line="360" w:lineRule="auto"/>
        <w:jc w:val="both"/>
        <w:rPr>
          <w:rFonts w:asciiTheme="majorBidi" w:hAnsiTheme="majorBidi" w:cstheme="majorBidi"/>
          <w:sz w:val="24"/>
          <w:szCs w:val="24"/>
        </w:rPr>
      </w:pPr>
    </w:p>
    <w:p w14:paraId="0138DA62" w14:textId="77777777" w:rsidR="001D4B41" w:rsidRPr="00B03243" w:rsidRDefault="001D4B41" w:rsidP="001D4B41">
      <w:pPr>
        <w:spacing w:line="360" w:lineRule="auto"/>
        <w:jc w:val="both"/>
        <w:rPr>
          <w:rFonts w:asciiTheme="majorBidi" w:hAnsiTheme="majorBidi" w:cstheme="majorBidi"/>
          <w:sz w:val="24"/>
          <w:szCs w:val="24"/>
        </w:rPr>
      </w:pPr>
    </w:p>
    <w:p w14:paraId="7D1E8FD4" w14:textId="77777777" w:rsidR="001D4B41" w:rsidRPr="00B03243" w:rsidRDefault="001D4B41" w:rsidP="001D4B41">
      <w:pPr>
        <w:spacing w:line="360" w:lineRule="auto"/>
        <w:jc w:val="both"/>
        <w:rPr>
          <w:rFonts w:asciiTheme="majorBidi" w:hAnsiTheme="majorBidi" w:cstheme="majorBidi"/>
          <w:sz w:val="24"/>
          <w:szCs w:val="24"/>
        </w:rPr>
      </w:pPr>
    </w:p>
    <w:p w14:paraId="1880BAFF" w14:textId="77777777" w:rsidR="001D4B41" w:rsidRPr="00B03243" w:rsidRDefault="001D4B41" w:rsidP="001D4B41">
      <w:pPr>
        <w:spacing w:line="360" w:lineRule="auto"/>
        <w:jc w:val="both"/>
        <w:rPr>
          <w:rFonts w:asciiTheme="majorBidi" w:hAnsiTheme="majorBidi" w:cstheme="majorBidi"/>
          <w:sz w:val="24"/>
          <w:szCs w:val="24"/>
        </w:rPr>
      </w:pPr>
    </w:p>
    <w:p w14:paraId="1D9274C6" w14:textId="77777777" w:rsidR="001D4B41" w:rsidRPr="00B03243" w:rsidRDefault="001D4B41" w:rsidP="001D4B41">
      <w:pPr>
        <w:spacing w:line="360" w:lineRule="auto"/>
        <w:jc w:val="both"/>
        <w:rPr>
          <w:rFonts w:asciiTheme="majorBidi" w:hAnsiTheme="majorBidi" w:cstheme="majorBidi"/>
          <w:sz w:val="24"/>
          <w:szCs w:val="24"/>
        </w:rPr>
      </w:pPr>
    </w:p>
    <w:p w14:paraId="169682E2" w14:textId="77777777" w:rsidR="001D4B41" w:rsidRPr="00B03243" w:rsidRDefault="001D4B41" w:rsidP="001D4B41">
      <w:pPr>
        <w:spacing w:line="360" w:lineRule="auto"/>
        <w:jc w:val="both"/>
        <w:rPr>
          <w:rFonts w:asciiTheme="majorBidi" w:hAnsiTheme="majorBidi" w:cstheme="majorBidi"/>
          <w:sz w:val="24"/>
          <w:szCs w:val="24"/>
        </w:rPr>
      </w:pPr>
    </w:p>
    <w:p w14:paraId="2727DF5C" w14:textId="77777777" w:rsidR="001D4B41" w:rsidRPr="00B03243" w:rsidRDefault="001D4B41" w:rsidP="001D4B41">
      <w:pPr>
        <w:spacing w:line="360" w:lineRule="auto"/>
        <w:jc w:val="both"/>
        <w:rPr>
          <w:rFonts w:asciiTheme="majorBidi" w:hAnsiTheme="majorBidi" w:cstheme="majorBidi"/>
          <w:b/>
          <w:bCs/>
          <w:sz w:val="24"/>
          <w:szCs w:val="24"/>
        </w:rPr>
      </w:pPr>
      <w:r w:rsidRPr="00B03243">
        <w:rPr>
          <w:rFonts w:asciiTheme="majorBidi" w:hAnsiTheme="majorBidi" w:cstheme="majorBidi"/>
          <w:b/>
          <w:bCs/>
          <w:sz w:val="24"/>
          <w:szCs w:val="24"/>
        </w:rPr>
        <w:lastRenderedPageBreak/>
        <w:t>Appendix B - Research Interviews and Questionnaires</w:t>
      </w:r>
    </w:p>
    <w:p w14:paraId="3FB09C4C" w14:textId="77777777" w:rsidR="001D4B41" w:rsidRPr="00B03243" w:rsidRDefault="001D4B41" w:rsidP="001D4B41">
      <w:pPr>
        <w:spacing w:line="360" w:lineRule="auto"/>
        <w:jc w:val="both"/>
        <w:rPr>
          <w:rFonts w:asciiTheme="majorBidi" w:hAnsiTheme="majorBidi" w:cstheme="majorBidi"/>
          <w:sz w:val="24"/>
          <w:szCs w:val="24"/>
          <w:shd w:val="clear" w:color="auto" w:fill="FFFFFF"/>
        </w:rPr>
      </w:pPr>
      <w:r w:rsidRPr="00B03243">
        <w:rPr>
          <w:rFonts w:asciiTheme="majorBidi" w:hAnsiTheme="majorBidi" w:cstheme="majorBidi"/>
          <w:sz w:val="24"/>
          <w:szCs w:val="24"/>
          <w:shd w:val="clear" w:color="auto" w:fill="FFFFFF"/>
        </w:rPr>
        <w:t>B.1 Invitation Letters</w:t>
      </w:r>
    </w:p>
    <w:p w14:paraId="7568DB36" w14:textId="77777777" w:rsidR="001D4B41" w:rsidRPr="00B03243" w:rsidRDefault="001D4B41" w:rsidP="001D4B41">
      <w:pPr>
        <w:spacing w:line="360" w:lineRule="auto"/>
        <w:jc w:val="both"/>
        <w:rPr>
          <w:rFonts w:asciiTheme="majorBidi" w:hAnsiTheme="majorBidi" w:cstheme="majorBidi"/>
          <w:sz w:val="24"/>
          <w:szCs w:val="24"/>
          <w:shd w:val="clear" w:color="auto" w:fill="FFFFFF"/>
        </w:rPr>
      </w:pPr>
      <w:r w:rsidRPr="00B03243">
        <w:rPr>
          <w:rFonts w:asciiTheme="majorBidi" w:hAnsiTheme="majorBidi" w:cstheme="majorBidi"/>
          <w:sz w:val="24"/>
          <w:szCs w:val="24"/>
          <w:shd w:val="clear" w:color="auto" w:fill="FFFFFF"/>
        </w:rPr>
        <w:t>B.1.1 Interview Invitation Letter</w:t>
      </w:r>
    </w:p>
    <w:p w14:paraId="52AE8B05"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Dear Respondent,</w:t>
      </w:r>
    </w:p>
    <w:p w14:paraId="72C11C51" w14:textId="689A3910" w:rsidR="001D4B41" w:rsidRDefault="001D4B41" w:rsidP="00791347">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We request your participation and support to our research on ‘A Risk Management Framework in the Construction of </w:t>
      </w:r>
      <w:r>
        <w:rPr>
          <w:rFonts w:asciiTheme="majorBidi" w:hAnsiTheme="majorBidi" w:cstheme="majorBidi"/>
          <w:sz w:val="24"/>
          <w:szCs w:val="24"/>
        </w:rPr>
        <w:t xml:space="preserve">MHP </w:t>
      </w:r>
      <w:r w:rsidRPr="00B03243">
        <w:rPr>
          <w:rFonts w:asciiTheme="majorBidi" w:hAnsiTheme="majorBidi" w:cstheme="majorBidi"/>
          <w:sz w:val="24"/>
          <w:szCs w:val="24"/>
        </w:rPr>
        <w:t xml:space="preserve">in </w:t>
      </w:r>
      <w:r>
        <w:rPr>
          <w:rFonts w:asciiTheme="majorBidi" w:hAnsiTheme="majorBidi" w:cstheme="majorBidi"/>
          <w:sz w:val="24"/>
          <w:szCs w:val="24"/>
        </w:rPr>
        <w:t>Egypt</w:t>
      </w:r>
      <w:r w:rsidRPr="00B03243">
        <w:rPr>
          <w:rFonts w:asciiTheme="majorBidi" w:hAnsiTheme="majorBidi" w:cstheme="majorBidi"/>
          <w:sz w:val="24"/>
          <w:szCs w:val="24"/>
        </w:rPr>
        <w:t xml:space="preserve">’ undertaken as a part of PhD thesis at a joint program between London South Bank University and the British University in </w:t>
      </w:r>
      <w:r>
        <w:rPr>
          <w:rFonts w:asciiTheme="majorBidi" w:hAnsiTheme="majorBidi" w:cstheme="majorBidi"/>
          <w:sz w:val="24"/>
          <w:szCs w:val="24"/>
        </w:rPr>
        <w:t>Egypt</w:t>
      </w:r>
      <w:r w:rsidR="00791347">
        <w:rPr>
          <w:rFonts w:asciiTheme="majorBidi" w:hAnsiTheme="majorBidi" w:cstheme="majorBidi"/>
          <w:sz w:val="24"/>
          <w:szCs w:val="24"/>
        </w:rPr>
        <w:t>.</w:t>
      </w:r>
    </w:p>
    <w:p w14:paraId="7F8C0FC6" w14:textId="77777777" w:rsidR="00791347" w:rsidRPr="00B03243" w:rsidRDefault="00791347" w:rsidP="00791347">
      <w:pPr>
        <w:spacing w:after="0" w:line="360" w:lineRule="auto"/>
        <w:jc w:val="both"/>
        <w:rPr>
          <w:rFonts w:asciiTheme="majorBidi" w:hAnsiTheme="majorBidi" w:cstheme="majorBidi"/>
          <w:sz w:val="24"/>
          <w:szCs w:val="24"/>
        </w:rPr>
      </w:pPr>
    </w:p>
    <w:p w14:paraId="75685279" w14:textId="77777777" w:rsidR="001D4B41" w:rsidRPr="00B03243" w:rsidRDefault="001D4B41" w:rsidP="00791347">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focus of current research is on improvement of contractors’ risk management practice and successful delivery of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 xml:space="preserve">. The objective of this Interview is to stand on the major challenges and opportunities in the execution of </w:t>
      </w:r>
      <w:r>
        <w:rPr>
          <w:rFonts w:asciiTheme="majorBidi" w:hAnsiTheme="majorBidi" w:cstheme="majorBidi"/>
          <w:sz w:val="24"/>
          <w:szCs w:val="24"/>
        </w:rPr>
        <w:t xml:space="preserve">MHP </w:t>
      </w:r>
      <w:r w:rsidRPr="00B03243">
        <w:rPr>
          <w:rFonts w:asciiTheme="majorBidi" w:hAnsiTheme="majorBidi" w:cstheme="majorBidi"/>
          <w:sz w:val="24"/>
          <w:szCs w:val="24"/>
        </w:rPr>
        <w:t xml:space="preserve">in </w:t>
      </w:r>
      <w:r>
        <w:rPr>
          <w:rFonts w:asciiTheme="majorBidi" w:hAnsiTheme="majorBidi" w:cstheme="majorBidi"/>
          <w:sz w:val="24"/>
          <w:szCs w:val="24"/>
        </w:rPr>
        <w:t>Egypt</w:t>
      </w:r>
      <w:r w:rsidRPr="00B03243">
        <w:rPr>
          <w:rFonts w:asciiTheme="majorBidi" w:hAnsiTheme="majorBidi" w:cstheme="majorBidi"/>
          <w:sz w:val="24"/>
          <w:szCs w:val="24"/>
        </w:rPr>
        <w:t xml:space="preserve">, and to identify Areas of risk management knowledge, risk management skills, and success factors which contribute to the successful delivery of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 xml:space="preserve">. The aim of the interview is to stand on the recent risk management practices knowledge, skills, and processes and to account for </w:t>
      </w:r>
      <w:r>
        <w:rPr>
          <w:rFonts w:asciiTheme="majorBidi" w:hAnsiTheme="majorBidi" w:cstheme="majorBidi"/>
          <w:sz w:val="24"/>
          <w:szCs w:val="24"/>
        </w:rPr>
        <w:t>MHP</w:t>
      </w:r>
      <w:r w:rsidRPr="00B03243">
        <w:rPr>
          <w:rFonts w:asciiTheme="majorBidi" w:hAnsiTheme="majorBidi" w:cstheme="majorBidi"/>
          <w:sz w:val="24"/>
          <w:szCs w:val="24"/>
        </w:rPr>
        <w:t xml:space="preserve"> Success Factors.</w:t>
      </w:r>
    </w:p>
    <w:p w14:paraId="3E30E052" w14:textId="77777777" w:rsidR="001D4B41" w:rsidRPr="00B03243" w:rsidRDefault="001D4B41" w:rsidP="001D4B41">
      <w:pPr>
        <w:spacing w:after="0" w:line="360" w:lineRule="auto"/>
        <w:jc w:val="both"/>
        <w:rPr>
          <w:rFonts w:asciiTheme="majorBidi" w:hAnsiTheme="majorBidi" w:cstheme="majorBidi"/>
          <w:sz w:val="24"/>
          <w:szCs w:val="24"/>
        </w:rPr>
      </w:pPr>
    </w:p>
    <w:p w14:paraId="741A8712" w14:textId="77777777" w:rsidR="001D4B41" w:rsidRPr="00B03243"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This Interview is being conducted by Mohamed Ahmed Nabawy as a part of requirements for completion of a PhD course in London south bank university (LSBU) and under supervision of Prof. Herbert Robinson – School of Built Environment an Architecture – (LSBU) and Prof. Maged Morcos – Professor of Project Management – The British University in </w:t>
      </w:r>
      <w:r>
        <w:rPr>
          <w:rFonts w:asciiTheme="majorBidi" w:hAnsiTheme="majorBidi" w:cstheme="majorBidi"/>
          <w:sz w:val="24"/>
          <w:szCs w:val="24"/>
        </w:rPr>
        <w:t>Egypt</w:t>
      </w:r>
      <w:r w:rsidRPr="00B03243">
        <w:rPr>
          <w:rFonts w:asciiTheme="majorBidi" w:hAnsiTheme="majorBidi" w:cstheme="majorBidi"/>
          <w:sz w:val="24"/>
          <w:szCs w:val="24"/>
        </w:rPr>
        <w:t xml:space="preserve"> – (BUE). Your input as experienced professional in </w:t>
      </w:r>
      <w:r>
        <w:rPr>
          <w:rFonts w:asciiTheme="majorBidi" w:hAnsiTheme="majorBidi" w:cstheme="majorBidi"/>
          <w:sz w:val="24"/>
          <w:szCs w:val="24"/>
        </w:rPr>
        <w:t>MHP</w:t>
      </w:r>
      <w:r w:rsidRPr="00B03243">
        <w:rPr>
          <w:rFonts w:asciiTheme="majorBidi" w:hAnsiTheme="majorBidi" w:cstheme="majorBidi"/>
          <w:sz w:val="24"/>
          <w:szCs w:val="24"/>
        </w:rPr>
        <w:t xml:space="preserve"> construction is highly appreciated.</w:t>
      </w:r>
    </w:p>
    <w:p w14:paraId="38BCC336" w14:textId="77777777" w:rsidR="001D4B41" w:rsidRPr="00B03243" w:rsidRDefault="001D4B41" w:rsidP="001D4B41">
      <w:pPr>
        <w:spacing w:line="360" w:lineRule="auto"/>
        <w:jc w:val="both"/>
        <w:rPr>
          <w:rFonts w:asciiTheme="majorBidi" w:hAnsiTheme="majorBidi" w:cstheme="majorBidi"/>
          <w:sz w:val="24"/>
          <w:szCs w:val="24"/>
        </w:rPr>
      </w:pPr>
    </w:p>
    <w:p w14:paraId="3C99CA41" w14:textId="77777777" w:rsidR="001D4B41" w:rsidRPr="00B03243"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Eleven questions of this survey should not take more than 10 minutes to be completed and mainly address information about the </w:t>
      </w:r>
      <w:r>
        <w:rPr>
          <w:rFonts w:asciiTheme="majorBidi" w:hAnsiTheme="majorBidi" w:cstheme="majorBidi"/>
          <w:sz w:val="24"/>
          <w:szCs w:val="24"/>
        </w:rPr>
        <w:t>MHP</w:t>
      </w:r>
      <w:r w:rsidRPr="00B03243">
        <w:rPr>
          <w:rFonts w:asciiTheme="majorBidi" w:hAnsiTheme="majorBidi" w:cstheme="majorBidi"/>
          <w:sz w:val="24"/>
          <w:szCs w:val="24"/>
        </w:rPr>
        <w:t xml:space="preserve"> you were involved in. Your opinion is of Primary Importance.</w:t>
      </w:r>
    </w:p>
    <w:p w14:paraId="72F0FF12" w14:textId="77777777" w:rsidR="001D4B41" w:rsidRPr="00B03243" w:rsidRDefault="001D4B41" w:rsidP="001D4B41">
      <w:pPr>
        <w:spacing w:after="0" w:line="360" w:lineRule="auto"/>
        <w:jc w:val="both"/>
        <w:rPr>
          <w:rFonts w:asciiTheme="majorBidi" w:hAnsiTheme="majorBidi" w:cstheme="majorBidi"/>
          <w:sz w:val="24"/>
          <w:szCs w:val="24"/>
        </w:rPr>
      </w:pPr>
    </w:p>
    <w:p w14:paraId="2D6012D4" w14:textId="379559BC" w:rsidR="001D4B41" w:rsidRPr="00B03243" w:rsidRDefault="001D4B41" w:rsidP="00791347">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There is no risk associated with answering the questions in the interview since the anonymity of the answers is guaranteed by researchers. Email information, and coding of the interview based on their dates will be used to track the number of responses only and will not be shared with anybody outside the research group.</w:t>
      </w:r>
    </w:p>
    <w:p w14:paraId="59BF19F1" w14:textId="77777777" w:rsidR="001D4B41"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lastRenderedPageBreak/>
        <w:t xml:space="preserve">     You can withdraw from the Interview process at any time and you will not be asked any questions about why you do not want to take part or interested in answering the interview questions.</w:t>
      </w:r>
    </w:p>
    <w:p w14:paraId="135324F8" w14:textId="77777777" w:rsidR="001D4B41" w:rsidRPr="00B03243" w:rsidRDefault="001D4B41" w:rsidP="001D4B41">
      <w:pPr>
        <w:spacing w:after="0" w:line="360" w:lineRule="auto"/>
        <w:jc w:val="both"/>
        <w:rPr>
          <w:rFonts w:asciiTheme="majorBidi" w:hAnsiTheme="majorBidi" w:cstheme="majorBidi"/>
          <w:sz w:val="24"/>
          <w:szCs w:val="24"/>
        </w:rPr>
      </w:pPr>
    </w:p>
    <w:p w14:paraId="77BDFF94" w14:textId="77777777" w:rsidR="001D4B41"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We hope you will be able to find 10 minutes to answer this interview in your schedule. Please let us know if you would like a summary of our research.</w:t>
      </w:r>
    </w:p>
    <w:p w14:paraId="4F02C787" w14:textId="77777777" w:rsidR="001D4B41" w:rsidRPr="00B03243" w:rsidRDefault="001D4B41" w:rsidP="001D4B41">
      <w:pPr>
        <w:spacing w:after="0" w:line="360" w:lineRule="auto"/>
        <w:jc w:val="both"/>
        <w:rPr>
          <w:rFonts w:asciiTheme="majorBidi" w:hAnsiTheme="majorBidi" w:cstheme="majorBidi"/>
          <w:sz w:val="24"/>
          <w:szCs w:val="24"/>
        </w:rPr>
      </w:pPr>
    </w:p>
    <w:p w14:paraId="38AD5C23"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Should you have any questions regarding the questions or about participation in this study please do not hesitate to contact us at the following E mails:</w:t>
      </w:r>
    </w:p>
    <w:p w14:paraId="6DB4793D" w14:textId="77777777" w:rsidR="001D4B41" w:rsidRPr="00B03243" w:rsidRDefault="00EB779F" w:rsidP="001D4B41">
      <w:pPr>
        <w:spacing w:line="360" w:lineRule="auto"/>
        <w:jc w:val="both"/>
        <w:rPr>
          <w:rFonts w:asciiTheme="majorBidi" w:hAnsiTheme="majorBidi" w:cstheme="majorBidi"/>
          <w:sz w:val="24"/>
          <w:szCs w:val="24"/>
        </w:rPr>
      </w:pPr>
      <w:hyperlink r:id="rId168" w:history="1">
        <w:r w:rsidR="001D4B41" w:rsidRPr="00B03243">
          <w:rPr>
            <w:rStyle w:val="Hyperlink"/>
            <w:rFonts w:asciiTheme="majorBidi" w:hAnsiTheme="majorBidi" w:cstheme="majorBidi"/>
            <w:sz w:val="24"/>
            <w:szCs w:val="24"/>
          </w:rPr>
          <w:t>Ibrahm63@lsbu.ac.uk</w:t>
        </w:r>
      </w:hyperlink>
      <w:r w:rsidR="001D4B41" w:rsidRPr="00B03243">
        <w:rPr>
          <w:rFonts w:asciiTheme="majorBidi" w:hAnsiTheme="majorBidi" w:cstheme="majorBidi"/>
          <w:sz w:val="24"/>
          <w:szCs w:val="24"/>
        </w:rPr>
        <w:t xml:space="preserve"> and Mohamed.Nabawy@bue.edu.ac</w:t>
      </w:r>
    </w:p>
    <w:p w14:paraId="3F9C00C9"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Thank You for your time and concern.</w:t>
      </w:r>
    </w:p>
    <w:p w14:paraId="5ED700F3"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Sincerely,</w:t>
      </w:r>
    </w:p>
    <w:p w14:paraId="794C53A0"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Mohamed Ahmed Nabawy</w:t>
      </w:r>
    </w:p>
    <w:p w14:paraId="003109CE"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Assistant Lecturer, British University in </w:t>
      </w:r>
      <w:r>
        <w:rPr>
          <w:rFonts w:asciiTheme="majorBidi" w:hAnsiTheme="majorBidi" w:cstheme="majorBidi"/>
          <w:sz w:val="24"/>
          <w:szCs w:val="24"/>
        </w:rPr>
        <w:t>Egypt</w:t>
      </w:r>
    </w:p>
    <w:p w14:paraId="7451CDDE"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PhD Student, London South Bank University</w:t>
      </w:r>
    </w:p>
    <w:p w14:paraId="0153BA09"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04149ADA"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25855DC9"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086BBD06"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283F50EE"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20109012"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3673B6F4" w14:textId="77777777" w:rsidR="001D4B41" w:rsidRDefault="001D4B41" w:rsidP="001D4B41">
      <w:pPr>
        <w:spacing w:line="360" w:lineRule="auto"/>
        <w:jc w:val="both"/>
        <w:rPr>
          <w:rFonts w:asciiTheme="majorBidi" w:hAnsiTheme="majorBidi" w:cstheme="majorBidi"/>
          <w:color w:val="212121"/>
          <w:sz w:val="24"/>
          <w:szCs w:val="24"/>
          <w:shd w:val="clear" w:color="auto" w:fill="FFFFFF"/>
        </w:rPr>
      </w:pPr>
    </w:p>
    <w:p w14:paraId="77A0487A" w14:textId="77777777" w:rsidR="00791347" w:rsidRDefault="00791347" w:rsidP="001D4B41">
      <w:pPr>
        <w:spacing w:line="360" w:lineRule="auto"/>
        <w:jc w:val="both"/>
        <w:rPr>
          <w:rFonts w:asciiTheme="majorBidi" w:hAnsiTheme="majorBidi" w:cstheme="majorBidi"/>
          <w:color w:val="212121"/>
          <w:sz w:val="24"/>
          <w:szCs w:val="24"/>
          <w:shd w:val="clear" w:color="auto" w:fill="FFFFFF"/>
        </w:rPr>
      </w:pPr>
    </w:p>
    <w:p w14:paraId="5B095F96" w14:textId="77777777" w:rsidR="00791347" w:rsidRDefault="00791347" w:rsidP="001D4B41">
      <w:pPr>
        <w:spacing w:line="360" w:lineRule="auto"/>
        <w:jc w:val="both"/>
        <w:rPr>
          <w:rFonts w:asciiTheme="majorBidi" w:hAnsiTheme="majorBidi" w:cstheme="majorBidi"/>
          <w:color w:val="212121"/>
          <w:sz w:val="24"/>
          <w:szCs w:val="24"/>
          <w:shd w:val="clear" w:color="auto" w:fill="FFFFFF"/>
        </w:rPr>
      </w:pPr>
    </w:p>
    <w:p w14:paraId="11A4F3A8" w14:textId="77777777" w:rsidR="00791347" w:rsidRPr="00B03243" w:rsidRDefault="00791347" w:rsidP="001D4B41">
      <w:pPr>
        <w:spacing w:line="360" w:lineRule="auto"/>
        <w:jc w:val="both"/>
        <w:rPr>
          <w:rFonts w:asciiTheme="majorBidi" w:hAnsiTheme="majorBidi" w:cstheme="majorBidi"/>
          <w:color w:val="212121"/>
          <w:sz w:val="24"/>
          <w:szCs w:val="24"/>
          <w:shd w:val="clear" w:color="auto" w:fill="FFFFFF"/>
        </w:rPr>
      </w:pPr>
    </w:p>
    <w:p w14:paraId="103E7783" w14:textId="77777777" w:rsidR="001D4B41" w:rsidRPr="00B03243" w:rsidRDefault="001D4B41" w:rsidP="001D4B41">
      <w:pPr>
        <w:spacing w:line="360" w:lineRule="auto"/>
        <w:jc w:val="both"/>
        <w:rPr>
          <w:rFonts w:asciiTheme="majorBidi" w:hAnsiTheme="majorBidi" w:cstheme="majorBidi"/>
          <w:sz w:val="24"/>
          <w:szCs w:val="24"/>
          <w:shd w:val="clear" w:color="auto" w:fill="FFFFFF"/>
        </w:rPr>
      </w:pPr>
      <w:r w:rsidRPr="00B03243">
        <w:rPr>
          <w:rFonts w:asciiTheme="majorBidi" w:hAnsiTheme="majorBidi" w:cstheme="majorBidi"/>
          <w:sz w:val="24"/>
          <w:szCs w:val="24"/>
          <w:shd w:val="clear" w:color="auto" w:fill="FFFFFF"/>
        </w:rPr>
        <w:lastRenderedPageBreak/>
        <w:t>B.1.2 Questionnaire Invitation Letter</w:t>
      </w:r>
    </w:p>
    <w:p w14:paraId="477B95AF"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Dear Participant,</w:t>
      </w:r>
    </w:p>
    <w:p w14:paraId="6B2A4425" w14:textId="77777777" w:rsidR="001D4B41" w:rsidRPr="00B03243"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We request your participation and support to our research on ‘A Risk Management Framework in the Construction of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 xml:space="preserve">’ undertaken as a part of PhD thesis in a joint program between London South Bank University and the British University in </w:t>
      </w:r>
      <w:r>
        <w:rPr>
          <w:rFonts w:asciiTheme="majorBidi" w:hAnsiTheme="majorBidi" w:cstheme="majorBidi"/>
          <w:sz w:val="24"/>
          <w:szCs w:val="24"/>
        </w:rPr>
        <w:t>Egypt</w:t>
      </w:r>
      <w:r w:rsidRPr="00B03243">
        <w:rPr>
          <w:rFonts w:asciiTheme="majorBidi" w:hAnsiTheme="majorBidi" w:cstheme="majorBidi"/>
          <w:sz w:val="24"/>
          <w:szCs w:val="24"/>
        </w:rPr>
        <w:t>.</w:t>
      </w:r>
    </w:p>
    <w:p w14:paraId="4F853D05" w14:textId="77777777" w:rsidR="001D4B41" w:rsidRPr="00B03243" w:rsidRDefault="001D4B41" w:rsidP="001D4B41">
      <w:pPr>
        <w:spacing w:after="0" w:line="360" w:lineRule="auto"/>
        <w:jc w:val="both"/>
        <w:rPr>
          <w:rFonts w:asciiTheme="majorBidi" w:hAnsiTheme="majorBidi" w:cstheme="majorBidi"/>
          <w:sz w:val="24"/>
          <w:szCs w:val="24"/>
        </w:rPr>
      </w:pPr>
    </w:p>
    <w:p w14:paraId="4582D324" w14:textId="77777777" w:rsidR="001D4B41"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focus of the current research is on improvement of contractors’ risk management practice and the Successful delivery of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 xml:space="preserve">. The objective of this questionnaire is to stand on most important challenges and opportunities in the execution of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 xml:space="preserve">, and to recognize the impact of risk management knowledge, skills, and success factors on the successful delivery of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 xml:space="preserve">. The aim of the questionnaire is to measure the contribution of risk management knowledge, skills, challenges, opportunities and success factors to the success in delivery in order to improve contractors’ risk management practices and successfully deliver the execution of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w:t>
      </w:r>
    </w:p>
    <w:p w14:paraId="46EADC40" w14:textId="77777777" w:rsidR="001D4B41" w:rsidRPr="00B03243" w:rsidRDefault="001D4B41" w:rsidP="001D4B41">
      <w:pPr>
        <w:spacing w:after="0" w:line="360" w:lineRule="auto"/>
        <w:jc w:val="both"/>
        <w:rPr>
          <w:rFonts w:asciiTheme="majorBidi" w:hAnsiTheme="majorBidi" w:cstheme="majorBidi"/>
          <w:sz w:val="24"/>
          <w:szCs w:val="24"/>
        </w:rPr>
      </w:pPr>
    </w:p>
    <w:p w14:paraId="3B106ABA" w14:textId="77777777" w:rsidR="001D4B41"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This research is being conducted by Mohamed Ahmed Nabawy as a part of requirements for completion of a PhD course in London south bank university (LSBU) and under supervision of Prof. Herbert Robinson – School of Built Environment an Architecture – (LSBU) and Prof. Maged Morcos – Professor of Project Management – The British University in </w:t>
      </w:r>
      <w:r>
        <w:rPr>
          <w:rFonts w:asciiTheme="majorBidi" w:hAnsiTheme="majorBidi" w:cstheme="majorBidi"/>
          <w:sz w:val="24"/>
          <w:szCs w:val="24"/>
        </w:rPr>
        <w:t>Egypt</w:t>
      </w:r>
      <w:r w:rsidRPr="00B03243">
        <w:rPr>
          <w:rFonts w:asciiTheme="majorBidi" w:hAnsiTheme="majorBidi" w:cstheme="majorBidi"/>
          <w:sz w:val="24"/>
          <w:szCs w:val="24"/>
        </w:rPr>
        <w:t xml:space="preserve"> – (BUE). Your input as experienced professional in </w:t>
      </w:r>
      <w:r>
        <w:rPr>
          <w:rFonts w:asciiTheme="majorBidi" w:hAnsiTheme="majorBidi" w:cstheme="majorBidi"/>
          <w:sz w:val="24"/>
          <w:szCs w:val="24"/>
        </w:rPr>
        <w:t>MHP</w:t>
      </w:r>
      <w:r w:rsidRPr="00B03243">
        <w:rPr>
          <w:rFonts w:asciiTheme="majorBidi" w:hAnsiTheme="majorBidi" w:cstheme="majorBidi"/>
          <w:sz w:val="24"/>
          <w:szCs w:val="24"/>
        </w:rPr>
        <w:t xml:space="preserve"> construction is highly appreciated.</w:t>
      </w:r>
    </w:p>
    <w:p w14:paraId="7FDB357D" w14:textId="77777777" w:rsidR="001D4B41" w:rsidRPr="00B03243" w:rsidRDefault="001D4B41" w:rsidP="001D4B41">
      <w:pPr>
        <w:spacing w:after="0" w:line="360" w:lineRule="auto"/>
        <w:jc w:val="both"/>
        <w:rPr>
          <w:rFonts w:asciiTheme="majorBidi" w:hAnsiTheme="majorBidi" w:cstheme="majorBidi"/>
          <w:sz w:val="24"/>
          <w:szCs w:val="24"/>
        </w:rPr>
      </w:pPr>
    </w:p>
    <w:p w14:paraId="179FE709" w14:textId="77777777" w:rsidR="001D4B41" w:rsidRDefault="001D4B41" w:rsidP="001D4B41">
      <w:pPr>
        <w:spacing w:after="0" w:line="360" w:lineRule="auto"/>
        <w:jc w:val="both"/>
        <w:rPr>
          <w:rFonts w:asciiTheme="majorBidi" w:hAnsiTheme="majorBidi" w:cstheme="majorBidi"/>
          <w:b/>
          <w:bCs/>
          <w:sz w:val="24"/>
          <w:szCs w:val="24"/>
        </w:rPr>
      </w:pPr>
      <w:r w:rsidRPr="00B03243">
        <w:rPr>
          <w:rFonts w:asciiTheme="majorBidi" w:hAnsiTheme="majorBidi" w:cstheme="majorBidi"/>
          <w:sz w:val="24"/>
          <w:szCs w:val="24"/>
        </w:rPr>
        <w:t xml:space="preserve">     This Survey consists of four Sections A, B, C, and D. </w:t>
      </w:r>
      <w:r w:rsidRPr="00B03243">
        <w:rPr>
          <w:rFonts w:asciiTheme="majorBidi" w:hAnsiTheme="majorBidi" w:cstheme="majorBidi"/>
          <w:b/>
          <w:bCs/>
          <w:sz w:val="24"/>
          <w:szCs w:val="24"/>
        </w:rPr>
        <w:t>Section A</w:t>
      </w:r>
      <w:r w:rsidRPr="00B03243">
        <w:rPr>
          <w:rFonts w:asciiTheme="majorBidi" w:hAnsiTheme="majorBidi" w:cstheme="majorBidi"/>
          <w:sz w:val="24"/>
          <w:szCs w:val="24"/>
        </w:rPr>
        <w:t xml:space="preserve"> includes information about </w:t>
      </w:r>
      <w:r>
        <w:rPr>
          <w:rFonts w:asciiTheme="majorBidi" w:hAnsiTheme="majorBidi" w:cstheme="majorBidi"/>
          <w:sz w:val="24"/>
          <w:szCs w:val="24"/>
        </w:rPr>
        <w:t>y</w:t>
      </w:r>
      <w:r w:rsidRPr="00B03243">
        <w:rPr>
          <w:rFonts w:asciiTheme="majorBidi" w:hAnsiTheme="majorBidi" w:cstheme="majorBidi"/>
          <w:sz w:val="24"/>
          <w:szCs w:val="24"/>
        </w:rPr>
        <w:t xml:space="preserve">ourself and the </w:t>
      </w:r>
      <w:r>
        <w:rPr>
          <w:rFonts w:asciiTheme="majorBidi" w:hAnsiTheme="majorBidi" w:cstheme="majorBidi"/>
          <w:sz w:val="24"/>
          <w:szCs w:val="24"/>
        </w:rPr>
        <w:t>MHP</w:t>
      </w:r>
      <w:r w:rsidRPr="00B03243">
        <w:rPr>
          <w:rFonts w:asciiTheme="majorBidi" w:hAnsiTheme="majorBidi" w:cstheme="majorBidi"/>
          <w:b/>
          <w:bCs/>
          <w:sz w:val="24"/>
          <w:szCs w:val="24"/>
        </w:rPr>
        <w:t xml:space="preserve"> </w:t>
      </w:r>
      <w:r>
        <w:rPr>
          <w:rFonts w:asciiTheme="majorBidi" w:hAnsiTheme="majorBidi" w:cstheme="majorBidi"/>
          <w:sz w:val="24"/>
          <w:szCs w:val="24"/>
        </w:rPr>
        <w:t>c</w:t>
      </w:r>
      <w:r w:rsidRPr="00480E6E">
        <w:rPr>
          <w:rFonts w:asciiTheme="majorBidi" w:hAnsiTheme="majorBidi" w:cstheme="majorBidi"/>
          <w:sz w:val="24"/>
          <w:szCs w:val="24"/>
        </w:rPr>
        <w:t>haracteristics</w:t>
      </w:r>
      <w:r w:rsidRPr="00B03243">
        <w:rPr>
          <w:rFonts w:asciiTheme="majorBidi" w:hAnsiTheme="majorBidi" w:cstheme="majorBidi"/>
          <w:b/>
          <w:bCs/>
          <w:sz w:val="24"/>
          <w:szCs w:val="24"/>
        </w:rPr>
        <w:t xml:space="preserve"> </w:t>
      </w:r>
      <w:r w:rsidRPr="00B03243">
        <w:rPr>
          <w:rFonts w:asciiTheme="majorBidi" w:hAnsiTheme="majorBidi" w:cstheme="majorBidi"/>
          <w:sz w:val="24"/>
          <w:szCs w:val="24"/>
        </w:rPr>
        <w:t>you are previously or recently working on.</w:t>
      </w:r>
      <w:r w:rsidRPr="00B03243">
        <w:rPr>
          <w:rFonts w:asciiTheme="majorBidi" w:hAnsiTheme="majorBidi" w:cstheme="majorBidi"/>
          <w:b/>
          <w:bCs/>
          <w:sz w:val="24"/>
          <w:szCs w:val="24"/>
        </w:rPr>
        <w:t xml:space="preserve"> Section B</w:t>
      </w:r>
      <w:r w:rsidRPr="00B03243">
        <w:rPr>
          <w:rFonts w:asciiTheme="majorBidi" w:hAnsiTheme="majorBidi" w:cstheme="majorBidi"/>
          <w:sz w:val="24"/>
          <w:szCs w:val="24"/>
        </w:rPr>
        <w:t xml:space="preserve"> includes questions asking you to provide your opinion about </w:t>
      </w:r>
      <w:r w:rsidRPr="00CD7D93">
        <w:rPr>
          <w:rFonts w:asciiTheme="majorBidi" w:hAnsiTheme="majorBidi" w:cstheme="majorBidi"/>
          <w:sz w:val="24"/>
          <w:szCs w:val="24"/>
        </w:rPr>
        <w:t>the Success in Delivery of the</w:t>
      </w:r>
      <w:r w:rsidRPr="00B03243">
        <w:rPr>
          <w:rFonts w:asciiTheme="majorBidi" w:hAnsiTheme="majorBidi" w:cstheme="majorBidi"/>
          <w:sz w:val="24"/>
          <w:szCs w:val="24"/>
        </w:rPr>
        <w:t xml:space="preserve"> Mega Housing Project. </w:t>
      </w:r>
      <w:r w:rsidRPr="00B03243">
        <w:rPr>
          <w:rFonts w:asciiTheme="majorBidi" w:hAnsiTheme="majorBidi" w:cstheme="majorBidi"/>
          <w:b/>
          <w:bCs/>
          <w:sz w:val="24"/>
          <w:szCs w:val="24"/>
        </w:rPr>
        <w:t>Section C</w:t>
      </w:r>
      <w:r w:rsidRPr="00B03243">
        <w:rPr>
          <w:rFonts w:asciiTheme="majorBidi" w:hAnsiTheme="majorBidi" w:cstheme="majorBidi"/>
          <w:sz w:val="24"/>
          <w:szCs w:val="24"/>
        </w:rPr>
        <w:t xml:space="preserve"> includes questions asking you to provide your o</w:t>
      </w:r>
      <w:r w:rsidRPr="00CD7D93">
        <w:rPr>
          <w:rFonts w:asciiTheme="majorBidi" w:hAnsiTheme="majorBidi" w:cstheme="majorBidi"/>
          <w:sz w:val="24"/>
          <w:szCs w:val="24"/>
        </w:rPr>
        <w:t xml:space="preserve">pinion about the Risk Management Processes applied </w:t>
      </w:r>
      <w:r w:rsidRPr="00B03243">
        <w:rPr>
          <w:rFonts w:asciiTheme="majorBidi" w:hAnsiTheme="majorBidi" w:cstheme="majorBidi"/>
          <w:sz w:val="24"/>
          <w:szCs w:val="24"/>
        </w:rPr>
        <w:t xml:space="preserve">within the </w:t>
      </w:r>
      <w:r>
        <w:rPr>
          <w:rFonts w:asciiTheme="majorBidi" w:hAnsiTheme="majorBidi" w:cstheme="majorBidi"/>
          <w:sz w:val="24"/>
          <w:szCs w:val="24"/>
        </w:rPr>
        <w:t>MHP</w:t>
      </w:r>
      <w:r w:rsidRPr="00B03243">
        <w:rPr>
          <w:rFonts w:asciiTheme="majorBidi" w:hAnsiTheme="majorBidi" w:cstheme="majorBidi"/>
          <w:sz w:val="24"/>
          <w:szCs w:val="24"/>
        </w:rPr>
        <w:t xml:space="preserve">. </w:t>
      </w:r>
      <w:r w:rsidRPr="00B03243">
        <w:rPr>
          <w:rFonts w:asciiTheme="majorBidi" w:hAnsiTheme="majorBidi" w:cstheme="majorBidi"/>
          <w:b/>
          <w:bCs/>
          <w:sz w:val="24"/>
          <w:szCs w:val="24"/>
        </w:rPr>
        <w:t>Section D</w:t>
      </w:r>
      <w:r w:rsidRPr="00B03243">
        <w:rPr>
          <w:rFonts w:asciiTheme="majorBidi" w:hAnsiTheme="majorBidi" w:cstheme="majorBidi"/>
          <w:sz w:val="24"/>
          <w:szCs w:val="24"/>
        </w:rPr>
        <w:t xml:space="preserve"> Includes Project Execution</w:t>
      </w:r>
      <w:r w:rsidRPr="00B03243">
        <w:rPr>
          <w:rFonts w:asciiTheme="majorBidi" w:hAnsiTheme="majorBidi" w:cstheme="majorBidi"/>
          <w:b/>
          <w:bCs/>
          <w:sz w:val="24"/>
          <w:szCs w:val="24"/>
        </w:rPr>
        <w:t xml:space="preserve"> Practice Outcomes.</w:t>
      </w:r>
    </w:p>
    <w:p w14:paraId="6C6F0A06" w14:textId="77777777" w:rsidR="001D4B41" w:rsidRPr="00B03243" w:rsidRDefault="001D4B41" w:rsidP="001D4B41">
      <w:pPr>
        <w:spacing w:after="0" w:line="360" w:lineRule="auto"/>
        <w:jc w:val="both"/>
        <w:rPr>
          <w:rFonts w:asciiTheme="majorBidi" w:hAnsiTheme="majorBidi" w:cstheme="majorBidi"/>
          <w:sz w:val="24"/>
          <w:szCs w:val="24"/>
        </w:rPr>
      </w:pPr>
    </w:p>
    <w:p w14:paraId="7AE08C80" w14:textId="77777777" w:rsidR="001D4B41"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lastRenderedPageBreak/>
        <w:t xml:space="preserve">     The Survey should not take more than 15 minutes to be completed and mainly address information about your company and last project you were involved in. There are no </w:t>
      </w:r>
      <w:r>
        <w:rPr>
          <w:rFonts w:asciiTheme="majorBidi" w:hAnsiTheme="majorBidi" w:cstheme="majorBidi"/>
          <w:sz w:val="24"/>
          <w:szCs w:val="24"/>
        </w:rPr>
        <w:t>correct</w:t>
      </w:r>
      <w:r w:rsidRPr="00B03243">
        <w:rPr>
          <w:rFonts w:asciiTheme="majorBidi" w:hAnsiTheme="majorBidi" w:cstheme="majorBidi"/>
          <w:sz w:val="24"/>
          <w:szCs w:val="24"/>
        </w:rPr>
        <w:t xml:space="preserve"> and wrong answer to the questions since your opinion is of primary importance.</w:t>
      </w:r>
    </w:p>
    <w:p w14:paraId="137B0250" w14:textId="77777777" w:rsidR="001D4B41" w:rsidRPr="00B03243" w:rsidRDefault="001D4B41" w:rsidP="001D4B41">
      <w:pPr>
        <w:spacing w:after="0" w:line="360" w:lineRule="auto"/>
        <w:jc w:val="both"/>
        <w:rPr>
          <w:rFonts w:asciiTheme="majorBidi" w:hAnsiTheme="majorBidi" w:cstheme="majorBidi"/>
          <w:sz w:val="24"/>
          <w:szCs w:val="24"/>
        </w:rPr>
      </w:pPr>
    </w:p>
    <w:p w14:paraId="71147B9F" w14:textId="77777777" w:rsidR="001D4B41"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There is no risk associated with filling in the questionnaire since anonymity of the answers is guaranteed by researchers. Email information will be used to track the number of responses only and will not be shared with anybody outside the research group.</w:t>
      </w:r>
    </w:p>
    <w:p w14:paraId="39D76452" w14:textId="77777777" w:rsidR="001D4B41" w:rsidRPr="00B03243" w:rsidRDefault="001D4B41" w:rsidP="001D4B41">
      <w:pPr>
        <w:spacing w:after="0" w:line="360" w:lineRule="auto"/>
        <w:jc w:val="both"/>
        <w:rPr>
          <w:rFonts w:asciiTheme="majorBidi" w:hAnsiTheme="majorBidi" w:cstheme="majorBidi"/>
          <w:sz w:val="24"/>
          <w:szCs w:val="24"/>
        </w:rPr>
      </w:pPr>
    </w:p>
    <w:p w14:paraId="17306473" w14:textId="77777777" w:rsidR="001D4B41"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You can withdraw from the questionnaire process at any time and you will not be asked any questions about why you do not want to take part or interested in answering the questionnaire questions.</w:t>
      </w:r>
    </w:p>
    <w:p w14:paraId="368A4E45" w14:textId="77777777" w:rsidR="001D4B41" w:rsidRPr="00B03243" w:rsidRDefault="001D4B41" w:rsidP="001D4B41">
      <w:pPr>
        <w:spacing w:after="0" w:line="360" w:lineRule="auto"/>
        <w:jc w:val="both"/>
        <w:rPr>
          <w:rFonts w:asciiTheme="majorBidi" w:hAnsiTheme="majorBidi" w:cstheme="majorBidi"/>
          <w:sz w:val="24"/>
          <w:szCs w:val="24"/>
        </w:rPr>
      </w:pPr>
    </w:p>
    <w:p w14:paraId="72E97345" w14:textId="77777777" w:rsidR="001D4B41"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We hope you will be able to find 15 minutes to complete this questionnaire in your schedule. At the end of the electronic form just click the submit button. Please let us know if you would like a summary of our research.</w:t>
      </w:r>
    </w:p>
    <w:p w14:paraId="00F825D7" w14:textId="77777777" w:rsidR="001D4B41" w:rsidRPr="00B03243" w:rsidRDefault="001D4B41" w:rsidP="001D4B41">
      <w:pPr>
        <w:spacing w:after="0" w:line="360" w:lineRule="auto"/>
        <w:jc w:val="both"/>
        <w:rPr>
          <w:rFonts w:asciiTheme="majorBidi" w:hAnsiTheme="majorBidi" w:cstheme="majorBidi"/>
          <w:sz w:val="24"/>
          <w:szCs w:val="24"/>
        </w:rPr>
      </w:pPr>
    </w:p>
    <w:p w14:paraId="4AD061AD"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Should you have any questions regarding completing the questionnaire or about participation in this study please do not hesitate to contact us at the following E mails:</w:t>
      </w:r>
    </w:p>
    <w:p w14:paraId="37400902" w14:textId="77777777" w:rsidR="001D4B41" w:rsidRPr="00B03243" w:rsidRDefault="00EB779F" w:rsidP="001D4B41">
      <w:pPr>
        <w:spacing w:line="360" w:lineRule="auto"/>
        <w:jc w:val="both"/>
        <w:rPr>
          <w:rFonts w:asciiTheme="majorBidi" w:hAnsiTheme="majorBidi" w:cstheme="majorBidi"/>
          <w:sz w:val="24"/>
          <w:szCs w:val="24"/>
        </w:rPr>
      </w:pPr>
      <w:hyperlink r:id="rId169" w:history="1">
        <w:r w:rsidR="001D4B41" w:rsidRPr="00B03243">
          <w:rPr>
            <w:rStyle w:val="Hyperlink"/>
            <w:rFonts w:asciiTheme="majorBidi" w:hAnsiTheme="majorBidi" w:cstheme="majorBidi"/>
            <w:sz w:val="24"/>
            <w:szCs w:val="24"/>
          </w:rPr>
          <w:t>Ibrahm63@lsbu.ac.uk</w:t>
        </w:r>
      </w:hyperlink>
      <w:r w:rsidR="001D4B41" w:rsidRPr="00B03243">
        <w:rPr>
          <w:rFonts w:asciiTheme="majorBidi" w:hAnsiTheme="majorBidi" w:cstheme="majorBidi"/>
          <w:sz w:val="24"/>
          <w:szCs w:val="24"/>
        </w:rPr>
        <w:t xml:space="preserve"> and </w:t>
      </w:r>
      <w:hyperlink r:id="rId170" w:history="1">
        <w:r w:rsidR="001D4B41" w:rsidRPr="00B03243">
          <w:rPr>
            <w:rStyle w:val="Hyperlink"/>
            <w:rFonts w:asciiTheme="majorBidi" w:hAnsiTheme="majorBidi" w:cstheme="majorBidi"/>
            <w:sz w:val="24"/>
            <w:szCs w:val="24"/>
          </w:rPr>
          <w:t>Mohamed.Nabawy@bue.edu.ac</w:t>
        </w:r>
      </w:hyperlink>
    </w:p>
    <w:p w14:paraId="2EA66AE5"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Thank You for your time and concern.</w:t>
      </w:r>
    </w:p>
    <w:p w14:paraId="415F8C83"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Sincerely,</w:t>
      </w:r>
    </w:p>
    <w:p w14:paraId="099E55B6"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Mohamed Ahmed Nabawy</w:t>
      </w:r>
    </w:p>
    <w:p w14:paraId="1A4ACB9C"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PhD Student, London South Bank University</w:t>
      </w:r>
    </w:p>
    <w:p w14:paraId="4271E4C2"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2661AC16"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0C139805"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66BBAAFE"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489BAE6F" w14:textId="77777777" w:rsidR="001D4B41" w:rsidRPr="00B03243" w:rsidRDefault="001D4B41" w:rsidP="001D4B41">
      <w:pPr>
        <w:spacing w:line="360" w:lineRule="auto"/>
        <w:jc w:val="both"/>
        <w:rPr>
          <w:rFonts w:asciiTheme="majorBidi" w:hAnsiTheme="majorBidi" w:cstheme="majorBidi"/>
          <w:sz w:val="24"/>
          <w:szCs w:val="24"/>
          <w:shd w:val="clear" w:color="auto" w:fill="FFFFFF"/>
        </w:rPr>
      </w:pPr>
      <w:r w:rsidRPr="00B03243">
        <w:rPr>
          <w:rFonts w:asciiTheme="majorBidi" w:hAnsiTheme="majorBidi" w:cstheme="majorBidi"/>
          <w:sz w:val="24"/>
          <w:szCs w:val="24"/>
          <w:shd w:val="clear" w:color="auto" w:fill="FFFFFF"/>
        </w:rPr>
        <w:lastRenderedPageBreak/>
        <w:t xml:space="preserve">B.1.3 Invitation letter for Validation of the CRMF </w:t>
      </w:r>
    </w:p>
    <w:p w14:paraId="177FC233" w14:textId="77777777" w:rsidR="001D4B41" w:rsidRPr="00B03243" w:rsidRDefault="001D4B41" w:rsidP="001D4B41">
      <w:pPr>
        <w:spacing w:line="360" w:lineRule="auto"/>
        <w:jc w:val="both"/>
        <w:rPr>
          <w:rFonts w:asciiTheme="majorBidi" w:hAnsiTheme="majorBidi" w:cstheme="majorBidi"/>
          <w:b/>
          <w:color w:val="212121"/>
          <w:sz w:val="24"/>
          <w:szCs w:val="24"/>
          <w:shd w:val="clear" w:color="auto" w:fill="FFFFFF"/>
        </w:rPr>
      </w:pPr>
    </w:p>
    <w:p w14:paraId="1B49EB42"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Dear Participant,</w:t>
      </w:r>
    </w:p>
    <w:p w14:paraId="7DD2F673" w14:textId="77777777" w:rsidR="001D4B41" w:rsidRPr="00B03243" w:rsidRDefault="001D4B41" w:rsidP="001D4B41">
      <w:pPr>
        <w:spacing w:line="360" w:lineRule="auto"/>
        <w:jc w:val="both"/>
        <w:rPr>
          <w:rFonts w:asciiTheme="majorBidi" w:hAnsiTheme="majorBidi" w:cstheme="majorBidi"/>
          <w:sz w:val="24"/>
          <w:szCs w:val="24"/>
        </w:rPr>
      </w:pPr>
    </w:p>
    <w:p w14:paraId="214591D1"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We kindly request your participation and support to our research on ‘A Risk Management Framework in the Construction of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 undertaken as a part of PhD thesis at a joint program between London South Bank University</w:t>
      </w:r>
      <w:r>
        <w:rPr>
          <w:rFonts w:asciiTheme="majorBidi" w:hAnsiTheme="majorBidi" w:cstheme="majorBidi"/>
          <w:sz w:val="24"/>
          <w:szCs w:val="24"/>
        </w:rPr>
        <w:t xml:space="preserve"> (LSBU)</w:t>
      </w:r>
      <w:r w:rsidRPr="00B03243">
        <w:rPr>
          <w:rFonts w:asciiTheme="majorBidi" w:hAnsiTheme="majorBidi" w:cstheme="majorBidi"/>
          <w:sz w:val="24"/>
          <w:szCs w:val="24"/>
        </w:rPr>
        <w:t xml:space="preserve"> and the British University in </w:t>
      </w:r>
      <w:r>
        <w:rPr>
          <w:rFonts w:asciiTheme="majorBidi" w:hAnsiTheme="majorBidi" w:cstheme="majorBidi"/>
          <w:sz w:val="24"/>
          <w:szCs w:val="24"/>
        </w:rPr>
        <w:t>Egypt (BUE)</w:t>
      </w:r>
      <w:r w:rsidRPr="00B03243">
        <w:rPr>
          <w:rFonts w:asciiTheme="majorBidi" w:hAnsiTheme="majorBidi" w:cstheme="majorBidi"/>
          <w:sz w:val="24"/>
          <w:szCs w:val="24"/>
        </w:rPr>
        <w:t>.</w:t>
      </w:r>
    </w:p>
    <w:p w14:paraId="04F7B21B" w14:textId="77777777" w:rsidR="001D4B41" w:rsidRPr="00B03243" w:rsidRDefault="001D4B41" w:rsidP="001D4B41">
      <w:pPr>
        <w:spacing w:line="360" w:lineRule="auto"/>
        <w:jc w:val="both"/>
        <w:rPr>
          <w:rFonts w:asciiTheme="majorBidi" w:hAnsiTheme="majorBidi" w:cstheme="majorBidi"/>
          <w:sz w:val="24"/>
          <w:szCs w:val="24"/>
        </w:rPr>
      </w:pPr>
    </w:p>
    <w:p w14:paraId="2D786B9C" w14:textId="05C7771B" w:rsidR="001D4B41" w:rsidRPr="00B03243" w:rsidRDefault="001D4B41" w:rsidP="008A38F6">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 focus of current research is on improvement of contractors’ risk management practice and successful delivery of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 The objective of</w:t>
      </w:r>
      <w:r w:rsidR="008A38F6">
        <w:rPr>
          <w:rFonts w:asciiTheme="majorBidi" w:hAnsiTheme="majorBidi" w:cstheme="majorBidi"/>
          <w:sz w:val="24"/>
          <w:szCs w:val="24"/>
        </w:rPr>
        <w:t xml:space="preserve"> this Interview is to validate the</w:t>
      </w:r>
      <w:r w:rsidRPr="00B03243">
        <w:rPr>
          <w:rFonts w:asciiTheme="majorBidi" w:hAnsiTheme="majorBidi" w:cstheme="majorBidi"/>
          <w:sz w:val="24"/>
          <w:szCs w:val="24"/>
        </w:rPr>
        <w:t xml:space="preserve"> developed </w:t>
      </w:r>
      <w:r w:rsidR="008A38F6">
        <w:rPr>
          <w:rFonts w:asciiTheme="majorBidi" w:hAnsiTheme="majorBidi" w:cstheme="majorBidi"/>
          <w:sz w:val="24"/>
          <w:szCs w:val="24"/>
        </w:rPr>
        <w:t>computerised</w:t>
      </w:r>
      <w:r w:rsidRPr="00B03243">
        <w:rPr>
          <w:rFonts w:asciiTheme="majorBidi" w:hAnsiTheme="majorBidi" w:cstheme="majorBidi"/>
          <w:sz w:val="24"/>
          <w:szCs w:val="24"/>
        </w:rPr>
        <w:t xml:space="preserve"> risk management framework to improve risk management practice and success in construction delivery of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w:t>
      </w:r>
    </w:p>
    <w:p w14:paraId="7FC5032E" w14:textId="77777777" w:rsidR="001D4B41" w:rsidRPr="00B03243" w:rsidRDefault="001D4B41" w:rsidP="001D4B41">
      <w:pPr>
        <w:spacing w:line="360" w:lineRule="auto"/>
        <w:jc w:val="both"/>
        <w:rPr>
          <w:rFonts w:asciiTheme="majorBidi" w:hAnsiTheme="majorBidi" w:cstheme="majorBidi"/>
          <w:sz w:val="24"/>
          <w:szCs w:val="24"/>
        </w:rPr>
      </w:pPr>
    </w:p>
    <w:p w14:paraId="4417EECD" w14:textId="77777777" w:rsidR="001D4B41" w:rsidRPr="00B03243"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This Interview is being conducted by Mohamed Ahmed Nabawy as a part of requirements for completion of a PhD course in LSBU and under supervision of Prof. Herbert Robinson – School of Built Environment an Architecture – (LSBU) and Prof. Maged Morcos – Professor of Project Management – </w:t>
      </w:r>
      <w:r>
        <w:rPr>
          <w:rFonts w:asciiTheme="majorBidi" w:hAnsiTheme="majorBidi" w:cstheme="majorBidi"/>
          <w:sz w:val="24"/>
          <w:szCs w:val="24"/>
        </w:rPr>
        <w:t>BUE</w:t>
      </w:r>
      <w:r w:rsidRPr="00B03243">
        <w:rPr>
          <w:rFonts w:asciiTheme="majorBidi" w:hAnsiTheme="majorBidi" w:cstheme="majorBidi"/>
          <w:sz w:val="24"/>
          <w:szCs w:val="24"/>
        </w:rPr>
        <w:t xml:space="preserve">. Your input as experienced professional in </w:t>
      </w:r>
      <w:r>
        <w:rPr>
          <w:rFonts w:asciiTheme="majorBidi" w:hAnsiTheme="majorBidi" w:cstheme="majorBidi"/>
          <w:sz w:val="24"/>
          <w:szCs w:val="24"/>
        </w:rPr>
        <w:t>MHP</w:t>
      </w:r>
      <w:r w:rsidRPr="00B03243">
        <w:rPr>
          <w:rFonts w:asciiTheme="majorBidi" w:hAnsiTheme="majorBidi" w:cstheme="majorBidi"/>
          <w:sz w:val="24"/>
          <w:szCs w:val="24"/>
        </w:rPr>
        <w:t xml:space="preserve"> construction is highly appreciated.</w:t>
      </w:r>
    </w:p>
    <w:p w14:paraId="6531084F" w14:textId="77777777" w:rsidR="001D4B41" w:rsidRPr="00B03243" w:rsidRDefault="001D4B41" w:rsidP="001D4B41">
      <w:pPr>
        <w:spacing w:after="0" w:line="360" w:lineRule="auto"/>
        <w:jc w:val="both"/>
        <w:rPr>
          <w:rFonts w:asciiTheme="majorBidi" w:hAnsiTheme="majorBidi" w:cstheme="majorBidi"/>
          <w:sz w:val="24"/>
          <w:szCs w:val="24"/>
        </w:rPr>
      </w:pPr>
    </w:p>
    <w:p w14:paraId="2518B6BC" w14:textId="77777777" w:rsidR="001D4B41" w:rsidRPr="00B03243"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Ten questions of this survey should not take more than 10 minutes to be completed and mainly address information about validating risk framework for managing risks during construction of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 Kindly note that your opinion is of primary importance.</w:t>
      </w:r>
    </w:p>
    <w:p w14:paraId="402723B0" w14:textId="77777777" w:rsidR="001D4B41" w:rsidRPr="00B03243" w:rsidRDefault="001D4B41" w:rsidP="001D4B41">
      <w:pPr>
        <w:spacing w:line="360" w:lineRule="auto"/>
        <w:jc w:val="both"/>
        <w:rPr>
          <w:rFonts w:asciiTheme="majorBidi" w:hAnsiTheme="majorBidi" w:cstheme="majorBidi"/>
          <w:sz w:val="24"/>
          <w:szCs w:val="24"/>
        </w:rPr>
      </w:pPr>
    </w:p>
    <w:p w14:paraId="3890E52A" w14:textId="77777777" w:rsidR="001D4B41"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There is no risk associated with answering the questions in the interview since the anonymity of the answers is guaranteed by researchers. Email information, and coding of the interview based </w:t>
      </w:r>
      <w:r w:rsidRPr="00B03243">
        <w:rPr>
          <w:rFonts w:asciiTheme="majorBidi" w:hAnsiTheme="majorBidi" w:cstheme="majorBidi"/>
          <w:sz w:val="24"/>
          <w:szCs w:val="24"/>
        </w:rPr>
        <w:lastRenderedPageBreak/>
        <w:t>on their dates will be used to track the number of responses only and will not be shared with anybody outside the research group.</w:t>
      </w:r>
    </w:p>
    <w:p w14:paraId="29B44803" w14:textId="77777777" w:rsidR="001D4B41" w:rsidRPr="00B03243" w:rsidRDefault="001D4B41" w:rsidP="001D4B41">
      <w:pPr>
        <w:spacing w:after="0" w:line="360" w:lineRule="auto"/>
        <w:jc w:val="both"/>
        <w:rPr>
          <w:rFonts w:asciiTheme="majorBidi" w:hAnsiTheme="majorBidi" w:cstheme="majorBidi"/>
          <w:sz w:val="24"/>
          <w:szCs w:val="24"/>
        </w:rPr>
      </w:pPr>
    </w:p>
    <w:p w14:paraId="043B6712" w14:textId="77777777" w:rsidR="001D4B41"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You can withdraw from the Interview process at any time and you will not be asked any questions about why you do not want to take part or interested in answering the interview questions.</w:t>
      </w:r>
    </w:p>
    <w:p w14:paraId="75EDD80E" w14:textId="77777777" w:rsidR="001D4B41" w:rsidRPr="00B03243" w:rsidRDefault="001D4B41" w:rsidP="001D4B41">
      <w:pPr>
        <w:spacing w:after="0" w:line="360" w:lineRule="auto"/>
        <w:jc w:val="both"/>
        <w:rPr>
          <w:rFonts w:asciiTheme="majorBidi" w:hAnsiTheme="majorBidi" w:cstheme="majorBidi"/>
          <w:sz w:val="24"/>
          <w:szCs w:val="24"/>
        </w:rPr>
      </w:pPr>
    </w:p>
    <w:p w14:paraId="40868BF8" w14:textId="77777777" w:rsidR="001D4B41"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We hope you will be able to find 10 minutes to answer this interview in your schedule. Please let us know if you would like a summary of our research.</w:t>
      </w:r>
    </w:p>
    <w:p w14:paraId="04B47EBE" w14:textId="77777777" w:rsidR="001D4B41" w:rsidRPr="00B03243" w:rsidRDefault="001D4B41" w:rsidP="001D4B41">
      <w:pPr>
        <w:spacing w:after="0" w:line="360" w:lineRule="auto"/>
        <w:jc w:val="both"/>
        <w:rPr>
          <w:rFonts w:asciiTheme="majorBidi" w:hAnsiTheme="majorBidi" w:cstheme="majorBidi"/>
          <w:sz w:val="24"/>
          <w:szCs w:val="24"/>
        </w:rPr>
      </w:pPr>
    </w:p>
    <w:p w14:paraId="1B6EE3BE" w14:textId="77777777" w:rsidR="001D4B41" w:rsidRPr="00B03243"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     Should you have any questions regarding the questions or about participation in this study please do not hesitate to contact us at the following E mails:</w:t>
      </w:r>
    </w:p>
    <w:p w14:paraId="0823A3A7" w14:textId="77777777" w:rsidR="001D4B41" w:rsidRPr="00B03243" w:rsidRDefault="00EB779F" w:rsidP="001D4B41">
      <w:pPr>
        <w:spacing w:after="0" w:line="360" w:lineRule="auto"/>
        <w:jc w:val="both"/>
        <w:rPr>
          <w:rFonts w:asciiTheme="majorBidi" w:hAnsiTheme="majorBidi" w:cstheme="majorBidi"/>
          <w:sz w:val="24"/>
          <w:szCs w:val="24"/>
        </w:rPr>
      </w:pPr>
      <w:hyperlink r:id="rId171" w:history="1">
        <w:r w:rsidR="001D4B41" w:rsidRPr="00B03243">
          <w:rPr>
            <w:rStyle w:val="Hyperlink"/>
            <w:rFonts w:asciiTheme="majorBidi" w:hAnsiTheme="majorBidi" w:cstheme="majorBidi"/>
            <w:sz w:val="24"/>
            <w:szCs w:val="24"/>
          </w:rPr>
          <w:t>Ibrahm63@lsbu.ac.uk</w:t>
        </w:r>
      </w:hyperlink>
      <w:r w:rsidR="001D4B41" w:rsidRPr="00B03243">
        <w:rPr>
          <w:rFonts w:asciiTheme="majorBidi" w:hAnsiTheme="majorBidi" w:cstheme="majorBidi"/>
          <w:sz w:val="24"/>
          <w:szCs w:val="24"/>
        </w:rPr>
        <w:t xml:space="preserve"> and </w:t>
      </w:r>
      <w:hyperlink r:id="rId172" w:history="1">
        <w:r w:rsidR="001D4B41" w:rsidRPr="00B03243">
          <w:rPr>
            <w:rStyle w:val="Hyperlink"/>
            <w:rFonts w:asciiTheme="majorBidi" w:hAnsiTheme="majorBidi" w:cstheme="majorBidi"/>
            <w:sz w:val="24"/>
            <w:szCs w:val="24"/>
          </w:rPr>
          <w:t>Mohamed.Nabawy@bue.edu.ac</w:t>
        </w:r>
      </w:hyperlink>
    </w:p>
    <w:p w14:paraId="5A49F6E9" w14:textId="77777777" w:rsidR="001D4B41" w:rsidRPr="00B03243" w:rsidRDefault="001D4B41" w:rsidP="001D4B41">
      <w:pPr>
        <w:spacing w:after="0" w:line="360" w:lineRule="auto"/>
        <w:jc w:val="both"/>
        <w:rPr>
          <w:rFonts w:asciiTheme="majorBidi" w:hAnsiTheme="majorBidi" w:cstheme="majorBidi"/>
          <w:sz w:val="24"/>
          <w:szCs w:val="24"/>
        </w:rPr>
      </w:pPr>
    </w:p>
    <w:p w14:paraId="62924027" w14:textId="77777777" w:rsidR="001D4B41" w:rsidRPr="00B03243"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Thank You for your time and concern.</w:t>
      </w:r>
    </w:p>
    <w:p w14:paraId="1FB40D82" w14:textId="77777777" w:rsidR="001D4B41" w:rsidRPr="00B03243" w:rsidRDefault="001D4B41" w:rsidP="001D4B41">
      <w:pPr>
        <w:spacing w:line="360" w:lineRule="auto"/>
        <w:jc w:val="both"/>
        <w:rPr>
          <w:rFonts w:asciiTheme="majorBidi" w:hAnsiTheme="majorBidi" w:cstheme="majorBidi"/>
          <w:sz w:val="24"/>
          <w:szCs w:val="24"/>
        </w:rPr>
      </w:pPr>
    </w:p>
    <w:p w14:paraId="5976F8EF"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Sincerely,</w:t>
      </w:r>
    </w:p>
    <w:p w14:paraId="4438D851"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Mohamed Ahmed Nabawy</w:t>
      </w:r>
    </w:p>
    <w:p w14:paraId="53CF800E"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PhD Student, London South Bank University</w:t>
      </w:r>
    </w:p>
    <w:p w14:paraId="5A7070C0" w14:textId="77777777" w:rsidR="001D4B41" w:rsidRPr="00B03243" w:rsidRDefault="001D4B41" w:rsidP="001D4B41">
      <w:pPr>
        <w:spacing w:line="360" w:lineRule="auto"/>
        <w:jc w:val="both"/>
        <w:rPr>
          <w:rFonts w:asciiTheme="majorBidi" w:hAnsiTheme="majorBidi" w:cstheme="majorBidi"/>
          <w:sz w:val="24"/>
          <w:szCs w:val="24"/>
        </w:rPr>
      </w:pPr>
    </w:p>
    <w:p w14:paraId="26A26386" w14:textId="77777777" w:rsidR="001D4B41" w:rsidRPr="00B03243" w:rsidRDefault="001D4B41" w:rsidP="001D4B41">
      <w:pPr>
        <w:spacing w:line="360" w:lineRule="auto"/>
        <w:jc w:val="both"/>
        <w:rPr>
          <w:rFonts w:asciiTheme="majorBidi" w:hAnsiTheme="majorBidi" w:cstheme="majorBidi"/>
          <w:sz w:val="24"/>
          <w:szCs w:val="24"/>
        </w:rPr>
      </w:pPr>
    </w:p>
    <w:p w14:paraId="3ED0C321" w14:textId="77777777" w:rsidR="001D4B41" w:rsidRPr="00B03243" w:rsidRDefault="001D4B41" w:rsidP="001D4B41">
      <w:pPr>
        <w:spacing w:line="360" w:lineRule="auto"/>
        <w:jc w:val="both"/>
        <w:rPr>
          <w:rFonts w:asciiTheme="majorBidi" w:hAnsiTheme="majorBidi" w:cstheme="majorBidi"/>
          <w:sz w:val="24"/>
          <w:szCs w:val="24"/>
        </w:rPr>
      </w:pPr>
    </w:p>
    <w:p w14:paraId="69DA8C59" w14:textId="77777777" w:rsidR="001D4B41" w:rsidRPr="00B03243" w:rsidRDefault="001D4B41" w:rsidP="001D4B41">
      <w:pPr>
        <w:spacing w:line="360" w:lineRule="auto"/>
        <w:jc w:val="both"/>
        <w:rPr>
          <w:rFonts w:asciiTheme="majorBidi" w:hAnsiTheme="majorBidi" w:cstheme="majorBidi"/>
          <w:sz w:val="24"/>
          <w:szCs w:val="24"/>
        </w:rPr>
      </w:pPr>
    </w:p>
    <w:p w14:paraId="0047177D" w14:textId="77777777" w:rsidR="001D4B41" w:rsidRPr="00B03243" w:rsidRDefault="001D4B41" w:rsidP="001D4B41">
      <w:pPr>
        <w:spacing w:line="360" w:lineRule="auto"/>
        <w:jc w:val="both"/>
        <w:rPr>
          <w:rFonts w:asciiTheme="majorBidi" w:hAnsiTheme="majorBidi" w:cstheme="majorBidi"/>
          <w:sz w:val="24"/>
          <w:szCs w:val="24"/>
        </w:rPr>
      </w:pPr>
    </w:p>
    <w:p w14:paraId="425CD221" w14:textId="77777777" w:rsidR="001D4B41" w:rsidRPr="00B03243" w:rsidRDefault="001D4B41" w:rsidP="001D4B41">
      <w:pPr>
        <w:spacing w:line="360" w:lineRule="auto"/>
        <w:jc w:val="both"/>
        <w:rPr>
          <w:rFonts w:asciiTheme="majorBidi" w:hAnsiTheme="majorBidi" w:cstheme="majorBidi"/>
          <w:sz w:val="24"/>
          <w:szCs w:val="24"/>
        </w:rPr>
      </w:pPr>
    </w:p>
    <w:p w14:paraId="7DF60CE9" w14:textId="77777777" w:rsidR="001D4B41" w:rsidRPr="00B03243" w:rsidRDefault="001D4B41" w:rsidP="001D4B41">
      <w:pPr>
        <w:spacing w:line="360" w:lineRule="auto"/>
        <w:jc w:val="both"/>
        <w:rPr>
          <w:rFonts w:asciiTheme="majorBidi" w:hAnsiTheme="majorBidi" w:cstheme="majorBidi"/>
          <w:sz w:val="24"/>
          <w:szCs w:val="24"/>
        </w:rPr>
      </w:pPr>
    </w:p>
    <w:p w14:paraId="635A3576"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lastRenderedPageBreak/>
        <w:t>B.2 Interview and Questionnaire Questions</w:t>
      </w:r>
    </w:p>
    <w:p w14:paraId="16C1E296" w14:textId="77777777" w:rsidR="001D4B41" w:rsidRPr="00B03243" w:rsidRDefault="001D4B41" w:rsidP="001D4B41">
      <w:pPr>
        <w:spacing w:line="360" w:lineRule="auto"/>
        <w:jc w:val="both"/>
        <w:rPr>
          <w:rFonts w:asciiTheme="majorBidi" w:hAnsiTheme="majorBidi" w:cstheme="majorBidi"/>
          <w:sz w:val="24"/>
          <w:szCs w:val="24"/>
          <w:shd w:val="clear" w:color="auto" w:fill="FFFFFF"/>
        </w:rPr>
      </w:pPr>
      <w:r w:rsidRPr="00B03243">
        <w:rPr>
          <w:rFonts w:asciiTheme="majorBidi" w:hAnsiTheme="majorBidi" w:cstheme="majorBidi"/>
          <w:sz w:val="24"/>
          <w:szCs w:val="24"/>
          <w:shd w:val="clear" w:color="auto" w:fill="FFFFFF"/>
        </w:rPr>
        <w:t xml:space="preserve">B.2.1 Interview Questions </w:t>
      </w:r>
    </w:p>
    <w:p w14:paraId="271E4B7E"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Profile/Demography of Interviewee</w:t>
      </w:r>
    </w:p>
    <w:p w14:paraId="5042E0B0"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sz w:val="24"/>
          <w:szCs w:val="24"/>
        </w:rPr>
        <w:t>Date: ….……… Time: ………...…</w:t>
      </w:r>
    </w:p>
    <w:p w14:paraId="30B29774"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sz w:val="24"/>
          <w:szCs w:val="24"/>
        </w:rPr>
        <w:t>Title of Mega Housing Project ……………………………………………………………………………………………</w:t>
      </w:r>
    </w:p>
    <w:p w14:paraId="4E691CF9"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sz w:val="24"/>
          <w:szCs w:val="24"/>
        </w:rPr>
        <w:t>Size of Mega Housing Project ……………………………………………………………………………………………</w:t>
      </w:r>
    </w:p>
    <w:p w14:paraId="31896283" w14:textId="77777777" w:rsidR="001D4B41"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What are the main goals and objectives of the Mega Housing Project?</w:t>
      </w:r>
    </w:p>
    <w:p w14:paraId="7E94FE33" w14:textId="77777777" w:rsidR="001D4B41" w:rsidRPr="00B03243"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Is Risk management an integral part of all your organizational activities?</w:t>
      </w:r>
    </w:p>
    <w:p w14:paraId="34E8D6BA" w14:textId="77777777" w:rsidR="001D4B41" w:rsidRPr="00B03243"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Does your organization adopt a structured and comprehensive approach to risk management to improve effectiveness in managing risks?</w:t>
      </w:r>
    </w:p>
    <w:p w14:paraId="63825C22" w14:textId="77777777" w:rsidR="001D4B41" w:rsidRPr="00B03243"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Is the available risk management framework and process customized and proportionate to the organization’s external and internal context related to its objectives?</w:t>
      </w:r>
    </w:p>
    <w:p w14:paraId="1B1577E5" w14:textId="77777777" w:rsidR="001D4B41" w:rsidRPr="00B03243"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What were the threats and opportunities inheriting in the project? Did they impact the project schedule, cost, and quality</w:t>
      </w:r>
    </w:p>
    <w:p w14:paraId="21A5431E" w14:textId="77777777" w:rsidR="001D4B41" w:rsidRPr="00B03243"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How do you assess risks during construction of Mega Housing? (Any used tools).</w:t>
      </w:r>
    </w:p>
    <w:p w14:paraId="5C0C8ED8" w14:textId="77777777" w:rsidR="001D4B41" w:rsidRPr="00B03243"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Does risk evaluation involves comparing the results of the risk analysis with the established risk criteria to determine where additional action is required.</w:t>
      </w:r>
    </w:p>
    <w:p w14:paraId="68D0D01B" w14:textId="77777777" w:rsidR="001D4B41" w:rsidRPr="00B03243"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Did the organization decide the most appropriate risk treatment strategy and methods? </w:t>
      </w:r>
    </w:p>
    <w:p w14:paraId="2DCC7B45" w14:textId="77777777" w:rsidR="001D4B41" w:rsidRPr="00B03243"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Is the risk management process and outcomes properly documented and reported through appropriate mechanisms?</w:t>
      </w:r>
    </w:p>
    <w:p w14:paraId="18A1C948" w14:textId="77777777" w:rsidR="001D4B41" w:rsidRPr="00B03243"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Did your top management demonstrate and articulate their continual commitment to risk management through a policy, a statement or other forms that clearly convey an organization’s objectives and commitment to risk management.</w:t>
      </w:r>
    </w:p>
    <w:p w14:paraId="11B38003" w14:textId="77777777" w:rsidR="001D4B41" w:rsidRPr="00B03243"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Is the timely involvement of stakeholders appropriate to enable their knowledge, views and perceptions to be considered?</w:t>
      </w:r>
    </w:p>
    <w:p w14:paraId="2E42B70D" w14:textId="77777777" w:rsidR="001D4B41" w:rsidRPr="00B03243"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lastRenderedPageBreak/>
        <w:t xml:space="preserve">Does </w:t>
      </w:r>
      <w:r>
        <w:rPr>
          <w:rFonts w:asciiTheme="majorBidi" w:hAnsiTheme="majorBidi" w:cstheme="majorBidi"/>
          <w:sz w:val="24"/>
          <w:szCs w:val="24"/>
        </w:rPr>
        <w:t>r</w:t>
      </w:r>
      <w:r w:rsidRPr="00B03243">
        <w:rPr>
          <w:rFonts w:asciiTheme="majorBidi" w:hAnsiTheme="majorBidi" w:cstheme="majorBidi"/>
          <w:sz w:val="24"/>
          <w:szCs w:val="24"/>
        </w:rPr>
        <w:t>isk management adopted in your organization anticipate, detect, acknowledge and respond to risks triggered due to project changes in an appropriate and timely manner?</w:t>
      </w:r>
    </w:p>
    <w:p w14:paraId="50753DE5" w14:textId="77777777" w:rsidR="001D4B41" w:rsidRPr="00B03243"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Does RM adopted in your organization takes into account any limitations and uncertainties associated with historic information and risk expectations?</w:t>
      </w:r>
    </w:p>
    <w:p w14:paraId="3CD461AB" w14:textId="77777777" w:rsidR="001D4B41" w:rsidRPr="00B03243" w:rsidRDefault="001D4B41" w:rsidP="001D4B41">
      <w:pPr>
        <w:spacing w:after="0"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What are the challenges/concerns accompanied with the Human culture, knowledge, &amp; skills of during the construction of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w:t>
      </w:r>
    </w:p>
    <w:p w14:paraId="3AB3B10B"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Risk management is continually improved through learning and experience. Does your organization consider recording of lessons learned from previous practices of RM?</w:t>
      </w:r>
    </w:p>
    <w:p w14:paraId="1A9BB742" w14:textId="77777777" w:rsidR="001D4B41" w:rsidRPr="00B03243" w:rsidRDefault="001D4B41" w:rsidP="001D4B41">
      <w:pPr>
        <w:spacing w:line="360" w:lineRule="auto"/>
        <w:jc w:val="both"/>
        <w:rPr>
          <w:rFonts w:asciiTheme="majorBidi" w:hAnsiTheme="majorBidi" w:cstheme="majorBidi"/>
          <w:sz w:val="24"/>
          <w:szCs w:val="24"/>
        </w:rPr>
      </w:pPr>
    </w:p>
    <w:p w14:paraId="62D224A8"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32D53E63"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39C73162"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29BE5924"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066E7A12"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574DBCA9" w14:textId="77777777" w:rsidR="001D4B41" w:rsidRDefault="001D4B41" w:rsidP="001D4B41">
      <w:pPr>
        <w:spacing w:line="360" w:lineRule="auto"/>
        <w:jc w:val="both"/>
        <w:rPr>
          <w:rFonts w:asciiTheme="majorBidi" w:hAnsiTheme="majorBidi" w:cstheme="majorBidi"/>
          <w:color w:val="212121"/>
          <w:sz w:val="24"/>
          <w:szCs w:val="24"/>
          <w:shd w:val="clear" w:color="auto" w:fill="FFFFFF"/>
        </w:rPr>
      </w:pPr>
    </w:p>
    <w:p w14:paraId="5C4B7B1B" w14:textId="77777777" w:rsidR="001D4B41" w:rsidRDefault="001D4B41" w:rsidP="001D4B41">
      <w:pPr>
        <w:spacing w:line="360" w:lineRule="auto"/>
        <w:jc w:val="both"/>
        <w:rPr>
          <w:rFonts w:asciiTheme="majorBidi" w:hAnsiTheme="majorBidi" w:cstheme="majorBidi"/>
          <w:color w:val="212121"/>
          <w:sz w:val="24"/>
          <w:szCs w:val="24"/>
          <w:shd w:val="clear" w:color="auto" w:fill="FFFFFF"/>
        </w:rPr>
      </w:pPr>
    </w:p>
    <w:p w14:paraId="56BEA13C" w14:textId="77777777" w:rsidR="001D4B41" w:rsidRDefault="001D4B41" w:rsidP="001D4B41">
      <w:pPr>
        <w:spacing w:line="360" w:lineRule="auto"/>
        <w:jc w:val="both"/>
        <w:rPr>
          <w:rFonts w:asciiTheme="majorBidi" w:hAnsiTheme="majorBidi" w:cstheme="majorBidi"/>
          <w:color w:val="212121"/>
          <w:sz w:val="24"/>
          <w:szCs w:val="24"/>
          <w:shd w:val="clear" w:color="auto" w:fill="FFFFFF"/>
        </w:rPr>
      </w:pPr>
    </w:p>
    <w:p w14:paraId="6A3C603F" w14:textId="77777777" w:rsidR="001D4B41" w:rsidRDefault="001D4B41" w:rsidP="001D4B41">
      <w:pPr>
        <w:spacing w:line="360" w:lineRule="auto"/>
        <w:jc w:val="both"/>
        <w:rPr>
          <w:rFonts w:asciiTheme="majorBidi" w:hAnsiTheme="majorBidi" w:cstheme="majorBidi"/>
          <w:color w:val="212121"/>
          <w:sz w:val="24"/>
          <w:szCs w:val="24"/>
          <w:shd w:val="clear" w:color="auto" w:fill="FFFFFF"/>
        </w:rPr>
      </w:pPr>
    </w:p>
    <w:p w14:paraId="29454ED8" w14:textId="77777777" w:rsidR="001D4B41" w:rsidRDefault="001D4B41" w:rsidP="001D4B41">
      <w:pPr>
        <w:spacing w:line="360" w:lineRule="auto"/>
        <w:jc w:val="both"/>
        <w:rPr>
          <w:rFonts w:asciiTheme="majorBidi" w:hAnsiTheme="majorBidi" w:cstheme="majorBidi"/>
          <w:color w:val="212121"/>
          <w:sz w:val="24"/>
          <w:szCs w:val="24"/>
          <w:shd w:val="clear" w:color="auto" w:fill="FFFFFF"/>
        </w:rPr>
      </w:pPr>
    </w:p>
    <w:p w14:paraId="62EE74E8"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7107CA36" w14:textId="77777777" w:rsidR="001D4B41" w:rsidRDefault="001D4B41" w:rsidP="001D4B41">
      <w:pPr>
        <w:spacing w:line="360" w:lineRule="auto"/>
        <w:jc w:val="both"/>
        <w:rPr>
          <w:rFonts w:asciiTheme="majorBidi" w:hAnsiTheme="majorBidi" w:cstheme="majorBidi"/>
          <w:color w:val="212121"/>
          <w:sz w:val="24"/>
          <w:szCs w:val="24"/>
          <w:shd w:val="clear" w:color="auto" w:fill="FFFFFF"/>
        </w:rPr>
      </w:pPr>
    </w:p>
    <w:p w14:paraId="52E562F7" w14:textId="77777777" w:rsidR="001D4B41" w:rsidRDefault="001D4B41" w:rsidP="001D4B41">
      <w:pPr>
        <w:spacing w:line="360" w:lineRule="auto"/>
        <w:jc w:val="both"/>
        <w:rPr>
          <w:rFonts w:asciiTheme="majorBidi" w:hAnsiTheme="majorBidi" w:cstheme="majorBidi"/>
          <w:color w:val="212121"/>
          <w:sz w:val="24"/>
          <w:szCs w:val="24"/>
          <w:shd w:val="clear" w:color="auto" w:fill="FFFFFF"/>
        </w:rPr>
      </w:pPr>
    </w:p>
    <w:p w14:paraId="4512868E" w14:textId="77777777" w:rsidR="001D4B41" w:rsidRDefault="001D4B41" w:rsidP="001D4B41">
      <w:pPr>
        <w:spacing w:line="360" w:lineRule="auto"/>
        <w:jc w:val="both"/>
        <w:rPr>
          <w:rFonts w:asciiTheme="majorBidi" w:hAnsiTheme="majorBidi" w:cstheme="majorBidi"/>
          <w:color w:val="212121"/>
          <w:sz w:val="24"/>
          <w:szCs w:val="24"/>
          <w:shd w:val="clear" w:color="auto" w:fill="FFFFFF"/>
        </w:rPr>
      </w:pPr>
    </w:p>
    <w:p w14:paraId="72C0D3D8"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6A8BF2A3" w14:textId="77777777" w:rsidR="001D4B41" w:rsidRPr="00B03243" w:rsidRDefault="001D4B41" w:rsidP="001D4B41">
      <w:pPr>
        <w:spacing w:line="360" w:lineRule="auto"/>
        <w:jc w:val="both"/>
        <w:rPr>
          <w:rFonts w:asciiTheme="majorBidi" w:hAnsiTheme="majorBidi" w:cstheme="majorBidi"/>
          <w:sz w:val="24"/>
          <w:szCs w:val="24"/>
          <w:shd w:val="clear" w:color="auto" w:fill="FFFFFF"/>
        </w:rPr>
      </w:pPr>
      <w:r w:rsidRPr="00B03243">
        <w:rPr>
          <w:rFonts w:asciiTheme="majorBidi" w:hAnsiTheme="majorBidi" w:cstheme="majorBidi"/>
          <w:sz w:val="24"/>
          <w:szCs w:val="24"/>
          <w:shd w:val="clear" w:color="auto" w:fill="FFFFFF"/>
        </w:rPr>
        <w:lastRenderedPageBreak/>
        <w:t xml:space="preserve">B.2.2 Questionnaire Questions </w:t>
      </w:r>
    </w:p>
    <w:p w14:paraId="15E84A15"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b/>
          <w:bCs/>
          <w:sz w:val="24"/>
          <w:szCs w:val="24"/>
          <w:u w:val="single"/>
        </w:rPr>
        <w:t>Section A:</w:t>
      </w:r>
      <w:r w:rsidRPr="00B03243">
        <w:rPr>
          <w:rFonts w:asciiTheme="majorBidi" w:hAnsiTheme="majorBidi" w:cstheme="majorBidi"/>
          <w:sz w:val="24"/>
          <w:szCs w:val="24"/>
        </w:rPr>
        <w:t xml:space="preserve">  Please, provide information about </w:t>
      </w:r>
      <w:r w:rsidRPr="00B03243">
        <w:rPr>
          <w:rFonts w:asciiTheme="majorBidi" w:hAnsiTheme="majorBidi" w:cstheme="majorBidi"/>
          <w:b/>
          <w:bCs/>
          <w:sz w:val="24"/>
          <w:szCs w:val="24"/>
          <w:u w:val="single"/>
        </w:rPr>
        <w:t>yourself</w:t>
      </w:r>
      <w:r w:rsidRPr="00B03243">
        <w:rPr>
          <w:rFonts w:asciiTheme="majorBidi" w:hAnsiTheme="majorBidi" w:cstheme="majorBidi"/>
          <w:sz w:val="24"/>
          <w:szCs w:val="24"/>
        </w:rPr>
        <w:t xml:space="preserve"> and </w:t>
      </w:r>
      <w:r w:rsidRPr="00B03243">
        <w:rPr>
          <w:rFonts w:asciiTheme="majorBidi" w:hAnsiTheme="majorBidi" w:cstheme="majorBidi"/>
          <w:b/>
          <w:bCs/>
          <w:sz w:val="24"/>
          <w:szCs w:val="24"/>
          <w:u w:val="single"/>
        </w:rPr>
        <w:t>Project Characteristics.</w:t>
      </w:r>
    </w:p>
    <w:p w14:paraId="0B6ECC91"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The title of my current job position is: ……………………………………………………….</w:t>
      </w:r>
    </w:p>
    <w:p w14:paraId="34AA8E59"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For the following section please select the most appropriate:</w:t>
      </w:r>
    </w:p>
    <w:p w14:paraId="0E23C49A"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My work experience in construction field is:</w:t>
      </w:r>
    </w:p>
    <w:p w14:paraId="0D39FA60"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Less than 2 years     b) 2-4 years    c) 5-7 years    d) More than 8 years</w:t>
      </w:r>
    </w:p>
    <w:p w14:paraId="0446F1B9"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My company’s size in terms of number of employees:</w:t>
      </w:r>
    </w:p>
    <w:p w14:paraId="30B3E634"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Less than 200     b) 200-500    c) 500-2000    d) 2000-4000</w:t>
      </w:r>
    </w:p>
    <w:p w14:paraId="009321E0"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How would you rate the complexity of your mega housing project? (scale 1very simple to 5 very complex).</w:t>
      </w:r>
    </w:p>
    <w:p w14:paraId="27873EB5"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1          2           3           4          5</w:t>
      </w:r>
    </w:p>
    <w:p w14:paraId="0A7D5F4E"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Please rank the following objectives from 1 to 5 in order of priority in your mega housing project:</w:t>
      </w:r>
    </w:p>
    <w:p w14:paraId="06BDDF23"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Cost        1 low      2          3          4         5 very high</w:t>
      </w:r>
    </w:p>
    <w:p w14:paraId="3D25E87E"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Time       1             2         3          4          5</w:t>
      </w:r>
    </w:p>
    <w:p w14:paraId="7254F064"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Quality    1             2         3         4          5</w:t>
      </w:r>
    </w:p>
    <w:p w14:paraId="3F9720EB"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Other (please specify) …………………………………………………………………….</w:t>
      </w:r>
    </w:p>
    <w:p w14:paraId="23D6A320" w14:textId="77777777" w:rsidR="001D4B41" w:rsidRPr="00B03243" w:rsidRDefault="001D4B41" w:rsidP="001D4B41">
      <w:pPr>
        <w:spacing w:line="360" w:lineRule="auto"/>
        <w:jc w:val="both"/>
        <w:rPr>
          <w:rFonts w:asciiTheme="majorBidi" w:hAnsiTheme="majorBidi" w:cstheme="majorBidi"/>
          <w:b/>
          <w:bCs/>
          <w:sz w:val="24"/>
          <w:szCs w:val="24"/>
          <w:u w:val="single"/>
        </w:rPr>
      </w:pPr>
    </w:p>
    <w:p w14:paraId="7C3CCE99" w14:textId="77777777" w:rsidR="001D4B41" w:rsidRPr="00B03243" w:rsidRDefault="001D4B41" w:rsidP="001D4B41">
      <w:pPr>
        <w:spacing w:line="360" w:lineRule="auto"/>
        <w:jc w:val="both"/>
        <w:rPr>
          <w:rFonts w:asciiTheme="majorBidi" w:hAnsiTheme="majorBidi" w:cstheme="majorBidi"/>
          <w:b/>
          <w:bCs/>
          <w:sz w:val="24"/>
          <w:szCs w:val="24"/>
          <w:u w:val="single"/>
        </w:rPr>
      </w:pPr>
    </w:p>
    <w:p w14:paraId="43CECAD4" w14:textId="77777777" w:rsidR="001D4B41" w:rsidRPr="00B03243" w:rsidRDefault="001D4B41" w:rsidP="001D4B41">
      <w:pPr>
        <w:spacing w:line="360" w:lineRule="auto"/>
        <w:jc w:val="both"/>
        <w:rPr>
          <w:rFonts w:asciiTheme="majorBidi" w:hAnsiTheme="majorBidi" w:cstheme="majorBidi"/>
          <w:b/>
          <w:bCs/>
          <w:sz w:val="24"/>
          <w:szCs w:val="24"/>
          <w:u w:val="single"/>
        </w:rPr>
      </w:pPr>
    </w:p>
    <w:p w14:paraId="6F47FB9B" w14:textId="77777777" w:rsidR="001D4B41" w:rsidRPr="00B03243" w:rsidRDefault="001D4B41" w:rsidP="001D4B41">
      <w:pPr>
        <w:spacing w:line="360" w:lineRule="auto"/>
        <w:jc w:val="both"/>
        <w:rPr>
          <w:rFonts w:asciiTheme="majorBidi" w:hAnsiTheme="majorBidi" w:cstheme="majorBidi"/>
          <w:b/>
          <w:bCs/>
          <w:sz w:val="24"/>
          <w:szCs w:val="24"/>
          <w:u w:val="single"/>
        </w:rPr>
      </w:pPr>
    </w:p>
    <w:p w14:paraId="378C6C49" w14:textId="77777777" w:rsidR="001D4B41" w:rsidRDefault="001D4B41" w:rsidP="001D4B41">
      <w:pPr>
        <w:spacing w:line="360" w:lineRule="auto"/>
        <w:jc w:val="both"/>
        <w:rPr>
          <w:rFonts w:asciiTheme="majorBidi" w:hAnsiTheme="majorBidi" w:cstheme="majorBidi"/>
          <w:b/>
          <w:bCs/>
          <w:sz w:val="24"/>
          <w:szCs w:val="24"/>
          <w:u w:val="single"/>
        </w:rPr>
      </w:pPr>
    </w:p>
    <w:p w14:paraId="2122F37B" w14:textId="77777777" w:rsidR="001D4B41" w:rsidRPr="00B03243" w:rsidRDefault="001D4B41" w:rsidP="001D4B41">
      <w:pPr>
        <w:spacing w:line="360" w:lineRule="auto"/>
        <w:jc w:val="both"/>
        <w:rPr>
          <w:rFonts w:asciiTheme="majorBidi" w:hAnsiTheme="majorBidi" w:cstheme="majorBidi"/>
          <w:b/>
          <w:bCs/>
          <w:sz w:val="24"/>
          <w:szCs w:val="24"/>
          <w:u w:val="single"/>
        </w:rPr>
      </w:pPr>
    </w:p>
    <w:p w14:paraId="54E369AF"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b/>
          <w:bCs/>
          <w:sz w:val="24"/>
          <w:szCs w:val="24"/>
          <w:u w:val="single"/>
        </w:rPr>
        <w:lastRenderedPageBreak/>
        <w:t>Section B:</w:t>
      </w:r>
      <w:r w:rsidRPr="00B03243">
        <w:rPr>
          <w:rFonts w:asciiTheme="majorBidi" w:hAnsiTheme="majorBidi" w:cstheme="majorBidi"/>
          <w:sz w:val="24"/>
          <w:szCs w:val="24"/>
        </w:rPr>
        <w:t xml:space="preserve">  for the </w:t>
      </w:r>
      <w:r>
        <w:rPr>
          <w:rFonts w:asciiTheme="majorBidi" w:hAnsiTheme="majorBidi" w:cstheme="majorBidi"/>
          <w:sz w:val="24"/>
          <w:szCs w:val="24"/>
        </w:rPr>
        <w:t>f</w:t>
      </w:r>
      <w:r w:rsidRPr="00B03243">
        <w:rPr>
          <w:rFonts w:asciiTheme="majorBidi" w:hAnsiTheme="majorBidi" w:cstheme="majorBidi"/>
          <w:sz w:val="24"/>
          <w:szCs w:val="24"/>
        </w:rPr>
        <w:t>ollowing section</w:t>
      </w:r>
      <w:r>
        <w:rPr>
          <w:rFonts w:asciiTheme="majorBidi" w:hAnsiTheme="majorBidi" w:cstheme="majorBidi"/>
          <w:sz w:val="24"/>
          <w:szCs w:val="24"/>
        </w:rPr>
        <w:t>,</w:t>
      </w:r>
      <w:r w:rsidRPr="00B03243">
        <w:rPr>
          <w:rFonts w:asciiTheme="majorBidi" w:hAnsiTheme="majorBidi" w:cstheme="majorBidi"/>
          <w:sz w:val="24"/>
          <w:szCs w:val="24"/>
        </w:rPr>
        <w:t xml:space="preserve"> please provide your opinion about the </w:t>
      </w:r>
      <w:r w:rsidRPr="00B03243">
        <w:rPr>
          <w:rFonts w:asciiTheme="majorBidi" w:hAnsiTheme="majorBidi" w:cstheme="majorBidi"/>
          <w:b/>
          <w:bCs/>
          <w:sz w:val="24"/>
          <w:szCs w:val="24"/>
          <w:u w:val="single"/>
        </w:rPr>
        <w:t>Risk Management Processes</w:t>
      </w:r>
      <w:r w:rsidRPr="00B03243">
        <w:rPr>
          <w:rFonts w:asciiTheme="majorBidi" w:hAnsiTheme="majorBidi" w:cstheme="majorBidi"/>
          <w:sz w:val="24"/>
          <w:szCs w:val="24"/>
        </w:rPr>
        <w:t xml:space="preserve"> of the </w:t>
      </w:r>
      <w:r>
        <w:rPr>
          <w:rFonts w:asciiTheme="majorBidi" w:hAnsiTheme="majorBidi" w:cstheme="majorBidi"/>
          <w:sz w:val="24"/>
          <w:szCs w:val="24"/>
        </w:rPr>
        <w:t>MHP</w:t>
      </w:r>
      <w:r w:rsidRPr="00B03243">
        <w:rPr>
          <w:rFonts w:asciiTheme="majorBidi" w:hAnsiTheme="majorBidi" w:cstheme="majorBidi"/>
          <w:sz w:val="24"/>
          <w:szCs w:val="24"/>
        </w:rPr>
        <w:t xml:space="preserve"> you were managing recently.</w:t>
      </w:r>
    </w:p>
    <w:p w14:paraId="335A3AAA"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noProof/>
          <w:sz w:val="24"/>
          <w:szCs w:val="24"/>
        </w:rPr>
        <mc:AlternateContent>
          <mc:Choice Requires="wps">
            <w:drawing>
              <wp:anchor distT="0" distB="0" distL="114300" distR="114300" simplePos="0" relativeHeight="251994112" behindDoc="0" locked="0" layoutInCell="1" allowOverlap="1" wp14:anchorId="037A2E65" wp14:editId="015278EA">
                <wp:simplePos x="0" y="0"/>
                <wp:positionH relativeFrom="column">
                  <wp:posOffset>1052830</wp:posOffset>
                </wp:positionH>
                <wp:positionV relativeFrom="paragraph">
                  <wp:posOffset>334807</wp:posOffset>
                </wp:positionV>
                <wp:extent cx="971550" cy="1403988"/>
                <wp:effectExtent l="0" t="0" r="0" b="2540"/>
                <wp:wrapSquare wrapText="bothSides"/>
                <wp:docPr id="1" name="Text Box 1"/>
                <wp:cNvGraphicFramePr/>
                <a:graphic xmlns:a="http://schemas.openxmlformats.org/drawingml/2006/main">
                  <a:graphicData uri="http://schemas.microsoft.com/office/word/2010/wordprocessingShape">
                    <wps:wsp>
                      <wps:cNvSpPr txBox="1"/>
                      <wps:spPr>
                        <a:xfrm>
                          <a:off x="0" y="0"/>
                          <a:ext cx="971550" cy="1403988"/>
                        </a:xfrm>
                        <a:prstGeom prst="rect">
                          <a:avLst/>
                        </a:prstGeom>
                        <a:solidFill>
                          <a:srgbClr val="FFFFFF"/>
                        </a:solidFill>
                        <a:ln>
                          <a:noFill/>
                          <a:prstDash/>
                        </a:ln>
                      </wps:spPr>
                      <wps:txbx>
                        <w:txbxContent>
                          <w:p w14:paraId="3BF51116"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No</w:t>
                            </w:r>
                          </w:p>
                        </w:txbxContent>
                      </wps:txbx>
                      <wps:bodyPr vert="horz" wrap="square" lIns="91440" tIns="45720" rIns="91440" bIns="45720" anchor="t" anchorCtr="0" compatLnSpc="0">
                        <a:spAutoFit/>
                      </wps:bodyPr>
                    </wps:wsp>
                  </a:graphicData>
                </a:graphic>
              </wp:anchor>
            </w:drawing>
          </mc:Choice>
          <mc:Fallback>
            <w:pict>
              <v:shape w14:anchorId="037A2E65" id="Text Box 1" o:spid="_x0000_s1139" type="#_x0000_t202" style="position:absolute;margin-left:82.9pt;margin-top:26.35pt;width:76.5pt;height:110.55pt;z-index:25199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" stroked="f">
                <v:textbox style="mso-fit-shape-to-text:t">
                  <w:txbxContent>
                    <w:p w14:paraId="3BF51116"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No</w:t>
                      </w:r>
                    </w:p>
                  </w:txbxContent>
                </v:textbox>
                <w10:wrap type="square"/>
              </v:shape>
            </w:pict>
          </mc:Fallback>
        </mc:AlternateContent>
      </w:r>
      <w:r w:rsidRPr="00B03243">
        <w:rPr>
          <w:rFonts w:asciiTheme="majorBidi" w:hAnsiTheme="majorBidi" w:cstheme="majorBidi"/>
          <w:sz w:val="24"/>
          <w:szCs w:val="24"/>
        </w:rPr>
        <w:t>1. Is Risk Management carried in the project?</w:t>
      </w:r>
    </w:p>
    <w:p w14:paraId="2789484D" w14:textId="77777777" w:rsidR="001D4B41" w:rsidRPr="00480E6E" w:rsidRDefault="001D4B41" w:rsidP="00004149">
      <w:pPr>
        <w:pStyle w:val="ListParagraph"/>
        <w:numPr>
          <w:ilvl w:val="0"/>
          <w:numId w:val="15"/>
        </w:numPr>
        <w:spacing w:line="360" w:lineRule="auto"/>
        <w:rPr>
          <w:rFonts w:asciiTheme="majorBidi" w:hAnsiTheme="majorBidi" w:cstheme="majorBidi"/>
        </w:rPr>
      </w:pPr>
      <w:r w:rsidRPr="00480E6E">
        <w:rPr>
          <w:rFonts w:asciiTheme="majorBidi" w:hAnsiTheme="majorBidi" w:cstheme="majorBidi"/>
        </w:rPr>
        <w:t>Yes</w:t>
      </w:r>
    </w:p>
    <w:p w14:paraId="58A782D2" w14:textId="77777777" w:rsidR="001D4B41" w:rsidRPr="00B03243" w:rsidRDefault="001D4B41" w:rsidP="001D4B41">
      <w:pPr>
        <w:spacing w:line="360" w:lineRule="auto"/>
        <w:rPr>
          <w:rFonts w:asciiTheme="majorBidi" w:hAnsiTheme="majorBidi" w:cstheme="majorBidi"/>
          <w:sz w:val="24"/>
          <w:szCs w:val="24"/>
        </w:rPr>
      </w:pPr>
    </w:p>
    <w:p w14:paraId="2D528BC1"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noProof/>
          <w:sz w:val="24"/>
          <w:szCs w:val="24"/>
        </w:rPr>
        <mc:AlternateContent>
          <mc:Choice Requires="wps">
            <w:drawing>
              <wp:anchor distT="0" distB="0" distL="114300" distR="114300" simplePos="0" relativeHeight="251997184" behindDoc="0" locked="0" layoutInCell="1" allowOverlap="1" wp14:anchorId="53F56087" wp14:editId="07850BBD">
                <wp:simplePos x="0" y="0"/>
                <wp:positionH relativeFrom="column">
                  <wp:posOffset>3228974</wp:posOffset>
                </wp:positionH>
                <wp:positionV relativeFrom="paragraph">
                  <wp:posOffset>238758</wp:posOffset>
                </wp:positionV>
                <wp:extent cx="1809753" cy="1403988"/>
                <wp:effectExtent l="0" t="0" r="0" b="5712"/>
                <wp:wrapSquare wrapText="bothSides"/>
                <wp:docPr id="2" name="Text Box 5"/>
                <wp:cNvGraphicFramePr/>
                <a:graphic xmlns:a="http://schemas.openxmlformats.org/drawingml/2006/main">
                  <a:graphicData uri="http://schemas.microsoft.com/office/word/2010/wordprocessingShape">
                    <wps:wsp>
                      <wps:cNvSpPr txBox="1"/>
                      <wps:spPr>
                        <a:xfrm>
                          <a:off x="0" y="0"/>
                          <a:ext cx="1809753" cy="1403988"/>
                        </a:xfrm>
                        <a:prstGeom prst="rect">
                          <a:avLst/>
                        </a:prstGeom>
                        <a:solidFill>
                          <a:srgbClr val="FFFFFF"/>
                        </a:solidFill>
                        <a:ln>
                          <a:noFill/>
                          <a:prstDash/>
                        </a:ln>
                      </wps:spPr>
                      <wps:txbx>
                        <w:txbxContent>
                          <w:p w14:paraId="01E4D092"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Risk Response</w:t>
                            </w:r>
                          </w:p>
                        </w:txbxContent>
                      </wps:txbx>
                      <wps:bodyPr vert="horz" wrap="square" lIns="91440" tIns="45720" rIns="91440" bIns="45720" anchor="t" anchorCtr="0" compatLnSpc="0">
                        <a:spAutoFit/>
                      </wps:bodyPr>
                    </wps:wsp>
                  </a:graphicData>
                </a:graphic>
              </wp:anchor>
            </w:drawing>
          </mc:Choice>
          <mc:Fallback>
            <w:pict>
              <v:shape w14:anchorId="53F56087" id="Text Box 5" o:spid="_x0000_s1140" type="#_x0000_t202" style="position:absolute;margin-left:254.25pt;margin-top:18.8pt;width:142.5pt;height:110.55pt;z-index:25199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" stroked="f">
                <v:textbox style="mso-fit-shape-to-text:t">
                  <w:txbxContent>
                    <w:p w14:paraId="01E4D092"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Risk Response</w:t>
                      </w:r>
                    </w:p>
                  </w:txbxContent>
                </v:textbox>
                <w10:wrap type="square"/>
              </v:shape>
            </w:pict>
          </mc:Fallback>
        </mc:AlternateContent>
      </w:r>
      <w:r w:rsidRPr="00B03243">
        <w:rPr>
          <w:rFonts w:asciiTheme="majorBidi" w:hAnsiTheme="majorBidi" w:cstheme="majorBidi"/>
          <w:noProof/>
          <w:sz w:val="24"/>
          <w:szCs w:val="24"/>
        </w:rPr>
        <mc:AlternateContent>
          <mc:Choice Requires="wps">
            <w:drawing>
              <wp:anchor distT="0" distB="0" distL="114300" distR="114300" simplePos="0" relativeHeight="251996160" behindDoc="0" locked="0" layoutInCell="1" allowOverlap="1" wp14:anchorId="162017CC" wp14:editId="683DA12F">
                <wp:simplePos x="0" y="0"/>
                <wp:positionH relativeFrom="column">
                  <wp:posOffset>1819271</wp:posOffset>
                </wp:positionH>
                <wp:positionV relativeFrom="paragraph">
                  <wp:posOffset>238758</wp:posOffset>
                </wp:positionV>
                <wp:extent cx="1809753" cy="1403988"/>
                <wp:effectExtent l="0" t="0" r="0" b="5712"/>
                <wp:wrapSquare wrapText="bothSides"/>
                <wp:docPr id="3" name="Text Box 3"/>
                <wp:cNvGraphicFramePr/>
                <a:graphic xmlns:a="http://schemas.openxmlformats.org/drawingml/2006/main">
                  <a:graphicData uri="http://schemas.microsoft.com/office/word/2010/wordprocessingShape">
                    <wps:wsp>
                      <wps:cNvSpPr txBox="1"/>
                      <wps:spPr>
                        <a:xfrm>
                          <a:off x="0" y="0"/>
                          <a:ext cx="1809753" cy="1403988"/>
                        </a:xfrm>
                        <a:prstGeom prst="rect">
                          <a:avLst/>
                        </a:prstGeom>
                        <a:solidFill>
                          <a:srgbClr val="FFFFFF"/>
                        </a:solidFill>
                        <a:ln>
                          <a:noFill/>
                          <a:prstDash/>
                        </a:ln>
                      </wps:spPr>
                      <wps:txbx>
                        <w:txbxContent>
                          <w:p w14:paraId="2FD4B0AD"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Risk Analysis</w:t>
                            </w:r>
                          </w:p>
                        </w:txbxContent>
                      </wps:txbx>
                      <wps:bodyPr vert="horz" wrap="square" lIns="91440" tIns="45720" rIns="91440" bIns="45720" anchor="t" anchorCtr="0" compatLnSpc="0">
                        <a:spAutoFit/>
                      </wps:bodyPr>
                    </wps:wsp>
                  </a:graphicData>
                </a:graphic>
              </wp:anchor>
            </w:drawing>
          </mc:Choice>
          <mc:Fallback>
            <w:pict>
              <v:shape w14:anchorId="162017CC" id="Text Box 3" o:spid="_x0000_s1141" type="#_x0000_t202" style="position:absolute;margin-left:143.25pt;margin-top:18.8pt;width:142.5pt;height:110.55pt;z-index:25199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" stroked="f">
                <v:textbox style="mso-fit-shape-to-text:t">
                  <w:txbxContent>
                    <w:p w14:paraId="2FD4B0AD"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Risk Analysis</w:t>
                      </w:r>
                    </w:p>
                  </w:txbxContent>
                </v:textbox>
                <w10:wrap type="square"/>
              </v:shape>
            </w:pict>
          </mc:Fallback>
        </mc:AlternateContent>
      </w:r>
      <w:r w:rsidRPr="00B03243">
        <w:rPr>
          <w:rFonts w:asciiTheme="majorBidi" w:hAnsiTheme="majorBidi" w:cstheme="majorBidi"/>
          <w:noProof/>
          <w:sz w:val="24"/>
          <w:szCs w:val="24"/>
        </w:rPr>
        <mc:AlternateContent>
          <mc:Choice Requires="wps">
            <w:drawing>
              <wp:anchor distT="0" distB="0" distL="114300" distR="114300" simplePos="0" relativeHeight="251995136" behindDoc="0" locked="0" layoutInCell="1" allowOverlap="1" wp14:anchorId="1F5D6B22" wp14:editId="5DE3AFC5">
                <wp:simplePos x="0" y="0"/>
                <wp:positionH relativeFrom="column">
                  <wp:posOffset>133346</wp:posOffset>
                </wp:positionH>
                <wp:positionV relativeFrom="paragraph">
                  <wp:posOffset>238758</wp:posOffset>
                </wp:positionV>
                <wp:extent cx="1809753" cy="1403988"/>
                <wp:effectExtent l="0" t="0" r="0" b="5712"/>
                <wp:wrapSquare wrapText="bothSides"/>
                <wp:docPr id="4" name="Text Box 3"/>
                <wp:cNvGraphicFramePr/>
                <a:graphic xmlns:a="http://schemas.openxmlformats.org/drawingml/2006/main">
                  <a:graphicData uri="http://schemas.microsoft.com/office/word/2010/wordprocessingShape">
                    <wps:wsp>
                      <wps:cNvSpPr txBox="1"/>
                      <wps:spPr>
                        <a:xfrm>
                          <a:off x="0" y="0"/>
                          <a:ext cx="1809753" cy="1403988"/>
                        </a:xfrm>
                        <a:prstGeom prst="rect">
                          <a:avLst/>
                        </a:prstGeom>
                        <a:solidFill>
                          <a:srgbClr val="FFFFFF"/>
                        </a:solidFill>
                        <a:ln>
                          <a:noFill/>
                          <a:prstDash/>
                        </a:ln>
                      </wps:spPr>
                      <wps:txbx>
                        <w:txbxContent>
                          <w:p w14:paraId="1BD4A387"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Risk Identification</w:t>
                            </w:r>
                          </w:p>
                        </w:txbxContent>
                      </wps:txbx>
                      <wps:bodyPr vert="horz" wrap="square" lIns="91440" tIns="45720" rIns="91440" bIns="45720" anchor="t" anchorCtr="0" compatLnSpc="0">
                        <a:spAutoFit/>
                      </wps:bodyPr>
                    </wps:wsp>
                  </a:graphicData>
                </a:graphic>
              </wp:anchor>
            </w:drawing>
          </mc:Choice>
          <mc:Fallback>
            <w:pict>
              <v:shape w14:anchorId="1F5D6B22" id="_x0000_s1142" type="#_x0000_t202" style="position:absolute;margin-left:10.5pt;margin-top:18.8pt;width:142.5pt;height:110.55pt;z-index:25199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" stroked="f">
                <v:textbox style="mso-fit-shape-to-text:t">
                  <w:txbxContent>
                    <w:p w14:paraId="1BD4A387"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Risk Identification</w:t>
                      </w:r>
                    </w:p>
                  </w:txbxContent>
                </v:textbox>
                <w10:wrap type="square"/>
              </v:shape>
            </w:pict>
          </mc:Fallback>
        </mc:AlternateContent>
      </w:r>
      <w:r w:rsidRPr="00B03243">
        <w:rPr>
          <w:rFonts w:asciiTheme="majorBidi" w:hAnsiTheme="majorBidi" w:cstheme="majorBidi"/>
          <w:sz w:val="24"/>
          <w:szCs w:val="24"/>
        </w:rPr>
        <w:t>2. Which Risk Management stage is applied in your project?</w:t>
      </w:r>
    </w:p>
    <w:p w14:paraId="52C8404E"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sz w:val="24"/>
          <w:szCs w:val="24"/>
        </w:rPr>
        <w:t xml:space="preserve"> </w:t>
      </w:r>
    </w:p>
    <w:p w14:paraId="6757DE54" w14:textId="77777777" w:rsidR="001D4B41" w:rsidRPr="00B03243" w:rsidRDefault="001D4B41" w:rsidP="001D4B41">
      <w:pPr>
        <w:spacing w:line="360" w:lineRule="auto"/>
        <w:rPr>
          <w:rFonts w:asciiTheme="majorBidi" w:hAnsiTheme="majorBidi" w:cstheme="majorBidi"/>
          <w:sz w:val="24"/>
          <w:szCs w:val="24"/>
        </w:rPr>
      </w:pPr>
    </w:p>
    <w:p w14:paraId="30F92F3B"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noProof/>
          <w:sz w:val="24"/>
          <w:szCs w:val="24"/>
        </w:rPr>
        <mc:AlternateContent>
          <mc:Choice Requires="wps">
            <w:drawing>
              <wp:anchor distT="0" distB="0" distL="114300" distR="114300" simplePos="0" relativeHeight="251998208" behindDoc="0" locked="0" layoutInCell="1" allowOverlap="1" wp14:anchorId="02DB1028" wp14:editId="29077E1D">
                <wp:simplePos x="0" y="0"/>
                <wp:positionH relativeFrom="column">
                  <wp:posOffset>1057275</wp:posOffset>
                </wp:positionH>
                <wp:positionV relativeFrom="paragraph">
                  <wp:posOffset>327631</wp:posOffset>
                </wp:positionV>
                <wp:extent cx="971550" cy="1403988"/>
                <wp:effectExtent l="0" t="0" r="0" b="5712"/>
                <wp:wrapSquare wrapText="bothSides"/>
                <wp:docPr id="5" name="Text Box 5"/>
                <wp:cNvGraphicFramePr/>
                <a:graphic xmlns:a="http://schemas.openxmlformats.org/drawingml/2006/main">
                  <a:graphicData uri="http://schemas.microsoft.com/office/word/2010/wordprocessingShape">
                    <wps:wsp>
                      <wps:cNvSpPr txBox="1"/>
                      <wps:spPr>
                        <a:xfrm>
                          <a:off x="0" y="0"/>
                          <a:ext cx="971550" cy="1403988"/>
                        </a:xfrm>
                        <a:prstGeom prst="rect">
                          <a:avLst/>
                        </a:prstGeom>
                        <a:solidFill>
                          <a:srgbClr val="FFFFFF"/>
                        </a:solidFill>
                        <a:ln>
                          <a:noFill/>
                          <a:prstDash/>
                        </a:ln>
                      </wps:spPr>
                      <wps:txbx>
                        <w:txbxContent>
                          <w:p w14:paraId="4FC40DD0"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No</w:t>
                            </w:r>
                          </w:p>
                        </w:txbxContent>
                      </wps:txbx>
                      <wps:bodyPr vert="horz" wrap="square" lIns="91440" tIns="45720" rIns="91440" bIns="45720" anchor="t" anchorCtr="0" compatLnSpc="0">
                        <a:spAutoFit/>
                      </wps:bodyPr>
                    </wps:wsp>
                  </a:graphicData>
                </a:graphic>
              </wp:anchor>
            </w:drawing>
          </mc:Choice>
          <mc:Fallback>
            <w:pict>
              <v:shape w14:anchorId="02DB1028" id="_x0000_s1143" type="#_x0000_t202" style="position:absolute;margin-left:83.25pt;margin-top:25.8pt;width:76.5pt;height:110.55pt;z-index:25199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" stroked="f">
                <v:textbox style="mso-fit-shape-to-text:t">
                  <w:txbxContent>
                    <w:p w14:paraId="4FC40DD0"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No</w:t>
                      </w:r>
                    </w:p>
                  </w:txbxContent>
                </v:textbox>
                <w10:wrap type="square"/>
              </v:shape>
            </w:pict>
          </mc:Fallback>
        </mc:AlternateContent>
      </w:r>
      <w:r w:rsidRPr="00B03243">
        <w:rPr>
          <w:rFonts w:asciiTheme="majorBidi" w:hAnsiTheme="majorBidi" w:cstheme="majorBidi"/>
          <w:sz w:val="24"/>
          <w:szCs w:val="24"/>
        </w:rPr>
        <w:t>3. Did you participate in Risk Management?</w:t>
      </w:r>
    </w:p>
    <w:p w14:paraId="6295C7CB" w14:textId="77777777" w:rsidR="001D4B41" w:rsidRPr="00480E6E" w:rsidRDefault="001D4B41" w:rsidP="00004149">
      <w:pPr>
        <w:pStyle w:val="ListParagraph"/>
        <w:numPr>
          <w:ilvl w:val="0"/>
          <w:numId w:val="14"/>
        </w:numPr>
        <w:spacing w:line="360" w:lineRule="auto"/>
        <w:rPr>
          <w:rFonts w:asciiTheme="majorBidi" w:hAnsiTheme="majorBidi" w:cstheme="majorBidi"/>
        </w:rPr>
      </w:pPr>
      <w:r w:rsidRPr="00480E6E">
        <w:rPr>
          <w:rFonts w:asciiTheme="majorBidi" w:hAnsiTheme="majorBidi" w:cstheme="majorBidi"/>
        </w:rPr>
        <w:t>Yes</w:t>
      </w:r>
    </w:p>
    <w:p w14:paraId="271E9D06" w14:textId="77777777" w:rsidR="001D4B41" w:rsidRPr="00B03243" w:rsidRDefault="001D4B41" w:rsidP="001D4B41">
      <w:pPr>
        <w:spacing w:line="360" w:lineRule="auto"/>
        <w:rPr>
          <w:rFonts w:asciiTheme="majorBidi" w:hAnsiTheme="majorBidi" w:cstheme="majorBidi"/>
          <w:sz w:val="24"/>
          <w:szCs w:val="24"/>
        </w:rPr>
      </w:pPr>
    </w:p>
    <w:p w14:paraId="5C7AC6B2"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noProof/>
          <w:sz w:val="24"/>
          <w:szCs w:val="24"/>
        </w:rPr>
        <mc:AlternateContent>
          <mc:Choice Requires="wps">
            <w:drawing>
              <wp:anchor distT="0" distB="0" distL="114300" distR="114300" simplePos="0" relativeHeight="252014592" behindDoc="0" locked="0" layoutInCell="1" allowOverlap="1" wp14:anchorId="1F7DDF21" wp14:editId="3AE5AF22">
                <wp:simplePos x="0" y="0"/>
                <wp:positionH relativeFrom="column">
                  <wp:posOffset>4724403</wp:posOffset>
                </wp:positionH>
                <wp:positionV relativeFrom="paragraph">
                  <wp:posOffset>281936</wp:posOffset>
                </wp:positionV>
                <wp:extent cx="1809753" cy="1403988"/>
                <wp:effectExtent l="0" t="0" r="0" b="5712"/>
                <wp:wrapSquare wrapText="bothSides"/>
                <wp:docPr id="6" name="Text Box 37"/>
                <wp:cNvGraphicFramePr/>
                <a:graphic xmlns:a="http://schemas.openxmlformats.org/drawingml/2006/main">
                  <a:graphicData uri="http://schemas.microsoft.com/office/word/2010/wordprocessingShape">
                    <wps:wsp>
                      <wps:cNvSpPr txBox="1"/>
                      <wps:spPr>
                        <a:xfrm>
                          <a:off x="0" y="0"/>
                          <a:ext cx="1809753" cy="1403988"/>
                        </a:xfrm>
                        <a:prstGeom prst="rect">
                          <a:avLst/>
                        </a:prstGeom>
                        <a:solidFill>
                          <a:srgbClr val="FFFFFF"/>
                        </a:solidFill>
                        <a:ln>
                          <a:noFill/>
                          <a:prstDash/>
                        </a:ln>
                      </wps:spPr>
                      <wps:txbx>
                        <w:txbxContent>
                          <w:p w14:paraId="130C165A"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None</w:t>
                            </w:r>
                          </w:p>
                        </w:txbxContent>
                      </wps:txbx>
                      <wps:bodyPr vert="horz" wrap="square" lIns="91440" tIns="45720" rIns="91440" bIns="45720" anchor="t" anchorCtr="0" compatLnSpc="0">
                        <a:spAutoFit/>
                      </wps:bodyPr>
                    </wps:wsp>
                  </a:graphicData>
                </a:graphic>
              </wp:anchor>
            </w:drawing>
          </mc:Choice>
          <mc:Fallback>
            <w:pict>
              <v:shape w14:anchorId="1F7DDF21" id="Text Box 37" o:spid="_x0000_s1144" type="#_x0000_t202" style="position:absolute;margin-left:372pt;margin-top:22.2pt;width:142.5pt;height:110.5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" stroked="f">
                <v:textbox style="mso-fit-shape-to-text:t">
                  <w:txbxContent>
                    <w:p w14:paraId="130C165A"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None</w:t>
                      </w:r>
                    </w:p>
                  </w:txbxContent>
                </v:textbox>
                <w10:wrap type="square"/>
              </v:shape>
            </w:pict>
          </mc:Fallback>
        </mc:AlternateContent>
      </w:r>
      <w:r w:rsidRPr="00B03243">
        <w:rPr>
          <w:rFonts w:asciiTheme="majorBidi" w:hAnsiTheme="majorBidi" w:cstheme="majorBidi"/>
          <w:noProof/>
          <w:sz w:val="24"/>
          <w:szCs w:val="24"/>
        </w:rPr>
        <mc:AlternateContent>
          <mc:Choice Requires="wps">
            <w:drawing>
              <wp:anchor distT="0" distB="0" distL="114300" distR="114300" simplePos="0" relativeHeight="252001280" behindDoc="0" locked="0" layoutInCell="1" allowOverlap="1" wp14:anchorId="187C8365" wp14:editId="7BC97D93">
                <wp:simplePos x="0" y="0"/>
                <wp:positionH relativeFrom="column">
                  <wp:posOffset>3228974</wp:posOffset>
                </wp:positionH>
                <wp:positionV relativeFrom="paragraph">
                  <wp:posOffset>285119</wp:posOffset>
                </wp:positionV>
                <wp:extent cx="1809753" cy="1403988"/>
                <wp:effectExtent l="0" t="0" r="0" b="5712"/>
                <wp:wrapSquare wrapText="bothSides"/>
                <wp:docPr id="7" name="Text Box 9"/>
                <wp:cNvGraphicFramePr/>
                <a:graphic xmlns:a="http://schemas.openxmlformats.org/drawingml/2006/main">
                  <a:graphicData uri="http://schemas.microsoft.com/office/word/2010/wordprocessingShape">
                    <wps:wsp>
                      <wps:cNvSpPr txBox="1"/>
                      <wps:spPr>
                        <a:xfrm>
                          <a:off x="0" y="0"/>
                          <a:ext cx="1809753" cy="1403988"/>
                        </a:xfrm>
                        <a:prstGeom prst="rect">
                          <a:avLst/>
                        </a:prstGeom>
                        <a:solidFill>
                          <a:srgbClr val="FFFFFF"/>
                        </a:solidFill>
                        <a:ln>
                          <a:noFill/>
                          <a:prstDash/>
                        </a:ln>
                      </wps:spPr>
                      <wps:txbx>
                        <w:txbxContent>
                          <w:p w14:paraId="254373B0"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Risk Response</w:t>
                            </w:r>
                          </w:p>
                        </w:txbxContent>
                      </wps:txbx>
                      <wps:bodyPr vert="horz" wrap="square" lIns="91440" tIns="45720" rIns="91440" bIns="45720" anchor="t" anchorCtr="0" compatLnSpc="0">
                        <a:spAutoFit/>
                      </wps:bodyPr>
                    </wps:wsp>
                  </a:graphicData>
                </a:graphic>
              </wp:anchor>
            </w:drawing>
          </mc:Choice>
          <mc:Fallback>
            <w:pict>
              <v:shape w14:anchorId="187C8365" id="Text Box 9" o:spid="_x0000_s1145" type="#_x0000_t202" style="position:absolute;margin-left:254.25pt;margin-top:22.45pt;width:142.5pt;height:110.55pt;z-index:25200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" stroked="f">
                <v:textbox style="mso-fit-shape-to-text:t">
                  <w:txbxContent>
                    <w:p w14:paraId="254373B0"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Risk Response</w:t>
                      </w:r>
                    </w:p>
                  </w:txbxContent>
                </v:textbox>
                <w10:wrap type="square"/>
              </v:shape>
            </w:pict>
          </mc:Fallback>
        </mc:AlternateContent>
      </w:r>
      <w:r w:rsidRPr="00B03243">
        <w:rPr>
          <w:rFonts w:asciiTheme="majorBidi" w:hAnsiTheme="majorBidi" w:cstheme="majorBidi"/>
          <w:noProof/>
          <w:sz w:val="24"/>
          <w:szCs w:val="24"/>
        </w:rPr>
        <mc:AlternateContent>
          <mc:Choice Requires="wps">
            <w:drawing>
              <wp:anchor distT="0" distB="0" distL="114300" distR="114300" simplePos="0" relativeHeight="252000256" behindDoc="0" locked="0" layoutInCell="1" allowOverlap="1" wp14:anchorId="7BE35FF8" wp14:editId="5CE598C4">
                <wp:simplePos x="0" y="0"/>
                <wp:positionH relativeFrom="column">
                  <wp:posOffset>1819271</wp:posOffset>
                </wp:positionH>
                <wp:positionV relativeFrom="paragraph">
                  <wp:posOffset>294637</wp:posOffset>
                </wp:positionV>
                <wp:extent cx="1809753" cy="1403988"/>
                <wp:effectExtent l="0" t="0" r="0" b="5712"/>
                <wp:wrapSquare wrapText="bothSides"/>
                <wp:docPr id="8" name="Text Box 8"/>
                <wp:cNvGraphicFramePr/>
                <a:graphic xmlns:a="http://schemas.openxmlformats.org/drawingml/2006/main">
                  <a:graphicData uri="http://schemas.microsoft.com/office/word/2010/wordprocessingShape">
                    <wps:wsp>
                      <wps:cNvSpPr txBox="1"/>
                      <wps:spPr>
                        <a:xfrm>
                          <a:off x="0" y="0"/>
                          <a:ext cx="1809753" cy="1403988"/>
                        </a:xfrm>
                        <a:prstGeom prst="rect">
                          <a:avLst/>
                        </a:prstGeom>
                        <a:solidFill>
                          <a:srgbClr val="FFFFFF"/>
                        </a:solidFill>
                        <a:ln>
                          <a:noFill/>
                          <a:prstDash/>
                        </a:ln>
                      </wps:spPr>
                      <wps:txbx>
                        <w:txbxContent>
                          <w:p w14:paraId="22A90767"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Risk Analysis</w:t>
                            </w:r>
                          </w:p>
                        </w:txbxContent>
                      </wps:txbx>
                      <wps:bodyPr vert="horz" wrap="square" lIns="91440" tIns="45720" rIns="91440" bIns="45720" anchor="t" anchorCtr="0" compatLnSpc="0">
                        <a:spAutoFit/>
                      </wps:bodyPr>
                    </wps:wsp>
                  </a:graphicData>
                </a:graphic>
              </wp:anchor>
            </w:drawing>
          </mc:Choice>
          <mc:Fallback>
            <w:pict>
              <v:shape w14:anchorId="7BE35FF8" id="Text Box 8" o:spid="_x0000_s1146" type="#_x0000_t202" style="position:absolute;margin-left:143.25pt;margin-top:23.2pt;width:142.5pt;height:110.55pt;z-index:25200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" stroked="f">
                <v:textbox style="mso-fit-shape-to-text:t">
                  <w:txbxContent>
                    <w:p w14:paraId="22A90767"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Risk Analysis</w:t>
                      </w:r>
                    </w:p>
                  </w:txbxContent>
                </v:textbox>
                <w10:wrap type="square"/>
              </v:shape>
            </w:pict>
          </mc:Fallback>
        </mc:AlternateContent>
      </w:r>
      <w:r w:rsidRPr="00B03243">
        <w:rPr>
          <w:rFonts w:asciiTheme="majorBidi" w:hAnsiTheme="majorBidi" w:cstheme="majorBidi"/>
          <w:noProof/>
          <w:sz w:val="24"/>
          <w:szCs w:val="24"/>
        </w:rPr>
        <mc:AlternateContent>
          <mc:Choice Requires="wps">
            <w:drawing>
              <wp:anchor distT="0" distB="0" distL="114300" distR="114300" simplePos="0" relativeHeight="251999232" behindDoc="0" locked="0" layoutInCell="1" allowOverlap="1" wp14:anchorId="6F2271CA" wp14:editId="17744361">
                <wp:simplePos x="0" y="0"/>
                <wp:positionH relativeFrom="column">
                  <wp:posOffset>133346</wp:posOffset>
                </wp:positionH>
                <wp:positionV relativeFrom="paragraph">
                  <wp:posOffset>294637</wp:posOffset>
                </wp:positionV>
                <wp:extent cx="1809753" cy="1403988"/>
                <wp:effectExtent l="0" t="0" r="0" b="5712"/>
                <wp:wrapSquare wrapText="bothSides"/>
                <wp:docPr id="9" name="Text Box 7"/>
                <wp:cNvGraphicFramePr/>
                <a:graphic xmlns:a="http://schemas.openxmlformats.org/drawingml/2006/main">
                  <a:graphicData uri="http://schemas.microsoft.com/office/word/2010/wordprocessingShape">
                    <wps:wsp>
                      <wps:cNvSpPr txBox="1"/>
                      <wps:spPr>
                        <a:xfrm>
                          <a:off x="0" y="0"/>
                          <a:ext cx="1809753" cy="1403988"/>
                        </a:xfrm>
                        <a:prstGeom prst="rect">
                          <a:avLst/>
                        </a:prstGeom>
                        <a:solidFill>
                          <a:srgbClr val="FFFFFF"/>
                        </a:solidFill>
                        <a:ln>
                          <a:noFill/>
                          <a:prstDash/>
                        </a:ln>
                      </wps:spPr>
                      <wps:txbx>
                        <w:txbxContent>
                          <w:p w14:paraId="5DC1DFED"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Risk Identification</w:t>
                            </w:r>
                          </w:p>
                        </w:txbxContent>
                      </wps:txbx>
                      <wps:bodyPr vert="horz" wrap="square" lIns="91440" tIns="45720" rIns="91440" bIns="45720" anchor="t" anchorCtr="0" compatLnSpc="0">
                        <a:spAutoFit/>
                      </wps:bodyPr>
                    </wps:wsp>
                  </a:graphicData>
                </a:graphic>
              </wp:anchor>
            </w:drawing>
          </mc:Choice>
          <mc:Fallback>
            <w:pict>
              <v:shape w14:anchorId="6F2271CA" id="Text Box 7" o:spid="_x0000_s1147" type="#_x0000_t202" style="position:absolute;margin-left:10.5pt;margin-top:23.2pt;width:142.5pt;height:110.5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" stroked="f">
                <v:textbox style="mso-fit-shape-to-text:t">
                  <w:txbxContent>
                    <w:p w14:paraId="5DC1DFED"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Risk Identification</w:t>
                      </w:r>
                    </w:p>
                  </w:txbxContent>
                </v:textbox>
                <w10:wrap type="square"/>
              </v:shape>
            </w:pict>
          </mc:Fallback>
        </mc:AlternateContent>
      </w:r>
      <w:r w:rsidRPr="00B03243">
        <w:rPr>
          <w:rFonts w:asciiTheme="majorBidi" w:hAnsiTheme="majorBidi" w:cstheme="majorBidi"/>
          <w:sz w:val="24"/>
          <w:szCs w:val="24"/>
        </w:rPr>
        <w:t>4. Which risk stage did you participate in?</w:t>
      </w:r>
    </w:p>
    <w:p w14:paraId="6D257A7F"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noProof/>
          <w:sz w:val="24"/>
          <w:szCs w:val="24"/>
        </w:rPr>
        <mc:AlternateContent>
          <mc:Choice Requires="wps">
            <w:drawing>
              <wp:anchor distT="0" distB="0" distL="114300" distR="114300" simplePos="0" relativeHeight="252017664" behindDoc="0" locked="0" layoutInCell="1" allowOverlap="1" wp14:anchorId="6249906A" wp14:editId="3B362AD8">
                <wp:simplePos x="0" y="0"/>
                <wp:positionH relativeFrom="column">
                  <wp:posOffset>142875</wp:posOffset>
                </wp:positionH>
                <wp:positionV relativeFrom="paragraph">
                  <wp:posOffset>339090</wp:posOffset>
                </wp:positionV>
                <wp:extent cx="2190750" cy="1403985"/>
                <wp:effectExtent l="0" t="0" r="0" b="2540"/>
                <wp:wrapSquare wrapText="bothSides"/>
                <wp:docPr id="10" name="Text Box 7"/>
                <wp:cNvGraphicFramePr/>
                <a:graphic xmlns:a="http://schemas.openxmlformats.org/drawingml/2006/main">
                  <a:graphicData uri="http://schemas.microsoft.com/office/word/2010/wordprocessingShape">
                    <wps:wsp>
                      <wps:cNvSpPr txBox="1"/>
                      <wps:spPr>
                        <a:xfrm>
                          <a:off x="0" y="0"/>
                          <a:ext cx="2190750" cy="1403985"/>
                        </a:xfrm>
                        <a:prstGeom prst="rect">
                          <a:avLst/>
                        </a:prstGeom>
                        <a:solidFill>
                          <a:srgbClr val="FFFFFF"/>
                        </a:solidFill>
                        <a:ln>
                          <a:noFill/>
                          <a:prstDash/>
                        </a:ln>
                      </wps:spPr>
                      <wps:txbx>
                        <w:txbxContent>
                          <w:p w14:paraId="4DEF34DF"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Risk Monitoring and Control</w:t>
                            </w:r>
                          </w:p>
                        </w:txbxContent>
                      </wps:txbx>
                      <wps:bodyPr vert="horz" wrap="square" lIns="91440" tIns="45720" rIns="91440" bIns="45720" anchor="t" anchorCtr="0" compatLnSpc="0">
                        <a:spAutoFit/>
                      </wps:bodyPr>
                    </wps:wsp>
                  </a:graphicData>
                </a:graphic>
                <wp14:sizeRelH relativeFrom="margin">
                  <wp14:pctWidth>0</wp14:pctWidth>
                </wp14:sizeRelH>
              </wp:anchor>
            </w:drawing>
          </mc:Choice>
          <mc:Fallback>
            <w:pict>
              <v:shape w14:anchorId="6249906A" id="_x0000_s1148" type="#_x0000_t202" style="position:absolute;margin-left:11.25pt;margin-top:26.7pt;width:172.5pt;height:110.55pt;z-index:25201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" stroked="f">
                <v:textbox style="mso-fit-shape-to-text:t">
                  <w:txbxContent>
                    <w:p w14:paraId="4DEF34DF"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Risk Monitoring and Control</w:t>
                      </w:r>
                    </w:p>
                  </w:txbxContent>
                </v:textbox>
                <w10:wrap type="square"/>
              </v:shape>
            </w:pict>
          </mc:Fallback>
        </mc:AlternateContent>
      </w:r>
    </w:p>
    <w:p w14:paraId="51D94030" w14:textId="77777777" w:rsidR="001D4B41" w:rsidRPr="00B03243" w:rsidRDefault="001D4B41" w:rsidP="001D4B41">
      <w:pPr>
        <w:spacing w:line="360" w:lineRule="auto"/>
        <w:rPr>
          <w:rFonts w:asciiTheme="majorBidi" w:hAnsiTheme="majorBidi" w:cstheme="majorBidi"/>
          <w:sz w:val="24"/>
          <w:szCs w:val="24"/>
        </w:rPr>
      </w:pPr>
    </w:p>
    <w:p w14:paraId="16805A91"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sz w:val="24"/>
          <w:szCs w:val="24"/>
        </w:rPr>
        <w:t>5. How large a project party is influenced towards Risk Management?</w:t>
      </w:r>
    </w:p>
    <w:p w14:paraId="551F1A15"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noProof/>
          <w:sz w:val="24"/>
          <w:szCs w:val="24"/>
        </w:rPr>
        <mc:AlternateContent>
          <mc:Choice Requires="wps">
            <w:drawing>
              <wp:anchor distT="0" distB="0" distL="114300" distR="114300" simplePos="0" relativeHeight="252004352" behindDoc="0" locked="0" layoutInCell="1" allowOverlap="1" wp14:anchorId="28166F5F" wp14:editId="7FBB4D40">
                <wp:simplePos x="0" y="0"/>
                <wp:positionH relativeFrom="column">
                  <wp:posOffset>2666362</wp:posOffset>
                </wp:positionH>
                <wp:positionV relativeFrom="paragraph">
                  <wp:posOffset>84453</wp:posOffset>
                </wp:positionV>
                <wp:extent cx="1075691" cy="1323978"/>
                <wp:effectExtent l="0" t="0" r="0" b="9522"/>
                <wp:wrapSquare wrapText="bothSides"/>
                <wp:docPr id="11" name="Text Box 15"/>
                <wp:cNvGraphicFramePr/>
                <a:graphic xmlns:a="http://schemas.openxmlformats.org/drawingml/2006/main">
                  <a:graphicData uri="http://schemas.microsoft.com/office/word/2010/wordprocessingShape">
                    <wps:wsp>
                      <wps:cNvSpPr txBox="1"/>
                      <wps:spPr>
                        <a:xfrm>
                          <a:off x="0" y="0"/>
                          <a:ext cx="1075691" cy="1323978"/>
                        </a:xfrm>
                        <a:prstGeom prst="rect">
                          <a:avLst/>
                        </a:prstGeom>
                        <a:solidFill>
                          <a:srgbClr val="FFFFFF"/>
                        </a:solidFill>
                        <a:ln>
                          <a:noFill/>
                          <a:prstDash/>
                        </a:ln>
                      </wps:spPr>
                      <wps:txbx>
                        <w:txbxContent>
                          <w:p w14:paraId="6E2891CC" w14:textId="77777777" w:rsidR="00B844A0" w:rsidRDefault="00B844A0" w:rsidP="001D4B41">
                            <w:pPr>
                              <w:spacing w:line="240" w:lineRule="auto"/>
                              <w:ind w:left="360"/>
                              <w:rPr>
                                <w:rFonts w:ascii="Times New Roman" w:hAnsi="Times New Roman" w:cs="Times New Roman"/>
                                <w:sz w:val="20"/>
                                <w:szCs w:val="20"/>
                              </w:rPr>
                            </w:pPr>
                            <w:r>
                              <w:rPr>
                                <w:rFonts w:ascii="Times New Roman" w:hAnsi="Times New Roman" w:cs="Times New Roman"/>
                                <w:sz w:val="20"/>
                                <w:szCs w:val="20"/>
                              </w:rPr>
                              <w:t>Contractor</w:t>
                            </w:r>
                          </w:p>
                          <w:p w14:paraId="256E3520" w14:textId="77777777" w:rsidR="00B844A0" w:rsidRDefault="00B844A0" w:rsidP="00004149">
                            <w:pPr>
                              <w:pStyle w:val="ListParagraph"/>
                              <w:widowControl/>
                              <w:numPr>
                                <w:ilvl w:val="0"/>
                                <w:numId w:val="4"/>
                              </w:numPr>
                              <w:autoSpaceDN w:val="0"/>
                              <w:spacing w:after="160"/>
                              <w:contextualSpacing w:val="0"/>
                              <w:jc w:val="center"/>
                              <w:rPr>
                                <w:rFonts w:ascii="Times New Roman" w:hAnsi="Times New Roman" w:cs="Times New Roman"/>
                                <w:sz w:val="20"/>
                                <w:szCs w:val="20"/>
                              </w:rPr>
                            </w:pPr>
                          </w:p>
                          <w:p w14:paraId="0FF8C367" w14:textId="77777777" w:rsidR="00B844A0" w:rsidRDefault="00B844A0" w:rsidP="001D4B41">
                            <w:pPr>
                              <w:pStyle w:val="ListParagraph"/>
                              <w:rPr>
                                <w:rFonts w:ascii="Times New Roman" w:hAnsi="Times New Roman" w:cs="Times New Roman"/>
                                <w:sz w:val="20"/>
                                <w:szCs w:val="20"/>
                              </w:rPr>
                            </w:pPr>
                          </w:p>
                          <w:p w14:paraId="556CF16D" w14:textId="77777777" w:rsidR="00B844A0" w:rsidRDefault="00B844A0" w:rsidP="00004149">
                            <w:pPr>
                              <w:pStyle w:val="ListParagraph"/>
                              <w:widowControl/>
                              <w:numPr>
                                <w:ilvl w:val="0"/>
                                <w:numId w:val="4"/>
                              </w:numPr>
                              <w:autoSpaceDN w:val="0"/>
                              <w:spacing w:after="160"/>
                              <w:contextualSpacing w:val="0"/>
                              <w:jc w:val="center"/>
                              <w:rPr>
                                <w:rFonts w:ascii="Times New Roman" w:hAnsi="Times New Roman" w:cs="Times New Roman"/>
                                <w:sz w:val="20"/>
                                <w:szCs w:val="20"/>
                              </w:rPr>
                            </w:pPr>
                          </w:p>
                          <w:p w14:paraId="4F76C67A" w14:textId="77777777" w:rsidR="00B844A0" w:rsidRDefault="00B844A0" w:rsidP="001D4B41">
                            <w:pPr>
                              <w:pStyle w:val="ListParagraph"/>
                              <w:ind w:left="1080"/>
                              <w:rPr>
                                <w:rFonts w:ascii="Times New Roman" w:hAnsi="Times New Roman" w:cs="Times New Roman"/>
                                <w:sz w:val="20"/>
                                <w:szCs w:val="20"/>
                              </w:rPr>
                            </w:pPr>
                          </w:p>
                          <w:p w14:paraId="1AA91508" w14:textId="77777777" w:rsidR="00B844A0" w:rsidRDefault="00B844A0" w:rsidP="00004149">
                            <w:pPr>
                              <w:pStyle w:val="ListParagraph"/>
                              <w:widowControl/>
                              <w:numPr>
                                <w:ilvl w:val="0"/>
                                <w:numId w:val="4"/>
                              </w:numPr>
                              <w:autoSpaceDN w:val="0"/>
                              <w:spacing w:after="160" w:line="242" w:lineRule="auto"/>
                              <w:contextualSpacing w:val="0"/>
                              <w:jc w:val="center"/>
                              <w:rPr>
                                <w:rFonts w:ascii="Times New Roman" w:hAnsi="Times New Roman" w:cs="Times New Roman"/>
                                <w:sz w:val="20"/>
                                <w:szCs w:val="20"/>
                              </w:rPr>
                            </w:pPr>
                          </w:p>
                        </w:txbxContent>
                      </wps:txbx>
                      <wps:bodyPr vert="horz" wrap="square" lIns="91440" tIns="45720" rIns="91440" bIns="45720" anchor="t" anchorCtr="0" compatLnSpc="0">
                        <a:noAutofit/>
                      </wps:bodyPr>
                    </wps:wsp>
                  </a:graphicData>
                </a:graphic>
              </wp:anchor>
            </w:drawing>
          </mc:Choice>
          <mc:Fallback>
            <w:pict>
              <v:shape w14:anchorId="28166F5F" id="Text Box 15" o:spid="_x0000_s1149" type="#_x0000_t202" style="position:absolute;margin-left:209.95pt;margin-top:6.65pt;width:84.7pt;height:104.25pt;z-index:25200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" stroked="f">
                <v:textbox>
                  <w:txbxContent>
                    <w:p w14:paraId="6E2891CC" w14:textId="77777777" w:rsidR="00B844A0" w:rsidRDefault="00B844A0" w:rsidP="001D4B41">
                      <w:pPr>
                        <w:spacing w:line="240" w:lineRule="auto"/>
                        <w:ind w:left="360"/>
                        <w:rPr>
                          <w:rFonts w:ascii="Times New Roman" w:hAnsi="Times New Roman" w:cs="Times New Roman"/>
                          <w:sz w:val="20"/>
                          <w:szCs w:val="20"/>
                        </w:rPr>
                      </w:pPr>
                      <w:r>
                        <w:rPr>
                          <w:rFonts w:ascii="Times New Roman" w:hAnsi="Times New Roman" w:cs="Times New Roman"/>
                          <w:sz w:val="20"/>
                          <w:szCs w:val="20"/>
                        </w:rPr>
                        <w:t>Contractor</w:t>
                      </w:r>
                    </w:p>
                    <w:p w14:paraId="256E3520" w14:textId="77777777" w:rsidR="00B844A0" w:rsidRDefault="00B844A0" w:rsidP="00004149">
                      <w:pPr>
                        <w:pStyle w:val="ListParagraph"/>
                        <w:widowControl/>
                        <w:numPr>
                          <w:ilvl w:val="0"/>
                          <w:numId w:val="4"/>
                        </w:numPr>
                        <w:autoSpaceDN w:val="0"/>
                        <w:spacing w:after="160"/>
                        <w:contextualSpacing w:val="0"/>
                        <w:jc w:val="center"/>
                        <w:rPr>
                          <w:rFonts w:ascii="Times New Roman" w:hAnsi="Times New Roman" w:cs="Times New Roman"/>
                          <w:sz w:val="20"/>
                          <w:szCs w:val="20"/>
                        </w:rPr>
                      </w:pPr>
                    </w:p>
                    <w:p w14:paraId="0FF8C367" w14:textId="77777777" w:rsidR="00B844A0" w:rsidRDefault="00B844A0" w:rsidP="001D4B41">
                      <w:pPr>
                        <w:pStyle w:val="ListParagraph"/>
                        <w:rPr>
                          <w:rFonts w:ascii="Times New Roman" w:hAnsi="Times New Roman" w:cs="Times New Roman"/>
                          <w:sz w:val="20"/>
                          <w:szCs w:val="20"/>
                        </w:rPr>
                      </w:pPr>
                    </w:p>
                    <w:p w14:paraId="556CF16D" w14:textId="77777777" w:rsidR="00B844A0" w:rsidRDefault="00B844A0" w:rsidP="00004149">
                      <w:pPr>
                        <w:pStyle w:val="ListParagraph"/>
                        <w:widowControl/>
                        <w:numPr>
                          <w:ilvl w:val="0"/>
                          <w:numId w:val="4"/>
                        </w:numPr>
                        <w:autoSpaceDN w:val="0"/>
                        <w:spacing w:after="160"/>
                        <w:contextualSpacing w:val="0"/>
                        <w:jc w:val="center"/>
                        <w:rPr>
                          <w:rFonts w:ascii="Times New Roman" w:hAnsi="Times New Roman" w:cs="Times New Roman"/>
                          <w:sz w:val="20"/>
                          <w:szCs w:val="20"/>
                        </w:rPr>
                      </w:pPr>
                    </w:p>
                    <w:p w14:paraId="4F76C67A" w14:textId="77777777" w:rsidR="00B844A0" w:rsidRDefault="00B844A0" w:rsidP="001D4B41">
                      <w:pPr>
                        <w:pStyle w:val="ListParagraph"/>
                        <w:ind w:left="1080"/>
                        <w:rPr>
                          <w:rFonts w:ascii="Times New Roman" w:hAnsi="Times New Roman" w:cs="Times New Roman"/>
                          <w:sz w:val="20"/>
                          <w:szCs w:val="20"/>
                        </w:rPr>
                      </w:pPr>
                    </w:p>
                    <w:p w14:paraId="1AA91508" w14:textId="77777777" w:rsidR="00B844A0" w:rsidRDefault="00B844A0" w:rsidP="00004149">
                      <w:pPr>
                        <w:pStyle w:val="ListParagraph"/>
                        <w:widowControl/>
                        <w:numPr>
                          <w:ilvl w:val="0"/>
                          <w:numId w:val="4"/>
                        </w:numPr>
                        <w:autoSpaceDN w:val="0"/>
                        <w:spacing w:after="160" w:line="242" w:lineRule="auto"/>
                        <w:contextualSpacing w:val="0"/>
                        <w:jc w:val="center"/>
                        <w:rPr>
                          <w:rFonts w:ascii="Times New Roman" w:hAnsi="Times New Roman" w:cs="Times New Roman"/>
                          <w:sz w:val="20"/>
                          <w:szCs w:val="20"/>
                        </w:rPr>
                      </w:pPr>
                    </w:p>
                  </w:txbxContent>
                </v:textbox>
                <w10:wrap type="square"/>
              </v:shape>
            </w:pict>
          </mc:Fallback>
        </mc:AlternateContent>
      </w:r>
      <w:r w:rsidRPr="00B03243">
        <w:rPr>
          <w:rFonts w:asciiTheme="majorBidi" w:hAnsiTheme="majorBidi" w:cstheme="majorBidi"/>
          <w:noProof/>
          <w:sz w:val="24"/>
          <w:szCs w:val="24"/>
        </w:rPr>
        <mc:AlternateContent>
          <mc:Choice Requires="wps">
            <w:drawing>
              <wp:anchor distT="0" distB="0" distL="114300" distR="114300" simplePos="0" relativeHeight="252005376" behindDoc="0" locked="0" layoutInCell="1" allowOverlap="1" wp14:anchorId="4F8F83DD" wp14:editId="4FC2999D">
                <wp:simplePos x="0" y="0"/>
                <wp:positionH relativeFrom="column">
                  <wp:posOffset>3676646</wp:posOffset>
                </wp:positionH>
                <wp:positionV relativeFrom="paragraph">
                  <wp:posOffset>84453</wp:posOffset>
                </wp:positionV>
                <wp:extent cx="1132841" cy="1323978"/>
                <wp:effectExtent l="0" t="0" r="0" b="9522"/>
                <wp:wrapSquare wrapText="bothSides"/>
                <wp:docPr id="12" name="Text Box 16"/>
                <wp:cNvGraphicFramePr/>
                <a:graphic xmlns:a="http://schemas.openxmlformats.org/drawingml/2006/main">
                  <a:graphicData uri="http://schemas.microsoft.com/office/word/2010/wordprocessingShape">
                    <wps:wsp>
                      <wps:cNvSpPr txBox="1"/>
                      <wps:spPr>
                        <a:xfrm>
                          <a:off x="0" y="0"/>
                          <a:ext cx="1132841" cy="1323978"/>
                        </a:xfrm>
                        <a:prstGeom prst="rect">
                          <a:avLst/>
                        </a:prstGeom>
                        <a:solidFill>
                          <a:srgbClr val="FFFFFF"/>
                        </a:solidFill>
                        <a:ln>
                          <a:noFill/>
                          <a:prstDash/>
                        </a:ln>
                      </wps:spPr>
                      <wps:txbx>
                        <w:txbxContent>
                          <w:p w14:paraId="70F864F5" w14:textId="77777777" w:rsidR="00B844A0" w:rsidRDefault="00B844A0" w:rsidP="001D4B41">
                            <w:pPr>
                              <w:spacing w:line="240" w:lineRule="auto"/>
                              <w:ind w:left="360"/>
                              <w:jc w:val="center"/>
                              <w:rPr>
                                <w:rFonts w:ascii="Times New Roman" w:hAnsi="Times New Roman" w:cs="Times New Roman"/>
                                <w:sz w:val="20"/>
                                <w:szCs w:val="20"/>
                              </w:rPr>
                            </w:pPr>
                            <w:r>
                              <w:rPr>
                                <w:rFonts w:ascii="Times New Roman" w:hAnsi="Times New Roman" w:cs="Times New Roman"/>
                                <w:sz w:val="20"/>
                                <w:szCs w:val="20"/>
                              </w:rPr>
                              <w:t>Consultant</w:t>
                            </w:r>
                          </w:p>
                          <w:p w14:paraId="0445F196" w14:textId="77777777" w:rsidR="00B844A0" w:rsidRDefault="00B844A0" w:rsidP="00004149">
                            <w:pPr>
                              <w:pStyle w:val="ListParagraph"/>
                              <w:widowControl/>
                              <w:numPr>
                                <w:ilvl w:val="0"/>
                                <w:numId w:val="4"/>
                              </w:numPr>
                              <w:autoSpaceDN w:val="0"/>
                              <w:spacing w:after="160"/>
                              <w:contextualSpacing w:val="0"/>
                              <w:jc w:val="center"/>
                              <w:rPr>
                                <w:rFonts w:ascii="Times New Roman" w:hAnsi="Times New Roman" w:cs="Times New Roman"/>
                                <w:sz w:val="20"/>
                                <w:szCs w:val="20"/>
                              </w:rPr>
                            </w:pPr>
                          </w:p>
                          <w:p w14:paraId="0A51AE3C" w14:textId="77777777" w:rsidR="00B844A0" w:rsidRDefault="00B844A0" w:rsidP="001D4B41">
                            <w:pPr>
                              <w:pStyle w:val="ListParagraph"/>
                              <w:jc w:val="center"/>
                              <w:rPr>
                                <w:rFonts w:ascii="Times New Roman" w:hAnsi="Times New Roman" w:cs="Times New Roman"/>
                                <w:sz w:val="20"/>
                                <w:szCs w:val="20"/>
                              </w:rPr>
                            </w:pPr>
                          </w:p>
                          <w:p w14:paraId="7A95E3BF" w14:textId="77777777" w:rsidR="00B844A0" w:rsidRDefault="00B844A0" w:rsidP="00004149">
                            <w:pPr>
                              <w:pStyle w:val="ListParagraph"/>
                              <w:widowControl/>
                              <w:numPr>
                                <w:ilvl w:val="0"/>
                                <w:numId w:val="4"/>
                              </w:numPr>
                              <w:autoSpaceDN w:val="0"/>
                              <w:spacing w:after="160"/>
                              <w:contextualSpacing w:val="0"/>
                              <w:jc w:val="center"/>
                              <w:rPr>
                                <w:rFonts w:ascii="Times New Roman" w:hAnsi="Times New Roman" w:cs="Times New Roman"/>
                                <w:sz w:val="20"/>
                                <w:szCs w:val="20"/>
                              </w:rPr>
                            </w:pPr>
                          </w:p>
                          <w:p w14:paraId="634F202E" w14:textId="77777777" w:rsidR="00B844A0" w:rsidRDefault="00B844A0" w:rsidP="001D4B41">
                            <w:pPr>
                              <w:pStyle w:val="ListParagraph"/>
                              <w:ind w:left="1080"/>
                              <w:jc w:val="center"/>
                              <w:rPr>
                                <w:rFonts w:ascii="Times New Roman" w:hAnsi="Times New Roman" w:cs="Times New Roman"/>
                                <w:sz w:val="20"/>
                                <w:szCs w:val="20"/>
                              </w:rPr>
                            </w:pPr>
                          </w:p>
                          <w:p w14:paraId="6D92600C" w14:textId="77777777" w:rsidR="00B844A0" w:rsidRDefault="00B844A0" w:rsidP="00004149">
                            <w:pPr>
                              <w:pStyle w:val="ListParagraph"/>
                              <w:widowControl/>
                              <w:numPr>
                                <w:ilvl w:val="0"/>
                                <w:numId w:val="4"/>
                              </w:numPr>
                              <w:autoSpaceDN w:val="0"/>
                              <w:spacing w:after="160" w:line="242" w:lineRule="auto"/>
                              <w:contextualSpacing w:val="0"/>
                              <w:jc w:val="center"/>
                              <w:rPr>
                                <w:rFonts w:ascii="Times New Roman" w:hAnsi="Times New Roman" w:cs="Times New Roman"/>
                                <w:sz w:val="20"/>
                                <w:szCs w:val="20"/>
                              </w:rPr>
                            </w:pPr>
                          </w:p>
                        </w:txbxContent>
                      </wps:txbx>
                      <wps:bodyPr vert="horz" wrap="square" lIns="91440" tIns="45720" rIns="91440" bIns="45720" anchor="t" anchorCtr="0" compatLnSpc="0">
                        <a:noAutofit/>
                      </wps:bodyPr>
                    </wps:wsp>
                  </a:graphicData>
                </a:graphic>
              </wp:anchor>
            </w:drawing>
          </mc:Choice>
          <mc:Fallback>
            <w:pict>
              <v:shape w14:anchorId="4F8F83DD" id="Text Box 16" o:spid="_x0000_s1150" type="#_x0000_t202" style="position:absolute;margin-left:289.5pt;margin-top:6.65pt;width:89.2pt;height:104.25pt;z-index:25200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" stroked="f">
                <v:textbox>
                  <w:txbxContent>
                    <w:p w14:paraId="70F864F5" w14:textId="77777777" w:rsidR="00B844A0" w:rsidRDefault="00B844A0" w:rsidP="001D4B41">
                      <w:pPr>
                        <w:spacing w:line="240" w:lineRule="auto"/>
                        <w:ind w:left="360"/>
                        <w:jc w:val="center"/>
                        <w:rPr>
                          <w:rFonts w:ascii="Times New Roman" w:hAnsi="Times New Roman" w:cs="Times New Roman"/>
                          <w:sz w:val="20"/>
                          <w:szCs w:val="20"/>
                        </w:rPr>
                      </w:pPr>
                      <w:r>
                        <w:rPr>
                          <w:rFonts w:ascii="Times New Roman" w:hAnsi="Times New Roman" w:cs="Times New Roman"/>
                          <w:sz w:val="20"/>
                          <w:szCs w:val="20"/>
                        </w:rPr>
                        <w:t>Consultant</w:t>
                      </w:r>
                    </w:p>
                    <w:p w14:paraId="0445F196" w14:textId="77777777" w:rsidR="00B844A0" w:rsidRDefault="00B844A0" w:rsidP="00004149">
                      <w:pPr>
                        <w:pStyle w:val="ListParagraph"/>
                        <w:widowControl/>
                        <w:numPr>
                          <w:ilvl w:val="0"/>
                          <w:numId w:val="4"/>
                        </w:numPr>
                        <w:autoSpaceDN w:val="0"/>
                        <w:spacing w:after="160"/>
                        <w:contextualSpacing w:val="0"/>
                        <w:jc w:val="center"/>
                        <w:rPr>
                          <w:rFonts w:ascii="Times New Roman" w:hAnsi="Times New Roman" w:cs="Times New Roman"/>
                          <w:sz w:val="20"/>
                          <w:szCs w:val="20"/>
                        </w:rPr>
                      </w:pPr>
                    </w:p>
                    <w:p w14:paraId="0A51AE3C" w14:textId="77777777" w:rsidR="00B844A0" w:rsidRDefault="00B844A0" w:rsidP="001D4B41">
                      <w:pPr>
                        <w:pStyle w:val="ListParagraph"/>
                        <w:jc w:val="center"/>
                        <w:rPr>
                          <w:rFonts w:ascii="Times New Roman" w:hAnsi="Times New Roman" w:cs="Times New Roman"/>
                          <w:sz w:val="20"/>
                          <w:szCs w:val="20"/>
                        </w:rPr>
                      </w:pPr>
                    </w:p>
                    <w:p w14:paraId="7A95E3BF" w14:textId="77777777" w:rsidR="00B844A0" w:rsidRDefault="00B844A0" w:rsidP="00004149">
                      <w:pPr>
                        <w:pStyle w:val="ListParagraph"/>
                        <w:widowControl/>
                        <w:numPr>
                          <w:ilvl w:val="0"/>
                          <w:numId w:val="4"/>
                        </w:numPr>
                        <w:autoSpaceDN w:val="0"/>
                        <w:spacing w:after="160"/>
                        <w:contextualSpacing w:val="0"/>
                        <w:jc w:val="center"/>
                        <w:rPr>
                          <w:rFonts w:ascii="Times New Roman" w:hAnsi="Times New Roman" w:cs="Times New Roman"/>
                          <w:sz w:val="20"/>
                          <w:szCs w:val="20"/>
                        </w:rPr>
                      </w:pPr>
                    </w:p>
                    <w:p w14:paraId="634F202E" w14:textId="77777777" w:rsidR="00B844A0" w:rsidRDefault="00B844A0" w:rsidP="001D4B41">
                      <w:pPr>
                        <w:pStyle w:val="ListParagraph"/>
                        <w:ind w:left="1080"/>
                        <w:jc w:val="center"/>
                        <w:rPr>
                          <w:rFonts w:ascii="Times New Roman" w:hAnsi="Times New Roman" w:cs="Times New Roman"/>
                          <w:sz w:val="20"/>
                          <w:szCs w:val="20"/>
                        </w:rPr>
                      </w:pPr>
                    </w:p>
                    <w:p w14:paraId="6D92600C" w14:textId="77777777" w:rsidR="00B844A0" w:rsidRDefault="00B844A0" w:rsidP="00004149">
                      <w:pPr>
                        <w:pStyle w:val="ListParagraph"/>
                        <w:widowControl/>
                        <w:numPr>
                          <w:ilvl w:val="0"/>
                          <w:numId w:val="4"/>
                        </w:numPr>
                        <w:autoSpaceDN w:val="0"/>
                        <w:spacing w:after="160" w:line="242" w:lineRule="auto"/>
                        <w:contextualSpacing w:val="0"/>
                        <w:jc w:val="center"/>
                        <w:rPr>
                          <w:rFonts w:ascii="Times New Roman" w:hAnsi="Times New Roman" w:cs="Times New Roman"/>
                          <w:sz w:val="20"/>
                          <w:szCs w:val="20"/>
                        </w:rPr>
                      </w:pPr>
                    </w:p>
                  </w:txbxContent>
                </v:textbox>
                <w10:wrap type="square"/>
              </v:shape>
            </w:pict>
          </mc:Fallback>
        </mc:AlternateContent>
      </w:r>
      <w:r w:rsidRPr="00B03243">
        <w:rPr>
          <w:rFonts w:asciiTheme="majorBidi" w:hAnsiTheme="majorBidi" w:cstheme="majorBidi"/>
          <w:noProof/>
          <w:sz w:val="24"/>
          <w:szCs w:val="24"/>
        </w:rPr>
        <mc:AlternateContent>
          <mc:Choice Requires="wps">
            <w:drawing>
              <wp:anchor distT="0" distB="0" distL="114300" distR="114300" simplePos="0" relativeHeight="252003328" behindDoc="0" locked="0" layoutInCell="1" allowOverlap="1" wp14:anchorId="778BFE30" wp14:editId="50A375B1">
                <wp:simplePos x="0" y="0"/>
                <wp:positionH relativeFrom="column">
                  <wp:posOffset>1895478</wp:posOffset>
                </wp:positionH>
                <wp:positionV relativeFrom="paragraph">
                  <wp:posOffset>74925</wp:posOffset>
                </wp:positionV>
                <wp:extent cx="895353" cy="1323978"/>
                <wp:effectExtent l="0" t="0" r="0" b="9522"/>
                <wp:wrapSquare wrapText="bothSides"/>
                <wp:docPr id="13" name="Text Box 14"/>
                <wp:cNvGraphicFramePr/>
                <a:graphic xmlns:a="http://schemas.openxmlformats.org/drawingml/2006/main">
                  <a:graphicData uri="http://schemas.microsoft.com/office/word/2010/wordprocessingShape">
                    <wps:wsp>
                      <wps:cNvSpPr txBox="1"/>
                      <wps:spPr>
                        <a:xfrm>
                          <a:off x="0" y="0"/>
                          <a:ext cx="895353" cy="1323978"/>
                        </a:xfrm>
                        <a:prstGeom prst="rect">
                          <a:avLst/>
                        </a:prstGeom>
                        <a:solidFill>
                          <a:srgbClr val="FFFFFF"/>
                        </a:solidFill>
                        <a:ln>
                          <a:noFill/>
                          <a:prstDash/>
                        </a:ln>
                      </wps:spPr>
                      <wps:txbx>
                        <w:txbxContent>
                          <w:p w14:paraId="5742288B" w14:textId="77777777" w:rsidR="00B844A0" w:rsidRDefault="00B844A0" w:rsidP="001D4B41">
                            <w:pPr>
                              <w:spacing w:line="240" w:lineRule="auto"/>
                              <w:ind w:left="360"/>
                              <w:jc w:val="center"/>
                              <w:rPr>
                                <w:rFonts w:ascii="Times New Roman" w:hAnsi="Times New Roman" w:cs="Times New Roman"/>
                                <w:sz w:val="20"/>
                                <w:szCs w:val="20"/>
                              </w:rPr>
                            </w:pPr>
                            <w:r>
                              <w:rPr>
                                <w:rFonts w:ascii="Times New Roman" w:hAnsi="Times New Roman" w:cs="Times New Roman"/>
                                <w:sz w:val="20"/>
                                <w:szCs w:val="20"/>
                              </w:rPr>
                              <w:t>Owner</w:t>
                            </w:r>
                          </w:p>
                          <w:p w14:paraId="201A4027" w14:textId="77777777" w:rsidR="00B844A0" w:rsidRDefault="00B844A0" w:rsidP="00004149">
                            <w:pPr>
                              <w:pStyle w:val="ListParagraph"/>
                              <w:widowControl/>
                              <w:numPr>
                                <w:ilvl w:val="0"/>
                                <w:numId w:val="4"/>
                              </w:numPr>
                              <w:autoSpaceDN w:val="0"/>
                              <w:spacing w:after="160"/>
                              <w:contextualSpacing w:val="0"/>
                              <w:jc w:val="center"/>
                              <w:rPr>
                                <w:rFonts w:ascii="Times New Roman" w:hAnsi="Times New Roman" w:cs="Times New Roman"/>
                                <w:sz w:val="20"/>
                                <w:szCs w:val="20"/>
                              </w:rPr>
                            </w:pPr>
                          </w:p>
                          <w:p w14:paraId="2A1BE1F9" w14:textId="77777777" w:rsidR="00B844A0" w:rsidRDefault="00B844A0" w:rsidP="001D4B41">
                            <w:pPr>
                              <w:pStyle w:val="ListParagraph"/>
                              <w:jc w:val="center"/>
                              <w:rPr>
                                <w:rFonts w:ascii="Times New Roman" w:hAnsi="Times New Roman" w:cs="Times New Roman"/>
                                <w:sz w:val="20"/>
                                <w:szCs w:val="20"/>
                              </w:rPr>
                            </w:pPr>
                          </w:p>
                          <w:p w14:paraId="0AB8E414" w14:textId="77777777" w:rsidR="00B844A0" w:rsidRDefault="00B844A0" w:rsidP="00004149">
                            <w:pPr>
                              <w:pStyle w:val="ListParagraph"/>
                              <w:widowControl/>
                              <w:numPr>
                                <w:ilvl w:val="0"/>
                                <w:numId w:val="4"/>
                              </w:numPr>
                              <w:autoSpaceDN w:val="0"/>
                              <w:spacing w:after="160"/>
                              <w:contextualSpacing w:val="0"/>
                              <w:jc w:val="center"/>
                              <w:rPr>
                                <w:rFonts w:ascii="Times New Roman" w:hAnsi="Times New Roman" w:cs="Times New Roman"/>
                                <w:sz w:val="20"/>
                                <w:szCs w:val="20"/>
                              </w:rPr>
                            </w:pPr>
                          </w:p>
                          <w:p w14:paraId="721285D7" w14:textId="77777777" w:rsidR="00B844A0" w:rsidRDefault="00B844A0" w:rsidP="001D4B41">
                            <w:pPr>
                              <w:pStyle w:val="ListParagraph"/>
                              <w:ind w:left="1080"/>
                              <w:jc w:val="center"/>
                              <w:rPr>
                                <w:rFonts w:ascii="Times New Roman" w:hAnsi="Times New Roman" w:cs="Times New Roman"/>
                                <w:sz w:val="20"/>
                                <w:szCs w:val="20"/>
                              </w:rPr>
                            </w:pPr>
                          </w:p>
                          <w:p w14:paraId="4BA57A3F" w14:textId="77777777" w:rsidR="00B844A0" w:rsidRDefault="00B844A0" w:rsidP="00004149">
                            <w:pPr>
                              <w:pStyle w:val="ListParagraph"/>
                              <w:widowControl/>
                              <w:numPr>
                                <w:ilvl w:val="0"/>
                                <w:numId w:val="4"/>
                              </w:numPr>
                              <w:autoSpaceDN w:val="0"/>
                              <w:spacing w:after="160" w:line="242" w:lineRule="auto"/>
                              <w:contextualSpacing w:val="0"/>
                              <w:jc w:val="center"/>
                              <w:rPr>
                                <w:rFonts w:ascii="Times New Roman" w:hAnsi="Times New Roman" w:cs="Times New Roman"/>
                                <w:sz w:val="20"/>
                                <w:szCs w:val="20"/>
                              </w:rPr>
                            </w:pPr>
                          </w:p>
                        </w:txbxContent>
                      </wps:txbx>
                      <wps:bodyPr vert="horz" wrap="square" lIns="91440" tIns="45720" rIns="91440" bIns="45720" anchor="t" anchorCtr="0" compatLnSpc="0">
                        <a:noAutofit/>
                      </wps:bodyPr>
                    </wps:wsp>
                  </a:graphicData>
                </a:graphic>
              </wp:anchor>
            </w:drawing>
          </mc:Choice>
          <mc:Fallback>
            <w:pict>
              <v:shape w14:anchorId="778BFE30" id="Text Box 14" o:spid="_x0000_s1151" type="#_x0000_t202" style="position:absolute;margin-left:149.25pt;margin-top:5.9pt;width:70.5pt;height:104.25pt;z-index:25200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" stroked="f">
                <v:textbox>
                  <w:txbxContent>
                    <w:p w14:paraId="5742288B" w14:textId="77777777" w:rsidR="00B844A0" w:rsidRDefault="00B844A0" w:rsidP="001D4B41">
                      <w:pPr>
                        <w:spacing w:line="240" w:lineRule="auto"/>
                        <w:ind w:left="360"/>
                        <w:jc w:val="center"/>
                        <w:rPr>
                          <w:rFonts w:ascii="Times New Roman" w:hAnsi="Times New Roman" w:cs="Times New Roman"/>
                          <w:sz w:val="20"/>
                          <w:szCs w:val="20"/>
                        </w:rPr>
                      </w:pPr>
                      <w:r>
                        <w:rPr>
                          <w:rFonts w:ascii="Times New Roman" w:hAnsi="Times New Roman" w:cs="Times New Roman"/>
                          <w:sz w:val="20"/>
                          <w:szCs w:val="20"/>
                        </w:rPr>
                        <w:t>Owner</w:t>
                      </w:r>
                    </w:p>
                    <w:p w14:paraId="201A4027" w14:textId="77777777" w:rsidR="00B844A0" w:rsidRDefault="00B844A0" w:rsidP="00004149">
                      <w:pPr>
                        <w:pStyle w:val="ListParagraph"/>
                        <w:widowControl/>
                        <w:numPr>
                          <w:ilvl w:val="0"/>
                          <w:numId w:val="4"/>
                        </w:numPr>
                        <w:autoSpaceDN w:val="0"/>
                        <w:spacing w:after="160"/>
                        <w:contextualSpacing w:val="0"/>
                        <w:jc w:val="center"/>
                        <w:rPr>
                          <w:rFonts w:ascii="Times New Roman" w:hAnsi="Times New Roman" w:cs="Times New Roman"/>
                          <w:sz w:val="20"/>
                          <w:szCs w:val="20"/>
                        </w:rPr>
                      </w:pPr>
                    </w:p>
                    <w:p w14:paraId="2A1BE1F9" w14:textId="77777777" w:rsidR="00B844A0" w:rsidRDefault="00B844A0" w:rsidP="001D4B41">
                      <w:pPr>
                        <w:pStyle w:val="ListParagraph"/>
                        <w:jc w:val="center"/>
                        <w:rPr>
                          <w:rFonts w:ascii="Times New Roman" w:hAnsi="Times New Roman" w:cs="Times New Roman"/>
                          <w:sz w:val="20"/>
                          <w:szCs w:val="20"/>
                        </w:rPr>
                      </w:pPr>
                    </w:p>
                    <w:p w14:paraId="0AB8E414" w14:textId="77777777" w:rsidR="00B844A0" w:rsidRDefault="00B844A0" w:rsidP="00004149">
                      <w:pPr>
                        <w:pStyle w:val="ListParagraph"/>
                        <w:widowControl/>
                        <w:numPr>
                          <w:ilvl w:val="0"/>
                          <w:numId w:val="4"/>
                        </w:numPr>
                        <w:autoSpaceDN w:val="0"/>
                        <w:spacing w:after="160"/>
                        <w:contextualSpacing w:val="0"/>
                        <w:jc w:val="center"/>
                        <w:rPr>
                          <w:rFonts w:ascii="Times New Roman" w:hAnsi="Times New Roman" w:cs="Times New Roman"/>
                          <w:sz w:val="20"/>
                          <w:szCs w:val="20"/>
                        </w:rPr>
                      </w:pPr>
                    </w:p>
                    <w:p w14:paraId="721285D7" w14:textId="77777777" w:rsidR="00B844A0" w:rsidRDefault="00B844A0" w:rsidP="001D4B41">
                      <w:pPr>
                        <w:pStyle w:val="ListParagraph"/>
                        <w:ind w:left="1080"/>
                        <w:jc w:val="center"/>
                        <w:rPr>
                          <w:rFonts w:ascii="Times New Roman" w:hAnsi="Times New Roman" w:cs="Times New Roman"/>
                          <w:sz w:val="20"/>
                          <w:szCs w:val="20"/>
                        </w:rPr>
                      </w:pPr>
                    </w:p>
                    <w:p w14:paraId="4BA57A3F" w14:textId="77777777" w:rsidR="00B844A0" w:rsidRDefault="00B844A0" w:rsidP="00004149">
                      <w:pPr>
                        <w:pStyle w:val="ListParagraph"/>
                        <w:widowControl/>
                        <w:numPr>
                          <w:ilvl w:val="0"/>
                          <w:numId w:val="4"/>
                        </w:numPr>
                        <w:autoSpaceDN w:val="0"/>
                        <w:spacing w:after="160" w:line="242" w:lineRule="auto"/>
                        <w:contextualSpacing w:val="0"/>
                        <w:jc w:val="center"/>
                        <w:rPr>
                          <w:rFonts w:ascii="Times New Roman" w:hAnsi="Times New Roman" w:cs="Times New Roman"/>
                          <w:sz w:val="20"/>
                          <w:szCs w:val="20"/>
                        </w:rPr>
                      </w:pPr>
                    </w:p>
                  </w:txbxContent>
                </v:textbox>
                <w10:wrap type="square"/>
              </v:shape>
            </w:pict>
          </mc:Fallback>
        </mc:AlternateContent>
      </w:r>
      <w:r w:rsidRPr="00B03243">
        <w:rPr>
          <w:rFonts w:asciiTheme="majorBidi" w:hAnsiTheme="majorBidi" w:cstheme="majorBidi"/>
          <w:noProof/>
          <w:sz w:val="24"/>
          <w:szCs w:val="24"/>
        </w:rPr>
        <mc:AlternateContent>
          <mc:Choice Requires="wps">
            <w:drawing>
              <wp:anchor distT="0" distB="0" distL="114300" distR="114300" simplePos="0" relativeHeight="252002304" behindDoc="0" locked="0" layoutInCell="1" allowOverlap="1" wp14:anchorId="29E6E3B0" wp14:editId="19B9AF5B">
                <wp:simplePos x="0" y="0"/>
                <wp:positionH relativeFrom="column">
                  <wp:posOffset>47621</wp:posOffset>
                </wp:positionH>
                <wp:positionV relativeFrom="paragraph">
                  <wp:posOffset>417825</wp:posOffset>
                </wp:positionV>
                <wp:extent cx="1904366" cy="932816"/>
                <wp:effectExtent l="0" t="0" r="634" b="634"/>
                <wp:wrapSquare wrapText="bothSides"/>
                <wp:docPr id="14" name="Text Box 10"/>
                <wp:cNvGraphicFramePr/>
                <a:graphic xmlns:a="http://schemas.openxmlformats.org/drawingml/2006/main">
                  <a:graphicData uri="http://schemas.microsoft.com/office/word/2010/wordprocessingShape">
                    <wps:wsp>
                      <wps:cNvSpPr txBox="1"/>
                      <wps:spPr>
                        <a:xfrm>
                          <a:off x="0" y="0"/>
                          <a:ext cx="1904366" cy="932816"/>
                        </a:xfrm>
                        <a:prstGeom prst="rect">
                          <a:avLst/>
                        </a:prstGeom>
                        <a:solidFill>
                          <a:srgbClr val="FFFFFF"/>
                        </a:solidFill>
                        <a:ln>
                          <a:noFill/>
                          <a:prstDash/>
                        </a:ln>
                      </wps:spPr>
                      <wps:txbx>
                        <w:txbxContent>
                          <w:p w14:paraId="58DA4A9E" w14:textId="77777777" w:rsidR="00B844A0" w:rsidRDefault="00B844A0" w:rsidP="001D4B41">
                            <w:pPr>
                              <w:spacing w:line="360" w:lineRule="auto"/>
                              <w:rPr>
                                <w:rFonts w:ascii="Times New Roman" w:hAnsi="Times New Roman" w:cs="Times New Roman"/>
                                <w:sz w:val="20"/>
                                <w:szCs w:val="20"/>
                              </w:rPr>
                            </w:pPr>
                            <w:r>
                              <w:rPr>
                                <w:rFonts w:ascii="Times New Roman" w:hAnsi="Times New Roman" w:cs="Times New Roman"/>
                                <w:sz w:val="20"/>
                                <w:szCs w:val="20"/>
                              </w:rPr>
                              <w:t xml:space="preserve">            Risk Identification</w:t>
                            </w:r>
                          </w:p>
                          <w:p w14:paraId="496D7D2B" w14:textId="77777777" w:rsidR="00B844A0" w:rsidRDefault="00B844A0" w:rsidP="001D4B41">
                            <w:pPr>
                              <w:spacing w:line="360" w:lineRule="auto"/>
                              <w:rPr>
                                <w:rFonts w:ascii="Times New Roman" w:hAnsi="Times New Roman" w:cs="Times New Roman"/>
                                <w:sz w:val="20"/>
                                <w:szCs w:val="20"/>
                              </w:rPr>
                            </w:pPr>
                            <w:r>
                              <w:rPr>
                                <w:rFonts w:ascii="Times New Roman" w:hAnsi="Times New Roman" w:cs="Times New Roman"/>
                                <w:sz w:val="20"/>
                                <w:szCs w:val="20"/>
                              </w:rPr>
                              <w:t xml:space="preserve">            Risk Analysis</w:t>
                            </w:r>
                          </w:p>
                          <w:p w14:paraId="0867B86F" w14:textId="77777777" w:rsidR="00B844A0" w:rsidRDefault="00B844A0" w:rsidP="001D4B41">
                            <w:pPr>
                              <w:spacing w:line="360" w:lineRule="auto"/>
                              <w:rPr>
                                <w:rFonts w:ascii="Times New Roman" w:hAnsi="Times New Roman" w:cs="Times New Roman"/>
                                <w:sz w:val="20"/>
                                <w:szCs w:val="20"/>
                              </w:rPr>
                            </w:pPr>
                            <w:r>
                              <w:rPr>
                                <w:rFonts w:ascii="Times New Roman" w:hAnsi="Times New Roman" w:cs="Times New Roman"/>
                                <w:sz w:val="20"/>
                                <w:szCs w:val="20"/>
                              </w:rPr>
                              <w:t xml:space="preserve">            Risk Response</w:t>
                            </w:r>
                          </w:p>
                          <w:p w14:paraId="0E1B3DB0" w14:textId="77777777" w:rsidR="00B844A0" w:rsidRDefault="00B844A0" w:rsidP="001D4B41">
                            <w:pPr>
                              <w:spacing w:line="240" w:lineRule="auto"/>
                              <w:rPr>
                                <w:rFonts w:ascii="Times New Roman" w:hAnsi="Times New Roman" w:cs="Times New Roman"/>
                                <w:sz w:val="20"/>
                                <w:szCs w:val="20"/>
                              </w:rPr>
                            </w:pPr>
                          </w:p>
                        </w:txbxContent>
                      </wps:txbx>
                      <wps:bodyPr vert="horz" wrap="square" lIns="91440" tIns="45720" rIns="91440" bIns="45720" anchor="t" anchorCtr="0" compatLnSpc="0">
                        <a:noAutofit/>
                      </wps:bodyPr>
                    </wps:wsp>
                  </a:graphicData>
                </a:graphic>
              </wp:anchor>
            </w:drawing>
          </mc:Choice>
          <mc:Fallback>
            <w:pict>
              <v:shape w14:anchorId="29E6E3B0" id="Text Box 10" o:spid="_x0000_s1152" type="#_x0000_t202" style="position:absolute;margin-left:3.75pt;margin-top:32.9pt;width:149.95pt;height:73.4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" stroked="f">
                <v:textbox>
                  <w:txbxContent>
                    <w:p w14:paraId="58DA4A9E" w14:textId="77777777" w:rsidR="00B844A0" w:rsidRDefault="00B844A0" w:rsidP="001D4B41">
                      <w:pPr>
                        <w:spacing w:line="360" w:lineRule="auto"/>
                        <w:rPr>
                          <w:rFonts w:ascii="Times New Roman" w:hAnsi="Times New Roman" w:cs="Times New Roman"/>
                          <w:sz w:val="20"/>
                          <w:szCs w:val="20"/>
                        </w:rPr>
                      </w:pPr>
                      <w:r>
                        <w:rPr>
                          <w:rFonts w:ascii="Times New Roman" w:hAnsi="Times New Roman" w:cs="Times New Roman"/>
                          <w:sz w:val="20"/>
                          <w:szCs w:val="20"/>
                        </w:rPr>
                        <w:t xml:space="preserve">            Risk Identification</w:t>
                      </w:r>
                    </w:p>
                    <w:p w14:paraId="496D7D2B" w14:textId="77777777" w:rsidR="00B844A0" w:rsidRDefault="00B844A0" w:rsidP="001D4B41">
                      <w:pPr>
                        <w:spacing w:line="360" w:lineRule="auto"/>
                        <w:rPr>
                          <w:rFonts w:ascii="Times New Roman" w:hAnsi="Times New Roman" w:cs="Times New Roman"/>
                          <w:sz w:val="20"/>
                          <w:szCs w:val="20"/>
                        </w:rPr>
                      </w:pPr>
                      <w:r>
                        <w:rPr>
                          <w:rFonts w:ascii="Times New Roman" w:hAnsi="Times New Roman" w:cs="Times New Roman"/>
                          <w:sz w:val="20"/>
                          <w:szCs w:val="20"/>
                        </w:rPr>
                        <w:t xml:space="preserve">            Risk Analysis</w:t>
                      </w:r>
                    </w:p>
                    <w:p w14:paraId="0867B86F" w14:textId="77777777" w:rsidR="00B844A0" w:rsidRDefault="00B844A0" w:rsidP="001D4B41">
                      <w:pPr>
                        <w:spacing w:line="360" w:lineRule="auto"/>
                        <w:rPr>
                          <w:rFonts w:ascii="Times New Roman" w:hAnsi="Times New Roman" w:cs="Times New Roman"/>
                          <w:sz w:val="20"/>
                          <w:szCs w:val="20"/>
                        </w:rPr>
                      </w:pPr>
                      <w:r>
                        <w:rPr>
                          <w:rFonts w:ascii="Times New Roman" w:hAnsi="Times New Roman" w:cs="Times New Roman"/>
                          <w:sz w:val="20"/>
                          <w:szCs w:val="20"/>
                        </w:rPr>
                        <w:t xml:space="preserve">            Risk Response</w:t>
                      </w:r>
                    </w:p>
                    <w:p w14:paraId="0E1B3DB0" w14:textId="77777777" w:rsidR="00B844A0" w:rsidRDefault="00B844A0" w:rsidP="001D4B41">
                      <w:pPr>
                        <w:spacing w:line="240" w:lineRule="auto"/>
                        <w:rPr>
                          <w:rFonts w:ascii="Times New Roman" w:hAnsi="Times New Roman" w:cs="Times New Roman"/>
                          <w:sz w:val="20"/>
                          <w:szCs w:val="20"/>
                        </w:rPr>
                      </w:pPr>
                    </w:p>
                  </w:txbxContent>
                </v:textbox>
                <w10:wrap type="square"/>
              </v:shape>
            </w:pict>
          </mc:Fallback>
        </mc:AlternateContent>
      </w:r>
    </w:p>
    <w:p w14:paraId="25387451" w14:textId="77777777" w:rsidR="001D4B41" w:rsidRPr="00B03243" w:rsidRDefault="001D4B41" w:rsidP="001D4B41">
      <w:pPr>
        <w:spacing w:line="360" w:lineRule="auto"/>
        <w:rPr>
          <w:rFonts w:asciiTheme="majorBidi" w:hAnsiTheme="majorBidi" w:cstheme="majorBidi"/>
          <w:sz w:val="24"/>
          <w:szCs w:val="24"/>
        </w:rPr>
      </w:pPr>
    </w:p>
    <w:p w14:paraId="01D3155B" w14:textId="77777777" w:rsidR="001D4B41" w:rsidRPr="00B03243" w:rsidRDefault="001D4B41" w:rsidP="001D4B41">
      <w:pPr>
        <w:spacing w:line="360" w:lineRule="auto"/>
        <w:rPr>
          <w:rFonts w:asciiTheme="majorBidi" w:hAnsiTheme="majorBidi" w:cstheme="majorBidi"/>
          <w:sz w:val="24"/>
          <w:szCs w:val="24"/>
        </w:rPr>
      </w:pPr>
    </w:p>
    <w:p w14:paraId="19E6F3F1" w14:textId="77777777" w:rsidR="001D4B41" w:rsidRPr="00B03243" w:rsidRDefault="001D4B41" w:rsidP="001D4B41">
      <w:pPr>
        <w:spacing w:line="360" w:lineRule="auto"/>
        <w:rPr>
          <w:rFonts w:asciiTheme="majorBidi" w:hAnsiTheme="majorBidi" w:cstheme="majorBidi"/>
          <w:sz w:val="24"/>
          <w:szCs w:val="24"/>
        </w:rPr>
      </w:pPr>
    </w:p>
    <w:p w14:paraId="4C291AA7" w14:textId="77777777" w:rsidR="001D4B41" w:rsidRPr="00B03243" w:rsidRDefault="001D4B41" w:rsidP="001D4B41">
      <w:pPr>
        <w:spacing w:line="360" w:lineRule="auto"/>
        <w:rPr>
          <w:rFonts w:asciiTheme="majorBidi" w:hAnsiTheme="majorBidi" w:cstheme="majorBidi"/>
          <w:sz w:val="24"/>
          <w:szCs w:val="24"/>
        </w:rPr>
      </w:pPr>
    </w:p>
    <w:p w14:paraId="5FF048B1" w14:textId="77777777" w:rsidR="001D4B41" w:rsidRPr="00B03243" w:rsidRDefault="001D4B41" w:rsidP="001D4B41">
      <w:pPr>
        <w:spacing w:line="360" w:lineRule="auto"/>
        <w:rPr>
          <w:rFonts w:asciiTheme="majorBidi" w:hAnsiTheme="majorBidi" w:cstheme="majorBidi"/>
          <w:sz w:val="24"/>
          <w:szCs w:val="24"/>
        </w:rPr>
      </w:pPr>
    </w:p>
    <w:p w14:paraId="202187D8" w14:textId="77777777" w:rsidR="001D4B41" w:rsidRPr="00B03243" w:rsidRDefault="001D4B41" w:rsidP="001D4B41">
      <w:pPr>
        <w:spacing w:line="360" w:lineRule="auto"/>
        <w:rPr>
          <w:rFonts w:asciiTheme="majorBidi" w:hAnsiTheme="majorBidi" w:cstheme="majorBidi"/>
          <w:sz w:val="24"/>
          <w:szCs w:val="24"/>
        </w:rPr>
      </w:pPr>
    </w:p>
    <w:p w14:paraId="41651F44"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sz w:val="24"/>
          <w:szCs w:val="24"/>
        </w:rPr>
        <w:lastRenderedPageBreak/>
        <w:t>Where deviation from the plan do you think in the project?</w:t>
      </w:r>
    </w:p>
    <w:p w14:paraId="5F6D5D93"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noProof/>
          <w:sz w:val="24"/>
          <w:szCs w:val="24"/>
        </w:rPr>
        <mc:AlternateContent>
          <mc:Choice Requires="wps">
            <w:drawing>
              <wp:anchor distT="0" distB="0" distL="114300" distR="114300" simplePos="0" relativeHeight="252019712" behindDoc="0" locked="0" layoutInCell="1" allowOverlap="1" wp14:anchorId="0388F66D" wp14:editId="38626833">
                <wp:simplePos x="0" y="0"/>
                <wp:positionH relativeFrom="column">
                  <wp:posOffset>3674110</wp:posOffset>
                </wp:positionH>
                <wp:positionV relativeFrom="paragraph">
                  <wp:posOffset>168910</wp:posOffset>
                </wp:positionV>
                <wp:extent cx="1457325" cy="1381125"/>
                <wp:effectExtent l="0" t="0" r="9525" b="9525"/>
                <wp:wrapSquare wrapText="bothSides"/>
                <wp:docPr id="15" name="Text Box 18"/>
                <wp:cNvGraphicFramePr/>
                <a:graphic xmlns:a="http://schemas.openxmlformats.org/drawingml/2006/main">
                  <a:graphicData uri="http://schemas.microsoft.com/office/word/2010/wordprocessingShape">
                    <wps:wsp>
                      <wps:cNvSpPr txBox="1"/>
                      <wps:spPr>
                        <a:xfrm>
                          <a:off x="0" y="0"/>
                          <a:ext cx="1457325" cy="1381125"/>
                        </a:xfrm>
                        <a:prstGeom prst="rect">
                          <a:avLst/>
                        </a:prstGeom>
                        <a:solidFill>
                          <a:srgbClr val="FFFFFF"/>
                        </a:solidFill>
                        <a:ln>
                          <a:noFill/>
                          <a:prstDash/>
                        </a:ln>
                      </wps:spPr>
                      <wps:txbx>
                        <w:txbxContent>
                          <w:p w14:paraId="793E8CA6" w14:textId="77777777" w:rsidR="00B844A0" w:rsidRDefault="00B844A0" w:rsidP="001D4B41">
                            <w:pPr>
                              <w:spacing w:line="240" w:lineRule="auto"/>
                              <w:ind w:left="360"/>
                              <w:jc w:val="center"/>
                              <w:rPr>
                                <w:rFonts w:ascii="Times New Roman" w:hAnsi="Times New Roman" w:cs="Times New Roman"/>
                                <w:sz w:val="20"/>
                                <w:szCs w:val="20"/>
                              </w:rPr>
                            </w:pPr>
                            <w:r>
                              <w:rPr>
                                <w:rFonts w:ascii="Times New Roman" w:hAnsi="Times New Roman" w:cs="Times New Roman"/>
                                <w:sz w:val="20"/>
                                <w:szCs w:val="20"/>
                              </w:rPr>
                              <w:t>No Deviation at All</w:t>
                            </w:r>
                          </w:p>
                          <w:p w14:paraId="6FA6B397" w14:textId="77777777" w:rsidR="00B844A0" w:rsidRDefault="00B844A0" w:rsidP="001D4B41">
                            <w:pPr>
                              <w:pStyle w:val="ListParagraph"/>
                              <w:widowControl/>
                              <w:autoSpaceDN w:val="0"/>
                              <w:spacing w:after="160"/>
                              <w:ind w:left="720"/>
                              <w:contextualSpacing w:val="0"/>
                              <w:rPr>
                                <w:rFonts w:ascii="Times New Roman" w:hAnsi="Times New Roman" w:cs="Times New Roman"/>
                                <w:sz w:val="20"/>
                                <w:szCs w:val="20"/>
                              </w:rPr>
                            </w:pPr>
                            <w:r>
                              <w:rPr>
                                <w:rFonts w:ascii="Times New Roman" w:hAnsi="Times New Roman" w:cs="Times New Roman"/>
                                <w:sz w:val="20"/>
                                <w:szCs w:val="20"/>
                              </w:rPr>
                              <w:t>o</w:t>
                            </w:r>
                          </w:p>
                          <w:p w14:paraId="69448849" w14:textId="77777777" w:rsidR="00B844A0" w:rsidRPr="002B79E8" w:rsidRDefault="00B844A0" w:rsidP="001D4B41">
                            <w:pPr>
                              <w:pStyle w:val="ListParagraph"/>
                              <w:widowControl/>
                              <w:autoSpaceDN w:val="0"/>
                              <w:spacing w:after="160"/>
                              <w:ind w:left="720"/>
                              <w:contextualSpacing w:val="0"/>
                              <w:rPr>
                                <w:rFonts w:ascii="Times New Roman" w:hAnsi="Times New Roman" w:cs="Times New Roman"/>
                                <w:sz w:val="20"/>
                                <w:szCs w:val="20"/>
                              </w:rPr>
                            </w:pPr>
                            <w:r>
                              <w:rPr>
                                <w:rFonts w:ascii="Times New Roman" w:hAnsi="Times New Roman" w:cs="Times New Roman"/>
                                <w:sz w:val="20"/>
                                <w:szCs w:val="20"/>
                              </w:rPr>
                              <w:t>o</w:t>
                            </w:r>
                          </w:p>
                          <w:p w14:paraId="052D5009" w14:textId="77777777" w:rsidR="00B844A0" w:rsidRDefault="00B844A0" w:rsidP="001D4B41">
                            <w:pPr>
                              <w:autoSpaceDN w:val="0"/>
                              <w:rPr>
                                <w:rFonts w:ascii="Times New Roman" w:hAnsi="Times New Roman" w:cs="Times New Roman"/>
                                <w:sz w:val="20"/>
                                <w:szCs w:val="20"/>
                              </w:rPr>
                            </w:pPr>
                            <w:r>
                              <w:rPr>
                                <w:rFonts w:ascii="Times New Roman" w:hAnsi="Times New Roman" w:cs="Times New Roman"/>
                                <w:sz w:val="20"/>
                                <w:szCs w:val="20"/>
                              </w:rPr>
                              <w:t xml:space="preserve">              o</w:t>
                            </w:r>
                          </w:p>
                          <w:p w14:paraId="366411E2" w14:textId="77777777" w:rsidR="00B844A0" w:rsidRPr="002B79E8" w:rsidRDefault="00B844A0" w:rsidP="001D4B41">
                            <w:pPr>
                              <w:autoSpaceDN w:val="0"/>
                              <w:rPr>
                                <w:rFonts w:ascii="Times New Roman" w:hAnsi="Times New Roman" w:cs="Times New Roman"/>
                                <w:sz w:val="20"/>
                                <w:szCs w:val="20"/>
                              </w:rPr>
                            </w:pPr>
                            <w:r>
                              <w:rPr>
                                <w:rFonts w:ascii="Times New Roman" w:hAnsi="Times New Roman" w:cs="Times New Roman"/>
                                <w:sz w:val="20"/>
                                <w:szCs w:val="20"/>
                              </w:rPr>
                              <w:t xml:space="preserve">              o</w:t>
                            </w:r>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shape w14:anchorId="0388F66D" id="Text Box 18" o:spid="_x0000_s1153" type="#_x0000_t202" style="position:absolute;margin-left:289.3pt;margin-top:13.3pt;width:114.75pt;height:108.7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" stroked="f">
                <v:textbox>
                  <w:txbxContent>
                    <w:p w14:paraId="793E8CA6" w14:textId="77777777" w:rsidR="00B844A0" w:rsidRDefault="00B844A0" w:rsidP="001D4B41">
                      <w:pPr>
                        <w:spacing w:line="240" w:lineRule="auto"/>
                        <w:ind w:left="360"/>
                        <w:jc w:val="center"/>
                        <w:rPr>
                          <w:rFonts w:ascii="Times New Roman" w:hAnsi="Times New Roman" w:cs="Times New Roman"/>
                          <w:sz w:val="20"/>
                          <w:szCs w:val="20"/>
                        </w:rPr>
                      </w:pPr>
                      <w:r>
                        <w:rPr>
                          <w:rFonts w:ascii="Times New Roman" w:hAnsi="Times New Roman" w:cs="Times New Roman"/>
                          <w:sz w:val="20"/>
                          <w:szCs w:val="20"/>
                        </w:rPr>
                        <w:t>No Deviation at All</w:t>
                      </w:r>
                    </w:p>
                    <w:p w14:paraId="6FA6B397" w14:textId="77777777" w:rsidR="00B844A0" w:rsidRDefault="00B844A0" w:rsidP="001D4B41">
                      <w:pPr>
                        <w:pStyle w:val="ListParagraph"/>
                        <w:widowControl/>
                        <w:autoSpaceDN w:val="0"/>
                        <w:spacing w:after="160"/>
                        <w:ind w:left="720"/>
                        <w:contextualSpacing w:val="0"/>
                        <w:rPr>
                          <w:rFonts w:ascii="Times New Roman" w:hAnsi="Times New Roman" w:cs="Times New Roman"/>
                          <w:sz w:val="20"/>
                          <w:szCs w:val="20"/>
                        </w:rPr>
                      </w:pPr>
                      <w:proofErr w:type="gramStart"/>
                      <w:r>
                        <w:rPr>
                          <w:rFonts w:ascii="Times New Roman" w:hAnsi="Times New Roman" w:cs="Times New Roman"/>
                          <w:sz w:val="20"/>
                          <w:szCs w:val="20"/>
                        </w:rPr>
                        <w:t>o</w:t>
                      </w:r>
                      <w:proofErr w:type="gramEnd"/>
                    </w:p>
                    <w:p w14:paraId="69448849" w14:textId="77777777" w:rsidR="00B844A0" w:rsidRPr="002B79E8" w:rsidRDefault="00B844A0" w:rsidP="001D4B41">
                      <w:pPr>
                        <w:pStyle w:val="ListParagraph"/>
                        <w:widowControl/>
                        <w:autoSpaceDN w:val="0"/>
                        <w:spacing w:after="160"/>
                        <w:ind w:left="720"/>
                        <w:contextualSpacing w:val="0"/>
                        <w:rPr>
                          <w:rFonts w:ascii="Times New Roman" w:hAnsi="Times New Roman" w:cs="Times New Roman"/>
                          <w:sz w:val="20"/>
                          <w:szCs w:val="20"/>
                        </w:rPr>
                      </w:pPr>
                      <w:proofErr w:type="gramStart"/>
                      <w:r>
                        <w:rPr>
                          <w:rFonts w:ascii="Times New Roman" w:hAnsi="Times New Roman" w:cs="Times New Roman"/>
                          <w:sz w:val="20"/>
                          <w:szCs w:val="20"/>
                        </w:rPr>
                        <w:t>o</w:t>
                      </w:r>
                      <w:proofErr w:type="gramEnd"/>
                    </w:p>
                    <w:p w14:paraId="052D5009" w14:textId="77777777" w:rsidR="00B844A0" w:rsidRDefault="00B844A0" w:rsidP="001D4B41">
                      <w:pPr>
                        <w:autoSpaceDN w:val="0"/>
                        <w:rPr>
                          <w:rFonts w:ascii="Times New Roman" w:hAnsi="Times New Roman" w:cs="Times New Roman"/>
                          <w:sz w:val="20"/>
                          <w:szCs w:val="20"/>
                        </w:rPr>
                      </w:pPr>
                      <w:r>
                        <w:rPr>
                          <w:rFonts w:ascii="Times New Roman" w:hAnsi="Times New Roman" w:cs="Times New Roman"/>
                          <w:sz w:val="20"/>
                          <w:szCs w:val="20"/>
                        </w:rPr>
                        <w:t xml:space="preserve">              </w:t>
                      </w:r>
                      <w:proofErr w:type="gramStart"/>
                      <w:r>
                        <w:rPr>
                          <w:rFonts w:ascii="Times New Roman" w:hAnsi="Times New Roman" w:cs="Times New Roman"/>
                          <w:sz w:val="20"/>
                          <w:szCs w:val="20"/>
                        </w:rPr>
                        <w:t>o</w:t>
                      </w:r>
                      <w:proofErr w:type="gramEnd"/>
                    </w:p>
                    <w:p w14:paraId="366411E2" w14:textId="77777777" w:rsidR="00B844A0" w:rsidRPr="002B79E8" w:rsidRDefault="00B844A0" w:rsidP="001D4B41">
                      <w:pPr>
                        <w:autoSpaceDN w:val="0"/>
                        <w:rPr>
                          <w:rFonts w:ascii="Times New Roman" w:hAnsi="Times New Roman" w:cs="Times New Roman"/>
                          <w:sz w:val="20"/>
                          <w:szCs w:val="20"/>
                        </w:rPr>
                      </w:pPr>
                      <w:r>
                        <w:rPr>
                          <w:rFonts w:ascii="Times New Roman" w:hAnsi="Times New Roman" w:cs="Times New Roman"/>
                          <w:sz w:val="20"/>
                          <w:szCs w:val="20"/>
                        </w:rPr>
                        <w:t xml:space="preserve">              </w:t>
                      </w:r>
                      <w:proofErr w:type="gramStart"/>
                      <w:r>
                        <w:rPr>
                          <w:rFonts w:ascii="Times New Roman" w:hAnsi="Times New Roman" w:cs="Times New Roman"/>
                          <w:sz w:val="20"/>
                          <w:szCs w:val="20"/>
                        </w:rPr>
                        <w:t>o</w:t>
                      </w:r>
                      <w:proofErr w:type="gramEnd"/>
                    </w:p>
                  </w:txbxContent>
                </v:textbox>
                <w10:wrap type="square"/>
              </v:shape>
            </w:pict>
          </mc:Fallback>
        </mc:AlternateContent>
      </w:r>
      <w:r w:rsidRPr="00B03243">
        <w:rPr>
          <w:rFonts w:asciiTheme="majorBidi" w:hAnsiTheme="majorBidi" w:cstheme="majorBidi"/>
          <w:noProof/>
          <w:sz w:val="24"/>
          <w:szCs w:val="24"/>
        </w:rPr>
        <mc:AlternateContent>
          <mc:Choice Requires="wps">
            <w:drawing>
              <wp:anchor distT="0" distB="0" distL="114300" distR="114300" simplePos="0" relativeHeight="252018688" behindDoc="0" locked="0" layoutInCell="1" allowOverlap="1" wp14:anchorId="324433A3" wp14:editId="7D7DB626">
                <wp:simplePos x="0" y="0"/>
                <wp:positionH relativeFrom="column">
                  <wp:posOffset>2674753</wp:posOffset>
                </wp:positionH>
                <wp:positionV relativeFrom="paragraph">
                  <wp:posOffset>171155</wp:posOffset>
                </wp:positionV>
                <wp:extent cx="1000125" cy="1762125"/>
                <wp:effectExtent l="0" t="0" r="9525" b="9525"/>
                <wp:wrapSquare wrapText="bothSides"/>
                <wp:docPr id="16" name="Text Box 18"/>
                <wp:cNvGraphicFramePr/>
                <a:graphic xmlns:a="http://schemas.openxmlformats.org/drawingml/2006/main">
                  <a:graphicData uri="http://schemas.microsoft.com/office/word/2010/wordprocessingShape">
                    <wps:wsp>
                      <wps:cNvSpPr txBox="1"/>
                      <wps:spPr>
                        <a:xfrm>
                          <a:off x="0" y="0"/>
                          <a:ext cx="1000125" cy="1762125"/>
                        </a:xfrm>
                        <a:prstGeom prst="rect">
                          <a:avLst/>
                        </a:prstGeom>
                        <a:solidFill>
                          <a:srgbClr val="FFFFFF"/>
                        </a:solidFill>
                        <a:ln>
                          <a:noFill/>
                          <a:prstDash/>
                        </a:ln>
                      </wps:spPr>
                      <wps:txbx>
                        <w:txbxContent>
                          <w:p w14:paraId="2B4727B2" w14:textId="77777777" w:rsidR="00B844A0" w:rsidRDefault="00B844A0" w:rsidP="001D4B41">
                            <w:pPr>
                              <w:spacing w:line="240" w:lineRule="auto"/>
                              <w:ind w:left="360"/>
                              <w:jc w:val="center"/>
                              <w:rPr>
                                <w:rFonts w:ascii="Times New Roman" w:hAnsi="Times New Roman" w:cs="Times New Roman"/>
                                <w:sz w:val="20"/>
                                <w:szCs w:val="20"/>
                              </w:rPr>
                            </w:pPr>
                            <w:r>
                              <w:rPr>
                                <w:rFonts w:ascii="Times New Roman" w:hAnsi="Times New Roman" w:cs="Times New Roman"/>
                                <w:sz w:val="20"/>
                                <w:szCs w:val="20"/>
                              </w:rPr>
                              <w:t>Yes -ve</w:t>
                            </w:r>
                          </w:p>
                          <w:p w14:paraId="63CA95ED" w14:textId="77777777" w:rsidR="00B844A0" w:rsidRDefault="00B844A0" w:rsidP="001D4B41">
                            <w:pPr>
                              <w:pStyle w:val="ListParagraph"/>
                              <w:widowControl/>
                              <w:autoSpaceDN w:val="0"/>
                              <w:spacing w:after="160"/>
                              <w:ind w:left="720"/>
                              <w:contextualSpacing w:val="0"/>
                              <w:rPr>
                                <w:rFonts w:ascii="Times New Roman" w:hAnsi="Times New Roman" w:cs="Times New Roman"/>
                                <w:sz w:val="20"/>
                                <w:szCs w:val="20"/>
                              </w:rPr>
                            </w:pPr>
                            <w:r>
                              <w:rPr>
                                <w:rFonts w:ascii="Times New Roman" w:hAnsi="Times New Roman" w:cs="Times New Roman"/>
                                <w:sz w:val="20"/>
                                <w:szCs w:val="20"/>
                              </w:rPr>
                              <w:t>o</w:t>
                            </w:r>
                          </w:p>
                          <w:p w14:paraId="6DE6A320" w14:textId="77777777" w:rsidR="00B844A0" w:rsidRPr="002B79E8" w:rsidRDefault="00B844A0" w:rsidP="001D4B41">
                            <w:pPr>
                              <w:pStyle w:val="ListParagraph"/>
                              <w:widowControl/>
                              <w:autoSpaceDN w:val="0"/>
                              <w:spacing w:after="160"/>
                              <w:ind w:left="720"/>
                              <w:contextualSpacing w:val="0"/>
                              <w:rPr>
                                <w:rFonts w:ascii="Times New Roman" w:hAnsi="Times New Roman" w:cs="Times New Roman"/>
                                <w:sz w:val="20"/>
                                <w:szCs w:val="20"/>
                              </w:rPr>
                            </w:pPr>
                            <w:r>
                              <w:rPr>
                                <w:rFonts w:ascii="Times New Roman" w:hAnsi="Times New Roman" w:cs="Times New Roman"/>
                                <w:sz w:val="20"/>
                                <w:szCs w:val="20"/>
                              </w:rPr>
                              <w:t>o</w:t>
                            </w:r>
                          </w:p>
                          <w:p w14:paraId="440CF065" w14:textId="77777777" w:rsidR="00B844A0" w:rsidRDefault="00B844A0" w:rsidP="001D4B41">
                            <w:pPr>
                              <w:autoSpaceDN w:val="0"/>
                              <w:jc w:val="center"/>
                              <w:rPr>
                                <w:rFonts w:ascii="Times New Roman" w:hAnsi="Times New Roman" w:cs="Times New Roman"/>
                                <w:sz w:val="20"/>
                                <w:szCs w:val="20"/>
                              </w:rPr>
                            </w:pPr>
                            <w:r>
                              <w:rPr>
                                <w:rFonts w:ascii="Times New Roman" w:hAnsi="Times New Roman" w:cs="Times New Roman"/>
                                <w:sz w:val="20"/>
                                <w:szCs w:val="20"/>
                              </w:rPr>
                              <w:t xml:space="preserve">     o</w:t>
                            </w:r>
                          </w:p>
                          <w:p w14:paraId="3F6F3094" w14:textId="77777777" w:rsidR="00B844A0" w:rsidRPr="002B79E8" w:rsidRDefault="00B844A0" w:rsidP="001D4B41">
                            <w:pPr>
                              <w:autoSpaceDN w:val="0"/>
                              <w:jc w:val="center"/>
                              <w:rPr>
                                <w:rFonts w:ascii="Times New Roman" w:hAnsi="Times New Roman" w:cs="Times New Roman"/>
                                <w:sz w:val="20"/>
                                <w:szCs w:val="20"/>
                              </w:rPr>
                            </w:pPr>
                            <w:r>
                              <w:rPr>
                                <w:rFonts w:ascii="Times New Roman" w:hAnsi="Times New Roman" w:cs="Times New Roman"/>
                                <w:sz w:val="20"/>
                                <w:szCs w:val="20"/>
                              </w:rPr>
                              <w:t xml:space="preserve">     o</w:t>
                            </w:r>
                          </w:p>
                        </w:txbxContent>
                      </wps:txbx>
                      <wps:bodyPr vert="horz" wrap="square" lIns="91440" tIns="45720" rIns="91440" bIns="45720" anchor="t" anchorCtr="0" compatLnSpc="0">
                        <a:noAutofit/>
                      </wps:bodyPr>
                    </wps:wsp>
                  </a:graphicData>
                </a:graphic>
                <wp14:sizeRelV relativeFrom="margin">
                  <wp14:pctHeight>0</wp14:pctHeight>
                </wp14:sizeRelV>
              </wp:anchor>
            </w:drawing>
          </mc:Choice>
          <mc:Fallback>
            <w:pict>
              <v:shape w14:anchorId="324433A3" id="_x0000_s1154" type="#_x0000_t202" style="position:absolute;margin-left:210.6pt;margin-top:13.5pt;width:78.75pt;height:138.75pt;z-index:252018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" stroked="f">
                <v:textbox>
                  <w:txbxContent>
                    <w:p w14:paraId="2B4727B2" w14:textId="77777777" w:rsidR="00B844A0" w:rsidRDefault="00B844A0" w:rsidP="001D4B41">
                      <w:pPr>
                        <w:spacing w:line="240" w:lineRule="auto"/>
                        <w:ind w:left="360"/>
                        <w:jc w:val="center"/>
                        <w:rPr>
                          <w:rFonts w:ascii="Times New Roman" w:hAnsi="Times New Roman" w:cs="Times New Roman"/>
                          <w:sz w:val="20"/>
                          <w:szCs w:val="20"/>
                        </w:rPr>
                      </w:pPr>
                      <w:r>
                        <w:rPr>
                          <w:rFonts w:ascii="Times New Roman" w:hAnsi="Times New Roman" w:cs="Times New Roman"/>
                          <w:sz w:val="20"/>
                          <w:szCs w:val="20"/>
                        </w:rPr>
                        <w:t>Yes -ve</w:t>
                      </w:r>
                    </w:p>
                    <w:p w14:paraId="63CA95ED" w14:textId="77777777" w:rsidR="00B844A0" w:rsidRDefault="00B844A0" w:rsidP="001D4B41">
                      <w:pPr>
                        <w:pStyle w:val="ListParagraph"/>
                        <w:widowControl/>
                        <w:autoSpaceDN w:val="0"/>
                        <w:spacing w:after="160"/>
                        <w:ind w:left="720"/>
                        <w:contextualSpacing w:val="0"/>
                        <w:rPr>
                          <w:rFonts w:ascii="Times New Roman" w:hAnsi="Times New Roman" w:cs="Times New Roman"/>
                          <w:sz w:val="20"/>
                          <w:szCs w:val="20"/>
                        </w:rPr>
                      </w:pPr>
                      <w:proofErr w:type="gramStart"/>
                      <w:r>
                        <w:rPr>
                          <w:rFonts w:ascii="Times New Roman" w:hAnsi="Times New Roman" w:cs="Times New Roman"/>
                          <w:sz w:val="20"/>
                          <w:szCs w:val="20"/>
                        </w:rPr>
                        <w:t>o</w:t>
                      </w:r>
                      <w:proofErr w:type="gramEnd"/>
                    </w:p>
                    <w:p w14:paraId="6DE6A320" w14:textId="77777777" w:rsidR="00B844A0" w:rsidRPr="002B79E8" w:rsidRDefault="00B844A0" w:rsidP="001D4B41">
                      <w:pPr>
                        <w:pStyle w:val="ListParagraph"/>
                        <w:widowControl/>
                        <w:autoSpaceDN w:val="0"/>
                        <w:spacing w:after="160"/>
                        <w:ind w:left="720"/>
                        <w:contextualSpacing w:val="0"/>
                        <w:rPr>
                          <w:rFonts w:ascii="Times New Roman" w:hAnsi="Times New Roman" w:cs="Times New Roman"/>
                          <w:sz w:val="20"/>
                          <w:szCs w:val="20"/>
                        </w:rPr>
                      </w:pPr>
                      <w:proofErr w:type="gramStart"/>
                      <w:r>
                        <w:rPr>
                          <w:rFonts w:ascii="Times New Roman" w:hAnsi="Times New Roman" w:cs="Times New Roman"/>
                          <w:sz w:val="20"/>
                          <w:szCs w:val="20"/>
                        </w:rPr>
                        <w:t>o</w:t>
                      </w:r>
                      <w:proofErr w:type="gramEnd"/>
                    </w:p>
                    <w:p w14:paraId="440CF065" w14:textId="77777777" w:rsidR="00B844A0" w:rsidRDefault="00B844A0" w:rsidP="001D4B41">
                      <w:pPr>
                        <w:autoSpaceDN w:val="0"/>
                        <w:jc w:val="center"/>
                        <w:rPr>
                          <w:rFonts w:ascii="Times New Roman" w:hAnsi="Times New Roman" w:cs="Times New Roman"/>
                          <w:sz w:val="20"/>
                          <w:szCs w:val="20"/>
                        </w:rPr>
                      </w:pPr>
                      <w:r>
                        <w:rPr>
                          <w:rFonts w:ascii="Times New Roman" w:hAnsi="Times New Roman" w:cs="Times New Roman"/>
                          <w:sz w:val="20"/>
                          <w:szCs w:val="20"/>
                        </w:rPr>
                        <w:t xml:space="preserve">     </w:t>
                      </w:r>
                      <w:proofErr w:type="gramStart"/>
                      <w:r>
                        <w:rPr>
                          <w:rFonts w:ascii="Times New Roman" w:hAnsi="Times New Roman" w:cs="Times New Roman"/>
                          <w:sz w:val="20"/>
                          <w:szCs w:val="20"/>
                        </w:rPr>
                        <w:t>o</w:t>
                      </w:r>
                      <w:proofErr w:type="gramEnd"/>
                    </w:p>
                    <w:p w14:paraId="3F6F3094" w14:textId="77777777" w:rsidR="00B844A0" w:rsidRPr="002B79E8" w:rsidRDefault="00B844A0" w:rsidP="001D4B41">
                      <w:pPr>
                        <w:autoSpaceDN w:val="0"/>
                        <w:jc w:val="center"/>
                        <w:rPr>
                          <w:rFonts w:ascii="Times New Roman" w:hAnsi="Times New Roman" w:cs="Times New Roman"/>
                          <w:sz w:val="20"/>
                          <w:szCs w:val="20"/>
                        </w:rPr>
                      </w:pPr>
                      <w:r>
                        <w:rPr>
                          <w:rFonts w:ascii="Times New Roman" w:hAnsi="Times New Roman" w:cs="Times New Roman"/>
                          <w:sz w:val="20"/>
                          <w:szCs w:val="20"/>
                        </w:rPr>
                        <w:t xml:space="preserve">     </w:t>
                      </w:r>
                      <w:proofErr w:type="gramStart"/>
                      <w:r>
                        <w:rPr>
                          <w:rFonts w:ascii="Times New Roman" w:hAnsi="Times New Roman" w:cs="Times New Roman"/>
                          <w:sz w:val="20"/>
                          <w:szCs w:val="20"/>
                        </w:rPr>
                        <w:t>o</w:t>
                      </w:r>
                      <w:proofErr w:type="gramEnd"/>
                    </w:p>
                  </w:txbxContent>
                </v:textbox>
                <w10:wrap type="square"/>
              </v:shape>
            </w:pict>
          </mc:Fallback>
        </mc:AlternateContent>
      </w:r>
      <w:r w:rsidRPr="00B03243">
        <w:rPr>
          <w:rFonts w:asciiTheme="majorBidi" w:hAnsiTheme="majorBidi" w:cstheme="majorBidi"/>
          <w:noProof/>
          <w:sz w:val="24"/>
          <w:szCs w:val="24"/>
        </w:rPr>
        <mc:AlternateContent>
          <mc:Choice Requires="wps">
            <w:drawing>
              <wp:anchor distT="0" distB="0" distL="114300" distR="114300" simplePos="0" relativeHeight="252015616" behindDoc="0" locked="0" layoutInCell="1" allowOverlap="1" wp14:anchorId="5AC1CA03" wp14:editId="576FB8D1">
                <wp:simplePos x="0" y="0"/>
                <wp:positionH relativeFrom="column">
                  <wp:posOffset>1764370</wp:posOffset>
                </wp:positionH>
                <wp:positionV relativeFrom="paragraph">
                  <wp:posOffset>162102</wp:posOffset>
                </wp:positionV>
                <wp:extent cx="1000125" cy="1762125"/>
                <wp:effectExtent l="0" t="0" r="9525" b="9525"/>
                <wp:wrapSquare wrapText="bothSides"/>
                <wp:docPr id="17" name="Text Box 18"/>
                <wp:cNvGraphicFramePr/>
                <a:graphic xmlns:a="http://schemas.openxmlformats.org/drawingml/2006/main">
                  <a:graphicData uri="http://schemas.microsoft.com/office/word/2010/wordprocessingShape">
                    <wps:wsp>
                      <wps:cNvSpPr txBox="1"/>
                      <wps:spPr>
                        <a:xfrm>
                          <a:off x="0" y="0"/>
                          <a:ext cx="1000125" cy="1762125"/>
                        </a:xfrm>
                        <a:prstGeom prst="rect">
                          <a:avLst/>
                        </a:prstGeom>
                        <a:solidFill>
                          <a:srgbClr val="FFFFFF"/>
                        </a:solidFill>
                        <a:ln>
                          <a:noFill/>
                          <a:prstDash/>
                        </a:ln>
                      </wps:spPr>
                      <wps:txbx>
                        <w:txbxContent>
                          <w:p w14:paraId="5C5141C0" w14:textId="77777777" w:rsidR="00B844A0" w:rsidRDefault="00B844A0" w:rsidP="001D4B41">
                            <w:pPr>
                              <w:spacing w:line="240" w:lineRule="auto"/>
                              <w:ind w:left="360"/>
                              <w:jc w:val="center"/>
                              <w:rPr>
                                <w:rFonts w:ascii="Times New Roman" w:hAnsi="Times New Roman" w:cs="Times New Roman"/>
                                <w:sz w:val="20"/>
                                <w:szCs w:val="20"/>
                              </w:rPr>
                            </w:pPr>
                            <w:r>
                              <w:rPr>
                                <w:rFonts w:ascii="Times New Roman" w:hAnsi="Times New Roman" w:cs="Times New Roman"/>
                                <w:sz w:val="20"/>
                                <w:szCs w:val="20"/>
                              </w:rPr>
                              <w:t>Yes +ve</w:t>
                            </w:r>
                          </w:p>
                          <w:p w14:paraId="34544535" w14:textId="77777777" w:rsidR="00B844A0" w:rsidRDefault="00B844A0" w:rsidP="001D4B41">
                            <w:pPr>
                              <w:pStyle w:val="ListParagraph"/>
                              <w:widowControl/>
                              <w:autoSpaceDN w:val="0"/>
                              <w:spacing w:after="160"/>
                              <w:ind w:left="720"/>
                              <w:contextualSpacing w:val="0"/>
                              <w:rPr>
                                <w:rFonts w:ascii="Times New Roman" w:hAnsi="Times New Roman" w:cs="Times New Roman"/>
                                <w:sz w:val="20"/>
                                <w:szCs w:val="20"/>
                              </w:rPr>
                            </w:pPr>
                            <w:r>
                              <w:rPr>
                                <w:rFonts w:ascii="Times New Roman" w:hAnsi="Times New Roman" w:cs="Times New Roman"/>
                                <w:sz w:val="20"/>
                                <w:szCs w:val="20"/>
                              </w:rPr>
                              <w:t>o</w:t>
                            </w:r>
                          </w:p>
                          <w:p w14:paraId="1FEFCFA8" w14:textId="77777777" w:rsidR="00B844A0" w:rsidRPr="002B79E8" w:rsidRDefault="00B844A0" w:rsidP="001D4B41">
                            <w:pPr>
                              <w:pStyle w:val="ListParagraph"/>
                              <w:widowControl/>
                              <w:autoSpaceDN w:val="0"/>
                              <w:spacing w:after="160"/>
                              <w:ind w:left="720"/>
                              <w:contextualSpacing w:val="0"/>
                              <w:rPr>
                                <w:rFonts w:ascii="Times New Roman" w:hAnsi="Times New Roman" w:cs="Times New Roman"/>
                                <w:sz w:val="20"/>
                                <w:szCs w:val="20"/>
                              </w:rPr>
                            </w:pPr>
                            <w:r>
                              <w:rPr>
                                <w:rFonts w:ascii="Times New Roman" w:hAnsi="Times New Roman" w:cs="Times New Roman"/>
                                <w:sz w:val="20"/>
                                <w:szCs w:val="20"/>
                              </w:rPr>
                              <w:t>o</w:t>
                            </w:r>
                          </w:p>
                          <w:p w14:paraId="4DFE2BDC" w14:textId="77777777" w:rsidR="00B844A0" w:rsidRDefault="00B844A0" w:rsidP="001D4B41">
                            <w:pPr>
                              <w:autoSpaceDN w:val="0"/>
                              <w:jc w:val="center"/>
                              <w:rPr>
                                <w:rFonts w:ascii="Times New Roman" w:hAnsi="Times New Roman" w:cs="Times New Roman"/>
                                <w:sz w:val="20"/>
                                <w:szCs w:val="20"/>
                              </w:rPr>
                            </w:pPr>
                            <w:r>
                              <w:rPr>
                                <w:rFonts w:ascii="Times New Roman" w:hAnsi="Times New Roman" w:cs="Times New Roman"/>
                                <w:sz w:val="20"/>
                                <w:szCs w:val="20"/>
                              </w:rPr>
                              <w:t xml:space="preserve">     o</w:t>
                            </w:r>
                          </w:p>
                          <w:p w14:paraId="2AE569DE" w14:textId="77777777" w:rsidR="00B844A0" w:rsidRPr="002B79E8" w:rsidRDefault="00B844A0" w:rsidP="001D4B41">
                            <w:pPr>
                              <w:autoSpaceDN w:val="0"/>
                              <w:jc w:val="center"/>
                              <w:rPr>
                                <w:rFonts w:ascii="Times New Roman" w:hAnsi="Times New Roman" w:cs="Times New Roman"/>
                                <w:sz w:val="20"/>
                                <w:szCs w:val="20"/>
                              </w:rPr>
                            </w:pPr>
                            <w:r>
                              <w:rPr>
                                <w:rFonts w:ascii="Times New Roman" w:hAnsi="Times New Roman" w:cs="Times New Roman"/>
                                <w:sz w:val="20"/>
                                <w:szCs w:val="20"/>
                              </w:rPr>
                              <w:t xml:space="preserve">     o</w:t>
                            </w:r>
                          </w:p>
                        </w:txbxContent>
                      </wps:txbx>
                      <wps:bodyPr vert="horz" wrap="square" lIns="91440" tIns="45720" rIns="91440" bIns="45720" anchor="t" anchorCtr="0" compatLnSpc="0">
                        <a:noAutofit/>
                      </wps:bodyPr>
                    </wps:wsp>
                  </a:graphicData>
                </a:graphic>
                <wp14:sizeRelV relativeFrom="margin">
                  <wp14:pctHeight>0</wp14:pctHeight>
                </wp14:sizeRelV>
              </wp:anchor>
            </w:drawing>
          </mc:Choice>
          <mc:Fallback>
            <w:pict>
              <v:shape w14:anchorId="5AC1CA03" id="_x0000_s1155" type="#_x0000_t202" style="position:absolute;margin-left:138.95pt;margin-top:12.75pt;width:78.75pt;height:138.75pt;z-index:252015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" stroked="f">
                <v:textbox>
                  <w:txbxContent>
                    <w:p w14:paraId="5C5141C0" w14:textId="77777777" w:rsidR="00B844A0" w:rsidRDefault="00B844A0" w:rsidP="001D4B41">
                      <w:pPr>
                        <w:spacing w:line="240" w:lineRule="auto"/>
                        <w:ind w:left="360"/>
                        <w:jc w:val="center"/>
                        <w:rPr>
                          <w:rFonts w:ascii="Times New Roman" w:hAnsi="Times New Roman" w:cs="Times New Roman"/>
                          <w:sz w:val="20"/>
                          <w:szCs w:val="20"/>
                        </w:rPr>
                      </w:pPr>
                      <w:r>
                        <w:rPr>
                          <w:rFonts w:ascii="Times New Roman" w:hAnsi="Times New Roman" w:cs="Times New Roman"/>
                          <w:sz w:val="20"/>
                          <w:szCs w:val="20"/>
                        </w:rPr>
                        <w:t>Yes +ve</w:t>
                      </w:r>
                    </w:p>
                    <w:p w14:paraId="34544535" w14:textId="77777777" w:rsidR="00B844A0" w:rsidRDefault="00B844A0" w:rsidP="001D4B41">
                      <w:pPr>
                        <w:pStyle w:val="ListParagraph"/>
                        <w:widowControl/>
                        <w:autoSpaceDN w:val="0"/>
                        <w:spacing w:after="160"/>
                        <w:ind w:left="720"/>
                        <w:contextualSpacing w:val="0"/>
                        <w:rPr>
                          <w:rFonts w:ascii="Times New Roman" w:hAnsi="Times New Roman" w:cs="Times New Roman"/>
                          <w:sz w:val="20"/>
                          <w:szCs w:val="20"/>
                        </w:rPr>
                      </w:pPr>
                      <w:proofErr w:type="gramStart"/>
                      <w:r>
                        <w:rPr>
                          <w:rFonts w:ascii="Times New Roman" w:hAnsi="Times New Roman" w:cs="Times New Roman"/>
                          <w:sz w:val="20"/>
                          <w:szCs w:val="20"/>
                        </w:rPr>
                        <w:t>o</w:t>
                      </w:r>
                      <w:proofErr w:type="gramEnd"/>
                    </w:p>
                    <w:p w14:paraId="1FEFCFA8" w14:textId="77777777" w:rsidR="00B844A0" w:rsidRPr="002B79E8" w:rsidRDefault="00B844A0" w:rsidP="001D4B41">
                      <w:pPr>
                        <w:pStyle w:val="ListParagraph"/>
                        <w:widowControl/>
                        <w:autoSpaceDN w:val="0"/>
                        <w:spacing w:after="160"/>
                        <w:ind w:left="720"/>
                        <w:contextualSpacing w:val="0"/>
                        <w:rPr>
                          <w:rFonts w:ascii="Times New Roman" w:hAnsi="Times New Roman" w:cs="Times New Roman"/>
                          <w:sz w:val="20"/>
                          <w:szCs w:val="20"/>
                        </w:rPr>
                      </w:pPr>
                      <w:proofErr w:type="gramStart"/>
                      <w:r>
                        <w:rPr>
                          <w:rFonts w:ascii="Times New Roman" w:hAnsi="Times New Roman" w:cs="Times New Roman"/>
                          <w:sz w:val="20"/>
                          <w:szCs w:val="20"/>
                        </w:rPr>
                        <w:t>o</w:t>
                      </w:r>
                      <w:proofErr w:type="gramEnd"/>
                    </w:p>
                    <w:p w14:paraId="4DFE2BDC" w14:textId="77777777" w:rsidR="00B844A0" w:rsidRDefault="00B844A0" w:rsidP="001D4B41">
                      <w:pPr>
                        <w:autoSpaceDN w:val="0"/>
                        <w:jc w:val="center"/>
                        <w:rPr>
                          <w:rFonts w:ascii="Times New Roman" w:hAnsi="Times New Roman" w:cs="Times New Roman"/>
                          <w:sz w:val="20"/>
                          <w:szCs w:val="20"/>
                        </w:rPr>
                      </w:pPr>
                      <w:r>
                        <w:rPr>
                          <w:rFonts w:ascii="Times New Roman" w:hAnsi="Times New Roman" w:cs="Times New Roman"/>
                          <w:sz w:val="20"/>
                          <w:szCs w:val="20"/>
                        </w:rPr>
                        <w:t xml:space="preserve">     </w:t>
                      </w:r>
                      <w:proofErr w:type="gramStart"/>
                      <w:r>
                        <w:rPr>
                          <w:rFonts w:ascii="Times New Roman" w:hAnsi="Times New Roman" w:cs="Times New Roman"/>
                          <w:sz w:val="20"/>
                          <w:szCs w:val="20"/>
                        </w:rPr>
                        <w:t>o</w:t>
                      </w:r>
                      <w:proofErr w:type="gramEnd"/>
                    </w:p>
                    <w:p w14:paraId="2AE569DE" w14:textId="77777777" w:rsidR="00B844A0" w:rsidRPr="002B79E8" w:rsidRDefault="00B844A0" w:rsidP="001D4B41">
                      <w:pPr>
                        <w:autoSpaceDN w:val="0"/>
                        <w:jc w:val="center"/>
                        <w:rPr>
                          <w:rFonts w:ascii="Times New Roman" w:hAnsi="Times New Roman" w:cs="Times New Roman"/>
                          <w:sz w:val="20"/>
                          <w:szCs w:val="20"/>
                        </w:rPr>
                      </w:pPr>
                      <w:r>
                        <w:rPr>
                          <w:rFonts w:ascii="Times New Roman" w:hAnsi="Times New Roman" w:cs="Times New Roman"/>
                          <w:sz w:val="20"/>
                          <w:szCs w:val="20"/>
                        </w:rPr>
                        <w:t xml:space="preserve">     </w:t>
                      </w:r>
                      <w:proofErr w:type="gramStart"/>
                      <w:r>
                        <w:rPr>
                          <w:rFonts w:ascii="Times New Roman" w:hAnsi="Times New Roman" w:cs="Times New Roman"/>
                          <w:sz w:val="20"/>
                          <w:szCs w:val="20"/>
                        </w:rPr>
                        <w:t>o</w:t>
                      </w:r>
                      <w:proofErr w:type="gramEnd"/>
                    </w:p>
                  </w:txbxContent>
                </v:textbox>
                <w10:wrap type="square"/>
              </v:shape>
            </w:pict>
          </mc:Fallback>
        </mc:AlternateContent>
      </w:r>
    </w:p>
    <w:p w14:paraId="01ABC37F" w14:textId="77777777" w:rsidR="001D4B41" w:rsidRPr="00480E6E" w:rsidRDefault="001D4B41" w:rsidP="001D4B41">
      <w:pPr>
        <w:spacing w:line="360" w:lineRule="auto"/>
        <w:rPr>
          <w:rFonts w:asciiTheme="majorBidi" w:hAnsiTheme="majorBidi" w:cstheme="majorBidi"/>
          <w:sz w:val="20"/>
          <w:szCs w:val="20"/>
        </w:rPr>
      </w:pPr>
      <w:r w:rsidRPr="00480E6E">
        <w:rPr>
          <w:rFonts w:asciiTheme="majorBidi" w:hAnsiTheme="majorBidi" w:cstheme="majorBidi"/>
          <w:sz w:val="20"/>
          <w:szCs w:val="20"/>
        </w:rPr>
        <w:t xml:space="preserve">            Cost</w:t>
      </w:r>
    </w:p>
    <w:p w14:paraId="3577929D" w14:textId="77777777" w:rsidR="001D4B41" w:rsidRPr="00480E6E" w:rsidRDefault="001D4B41" w:rsidP="001D4B41">
      <w:pPr>
        <w:spacing w:line="360" w:lineRule="auto"/>
        <w:rPr>
          <w:rFonts w:asciiTheme="majorBidi" w:hAnsiTheme="majorBidi" w:cstheme="majorBidi"/>
          <w:sz w:val="20"/>
          <w:szCs w:val="20"/>
        </w:rPr>
      </w:pPr>
      <w:r w:rsidRPr="00480E6E">
        <w:rPr>
          <w:rFonts w:asciiTheme="majorBidi" w:hAnsiTheme="majorBidi" w:cstheme="majorBidi"/>
          <w:sz w:val="20"/>
          <w:szCs w:val="20"/>
        </w:rPr>
        <w:t xml:space="preserve">            Time</w:t>
      </w:r>
    </w:p>
    <w:p w14:paraId="474062B6" w14:textId="77777777" w:rsidR="001D4B41" w:rsidRPr="00480E6E" w:rsidRDefault="001D4B41" w:rsidP="001D4B41">
      <w:pPr>
        <w:spacing w:line="360" w:lineRule="auto"/>
        <w:rPr>
          <w:rFonts w:asciiTheme="majorBidi" w:hAnsiTheme="majorBidi" w:cstheme="majorBidi"/>
          <w:sz w:val="20"/>
          <w:szCs w:val="20"/>
        </w:rPr>
      </w:pPr>
      <w:r w:rsidRPr="00480E6E">
        <w:rPr>
          <w:rFonts w:asciiTheme="majorBidi" w:hAnsiTheme="majorBidi" w:cstheme="majorBidi"/>
          <w:sz w:val="20"/>
          <w:szCs w:val="20"/>
        </w:rPr>
        <w:t xml:space="preserve">            Quality</w:t>
      </w:r>
    </w:p>
    <w:p w14:paraId="0C17AA26" w14:textId="77777777" w:rsidR="001D4B41" w:rsidRPr="00480E6E" w:rsidRDefault="001D4B41" w:rsidP="001D4B41">
      <w:pPr>
        <w:spacing w:line="360" w:lineRule="auto"/>
        <w:rPr>
          <w:rFonts w:asciiTheme="majorBidi" w:hAnsiTheme="majorBidi" w:cstheme="majorBidi"/>
          <w:sz w:val="20"/>
          <w:szCs w:val="20"/>
        </w:rPr>
      </w:pPr>
      <w:r w:rsidRPr="00480E6E">
        <w:rPr>
          <w:rFonts w:asciiTheme="majorBidi" w:hAnsiTheme="majorBidi" w:cstheme="majorBidi"/>
          <w:sz w:val="20"/>
          <w:szCs w:val="20"/>
        </w:rPr>
        <w:t xml:space="preserve">         Performance </w:t>
      </w:r>
    </w:p>
    <w:p w14:paraId="02E738F8" w14:textId="77777777" w:rsidR="001D4B41" w:rsidRPr="00B03243" w:rsidRDefault="001D4B41" w:rsidP="001D4B41">
      <w:pPr>
        <w:spacing w:line="360" w:lineRule="auto"/>
        <w:rPr>
          <w:rFonts w:asciiTheme="majorBidi" w:hAnsiTheme="majorBidi" w:cstheme="majorBidi"/>
          <w:sz w:val="24"/>
          <w:szCs w:val="24"/>
        </w:rPr>
      </w:pPr>
    </w:p>
    <w:p w14:paraId="7B81284E"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noProof/>
          <w:sz w:val="24"/>
          <w:szCs w:val="24"/>
        </w:rPr>
        <mc:AlternateContent>
          <mc:Choice Requires="wps">
            <w:drawing>
              <wp:anchor distT="0" distB="0" distL="114300" distR="114300" simplePos="0" relativeHeight="252008448" behindDoc="0" locked="0" layoutInCell="1" allowOverlap="1" wp14:anchorId="7412210F" wp14:editId="768B354E">
                <wp:simplePos x="0" y="0"/>
                <wp:positionH relativeFrom="column">
                  <wp:posOffset>3676015</wp:posOffset>
                </wp:positionH>
                <wp:positionV relativeFrom="paragraph">
                  <wp:posOffset>306543</wp:posOffset>
                </wp:positionV>
                <wp:extent cx="1800225" cy="1403985"/>
                <wp:effectExtent l="0" t="0" r="9525" b="2540"/>
                <wp:wrapSquare wrapText="bothSides"/>
                <wp:docPr id="18" name="Text Box 26"/>
                <wp:cNvGraphicFramePr/>
                <a:graphic xmlns:a="http://schemas.openxmlformats.org/drawingml/2006/main">
                  <a:graphicData uri="http://schemas.microsoft.com/office/word/2010/wordprocessingShape">
                    <wps:wsp>
                      <wps:cNvSpPr txBox="1"/>
                      <wps:spPr>
                        <a:xfrm>
                          <a:off x="0" y="0"/>
                          <a:ext cx="1800225" cy="1403985"/>
                        </a:xfrm>
                        <a:prstGeom prst="rect">
                          <a:avLst/>
                        </a:prstGeom>
                        <a:solidFill>
                          <a:srgbClr val="FFFFFF"/>
                        </a:solidFill>
                        <a:ln>
                          <a:noFill/>
                          <a:prstDash/>
                        </a:ln>
                      </wps:spPr>
                      <wps:txbx>
                        <w:txbxContent>
                          <w:p w14:paraId="3768FF0A"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All Project Parties</w:t>
                            </w:r>
                          </w:p>
                        </w:txbxContent>
                      </wps:txbx>
                      <wps:bodyPr vert="horz" wrap="square" lIns="91440" tIns="45720" rIns="91440" bIns="45720" anchor="t" anchorCtr="0" compatLnSpc="0">
                        <a:spAutoFit/>
                      </wps:bodyPr>
                    </wps:wsp>
                  </a:graphicData>
                </a:graphic>
              </wp:anchor>
            </w:drawing>
          </mc:Choice>
          <mc:Fallback>
            <w:pict>
              <v:shape w14:anchorId="7412210F" id="Text Box 26" o:spid="_x0000_s1156" type="#_x0000_t202" style="position:absolute;margin-left:289.45pt;margin-top:24.15pt;width:141.75pt;height:110.5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" stroked="f">
                <v:textbox style="mso-fit-shape-to-text:t">
                  <w:txbxContent>
                    <w:p w14:paraId="3768FF0A"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All Project Parties</w:t>
                      </w:r>
                    </w:p>
                  </w:txbxContent>
                </v:textbox>
                <w10:wrap type="square"/>
              </v:shape>
            </w:pict>
          </mc:Fallback>
        </mc:AlternateContent>
      </w:r>
      <w:r w:rsidRPr="00B03243">
        <w:rPr>
          <w:rFonts w:asciiTheme="majorBidi" w:hAnsiTheme="majorBidi" w:cstheme="majorBidi"/>
          <w:noProof/>
          <w:sz w:val="24"/>
          <w:szCs w:val="24"/>
        </w:rPr>
        <mc:AlternateContent>
          <mc:Choice Requires="wps">
            <w:drawing>
              <wp:anchor distT="0" distB="0" distL="114300" distR="114300" simplePos="0" relativeHeight="252007424" behindDoc="0" locked="0" layoutInCell="1" allowOverlap="1" wp14:anchorId="5588F116" wp14:editId="0195CDA9">
                <wp:simplePos x="0" y="0"/>
                <wp:positionH relativeFrom="column">
                  <wp:posOffset>2486025</wp:posOffset>
                </wp:positionH>
                <wp:positionV relativeFrom="paragraph">
                  <wp:posOffset>317338</wp:posOffset>
                </wp:positionV>
                <wp:extent cx="1447165" cy="1403985"/>
                <wp:effectExtent l="0" t="0" r="635" b="2540"/>
                <wp:wrapSquare wrapText="bothSides"/>
                <wp:docPr id="19" name="Text Box 25"/>
                <wp:cNvGraphicFramePr/>
                <a:graphic xmlns:a="http://schemas.openxmlformats.org/drawingml/2006/main">
                  <a:graphicData uri="http://schemas.microsoft.com/office/word/2010/wordprocessingShape">
                    <wps:wsp>
                      <wps:cNvSpPr txBox="1"/>
                      <wps:spPr>
                        <a:xfrm>
                          <a:off x="0" y="0"/>
                          <a:ext cx="1447165" cy="1403985"/>
                        </a:xfrm>
                        <a:prstGeom prst="rect">
                          <a:avLst/>
                        </a:prstGeom>
                        <a:solidFill>
                          <a:srgbClr val="FFFFFF"/>
                        </a:solidFill>
                        <a:ln>
                          <a:noFill/>
                          <a:prstDash/>
                        </a:ln>
                      </wps:spPr>
                      <wps:txbx>
                        <w:txbxContent>
                          <w:p w14:paraId="56166CF3"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 xml:space="preserve">Most </w:t>
                            </w:r>
                          </w:p>
                        </w:txbxContent>
                      </wps:txbx>
                      <wps:bodyPr vert="horz" wrap="square" lIns="91440" tIns="45720" rIns="91440" bIns="45720" anchor="t" anchorCtr="0" compatLnSpc="0">
                        <a:spAutoFit/>
                      </wps:bodyPr>
                    </wps:wsp>
                  </a:graphicData>
                </a:graphic>
              </wp:anchor>
            </w:drawing>
          </mc:Choice>
          <mc:Fallback>
            <w:pict>
              <v:shape w14:anchorId="5588F116" id="Text Box 25" o:spid="_x0000_s1157" type="#_x0000_t202" style="position:absolute;margin-left:195.75pt;margin-top:25pt;width:113.95pt;height:110.55pt;z-index:25200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" stroked="f">
                <v:textbox style="mso-fit-shape-to-text:t">
                  <w:txbxContent>
                    <w:p w14:paraId="56166CF3"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 xml:space="preserve">Most </w:t>
                      </w:r>
                    </w:p>
                  </w:txbxContent>
                </v:textbox>
                <w10:wrap type="square"/>
              </v:shape>
            </w:pict>
          </mc:Fallback>
        </mc:AlternateContent>
      </w:r>
      <w:r w:rsidRPr="00B03243">
        <w:rPr>
          <w:rFonts w:asciiTheme="majorBidi" w:hAnsiTheme="majorBidi" w:cstheme="majorBidi"/>
          <w:noProof/>
          <w:sz w:val="24"/>
          <w:szCs w:val="24"/>
        </w:rPr>
        <mc:AlternateContent>
          <mc:Choice Requires="wps">
            <w:drawing>
              <wp:anchor distT="0" distB="0" distL="114300" distR="114300" simplePos="0" relativeHeight="252006400" behindDoc="0" locked="0" layoutInCell="1" allowOverlap="1" wp14:anchorId="6AFF78C0" wp14:editId="65C84BF8">
                <wp:simplePos x="0" y="0"/>
                <wp:positionH relativeFrom="column">
                  <wp:posOffset>1285875</wp:posOffset>
                </wp:positionH>
                <wp:positionV relativeFrom="paragraph">
                  <wp:posOffset>326863</wp:posOffset>
                </wp:positionV>
                <wp:extent cx="1447165" cy="1403985"/>
                <wp:effectExtent l="0" t="0" r="635" b="2540"/>
                <wp:wrapSquare wrapText="bothSides"/>
                <wp:docPr id="20" name="Text Box 20"/>
                <wp:cNvGraphicFramePr/>
                <a:graphic xmlns:a="http://schemas.openxmlformats.org/drawingml/2006/main">
                  <a:graphicData uri="http://schemas.microsoft.com/office/word/2010/wordprocessingShape">
                    <wps:wsp>
                      <wps:cNvSpPr txBox="1"/>
                      <wps:spPr>
                        <a:xfrm>
                          <a:off x="0" y="0"/>
                          <a:ext cx="1447165" cy="1403985"/>
                        </a:xfrm>
                        <a:prstGeom prst="rect">
                          <a:avLst/>
                        </a:prstGeom>
                        <a:solidFill>
                          <a:srgbClr val="FFFFFF"/>
                        </a:solidFill>
                        <a:ln>
                          <a:noFill/>
                          <a:prstDash/>
                        </a:ln>
                      </wps:spPr>
                      <wps:txbx>
                        <w:txbxContent>
                          <w:p w14:paraId="05B36D15"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One Party</w:t>
                            </w:r>
                          </w:p>
                        </w:txbxContent>
                      </wps:txbx>
                      <wps:bodyPr vert="horz" wrap="square" lIns="91440" tIns="45720" rIns="91440" bIns="45720" anchor="t" anchorCtr="0" compatLnSpc="0">
                        <a:spAutoFit/>
                      </wps:bodyPr>
                    </wps:wsp>
                  </a:graphicData>
                </a:graphic>
              </wp:anchor>
            </w:drawing>
          </mc:Choice>
          <mc:Fallback>
            <w:pict>
              <v:shape w14:anchorId="6AFF78C0" id="Text Box 20" o:spid="_x0000_s1158" type="#_x0000_t202" style="position:absolute;margin-left:101.25pt;margin-top:25.75pt;width:113.95pt;height:110.55pt;z-index:25200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" stroked="f">
                <v:textbox style="mso-fit-shape-to-text:t">
                  <w:txbxContent>
                    <w:p w14:paraId="05B36D15"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One Party</w:t>
                      </w:r>
                    </w:p>
                  </w:txbxContent>
                </v:textbox>
                <w10:wrap type="square"/>
              </v:shape>
            </w:pict>
          </mc:Fallback>
        </mc:AlternateContent>
      </w:r>
      <w:r w:rsidRPr="00B03243">
        <w:rPr>
          <w:rFonts w:asciiTheme="majorBidi" w:hAnsiTheme="majorBidi" w:cstheme="majorBidi"/>
          <w:sz w:val="24"/>
          <w:szCs w:val="24"/>
        </w:rPr>
        <w:t xml:space="preserve">          7. Did you collaborate with other project parties to solve the problems?</w:t>
      </w:r>
    </w:p>
    <w:p w14:paraId="24F42A9B" w14:textId="77777777" w:rsidR="001D4B41" w:rsidRPr="00480E6E" w:rsidRDefault="001D4B41" w:rsidP="00004149">
      <w:pPr>
        <w:pStyle w:val="ListParagraph"/>
        <w:numPr>
          <w:ilvl w:val="0"/>
          <w:numId w:val="12"/>
        </w:numPr>
        <w:spacing w:line="360" w:lineRule="auto"/>
        <w:rPr>
          <w:rFonts w:asciiTheme="majorBidi" w:hAnsiTheme="majorBidi" w:cstheme="majorBidi"/>
          <w:sz w:val="20"/>
          <w:szCs w:val="20"/>
        </w:rPr>
      </w:pPr>
      <w:r w:rsidRPr="00480E6E">
        <w:rPr>
          <w:rFonts w:asciiTheme="majorBidi" w:hAnsiTheme="majorBidi" w:cstheme="majorBidi"/>
          <w:sz w:val="20"/>
          <w:szCs w:val="20"/>
        </w:rPr>
        <w:t>No One</w:t>
      </w:r>
    </w:p>
    <w:p w14:paraId="461346DD" w14:textId="77777777" w:rsidR="001D4B41" w:rsidRPr="00B03243" w:rsidRDefault="001D4B41" w:rsidP="001D4B41">
      <w:pPr>
        <w:spacing w:line="360" w:lineRule="auto"/>
        <w:rPr>
          <w:rFonts w:asciiTheme="majorBidi" w:hAnsiTheme="majorBidi" w:cstheme="majorBidi"/>
          <w:sz w:val="24"/>
          <w:szCs w:val="24"/>
        </w:rPr>
      </w:pPr>
    </w:p>
    <w:p w14:paraId="6C925BDB"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noProof/>
          <w:sz w:val="24"/>
          <w:szCs w:val="24"/>
        </w:rPr>
        <mc:AlternateContent>
          <mc:Choice Requires="wps">
            <w:drawing>
              <wp:anchor distT="0" distB="0" distL="114300" distR="114300" simplePos="0" relativeHeight="252011520" behindDoc="0" locked="0" layoutInCell="1" allowOverlap="1" wp14:anchorId="501755F7" wp14:editId="2A49BBA6">
                <wp:simplePos x="0" y="0"/>
                <wp:positionH relativeFrom="column">
                  <wp:posOffset>3942715</wp:posOffset>
                </wp:positionH>
                <wp:positionV relativeFrom="paragraph">
                  <wp:posOffset>306543</wp:posOffset>
                </wp:positionV>
                <wp:extent cx="1800225" cy="1403985"/>
                <wp:effectExtent l="0" t="0" r="9525" b="2540"/>
                <wp:wrapSquare wrapText="bothSides"/>
                <wp:docPr id="21" name="Text Box 30"/>
                <wp:cNvGraphicFramePr/>
                <a:graphic xmlns:a="http://schemas.openxmlformats.org/drawingml/2006/main">
                  <a:graphicData uri="http://schemas.microsoft.com/office/word/2010/wordprocessingShape">
                    <wps:wsp>
                      <wps:cNvSpPr txBox="1"/>
                      <wps:spPr>
                        <a:xfrm>
                          <a:off x="0" y="0"/>
                          <a:ext cx="1800225" cy="1403985"/>
                        </a:xfrm>
                        <a:prstGeom prst="rect">
                          <a:avLst/>
                        </a:prstGeom>
                        <a:solidFill>
                          <a:srgbClr val="FFFFFF"/>
                        </a:solidFill>
                        <a:ln>
                          <a:noFill/>
                          <a:prstDash/>
                        </a:ln>
                      </wps:spPr>
                      <wps:txbx>
                        <w:txbxContent>
                          <w:p w14:paraId="0EE3A1AA"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Very Much</w:t>
                            </w:r>
                          </w:p>
                        </w:txbxContent>
                      </wps:txbx>
                      <wps:bodyPr vert="horz" wrap="square" lIns="91440" tIns="45720" rIns="91440" bIns="45720" anchor="t" anchorCtr="0" compatLnSpc="0">
                        <a:spAutoFit/>
                      </wps:bodyPr>
                    </wps:wsp>
                  </a:graphicData>
                </a:graphic>
              </wp:anchor>
            </w:drawing>
          </mc:Choice>
          <mc:Fallback>
            <w:pict>
              <v:shape w14:anchorId="501755F7" id="Text Box 30" o:spid="_x0000_s1159" type="#_x0000_t202" style="position:absolute;margin-left:310.45pt;margin-top:24.15pt;width:141.75pt;height:110.55pt;z-index:252011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" stroked="f">
                <v:textbox style="mso-fit-shape-to-text:t">
                  <w:txbxContent>
                    <w:p w14:paraId="0EE3A1AA"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Very Much</w:t>
                      </w:r>
                    </w:p>
                  </w:txbxContent>
                </v:textbox>
                <w10:wrap type="square"/>
              </v:shape>
            </w:pict>
          </mc:Fallback>
        </mc:AlternateContent>
      </w:r>
      <w:r w:rsidRPr="00B03243">
        <w:rPr>
          <w:rFonts w:asciiTheme="majorBidi" w:hAnsiTheme="majorBidi" w:cstheme="majorBidi"/>
          <w:noProof/>
          <w:sz w:val="24"/>
          <w:szCs w:val="24"/>
        </w:rPr>
        <mc:AlternateContent>
          <mc:Choice Requires="wps">
            <w:drawing>
              <wp:anchor distT="0" distB="0" distL="114300" distR="114300" simplePos="0" relativeHeight="252010496" behindDoc="0" locked="0" layoutInCell="1" allowOverlap="1" wp14:anchorId="69B09DC1" wp14:editId="37A0D5C6">
                <wp:simplePos x="0" y="0"/>
                <wp:positionH relativeFrom="column">
                  <wp:posOffset>2618740</wp:posOffset>
                </wp:positionH>
                <wp:positionV relativeFrom="paragraph">
                  <wp:posOffset>317338</wp:posOffset>
                </wp:positionV>
                <wp:extent cx="1447165" cy="1403985"/>
                <wp:effectExtent l="0" t="0" r="635" b="2540"/>
                <wp:wrapSquare wrapText="bothSides"/>
                <wp:docPr id="22" name="Text Box 31"/>
                <wp:cNvGraphicFramePr/>
                <a:graphic xmlns:a="http://schemas.openxmlformats.org/drawingml/2006/main">
                  <a:graphicData uri="http://schemas.microsoft.com/office/word/2010/wordprocessingShape">
                    <wps:wsp>
                      <wps:cNvSpPr txBox="1"/>
                      <wps:spPr>
                        <a:xfrm>
                          <a:off x="0" y="0"/>
                          <a:ext cx="1447165" cy="1403985"/>
                        </a:xfrm>
                        <a:prstGeom prst="rect">
                          <a:avLst/>
                        </a:prstGeom>
                        <a:solidFill>
                          <a:srgbClr val="FFFFFF"/>
                        </a:solidFill>
                        <a:ln>
                          <a:noFill/>
                          <a:prstDash/>
                        </a:ln>
                      </wps:spPr>
                      <wps:txbx>
                        <w:txbxContent>
                          <w:p w14:paraId="011BA742"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 xml:space="preserve">Fairly Much </w:t>
                            </w:r>
                          </w:p>
                        </w:txbxContent>
                      </wps:txbx>
                      <wps:bodyPr vert="horz" wrap="square" lIns="91440" tIns="45720" rIns="91440" bIns="45720" anchor="t" anchorCtr="0" compatLnSpc="0">
                        <a:spAutoFit/>
                      </wps:bodyPr>
                    </wps:wsp>
                  </a:graphicData>
                </a:graphic>
              </wp:anchor>
            </w:drawing>
          </mc:Choice>
          <mc:Fallback>
            <w:pict>
              <v:shape w14:anchorId="69B09DC1" id="Text Box 31" o:spid="_x0000_s1160" type="#_x0000_t202" style="position:absolute;margin-left:206.2pt;margin-top:25pt;width:113.95pt;height:110.55pt;z-index:25201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" stroked="f">
                <v:textbox style="mso-fit-shape-to-text:t">
                  <w:txbxContent>
                    <w:p w14:paraId="011BA742"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 xml:space="preserve">Fairly Much </w:t>
                      </w:r>
                    </w:p>
                  </w:txbxContent>
                </v:textbox>
                <w10:wrap type="square"/>
              </v:shape>
            </w:pict>
          </mc:Fallback>
        </mc:AlternateContent>
      </w:r>
      <w:r w:rsidRPr="00B03243">
        <w:rPr>
          <w:rFonts w:asciiTheme="majorBidi" w:hAnsiTheme="majorBidi" w:cstheme="majorBidi"/>
          <w:noProof/>
          <w:sz w:val="24"/>
          <w:szCs w:val="24"/>
        </w:rPr>
        <mc:AlternateContent>
          <mc:Choice Requires="wps">
            <w:drawing>
              <wp:anchor distT="0" distB="0" distL="114300" distR="114300" simplePos="0" relativeHeight="252009472" behindDoc="0" locked="0" layoutInCell="1" allowOverlap="1" wp14:anchorId="3035CC8C" wp14:editId="1AF4D281">
                <wp:simplePos x="0" y="0"/>
                <wp:positionH relativeFrom="column">
                  <wp:posOffset>1390015</wp:posOffset>
                </wp:positionH>
                <wp:positionV relativeFrom="paragraph">
                  <wp:posOffset>317175</wp:posOffset>
                </wp:positionV>
                <wp:extent cx="1447165" cy="1403985"/>
                <wp:effectExtent l="0" t="0" r="635" b="2540"/>
                <wp:wrapSquare wrapText="bothSides"/>
                <wp:docPr id="33" name="Text Box 32"/>
                <wp:cNvGraphicFramePr/>
                <a:graphic xmlns:a="http://schemas.openxmlformats.org/drawingml/2006/main">
                  <a:graphicData uri="http://schemas.microsoft.com/office/word/2010/wordprocessingShape">
                    <wps:wsp>
                      <wps:cNvSpPr txBox="1"/>
                      <wps:spPr>
                        <a:xfrm>
                          <a:off x="0" y="0"/>
                          <a:ext cx="1447165" cy="1403985"/>
                        </a:xfrm>
                        <a:prstGeom prst="rect">
                          <a:avLst/>
                        </a:prstGeom>
                        <a:solidFill>
                          <a:srgbClr val="FFFFFF"/>
                        </a:solidFill>
                        <a:ln>
                          <a:noFill/>
                          <a:prstDash/>
                        </a:ln>
                      </wps:spPr>
                      <wps:txbx>
                        <w:txbxContent>
                          <w:p w14:paraId="2BE12ECB"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A Little bit</w:t>
                            </w:r>
                          </w:p>
                        </w:txbxContent>
                      </wps:txbx>
                      <wps:bodyPr vert="horz" wrap="square" lIns="91440" tIns="45720" rIns="91440" bIns="45720" anchor="t" anchorCtr="0" compatLnSpc="0">
                        <a:spAutoFit/>
                      </wps:bodyPr>
                    </wps:wsp>
                  </a:graphicData>
                </a:graphic>
              </wp:anchor>
            </w:drawing>
          </mc:Choice>
          <mc:Fallback>
            <w:pict>
              <v:shape w14:anchorId="3035CC8C" id="Text Box 32" o:spid="_x0000_s1161" type="#_x0000_t202" style="position:absolute;margin-left:109.45pt;margin-top:24.95pt;width:113.95pt;height:110.55pt;z-index:25200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" stroked="f">
                <v:textbox style="mso-fit-shape-to-text:t">
                  <w:txbxContent>
                    <w:p w14:paraId="2BE12ECB" w14:textId="77777777" w:rsidR="00B844A0" w:rsidRDefault="00B844A0" w:rsidP="00004149">
                      <w:pPr>
                        <w:pStyle w:val="ListParagraph"/>
                        <w:widowControl/>
                        <w:numPr>
                          <w:ilvl w:val="0"/>
                          <w:numId w:val="3"/>
                        </w:numPr>
                        <w:autoSpaceDN w:val="0"/>
                        <w:spacing w:after="160" w:line="242" w:lineRule="auto"/>
                        <w:contextualSpacing w:val="0"/>
                        <w:rPr>
                          <w:rFonts w:ascii="Times New Roman" w:hAnsi="Times New Roman" w:cs="Times New Roman"/>
                          <w:sz w:val="20"/>
                          <w:szCs w:val="20"/>
                        </w:rPr>
                      </w:pPr>
                      <w:r>
                        <w:rPr>
                          <w:rFonts w:ascii="Times New Roman" w:hAnsi="Times New Roman" w:cs="Times New Roman"/>
                          <w:sz w:val="20"/>
                          <w:szCs w:val="20"/>
                        </w:rPr>
                        <w:t>A Little bit</w:t>
                      </w:r>
                    </w:p>
                  </w:txbxContent>
                </v:textbox>
                <w10:wrap type="square"/>
              </v:shape>
            </w:pict>
          </mc:Fallback>
        </mc:AlternateContent>
      </w:r>
      <w:r w:rsidRPr="00B03243">
        <w:rPr>
          <w:rFonts w:asciiTheme="majorBidi" w:hAnsiTheme="majorBidi" w:cstheme="majorBidi"/>
          <w:sz w:val="24"/>
          <w:szCs w:val="24"/>
        </w:rPr>
        <w:t xml:space="preserve">         9. Did you use any Risk Management Software?</w:t>
      </w:r>
    </w:p>
    <w:p w14:paraId="45DADD04" w14:textId="77777777" w:rsidR="001D4B41" w:rsidRPr="00480E6E" w:rsidRDefault="001D4B41" w:rsidP="00004149">
      <w:pPr>
        <w:pStyle w:val="ListParagraph"/>
        <w:numPr>
          <w:ilvl w:val="0"/>
          <w:numId w:val="13"/>
        </w:numPr>
        <w:spacing w:after="0" w:line="360" w:lineRule="auto"/>
        <w:rPr>
          <w:rFonts w:asciiTheme="majorBidi" w:hAnsiTheme="majorBidi" w:cstheme="majorBidi"/>
          <w:sz w:val="20"/>
          <w:szCs w:val="20"/>
        </w:rPr>
      </w:pPr>
      <w:r w:rsidRPr="00480E6E">
        <w:rPr>
          <w:rFonts w:asciiTheme="majorBidi" w:hAnsiTheme="majorBidi" w:cstheme="majorBidi"/>
          <w:sz w:val="20"/>
          <w:szCs w:val="20"/>
        </w:rPr>
        <w:t>Not at all</w:t>
      </w:r>
    </w:p>
    <w:p w14:paraId="785DB10D" w14:textId="77777777" w:rsidR="001D4B41" w:rsidRPr="00B03243" w:rsidRDefault="001D4B41" w:rsidP="001D4B41">
      <w:pPr>
        <w:spacing w:after="0" w:line="360" w:lineRule="auto"/>
        <w:rPr>
          <w:rFonts w:asciiTheme="majorBidi" w:hAnsiTheme="majorBidi" w:cstheme="majorBidi"/>
          <w:sz w:val="24"/>
          <w:szCs w:val="24"/>
        </w:rPr>
      </w:pPr>
    </w:p>
    <w:p w14:paraId="3D5E2E51" w14:textId="77777777" w:rsidR="001D4B41" w:rsidRPr="00B03243" w:rsidRDefault="001D4B41" w:rsidP="001D4B41">
      <w:pPr>
        <w:spacing w:after="0" w:line="360" w:lineRule="auto"/>
        <w:rPr>
          <w:rFonts w:asciiTheme="majorBidi" w:hAnsiTheme="majorBidi" w:cstheme="majorBidi"/>
          <w:sz w:val="24"/>
          <w:szCs w:val="24"/>
        </w:rPr>
      </w:pPr>
      <w:r w:rsidRPr="00B03243">
        <w:rPr>
          <w:rFonts w:asciiTheme="majorBidi" w:hAnsiTheme="majorBidi" w:cstheme="majorBidi"/>
          <w:sz w:val="24"/>
          <w:szCs w:val="24"/>
        </w:rPr>
        <w:t xml:space="preserve"> 10. Do you think collaboration with project parties may minimize risks?</w:t>
      </w:r>
      <w:r w:rsidRPr="00B03243">
        <w:rPr>
          <w:rFonts w:asciiTheme="majorBidi" w:hAnsiTheme="majorBidi" w:cstheme="majorBidi"/>
          <w:noProof/>
          <w:sz w:val="24"/>
          <w:szCs w:val="24"/>
        </w:rPr>
        <mc:AlternateContent>
          <mc:Choice Requires="wps">
            <w:drawing>
              <wp:anchor distT="0" distB="0" distL="114300" distR="114300" simplePos="0" relativeHeight="252016640" behindDoc="0" locked="0" layoutInCell="1" allowOverlap="1" wp14:anchorId="3D3C68D1" wp14:editId="518DFE7B">
                <wp:simplePos x="0" y="0"/>
                <wp:positionH relativeFrom="column">
                  <wp:posOffset>2867025</wp:posOffset>
                </wp:positionH>
                <wp:positionV relativeFrom="paragraph">
                  <wp:posOffset>200660</wp:posOffset>
                </wp:positionV>
                <wp:extent cx="895350" cy="1123950"/>
                <wp:effectExtent l="0" t="0" r="0" b="0"/>
                <wp:wrapSquare wrapText="bothSides"/>
                <wp:docPr id="36" name="Text Box 35"/>
                <wp:cNvGraphicFramePr/>
                <a:graphic xmlns:a="http://schemas.openxmlformats.org/drawingml/2006/main">
                  <a:graphicData uri="http://schemas.microsoft.com/office/word/2010/wordprocessingShape">
                    <wps:wsp>
                      <wps:cNvSpPr txBox="1"/>
                      <wps:spPr>
                        <a:xfrm>
                          <a:off x="0" y="0"/>
                          <a:ext cx="895350" cy="1123950"/>
                        </a:xfrm>
                        <a:prstGeom prst="rect">
                          <a:avLst/>
                        </a:prstGeom>
                        <a:solidFill>
                          <a:srgbClr val="FFFFFF"/>
                        </a:solidFill>
                        <a:ln>
                          <a:noFill/>
                          <a:prstDash/>
                        </a:ln>
                      </wps:spPr>
                      <wps:txbx>
                        <w:txbxContent>
                          <w:p w14:paraId="6906804E" w14:textId="77777777" w:rsidR="00B844A0" w:rsidRDefault="00B844A0" w:rsidP="001D4B41">
                            <w:pPr>
                              <w:spacing w:line="240" w:lineRule="auto"/>
                              <w:ind w:left="360"/>
                              <w:rPr>
                                <w:rFonts w:ascii="Times New Roman" w:hAnsi="Times New Roman" w:cs="Times New Roman"/>
                                <w:sz w:val="20"/>
                                <w:szCs w:val="20"/>
                              </w:rPr>
                            </w:pPr>
                            <w:r>
                              <w:rPr>
                                <w:rFonts w:ascii="Times New Roman" w:hAnsi="Times New Roman" w:cs="Times New Roman"/>
                                <w:sz w:val="20"/>
                                <w:szCs w:val="20"/>
                              </w:rPr>
                              <w:t xml:space="preserve">   No</w:t>
                            </w:r>
                          </w:p>
                          <w:p w14:paraId="397532A3" w14:textId="77777777" w:rsidR="00B844A0" w:rsidRDefault="00B844A0" w:rsidP="00004149">
                            <w:pPr>
                              <w:pStyle w:val="ListParagraph"/>
                              <w:widowControl/>
                              <w:numPr>
                                <w:ilvl w:val="0"/>
                                <w:numId w:val="4"/>
                              </w:numPr>
                              <w:autoSpaceDN w:val="0"/>
                              <w:spacing w:after="160"/>
                              <w:contextualSpacing w:val="0"/>
                              <w:jc w:val="center"/>
                              <w:rPr>
                                <w:rFonts w:ascii="Times New Roman" w:hAnsi="Times New Roman" w:cs="Times New Roman"/>
                                <w:sz w:val="20"/>
                                <w:szCs w:val="20"/>
                              </w:rPr>
                            </w:pPr>
                          </w:p>
                          <w:p w14:paraId="60246C2F" w14:textId="77777777" w:rsidR="00B844A0" w:rsidRDefault="00B844A0" w:rsidP="00004149">
                            <w:pPr>
                              <w:pStyle w:val="ListParagraph"/>
                              <w:widowControl/>
                              <w:numPr>
                                <w:ilvl w:val="0"/>
                                <w:numId w:val="4"/>
                              </w:numPr>
                              <w:autoSpaceDN w:val="0"/>
                              <w:spacing w:after="160"/>
                              <w:contextualSpacing w:val="0"/>
                              <w:jc w:val="center"/>
                              <w:rPr>
                                <w:rFonts w:ascii="Times New Roman" w:hAnsi="Times New Roman" w:cs="Times New Roman"/>
                                <w:sz w:val="20"/>
                                <w:szCs w:val="20"/>
                              </w:rPr>
                            </w:pPr>
                          </w:p>
                          <w:p w14:paraId="70572029" w14:textId="77777777" w:rsidR="00B844A0" w:rsidRDefault="00B844A0" w:rsidP="00004149">
                            <w:pPr>
                              <w:pStyle w:val="ListParagraph"/>
                              <w:widowControl/>
                              <w:numPr>
                                <w:ilvl w:val="0"/>
                                <w:numId w:val="4"/>
                              </w:numPr>
                              <w:autoSpaceDN w:val="0"/>
                              <w:spacing w:after="160" w:line="242" w:lineRule="auto"/>
                              <w:contextualSpacing w:val="0"/>
                              <w:jc w:val="center"/>
                              <w:rPr>
                                <w:rFonts w:ascii="Times New Roman" w:hAnsi="Times New Roman" w:cs="Times New Roman"/>
                                <w:sz w:val="20"/>
                                <w:szCs w:val="20"/>
                              </w:rPr>
                            </w:pPr>
                          </w:p>
                        </w:txbxContent>
                      </wps:txbx>
                      <wps:bodyPr vert="horz" wrap="square" lIns="91440" tIns="45720" rIns="91440" bIns="45720" anchor="t" anchorCtr="0" compatLnSpc="0">
                        <a:noAutofit/>
                      </wps:bodyPr>
                    </wps:wsp>
                  </a:graphicData>
                </a:graphic>
                <wp14:sizeRelV relativeFrom="margin">
                  <wp14:pctHeight>0</wp14:pctHeight>
                </wp14:sizeRelV>
              </wp:anchor>
            </w:drawing>
          </mc:Choice>
          <mc:Fallback>
            <w:pict>
              <v:shape w14:anchorId="3D3C68D1" id="Text Box 35" o:spid="_x0000_s1162" type="#_x0000_t202" style="position:absolute;margin-left:225.75pt;margin-top:15.8pt;width:70.5pt;height:88.5pt;z-index:25201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" stroked="f">
                <v:textbox>
                  <w:txbxContent>
                    <w:p w14:paraId="6906804E" w14:textId="77777777" w:rsidR="00B844A0" w:rsidRDefault="00B844A0" w:rsidP="001D4B41">
                      <w:pPr>
                        <w:spacing w:line="240" w:lineRule="auto"/>
                        <w:ind w:left="360"/>
                        <w:rPr>
                          <w:rFonts w:ascii="Times New Roman" w:hAnsi="Times New Roman" w:cs="Times New Roman"/>
                          <w:sz w:val="20"/>
                          <w:szCs w:val="20"/>
                        </w:rPr>
                      </w:pPr>
                      <w:r>
                        <w:rPr>
                          <w:rFonts w:ascii="Times New Roman" w:hAnsi="Times New Roman" w:cs="Times New Roman"/>
                          <w:sz w:val="20"/>
                          <w:szCs w:val="20"/>
                        </w:rPr>
                        <w:t xml:space="preserve">   No</w:t>
                      </w:r>
                    </w:p>
                    <w:p w14:paraId="397532A3" w14:textId="77777777" w:rsidR="00B844A0" w:rsidRDefault="00B844A0" w:rsidP="00004149">
                      <w:pPr>
                        <w:pStyle w:val="ListParagraph"/>
                        <w:widowControl/>
                        <w:numPr>
                          <w:ilvl w:val="0"/>
                          <w:numId w:val="4"/>
                        </w:numPr>
                        <w:autoSpaceDN w:val="0"/>
                        <w:spacing w:after="160"/>
                        <w:contextualSpacing w:val="0"/>
                        <w:jc w:val="center"/>
                        <w:rPr>
                          <w:rFonts w:ascii="Times New Roman" w:hAnsi="Times New Roman" w:cs="Times New Roman"/>
                          <w:sz w:val="20"/>
                          <w:szCs w:val="20"/>
                        </w:rPr>
                      </w:pPr>
                    </w:p>
                    <w:p w14:paraId="60246C2F" w14:textId="77777777" w:rsidR="00B844A0" w:rsidRDefault="00B844A0" w:rsidP="00004149">
                      <w:pPr>
                        <w:pStyle w:val="ListParagraph"/>
                        <w:widowControl/>
                        <w:numPr>
                          <w:ilvl w:val="0"/>
                          <w:numId w:val="4"/>
                        </w:numPr>
                        <w:autoSpaceDN w:val="0"/>
                        <w:spacing w:after="160"/>
                        <w:contextualSpacing w:val="0"/>
                        <w:jc w:val="center"/>
                        <w:rPr>
                          <w:rFonts w:ascii="Times New Roman" w:hAnsi="Times New Roman" w:cs="Times New Roman"/>
                          <w:sz w:val="20"/>
                          <w:szCs w:val="20"/>
                        </w:rPr>
                      </w:pPr>
                    </w:p>
                    <w:p w14:paraId="70572029" w14:textId="77777777" w:rsidR="00B844A0" w:rsidRDefault="00B844A0" w:rsidP="00004149">
                      <w:pPr>
                        <w:pStyle w:val="ListParagraph"/>
                        <w:widowControl/>
                        <w:numPr>
                          <w:ilvl w:val="0"/>
                          <w:numId w:val="4"/>
                        </w:numPr>
                        <w:autoSpaceDN w:val="0"/>
                        <w:spacing w:after="160" w:line="242" w:lineRule="auto"/>
                        <w:contextualSpacing w:val="0"/>
                        <w:jc w:val="center"/>
                        <w:rPr>
                          <w:rFonts w:ascii="Times New Roman" w:hAnsi="Times New Roman" w:cs="Times New Roman"/>
                          <w:sz w:val="20"/>
                          <w:szCs w:val="20"/>
                        </w:rPr>
                      </w:pPr>
                    </w:p>
                  </w:txbxContent>
                </v:textbox>
                <w10:wrap type="square"/>
              </v:shape>
            </w:pict>
          </mc:Fallback>
        </mc:AlternateContent>
      </w:r>
      <w:r w:rsidRPr="00B03243">
        <w:rPr>
          <w:rFonts w:asciiTheme="majorBidi" w:hAnsiTheme="majorBidi" w:cstheme="majorBidi"/>
          <w:noProof/>
          <w:sz w:val="24"/>
          <w:szCs w:val="24"/>
        </w:rPr>
        <mc:AlternateContent>
          <mc:Choice Requires="wps">
            <w:drawing>
              <wp:anchor distT="0" distB="0" distL="114300" distR="114300" simplePos="0" relativeHeight="252013568" behindDoc="0" locked="0" layoutInCell="1" allowOverlap="1" wp14:anchorId="4F688561" wp14:editId="77D1CC20">
                <wp:simplePos x="0" y="0"/>
                <wp:positionH relativeFrom="column">
                  <wp:posOffset>1971675</wp:posOffset>
                </wp:positionH>
                <wp:positionV relativeFrom="paragraph">
                  <wp:posOffset>181610</wp:posOffset>
                </wp:positionV>
                <wp:extent cx="895350" cy="1123950"/>
                <wp:effectExtent l="0" t="0" r="0" b="0"/>
                <wp:wrapSquare wrapText="bothSides"/>
                <wp:docPr id="43" name="Text Box 35"/>
                <wp:cNvGraphicFramePr/>
                <a:graphic xmlns:a="http://schemas.openxmlformats.org/drawingml/2006/main">
                  <a:graphicData uri="http://schemas.microsoft.com/office/word/2010/wordprocessingShape">
                    <wps:wsp>
                      <wps:cNvSpPr txBox="1"/>
                      <wps:spPr>
                        <a:xfrm>
                          <a:off x="0" y="0"/>
                          <a:ext cx="895350" cy="1123950"/>
                        </a:xfrm>
                        <a:prstGeom prst="rect">
                          <a:avLst/>
                        </a:prstGeom>
                        <a:solidFill>
                          <a:srgbClr val="FFFFFF"/>
                        </a:solidFill>
                        <a:ln>
                          <a:noFill/>
                          <a:prstDash/>
                        </a:ln>
                      </wps:spPr>
                      <wps:txbx>
                        <w:txbxContent>
                          <w:p w14:paraId="2F6003B2" w14:textId="77777777" w:rsidR="00B844A0" w:rsidRDefault="00B844A0" w:rsidP="001D4B41">
                            <w:pPr>
                              <w:spacing w:line="240" w:lineRule="auto"/>
                              <w:ind w:left="360"/>
                              <w:rPr>
                                <w:rFonts w:ascii="Times New Roman" w:hAnsi="Times New Roman" w:cs="Times New Roman"/>
                                <w:sz w:val="20"/>
                                <w:szCs w:val="20"/>
                              </w:rPr>
                            </w:pPr>
                            <w:r>
                              <w:rPr>
                                <w:rFonts w:ascii="Times New Roman" w:hAnsi="Times New Roman" w:cs="Times New Roman"/>
                                <w:sz w:val="20"/>
                                <w:szCs w:val="20"/>
                              </w:rPr>
                              <w:t xml:space="preserve">  Yes</w:t>
                            </w:r>
                          </w:p>
                          <w:p w14:paraId="117A8E25" w14:textId="77777777" w:rsidR="00B844A0" w:rsidRDefault="00B844A0" w:rsidP="00004149">
                            <w:pPr>
                              <w:pStyle w:val="ListParagraph"/>
                              <w:widowControl/>
                              <w:numPr>
                                <w:ilvl w:val="0"/>
                                <w:numId w:val="4"/>
                              </w:numPr>
                              <w:autoSpaceDN w:val="0"/>
                              <w:spacing w:after="160"/>
                              <w:contextualSpacing w:val="0"/>
                              <w:jc w:val="center"/>
                              <w:rPr>
                                <w:rFonts w:ascii="Times New Roman" w:hAnsi="Times New Roman" w:cs="Times New Roman"/>
                                <w:sz w:val="20"/>
                                <w:szCs w:val="20"/>
                              </w:rPr>
                            </w:pPr>
                          </w:p>
                          <w:p w14:paraId="25ABEA0D" w14:textId="77777777" w:rsidR="00B844A0" w:rsidRDefault="00B844A0" w:rsidP="00004149">
                            <w:pPr>
                              <w:pStyle w:val="ListParagraph"/>
                              <w:widowControl/>
                              <w:numPr>
                                <w:ilvl w:val="0"/>
                                <w:numId w:val="4"/>
                              </w:numPr>
                              <w:autoSpaceDN w:val="0"/>
                              <w:spacing w:after="160"/>
                              <w:contextualSpacing w:val="0"/>
                              <w:jc w:val="center"/>
                              <w:rPr>
                                <w:rFonts w:ascii="Times New Roman" w:hAnsi="Times New Roman" w:cs="Times New Roman"/>
                                <w:sz w:val="20"/>
                                <w:szCs w:val="20"/>
                              </w:rPr>
                            </w:pPr>
                          </w:p>
                          <w:p w14:paraId="4F3EA893" w14:textId="77777777" w:rsidR="00B844A0" w:rsidRDefault="00B844A0" w:rsidP="00004149">
                            <w:pPr>
                              <w:pStyle w:val="ListParagraph"/>
                              <w:widowControl/>
                              <w:numPr>
                                <w:ilvl w:val="0"/>
                                <w:numId w:val="4"/>
                              </w:numPr>
                              <w:autoSpaceDN w:val="0"/>
                              <w:spacing w:after="160" w:line="242" w:lineRule="auto"/>
                              <w:contextualSpacing w:val="0"/>
                              <w:jc w:val="center"/>
                              <w:rPr>
                                <w:rFonts w:ascii="Times New Roman" w:hAnsi="Times New Roman" w:cs="Times New Roman"/>
                                <w:sz w:val="20"/>
                                <w:szCs w:val="20"/>
                              </w:rPr>
                            </w:pPr>
                          </w:p>
                        </w:txbxContent>
                      </wps:txbx>
                      <wps:bodyPr vert="horz" wrap="square" lIns="91440" tIns="45720" rIns="91440" bIns="45720" anchor="t" anchorCtr="0" compatLnSpc="0">
                        <a:noAutofit/>
                      </wps:bodyPr>
                    </wps:wsp>
                  </a:graphicData>
                </a:graphic>
                <wp14:sizeRelV relativeFrom="margin">
                  <wp14:pctHeight>0</wp14:pctHeight>
                </wp14:sizeRelV>
              </wp:anchor>
            </w:drawing>
          </mc:Choice>
          <mc:Fallback>
            <w:pict>
              <v:shape w14:anchorId="4F688561" id="_x0000_s1163" type="#_x0000_t202" style="position:absolute;margin-left:155.25pt;margin-top:14.3pt;width:70.5pt;height:88.5pt;z-index:252013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" stroked="f">
                <v:textbox>
                  <w:txbxContent>
                    <w:p w14:paraId="2F6003B2" w14:textId="77777777" w:rsidR="00B844A0" w:rsidRDefault="00B844A0" w:rsidP="001D4B41">
                      <w:pPr>
                        <w:spacing w:line="240" w:lineRule="auto"/>
                        <w:ind w:left="360"/>
                        <w:rPr>
                          <w:rFonts w:ascii="Times New Roman" w:hAnsi="Times New Roman" w:cs="Times New Roman"/>
                          <w:sz w:val="20"/>
                          <w:szCs w:val="20"/>
                        </w:rPr>
                      </w:pPr>
                      <w:r>
                        <w:rPr>
                          <w:rFonts w:ascii="Times New Roman" w:hAnsi="Times New Roman" w:cs="Times New Roman"/>
                          <w:sz w:val="20"/>
                          <w:szCs w:val="20"/>
                        </w:rPr>
                        <w:t xml:space="preserve">  Yes</w:t>
                      </w:r>
                    </w:p>
                    <w:p w14:paraId="117A8E25" w14:textId="77777777" w:rsidR="00B844A0" w:rsidRDefault="00B844A0" w:rsidP="00004149">
                      <w:pPr>
                        <w:pStyle w:val="ListParagraph"/>
                        <w:widowControl/>
                        <w:numPr>
                          <w:ilvl w:val="0"/>
                          <w:numId w:val="4"/>
                        </w:numPr>
                        <w:autoSpaceDN w:val="0"/>
                        <w:spacing w:after="160"/>
                        <w:contextualSpacing w:val="0"/>
                        <w:jc w:val="center"/>
                        <w:rPr>
                          <w:rFonts w:ascii="Times New Roman" w:hAnsi="Times New Roman" w:cs="Times New Roman"/>
                          <w:sz w:val="20"/>
                          <w:szCs w:val="20"/>
                        </w:rPr>
                      </w:pPr>
                    </w:p>
                    <w:p w14:paraId="25ABEA0D" w14:textId="77777777" w:rsidR="00B844A0" w:rsidRDefault="00B844A0" w:rsidP="00004149">
                      <w:pPr>
                        <w:pStyle w:val="ListParagraph"/>
                        <w:widowControl/>
                        <w:numPr>
                          <w:ilvl w:val="0"/>
                          <w:numId w:val="4"/>
                        </w:numPr>
                        <w:autoSpaceDN w:val="0"/>
                        <w:spacing w:after="160"/>
                        <w:contextualSpacing w:val="0"/>
                        <w:jc w:val="center"/>
                        <w:rPr>
                          <w:rFonts w:ascii="Times New Roman" w:hAnsi="Times New Roman" w:cs="Times New Roman"/>
                          <w:sz w:val="20"/>
                          <w:szCs w:val="20"/>
                        </w:rPr>
                      </w:pPr>
                    </w:p>
                    <w:p w14:paraId="4F3EA893" w14:textId="77777777" w:rsidR="00B844A0" w:rsidRDefault="00B844A0" w:rsidP="00004149">
                      <w:pPr>
                        <w:pStyle w:val="ListParagraph"/>
                        <w:widowControl/>
                        <w:numPr>
                          <w:ilvl w:val="0"/>
                          <w:numId w:val="4"/>
                        </w:numPr>
                        <w:autoSpaceDN w:val="0"/>
                        <w:spacing w:after="160" w:line="242" w:lineRule="auto"/>
                        <w:contextualSpacing w:val="0"/>
                        <w:jc w:val="center"/>
                        <w:rPr>
                          <w:rFonts w:ascii="Times New Roman" w:hAnsi="Times New Roman" w:cs="Times New Roman"/>
                          <w:sz w:val="20"/>
                          <w:szCs w:val="20"/>
                        </w:rPr>
                      </w:pPr>
                    </w:p>
                  </w:txbxContent>
                </v:textbox>
                <w10:wrap type="square"/>
              </v:shape>
            </w:pict>
          </mc:Fallback>
        </mc:AlternateContent>
      </w:r>
    </w:p>
    <w:p w14:paraId="6123B729"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noProof/>
          <w:sz w:val="24"/>
          <w:szCs w:val="24"/>
        </w:rPr>
        <mc:AlternateContent>
          <mc:Choice Requires="wps">
            <w:drawing>
              <wp:anchor distT="0" distB="0" distL="114300" distR="114300" simplePos="0" relativeHeight="252012544" behindDoc="0" locked="0" layoutInCell="1" allowOverlap="1" wp14:anchorId="4690EB6C" wp14:editId="40A47B8E">
                <wp:simplePos x="0" y="0"/>
                <wp:positionH relativeFrom="column">
                  <wp:posOffset>676275</wp:posOffset>
                </wp:positionH>
                <wp:positionV relativeFrom="paragraph">
                  <wp:posOffset>185258</wp:posOffset>
                </wp:positionV>
                <wp:extent cx="942975" cy="800100"/>
                <wp:effectExtent l="0" t="0" r="9525" b="0"/>
                <wp:wrapSquare wrapText="bothSides"/>
                <wp:docPr id="44" name="Text Box 36"/>
                <wp:cNvGraphicFramePr/>
                <a:graphic xmlns:a="http://schemas.openxmlformats.org/drawingml/2006/main">
                  <a:graphicData uri="http://schemas.microsoft.com/office/word/2010/wordprocessingShape">
                    <wps:wsp>
                      <wps:cNvSpPr txBox="1"/>
                      <wps:spPr>
                        <a:xfrm>
                          <a:off x="0" y="0"/>
                          <a:ext cx="942975" cy="800100"/>
                        </a:xfrm>
                        <a:prstGeom prst="rect">
                          <a:avLst/>
                        </a:prstGeom>
                        <a:solidFill>
                          <a:srgbClr val="FFFFFF"/>
                        </a:solidFill>
                        <a:ln>
                          <a:noFill/>
                          <a:prstDash/>
                        </a:ln>
                      </wps:spPr>
                      <wps:txbx>
                        <w:txbxContent>
                          <w:p w14:paraId="74A1555E" w14:textId="77777777" w:rsidR="00B844A0" w:rsidRDefault="00B844A0" w:rsidP="001D4B41">
                            <w:pPr>
                              <w:spacing w:line="240" w:lineRule="auto"/>
                              <w:jc w:val="center"/>
                              <w:rPr>
                                <w:rFonts w:ascii="Times New Roman" w:hAnsi="Times New Roman" w:cs="Times New Roman"/>
                                <w:sz w:val="20"/>
                                <w:szCs w:val="20"/>
                              </w:rPr>
                            </w:pPr>
                            <w:r>
                              <w:rPr>
                                <w:rFonts w:ascii="Times New Roman" w:hAnsi="Times New Roman" w:cs="Times New Roman"/>
                                <w:sz w:val="20"/>
                                <w:szCs w:val="20"/>
                              </w:rPr>
                              <w:t>Contractor</w:t>
                            </w:r>
                          </w:p>
                          <w:p w14:paraId="6C54ED9C" w14:textId="77777777" w:rsidR="00B844A0" w:rsidRDefault="00B844A0" w:rsidP="001D4B41">
                            <w:pPr>
                              <w:spacing w:line="240" w:lineRule="auto"/>
                              <w:jc w:val="center"/>
                              <w:rPr>
                                <w:rFonts w:ascii="Times New Roman" w:hAnsi="Times New Roman" w:cs="Times New Roman"/>
                                <w:sz w:val="20"/>
                                <w:szCs w:val="20"/>
                              </w:rPr>
                            </w:pPr>
                            <w:r>
                              <w:rPr>
                                <w:rFonts w:ascii="Times New Roman" w:hAnsi="Times New Roman" w:cs="Times New Roman"/>
                                <w:sz w:val="20"/>
                                <w:szCs w:val="20"/>
                              </w:rPr>
                              <w:t>Owner</w:t>
                            </w:r>
                          </w:p>
                          <w:p w14:paraId="112C5A42" w14:textId="77777777" w:rsidR="00B844A0" w:rsidRDefault="00B844A0" w:rsidP="001D4B41">
                            <w:pPr>
                              <w:spacing w:line="240" w:lineRule="auto"/>
                              <w:jc w:val="center"/>
                              <w:rPr>
                                <w:rFonts w:ascii="Times New Roman" w:hAnsi="Times New Roman" w:cs="Times New Roman"/>
                                <w:sz w:val="20"/>
                                <w:szCs w:val="20"/>
                              </w:rPr>
                            </w:pPr>
                            <w:r>
                              <w:rPr>
                                <w:rFonts w:ascii="Times New Roman" w:hAnsi="Times New Roman" w:cs="Times New Roman"/>
                                <w:sz w:val="20"/>
                                <w:szCs w:val="20"/>
                              </w:rPr>
                              <w:t>Consultant</w:t>
                            </w:r>
                          </w:p>
                          <w:p w14:paraId="6D8F4EB2" w14:textId="77777777" w:rsidR="00B844A0" w:rsidRDefault="00B844A0" w:rsidP="001D4B41">
                            <w:pPr>
                              <w:spacing w:line="240" w:lineRule="auto"/>
                              <w:jc w:val="center"/>
                              <w:rPr>
                                <w:rFonts w:ascii="Times New Roman" w:hAnsi="Times New Roman" w:cs="Times New Roman"/>
                                <w:sz w:val="20"/>
                                <w:szCs w:val="20"/>
                              </w:rPr>
                            </w:pPr>
                          </w:p>
                        </w:txbxContent>
                      </wps:txbx>
                      <wps:bodyPr vert="horz" wrap="square" lIns="91440" tIns="45720" rIns="91440" bIns="45720" anchor="t" anchorCtr="0" compatLnSpc="0">
                        <a:noAutofit/>
                      </wps:bodyPr>
                    </wps:wsp>
                  </a:graphicData>
                </a:graphic>
                <wp14:sizeRelV relativeFrom="margin">
                  <wp14:pctHeight>0</wp14:pctHeight>
                </wp14:sizeRelV>
              </wp:anchor>
            </w:drawing>
          </mc:Choice>
          <mc:Fallback>
            <w:pict>
              <v:shape w14:anchorId="4690EB6C" id="Text Box 36" o:spid="_x0000_s1164" type="#_x0000_t202" style="position:absolute;margin-left:53.25pt;margin-top:14.6pt;width:74.25pt;height:63pt;z-index:252012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" stroked="f">
                <v:textbox>
                  <w:txbxContent>
                    <w:p w14:paraId="74A1555E" w14:textId="77777777" w:rsidR="00B844A0" w:rsidRDefault="00B844A0" w:rsidP="001D4B41">
                      <w:pPr>
                        <w:spacing w:line="240" w:lineRule="auto"/>
                        <w:jc w:val="center"/>
                        <w:rPr>
                          <w:rFonts w:ascii="Times New Roman" w:hAnsi="Times New Roman" w:cs="Times New Roman"/>
                          <w:sz w:val="20"/>
                          <w:szCs w:val="20"/>
                        </w:rPr>
                      </w:pPr>
                      <w:r>
                        <w:rPr>
                          <w:rFonts w:ascii="Times New Roman" w:hAnsi="Times New Roman" w:cs="Times New Roman"/>
                          <w:sz w:val="20"/>
                          <w:szCs w:val="20"/>
                        </w:rPr>
                        <w:t>Contractor</w:t>
                      </w:r>
                    </w:p>
                    <w:p w14:paraId="6C54ED9C" w14:textId="77777777" w:rsidR="00B844A0" w:rsidRDefault="00B844A0" w:rsidP="001D4B41">
                      <w:pPr>
                        <w:spacing w:line="240" w:lineRule="auto"/>
                        <w:jc w:val="center"/>
                        <w:rPr>
                          <w:rFonts w:ascii="Times New Roman" w:hAnsi="Times New Roman" w:cs="Times New Roman"/>
                          <w:sz w:val="20"/>
                          <w:szCs w:val="20"/>
                        </w:rPr>
                      </w:pPr>
                      <w:r>
                        <w:rPr>
                          <w:rFonts w:ascii="Times New Roman" w:hAnsi="Times New Roman" w:cs="Times New Roman"/>
                          <w:sz w:val="20"/>
                          <w:szCs w:val="20"/>
                        </w:rPr>
                        <w:t>Owner</w:t>
                      </w:r>
                    </w:p>
                    <w:p w14:paraId="112C5A42" w14:textId="77777777" w:rsidR="00B844A0" w:rsidRDefault="00B844A0" w:rsidP="001D4B41">
                      <w:pPr>
                        <w:spacing w:line="240" w:lineRule="auto"/>
                        <w:jc w:val="center"/>
                        <w:rPr>
                          <w:rFonts w:ascii="Times New Roman" w:hAnsi="Times New Roman" w:cs="Times New Roman"/>
                          <w:sz w:val="20"/>
                          <w:szCs w:val="20"/>
                        </w:rPr>
                      </w:pPr>
                      <w:r>
                        <w:rPr>
                          <w:rFonts w:ascii="Times New Roman" w:hAnsi="Times New Roman" w:cs="Times New Roman"/>
                          <w:sz w:val="20"/>
                          <w:szCs w:val="20"/>
                        </w:rPr>
                        <w:t>Consultant</w:t>
                      </w:r>
                    </w:p>
                    <w:p w14:paraId="6D8F4EB2" w14:textId="77777777" w:rsidR="00B844A0" w:rsidRDefault="00B844A0" w:rsidP="001D4B41">
                      <w:pPr>
                        <w:spacing w:line="240" w:lineRule="auto"/>
                        <w:jc w:val="center"/>
                        <w:rPr>
                          <w:rFonts w:ascii="Times New Roman" w:hAnsi="Times New Roman" w:cs="Times New Roman"/>
                          <w:sz w:val="20"/>
                          <w:szCs w:val="20"/>
                        </w:rPr>
                      </w:pPr>
                    </w:p>
                  </w:txbxContent>
                </v:textbox>
                <w10:wrap type="square"/>
              </v:shape>
            </w:pict>
          </mc:Fallback>
        </mc:AlternateContent>
      </w:r>
    </w:p>
    <w:p w14:paraId="323682A7" w14:textId="77777777" w:rsidR="001D4B41" w:rsidRPr="00B03243" w:rsidRDefault="001D4B41" w:rsidP="001D4B41">
      <w:pPr>
        <w:spacing w:line="360" w:lineRule="auto"/>
        <w:rPr>
          <w:rFonts w:asciiTheme="majorBidi" w:hAnsiTheme="majorBidi" w:cstheme="majorBidi"/>
          <w:sz w:val="24"/>
          <w:szCs w:val="24"/>
        </w:rPr>
      </w:pPr>
    </w:p>
    <w:p w14:paraId="703F0394" w14:textId="77777777" w:rsidR="001D4B41" w:rsidRPr="00B03243" w:rsidRDefault="001D4B41" w:rsidP="001D4B41">
      <w:pPr>
        <w:spacing w:line="360" w:lineRule="auto"/>
        <w:rPr>
          <w:rFonts w:asciiTheme="majorBidi" w:hAnsiTheme="majorBidi" w:cstheme="majorBidi"/>
          <w:sz w:val="24"/>
          <w:szCs w:val="24"/>
        </w:rPr>
      </w:pPr>
    </w:p>
    <w:p w14:paraId="3C792679"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sz w:val="24"/>
          <w:szCs w:val="24"/>
        </w:rPr>
        <w:t xml:space="preserve">11. What is the probability of occurrence and impact of the following </w:t>
      </w:r>
      <w:r>
        <w:rPr>
          <w:rFonts w:asciiTheme="majorBidi" w:hAnsiTheme="majorBidi" w:cstheme="majorBidi"/>
          <w:sz w:val="24"/>
          <w:szCs w:val="24"/>
        </w:rPr>
        <w:t>MHP</w:t>
      </w:r>
      <w:r w:rsidRPr="00B03243">
        <w:rPr>
          <w:rFonts w:asciiTheme="majorBidi" w:hAnsiTheme="majorBidi" w:cstheme="majorBidi"/>
          <w:sz w:val="24"/>
          <w:szCs w:val="24"/>
        </w:rPr>
        <w:t xml:space="preserve"> challenges?</w:t>
      </w:r>
    </w:p>
    <w:p w14:paraId="0EC5C468" w14:textId="77777777" w:rsidR="001D4B41" w:rsidRDefault="001D4B41" w:rsidP="001D4B41">
      <w:pPr>
        <w:spacing w:line="360" w:lineRule="auto"/>
        <w:rPr>
          <w:rFonts w:asciiTheme="majorBidi" w:hAnsiTheme="majorBidi" w:cstheme="majorBidi"/>
          <w:sz w:val="24"/>
          <w:szCs w:val="24"/>
        </w:rPr>
      </w:pPr>
      <w:r w:rsidRPr="00B03243">
        <w:rPr>
          <w:rFonts w:asciiTheme="majorBidi" w:hAnsiTheme="majorBidi" w:cstheme="majorBidi"/>
          <w:sz w:val="24"/>
          <w:szCs w:val="24"/>
        </w:rPr>
        <w:t>Place a check mark under the sui</w:t>
      </w:r>
      <w:r>
        <w:rPr>
          <w:rFonts w:asciiTheme="majorBidi" w:hAnsiTheme="majorBidi" w:cstheme="majorBidi"/>
          <w:sz w:val="24"/>
          <w:szCs w:val="24"/>
        </w:rPr>
        <w:t>table</w:t>
      </w:r>
      <w:r w:rsidRPr="00B03243">
        <w:rPr>
          <w:rFonts w:asciiTheme="majorBidi" w:hAnsiTheme="majorBidi" w:cstheme="majorBidi"/>
          <w:sz w:val="24"/>
          <w:szCs w:val="24"/>
        </w:rPr>
        <w:t xml:space="preserve"> response and reduced impact after risk mitigations are implemented.</w:t>
      </w:r>
    </w:p>
    <w:p w14:paraId="540C7217" w14:textId="77777777" w:rsidR="001D4B41" w:rsidRDefault="001D4B41" w:rsidP="001D4B41">
      <w:pPr>
        <w:spacing w:line="360" w:lineRule="auto"/>
        <w:rPr>
          <w:rFonts w:asciiTheme="majorBidi" w:hAnsiTheme="majorBidi" w:cstheme="majorBidi"/>
          <w:sz w:val="24"/>
          <w:szCs w:val="24"/>
        </w:rPr>
      </w:pPr>
    </w:p>
    <w:p w14:paraId="7C81D1EA" w14:textId="77777777" w:rsidR="001D4B41" w:rsidRDefault="001D4B41" w:rsidP="001D4B41">
      <w:pPr>
        <w:spacing w:line="360" w:lineRule="auto"/>
        <w:rPr>
          <w:rFonts w:asciiTheme="majorBidi" w:hAnsiTheme="majorBidi" w:cstheme="majorBidi"/>
          <w:sz w:val="24"/>
          <w:szCs w:val="24"/>
        </w:rPr>
      </w:pPr>
    </w:p>
    <w:p w14:paraId="1B5EFDFD" w14:textId="77777777" w:rsidR="001D4B41" w:rsidRPr="00B03243" w:rsidRDefault="001D4B41" w:rsidP="001D4B41">
      <w:pPr>
        <w:spacing w:line="360" w:lineRule="auto"/>
        <w:rPr>
          <w:rFonts w:asciiTheme="majorBidi" w:hAnsiTheme="majorBidi" w:cstheme="majorBidi"/>
          <w:sz w:val="24"/>
          <w:szCs w:val="24"/>
        </w:rPr>
      </w:pPr>
    </w:p>
    <w:tbl>
      <w:tblPr>
        <w:tblW w:w="9629" w:type="dxa"/>
        <w:tblCellMar>
          <w:left w:w="10" w:type="dxa"/>
          <w:right w:w="10" w:type="dxa"/>
        </w:tblCellMar>
        <w:tblLook w:val="04A0" w:firstRow="1" w:lastRow="0" w:firstColumn="1" w:lastColumn="0" w:noHBand="0" w:noVBand="1"/>
      </w:tblPr>
      <w:tblGrid>
        <w:gridCol w:w="2203"/>
        <w:gridCol w:w="257"/>
        <w:gridCol w:w="399"/>
        <w:gridCol w:w="306"/>
        <w:gridCol w:w="638"/>
        <w:gridCol w:w="257"/>
        <w:gridCol w:w="399"/>
        <w:gridCol w:w="306"/>
        <w:gridCol w:w="638"/>
        <w:gridCol w:w="593"/>
        <w:gridCol w:w="825"/>
        <w:gridCol w:w="678"/>
        <w:gridCol w:w="861"/>
        <w:gridCol w:w="205"/>
        <w:gridCol w:w="316"/>
        <w:gridCol w:w="242"/>
        <w:gridCol w:w="506"/>
      </w:tblGrid>
      <w:tr w:rsidR="001D4B41" w:rsidRPr="001733AA" w14:paraId="1C7E2C48" w14:textId="77777777" w:rsidTr="00AD58C9">
        <w:trPr>
          <w:trHeight w:val="315"/>
        </w:trPr>
        <w:tc>
          <w:tcPr>
            <w:tcW w:w="2300" w:type="dxa"/>
            <w:vMerge w:val="restart"/>
            <w:tcBorders>
              <w:top w:val="single" w:sz="8"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tcPr>
          <w:p w14:paraId="26428FAE"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lastRenderedPageBreak/>
              <w:t xml:space="preserve">Challenges in Construction of MHP in </w:t>
            </w:r>
            <w:r>
              <w:rPr>
                <w:rFonts w:asciiTheme="majorBidi" w:eastAsia="Times New Roman" w:hAnsiTheme="majorBidi" w:cstheme="majorBidi"/>
                <w:b/>
                <w:bCs/>
                <w:color w:val="000000"/>
                <w:lang w:eastAsia="en-GB"/>
              </w:rPr>
              <w:t>Egypt</w:t>
            </w:r>
          </w:p>
        </w:tc>
        <w:tc>
          <w:tcPr>
            <w:tcW w:w="3200" w:type="dxa"/>
            <w:gridSpan w:val="8"/>
            <w:tcBorders>
              <w:top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center"/>
          </w:tcPr>
          <w:p w14:paraId="628EC599"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Pre-Mitigation</w:t>
            </w:r>
          </w:p>
        </w:tc>
        <w:tc>
          <w:tcPr>
            <w:tcW w:w="2860" w:type="dxa"/>
            <w:gridSpan w:val="4"/>
            <w:tcBorders>
              <w:top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center"/>
          </w:tcPr>
          <w:p w14:paraId="1A3F720D"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Risk Response Strategy</w:t>
            </w:r>
          </w:p>
        </w:tc>
        <w:tc>
          <w:tcPr>
            <w:tcW w:w="1269" w:type="dxa"/>
            <w:gridSpan w:val="4"/>
            <w:tcBorders>
              <w:top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center"/>
          </w:tcPr>
          <w:p w14:paraId="0F070CAE"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Post-Mitigation</w:t>
            </w:r>
          </w:p>
        </w:tc>
      </w:tr>
      <w:tr w:rsidR="001D4B41" w:rsidRPr="001733AA" w14:paraId="2264D8D6" w14:textId="77777777" w:rsidTr="00AD58C9">
        <w:trPr>
          <w:trHeight w:val="300"/>
        </w:trPr>
        <w:tc>
          <w:tcPr>
            <w:tcW w:w="2300" w:type="dxa"/>
            <w:vMerge/>
            <w:tcBorders>
              <w:top w:val="single" w:sz="8"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tcPr>
          <w:p w14:paraId="2F757B0F"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1600" w:type="dxa"/>
            <w:gridSpan w:val="4"/>
            <w:tcBorders>
              <w:bottom w:val="single" w:sz="4" w:space="0" w:color="000000"/>
              <w:right w:val="single" w:sz="8" w:space="0" w:color="000000"/>
            </w:tcBorders>
            <w:shd w:val="clear" w:color="auto" w:fill="auto"/>
            <w:noWrap/>
            <w:tcMar>
              <w:top w:w="15" w:type="dxa"/>
              <w:left w:w="15" w:type="dxa"/>
              <w:bottom w:w="0" w:type="dxa"/>
              <w:right w:w="15" w:type="dxa"/>
            </w:tcMar>
            <w:vAlign w:val="center"/>
          </w:tcPr>
          <w:p w14:paraId="48FEAB11"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Probability</w:t>
            </w:r>
          </w:p>
        </w:tc>
        <w:tc>
          <w:tcPr>
            <w:tcW w:w="1600" w:type="dxa"/>
            <w:gridSpan w:val="4"/>
            <w:tcBorders>
              <w:bottom w:val="single" w:sz="4" w:space="0" w:color="000000"/>
              <w:right w:val="single" w:sz="8" w:space="0" w:color="000000"/>
            </w:tcBorders>
            <w:shd w:val="clear" w:color="auto" w:fill="auto"/>
            <w:noWrap/>
            <w:tcMar>
              <w:top w:w="15" w:type="dxa"/>
              <w:left w:w="15" w:type="dxa"/>
              <w:bottom w:w="0" w:type="dxa"/>
              <w:right w:w="15" w:type="dxa"/>
            </w:tcMar>
            <w:vAlign w:val="center"/>
          </w:tcPr>
          <w:p w14:paraId="6CF582FD"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Impact</w:t>
            </w:r>
          </w:p>
        </w:tc>
        <w:tc>
          <w:tcPr>
            <w:tcW w:w="574" w:type="dxa"/>
            <w:vMerge w:val="restart"/>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tcPr>
          <w:p w14:paraId="21AF1F9E"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Avoid</w:t>
            </w:r>
          </w:p>
        </w:tc>
        <w:tc>
          <w:tcPr>
            <w:tcW w:w="797" w:type="dxa"/>
            <w:vMerge w:val="restart"/>
            <w:tcBorders>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tcPr>
          <w:p w14:paraId="565CC60A"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Mitigate</w:t>
            </w:r>
          </w:p>
        </w:tc>
        <w:tc>
          <w:tcPr>
            <w:tcW w:w="656" w:type="dxa"/>
            <w:vMerge w:val="restart"/>
            <w:tcBorders>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tcPr>
          <w:p w14:paraId="40265F13"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Accept</w:t>
            </w:r>
          </w:p>
        </w:tc>
        <w:tc>
          <w:tcPr>
            <w:tcW w:w="833" w:type="dxa"/>
            <w:vMerge w:val="restart"/>
            <w:tcBorders>
              <w:left w:val="single" w:sz="4" w:space="0" w:color="000000"/>
              <w:bottom w:val="single" w:sz="4" w:space="0" w:color="000000"/>
              <w:right w:val="single" w:sz="8" w:space="0" w:color="000000"/>
            </w:tcBorders>
            <w:shd w:val="clear" w:color="auto" w:fill="auto"/>
            <w:noWrap/>
            <w:tcMar>
              <w:top w:w="15" w:type="dxa"/>
              <w:left w:w="15" w:type="dxa"/>
              <w:bottom w:w="0" w:type="dxa"/>
              <w:right w:w="15" w:type="dxa"/>
            </w:tcMar>
            <w:vAlign w:val="center"/>
          </w:tcPr>
          <w:p w14:paraId="1B1A35E5"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Transfer</w:t>
            </w:r>
          </w:p>
        </w:tc>
        <w:tc>
          <w:tcPr>
            <w:tcW w:w="1269" w:type="dxa"/>
            <w:gridSpan w:val="4"/>
            <w:tcBorders>
              <w:bottom w:val="single" w:sz="4" w:space="0" w:color="000000"/>
              <w:right w:val="single" w:sz="8" w:space="0" w:color="000000"/>
            </w:tcBorders>
            <w:shd w:val="clear" w:color="auto" w:fill="auto"/>
            <w:noWrap/>
            <w:tcMar>
              <w:top w:w="15" w:type="dxa"/>
              <w:left w:w="15" w:type="dxa"/>
              <w:bottom w:w="0" w:type="dxa"/>
              <w:right w:w="15" w:type="dxa"/>
            </w:tcMar>
            <w:vAlign w:val="center"/>
          </w:tcPr>
          <w:p w14:paraId="57924B6F"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Impact</w:t>
            </w:r>
          </w:p>
        </w:tc>
      </w:tr>
      <w:tr w:rsidR="001D4B41" w:rsidRPr="001733AA" w14:paraId="3F66D5EF" w14:textId="77777777" w:rsidTr="00AD58C9">
        <w:trPr>
          <w:trHeight w:val="300"/>
        </w:trPr>
        <w:tc>
          <w:tcPr>
            <w:tcW w:w="2300" w:type="dxa"/>
            <w:vMerge/>
            <w:tcBorders>
              <w:top w:val="single" w:sz="8"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tcPr>
          <w:p w14:paraId="11DF58B8" w14:textId="77777777" w:rsidR="001D4B41" w:rsidRPr="00480E6E" w:rsidRDefault="001D4B41" w:rsidP="00AD58C9">
            <w:pPr>
              <w:spacing w:line="360" w:lineRule="auto"/>
              <w:rPr>
                <w:rFonts w:asciiTheme="majorBidi" w:eastAsia="Times New Roman" w:hAnsiTheme="majorBidi" w:cstheme="majorBidi"/>
                <w:b/>
                <w:bCs/>
                <w:color w:val="000000"/>
                <w:lang w:eastAsia="en-GB"/>
              </w:rPr>
            </w:pPr>
          </w:p>
        </w:tc>
        <w:tc>
          <w:tcPr>
            <w:tcW w:w="257"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405B4F8E"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L</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0A07C3B8"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M</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66EC281B"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H</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center"/>
          </w:tcPr>
          <w:p w14:paraId="0CCB91D7"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V.H</w:t>
            </w:r>
          </w:p>
        </w:tc>
        <w:tc>
          <w:tcPr>
            <w:tcW w:w="257"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78A6AC82"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L</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2D34FB67"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M</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649D61C7"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H</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center"/>
          </w:tcPr>
          <w:p w14:paraId="04BCF473"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V.H</w:t>
            </w:r>
          </w:p>
        </w:tc>
        <w:tc>
          <w:tcPr>
            <w:tcW w:w="574" w:type="dxa"/>
            <w:vMerge/>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tcPr>
          <w:p w14:paraId="5FFA9B7E"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797" w:type="dxa"/>
            <w:vMerge/>
            <w:tcBorders>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tcPr>
          <w:p w14:paraId="2C2C2810"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656" w:type="dxa"/>
            <w:vMerge/>
            <w:tcBorders>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tcPr>
          <w:p w14:paraId="3509A7E2"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833" w:type="dxa"/>
            <w:vMerge/>
            <w:tcBorders>
              <w:left w:val="single" w:sz="4" w:space="0" w:color="000000"/>
              <w:bottom w:val="single" w:sz="4" w:space="0" w:color="000000"/>
              <w:right w:val="single" w:sz="8" w:space="0" w:color="000000"/>
            </w:tcBorders>
            <w:shd w:val="clear" w:color="auto" w:fill="auto"/>
            <w:noWrap/>
            <w:tcMar>
              <w:top w:w="15" w:type="dxa"/>
              <w:left w:w="15" w:type="dxa"/>
              <w:bottom w:w="0" w:type="dxa"/>
              <w:right w:w="15" w:type="dxa"/>
            </w:tcMar>
            <w:vAlign w:val="center"/>
          </w:tcPr>
          <w:p w14:paraId="4E7A5A2C"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205"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46E2385B"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L</w:t>
            </w:r>
          </w:p>
        </w:tc>
        <w:tc>
          <w:tcPr>
            <w:tcW w:w="316"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6F98C3E3"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M</w:t>
            </w:r>
          </w:p>
        </w:tc>
        <w:tc>
          <w:tcPr>
            <w:tcW w:w="242"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529FCA95"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H</w:t>
            </w:r>
          </w:p>
        </w:tc>
        <w:tc>
          <w:tcPr>
            <w:tcW w:w="506" w:type="dxa"/>
            <w:tcBorders>
              <w:bottom w:val="single" w:sz="4" w:space="0" w:color="000000"/>
              <w:right w:val="single" w:sz="8" w:space="0" w:color="000000"/>
            </w:tcBorders>
            <w:shd w:val="clear" w:color="auto" w:fill="auto"/>
            <w:noWrap/>
            <w:tcMar>
              <w:top w:w="15" w:type="dxa"/>
              <w:left w:w="15" w:type="dxa"/>
              <w:bottom w:w="0" w:type="dxa"/>
              <w:right w:w="15" w:type="dxa"/>
            </w:tcMar>
            <w:vAlign w:val="center"/>
          </w:tcPr>
          <w:p w14:paraId="572B9E5A"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V.H</w:t>
            </w:r>
          </w:p>
        </w:tc>
      </w:tr>
      <w:tr w:rsidR="001D4B41" w:rsidRPr="001733AA" w14:paraId="6295ACD0" w14:textId="77777777" w:rsidTr="00AD58C9">
        <w:trPr>
          <w:trHeight w:val="315"/>
        </w:trPr>
        <w:tc>
          <w:tcPr>
            <w:tcW w:w="2300" w:type="dxa"/>
            <w:vMerge/>
            <w:tcBorders>
              <w:top w:val="single" w:sz="8"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tcPr>
          <w:p w14:paraId="672A1999" w14:textId="77777777" w:rsidR="001D4B41" w:rsidRPr="00480E6E" w:rsidRDefault="001D4B41" w:rsidP="00AD58C9">
            <w:pPr>
              <w:spacing w:line="360" w:lineRule="auto"/>
              <w:rPr>
                <w:rFonts w:asciiTheme="majorBidi" w:eastAsia="Times New Roman" w:hAnsiTheme="majorBidi" w:cstheme="majorBidi"/>
                <w:b/>
                <w:bCs/>
                <w:color w:val="000000"/>
                <w:lang w:eastAsia="en-GB"/>
              </w:rPr>
            </w:pPr>
          </w:p>
        </w:tc>
        <w:tc>
          <w:tcPr>
            <w:tcW w:w="257"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5524F260"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1</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05732705"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2</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2DAC8BA3"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3</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center"/>
          </w:tcPr>
          <w:p w14:paraId="4F75B51F"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4</w:t>
            </w:r>
          </w:p>
        </w:tc>
        <w:tc>
          <w:tcPr>
            <w:tcW w:w="257"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71B235FC"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1</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5CCDE893"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2</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62603C1F"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3</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center"/>
          </w:tcPr>
          <w:p w14:paraId="20EF609B"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4</w:t>
            </w:r>
          </w:p>
        </w:tc>
        <w:tc>
          <w:tcPr>
            <w:tcW w:w="574" w:type="dxa"/>
            <w:vMerge/>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tcPr>
          <w:p w14:paraId="1A59F101"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797" w:type="dxa"/>
            <w:vMerge/>
            <w:tcBorders>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tcPr>
          <w:p w14:paraId="077F6CE9"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656" w:type="dxa"/>
            <w:vMerge/>
            <w:tcBorders>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tcPr>
          <w:p w14:paraId="3E81ED4D"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833" w:type="dxa"/>
            <w:vMerge/>
            <w:tcBorders>
              <w:left w:val="single" w:sz="4" w:space="0" w:color="000000"/>
              <w:bottom w:val="single" w:sz="4" w:space="0" w:color="000000"/>
              <w:right w:val="single" w:sz="8" w:space="0" w:color="000000"/>
            </w:tcBorders>
            <w:shd w:val="clear" w:color="auto" w:fill="auto"/>
            <w:noWrap/>
            <w:tcMar>
              <w:top w:w="15" w:type="dxa"/>
              <w:left w:w="15" w:type="dxa"/>
              <w:bottom w:w="0" w:type="dxa"/>
              <w:right w:w="15" w:type="dxa"/>
            </w:tcMar>
            <w:vAlign w:val="center"/>
          </w:tcPr>
          <w:p w14:paraId="197987D4"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205"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665C9639"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1</w:t>
            </w:r>
          </w:p>
        </w:tc>
        <w:tc>
          <w:tcPr>
            <w:tcW w:w="316"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08FBEA1E"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2</w:t>
            </w:r>
          </w:p>
        </w:tc>
        <w:tc>
          <w:tcPr>
            <w:tcW w:w="242"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43513978"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3</w:t>
            </w:r>
          </w:p>
        </w:tc>
        <w:tc>
          <w:tcPr>
            <w:tcW w:w="506" w:type="dxa"/>
            <w:tcBorders>
              <w:bottom w:val="single" w:sz="4" w:space="0" w:color="000000"/>
              <w:right w:val="single" w:sz="8" w:space="0" w:color="000000"/>
            </w:tcBorders>
            <w:shd w:val="clear" w:color="auto" w:fill="auto"/>
            <w:noWrap/>
            <w:tcMar>
              <w:top w:w="15" w:type="dxa"/>
              <w:left w:w="15" w:type="dxa"/>
              <w:bottom w:w="0" w:type="dxa"/>
              <w:right w:w="15" w:type="dxa"/>
            </w:tcMar>
            <w:vAlign w:val="center"/>
          </w:tcPr>
          <w:p w14:paraId="1E168FC1"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4</w:t>
            </w:r>
          </w:p>
        </w:tc>
      </w:tr>
      <w:tr w:rsidR="001D4B41" w:rsidRPr="001733AA" w14:paraId="406BE62A" w14:textId="77777777" w:rsidTr="00AD58C9">
        <w:trPr>
          <w:trHeight w:val="315"/>
        </w:trPr>
        <w:tc>
          <w:tcPr>
            <w:tcW w:w="9629" w:type="dxa"/>
            <w:gridSpan w:val="17"/>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23138F44" w14:textId="77777777" w:rsidR="001D4B41" w:rsidRPr="00480E6E" w:rsidRDefault="001D4B41" w:rsidP="00AD58C9">
            <w:pPr>
              <w:spacing w:line="360" w:lineRule="auto"/>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A Contractor's project management risks</w:t>
            </w:r>
          </w:p>
        </w:tc>
      </w:tr>
      <w:tr w:rsidR="001D4B41" w:rsidRPr="001733AA" w14:paraId="6ECA5A04" w14:textId="77777777" w:rsidTr="00AD58C9">
        <w:trPr>
          <w:trHeight w:val="245"/>
        </w:trPr>
        <w:tc>
          <w:tcPr>
            <w:tcW w:w="2300" w:type="dxa"/>
            <w:tcBorders>
              <w:top w:val="single" w:sz="4" w:space="0" w:color="000000"/>
              <w:left w:val="single" w:sz="8" w:space="0" w:color="000000"/>
              <w:bottom w:val="single" w:sz="4" w:space="0" w:color="000000"/>
            </w:tcBorders>
            <w:shd w:val="clear" w:color="auto" w:fill="auto"/>
            <w:tcMar>
              <w:top w:w="15" w:type="dxa"/>
              <w:left w:w="15" w:type="dxa"/>
              <w:bottom w:w="0" w:type="dxa"/>
              <w:right w:w="15" w:type="dxa"/>
            </w:tcMar>
            <w:vAlign w:val="center"/>
          </w:tcPr>
          <w:p w14:paraId="0669B78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A1 Training of HR</w:t>
            </w:r>
          </w:p>
        </w:tc>
        <w:tc>
          <w:tcPr>
            <w:tcW w:w="257" w:type="dxa"/>
            <w:tcBorders>
              <w:top w:val="single" w:sz="4" w:space="0" w:color="000000"/>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20B2302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top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6EED080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top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165ABF0E"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top w:val="single" w:sz="4" w:space="0" w:color="000000"/>
              <w:bottom w:val="single" w:sz="4" w:space="0" w:color="000000"/>
            </w:tcBorders>
            <w:shd w:val="clear" w:color="auto" w:fill="auto"/>
            <w:noWrap/>
            <w:tcMar>
              <w:top w:w="15" w:type="dxa"/>
              <w:left w:w="15" w:type="dxa"/>
              <w:bottom w:w="0" w:type="dxa"/>
              <w:right w:w="15" w:type="dxa"/>
            </w:tcMar>
            <w:vAlign w:val="bottom"/>
          </w:tcPr>
          <w:p w14:paraId="326037F4"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top w:val="single" w:sz="4" w:space="0" w:color="000000"/>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304F6A8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top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71B588B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top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5C49C01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top w:val="single" w:sz="4" w:space="0" w:color="000000"/>
              <w:bottom w:val="single" w:sz="4" w:space="0" w:color="000000"/>
              <w:right w:val="single" w:sz="8" w:space="0" w:color="000000"/>
            </w:tcBorders>
            <w:shd w:val="clear" w:color="auto" w:fill="auto"/>
            <w:noWrap/>
            <w:tcMar>
              <w:top w:w="15" w:type="dxa"/>
              <w:left w:w="15" w:type="dxa"/>
              <w:bottom w:w="0" w:type="dxa"/>
              <w:right w:w="15" w:type="dxa"/>
            </w:tcMar>
            <w:vAlign w:val="bottom"/>
          </w:tcPr>
          <w:p w14:paraId="145C4C97"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74" w:type="dxa"/>
            <w:tcBorders>
              <w:top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33F302D7"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797" w:type="dxa"/>
            <w:tcBorders>
              <w:top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0CC0BE9C"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56" w:type="dxa"/>
            <w:tcBorders>
              <w:top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595D2B9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833" w:type="dxa"/>
            <w:tcBorders>
              <w:top w:val="single" w:sz="4" w:space="0" w:color="000000"/>
              <w:bottom w:val="single" w:sz="4" w:space="0" w:color="000000"/>
              <w:right w:val="single" w:sz="8" w:space="0" w:color="000000"/>
            </w:tcBorders>
            <w:shd w:val="clear" w:color="auto" w:fill="auto"/>
            <w:noWrap/>
            <w:tcMar>
              <w:top w:w="15" w:type="dxa"/>
              <w:left w:w="15" w:type="dxa"/>
              <w:bottom w:w="0" w:type="dxa"/>
              <w:right w:w="15" w:type="dxa"/>
            </w:tcMar>
            <w:vAlign w:val="bottom"/>
          </w:tcPr>
          <w:p w14:paraId="665EB757"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05" w:type="dxa"/>
            <w:tcBorders>
              <w:top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5AAC833C"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16" w:type="dxa"/>
            <w:tcBorders>
              <w:top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27336D97"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42" w:type="dxa"/>
            <w:tcBorders>
              <w:top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7AFFF6B2"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06" w:type="dxa"/>
            <w:tcBorders>
              <w:top w:val="single" w:sz="4" w:space="0" w:color="000000"/>
              <w:bottom w:val="single" w:sz="4" w:space="0" w:color="000000"/>
              <w:right w:val="single" w:sz="8" w:space="0" w:color="000000"/>
            </w:tcBorders>
            <w:shd w:val="clear" w:color="auto" w:fill="auto"/>
            <w:noWrap/>
            <w:tcMar>
              <w:top w:w="15" w:type="dxa"/>
              <w:left w:w="15" w:type="dxa"/>
              <w:bottom w:w="0" w:type="dxa"/>
              <w:right w:w="15" w:type="dxa"/>
            </w:tcMar>
            <w:vAlign w:val="bottom"/>
          </w:tcPr>
          <w:p w14:paraId="48A7F763"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r>
      <w:tr w:rsidR="001D4B41" w:rsidRPr="001733AA" w14:paraId="48D56CA8" w14:textId="77777777" w:rsidTr="00AD58C9">
        <w:trPr>
          <w:trHeight w:val="510"/>
        </w:trPr>
        <w:tc>
          <w:tcPr>
            <w:tcW w:w="2300" w:type="dxa"/>
            <w:tcBorders>
              <w:left w:val="single" w:sz="8" w:space="0" w:color="000000"/>
              <w:bottom w:val="single" w:sz="4" w:space="0" w:color="000000"/>
            </w:tcBorders>
            <w:shd w:val="clear" w:color="auto" w:fill="auto"/>
            <w:tcMar>
              <w:top w:w="15" w:type="dxa"/>
              <w:left w:w="15" w:type="dxa"/>
              <w:bottom w:w="0" w:type="dxa"/>
              <w:right w:w="15" w:type="dxa"/>
            </w:tcMar>
            <w:vAlign w:val="center"/>
          </w:tcPr>
          <w:p w14:paraId="63EC4F7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A2 Sourcing project resources</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7BB1D74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09BD3F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251EC42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tcBorders>
            <w:shd w:val="clear" w:color="auto" w:fill="auto"/>
            <w:noWrap/>
            <w:tcMar>
              <w:top w:w="15" w:type="dxa"/>
              <w:left w:w="15" w:type="dxa"/>
              <w:bottom w:w="0" w:type="dxa"/>
              <w:right w:w="15" w:type="dxa"/>
            </w:tcMar>
            <w:vAlign w:val="bottom"/>
          </w:tcPr>
          <w:p w14:paraId="2857F2E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510E1627"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2474C3A4"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2E822C84"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52F297CC"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74"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3FB650C4"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79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50453902"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5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AA8D859"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833"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0A8080E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05"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EDE356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1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2DB454B7"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42"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A22BA4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06"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21515924"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r>
      <w:tr w:rsidR="001D4B41" w:rsidRPr="001733AA" w14:paraId="0DDEBB86" w14:textId="77777777" w:rsidTr="00AD58C9">
        <w:trPr>
          <w:trHeight w:val="300"/>
        </w:trPr>
        <w:tc>
          <w:tcPr>
            <w:tcW w:w="2300" w:type="dxa"/>
            <w:tcBorders>
              <w:left w:val="single" w:sz="8" w:space="0" w:color="000000"/>
              <w:bottom w:val="single" w:sz="4" w:space="0" w:color="000000"/>
            </w:tcBorders>
            <w:shd w:val="clear" w:color="auto" w:fill="auto"/>
            <w:tcMar>
              <w:top w:w="15" w:type="dxa"/>
              <w:left w:w="15" w:type="dxa"/>
              <w:bottom w:w="0" w:type="dxa"/>
              <w:right w:w="15" w:type="dxa"/>
            </w:tcMar>
            <w:vAlign w:val="center"/>
          </w:tcPr>
          <w:p w14:paraId="3EB633C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A3 Unqualified workforce</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6EEE70A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4C658CF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EDCC932"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tcBorders>
            <w:shd w:val="clear" w:color="auto" w:fill="auto"/>
            <w:noWrap/>
            <w:tcMar>
              <w:top w:w="15" w:type="dxa"/>
              <w:left w:w="15" w:type="dxa"/>
              <w:bottom w:w="0" w:type="dxa"/>
              <w:right w:w="15" w:type="dxa"/>
            </w:tcMar>
            <w:vAlign w:val="bottom"/>
          </w:tcPr>
          <w:p w14:paraId="271F8697"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7F7B196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308AA0B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51448916"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4D4BED74"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74"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4E15A8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79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45AA94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5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251D30DC"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833"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6BE82B8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05"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44D9EDEC"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1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7894C86"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42"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949B00E"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06"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4AF40132"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r>
      <w:tr w:rsidR="001D4B41" w:rsidRPr="001733AA" w14:paraId="5876449F" w14:textId="77777777" w:rsidTr="00AD58C9">
        <w:trPr>
          <w:trHeight w:val="300"/>
        </w:trPr>
        <w:tc>
          <w:tcPr>
            <w:tcW w:w="2300" w:type="dxa"/>
            <w:tcBorders>
              <w:left w:val="single" w:sz="8" w:space="0" w:color="000000"/>
              <w:bottom w:val="single" w:sz="4" w:space="0" w:color="000000"/>
            </w:tcBorders>
            <w:shd w:val="clear" w:color="auto" w:fill="auto"/>
            <w:tcMar>
              <w:top w:w="15" w:type="dxa"/>
              <w:left w:w="15" w:type="dxa"/>
              <w:bottom w:w="0" w:type="dxa"/>
              <w:right w:w="15" w:type="dxa"/>
            </w:tcMar>
            <w:vAlign w:val="center"/>
          </w:tcPr>
          <w:p w14:paraId="34CCCDC9"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A4 Labor Absenteeism</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2FFF6426"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3B1CE42"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742AC9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tcBorders>
            <w:shd w:val="clear" w:color="auto" w:fill="auto"/>
            <w:noWrap/>
            <w:tcMar>
              <w:top w:w="15" w:type="dxa"/>
              <w:left w:w="15" w:type="dxa"/>
              <w:bottom w:w="0" w:type="dxa"/>
              <w:right w:w="15" w:type="dxa"/>
            </w:tcMar>
            <w:vAlign w:val="bottom"/>
          </w:tcPr>
          <w:p w14:paraId="23E4FFF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233B9286"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3F70ED94"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A572ADE"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2D147A44"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74"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5A34099"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79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2F1E26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5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4878BC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833"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0F0AC6B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05"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2B74FC9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1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420C197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42"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5397219"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06"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67DB05B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r>
      <w:tr w:rsidR="001D4B41" w:rsidRPr="001733AA" w14:paraId="1C2FF005" w14:textId="77777777" w:rsidTr="00AD58C9">
        <w:trPr>
          <w:trHeight w:val="264"/>
        </w:trPr>
        <w:tc>
          <w:tcPr>
            <w:tcW w:w="2300" w:type="dxa"/>
            <w:tcBorders>
              <w:left w:val="single" w:sz="8" w:space="0" w:color="000000"/>
              <w:bottom w:val="single" w:sz="4" w:space="0" w:color="000000"/>
            </w:tcBorders>
            <w:shd w:val="clear" w:color="auto" w:fill="auto"/>
            <w:tcMar>
              <w:top w:w="15" w:type="dxa"/>
              <w:left w:w="15" w:type="dxa"/>
              <w:bottom w:w="0" w:type="dxa"/>
              <w:right w:w="15" w:type="dxa"/>
            </w:tcMar>
            <w:vAlign w:val="center"/>
          </w:tcPr>
          <w:p w14:paraId="4C33622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A5 Damage of Materials</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6A4841B6"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10DC60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3872A507"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tcBorders>
            <w:shd w:val="clear" w:color="auto" w:fill="auto"/>
            <w:noWrap/>
            <w:tcMar>
              <w:top w:w="15" w:type="dxa"/>
              <w:left w:w="15" w:type="dxa"/>
              <w:bottom w:w="0" w:type="dxa"/>
              <w:right w:w="15" w:type="dxa"/>
            </w:tcMar>
            <w:vAlign w:val="bottom"/>
          </w:tcPr>
          <w:p w14:paraId="2131D716"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10151CC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14FE5B42"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CFFBFB3"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7A6A363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74"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57AF472E"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79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A4A9024"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5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1988AC84"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833"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2B4F0C1C"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05"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129064F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1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487D321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42"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5F678B7"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06"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5B81C35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r>
      <w:tr w:rsidR="001D4B41" w:rsidRPr="001733AA" w14:paraId="6697FAEA" w14:textId="77777777" w:rsidTr="00AD58C9">
        <w:trPr>
          <w:trHeight w:val="268"/>
        </w:trPr>
        <w:tc>
          <w:tcPr>
            <w:tcW w:w="2300" w:type="dxa"/>
            <w:tcBorders>
              <w:left w:val="single" w:sz="8" w:space="0" w:color="000000"/>
              <w:bottom w:val="single" w:sz="4" w:space="0" w:color="000000"/>
            </w:tcBorders>
            <w:shd w:val="clear" w:color="auto" w:fill="auto"/>
            <w:tcMar>
              <w:top w:w="15" w:type="dxa"/>
              <w:left w:w="15" w:type="dxa"/>
              <w:bottom w:w="0" w:type="dxa"/>
              <w:right w:w="15" w:type="dxa"/>
            </w:tcMar>
            <w:vAlign w:val="center"/>
          </w:tcPr>
          <w:p w14:paraId="7617BC9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xml:space="preserve">A6 Availability of resource </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07ABDA36"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6DEF0C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11C8E89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tcBorders>
            <w:shd w:val="clear" w:color="auto" w:fill="auto"/>
            <w:noWrap/>
            <w:tcMar>
              <w:top w:w="15" w:type="dxa"/>
              <w:left w:w="15" w:type="dxa"/>
              <w:bottom w:w="0" w:type="dxa"/>
              <w:right w:w="15" w:type="dxa"/>
            </w:tcMar>
            <w:vAlign w:val="bottom"/>
          </w:tcPr>
          <w:p w14:paraId="639026A6"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2C278BD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42B9EC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18770792"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296A2643"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74"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84A90FC"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79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FA8F9A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5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07F2B6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833"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09B1DCA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05"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76B97C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1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45AAEA0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42"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48E14A5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06"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05ECC04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r>
      <w:tr w:rsidR="001D4B41" w:rsidRPr="001733AA" w14:paraId="433833F9" w14:textId="77777777" w:rsidTr="00AD58C9">
        <w:trPr>
          <w:trHeight w:val="258"/>
        </w:trPr>
        <w:tc>
          <w:tcPr>
            <w:tcW w:w="2300" w:type="dxa"/>
            <w:tcBorders>
              <w:left w:val="single" w:sz="8" w:space="0" w:color="000000"/>
              <w:bottom w:val="single" w:sz="4" w:space="0" w:color="000000"/>
            </w:tcBorders>
            <w:shd w:val="clear" w:color="auto" w:fill="auto"/>
            <w:tcMar>
              <w:top w:w="15" w:type="dxa"/>
              <w:left w:w="15" w:type="dxa"/>
              <w:bottom w:w="0" w:type="dxa"/>
              <w:right w:w="15" w:type="dxa"/>
            </w:tcMar>
            <w:vAlign w:val="center"/>
          </w:tcPr>
          <w:p w14:paraId="6F81CE87"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A7 Delivery of design drawings</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61DD03F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6EEA699"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3C7A236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tcBorders>
            <w:shd w:val="clear" w:color="auto" w:fill="auto"/>
            <w:noWrap/>
            <w:tcMar>
              <w:top w:w="15" w:type="dxa"/>
              <w:left w:w="15" w:type="dxa"/>
              <w:bottom w:w="0" w:type="dxa"/>
              <w:right w:w="15" w:type="dxa"/>
            </w:tcMar>
            <w:vAlign w:val="bottom"/>
          </w:tcPr>
          <w:p w14:paraId="34AE29E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188933F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29B706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034324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6D79A83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74"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F37C27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79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492D229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5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3947AA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833"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52315DC9"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05"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4AE7C60E"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1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38A5DF5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42"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4E76587C"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06"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2D2D704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r>
      <w:tr w:rsidR="001D4B41" w:rsidRPr="001733AA" w14:paraId="50ED185A" w14:textId="77777777" w:rsidTr="00AD58C9">
        <w:trPr>
          <w:trHeight w:val="327"/>
        </w:trPr>
        <w:tc>
          <w:tcPr>
            <w:tcW w:w="2300" w:type="dxa"/>
            <w:tcBorders>
              <w:left w:val="single" w:sz="8" w:space="0" w:color="000000"/>
              <w:bottom w:val="single" w:sz="4" w:space="0" w:color="000000"/>
            </w:tcBorders>
            <w:shd w:val="clear" w:color="auto" w:fill="auto"/>
            <w:tcMar>
              <w:top w:w="15" w:type="dxa"/>
              <w:left w:w="15" w:type="dxa"/>
              <w:bottom w:w="0" w:type="dxa"/>
              <w:right w:w="15" w:type="dxa"/>
            </w:tcMar>
            <w:vAlign w:val="center"/>
          </w:tcPr>
          <w:p w14:paraId="5E2EA07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xml:space="preserve">A8 Approval of Drawings </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3DCDBF6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1933CC26"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32B9476"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tcBorders>
            <w:shd w:val="clear" w:color="auto" w:fill="auto"/>
            <w:noWrap/>
            <w:tcMar>
              <w:top w:w="15" w:type="dxa"/>
              <w:left w:w="15" w:type="dxa"/>
              <w:bottom w:w="0" w:type="dxa"/>
              <w:right w:w="15" w:type="dxa"/>
            </w:tcMar>
            <w:vAlign w:val="bottom"/>
          </w:tcPr>
          <w:p w14:paraId="69EB57B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04911A92"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4DB4F5A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324104B9"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035F0D1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74"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086FE8E"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79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5E0727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5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E931F69"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833"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3D28C82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05"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0924A5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1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739E55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42"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331FDAE7"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06"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681D8E6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r>
      <w:tr w:rsidR="001D4B41" w:rsidRPr="001733AA" w14:paraId="62505E0E" w14:textId="77777777" w:rsidTr="00AD58C9">
        <w:trPr>
          <w:trHeight w:val="65"/>
        </w:trPr>
        <w:tc>
          <w:tcPr>
            <w:tcW w:w="2300" w:type="dxa"/>
            <w:tcBorders>
              <w:left w:val="single" w:sz="8" w:space="0" w:color="000000"/>
              <w:bottom w:val="single" w:sz="8" w:space="0" w:color="000000"/>
            </w:tcBorders>
            <w:shd w:val="clear" w:color="auto" w:fill="auto"/>
            <w:tcMar>
              <w:top w:w="15" w:type="dxa"/>
              <w:left w:w="15" w:type="dxa"/>
              <w:bottom w:w="0" w:type="dxa"/>
              <w:right w:w="15" w:type="dxa"/>
            </w:tcMar>
            <w:vAlign w:val="center"/>
          </w:tcPr>
          <w:p w14:paraId="32CC161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A9 Inspection Approvals</w:t>
            </w:r>
          </w:p>
        </w:tc>
        <w:tc>
          <w:tcPr>
            <w:tcW w:w="257" w:type="dxa"/>
            <w:tcBorders>
              <w:left w:val="single" w:sz="8" w:space="0" w:color="000000"/>
              <w:bottom w:val="single" w:sz="8" w:space="0" w:color="000000"/>
              <w:right w:val="single" w:sz="4" w:space="0" w:color="000000"/>
            </w:tcBorders>
            <w:shd w:val="clear" w:color="auto" w:fill="auto"/>
            <w:noWrap/>
            <w:tcMar>
              <w:top w:w="15" w:type="dxa"/>
              <w:left w:w="15" w:type="dxa"/>
              <w:bottom w:w="0" w:type="dxa"/>
              <w:right w:w="15" w:type="dxa"/>
            </w:tcMar>
            <w:vAlign w:val="bottom"/>
          </w:tcPr>
          <w:p w14:paraId="5A78C26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65C5E26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738B30C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8" w:space="0" w:color="000000"/>
            </w:tcBorders>
            <w:shd w:val="clear" w:color="auto" w:fill="auto"/>
            <w:noWrap/>
            <w:tcMar>
              <w:top w:w="15" w:type="dxa"/>
              <w:left w:w="15" w:type="dxa"/>
              <w:bottom w:w="0" w:type="dxa"/>
              <w:right w:w="15" w:type="dxa"/>
            </w:tcMar>
            <w:vAlign w:val="bottom"/>
          </w:tcPr>
          <w:p w14:paraId="3DDA43D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left w:val="single" w:sz="8" w:space="0" w:color="000000"/>
              <w:bottom w:val="single" w:sz="8" w:space="0" w:color="000000"/>
              <w:right w:val="single" w:sz="4" w:space="0" w:color="000000"/>
            </w:tcBorders>
            <w:shd w:val="clear" w:color="auto" w:fill="auto"/>
            <w:noWrap/>
            <w:tcMar>
              <w:top w:w="15" w:type="dxa"/>
              <w:left w:w="15" w:type="dxa"/>
              <w:bottom w:w="0" w:type="dxa"/>
              <w:right w:w="15" w:type="dxa"/>
            </w:tcMar>
            <w:vAlign w:val="bottom"/>
          </w:tcPr>
          <w:p w14:paraId="79686B62"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35EC933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4FD8DF07"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8" w:space="0" w:color="000000"/>
              <w:right w:val="single" w:sz="8" w:space="0" w:color="000000"/>
            </w:tcBorders>
            <w:shd w:val="clear" w:color="auto" w:fill="auto"/>
            <w:noWrap/>
            <w:tcMar>
              <w:top w:w="15" w:type="dxa"/>
              <w:left w:w="15" w:type="dxa"/>
              <w:bottom w:w="0" w:type="dxa"/>
              <w:right w:w="15" w:type="dxa"/>
            </w:tcMar>
            <w:vAlign w:val="bottom"/>
          </w:tcPr>
          <w:p w14:paraId="4DF0E9E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74"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2E4A455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797"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72540A0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56"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1D128BF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833" w:type="dxa"/>
            <w:tcBorders>
              <w:bottom w:val="single" w:sz="8" w:space="0" w:color="000000"/>
              <w:right w:val="single" w:sz="8" w:space="0" w:color="000000"/>
            </w:tcBorders>
            <w:shd w:val="clear" w:color="auto" w:fill="auto"/>
            <w:noWrap/>
            <w:tcMar>
              <w:top w:w="15" w:type="dxa"/>
              <w:left w:w="15" w:type="dxa"/>
              <w:bottom w:w="0" w:type="dxa"/>
              <w:right w:w="15" w:type="dxa"/>
            </w:tcMar>
            <w:vAlign w:val="bottom"/>
          </w:tcPr>
          <w:p w14:paraId="6B8F295C"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05"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6E32B0F2"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16"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29BB1DF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42"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0A785AEE"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06" w:type="dxa"/>
            <w:tcBorders>
              <w:bottom w:val="single" w:sz="8" w:space="0" w:color="000000"/>
              <w:right w:val="single" w:sz="8" w:space="0" w:color="000000"/>
            </w:tcBorders>
            <w:shd w:val="clear" w:color="auto" w:fill="auto"/>
            <w:noWrap/>
            <w:tcMar>
              <w:top w:w="15" w:type="dxa"/>
              <w:left w:w="15" w:type="dxa"/>
              <w:bottom w:w="0" w:type="dxa"/>
              <w:right w:w="15" w:type="dxa"/>
            </w:tcMar>
            <w:vAlign w:val="bottom"/>
          </w:tcPr>
          <w:p w14:paraId="46450EA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r>
    </w:tbl>
    <w:p w14:paraId="4035382C" w14:textId="77777777" w:rsidR="001D4B41" w:rsidRPr="00B03243" w:rsidRDefault="001D4B41" w:rsidP="001D4B41">
      <w:pPr>
        <w:spacing w:line="360" w:lineRule="auto"/>
        <w:rPr>
          <w:rFonts w:asciiTheme="majorBidi" w:hAnsiTheme="majorBidi" w:cstheme="majorBidi"/>
          <w:sz w:val="24"/>
          <w:szCs w:val="24"/>
        </w:rPr>
      </w:pPr>
    </w:p>
    <w:p w14:paraId="54B8B7D7" w14:textId="77777777" w:rsidR="001D4B41" w:rsidRPr="00B03243" w:rsidRDefault="001D4B41" w:rsidP="001D4B41">
      <w:pPr>
        <w:spacing w:line="360" w:lineRule="auto"/>
        <w:rPr>
          <w:rFonts w:asciiTheme="majorBidi" w:hAnsiTheme="majorBidi" w:cstheme="majorBidi"/>
          <w:sz w:val="24"/>
          <w:szCs w:val="24"/>
        </w:rPr>
      </w:pPr>
    </w:p>
    <w:tbl>
      <w:tblPr>
        <w:tblW w:w="9660" w:type="dxa"/>
        <w:tblCellMar>
          <w:left w:w="10" w:type="dxa"/>
          <w:right w:w="10" w:type="dxa"/>
        </w:tblCellMar>
        <w:tblLook w:val="04A0" w:firstRow="1" w:lastRow="0" w:firstColumn="1" w:lastColumn="0" w:noHBand="0" w:noVBand="1"/>
      </w:tblPr>
      <w:tblGrid>
        <w:gridCol w:w="1903"/>
        <w:gridCol w:w="257"/>
        <w:gridCol w:w="399"/>
        <w:gridCol w:w="306"/>
        <w:gridCol w:w="638"/>
        <w:gridCol w:w="257"/>
        <w:gridCol w:w="399"/>
        <w:gridCol w:w="306"/>
        <w:gridCol w:w="638"/>
        <w:gridCol w:w="593"/>
        <w:gridCol w:w="825"/>
        <w:gridCol w:w="678"/>
        <w:gridCol w:w="861"/>
        <w:gridCol w:w="257"/>
        <w:gridCol w:w="399"/>
        <w:gridCol w:w="306"/>
        <w:gridCol w:w="638"/>
      </w:tblGrid>
      <w:tr w:rsidR="001D4B41" w:rsidRPr="001733AA" w14:paraId="613107CC" w14:textId="77777777" w:rsidTr="00AD58C9">
        <w:trPr>
          <w:trHeight w:val="775"/>
        </w:trPr>
        <w:tc>
          <w:tcPr>
            <w:tcW w:w="200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D71945D" w14:textId="77777777" w:rsidR="001D4B41" w:rsidRPr="00480E6E" w:rsidRDefault="001D4B41" w:rsidP="00AD58C9">
            <w:pPr>
              <w:spacing w:line="360" w:lineRule="auto"/>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lastRenderedPageBreak/>
              <w:t xml:space="preserve">Challenges in Construction of MHP in </w:t>
            </w:r>
            <w:r>
              <w:rPr>
                <w:rFonts w:asciiTheme="majorBidi" w:eastAsia="Times New Roman" w:hAnsiTheme="majorBidi" w:cstheme="majorBidi"/>
                <w:b/>
                <w:bCs/>
                <w:color w:val="000000"/>
                <w:lang w:eastAsia="en-GB"/>
              </w:rPr>
              <w:t>Egypt</w:t>
            </w:r>
          </w:p>
        </w:tc>
        <w:tc>
          <w:tcPr>
            <w:tcW w:w="3200" w:type="dxa"/>
            <w:gridSpan w:val="8"/>
            <w:tcBorders>
              <w:top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center"/>
          </w:tcPr>
          <w:p w14:paraId="195584C9"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Pre-Mitigation</w:t>
            </w:r>
          </w:p>
        </w:tc>
        <w:tc>
          <w:tcPr>
            <w:tcW w:w="2860" w:type="dxa"/>
            <w:gridSpan w:val="4"/>
            <w:tcBorders>
              <w:top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center"/>
          </w:tcPr>
          <w:p w14:paraId="00D3D410"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Risk Response Strategy</w:t>
            </w:r>
          </w:p>
        </w:tc>
        <w:tc>
          <w:tcPr>
            <w:tcW w:w="1600" w:type="dxa"/>
            <w:gridSpan w:val="4"/>
            <w:tcBorders>
              <w:top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center"/>
          </w:tcPr>
          <w:p w14:paraId="597B1066"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Post-Mitigation</w:t>
            </w:r>
          </w:p>
        </w:tc>
      </w:tr>
      <w:tr w:rsidR="001D4B41" w:rsidRPr="001733AA" w14:paraId="6FE51646" w14:textId="77777777" w:rsidTr="00AD58C9">
        <w:trPr>
          <w:trHeight w:val="300"/>
        </w:trPr>
        <w:tc>
          <w:tcPr>
            <w:tcW w:w="2000" w:type="dxa"/>
            <w:vMerge/>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105143F" w14:textId="77777777" w:rsidR="001D4B41" w:rsidRPr="00480E6E" w:rsidRDefault="001D4B41" w:rsidP="00AD58C9">
            <w:pPr>
              <w:spacing w:line="360" w:lineRule="auto"/>
              <w:rPr>
                <w:rFonts w:asciiTheme="majorBidi" w:eastAsia="Times New Roman" w:hAnsiTheme="majorBidi" w:cstheme="majorBidi"/>
                <w:b/>
                <w:bCs/>
                <w:color w:val="000000"/>
                <w:lang w:eastAsia="en-GB"/>
              </w:rPr>
            </w:pPr>
          </w:p>
        </w:tc>
        <w:tc>
          <w:tcPr>
            <w:tcW w:w="1600" w:type="dxa"/>
            <w:gridSpan w:val="4"/>
            <w:tcBorders>
              <w:bottom w:val="single" w:sz="4" w:space="0" w:color="000000"/>
              <w:right w:val="single" w:sz="8" w:space="0" w:color="000000"/>
            </w:tcBorders>
            <w:shd w:val="clear" w:color="auto" w:fill="auto"/>
            <w:noWrap/>
            <w:tcMar>
              <w:top w:w="15" w:type="dxa"/>
              <w:left w:w="15" w:type="dxa"/>
              <w:bottom w:w="0" w:type="dxa"/>
              <w:right w:w="15" w:type="dxa"/>
            </w:tcMar>
            <w:vAlign w:val="center"/>
          </w:tcPr>
          <w:p w14:paraId="2AE68762"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Probability</w:t>
            </w:r>
          </w:p>
        </w:tc>
        <w:tc>
          <w:tcPr>
            <w:tcW w:w="1600" w:type="dxa"/>
            <w:gridSpan w:val="4"/>
            <w:tcBorders>
              <w:bottom w:val="single" w:sz="4" w:space="0" w:color="000000"/>
              <w:right w:val="single" w:sz="8" w:space="0" w:color="000000"/>
            </w:tcBorders>
            <w:shd w:val="clear" w:color="auto" w:fill="auto"/>
            <w:noWrap/>
            <w:tcMar>
              <w:top w:w="15" w:type="dxa"/>
              <w:left w:w="15" w:type="dxa"/>
              <w:bottom w:w="0" w:type="dxa"/>
              <w:right w:w="15" w:type="dxa"/>
            </w:tcMar>
            <w:vAlign w:val="center"/>
          </w:tcPr>
          <w:p w14:paraId="68E493EA"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Impact</w:t>
            </w:r>
          </w:p>
        </w:tc>
        <w:tc>
          <w:tcPr>
            <w:tcW w:w="574" w:type="dxa"/>
            <w:vMerge w:val="restart"/>
            <w:tcBorders>
              <w:left w:val="single" w:sz="8" w:space="0" w:color="000000"/>
              <w:bottom w:val="single" w:sz="8" w:space="0" w:color="000000"/>
              <w:right w:val="single" w:sz="4" w:space="0" w:color="000000"/>
            </w:tcBorders>
            <w:shd w:val="clear" w:color="auto" w:fill="auto"/>
            <w:noWrap/>
            <w:tcMar>
              <w:top w:w="15" w:type="dxa"/>
              <w:left w:w="15" w:type="dxa"/>
              <w:bottom w:w="0" w:type="dxa"/>
              <w:right w:w="15" w:type="dxa"/>
            </w:tcMar>
            <w:vAlign w:val="center"/>
          </w:tcPr>
          <w:p w14:paraId="240B65A1"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Avoid</w:t>
            </w:r>
          </w:p>
        </w:tc>
        <w:tc>
          <w:tcPr>
            <w:tcW w:w="797" w:type="dxa"/>
            <w:vMerge w:val="restart"/>
            <w:tcBorders>
              <w:left w:val="single" w:sz="4" w:space="0" w:color="000000"/>
              <w:right w:val="single" w:sz="4" w:space="0" w:color="000000"/>
            </w:tcBorders>
            <w:shd w:val="clear" w:color="auto" w:fill="auto"/>
            <w:noWrap/>
            <w:tcMar>
              <w:top w:w="15" w:type="dxa"/>
              <w:left w:w="15" w:type="dxa"/>
              <w:bottom w:w="0" w:type="dxa"/>
              <w:right w:w="15" w:type="dxa"/>
            </w:tcMar>
            <w:vAlign w:val="center"/>
          </w:tcPr>
          <w:p w14:paraId="6446A15C"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Mitigate</w:t>
            </w:r>
          </w:p>
        </w:tc>
        <w:tc>
          <w:tcPr>
            <w:tcW w:w="656" w:type="dxa"/>
            <w:vMerge w:val="restart"/>
            <w:tcBorders>
              <w:left w:val="single" w:sz="4" w:space="0" w:color="000000"/>
              <w:right w:val="single" w:sz="4" w:space="0" w:color="000000"/>
            </w:tcBorders>
            <w:shd w:val="clear" w:color="auto" w:fill="auto"/>
            <w:noWrap/>
            <w:tcMar>
              <w:top w:w="15" w:type="dxa"/>
              <w:left w:w="15" w:type="dxa"/>
              <w:bottom w:w="0" w:type="dxa"/>
              <w:right w:w="15" w:type="dxa"/>
            </w:tcMar>
            <w:vAlign w:val="center"/>
          </w:tcPr>
          <w:p w14:paraId="04A93864"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Accept</w:t>
            </w:r>
          </w:p>
        </w:tc>
        <w:tc>
          <w:tcPr>
            <w:tcW w:w="833" w:type="dxa"/>
            <w:vMerge w:val="restart"/>
            <w:tcBorders>
              <w:left w:val="single" w:sz="4" w:space="0" w:color="000000"/>
              <w:right w:val="single" w:sz="8" w:space="0" w:color="000000"/>
            </w:tcBorders>
            <w:shd w:val="clear" w:color="auto" w:fill="auto"/>
            <w:noWrap/>
            <w:tcMar>
              <w:top w:w="15" w:type="dxa"/>
              <w:left w:w="15" w:type="dxa"/>
              <w:bottom w:w="0" w:type="dxa"/>
              <w:right w:w="15" w:type="dxa"/>
            </w:tcMar>
            <w:vAlign w:val="center"/>
          </w:tcPr>
          <w:p w14:paraId="6AE5125E"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Transfer</w:t>
            </w:r>
          </w:p>
        </w:tc>
        <w:tc>
          <w:tcPr>
            <w:tcW w:w="1600" w:type="dxa"/>
            <w:gridSpan w:val="4"/>
            <w:tcBorders>
              <w:bottom w:val="single" w:sz="4" w:space="0" w:color="000000"/>
              <w:right w:val="single" w:sz="8" w:space="0" w:color="000000"/>
            </w:tcBorders>
            <w:shd w:val="clear" w:color="auto" w:fill="auto"/>
            <w:noWrap/>
            <w:tcMar>
              <w:top w:w="15" w:type="dxa"/>
              <w:left w:w="15" w:type="dxa"/>
              <w:bottom w:w="0" w:type="dxa"/>
              <w:right w:w="15" w:type="dxa"/>
            </w:tcMar>
            <w:vAlign w:val="center"/>
          </w:tcPr>
          <w:p w14:paraId="70FE8945"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Impact</w:t>
            </w:r>
          </w:p>
        </w:tc>
      </w:tr>
      <w:tr w:rsidR="001D4B41" w:rsidRPr="001733AA" w14:paraId="33851B16" w14:textId="77777777" w:rsidTr="00AD58C9">
        <w:trPr>
          <w:trHeight w:val="300"/>
        </w:trPr>
        <w:tc>
          <w:tcPr>
            <w:tcW w:w="2000" w:type="dxa"/>
            <w:vMerge/>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2945F29" w14:textId="77777777" w:rsidR="001D4B41" w:rsidRPr="00480E6E" w:rsidRDefault="001D4B41" w:rsidP="00AD58C9">
            <w:pPr>
              <w:spacing w:line="360" w:lineRule="auto"/>
              <w:rPr>
                <w:rFonts w:asciiTheme="majorBidi" w:eastAsia="Times New Roman" w:hAnsiTheme="majorBidi" w:cstheme="majorBidi"/>
                <w:b/>
                <w:bCs/>
                <w:color w:val="000000"/>
                <w:lang w:eastAsia="en-GB"/>
              </w:rPr>
            </w:pPr>
          </w:p>
        </w:tc>
        <w:tc>
          <w:tcPr>
            <w:tcW w:w="257"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511378BE"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L</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730BEA7C"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M</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2B2F929B"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H</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center"/>
          </w:tcPr>
          <w:p w14:paraId="5B180C03"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V.H</w:t>
            </w:r>
          </w:p>
        </w:tc>
        <w:tc>
          <w:tcPr>
            <w:tcW w:w="257"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4491C8C6"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L</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27D02D2C"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M</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7861B145"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H</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center"/>
          </w:tcPr>
          <w:p w14:paraId="56DA9E6C"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V.H</w:t>
            </w:r>
          </w:p>
        </w:tc>
        <w:tc>
          <w:tcPr>
            <w:tcW w:w="574" w:type="dxa"/>
            <w:vMerge/>
            <w:tcBorders>
              <w:left w:val="single" w:sz="8" w:space="0" w:color="000000"/>
              <w:bottom w:val="single" w:sz="8" w:space="0" w:color="000000"/>
              <w:right w:val="single" w:sz="4" w:space="0" w:color="000000"/>
            </w:tcBorders>
            <w:shd w:val="clear" w:color="auto" w:fill="auto"/>
            <w:noWrap/>
            <w:tcMar>
              <w:top w:w="15" w:type="dxa"/>
              <w:left w:w="15" w:type="dxa"/>
              <w:bottom w:w="0" w:type="dxa"/>
              <w:right w:w="15" w:type="dxa"/>
            </w:tcMar>
            <w:vAlign w:val="center"/>
          </w:tcPr>
          <w:p w14:paraId="1BFC86E7"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797" w:type="dxa"/>
            <w:vMerge/>
            <w:tcBorders>
              <w:left w:val="single" w:sz="4" w:space="0" w:color="000000"/>
              <w:right w:val="single" w:sz="4" w:space="0" w:color="000000"/>
            </w:tcBorders>
            <w:shd w:val="clear" w:color="auto" w:fill="auto"/>
            <w:noWrap/>
            <w:tcMar>
              <w:top w:w="15" w:type="dxa"/>
              <w:left w:w="15" w:type="dxa"/>
              <w:bottom w:w="0" w:type="dxa"/>
              <w:right w:w="15" w:type="dxa"/>
            </w:tcMar>
            <w:vAlign w:val="center"/>
          </w:tcPr>
          <w:p w14:paraId="41D01473"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656" w:type="dxa"/>
            <w:vMerge/>
            <w:tcBorders>
              <w:left w:val="single" w:sz="4" w:space="0" w:color="000000"/>
              <w:right w:val="single" w:sz="4" w:space="0" w:color="000000"/>
            </w:tcBorders>
            <w:shd w:val="clear" w:color="auto" w:fill="auto"/>
            <w:noWrap/>
            <w:tcMar>
              <w:top w:w="15" w:type="dxa"/>
              <w:left w:w="15" w:type="dxa"/>
              <w:bottom w:w="0" w:type="dxa"/>
              <w:right w:w="15" w:type="dxa"/>
            </w:tcMar>
            <w:vAlign w:val="center"/>
          </w:tcPr>
          <w:p w14:paraId="66AD5305"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833" w:type="dxa"/>
            <w:vMerge/>
            <w:tcBorders>
              <w:left w:val="single" w:sz="4" w:space="0" w:color="000000"/>
              <w:right w:val="single" w:sz="8" w:space="0" w:color="000000"/>
            </w:tcBorders>
            <w:shd w:val="clear" w:color="auto" w:fill="auto"/>
            <w:noWrap/>
            <w:tcMar>
              <w:top w:w="15" w:type="dxa"/>
              <w:left w:w="15" w:type="dxa"/>
              <w:bottom w:w="0" w:type="dxa"/>
              <w:right w:w="15" w:type="dxa"/>
            </w:tcMar>
            <w:vAlign w:val="center"/>
          </w:tcPr>
          <w:p w14:paraId="2256DF74"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257"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79C7298C"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L</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6891D9D7"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M</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3E5F0238"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H</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center"/>
          </w:tcPr>
          <w:p w14:paraId="5DE4F483"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V.H</w:t>
            </w:r>
          </w:p>
        </w:tc>
      </w:tr>
      <w:tr w:rsidR="001D4B41" w:rsidRPr="001733AA" w14:paraId="48D931BD" w14:textId="77777777" w:rsidTr="00AD58C9">
        <w:trPr>
          <w:trHeight w:val="424"/>
        </w:trPr>
        <w:tc>
          <w:tcPr>
            <w:tcW w:w="2000" w:type="dxa"/>
            <w:vMerge/>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46CD823" w14:textId="77777777" w:rsidR="001D4B41" w:rsidRPr="00480E6E" w:rsidRDefault="001D4B41" w:rsidP="00AD58C9">
            <w:pPr>
              <w:spacing w:line="360" w:lineRule="auto"/>
              <w:rPr>
                <w:rFonts w:asciiTheme="majorBidi" w:eastAsia="Times New Roman" w:hAnsiTheme="majorBidi" w:cstheme="majorBidi"/>
                <w:b/>
                <w:bCs/>
                <w:color w:val="000000"/>
                <w:lang w:eastAsia="en-GB"/>
              </w:rPr>
            </w:pPr>
          </w:p>
        </w:tc>
        <w:tc>
          <w:tcPr>
            <w:tcW w:w="257" w:type="dxa"/>
            <w:tcBorders>
              <w:right w:val="single" w:sz="4" w:space="0" w:color="000000"/>
            </w:tcBorders>
            <w:shd w:val="clear" w:color="auto" w:fill="auto"/>
            <w:noWrap/>
            <w:tcMar>
              <w:top w:w="15" w:type="dxa"/>
              <w:left w:w="15" w:type="dxa"/>
              <w:bottom w:w="0" w:type="dxa"/>
              <w:right w:w="15" w:type="dxa"/>
            </w:tcMar>
            <w:vAlign w:val="center"/>
          </w:tcPr>
          <w:p w14:paraId="2EAC7295"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1</w:t>
            </w:r>
          </w:p>
        </w:tc>
        <w:tc>
          <w:tcPr>
            <w:tcW w:w="399" w:type="dxa"/>
            <w:tcBorders>
              <w:right w:val="single" w:sz="4" w:space="0" w:color="000000"/>
            </w:tcBorders>
            <w:shd w:val="clear" w:color="auto" w:fill="auto"/>
            <w:noWrap/>
            <w:tcMar>
              <w:top w:w="15" w:type="dxa"/>
              <w:left w:w="15" w:type="dxa"/>
              <w:bottom w:w="0" w:type="dxa"/>
              <w:right w:w="15" w:type="dxa"/>
            </w:tcMar>
            <w:vAlign w:val="center"/>
          </w:tcPr>
          <w:p w14:paraId="28B49CFD"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2</w:t>
            </w:r>
          </w:p>
        </w:tc>
        <w:tc>
          <w:tcPr>
            <w:tcW w:w="306" w:type="dxa"/>
            <w:tcBorders>
              <w:right w:val="single" w:sz="4" w:space="0" w:color="000000"/>
            </w:tcBorders>
            <w:shd w:val="clear" w:color="auto" w:fill="auto"/>
            <w:noWrap/>
            <w:tcMar>
              <w:top w:w="15" w:type="dxa"/>
              <w:left w:w="15" w:type="dxa"/>
              <w:bottom w:w="0" w:type="dxa"/>
              <w:right w:w="15" w:type="dxa"/>
            </w:tcMar>
            <w:vAlign w:val="center"/>
          </w:tcPr>
          <w:p w14:paraId="33F76E1A"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3</w:t>
            </w:r>
          </w:p>
        </w:tc>
        <w:tc>
          <w:tcPr>
            <w:tcW w:w="638" w:type="dxa"/>
            <w:tcBorders>
              <w:right w:val="single" w:sz="8" w:space="0" w:color="000000"/>
            </w:tcBorders>
            <w:shd w:val="clear" w:color="auto" w:fill="auto"/>
            <w:noWrap/>
            <w:tcMar>
              <w:top w:w="15" w:type="dxa"/>
              <w:left w:w="15" w:type="dxa"/>
              <w:bottom w:w="0" w:type="dxa"/>
              <w:right w:w="15" w:type="dxa"/>
            </w:tcMar>
            <w:vAlign w:val="center"/>
          </w:tcPr>
          <w:p w14:paraId="3647AD45"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4</w:t>
            </w:r>
          </w:p>
        </w:tc>
        <w:tc>
          <w:tcPr>
            <w:tcW w:w="257" w:type="dxa"/>
            <w:tcBorders>
              <w:right w:val="single" w:sz="4" w:space="0" w:color="000000"/>
            </w:tcBorders>
            <w:shd w:val="clear" w:color="auto" w:fill="auto"/>
            <w:noWrap/>
            <w:tcMar>
              <w:top w:w="15" w:type="dxa"/>
              <w:left w:w="15" w:type="dxa"/>
              <w:bottom w:w="0" w:type="dxa"/>
              <w:right w:w="15" w:type="dxa"/>
            </w:tcMar>
            <w:vAlign w:val="center"/>
          </w:tcPr>
          <w:p w14:paraId="76CEF107"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1</w:t>
            </w:r>
          </w:p>
        </w:tc>
        <w:tc>
          <w:tcPr>
            <w:tcW w:w="399" w:type="dxa"/>
            <w:tcBorders>
              <w:right w:val="single" w:sz="4" w:space="0" w:color="000000"/>
            </w:tcBorders>
            <w:shd w:val="clear" w:color="auto" w:fill="auto"/>
            <w:noWrap/>
            <w:tcMar>
              <w:top w:w="15" w:type="dxa"/>
              <w:left w:w="15" w:type="dxa"/>
              <w:bottom w:w="0" w:type="dxa"/>
              <w:right w:w="15" w:type="dxa"/>
            </w:tcMar>
            <w:vAlign w:val="center"/>
          </w:tcPr>
          <w:p w14:paraId="7C0185E3"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2</w:t>
            </w:r>
          </w:p>
        </w:tc>
        <w:tc>
          <w:tcPr>
            <w:tcW w:w="306" w:type="dxa"/>
            <w:tcBorders>
              <w:right w:val="single" w:sz="4" w:space="0" w:color="000000"/>
            </w:tcBorders>
            <w:shd w:val="clear" w:color="auto" w:fill="auto"/>
            <w:noWrap/>
            <w:tcMar>
              <w:top w:w="15" w:type="dxa"/>
              <w:left w:w="15" w:type="dxa"/>
              <w:bottom w:w="0" w:type="dxa"/>
              <w:right w:w="15" w:type="dxa"/>
            </w:tcMar>
            <w:vAlign w:val="center"/>
          </w:tcPr>
          <w:p w14:paraId="617A487A"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3</w:t>
            </w:r>
          </w:p>
        </w:tc>
        <w:tc>
          <w:tcPr>
            <w:tcW w:w="638" w:type="dxa"/>
            <w:tcBorders>
              <w:right w:val="single" w:sz="8" w:space="0" w:color="000000"/>
            </w:tcBorders>
            <w:shd w:val="clear" w:color="auto" w:fill="auto"/>
            <w:noWrap/>
            <w:tcMar>
              <w:top w:w="15" w:type="dxa"/>
              <w:left w:w="15" w:type="dxa"/>
              <w:bottom w:w="0" w:type="dxa"/>
              <w:right w:w="15" w:type="dxa"/>
            </w:tcMar>
            <w:vAlign w:val="center"/>
          </w:tcPr>
          <w:p w14:paraId="2B3B69A1"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4</w:t>
            </w:r>
          </w:p>
        </w:tc>
        <w:tc>
          <w:tcPr>
            <w:tcW w:w="574" w:type="dxa"/>
            <w:vMerge/>
            <w:tcBorders>
              <w:left w:val="single" w:sz="8" w:space="0" w:color="000000"/>
              <w:bottom w:val="single" w:sz="8" w:space="0" w:color="000000"/>
              <w:right w:val="single" w:sz="4" w:space="0" w:color="000000"/>
            </w:tcBorders>
            <w:shd w:val="clear" w:color="auto" w:fill="auto"/>
            <w:noWrap/>
            <w:tcMar>
              <w:top w:w="15" w:type="dxa"/>
              <w:left w:w="15" w:type="dxa"/>
              <w:bottom w:w="0" w:type="dxa"/>
              <w:right w:w="15" w:type="dxa"/>
            </w:tcMar>
            <w:vAlign w:val="center"/>
          </w:tcPr>
          <w:p w14:paraId="21502240"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797" w:type="dxa"/>
            <w:vMerge/>
            <w:tcBorders>
              <w:left w:val="single" w:sz="4" w:space="0" w:color="000000"/>
              <w:right w:val="single" w:sz="4" w:space="0" w:color="000000"/>
            </w:tcBorders>
            <w:shd w:val="clear" w:color="auto" w:fill="auto"/>
            <w:noWrap/>
            <w:tcMar>
              <w:top w:w="15" w:type="dxa"/>
              <w:left w:w="15" w:type="dxa"/>
              <w:bottom w:w="0" w:type="dxa"/>
              <w:right w:w="15" w:type="dxa"/>
            </w:tcMar>
            <w:vAlign w:val="center"/>
          </w:tcPr>
          <w:p w14:paraId="1A3EC625"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656" w:type="dxa"/>
            <w:vMerge/>
            <w:tcBorders>
              <w:left w:val="single" w:sz="4" w:space="0" w:color="000000"/>
              <w:right w:val="single" w:sz="4" w:space="0" w:color="000000"/>
            </w:tcBorders>
            <w:shd w:val="clear" w:color="auto" w:fill="auto"/>
            <w:noWrap/>
            <w:tcMar>
              <w:top w:w="15" w:type="dxa"/>
              <w:left w:w="15" w:type="dxa"/>
              <w:bottom w:w="0" w:type="dxa"/>
              <w:right w:w="15" w:type="dxa"/>
            </w:tcMar>
            <w:vAlign w:val="center"/>
          </w:tcPr>
          <w:p w14:paraId="75444B8F"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833" w:type="dxa"/>
            <w:vMerge/>
            <w:tcBorders>
              <w:left w:val="single" w:sz="4" w:space="0" w:color="000000"/>
              <w:right w:val="single" w:sz="8" w:space="0" w:color="000000"/>
            </w:tcBorders>
            <w:shd w:val="clear" w:color="auto" w:fill="auto"/>
            <w:noWrap/>
            <w:tcMar>
              <w:top w:w="15" w:type="dxa"/>
              <w:left w:w="15" w:type="dxa"/>
              <w:bottom w:w="0" w:type="dxa"/>
              <w:right w:w="15" w:type="dxa"/>
            </w:tcMar>
            <w:vAlign w:val="center"/>
          </w:tcPr>
          <w:p w14:paraId="5813B026"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257" w:type="dxa"/>
            <w:tcBorders>
              <w:right w:val="single" w:sz="4" w:space="0" w:color="000000"/>
            </w:tcBorders>
            <w:shd w:val="clear" w:color="auto" w:fill="auto"/>
            <w:noWrap/>
            <w:tcMar>
              <w:top w:w="15" w:type="dxa"/>
              <w:left w:w="15" w:type="dxa"/>
              <w:bottom w:w="0" w:type="dxa"/>
              <w:right w:w="15" w:type="dxa"/>
            </w:tcMar>
            <w:vAlign w:val="center"/>
          </w:tcPr>
          <w:p w14:paraId="06597DBF"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1</w:t>
            </w:r>
          </w:p>
        </w:tc>
        <w:tc>
          <w:tcPr>
            <w:tcW w:w="399" w:type="dxa"/>
            <w:tcBorders>
              <w:right w:val="single" w:sz="4" w:space="0" w:color="000000"/>
            </w:tcBorders>
            <w:shd w:val="clear" w:color="auto" w:fill="auto"/>
            <w:noWrap/>
            <w:tcMar>
              <w:top w:w="15" w:type="dxa"/>
              <w:left w:w="15" w:type="dxa"/>
              <w:bottom w:w="0" w:type="dxa"/>
              <w:right w:w="15" w:type="dxa"/>
            </w:tcMar>
            <w:vAlign w:val="center"/>
          </w:tcPr>
          <w:p w14:paraId="3239B6FE"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2</w:t>
            </w:r>
          </w:p>
        </w:tc>
        <w:tc>
          <w:tcPr>
            <w:tcW w:w="306" w:type="dxa"/>
            <w:tcBorders>
              <w:right w:val="single" w:sz="4" w:space="0" w:color="000000"/>
            </w:tcBorders>
            <w:shd w:val="clear" w:color="auto" w:fill="auto"/>
            <w:noWrap/>
            <w:tcMar>
              <w:top w:w="15" w:type="dxa"/>
              <w:left w:w="15" w:type="dxa"/>
              <w:bottom w:w="0" w:type="dxa"/>
              <w:right w:w="15" w:type="dxa"/>
            </w:tcMar>
            <w:vAlign w:val="center"/>
          </w:tcPr>
          <w:p w14:paraId="6B2E075C"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3</w:t>
            </w:r>
          </w:p>
        </w:tc>
        <w:tc>
          <w:tcPr>
            <w:tcW w:w="638" w:type="dxa"/>
            <w:tcBorders>
              <w:right w:val="single" w:sz="8" w:space="0" w:color="000000"/>
            </w:tcBorders>
            <w:shd w:val="clear" w:color="auto" w:fill="auto"/>
            <w:noWrap/>
            <w:tcMar>
              <w:top w:w="15" w:type="dxa"/>
              <w:left w:w="15" w:type="dxa"/>
              <w:bottom w:w="0" w:type="dxa"/>
              <w:right w:w="15" w:type="dxa"/>
            </w:tcMar>
            <w:vAlign w:val="center"/>
          </w:tcPr>
          <w:p w14:paraId="5FDD5380"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4</w:t>
            </w:r>
          </w:p>
        </w:tc>
      </w:tr>
      <w:tr w:rsidR="001D4B41" w:rsidRPr="001733AA" w14:paraId="7B14B7E3" w14:textId="77777777" w:rsidTr="00AD58C9">
        <w:trPr>
          <w:trHeight w:val="300"/>
        </w:trPr>
        <w:tc>
          <w:tcPr>
            <w:tcW w:w="2000" w:type="dxa"/>
            <w:tcBorders>
              <w:left w:val="single" w:sz="8" w:space="0" w:color="000000"/>
              <w:bottom w:val="single" w:sz="4" w:space="0" w:color="000000"/>
            </w:tcBorders>
            <w:shd w:val="clear" w:color="auto" w:fill="auto"/>
            <w:tcMar>
              <w:top w:w="15" w:type="dxa"/>
              <w:left w:w="15" w:type="dxa"/>
              <w:bottom w:w="0" w:type="dxa"/>
              <w:right w:w="15" w:type="dxa"/>
            </w:tcMar>
            <w:vAlign w:val="center"/>
          </w:tcPr>
          <w:p w14:paraId="4F55EA23" w14:textId="77777777" w:rsidR="001D4B41" w:rsidRPr="00480E6E" w:rsidRDefault="001D4B41" w:rsidP="00AD58C9">
            <w:pPr>
              <w:spacing w:line="360" w:lineRule="auto"/>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B Financial Risks</w:t>
            </w:r>
          </w:p>
        </w:tc>
        <w:tc>
          <w:tcPr>
            <w:tcW w:w="257" w:type="dxa"/>
            <w:tcBorders>
              <w:top w:val="single" w:sz="8" w:space="0" w:color="000000"/>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2E042FA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top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71A626C9"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top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0E2AE189"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top w:val="single" w:sz="8" w:space="0" w:color="000000"/>
              <w:bottom w:val="single" w:sz="4" w:space="0" w:color="000000"/>
            </w:tcBorders>
            <w:shd w:val="clear" w:color="auto" w:fill="auto"/>
            <w:noWrap/>
            <w:tcMar>
              <w:top w:w="15" w:type="dxa"/>
              <w:left w:w="15" w:type="dxa"/>
              <w:bottom w:w="0" w:type="dxa"/>
              <w:right w:w="15" w:type="dxa"/>
            </w:tcMar>
            <w:vAlign w:val="bottom"/>
          </w:tcPr>
          <w:p w14:paraId="1E1B09A2"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top w:val="single" w:sz="8" w:space="0" w:color="000000"/>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0E4D3C8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top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4418EFF9"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top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0BBAFBE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top w:val="single" w:sz="8" w:space="0" w:color="000000"/>
              <w:bottom w:val="single" w:sz="4" w:space="0" w:color="000000"/>
              <w:right w:val="single" w:sz="8" w:space="0" w:color="000000"/>
            </w:tcBorders>
            <w:shd w:val="clear" w:color="auto" w:fill="auto"/>
            <w:noWrap/>
            <w:tcMar>
              <w:top w:w="15" w:type="dxa"/>
              <w:left w:w="15" w:type="dxa"/>
              <w:bottom w:w="0" w:type="dxa"/>
              <w:right w:w="15" w:type="dxa"/>
            </w:tcMar>
            <w:vAlign w:val="bottom"/>
          </w:tcPr>
          <w:p w14:paraId="1F5D80BE"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74"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120AD9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797" w:type="dxa"/>
            <w:tcBorders>
              <w:top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3DB19A3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56" w:type="dxa"/>
            <w:tcBorders>
              <w:top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6176B1B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833" w:type="dxa"/>
            <w:tcBorders>
              <w:top w:val="single" w:sz="8" w:space="0" w:color="000000"/>
              <w:bottom w:val="single" w:sz="4" w:space="0" w:color="000000"/>
              <w:right w:val="single" w:sz="8" w:space="0" w:color="000000"/>
            </w:tcBorders>
            <w:shd w:val="clear" w:color="auto" w:fill="auto"/>
            <w:noWrap/>
            <w:tcMar>
              <w:top w:w="15" w:type="dxa"/>
              <w:left w:w="15" w:type="dxa"/>
              <w:bottom w:w="0" w:type="dxa"/>
              <w:right w:w="15" w:type="dxa"/>
            </w:tcMar>
            <w:vAlign w:val="bottom"/>
          </w:tcPr>
          <w:p w14:paraId="218D4D2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top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44D541BC"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top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4447931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top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08E3231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top w:val="single" w:sz="8" w:space="0" w:color="000000"/>
              <w:bottom w:val="single" w:sz="4" w:space="0" w:color="000000"/>
              <w:right w:val="single" w:sz="8" w:space="0" w:color="000000"/>
            </w:tcBorders>
            <w:shd w:val="clear" w:color="auto" w:fill="auto"/>
            <w:noWrap/>
            <w:tcMar>
              <w:top w:w="15" w:type="dxa"/>
              <w:left w:w="15" w:type="dxa"/>
              <w:bottom w:w="0" w:type="dxa"/>
              <w:right w:w="15" w:type="dxa"/>
            </w:tcMar>
            <w:vAlign w:val="bottom"/>
          </w:tcPr>
          <w:p w14:paraId="0CC4F5C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r>
      <w:tr w:rsidR="001D4B41" w:rsidRPr="001733AA" w14:paraId="5CC5827A" w14:textId="77777777" w:rsidTr="00AD58C9">
        <w:trPr>
          <w:trHeight w:val="510"/>
        </w:trPr>
        <w:tc>
          <w:tcPr>
            <w:tcW w:w="2000" w:type="dxa"/>
            <w:tcBorders>
              <w:left w:val="single" w:sz="8" w:space="0" w:color="000000"/>
              <w:bottom w:val="single" w:sz="4" w:space="0" w:color="000000"/>
            </w:tcBorders>
            <w:shd w:val="clear" w:color="auto" w:fill="auto"/>
            <w:tcMar>
              <w:top w:w="15" w:type="dxa"/>
              <w:left w:w="15" w:type="dxa"/>
              <w:bottom w:w="0" w:type="dxa"/>
              <w:right w:w="15" w:type="dxa"/>
            </w:tcMar>
            <w:vAlign w:val="center"/>
          </w:tcPr>
          <w:p w14:paraId="64DF8A4E"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B1 Escalation of Material Prices</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6EC9C28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4D37A57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AD4389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tcBorders>
            <w:shd w:val="clear" w:color="auto" w:fill="auto"/>
            <w:noWrap/>
            <w:tcMar>
              <w:top w:w="15" w:type="dxa"/>
              <w:left w:w="15" w:type="dxa"/>
              <w:bottom w:w="0" w:type="dxa"/>
              <w:right w:w="15" w:type="dxa"/>
            </w:tcMar>
            <w:vAlign w:val="bottom"/>
          </w:tcPr>
          <w:p w14:paraId="6A8D1CE7"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429AAE8C"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43270887"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4B7EEA73"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5EF51B96"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74"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C303336"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79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029AA22"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5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3970BC9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833"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34FF7EF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48B7881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43ED1F44"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AD55B07"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661207E3"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r>
      <w:tr w:rsidR="001D4B41" w:rsidRPr="001733AA" w14:paraId="1394A3B8" w14:textId="77777777" w:rsidTr="00AD58C9">
        <w:trPr>
          <w:trHeight w:val="510"/>
        </w:trPr>
        <w:tc>
          <w:tcPr>
            <w:tcW w:w="2000" w:type="dxa"/>
            <w:tcBorders>
              <w:left w:val="single" w:sz="8" w:space="0" w:color="000000"/>
              <w:bottom w:val="single" w:sz="4" w:space="0" w:color="000000"/>
            </w:tcBorders>
            <w:shd w:val="clear" w:color="auto" w:fill="auto"/>
            <w:tcMar>
              <w:top w:w="15" w:type="dxa"/>
              <w:left w:w="15" w:type="dxa"/>
              <w:bottom w:w="0" w:type="dxa"/>
              <w:right w:w="15" w:type="dxa"/>
            </w:tcMar>
            <w:vAlign w:val="center"/>
          </w:tcPr>
          <w:p w14:paraId="202B7B8E"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B2 Consistency in client cash flow payments</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3F2FCC6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27C07E4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1EB8555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tcBorders>
            <w:shd w:val="clear" w:color="auto" w:fill="auto"/>
            <w:noWrap/>
            <w:tcMar>
              <w:top w:w="15" w:type="dxa"/>
              <w:left w:w="15" w:type="dxa"/>
              <w:bottom w:w="0" w:type="dxa"/>
              <w:right w:w="15" w:type="dxa"/>
            </w:tcMar>
            <w:vAlign w:val="bottom"/>
          </w:tcPr>
          <w:p w14:paraId="20AF8AC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096BE4C4"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B33D8F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5F176A8C"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205F6F8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74"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84557E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79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749B039"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5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10FA7837"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833"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73E292F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562D2EC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1E6762EE"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F4AFC8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7AC5DBF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r>
      <w:tr w:rsidR="001D4B41" w:rsidRPr="001733AA" w14:paraId="37292EA5" w14:textId="77777777" w:rsidTr="00AD58C9">
        <w:trPr>
          <w:trHeight w:val="510"/>
        </w:trPr>
        <w:tc>
          <w:tcPr>
            <w:tcW w:w="2000" w:type="dxa"/>
            <w:tcBorders>
              <w:left w:val="single" w:sz="8" w:space="0" w:color="000000"/>
              <w:bottom w:val="single" w:sz="4" w:space="0" w:color="000000"/>
            </w:tcBorders>
            <w:shd w:val="clear" w:color="auto" w:fill="auto"/>
            <w:tcMar>
              <w:top w:w="15" w:type="dxa"/>
              <w:left w:w="15" w:type="dxa"/>
              <w:bottom w:w="0" w:type="dxa"/>
              <w:right w:w="15" w:type="dxa"/>
            </w:tcMar>
            <w:vAlign w:val="center"/>
          </w:tcPr>
          <w:p w14:paraId="48598F9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xml:space="preserve">B3 Client project management </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2EE6E4E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AE86993"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1272FA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tcBorders>
            <w:shd w:val="clear" w:color="auto" w:fill="auto"/>
            <w:noWrap/>
            <w:tcMar>
              <w:top w:w="15" w:type="dxa"/>
              <w:left w:w="15" w:type="dxa"/>
              <w:bottom w:w="0" w:type="dxa"/>
              <w:right w:w="15" w:type="dxa"/>
            </w:tcMar>
            <w:vAlign w:val="bottom"/>
          </w:tcPr>
          <w:p w14:paraId="075CE2A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1170F72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35C6EAD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2B2AFE43"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2B691BD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74"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A5EF11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79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27539FE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5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4E2927E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833"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1BED508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A36B23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1F60C9A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5F247F9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16402DC9"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r>
      <w:tr w:rsidR="001D4B41" w:rsidRPr="001733AA" w14:paraId="05EED7D2" w14:textId="77777777" w:rsidTr="00AD58C9">
        <w:trPr>
          <w:trHeight w:val="510"/>
        </w:trPr>
        <w:tc>
          <w:tcPr>
            <w:tcW w:w="2000" w:type="dxa"/>
            <w:tcBorders>
              <w:left w:val="single" w:sz="8" w:space="0" w:color="000000"/>
              <w:bottom w:val="single" w:sz="4" w:space="0" w:color="000000"/>
            </w:tcBorders>
            <w:shd w:val="clear" w:color="auto" w:fill="auto"/>
            <w:tcMar>
              <w:top w:w="15" w:type="dxa"/>
              <w:left w:w="15" w:type="dxa"/>
              <w:bottom w:w="0" w:type="dxa"/>
              <w:right w:w="15" w:type="dxa"/>
            </w:tcMar>
            <w:vAlign w:val="center"/>
          </w:tcPr>
          <w:p w14:paraId="41EF336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xml:space="preserve">B4 Changes in material &amp; specifications </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1092D60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C28759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7343FE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tcBorders>
            <w:shd w:val="clear" w:color="auto" w:fill="auto"/>
            <w:noWrap/>
            <w:tcMar>
              <w:top w:w="15" w:type="dxa"/>
              <w:left w:w="15" w:type="dxa"/>
              <w:bottom w:w="0" w:type="dxa"/>
              <w:right w:w="15" w:type="dxa"/>
            </w:tcMar>
            <w:vAlign w:val="bottom"/>
          </w:tcPr>
          <w:p w14:paraId="5A8377B9"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0094DE03"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A15B87C"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5E534B02"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3C71687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74"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5C2584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79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BC27A74"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5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1EE0B75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833"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2DE6608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A128976"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34307352"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41C4E994"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3A41B5F9"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r>
      <w:tr w:rsidR="001D4B41" w:rsidRPr="001733AA" w14:paraId="63038FE0" w14:textId="77777777" w:rsidTr="00AD58C9">
        <w:trPr>
          <w:trHeight w:val="1029"/>
        </w:trPr>
        <w:tc>
          <w:tcPr>
            <w:tcW w:w="2000" w:type="dxa"/>
            <w:tcBorders>
              <w:left w:val="single" w:sz="8" w:space="0" w:color="000000"/>
              <w:bottom w:val="single" w:sz="4" w:space="0" w:color="000000"/>
            </w:tcBorders>
            <w:shd w:val="clear" w:color="auto" w:fill="auto"/>
            <w:tcMar>
              <w:top w:w="15" w:type="dxa"/>
              <w:left w:w="15" w:type="dxa"/>
              <w:bottom w:w="0" w:type="dxa"/>
              <w:right w:w="15" w:type="dxa"/>
            </w:tcMar>
            <w:vAlign w:val="center"/>
          </w:tcPr>
          <w:p w14:paraId="36DA35E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B5 Unclear identification of project budget.</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6C52DBF9"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41CDBF5E"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D333FC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tcBorders>
            <w:shd w:val="clear" w:color="auto" w:fill="auto"/>
            <w:noWrap/>
            <w:tcMar>
              <w:top w:w="15" w:type="dxa"/>
              <w:left w:w="15" w:type="dxa"/>
              <w:bottom w:w="0" w:type="dxa"/>
              <w:right w:w="15" w:type="dxa"/>
            </w:tcMar>
            <w:vAlign w:val="bottom"/>
          </w:tcPr>
          <w:p w14:paraId="0223A6B2"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2CBE9A83"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273A4EA3"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2E792C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08F7257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74"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C6587D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79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2E196817"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5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1FBB03E4"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833"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649103F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2A52E9A9"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49DACFB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A5E5DD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4143D9B3"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r>
      <w:tr w:rsidR="001D4B41" w:rsidRPr="001733AA" w14:paraId="7F6FF920" w14:textId="77777777" w:rsidTr="00AD58C9">
        <w:trPr>
          <w:trHeight w:val="510"/>
        </w:trPr>
        <w:tc>
          <w:tcPr>
            <w:tcW w:w="2000" w:type="dxa"/>
            <w:tcBorders>
              <w:left w:val="single" w:sz="8" w:space="0" w:color="000000"/>
              <w:bottom w:val="single" w:sz="4" w:space="0" w:color="000000"/>
            </w:tcBorders>
            <w:shd w:val="clear" w:color="auto" w:fill="auto"/>
            <w:tcMar>
              <w:top w:w="15" w:type="dxa"/>
              <w:left w:w="15" w:type="dxa"/>
              <w:bottom w:w="0" w:type="dxa"/>
              <w:right w:w="15" w:type="dxa"/>
            </w:tcMar>
            <w:vAlign w:val="center"/>
          </w:tcPr>
          <w:p w14:paraId="1AB37B24"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B6 Delay in handing over the site to contractor.</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7287C3B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5D6CCAD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31AEF90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tcBorders>
            <w:shd w:val="clear" w:color="auto" w:fill="auto"/>
            <w:noWrap/>
            <w:tcMar>
              <w:top w:w="15" w:type="dxa"/>
              <w:left w:w="15" w:type="dxa"/>
              <w:bottom w:w="0" w:type="dxa"/>
              <w:right w:w="15" w:type="dxa"/>
            </w:tcMar>
            <w:vAlign w:val="bottom"/>
          </w:tcPr>
          <w:p w14:paraId="2093F6E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6773DDB3"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30CF77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37D749C"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7EEF2DE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74"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38C00D32"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79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3AC705C4"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5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034F87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833"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0B2B981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22755A3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B12748C"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5E0DC62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5177E3EE"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r>
      <w:tr w:rsidR="001D4B41" w:rsidRPr="001733AA" w14:paraId="2AC778D9" w14:textId="77777777" w:rsidTr="00AD58C9">
        <w:trPr>
          <w:trHeight w:val="525"/>
        </w:trPr>
        <w:tc>
          <w:tcPr>
            <w:tcW w:w="2000" w:type="dxa"/>
            <w:tcBorders>
              <w:left w:val="single" w:sz="8" w:space="0" w:color="000000"/>
              <w:bottom w:val="single" w:sz="8" w:space="0" w:color="000000"/>
            </w:tcBorders>
            <w:shd w:val="clear" w:color="auto" w:fill="auto"/>
            <w:tcMar>
              <w:top w:w="15" w:type="dxa"/>
              <w:left w:w="15" w:type="dxa"/>
              <w:bottom w:w="0" w:type="dxa"/>
              <w:right w:w="15" w:type="dxa"/>
            </w:tcMar>
            <w:vAlign w:val="center"/>
          </w:tcPr>
          <w:p w14:paraId="05B52E66"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B7 Chances of facing financial crisis</w:t>
            </w:r>
          </w:p>
        </w:tc>
        <w:tc>
          <w:tcPr>
            <w:tcW w:w="257" w:type="dxa"/>
            <w:tcBorders>
              <w:left w:val="single" w:sz="8" w:space="0" w:color="000000"/>
              <w:bottom w:val="single" w:sz="8" w:space="0" w:color="000000"/>
              <w:right w:val="single" w:sz="4" w:space="0" w:color="000000"/>
            </w:tcBorders>
            <w:shd w:val="clear" w:color="auto" w:fill="auto"/>
            <w:noWrap/>
            <w:tcMar>
              <w:top w:w="15" w:type="dxa"/>
              <w:left w:w="15" w:type="dxa"/>
              <w:bottom w:w="0" w:type="dxa"/>
              <w:right w:w="15" w:type="dxa"/>
            </w:tcMar>
            <w:vAlign w:val="bottom"/>
          </w:tcPr>
          <w:p w14:paraId="12C1B694"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2C861619"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2F0A77C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8" w:space="0" w:color="000000"/>
            </w:tcBorders>
            <w:shd w:val="clear" w:color="auto" w:fill="auto"/>
            <w:noWrap/>
            <w:tcMar>
              <w:top w:w="15" w:type="dxa"/>
              <w:left w:w="15" w:type="dxa"/>
              <w:bottom w:w="0" w:type="dxa"/>
              <w:right w:w="15" w:type="dxa"/>
            </w:tcMar>
            <w:vAlign w:val="bottom"/>
          </w:tcPr>
          <w:p w14:paraId="3FA0E33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left w:val="single" w:sz="8" w:space="0" w:color="000000"/>
              <w:bottom w:val="single" w:sz="8" w:space="0" w:color="000000"/>
              <w:right w:val="single" w:sz="4" w:space="0" w:color="000000"/>
            </w:tcBorders>
            <w:shd w:val="clear" w:color="auto" w:fill="auto"/>
            <w:noWrap/>
            <w:tcMar>
              <w:top w:w="15" w:type="dxa"/>
              <w:left w:w="15" w:type="dxa"/>
              <w:bottom w:w="0" w:type="dxa"/>
              <w:right w:w="15" w:type="dxa"/>
            </w:tcMar>
            <w:vAlign w:val="bottom"/>
          </w:tcPr>
          <w:p w14:paraId="1A3935A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1FCC39DC"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78D47FD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8" w:space="0" w:color="000000"/>
              <w:right w:val="single" w:sz="8" w:space="0" w:color="000000"/>
            </w:tcBorders>
            <w:shd w:val="clear" w:color="auto" w:fill="auto"/>
            <w:noWrap/>
            <w:tcMar>
              <w:top w:w="15" w:type="dxa"/>
              <w:left w:w="15" w:type="dxa"/>
              <w:bottom w:w="0" w:type="dxa"/>
              <w:right w:w="15" w:type="dxa"/>
            </w:tcMar>
            <w:vAlign w:val="bottom"/>
          </w:tcPr>
          <w:p w14:paraId="0B3A446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74"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555F453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797"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42EE227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56"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44AE36B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833" w:type="dxa"/>
            <w:tcBorders>
              <w:bottom w:val="single" w:sz="8" w:space="0" w:color="000000"/>
              <w:right w:val="single" w:sz="8" w:space="0" w:color="000000"/>
            </w:tcBorders>
            <w:shd w:val="clear" w:color="auto" w:fill="auto"/>
            <w:noWrap/>
            <w:tcMar>
              <w:top w:w="15" w:type="dxa"/>
              <w:left w:w="15" w:type="dxa"/>
              <w:bottom w:w="0" w:type="dxa"/>
              <w:right w:w="15" w:type="dxa"/>
            </w:tcMar>
            <w:vAlign w:val="bottom"/>
          </w:tcPr>
          <w:p w14:paraId="6A76808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5F2E41D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0C9FC94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68F9F7F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8" w:space="0" w:color="000000"/>
              <w:right w:val="single" w:sz="8" w:space="0" w:color="000000"/>
            </w:tcBorders>
            <w:shd w:val="clear" w:color="auto" w:fill="auto"/>
            <w:noWrap/>
            <w:tcMar>
              <w:top w:w="15" w:type="dxa"/>
              <w:left w:w="15" w:type="dxa"/>
              <w:bottom w:w="0" w:type="dxa"/>
              <w:right w:w="15" w:type="dxa"/>
            </w:tcMar>
            <w:vAlign w:val="bottom"/>
          </w:tcPr>
          <w:p w14:paraId="58AAC7F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r>
    </w:tbl>
    <w:p w14:paraId="4173F64C" w14:textId="77777777" w:rsidR="001D4B41" w:rsidRPr="00B03243" w:rsidRDefault="001D4B41" w:rsidP="001D4B41">
      <w:pPr>
        <w:spacing w:line="360" w:lineRule="auto"/>
        <w:rPr>
          <w:rFonts w:asciiTheme="majorBidi" w:hAnsiTheme="majorBidi" w:cstheme="majorBidi"/>
          <w:sz w:val="24"/>
          <w:szCs w:val="24"/>
        </w:rPr>
      </w:pPr>
    </w:p>
    <w:p w14:paraId="18BC96CE" w14:textId="77777777" w:rsidR="001D4B41" w:rsidRPr="00B03243" w:rsidRDefault="001D4B41" w:rsidP="001D4B41">
      <w:pPr>
        <w:spacing w:line="360" w:lineRule="auto"/>
        <w:rPr>
          <w:rFonts w:asciiTheme="majorBidi" w:hAnsiTheme="majorBidi" w:cstheme="majorBidi"/>
          <w:sz w:val="24"/>
          <w:szCs w:val="24"/>
        </w:rPr>
      </w:pPr>
    </w:p>
    <w:tbl>
      <w:tblPr>
        <w:tblW w:w="9660" w:type="dxa"/>
        <w:tblCellMar>
          <w:left w:w="10" w:type="dxa"/>
          <w:right w:w="10" w:type="dxa"/>
        </w:tblCellMar>
        <w:tblLook w:val="04A0" w:firstRow="1" w:lastRow="0" w:firstColumn="1" w:lastColumn="0" w:noHBand="0" w:noVBand="1"/>
      </w:tblPr>
      <w:tblGrid>
        <w:gridCol w:w="1903"/>
        <w:gridCol w:w="257"/>
        <w:gridCol w:w="399"/>
        <w:gridCol w:w="306"/>
        <w:gridCol w:w="638"/>
        <w:gridCol w:w="257"/>
        <w:gridCol w:w="399"/>
        <w:gridCol w:w="306"/>
        <w:gridCol w:w="638"/>
        <w:gridCol w:w="593"/>
        <w:gridCol w:w="825"/>
        <w:gridCol w:w="678"/>
        <w:gridCol w:w="861"/>
        <w:gridCol w:w="257"/>
        <w:gridCol w:w="399"/>
        <w:gridCol w:w="306"/>
        <w:gridCol w:w="638"/>
      </w:tblGrid>
      <w:tr w:rsidR="001D4B41" w:rsidRPr="001733AA" w14:paraId="18861E46" w14:textId="77777777" w:rsidTr="00AD58C9">
        <w:trPr>
          <w:trHeight w:val="315"/>
        </w:trPr>
        <w:tc>
          <w:tcPr>
            <w:tcW w:w="200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5F22478"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lastRenderedPageBreak/>
              <w:t xml:space="preserve">Challenges in Construction of MHP in </w:t>
            </w:r>
            <w:r>
              <w:rPr>
                <w:rFonts w:asciiTheme="majorBidi" w:eastAsia="Times New Roman" w:hAnsiTheme="majorBidi" w:cstheme="majorBidi"/>
                <w:b/>
                <w:bCs/>
                <w:color w:val="000000"/>
                <w:lang w:eastAsia="en-GB"/>
              </w:rPr>
              <w:t>Egypt</w:t>
            </w:r>
          </w:p>
        </w:tc>
        <w:tc>
          <w:tcPr>
            <w:tcW w:w="3200" w:type="dxa"/>
            <w:gridSpan w:val="8"/>
            <w:tcBorders>
              <w:top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center"/>
          </w:tcPr>
          <w:p w14:paraId="056DDBF3"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Pre-Mitigation</w:t>
            </w:r>
          </w:p>
        </w:tc>
        <w:tc>
          <w:tcPr>
            <w:tcW w:w="2860" w:type="dxa"/>
            <w:gridSpan w:val="4"/>
            <w:tcBorders>
              <w:top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center"/>
          </w:tcPr>
          <w:p w14:paraId="629BB046"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Risk Response Strategy</w:t>
            </w:r>
          </w:p>
        </w:tc>
        <w:tc>
          <w:tcPr>
            <w:tcW w:w="1600" w:type="dxa"/>
            <w:gridSpan w:val="4"/>
            <w:tcBorders>
              <w:top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center"/>
          </w:tcPr>
          <w:p w14:paraId="09C653B6"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Post-Mitigation</w:t>
            </w:r>
          </w:p>
        </w:tc>
      </w:tr>
      <w:tr w:rsidR="001D4B41" w:rsidRPr="001733AA" w14:paraId="1D568CAC" w14:textId="77777777" w:rsidTr="00AD58C9">
        <w:trPr>
          <w:trHeight w:val="300"/>
        </w:trPr>
        <w:tc>
          <w:tcPr>
            <w:tcW w:w="2000" w:type="dxa"/>
            <w:vMerge/>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C441CE6"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1600" w:type="dxa"/>
            <w:gridSpan w:val="4"/>
            <w:tcBorders>
              <w:bottom w:val="single" w:sz="4" w:space="0" w:color="000000"/>
              <w:right w:val="single" w:sz="8" w:space="0" w:color="000000"/>
            </w:tcBorders>
            <w:shd w:val="clear" w:color="auto" w:fill="auto"/>
            <w:noWrap/>
            <w:tcMar>
              <w:top w:w="15" w:type="dxa"/>
              <w:left w:w="15" w:type="dxa"/>
              <w:bottom w:w="0" w:type="dxa"/>
              <w:right w:w="15" w:type="dxa"/>
            </w:tcMar>
            <w:vAlign w:val="center"/>
          </w:tcPr>
          <w:p w14:paraId="0C15899C"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Probability</w:t>
            </w:r>
          </w:p>
        </w:tc>
        <w:tc>
          <w:tcPr>
            <w:tcW w:w="1600" w:type="dxa"/>
            <w:gridSpan w:val="4"/>
            <w:tcBorders>
              <w:bottom w:val="single" w:sz="4" w:space="0" w:color="000000"/>
              <w:right w:val="single" w:sz="8" w:space="0" w:color="000000"/>
            </w:tcBorders>
            <w:shd w:val="clear" w:color="auto" w:fill="auto"/>
            <w:noWrap/>
            <w:tcMar>
              <w:top w:w="15" w:type="dxa"/>
              <w:left w:w="15" w:type="dxa"/>
              <w:bottom w:w="0" w:type="dxa"/>
              <w:right w:w="15" w:type="dxa"/>
            </w:tcMar>
            <w:vAlign w:val="center"/>
          </w:tcPr>
          <w:p w14:paraId="314CE86F"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Impact</w:t>
            </w:r>
          </w:p>
        </w:tc>
        <w:tc>
          <w:tcPr>
            <w:tcW w:w="574" w:type="dxa"/>
            <w:vMerge w:val="restart"/>
            <w:tcBorders>
              <w:left w:val="single" w:sz="8" w:space="0" w:color="000000"/>
              <w:bottom w:val="single" w:sz="8" w:space="0" w:color="000000"/>
              <w:right w:val="single" w:sz="4" w:space="0" w:color="000000"/>
            </w:tcBorders>
            <w:shd w:val="clear" w:color="auto" w:fill="auto"/>
            <w:noWrap/>
            <w:tcMar>
              <w:top w:w="15" w:type="dxa"/>
              <w:left w:w="15" w:type="dxa"/>
              <w:bottom w:w="0" w:type="dxa"/>
              <w:right w:w="15" w:type="dxa"/>
            </w:tcMar>
            <w:vAlign w:val="center"/>
          </w:tcPr>
          <w:p w14:paraId="6E7DBE17"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Avoid</w:t>
            </w:r>
          </w:p>
        </w:tc>
        <w:tc>
          <w:tcPr>
            <w:tcW w:w="797" w:type="dxa"/>
            <w:vMerge w:val="restart"/>
            <w:tcBorders>
              <w:left w:val="single" w:sz="4" w:space="0" w:color="000000"/>
              <w:right w:val="single" w:sz="4" w:space="0" w:color="000000"/>
            </w:tcBorders>
            <w:shd w:val="clear" w:color="auto" w:fill="auto"/>
            <w:noWrap/>
            <w:tcMar>
              <w:top w:w="15" w:type="dxa"/>
              <w:left w:w="15" w:type="dxa"/>
              <w:bottom w:w="0" w:type="dxa"/>
              <w:right w:w="15" w:type="dxa"/>
            </w:tcMar>
            <w:vAlign w:val="center"/>
          </w:tcPr>
          <w:p w14:paraId="68F27B67"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Mitigate</w:t>
            </w:r>
          </w:p>
        </w:tc>
        <w:tc>
          <w:tcPr>
            <w:tcW w:w="656" w:type="dxa"/>
            <w:vMerge w:val="restart"/>
            <w:tcBorders>
              <w:left w:val="single" w:sz="4" w:space="0" w:color="000000"/>
              <w:right w:val="single" w:sz="4" w:space="0" w:color="000000"/>
            </w:tcBorders>
            <w:shd w:val="clear" w:color="auto" w:fill="auto"/>
            <w:noWrap/>
            <w:tcMar>
              <w:top w:w="15" w:type="dxa"/>
              <w:left w:w="15" w:type="dxa"/>
              <w:bottom w:w="0" w:type="dxa"/>
              <w:right w:w="15" w:type="dxa"/>
            </w:tcMar>
            <w:vAlign w:val="center"/>
          </w:tcPr>
          <w:p w14:paraId="397512C8"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Accept</w:t>
            </w:r>
          </w:p>
        </w:tc>
        <w:tc>
          <w:tcPr>
            <w:tcW w:w="833" w:type="dxa"/>
            <w:vMerge w:val="restart"/>
            <w:tcBorders>
              <w:left w:val="single" w:sz="4" w:space="0" w:color="000000"/>
              <w:right w:val="single" w:sz="8" w:space="0" w:color="000000"/>
            </w:tcBorders>
            <w:shd w:val="clear" w:color="auto" w:fill="auto"/>
            <w:noWrap/>
            <w:tcMar>
              <w:top w:w="15" w:type="dxa"/>
              <w:left w:w="15" w:type="dxa"/>
              <w:bottom w:w="0" w:type="dxa"/>
              <w:right w:w="15" w:type="dxa"/>
            </w:tcMar>
            <w:vAlign w:val="center"/>
          </w:tcPr>
          <w:p w14:paraId="5B5E5FDE"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Transfer</w:t>
            </w:r>
          </w:p>
        </w:tc>
        <w:tc>
          <w:tcPr>
            <w:tcW w:w="1600" w:type="dxa"/>
            <w:gridSpan w:val="4"/>
            <w:tcBorders>
              <w:bottom w:val="single" w:sz="4" w:space="0" w:color="000000"/>
              <w:right w:val="single" w:sz="8" w:space="0" w:color="000000"/>
            </w:tcBorders>
            <w:shd w:val="clear" w:color="auto" w:fill="auto"/>
            <w:noWrap/>
            <w:tcMar>
              <w:top w:w="15" w:type="dxa"/>
              <w:left w:w="15" w:type="dxa"/>
              <w:bottom w:w="0" w:type="dxa"/>
              <w:right w:w="15" w:type="dxa"/>
            </w:tcMar>
            <w:vAlign w:val="center"/>
          </w:tcPr>
          <w:p w14:paraId="4E909FFD"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Impact</w:t>
            </w:r>
          </w:p>
        </w:tc>
      </w:tr>
      <w:tr w:rsidR="001D4B41" w:rsidRPr="001733AA" w14:paraId="20F53E0B" w14:textId="77777777" w:rsidTr="00AD58C9">
        <w:trPr>
          <w:trHeight w:val="300"/>
        </w:trPr>
        <w:tc>
          <w:tcPr>
            <w:tcW w:w="2000" w:type="dxa"/>
            <w:vMerge/>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C5F5B35"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257"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113AC6FD"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L</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16F09D5F"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M</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27D2079A"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H</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center"/>
          </w:tcPr>
          <w:p w14:paraId="3F7A5A5D"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V.H</w:t>
            </w:r>
          </w:p>
        </w:tc>
        <w:tc>
          <w:tcPr>
            <w:tcW w:w="257"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53E97D32"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L</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3F74D815"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M</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00926D35"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H</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center"/>
          </w:tcPr>
          <w:p w14:paraId="0C7439FD"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V.H</w:t>
            </w:r>
          </w:p>
        </w:tc>
        <w:tc>
          <w:tcPr>
            <w:tcW w:w="574" w:type="dxa"/>
            <w:vMerge/>
            <w:tcBorders>
              <w:left w:val="single" w:sz="8" w:space="0" w:color="000000"/>
              <w:bottom w:val="single" w:sz="8" w:space="0" w:color="000000"/>
              <w:right w:val="single" w:sz="4" w:space="0" w:color="000000"/>
            </w:tcBorders>
            <w:shd w:val="clear" w:color="auto" w:fill="auto"/>
            <w:noWrap/>
            <w:tcMar>
              <w:top w:w="15" w:type="dxa"/>
              <w:left w:w="15" w:type="dxa"/>
              <w:bottom w:w="0" w:type="dxa"/>
              <w:right w:w="15" w:type="dxa"/>
            </w:tcMar>
            <w:vAlign w:val="center"/>
          </w:tcPr>
          <w:p w14:paraId="61E14712"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797" w:type="dxa"/>
            <w:vMerge/>
            <w:tcBorders>
              <w:left w:val="single" w:sz="4" w:space="0" w:color="000000"/>
              <w:right w:val="single" w:sz="4" w:space="0" w:color="000000"/>
            </w:tcBorders>
            <w:shd w:val="clear" w:color="auto" w:fill="auto"/>
            <w:noWrap/>
            <w:tcMar>
              <w:top w:w="15" w:type="dxa"/>
              <w:left w:w="15" w:type="dxa"/>
              <w:bottom w:w="0" w:type="dxa"/>
              <w:right w:w="15" w:type="dxa"/>
            </w:tcMar>
            <w:vAlign w:val="center"/>
          </w:tcPr>
          <w:p w14:paraId="1A7070AB"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656" w:type="dxa"/>
            <w:vMerge/>
            <w:tcBorders>
              <w:left w:val="single" w:sz="4" w:space="0" w:color="000000"/>
              <w:right w:val="single" w:sz="4" w:space="0" w:color="000000"/>
            </w:tcBorders>
            <w:shd w:val="clear" w:color="auto" w:fill="auto"/>
            <w:noWrap/>
            <w:tcMar>
              <w:top w:w="15" w:type="dxa"/>
              <w:left w:w="15" w:type="dxa"/>
              <w:bottom w:w="0" w:type="dxa"/>
              <w:right w:w="15" w:type="dxa"/>
            </w:tcMar>
            <w:vAlign w:val="center"/>
          </w:tcPr>
          <w:p w14:paraId="669F1A4C"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833" w:type="dxa"/>
            <w:vMerge/>
            <w:tcBorders>
              <w:left w:val="single" w:sz="4" w:space="0" w:color="000000"/>
              <w:right w:val="single" w:sz="8" w:space="0" w:color="000000"/>
            </w:tcBorders>
            <w:shd w:val="clear" w:color="auto" w:fill="auto"/>
            <w:noWrap/>
            <w:tcMar>
              <w:top w:w="15" w:type="dxa"/>
              <w:left w:w="15" w:type="dxa"/>
              <w:bottom w:w="0" w:type="dxa"/>
              <w:right w:w="15" w:type="dxa"/>
            </w:tcMar>
            <w:vAlign w:val="center"/>
          </w:tcPr>
          <w:p w14:paraId="00C0CF13"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257"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7FD4A9DF"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L</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1C85C308"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M</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center"/>
          </w:tcPr>
          <w:p w14:paraId="5297C207"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H</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center"/>
          </w:tcPr>
          <w:p w14:paraId="22FB6242"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V.H</w:t>
            </w:r>
          </w:p>
        </w:tc>
      </w:tr>
      <w:tr w:rsidR="001D4B41" w:rsidRPr="001733AA" w14:paraId="755B1E1C" w14:textId="77777777" w:rsidTr="00AD58C9">
        <w:trPr>
          <w:trHeight w:val="315"/>
        </w:trPr>
        <w:tc>
          <w:tcPr>
            <w:tcW w:w="2000" w:type="dxa"/>
            <w:vMerge/>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B59EB15"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257" w:type="dxa"/>
            <w:tcBorders>
              <w:right w:val="single" w:sz="4" w:space="0" w:color="000000"/>
            </w:tcBorders>
            <w:shd w:val="clear" w:color="auto" w:fill="auto"/>
            <w:noWrap/>
            <w:tcMar>
              <w:top w:w="15" w:type="dxa"/>
              <w:left w:w="15" w:type="dxa"/>
              <w:bottom w:w="0" w:type="dxa"/>
              <w:right w:w="15" w:type="dxa"/>
            </w:tcMar>
            <w:vAlign w:val="center"/>
          </w:tcPr>
          <w:p w14:paraId="439C8295"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1</w:t>
            </w:r>
          </w:p>
        </w:tc>
        <w:tc>
          <w:tcPr>
            <w:tcW w:w="399" w:type="dxa"/>
            <w:tcBorders>
              <w:right w:val="single" w:sz="4" w:space="0" w:color="000000"/>
            </w:tcBorders>
            <w:shd w:val="clear" w:color="auto" w:fill="auto"/>
            <w:noWrap/>
            <w:tcMar>
              <w:top w:w="15" w:type="dxa"/>
              <w:left w:w="15" w:type="dxa"/>
              <w:bottom w:w="0" w:type="dxa"/>
              <w:right w:w="15" w:type="dxa"/>
            </w:tcMar>
            <w:vAlign w:val="center"/>
          </w:tcPr>
          <w:p w14:paraId="664A7501"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2</w:t>
            </w:r>
          </w:p>
        </w:tc>
        <w:tc>
          <w:tcPr>
            <w:tcW w:w="306" w:type="dxa"/>
            <w:tcBorders>
              <w:right w:val="single" w:sz="4" w:space="0" w:color="000000"/>
            </w:tcBorders>
            <w:shd w:val="clear" w:color="auto" w:fill="auto"/>
            <w:noWrap/>
            <w:tcMar>
              <w:top w:w="15" w:type="dxa"/>
              <w:left w:w="15" w:type="dxa"/>
              <w:bottom w:w="0" w:type="dxa"/>
              <w:right w:w="15" w:type="dxa"/>
            </w:tcMar>
            <w:vAlign w:val="center"/>
          </w:tcPr>
          <w:p w14:paraId="51779043"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3</w:t>
            </w:r>
          </w:p>
        </w:tc>
        <w:tc>
          <w:tcPr>
            <w:tcW w:w="638" w:type="dxa"/>
            <w:tcBorders>
              <w:right w:val="single" w:sz="8" w:space="0" w:color="000000"/>
            </w:tcBorders>
            <w:shd w:val="clear" w:color="auto" w:fill="auto"/>
            <w:noWrap/>
            <w:tcMar>
              <w:top w:w="15" w:type="dxa"/>
              <w:left w:w="15" w:type="dxa"/>
              <w:bottom w:w="0" w:type="dxa"/>
              <w:right w:w="15" w:type="dxa"/>
            </w:tcMar>
            <w:vAlign w:val="center"/>
          </w:tcPr>
          <w:p w14:paraId="72E63F91"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4</w:t>
            </w:r>
          </w:p>
        </w:tc>
        <w:tc>
          <w:tcPr>
            <w:tcW w:w="257" w:type="dxa"/>
            <w:tcBorders>
              <w:right w:val="single" w:sz="4" w:space="0" w:color="000000"/>
            </w:tcBorders>
            <w:shd w:val="clear" w:color="auto" w:fill="auto"/>
            <w:noWrap/>
            <w:tcMar>
              <w:top w:w="15" w:type="dxa"/>
              <w:left w:w="15" w:type="dxa"/>
              <w:bottom w:w="0" w:type="dxa"/>
              <w:right w:w="15" w:type="dxa"/>
            </w:tcMar>
            <w:vAlign w:val="center"/>
          </w:tcPr>
          <w:p w14:paraId="062186BB"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1</w:t>
            </w:r>
          </w:p>
        </w:tc>
        <w:tc>
          <w:tcPr>
            <w:tcW w:w="399" w:type="dxa"/>
            <w:tcBorders>
              <w:right w:val="single" w:sz="4" w:space="0" w:color="000000"/>
            </w:tcBorders>
            <w:shd w:val="clear" w:color="auto" w:fill="auto"/>
            <w:noWrap/>
            <w:tcMar>
              <w:top w:w="15" w:type="dxa"/>
              <w:left w:w="15" w:type="dxa"/>
              <w:bottom w:w="0" w:type="dxa"/>
              <w:right w:w="15" w:type="dxa"/>
            </w:tcMar>
            <w:vAlign w:val="center"/>
          </w:tcPr>
          <w:p w14:paraId="4F3A5A85"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2</w:t>
            </w:r>
          </w:p>
        </w:tc>
        <w:tc>
          <w:tcPr>
            <w:tcW w:w="306" w:type="dxa"/>
            <w:tcBorders>
              <w:right w:val="single" w:sz="4" w:space="0" w:color="000000"/>
            </w:tcBorders>
            <w:shd w:val="clear" w:color="auto" w:fill="auto"/>
            <w:noWrap/>
            <w:tcMar>
              <w:top w:w="15" w:type="dxa"/>
              <w:left w:w="15" w:type="dxa"/>
              <w:bottom w:w="0" w:type="dxa"/>
              <w:right w:w="15" w:type="dxa"/>
            </w:tcMar>
            <w:vAlign w:val="center"/>
          </w:tcPr>
          <w:p w14:paraId="0CAF8F10"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3</w:t>
            </w:r>
          </w:p>
        </w:tc>
        <w:tc>
          <w:tcPr>
            <w:tcW w:w="638" w:type="dxa"/>
            <w:tcBorders>
              <w:right w:val="single" w:sz="8" w:space="0" w:color="000000"/>
            </w:tcBorders>
            <w:shd w:val="clear" w:color="auto" w:fill="auto"/>
            <w:noWrap/>
            <w:tcMar>
              <w:top w:w="15" w:type="dxa"/>
              <w:left w:w="15" w:type="dxa"/>
              <w:bottom w:w="0" w:type="dxa"/>
              <w:right w:w="15" w:type="dxa"/>
            </w:tcMar>
            <w:vAlign w:val="center"/>
          </w:tcPr>
          <w:p w14:paraId="46101E1F"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4</w:t>
            </w:r>
          </w:p>
        </w:tc>
        <w:tc>
          <w:tcPr>
            <w:tcW w:w="574" w:type="dxa"/>
            <w:vMerge/>
            <w:tcBorders>
              <w:left w:val="single" w:sz="8" w:space="0" w:color="000000"/>
              <w:bottom w:val="single" w:sz="8" w:space="0" w:color="000000"/>
              <w:right w:val="single" w:sz="4" w:space="0" w:color="000000"/>
            </w:tcBorders>
            <w:shd w:val="clear" w:color="auto" w:fill="auto"/>
            <w:noWrap/>
            <w:tcMar>
              <w:top w:w="15" w:type="dxa"/>
              <w:left w:w="15" w:type="dxa"/>
              <w:bottom w:w="0" w:type="dxa"/>
              <w:right w:w="15" w:type="dxa"/>
            </w:tcMar>
            <w:vAlign w:val="center"/>
          </w:tcPr>
          <w:p w14:paraId="736065C6"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797" w:type="dxa"/>
            <w:vMerge/>
            <w:tcBorders>
              <w:left w:val="single" w:sz="4" w:space="0" w:color="000000"/>
              <w:right w:val="single" w:sz="4" w:space="0" w:color="000000"/>
            </w:tcBorders>
            <w:shd w:val="clear" w:color="auto" w:fill="auto"/>
            <w:noWrap/>
            <w:tcMar>
              <w:top w:w="15" w:type="dxa"/>
              <w:left w:w="15" w:type="dxa"/>
              <w:bottom w:w="0" w:type="dxa"/>
              <w:right w:w="15" w:type="dxa"/>
            </w:tcMar>
            <w:vAlign w:val="center"/>
          </w:tcPr>
          <w:p w14:paraId="542D46F4"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656" w:type="dxa"/>
            <w:vMerge/>
            <w:tcBorders>
              <w:left w:val="single" w:sz="4" w:space="0" w:color="000000"/>
              <w:right w:val="single" w:sz="4" w:space="0" w:color="000000"/>
            </w:tcBorders>
            <w:shd w:val="clear" w:color="auto" w:fill="auto"/>
            <w:noWrap/>
            <w:tcMar>
              <w:top w:w="15" w:type="dxa"/>
              <w:left w:w="15" w:type="dxa"/>
              <w:bottom w:w="0" w:type="dxa"/>
              <w:right w:w="15" w:type="dxa"/>
            </w:tcMar>
            <w:vAlign w:val="center"/>
          </w:tcPr>
          <w:p w14:paraId="6807D960"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833" w:type="dxa"/>
            <w:vMerge/>
            <w:tcBorders>
              <w:left w:val="single" w:sz="4" w:space="0" w:color="000000"/>
              <w:right w:val="single" w:sz="8" w:space="0" w:color="000000"/>
            </w:tcBorders>
            <w:shd w:val="clear" w:color="auto" w:fill="auto"/>
            <w:noWrap/>
            <w:tcMar>
              <w:top w:w="15" w:type="dxa"/>
              <w:left w:w="15" w:type="dxa"/>
              <w:bottom w:w="0" w:type="dxa"/>
              <w:right w:w="15" w:type="dxa"/>
            </w:tcMar>
            <w:vAlign w:val="center"/>
          </w:tcPr>
          <w:p w14:paraId="102B36CF"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p>
        </w:tc>
        <w:tc>
          <w:tcPr>
            <w:tcW w:w="257" w:type="dxa"/>
            <w:tcBorders>
              <w:right w:val="single" w:sz="4" w:space="0" w:color="000000"/>
            </w:tcBorders>
            <w:shd w:val="clear" w:color="auto" w:fill="auto"/>
            <w:noWrap/>
            <w:tcMar>
              <w:top w:w="15" w:type="dxa"/>
              <w:left w:w="15" w:type="dxa"/>
              <w:bottom w:w="0" w:type="dxa"/>
              <w:right w:w="15" w:type="dxa"/>
            </w:tcMar>
            <w:vAlign w:val="center"/>
          </w:tcPr>
          <w:p w14:paraId="64E24B22"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1</w:t>
            </w:r>
          </w:p>
        </w:tc>
        <w:tc>
          <w:tcPr>
            <w:tcW w:w="399" w:type="dxa"/>
            <w:tcBorders>
              <w:right w:val="single" w:sz="4" w:space="0" w:color="000000"/>
            </w:tcBorders>
            <w:shd w:val="clear" w:color="auto" w:fill="auto"/>
            <w:noWrap/>
            <w:tcMar>
              <w:top w:w="15" w:type="dxa"/>
              <w:left w:w="15" w:type="dxa"/>
              <w:bottom w:w="0" w:type="dxa"/>
              <w:right w:w="15" w:type="dxa"/>
            </w:tcMar>
            <w:vAlign w:val="center"/>
          </w:tcPr>
          <w:p w14:paraId="5869506F"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2</w:t>
            </w:r>
          </w:p>
        </w:tc>
        <w:tc>
          <w:tcPr>
            <w:tcW w:w="306" w:type="dxa"/>
            <w:tcBorders>
              <w:right w:val="single" w:sz="4" w:space="0" w:color="000000"/>
            </w:tcBorders>
            <w:shd w:val="clear" w:color="auto" w:fill="auto"/>
            <w:noWrap/>
            <w:tcMar>
              <w:top w:w="15" w:type="dxa"/>
              <w:left w:w="15" w:type="dxa"/>
              <w:bottom w:w="0" w:type="dxa"/>
              <w:right w:w="15" w:type="dxa"/>
            </w:tcMar>
            <w:vAlign w:val="center"/>
          </w:tcPr>
          <w:p w14:paraId="5B3FA08B"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3</w:t>
            </w:r>
          </w:p>
        </w:tc>
        <w:tc>
          <w:tcPr>
            <w:tcW w:w="638" w:type="dxa"/>
            <w:tcBorders>
              <w:right w:val="single" w:sz="8" w:space="0" w:color="000000"/>
            </w:tcBorders>
            <w:shd w:val="clear" w:color="auto" w:fill="auto"/>
            <w:noWrap/>
            <w:tcMar>
              <w:top w:w="15" w:type="dxa"/>
              <w:left w:w="15" w:type="dxa"/>
              <w:bottom w:w="0" w:type="dxa"/>
              <w:right w:w="15" w:type="dxa"/>
            </w:tcMar>
            <w:vAlign w:val="center"/>
          </w:tcPr>
          <w:p w14:paraId="32FED5C1" w14:textId="77777777" w:rsidR="001D4B41" w:rsidRPr="00480E6E" w:rsidRDefault="001D4B41" w:rsidP="00AD58C9">
            <w:pPr>
              <w:spacing w:line="360" w:lineRule="auto"/>
              <w:jc w:val="center"/>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4</w:t>
            </w:r>
          </w:p>
        </w:tc>
      </w:tr>
      <w:tr w:rsidR="001D4B41" w:rsidRPr="001733AA" w14:paraId="779DF0B9" w14:textId="77777777" w:rsidTr="00AD58C9">
        <w:trPr>
          <w:trHeight w:val="300"/>
        </w:trPr>
        <w:tc>
          <w:tcPr>
            <w:tcW w:w="2000" w:type="dxa"/>
            <w:tcBorders>
              <w:left w:val="single" w:sz="8" w:space="0" w:color="000000"/>
              <w:bottom w:val="single" w:sz="4" w:space="0" w:color="000000"/>
            </w:tcBorders>
            <w:shd w:val="clear" w:color="auto" w:fill="auto"/>
            <w:tcMar>
              <w:top w:w="15" w:type="dxa"/>
              <w:left w:w="15" w:type="dxa"/>
              <w:bottom w:w="0" w:type="dxa"/>
              <w:right w:w="15" w:type="dxa"/>
            </w:tcMar>
            <w:vAlign w:val="center"/>
          </w:tcPr>
          <w:p w14:paraId="439EFF93" w14:textId="77777777" w:rsidR="001D4B41" w:rsidRPr="00480E6E" w:rsidRDefault="001D4B41" w:rsidP="00AD58C9">
            <w:pPr>
              <w:spacing w:line="360" w:lineRule="auto"/>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C Safety Risks</w:t>
            </w:r>
          </w:p>
        </w:tc>
        <w:tc>
          <w:tcPr>
            <w:tcW w:w="257" w:type="dxa"/>
            <w:tcBorders>
              <w:top w:val="single" w:sz="8" w:space="0" w:color="000000"/>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45BF775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top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5D52A67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top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46C8025C"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top w:val="single" w:sz="8" w:space="0" w:color="000000"/>
              <w:bottom w:val="single" w:sz="4" w:space="0" w:color="000000"/>
            </w:tcBorders>
            <w:shd w:val="clear" w:color="auto" w:fill="auto"/>
            <w:noWrap/>
            <w:tcMar>
              <w:top w:w="15" w:type="dxa"/>
              <w:left w:w="15" w:type="dxa"/>
              <w:bottom w:w="0" w:type="dxa"/>
              <w:right w:w="15" w:type="dxa"/>
            </w:tcMar>
            <w:vAlign w:val="bottom"/>
          </w:tcPr>
          <w:p w14:paraId="020F5DF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top w:val="single" w:sz="8" w:space="0" w:color="000000"/>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229383D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top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1035F68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top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013E4EBE"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top w:val="single" w:sz="8" w:space="0" w:color="000000"/>
              <w:bottom w:val="single" w:sz="4" w:space="0" w:color="000000"/>
              <w:right w:val="single" w:sz="8" w:space="0" w:color="000000"/>
            </w:tcBorders>
            <w:shd w:val="clear" w:color="auto" w:fill="auto"/>
            <w:noWrap/>
            <w:tcMar>
              <w:top w:w="15" w:type="dxa"/>
              <w:left w:w="15" w:type="dxa"/>
              <w:bottom w:w="0" w:type="dxa"/>
              <w:right w:w="15" w:type="dxa"/>
            </w:tcMar>
            <w:vAlign w:val="bottom"/>
          </w:tcPr>
          <w:p w14:paraId="4E5F7204"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74"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3EA5D6A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797" w:type="dxa"/>
            <w:tcBorders>
              <w:top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7B278EE4"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56" w:type="dxa"/>
            <w:tcBorders>
              <w:top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37A1A7B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833" w:type="dxa"/>
            <w:tcBorders>
              <w:top w:val="single" w:sz="8" w:space="0" w:color="000000"/>
              <w:bottom w:val="single" w:sz="4" w:space="0" w:color="000000"/>
              <w:right w:val="single" w:sz="8" w:space="0" w:color="000000"/>
            </w:tcBorders>
            <w:shd w:val="clear" w:color="auto" w:fill="auto"/>
            <w:noWrap/>
            <w:tcMar>
              <w:top w:w="15" w:type="dxa"/>
              <w:left w:w="15" w:type="dxa"/>
              <w:bottom w:w="0" w:type="dxa"/>
              <w:right w:w="15" w:type="dxa"/>
            </w:tcMar>
            <w:vAlign w:val="bottom"/>
          </w:tcPr>
          <w:p w14:paraId="4FAB8D5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top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035B14FC"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top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5840C61C"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top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47FD13B6"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top w:val="single" w:sz="8" w:space="0" w:color="000000"/>
              <w:bottom w:val="single" w:sz="4" w:space="0" w:color="000000"/>
              <w:right w:val="single" w:sz="8" w:space="0" w:color="000000"/>
            </w:tcBorders>
            <w:shd w:val="clear" w:color="auto" w:fill="auto"/>
            <w:noWrap/>
            <w:tcMar>
              <w:top w:w="15" w:type="dxa"/>
              <w:left w:w="15" w:type="dxa"/>
              <w:bottom w:w="0" w:type="dxa"/>
              <w:right w:w="15" w:type="dxa"/>
            </w:tcMar>
            <w:vAlign w:val="bottom"/>
          </w:tcPr>
          <w:p w14:paraId="52EA0A67"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r>
      <w:tr w:rsidR="001D4B41" w:rsidRPr="001733AA" w14:paraId="788512FF" w14:textId="77777777" w:rsidTr="00AD58C9">
        <w:trPr>
          <w:trHeight w:val="300"/>
        </w:trPr>
        <w:tc>
          <w:tcPr>
            <w:tcW w:w="2000" w:type="dxa"/>
            <w:tcBorders>
              <w:left w:val="single" w:sz="8" w:space="0" w:color="000000"/>
              <w:bottom w:val="single" w:sz="4" w:space="0" w:color="000000"/>
            </w:tcBorders>
            <w:shd w:val="clear" w:color="auto" w:fill="auto"/>
            <w:tcMar>
              <w:top w:w="15" w:type="dxa"/>
              <w:left w:w="15" w:type="dxa"/>
              <w:bottom w:w="0" w:type="dxa"/>
              <w:right w:w="15" w:type="dxa"/>
            </w:tcMar>
            <w:vAlign w:val="center"/>
          </w:tcPr>
          <w:p w14:paraId="0128EB36"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C1 Labor Injuries on Site</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19D42FC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C3A228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5D4CCCE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tcBorders>
            <w:shd w:val="clear" w:color="auto" w:fill="auto"/>
            <w:noWrap/>
            <w:tcMar>
              <w:top w:w="15" w:type="dxa"/>
              <w:left w:w="15" w:type="dxa"/>
              <w:bottom w:w="0" w:type="dxa"/>
              <w:right w:w="15" w:type="dxa"/>
            </w:tcMar>
            <w:vAlign w:val="bottom"/>
          </w:tcPr>
          <w:p w14:paraId="665DD9B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3977125C"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28082013"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5AC34BC6"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113EC0B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74"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2F745239"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79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1C83267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5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E67107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833"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02F0C89C"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A4CAE82"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1ACFA70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2B47239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632E0BBC"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r>
      <w:tr w:rsidR="001D4B41" w:rsidRPr="001733AA" w14:paraId="0D93AD44" w14:textId="77777777" w:rsidTr="00AD58C9">
        <w:trPr>
          <w:trHeight w:val="525"/>
        </w:trPr>
        <w:tc>
          <w:tcPr>
            <w:tcW w:w="2000" w:type="dxa"/>
            <w:tcBorders>
              <w:left w:val="single" w:sz="8" w:space="0" w:color="000000"/>
              <w:bottom w:val="single" w:sz="8" w:space="0" w:color="000000"/>
            </w:tcBorders>
            <w:shd w:val="clear" w:color="auto" w:fill="auto"/>
            <w:tcMar>
              <w:top w:w="15" w:type="dxa"/>
              <w:left w:w="15" w:type="dxa"/>
              <w:bottom w:w="0" w:type="dxa"/>
              <w:right w:w="15" w:type="dxa"/>
            </w:tcMar>
            <w:vAlign w:val="center"/>
          </w:tcPr>
          <w:p w14:paraId="2436A977"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C2 Exposure to accidents during Construction</w:t>
            </w:r>
          </w:p>
        </w:tc>
        <w:tc>
          <w:tcPr>
            <w:tcW w:w="257" w:type="dxa"/>
            <w:tcBorders>
              <w:left w:val="single" w:sz="8" w:space="0" w:color="000000"/>
              <w:bottom w:val="single" w:sz="8" w:space="0" w:color="000000"/>
              <w:right w:val="single" w:sz="4" w:space="0" w:color="000000"/>
            </w:tcBorders>
            <w:shd w:val="clear" w:color="auto" w:fill="auto"/>
            <w:noWrap/>
            <w:tcMar>
              <w:top w:w="15" w:type="dxa"/>
              <w:left w:w="15" w:type="dxa"/>
              <w:bottom w:w="0" w:type="dxa"/>
              <w:right w:w="15" w:type="dxa"/>
            </w:tcMar>
            <w:vAlign w:val="bottom"/>
          </w:tcPr>
          <w:p w14:paraId="600FF233"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5ECB82A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4060A26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8" w:space="0" w:color="000000"/>
            </w:tcBorders>
            <w:shd w:val="clear" w:color="auto" w:fill="auto"/>
            <w:noWrap/>
            <w:tcMar>
              <w:top w:w="15" w:type="dxa"/>
              <w:left w:w="15" w:type="dxa"/>
              <w:bottom w:w="0" w:type="dxa"/>
              <w:right w:w="15" w:type="dxa"/>
            </w:tcMar>
            <w:vAlign w:val="bottom"/>
          </w:tcPr>
          <w:p w14:paraId="5644144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left w:val="single" w:sz="8" w:space="0" w:color="000000"/>
              <w:bottom w:val="single" w:sz="8" w:space="0" w:color="000000"/>
              <w:right w:val="single" w:sz="4" w:space="0" w:color="000000"/>
            </w:tcBorders>
            <w:shd w:val="clear" w:color="auto" w:fill="auto"/>
            <w:noWrap/>
            <w:tcMar>
              <w:top w:w="15" w:type="dxa"/>
              <w:left w:w="15" w:type="dxa"/>
              <w:bottom w:w="0" w:type="dxa"/>
              <w:right w:w="15" w:type="dxa"/>
            </w:tcMar>
            <w:vAlign w:val="bottom"/>
          </w:tcPr>
          <w:p w14:paraId="0CCBAC9C"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7CA99FF4"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126A583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8" w:space="0" w:color="000000"/>
              <w:right w:val="single" w:sz="8" w:space="0" w:color="000000"/>
            </w:tcBorders>
            <w:shd w:val="clear" w:color="auto" w:fill="auto"/>
            <w:noWrap/>
            <w:tcMar>
              <w:top w:w="15" w:type="dxa"/>
              <w:left w:w="15" w:type="dxa"/>
              <w:bottom w:w="0" w:type="dxa"/>
              <w:right w:w="15" w:type="dxa"/>
            </w:tcMar>
            <w:vAlign w:val="bottom"/>
          </w:tcPr>
          <w:p w14:paraId="14C60FB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74"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0D55B70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797"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2C5A3479"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56"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1B9BC5A6"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833" w:type="dxa"/>
            <w:tcBorders>
              <w:bottom w:val="single" w:sz="8" w:space="0" w:color="000000"/>
              <w:right w:val="single" w:sz="8" w:space="0" w:color="000000"/>
            </w:tcBorders>
            <w:shd w:val="clear" w:color="auto" w:fill="auto"/>
            <w:noWrap/>
            <w:tcMar>
              <w:top w:w="15" w:type="dxa"/>
              <w:left w:w="15" w:type="dxa"/>
              <w:bottom w:w="0" w:type="dxa"/>
              <w:right w:w="15" w:type="dxa"/>
            </w:tcMar>
            <w:vAlign w:val="bottom"/>
          </w:tcPr>
          <w:p w14:paraId="41FA33E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36A6843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2D2AA3D2"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57DB7C77"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8" w:space="0" w:color="000000"/>
              <w:right w:val="single" w:sz="8" w:space="0" w:color="000000"/>
            </w:tcBorders>
            <w:shd w:val="clear" w:color="auto" w:fill="auto"/>
            <w:noWrap/>
            <w:tcMar>
              <w:top w:w="15" w:type="dxa"/>
              <w:left w:w="15" w:type="dxa"/>
              <w:bottom w:w="0" w:type="dxa"/>
              <w:right w:w="15" w:type="dxa"/>
            </w:tcMar>
            <w:vAlign w:val="bottom"/>
          </w:tcPr>
          <w:p w14:paraId="1A42BE8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r>
      <w:tr w:rsidR="001D4B41" w:rsidRPr="001733AA" w14:paraId="65C9C552" w14:textId="77777777" w:rsidTr="00AD58C9">
        <w:trPr>
          <w:trHeight w:val="510"/>
        </w:trPr>
        <w:tc>
          <w:tcPr>
            <w:tcW w:w="2000" w:type="dxa"/>
            <w:tcBorders>
              <w:left w:val="single" w:sz="8" w:space="0" w:color="000000"/>
              <w:bottom w:val="single" w:sz="4" w:space="0" w:color="000000"/>
            </w:tcBorders>
            <w:shd w:val="clear" w:color="auto" w:fill="auto"/>
            <w:tcMar>
              <w:top w:w="15" w:type="dxa"/>
              <w:left w:w="15" w:type="dxa"/>
              <w:bottom w:w="0" w:type="dxa"/>
              <w:right w:w="15" w:type="dxa"/>
            </w:tcMar>
            <w:vAlign w:val="center"/>
          </w:tcPr>
          <w:p w14:paraId="756ABEF9" w14:textId="77777777" w:rsidR="001D4B41" w:rsidRPr="00480E6E" w:rsidRDefault="001D4B41" w:rsidP="00AD58C9">
            <w:pPr>
              <w:spacing w:line="360" w:lineRule="auto"/>
              <w:rPr>
                <w:rFonts w:asciiTheme="majorBidi" w:eastAsia="Times New Roman" w:hAnsiTheme="majorBidi" w:cstheme="majorBidi"/>
                <w:b/>
                <w:bCs/>
                <w:color w:val="000000"/>
                <w:lang w:eastAsia="en-GB"/>
              </w:rPr>
            </w:pPr>
            <w:r w:rsidRPr="00480E6E">
              <w:rPr>
                <w:rFonts w:asciiTheme="majorBidi" w:eastAsia="Times New Roman" w:hAnsiTheme="majorBidi" w:cstheme="majorBidi"/>
                <w:b/>
                <w:bCs/>
                <w:color w:val="000000"/>
                <w:lang w:eastAsia="en-GB"/>
              </w:rPr>
              <w:t>D Government Support Risks</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1B2D5C4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3639F98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926221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tcBorders>
            <w:shd w:val="clear" w:color="auto" w:fill="auto"/>
            <w:noWrap/>
            <w:tcMar>
              <w:top w:w="15" w:type="dxa"/>
              <w:left w:w="15" w:type="dxa"/>
              <w:bottom w:w="0" w:type="dxa"/>
              <w:right w:w="15" w:type="dxa"/>
            </w:tcMar>
            <w:vAlign w:val="bottom"/>
          </w:tcPr>
          <w:p w14:paraId="76F747E3"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078DC6C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50E942E"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B57A02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6BA799C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74"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17C4897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79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9DA9064"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5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0E23754"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833"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017153AE"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3A3FC99"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51E5C5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28CA917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7E3C2E5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r>
      <w:tr w:rsidR="001D4B41" w:rsidRPr="001733AA" w14:paraId="3F9957EA" w14:textId="77777777" w:rsidTr="00AD58C9">
        <w:trPr>
          <w:trHeight w:val="510"/>
        </w:trPr>
        <w:tc>
          <w:tcPr>
            <w:tcW w:w="2000" w:type="dxa"/>
            <w:tcBorders>
              <w:left w:val="single" w:sz="8" w:space="0" w:color="000000"/>
              <w:bottom w:val="single" w:sz="4" w:space="0" w:color="000000"/>
            </w:tcBorders>
            <w:shd w:val="clear" w:color="auto" w:fill="auto"/>
            <w:tcMar>
              <w:top w:w="15" w:type="dxa"/>
              <w:left w:w="15" w:type="dxa"/>
              <w:bottom w:w="0" w:type="dxa"/>
              <w:right w:w="15" w:type="dxa"/>
            </w:tcMar>
            <w:vAlign w:val="center"/>
          </w:tcPr>
          <w:p w14:paraId="08A3CA36"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D1 Slow Permit Extraction by Government</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0E9130E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30E5CC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90AC52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tcBorders>
            <w:shd w:val="clear" w:color="auto" w:fill="auto"/>
            <w:noWrap/>
            <w:tcMar>
              <w:top w:w="15" w:type="dxa"/>
              <w:left w:w="15" w:type="dxa"/>
              <w:bottom w:w="0" w:type="dxa"/>
              <w:right w:w="15" w:type="dxa"/>
            </w:tcMar>
            <w:vAlign w:val="bottom"/>
          </w:tcPr>
          <w:p w14:paraId="7D39D76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2F09AF1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218FA89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1F43F736"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0D6F8F3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74"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BD6C89E"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79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49DB046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5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243D2CE"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833"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2EFB134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1209BE2"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B09134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763667E2"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203C2D0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r>
      <w:tr w:rsidR="001D4B41" w:rsidRPr="001733AA" w14:paraId="02E66DF1" w14:textId="77777777" w:rsidTr="00AD58C9">
        <w:trPr>
          <w:trHeight w:val="510"/>
        </w:trPr>
        <w:tc>
          <w:tcPr>
            <w:tcW w:w="2000" w:type="dxa"/>
            <w:tcBorders>
              <w:left w:val="single" w:sz="8" w:space="0" w:color="000000"/>
              <w:bottom w:val="single" w:sz="4" w:space="0" w:color="000000"/>
            </w:tcBorders>
            <w:shd w:val="clear" w:color="auto" w:fill="auto"/>
            <w:tcMar>
              <w:top w:w="15" w:type="dxa"/>
              <w:left w:w="15" w:type="dxa"/>
              <w:bottom w:w="0" w:type="dxa"/>
              <w:right w:w="15" w:type="dxa"/>
            </w:tcMar>
            <w:vAlign w:val="center"/>
          </w:tcPr>
          <w:p w14:paraId="78CE8013"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D2 Material &amp; Labors Shortage and Price Fluctuations.</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25145177"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1785FFC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AB1211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tcBorders>
            <w:shd w:val="clear" w:color="auto" w:fill="auto"/>
            <w:noWrap/>
            <w:tcMar>
              <w:top w:w="15" w:type="dxa"/>
              <w:left w:w="15" w:type="dxa"/>
              <w:bottom w:w="0" w:type="dxa"/>
              <w:right w:w="15" w:type="dxa"/>
            </w:tcMar>
            <w:vAlign w:val="bottom"/>
          </w:tcPr>
          <w:p w14:paraId="484F8656"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left w:val="single" w:sz="8"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tcPr>
          <w:p w14:paraId="2DE16B4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3BDE75E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05E5F0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1F70AB9F"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74"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4074B3F3"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79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58284C2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5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1CFECDC3"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833"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762877E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098C8607"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6EFE7B8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4" w:space="0" w:color="000000"/>
              <w:right w:val="single" w:sz="4" w:space="0" w:color="000000"/>
            </w:tcBorders>
            <w:shd w:val="clear" w:color="auto" w:fill="auto"/>
            <w:noWrap/>
            <w:tcMar>
              <w:top w:w="15" w:type="dxa"/>
              <w:left w:w="15" w:type="dxa"/>
              <w:bottom w:w="0" w:type="dxa"/>
              <w:right w:w="15" w:type="dxa"/>
            </w:tcMar>
            <w:vAlign w:val="bottom"/>
          </w:tcPr>
          <w:p w14:paraId="33D4F036"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4" w:space="0" w:color="000000"/>
              <w:right w:val="single" w:sz="8" w:space="0" w:color="000000"/>
            </w:tcBorders>
            <w:shd w:val="clear" w:color="auto" w:fill="auto"/>
            <w:noWrap/>
            <w:tcMar>
              <w:top w:w="15" w:type="dxa"/>
              <w:left w:w="15" w:type="dxa"/>
              <w:bottom w:w="0" w:type="dxa"/>
              <w:right w:w="15" w:type="dxa"/>
            </w:tcMar>
            <w:vAlign w:val="bottom"/>
          </w:tcPr>
          <w:p w14:paraId="0B101446"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r>
      <w:tr w:rsidR="001D4B41" w:rsidRPr="001733AA" w14:paraId="615DB9A2" w14:textId="77777777" w:rsidTr="00AD58C9">
        <w:trPr>
          <w:trHeight w:val="525"/>
        </w:trPr>
        <w:tc>
          <w:tcPr>
            <w:tcW w:w="2000" w:type="dxa"/>
            <w:tcBorders>
              <w:left w:val="single" w:sz="8" w:space="0" w:color="000000"/>
              <w:bottom w:val="single" w:sz="8" w:space="0" w:color="000000"/>
            </w:tcBorders>
            <w:shd w:val="clear" w:color="auto" w:fill="auto"/>
            <w:tcMar>
              <w:top w:w="15" w:type="dxa"/>
              <w:left w:w="15" w:type="dxa"/>
              <w:bottom w:w="0" w:type="dxa"/>
              <w:right w:w="15" w:type="dxa"/>
            </w:tcMar>
            <w:vAlign w:val="center"/>
          </w:tcPr>
          <w:p w14:paraId="5D1465FB"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D3 Government Laws Changes</w:t>
            </w:r>
          </w:p>
        </w:tc>
        <w:tc>
          <w:tcPr>
            <w:tcW w:w="257" w:type="dxa"/>
            <w:tcBorders>
              <w:left w:val="single" w:sz="8" w:space="0" w:color="000000"/>
              <w:bottom w:val="single" w:sz="8" w:space="0" w:color="000000"/>
              <w:right w:val="single" w:sz="4" w:space="0" w:color="000000"/>
            </w:tcBorders>
            <w:shd w:val="clear" w:color="auto" w:fill="auto"/>
            <w:noWrap/>
            <w:tcMar>
              <w:top w:w="15" w:type="dxa"/>
              <w:left w:w="15" w:type="dxa"/>
              <w:bottom w:w="0" w:type="dxa"/>
              <w:right w:w="15" w:type="dxa"/>
            </w:tcMar>
            <w:vAlign w:val="bottom"/>
          </w:tcPr>
          <w:p w14:paraId="72992733"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7881B846"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2387533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8" w:space="0" w:color="000000"/>
            </w:tcBorders>
            <w:shd w:val="clear" w:color="auto" w:fill="auto"/>
            <w:noWrap/>
            <w:tcMar>
              <w:top w:w="15" w:type="dxa"/>
              <w:left w:w="15" w:type="dxa"/>
              <w:bottom w:w="0" w:type="dxa"/>
              <w:right w:w="15" w:type="dxa"/>
            </w:tcMar>
            <w:vAlign w:val="bottom"/>
          </w:tcPr>
          <w:p w14:paraId="1990FDBD"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left w:val="single" w:sz="8" w:space="0" w:color="000000"/>
              <w:bottom w:val="single" w:sz="8" w:space="0" w:color="000000"/>
              <w:right w:val="single" w:sz="4" w:space="0" w:color="000000"/>
            </w:tcBorders>
            <w:shd w:val="clear" w:color="auto" w:fill="auto"/>
            <w:noWrap/>
            <w:tcMar>
              <w:top w:w="15" w:type="dxa"/>
              <w:left w:w="15" w:type="dxa"/>
              <w:bottom w:w="0" w:type="dxa"/>
              <w:right w:w="15" w:type="dxa"/>
            </w:tcMar>
            <w:vAlign w:val="bottom"/>
          </w:tcPr>
          <w:p w14:paraId="6A630670"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73FADB2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79B6CA59"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8" w:space="0" w:color="000000"/>
              <w:right w:val="single" w:sz="8" w:space="0" w:color="000000"/>
            </w:tcBorders>
            <w:shd w:val="clear" w:color="auto" w:fill="auto"/>
            <w:noWrap/>
            <w:tcMar>
              <w:top w:w="15" w:type="dxa"/>
              <w:left w:w="15" w:type="dxa"/>
              <w:bottom w:w="0" w:type="dxa"/>
              <w:right w:w="15" w:type="dxa"/>
            </w:tcMar>
            <w:vAlign w:val="bottom"/>
          </w:tcPr>
          <w:p w14:paraId="747DAE57"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574"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1496431C"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797"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63993441"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56"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07768C77"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833" w:type="dxa"/>
            <w:tcBorders>
              <w:bottom w:val="single" w:sz="8" w:space="0" w:color="000000"/>
              <w:right w:val="single" w:sz="8" w:space="0" w:color="000000"/>
            </w:tcBorders>
            <w:shd w:val="clear" w:color="auto" w:fill="auto"/>
            <w:noWrap/>
            <w:tcMar>
              <w:top w:w="15" w:type="dxa"/>
              <w:left w:w="15" w:type="dxa"/>
              <w:bottom w:w="0" w:type="dxa"/>
              <w:right w:w="15" w:type="dxa"/>
            </w:tcMar>
            <w:vAlign w:val="bottom"/>
          </w:tcPr>
          <w:p w14:paraId="69F76574"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257"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52FC0422"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99"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293762E5"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306" w:type="dxa"/>
            <w:tcBorders>
              <w:bottom w:val="single" w:sz="8" w:space="0" w:color="000000"/>
              <w:right w:val="single" w:sz="4" w:space="0" w:color="000000"/>
            </w:tcBorders>
            <w:shd w:val="clear" w:color="auto" w:fill="auto"/>
            <w:noWrap/>
            <w:tcMar>
              <w:top w:w="15" w:type="dxa"/>
              <w:left w:w="15" w:type="dxa"/>
              <w:bottom w:w="0" w:type="dxa"/>
              <w:right w:w="15" w:type="dxa"/>
            </w:tcMar>
            <w:vAlign w:val="bottom"/>
          </w:tcPr>
          <w:p w14:paraId="4CD9BD2A"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c>
          <w:tcPr>
            <w:tcW w:w="638" w:type="dxa"/>
            <w:tcBorders>
              <w:bottom w:val="single" w:sz="8" w:space="0" w:color="000000"/>
              <w:right w:val="single" w:sz="8" w:space="0" w:color="000000"/>
            </w:tcBorders>
            <w:shd w:val="clear" w:color="auto" w:fill="auto"/>
            <w:noWrap/>
            <w:tcMar>
              <w:top w:w="15" w:type="dxa"/>
              <w:left w:w="15" w:type="dxa"/>
              <w:bottom w:w="0" w:type="dxa"/>
              <w:right w:w="15" w:type="dxa"/>
            </w:tcMar>
            <w:vAlign w:val="bottom"/>
          </w:tcPr>
          <w:p w14:paraId="583AC328" w14:textId="77777777" w:rsidR="001D4B41" w:rsidRPr="00480E6E" w:rsidRDefault="001D4B41" w:rsidP="00AD58C9">
            <w:pPr>
              <w:spacing w:line="360" w:lineRule="auto"/>
              <w:rPr>
                <w:rFonts w:asciiTheme="majorBidi" w:eastAsia="Times New Roman" w:hAnsiTheme="majorBidi" w:cstheme="majorBidi"/>
                <w:color w:val="000000"/>
                <w:lang w:eastAsia="en-GB"/>
              </w:rPr>
            </w:pPr>
            <w:r w:rsidRPr="00480E6E">
              <w:rPr>
                <w:rFonts w:asciiTheme="majorBidi" w:eastAsia="Times New Roman" w:hAnsiTheme="majorBidi" w:cstheme="majorBidi"/>
                <w:color w:val="000000"/>
                <w:lang w:eastAsia="en-GB"/>
              </w:rPr>
              <w:t> </w:t>
            </w:r>
          </w:p>
        </w:tc>
      </w:tr>
    </w:tbl>
    <w:p w14:paraId="63A76F77" w14:textId="77777777" w:rsidR="001D4B41" w:rsidRPr="00B03243" w:rsidRDefault="001D4B41" w:rsidP="001D4B41">
      <w:pPr>
        <w:spacing w:line="360" w:lineRule="auto"/>
        <w:rPr>
          <w:rFonts w:asciiTheme="majorBidi" w:hAnsiTheme="majorBidi" w:cstheme="majorBidi"/>
          <w:sz w:val="24"/>
          <w:szCs w:val="24"/>
        </w:rPr>
      </w:pPr>
    </w:p>
    <w:p w14:paraId="296C0C7C" w14:textId="77777777" w:rsidR="001D4B41" w:rsidRPr="00B03243" w:rsidRDefault="001D4B41" w:rsidP="001D4B41">
      <w:pPr>
        <w:spacing w:line="360" w:lineRule="auto"/>
        <w:rPr>
          <w:rFonts w:asciiTheme="majorBidi" w:hAnsiTheme="majorBidi" w:cstheme="majorBidi"/>
          <w:sz w:val="24"/>
          <w:szCs w:val="24"/>
        </w:rPr>
      </w:pPr>
    </w:p>
    <w:p w14:paraId="3127CC3C" w14:textId="77777777" w:rsidR="001D4B41" w:rsidRPr="00B03243" w:rsidRDefault="001D4B41" w:rsidP="001D4B41">
      <w:pPr>
        <w:spacing w:line="360" w:lineRule="auto"/>
        <w:rPr>
          <w:rFonts w:asciiTheme="majorBidi" w:hAnsiTheme="majorBidi" w:cstheme="majorBidi"/>
          <w:sz w:val="24"/>
          <w:szCs w:val="24"/>
        </w:rPr>
      </w:pPr>
    </w:p>
    <w:p w14:paraId="5ED2F5CF" w14:textId="77777777" w:rsidR="001D4B41" w:rsidRPr="00B03243" w:rsidRDefault="001D4B41" w:rsidP="001D4B41">
      <w:pPr>
        <w:spacing w:line="360" w:lineRule="auto"/>
        <w:rPr>
          <w:rFonts w:asciiTheme="majorBidi" w:hAnsiTheme="majorBidi" w:cstheme="majorBidi"/>
          <w:sz w:val="24"/>
          <w:szCs w:val="24"/>
        </w:rPr>
      </w:pPr>
    </w:p>
    <w:p w14:paraId="5E2CE222" w14:textId="77777777" w:rsidR="001D4B41" w:rsidRPr="00B03243" w:rsidRDefault="001D4B41" w:rsidP="001D4B41">
      <w:pPr>
        <w:spacing w:line="360" w:lineRule="auto"/>
        <w:rPr>
          <w:rFonts w:asciiTheme="majorBidi" w:hAnsiTheme="majorBidi" w:cstheme="majorBidi"/>
          <w:sz w:val="24"/>
          <w:szCs w:val="24"/>
        </w:rPr>
      </w:pPr>
    </w:p>
    <w:p w14:paraId="7AEC2DAE" w14:textId="77777777" w:rsidR="001D4B41" w:rsidRPr="00B03243" w:rsidRDefault="001D4B41" w:rsidP="001D4B41">
      <w:pPr>
        <w:spacing w:line="360" w:lineRule="auto"/>
        <w:rPr>
          <w:rFonts w:asciiTheme="majorBidi" w:hAnsiTheme="majorBidi" w:cstheme="majorBidi"/>
          <w:sz w:val="24"/>
          <w:szCs w:val="24"/>
        </w:rPr>
      </w:pPr>
    </w:p>
    <w:p w14:paraId="51A16BAA" w14:textId="77777777" w:rsidR="001D4B41" w:rsidRPr="00B03243" w:rsidRDefault="001D4B41" w:rsidP="001D4B41">
      <w:pPr>
        <w:spacing w:line="360" w:lineRule="auto"/>
        <w:rPr>
          <w:rFonts w:asciiTheme="majorBidi" w:hAnsiTheme="majorBidi" w:cstheme="majorBidi"/>
          <w:sz w:val="24"/>
          <w:szCs w:val="24"/>
          <w:rtl/>
        </w:rPr>
      </w:pPr>
      <w:r w:rsidRPr="00B03243">
        <w:rPr>
          <w:rFonts w:asciiTheme="majorBidi" w:hAnsiTheme="majorBidi" w:cstheme="majorBidi"/>
          <w:sz w:val="24"/>
          <w:szCs w:val="24"/>
          <w:rtl/>
        </w:rPr>
        <w:t>12</w:t>
      </w:r>
      <w:r w:rsidRPr="00B03243">
        <w:rPr>
          <w:rFonts w:asciiTheme="majorBidi" w:hAnsiTheme="majorBidi" w:cstheme="majorBidi"/>
          <w:sz w:val="24"/>
          <w:szCs w:val="24"/>
        </w:rPr>
        <w:t>-</w:t>
      </w:r>
      <w:r w:rsidRPr="00B03243">
        <w:rPr>
          <w:rFonts w:asciiTheme="majorBidi" w:hAnsiTheme="majorBidi" w:cstheme="majorBidi"/>
          <w:sz w:val="24"/>
          <w:szCs w:val="24"/>
          <w:rtl/>
        </w:rPr>
        <w:t xml:space="preserve"> (√) </w:t>
      </w:r>
      <w:r w:rsidRPr="00B03243">
        <w:rPr>
          <w:rFonts w:asciiTheme="majorBidi" w:hAnsiTheme="majorBidi" w:cstheme="majorBidi"/>
          <w:sz w:val="24"/>
          <w:szCs w:val="24"/>
        </w:rPr>
        <w:t xml:space="preserve"> Choose sui</w:t>
      </w:r>
      <w:r>
        <w:rPr>
          <w:rFonts w:asciiTheme="majorBidi" w:hAnsiTheme="majorBidi" w:cstheme="majorBidi"/>
          <w:sz w:val="24"/>
          <w:szCs w:val="24"/>
        </w:rPr>
        <w:t>table</w:t>
      </w:r>
      <w:r w:rsidRPr="00B03243">
        <w:rPr>
          <w:rFonts w:asciiTheme="majorBidi" w:hAnsiTheme="majorBidi" w:cstheme="majorBidi"/>
          <w:sz w:val="24"/>
          <w:szCs w:val="24"/>
        </w:rPr>
        <w:t xml:space="preserve"> action to support opportunities in construction of </w:t>
      </w:r>
      <w:r>
        <w:rPr>
          <w:rFonts w:asciiTheme="majorBidi" w:hAnsiTheme="majorBidi" w:cstheme="majorBidi"/>
          <w:sz w:val="24"/>
          <w:szCs w:val="24"/>
        </w:rPr>
        <w:t>MHP</w:t>
      </w:r>
    </w:p>
    <w:tbl>
      <w:tblPr>
        <w:tblW w:w="5305" w:type="dxa"/>
        <w:jc w:val="center"/>
        <w:tblCellMar>
          <w:left w:w="10" w:type="dxa"/>
          <w:right w:w="10" w:type="dxa"/>
        </w:tblCellMar>
        <w:tblLook w:val="04A0" w:firstRow="1" w:lastRow="0" w:firstColumn="1" w:lastColumn="0" w:noHBand="0" w:noVBand="1"/>
      </w:tblPr>
      <w:tblGrid>
        <w:gridCol w:w="2745"/>
        <w:gridCol w:w="1003"/>
        <w:gridCol w:w="758"/>
        <w:gridCol w:w="799"/>
      </w:tblGrid>
      <w:tr w:rsidR="001D4B41" w:rsidRPr="00B03243" w14:paraId="48196571" w14:textId="77777777" w:rsidTr="00AD58C9">
        <w:trPr>
          <w:trHeight w:val="377"/>
          <w:jc w:val="center"/>
        </w:trPr>
        <w:tc>
          <w:tcPr>
            <w:tcW w:w="28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AC318C"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opportunities</w:t>
            </w:r>
          </w:p>
        </w:tc>
        <w:tc>
          <w:tcPr>
            <w:tcW w:w="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F5AB11"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enhance</w:t>
            </w:r>
          </w:p>
        </w:tc>
        <w:tc>
          <w:tcPr>
            <w:tcW w:w="766" w:type="dxa"/>
            <w:tcBorders>
              <w:top w:val="single" w:sz="4" w:space="0" w:color="000000"/>
              <w:left w:val="single" w:sz="4" w:space="0" w:color="000000"/>
              <w:bottom w:val="single" w:sz="4" w:space="0" w:color="000000"/>
              <w:right w:val="single" w:sz="4" w:space="0" w:color="000000"/>
            </w:tcBorders>
            <w:vAlign w:val="center"/>
          </w:tcPr>
          <w:p w14:paraId="2BB07189"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exploit</w:t>
            </w:r>
          </w:p>
        </w:tc>
        <w:tc>
          <w:tcPr>
            <w:tcW w:w="805" w:type="dxa"/>
            <w:tcBorders>
              <w:top w:val="single" w:sz="4" w:space="0" w:color="000000"/>
              <w:left w:val="single" w:sz="4" w:space="0" w:color="000000"/>
              <w:bottom w:val="single" w:sz="4" w:space="0" w:color="000000"/>
              <w:right w:val="single" w:sz="4" w:space="0" w:color="000000"/>
            </w:tcBorders>
            <w:vAlign w:val="center"/>
          </w:tcPr>
          <w:p w14:paraId="2B005DC0"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transfer</w:t>
            </w:r>
          </w:p>
        </w:tc>
      </w:tr>
      <w:tr w:rsidR="001D4B41" w:rsidRPr="00B03243" w14:paraId="528BB2BA" w14:textId="77777777" w:rsidTr="00AD58C9">
        <w:trPr>
          <w:jc w:val="center"/>
        </w:trPr>
        <w:tc>
          <w:tcPr>
            <w:tcW w:w="28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557FF6"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Job opportunities</w:t>
            </w:r>
          </w:p>
        </w:tc>
        <w:tc>
          <w:tcPr>
            <w:tcW w:w="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1AC707" w14:textId="77777777" w:rsidR="001D4B41" w:rsidRPr="00B03243" w:rsidRDefault="001D4B41" w:rsidP="00AD58C9">
            <w:pPr>
              <w:spacing w:line="360" w:lineRule="auto"/>
              <w:rPr>
                <w:rFonts w:asciiTheme="majorBidi" w:hAnsiTheme="majorBidi" w:cstheme="majorBidi"/>
                <w:sz w:val="24"/>
                <w:szCs w:val="24"/>
              </w:rPr>
            </w:pPr>
          </w:p>
        </w:tc>
        <w:tc>
          <w:tcPr>
            <w:tcW w:w="766" w:type="dxa"/>
            <w:tcBorders>
              <w:top w:val="single" w:sz="4" w:space="0" w:color="000000"/>
              <w:left w:val="single" w:sz="4" w:space="0" w:color="000000"/>
              <w:bottom w:val="single" w:sz="4" w:space="0" w:color="000000"/>
              <w:right w:val="single" w:sz="4" w:space="0" w:color="000000"/>
            </w:tcBorders>
          </w:tcPr>
          <w:p w14:paraId="56521608" w14:textId="77777777" w:rsidR="001D4B41" w:rsidRPr="00B03243" w:rsidRDefault="001D4B41" w:rsidP="00AD58C9">
            <w:pPr>
              <w:spacing w:line="360" w:lineRule="auto"/>
              <w:rPr>
                <w:rFonts w:asciiTheme="majorBidi" w:hAnsiTheme="majorBidi" w:cstheme="majorBidi"/>
                <w:sz w:val="24"/>
                <w:szCs w:val="24"/>
              </w:rPr>
            </w:pPr>
          </w:p>
        </w:tc>
        <w:tc>
          <w:tcPr>
            <w:tcW w:w="805" w:type="dxa"/>
            <w:tcBorders>
              <w:top w:val="single" w:sz="4" w:space="0" w:color="000000"/>
              <w:left w:val="single" w:sz="4" w:space="0" w:color="000000"/>
              <w:bottom w:val="single" w:sz="4" w:space="0" w:color="000000"/>
              <w:right w:val="single" w:sz="4" w:space="0" w:color="000000"/>
            </w:tcBorders>
          </w:tcPr>
          <w:p w14:paraId="26241D7B"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2991EB84" w14:textId="77777777" w:rsidTr="00AD58C9">
        <w:trPr>
          <w:jc w:val="center"/>
        </w:trPr>
        <w:tc>
          <w:tcPr>
            <w:tcW w:w="28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546881"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Solve population problem</w:t>
            </w:r>
          </w:p>
        </w:tc>
        <w:tc>
          <w:tcPr>
            <w:tcW w:w="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39FC06" w14:textId="77777777" w:rsidR="001D4B41" w:rsidRPr="00B03243" w:rsidRDefault="001D4B41" w:rsidP="00AD58C9">
            <w:pPr>
              <w:spacing w:line="360" w:lineRule="auto"/>
              <w:rPr>
                <w:rFonts w:asciiTheme="majorBidi" w:hAnsiTheme="majorBidi" w:cstheme="majorBidi"/>
                <w:sz w:val="24"/>
                <w:szCs w:val="24"/>
              </w:rPr>
            </w:pPr>
          </w:p>
        </w:tc>
        <w:tc>
          <w:tcPr>
            <w:tcW w:w="766" w:type="dxa"/>
            <w:tcBorders>
              <w:top w:val="single" w:sz="4" w:space="0" w:color="000000"/>
              <w:left w:val="single" w:sz="4" w:space="0" w:color="000000"/>
              <w:bottom w:val="single" w:sz="4" w:space="0" w:color="000000"/>
              <w:right w:val="single" w:sz="4" w:space="0" w:color="000000"/>
            </w:tcBorders>
          </w:tcPr>
          <w:p w14:paraId="5C863FE1" w14:textId="77777777" w:rsidR="001D4B41" w:rsidRPr="00B03243" w:rsidRDefault="001D4B41" w:rsidP="00AD58C9">
            <w:pPr>
              <w:spacing w:line="360" w:lineRule="auto"/>
              <w:rPr>
                <w:rFonts w:asciiTheme="majorBidi" w:hAnsiTheme="majorBidi" w:cstheme="majorBidi"/>
                <w:sz w:val="24"/>
                <w:szCs w:val="24"/>
              </w:rPr>
            </w:pPr>
          </w:p>
        </w:tc>
        <w:tc>
          <w:tcPr>
            <w:tcW w:w="805" w:type="dxa"/>
            <w:tcBorders>
              <w:top w:val="single" w:sz="4" w:space="0" w:color="000000"/>
              <w:left w:val="single" w:sz="4" w:space="0" w:color="000000"/>
              <w:bottom w:val="single" w:sz="4" w:space="0" w:color="000000"/>
              <w:right w:val="single" w:sz="4" w:space="0" w:color="000000"/>
            </w:tcBorders>
          </w:tcPr>
          <w:p w14:paraId="254D8271"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31FE8746" w14:textId="77777777" w:rsidTr="00AD58C9">
        <w:trPr>
          <w:jc w:val="center"/>
        </w:trPr>
        <w:tc>
          <w:tcPr>
            <w:tcW w:w="28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04DED9"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Provide risk management skills</w:t>
            </w:r>
          </w:p>
        </w:tc>
        <w:tc>
          <w:tcPr>
            <w:tcW w:w="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E61800" w14:textId="77777777" w:rsidR="001D4B41" w:rsidRPr="00B03243" w:rsidRDefault="001D4B41" w:rsidP="00AD58C9">
            <w:pPr>
              <w:spacing w:line="360" w:lineRule="auto"/>
              <w:rPr>
                <w:rFonts w:asciiTheme="majorBidi" w:hAnsiTheme="majorBidi" w:cstheme="majorBidi"/>
                <w:sz w:val="24"/>
                <w:szCs w:val="24"/>
              </w:rPr>
            </w:pPr>
          </w:p>
        </w:tc>
        <w:tc>
          <w:tcPr>
            <w:tcW w:w="766" w:type="dxa"/>
            <w:tcBorders>
              <w:top w:val="single" w:sz="4" w:space="0" w:color="000000"/>
              <w:left w:val="single" w:sz="4" w:space="0" w:color="000000"/>
              <w:bottom w:val="single" w:sz="4" w:space="0" w:color="000000"/>
              <w:right w:val="single" w:sz="4" w:space="0" w:color="000000"/>
            </w:tcBorders>
          </w:tcPr>
          <w:p w14:paraId="4533AACA" w14:textId="77777777" w:rsidR="001D4B41" w:rsidRPr="00B03243" w:rsidRDefault="001D4B41" w:rsidP="00AD58C9">
            <w:pPr>
              <w:spacing w:line="360" w:lineRule="auto"/>
              <w:rPr>
                <w:rFonts w:asciiTheme="majorBidi" w:hAnsiTheme="majorBidi" w:cstheme="majorBidi"/>
                <w:sz w:val="24"/>
                <w:szCs w:val="24"/>
              </w:rPr>
            </w:pPr>
          </w:p>
        </w:tc>
        <w:tc>
          <w:tcPr>
            <w:tcW w:w="805" w:type="dxa"/>
            <w:tcBorders>
              <w:top w:val="single" w:sz="4" w:space="0" w:color="000000"/>
              <w:left w:val="single" w:sz="4" w:space="0" w:color="000000"/>
              <w:bottom w:val="single" w:sz="4" w:space="0" w:color="000000"/>
              <w:right w:val="single" w:sz="4" w:space="0" w:color="000000"/>
            </w:tcBorders>
          </w:tcPr>
          <w:p w14:paraId="6A2BEBB6"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6F106C6F" w14:textId="77777777" w:rsidTr="00AD58C9">
        <w:trPr>
          <w:jc w:val="center"/>
        </w:trPr>
        <w:tc>
          <w:tcPr>
            <w:tcW w:w="28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986053"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Improve contractors competitiveness</w:t>
            </w:r>
          </w:p>
        </w:tc>
        <w:tc>
          <w:tcPr>
            <w:tcW w:w="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B4061A" w14:textId="77777777" w:rsidR="001D4B41" w:rsidRPr="00B03243" w:rsidRDefault="001D4B41" w:rsidP="00AD58C9">
            <w:pPr>
              <w:spacing w:line="360" w:lineRule="auto"/>
              <w:rPr>
                <w:rFonts w:asciiTheme="majorBidi" w:hAnsiTheme="majorBidi" w:cstheme="majorBidi"/>
                <w:sz w:val="24"/>
                <w:szCs w:val="24"/>
              </w:rPr>
            </w:pPr>
          </w:p>
        </w:tc>
        <w:tc>
          <w:tcPr>
            <w:tcW w:w="766" w:type="dxa"/>
            <w:tcBorders>
              <w:top w:val="single" w:sz="4" w:space="0" w:color="000000"/>
              <w:left w:val="single" w:sz="4" w:space="0" w:color="000000"/>
              <w:bottom w:val="single" w:sz="4" w:space="0" w:color="000000"/>
              <w:right w:val="single" w:sz="4" w:space="0" w:color="000000"/>
            </w:tcBorders>
          </w:tcPr>
          <w:p w14:paraId="315AE4E5" w14:textId="77777777" w:rsidR="001D4B41" w:rsidRPr="00B03243" w:rsidRDefault="001D4B41" w:rsidP="00AD58C9">
            <w:pPr>
              <w:spacing w:line="360" w:lineRule="auto"/>
              <w:rPr>
                <w:rFonts w:asciiTheme="majorBidi" w:hAnsiTheme="majorBidi" w:cstheme="majorBidi"/>
                <w:sz w:val="24"/>
                <w:szCs w:val="24"/>
              </w:rPr>
            </w:pPr>
          </w:p>
        </w:tc>
        <w:tc>
          <w:tcPr>
            <w:tcW w:w="805" w:type="dxa"/>
            <w:tcBorders>
              <w:top w:val="single" w:sz="4" w:space="0" w:color="000000"/>
              <w:left w:val="single" w:sz="4" w:space="0" w:color="000000"/>
              <w:bottom w:val="single" w:sz="4" w:space="0" w:color="000000"/>
              <w:right w:val="single" w:sz="4" w:space="0" w:color="000000"/>
            </w:tcBorders>
          </w:tcPr>
          <w:p w14:paraId="070BE9AE"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74438414" w14:textId="77777777" w:rsidTr="00AD58C9">
        <w:trPr>
          <w:jc w:val="center"/>
        </w:trPr>
        <w:tc>
          <w:tcPr>
            <w:tcW w:w="28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1CCF50"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Stability for contractors and public</w:t>
            </w:r>
          </w:p>
        </w:tc>
        <w:tc>
          <w:tcPr>
            <w:tcW w:w="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4A2CF8" w14:textId="77777777" w:rsidR="001D4B41" w:rsidRPr="00B03243" w:rsidRDefault="001D4B41" w:rsidP="00AD58C9">
            <w:pPr>
              <w:spacing w:line="360" w:lineRule="auto"/>
              <w:rPr>
                <w:rFonts w:asciiTheme="majorBidi" w:hAnsiTheme="majorBidi" w:cstheme="majorBidi"/>
                <w:sz w:val="24"/>
                <w:szCs w:val="24"/>
              </w:rPr>
            </w:pPr>
          </w:p>
        </w:tc>
        <w:tc>
          <w:tcPr>
            <w:tcW w:w="766" w:type="dxa"/>
            <w:tcBorders>
              <w:top w:val="single" w:sz="4" w:space="0" w:color="000000"/>
              <w:left w:val="single" w:sz="4" w:space="0" w:color="000000"/>
              <w:bottom w:val="single" w:sz="4" w:space="0" w:color="000000"/>
              <w:right w:val="single" w:sz="4" w:space="0" w:color="000000"/>
            </w:tcBorders>
          </w:tcPr>
          <w:p w14:paraId="78ABF810" w14:textId="77777777" w:rsidR="001D4B41" w:rsidRPr="00B03243" w:rsidRDefault="001D4B41" w:rsidP="00AD58C9">
            <w:pPr>
              <w:spacing w:line="360" w:lineRule="auto"/>
              <w:rPr>
                <w:rFonts w:asciiTheme="majorBidi" w:hAnsiTheme="majorBidi" w:cstheme="majorBidi"/>
                <w:sz w:val="24"/>
                <w:szCs w:val="24"/>
              </w:rPr>
            </w:pPr>
          </w:p>
        </w:tc>
        <w:tc>
          <w:tcPr>
            <w:tcW w:w="805" w:type="dxa"/>
            <w:tcBorders>
              <w:top w:val="single" w:sz="4" w:space="0" w:color="000000"/>
              <w:left w:val="single" w:sz="4" w:space="0" w:color="000000"/>
              <w:bottom w:val="single" w:sz="4" w:space="0" w:color="000000"/>
              <w:right w:val="single" w:sz="4" w:space="0" w:color="000000"/>
            </w:tcBorders>
          </w:tcPr>
          <w:p w14:paraId="78587312"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47A1920E" w14:textId="77777777" w:rsidTr="00AD58C9">
        <w:trPr>
          <w:trHeight w:val="476"/>
          <w:jc w:val="center"/>
        </w:trPr>
        <w:tc>
          <w:tcPr>
            <w:tcW w:w="28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EEDEC"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Other</w:t>
            </w:r>
          </w:p>
        </w:tc>
        <w:tc>
          <w:tcPr>
            <w:tcW w:w="244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6A5DE9" w14:textId="77777777" w:rsidR="001D4B41" w:rsidRPr="00B03243" w:rsidRDefault="001D4B41" w:rsidP="00AD58C9">
            <w:pPr>
              <w:spacing w:line="360" w:lineRule="auto"/>
              <w:rPr>
                <w:rFonts w:asciiTheme="majorBidi" w:hAnsiTheme="majorBidi" w:cstheme="majorBidi"/>
                <w:sz w:val="24"/>
                <w:szCs w:val="24"/>
              </w:rPr>
            </w:pPr>
          </w:p>
        </w:tc>
      </w:tr>
    </w:tbl>
    <w:p w14:paraId="1C6CF7D5" w14:textId="77777777" w:rsidR="001D4B41" w:rsidRPr="00B03243" w:rsidRDefault="001D4B41" w:rsidP="001D4B41">
      <w:pPr>
        <w:spacing w:line="360" w:lineRule="auto"/>
        <w:rPr>
          <w:rFonts w:asciiTheme="majorBidi" w:hAnsiTheme="majorBidi" w:cstheme="majorBidi"/>
          <w:sz w:val="24"/>
          <w:szCs w:val="24"/>
        </w:rPr>
      </w:pPr>
    </w:p>
    <w:p w14:paraId="1B6C6A91"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sz w:val="24"/>
          <w:szCs w:val="24"/>
        </w:rPr>
        <w:t>13- What are the risk mitigations taken by the project team during construction towards the following challenges groups?</w:t>
      </w:r>
    </w:p>
    <w:tbl>
      <w:tblPr>
        <w:tblW w:w="7555" w:type="dxa"/>
        <w:jc w:val="center"/>
        <w:tblCellMar>
          <w:left w:w="10" w:type="dxa"/>
          <w:right w:w="10" w:type="dxa"/>
        </w:tblCellMar>
        <w:tblLook w:val="04A0" w:firstRow="1" w:lastRow="0" w:firstColumn="1" w:lastColumn="0" w:noHBand="0" w:noVBand="1"/>
      </w:tblPr>
      <w:tblGrid>
        <w:gridCol w:w="3145"/>
        <w:gridCol w:w="4410"/>
      </w:tblGrid>
      <w:tr w:rsidR="001D4B41" w:rsidRPr="00B03243" w14:paraId="3878F218" w14:textId="77777777" w:rsidTr="00AD58C9">
        <w:trPr>
          <w:jc w:val="center"/>
        </w:trPr>
        <w:tc>
          <w:tcPr>
            <w:tcW w:w="31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40FB64" w14:textId="77777777" w:rsidR="001D4B41" w:rsidRPr="00480E6E" w:rsidRDefault="001D4B41" w:rsidP="00AD58C9">
            <w:pPr>
              <w:spacing w:line="360" w:lineRule="auto"/>
              <w:jc w:val="center"/>
              <w:rPr>
                <w:rFonts w:asciiTheme="majorBidi" w:hAnsiTheme="majorBidi" w:cstheme="majorBidi"/>
                <w:sz w:val="24"/>
                <w:szCs w:val="24"/>
              </w:rPr>
            </w:pPr>
            <w:r w:rsidRPr="00480E6E">
              <w:rPr>
                <w:rFonts w:asciiTheme="majorBidi" w:hAnsiTheme="majorBidi" w:cstheme="majorBidi"/>
                <w:sz w:val="24"/>
                <w:szCs w:val="24"/>
              </w:rPr>
              <w:t>Challenges Groups</w:t>
            </w:r>
          </w:p>
        </w:tc>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F90671" w14:textId="372EFFEA" w:rsidR="001D4B41" w:rsidRPr="00764844" w:rsidRDefault="001D4B41" w:rsidP="00AD58C9">
            <w:pPr>
              <w:spacing w:line="360" w:lineRule="auto"/>
              <w:jc w:val="center"/>
              <w:rPr>
                <w:rFonts w:asciiTheme="majorBidi" w:hAnsiTheme="majorBidi" w:cstheme="majorBidi"/>
                <w:sz w:val="24"/>
                <w:szCs w:val="24"/>
              </w:rPr>
            </w:pPr>
            <w:r w:rsidRPr="00764844">
              <w:rPr>
                <w:rFonts w:asciiTheme="majorBidi" w:hAnsiTheme="majorBidi" w:cstheme="majorBidi"/>
                <w:sz w:val="24"/>
                <w:szCs w:val="24"/>
              </w:rPr>
              <w:t xml:space="preserve">Responsive Actions </w:t>
            </w:r>
            <w:r w:rsidR="008D6711">
              <w:rPr>
                <w:rFonts w:asciiTheme="majorBidi" w:hAnsiTheme="majorBidi" w:cstheme="majorBidi"/>
                <w:sz w:val="24"/>
                <w:szCs w:val="24"/>
              </w:rPr>
              <w:t xml:space="preserve">are </w:t>
            </w:r>
            <w:r w:rsidRPr="00764844">
              <w:rPr>
                <w:rFonts w:asciiTheme="majorBidi" w:hAnsiTheme="majorBidi" w:cstheme="majorBidi"/>
                <w:sz w:val="24"/>
                <w:szCs w:val="24"/>
              </w:rPr>
              <w:t>taken during Execution</w:t>
            </w:r>
          </w:p>
        </w:tc>
      </w:tr>
      <w:tr w:rsidR="001D4B41" w:rsidRPr="00B03243" w14:paraId="4C442113" w14:textId="77777777" w:rsidTr="00AD58C9">
        <w:trPr>
          <w:trHeight w:val="827"/>
          <w:jc w:val="center"/>
        </w:trPr>
        <w:tc>
          <w:tcPr>
            <w:tcW w:w="31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EC62C8"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eastAsia="Times New Roman" w:hAnsiTheme="majorBidi" w:cstheme="majorBidi"/>
                <w:color w:val="000000"/>
                <w:sz w:val="24"/>
                <w:szCs w:val="24"/>
                <w:lang w:eastAsia="en-GB"/>
              </w:rPr>
              <w:t>A Contractor's project management risks</w:t>
            </w:r>
          </w:p>
        </w:tc>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9640E4"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27805AC7" w14:textId="77777777" w:rsidTr="00AD58C9">
        <w:trPr>
          <w:trHeight w:val="800"/>
          <w:jc w:val="center"/>
        </w:trPr>
        <w:tc>
          <w:tcPr>
            <w:tcW w:w="31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B5C338"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B Financial Risks</w:t>
            </w:r>
          </w:p>
        </w:tc>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0F3C13"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2E37C3FD" w14:textId="77777777" w:rsidTr="00AD58C9">
        <w:trPr>
          <w:trHeight w:val="827"/>
          <w:jc w:val="center"/>
        </w:trPr>
        <w:tc>
          <w:tcPr>
            <w:tcW w:w="31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274EC7"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C Safety Risks</w:t>
            </w:r>
          </w:p>
        </w:tc>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05CA89"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26987B19" w14:textId="77777777" w:rsidTr="00AD58C9">
        <w:trPr>
          <w:trHeight w:val="800"/>
          <w:jc w:val="center"/>
        </w:trPr>
        <w:tc>
          <w:tcPr>
            <w:tcW w:w="31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667FB4"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D Government Support Risks</w:t>
            </w:r>
          </w:p>
        </w:tc>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3DD81B" w14:textId="77777777" w:rsidR="001D4B41" w:rsidRPr="00B03243" w:rsidRDefault="001D4B41" w:rsidP="00AD58C9">
            <w:pPr>
              <w:spacing w:line="360" w:lineRule="auto"/>
              <w:rPr>
                <w:rFonts w:asciiTheme="majorBidi" w:hAnsiTheme="majorBidi" w:cstheme="majorBidi"/>
                <w:sz w:val="24"/>
                <w:szCs w:val="24"/>
              </w:rPr>
            </w:pPr>
          </w:p>
        </w:tc>
      </w:tr>
    </w:tbl>
    <w:p w14:paraId="42B72827" w14:textId="0BF5C83F" w:rsidR="001D4B41" w:rsidRPr="00B03243" w:rsidRDefault="001D4B41" w:rsidP="008D6711">
      <w:pPr>
        <w:spacing w:line="360" w:lineRule="auto"/>
        <w:rPr>
          <w:rFonts w:asciiTheme="majorBidi" w:hAnsiTheme="majorBidi" w:cstheme="majorBidi"/>
          <w:sz w:val="24"/>
          <w:szCs w:val="24"/>
        </w:rPr>
      </w:pPr>
      <w:r w:rsidRPr="00B03243">
        <w:rPr>
          <w:rFonts w:asciiTheme="majorBidi" w:hAnsiTheme="majorBidi" w:cstheme="majorBidi"/>
          <w:b/>
          <w:bCs/>
          <w:sz w:val="24"/>
          <w:szCs w:val="24"/>
          <w:u w:val="single"/>
        </w:rPr>
        <w:lastRenderedPageBreak/>
        <w:t>Section C:</w:t>
      </w:r>
      <w:r w:rsidRPr="00B03243">
        <w:rPr>
          <w:rFonts w:asciiTheme="majorBidi" w:hAnsiTheme="majorBidi" w:cstheme="majorBidi"/>
          <w:sz w:val="24"/>
          <w:szCs w:val="24"/>
        </w:rPr>
        <w:t xml:space="preserve"> </w:t>
      </w:r>
      <w:r w:rsidR="008D6711">
        <w:rPr>
          <w:rFonts w:asciiTheme="majorBidi" w:hAnsiTheme="majorBidi" w:cstheme="majorBidi"/>
          <w:sz w:val="24"/>
          <w:szCs w:val="24"/>
        </w:rPr>
        <w:t>Please provide your opinion about the Success in Delivery of the MHP you were managing recently for the following section</w:t>
      </w:r>
      <w:r w:rsidRPr="00B03243">
        <w:rPr>
          <w:rFonts w:asciiTheme="majorBidi" w:hAnsiTheme="majorBidi" w:cstheme="majorBidi"/>
          <w:sz w:val="24"/>
          <w:szCs w:val="24"/>
        </w:rPr>
        <w:t>.</w:t>
      </w:r>
    </w:p>
    <w:p w14:paraId="078C313F"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sz w:val="24"/>
          <w:szCs w:val="24"/>
        </w:rPr>
        <w:t>Please evaluate the contribution of the Following Challenges to Project Success.</w:t>
      </w:r>
    </w:p>
    <w:p w14:paraId="2849DF88"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sz w:val="24"/>
          <w:szCs w:val="24"/>
        </w:rPr>
        <w:t>(Put √ in the box, V.L 10% to V.H 90%)</w:t>
      </w:r>
    </w:p>
    <w:tbl>
      <w:tblPr>
        <w:tblW w:w="7825" w:type="dxa"/>
        <w:tblInd w:w="360" w:type="dxa"/>
        <w:tblCellMar>
          <w:left w:w="10" w:type="dxa"/>
          <w:right w:w="10" w:type="dxa"/>
        </w:tblCellMar>
        <w:tblLook w:val="04A0" w:firstRow="1" w:lastRow="0" w:firstColumn="1" w:lastColumn="0" w:noHBand="0" w:noVBand="1"/>
      </w:tblPr>
      <w:tblGrid>
        <w:gridCol w:w="4405"/>
        <w:gridCol w:w="630"/>
        <w:gridCol w:w="720"/>
        <w:gridCol w:w="720"/>
        <w:gridCol w:w="720"/>
        <w:gridCol w:w="630"/>
      </w:tblGrid>
      <w:tr w:rsidR="001D4B41" w:rsidRPr="00B03243" w14:paraId="4B0289BE" w14:textId="77777777" w:rsidTr="00AD58C9">
        <w:tc>
          <w:tcPr>
            <w:tcW w:w="4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112D3D"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Group of Challenges</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0145EA"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V.L</w:t>
            </w:r>
          </w:p>
        </w:tc>
        <w:tc>
          <w:tcPr>
            <w:tcW w:w="720" w:type="dxa"/>
            <w:tcBorders>
              <w:top w:val="single" w:sz="4" w:space="0" w:color="000000"/>
              <w:left w:val="single" w:sz="4" w:space="0" w:color="000000"/>
              <w:bottom w:val="single" w:sz="4" w:space="0" w:color="000000"/>
              <w:right w:val="single" w:sz="4" w:space="0" w:color="000000"/>
            </w:tcBorders>
          </w:tcPr>
          <w:p w14:paraId="1EE40A29"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L</w:t>
            </w:r>
          </w:p>
        </w:tc>
        <w:tc>
          <w:tcPr>
            <w:tcW w:w="720" w:type="dxa"/>
            <w:tcBorders>
              <w:top w:val="single" w:sz="4" w:space="0" w:color="000000"/>
              <w:left w:val="single" w:sz="4" w:space="0" w:color="000000"/>
              <w:bottom w:val="single" w:sz="4" w:space="0" w:color="000000"/>
              <w:right w:val="single" w:sz="4" w:space="0" w:color="000000"/>
            </w:tcBorders>
          </w:tcPr>
          <w:p w14:paraId="2D668CF4"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M</w:t>
            </w:r>
          </w:p>
        </w:tc>
        <w:tc>
          <w:tcPr>
            <w:tcW w:w="720" w:type="dxa"/>
            <w:tcBorders>
              <w:top w:val="single" w:sz="4" w:space="0" w:color="000000"/>
              <w:left w:val="single" w:sz="4" w:space="0" w:color="000000"/>
              <w:bottom w:val="single" w:sz="4" w:space="0" w:color="000000"/>
              <w:right w:val="single" w:sz="4" w:space="0" w:color="000000"/>
            </w:tcBorders>
          </w:tcPr>
          <w:p w14:paraId="523A401C"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H</w:t>
            </w:r>
          </w:p>
        </w:tc>
        <w:tc>
          <w:tcPr>
            <w:tcW w:w="630" w:type="dxa"/>
            <w:tcBorders>
              <w:top w:val="single" w:sz="4" w:space="0" w:color="000000"/>
              <w:left w:val="single" w:sz="4" w:space="0" w:color="000000"/>
              <w:bottom w:val="single" w:sz="4" w:space="0" w:color="000000"/>
              <w:right w:val="single" w:sz="4" w:space="0" w:color="000000"/>
            </w:tcBorders>
          </w:tcPr>
          <w:p w14:paraId="1FBA595A"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V.H</w:t>
            </w:r>
          </w:p>
        </w:tc>
      </w:tr>
      <w:tr w:rsidR="001D4B41" w:rsidRPr="00B03243" w14:paraId="4CF9E253" w14:textId="77777777" w:rsidTr="00AD58C9">
        <w:tc>
          <w:tcPr>
            <w:tcW w:w="4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6B12C5"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Contractors’ Project Management Risks</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BBD3C1"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61B751D4"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50CB0D21"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18C38009" w14:textId="77777777" w:rsidR="001D4B41" w:rsidRPr="00B03243" w:rsidRDefault="001D4B41" w:rsidP="00AD58C9">
            <w:pPr>
              <w:spacing w:line="360" w:lineRule="auto"/>
              <w:rPr>
                <w:rFonts w:asciiTheme="majorBidi" w:hAnsiTheme="majorBidi" w:cstheme="majorBidi"/>
                <w:sz w:val="24"/>
                <w:szCs w:val="24"/>
              </w:rPr>
            </w:pPr>
          </w:p>
        </w:tc>
        <w:tc>
          <w:tcPr>
            <w:tcW w:w="630" w:type="dxa"/>
            <w:tcBorders>
              <w:top w:val="single" w:sz="4" w:space="0" w:color="000000"/>
              <w:left w:val="single" w:sz="4" w:space="0" w:color="000000"/>
              <w:bottom w:val="single" w:sz="4" w:space="0" w:color="000000"/>
              <w:right w:val="single" w:sz="4" w:space="0" w:color="000000"/>
            </w:tcBorders>
          </w:tcPr>
          <w:p w14:paraId="1F1392F7"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6D9CF1C3" w14:textId="77777777" w:rsidTr="00AD58C9">
        <w:tc>
          <w:tcPr>
            <w:tcW w:w="4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6C66C4"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Financial Risks</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AF3429"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6270E342"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1FCB3711"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520C43B8" w14:textId="77777777" w:rsidR="001D4B41" w:rsidRPr="00B03243" w:rsidRDefault="001D4B41" w:rsidP="00AD58C9">
            <w:pPr>
              <w:spacing w:line="360" w:lineRule="auto"/>
              <w:rPr>
                <w:rFonts w:asciiTheme="majorBidi" w:hAnsiTheme="majorBidi" w:cstheme="majorBidi"/>
                <w:sz w:val="24"/>
                <w:szCs w:val="24"/>
              </w:rPr>
            </w:pPr>
          </w:p>
        </w:tc>
        <w:tc>
          <w:tcPr>
            <w:tcW w:w="630" w:type="dxa"/>
            <w:tcBorders>
              <w:top w:val="single" w:sz="4" w:space="0" w:color="000000"/>
              <w:left w:val="single" w:sz="4" w:space="0" w:color="000000"/>
              <w:bottom w:val="single" w:sz="4" w:space="0" w:color="000000"/>
              <w:right w:val="single" w:sz="4" w:space="0" w:color="000000"/>
            </w:tcBorders>
          </w:tcPr>
          <w:p w14:paraId="3B8EBAB1"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6DA108B9" w14:textId="77777777" w:rsidTr="00AD58C9">
        <w:tc>
          <w:tcPr>
            <w:tcW w:w="4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F3C166"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Safety Risks</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4F2DC2"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4A9B6529"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4684AF22"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6B3F9200" w14:textId="77777777" w:rsidR="001D4B41" w:rsidRPr="00B03243" w:rsidRDefault="001D4B41" w:rsidP="00AD58C9">
            <w:pPr>
              <w:spacing w:line="360" w:lineRule="auto"/>
              <w:rPr>
                <w:rFonts w:asciiTheme="majorBidi" w:hAnsiTheme="majorBidi" w:cstheme="majorBidi"/>
                <w:sz w:val="24"/>
                <w:szCs w:val="24"/>
              </w:rPr>
            </w:pPr>
          </w:p>
        </w:tc>
        <w:tc>
          <w:tcPr>
            <w:tcW w:w="630" w:type="dxa"/>
            <w:tcBorders>
              <w:top w:val="single" w:sz="4" w:space="0" w:color="000000"/>
              <w:left w:val="single" w:sz="4" w:space="0" w:color="000000"/>
              <w:bottom w:val="single" w:sz="4" w:space="0" w:color="000000"/>
              <w:right w:val="single" w:sz="4" w:space="0" w:color="000000"/>
            </w:tcBorders>
          </w:tcPr>
          <w:p w14:paraId="00D1045D"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1677F76A" w14:textId="77777777" w:rsidTr="00AD58C9">
        <w:tc>
          <w:tcPr>
            <w:tcW w:w="4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D8901A"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External Risks</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1D143A"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269DECA8"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138CBEFA"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19873D69" w14:textId="77777777" w:rsidR="001D4B41" w:rsidRPr="00B03243" w:rsidRDefault="001D4B41" w:rsidP="00AD58C9">
            <w:pPr>
              <w:spacing w:line="360" w:lineRule="auto"/>
              <w:rPr>
                <w:rFonts w:asciiTheme="majorBidi" w:hAnsiTheme="majorBidi" w:cstheme="majorBidi"/>
                <w:sz w:val="24"/>
                <w:szCs w:val="24"/>
              </w:rPr>
            </w:pPr>
          </w:p>
        </w:tc>
        <w:tc>
          <w:tcPr>
            <w:tcW w:w="630" w:type="dxa"/>
            <w:tcBorders>
              <w:top w:val="single" w:sz="4" w:space="0" w:color="000000"/>
              <w:left w:val="single" w:sz="4" w:space="0" w:color="000000"/>
              <w:bottom w:val="single" w:sz="4" w:space="0" w:color="000000"/>
              <w:right w:val="single" w:sz="4" w:space="0" w:color="000000"/>
            </w:tcBorders>
          </w:tcPr>
          <w:p w14:paraId="744BAEA5" w14:textId="77777777" w:rsidR="001D4B41" w:rsidRPr="00B03243" w:rsidRDefault="001D4B41" w:rsidP="00AD58C9">
            <w:pPr>
              <w:spacing w:line="360" w:lineRule="auto"/>
              <w:rPr>
                <w:rFonts w:asciiTheme="majorBidi" w:hAnsiTheme="majorBidi" w:cstheme="majorBidi"/>
                <w:sz w:val="24"/>
                <w:szCs w:val="24"/>
              </w:rPr>
            </w:pPr>
          </w:p>
        </w:tc>
      </w:tr>
    </w:tbl>
    <w:p w14:paraId="135B6092" w14:textId="77777777" w:rsidR="001D4B41" w:rsidRPr="00B03243" w:rsidRDefault="001D4B41" w:rsidP="001D4B41">
      <w:pPr>
        <w:spacing w:line="360" w:lineRule="auto"/>
        <w:rPr>
          <w:rFonts w:asciiTheme="majorBidi" w:hAnsiTheme="majorBidi" w:cstheme="majorBidi"/>
          <w:sz w:val="24"/>
          <w:szCs w:val="24"/>
        </w:rPr>
      </w:pPr>
    </w:p>
    <w:p w14:paraId="33948A52"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sz w:val="24"/>
          <w:szCs w:val="24"/>
        </w:rPr>
        <w:t>Please evaluate the contribution of the Following Opportunities to Project Success.</w:t>
      </w:r>
    </w:p>
    <w:p w14:paraId="648B37FD"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sz w:val="24"/>
          <w:szCs w:val="24"/>
        </w:rPr>
        <w:t>(Put √ in the box, V.L 10% to V.H 90%)</w:t>
      </w:r>
    </w:p>
    <w:tbl>
      <w:tblPr>
        <w:tblW w:w="7825" w:type="dxa"/>
        <w:tblInd w:w="360" w:type="dxa"/>
        <w:tblCellMar>
          <w:left w:w="10" w:type="dxa"/>
          <w:right w:w="10" w:type="dxa"/>
        </w:tblCellMar>
        <w:tblLook w:val="04A0" w:firstRow="1" w:lastRow="0" w:firstColumn="1" w:lastColumn="0" w:noHBand="0" w:noVBand="1"/>
      </w:tblPr>
      <w:tblGrid>
        <w:gridCol w:w="4405"/>
        <w:gridCol w:w="630"/>
        <w:gridCol w:w="720"/>
        <w:gridCol w:w="720"/>
        <w:gridCol w:w="720"/>
        <w:gridCol w:w="630"/>
      </w:tblGrid>
      <w:tr w:rsidR="001D4B41" w:rsidRPr="00B03243" w14:paraId="5034A2AF" w14:textId="77777777" w:rsidTr="00AD58C9">
        <w:tc>
          <w:tcPr>
            <w:tcW w:w="4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EFDAB2"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Group of Opportunities</w:t>
            </w:r>
          </w:p>
        </w:tc>
        <w:tc>
          <w:tcPr>
            <w:tcW w:w="630" w:type="dxa"/>
            <w:tcBorders>
              <w:top w:val="single" w:sz="4" w:space="0" w:color="000000"/>
              <w:left w:val="single" w:sz="4" w:space="0" w:color="000000"/>
              <w:bottom w:val="single" w:sz="4" w:space="0" w:color="000000"/>
              <w:right w:val="single" w:sz="4" w:space="0" w:color="000000"/>
            </w:tcBorders>
          </w:tcPr>
          <w:p w14:paraId="4BA5CD2F"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V.L</w:t>
            </w:r>
          </w:p>
        </w:tc>
        <w:tc>
          <w:tcPr>
            <w:tcW w:w="720" w:type="dxa"/>
            <w:tcBorders>
              <w:top w:val="single" w:sz="4" w:space="0" w:color="000000"/>
              <w:left w:val="single" w:sz="4" w:space="0" w:color="000000"/>
              <w:bottom w:val="single" w:sz="4" w:space="0" w:color="000000"/>
              <w:right w:val="single" w:sz="4" w:space="0" w:color="000000"/>
            </w:tcBorders>
          </w:tcPr>
          <w:p w14:paraId="32BD5AD8"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L</w:t>
            </w:r>
          </w:p>
        </w:tc>
        <w:tc>
          <w:tcPr>
            <w:tcW w:w="720" w:type="dxa"/>
            <w:tcBorders>
              <w:top w:val="single" w:sz="4" w:space="0" w:color="000000"/>
              <w:left w:val="single" w:sz="4" w:space="0" w:color="000000"/>
              <w:bottom w:val="single" w:sz="4" w:space="0" w:color="000000"/>
              <w:right w:val="single" w:sz="4" w:space="0" w:color="000000"/>
            </w:tcBorders>
          </w:tcPr>
          <w:p w14:paraId="2552D0FC"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M</w:t>
            </w:r>
          </w:p>
        </w:tc>
        <w:tc>
          <w:tcPr>
            <w:tcW w:w="720" w:type="dxa"/>
            <w:tcBorders>
              <w:top w:val="single" w:sz="4" w:space="0" w:color="000000"/>
              <w:left w:val="single" w:sz="4" w:space="0" w:color="000000"/>
              <w:bottom w:val="single" w:sz="4" w:space="0" w:color="000000"/>
              <w:right w:val="single" w:sz="4" w:space="0" w:color="000000"/>
            </w:tcBorders>
          </w:tcPr>
          <w:p w14:paraId="75281615"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H</w:t>
            </w:r>
          </w:p>
        </w:tc>
        <w:tc>
          <w:tcPr>
            <w:tcW w:w="630" w:type="dxa"/>
            <w:tcBorders>
              <w:top w:val="single" w:sz="4" w:space="0" w:color="000000"/>
              <w:left w:val="single" w:sz="4" w:space="0" w:color="000000"/>
              <w:bottom w:val="single" w:sz="4" w:space="0" w:color="000000"/>
              <w:right w:val="single" w:sz="4" w:space="0" w:color="000000"/>
            </w:tcBorders>
          </w:tcPr>
          <w:p w14:paraId="1DE408DC"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V.H</w:t>
            </w:r>
          </w:p>
        </w:tc>
      </w:tr>
      <w:tr w:rsidR="001D4B41" w:rsidRPr="00B03243" w14:paraId="013A8B17" w14:textId="77777777" w:rsidTr="00AD58C9">
        <w:tc>
          <w:tcPr>
            <w:tcW w:w="4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51E759"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 xml:space="preserve">Providing job opportunities. </w:t>
            </w:r>
          </w:p>
        </w:tc>
        <w:tc>
          <w:tcPr>
            <w:tcW w:w="630" w:type="dxa"/>
            <w:tcBorders>
              <w:top w:val="single" w:sz="4" w:space="0" w:color="000000"/>
              <w:left w:val="single" w:sz="4" w:space="0" w:color="000000"/>
              <w:bottom w:val="single" w:sz="4" w:space="0" w:color="000000"/>
              <w:right w:val="single" w:sz="4" w:space="0" w:color="000000"/>
            </w:tcBorders>
          </w:tcPr>
          <w:p w14:paraId="7724F7A7"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603DB5F4"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3A7A4E3F"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0118A35A" w14:textId="77777777" w:rsidR="001D4B41" w:rsidRPr="00B03243" w:rsidRDefault="001D4B41" w:rsidP="00AD58C9">
            <w:pPr>
              <w:spacing w:line="360" w:lineRule="auto"/>
              <w:rPr>
                <w:rFonts w:asciiTheme="majorBidi" w:hAnsiTheme="majorBidi" w:cstheme="majorBidi"/>
                <w:sz w:val="24"/>
                <w:szCs w:val="24"/>
              </w:rPr>
            </w:pPr>
          </w:p>
        </w:tc>
        <w:tc>
          <w:tcPr>
            <w:tcW w:w="630" w:type="dxa"/>
            <w:tcBorders>
              <w:top w:val="single" w:sz="4" w:space="0" w:color="000000"/>
              <w:left w:val="single" w:sz="4" w:space="0" w:color="000000"/>
              <w:bottom w:val="single" w:sz="4" w:space="0" w:color="000000"/>
              <w:right w:val="single" w:sz="4" w:space="0" w:color="000000"/>
            </w:tcBorders>
          </w:tcPr>
          <w:p w14:paraId="293F6CB8"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4FC6F8E0" w14:textId="77777777" w:rsidTr="00AD58C9">
        <w:tc>
          <w:tcPr>
            <w:tcW w:w="4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F6B1D5" w14:textId="79512D52"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 xml:space="preserve">Solution for </w:t>
            </w:r>
            <w:r w:rsidR="008D6711">
              <w:rPr>
                <w:rFonts w:asciiTheme="majorBidi" w:hAnsiTheme="majorBidi" w:cstheme="majorBidi"/>
                <w:sz w:val="24"/>
                <w:szCs w:val="24"/>
              </w:rPr>
              <w:t xml:space="preserve">the </w:t>
            </w:r>
            <w:r w:rsidRPr="00B03243">
              <w:rPr>
                <w:rFonts w:asciiTheme="majorBidi" w:hAnsiTheme="majorBidi" w:cstheme="majorBidi"/>
                <w:sz w:val="24"/>
                <w:szCs w:val="24"/>
              </w:rPr>
              <w:t xml:space="preserve">high population within countries. </w:t>
            </w:r>
          </w:p>
        </w:tc>
        <w:tc>
          <w:tcPr>
            <w:tcW w:w="630" w:type="dxa"/>
            <w:tcBorders>
              <w:top w:val="single" w:sz="4" w:space="0" w:color="000000"/>
              <w:left w:val="single" w:sz="4" w:space="0" w:color="000000"/>
              <w:bottom w:val="single" w:sz="4" w:space="0" w:color="000000"/>
              <w:right w:val="single" w:sz="4" w:space="0" w:color="000000"/>
            </w:tcBorders>
          </w:tcPr>
          <w:p w14:paraId="3C110A9D"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74D108A4"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12457318"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0D5D0869" w14:textId="77777777" w:rsidR="001D4B41" w:rsidRPr="00B03243" w:rsidRDefault="001D4B41" w:rsidP="00AD58C9">
            <w:pPr>
              <w:spacing w:line="360" w:lineRule="auto"/>
              <w:rPr>
                <w:rFonts w:asciiTheme="majorBidi" w:hAnsiTheme="majorBidi" w:cstheme="majorBidi"/>
                <w:sz w:val="24"/>
                <w:szCs w:val="24"/>
              </w:rPr>
            </w:pPr>
          </w:p>
        </w:tc>
        <w:tc>
          <w:tcPr>
            <w:tcW w:w="630" w:type="dxa"/>
            <w:tcBorders>
              <w:top w:val="single" w:sz="4" w:space="0" w:color="000000"/>
              <w:left w:val="single" w:sz="4" w:space="0" w:color="000000"/>
              <w:bottom w:val="single" w:sz="4" w:space="0" w:color="000000"/>
              <w:right w:val="single" w:sz="4" w:space="0" w:color="000000"/>
            </w:tcBorders>
          </w:tcPr>
          <w:p w14:paraId="45184975"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2D92000A" w14:textId="77777777" w:rsidTr="00AD58C9">
        <w:tc>
          <w:tcPr>
            <w:tcW w:w="4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468E61"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 xml:space="preserve">High technological solutions. </w:t>
            </w:r>
          </w:p>
        </w:tc>
        <w:tc>
          <w:tcPr>
            <w:tcW w:w="630" w:type="dxa"/>
            <w:tcBorders>
              <w:top w:val="single" w:sz="4" w:space="0" w:color="000000"/>
              <w:left w:val="single" w:sz="4" w:space="0" w:color="000000"/>
              <w:bottom w:val="single" w:sz="4" w:space="0" w:color="000000"/>
              <w:right w:val="single" w:sz="4" w:space="0" w:color="000000"/>
            </w:tcBorders>
          </w:tcPr>
          <w:p w14:paraId="70D0F361"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1B15CFC5"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2ED0720A"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0DB3A953" w14:textId="77777777" w:rsidR="001D4B41" w:rsidRPr="00B03243" w:rsidRDefault="001D4B41" w:rsidP="00AD58C9">
            <w:pPr>
              <w:spacing w:line="360" w:lineRule="auto"/>
              <w:rPr>
                <w:rFonts w:asciiTheme="majorBidi" w:hAnsiTheme="majorBidi" w:cstheme="majorBidi"/>
                <w:sz w:val="24"/>
                <w:szCs w:val="24"/>
              </w:rPr>
            </w:pPr>
          </w:p>
        </w:tc>
        <w:tc>
          <w:tcPr>
            <w:tcW w:w="630" w:type="dxa"/>
            <w:tcBorders>
              <w:top w:val="single" w:sz="4" w:space="0" w:color="000000"/>
              <w:left w:val="single" w:sz="4" w:space="0" w:color="000000"/>
              <w:bottom w:val="single" w:sz="4" w:space="0" w:color="000000"/>
              <w:right w:val="single" w:sz="4" w:space="0" w:color="000000"/>
            </w:tcBorders>
          </w:tcPr>
          <w:p w14:paraId="407397C4"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2A41DCD7" w14:textId="77777777" w:rsidTr="00AD58C9">
        <w:tc>
          <w:tcPr>
            <w:tcW w:w="4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183E32"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 xml:space="preserve">Improving risk management skills </w:t>
            </w:r>
          </w:p>
        </w:tc>
        <w:tc>
          <w:tcPr>
            <w:tcW w:w="630" w:type="dxa"/>
            <w:tcBorders>
              <w:top w:val="single" w:sz="4" w:space="0" w:color="000000"/>
              <w:left w:val="single" w:sz="4" w:space="0" w:color="000000"/>
              <w:bottom w:val="single" w:sz="4" w:space="0" w:color="000000"/>
              <w:right w:val="single" w:sz="4" w:space="0" w:color="000000"/>
            </w:tcBorders>
          </w:tcPr>
          <w:p w14:paraId="1E16F7B5"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722991AC"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3FC67928"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3C22CF2B" w14:textId="77777777" w:rsidR="001D4B41" w:rsidRPr="00B03243" w:rsidRDefault="001D4B41" w:rsidP="00AD58C9">
            <w:pPr>
              <w:spacing w:line="360" w:lineRule="auto"/>
              <w:rPr>
                <w:rFonts w:asciiTheme="majorBidi" w:hAnsiTheme="majorBidi" w:cstheme="majorBidi"/>
                <w:sz w:val="24"/>
                <w:szCs w:val="24"/>
              </w:rPr>
            </w:pPr>
          </w:p>
        </w:tc>
        <w:tc>
          <w:tcPr>
            <w:tcW w:w="630" w:type="dxa"/>
            <w:tcBorders>
              <w:top w:val="single" w:sz="4" w:space="0" w:color="000000"/>
              <w:left w:val="single" w:sz="4" w:space="0" w:color="000000"/>
              <w:bottom w:val="single" w:sz="4" w:space="0" w:color="000000"/>
              <w:right w:val="single" w:sz="4" w:space="0" w:color="000000"/>
            </w:tcBorders>
          </w:tcPr>
          <w:p w14:paraId="1E728415"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12FD2F8D" w14:textId="77777777" w:rsidTr="00AD58C9">
        <w:tc>
          <w:tcPr>
            <w:tcW w:w="4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C1FB53"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 xml:space="preserve">Improving Contractors competence </w:t>
            </w:r>
          </w:p>
        </w:tc>
        <w:tc>
          <w:tcPr>
            <w:tcW w:w="630" w:type="dxa"/>
            <w:tcBorders>
              <w:top w:val="single" w:sz="4" w:space="0" w:color="000000"/>
              <w:left w:val="single" w:sz="4" w:space="0" w:color="000000"/>
              <w:bottom w:val="single" w:sz="4" w:space="0" w:color="000000"/>
              <w:right w:val="single" w:sz="4" w:space="0" w:color="000000"/>
            </w:tcBorders>
          </w:tcPr>
          <w:p w14:paraId="1BD3631D"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178E1FB6"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42634A3B"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76238D5A" w14:textId="77777777" w:rsidR="001D4B41" w:rsidRPr="00B03243" w:rsidRDefault="001D4B41" w:rsidP="00AD58C9">
            <w:pPr>
              <w:spacing w:line="360" w:lineRule="auto"/>
              <w:rPr>
                <w:rFonts w:asciiTheme="majorBidi" w:hAnsiTheme="majorBidi" w:cstheme="majorBidi"/>
                <w:sz w:val="24"/>
                <w:szCs w:val="24"/>
              </w:rPr>
            </w:pPr>
          </w:p>
        </w:tc>
        <w:tc>
          <w:tcPr>
            <w:tcW w:w="630" w:type="dxa"/>
            <w:tcBorders>
              <w:top w:val="single" w:sz="4" w:space="0" w:color="000000"/>
              <w:left w:val="single" w:sz="4" w:space="0" w:color="000000"/>
              <w:bottom w:val="single" w:sz="4" w:space="0" w:color="000000"/>
              <w:right w:val="single" w:sz="4" w:space="0" w:color="000000"/>
            </w:tcBorders>
          </w:tcPr>
          <w:p w14:paraId="4CF2A051"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15B2210A" w14:textId="77777777" w:rsidTr="00AD58C9">
        <w:tc>
          <w:tcPr>
            <w:tcW w:w="4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15EBD3"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More s</w:t>
            </w:r>
            <w:r>
              <w:rPr>
                <w:rFonts w:asciiTheme="majorBidi" w:hAnsiTheme="majorBidi" w:cstheme="majorBidi"/>
                <w:sz w:val="24"/>
                <w:szCs w:val="24"/>
              </w:rPr>
              <w:t>uitable</w:t>
            </w:r>
            <w:r w:rsidRPr="00B03243">
              <w:rPr>
                <w:rFonts w:asciiTheme="majorBidi" w:hAnsiTheme="majorBidi" w:cstheme="majorBidi"/>
                <w:sz w:val="24"/>
                <w:szCs w:val="24"/>
              </w:rPr>
              <w:t xml:space="preserve"> political environment</w:t>
            </w:r>
          </w:p>
        </w:tc>
        <w:tc>
          <w:tcPr>
            <w:tcW w:w="630" w:type="dxa"/>
            <w:tcBorders>
              <w:top w:val="single" w:sz="4" w:space="0" w:color="000000"/>
              <w:left w:val="single" w:sz="4" w:space="0" w:color="000000"/>
              <w:bottom w:val="single" w:sz="4" w:space="0" w:color="000000"/>
              <w:right w:val="single" w:sz="4" w:space="0" w:color="000000"/>
            </w:tcBorders>
          </w:tcPr>
          <w:p w14:paraId="6204A896"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67C45F67"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738CD53F"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7CDDC220" w14:textId="77777777" w:rsidR="001D4B41" w:rsidRPr="00B03243" w:rsidRDefault="001D4B41" w:rsidP="00AD58C9">
            <w:pPr>
              <w:spacing w:line="360" w:lineRule="auto"/>
              <w:rPr>
                <w:rFonts w:asciiTheme="majorBidi" w:hAnsiTheme="majorBidi" w:cstheme="majorBidi"/>
                <w:sz w:val="24"/>
                <w:szCs w:val="24"/>
              </w:rPr>
            </w:pPr>
          </w:p>
        </w:tc>
        <w:tc>
          <w:tcPr>
            <w:tcW w:w="630" w:type="dxa"/>
            <w:tcBorders>
              <w:top w:val="single" w:sz="4" w:space="0" w:color="000000"/>
              <w:left w:val="single" w:sz="4" w:space="0" w:color="000000"/>
              <w:bottom w:val="single" w:sz="4" w:space="0" w:color="000000"/>
              <w:right w:val="single" w:sz="4" w:space="0" w:color="000000"/>
            </w:tcBorders>
          </w:tcPr>
          <w:p w14:paraId="626D49B9" w14:textId="77777777" w:rsidR="001D4B41" w:rsidRPr="00B03243" w:rsidRDefault="001D4B41" w:rsidP="00AD58C9">
            <w:pPr>
              <w:spacing w:line="360" w:lineRule="auto"/>
              <w:rPr>
                <w:rFonts w:asciiTheme="majorBidi" w:hAnsiTheme="majorBidi" w:cstheme="majorBidi"/>
                <w:sz w:val="24"/>
                <w:szCs w:val="24"/>
              </w:rPr>
            </w:pPr>
          </w:p>
        </w:tc>
      </w:tr>
    </w:tbl>
    <w:p w14:paraId="6DAA4682" w14:textId="77777777" w:rsidR="001D4B41" w:rsidRPr="00B03243" w:rsidRDefault="001D4B41" w:rsidP="001D4B41">
      <w:pPr>
        <w:spacing w:line="360" w:lineRule="auto"/>
        <w:rPr>
          <w:rFonts w:asciiTheme="majorBidi" w:hAnsiTheme="majorBidi" w:cstheme="majorBidi"/>
          <w:sz w:val="24"/>
          <w:szCs w:val="24"/>
        </w:rPr>
      </w:pPr>
    </w:p>
    <w:p w14:paraId="385FED2D" w14:textId="77777777" w:rsidR="001D4B41" w:rsidRPr="00B03243" w:rsidRDefault="001D4B41" w:rsidP="001D4B41">
      <w:pPr>
        <w:spacing w:line="360" w:lineRule="auto"/>
        <w:rPr>
          <w:rFonts w:asciiTheme="majorBidi" w:hAnsiTheme="majorBidi" w:cstheme="majorBidi"/>
          <w:sz w:val="24"/>
          <w:szCs w:val="24"/>
        </w:rPr>
      </w:pPr>
    </w:p>
    <w:p w14:paraId="531AAC3E" w14:textId="77777777" w:rsidR="001D4B41" w:rsidRPr="00B03243" w:rsidRDefault="001D4B41" w:rsidP="001D4B41">
      <w:pPr>
        <w:spacing w:line="360" w:lineRule="auto"/>
        <w:rPr>
          <w:rFonts w:asciiTheme="majorBidi" w:hAnsiTheme="majorBidi" w:cstheme="majorBidi"/>
          <w:sz w:val="24"/>
          <w:szCs w:val="24"/>
        </w:rPr>
      </w:pPr>
    </w:p>
    <w:p w14:paraId="414E98A5"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sz w:val="24"/>
          <w:szCs w:val="24"/>
        </w:rPr>
        <w:lastRenderedPageBreak/>
        <w:t>Please evaluate the contribution of the Following Risk Management Knowledge Factors to Project Success.</w:t>
      </w:r>
    </w:p>
    <w:p w14:paraId="7F42CEC6"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sz w:val="24"/>
          <w:szCs w:val="24"/>
        </w:rPr>
        <w:t>(Put √ in the box, V.L 10% to V.H 90%)</w:t>
      </w:r>
    </w:p>
    <w:tbl>
      <w:tblPr>
        <w:tblW w:w="8820" w:type="dxa"/>
        <w:tblInd w:w="85" w:type="dxa"/>
        <w:tblCellMar>
          <w:left w:w="10" w:type="dxa"/>
          <w:right w:w="10" w:type="dxa"/>
        </w:tblCellMar>
        <w:tblLook w:val="04A0" w:firstRow="1" w:lastRow="0" w:firstColumn="1" w:lastColumn="0" w:noHBand="0" w:noVBand="1"/>
      </w:tblPr>
      <w:tblGrid>
        <w:gridCol w:w="6030"/>
        <w:gridCol w:w="630"/>
        <w:gridCol w:w="540"/>
        <w:gridCol w:w="540"/>
        <w:gridCol w:w="540"/>
        <w:gridCol w:w="540"/>
      </w:tblGrid>
      <w:tr w:rsidR="001D4B41" w:rsidRPr="00B03243" w14:paraId="1E8D278D" w14:textId="77777777" w:rsidTr="00AD58C9">
        <w:tc>
          <w:tcPr>
            <w:tcW w:w="6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038428"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Group of Risk Management Knowledge factors</w:t>
            </w:r>
          </w:p>
        </w:tc>
        <w:tc>
          <w:tcPr>
            <w:tcW w:w="630" w:type="dxa"/>
            <w:tcBorders>
              <w:top w:val="single" w:sz="4" w:space="0" w:color="000000"/>
              <w:left w:val="single" w:sz="4" w:space="0" w:color="000000"/>
              <w:bottom w:val="single" w:sz="4" w:space="0" w:color="000000"/>
              <w:right w:val="single" w:sz="4" w:space="0" w:color="000000"/>
            </w:tcBorders>
          </w:tcPr>
          <w:p w14:paraId="3EF1C0AF"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V.L</w:t>
            </w:r>
          </w:p>
        </w:tc>
        <w:tc>
          <w:tcPr>
            <w:tcW w:w="540" w:type="dxa"/>
            <w:tcBorders>
              <w:top w:val="single" w:sz="4" w:space="0" w:color="000000"/>
              <w:left w:val="single" w:sz="4" w:space="0" w:color="000000"/>
              <w:bottom w:val="single" w:sz="4" w:space="0" w:color="000000"/>
              <w:right w:val="single" w:sz="4" w:space="0" w:color="000000"/>
            </w:tcBorders>
          </w:tcPr>
          <w:p w14:paraId="5B79BE5B"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L</w:t>
            </w:r>
          </w:p>
        </w:tc>
        <w:tc>
          <w:tcPr>
            <w:tcW w:w="540" w:type="dxa"/>
            <w:tcBorders>
              <w:top w:val="single" w:sz="4" w:space="0" w:color="000000"/>
              <w:left w:val="single" w:sz="4" w:space="0" w:color="000000"/>
              <w:bottom w:val="single" w:sz="4" w:space="0" w:color="000000"/>
              <w:right w:val="single" w:sz="4" w:space="0" w:color="000000"/>
            </w:tcBorders>
          </w:tcPr>
          <w:p w14:paraId="68889F85"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M</w:t>
            </w:r>
          </w:p>
        </w:tc>
        <w:tc>
          <w:tcPr>
            <w:tcW w:w="540" w:type="dxa"/>
            <w:tcBorders>
              <w:top w:val="single" w:sz="4" w:space="0" w:color="000000"/>
              <w:left w:val="single" w:sz="4" w:space="0" w:color="000000"/>
              <w:bottom w:val="single" w:sz="4" w:space="0" w:color="000000"/>
              <w:right w:val="single" w:sz="4" w:space="0" w:color="000000"/>
            </w:tcBorders>
          </w:tcPr>
          <w:p w14:paraId="5C5C91D3"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H</w:t>
            </w:r>
          </w:p>
        </w:tc>
        <w:tc>
          <w:tcPr>
            <w:tcW w:w="540" w:type="dxa"/>
            <w:tcBorders>
              <w:top w:val="single" w:sz="4" w:space="0" w:color="000000"/>
              <w:left w:val="single" w:sz="4" w:space="0" w:color="000000"/>
              <w:bottom w:val="single" w:sz="4" w:space="0" w:color="000000"/>
              <w:right w:val="single" w:sz="4" w:space="0" w:color="000000"/>
            </w:tcBorders>
          </w:tcPr>
          <w:p w14:paraId="665323B1"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V.H</w:t>
            </w:r>
          </w:p>
        </w:tc>
      </w:tr>
      <w:tr w:rsidR="001D4B41" w:rsidRPr="00B03243" w14:paraId="72101D84" w14:textId="77777777" w:rsidTr="00AD58C9">
        <w:tc>
          <w:tcPr>
            <w:tcW w:w="6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33156E"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 xml:space="preserve">Risk identification </w:t>
            </w:r>
          </w:p>
        </w:tc>
        <w:tc>
          <w:tcPr>
            <w:tcW w:w="630" w:type="dxa"/>
            <w:tcBorders>
              <w:top w:val="single" w:sz="4" w:space="0" w:color="000000"/>
              <w:left w:val="single" w:sz="4" w:space="0" w:color="000000"/>
              <w:bottom w:val="single" w:sz="4" w:space="0" w:color="000000"/>
              <w:right w:val="single" w:sz="4" w:space="0" w:color="000000"/>
            </w:tcBorders>
          </w:tcPr>
          <w:p w14:paraId="4AC9E232" w14:textId="77777777" w:rsidR="001D4B41" w:rsidRPr="00B03243" w:rsidRDefault="001D4B41" w:rsidP="00AD58C9">
            <w:pPr>
              <w:spacing w:line="360" w:lineRule="auto"/>
              <w:rPr>
                <w:rFonts w:asciiTheme="majorBidi" w:hAnsiTheme="majorBidi" w:cstheme="majorBidi"/>
                <w:sz w:val="24"/>
                <w:szCs w:val="24"/>
              </w:rPr>
            </w:pPr>
          </w:p>
        </w:tc>
        <w:tc>
          <w:tcPr>
            <w:tcW w:w="540" w:type="dxa"/>
            <w:tcBorders>
              <w:top w:val="single" w:sz="4" w:space="0" w:color="000000"/>
              <w:left w:val="single" w:sz="4" w:space="0" w:color="000000"/>
              <w:bottom w:val="single" w:sz="4" w:space="0" w:color="000000"/>
              <w:right w:val="single" w:sz="4" w:space="0" w:color="000000"/>
            </w:tcBorders>
          </w:tcPr>
          <w:p w14:paraId="3DF76BB6" w14:textId="77777777" w:rsidR="001D4B41" w:rsidRPr="00B03243" w:rsidRDefault="001D4B41" w:rsidP="00AD58C9">
            <w:pPr>
              <w:spacing w:line="360" w:lineRule="auto"/>
              <w:rPr>
                <w:rFonts w:asciiTheme="majorBidi" w:hAnsiTheme="majorBidi" w:cstheme="majorBidi"/>
                <w:sz w:val="24"/>
                <w:szCs w:val="24"/>
              </w:rPr>
            </w:pPr>
          </w:p>
        </w:tc>
        <w:tc>
          <w:tcPr>
            <w:tcW w:w="540" w:type="dxa"/>
            <w:tcBorders>
              <w:top w:val="single" w:sz="4" w:space="0" w:color="000000"/>
              <w:left w:val="single" w:sz="4" w:space="0" w:color="000000"/>
              <w:bottom w:val="single" w:sz="4" w:space="0" w:color="000000"/>
              <w:right w:val="single" w:sz="4" w:space="0" w:color="000000"/>
            </w:tcBorders>
          </w:tcPr>
          <w:p w14:paraId="57EBECE6" w14:textId="77777777" w:rsidR="001D4B41" w:rsidRPr="00B03243" w:rsidRDefault="001D4B41" w:rsidP="00AD58C9">
            <w:pPr>
              <w:spacing w:line="360" w:lineRule="auto"/>
              <w:rPr>
                <w:rFonts w:asciiTheme="majorBidi" w:hAnsiTheme="majorBidi" w:cstheme="majorBidi"/>
                <w:sz w:val="24"/>
                <w:szCs w:val="24"/>
              </w:rPr>
            </w:pPr>
          </w:p>
        </w:tc>
        <w:tc>
          <w:tcPr>
            <w:tcW w:w="540" w:type="dxa"/>
            <w:tcBorders>
              <w:top w:val="single" w:sz="4" w:space="0" w:color="000000"/>
              <w:left w:val="single" w:sz="4" w:space="0" w:color="000000"/>
              <w:bottom w:val="single" w:sz="4" w:space="0" w:color="000000"/>
              <w:right w:val="single" w:sz="4" w:space="0" w:color="000000"/>
            </w:tcBorders>
          </w:tcPr>
          <w:p w14:paraId="10EC0DD9" w14:textId="77777777" w:rsidR="001D4B41" w:rsidRPr="00B03243" w:rsidRDefault="001D4B41" w:rsidP="00AD58C9">
            <w:pPr>
              <w:spacing w:line="360" w:lineRule="auto"/>
              <w:rPr>
                <w:rFonts w:asciiTheme="majorBidi" w:hAnsiTheme="majorBidi" w:cstheme="majorBidi"/>
                <w:sz w:val="24"/>
                <w:szCs w:val="24"/>
              </w:rPr>
            </w:pPr>
          </w:p>
        </w:tc>
        <w:tc>
          <w:tcPr>
            <w:tcW w:w="540" w:type="dxa"/>
            <w:tcBorders>
              <w:top w:val="single" w:sz="4" w:space="0" w:color="000000"/>
              <w:left w:val="single" w:sz="4" w:space="0" w:color="000000"/>
              <w:bottom w:val="single" w:sz="4" w:space="0" w:color="000000"/>
              <w:right w:val="single" w:sz="4" w:space="0" w:color="000000"/>
            </w:tcBorders>
          </w:tcPr>
          <w:p w14:paraId="4ADBEC96"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23FFFF07" w14:textId="77777777" w:rsidTr="00AD58C9">
        <w:tc>
          <w:tcPr>
            <w:tcW w:w="6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4947C9"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Risk analysis inputs and tools</w:t>
            </w:r>
          </w:p>
        </w:tc>
        <w:tc>
          <w:tcPr>
            <w:tcW w:w="630" w:type="dxa"/>
            <w:tcBorders>
              <w:top w:val="single" w:sz="4" w:space="0" w:color="000000"/>
              <w:left w:val="single" w:sz="4" w:space="0" w:color="000000"/>
              <w:bottom w:val="single" w:sz="4" w:space="0" w:color="000000"/>
              <w:right w:val="single" w:sz="4" w:space="0" w:color="000000"/>
            </w:tcBorders>
          </w:tcPr>
          <w:p w14:paraId="6953ED84" w14:textId="77777777" w:rsidR="001D4B41" w:rsidRPr="00B03243" w:rsidRDefault="001D4B41" w:rsidP="00AD58C9">
            <w:pPr>
              <w:spacing w:line="360" w:lineRule="auto"/>
              <w:rPr>
                <w:rFonts w:asciiTheme="majorBidi" w:hAnsiTheme="majorBidi" w:cstheme="majorBidi"/>
                <w:sz w:val="24"/>
                <w:szCs w:val="24"/>
              </w:rPr>
            </w:pPr>
          </w:p>
        </w:tc>
        <w:tc>
          <w:tcPr>
            <w:tcW w:w="540" w:type="dxa"/>
            <w:tcBorders>
              <w:top w:val="single" w:sz="4" w:space="0" w:color="000000"/>
              <w:left w:val="single" w:sz="4" w:space="0" w:color="000000"/>
              <w:bottom w:val="single" w:sz="4" w:space="0" w:color="000000"/>
              <w:right w:val="single" w:sz="4" w:space="0" w:color="000000"/>
            </w:tcBorders>
          </w:tcPr>
          <w:p w14:paraId="53CBD8C3" w14:textId="77777777" w:rsidR="001D4B41" w:rsidRPr="00B03243" w:rsidRDefault="001D4B41" w:rsidP="00AD58C9">
            <w:pPr>
              <w:spacing w:line="360" w:lineRule="auto"/>
              <w:rPr>
                <w:rFonts w:asciiTheme="majorBidi" w:hAnsiTheme="majorBidi" w:cstheme="majorBidi"/>
                <w:sz w:val="24"/>
                <w:szCs w:val="24"/>
              </w:rPr>
            </w:pPr>
          </w:p>
        </w:tc>
        <w:tc>
          <w:tcPr>
            <w:tcW w:w="540" w:type="dxa"/>
            <w:tcBorders>
              <w:top w:val="single" w:sz="4" w:space="0" w:color="000000"/>
              <w:left w:val="single" w:sz="4" w:space="0" w:color="000000"/>
              <w:bottom w:val="single" w:sz="4" w:space="0" w:color="000000"/>
              <w:right w:val="single" w:sz="4" w:space="0" w:color="000000"/>
            </w:tcBorders>
          </w:tcPr>
          <w:p w14:paraId="4E479BB0" w14:textId="77777777" w:rsidR="001D4B41" w:rsidRPr="00B03243" w:rsidRDefault="001D4B41" w:rsidP="00AD58C9">
            <w:pPr>
              <w:spacing w:line="360" w:lineRule="auto"/>
              <w:rPr>
                <w:rFonts w:asciiTheme="majorBidi" w:hAnsiTheme="majorBidi" w:cstheme="majorBidi"/>
                <w:sz w:val="24"/>
                <w:szCs w:val="24"/>
              </w:rPr>
            </w:pPr>
          </w:p>
        </w:tc>
        <w:tc>
          <w:tcPr>
            <w:tcW w:w="540" w:type="dxa"/>
            <w:tcBorders>
              <w:top w:val="single" w:sz="4" w:space="0" w:color="000000"/>
              <w:left w:val="single" w:sz="4" w:space="0" w:color="000000"/>
              <w:bottom w:val="single" w:sz="4" w:space="0" w:color="000000"/>
              <w:right w:val="single" w:sz="4" w:space="0" w:color="000000"/>
            </w:tcBorders>
          </w:tcPr>
          <w:p w14:paraId="2C2C8987" w14:textId="77777777" w:rsidR="001D4B41" w:rsidRPr="00B03243" w:rsidRDefault="001D4B41" w:rsidP="00AD58C9">
            <w:pPr>
              <w:spacing w:line="360" w:lineRule="auto"/>
              <w:rPr>
                <w:rFonts w:asciiTheme="majorBidi" w:hAnsiTheme="majorBidi" w:cstheme="majorBidi"/>
                <w:sz w:val="24"/>
                <w:szCs w:val="24"/>
              </w:rPr>
            </w:pPr>
          </w:p>
        </w:tc>
        <w:tc>
          <w:tcPr>
            <w:tcW w:w="540" w:type="dxa"/>
            <w:tcBorders>
              <w:top w:val="single" w:sz="4" w:space="0" w:color="000000"/>
              <w:left w:val="single" w:sz="4" w:space="0" w:color="000000"/>
              <w:bottom w:val="single" w:sz="4" w:space="0" w:color="000000"/>
              <w:right w:val="single" w:sz="4" w:space="0" w:color="000000"/>
            </w:tcBorders>
          </w:tcPr>
          <w:p w14:paraId="43A4CAAC"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1AE73F09" w14:textId="77777777" w:rsidTr="00AD58C9">
        <w:tc>
          <w:tcPr>
            <w:tcW w:w="6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E78184"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Risk response strategies</w:t>
            </w:r>
          </w:p>
        </w:tc>
        <w:tc>
          <w:tcPr>
            <w:tcW w:w="630" w:type="dxa"/>
            <w:tcBorders>
              <w:top w:val="single" w:sz="4" w:space="0" w:color="000000"/>
              <w:left w:val="single" w:sz="4" w:space="0" w:color="000000"/>
              <w:bottom w:val="single" w:sz="4" w:space="0" w:color="000000"/>
              <w:right w:val="single" w:sz="4" w:space="0" w:color="000000"/>
            </w:tcBorders>
          </w:tcPr>
          <w:p w14:paraId="026073DB" w14:textId="77777777" w:rsidR="001D4B41" w:rsidRPr="00B03243" w:rsidRDefault="001D4B41" w:rsidP="00AD58C9">
            <w:pPr>
              <w:spacing w:line="360" w:lineRule="auto"/>
              <w:rPr>
                <w:rFonts w:asciiTheme="majorBidi" w:hAnsiTheme="majorBidi" w:cstheme="majorBidi"/>
                <w:sz w:val="24"/>
                <w:szCs w:val="24"/>
              </w:rPr>
            </w:pPr>
          </w:p>
        </w:tc>
        <w:tc>
          <w:tcPr>
            <w:tcW w:w="540" w:type="dxa"/>
            <w:tcBorders>
              <w:top w:val="single" w:sz="4" w:space="0" w:color="000000"/>
              <w:left w:val="single" w:sz="4" w:space="0" w:color="000000"/>
              <w:bottom w:val="single" w:sz="4" w:space="0" w:color="000000"/>
              <w:right w:val="single" w:sz="4" w:space="0" w:color="000000"/>
            </w:tcBorders>
          </w:tcPr>
          <w:p w14:paraId="4949564D" w14:textId="77777777" w:rsidR="001D4B41" w:rsidRPr="00B03243" w:rsidRDefault="001D4B41" w:rsidP="00AD58C9">
            <w:pPr>
              <w:spacing w:line="360" w:lineRule="auto"/>
              <w:rPr>
                <w:rFonts w:asciiTheme="majorBidi" w:hAnsiTheme="majorBidi" w:cstheme="majorBidi"/>
                <w:sz w:val="24"/>
                <w:szCs w:val="24"/>
              </w:rPr>
            </w:pPr>
          </w:p>
        </w:tc>
        <w:tc>
          <w:tcPr>
            <w:tcW w:w="540" w:type="dxa"/>
            <w:tcBorders>
              <w:top w:val="single" w:sz="4" w:space="0" w:color="000000"/>
              <w:left w:val="single" w:sz="4" w:space="0" w:color="000000"/>
              <w:bottom w:val="single" w:sz="4" w:space="0" w:color="000000"/>
              <w:right w:val="single" w:sz="4" w:space="0" w:color="000000"/>
            </w:tcBorders>
          </w:tcPr>
          <w:p w14:paraId="1D80953A" w14:textId="77777777" w:rsidR="001D4B41" w:rsidRPr="00B03243" w:rsidRDefault="001D4B41" w:rsidP="00AD58C9">
            <w:pPr>
              <w:spacing w:line="360" w:lineRule="auto"/>
              <w:rPr>
                <w:rFonts w:asciiTheme="majorBidi" w:hAnsiTheme="majorBidi" w:cstheme="majorBidi"/>
                <w:sz w:val="24"/>
                <w:szCs w:val="24"/>
              </w:rPr>
            </w:pPr>
          </w:p>
        </w:tc>
        <w:tc>
          <w:tcPr>
            <w:tcW w:w="540" w:type="dxa"/>
            <w:tcBorders>
              <w:top w:val="single" w:sz="4" w:space="0" w:color="000000"/>
              <w:left w:val="single" w:sz="4" w:space="0" w:color="000000"/>
              <w:bottom w:val="single" w:sz="4" w:space="0" w:color="000000"/>
              <w:right w:val="single" w:sz="4" w:space="0" w:color="000000"/>
            </w:tcBorders>
          </w:tcPr>
          <w:p w14:paraId="68E9A6F6" w14:textId="77777777" w:rsidR="001D4B41" w:rsidRPr="00B03243" w:rsidRDefault="001D4B41" w:rsidP="00AD58C9">
            <w:pPr>
              <w:spacing w:line="360" w:lineRule="auto"/>
              <w:rPr>
                <w:rFonts w:asciiTheme="majorBidi" w:hAnsiTheme="majorBidi" w:cstheme="majorBidi"/>
                <w:sz w:val="24"/>
                <w:szCs w:val="24"/>
              </w:rPr>
            </w:pPr>
          </w:p>
        </w:tc>
        <w:tc>
          <w:tcPr>
            <w:tcW w:w="540" w:type="dxa"/>
            <w:tcBorders>
              <w:top w:val="single" w:sz="4" w:space="0" w:color="000000"/>
              <w:left w:val="single" w:sz="4" w:space="0" w:color="000000"/>
              <w:bottom w:val="single" w:sz="4" w:space="0" w:color="000000"/>
              <w:right w:val="single" w:sz="4" w:space="0" w:color="000000"/>
            </w:tcBorders>
          </w:tcPr>
          <w:p w14:paraId="66B723DA"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08A8501D" w14:textId="77777777" w:rsidTr="00AD58C9">
        <w:tc>
          <w:tcPr>
            <w:tcW w:w="6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69F1C5"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Solving conventional risk management problems</w:t>
            </w:r>
          </w:p>
        </w:tc>
        <w:tc>
          <w:tcPr>
            <w:tcW w:w="630" w:type="dxa"/>
            <w:tcBorders>
              <w:top w:val="single" w:sz="4" w:space="0" w:color="000000"/>
              <w:left w:val="single" w:sz="4" w:space="0" w:color="000000"/>
              <w:bottom w:val="single" w:sz="4" w:space="0" w:color="000000"/>
              <w:right w:val="single" w:sz="4" w:space="0" w:color="000000"/>
            </w:tcBorders>
          </w:tcPr>
          <w:p w14:paraId="5F6CE091" w14:textId="77777777" w:rsidR="001D4B41" w:rsidRPr="00B03243" w:rsidRDefault="001D4B41" w:rsidP="00AD58C9">
            <w:pPr>
              <w:spacing w:line="360" w:lineRule="auto"/>
              <w:rPr>
                <w:rFonts w:asciiTheme="majorBidi" w:hAnsiTheme="majorBidi" w:cstheme="majorBidi"/>
                <w:sz w:val="24"/>
                <w:szCs w:val="24"/>
              </w:rPr>
            </w:pPr>
          </w:p>
        </w:tc>
        <w:tc>
          <w:tcPr>
            <w:tcW w:w="540" w:type="dxa"/>
            <w:tcBorders>
              <w:top w:val="single" w:sz="4" w:space="0" w:color="000000"/>
              <w:left w:val="single" w:sz="4" w:space="0" w:color="000000"/>
              <w:bottom w:val="single" w:sz="4" w:space="0" w:color="000000"/>
              <w:right w:val="single" w:sz="4" w:space="0" w:color="000000"/>
            </w:tcBorders>
          </w:tcPr>
          <w:p w14:paraId="6EEFF7E2" w14:textId="77777777" w:rsidR="001D4B41" w:rsidRPr="00B03243" w:rsidRDefault="001D4B41" w:rsidP="00AD58C9">
            <w:pPr>
              <w:spacing w:line="360" w:lineRule="auto"/>
              <w:rPr>
                <w:rFonts w:asciiTheme="majorBidi" w:hAnsiTheme="majorBidi" w:cstheme="majorBidi"/>
                <w:sz w:val="24"/>
                <w:szCs w:val="24"/>
              </w:rPr>
            </w:pPr>
          </w:p>
        </w:tc>
        <w:tc>
          <w:tcPr>
            <w:tcW w:w="540" w:type="dxa"/>
            <w:tcBorders>
              <w:top w:val="single" w:sz="4" w:space="0" w:color="000000"/>
              <w:left w:val="single" w:sz="4" w:space="0" w:color="000000"/>
              <w:bottom w:val="single" w:sz="4" w:space="0" w:color="000000"/>
              <w:right w:val="single" w:sz="4" w:space="0" w:color="000000"/>
            </w:tcBorders>
          </w:tcPr>
          <w:p w14:paraId="070597CF" w14:textId="77777777" w:rsidR="001D4B41" w:rsidRPr="00B03243" w:rsidRDefault="001D4B41" w:rsidP="00AD58C9">
            <w:pPr>
              <w:spacing w:line="360" w:lineRule="auto"/>
              <w:rPr>
                <w:rFonts w:asciiTheme="majorBidi" w:hAnsiTheme="majorBidi" w:cstheme="majorBidi"/>
                <w:sz w:val="24"/>
                <w:szCs w:val="24"/>
              </w:rPr>
            </w:pPr>
          </w:p>
        </w:tc>
        <w:tc>
          <w:tcPr>
            <w:tcW w:w="540" w:type="dxa"/>
            <w:tcBorders>
              <w:top w:val="single" w:sz="4" w:space="0" w:color="000000"/>
              <w:left w:val="single" w:sz="4" w:space="0" w:color="000000"/>
              <w:bottom w:val="single" w:sz="4" w:space="0" w:color="000000"/>
              <w:right w:val="single" w:sz="4" w:space="0" w:color="000000"/>
            </w:tcBorders>
          </w:tcPr>
          <w:p w14:paraId="7C9D99AA" w14:textId="77777777" w:rsidR="001D4B41" w:rsidRPr="00B03243" w:rsidRDefault="001D4B41" w:rsidP="00AD58C9">
            <w:pPr>
              <w:spacing w:line="360" w:lineRule="auto"/>
              <w:rPr>
                <w:rFonts w:asciiTheme="majorBidi" w:hAnsiTheme="majorBidi" w:cstheme="majorBidi"/>
                <w:sz w:val="24"/>
                <w:szCs w:val="24"/>
              </w:rPr>
            </w:pPr>
          </w:p>
        </w:tc>
        <w:tc>
          <w:tcPr>
            <w:tcW w:w="540" w:type="dxa"/>
            <w:tcBorders>
              <w:top w:val="single" w:sz="4" w:space="0" w:color="000000"/>
              <w:left w:val="single" w:sz="4" w:space="0" w:color="000000"/>
              <w:bottom w:val="single" w:sz="4" w:space="0" w:color="000000"/>
              <w:right w:val="single" w:sz="4" w:space="0" w:color="000000"/>
            </w:tcBorders>
          </w:tcPr>
          <w:p w14:paraId="451D1B2C"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00C227C6" w14:textId="77777777" w:rsidTr="00AD58C9">
        <w:trPr>
          <w:trHeight w:val="103"/>
        </w:trPr>
        <w:tc>
          <w:tcPr>
            <w:tcW w:w="6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1615F1"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Understanding risks and probability of occurrence</w:t>
            </w:r>
          </w:p>
        </w:tc>
        <w:tc>
          <w:tcPr>
            <w:tcW w:w="630" w:type="dxa"/>
            <w:tcBorders>
              <w:top w:val="single" w:sz="4" w:space="0" w:color="000000"/>
              <w:left w:val="single" w:sz="4" w:space="0" w:color="000000"/>
              <w:bottom w:val="single" w:sz="4" w:space="0" w:color="000000"/>
              <w:right w:val="single" w:sz="4" w:space="0" w:color="000000"/>
            </w:tcBorders>
          </w:tcPr>
          <w:p w14:paraId="36549B3D" w14:textId="77777777" w:rsidR="001D4B41" w:rsidRPr="00B03243" w:rsidRDefault="001D4B41" w:rsidP="00AD58C9">
            <w:pPr>
              <w:spacing w:line="360" w:lineRule="auto"/>
              <w:rPr>
                <w:rFonts w:asciiTheme="majorBidi" w:hAnsiTheme="majorBidi" w:cstheme="majorBidi"/>
                <w:sz w:val="24"/>
                <w:szCs w:val="24"/>
              </w:rPr>
            </w:pPr>
          </w:p>
        </w:tc>
        <w:tc>
          <w:tcPr>
            <w:tcW w:w="540" w:type="dxa"/>
            <w:tcBorders>
              <w:top w:val="single" w:sz="4" w:space="0" w:color="000000"/>
              <w:left w:val="single" w:sz="4" w:space="0" w:color="000000"/>
              <w:bottom w:val="single" w:sz="4" w:space="0" w:color="000000"/>
              <w:right w:val="single" w:sz="4" w:space="0" w:color="000000"/>
            </w:tcBorders>
          </w:tcPr>
          <w:p w14:paraId="66D44115" w14:textId="77777777" w:rsidR="001D4B41" w:rsidRPr="00B03243" w:rsidRDefault="001D4B41" w:rsidP="00AD58C9">
            <w:pPr>
              <w:spacing w:line="360" w:lineRule="auto"/>
              <w:rPr>
                <w:rFonts w:asciiTheme="majorBidi" w:hAnsiTheme="majorBidi" w:cstheme="majorBidi"/>
                <w:sz w:val="24"/>
                <w:szCs w:val="24"/>
              </w:rPr>
            </w:pPr>
          </w:p>
        </w:tc>
        <w:tc>
          <w:tcPr>
            <w:tcW w:w="540" w:type="dxa"/>
            <w:tcBorders>
              <w:top w:val="single" w:sz="4" w:space="0" w:color="000000"/>
              <w:left w:val="single" w:sz="4" w:space="0" w:color="000000"/>
              <w:bottom w:val="single" w:sz="4" w:space="0" w:color="000000"/>
              <w:right w:val="single" w:sz="4" w:space="0" w:color="000000"/>
            </w:tcBorders>
          </w:tcPr>
          <w:p w14:paraId="77D1BF3B" w14:textId="77777777" w:rsidR="001D4B41" w:rsidRPr="00B03243" w:rsidRDefault="001D4B41" w:rsidP="00AD58C9">
            <w:pPr>
              <w:spacing w:line="360" w:lineRule="auto"/>
              <w:rPr>
                <w:rFonts w:asciiTheme="majorBidi" w:hAnsiTheme="majorBidi" w:cstheme="majorBidi"/>
                <w:sz w:val="24"/>
                <w:szCs w:val="24"/>
              </w:rPr>
            </w:pPr>
          </w:p>
        </w:tc>
        <w:tc>
          <w:tcPr>
            <w:tcW w:w="540" w:type="dxa"/>
            <w:tcBorders>
              <w:top w:val="single" w:sz="4" w:space="0" w:color="000000"/>
              <w:left w:val="single" w:sz="4" w:space="0" w:color="000000"/>
              <w:bottom w:val="single" w:sz="4" w:space="0" w:color="000000"/>
              <w:right w:val="single" w:sz="4" w:space="0" w:color="000000"/>
            </w:tcBorders>
          </w:tcPr>
          <w:p w14:paraId="44A23D42" w14:textId="77777777" w:rsidR="001D4B41" w:rsidRPr="00B03243" w:rsidRDefault="001D4B41" w:rsidP="00AD58C9">
            <w:pPr>
              <w:spacing w:line="360" w:lineRule="auto"/>
              <w:rPr>
                <w:rFonts w:asciiTheme="majorBidi" w:hAnsiTheme="majorBidi" w:cstheme="majorBidi"/>
                <w:sz w:val="24"/>
                <w:szCs w:val="24"/>
              </w:rPr>
            </w:pPr>
          </w:p>
        </w:tc>
        <w:tc>
          <w:tcPr>
            <w:tcW w:w="540" w:type="dxa"/>
            <w:tcBorders>
              <w:top w:val="single" w:sz="4" w:space="0" w:color="000000"/>
              <w:left w:val="single" w:sz="4" w:space="0" w:color="000000"/>
              <w:bottom w:val="single" w:sz="4" w:space="0" w:color="000000"/>
              <w:right w:val="single" w:sz="4" w:space="0" w:color="000000"/>
            </w:tcBorders>
          </w:tcPr>
          <w:p w14:paraId="1F14EC83" w14:textId="77777777" w:rsidR="001D4B41" w:rsidRPr="00B03243" w:rsidRDefault="001D4B41" w:rsidP="00AD58C9">
            <w:pPr>
              <w:spacing w:line="360" w:lineRule="auto"/>
              <w:rPr>
                <w:rFonts w:asciiTheme="majorBidi" w:hAnsiTheme="majorBidi" w:cstheme="majorBidi"/>
                <w:sz w:val="24"/>
                <w:szCs w:val="24"/>
              </w:rPr>
            </w:pPr>
          </w:p>
        </w:tc>
      </w:tr>
    </w:tbl>
    <w:p w14:paraId="337C83AA" w14:textId="77777777" w:rsidR="001D4B41" w:rsidRPr="00B03243" w:rsidRDefault="001D4B41" w:rsidP="001D4B41">
      <w:pPr>
        <w:spacing w:line="360" w:lineRule="auto"/>
        <w:rPr>
          <w:rFonts w:asciiTheme="majorBidi" w:hAnsiTheme="majorBidi" w:cstheme="majorBidi"/>
          <w:sz w:val="24"/>
          <w:szCs w:val="24"/>
        </w:rPr>
      </w:pPr>
    </w:p>
    <w:p w14:paraId="4AD3D518"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sz w:val="24"/>
          <w:szCs w:val="24"/>
        </w:rPr>
        <w:t>Please evaluate the contribution of the Following Risks Management Skills Factors to Project Success.</w:t>
      </w:r>
    </w:p>
    <w:p w14:paraId="3BA2D1DF"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sz w:val="24"/>
          <w:szCs w:val="24"/>
        </w:rPr>
        <w:t>(Put √ in the box, V.L 10% to V.H 90%)</w:t>
      </w:r>
    </w:p>
    <w:tbl>
      <w:tblPr>
        <w:tblW w:w="7825" w:type="dxa"/>
        <w:tblInd w:w="360" w:type="dxa"/>
        <w:tblCellMar>
          <w:left w:w="10" w:type="dxa"/>
          <w:right w:w="10" w:type="dxa"/>
        </w:tblCellMar>
        <w:tblLook w:val="04A0" w:firstRow="1" w:lastRow="0" w:firstColumn="1" w:lastColumn="0" w:noHBand="0" w:noVBand="1"/>
      </w:tblPr>
      <w:tblGrid>
        <w:gridCol w:w="4335"/>
        <w:gridCol w:w="700"/>
        <w:gridCol w:w="720"/>
        <w:gridCol w:w="720"/>
        <w:gridCol w:w="720"/>
        <w:gridCol w:w="630"/>
      </w:tblGrid>
      <w:tr w:rsidR="001D4B41" w:rsidRPr="00B03243" w14:paraId="175F2DD1" w14:textId="77777777" w:rsidTr="00AD58C9">
        <w:tc>
          <w:tcPr>
            <w:tcW w:w="4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5A3991"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Group of Risk Management Skills factors</w:t>
            </w:r>
          </w:p>
        </w:tc>
        <w:tc>
          <w:tcPr>
            <w:tcW w:w="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5F5C8C"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V.L</w:t>
            </w:r>
          </w:p>
        </w:tc>
        <w:tc>
          <w:tcPr>
            <w:tcW w:w="720" w:type="dxa"/>
            <w:tcBorders>
              <w:top w:val="single" w:sz="4" w:space="0" w:color="000000"/>
              <w:left w:val="single" w:sz="4" w:space="0" w:color="000000"/>
              <w:bottom w:val="single" w:sz="4" w:space="0" w:color="000000"/>
              <w:right w:val="single" w:sz="4" w:space="0" w:color="000000"/>
            </w:tcBorders>
          </w:tcPr>
          <w:p w14:paraId="756E3DD9"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L</w:t>
            </w:r>
          </w:p>
        </w:tc>
        <w:tc>
          <w:tcPr>
            <w:tcW w:w="720" w:type="dxa"/>
            <w:tcBorders>
              <w:top w:val="single" w:sz="4" w:space="0" w:color="000000"/>
              <w:left w:val="single" w:sz="4" w:space="0" w:color="000000"/>
              <w:bottom w:val="single" w:sz="4" w:space="0" w:color="000000"/>
              <w:right w:val="single" w:sz="4" w:space="0" w:color="000000"/>
            </w:tcBorders>
          </w:tcPr>
          <w:p w14:paraId="2147A99E"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M</w:t>
            </w:r>
          </w:p>
        </w:tc>
        <w:tc>
          <w:tcPr>
            <w:tcW w:w="720" w:type="dxa"/>
            <w:tcBorders>
              <w:top w:val="single" w:sz="4" w:space="0" w:color="000000"/>
              <w:left w:val="single" w:sz="4" w:space="0" w:color="000000"/>
              <w:bottom w:val="single" w:sz="4" w:space="0" w:color="000000"/>
              <w:right w:val="single" w:sz="4" w:space="0" w:color="000000"/>
            </w:tcBorders>
          </w:tcPr>
          <w:p w14:paraId="5542C892"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H</w:t>
            </w:r>
          </w:p>
        </w:tc>
        <w:tc>
          <w:tcPr>
            <w:tcW w:w="630" w:type="dxa"/>
            <w:tcBorders>
              <w:top w:val="single" w:sz="4" w:space="0" w:color="000000"/>
              <w:left w:val="single" w:sz="4" w:space="0" w:color="000000"/>
              <w:bottom w:val="single" w:sz="4" w:space="0" w:color="000000"/>
              <w:right w:val="single" w:sz="4" w:space="0" w:color="000000"/>
            </w:tcBorders>
          </w:tcPr>
          <w:p w14:paraId="7E156F63" w14:textId="77777777" w:rsidR="001D4B41" w:rsidRPr="00B03243" w:rsidRDefault="001D4B41" w:rsidP="00AD58C9">
            <w:pPr>
              <w:spacing w:line="360" w:lineRule="auto"/>
              <w:jc w:val="center"/>
              <w:rPr>
                <w:rFonts w:asciiTheme="majorBidi" w:hAnsiTheme="majorBidi" w:cstheme="majorBidi"/>
                <w:sz w:val="24"/>
                <w:szCs w:val="24"/>
              </w:rPr>
            </w:pPr>
            <w:r w:rsidRPr="00B03243">
              <w:rPr>
                <w:rFonts w:asciiTheme="majorBidi" w:hAnsiTheme="majorBidi" w:cstheme="majorBidi"/>
                <w:sz w:val="24"/>
                <w:szCs w:val="24"/>
              </w:rPr>
              <w:t>V.H</w:t>
            </w:r>
          </w:p>
        </w:tc>
      </w:tr>
      <w:tr w:rsidR="001D4B41" w:rsidRPr="00B03243" w14:paraId="43D37452" w14:textId="77777777" w:rsidTr="00AD58C9">
        <w:tc>
          <w:tcPr>
            <w:tcW w:w="4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6D605A"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Risk Analysis Skills</w:t>
            </w:r>
          </w:p>
        </w:tc>
        <w:tc>
          <w:tcPr>
            <w:tcW w:w="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1623BA"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506577E7"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5FB5B0E2"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584FB161" w14:textId="77777777" w:rsidR="001D4B41" w:rsidRPr="00B03243" w:rsidRDefault="001D4B41" w:rsidP="00AD58C9">
            <w:pPr>
              <w:spacing w:line="360" w:lineRule="auto"/>
              <w:rPr>
                <w:rFonts w:asciiTheme="majorBidi" w:hAnsiTheme="majorBidi" w:cstheme="majorBidi"/>
                <w:sz w:val="24"/>
                <w:szCs w:val="24"/>
              </w:rPr>
            </w:pPr>
          </w:p>
        </w:tc>
        <w:tc>
          <w:tcPr>
            <w:tcW w:w="630" w:type="dxa"/>
            <w:tcBorders>
              <w:top w:val="single" w:sz="4" w:space="0" w:color="000000"/>
              <w:left w:val="single" w:sz="4" w:space="0" w:color="000000"/>
              <w:bottom w:val="single" w:sz="4" w:space="0" w:color="000000"/>
              <w:right w:val="single" w:sz="4" w:space="0" w:color="000000"/>
            </w:tcBorders>
          </w:tcPr>
          <w:p w14:paraId="0454C9EE"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14041142" w14:textId="77777777" w:rsidTr="00AD58C9">
        <w:tc>
          <w:tcPr>
            <w:tcW w:w="4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2244DC"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Software Skills</w:t>
            </w:r>
          </w:p>
        </w:tc>
        <w:tc>
          <w:tcPr>
            <w:tcW w:w="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B861F3"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17925955"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6479D23E"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30836F7D" w14:textId="77777777" w:rsidR="001D4B41" w:rsidRPr="00B03243" w:rsidRDefault="001D4B41" w:rsidP="00AD58C9">
            <w:pPr>
              <w:spacing w:line="360" w:lineRule="auto"/>
              <w:rPr>
                <w:rFonts w:asciiTheme="majorBidi" w:hAnsiTheme="majorBidi" w:cstheme="majorBidi"/>
                <w:sz w:val="24"/>
                <w:szCs w:val="24"/>
              </w:rPr>
            </w:pPr>
          </w:p>
        </w:tc>
        <w:tc>
          <w:tcPr>
            <w:tcW w:w="630" w:type="dxa"/>
            <w:tcBorders>
              <w:top w:val="single" w:sz="4" w:space="0" w:color="000000"/>
              <w:left w:val="single" w:sz="4" w:space="0" w:color="000000"/>
              <w:bottom w:val="single" w:sz="4" w:space="0" w:color="000000"/>
              <w:right w:val="single" w:sz="4" w:space="0" w:color="000000"/>
            </w:tcBorders>
          </w:tcPr>
          <w:p w14:paraId="3D58D585"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47B419F4" w14:textId="77777777" w:rsidTr="00AD58C9">
        <w:tc>
          <w:tcPr>
            <w:tcW w:w="4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16BE74"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Data Management Skills</w:t>
            </w:r>
          </w:p>
        </w:tc>
        <w:tc>
          <w:tcPr>
            <w:tcW w:w="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957229"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2A4958DA"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5AE26162"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39BEE3AA" w14:textId="77777777" w:rsidR="001D4B41" w:rsidRPr="00B03243" w:rsidRDefault="001D4B41" w:rsidP="00AD58C9">
            <w:pPr>
              <w:spacing w:line="360" w:lineRule="auto"/>
              <w:rPr>
                <w:rFonts w:asciiTheme="majorBidi" w:hAnsiTheme="majorBidi" w:cstheme="majorBidi"/>
                <w:sz w:val="24"/>
                <w:szCs w:val="24"/>
              </w:rPr>
            </w:pPr>
          </w:p>
        </w:tc>
        <w:tc>
          <w:tcPr>
            <w:tcW w:w="630" w:type="dxa"/>
            <w:tcBorders>
              <w:top w:val="single" w:sz="4" w:space="0" w:color="000000"/>
              <w:left w:val="single" w:sz="4" w:space="0" w:color="000000"/>
              <w:bottom w:val="single" w:sz="4" w:space="0" w:color="000000"/>
              <w:right w:val="single" w:sz="4" w:space="0" w:color="000000"/>
            </w:tcBorders>
          </w:tcPr>
          <w:p w14:paraId="6B30BC49"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46A47349" w14:textId="77777777" w:rsidTr="00AD58C9">
        <w:tc>
          <w:tcPr>
            <w:tcW w:w="4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5492F6"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Presentation Skills during Risk Meetings</w:t>
            </w:r>
          </w:p>
        </w:tc>
        <w:tc>
          <w:tcPr>
            <w:tcW w:w="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96C1BB"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3892FF05"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7A4E45B8"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27D59B0E" w14:textId="77777777" w:rsidR="001D4B41" w:rsidRPr="00B03243" w:rsidRDefault="001D4B41" w:rsidP="00AD58C9">
            <w:pPr>
              <w:spacing w:line="360" w:lineRule="auto"/>
              <w:rPr>
                <w:rFonts w:asciiTheme="majorBidi" w:hAnsiTheme="majorBidi" w:cstheme="majorBidi"/>
                <w:sz w:val="24"/>
                <w:szCs w:val="24"/>
              </w:rPr>
            </w:pPr>
          </w:p>
        </w:tc>
        <w:tc>
          <w:tcPr>
            <w:tcW w:w="630" w:type="dxa"/>
            <w:tcBorders>
              <w:top w:val="single" w:sz="4" w:space="0" w:color="000000"/>
              <w:left w:val="single" w:sz="4" w:space="0" w:color="000000"/>
              <w:bottom w:val="single" w:sz="4" w:space="0" w:color="000000"/>
              <w:right w:val="single" w:sz="4" w:space="0" w:color="000000"/>
            </w:tcBorders>
          </w:tcPr>
          <w:p w14:paraId="48AA41A0"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05AF9B4A" w14:textId="77777777" w:rsidTr="00AD58C9">
        <w:tc>
          <w:tcPr>
            <w:tcW w:w="4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E7A165"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 xml:space="preserve">Writing Skills in Reporting and Updating Risks </w:t>
            </w:r>
          </w:p>
        </w:tc>
        <w:tc>
          <w:tcPr>
            <w:tcW w:w="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276C6B"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45771EB6"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05E1FDCB"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49D207C6" w14:textId="77777777" w:rsidR="001D4B41" w:rsidRPr="00B03243" w:rsidRDefault="001D4B41" w:rsidP="00AD58C9">
            <w:pPr>
              <w:spacing w:line="360" w:lineRule="auto"/>
              <w:rPr>
                <w:rFonts w:asciiTheme="majorBidi" w:hAnsiTheme="majorBidi" w:cstheme="majorBidi"/>
                <w:sz w:val="24"/>
                <w:szCs w:val="24"/>
              </w:rPr>
            </w:pPr>
          </w:p>
        </w:tc>
        <w:tc>
          <w:tcPr>
            <w:tcW w:w="630" w:type="dxa"/>
            <w:tcBorders>
              <w:top w:val="single" w:sz="4" w:space="0" w:color="000000"/>
              <w:left w:val="single" w:sz="4" w:space="0" w:color="000000"/>
              <w:bottom w:val="single" w:sz="4" w:space="0" w:color="000000"/>
              <w:right w:val="single" w:sz="4" w:space="0" w:color="000000"/>
            </w:tcBorders>
          </w:tcPr>
          <w:p w14:paraId="19810528"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4D9A65A8" w14:textId="77777777" w:rsidTr="00AD58C9">
        <w:tc>
          <w:tcPr>
            <w:tcW w:w="4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E50B7F"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Technical Skills in monitoring resources</w:t>
            </w:r>
          </w:p>
        </w:tc>
        <w:tc>
          <w:tcPr>
            <w:tcW w:w="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F6E805"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502FDC56"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5724A4E2"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33D6638B" w14:textId="77777777" w:rsidR="001D4B41" w:rsidRPr="00B03243" w:rsidRDefault="001D4B41" w:rsidP="00AD58C9">
            <w:pPr>
              <w:spacing w:line="360" w:lineRule="auto"/>
              <w:rPr>
                <w:rFonts w:asciiTheme="majorBidi" w:hAnsiTheme="majorBidi" w:cstheme="majorBidi"/>
                <w:sz w:val="24"/>
                <w:szCs w:val="24"/>
              </w:rPr>
            </w:pPr>
          </w:p>
        </w:tc>
        <w:tc>
          <w:tcPr>
            <w:tcW w:w="630" w:type="dxa"/>
            <w:tcBorders>
              <w:top w:val="single" w:sz="4" w:space="0" w:color="000000"/>
              <w:left w:val="single" w:sz="4" w:space="0" w:color="000000"/>
              <w:bottom w:val="single" w:sz="4" w:space="0" w:color="000000"/>
              <w:right w:val="single" w:sz="4" w:space="0" w:color="000000"/>
            </w:tcBorders>
          </w:tcPr>
          <w:p w14:paraId="42B5A57C"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3B681B1B" w14:textId="77777777" w:rsidTr="00AD58C9">
        <w:tc>
          <w:tcPr>
            <w:tcW w:w="43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3AAF2E"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Project Manager Leadership Skills</w:t>
            </w:r>
          </w:p>
        </w:tc>
        <w:tc>
          <w:tcPr>
            <w:tcW w:w="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5F46AF"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1F2792A6"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4C31B36F" w14:textId="77777777" w:rsidR="001D4B41" w:rsidRPr="00B03243" w:rsidRDefault="001D4B41" w:rsidP="00AD58C9">
            <w:pPr>
              <w:spacing w:line="360" w:lineRule="auto"/>
              <w:rPr>
                <w:rFonts w:asciiTheme="majorBidi" w:hAnsiTheme="majorBidi" w:cstheme="majorBidi"/>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29BD8DF4" w14:textId="77777777" w:rsidR="001D4B41" w:rsidRPr="00B03243" w:rsidRDefault="001D4B41" w:rsidP="00AD58C9">
            <w:pPr>
              <w:spacing w:line="360" w:lineRule="auto"/>
              <w:rPr>
                <w:rFonts w:asciiTheme="majorBidi" w:hAnsiTheme="majorBidi" w:cstheme="majorBidi"/>
                <w:sz w:val="24"/>
                <w:szCs w:val="24"/>
              </w:rPr>
            </w:pPr>
          </w:p>
        </w:tc>
        <w:tc>
          <w:tcPr>
            <w:tcW w:w="630" w:type="dxa"/>
            <w:tcBorders>
              <w:top w:val="single" w:sz="4" w:space="0" w:color="000000"/>
              <w:left w:val="single" w:sz="4" w:space="0" w:color="000000"/>
              <w:bottom w:val="single" w:sz="4" w:space="0" w:color="000000"/>
              <w:right w:val="single" w:sz="4" w:space="0" w:color="000000"/>
            </w:tcBorders>
          </w:tcPr>
          <w:p w14:paraId="67FBA14E" w14:textId="77777777" w:rsidR="001D4B41" w:rsidRPr="00B03243" w:rsidRDefault="001D4B41" w:rsidP="00AD58C9">
            <w:pPr>
              <w:spacing w:line="360" w:lineRule="auto"/>
              <w:rPr>
                <w:rFonts w:asciiTheme="majorBidi" w:hAnsiTheme="majorBidi" w:cstheme="majorBidi"/>
                <w:sz w:val="24"/>
                <w:szCs w:val="24"/>
              </w:rPr>
            </w:pPr>
          </w:p>
        </w:tc>
      </w:tr>
    </w:tbl>
    <w:p w14:paraId="23E4B89F" w14:textId="77777777" w:rsidR="001D4B41" w:rsidRPr="00B03243" w:rsidRDefault="001D4B41" w:rsidP="001D4B41">
      <w:pPr>
        <w:spacing w:line="360" w:lineRule="auto"/>
        <w:rPr>
          <w:rFonts w:asciiTheme="majorBidi" w:hAnsiTheme="majorBidi" w:cstheme="majorBidi"/>
          <w:sz w:val="24"/>
          <w:szCs w:val="24"/>
        </w:rPr>
      </w:pPr>
    </w:p>
    <w:p w14:paraId="188B6F20" w14:textId="77777777" w:rsidR="001D4B41" w:rsidRPr="00B03243" w:rsidRDefault="001D4B41" w:rsidP="001D4B41">
      <w:pPr>
        <w:spacing w:line="360" w:lineRule="auto"/>
        <w:rPr>
          <w:rFonts w:asciiTheme="majorBidi" w:hAnsiTheme="majorBidi" w:cstheme="majorBidi"/>
          <w:sz w:val="24"/>
          <w:szCs w:val="24"/>
        </w:rPr>
      </w:pPr>
      <w:r w:rsidRPr="00B03243">
        <w:rPr>
          <w:rFonts w:asciiTheme="majorBidi" w:hAnsiTheme="majorBidi" w:cstheme="majorBidi"/>
          <w:sz w:val="24"/>
          <w:szCs w:val="24"/>
        </w:rPr>
        <w:lastRenderedPageBreak/>
        <w:t>What is the contribution of the Above Success Parameters to Project Success? (Put √ in the box, V.L 10% to V.H 90%)</w:t>
      </w:r>
    </w:p>
    <w:tbl>
      <w:tblPr>
        <w:tblW w:w="7851" w:type="dxa"/>
        <w:tblInd w:w="360" w:type="dxa"/>
        <w:tblCellMar>
          <w:left w:w="10" w:type="dxa"/>
          <w:right w:w="10" w:type="dxa"/>
        </w:tblCellMar>
        <w:tblLook w:val="04A0" w:firstRow="1" w:lastRow="0" w:firstColumn="1" w:lastColumn="0" w:noHBand="0" w:noVBand="1"/>
      </w:tblPr>
      <w:tblGrid>
        <w:gridCol w:w="4331"/>
        <w:gridCol w:w="704"/>
        <w:gridCol w:w="704"/>
        <w:gridCol w:w="704"/>
        <w:gridCol w:w="704"/>
        <w:gridCol w:w="704"/>
      </w:tblGrid>
      <w:tr w:rsidR="001D4B41" w:rsidRPr="00B03243" w14:paraId="6C43C3D9" w14:textId="77777777" w:rsidTr="00AD58C9">
        <w:tc>
          <w:tcPr>
            <w:tcW w:w="4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32DD6A"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Group of Risk Management Skills factors</w:t>
            </w:r>
          </w:p>
        </w:tc>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650D98"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V.L</w:t>
            </w:r>
          </w:p>
        </w:tc>
        <w:tc>
          <w:tcPr>
            <w:tcW w:w="704" w:type="dxa"/>
            <w:tcBorders>
              <w:top w:val="single" w:sz="4" w:space="0" w:color="000000"/>
              <w:left w:val="single" w:sz="4" w:space="0" w:color="000000"/>
              <w:bottom w:val="single" w:sz="4" w:space="0" w:color="000000"/>
              <w:right w:val="single" w:sz="4" w:space="0" w:color="000000"/>
            </w:tcBorders>
          </w:tcPr>
          <w:p w14:paraId="49C72AC7"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L</w:t>
            </w:r>
          </w:p>
        </w:tc>
        <w:tc>
          <w:tcPr>
            <w:tcW w:w="704" w:type="dxa"/>
            <w:tcBorders>
              <w:top w:val="single" w:sz="4" w:space="0" w:color="000000"/>
              <w:left w:val="single" w:sz="4" w:space="0" w:color="000000"/>
              <w:bottom w:val="single" w:sz="4" w:space="0" w:color="000000"/>
              <w:right w:val="single" w:sz="4" w:space="0" w:color="000000"/>
            </w:tcBorders>
          </w:tcPr>
          <w:p w14:paraId="78C0F4B9"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M</w:t>
            </w:r>
          </w:p>
        </w:tc>
        <w:tc>
          <w:tcPr>
            <w:tcW w:w="704" w:type="dxa"/>
            <w:tcBorders>
              <w:top w:val="single" w:sz="4" w:space="0" w:color="000000"/>
              <w:left w:val="single" w:sz="4" w:space="0" w:color="000000"/>
              <w:bottom w:val="single" w:sz="4" w:space="0" w:color="000000"/>
              <w:right w:val="single" w:sz="4" w:space="0" w:color="000000"/>
            </w:tcBorders>
          </w:tcPr>
          <w:p w14:paraId="1D7954A5"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H</w:t>
            </w:r>
          </w:p>
        </w:tc>
        <w:tc>
          <w:tcPr>
            <w:tcW w:w="704" w:type="dxa"/>
            <w:tcBorders>
              <w:top w:val="single" w:sz="4" w:space="0" w:color="000000"/>
              <w:left w:val="single" w:sz="4" w:space="0" w:color="000000"/>
              <w:bottom w:val="single" w:sz="4" w:space="0" w:color="000000"/>
              <w:right w:val="single" w:sz="4" w:space="0" w:color="000000"/>
            </w:tcBorders>
          </w:tcPr>
          <w:p w14:paraId="52B10619"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V.H</w:t>
            </w:r>
          </w:p>
        </w:tc>
      </w:tr>
      <w:tr w:rsidR="001D4B41" w:rsidRPr="00B03243" w14:paraId="3166BB32" w14:textId="77777777" w:rsidTr="00AD58C9">
        <w:tc>
          <w:tcPr>
            <w:tcW w:w="4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BD42B5"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Risk Management Skills</w:t>
            </w:r>
          </w:p>
        </w:tc>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B502BB" w14:textId="77777777" w:rsidR="001D4B41" w:rsidRPr="00B03243" w:rsidRDefault="001D4B41" w:rsidP="00AD58C9">
            <w:pPr>
              <w:spacing w:line="360" w:lineRule="auto"/>
              <w:rPr>
                <w:rFonts w:asciiTheme="majorBidi" w:hAnsiTheme="majorBidi" w:cstheme="majorBidi"/>
                <w:sz w:val="24"/>
                <w:szCs w:val="24"/>
              </w:rPr>
            </w:pPr>
          </w:p>
        </w:tc>
        <w:tc>
          <w:tcPr>
            <w:tcW w:w="704" w:type="dxa"/>
            <w:tcBorders>
              <w:top w:val="single" w:sz="4" w:space="0" w:color="000000"/>
              <w:left w:val="single" w:sz="4" w:space="0" w:color="000000"/>
              <w:bottom w:val="single" w:sz="4" w:space="0" w:color="000000"/>
              <w:right w:val="single" w:sz="4" w:space="0" w:color="000000"/>
            </w:tcBorders>
          </w:tcPr>
          <w:p w14:paraId="643685D7" w14:textId="77777777" w:rsidR="001D4B41" w:rsidRPr="00B03243" w:rsidRDefault="001D4B41" w:rsidP="00AD58C9">
            <w:pPr>
              <w:spacing w:line="360" w:lineRule="auto"/>
              <w:rPr>
                <w:rFonts w:asciiTheme="majorBidi" w:hAnsiTheme="majorBidi" w:cstheme="majorBidi"/>
                <w:sz w:val="24"/>
                <w:szCs w:val="24"/>
              </w:rPr>
            </w:pPr>
          </w:p>
        </w:tc>
        <w:tc>
          <w:tcPr>
            <w:tcW w:w="704" w:type="dxa"/>
            <w:tcBorders>
              <w:top w:val="single" w:sz="4" w:space="0" w:color="000000"/>
              <w:left w:val="single" w:sz="4" w:space="0" w:color="000000"/>
              <w:bottom w:val="single" w:sz="4" w:space="0" w:color="000000"/>
              <w:right w:val="single" w:sz="4" w:space="0" w:color="000000"/>
            </w:tcBorders>
          </w:tcPr>
          <w:p w14:paraId="1AB97501" w14:textId="77777777" w:rsidR="001D4B41" w:rsidRPr="00B03243" w:rsidRDefault="001D4B41" w:rsidP="00AD58C9">
            <w:pPr>
              <w:spacing w:line="360" w:lineRule="auto"/>
              <w:rPr>
                <w:rFonts w:asciiTheme="majorBidi" w:hAnsiTheme="majorBidi" w:cstheme="majorBidi"/>
                <w:sz w:val="24"/>
                <w:szCs w:val="24"/>
              </w:rPr>
            </w:pPr>
          </w:p>
        </w:tc>
        <w:tc>
          <w:tcPr>
            <w:tcW w:w="704" w:type="dxa"/>
            <w:tcBorders>
              <w:top w:val="single" w:sz="4" w:space="0" w:color="000000"/>
              <w:left w:val="single" w:sz="4" w:space="0" w:color="000000"/>
              <w:bottom w:val="single" w:sz="4" w:space="0" w:color="000000"/>
              <w:right w:val="single" w:sz="4" w:space="0" w:color="000000"/>
            </w:tcBorders>
          </w:tcPr>
          <w:p w14:paraId="57CA706B" w14:textId="77777777" w:rsidR="001D4B41" w:rsidRPr="00B03243" w:rsidRDefault="001D4B41" w:rsidP="00AD58C9">
            <w:pPr>
              <w:spacing w:line="360" w:lineRule="auto"/>
              <w:rPr>
                <w:rFonts w:asciiTheme="majorBidi" w:hAnsiTheme="majorBidi" w:cstheme="majorBidi"/>
                <w:sz w:val="24"/>
                <w:szCs w:val="24"/>
              </w:rPr>
            </w:pPr>
          </w:p>
        </w:tc>
        <w:tc>
          <w:tcPr>
            <w:tcW w:w="704" w:type="dxa"/>
            <w:tcBorders>
              <w:top w:val="single" w:sz="4" w:space="0" w:color="000000"/>
              <w:left w:val="single" w:sz="4" w:space="0" w:color="000000"/>
              <w:bottom w:val="single" w:sz="4" w:space="0" w:color="000000"/>
              <w:right w:val="single" w:sz="4" w:space="0" w:color="000000"/>
            </w:tcBorders>
          </w:tcPr>
          <w:p w14:paraId="0C479689"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709F6092" w14:textId="77777777" w:rsidTr="00AD58C9">
        <w:tc>
          <w:tcPr>
            <w:tcW w:w="4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283432"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Risk Management Knowledge</w:t>
            </w:r>
          </w:p>
        </w:tc>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674380" w14:textId="77777777" w:rsidR="001D4B41" w:rsidRPr="00B03243" w:rsidRDefault="001D4B41" w:rsidP="00AD58C9">
            <w:pPr>
              <w:spacing w:line="360" w:lineRule="auto"/>
              <w:rPr>
                <w:rFonts w:asciiTheme="majorBidi" w:hAnsiTheme="majorBidi" w:cstheme="majorBidi"/>
                <w:sz w:val="24"/>
                <w:szCs w:val="24"/>
              </w:rPr>
            </w:pPr>
          </w:p>
        </w:tc>
        <w:tc>
          <w:tcPr>
            <w:tcW w:w="704" w:type="dxa"/>
            <w:tcBorders>
              <w:top w:val="single" w:sz="4" w:space="0" w:color="000000"/>
              <w:left w:val="single" w:sz="4" w:space="0" w:color="000000"/>
              <w:bottom w:val="single" w:sz="4" w:space="0" w:color="000000"/>
              <w:right w:val="single" w:sz="4" w:space="0" w:color="000000"/>
            </w:tcBorders>
          </w:tcPr>
          <w:p w14:paraId="0695371B" w14:textId="77777777" w:rsidR="001D4B41" w:rsidRPr="00B03243" w:rsidRDefault="001D4B41" w:rsidP="00AD58C9">
            <w:pPr>
              <w:spacing w:line="360" w:lineRule="auto"/>
              <w:rPr>
                <w:rFonts w:asciiTheme="majorBidi" w:hAnsiTheme="majorBidi" w:cstheme="majorBidi"/>
                <w:sz w:val="24"/>
                <w:szCs w:val="24"/>
              </w:rPr>
            </w:pPr>
          </w:p>
        </w:tc>
        <w:tc>
          <w:tcPr>
            <w:tcW w:w="704" w:type="dxa"/>
            <w:tcBorders>
              <w:top w:val="single" w:sz="4" w:space="0" w:color="000000"/>
              <w:left w:val="single" w:sz="4" w:space="0" w:color="000000"/>
              <w:bottom w:val="single" w:sz="4" w:space="0" w:color="000000"/>
              <w:right w:val="single" w:sz="4" w:space="0" w:color="000000"/>
            </w:tcBorders>
          </w:tcPr>
          <w:p w14:paraId="256FC3BA" w14:textId="77777777" w:rsidR="001D4B41" w:rsidRPr="00B03243" w:rsidRDefault="001D4B41" w:rsidP="00AD58C9">
            <w:pPr>
              <w:spacing w:line="360" w:lineRule="auto"/>
              <w:rPr>
                <w:rFonts w:asciiTheme="majorBidi" w:hAnsiTheme="majorBidi" w:cstheme="majorBidi"/>
                <w:sz w:val="24"/>
                <w:szCs w:val="24"/>
              </w:rPr>
            </w:pPr>
          </w:p>
        </w:tc>
        <w:tc>
          <w:tcPr>
            <w:tcW w:w="704" w:type="dxa"/>
            <w:tcBorders>
              <w:top w:val="single" w:sz="4" w:space="0" w:color="000000"/>
              <w:left w:val="single" w:sz="4" w:space="0" w:color="000000"/>
              <w:bottom w:val="single" w:sz="4" w:space="0" w:color="000000"/>
              <w:right w:val="single" w:sz="4" w:space="0" w:color="000000"/>
            </w:tcBorders>
          </w:tcPr>
          <w:p w14:paraId="4BB483E5" w14:textId="77777777" w:rsidR="001D4B41" w:rsidRPr="00B03243" w:rsidRDefault="001D4B41" w:rsidP="00AD58C9">
            <w:pPr>
              <w:spacing w:line="360" w:lineRule="auto"/>
              <w:rPr>
                <w:rFonts w:asciiTheme="majorBidi" w:hAnsiTheme="majorBidi" w:cstheme="majorBidi"/>
                <w:sz w:val="24"/>
                <w:szCs w:val="24"/>
              </w:rPr>
            </w:pPr>
          </w:p>
        </w:tc>
        <w:tc>
          <w:tcPr>
            <w:tcW w:w="704" w:type="dxa"/>
            <w:tcBorders>
              <w:top w:val="single" w:sz="4" w:space="0" w:color="000000"/>
              <w:left w:val="single" w:sz="4" w:space="0" w:color="000000"/>
              <w:bottom w:val="single" w:sz="4" w:space="0" w:color="000000"/>
              <w:right w:val="single" w:sz="4" w:space="0" w:color="000000"/>
            </w:tcBorders>
          </w:tcPr>
          <w:p w14:paraId="6734D369"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234E0F76" w14:textId="77777777" w:rsidTr="00AD58C9">
        <w:tc>
          <w:tcPr>
            <w:tcW w:w="4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48C3CA"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Identifying Construction Challenges</w:t>
            </w:r>
          </w:p>
        </w:tc>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8BF4DF" w14:textId="77777777" w:rsidR="001D4B41" w:rsidRPr="00B03243" w:rsidRDefault="001D4B41" w:rsidP="00AD58C9">
            <w:pPr>
              <w:spacing w:line="360" w:lineRule="auto"/>
              <w:rPr>
                <w:rFonts w:asciiTheme="majorBidi" w:hAnsiTheme="majorBidi" w:cstheme="majorBidi"/>
                <w:sz w:val="24"/>
                <w:szCs w:val="24"/>
              </w:rPr>
            </w:pPr>
          </w:p>
        </w:tc>
        <w:tc>
          <w:tcPr>
            <w:tcW w:w="704" w:type="dxa"/>
            <w:tcBorders>
              <w:top w:val="single" w:sz="4" w:space="0" w:color="000000"/>
              <w:left w:val="single" w:sz="4" w:space="0" w:color="000000"/>
              <w:bottom w:val="single" w:sz="4" w:space="0" w:color="000000"/>
              <w:right w:val="single" w:sz="4" w:space="0" w:color="000000"/>
            </w:tcBorders>
          </w:tcPr>
          <w:p w14:paraId="233DFCB5" w14:textId="77777777" w:rsidR="001D4B41" w:rsidRPr="00B03243" w:rsidRDefault="001D4B41" w:rsidP="00AD58C9">
            <w:pPr>
              <w:spacing w:line="360" w:lineRule="auto"/>
              <w:rPr>
                <w:rFonts w:asciiTheme="majorBidi" w:hAnsiTheme="majorBidi" w:cstheme="majorBidi"/>
                <w:sz w:val="24"/>
                <w:szCs w:val="24"/>
              </w:rPr>
            </w:pPr>
          </w:p>
        </w:tc>
        <w:tc>
          <w:tcPr>
            <w:tcW w:w="704" w:type="dxa"/>
            <w:tcBorders>
              <w:top w:val="single" w:sz="4" w:space="0" w:color="000000"/>
              <w:left w:val="single" w:sz="4" w:space="0" w:color="000000"/>
              <w:bottom w:val="single" w:sz="4" w:space="0" w:color="000000"/>
              <w:right w:val="single" w:sz="4" w:space="0" w:color="000000"/>
            </w:tcBorders>
          </w:tcPr>
          <w:p w14:paraId="1C148299" w14:textId="77777777" w:rsidR="001D4B41" w:rsidRPr="00B03243" w:rsidRDefault="001D4B41" w:rsidP="00AD58C9">
            <w:pPr>
              <w:spacing w:line="360" w:lineRule="auto"/>
              <w:rPr>
                <w:rFonts w:asciiTheme="majorBidi" w:hAnsiTheme="majorBidi" w:cstheme="majorBidi"/>
                <w:sz w:val="24"/>
                <w:szCs w:val="24"/>
              </w:rPr>
            </w:pPr>
          </w:p>
        </w:tc>
        <w:tc>
          <w:tcPr>
            <w:tcW w:w="704" w:type="dxa"/>
            <w:tcBorders>
              <w:top w:val="single" w:sz="4" w:space="0" w:color="000000"/>
              <w:left w:val="single" w:sz="4" w:space="0" w:color="000000"/>
              <w:bottom w:val="single" w:sz="4" w:space="0" w:color="000000"/>
              <w:right w:val="single" w:sz="4" w:space="0" w:color="000000"/>
            </w:tcBorders>
          </w:tcPr>
          <w:p w14:paraId="59E2EF10" w14:textId="77777777" w:rsidR="001D4B41" w:rsidRPr="00B03243" w:rsidRDefault="001D4B41" w:rsidP="00AD58C9">
            <w:pPr>
              <w:spacing w:line="360" w:lineRule="auto"/>
              <w:rPr>
                <w:rFonts w:asciiTheme="majorBidi" w:hAnsiTheme="majorBidi" w:cstheme="majorBidi"/>
                <w:sz w:val="24"/>
                <w:szCs w:val="24"/>
              </w:rPr>
            </w:pPr>
          </w:p>
        </w:tc>
        <w:tc>
          <w:tcPr>
            <w:tcW w:w="704" w:type="dxa"/>
            <w:tcBorders>
              <w:top w:val="single" w:sz="4" w:space="0" w:color="000000"/>
              <w:left w:val="single" w:sz="4" w:space="0" w:color="000000"/>
              <w:bottom w:val="single" w:sz="4" w:space="0" w:color="000000"/>
              <w:right w:val="single" w:sz="4" w:space="0" w:color="000000"/>
            </w:tcBorders>
          </w:tcPr>
          <w:p w14:paraId="71FA1D97" w14:textId="77777777" w:rsidR="001D4B41" w:rsidRPr="00B03243" w:rsidRDefault="001D4B41" w:rsidP="00AD58C9">
            <w:pPr>
              <w:spacing w:line="360" w:lineRule="auto"/>
              <w:rPr>
                <w:rFonts w:asciiTheme="majorBidi" w:hAnsiTheme="majorBidi" w:cstheme="majorBidi"/>
                <w:sz w:val="24"/>
                <w:szCs w:val="24"/>
              </w:rPr>
            </w:pPr>
          </w:p>
        </w:tc>
      </w:tr>
      <w:tr w:rsidR="001D4B41" w:rsidRPr="00B03243" w14:paraId="36177616" w14:textId="77777777" w:rsidTr="00AD58C9">
        <w:tc>
          <w:tcPr>
            <w:tcW w:w="4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B3E109" w14:textId="77777777" w:rsidR="001D4B41" w:rsidRPr="00B03243" w:rsidRDefault="001D4B41" w:rsidP="00AD58C9">
            <w:pPr>
              <w:spacing w:line="360" w:lineRule="auto"/>
              <w:rPr>
                <w:rFonts w:asciiTheme="majorBidi" w:hAnsiTheme="majorBidi" w:cstheme="majorBidi"/>
                <w:sz w:val="24"/>
                <w:szCs w:val="24"/>
              </w:rPr>
            </w:pPr>
            <w:r w:rsidRPr="00B03243">
              <w:rPr>
                <w:rFonts w:asciiTheme="majorBidi" w:hAnsiTheme="majorBidi" w:cstheme="majorBidi"/>
                <w:sz w:val="24"/>
                <w:szCs w:val="24"/>
              </w:rPr>
              <w:t>Identifying Construction Opportunities</w:t>
            </w:r>
          </w:p>
        </w:tc>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CCCE78" w14:textId="77777777" w:rsidR="001D4B41" w:rsidRPr="00B03243" w:rsidRDefault="001D4B41" w:rsidP="00AD58C9">
            <w:pPr>
              <w:spacing w:line="360" w:lineRule="auto"/>
              <w:rPr>
                <w:rFonts w:asciiTheme="majorBidi" w:hAnsiTheme="majorBidi" w:cstheme="majorBidi"/>
                <w:sz w:val="24"/>
                <w:szCs w:val="24"/>
              </w:rPr>
            </w:pPr>
          </w:p>
        </w:tc>
        <w:tc>
          <w:tcPr>
            <w:tcW w:w="704" w:type="dxa"/>
            <w:tcBorders>
              <w:top w:val="single" w:sz="4" w:space="0" w:color="000000"/>
              <w:left w:val="single" w:sz="4" w:space="0" w:color="000000"/>
              <w:bottom w:val="single" w:sz="4" w:space="0" w:color="000000"/>
              <w:right w:val="single" w:sz="4" w:space="0" w:color="000000"/>
            </w:tcBorders>
          </w:tcPr>
          <w:p w14:paraId="63198DE9" w14:textId="77777777" w:rsidR="001D4B41" w:rsidRPr="00B03243" w:rsidRDefault="001D4B41" w:rsidP="00AD58C9">
            <w:pPr>
              <w:spacing w:line="360" w:lineRule="auto"/>
              <w:rPr>
                <w:rFonts w:asciiTheme="majorBidi" w:hAnsiTheme="majorBidi" w:cstheme="majorBidi"/>
                <w:sz w:val="24"/>
                <w:szCs w:val="24"/>
              </w:rPr>
            </w:pPr>
          </w:p>
        </w:tc>
        <w:tc>
          <w:tcPr>
            <w:tcW w:w="704" w:type="dxa"/>
            <w:tcBorders>
              <w:top w:val="single" w:sz="4" w:space="0" w:color="000000"/>
              <w:left w:val="single" w:sz="4" w:space="0" w:color="000000"/>
              <w:bottom w:val="single" w:sz="4" w:space="0" w:color="000000"/>
              <w:right w:val="single" w:sz="4" w:space="0" w:color="000000"/>
            </w:tcBorders>
          </w:tcPr>
          <w:p w14:paraId="666605F3" w14:textId="77777777" w:rsidR="001D4B41" w:rsidRPr="00B03243" w:rsidRDefault="001D4B41" w:rsidP="00AD58C9">
            <w:pPr>
              <w:spacing w:line="360" w:lineRule="auto"/>
              <w:rPr>
                <w:rFonts w:asciiTheme="majorBidi" w:hAnsiTheme="majorBidi" w:cstheme="majorBidi"/>
                <w:sz w:val="24"/>
                <w:szCs w:val="24"/>
              </w:rPr>
            </w:pPr>
          </w:p>
        </w:tc>
        <w:tc>
          <w:tcPr>
            <w:tcW w:w="704" w:type="dxa"/>
            <w:tcBorders>
              <w:top w:val="single" w:sz="4" w:space="0" w:color="000000"/>
              <w:left w:val="single" w:sz="4" w:space="0" w:color="000000"/>
              <w:bottom w:val="single" w:sz="4" w:space="0" w:color="000000"/>
              <w:right w:val="single" w:sz="4" w:space="0" w:color="000000"/>
            </w:tcBorders>
          </w:tcPr>
          <w:p w14:paraId="72FF211A" w14:textId="77777777" w:rsidR="001D4B41" w:rsidRPr="00B03243" w:rsidRDefault="001D4B41" w:rsidP="00AD58C9">
            <w:pPr>
              <w:spacing w:line="360" w:lineRule="auto"/>
              <w:rPr>
                <w:rFonts w:asciiTheme="majorBidi" w:hAnsiTheme="majorBidi" w:cstheme="majorBidi"/>
                <w:sz w:val="24"/>
                <w:szCs w:val="24"/>
              </w:rPr>
            </w:pPr>
          </w:p>
        </w:tc>
        <w:tc>
          <w:tcPr>
            <w:tcW w:w="704" w:type="dxa"/>
            <w:tcBorders>
              <w:top w:val="single" w:sz="4" w:space="0" w:color="000000"/>
              <w:left w:val="single" w:sz="4" w:space="0" w:color="000000"/>
              <w:bottom w:val="single" w:sz="4" w:space="0" w:color="000000"/>
              <w:right w:val="single" w:sz="4" w:space="0" w:color="000000"/>
            </w:tcBorders>
          </w:tcPr>
          <w:p w14:paraId="40A5DCE1" w14:textId="77777777" w:rsidR="001D4B41" w:rsidRPr="00B03243" w:rsidRDefault="001D4B41" w:rsidP="00AD58C9">
            <w:pPr>
              <w:spacing w:line="360" w:lineRule="auto"/>
              <w:rPr>
                <w:rFonts w:asciiTheme="majorBidi" w:hAnsiTheme="majorBidi" w:cstheme="majorBidi"/>
                <w:sz w:val="24"/>
                <w:szCs w:val="24"/>
              </w:rPr>
            </w:pPr>
          </w:p>
        </w:tc>
      </w:tr>
    </w:tbl>
    <w:p w14:paraId="3D19F55F" w14:textId="77777777" w:rsidR="001D4B41" w:rsidRPr="00B03243" w:rsidRDefault="001D4B41" w:rsidP="001D4B41">
      <w:pPr>
        <w:spacing w:line="360" w:lineRule="auto"/>
        <w:rPr>
          <w:rFonts w:asciiTheme="majorBidi" w:hAnsiTheme="majorBidi" w:cstheme="majorBidi"/>
          <w:color w:val="212121"/>
          <w:sz w:val="24"/>
          <w:szCs w:val="24"/>
          <w:shd w:val="clear" w:color="auto" w:fill="FFFFFF"/>
        </w:rPr>
      </w:pPr>
    </w:p>
    <w:p w14:paraId="27E70D03" w14:textId="77777777" w:rsidR="001D4B41" w:rsidRPr="00B03243" w:rsidRDefault="001D4B41" w:rsidP="001D4B41">
      <w:pPr>
        <w:spacing w:line="360" w:lineRule="auto"/>
        <w:rPr>
          <w:rFonts w:asciiTheme="majorBidi" w:hAnsiTheme="majorBidi" w:cstheme="majorBidi"/>
          <w:color w:val="212121"/>
          <w:sz w:val="24"/>
          <w:szCs w:val="24"/>
          <w:shd w:val="clear" w:color="auto" w:fill="FFFFFF"/>
        </w:rPr>
      </w:pPr>
    </w:p>
    <w:p w14:paraId="65EAFB36" w14:textId="77777777" w:rsidR="001D4B41" w:rsidRPr="00B03243" w:rsidRDefault="001D4B41" w:rsidP="001D4B41">
      <w:pPr>
        <w:spacing w:line="360" w:lineRule="auto"/>
        <w:rPr>
          <w:rFonts w:asciiTheme="majorBidi" w:hAnsiTheme="majorBidi" w:cstheme="majorBidi"/>
          <w:color w:val="212121"/>
          <w:sz w:val="24"/>
          <w:szCs w:val="24"/>
          <w:shd w:val="clear" w:color="auto" w:fill="FFFFFF"/>
        </w:rPr>
      </w:pPr>
    </w:p>
    <w:p w14:paraId="02B43FA1"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57F9C460"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23EF7C42"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357EB13D"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58625304"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4F17A2D5"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58CEB22C"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0C96384D"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79FA8E2D"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1C2D5AFF"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1308ABDA"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4EB57B0C" w14:textId="77777777" w:rsidR="001D4B41" w:rsidRPr="00B03243" w:rsidRDefault="001D4B41" w:rsidP="001D4B41">
      <w:pPr>
        <w:spacing w:line="360" w:lineRule="auto"/>
        <w:jc w:val="both"/>
        <w:rPr>
          <w:rFonts w:asciiTheme="majorBidi" w:hAnsiTheme="majorBidi" w:cstheme="majorBidi"/>
          <w:color w:val="212121"/>
          <w:sz w:val="24"/>
          <w:szCs w:val="24"/>
          <w:shd w:val="clear" w:color="auto" w:fill="FFFFFF"/>
        </w:rPr>
      </w:pPr>
    </w:p>
    <w:p w14:paraId="233E65AF" w14:textId="70EBFAAE" w:rsidR="001D4B41" w:rsidRPr="00B03243" w:rsidRDefault="001D4B41" w:rsidP="008A38F6">
      <w:pPr>
        <w:spacing w:line="360" w:lineRule="auto"/>
        <w:jc w:val="both"/>
        <w:rPr>
          <w:rFonts w:asciiTheme="majorBidi" w:hAnsiTheme="majorBidi" w:cstheme="majorBidi"/>
          <w:sz w:val="24"/>
          <w:szCs w:val="24"/>
          <w:shd w:val="clear" w:color="auto" w:fill="FFFFFF"/>
        </w:rPr>
      </w:pPr>
      <w:r w:rsidRPr="00B03243">
        <w:rPr>
          <w:rFonts w:asciiTheme="majorBidi" w:hAnsiTheme="majorBidi" w:cstheme="majorBidi"/>
          <w:sz w:val="24"/>
          <w:szCs w:val="24"/>
          <w:shd w:val="clear" w:color="auto" w:fill="FFFFFF"/>
        </w:rPr>
        <w:lastRenderedPageBreak/>
        <w:t xml:space="preserve">B.2.3 Validation Questions of the </w:t>
      </w:r>
      <w:r w:rsidR="008A38F6">
        <w:rPr>
          <w:rFonts w:asciiTheme="majorBidi" w:hAnsiTheme="majorBidi" w:cstheme="majorBidi"/>
          <w:sz w:val="24"/>
          <w:szCs w:val="24"/>
          <w:shd w:val="clear" w:color="auto" w:fill="FFFFFF"/>
        </w:rPr>
        <w:t>Computerised</w:t>
      </w:r>
      <w:r w:rsidRPr="00B03243">
        <w:rPr>
          <w:rFonts w:asciiTheme="majorBidi" w:hAnsiTheme="majorBidi" w:cstheme="majorBidi"/>
          <w:sz w:val="24"/>
          <w:szCs w:val="24"/>
          <w:shd w:val="clear" w:color="auto" w:fill="FFFFFF"/>
        </w:rPr>
        <w:t xml:space="preserve"> Risk Management Framework </w:t>
      </w:r>
    </w:p>
    <w:p w14:paraId="2BCFBAC0"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What do you think about the proposed Risk Management Structure used in the developed Risk Management Practice Framework? </w:t>
      </w:r>
    </w:p>
    <w:p w14:paraId="5B3C18DD"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How generally satisfied are you with the proposed approach whereby risk management becomes part of the mega housing construction process? </w:t>
      </w:r>
    </w:p>
    <w:p w14:paraId="2B92AA35" w14:textId="17A8A6FF"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To what extent does using the proposed risk management practice framework improve your understanding of managing challenges during </w:t>
      </w:r>
      <w:r w:rsidR="008D6711">
        <w:rPr>
          <w:rFonts w:asciiTheme="majorBidi" w:hAnsiTheme="majorBidi" w:cstheme="majorBidi"/>
          <w:sz w:val="24"/>
          <w:szCs w:val="24"/>
        </w:rPr>
        <w:t xml:space="preserve">the </w:t>
      </w:r>
      <w:r w:rsidRPr="00B03243">
        <w:rPr>
          <w:rFonts w:asciiTheme="majorBidi" w:hAnsiTheme="majorBidi" w:cstheme="majorBidi"/>
          <w:sz w:val="24"/>
          <w:szCs w:val="24"/>
        </w:rPr>
        <w:t xml:space="preserve">execution of </w:t>
      </w:r>
      <w:r>
        <w:rPr>
          <w:rFonts w:asciiTheme="majorBidi" w:hAnsiTheme="majorBidi" w:cstheme="majorBidi"/>
          <w:sz w:val="24"/>
          <w:szCs w:val="24"/>
        </w:rPr>
        <w:t>MHP</w:t>
      </w:r>
      <w:r w:rsidRPr="00B03243">
        <w:rPr>
          <w:rFonts w:asciiTheme="majorBidi" w:hAnsiTheme="majorBidi" w:cstheme="majorBidi"/>
          <w:sz w:val="24"/>
          <w:szCs w:val="24"/>
        </w:rPr>
        <w:t xml:space="preserve">? </w:t>
      </w:r>
    </w:p>
    <w:p w14:paraId="34987784"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Is the proposed risk management practice framework appropriate for a risk assessment in the construction stage of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 xml:space="preserve">? </w:t>
      </w:r>
    </w:p>
    <w:p w14:paraId="582DC8A3"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Is the proposed risk management practice framework appropriate for placing appropriate response strategies for new challenges and taking appropriate response actions in the construction stage of </w:t>
      </w:r>
      <w:r>
        <w:rPr>
          <w:rFonts w:asciiTheme="majorBidi" w:hAnsiTheme="majorBidi" w:cstheme="majorBidi"/>
          <w:sz w:val="24"/>
          <w:szCs w:val="24"/>
        </w:rPr>
        <w:t>MHP</w:t>
      </w:r>
      <w:r w:rsidRPr="00B03243">
        <w:rPr>
          <w:rFonts w:asciiTheme="majorBidi" w:hAnsiTheme="majorBidi" w:cstheme="majorBidi"/>
          <w:sz w:val="24"/>
          <w:szCs w:val="24"/>
        </w:rPr>
        <w:t xml:space="preserve"> in </w:t>
      </w:r>
      <w:r>
        <w:rPr>
          <w:rFonts w:asciiTheme="majorBidi" w:hAnsiTheme="majorBidi" w:cstheme="majorBidi"/>
          <w:sz w:val="24"/>
          <w:szCs w:val="24"/>
        </w:rPr>
        <w:t>Egypt</w:t>
      </w:r>
      <w:r w:rsidRPr="00B03243">
        <w:rPr>
          <w:rFonts w:asciiTheme="majorBidi" w:hAnsiTheme="majorBidi" w:cstheme="majorBidi"/>
          <w:sz w:val="24"/>
          <w:szCs w:val="24"/>
        </w:rPr>
        <w:t xml:space="preserve">? </w:t>
      </w:r>
    </w:p>
    <w:p w14:paraId="6F76EC34" w14:textId="6DA69840"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How suited is the </w:t>
      </w:r>
      <w:r w:rsidR="0000762D">
        <w:rPr>
          <w:rFonts w:asciiTheme="majorBidi" w:hAnsiTheme="majorBidi" w:cstheme="majorBidi"/>
          <w:sz w:val="24"/>
          <w:szCs w:val="24"/>
        </w:rPr>
        <w:t>computerised</w:t>
      </w:r>
      <w:r w:rsidRPr="00B03243">
        <w:rPr>
          <w:rFonts w:asciiTheme="majorBidi" w:hAnsiTheme="majorBidi" w:cstheme="majorBidi"/>
          <w:sz w:val="24"/>
          <w:szCs w:val="24"/>
        </w:rPr>
        <w:t xml:space="preserve">reporting System for the proposed Risk Management Practice Framework? </w:t>
      </w:r>
    </w:p>
    <w:p w14:paraId="405082AC"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How satisfied are you with the way that Contractors can improve their risk management practice by using this </w:t>
      </w:r>
      <w:r>
        <w:rPr>
          <w:rFonts w:asciiTheme="majorBidi" w:hAnsiTheme="majorBidi" w:cstheme="majorBidi"/>
          <w:sz w:val="24"/>
          <w:szCs w:val="24"/>
        </w:rPr>
        <w:t>f</w:t>
      </w:r>
      <w:r w:rsidRPr="00B03243">
        <w:rPr>
          <w:rFonts w:asciiTheme="majorBidi" w:hAnsiTheme="majorBidi" w:cstheme="majorBidi"/>
          <w:sz w:val="24"/>
          <w:szCs w:val="24"/>
        </w:rPr>
        <w:t xml:space="preserve">ramework? </w:t>
      </w:r>
    </w:p>
    <w:p w14:paraId="6BB1DD05"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How satisfied are you with the way the Risk Management Practice Framework uses field experts to Interrelate knowledge, Skills, and Success Factors to the Successful Delivery of </w:t>
      </w:r>
      <w:r>
        <w:rPr>
          <w:rFonts w:asciiTheme="majorBidi" w:hAnsiTheme="majorBidi" w:cstheme="majorBidi"/>
          <w:sz w:val="24"/>
          <w:szCs w:val="24"/>
        </w:rPr>
        <w:t>MHP</w:t>
      </w:r>
      <w:r w:rsidRPr="00B03243">
        <w:rPr>
          <w:rFonts w:asciiTheme="majorBidi" w:hAnsiTheme="majorBidi" w:cstheme="majorBidi"/>
          <w:sz w:val="24"/>
          <w:szCs w:val="24"/>
        </w:rPr>
        <w:t xml:space="preserve">? </w:t>
      </w:r>
    </w:p>
    <w:p w14:paraId="2178EF2C" w14:textId="77777777" w:rsidR="001D4B41" w:rsidRPr="00B03243" w:rsidRDefault="001D4B41" w:rsidP="001D4B41">
      <w:pPr>
        <w:spacing w:line="360" w:lineRule="auto"/>
        <w:jc w:val="both"/>
        <w:rPr>
          <w:rFonts w:asciiTheme="majorBidi" w:hAnsiTheme="majorBidi" w:cstheme="majorBidi"/>
          <w:sz w:val="24"/>
          <w:szCs w:val="24"/>
        </w:rPr>
      </w:pPr>
      <w:r w:rsidRPr="00B03243">
        <w:rPr>
          <w:rFonts w:asciiTheme="majorBidi" w:hAnsiTheme="majorBidi" w:cstheme="majorBidi"/>
          <w:sz w:val="24"/>
          <w:szCs w:val="24"/>
        </w:rPr>
        <w:t xml:space="preserve">How do evaluate the improvement that the framework achieves in terms of successful delivery of </w:t>
      </w:r>
      <w:r>
        <w:rPr>
          <w:rFonts w:asciiTheme="majorBidi" w:hAnsiTheme="majorBidi" w:cstheme="majorBidi"/>
          <w:sz w:val="24"/>
          <w:szCs w:val="24"/>
        </w:rPr>
        <w:t>MHP</w:t>
      </w:r>
      <w:r w:rsidRPr="00B03243">
        <w:rPr>
          <w:rFonts w:asciiTheme="majorBidi" w:hAnsiTheme="majorBidi" w:cstheme="majorBidi"/>
          <w:sz w:val="24"/>
          <w:szCs w:val="24"/>
        </w:rPr>
        <w:t xml:space="preserve">? </w:t>
      </w:r>
    </w:p>
    <w:p w14:paraId="6F12F615" w14:textId="77777777" w:rsidR="001D4B41" w:rsidRDefault="001D4B41" w:rsidP="002815FD">
      <w:pPr>
        <w:spacing w:line="360" w:lineRule="auto"/>
        <w:jc w:val="both"/>
        <w:rPr>
          <w:rFonts w:asciiTheme="majorBidi" w:hAnsiTheme="majorBidi" w:cstheme="majorBidi"/>
          <w:sz w:val="24"/>
          <w:szCs w:val="24"/>
        </w:rPr>
      </w:pPr>
    </w:p>
    <w:p w14:paraId="36702D28" w14:textId="77777777" w:rsidR="001D4B41" w:rsidRDefault="001D4B41" w:rsidP="002815FD">
      <w:pPr>
        <w:spacing w:line="360" w:lineRule="auto"/>
        <w:jc w:val="both"/>
        <w:rPr>
          <w:rFonts w:asciiTheme="majorBidi" w:hAnsiTheme="majorBidi" w:cstheme="majorBidi"/>
          <w:sz w:val="24"/>
          <w:szCs w:val="24"/>
        </w:rPr>
      </w:pPr>
    </w:p>
    <w:p w14:paraId="4F3FAA2A" w14:textId="77777777" w:rsidR="001D4B41" w:rsidRDefault="001D4B41" w:rsidP="002815FD">
      <w:pPr>
        <w:spacing w:line="360" w:lineRule="auto"/>
        <w:jc w:val="both"/>
        <w:sectPr w:rsidR="001D4B41">
          <w:pgSz w:w="12240" w:h="15840"/>
          <w:pgMar w:top="1440" w:right="1440" w:bottom="1440" w:left="1440" w:header="720" w:footer="720" w:gutter="0"/>
          <w:cols w:space="720"/>
          <w:docGrid w:linePitch="360"/>
        </w:sectPr>
      </w:pPr>
    </w:p>
    <w:bookmarkEnd w:id="34"/>
    <w:bookmarkEnd w:id="35"/>
    <w:bookmarkEnd w:id="36"/>
    <w:bookmarkEnd w:id="37"/>
    <w:bookmarkEnd w:id="38"/>
    <w:bookmarkEnd w:id="1336"/>
    <w:bookmarkEnd w:id="1392"/>
    <w:bookmarkEnd w:id="1393"/>
    <w:bookmarkEnd w:id="1394"/>
    <w:bookmarkEnd w:id="1395"/>
    <w:bookmarkEnd w:id="1396"/>
    <w:bookmarkEnd w:id="1397"/>
    <w:p w14:paraId="6A63BA06" w14:textId="6CA4E1AB" w:rsidR="00AC5D9D" w:rsidRDefault="00CE7792" w:rsidP="00CE7792">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lastRenderedPageBreak/>
        <w:t>Appendix C</w:t>
      </w:r>
      <w:r w:rsidRPr="00B03243">
        <w:rPr>
          <w:rFonts w:asciiTheme="majorBidi" w:hAnsiTheme="majorBidi" w:cstheme="majorBidi"/>
          <w:b/>
          <w:bCs/>
          <w:sz w:val="24"/>
          <w:szCs w:val="24"/>
        </w:rPr>
        <w:t xml:space="preserve"> </w:t>
      </w:r>
      <w:r>
        <w:rPr>
          <w:rFonts w:asciiTheme="majorBidi" w:hAnsiTheme="majorBidi" w:cstheme="majorBidi"/>
          <w:b/>
          <w:bCs/>
          <w:sz w:val="24"/>
          <w:szCs w:val="24"/>
        </w:rPr>
        <w:t>– Chronological Policies and Governance of Housing in Egypt</w:t>
      </w:r>
    </w:p>
    <w:p w14:paraId="41019B97" w14:textId="4F6594FF" w:rsidR="007F3D8E" w:rsidRDefault="007F3D8E" w:rsidP="00793797">
      <w:pPr>
        <w:spacing w:after="0" w:line="360" w:lineRule="auto"/>
        <w:jc w:val="both"/>
        <w:rPr>
          <w:rFonts w:ascii="Times New Roman" w:hAnsi="Times New Roman" w:cs="Times New Roman"/>
          <w:sz w:val="24"/>
          <w:szCs w:val="24"/>
        </w:rPr>
      </w:pPr>
      <w:r w:rsidRPr="009D4ED8">
        <w:rPr>
          <w:rFonts w:ascii="Times New Roman" w:hAnsi="Times New Roman" w:cs="Times New Roman"/>
          <w:sz w:val="24"/>
          <w:szCs w:val="24"/>
        </w:rPr>
        <w:t xml:space="preserve">This </w:t>
      </w:r>
      <w:r w:rsidR="00793797">
        <w:rPr>
          <w:rFonts w:ascii="Times New Roman" w:hAnsi="Times New Roman" w:cs="Times New Roman"/>
          <w:sz w:val="24"/>
          <w:szCs w:val="24"/>
        </w:rPr>
        <w:t>appendix</w:t>
      </w:r>
      <w:r w:rsidRPr="009D4ED8">
        <w:rPr>
          <w:rFonts w:ascii="Times New Roman" w:hAnsi="Times New Roman" w:cs="Times New Roman"/>
          <w:sz w:val="24"/>
          <w:szCs w:val="24"/>
        </w:rPr>
        <w:t xml:space="preserve"> includes a review of the literature o</w:t>
      </w:r>
      <w:r w:rsidR="00793797">
        <w:rPr>
          <w:rFonts w:ascii="Times New Roman" w:hAnsi="Times New Roman" w:cs="Times New Roman"/>
          <w:sz w:val="24"/>
          <w:szCs w:val="24"/>
        </w:rPr>
        <w:t>n</w:t>
      </w:r>
      <w:r w:rsidRPr="009D4ED8">
        <w:rPr>
          <w:rFonts w:ascii="Times New Roman" w:hAnsi="Times New Roman" w:cs="Times New Roman"/>
          <w:sz w:val="24"/>
          <w:szCs w:val="24"/>
        </w:rPr>
        <w:t xml:space="preserve"> housing in general housing in Egypt. This section of the appendices is arrange</w:t>
      </w:r>
      <w:r w:rsidR="00793797">
        <w:rPr>
          <w:rFonts w:ascii="Times New Roman" w:hAnsi="Times New Roman" w:cs="Times New Roman"/>
          <w:sz w:val="24"/>
          <w:szCs w:val="24"/>
        </w:rPr>
        <w:t>d</w:t>
      </w:r>
      <w:r w:rsidRPr="009D4ED8">
        <w:rPr>
          <w:rFonts w:ascii="Times New Roman" w:hAnsi="Times New Roman" w:cs="Times New Roman"/>
          <w:sz w:val="24"/>
          <w:szCs w:val="24"/>
        </w:rPr>
        <w:t xml:space="preserve"> as follows:  </w:t>
      </w:r>
    </w:p>
    <w:p w14:paraId="509271CB" w14:textId="77777777" w:rsidR="007E44F4" w:rsidRDefault="007E44F4" w:rsidP="007E44F4">
      <w:pPr>
        <w:pStyle w:val="Heading1"/>
        <w:rPr>
          <w:rFonts w:asciiTheme="majorBidi" w:eastAsia="Arial" w:hAnsiTheme="majorBidi" w:cstheme="majorBidi"/>
          <w:spacing w:val="-11"/>
          <w:sz w:val="24"/>
          <w:szCs w:val="24"/>
        </w:rPr>
      </w:pPr>
      <w:bookmarkStart w:id="1511" w:name="_Toc82447807"/>
      <w:bookmarkStart w:id="1512" w:name="_Toc82448053"/>
      <w:bookmarkStart w:id="1513" w:name="_Toc82448299"/>
      <w:r>
        <w:rPr>
          <w:rFonts w:asciiTheme="majorBidi" w:hAnsiTheme="majorBidi"/>
          <w:sz w:val="24"/>
          <w:szCs w:val="24"/>
        </w:rPr>
        <w:t>Table C-1</w:t>
      </w:r>
      <w:r w:rsidRPr="009D4ED8">
        <w:rPr>
          <w:rFonts w:asciiTheme="majorBidi" w:hAnsiTheme="majorBidi"/>
          <w:sz w:val="24"/>
          <w:szCs w:val="24"/>
        </w:rPr>
        <w:t xml:space="preserve"> Comparison between the policies of housing in Egypt </w:t>
      </w:r>
      <w:r>
        <w:rPr>
          <w:rFonts w:asciiTheme="majorBidi" w:eastAsia="Arial" w:hAnsiTheme="majorBidi" w:cstheme="majorBidi"/>
          <w:spacing w:val="-11"/>
          <w:sz w:val="24"/>
          <w:szCs w:val="24"/>
        </w:rPr>
        <w:t>(</w:t>
      </w:r>
      <w:r w:rsidRPr="00BC4D5F">
        <w:rPr>
          <w:rFonts w:asciiTheme="majorBidi" w:hAnsiTheme="majorBidi" w:cstheme="majorBidi"/>
          <w:sz w:val="24"/>
          <w:szCs w:val="24"/>
        </w:rPr>
        <w:t>D</w:t>
      </w:r>
      <w:r>
        <w:rPr>
          <w:rFonts w:asciiTheme="majorBidi" w:hAnsiTheme="majorBidi" w:cstheme="majorBidi"/>
          <w:sz w:val="24"/>
          <w:szCs w:val="24"/>
        </w:rPr>
        <w:t>avid and Hazem, 2020)</w:t>
      </w:r>
      <w:r w:rsidRPr="00996105">
        <w:rPr>
          <w:rFonts w:asciiTheme="majorBidi" w:eastAsia="Arial" w:hAnsiTheme="majorBidi" w:cstheme="majorBidi"/>
          <w:spacing w:val="-11"/>
          <w:sz w:val="24"/>
          <w:szCs w:val="24"/>
        </w:rPr>
        <w:t>.</w:t>
      </w:r>
      <w:bookmarkEnd w:id="1511"/>
      <w:bookmarkEnd w:id="1512"/>
      <w:bookmarkEnd w:id="1513"/>
    </w:p>
    <w:p w14:paraId="49C0FFA5" w14:textId="77777777" w:rsidR="007E44F4" w:rsidRPr="007E44F4" w:rsidRDefault="007E44F4" w:rsidP="007E44F4"/>
    <w:p w14:paraId="0B415F50" w14:textId="2A318B7D" w:rsidR="007E44F4" w:rsidRDefault="007E44F4" w:rsidP="00793797">
      <w:pPr>
        <w:spacing w:after="0" w:line="360" w:lineRule="auto"/>
        <w:jc w:val="both"/>
        <w:rPr>
          <w:rFonts w:ascii="Times New Roman" w:hAnsi="Times New Roman" w:cs="Times New Roman"/>
          <w:sz w:val="24"/>
          <w:szCs w:val="24"/>
        </w:rPr>
      </w:pPr>
      <w:r>
        <w:rPr>
          <w:rFonts w:asciiTheme="majorBidi" w:hAnsiTheme="majorBidi"/>
          <w:sz w:val="24"/>
          <w:szCs w:val="24"/>
        </w:rPr>
        <w:t>Table C-2 Housing Studies in Egypt.</w:t>
      </w:r>
    </w:p>
    <w:p w14:paraId="65F24106" w14:textId="77777777" w:rsidR="007E44F4" w:rsidRDefault="007E44F4" w:rsidP="00793797">
      <w:pPr>
        <w:spacing w:after="0" w:line="360" w:lineRule="auto"/>
        <w:jc w:val="both"/>
        <w:rPr>
          <w:rFonts w:ascii="Times New Roman" w:hAnsi="Times New Roman" w:cs="Times New Roman"/>
          <w:sz w:val="24"/>
          <w:szCs w:val="24"/>
        </w:rPr>
      </w:pPr>
    </w:p>
    <w:p w14:paraId="0C1C307D" w14:textId="77777777" w:rsidR="007E44F4" w:rsidRDefault="007E44F4" w:rsidP="00793797">
      <w:pPr>
        <w:spacing w:after="0" w:line="360" w:lineRule="auto"/>
        <w:jc w:val="both"/>
        <w:rPr>
          <w:rFonts w:ascii="Times New Roman" w:hAnsi="Times New Roman" w:cs="Times New Roman"/>
          <w:sz w:val="24"/>
          <w:szCs w:val="24"/>
        </w:rPr>
      </w:pPr>
    </w:p>
    <w:p w14:paraId="307CF331" w14:textId="77777777" w:rsidR="007E44F4" w:rsidRDefault="007E44F4" w:rsidP="00793797">
      <w:pPr>
        <w:spacing w:after="0" w:line="360" w:lineRule="auto"/>
        <w:jc w:val="both"/>
        <w:rPr>
          <w:rFonts w:ascii="Times New Roman" w:hAnsi="Times New Roman" w:cs="Times New Roman"/>
          <w:sz w:val="24"/>
          <w:szCs w:val="24"/>
        </w:rPr>
      </w:pPr>
    </w:p>
    <w:p w14:paraId="448A7917" w14:textId="77777777" w:rsidR="007E44F4" w:rsidRDefault="007E44F4" w:rsidP="00793797">
      <w:pPr>
        <w:spacing w:after="0" w:line="360" w:lineRule="auto"/>
        <w:jc w:val="both"/>
        <w:rPr>
          <w:rFonts w:ascii="Times New Roman" w:hAnsi="Times New Roman" w:cs="Times New Roman"/>
          <w:sz w:val="24"/>
          <w:szCs w:val="24"/>
        </w:rPr>
      </w:pPr>
    </w:p>
    <w:p w14:paraId="0F543C7A" w14:textId="77777777" w:rsidR="007E44F4" w:rsidRDefault="007E44F4" w:rsidP="00793797">
      <w:pPr>
        <w:spacing w:after="0" w:line="360" w:lineRule="auto"/>
        <w:jc w:val="both"/>
        <w:rPr>
          <w:rFonts w:ascii="Times New Roman" w:hAnsi="Times New Roman" w:cs="Times New Roman"/>
          <w:sz w:val="24"/>
          <w:szCs w:val="24"/>
        </w:rPr>
      </w:pPr>
    </w:p>
    <w:p w14:paraId="2DA0D4FC" w14:textId="77777777" w:rsidR="007E44F4" w:rsidRDefault="007E44F4" w:rsidP="00793797">
      <w:pPr>
        <w:spacing w:after="0" w:line="360" w:lineRule="auto"/>
        <w:jc w:val="both"/>
        <w:rPr>
          <w:rFonts w:ascii="Times New Roman" w:hAnsi="Times New Roman" w:cs="Times New Roman"/>
          <w:sz w:val="24"/>
          <w:szCs w:val="24"/>
        </w:rPr>
      </w:pPr>
    </w:p>
    <w:p w14:paraId="0E179806" w14:textId="77777777" w:rsidR="007E44F4" w:rsidRDefault="007E44F4" w:rsidP="00793797">
      <w:pPr>
        <w:spacing w:after="0" w:line="360" w:lineRule="auto"/>
        <w:jc w:val="both"/>
        <w:rPr>
          <w:rFonts w:ascii="Times New Roman" w:hAnsi="Times New Roman" w:cs="Times New Roman"/>
          <w:sz w:val="24"/>
          <w:szCs w:val="24"/>
        </w:rPr>
      </w:pPr>
    </w:p>
    <w:p w14:paraId="3A2FD4CE" w14:textId="77777777" w:rsidR="007E44F4" w:rsidRDefault="007E44F4" w:rsidP="00793797">
      <w:pPr>
        <w:spacing w:after="0" w:line="360" w:lineRule="auto"/>
        <w:jc w:val="both"/>
        <w:rPr>
          <w:rFonts w:ascii="Times New Roman" w:hAnsi="Times New Roman" w:cs="Times New Roman"/>
          <w:sz w:val="24"/>
          <w:szCs w:val="24"/>
        </w:rPr>
      </w:pPr>
    </w:p>
    <w:p w14:paraId="5803A645" w14:textId="77777777" w:rsidR="007E44F4" w:rsidRDefault="007E44F4" w:rsidP="00793797">
      <w:pPr>
        <w:spacing w:after="0" w:line="360" w:lineRule="auto"/>
        <w:jc w:val="both"/>
        <w:rPr>
          <w:rFonts w:ascii="Times New Roman" w:hAnsi="Times New Roman" w:cs="Times New Roman"/>
          <w:sz w:val="24"/>
          <w:szCs w:val="24"/>
        </w:rPr>
      </w:pPr>
    </w:p>
    <w:p w14:paraId="1F0E9131" w14:textId="77777777" w:rsidR="007E44F4" w:rsidRDefault="007E44F4" w:rsidP="00793797">
      <w:pPr>
        <w:spacing w:after="0" w:line="360" w:lineRule="auto"/>
        <w:jc w:val="both"/>
        <w:rPr>
          <w:rFonts w:ascii="Times New Roman" w:hAnsi="Times New Roman" w:cs="Times New Roman"/>
          <w:sz w:val="24"/>
          <w:szCs w:val="24"/>
        </w:rPr>
      </w:pPr>
    </w:p>
    <w:p w14:paraId="0CE4BC67" w14:textId="77777777" w:rsidR="007E44F4" w:rsidRDefault="007E44F4" w:rsidP="00793797">
      <w:pPr>
        <w:spacing w:after="0" w:line="360" w:lineRule="auto"/>
        <w:jc w:val="both"/>
        <w:rPr>
          <w:rFonts w:ascii="Times New Roman" w:hAnsi="Times New Roman" w:cs="Times New Roman"/>
          <w:sz w:val="24"/>
          <w:szCs w:val="24"/>
        </w:rPr>
      </w:pPr>
    </w:p>
    <w:p w14:paraId="3E1C665A" w14:textId="77777777" w:rsidR="007E44F4" w:rsidRDefault="007E44F4" w:rsidP="00793797">
      <w:pPr>
        <w:spacing w:after="0" w:line="360" w:lineRule="auto"/>
        <w:jc w:val="both"/>
        <w:rPr>
          <w:rFonts w:ascii="Times New Roman" w:hAnsi="Times New Roman" w:cs="Times New Roman"/>
          <w:sz w:val="24"/>
          <w:szCs w:val="24"/>
        </w:rPr>
      </w:pPr>
    </w:p>
    <w:p w14:paraId="628F679B" w14:textId="77777777" w:rsidR="007E44F4" w:rsidRDefault="007E44F4" w:rsidP="00793797">
      <w:pPr>
        <w:spacing w:after="0" w:line="360" w:lineRule="auto"/>
        <w:jc w:val="both"/>
        <w:rPr>
          <w:rFonts w:ascii="Times New Roman" w:hAnsi="Times New Roman" w:cs="Times New Roman"/>
          <w:sz w:val="24"/>
          <w:szCs w:val="24"/>
        </w:rPr>
      </w:pPr>
    </w:p>
    <w:p w14:paraId="32868824" w14:textId="77777777" w:rsidR="007E44F4" w:rsidRDefault="007E44F4" w:rsidP="00793797">
      <w:pPr>
        <w:spacing w:after="0" w:line="360" w:lineRule="auto"/>
        <w:jc w:val="both"/>
        <w:rPr>
          <w:rFonts w:ascii="Times New Roman" w:hAnsi="Times New Roman" w:cs="Times New Roman"/>
          <w:sz w:val="24"/>
          <w:szCs w:val="24"/>
        </w:rPr>
      </w:pPr>
    </w:p>
    <w:p w14:paraId="6E2196F4" w14:textId="77777777" w:rsidR="007E44F4" w:rsidRDefault="007E44F4" w:rsidP="00793797">
      <w:pPr>
        <w:spacing w:after="0" w:line="360" w:lineRule="auto"/>
        <w:jc w:val="both"/>
        <w:rPr>
          <w:rFonts w:ascii="Times New Roman" w:hAnsi="Times New Roman" w:cs="Times New Roman"/>
          <w:sz w:val="24"/>
          <w:szCs w:val="24"/>
        </w:rPr>
      </w:pPr>
    </w:p>
    <w:p w14:paraId="19A91298" w14:textId="77777777" w:rsidR="007E44F4" w:rsidRDefault="007E44F4" w:rsidP="00793797">
      <w:pPr>
        <w:spacing w:after="0" w:line="360" w:lineRule="auto"/>
        <w:jc w:val="both"/>
        <w:rPr>
          <w:rFonts w:ascii="Times New Roman" w:hAnsi="Times New Roman" w:cs="Times New Roman"/>
          <w:sz w:val="24"/>
          <w:szCs w:val="24"/>
        </w:rPr>
      </w:pPr>
    </w:p>
    <w:p w14:paraId="063AFFC1" w14:textId="77777777" w:rsidR="007E44F4" w:rsidRDefault="007E44F4" w:rsidP="00793797">
      <w:pPr>
        <w:spacing w:after="0" w:line="360" w:lineRule="auto"/>
        <w:jc w:val="both"/>
        <w:rPr>
          <w:rFonts w:ascii="Times New Roman" w:hAnsi="Times New Roman" w:cs="Times New Roman"/>
          <w:sz w:val="24"/>
          <w:szCs w:val="24"/>
        </w:rPr>
      </w:pPr>
    </w:p>
    <w:p w14:paraId="20723AE0" w14:textId="77777777" w:rsidR="007E44F4" w:rsidRDefault="007E44F4" w:rsidP="00793797">
      <w:pPr>
        <w:spacing w:after="0" w:line="360" w:lineRule="auto"/>
        <w:jc w:val="both"/>
        <w:rPr>
          <w:rFonts w:ascii="Times New Roman" w:hAnsi="Times New Roman" w:cs="Times New Roman"/>
          <w:sz w:val="24"/>
          <w:szCs w:val="24"/>
        </w:rPr>
      </w:pPr>
    </w:p>
    <w:p w14:paraId="594959D9" w14:textId="77777777" w:rsidR="007E44F4" w:rsidRDefault="007E44F4" w:rsidP="00793797">
      <w:pPr>
        <w:spacing w:after="0" w:line="360" w:lineRule="auto"/>
        <w:jc w:val="both"/>
        <w:rPr>
          <w:rFonts w:ascii="Times New Roman" w:hAnsi="Times New Roman" w:cs="Times New Roman"/>
          <w:sz w:val="24"/>
          <w:szCs w:val="24"/>
        </w:rPr>
      </w:pPr>
    </w:p>
    <w:p w14:paraId="6E08B5B1" w14:textId="77777777" w:rsidR="007E44F4" w:rsidRDefault="007E44F4" w:rsidP="00793797">
      <w:pPr>
        <w:spacing w:after="0" w:line="360" w:lineRule="auto"/>
        <w:jc w:val="both"/>
        <w:rPr>
          <w:rFonts w:ascii="Times New Roman" w:hAnsi="Times New Roman" w:cs="Times New Roman"/>
          <w:sz w:val="24"/>
          <w:szCs w:val="24"/>
        </w:rPr>
      </w:pPr>
    </w:p>
    <w:p w14:paraId="5F2F3BAA" w14:textId="77777777" w:rsidR="007E44F4" w:rsidRDefault="007E44F4" w:rsidP="00793797">
      <w:pPr>
        <w:spacing w:after="0" w:line="360" w:lineRule="auto"/>
        <w:jc w:val="both"/>
        <w:rPr>
          <w:rFonts w:ascii="Times New Roman" w:hAnsi="Times New Roman" w:cs="Times New Roman"/>
          <w:sz w:val="24"/>
          <w:szCs w:val="24"/>
        </w:rPr>
      </w:pPr>
    </w:p>
    <w:p w14:paraId="3210C60B" w14:textId="77777777" w:rsidR="007E44F4" w:rsidRDefault="007E44F4" w:rsidP="00793797">
      <w:pPr>
        <w:spacing w:after="0" w:line="360" w:lineRule="auto"/>
        <w:jc w:val="both"/>
        <w:rPr>
          <w:rFonts w:ascii="Times New Roman" w:hAnsi="Times New Roman" w:cs="Times New Roman"/>
          <w:sz w:val="24"/>
          <w:szCs w:val="24"/>
        </w:rPr>
      </w:pPr>
    </w:p>
    <w:p w14:paraId="1059F9EB" w14:textId="77777777" w:rsidR="007E44F4" w:rsidRDefault="007E44F4" w:rsidP="00793797">
      <w:pPr>
        <w:spacing w:after="0" w:line="360" w:lineRule="auto"/>
        <w:jc w:val="both"/>
        <w:rPr>
          <w:rFonts w:ascii="Times New Roman" w:hAnsi="Times New Roman" w:cs="Times New Roman"/>
          <w:sz w:val="24"/>
          <w:szCs w:val="24"/>
        </w:rPr>
      </w:pPr>
    </w:p>
    <w:p w14:paraId="6D46AB84" w14:textId="65514EAF" w:rsidR="007F3D8E" w:rsidRPr="009D4ED8" w:rsidRDefault="00114F5A" w:rsidP="005C73A8">
      <w:pPr>
        <w:pStyle w:val="Heading1"/>
        <w:jc w:val="center"/>
        <w:rPr>
          <w:rFonts w:asciiTheme="majorBidi" w:hAnsiTheme="majorBidi"/>
          <w:sz w:val="24"/>
          <w:szCs w:val="24"/>
        </w:rPr>
      </w:pPr>
      <w:bookmarkStart w:id="1514" w:name="_Toc65149520"/>
      <w:bookmarkStart w:id="1515" w:name="_Toc65150091"/>
      <w:bookmarkStart w:id="1516" w:name="_Toc66566820"/>
      <w:bookmarkStart w:id="1517" w:name="_Toc66622517"/>
      <w:bookmarkStart w:id="1518" w:name="_Toc69199323"/>
      <w:bookmarkStart w:id="1519" w:name="_Toc69199593"/>
      <w:bookmarkStart w:id="1520" w:name="_Toc69200987"/>
      <w:bookmarkStart w:id="1521" w:name="_Toc78313823"/>
      <w:bookmarkStart w:id="1522" w:name="_Toc78314420"/>
      <w:bookmarkStart w:id="1523" w:name="_Toc78314689"/>
      <w:bookmarkStart w:id="1524" w:name="_Toc82447808"/>
      <w:bookmarkStart w:id="1525" w:name="_Toc82448054"/>
      <w:bookmarkStart w:id="1526" w:name="_Toc82448300"/>
      <w:r>
        <w:rPr>
          <w:rFonts w:asciiTheme="majorBidi" w:hAnsiTheme="majorBidi"/>
          <w:sz w:val="24"/>
          <w:szCs w:val="24"/>
        </w:rPr>
        <w:lastRenderedPageBreak/>
        <w:t>Table C-1</w:t>
      </w:r>
      <w:r w:rsidR="007F3D8E" w:rsidRPr="009D4ED8">
        <w:rPr>
          <w:rFonts w:asciiTheme="majorBidi" w:hAnsiTheme="majorBidi"/>
          <w:sz w:val="24"/>
          <w:szCs w:val="24"/>
        </w:rPr>
        <w:t xml:space="preserve"> Comparison between the policies of housing in Egypt </w:t>
      </w:r>
      <w:bookmarkEnd w:id="1514"/>
      <w:bookmarkEnd w:id="1515"/>
      <w:bookmarkEnd w:id="1516"/>
      <w:bookmarkEnd w:id="1517"/>
      <w:bookmarkEnd w:id="1518"/>
      <w:bookmarkEnd w:id="1519"/>
      <w:bookmarkEnd w:id="1520"/>
      <w:bookmarkEnd w:id="1521"/>
      <w:bookmarkEnd w:id="1522"/>
      <w:bookmarkEnd w:id="1523"/>
      <w:r w:rsidR="005C73A8">
        <w:rPr>
          <w:rFonts w:asciiTheme="majorBidi" w:eastAsia="Arial" w:hAnsiTheme="majorBidi" w:cstheme="majorBidi"/>
          <w:spacing w:val="-11"/>
          <w:sz w:val="24"/>
          <w:szCs w:val="24"/>
        </w:rPr>
        <w:t>(</w:t>
      </w:r>
      <w:r w:rsidR="005C73A8" w:rsidRPr="00BC4D5F">
        <w:rPr>
          <w:rFonts w:asciiTheme="majorBidi" w:hAnsiTheme="majorBidi" w:cstheme="majorBidi"/>
          <w:sz w:val="24"/>
          <w:szCs w:val="24"/>
        </w:rPr>
        <w:t>D</w:t>
      </w:r>
      <w:r w:rsidR="005C73A8">
        <w:rPr>
          <w:rFonts w:asciiTheme="majorBidi" w:hAnsiTheme="majorBidi" w:cstheme="majorBidi"/>
          <w:sz w:val="24"/>
          <w:szCs w:val="24"/>
        </w:rPr>
        <w:t>avid and Hazem, 2020)</w:t>
      </w:r>
      <w:r w:rsidR="005C73A8" w:rsidRPr="00996105">
        <w:rPr>
          <w:rFonts w:asciiTheme="majorBidi" w:eastAsia="Arial" w:hAnsiTheme="majorBidi" w:cstheme="majorBidi"/>
          <w:spacing w:val="-11"/>
          <w:sz w:val="24"/>
          <w:szCs w:val="24"/>
        </w:rPr>
        <w:t>.</w:t>
      </w:r>
      <w:bookmarkEnd w:id="1524"/>
      <w:bookmarkEnd w:id="1525"/>
      <w:bookmarkEnd w:id="1526"/>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3"/>
        <w:gridCol w:w="63"/>
        <w:gridCol w:w="1674"/>
        <w:gridCol w:w="162"/>
        <w:gridCol w:w="1728"/>
        <w:gridCol w:w="108"/>
        <w:gridCol w:w="1782"/>
        <w:gridCol w:w="54"/>
        <w:gridCol w:w="1836"/>
      </w:tblGrid>
      <w:tr w:rsidR="007F3D8E" w:rsidRPr="009D4ED8" w14:paraId="0586A1EB" w14:textId="77777777" w:rsidTr="00DA4698">
        <w:trPr>
          <w:jc w:val="center"/>
        </w:trPr>
        <w:tc>
          <w:tcPr>
            <w:tcW w:w="1773" w:type="dxa"/>
          </w:tcPr>
          <w:p w14:paraId="4B2ECCA1" w14:textId="77777777" w:rsidR="007F3D8E" w:rsidRPr="009D4ED8" w:rsidRDefault="007F3D8E" w:rsidP="008419D5">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Socialism</w:t>
            </w:r>
          </w:p>
          <w:p w14:paraId="5D6D290F" w14:textId="77777777" w:rsidR="007F3D8E" w:rsidRPr="009D4ED8" w:rsidRDefault="007F3D8E" w:rsidP="008419D5">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1952-1970</w:t>
            </w:r>
          </w:p>
        </w:tc>
        <w:tc>
          <w:tcPr>
            <w:tcW w:w="1737" w:type="dxa"/>
            <w:gridSpan w:val="2"/>
          </w:tcPr>
          <w:p w14:paraId="3FCD05DB" w14:textId="77777777" w:rsidR="007F3D8E" w:rsidRPr="009D4ED8" w:rsidRDefault="007F3D8E" w:rsidP="008419D5">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 xml:space="preserve">Open door </w:t>
            </w:r>
          </w:p>
          <w:p w14:paraId="3766817E" w14:textId="77777777" w:rsidR="007F3D8E" w:rsidRPr="009D4ED8" w:rsidRDefault="007F3D8E" w:rsidP="008419D5">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1970-1981</w:t>
            </w:r>
          </w:p>
        </w:tc>
        <w:tc>
          <w:tcPr>
            <w:tcW w:w="1890" w:type="dxa"/>
            <w:gridSpan w:val="2"/>
          </w:tcPr>
          <w:p w14:paraId="72829DEE" w14:textId="77777777" w:rsidR="007F3D8E" w:rsidRPr="009D4ED8" w:rsidRDefault="007F3D8E" w:rsidP="008419D5">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Capitalism</w:t>
            </w:r>
          </w:p>
          <w:p w14:paraId="17F1A787" w14:textId="77777777" w:rsidR="007F3D8E" w:rsidRPr="009D4ED8" w:rsidRDefault="007F3D8E" w:rsidP="008419D5">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1982-2005</w:t>
            </w:r>
          </w:p>
        </w:tc>
        <w:tc>
          <w:tcPr>
            <w:tcW w:w="1890" w:type="dxa"/>
            <w:gridSpan w:val="2"/>
          </w:tcPr>
          <w:p w14:paraId="2CB4A775" w14:textId="77777777" w:rsidR="007F3D8E" w:rsidRPr="009D4ED8" w:rsidRDefault="007F3D8E" w:rsidP="008419D5">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Capitalism</w:t>
            </w:r>
          </w:p>
          <w:p w14:paraId="2988FCEF" w14:textId="77777777" w:rsidR="007F3D8E" w:rsidRPr="009D4ED8" w:rsidRDefault="007F3D8E" w:rsidP="008419D5">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2005-2011</w:t>
            </w:r>
          </w:p>
        </w:tc>
        <w:tc>
          <w:tcPr>
            <w:tcW w:w="1890" w:type="dxa"/>
            <w:gridSpan w:val="2"/>
          </w:tcPr>
          <w:p w14:paraId="075C36F7" w14:textId="77777777" w:rsidR="007F3D8E" w:rsidRPr="009D4ED8" w:rsidRDefault="007F3D8E" w:rsidP="008419D5">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Post-revolution</w:t>
            </w:r>
          </w:p>
          <w:p w14:paraId="77B568E9" w14:textId="77777777" w:rsidR="007F3D8E" w:rsidRPr="009D4ED8" w:rsidRDefault="007F3D8E" w:rsidP="008419D5">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2011-2020</w:t>
            </w:r>
          </w:p>
        </w:tc>
      </w:tr>
      <w:tr w:rsidR="007F3D8E" w:rsidRPr="009D4ED8" w14:paraId="716192D5" w14:textId="77777777" w:rsidTr="00DA4698">
        <w:trPr>
          <w:trHeight w:val="332"/>
          <w:jc w:val="center"/>
        </w:trPr>
        <w:tc>
          <w:tcPr>
            <w:tcW w:w="9180" w:type="dxa"/>
            <w:gridSpan w:val="9"/>
          </w:tcPr>
          <w:p w14:paraId="18FE5DCF" w14:textId="77777777" w:rsidR="007F3D8E" w:rsidRPr="009D4ED8" w:rsidRDefault="007F3D8E" w:rsidP="008419D5">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International Policy</w:t>
            </w:r>
          </w:p>
        </w:tc>
      </w:tr>
      <w:tr w:rsidR="007F3D8E" w:rsidRPr="009D4ED8" w14:paraId="52C6FCE1" w14:textId="77777777" w:rsidTr="00DA4698">
        <w:trPr>
          <w:jc w:val="center"/>
        </w:trPr>
        <w:tc>
          <w:tcPr>
            <w:tcW w:w="1773" w:type="dxa"/>
          </w:tcPr>
          <w:p w14:paraId="474ADDE7"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Direct provision</w:t>
            </w:r>
          </w:p>
        </w:tc>
        <w:tc>
          <w:tcPr>
            <w:tcW w:w="1737" w:type="dxa"/>
            <w:gridSpan w:val="2"/>
          </w:tcPr>
          <w:p w14:paraId="1E2FCFBF"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Partial Participation</w:t>
            </w:r>
          </w:p>
        </w:tc>
        <w:tc>
          <w:tcPr>
            <w:tcW w:w="1890" w:type="dxa"/>
            <w:gridSpan w:val="2"/>
          </w:tcPr>
          <w:p w14:paraId="2B418A49"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Enabling approach</w:t>
            </w:r>
          </w:p>
        </w:tc>
        <w:tc>
          <w:tcPr>
            <w:tcW w:w="1890" w:type="dxa"/>
            <w:gridSpan w:val="2"/>
          </w:tcPr>
          <w:p w14:paraId="0C62D955"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Enabling approach</w:t>
            </w:r>
          </w:p>
        </w:tc>
        <w:tc>
          <w:tcPr>
            <w:tcW w:w="1890" w:type="dxa"/>
            <w:gridSpan w:val="2"/>
          </w:tcPr>
          <w:p w14:paraId="473837F1"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Sustainable urban approach</w:t>
            </w:r>
          </w:p>
        </w:tc>
      </w:tr>
      <w:tr w:rsidR="007F3D8E" w:rsidRPr="009D4ED8" w14:paraId="501A9A15" w14:textId="77777777" w:rsidTr="00DA4698">
        <w:trPr>
          <w:trHeight w:val="323"/>
          <w:jc w:val="center"/>
        </w:trPr>
        <w:tc>
          <w:tcPr>
            <w:tcW w:w="9180" w:type="dxa"/>
            <w:gridSpan w:val="9"/>
          </w:tcPr>
          <w:p w14:paraId="36E025E5" w14:textId="77777777" w:rsidR="007F3D8E" w:rsidRPr="009D4ED8" w:rsidRDefault="007F3D8E" w:rsidP="008419D5">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Achieved Policy</w:t>
            </w:r>
          </w:p>
        </w:tc>
      </w:tr>
      <w:tr w:rsidR="007F3D8E" w:rsidRPr="009D4ED8" w14:paraId="2236B656" w14:textId="77777777" w:rsidTr="00DA4698">
        <w:trPr>
          <w:trHeight w:val="1538"/>
          <w:jc w:val="center"/>
        </w:trPr>
        <w:tc>
          <w:tcPr>
            <w:tcW w:w="1773" w:type="dxa"/>
          </w:tcPr>
          <w:p w14:paraId="2795F3F1"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Direct</w:t>
            </w:r>
          </w:p>
          <w:p w14:paraId="3EBC3600"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Provision</w:t>
            </w:r>
          </w:p>
        </w:tc>
        <w:tc>
          <w:tcPr>
            <w:tcW w:w="1737" w:type="dxa"/>
            <w:gridSpan w:val="2"/>
          </w:tcPr>
          <w:p w14:paraId="5570627C"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Direct provision</w:t>
            </w:r>
          </w:p>
          <w:p w14:paraId="537F09A2" w14:textId="0EF2FE0B" w:rsidR="007F3D8E" w:rsidRPr="009D4ED8" w:rsidRDefault="00CE57B4" w:rsidP="008419D5">
            <w:pPr>
              <w:spacing w:line="360" w:lineRule="auto"/>
              <w:rPr>
                <w:rFonts w:asciiTheme="majorBidi" w:hAnsiTheme="majorBidi" w:cstheme="majorBidi"/>
                <w:sz w:val="24"/>
                <w:szCs w:val="24"/>
              </w:rPr>
            </w:pPr>
            <w:r>
              <w:rPr>
                <w:rFonts w:asciiTheme="majorBidi" w:hAnsiTheme="majorBidi" w:cstheme="majorBidi"/>
                <w:sz w:val="24"/>
                <w:szCs w:val="24"/>
              </w:rPr>
              <w:t>and</w:t>
            </w:r>
            <w:r w:rsidR="007F3D8E" w:rsidRPr="009D4ED8">
              <w:rPr>
                <w:rFonts w:asciiTheme="majorBidi" w:hAnsiTheme="majorBidi" w:cstheme="majorBidi"/>
                <w:sz w:val="24"/>
                <w:szCs w:val="24"/>
              </w:rPr>
              <w:t xml:space="preserve"> partial</w:t>
            </w:r>
          </w:p>
          <w:p w14:paraId="4BA17CD8"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participation</w:t>
            </w:r>
          </w:p>
        </w:tc>
        <w:tc>
          <w:tcPr>
            <w:tcW w:w="1890" w:type="dxa"/>
            <w:gridSpan w:val="2"/>
          </w:tcPr>
          <w:p w14:paraId="0D3F4104"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Partial provision and</w:t>
            </w:r>
          </w:p>
          <w:p w14:paraId="4EADE210"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self-help</w:t>
            </w:r>
          </w:p>
        </w:tc>
        <w:tc>
          <w:tcPr>
            <w:tcW w:w="1890" w:type="dxa"/>
            <w:gridSpan w:val="2"/>
          </w:tcPr>
          <w:p w14:paraId="7FC64EB5"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Enabling approach</w:t>
            </w:r>
          </w:p>
        </w:tc>
        <w:tc>
          <w:tcPr>
            <w:tcW w:w="1890" w:type="dxa"/>
            <w:gridSpan w:val="2"/>
          </w:tcPr>
          <w:p w14:paraId="75C68038"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Direct provision</w:t>
            </w:r>
          </w:p>
          <w:p w14:paraId="5B31D7F5" w14:textId="77777777" w:rsidR="007F3D8E" w:rsidRPr="009D4ED8" w:rsidRDefault="007F3D8E" w:rsidP="008419D5">
            <w:pPr>
              <w:spacing w:line="360" w:lineRule="auto"/>
              <w:rPr>
                <w:rFonts w:asciiTheme="majorBidi" w:hAnsiTheme="majorBidi" w:cstheme="majorBidi"/>
                <w:sz w:val="24"/>
                <w:szCs w:val="24"/>
              </w:rPr>
            </w:pPr>
          </w:p>
        </w:tc>
      </w:tr>
      <w:tr w:rsidR="007F3D8E" w:rsidRPr="009D4ED8" w14:paraId="4C49DA29" w14:textId="77777777" w:rsidTr="00DA4698">
        <w:trPr>
          <w:trHeight w:val="530"/>
          <w:jc w:val="center"/>
        </w:trPr>
        <w:tc>
          <w:tcPr>
            <w:tcW w:w="9180" w:type="dxa"/>
            <w:gridSpan w:val="9"/>
          </w:tcPr>
          <w:p w14:paraId="27FDBD09" w14:textId="77777777" w:rsidR="007F3D8E" w:rsidRPr="009D4ED8" w:rsidRDefault="007F3D8E" w:rsidP="008419D5">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Policy Objective</w:t>
            </w:r>
          </w:p>
        </w:tc>
      </w:tr>
      <w:tr w:rsidR="007F3D8E" w:rsidRPr="009D4ED8" w14:paraId="44AC5F11" w14:textId="77777777" w:rsidTr="00DA4698">
        <w:trPr>
          <w:jc w:val="center"/>
        </w:trPr>
        <w:tc>
          <w:tcPr>
            <w:tcW w:w="1773" w:type="dxa"/>
          </w:tcPr>
          <w:p w14:paraId="48433335"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-Social equity and meeting</w:t>
            </w:r>
          </w:p>
          <w:p w14:paraId="6CE842DF"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demand</w:t>
            </w:r>
          </w:p>
        </w:tc>
        <w:tc>
          <w:tcPr>
            <w:tcW w:w="1737" w:type="dxa"/>
            <w:gridSpan w:val="2"/>
          </w:tcPr>
          <w:p w14:paraId="255A65F7"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Economic growth</w:t>
            </w:r>
          </w:p>
        </w:tc>
        <w:tc>
          <w:tcPr>
            <w:tcW w:w="1890" w:type="dxa"/>
            <w:gridSpan w:val="2"/>
          </w:tcPr>
          <w:p w14:paraId="18067F70" w14:textId="102498CF" w:rsidR="007F3D8E" w:rsidRPr="009D4ED8" w:rsidRDefault="007F3D8E" w:rsidP="00CE57B4">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-Housing schemes to all segments </w:t>
            </w:r>
          </w:p>
        </w:tc>
        <w:tc>
          <w:tcPr>
            <w:tcW w:w="1890" w:type="dxa"/>
            <w:gridSpan w:val="2"/>
          </w:tcPr>
          <w:p w14:paraId="4C53A2D6" w14:textId="78DEA31D" w:rsidR="007F3D8E" w:rsidRPr="009D4ED8" w:rsidRDefault="007F3D8E" w:rsidP="00CE57B4">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-Housing schemes to public housing </w:t>
            </w:r>
          </w:p>
        </w:tc>
        <w:tc>
          <w:tcPr>
            <w:tcW w:w="1890" w:type="dxa"/>
            <w:gridSpan w:val="2"/>
          </w:tcPr>
          <w:p w14:paraId="3F9AB998"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Fulfilling huge </w:t>
            </w:r>
          </w:p>
          <w:p w14:paraId="7161815A" w14:textId="416F3C77" w:rsidR="007F3D8E" w:rsidRPr="009D4ED8" w:rsidRDefault="00CE57B4" w:rsidP="00CE57B4">
            <w:pPr>
              <w:spacing w:line="360" w:lineRule="auto"/>
              <w:rPr>
                <w:rFonts w:asciiTheme="majorBidi" w:hAnsiTheme="majorBidi" w:cstheme="majorBidi"/>
                <w:sz w:val="24"/>
                <w:szCs w:val="24"/>
              </w:rPr>
            </w:pPr>
            <w:r>
              <w:rPr>
                <w:rFonts w:asciiTheme="majorBidi" w:hAnsiTheme="majorBidi" w:cstheme="majorBidi"/>
                <w:sz w:val="24"/>
                <w:szCs w:val="24"/>
              </w:rPr>
              <w:t xml:space="preserve">housing </w:t>
            </w:r>
            <w:r w:rsidR="007F3D8E" w:rsidRPr="009D4ED8">
              <w:rPr>
                <w:rFonts w:asciiTheme="majorBidi" w:hAnsiTheme="majorBidi" w:cstheme="majorBidi"/>
                <w:sz w:val="24"/>
                <w:szCs w:val="24"/>
              </w:rPr>
              <w:t xml:space="preserve">demand </w:t>
            </w:r>
          </w:p>
        </w:tc>
      </w:tr>
      <w:tr w:rsidR="007F3D8E" w:rsidRPr="009D4ED8" w14:paraId="491A7AEA" w14:textId="77777777" w:rsidTr="00DA4698">
        <w:trPr>
          <w:jc w:val="center"/>
        </w:trPr>
        <w:tc>
          <w:tcPr>
            <w:tcW w:w="9180" w:type="dxa"/>
            <w:gridSpan w:val="9"/>
          </w:tcPr>
          <w:p w14:paraId="23C7F54E" w14:textId="77777777" w:rsidR="007F3D8E" w:rsidRPr="009D4ED8" w:rsidRDefault="007F3D8E" w:rsidP="008419D5">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Governance Model</w:t>
            </w:r>
          </w:p>
        </w:tc>
      </w:tr>
      <w:tr w:rsidR="007F3D8E" w:rsidRPr="009D4ED8" w14:paraId="1DD3A50A" w14:textId="77777777" w:rsidTr="00DA4698">
        <w:trPr>
          <w:jc w:val="center"/>
        </w:trPr>
        <w:tc>
          <w:tcPr>
            <w:tcW w:w="1773" w:type="dxa"/>
          </w:tcPr>
          <w:p w14:paraId="17EA4B16"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Managerial </w:t>
            </w:r>
          </w:p>
          <w:p w14:paraId="124F49EF"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Coordinative </w:t>
            </w:r>
          </w:p>
        </w:tc>
        <w:tc>
          <w:tcPr>
            <w:tcW w:w="1737" w:type="dxa"/>
            <w:gridSpan w:val="2"/>
          </w:tcPr>
          <w:p w14:paraId="06D41F7C"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-Pro-growth </w:t>
            </w:r>
          </w:p>
          <w:p w14:paraId="12C87A5E"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-Corporatist</w:t>
            </w:r>
          </w:p>
        </w:tc>
        <w:tc>
          <w:tcPr>
            <w:tcW w:w="1890" w:type="dxa"/>
            <w:gridSpan w:val="2"/>
          </w:tcPr>
          <w:p w14:paraId="300B22F8"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-Scientistic </w:t>
            </w:r>
          </w:p>
          <w:p w14:paraId="36494E20"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-Managerial</w:t>
            </w:r>
          </w:p>
        </w:tc>
        <w:tc>
          <w:tcPr>
            <w:tcW w:w="1890" w:type="dxa"/>
            <w:gridSpan w:val="2"/>
          </w:tcPr>
          <w:p w14:paraId="3546E6C9"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-Corporatist </w:t>
            </w:r>
          </w:p>
          <w:p w14:paraId="7C107998"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-Scientistic</w:t>
            </w:r>
          </w:p>
        </w:tc>
        <w:tc>
          <w:tcPr>
            <w:tcW w:w="1890" w:type="dxa"/>
            <w:gridSpan w:val="2"/>
          </w:tcPr>
          <w:p w14:paraId="1F15AE7D"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Managerial </w:t>
            </w:r>
          </w:p>
        </w:tc>
      </w:tr>
      <w:tr w:rsidR="007F3D8E" w:rsidRPr="009D4ED8" w14:paraId="52A66DE3" w14:textId="77777777" w:rsidTr="00DA4698">
        <w:trPr>
          <w:jc w:val="center"/>
        </w:trPr>
        <w:tc>
          <w:tcPr>
            <w:tcW w:w="9180" w:type="dxa"/>
            <w:gridSpan w:val="9"/>
          </w:tcPr>
          <w:p w14:paraId="5B6F29E0" w14:textId="77777777" w:rsidR="007F3D8E" w:rsidRPr="009D4ED8" w:rsidRDefault="007F3D8E" w:rsidP="008419D5">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The Directing Power of Policies</w:t>
            </w:r>
          </w:p>
        </w:tc>
      </w:tr>
      <w:tr w:rsidR="007F3D8E" w:rsidRPr="009D4ED8" w14:paraId="7B15388A" w14:textId="77777777" w:rsidTr="00DA4698">
        <w:trPr>
          <w:jc w:val="center"/>
        </w:trPr>
        <w:tc>
          <w:tcPr>
            <w:tcW w:w="1773" w:type="dxa"/>
            <w:tcBorders>
              <w:bottom w:val="single" w:sz="4" w:space="0" w:color="auto"/>
            </w:tcBorders>
          </w:tcPr>
          <w:p w14:paraId="55D26C70"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Governmental </w:t>
            </w:r>
          </w:p>
          <w:p w14:paraId="66D56F95" w14:textId="77777777" w:rsidR="00FF1EEE" w:rsidRDefault="007F3D8E" w:rsidP="007E44F4">
            <w:pPr>
              <w:spacing w:line="360" w:lineRule="auto"/>
              <w:rPr>
                <w:rFonts w:asciiTheme="majorBidi" w:hAnsiTheme="majorBidi" w:cstheme="majorBidi"/>
                <w:sz w:val="24"/>
                <w:szCs w:val="24"/>
              </w:rPr>
            </w:pPr>
            <w:r w:rsidRPr="009D4ED8">
              <w:rPr>
                <w:rFonts w:asciiTheme="majorBidi" w:hAnsiTheme="majorBidi" w:cstheme="majorBidi"/>
                <w:sz w:val="24"/>
                <w:szCs w:val="24"/>
              </w:rPr>
              <w:t>Entities</w:t>
            </w:r>
          </w:p>
          <w:p w14:paraId="0496EFC4" w14:textId="7F2360B1" w:rsidR="007E44F4" w:rsidRPr="009D4ED8" w:rsidRDefault="007E44F4" w:rsidP="007E44F4">
            <w:pPr>
              <w:spacing w:line="360" w:lineRule="auto"/>
              <w:rPr>
                <w:rFonts w:asciiTheme="majorBidi" w:hAnsiTheme="majorBidi" w:cstheme="majorBidi"/>
                <w:sz w:val="24"/>
                <w:szCs w:val="24"/>
              </w:rPr>
            </w:pPr>
          </w:p>
        </w:tc>
        <w:tc>
          <w:tcPr>
            <w:tcW w:w="1737" w:type="dxa"/>
            <w:gridSpan w:val="2"/>
            <w:tcBorders>
              <w:bottom w:val="single" w:sz="4" w:space="0" w:color="auto"/>
            </w:tcBorders>
          </w:tcPr>
          <w:p w14:paraId="2D78D4F9"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Elite</w:t>
            </w:r>
          </w:p>
        </w:tc>
        <w:tc>
          <w:tcPr>
            <w:tcW w:w="1890" w:type="dxa"/>
            <w:gridSpan w:val="2"/>
            <w:tcBorders>
              <w:bottom w:val="single" w:sz="4" w:space="0" w:color="auto"/>
            </w:tcBorders>
          </w:tcPr>
          <w:p w14:paraId="0F8F12BA" w14:textId="1334069C" w:rsidR="007F3D8E" w:rsidRPr="009D4ED8" w:rsidRDefault="007F3D8E" w:rsidP="00CE57B4">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Businessmen </w:t>
            </w:r>
          </w:p>
        </w:tc>
        <w:tc>
          <w:tcPr>
            <w:tcW w:w="1890" w:type="dxa"/>
            <w:gridSpan w:val="2"/>
            <w:tcBorders>
              <w:bottom w:val="single" w:sz="4" w:space="0" w:color="auto"/>
            </w:tcBorders>
          </w:tcPr>
          <w:p w14:paraId="7ECE1ADF" w14:textId="4DEE3FD3"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Housing Developers</w:t>
            </w:r>
          </w:p>
        </w:tc>
        <w:tc>
          <w:tcPr>
            <w:tcW w:w="1890" w:type="dxa"/>
            <w:gridSpan w:val="2"/>
            <w:tcBorders>
              <w:bottom w:val="single" w:sz="4" w:space="0" w:color="auto"/>
            </w:tcBorders>
          </w:tcPr>
          <w:p w14:paraId="43E9CAC8" w14:textId="77777777" w:rsidR="007F3D8E" w:rsidRPr="009D4ED8" w:rsidRDefault="007F3D8E" w:rsidP="008419D5">
            <w:pPr>
              <w:spacing w:line="360" w:lineRule="auto"/>
              <w:rPr>
                <w:rFonts w:asciiTheme="majorBidi" w:hAnsiTheme="majorBidi" w:cstheme="majorBidi"/>
                <w:sz w:val="24"/>
                <w:szCs w:val="24"/>
              </w:rPr>
            </w:pPr>
            <w:r w:rsidRPr="009D4ED8">
              <w:rPr>
                <w:rFonts w:asciiTheme="majorBidi" w:hAnsiTheme="majorBidi" w:cstheme="majorBidi"/>
                <w:sz w:val="24"/>
                <w:szCs w:val="24"/>
              </w:rPr>
              <w:t>The State</w:t>
            </w:r>
          </w:p>
        </w:tc>
      </w:tr>
      <w:tr w:rsidR="00114F5A" w:rsidRPr="009D4ED8" w14:paraId="52A7A4E3" w14:textId="77777777" w:rsidTr="00DA4698">
        <w:trPr>
          <w:trHeight w:val="1008"/>
          <w:jc w:val="center"/>
        </w:trPr>
        <w:tc>
          <w:tcPr>
            <w:tcW w:w="9180" w:type="dxa"/>
            <w:gridSpan w:val="9"/>
            <w:tcBorders>
              <w:left w:val="nil"/>
              <w:right w:val="nil"/>
            </w:tcBorders>
          </w:tcPr>
          <w:p w14:paraId="0A329C6D" w14:textId="26A617FD" w:rsidR="00114F5A" w:rsidRPr="00114F5A" w:rsidRDefault="00114F5A" w:rsidP="00114F5A">
            <w:pPr>
              <w:pStyle w:val="Heading1"/>
              <w:jc w:val="center"/>
              <w:rPr>
                <w:rFonts w:asciiTheme="majorBidi" w:hAnsiTheme="majorBidi"/>
                <w:sz w:val="24"/>
                <w:szCs w:val="24"/>
              </w:rPr>
            </w:pPr>
            <w:bookmarkStart w:id="1527" w:name="_Toc78313824"/>
            <w:bookmarkStart w:id="1528" w:name="_Toc78314421"/>
            <w:bookmarkStart w:id="1529" w:name="_Toc78314690"/>
            <w:bookmarkStart w:id="1530" w:name="_Toc82447809"/>
            <w:bookmarkStart w:id="1531" w:name="_Toc82448055"/>
            <w:bookmarkStart w:id="1532" w:name="_Toc82448301"/>
            <w:r>
              <w:rPr>
                <w:rFonts w:asciiTheme="majorBidi" w:hAnsiTheme="majorBidi"/>
                <w:sz w:val="24"/>
                <w:szCs w:val="24"/>
              </w:rPr>
              <w:lastRenderedPageBreak/>
              <w:t>Cont. Table C-1</w:t>
            </w:r>
            <w:r w:rsidRPr="009D4ED8">
              <w:rPr>
                <w:rFonts w:asciiTheme="majorBidi" w:hAnsiTheme="majorBidi"/>
                <w:sz w:val="24"/>
                <w:szCs w:val="24"/>
              </w:rPr>
              <w:t xml:space="preserve"> Comparison between the policies of housin</w:t>
            </w:r>
            <w:r w:rsidR="005C73A8">
              <w:rPr>
                <w:rFonts w:asciiTheme="majorBidi" w:hAnsiTheme="majorBidi"/>
                <w:sz w:val="24"/>
                <w:szCs w:val="24"/>
              </w:rPr>
              <w:t xml:space="preserve">g in Egypt </w:t>
            </w:r>
            <w:r w:rsidR="005C73A8">
              <w:rPr>
                <w:rFonts w:asciiTheme="majorBidi" w:eastAsia="Arial" w:hAnsiTheme="majorBidi" w:cstheme="majorBidi"/>
                <w:spacing w:val="-11"/>
                <w:sz w:val="24"/>
                <w:szCs w:val="24"/>
              </w:rPr>
              <w:t>(</w:t>
            </w:r>
            <w:r w:rsidR="005C73A8" w:rsidRPr="00BC4D5F">
              <w:rPr>
                <w:rFonts w:asciiTheme="majorBidi" w:hAnsiTheme="majorBidi" w:cstheme="majorBidi"/>
                <w:sz w:val="24"/>
                <w:szCs w:val="24"/>
              </w:rPr>
              <w:t>D</w:t>
            </w:r>
            <w:r w:rsidR="005C73A8">
              <w:rPr>
                <w:rFonts w:asciiTheme="majorBidi" w:hAnsiTheme="majorBidi" w:cstheme="majorBidi"/>
                <w:sz w:val="24"/>
                <w:szCs w:val="24"/>
              </w:rPr>
              <w:t>avid and Hazem, 2020)</w:t>
            </w:r>
            <w:r w:rsidR="005C73A8" w:rsidRPr="00996105">
              <w:rPr>
                <w:rFonts w:asciiTheme="majorBidi" w:eastAsia="Arial" w:hAnsiTheme="majorBidi" w:cstheme="majorBidi"/>
                <w:spacing w:val="-11"/>
                <w:sz w:val="24"/>
                <w:szCs w:val="24"/>
              </w:rPr>
              <w:t>.</w:t>
            </w:r>
            <w:bookmarkEnd w:id="1527"/>
            <w:bookmarkEnd w:id="1528"/>
            <w:bookmarkEnd w:id="1529"/>
            <w:bookmarkEnd w:id="1530"/>
            <w:bookmarkEnd w:id="1531"/>
            <w:bookmarkEnd w:id="1532"/>
          </w:p>
        </w:tc>
      </w:tr>
      <w:tr w:rsidR="00114F5A" w:rsidRPr="009D4ED8" w14:paraId="055E1305" w14:textId="77777777" w:rsidTr="00DA4698">
        <w:trPr>
          <w:trHeight w:val="1008"/>
          <w:jc w:val="center"/>
        </w:trPr>
        <w:tc>
          <w:tcPr>
            <w:tcW w:w="1836" w:type="dxa"/>
            <w:gridSpan w:val="2"/>
          </w:tcPr>
          <w:p w14:paraId="398CD79F" w14:textId="77777777"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Socialism</w:t>
            </w:r>
          </w:p>
          <w:p w14:paraId="75F56452" w14:textId="6B38BEB5"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1952-1970</w:t>
            </w:r>
          </w:p>
        </w:tc>
        <w:tc>
          <w:tcPr>
            <w:tcW w:w="1836" w:type="dxa"/>
            <w:gridSpan w:val="2"/>
          </w:tcPr>
          <w:p w14:paraId="7AF91EAF" w14:textId="77777777"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 xml:space="preserve">Open door </w:t>
            </w:r>
          </w:p>
          <w:p w14:paraId="6216A063" w14:textId="421B265F"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1970-1981</w:t>
            </w:r>
          </w:p>
        </w:tc>
        <w:tc>
          <w:tcPr>
            <w:tcW w:w="1836" w:type="dxa"/>
            <w:gridSpan w:val="2"/>
          </w:tcPr>
          <w:p w14:paraId="269BDBA9" w14:textId="77777777"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Capitalism</w:t>
            </w:r>
          </w:p>
          <w:p w14:paraId="1913E6E2" w14:textId="4446B15E"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1982-2005</w:t>
            </w:r>
          </w:p>
        </w:tc>
        <w:tc>
          <w:tcPr>
            <w:tcW w:w="1836" w:type="dxa"/>
            <w:gridSpan w:val="2"/>
          </w:tcPr>
          <w:p w14:paraId="670F4E38" w14:textId="77777777"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Capitalism</w:t>
            </w:r>
          </w:p>
          <w:p w14:paraId="2B8D3BAD" w14:textId="5138A9D6"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2005-2011</w:t>
            </w:r>
          </w:p>
        </w:tc>
        <w:tc>
          <w:tcPr>
            <w:tcW w:w="1836" w:type="dxa"/>
          </w:tcPr>
          <w:p w14:paraId="05D85B60" w14:textId="77777777"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Post-revolution</w:t>
            </w:r>
          </w:p>
          <w:p w14:paraId="6987448F" w14:textId="5836232D"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2011-2020</w:t>
            </w:r>
          </w:p>
        </w:tc>
      </w:tr>
      <w:tr w:rsidR="00114F5A" w:rsidRPr="009D4ED8" w14:paraId="09D7DDB0" w14:textId="77777777" w:rsidTr="00DA4698">
        <w:trPr>
          <w:jc w:val="center"/>
        </w:trPr>
        <w:tc>
          <w:tcPr>
            <w:tcW w:w="9180" w:type="dxa"/>
            <w:gridSpan w:val="9"/>
          </w:tcPr>
          <w:p w14:paraId="7826F6D2" w14:textId="77777777"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Benefited groups from the policy</w:t>
            </w:r>
          </w:p>
        </w:tc>
      </w:tr>
      <w:tr w:rsidR="00114F5A" w:rsidRPr="009D4ED8" w14:paraId="51CB40AA" w14:textId="77777777" w:rsidTr="00DA4698">
        <w:trPr>
          <w:jc w:val="center"/>
        </w:trPr>
        <w:tc>
          <w:tcPr>
            <w:tcW w:w="1773" w:type="dxa"/>
          </w:tcPr>
          <w:p w14:paraId="3960651B" w14:textId="77777777" w:rsidR="00114F5A" w:rsidRPr="009D4ED8"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Low-income category</w:t>
            </w:r>
          </w:p>
        </w:tc>
        <w:tc>
          <w:tcPr>
            <w:tcW w:w="1737" w:type="dxa"/>
            <w:gridSpan w:val="2"/>
          </w:tcPr>
          <w:p w14:paraId="4213912E" w14:textId="77777777" w:rsidR="00114F5A" w:rsidRPr="009D4ED8"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Categories with money power to invest in new cities </w:t>
            </w:r>
          </w:p>
        </w:tc>
        <w:tc>
          <w:tcPr>
            <w:tcW w:w="1890" w:type="dxa"/>
            <w:gridSpan w:val="2"/>
          </w:tcPr>
          <w:p w14:paraId="03B5596C" w14:textId="77777777" w:rsidR="00114F5A" w:rsidRPr="009D4ED8"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Categories with money power to invest in </w:t>
            </w:r>
          </w:p>
          <w:p w14:paraId="5F343131" w14:textId="77777777" w:rsidR="00114F5A" w:rsidRPr="009D4ED8"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new cities </w:t>
            </w:r>
          </w:p>
        </w:tc>
        <w:tc>
          <w:tcPr>
            <w:tcW w:w="1890" w:type="dxa"/>
            <w:gridSpan w:val="2"/>
          </w:tcPr>
          <w:p w14:paraId="704FFE0A" w14:textId="77777777" w:rsidR="00114F5A" w:rsidRPr="009D4ED8"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Low-income categories, Newly formed families </w:t>
            </w:r>
          </w:p>
        </w:tc>
        <w:tc>
          <w:tcPr>
            <w:tcW w:w="1890" w:type="dxa"/>
            <w:gridSpan w:val="2"/>
          </w:tcPr>
          <w:p w14:paraId="47D1AC49" w14:textId="77777777" w:rsidR="00114F5A" w:rsidRPr="009D4ED8"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low and moderate-income categories </w:t>
            </w:r>
          </w:p>
        </w:tc>
      </w:tr>
      <w:tr w:rsidR="00114F5A" w:rsidRPr="009D4ED8" w14:paraId="2F1D476B" w14:textId="77777777" w:rsidTr="00DA4698">
        <w:trPr>
          <w:jc w:val="center"/>
        </w:trPr>
        <w:tc>
          <w:tcPr>
            <w:tcW w:w="9180" w:type="dxa"/>
            <w:gridSpan w:val="9"/>
          </w:tcPr>
          <w:p w14:paraId="7D7C92EB" w14:textId="77777777"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Governing Logic in Housing Policy</w:t>
            </w:r>
          </w:p>
        </w:tc>
      </w:tr>
      <w:tr w:rsidR="00114F5A" w:rsidRPr="009D4ED8" w14:paraId="15DC1B2D" w14:textId="77777777" w:rsidTr="00DA4698">
        <w:trPr>
          <w:jc w:val="center"/>
        </w:trPr>
        <w:tc>
          <w:tcPr>
            <w:tcW w:w="1773" w:type="dxa"/>
          </w:tcPr>
          <w:p w14:paraId="1149AC11" w14:textId="77777777" w:rsidR="00114F5A" w:rsidRPr="009D4ED8"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Authoritative government </w:t>
            </w:r>
          </w:p>
        </w:tc>
        <w:tc>
          <w:tcPr>
            <w:tcW w:w="1737" w:type="dxa"/>
            <w:gridSpan w:val="2"/>
          </w:tcPr>
          <w:p w14:paraId="525AB3A2" w14:textId="77777777" w:rsidR="00114F5A" w:rsidRPr="009D4ED8"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Deliberation in decision making</w:t>
            </w:r>
          </w:p>
        </w:tc>
        <w:tc>
          <w:tcPr>
            <w:tcW w:w="1890" w:type="dxa"/>
            <w:gridSpan w:val="2"/>
          </w:tcPr>
          <w:p w14:paraId="7CAA352D" w14:textId="77777777" w:rsidR="00114F5A" w:rsidRPr="009D4ED8"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Benefits exchange with all entities</w:t>
            </w:r>
          </w:p>
        </w:tc>
        <w:tc>
          <w:tcPr>
            <w:tcW w:w="1890" w:type="dxa"/>
            <w:gridSpan w:val="2"/>
          </w:tcPr>
          <w:p w14:paraId="28C6EBB2" w14:textId="77777777" w:rsidR="00114F5A" w:rsidRPr="009D4ED8"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Benefits exchange with all entities</w:t>
            </w:r>
          </w:p>
        </w:tc>
        <w:tc>
          <w:tcPr>
            <w:tcW w:w="1890" w:type="dxa"/>
            <w:gridSpan w:val="2"/>
          </w:tcPr>
          <w:p w14:paraId="724CD850" w14:textId="77777777" w:rsidR="00114F5A" w:rsidRPr="009D4ED8"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Benefits exchange with all entities</w:t>
            </w:r>
          </w:p>
          <w:p w14:paraId="09136E4D" w14:textId="77777777" w:rsidR="00114F5A" w:rsidRPr="009D4ED8" w:rsidRDefault="00114F5A" w:rsidP="00114F5A">
            <w:pPr>
              <w:spacing w:line="360" w:lineRule="auto"/>
              <w:rPr>
                <w:rFonts w:asciiTheme="majorBidi" w:hAnsiTheme="majorBidi" w:cstheme="majorBidi"/>
                <w:sz w:val="24"/>
                <w:szCs w:val="24"/>
              </w:rPr>
            </w:pPr>
          </w:p>
          <w:p w14:paraId="497B2F8D" w14:textId="77777777" w:rsidR="00114F5A" w:rsidRPr="009D4ED8" w:rsidRDefault="00114F5A" w:rsidP="00114F5A">
            <w:pPr>
              <w:spacing w:line="360" w:lineRule="auto"/>
              <w:rPr>
                <w:rFonts w:asciiTheme="majorBidi" w:hAnsiTheme="majorBidi" w:cstheme="majorBidi"/>
                <w:sz w:val="24"/>
                <w:szCs w:val="24"/>
              </w:rPr>
            </w:pPr>
          </w:p>
        </w:tc>
      </w:tr>
      <w:tr w:rsidR="00114F5A" w:rsidRPr="009D4ED8" w14:paraId="260FCA4E" w14:textId="77777777" w:rsidTr="00DA4698">
        <w:trPr>
          <w:jc w:val="center"/>
        </w:trPr>
        <w:tc>
          <w:tcPr>
            <w:tcW w:w="9180" w:type="dxa"/>
            <w:gridSpan w:val="9"/>
          </w:tcPr>
          <w:p w14:paraId="380B56DA" w14:textId="77777777"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Role of the Egyptian Government</w:t>
            </w:r>
          </w:p>
        </w:tc>
      </w:tr>
      <w:tr w:rsidR="00114F5A" w:rsidRPr="009D4ED8" w14:paraId="3CDB79D6" w14:textId="77777777" w:rsidTr="00DA4698">
        <w:trPr>
          <w:jc w:val="center"/>
        </w:trPr>
        <w:tc>
          <w:tcPr>
            <w:tcW w:w="1773" w:type="dxa"/>
            <w:tcBorders>
              <w:bottom w:val="single" w:sz="4" w:space="0" w:color="auto"/>
            </w:tcBorders>
          </w:tcPr>
          <w:p w14:paraId="46D0D566" w14:textId="77777777" w:rsidR="00114F5A" w:rsidRPr="009D4ED8"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Provider </w:t>
            </w:r>
          </w:p>
          <w:p w14:paraId="54977355" w14:textId="77777777" w:rsidR="00114F5A" w:rsidRPr="009D4ED8" w:rsidRDefault="00114F5A" w:rsidP="00114F5A">
            <w:pPr>
              <w:spacing w:line="360" w:lineRule="auto"/>
              <w:rPr>
                <w:rFonts w:asciiTheme="majorBidi" w:hAnsiTheme="majorBidi" w:cstheme="majorBidi"/>
                <w:sz w:val="24"/>
                <w:szCs w:val="24"/>
              </w:rPr>
            </w:pPr>
          </w:p>
        </w:tc>
        <w:tc>
          <w:tcPr>
            <w:tcW w:w="1737" w:type="dxa"/>
            <w:gridSpan w:val="2"/>
            <w:tcBorders>
              <w:bottom w:val="single" w:sz="4" w:space="0" w:color="auto"/>
            </w:tcBorders>
          </w:tcPr>
          <w:p w14:paraId="51307672" w14:textId="77777777" w:rsidR="00114F5A" w:rsidRPr="009D4ED8"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Facilitator and mediating </w:t>
            </w:r>
          </w:p>
        </w:tc>
        <w:tc>
          <w:tcPr>
            <w:tcW w:w="1890" w:type="dxa"/>
            <w:gridSpan w:val="2"/>
            <w:tcBorders>
              <w:bottom w:val="single" w:sz="4" w:space="0" w:color="auto"/>
            </w:tcBorders>
          </w:tcPr>
          <w:p w14:paraId="4B3CC2D6" w14:textId="77777777" w:rsidR="00114F5A" w:rsidRPr="009D4ED8"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Financing, mediating, and regulating</w:t>
            </w:r>
          </w:p>
        </w:tc>
        <w:tc>
          <w:tcPr>
            <w:tcW w:w="1890" w:type="dxa"/>
            <w:gridSpan w:val="2"/>
            <w:tcBorders>
              <w:bottom w:val="single" w:sz="4" w:space="0" w:color="auto"/>
            </w:tcBorders>
          </w:tcPr>
          <w:p w14:paraId="0CAFE3C0" w14:textId="77777777" w:rsidR="00114F5A"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The provider (financing, regulating, and monitoring) </w:t>
            </w:r>
          </w:p>
          <w:p w14:paraId="52C0F16C" w14:textId="77777777" w:rsidR="00114F5A" w:rsidRDefault="00114F5A" w:rsidP="00114F5A">
            <w:pPr>
              <w:spacing w:line="360" w:lineRule="auto"/>
              <w:rPr>
                <w:rFonts w:asciiTheme="majorBidi" w:hAnsiTheme="majorBidi" w:cstheme="majorBidi"/>
                <w:sz w:val="24"/>
                <w:szCs w:val="24"/>
              </w:rPr>
            </w:pPr>
          </w:p>
          <w:p w14:paraId="4EFAB0AC" w14:textId="77777777" w:rsidR="00114F5A" w:rsidRDefault="00114F5A" w:rsidP="00114F5A">
            <w:pPr>
              <w:spacing w:line="360" w:lineRule="auto"/>
              <w:rPr>
                <w:rFonts w:asciiTheme="majorBidi" w:hAnsiTheme="majorBidi" w:cstheme="majorBidi"/>
                <w:sz w:val="24"/>
                <w:szCs w:val="24"/>
              </w:rPr>
            </w:pPr>
          </w:p>
          <w:p w14:paraId="02589AAB" w14:textId="77777777" w:rsidR="00114F5A" w:rsidRDefault="00114F5A" w:rsidP="00114F5A">
            <w:pPr>
              <w:spacing w:line="360" w:lineRule="auto"/>
              <w:rPr>
                <w:rFonts w:asciiTheme="majorBidi" w:hAnsiTheme="majorBidi" w:cstheme="majorBidi"/>
                <w:sz w:val="24"/>
                <w:szCs w:val="24"/>
              </w:rPr>
            </w:pPr>
          </w:p>
          <w:p w14:paraId="750B7A42" w14:textId="77777777" w:rsidR="00114F5A" w:rsidRPr="009D4ED8" w:rsidRDefault="00114F5A" w:rsidP="00114F5A">
            <w:pPr>
              <w:spacing w:line="360" w:lineRule="auto"/>
              <w:rPr>
                <w:rFonts w:asciiTheme="majorBidi" w:hAnsiTheme="majorBidi" w:cstheme="majorBidi"/>
                <w:sz w:val="24"/>
                <w:szCs w:val="24"/>
              </w:rPr>
            </w:pPr>
          </w:p>
        </w:tc>
        <w:tc>
          <w:tcPr>
            <w:tcW w:w="1890" w:type="dxa"/>
            <w:gridSpan w:val="2"/>
            <w:tcBorders>
              <w:bottom w:val="single" w:sz="4" w:space="0" w:color="auto"/>
            </w:tcBorders>
          </w:tcPr>
          <w:p w14:paraId="545E331B" w14:textId="77777777" w:rsidR="00114F5A" w:rsidRPr="009D4ED8"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The provider (financing, regulating, and monitoring) </w:t>
            </w:r>
          </w:p>
        </w:tc>
      </w:tr>
      <w:tr w:rsidR="00114F5A" w:rsidRPr="009D4ED8" w14:paraId="488F53EA" w14:textId="77777777" w:rsidTr="00DA4698">
        <w:trPr>
          <w:trHeight w:val="1008"/>
          <w:jc w:val="center"/>
        </w:trPr>
        <w:tc>
          <w:tcPr>
            <w:tcW w:w="9180" w:type="dxa"/>
            <w:gridSpan w:val="9"/>
            <w:tcBorders>
              <w:left w:val="nil"/>
              <w:right w:val="nil"/>
            </w:tcBorders>
            <w:vAlign w:val="center"/>
          </w:tcPr>
          <w:p w14:paraId="0451935F" w14:textId="23F5942F" w:rsidR="00114F5A" w:rsidRPr="009D4ED8" w:rsidRDefault="00DA4698" w:rsidP="00114F5A">
            <w:pPr>
              <w:spacing w:line="360" w:lineRule="auto"/>
              <w:jc w:val="center"/>
              <w:rPr>
                <w:rFonts w:asciiTheme="majorBidi" w:hAnsiTheme="majorBidi" w:cstheme="majorBidi"/>
                <w:sz w:val="24"/>
                <w:szCs w:val="24"/>
              </w:rPr>
            </w:pPr>
            <w:r>
              <w:rPr>
                <w:rFonts w:asciiTheme="majorBidi" w:hAnsiTheme="majorBidi"/>
                <w:sz w:val="24"/>
                <w:szCs w:val="24"/>
              </w:rPr>
              <w:lastRenderedPageBreak/>
              <w:t>Cont. Table C-1</w:t>
            </w:r>
            <w:r w:rsidRPr="009D4ED8">
              <w:rPr>
                <w:rFonts w:asciiTheme="majorBidi" w:hAnsiTheme="majorBidi"/>
                <w:sz w:val="24"/>
                <w:szCs w:val="24"/>
              </w:rPr>
              <w:t xml:space="preserve"> Comparison between the policies of housin</w:t>
            </w:r>
            <w:r>
              <w:rPr>
                <w:rFonts w:asciiTheme="majorBidi" w:hAnsiTheme="majorBidi"/>
                <w:sz w:val="24"/>
                <w:szCs w:val="24"/>
              </w:rPr>
              <w:t xml:space="preserve">g in Egypt </w:t>
            </w:r>
            <w:r w:rsidR="005C73A8">
              <w:rPr>
                <w:rFonts w:asciiTheme="majorBidi" w:eastAsia="Arial" w:hAnsiTheme="majorBidi" w:cstheme="majorBidi"/>
                <w:spacing w:val="-11"/>
                <w:sz w:val="24"/>
                <w:szCs w:val="24"/>
              </w:rPr>
              <w:t>(</w:t>
            </w:r>
            <w:r w:rsidR="005C73A8" w:rsidRPr="00BC4D5F">
              <w:rPr>
                <w:rFonts w:asciiTheme="majorBidi" w:hAnsiTheme="majorBidi" w:cstheme="majorBidi"/>
                <w:sz w:val="24"/>
                <w:szCs w:val="24"/>
              </w:rPr>
              <w:t>D</w:t>
            </w:r>
            <w:r w:rsidR="005C73A8">
              <w:rPr>
                <w:rFonts w:asciiTheme="majorBidi" w:hAnsiTheme="majorBidi" w:cstheme="majorBidi"/>
                <w:sz w:val="24"/>
                <w:szCs w:val="24"/>
              </w:rPr>
              <w:t>avid and Hazem, 2020)</w:t>
            </w:r>
            <w:r w:rsidR="005C73A8" w:rsidRPr="00996105">
              <w:rPr>
                <w:rFonts w:asciiTheme="majorBidi" w:eastAsia="Arial" w:hAnsiTheme="majorBidi" w:cstheme="majorBidi"/>
                <w:spacing w:val="-11"/>
                <w:sz w:val="24"/>
                <w:szCs w:val="24"/>
              </w:rPr>
              <w:t>.</w:t>
            </w:r>
          </w:p>
        </w:tc>
      </w:tr>
      <w:tr w:rsidR="00114F5A" w:rsidRPr="009D4ED8" w14:paraId="32353835" w14:textId="77777777" w:rsidTr="00DA4698">
        <w:trPr>
          <w:trHeight w:val="1008"/>
          <w:jc w:val="center"/>
        </w:trPr>
        <w:tc>
          <w:tcPr>
            <w:tcW w:w="1836" w:type="dxa"/>
            <w:gridSpan w:val="2"/>
          </w:tcPr>
          <w:p w14:paraId="219BF90D" w14:textId="77777777"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Socialism</w:t>
            </w:r>
          </w:p>
          <w:p w14:paraId="4DAA821B" w14:textId="77AE3858"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1952-1970</w:t>
            </w:r>
          </w:p>
        </w:tc>
        <w:tc>
          <w:tcPr>
            <w:tcW w:w="1836" w:type="dxa"/>
            <w:gridSpan w:val="2"/>
          </w:tcPr>
          <w:p w14:paraId="71B472E4" w14:textId="77777777"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 xml:space="preserve">Open door </w:t>
            </w:r>
          </w:p>
          <w:p w14:paraId="214E1EFA" w14:textId="32A87676"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1970-1981</w:t>
            </w:r>
          </w:p>
        </w:tc>
        <w:tc>
          <w:tcPr>
            <w:tcW w:w="1836" w:type="dxa"/>
            <w:gridSpan w:val="2"/>
          </w:tcPr>
          <w:p w14:paraId="03D55A6C" w14:textId="77777777"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Capitalism</w:t>
            </w:r>
          </w:p>
          <w:p w14:paraId="4D071624" w14:textId="2AFA94A3"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1982-2005</w:t>
            </w:r>
          </w:p>
        </w:tc>
        <w:tc>
          <w:tcPr>
            <w:tcW w:w="1836" w:type="dxa"/>
            <w:gridSpan w:val="2"/>
          </w:tcPr>
          <w:p w14:paraId="6A24FBEB" w14:textId="77777777"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Capitalism</w:t>
            </w:r>
          </w:p>
          <w:p w14:paraId="23E93B32" w14:textId="27E143E2"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2005-2011</w:t>
            </w:r>
          </w:p>
        </w:tc>
        <w:tc>
          <w:tcPr>
            <w:tcW w:w="1836" w:type="dxa"/>
          </w:tcPr>
          <w:p w14:paraId="07F602F5" w14:textId="77777777"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Post-revolution</w:t>
            </w:r>
          </w:p>
          <w:p w14:paraId="4ECD39F4" w14:textId="03DC19EB"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2011-2020</w:t>
            </w:r>
          </w:p>
        </w:tc>
      </w:tr>
      <w:tr w:rsidR="00114F5A" w:rsidRPr="009D4ED8" w14:paraId="3B9635F8" w14:textId="77777777" w:rsidTr="00DA4698">
        <w:trPr>
          <w:trHeight w:val="395"/>
          <w:jc w:val="center"/>
        </w:trPr>
        <w:tc>
          <w:tcPr>
            <w:tcW w:w="9180" w:type="dxa"/>
            <w:gridSpan w:val="9"/>
          </w:tcPr>
          <w:p w14:paraId="4ADDD737" w14:textId="77777777"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Actors and Stakeholders involved in housing provision</w:t>
            </w:r>
          </w:p>
        </w:tc>
      </w:tr>
      <w:tr w:rsidR="00114F5A" w:rsidRPr="009D4ED8" w14:paraId="72838566" w14:textId="77777777" w:rsidTr="00DA4698">
        <w:trPr>
          <w:jc w:val="center"/>
        </w:trPr>
        <w:tc>
          <w:tcPr>
            <w:tcW w:w="1773" w:type="dxa"/>
          </w:tcPr>
          <w:p w14:paraId="0CA12E88" w14:textId="77777777" w:rsidR="00114F5A" w:rsidRPr="009D4ED8"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The central government presented in the Ministry of Housing </w:t>
            </w:r>
          </w:p>
        </w:tc>
        <w:tc>
          <w:tcPr>
            <w:tcW w:w="1737" w:type="dxa"/>
            <w:gridSpan w:val="2"/>
          </w:tcPr>
          <w:p w14:paraId="1E82DD2B" w14:textId="77777777" w:rsidR="00114F5A" w:rsidRPr="009D4ED8"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‘liberal Market' Economy, Ministry of housing, the authority of new urban communities and Private sector</w:t>
            </w:r>
          </w:p>
        </w:tc>
        <w:tc>
          <w:tcPr>
            <w:tcW w:w="1890" w:type="dxa"/>
            <w:gridSpan w:val="2"/>
          </w:tcPr>
          <w:p w14:paraId="1D6B7238" w14:textId="77777777" w:rsidR="00114F5A" w:rsidRPr="009D4ED8"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'Multi Actors' Ministry of housing, the authority of new urban communities, Private sector, cooperatives, and International organizations </w:t>
            </w:r>
          </w:p>
        </w:tc>
        <w:tc>
          <w:tcPr>
            <w:tcW w:w="1890" w:type="dxa"/>
            <w:gridSpan w:val="2"/>
          </w:tcPr>
          <w:p w14:paraId="123E337E" w14:textId="5C368064" w:rsidR="00114F5A" w:rsidRPr="009D4ED8" w:rsidRDefault="00114F5A" w:rsidP="00DA4698">
            <w:pPr>
              <w:spacing w:line="360" w:lineRule="auto"/>
              <w:rPr>
                <w:rFonts w:asciiTheme="majorBidi" w:hAnsiTheme="majorBidi" w:cstheme="majorBidi"/>
                <w:sz w:val="24"/>
                <w:szCs w:val="24"/>
              </w:rPr>
            </w:pPr>
            <w:r w:rsidRPr="009D4ED8">
              <w:rPr>
                <w:rFonts w:asciiTheme="majorBidi" w:hAnsiTheme="majorBidi" w:cstheme="majorBidi"/>
                <w:sz w:val="24"/>
                <w:szCs w:val="24"/>
              </w:rPr>
              <w:t>'Multi Actors' Ministry of housing, central bank, the authority of new urban communities, Private sector, Interna</w:t>
            </w:r>
            <w:r w:rsidR="00DA4698">
              <w:rPr>
                <w:rFonts w:asciiTheme="majorBidi" w:hAnsiTheme="majorBidi" w:cstheme="majorBidi"/>
                <w:sz w:val="24"/>
                <w:szCs w:val="24"/>
              </w:rPr>
              <w:t xml:space="preserve">tional organization, and Banks </w:t>
            </w:r>
          </w:p>
        </w:tc>
        <w:tc>
          <w:tcPr>
            <w:tcW w:w="1890" w:type="dxa"/>
            <w:gridSpan w:val="2"/>
          </w:tcPr>
          <w:p w14:paraId="774A253D" w14:textId="77777777" w:rsidR="00114F5A" w:rsidRPr="009D4ED8"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‘Multi Actors’ Ministry of housing, central bank, the authority of new urban communities, Private sector, and Banks </w:t>
            </w:r>
          </w:p>
        </w:tc>
      </w:tr>
      <w:tr w:rsidR="00114F5A" w:rsidRPr="009D4ED8" w14:paraId="653D20FF" w14:textId="77777777" w:rsidTr="00DA4698">
        <w:trPr>
          <w:jc w:val="center"/>
        </w:trPr>
        <w:tc>
          <w:tcPr>
            <w:tcW w:w="9180" w:type="dxa"/>
            <w:gridSpan w:val="9"/>
          </w:tcPr>
          <w:p w14:paraId="3AA19E27" w14:textId="77777777" w:rsidR="00114F5A" w:rsidRPr="009D4ED8" w:rsidRDefault="00114F5A" w:rsidP="00114F5A">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Tenure options</w:t>
            </w:r>
          </w:p>
        </w:tc>
      </w:tr>
      <w:tr w:rsidR="00114F5A" w:rsidRPr="009D4ED8" w14:paraId="705C8866" w14:textId="77777777" w:rsidTr="00DA4698">
        <w:trPr>
          <w:jc w:val="center"/>
        </w:trPr>
        <w:tc>
          <w:tcPr>
            <w:tcW w:w="1773" w:type="dxa"/>
          </w:tcPr>
          <w:p w14:paraId="7527C6E0" w14:textId="77777777" w:rsidR="00114F5A" w:rsidRPr="009D4ED8"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A rental system with a fixed range for fully finished units </w:t>
            </w:r>
          </w:p>
        </w:tc>
        <w:tc>
          <w:tcPr>
            <w:tcW w:w="1737" w:type="dxa"/>
            <w:gridSpan w:val="2"/>
          </w:tcPr>
          <w:p w14:paraId="12058354" w14:textId="77777777" w:rsidR="00114F5A" w:rsidRPr="009D4ED8"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A rental system with a fixed range for fully finished units </w:t>
            </w:r>
          </w:p>
        </w:tc>
        <w:tc>
          <w:tcPr>
            <w:tcW w:w="1890" w:type="dxa"/>
            <w:gridSpan w:val="2"/>
          </w:tcPr>
          <w:p w14:paraId="788BDC0B" w14:textId="77777777" w:rsidR="00114F5A" w:rsidRPr="009D4ED8"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Ownership system for fully finished units </w:t>
            </w:r>
          </w:p>
        </w:tc>
        <w:tc>
          <w:tcPr>
            <w:tcW w:w="1890" w:type="dxa"/>
            <w:gridSpan w:val="2"/>
          </w:tcPr>
          <w:p w14:paraId="28858A7C" w14:textId="77777777" w:rsidR="00114F5A" w:rsidRPr="009D4ED8"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-Ownership system for fully finished units, Plot of lands in new urban communities, and Rental units </w:t>
            </w:r>
          </w:p>
        </w:tc>
        <w:tc>
          <w:tcPr>
            <w:tcW w:w="1890" w:type="dxa"/>
            <w:gridSpan w:val="2"/>
          </w:tcPr>
          <w:p w14:paraId="261E6D86" w14:textId="77777777" w:rsidR="00114F5A" w:rsidRPr="009D4ED8" w:rsidRDefault="00114F5A" w:rsidP="00114F5A">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-Ownership system for fully finished units with mortgage system, Rental units for fully finished units </w:t>
            </w:r>
          </w:p>
          <w:p w14:paraId="785C632D" w14:textId="77777777" w:rsidR="00114F5A" w:rsidRPr="009D4ED8" w:rsidRDefault="00114F5A" w:rsidP="00114F5A">
            <w:pPr>
              <w:spacing w:line="360" w:lineRule="auto"/>
              <w:rPr>
                <w:rFonts w:asciiTheme="majorBidi" w:hAnsiTheme="majorBidi" w:cstheme="majorBidi"/>
                <w:sz w:val="24"/>
                <w:szCs w:val="24"/>
              </w:rPr>
            </w:pPr>
          </w:p>
          <w:p w14:paraId="0B55A9B7" w14:textId="77777777" w:rsidR="00114F5A" w:rsidRPr="009D4ED8" w:rsidRDefault="00114F5A" w:rsidP="00114F5A">
            <w:pPr>
              <w:spacing w:line="360" w:lineRule="auto"/>
              <w:rPr>
                <w:rFonts w:asciiTheme="majorBidi" w:hAnsiTheme="majorBidi" w:cstheme="majorBidi"/>
                <w:sz w:val="24"/>
                <w:szCs w:val="24"/>
              </w:rPr>
            </w:pPr>
          </w:p>
        </w:tc>
      </w:tr>
      <w:tr w:rsidR="00DA4698" w:rsidRPr="009D4ED8" w14:paraId="6AC9BC57" w14:textId="77777777" w:rsidTr="00DA4698">
        <w:trPr>
          <w:trHeight w:val="1008"/>
          <w:jc w:val="center"/>
        </w:trPr>
        <w:tc>
          <w:tcPr>
            <w:tcW w:w="9180" w:type="dxa"/>
            <w:gridSpan w:val="9"/>
            <w:vAlign w:val="center"/>
          </w:tcPr>
          <w:p w14:paraId="6907C97D" w14:textId="5ABBB1A9" w:rsidR="00DA4698" w:rsidRPr="009D4ED8" w:rsidRDefault="00DA4698" w:rsidP="00114F5A">
            <w:pPr>
              <w:spacing w:line="360" w:lineRule="auto"/>
              <w:jc w:val="center"/>
              <w:rPr>
                <w:rFonts w:asciiTheme="majorBidi" w:hAnsiTheme="majorBidi" w:cstheme="majorBidi"/>
                <w:sz w:val="24"/>
                <w:szCs w:val="24"/>
              </w:rPr>
            </w:pPr>
            <w:r>
              <w:rPr>
                <w:rFonts w:asciiTheme="majorBidi" w:hAnsiTheme="majorBidi"/>
                <w:sz w:val="24"/>
                <w:szCs w:val="24"/>
              </w:rPr>
              <w:lastRenderedPageBreak/>
              <w:t>Cont. Table C-1</w:t>
            </w:r>
            <w:r w:rsidRPr="009D4ED8">
              <w:rPr>
                <w:rFonts w:asciiTheme="majorBidi" w:hAnsiTheme="majorBidi"/>
                <w:sz w:val="24"/>
                <w:szCs w:val="24"/>
              </w:rPr>
              <w:t xml:space="preserve"> Comparison between the policies of housin</w:t>
            </w:r>
            <w:r>
              <w:rPr>
                <w:rFonts w:asciiTheme="majorBidi" w:hAnsiTheme="majorBidi"/>
                <w:sz w:val="24"/>
                <w:szCs w:val="24"/>
              </w:rPr>
              <w:t xml:space="preserve">g in Egypt </w:t>
            </w:r>
            <w:r w:rsidR="005C73A8">
              <w:rPr>
                <w:rFonts w:asciiTheme="majorBidi" w:eastAsia="Arial" w:hAnsiTheme="majorBidi" w:cstheme="majorBidi"/>
                <w:spacing w:val="-11"/>
                <w:sz w:val="24"/>
                <w:szCs w:val="24"/>
              </w:rPr>
              <w:t>(</w:t>
            </w:r>
            <w:r w:rsidR="005C73A8" w:rsidRPr="00BC4D5F">
              <w:rPr>
                <w:rFonts w:asciiTheme="majorBidi" w:hAnsiTheme="majorBidi" w:cstheme="majorBidi"/>
                <w:sz w:val="24"/>
                <w:szCs w:val="24"/>
              </w:rPr>
              <w:t>D</w:t>
            </w:r>
            <w:r w:rsidR="005C73A8">
              <w:rPr>
                <w:rFonts w:asciiTheme="majorBidi" w:hAnsiTheme="majorBidi" w:cstheme="majorBidi"/>
                <w:sz w:val="24"/>
                <w:szCs w:val="24"/>
              </w:rPr>
              <w:t>avid and Hazem, 2020)</w:t>
            </w:r>
            <w:r w:rsidR="005C73A8" w:rsidRPr="00996105">
              <w:rPr>
                <w:rFonts w:asciiTheme="majorBidi" w:eastAsia="Arial" w:hAnsiTheme="majorBidi" w:cstheme="majorBidi"/>
                <w:spacing w:val="-11"/>
                <w:sz w:val="24"/>
                <w:szCs w:val="24"/>
              </w:rPr>
              <w:t>.</w:t>
            </w:r>
          </w:p>
        </w:tc>
      </w:tr>
      <w:tr w:rsidR="00DA4698" w:rsidRPr="009D4ED8" w14:paraId="7C178501" w14:textId="77777777" w:rsidTr="00DA4698">
        <w:trPr>
          <w:trHeight w:val="1008"/>
          <w:jc w:val="center"/>
        </w:trPr>
        <w:tc>
          <w:tcPr>
            <w:tcW w:w="1836" w:type="dxa"/>
            <w:gridSpan w:val="2"/>
            <w:vAlign w:val="center"/>
          </w:tcPr>
          <w:p w14:paraId="5183EC0C" w14:textId="77777777" w:rsidR="00DA4698" w:rsidRPr="009D4ED8" w:rsidRDefault="00DA4698" w:rsidP="00DA4698">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Socialism</w:t>
            </w:r>
          </w:p>
          <w:p w14:paraId="529C5603" w14:textId="4D036FD6" w:rsidR="00DA4698" w:rsidRPr="009D4ED8" w:rsidRDefault="00DA4698" w:rsidP="00DA4698">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1952-1970</w:t>
            </w:r>
          </w:p>
        </w:tc>
        <w:tc>
          <w:tcPr>
            <w:tcW w:w="1836" w:type="dxa"/>
            <w:gridSpan w:val="2"/>
          </w:tcPr>
          <w:p w14:paraId="17E638AA" w14:textId="77777777" w:rsidR="00DA4698" w:rsidRPr="009D4ED8" w:rsidRDefault="00DA4698" w:rsidP="00DA4698">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 xml:space="preserve">Open door </w:t>
            </w:r>
          </w:p>
          <w:p w14:paraId="529C9977" w14:textId="76189604" w:rsidR="00DA4698" w:rsidRPr="009D4ED8" w:rsidRDefault="00DA4698" w:rsidP="00DA4698">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1970-1981</w:t>
            </w:r>
          </w:p>
        </w:tc>
        <w:tc>
          <w:tcPr>
            <w:tcW w:w="1836" w:type="dxa"/>
            <w:gridSpan w:val="2"/>
          </w:tcPr>
          <w:p w14:paraId="28400380" w14:textId="77777777" w:rsidR="00DA4698" w:rsidRPr="009D4ED8" w:rsidRDefault="00DA4698" w:rsidP="00DA4698">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Capitalism</w:t>
            </w:r>
          </w:p>
          <w:p w14:paraId="5CB8450B" w14:textId="3AD31CA4" w:rsidR="00DA4698" w:rsidRPr="009D4ED8" w:rsidRDefault="00DA4698" w:rsidP="00DA4698">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1982-2005</w:t>
            </w:r>
          </w:p>
        </w:tc>
        <w:tc>
          <w:tcPr>
            <w:tcW w:w="1836" w:type="dxa"/>
            <w:gridSpan w:val="2"/>
          </w:tcPr>
          <w:p w14:paraId="4FFEA2EF" w14:textId="77777777" w:rsidR="00DA4698" w:rsidRPr="009D4ED8" w:rsidRDefault="00DA4698" w:rsidP="00DA4698">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Capitalism</w:t>
            </w:r>
          </w:p>
          <w:p w14:paraId="243D9688" w14:textId="76BD7F1E" w:rsidR="00DA4698" w:rsidRPr="009D4ED8" w:rsidRDefault="00DA4698" w:rsidP="00DA4698">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2005-2011</w:t>
            </w:r>
          </w:p>
        </w:tc>
        <w:tc>
          <w:tcPr>
            <w:tcW w:w="1836" w:type="dxa"/>
          </w:tcPr>
          <w:p w14:paraId="5EC28900" w14:textId="77777777" w:rsidR="00DA4698" w:rsidRPr="009D4ED8" w:rsidRDefault="00DA4698" w:rsidP="00DA4698">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Post-revolution</w:t>
            </w:r>
          </w:p>
          <w:p w14:paraId="3D0175F8" w14:textId="680E9C70" w:rsidR="00DA4698" w:rsidRPr="009D4ED8" w:rsidRDefault="00DA4698" w:rsidP="00DA4698">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2011-2020</w:t>
            </w:r>
          </w:p>
        </w:tc>
      </w:tr>
      <w:tr w:rsidR="00DA4698" w:rsidRPr="009D4ED8" w14:paraId="2913D936" w14:textId="77777777" w:rsidTr="00DA4698">
        <w:trPr>
          <w:jc w:val="center"/>
        </w:trPr>
        <w:tc>
          <w:tcPr>
            <w:tcW w:w="9180" w:type="dxa"/>
            <w:gridSpan w:val="9"/>
          </w:tcPr>
          <w:p w14:paraId="28E9B6BA" w14:textId="77777777" w:rsidR="00DA4698" w:rsidRPr="009D4ED8" w:rsidRDefault="00DA4698" w:rsidP="00DA4698">
            <w:pPr>
              <w:spacing w:line="360" w:lineRule="auto"/>
              <w:jc w:val="center"/>
              <w:rPr>
                <w:rFonts w:asciiTheme="majorBidi" w:hAnsiTheme="majorBidi" w:cstheme="majorBidi"/>
                <w:sz w:val="24"/>
                <w:szCs w:val="24"/>
              </w:rPr>
            </w:pPr>
            <w:r w:rsidRPr="009D4ED8">
              <w:rPr>
                <w:rFonts w:asciiTheme="majorBidi" w:hAnsiTheme="majorBidi" w:cstheme="majorBidi"/>
                <w:sz w:val="24"/>
                <w:szCs w:val="24"/>
              </w:rPr>
              <w:t>Housing Schemes</w:t>
            </w:r>
          </w:p>
        </w:tc>
      </w:tr>
      <w:tr w:rsidR="00DA4698" w:rsidRPr="009D4ED8" w14:paraId="6DA34D8A" w14:textId="77777777" w:rsidTr="00DA4698">
        <w:trPr>
          <w:jc w:val="center"/>
        </w:trPr>
        <w:tc>
          <w:tcPr>
            <w:tcW w:w="1773" w:type="dxa"/>
          </w:tcPr>
          <w:p w14:paraId="7980A5B6" w14:textId="77777777" w:rsidR="00DA4698" w:rsidRPr="009D4ED8" w:rsidRDefault="00DA4698" w:rsidP="00DA4698">
            <w:pPr>
              <w:spacing w:line="360" w:lineRule="auto"/>
              <w:rPr>
                <w:rFonts w:asciiTheme="majorBidi" w:hAnsiTheme="majorBidi" w:cstheme="majorBidi"/>
                <w:sz w:val="24"/>
                <w:szCs w:val="24"/>
              </w:rPr>
            </w:pPr>
            <w:r w:rsidRPr="009D4ED8">
              <w:rPr>
                <w:rFonts w:asciiTheme="majorBidi" w:hAnsiTheme="majorBidi" w:cstheme="majorBidi"/>
                <w:sz w:val="24"/>
                <w:szCs w:val="24"/>
              </w:rPr>
              <w:t>Public housing (Iskan Shaabi)</w:t>
            </w:r>
          </w:p>
        </w:tc>
        <w:tc>
          <w:tcPr>
            <w:tcW w:w="1737" w:type="dxa"/>
            <w:gridSpan w:val="2"/>
          </w:tcPr>
          <w:p w14:paraId="576220B1" w14:textId="77777777" w:rsidR="00DA4698" w:rsidRPr="009D4ED8" w:rsidRDefault="00DA4698" w:rsidP="00DA4698">
            <w:pPr>
              <w:spacing w:line="360" w:lineRule="auto"/>
              <w:rPr>
                <w:rFonts w:asciiTheme="majorBidi" w:hAnsiTheme="majorBidi" w:cstheme="majorBidi"/>
                <w:sz w:val="24"/>
                <w:szCs w:val="24"/>
              </w:rPr>
            </w:pPr>
            <w:r w:rsidRPr="009D4ED8">
              <w:rPr>
                <w:rFonts w:asciiTheme="majorBidi" w:hAnsiTheme="majorBidi" w:cstheme="majorBidi"/>
                <w:sz w:val="24"/>
                <w:szCs w:val="24"/>
              </w:rPr>
              <w:t>-Public housing (low-income Housing &amp; Iskan Shaabi). Private sector.</w:t>
            </w:r>
          </w:p>
        </w:tc>
        <w:tc>
          <w:tcPr>
            <w:tcW w:w="1890" w:type="dxa"/>
            <w:gridSpan w:val="2"/>
          </w:tcPr>
          <w:p w14:paraId="6A8CFD97" w14:textId="77777777" w:rsidR="00DA4698" w:rsidRPr="009D4ED8" w:rsidRDefault="00DA4698" w:rsidP="00DA4698">
            <w:pPr>
              <w:spacing w:line="360" w:lineRule="auto"/>
              <w:rPr>
                <w:rFonts w:asciiTheme="majorBidi" w:hAnsiTheme="majorBidi" w:cstheme="majorBidi"/>
                <w:sz w:val="24"/>
                <w:szCs w:val="24"/>
              </w:rPr>
            </w:pPr>
            <w:r w:rsidRPr="009D4ED8">
              <w:rPr>
                <w:rFonts w:asciiTheme="majorBidi" w:hAnsiTheme="majorBidi" w:cstheme="majorBidi"/>
                <w:sz w:val="24"/>
                <w:szCs w:val="24"/>
              </w:rPr>
              <w:t>- Low-income housing, youth Housing, future housing, and family housing, and emergency housing</w:t>
            </w:r>
          </w:p>
        </w:tc>
        <w:tc>
          <w:tcPr>
            <w:tcW w:w="1890" w:type="dxa"/>
            <w:gridSpan w:val="2"/>
          </w:tcPr>
          <w:p w14:paraId="3DE97B26" w14:textId="77777777" w:rsidR="00DA4698" w:rsidRPr="009D4ED8" w:rsidRDefault="00DA4698" w:rsidP="00DA4698">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-National housing units, Beit el Aela, Qura el Zahir el Sahrawy, Ebony Betak, and Awla Bel Riaya </w:t>
            </w:r>
          </w:p>
        </w:tc>
        <w:tc>
          <w:tcPr>
            <w:tcW w:w="1890" w:type="dxa"/>
            <w:gridSpan w:val="2"/>
          </w:tcPr>
          <w:p w14:paraId="41262CDB" w14:textId="77777777" w:rsidR="00DA4698" w:rsidRPr="009D4ED8" w:rsidRDefault="00DA4698" w:rsidP="00DA4698">
            <w:pPr>
              <w:spacing w:line="360" w:lineRule="auto"/>
              <w:rPr>
                <w:rFonts w:asciiTheme="majorBidi" w:hAnsiTheme="majorBidi" w:cstheme="majorBidi"/>
                <w:sz w:val="24"/>
                <w:szCs w:val="24"/>
              </w:rPr>
            </w:pPr>
            <w:r w:rsidRPr="009D4ED8">
              <w:rPr>
                <w:rFonts w:asciiTheme="majorBidi" w:hAnsiTheme="majorBidi" w:cstheme="majorBidi"/>
                <w:sz w:val="24"/>
                <w:szCs w:val="24"/>
              </w:rPr>
              <w:t xml:space="preserve">-National social housing units </w:t>
            </w:r>
          </w:p>
          <w:p w14:paraId="7093B568" w14:textId="77777777" w:rsidR="00DA4698" w:rsidRPr="009D4ED8" w:rsidRDefault="00DA4698" w:rsidP="00DA4698">
            <w:pPr>
              <w:spacing w:line="360" w:lineRule="auto"/>
              <w:rPr>
                <w:rFonts w:asciiTheme="majorBidi" w:hAnsiTheme="majorBidi" w:cstheme="majorBidi"/>
                <w:sz w:val="24"/>
                <w:szCs w:val="24"/>
              </w:rPr>
            </w:pPr>
          </w:p>
        </w:tc>
      </w:tr>
    </w:tbl>
    <w:p w14:paraId="2416853B" w14:textId="4210B399" w:rsidR="00741D11" w:rsidRDefault="00741D11" w:rsidP="007E44F4">
      <w:pPr>
        <w:spacing w:after="0" w:line="360" w:lineRule="auto"/>
        <w:jc w:val="both"/>
        <w:rPr>
          <w:rFonts w:asciiTheme="majorBidi" w:eastAsiaTheme="majorEastAsia" w:hAnsiTheme="majorBidi" w:cstheme="majorBidi"/>
          <w:b/>
          <w:bCs/>
          <w:sz w:val="24"/>
          <w:szCs w:val="24"/>
        </w:rPr>
      </w:pPr>
    </w:p>
    <w:p w14:paraId="386C1707" w14:textId="77777777" w:rsidR="00C6065C" w:rsidRDefault="00C6065C" w:rsidP="007E44F4">
      <w:pPr>
        <w:spacing w:after="0" w:line="360" w:lineRule="auto"/>
        <w:jc w:val="both"/>
        <w:rPr>
          <w:rFonts w:asciiTheme="majorBidi" w:eastAsiaTheme="majorEastAsia" w:hAnsiTheme="majorBidi" w:cstheme="majorBidi"/>
          <w:b/>
          <w:bCs/>
          <w:sz w:val="24"/>
          <w:szCs w:val="24"/>
        </w:rPr>
      </w:pPr>
    </w:p>
    <w:p w14:paraId="63D59092" w14:textId="77777777" w:rsidR="00C6065C" w:rsidRDefault="00C6065C" w:rsidP="007E44F4">
      <w:pPr>
        <w:spacing w:after="0" w:line="360" w:lineRule="auto"/>
        <w:jc w:val="both"/>
        <w:rPr>
          <w:rFonts w:asciiTheme="majorBidi" w:eastAsiaTheme="majorEastAsia" w:hAnsiTheme="majorBidi" w:cstheme="majorBidi"/>
          <w:b/>
          <w:bCs/>
          <w:sz w:val="24"/>
          <w:szCs w:val="24"/>
        </w:rPr>
      </w:pPr>
    </w:p>
    <w:p w14:paraId="1318293A" w14:textId="77777777" w:rsidR="00C6065C" w:rsidRPr="00DA4698" w:rsidRDefault="00C6065C" w:rsidP="007E44F4">
      <w:pPr>
        <w:spacing w:after="0" w:line="360" w:lineRule="auto"/>
        <w:jc w:val="both"/>
        <w:rPr>
          <w:rFonts w:asciiTheme="majorBidi" w:hAnsiTheme="majorBidi" w:cstheme="majorBidi"/>
          <w:sz w:val="24"/>
          <w:szCs w:val="24"/>
          <w:shd w:val="clear" w:color="auto" w:fill="FFFFFF"/>
        </w:rPr>
      </w:pPr>
    </w:p>
    <w:p w14:paraId="20F25709" w14:textId="77777777" w:rsidR="00C6065C" w:rsidRDefault="00C6065C" w:rsidP="00741D11">
      <w:pPr>
        <w:spacing w:line="360" w:lineRule="auto"/>
        <w:jc w:val="both"/>
        <w:rPr>
          <w:rFonts w:asciiTheme="majorBidi" w:hAnsiTheme="majorBidi" w:cstheme="majorBidi"/>
          <w:b/>
          <w:bCs/>
          <w:sz w:val="24"/>
          <w:szCs w:val="24"/>
        </w:rPr>
      </w:pPr>
    </w:p>
    <w:p w14:paraId="0C01BA42" w14:textId="77777777" w:rsidR="00C6065C" w:rsidRDefault="00C6065C" w:rsidP="00741D11">
      <w:pPr>
        <w:spacing w:line="360" w:lineRule="auto"/>
        <w:jc w:val="both"/>
        <w:rPr>
          <w:rFonts w:asciiTheme="majorBidi" w:hAnsiTheme="majorBidi" w:cstheme="majorBidi"/>
          <w:b/>
          <w:bCs/>
          <w:sz w:val="24"/>
          <w:szCs w:val="24"/>
        </w:rPr>
      </w:pPr>
    </w:p>
    <w:p w14:paraId="39531C1E" w14:textId="77777777" w:rsidR="00C6065C" w:rsidRDefault="00C6065C" w:rsidP="00741D11">
      <w:pPr>
        <w:spacing w:line="360" w:lineRule="auto"/>
        <w:jc w:val="both"/>
        <w:rPr>
          <w:rFonts w:asciiTheme="majorBidi" w:hAnsiTheme="majorBidi" w:cstheme="majorBidi"/>
          <w:b/>
          <w:bCs/>
          <w:sz w:val="24"/>
          <w:szCs w:val="24"/>
        </w:rPr>
      </w:pPr>
    </w:p>
    <w:p w14:paraId="446A6FD5" w14:textId="77777777" w:rsidR="00C6065C" w:rsidRDefault="00C6065C" w:rsidP="00741D11">
      <w:pPr>
        <w:spacing w:line="360" w:lineRule="auto"/>
        <w:jc w:val="both"/>
        <w:rPr>
          <w:rFonts w:asciiTheme="majorBidi" w:hAnsiTheme="majorBidi" w:cstheme="majorBidi"/>
          <w:b/>
          <w:bCs/>
          <w:sz w:val="24"/>
          <w:szCs w:val="24"/>
        </w:rPr>
      </w:pPr>
    </w:p>
    <w:p w14:paraId="42511C6A" w14:textId="77777777" w:rsidR="00C6065C" w:rsidRDefault="00C6065C" w:rsidP="00741D11">
      <w:pPr>
        <w:spacing w:line="360" w:lineRule="auto"/>
        <w:jc w:val="both"/>
        <w:rPr>
          <w:rFonts w:asciiTheme="majorBidi" w:hAnsiTheme="majorBidi" w:cstheme="majorBidi"/>
          <w:b/>
          <w:bCs/>
          <w:sz w:val="24"/>
          <w:szCs w:val="24"/>
        </w:rPr>
      </w:pPr>
    </w:p>
    <w:p w14:paraId="3CBBE6C6" w14:textId="77777777" w:rsidR="00C6065C" w:rsidRDefault="00C6065C" w:rsidP="00741D11">
      <w:pPr>
        <w:spacing w:line="360" w:lineRule="auto"/>
        <w:jc w:val="both"/>
        <w:rPr>
          <w:rFonts w:asciiTheme="majorBidi" w:hAnsiTheme="majorBidi" w:cstheme="majorBidi"/>
          <w:b/>
          <w:bCs/>
          <w:sz w:val="24"/>
          <w:szCs w:val="24"/>
        </w:rPr>
      </w:pPr>
    </w:p>
    <w:p w14:paraId="0F9112B9" w14:textId="77777777" w:rsidR="00C6065C" w:rsidRDefault="00C6065C" w:rsidP="00741D11">
      <w:pPr>
        <w:spacing w:line="360" w:lineRule="auto"/>
        <w:jc w:val="both"/>
        <w:rPr>
          <w:rFonts w:asciiTheme="majorBidi" w:hAnsiTheme="majorBidi" w:cstheme="majorBidi"/>
          <w:b/>
          <w:bCs/>
          <w:sz w:val="24"/>
          <w:szCs w:val="24"/>
        </w:rPr>
      </w:pPr>
    </w:p>
    <w:p w14:paraId="4B88000C" w14:textId="77777777" w:rsidR="00C6065C" w:rsidRDefault="00C6065C" w:rsidP="00741D11">
      <w:pPr>
        <w:spacing w:line="360" w:lineRule="auto"/>
        <w:jc w:val="both"/>
        <w:rPr>
          <w:rFonts w:asciiTheme="majorBidi" w:hAnsiTheme="majorBidi" w:cstheme="majorBidi"/>
          <w:b/>
          <w:bCs/>
          <w:sz w:val="24"/>
          <w:szCs w:val="24"/>
        </w:rPr>
      </w:pPr>
    </w:p>
    <w:p w14:paraId="61426883" w14:textId="77777777" w:rsidR="00C6065C" w:rsidRDefault="00C6065C" w:rsidP="00741D11">
      <w:pPr>
        <w:spacing w:line="360" w:lineRule="auto"/>
        <w:jc w:val="both"/>
        <w:rPr>
          <w:rFonts w:asciiTheme="majorBidi" w:hAnsiTheme="majorBidi" w:cstheme="majorBidi"/>
          <w:b/>
          <w:bCs/>
          <w:sz w:val="24"/>
          <w:szCs w:val="24"/>
        </w:rPr>
      </w:pPr>
    </w:p>
    <w:p w14:paraId="04D0CEB2" w14:textId="0DC6F3F2" w:rsidR="005E7908" w:rsidRDefault="00741D11" w:rsidP="000C30C9">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lastRenderedPageBreak/>
        <w:t>Appendix D</w:t>
      </w:r>
      <w:r w:rsidRPr="00B03243">
        <w:rPr>
          <w:rFonts w:asciiTheme="majorBidi" w:hAnsiTheme="majorBidi" w:cstheme="majorBidi"/>
          <w:b/>
          <w:bCs/>
          <w:sz w:val="24"/>
          <w:szCs w:val="24"/>
        </w:rPr>
        <w:t xml:space="preserve"> </w:t>
      </w:r>
      <w:r>
        <w:rPr>
          <w:rFonts w:asciiTheme="majorBidi" w:hAnsiTheme="majorBidi" w:cstheme="majorBidi"/>
          <w:b/>
          <w:bCs/>
          <w:sz w:val="24"/>
          <w:szCs w:val="24"/>
        </w:rPr>
        <w:t>– Analysis of Interviews Using NVivo</w:t>
      </w:r>
    </w:p>
    <w:p w14:paraId="443A2315" w14:textId="77777777" w:rsidR="00C6065C" w:rsidRDefault="00C6065C" w:rsidP="00C6065C">
      <w:pPr>
        <w:spacing w:line="360" w:lineRule="auto"/>
        <w:jc w:val="both"/>
        <w:rPr>
          <w:rFonts w:asciiTheme="majorBidi" w:hAnsiTheme="majorBidi" w:cstheme="majorBidi"/>
          <w:b/>
          <w:bCs/>
          <w:sz w:val="24"/>
          <w:szCs w:val="24"/>
        </w:rPr>
      </w:pPr>
    </w:p>
    <w:p w14:paraId="72969586" w14:textId="77777777" w:rsidR="005E7908" w:rsidRPr="00B03243" w:rsidRDefault="005E7908" w:rsidP="005E7908">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427CD1BF" wp14:editId="49875CC9">
            <wp:extent cx="4850130" cy="4343400"/>
            <wp:effectExtent l="19050" t="19050" r="26670" b="1905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
                    <pic:cNvPicPr/>
                  </pic:nvPicPr>
                  <pic:blipFill>
                    <a:blip r:embed="rId173"/>
                    <a:srcRect l="15705" t="18815" r="51923" b="30729"/>
                    <a:stretch>
                      <a:fillRect/>
                    </a:stretch>
                  </pic:blipFill>
                  <pic:spPr bwMode="auto">
                    <a:xfrm>
                      <a:off x="0" y="0"/>
                      <a:ext cx="4855431" cy="434814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5F327CC" w14:textId="67EE112F" w:rsidR="005E7908" w:rsidRDefault="005E7908" w:rsidP="005E7908">
      <w:pPr>
        <w:pStyle w:val="Heading1"/>
        <w:jc w:val="center"/>
        <w:rPr>
          <w:rFonts w:asciiTheme="majorBidi" w:hAnsiTheme="majorBidi" w:cstheme="majorBidi"/>
          <w:sz w:val="24"/>
          <w:szCs w:val="24"/>
        </w:rPr>
      </w:pPr>
      <w:bookmarkStart w:id="1533" w:name="_Toc69199673"/>
      <w:bookmarkStart w:id="1534" w:name="_Toc69201330"/>
      <w:bookmarkStart w:id="1535" w:name="_Toc78313669"/>
      <w:bookmarkStart w:id="1536" w:name="_Toc78314535"/>
      <w:bookmarkStart w:id="1537" w:name="_Toc82447810"/>
      <w:bookmarkStart w:id="1538" w:name="_Toc82448056"/>
      <w:bookmarkStart w:id="1539" w:name="_Toc82448302"/>
      <w:r w:rsidRPr="00481332">
        <w:rPr>
          <w:rFonts w:asciiTheme="majorBidi" w:hAnsiTheme="majorBidi" w:cstheme="majorBidi"/>
          <w:sz w:val="24"/>
          <w:szCs w:val="24"/>
        </w:rPr>
        <w:t xml:space="preserve">Nodes Created in </w:t>
      </w:r>
      <w:r>
        <w:rPr>
          <w:rFonts w:asciiTheme="majorBidi" w:hAnsiTheme="majorBidi" w:cstheme="majorBidi"/>
          <w:sz w:val="24"/>
          <w:szCs w:val="24"/>
        </w:rPr>
        <w:t>NVivo</w:t>
      </w:r>
      <w:bookmarkEnd w:id="1533"/>
      <w:bookmarkEnd w:id="1534"/>
      <w:bookmarkEnd w:id="1535"/>
      <w:bookmarkEnd w:id="1536"/>
      <w:bookmarkEnd w:id="1537"/>
      <w:bookmarkEnd w:id="1538"/>
      <w:bookmarkEnd w:id="1539"/>
    </w:p>
    <w:p w14:paraId="71DF427C" w14:textId="77777777" w:rsidR="005E7908" w:rsidRPr="005E7908" w:rsidRDefault="005E7908" w:rsidP="005E7908"/>
    <w:p w14:paraId="2C4A892A" w14:textId="3316198F" w:rsidR="005E7908" w:rsidRPr="00B03243" w:rsidRDefault="005E7908" w:rsidP="005E7908">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68FF6109" wp14:editId="283A8431">
            <wp:extent cx="5972175" cy="1228725"/>
            <wp:effectExtent l="19050" t="19050" r="28575" b="2857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
                    <pic:cNvPicPr/>
                  </pic:nvPicPr>
                  <pic:blipFill>
                    <a:blip r:embed="rId174"/>
                    <a:srcRect l="15705" t="18529" r="30698" b="68086"/>
                    <a:stretch>
                      <a:fillRect/>
                    </a:stretch>
                  </pic:blipFill>
                  <pic:spPr bwMode="auto">
                    <a:xfrm>
                      <a:off x="0" y="0"/>
                      <a:ext cx="6047916" cy="1244308"/>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r w:rsidRPr="002F65BD">
        <w:rPr>
          <w:rStyle w:val="Heading1Char"/>
          <w:rFonts w:asciiTheme="majorBidi" w:hAnsiTheme="majorBidi" w:cstheme="majorBidi"/>
          <w:sz w:val="24"/>
          <w:szCs w:val="24"/>
        </w:rPr>
        <w:t xml:space="preserve"> Cases Created</w:t>
      </w:r>
    </w:p>
    <w:p w14:paraId="441F3E7D" w14:textId="77777777" w:rsidR="00741D11" w:rsidRDefault="00741D11" w:rsidP="00741D11">
      <w:pPr>
        <w:spacing w:line="360" w:lineRule="auto"/>
        <w:jc w:val="center"/>
        <w:rPr>
          <w:rFonts w:asciiTheme="majorBidi" w:hAnsiTheme="majorBidi" w:cstheme="majorBidi"/>
          <w:sz w:val="24"/>
          <w:szCs w:val="24"/>
        </w:rPr>
      </w:pPr>
    </w:p>
    <w:p w14:paraId="76F2C24C" w14:textId="77777777" w:rsidR="00741D11" w:rsidRPr="00B03243" w:rsidRDefault="00741D11" w:rsidP="00741D11">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3423D9F3" wp14:editId="5E6CFF0A">
            <wp:extent cx="5886450" cy="2705100"/>
            <wp:effectExtent l="19050" t="19050" r="19050" b="1905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
                    <pic:cNvPicPr/>
                  </pic:nvPicPr>
                  <pic:blipFill>
                    <a:blip r:embed="rId175"/>
                    <a:srcRect l="15543" t="18814" r="52225" b="44035"/>
                    <a:stretch>
                      <a:fillRect/>
                    </a:stretch>
                  </pic:blipFill>
                  <pic:spPr bwMode="auto">
                    <a:xfrm>
                      <a:off x="0" y="0"/>
                      <a:ext cx="5962661" cy="2740123"/>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p w14:paraId="5A14E394" w14:textId="77777777" w:rsidR="00741D11" w:rsidRPr="00B03243" w:rsidRDefault="00741D11" w:rsidP="00741D11">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16811294" wp14:editId="70B2797A">
            <wp:extent cx="5886450" cy="2676525"/>
            <wp:effectExtent l="19050" t="19050" r="19050" b="2857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
                    <pic:cNvPicPr/>
                  </pic:nvPicPr>
                  <pic:blipFill>
                    <a:blip r:embed="rId175"/>
                    <a:srcRect l="48588" t="19337" r="21214" b="49155"/>
                    <a:stretch>
                      <a:fillRect/>
                    </a:stretch>
                  </pic:blipFill>
                  <pic:spPr bwMode="auto">
                    <a:xfrm>
                      <a:off x="0" y="0"/>
                      <a:ext cx="5962680" cy="2711186"/>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p w14:paraId="6E6B9C46" w14:textId="7DAD15B3" w:rsidR="00741D11" w:rsidRDefault="00741D11" w:rsidP="00741D11">
      <w:pPr>
        <w:pStyle w:val="Heading1"/>
        <w:spacing w:before="0" w:after="0"/>
        <w:jc w:val="center"/>
        <w:rPr>
          <w:rFonts w:asciiTheme="majorBidi" w:hAnsiTheme="majorBidi" w:cstheme="majorBidi"/>
          <w:sz w:val="24"/>
          <w:szCs w:val="24"/>
        </w:rPr>
      </w:pPr>
      <w:bookmarkStart w:id="1540" w:name="_Toc69199676"/>
      <w:bookmarkStart w:id="1541" w:name="_Toc69201333"/>
      <w:bookmarkStart w:id="1542" w:name="_Toc78313672"/>
      <w:bookmarkStart w:id="1543" w:name="_Toc78314538"/>
      <w:bookmarkStart w:id="1544" w:name="_Toc82447811"/>
      <w:bookmarkStart w:id="1545" w:name="_Toc82448057"/>
      <w:bookmarkStart w:id="1546" w:name="_Toc82448303"/>
      <w:r w:rsidRPr="00414F15">
        <w:rPr>
          <w:rFonts w:asciiTheme="majorBidi" w:hAnsiTheme="majorBidi" w:cstheme="majorBidi"/>
          <w:sz w:val="24"/>
          <w:szCs w:val="24"/>
        </w:rPr>
        <w:t>Coding Information from Interview 1 to Objective Node</w:t>
      </w:r>
      <w:bookmarkEnd w:id="1540"/>
      <w:bookmarkEnd w:id="1541"/>
      <w:bookmarkEnd w:id="1542"/>
      <w:bookmarkEnd w:id="1543"/>
      <w:bookmarkEnd w:id="1544"/>
      <w:bookmarkEnd w:id="1545"/>
      <w:bookmarkEnd w:id="1546"/>
    </w:p>
    <w:p w14:paraId="31571EC5" w14:textId="77777777" w:rsidR="00741D11" w:rsidRDefault="00741D11" w:rsidP="00741D11"/>
    <w:p w14:paraId="7644306C" w14:textId="77777777" w:rsidR="00741D11" w:rsidRPr="00B03243" w:rsidRDefault="00741D11" w:rsidP="00741D11">
      <w:pPr>
        <w:spacing w:line="360" w:lineRule="auto"/>
        <w:jc w:val="both"/>
        <w:rPr>
          <w:rFonts w:asciiTheme="majorBidi" w:hAnsiTheme="majorBidi" w:cstheme="majorBidi"/>
          <w:sz w:val="24"/>
          <w:szCs w:val="24"/>
        </w:rPr>
      </w:pPr>
    </w:p>
    <w:p w14:paraId="31029CAA" w14:textId="77777777" w:rsidR="00741D11" w:rsidRPr="00B03243" w:rsidRDefault="00741D11" w:rsidP="00741D11">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09EB22A1" wp14:editId="1C9C1DC8">
            <wp:extent cx="5905500" cy="4543243"/>
            <wp:effectExtent l="19050" t="19050" r="19050" b="1016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
                    <pic:cNvPicPr/>
                  </pic:nvPicPr>
                  <pic:blipFill>
                    <a:blip r:embed="rId176"/>
                    <a:srcRect l="20513" t="22236" r="20674" b="11345"/>
                    <a:stretch>
                      <a:fillRect/>
                    </a:stretch>
                  </pic:blipFill>
                  <pic:spPr bwMode="auto">
                    <a:xfrm>
                      <a:off x="0" y="0"/>
                      <a:ext cx="5924421" cy="45577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C41024B" w14:textId="7426817D" w:rsidR="00741D11" w:rsidRPr="00414F15" w:rsidRDefault="00741D11" w:rsidP="00741D11">
      <w:pPr>
        <w:pStyle w:val="Heading1"/>
        <w:jc w:val="center"/>
        <w:rPr>
          <w:rFonts w:asciiTheme="majorBidi" w:hAnsiTheme="majorBidi" w:cstheme="majorBidi"/>
          <w:sz w:val="24"/>
          <w:szCs w:val="24"/>
        </w:rPr>
      </w:pPr>
      <w:bookmarkStart w:id="1547" w:name="_Toc69199679"/>
      <w:bookmarkStart w:id="1548" w:name="_Toc69201336"/>
      <w:bookmarkStart w:id="1549" w:name="_Toc78313675"/>
      <w:bookmarkStart w:id="1550" w:name="_Toc78314541"/>
      <w:bookmarkStart w:id="1551" w:name="_Toc82447812"/>
      <w:bookmarkStart w:id="1552" w:name="_Toc82448058"/>
      <w:bookmarkStart w:id="1553" w:name="_Toc82448304"/>
      <w:r w:rsidRPr="00414F15">
        <w:rPr>
          <w:rFonts w:asciiTheme="majorBidi" w:hAnsiTheme="majorBidi" w:cstheme="majorBidi"/>
          <w:sz w:val="24"/>
          <w:szCs w:val="24"/>
        </w:rPr>
        <w:t>Most Frequent Words after Performing Frequent Query Analysis – Part1</w:t>
      </w:r>
      <w:bookmarkEnd w:id="1547"/>
      <w:bookmarkEnd w:id="1548"/>
      <w:bookmarkEnd w:id="1549"/>
      <w:bookmarkEnd w:id="1550"/>
      <w:bookmarkEnd w:id="1551"/>
      <w:bookmarkEnd w:id="1552"/>
      <w:bookmarkEnd w:id="1553"/>
    </w:p>
    <w:p w14:paraId="7501DD98" w14:textId="77777777" w:rsidR="00741D11" w:rsidRPr="00B03243" w:rsidRDefault="00741D11" w:rsidP="00741D11">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2C2F4A57" wp14:editId="2D43A66D">
            <wp:extent cx="5676900" cy="4638675"/>
            <wp:effectExtent l="19050" t="19050" r="19050" b="2857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
                    <pic:cNvPicPr/>
                  </pic:nvPicPr>
                  <pic:blipFill>
                    <a:blip r:embed="rId177"/>
                    <a:srcRect l="20514" t="22520" r="20993" b="11345"/>
                    <a:stretch>
                      <a:fillRect/>
                    </a:stretch>
                  </pic:blipFill>
                  <pic:spPr bwMode="auto">
                    <a:xfrm>
                      <a:off x="0" y="0"/>
                      <a:ext cx="5688744" cy="464835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39F1511" w14:textId="04429638" w:rsidR="00741D11" w:rsidRPr="00414F15" w:rsidRDefault="00741D11" w:rsidP="00741D11">
      <w:pPr>
        <w:pStyle w:val="Heading1"/>
        <w:jc w:val="center"/>
        <w:rPr>
          <w:rFonts w:asciiTheme="majorBidi" w:hAnsiTheme="majorBidi" w:cstheme="majorBidi"/>
          <w:sz w:val="24"/>
          <w:szCs w:val="24"/>
        </w:rPr>
      </w:pPr>
      <w:bookmarkStart w:id="1554" w:name="_Toc69199680"/>
      <w:bookmarkStart w:id="1555" w:name="_Toc69201337"/>
      <w:bookmarkStart w:id="1556" w:name="_Toc78313676"/>
      <w:bookmarkStart w:id="1557" w:name="_Toc78314542"/>
      <w:bookmarkStart w:id="1558" w:name="_Toc82447813"/>
      <w:bookmarkStart w:id="1559" w:name="_Toc82448059"/>
      <w:bookmarkStart w:id="1560" w:name="_Toc82448305"/>
      <w:r w:rsidRPr="00414F15">
        <w:rPr>
          <w:rFonts w:asciiTheme="majorBidi" w:hAnsiTheme="majorBidi" w:cstheme="majorBidi"/>
          <w:sz w:val="24"/>
          <w:szCs w:val="24"/>
        </w:rPr>
        <w:t>Most Frequent Words after Performing Frequent Query Analysis – Part2</w:t>
      </w:r>
      <w:bookmarkEnd w:id="1554"/>
      <w:bookmarkEnd w:id="1555"/>
      <w:bookmarkEnd w:id="1556"/>
      <w:bookmarkEnd w:id="1557"/>
      <w:bookmarkEnd w:id="1558"/>
      <w:bookmarkEnd w:id="1559"/>
      <w:bookmarkEnd w:id="1560"/>
    </w:p>
    <w:p w14:paraId="68F808F6" w14:textId="77777777" w:rsidR="00741D11" w:rsidRPr="00B03243" w:rsidRDefault="00741D11" w:rsidP="00741D11">
      <w:pPr>
        <w:spacing w:line="360" w:lineRule="auto"/>
        <w:jc w:val="both"/>
        <w:rPr>
          <w:rFonts w:asciiTheme="majorBidi" w:hAnsiTheme="majorBidi" w:cstheme="majorBidi"/>
          <w:sz w:val="24"/>
          <w:szCs w:val="24"/>
        </w:rPr>
      </w:pPr>
    </w:p>
    <w:p w14:paraId="0E7CB2C4" w14:textId="77777777" w:rsidR="00741D11" w:rsidRPr="00B03243" w:rsidRDefault="00741D11" w:rsidP="00741D11">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17546DA1" wp14:editId="1CFE7EA6">
            <wp:extent cx="5781675" cy="3645639"/>
            <wp:effectExtent l="19050" t="19050" r="9525" b="1206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
                    <pic:cNvPicPr/>
                  </pic:nvPicPr>
                  <pic:blipFill>
                    <a:blip r:embed="rId178"/>
                    <a:srcRect l="20833" b="9920"/>
                    <a:stretch>
                      <a:fillRect/>
                    </a:stretch>
                  </pic:blipFill>
                  <pic:spPr bwMode="auto">
                    <a:xfrm>
                      <a:off x="0" y="0"/>
                      <a:ext cx="5803503" cy="365940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0E2C42C" w14:textId="098994ED" w:rsidR="00741D11" w:rsidRDefault="00741D11" w:rsidP="00741D11">
      <w:pPr>
        <w:pStyle w:val="Heading1"/>
        <w:spacing w:before="0" w:after="0"/>
        <w:jc w:val="center"/>
        <w:rPr>
          <w:rFonts w:asciiTheme="majorBidi" w:hAnsiTheme="majorBidi" w:cstheme="majorBidi"/>
          <w:sz w:val="24"/>
          <w:szCs w:val="24"/>
        </w:rPr>
      </w:pPr>
      <w:bookmarkStart w:id="1561" w:name="_Toc69199681"/>
      <w:bookmarkStart w:id="1562" w:name="_Toc69201338"/>
      <w:bookmarkStart w:id="1563" w:name="_Toc78313677"/>
      <w:bookmarkStart w:id="1564" w:name="_Toc78314543"/>
      <w:bookmarkStart w:id="1565" w:name="_Toc82447814"/>
      <w:bookmarkStart w:id="1566" w:name="_Toc82448060"/>
      <w:bookmarkStart w:id="1567" w:name="_Toc82448306"/>
      <w:r w:rsidRPr="00414F15">
        <w:rPr>
          <w:rFonts w:asciiTheme="majorBidi" w:hAnsiTheme="majorBidi" w:cstheme="majorBidi"/>
          <w:sz w:val="24"/>
          <w:szCs w:val="24"/>
        </w:rPr>
        <w:t>Most Popular Words used in Interviews</w:t>
      </w:r>
      <w:bookmarkEnd w:id="1561"/>
      <w:bookmarkEnd w:id="1562"/>
      <w:bookmarkEnd w:id="1563"/>
      <w:bookmarkEnd w:id="1564"/>
      <w:bookmarkEnd w:id="1565"/>
      <w:bookmarkEnd w:id="1566"/>
      <w:bookmarkEnd w:id="1567"/>
    </w:p>
    <w:p w14:paraId="768CA3F2" w14:textId="77777777" w:rsidR="00741D11" w:rsidRDefault="00741D11" w:rsidP="00741D1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89"/>
        <w:gridCol w:w="5471"/>
      </w:tblGrid>
      <w:tr w:rsidR="00741D11" w14:paraId="46F15B86" w14:textId="77777777" w:rsidTr="0000762D">
        <w:tc>
          <w:tcPr>
            <w:tcW w:w="3906" w:type="dxa"/>
          </w:tcPr>
          <w:p w14:paraId="0C7A8490" w14:textId="77777777" w:rsidR="00741D11" w:rsidRPr="00B03243" w:rsidRDefault="00741D11" w:rsidP="0000762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6A4D72E1" wp14:editId="383D1401">
                  <wp:extent cx="2295525" cy="2656840"/>
                  <wp:effectExtent l="19050" t="19050" r="28575" b="1016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r:embed="rId179"/>
                          <a:srcRect l="15866" t="19099" r="68638" b="37826"/>
                          <a:stretch>
                            <a:fillRect/>
                          </a:stretch>
                        </pic:blipFill>
                        <pic:spPr bwMode="auto">
                          <a:xfrm>
                            <a:off x="0" y="0"/>
                            <a:ext cx="2316623" cy="2681259"/>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c>
          <w:tcPr>
            <w:tcW w:w="5444" w:type="dxa"/>
          </w:tcPr>
          <w:p w14:paraId="533C2F59" w14:textId="77777777" w:rsidR="00741D11" w:rsidRPr="00B03243" w:rsidRDefault="00741D11" w:rsidP="0000762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1A354448" wp14:editId="08893070">
                  <wp:extent cx="3314700" cy="2656840"/>
                  <wp:effectExtent l="19050" t="19050" r="19050" b="1016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r:embed="rId179"/>
                          <a:srcRect l="77444" t="19099" b="37826"/>
                          <a:stretch>
                            <a:fillRect/>
                          </a:stretch>
                        </pic:blipFill>
                        <pic:spPr bwMode="auto">
                          <a:xfrm>
                            <a:off x="0" y="0"/>
                            <a:ext cx="3345160" cy="2681255"/>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bl>
    <w:p w14:paraId="3450F6A0" w14:textId="1CD84212" w:rsidR="00741D11" w:rsidRDefault="00741D11" w:rsidP="00741D11">
      <w:pPr>
        <w:pStyle w:val="Heading1"/>
        <w:spacing w:before="0" w:after="0"/>
        <w:jc w:val="center"/>
        <w:rPr>
          <w:rFonts w:asciiTheme="majorBidi" w:hAnsiTheme="majorBidi" w:cstheme="majorBidi"/>
          <w:sz w:val="24"/>
          <w:szCs w:val="24"/>
        </w:rPr>
      </w:pPr>
      <w:bookmarkStart w:id="1568" w:name="_Toc69199683"/>
      <w:bookmarkStart w:id="1569" w:name="_Toc69201340"/>
      <w:bookmarkStart w:id="1570" w:name="_Toc78313679"/>
      <w:bookmarkStart w:id="1571" w:name="_Toc78314545"/>
      <w:bookmarkStart w:id="1572" w:name="_Toc82447815"/>
      <w:bookmarkStart w:id="1573" w:name="_Toc82448061"/>
      <w:bookmarkStart w:id="1574" w:name="_Toc82448307"/>
      <w:r>
        <w:rPr>
          <w:rFonts w:asciiTheme="majorBidi" w:hAnsiTheme="majorBidi" w:cstheme="majorBidi"/>
          <w:sz w:val="24"/>
          <w:szCs w:val="24"/>
        </w:rPr>
        <w:t>Query</w:t>
      </w:r>
      <w:r w:rsidRPr="00414F15">
        <w:rPr>
          <w:rFonts w:asciiTheme="majorBidi" w:hAnsiTheme="majorBidi" w:cstheme="majorBidi"/>
          <w:sz w:val="24"/>
          <w:szCs w:val="24"/>
        </w:rPr>
        <w:t xml:space="preserve"> results for all created queries.</w:t>
      </w:r>
      <w:bookmarkEnd w:id="1568"/>
      <w:bookmarkEnd w:id="1569"/>
      <w:bookmarkEnd w:id="1570"/>
      <w:bookmarkEnd w:id="1571"/>
      <w:bookmarkEnd w:id="1572"/>
      <w:bookmarkEnd w:id="1573"/>
      <w:bookmarkEnd w:id="1574"/>
    </w:p>
    <w:p w14:paraId="211234E3" w14:textId="77777777" w:rsidR="00741D11" w:rsidRDefault="00741D11" w:rsidP="00741D11"/>
    <w:p w14:paraId="5283BD5C" w14:textId="77777777" w:rsidR="00741D11" w:rsidRPr="00B03243" w:rsidRDefault="00741D11" w:rsidP="00741D11">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1213E799" wp14:editId="20A880D2">
            <wp:extent cx="6009862" cy="5543550"/>
            <wp:effectExtent l="19050" t="19050" r="10160" b="1905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
                    <pic:cNvPicPr/>
                  </pic:nvPicPr>
                  <pic:blipFill>
                    <a:blip r:embed="rId180"/>
                    <a:srcRect l="48193" t="18244" b="11630"/>
                    <a:stretch>
                      <a:fillRect/>
                    </a:stretch>
                  </pic:blipFill>
                  <pic:spPr bwMode="auto">
                    <a:xfrm>
                      <a:off x="0" y="0"/>
                      <a:ext cx="6055518" cy="5585663"/>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p w14:paraId="2304448C" w14:textId="2F6B7658" w:rsidR="00741D11" w:rsidRDefault="00741D11" w:rsidP="00741D11">
      <w:pPr>
        <w:pStyle w:val="Heading1"/>
        <w:spacing w:before="0" w:after="0"/>
        <w:jc w:val="center"/>
        <w:rPr>
          <w:rFonts w:asciiTheme="majorBidi" w:hAnsiTheme="majorBidi" w:cstheme="majorBidi"/>
          <w:sz w:val="24"/>
          <w:szCs w:val="24"/>
        </w:rPr>
      </w:pPr>
      <w:bookmarkStart w:id="1575" w:name="_Toc69199684"/>
      <w:bookmarkStart w:id="1576" w:name="_Toc69201341"/>
      <w:bookmarkStart w:id="1577" w:name="_Toc78313680"/>
      <w:bookmarkStart w:id="1578" w:name="_Toc78314546"/>
      <w:bookmarkStart w:id="1579" w:name="_Toc82447816"/>
      <w:bookmarkStart w:id="1580" w:name="_Toc82448062"/>
      <w:bookmarkStart w:id="1581" w:name="_Toc82448308"/>
      <w:r w:rsidRPr="00414F15">
        <w:rPr>
          <w:rFonts w:asciiTheme="majorBidi" w:hAnsiTheme="majorBidi" w:cstheme="majorBidi"/>
          <w:sz w:val="24"/>
          <w:szCs w:val="24"/>
        </w:rPr>
        <w:t>Summary Results for the text: Skills or Knowledge</w:t>
      </w:r>
      <w:bookmarkEnd w:id="1575"/>
      <w:bookmarkEnd w:id="1576"/>
      <w:bookmarkEnd w:id="1577"/>
      <w:bookmarkEnd w:id="1578"/>
      <w:bookmarkEnd w:id="1579"/>
      <w:bookmarkEnd w:id="1580"/>
      <w:bookmarkEnd w:id="1581"/>
    </w:p>
    <w:p w14:paraId="75C66554" w14:textId="77777777" w:rsidR="00741D11" w:rsidRDefault="00741D11" w:rsidP="00741D11"/>
    <w:p w14:paraId="572A49BD" w14:textId="77777777" w:rsidR="00741D11" w:rsidRPr="00B03243" w:rsidRDefault="00741D11" w:rsidP="00741D11">
      <w:pPr>
        <w:spacing w:after="0" w:line="360" w:lineRule="auto"/>
        <w:jc w:val="both"/>
        <w:rPr>
          <w:rFonts w:asciiTheme="majorBidi" w:hAnsiTheme="majorBidi" w:cstheme="majorBid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3"/>
        <w:gridCol w:w="5667"/>
      </w:tblGrid>
      <w:tr w:rsidR="00741D11" w14:paraId="0449AB74" w14:textId="77777777" w:rsidTr="0000762D">
        <w:tc>
          <w:tcPr>
            <w:tcW w:w="4675" w:type="dxa"/>
          </w:tcPr>
          <w:p w14:paraId="0C5BCC2D" w14:textId="77777777" w:rsidR="00741D11" w:rsidRPr="00B03243" w:rsidRDefault="00741D11" w:rsidP="0000762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7B62C084" wp14:editId="16808C0E">
                  <wp:extent cx="2209800" cy="3543300"/>
                  <wp:effectExtent l="19050" t="19050" r="19050" b="1905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r:embed="rId181"/>
                          <a:srcRect l="21154" t="22805" r="62004" b="29299"/>
                          <a:stretch>
                            <a:fillRect/>
                          </a:stretch>
                        </pic:blipFill>
                        <pic:spPr bwMode="auto">
                          <a:xfrm>
                            <a:off x="0" y="0"/>
                            <a:ext cx="2210407" cy="3544273"/>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c>
          <w:tcPr>
            <w:tcW w:w="4675" w:type="dxa"/>
          </w:tcPr>
          <w:p w14:paraId="38B49F22" w14:textId="77777777" w:rsidR="00741D11" w:rsidRPr="00B03243" w:rsidRDefault="00741D11" w:rsidP="0000762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5C89B18D" wp14:editId="296D5E78">
                  <wp:extent cx="3486150" cy="3533775"/>
                  <wp:effectExtent l="19050" t="19050" r="19050" b="2857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r:embed="rId181"/>
                          <a:srcRect l="70112" t="22805" b="29299"/>
                          <a:stretch>
                            <a:fillRect/>
                          </a:stretch>
                        </pic:blipFill>
                        <pic:spPr bwMode="auto">
                          <a:xfrm>
                            <a:off x="0" y="0"/>
                            <a:ext cx="3487108" cy="3534746"/>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bl>
    <w:p w14:paraId="19433B4A" w14:textId="6BF9276E" w:rsidR="00741D11" w:rsidRDefault="00741D11" w:rsidP="00741D11">
      <w:pPr>
        <w:pStyle w:val="Heading1"/>
        <w:spacing w:before="0" w:after="0"/>
        <w:jc w:val="center"/>
        <w:rPr>
          <w:rFonts w:asciiTheme="majorBidi" w:hAnsiTheme="majorBidi" w:cstheme="majorBidi"/>
          <w:sz w:val="24"/>
          <w:szCs w:val="24"/>
        </w:rPr>
      </w:pPr>
      <w:bookmarkStart w:id="1582" w:name="_Toc69199685"/>
      <w:bookmarkStart w:id="1583" w:name="_Toc69201342"/>
      <w:bookmarkStart w:id="1584" w:name="_Toc78313681"/>
      <w:bookmarkStart w:id="1585" w:name="_Toc78314547"/>
      <w:bookmarkStart w:id="1586" w:name="_Toc82447817"/>
      <w:bookmarkStart w:id="1587" w:name="_Toc82448063"/>
      <w:bookmarkStart w:id="1588" w:name="_Toc82448309"/>
      <w:r w:rsidRPr="00414F15">
        <w:rPr>
          <w:rFonts w:asciiTheme="majorBidi" w:hAnsiTheme="majorBidi" w:cstheme="majorBidi"/>
          <w:sz w:val="24"/>
          <w:szCs w:val="24"/>
        </w:rPr>
        <w:t>Summary Result of Text Query: Materials</w:t>
      </w:r>
      <w:bookmarkEnd w:id="1582"/>
      <w:bookmarkEnd w:id="1583"/>
      <w:bookmarkEnd w:id="1584"/>
      <w:bookmarkEnd w:id="1585"/>
      <w:bookmarkEnd w:id="1586"/>
      <w:bookmarkEnd w:id="1587"/>
      <w:bookmarkEnd w:id="1588"/>
    </w:p>
    <w:p w14:paraId="4346378F" w14:textId="77777777" w:rsidR="00741D11" w:rsidRDefault="00741D11" w:rsidP="00741D1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5"/>
        <w:gridCol w:w="5245"/>
      </w:tblGrid>
      <w:tr w:rsidR="00741D11" w14:paraId="4B08B59B" w14:textId="77777777" w:rsidTr="0000762D">
        <w:tc>
          <w:tcPr>
            <w:tcW w:w="4135" w:type="dxa"/>
          </w:tcPr>
          <w:p w14:paraId="77CE5332" w14:textId="77777777" w:rsidR="00741D11" w:rsidRPr="00B03243" w:rsidRDefault="00741D11" w:rsidP="0000762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63CDD8D0" wp14:editId="6B039EBE">
                  <wp:extent cx="2457450" cy="2381250"/>
                  <wp:effectExtent l="19050" t="19050" r="19050" b="1905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
                          <pic:cNvPicPr/>
                        </pic:nvPicPr>
                        <pic:blipFill>
                          <a:blip r:embed="rId182"/>
                          <a:srcRect l="20673" t="22805" r="62135" b="44413"/>
                          <a:stretch>
                            <a:fillRect/>
                          </a:stretch>
                        </pic:blipFill>
                        <pic:spPr bwMode="auto">
                          <a:xfrm>
                            <a:off x="0" y="0"/>
                            <a:ext cx="2457965" cy="2381749"/>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5215" w:type="dxa"/>
          </w:tcPr>
          <w:p w14:paraId="415A94BC" w14:textId="77777777" w:rsidR="00741D11" w:rsidRPr="00B03243" w:rsidRDefault="00741D11" w:rsidP="0000762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04EDD08B" wp14:editId="32661F2B">
                  <wp:extent cx="3171825" cy="2371725"/>
                  <wp:effectExtent l="19050" t="19050" r="28575" b="2857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r:embed="rId182"/>
                          <a:srcRect l="78733" t="22805" r="2" b="44413"/>
                          <a:stretch>
                            <a:fillRect/>
                          </a:stretch>
                        </pic:blipFill>
                        <pic:spPr bwMode="auto">
                          <a:xfrm>
                            <a:off x="0" y="0"/>
                            <a:ext cx="3172490" cy="2372222"/>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282BD5D3" w14:textId="48A7E496" w:rsidR="00741D11" w:rsidRDefault="00741D11" w:rsidP="00741D11">
      <w:pPr>
        <w:pStyle w:val="Heading1"/>
        <w:spacing w:before="0" w:after="0"/>
        <w:jc w:val="center"/>
        <w:rPr>
          <w:rFonts w:asciiTheme="majorBidi" w:hAnsiTheme="majorBidi" w:cstheme="majorBidi"/>
          <w:sz w:val="24"/>
          <w:szCs w:val="24"/>
        </w:rPr>
      </w:pPr>
      <w:bookmarkStart w:id="1589" w:name="_Toc69199686"/>
      <w:bookmarkStart w:id="1590" w:name="_Toc69201343"/>
      <w:bookmarkStart w:id="1591" w:name="_Toc78313682"/>
      <w:bookmarkStart w:id="1592" w:name="_Toc78314548"/>
      <w:bookmarkStart w:id="1593" w:name="_Toc82447818"/>
      <w:bookmarkStart w:id="1594" w:name="_Toc82448064"/>
      <w:bookmarkStart w:id="1595" w:name="_Toc82448310"/>
      <w:r w:rsidRPr="00414F15">
        <w:rPr>
          <w:rFonts w:asciiTheme="majorBidi" w:hAnsiTheme="majorBidi" w:cstheme="majorBidi"/>
          <w:sz w:val="24"/>
          <w:szCs w:val="24"/>
        </w:rPr>
        <w:t>Summary Result for Text Query: Compensation</w:t>
      </w:r>
      <w:bookmarkEnd w:id="1589"/>
      <w:bookmarkEnd w:id="1590"/>
      <w:bookmarkEnd w:id="1591"/>
      <w:bookmarkEnd w:id="1592"/>
      <w:bookmarkEnd w:id="1593"/>
      <w:bookmarkEnd w:id="1594"/>
      <w:bookmarkEnd w:id="1595"/>
    </w:p>
    <w:p w14:paraId="34B6C350" w14:textId="77777777" w:rsidR="00741D11" w:rsidRDefault="00741D11" w:rsidP="00741D11"/>
    <w:p w14:paraId="626FAEB9" w14:textId="77777777" w:rsidR="00741D11" w:rsidRPr="00B03243" w:rsidRDefault="00741D11" w:rsidP="00741D11">
      <w:pPr>
        <w:spacing w:after="0" w:line="360" w:lineRule="auto"/>
        <w:jc w:val="both"/>
        <w:rPr>
          <w:rFonts w:asciiTheme="majorBidi" w:hAnsiTheme="majorBidi" w:cstheme="majorBid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5"/>
        <w:gridCol w:w="5275"/>
      </w:tblGrid>
      <w:tr w:rsidR="00741D11" w14:paraId="4FE48B57" w14:textId="77777777" w:rsidTr="0000762D">
        <w:tc>
          <w:tcPr>
            <w:tcW w:w="4135" w:type="dxa"/>
          </w:tcPr>
          <w:p w14:paraId="718EE72A" w14:textId="77777777" w:rsidR="00741D11" w:rsidRPr="00B03243" w:rsidRDefault="00741D11" w:rsidP="0000762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12C670B7" wp14:editId="61DEE9E1">
                  <wp:extent cx="2428875" cy="3114675"/>
                  <wp:effectExtent l="19050" t="19050" r="28575" b="2857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
                          <pic:cNvPicPr/>
                        </pic:nvPicPr>
                        <pic:blipFill>
                          <a:blip r:embed="rId183"/>
                          <a:srcRect l="20994" t="22805" r="61993" b="25028"/>
                          <a:stretch>
                            <a:fillRect/>
                          </a:stretch>
                        </pic:blipFill>
                        <pic:spPr bwMode="auto">
                          <a:xfrm>
                            <a:off x="0" y="0"/>
                            <a:ext cx="2428875" cy="3114675"/>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5215" w:type="dxa"/>
          </w:tcPr>
          <w:p w14:paraId="12472F0C" w14:textId="77777777" w:rsidR="00741D11" w:rsidRPr="00B03243" w:rsidRDefault="00741D11" w:rsidP="0000762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3FBF4EEE" wp14:editId="2943D369">
                  <wp:extent cx="3200400" cy="3105150"/>
                  <wp:effectExtent l="19050" t="19050" r="19050" b="1905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183"/>
                          <a:srcRect l="78890" t="22805" b="25028"/>
                          <a:stretch>
                            <a:fillRect/>
                          </a:stretch>
                        </pic:blipFill>
                        <pic:spPr bwMode="auto">
                          <a:xfrm>
                            <a:off x="0" y="0"/>
                            <a:ext cx="3203365" cy="3108027"/>
                          </a:xfrm>
                          <a:prstGeom prst="rect">
                            <a:avLst/>
                          </a:prstGeom>
                          <a:ln w="9525">
                            <a:solidFill>
                              <a:schemeClr val="tx1"/>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3CEDF581" w14:textId="2C0E6A92" w:rsidR="00741D11" w:rsidRDefault="00741D11" w:rsidP="00741D11">
      <w:pPr>
        <w:pStyle w:val="Heading1"/>
        <w:jc w:val="center"/>
        <w:rPr>
          <w:rFonts w:asciiTheme="majorBidi" w:hAnsiTheme="majorBidi" w:cstheme="majorBidi"/>
          <w:sz w:val="24"/>
          <w:szCs w:val="24"/>
        </w:rPr>
      </w:pPr>
      <w:bookmarkStart w:id="1596" w:name="_Toc69199687"/>
      <w:bookmarkStart w:id="1597" w:name="_Toc69201344"/>
      <w:bookmarkStart w:id="1598" w:name="_Toc78313683"/>
      <w:bookmarkStart w:id="1599" w:name="_Toc78314549"/>
      <w:bookmarkStart w:id="1600" w:name="_Toc82447819"/>
      <w:bookmarkStart w:id="1601" w:name="_Toc82448065"/>
      <w:bookmarkStart w:id="1602" w:name="_Toc82448311"/>
      <w:r w:rsidRPr="00414F15">
        <w:rPr>
          <w:rFonts w:asciiTheme="majorBidi" w:hAnsiTheme="majorBidi" w:cstheme="majorBidi"/>
          <w:sz w:val="24"/>
          <w:szCs w:val="24"/>
        </w:rPr>
        <w:t>Summary Result for Text Query: Response or Solution</w:t>
      </w:r>
      <w:bookmarkEnd w:id="1596"/>
      <w:bookmarkEnd w:id="1597"/>
      <w:bookmarkEnd w:id="1598"/>
      <w:bookmarkEnd w:id="1599"/>
      <w:bookmarkEnd w:id="1600"/>
      <w:bookmarkEnd w:id="1601"/>
      <w:bookmarkEnd w:id="1602"/>
    </w:p>
    <w:p w14:paraId="245A0213" w14:textId="77777777" w:rsidR="00741D11" w:rsidRPr="00741D11" w:rsidRDefault="00741D11" w:rsidP="00741D1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1"/>
        <w:gridCol w:w="6039"/>
      </w:tblGrid>
      <w:tr w:rsidR="00741D11" w14:paraId="6D862FB2" w14:textId="77777777" w:rsidTr="0000762D">
        <w:tc>
          <w:tcPr>
            <w:tcW w:w="3415" w:type="dxa"/>
          </w:tcPr>
          <w:p w14:paraId="0FF02883" w14:textId="77777777" w:rsidR="00741D11" w:rsidRPr="00B03243" w:rsidRDefault="00741D11" w:rsidP="0000762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2A12198B" wp14:editId="136ABE65">
                  <wp:extent cx="1943100" cy="3600450"/>
                  <wp:effectExtent l="19050" t="19050" r="19050" b="1905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
                          <pic:cNvPicPr/>
                        </pic:nvPicPr>
                        <pic:blipFill>
                          <a:blip r:embed="rId184"/>
                          <a:srcRect l="20513" t="31927" r="67613" b="11631"/>
                          <a:stretch>
                            <a:fillRect/>
                          </a:stretch>
                        </pic:blipFill>
                        <pic:spPr bwMode="auto">
                          <a:xfrm>
                            <a:off x="0" y="0"/>
                            <a:ext cx="1948976" cy="3611338"/>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5935" w:type="dxa"/>
          </w:tcPr>
          <w:p w14:paraId="0B4EEA7B" w14:textId="77777777" w:rsidR="00741D11" w:rsidRPr="00B03243" w:rsidRDefault="00741D11" w:rsidP="0000762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0116D474" wp14:editId="63E11C9D">
                  <wp:extent cx="3674110" cy="3600450"/>
                  <wp:effectExtent l="19050" t="19050" r="21590" b="1905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r:embed="rId184"/>
                          <a:srcRect l="70334" t="31927" r="1" b="11631"/>
                          <a:stretch>
                            <a:fillRect/>
                          </a:stretch>
                        </pic:blipFill>
                        <pic:spPr bwMode="auto">
                          <a:xfrm>
                            <a:off x="0" y="0"/>
                            <a:ext cx="3681672" cy="3607860"/>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4FE0B6A6" w14:textId="401B2A72" w:rsidR="00741D11" w:rsidRDefault="00741D11" w:rsidP="00741D11">
      <w:pPr>
        <w:pStyle w:val="Heading1"/>
        <w:spacing w:before="0" w:after="0"/>
        <w:jc w:val="center"/>
        <w:rPr>
          <w:rFonts w:asciiTheme="majorBidi" w:hAnsiTheme="majorBidi" w:cstheme="majorBidi"/>
          <w:sz w:val="24"/>
          <w:szCs w:val="24"/>
        </w:rPr>
      </w:pPr>
      <w:bookmarkStart w:id="1603" w:name="_Toc69199688"/>
      <w:bookmarkStart w:id="1604" w:name="_Toc69201345"/>
      <w:bookmarkStart w:id="1605" w:name="_Toc78313684"/>
      <w:bookmarkStart w:id="1606" w:name="_Toc78314550"/>
      <w:bookmarkStart w:id="1607" w:name="_Toc82447820"/>
      <w:bookmarkStart w:id="1608" w:name="_Toc82448066"/>
      <w:bookmarkStart w:id="1609" w:name="_Toc82448312"/>
      <w:r w:rsidRPr="00414F15">
        <w:rPr>
          <w:rFonts w:asciiTheme="majorBidi" w:hAnsiTheme="majorBidi" w:cstheme="majorBidi"/>
          <w:sz w:val="24"/>
          <w:szCs w:val="24"/>
        </w:rPr>
        <w:t>Summary Result for Text Query: Participate or Involve</w:t>
      </w:r>
      <w:bookmarkEnd w:id="1603"/>
      <w:bookmarkEnd w:id="1604"/>
      <w:bookmarkEnd w:id="1605"/>
      <w:bookmarkEnd w:id="1606"/>
      <w:bookmarkEnd w:id="1607"/>
      <w:bookmarkEnd w:id="1608"/>
      <w:bookmarkEnd w:id="1609"/>
    </w:p>
    <w:p w14:paraId="7ACBE939" w14:textId="77777777" w:rsidR="00741D11" w:rsidRDefault="00741D11" w:rsidP="00741D11"/>
    <w:p w14:paraId="7BBF37A0" w14:textId="77777777" w:rsidR="00741D11" w:rsidRPr="00B03243" w:rsidRDefault="00741D11" w:rsidP="00741D11">
      <w:pPr>
        <w:spacing w:after="0" w:line="360" w:lineRule="auto"/>
        <w:jc w:val="both"/>
        <w:rPr>
          <w:rFonts w:asciiTheme="majorBidi" w:hAnsiTheme="majorBidi" w:cstheme="majorBid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1"/>
        <w:gridCol w:w="6979"/>
      </w:tblGrid>
      <w:tr w:rsidR="00741D11" w14:paraId="37A62BC3" w14:textId="77777777" w:rsidTr="0000762D">
        <w:tc>
          <w:tcPr>
            <w:tcW w:w="2425" w:type="dxa"/>
          </w:tcPr>
          <w:p w14:paraId="71C5E225" w14:textId="77777777" w:rsidR="00741D11" w:rsidRPr="00B03243" w:rsidRDefault="00741D11" w:rsidP="0000762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4E138EE6" wp14:editId="5F5DE704">
                  <wp:extent cx="1343025" cy="2332990"/>
                  <wp:effectExtent l="19050" t="19050" r="28575" b="1016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
                          <pic:cNvPicPr/>
                        </pic:nvPicPr>
                        <pic:blipFill>
                          <a:blip r:embed="rId185"/>
                          <a:srcRect l="20673" t="31073" r="71304" b="29318"/>
                          <a:stretch>
                            <a:fillRect/>
                          </a:stretch>
                        </pic:blipFill>
                        <pic:spPr bwMode="auto">
                          <a:xfrm>
                            <a:off x="0" y="0"/>
                            <a:ext cx="1348455" cy="2342423"/>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6925" w:type="dxa"/>
          </w:tcPr>
          <w:p w14:paraId="4F818A5F" w14:textId="77777777" w:rsidR="00741D11" w:rsidRPr="00B03243" w:rsidRDefault="00741D11" w:rsidP="0000762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30748003" wp14:editId="005FBABA">
                  <wp:extent cx="4312920" cy="2313837"/>
                  <wp:effectExtent l="19050" t="19050" r="11430" b="1079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r:embed="rId185"/>
                          <a:srcRect l="70342" t="31072" b="29642"/>
                          <a:stretch>
                            <a:fillRect/>
                          </a:stretch>
                        </pic:blipFill>
                        <pic:spPr bwMode="auto">
                          <a:xfrm>
                            <a:off x="0" y="0"/>
                            <a:ext cx="4349395" cy="2333405"/>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7CE9BC17" w14:textId="6D383539" w:rsidR="00741D11" w:rsidRDefault="00741D11" w:rsidP="00741D11">
      <w:pPr>
        <w:pStyle w:val="Heading1"/>
        <w:spacing w:before="0" w:after="0"/>
        <w:jc w:val="center"/>
        <w:rPr>
          <w:rFonts w:asciiTheme="majorBidi" w:hAnsiTheme="majorBidi" w:cstheme="majorBidi"/>
          <w:sz w:val="24"/>
          <w:szCs w:val="24"/>
        </w:rPr>
      </w:pPr>
      <w:bookmarkStart w:id="1610" w:name="_Toc69199689"/>
      <w:bookmarkStart w:id="1611" w:name="_Toc69201346"/>
      <w:bookmarkStart w:id="1612" w:name="_Toc78313685"/>
      <w:bookmarkStart w:id="1613" w:name="_Toc78314551"/>
      <w:bookmarkStart w:id="1614" w:name="_Toc82447821"/>
      <w:bookmarkStart w:id="1615" w:name="_Toc82448067"/>
      <w:bookmarkStart w:id="1616" w:name="_Toc82448313"/>
      <w:r w:rsidRPr="00414F15">
        <w:rPr>
          <w:rFonts w:asciiTheme="majorBidi" w:hAnsiTheme="majorBidi" w:cstheme="majorBidi"/>
          <w:sz w:val="24"/>
          <w:szCs w:val="24"/>
        </w:rPr>
        <w:t>Summary Result for Text Query: Meetings</w:t>
      </w:r>
      <w:bookmarkEnd w:id="1610"/>
      <w:bookmarkEnd w:id="1611"/>
      <w:bookmarkEnd w:id="1612"/>
      <w:bookmarkEnd w:id="1613"/>
      <w:bookmarkEnd w:id="1614"/>
      <w:bookmarkEnd w:id="1615"/>
      <w:bookmarkEnd w:id="1616"/>
    </w:p>
    <w:p w14:paraId="2DE1BFE8" w14:textId="77777777" w:rsidR="00741D11" w:rsidRDefault="00741D11" w:rsidP="00741D1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6"/>
        <w:gridCol w:w="5444"/>
      </w:tblGrid>
      <w:tr w:rsidR="00741D11" w14:paraId="05F6B9F0" w14:textId="77777777" w:rsidTr="0000762D">
        <w:tc>
          <w:tcPr>
            <w:tcW w:w="2425" w:type="dxa"/>
          </w:tcPr>
          <w:p w14:paraId="488C035E" w14:textId="77777777" w:rsidR="00741D11" w:rsidRPr="00B03243" w:rsidRDefault="00741D11" w:rsidP="0000762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738B178E" wp14:editId="3A13A650">
                  <wp:extent cx="2352675" cy="2228850"/>
                  <wp:effectExtent l="19050" t="19050" r="28575" b="1905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
                          <pic:cNvPicPr/>
                        </pic:nvPicPr>
                        <pic:blipFill>
                          <a:blip r:embed="rId186"/>
                          <a:srcRect l="20513" t="32212" r="63053" b="32153"/>
                          <a:stretch>
                            <a:fillRect/>
                          </a:stretch>
                        </pic:blipFill>
                        <pic:spPr bwMode="auto">
                          <a:xfrm>
                            <a:off x="0" y="0"/>
                            <a:ext cx="2352995" cy="2229153"/>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6925" w:type="dxa"/>
          </w:tcPr>
          <w:p w14:paraId="3E6A100E" w14:textId="77777777" w:rsidR="00741D11" w:rsidRPr="00B03243" w:rsidRDefault="00741D11" w:rsidP="0000762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1EE0195D" wp14:editId="1639D782">
                  <wp:extent cx="3352800" cy="2238375"/>
                  <wp:effectExtent l="19050" t="19050" r="19050" b="2857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r:embed="rId186"/>
                          <a:srcRect l="70447" t="32212" b="32325"/>
                          <a:stretch>
                            <a:fillRect/>
                          </a:stretch>
                        </pic:blipFill>
                        <pic:spPr bwMode="auto">
                          <a:xfrm>
                            <a:off x="0" y="0"/>
                            <a:ext cx="3352800" cy="2238375"/>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6547DF49" w14:textId="205EB56F" w:rsidR="00741D11" w:rsidRDefault="00741D11" w:rsidP="00741D11">
      <w:pPr>
        <w:pStyle w:val="Heading1"/>
        <w:spacing w:before="0" w:after="0"/>
        <w:jc w:val="center"/>
        <w:rPr>
          <w:rFonts w:asciiTheme="majorBidi" w:hAnsiTheme="majorBidi" w:cstheme="majorBidi"/>
          <w:sz w:val="24"/>
          <w:szCs w:val="24"/>
        </w:rPr>
      </w:pPr>
      <w:bookmarkStart w:id="1617" w:name="_Toc69199690"/>
      <w:bookmarkStart w:id="1618" w:name="_Toc69201347"/>
      <w:bookmarkStart w:id="1619" w:name="_Toc78313686"/>
      <w:bookmarkStart w:id="1620" w:name="_Toc78314552"/>
      <w:bookmarkStart w:id="1621" w:name="_Toc82447822"/>
      <w:bookmarkStart w:id="1622" w:name="_Toc82448068"/>
      <w:bookmarkStart w:id="1623" w:name="_Toc82448314"/>
      <w:r w:rsidRPr="00414F15">
        <w:rPr>
          <w:rFonts w:asciiTheme="majorBidi" w:hAnsiTheme="majorBidi" w:cstheme="majorBidi"/>
          <w:sz w:val="24"/>
          <w:szCs w:val="24"/>
        </w:rPr>
        <w:t>Summary Result for Text Query: Project Team or Project Manager</w:t>
      </w:r>
      <w:bookmarkEnd w:id="1617"/>
      <w:bookmarkEnd w:id="1618"/>
      <w:bookmarkEnd w:id="1619"/>
      <w:bookmarkEnd w:id="1620"/>
      <w:bookmarkEnd w:id="1621"/>
      <w:bookmarkEnd w:id="1622"/>
      <w:bookmarkEnd w:id="1623"/>
    </w:p>
    <w:p w14:paraId="114DEF14" w14:textId="77777777" w:rsidR="00741D11" w:rsidRDefault="00741D11" w:rsidP="00741D11"/>
    <w:p w14:paraId="75D999E5" w14:textId="77777777" w:rsidR="00741D11" w:rsidRDefault="00741D11" w:rsidP="00741D11">
      <w:pPr>
        <w:spacing w:after="0" w:line="360" w:lineRule="auto"/>
        <w:jc w:val="both"/>
        <w:rPr>
          <w:rFonts w:asciiTheme="majorBidi" w:hAnsiTheme="majorBidi" w:cstheme="majorBidi"/>
          <w:sz w:val="24"/>
          <w:szCs w:val="24"/>
        </w:rPr>
      </w:pPr>
    </w:p>
    <w:p w14:paraId="37F1D8E8" w14:textId="77777777" w:rsidR="00741D11" w:rsidRPr="00B03243" w:rsidRDefault="00741D11" w:rsidP="00741D11">
      <w:pPr>
        <w:spacing w:after="0" w:line="360" w:lineRule="auto"/>
        <w:jc w:val="both"/>
        <w:rPr>
          <w:rFonts w:asciiTheme="majorBidi" w:hAnsiTheme="majorBidi" w:cstheme="majorBid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5"/>
        <w:gridCol w:w="6925"/>
      </w:tblGrid>
      <w:tr w:rsidR="00741D11" w14:paraId="27C2A8F8" w14:textId="77777777" w:rsidTr="0000762D">
        <w:tc>
          <w:tcPr>
            <w:tcW w:w="2425" w:type="dxa"/>
          </w:tcPr>
          <w:p w14:paraId="541B19B7" w14:textId="77777777" w:rsidR="00741D11" w:rsidRPr="00B03243" w:rsidRDefault="00741D11" w:rsidP="0000762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440D5E15" wp14:editId="4FDF2CE3">
                  <wp:extent cx="1352550" cy="2238375"/>
                  <wp:effectExtent l="19050" t="19050" r="19050" b="2857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
                          <pic:cNvPicPr/>
                        </pic:nvPicPr>
                        <pic:blipFill>
                          <a:blip r:embed="rId187"/>
                          <a:srcRect l="20513" t="32212" r="71065" b="32460"/>
                          <a:stretch>
                            <a:fillRect/>
                          </a:stretch>
                        </pic:blipFill>
                        <pic:spPr bwMode="auto">
                          <a:xfrm>
                            <a:off x="0" y="0"/>
                            <a:ext cx="1353023" cy="2239158"/>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6925" w:type="dxa"/>
          </w:tcPr>
          <w:p w14:paraId="2EB66EBA" w14:textId="77777777" w:rsidR="00741D11" w:rsidRPr="00B03243" w:rsidRDefault="00741D11" w:rsidP="0000762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3FC9D176" wp14:editId="3C758345">
                  <wp:extent cx="4217670" cy="2228850"/>
                  <wp:effectExtent l="19050" t="19050" r="11430" b="1905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pic:nvPicPr>
                        <pic:blipFill>
                          <a:blip r:embed="rId187"/>
                          <a:srcRect l="71179" t="32212" b="32624"/>
                          <a:stretch>
                            <a:fillRect/>
                          </a:stretch>
                        </pic:blipFill>
                        <pic:spPr bwMode="auto">
                          <a:xfrm>
                            <a:off x="0" y="0"/>
                            <a:ext cx="4253166" cy="2247608"/>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71D8EBF0" w14:textId="6C632230" w:rsidR="00741D11" w:rsidRPr="00414F15" w:rsidRDefault="00741D11" w:rsidP="00741D11">
      <w:pPr>
        <w:pStyle w:val="Heading1"/>
        <w:jc w:val="center"/>
        <w:rPr>
          <w:rFonts w:asciiTheme="majorBidi" w:hAnsiTheme="majorBidi" w:cstheme="majorBidi"/>
          <w:sz w:val="24"/>
          <w:szCs w:val="24"/>
        </w:rPr>
      </w:pPr>
      <w:bookmarkStart w:id="1624" w:name="_Toc69199691"/>
      <w:bookmarkStart w:id="1625" w:name="_Toc69201348"/>
      <w:bookmarkStart w:id="1626" w:name="_Toc78313687"/>
      <w:bookmarkStart w:id="1627" w:name="_Toc78314553"/>
      <w:bookmarkStart w:id="1628" w:name="_Toc82447823"/>
      <w:bookmarkStart w:id="1629" w:name="_Toc82448069"/>
      <w:bookmarkStart w:id="1630" w:name="_Toc82448315"/>
      <w:r w:rsidRPr="00414F15">
        <w:rPr>
          <w:rFonts w:asciiTheme="majorBidi" w:hAnsiTheme="majorBidi" w:cstheme="majorBidi"/>
          <w:sz w:val="24"/>
          <w:szCs w:val="24"/>
        </w:rPr>
        <w:t>Summary Result for Text Query: Payment</w:t>
      </w:r>
      <w:bookmarkEnd w:id="1624"/>
      <w:bookmarkEnd w:id="1625"/>
      <w:bookmarkEnd w:id="1626"/>
      <w:bookmarkEnd w:id="1627"/>
      <w:bookmarkEnd w:id="1628"/>
      <w:bookmarkEnd w:id="1629"/>
      <w:bookmarkEnd w:id="1630"/>
    </w:p>
    <w:p w14:paraId="29E038B8" w14:textId="77777777" w:rsidR="00741D11" w:rsidRDefault="00741D11" w:rsidP="00741D1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6"/>
        <w:gridCol w:w="5304"/>
      </w:tblGrid>
      <w:tr w:rsidR="00741D11" w14:paraId="23B36527" w14:textId="77777777" w:rsidTr="0000762D">
        <w:tc>
          <w:tcPr>
            <w:tcW w:w="2425" w:type="dxa"/>
          </w:tcPr>
          <w:p w14:paraId="19ECBF4A" w14:textId="77777777" w:rsidR="00741D11" w:rsidRPr="00B03243" w:rsidRDefault="00741D11" w:rsidP="0000762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0339BB06" wp14:editId="58C87732">
                  <wp:extent cx="2400300" cy="2924175"/>
                  <wp:effectExtent l="19050" t="19050" r="19050" b="2857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
                          <pic:cNvPicPr/>
                        </pic:nvPicPr>
                        <pic:blipFill>
                          <a:blip r:embed="rId188"/>
                          <a:srcRect l="20673" t="22520" r="62007" b="39979"/>
                          <a:stretch>
                            <a:fillRect/>
                          </a:stretch>
                        </pic:blipFill>
                        <pic:spPr bwMode="auto">
                          <a:xfrm>
                            <a:off x="0" y="0"/>
                            <a:ext cx="2402620" cy="2927001"/>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6925" w:type="dxa"/>
          </w:tcPr>
          <w:p w14:paraId="2A73488F" w14:textId="77777777" w:rsidR="00741D11" w:rsidRPr="00B03243" w:rsidRDefault="00741D11" w:rsidP="0000762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1D91A4D7" wp14:editId="776D9741">
                  <wp:extent cx="3181350" cy="2924175"/>
                  <wp:effectExtent l="19050" t="19050" r="19050" b="2857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
                          <pic:cNvPicPr/>
                        </pic:nvPicPr>
                        <pic:blipFill>
                          <a:blip r:embed="rId188"/>
                          <a:srcRect l="78714" t="22520" b="39979"/>
                          <a:stretch>
                            <a:fillRect/>
                          </a:stretch>
                        </pic:blipFill>
                        <pic:spPr bwMode="auto">
                          <a:xfrm>
                            <a:off x="0" y="0"/>
                            <a:ext cx="3184419" cy="2926996"/>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343C3C6C" w14:textId="3223747D" w:rsidR="00741D11" w:rsidRDefault="00741D11" w:rsidP="00741D11">
      <w:pPr>
        <w:pStyle w:val="Heading1"/>
        <w:spacing w:before="0" w:after="0"/>
        <w:jc w:val="center"/>
        <w:rPr>
          <w:rFonts w:asciiTheme="majorBidi" w:hAnsiTheme="majorBidi" w:cstheme="majorBidi"/>
          <w:sz w:val="24"/>
          <w:szCs w:val="24"/>
        </w:rPr>
      </w:pPr>
      <w:bookmarkStart w:id="1631" w:name="_Toc69199692"/>
      <w:bookmarkStart w:id="1632" w:name="_Toc69201349"/>
      <w:bookmarkStart w:id="1633" w:name="_Toc78313688"/>
      <w:bookmarkStart w:id="1634" w:name="_Toc78314554"/>
      <w:bookmarkStart w:id="1635" w:name="_Toc82447824"/>
      <w:bookmarkStart w:id="1636" w:name="_Toc82448070"/>
      <w:bookmarkStart w:id="1637" w:name="_Toc82448316"/>
      <w:r w:rsidRPr="00414F15">
        <w:rPr>
          <w:rFonts w:asciiTheme="majorBidi" w:hAnsiTheme="majorBidi" w:cstheme="majorBidi"/>
          <w:sz w:val="24"/>
          <w:szCs w:val="24"/>
        </w:rPr>
        <w:t>Summary Result for Text Query: Injury or safety</w:t>
      </w:r>
      <w:bookmarkEnd w:id="1631"/>
      <w:bookmarkEnd w:id="1632"/>
      <w:bookmarkEnd w:id="1633"/>
      <w:bookmarkEnd w:id="1634"/>
      <w:bookmarkEnd w:id="1635"/>
      <w:bookmarkEnd w:id="1636"/>
      <w:bookmarkEnd w:id="1637"/>
    </w:p>
    <w:p w14:paraId="05E6B801" w14:textId="77777777" w:rsidR="00741D11" w:rsidRDefault="00741D11" w:rsidP="00741D1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2"/>
        <w:gridCol w:w="5318"/>
      </w:tblGrid>
      <w:tr w:rsidR="00741D11" w14:paraId="4D25AE5F" w14:textId="77777777" w:rsidTr="0000762D">
        <w:tc>
          <w:tcPr>
            <w:tcW w:w="2425" w:type="dxa"/>
          </w:tcPr>
          <w:p w14:paraId="7F2DBDC0" w14:textId="77777777" w:rsidR="00741D11" w:rsidRPr="00B03243" w:rsidRDefault="00741D11" w:rsidP="0000762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42509FEF" wp14:editId="2A146F77">
                  <wp:extent cx="2409825" cy="3438525"/>
                  <wp:effectExtent l="19050" t="19050" r="28575" b="2857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
                          <pic:cNvPicPr/>
                        </pic:nvPicPr>
                        <pic:blipFill>
                          <a:blip r:embed="rId189"/>
                          <a:srcRect l="42492" t="23021" r="40627" b="29477"/>
                          <a:stretch>
                            <a:fillRect/>
                          </a:stretch>
                        </pic:blipFill>
                        <pic:spPr bwMode="auto">
                          <a:xfrm>
                            <a:off x="0" y="0"/>
                            <a:ext cx="2411958" cy="3441569"/>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6925" w:type="dxa"/>
          </w:tcPr>
          <w:p w14:paraId="18D56238" w14:textId="77777777" w:rsidR="00741D11" w:rsidRPr="00B03243" w:rsidRDefault="00741D11" w:rsidP="0000762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6D04E153" wp14:editId="6F4516B9">
                  <wp:extent cx="3237173" cy="3429000"/>
                  <wp:effectExtent l="19050" t="19050" r="20955" b="1905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
                          <pic:cNvPicPr/>
                        </pic:nvPicPr>
                        <pic:blipFill>
                          <a:blip r:embed="rId189"/>
                          <a:srcRect l="78589" t="23417" b="29803"/>
                          <a:stretch>
                            <a:fillRect/>
                          </a:stretch>
                        </pic:blipFill>
                        <pic:spPr bwMode="auto">
                          <a:xfrm>
                            <a:off x="0" y="0"/>
                            <a:ext cx="3286369" cy="3481111"/>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31BC2DCA" w14:textId="3F931AEE" w:rsidR="00741D11" w:rsidRDefault="00741D11" w:rsidP="00741D11">
      <w:pPr>
        <w:pStyle w:val="Heading1"/>
        <w:jc w:val="center"/>
        <w:rPr>
          <w:rFonts w:asciiTheme="majorBidi" w:hAnsiTheme="majorBidi" w:cstheme="majorBidi"/>
          <w:sz w:val="24"/>
          <w:szCs w:val="24"/>
        </w:rPr>
      </w:pPr>
      <w:bookmarkStart w:id="1638" w:name="_Toc69199693"/>
      <w:bookmarkStart w:id="1639" w:name="_Toc69201350"/>
      <w:bookmarkStart w:id="1640" w:name="_Toc78313689"/>
      <w:bookmarkStart w:id="1641" w:name="_Toc78314555"/>
      <w:bookmarkStart w:id="1642" w:name="_Toc82447825"/>
      <w:bookmarkStart w:id="1643" w:name="_Toc82448071"/>
      <w:bookmarkStart w:id="1644" w:name="_Toc82448317"/>
      <w:r w:rsidRPr="00414F15">
        <w:rPr>
          <w:rFonts w:asciiTheme="majorBidi" w:hAnsiTheme="majorBidi" w:cstheme="majorBidi"/>
          <w:sz w:val="24"/>
          <w:szCs w:val="24"/>
        </w:rPr>
        <w:t>Summary Result for Text Query: Delay</w:t>
      </w:r>
      <w:bookmarkEnd w:id="1638"/>
      <w:bookmarkEnd w:id="1639"/>
      <w:bookmarkEnd w:id="1640"/>
      <w:bookmarkEnd w:id="1641"/>
      <w:bookmarkEnd w:id="1642"/>
      <w:bookmarkEnd w:id="1643"/>
      <w:bookmarkEnd w:id="1644"/>
    </w:p>
    <w:p w14:paraId="3A39342B" w14:textId="77777777" w:rsidR="00741D11" w:rsidRPr="00741D11" w:rsidRDefault="00741D11" w:rsidP="00741D11"/>
    <w:p w14:paraId="1B355B61" w14:textId="77777777" w:rsidR="00741D11" w:rsidRPr="00B03243" w:rsidRDefault="00741D11" w:rsidP="00741D11">
      <w:pPr>
        <w:spacing w:after="0" w:line="360" w:lineRule="auto"/>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4885B4DD" wp14:editId="4C784D4A">
            <wp:extent cx="5343525" cy="2857500"/>
            <wp:effectExtent l="19050" t="19050" r="28575" b="1905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
                    <pic:cNvPicPr/>
                  </pic:nvPicPr>
                  <pic:blipFill>
                    <a:blip r:embed="rId190"/>
                    <a:srcRect l="48397" t="46465" r="21233" b="18472"/>
                    <a:stretch>
                      <a:fillRect/>
                    </a:stretch>
                  </pic:blipFill>
                  <pic:spPr bwMode="auto">
                    <a:xfrm>
                      <a:off x="0" y="0"/>
                      <a:ext cx="5343525" cy="2857500"/>
                    </a:xfrm>
                    <a:prstGeom prst="rect">
                      <a:avLst/>
                    </a:prstGeom>
                    <a:ln w="9525">
                      <a:solidFill>
                        <a:schemeClr val="tx1"/>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p w14:paraId="68FF462B" w14:textId="097CF6FA" w:rsidR="00741D11" w:rsidRDefault="00741D11" w:rsidP="00741D11">
      <w:pPr>
        <w:pStyle w:val="Heading1"/>
        <w:spacing w:before="0" w:after="0"/>
        <w:jc w:val="center"/>
        <w:rPr>
          <w:rFonts w:asciiTheme="majorBidi" w:hAnsiTheme="majorBidi" w:cstheme="majorBidi"/>
          <w:sz w:val="24"/>
          <w:szCs w:val="24"/>
        </w:rPr>
      </w:pPr>
      <w:bookmarkStart w:id="1645" w:name="_Toc69199694"/>
      <w:bookmarkStart w:id="1646" w:name="_Toc69201351"/>
      <w:bookmarkStart w:id="1647" w:name="_Toc78313690"/>
      <w:bookmarkStart w:id="1648" w:name="_Toc78314556"/>
      <w:bookmarkStart w:id="1649" w:name="_Toc82447826"/>
      <w:bookmarkStart w:id="1650" w:name="_Toc82448072"/>
      <w:bookmarkStart w:id="1651" w:name="_Toc82448318"/>
      <w:r w:rsidRPr="00414F15">
        <w:rPr>
          <w:rFonts w:asciiTheme="majorBidi" w:hAnsiTheme="majorBidi" w:cstheme="majorBidi"/>
          <w:sz w:val="24"/>
          <w:szCs w:val="24"/>
        </w:rPr>
        <w:t>References for Text Query of Skills and Knowledge</w:t>
      </w:r>
      <w:bookmarkEnd w:id="1645"/>
      <w:bookmarkEnd w:id="1646"/>
      <w:bookmarkEnd w:id="1647"/>
      <w:bookmarkEnd w:id="1648"/>
      <w:bookmarkEnd w:id="1649"/>
      <w:bookmarkEnd w:id="1650"/>
      <w:bookmarkEnd w:id="1651"/>
    </w:p>
    <w:p w14:paraId="2433C6B9" w14:textId="77777777" w:rsidR="00741D11" w:rsidRDefault="00741D11" w:rsidP="00741D11"/>
    <w:p w14:paraId="715B7EA5" w14:textId="77777777" w:rsidR="00741D11" w:rsidRPr="00B03243" w:rsidRDefault="00741D11" w:rsidP="00741D11">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3E39E2E7" wp14:editId="4DC29BA6">
            <wp:extent cx="5105400" cy="5610225"/>
            <wp:effectExtent l="19050" t="19050" r="19050" b="28575"/>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
                    <pic:cNvPicPr/>
                  </pic:nvPicPr>
                  <pic:blipFill>
                    <a:blip r:embed="rId191"/>
                    <a:srcRect l="48558" t="19669" r="23756" b="15907"/>
                    <a:stretch>
                      <a:fillRect/>
                    </a:stretch>
                  </pic:blipFill>
                  <pic:spPr bwMode="auto">
                    <a:xfrm>
                      <a:off x="0" y="0"/>
                      <a:ext cx="5107586" cy="5612627"/>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p w14:paraId="5E167F2B" w14:textId="1A1B987C" w:rsidR="00741D11" w:rsidRDefault="00741D11" w:rsidP="00741D11">
      <w:pPr>
        <w:pStyle w:val="Heading1"/>
        <w:spacing w:before="0" w:after="0"/>
        <w:jc w:val="center"/>
        <w:rPr>
          <w:rFonts w:asciiTheme="majorBidi" w:hAnsiTheme="majorBidi" w:cstheme="majorBidi"/>
          <w:sz w:val="24"/>
          <w:szCs w:val="24"/>
        </w:rPr>
      </w:pPr>
      <w:bookmarkStart w:id="1652" w:name="_Toc69199695"/>
      <w:bookmarkStart w:id="1653" w:name="_Toc69201352"/>
      <w:bookmarkStart w:id="1654" w:name="_Toc78313691"/>
      <w:bookmarkStart w:id="1655" w:name="_Toc78314557"/>
      <w:bookmarkStart w:id="1656" w:name="_Toc82447827"/>
      <w:bookmarkStart w:id="1657" w:name="_Toc82448073"/>
      <w:bookmarkStart w:id="1658" w:name="_Toc82448319"/>
      <w:r w:rsidRPr="00414F15">
        <w:rPr>
          <w:rFonts w:asciiTheme="majorBidi" w:hAnsiTheme="majorBidi" w:cstheme="majorBidi"/>
          <w:sz w:val="24"/>
          <w:szCs w:val="24"/>
        </w:rPr>
        <w:t>Text analysis results after text query of Skills or Knowledge</w:t>
      </w:r>
      <w:bookmarkEnd w:id="1652"/>
      <w:bookmarkEnd w:id="1653"/>
      <w:bookmarkEnd w:id="1654"/>
      <w:bookmarkEnd w:id="1655"/>
      <w:bookmarkEnd w:id="1656"/>
      <w:bookmarkEnd w:id="1657"/>
      <w:bookmarkEnd w:id="1658"/>
    </w:p>
    <w:p w14:paraId="20197EF2" w14:textId="77777777" w:rsidR="00741D11" w:rsidRDefault="00741D11" w:rsidP="00741D11"/>
    <w:p w14:paraId="0D27DA17" w14:textId="2FB58159" w:rsidR="00741D11" w:rsidRDefault="00741D11" w:rsidP="00741D11">
      <w:pPr>
        <w:spacing w:after="0" w:line="360" w:lineRule="auto"/>
        <w:jc w:val="center"/>
        <w:rPr>
          <w:rStyle w:val="Heading1Cha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3DDA0014" wp14:editId="6F41D1C2">
            <wp:extent cx="5772150" cy="2990850"/>
            <wp:effectExtent l="19050" t="19050" r="19050" b="1905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
                    <pic:cNvPicPr/>
                  </pic:nvPicPr>
                  <pic:blipFill>
                    <a:blip r:embed="rId192"/>
                    <a:srcRect l="39303" t="47317" r="11198" b="15443"/>
                    <a:stretch>
                      <a:fillRect/>
                    </a:stretch>
                  </pic:blipFill>
                  <pic:spPr bwMode="auto">
                    <a:xfrm>
                      <a:off x="0" y="0"/>
                      <a:ext cx="5782257" cy="2996087"/>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r w:rsidRPr="002F65BD">
        <w:rPr>
          <w:rStyle w:val="Heading1Char"/>
          <w:rFonts w:asciiTheme="majorBidi" w:hAnsiTheme="majorBidi" w:cstheme="majorBidi"/>
          <w:sz w:val="24"/>
          <w:szCs w:val="24"/>
        </w:rPr>
        <w:t xml:space="preserve"> Tree Analysis Query of item Delay</w:t>
      </w:r>
    </w:p>
    <w:p w14:paraId="4CE66578" w14:textId="77777777" w:rsidR="00741D11" w:rsidRDefault="00741D11" w:rsidP="00741D11"/>
    <w:p w14:paraId="3DCF8084" w14:textId="77777777" w:rsidR="00741D11" w:rsidRPr="00B03243" w:rsidRDefault="00741D11" w:rsidP="00741D11">
      <w:pPr>
        <w:spacing w:after="0" w:line="360" w:lineRule="auto"/>
        <w:jc w:val="both"/>
        <w:rPr>
          <w:rFonts w:asciiTheme="majorBidi" w:hAnsiTheme="majorBidi" w:cstheme="majorBidi"/>
          <w:sz w:val="24"/>
          <w:szCs w:val="24"/>
        </w:rPr>
      </w:pPr>
    </w:p>
    <w:p w14:paraId="5C820C36" w14:textId="613004ED" w:rsidR="00741D11" w:rsidRDefault="00741D11" w:rsidP="00741D11">
      <w:pPr>
        <w:spacing w:after="0" w:line="360" w:lineRule="auto"/>
        <w:jc w:val="center"/>
        <w:rPr>
          <w:rStyle w:val="Heading1Cha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4B18FF27" wp14:editId="190168CA">
            <wp:extent cx="5607164" cy="723900"/>
            <wp:effectExtent l="19050" t="19050" r="12700" b="1905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
                    <pic:cNvPicPr/>
                  </pic:nvPicPr>
                  <pic:blipFill>
                    <a:blip r:embed="rId193"/>
                    <a:srcRect l="29965" t="61297" r="10418" b="29368"/>
                    <a:stretch>
                      <a:fillRect/>
                    </a:stretch>
                  </pic:blipFill>
                  <pic:spPr bwMode="auto">
                    <a:xfrm>
                      <a:off x="0" y="0"/>
                      <a:ext cx="5683723" cy="733784"/>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r w:rsidRPr="002F65BD">
        <w:rPr>
          <w:rStyle w:val="Heading1Char"/>
          <w:rFonts w:asciiTheme="majorBidi" w:hAnsiTheme="majorBidi" w:cstheme="majorBidi"/>
          <w:sz w:val="24"/>
          <w:szCs w:val="24"/>
        </w:rPr>
        <w:t xml:space="preserve"> Tree Analysis Query of items safely and injuries</w:t>
      </w:r>
    </w:p>
    <w:p w14:paraId="041B5FAB" w14:textId="77777777" w:rsidR="00741D11" w:rsidRDefault="00741D11" w:rsidP="00741D11"/>
    <w:p w14:paraId="2931D3C0" w14:textId="0A39F0E3" w:rsidR="00741D11" w:rsidRDefault="00741D11" w:rsidP="00741D11">
      <w:pPr>
        <w:spacing w:after="0" w:line="360" w:lineRule="auto"/>
        <w:jc w:val="center"/>
        <w:rPr>
          <w:rStyle w:val="Heading1Cha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661DDD41" wp14:editId="22BDF895">
            <wp:extent cx="5886450" cy="2714625"/>
            <wp:effectExtent l="19050" t="19050" r="19050" b="2857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
                    <pic:cNvPicPr/>
                  </pic:nvPicPr>
                  <pic:blipFill>
                    <a:blip r:embed="rId194"/>
                    <a:srcRect l="30399" t="49886" r="11575" b="18757"/>
                    <a:stretch>
                      <a:fillRect/>
                    </a:stretch>
                  </pic:blipFill>
                  <pic:spPr bwMode="auto">
                    <a:xfrm>
                      <a:off x="0" y="0"/>
                      <a:ext cx="5894554" cy="2718362"/>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r w:rsidRPr="002F65BD">
        <w:rPr>
          <w:rStyle w:val="Heading1Char"/>
          <w:rFonts w:asciiTheme="majorBidi" w:hAnsiTheme="majorBidi" w:cstheme="majorBidi"/>
          <w:sz w:val="24"/>
          <w:szCs w:val="24"/>
        </w:rPr>
        <w:t xml:space="preserve"> Tree Analysis Query of item Payments</w:t>
      </w:r>
    </w:p>
    <w:p w14:paraId="7795422A" w14:textId="77777777" w:rsidR="00741D11" w:rsidRDefault="00741D11" w:rsidP="00741D11"/>
    <w:p w14:paraId="34184829" w14:textId="6BDAE072" w:rsidR="00741D11" w:rsidRDefault="00741D11" w:rsidP="00741D11">
      <w:pPr>
        <w:spacing w:after="0" w:line="360" w:lineRule="auto"/>
        <w:jc w:val="center"/>
        <w:rPr>
          <w:rStyle w:val="Heading1Cha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6CF62A2B" wp14:editId="3ABC9CBF">
            <wp:extent cx="5810250" cy="3114675"/>
            <wp:effectExtent l="19050" t="19050" r="19050" b="2857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
                    <pic:cNvPicPr/>
                  </pic:nvPicPr>
                  <pic:blipFill>
                    <a:blip r:embed="rId195"/>
                    <a:srcRect l="38071" t="49354" r="14123" b="17550"/>
                    <a:stretch>
                      <a:fillRect/>
                    </a:stretch>
                  </pic:blipFill>
                  <pic:spPr bwMode="auto">
                    <a:xfrm>
                      <a:off x="0" y="0"/>
                      <a:ext cx="5819533" cy="3119651"/>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r w:rsidRPr="002F65BD">
        <w:rPr>
          <w:rStyle w:val="Heading1Char"/>
          <w:rFonts w:asciiTheme="majorBidi" w:hAnsiTheme="majorBidi" w:cstheme="majorBidi"/>
          <w:sz w:val="24"/>
          <w:szCs w:val="24"/>
        </w:rPr>
        <w:t xml:space="preserve"> Tree Analysis Query of item Meetings</w:t>
      </w:r>
    </w:p>
    <w:p w14:paraId="22950CF6" w14:textId="77777777" w:rsidR="00741D11" w:rsidRDefault="00741D11" w:rsidP="00741D11"/>
    <w:p w14:paraId="4B1EF875" w14:textId="77777777" w:rsidR="00741D11" w:rsidRPr="00B03243" w:rsidRDefault="00741D11" w:rsidP="00741D11">
      <w:pPr>
        <w:spacing w:after="0" w:line="360" w:lineRule="auto"/>
        <w:jc w:val="both"/>
        <w:rPr>
          <w:rFonts w:asciiTheme="majorBidi" w:hAnsiTheme="majorBidi" w:cstheme="majorBidi"/>
          <w:sz w:val="24"/>
          <w:szCs w:val="24"/>
        </w:rPr>
      </w:pPr>
    </w:p>
    <w:p w14:paraId="7E2E7817" w14:textId="46E16728" w:rsidR="00741D11" w:rsidRPr="00B03243" w:rsidRDefault="00741D11" w:rsidP="00741D11">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70D61F3B" wp14:editId="6178FE16">
            <wp:extent cx="5762625" cy="2857500"/>
            <wp:effectExtent l="19050" t="19050" r="28575" b="1905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
                    <pic:cNvPicPr/>
                  </pic:nvPicPr>
                  <pic:blipFill>
                    <a:blip r:embed="rId196"/>
                    <a:srcRect l="28066" t="47808" r="8814" b="15051"/>
                    <a:stretch>
                      <a:fillRect/>
                    </a:stretch>
                  </pic:blipFill>
                  <pic:spPr bwMode="auto">
                    <a:xfrm>
                      <a:off x="0" y="0"/>
                      <a:ext cx="5766233" cy="2859289"/>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r w:rsidRPr="002F65BD">
        <w:rPr>
          <w:rStyle w:val="Heading1Char"/>
          <w:rFonts w:asciiTheme="majorBidi" w:hAnsiTheme="majorBidi" w:cstheme="majorBidi"/>
          <w:sz w:val="24"/>
          <w:szCs w:val="24"/>
        </w:rPr>
        <w:t xml:space="preserve"> Tree Analysis Query of item Materials</w:t>
      </w:r>
    </w:p>
    <w:p w14:paraId="57C21785" w14:textId="77777777" w:rsidR="00741D11" w:rsidRDefault="00741D11" w:rsidP="00741D11"/>
    <w:p w14:paraId="4C0D2B3F" w14:textId="503F392E" w:rsidR="00741D11" w:rsidRDefault="00741D11" w:rsidP="00741D11">
      <w:pPr>
        <w:spacing w:after="0" w:line="360" w:lineRule="auto"/>
        <w:jc w:val="center"/>
        <w:rPr>
          <w:rStyle w:val="Heading1Cha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79B8824E" wp14:editId="366BF541">
            <wp:extent cx="5943600" cy="1152525"/>
            <wp:effectExtent l="19050" t="19050" r="19050" b="28575"/>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
                    <pic:cNvPicPr/>
                  </pic:nvPicPr>
                  <pic:blipFill>
                    <a:blip r:embed="rId197"/>
                    <a:srcRect l="23313" t="57818" r="4166" b="26373"/>
                    <a:stretch>
                      <a:fillRect/>
                    </a:stretch>
                  </pic:blipFill>
                  <pic:spPr bwMode="auto">
                    <a:xfrm>
                      <a:off x="0" y="0"/>
                      <a:ext cx="5979416" cy="1159470"/>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r w:rsidRPr="002F65BD">
        <w:rPr>
          <w:rStyle w:val="Heading1Char"/>
          <w:rFonts w:asciiTheme="majorBidi" w:hAnsiTheme="majorBidi" w:cstheme="majorBidi"/>
          <w:sz w:val="24"/>
          <w:szCs w:val="24"/>
        </w:rPr>
        <w:t xml:space="preserve"> Tree Analysis Query of item Communications</w:t>
      </w:r>
    </w:p>
    <w:p w14:paraId="3040F93D" w14:textId="77777777" w:rsidR="00741D11" w:rsidRDefault="00741D11" w:rsidP="00741D11"/>
    <w:p w14:paraId="47A65B79" w14:textId="248176C6" w:rsidR="00741D11" w:rsidRDefault="00741D11" w:rsidP="00741D11">
      <w:pPr>
        <w:spacing w:after="0" w:line="360" w:lineRule="auto"/>
        <w:jc w:val="center"/>
        <w:rPr>
          <w:rStyle w:val="Heading1Cha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66AC8F75" wp14:editId="05087B56">
            <wp:extent cx="5720848" cy="1085850"/>
            <wp:effectExtent l="19050" t="19050" r="13335" b="1905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
                    <pic:cNvPicPr/>
                  </pic:nvPicPr>
                  <pic:blipFill>
                    <a:blip r:embed="rId198"/>
                    <a:srcRect l="33449" t="59206" r="13942" b="27457"/>
                    <a:stretch>
                      <a:fillRect/>
                    </a:stretch>
                  </pic:blipFill>
                  <pic:spPr bwMode="auto">
                    <a:xfrm>
                      <a:off x="0" y="0"/>
                      <a:ext cx="5869392" cy="1114045"/>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r w:rsidRPr="002F65BD">
        <w:rPr>
          <w:rStyle w:val="Heading1Char"/>
          <w:rFonts w:asciiTheme="majorBidi" w:hAnsiTheme="majorBidi" w:cstheme="majorBidi"/>
          <w:sz w:val="24"/>
          <w:szCs w:val="24"/>
        </w:rPr>
        <w:t xml:space="preserve"> Tree Analysis Query of item change order</w:t>
      </w:r>
    </w:p>
    <w:p w14:paraId="54100147" w14:textId="77777777" w:rsidR="00741D11" w:rsidRDefault="00741D11" w:rsidP="00741D11"/>
    <w:p w14:paraId="050DF636" w14:textId="15B65456" w:rsidR="00741D11" w:rsidRDefault="00741D11" w:rsidP="00741D11">
      <w:pPr>
        <w:spacing w:after="0" w:line="360" w:lineRule="auto"/>
        <w:jc w:val="center"/>
        <w:rPr>
          <w:rStyle w:val="Heading1Cha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31704113" wp14:editId="3A7D3D89">
            <wp:extent cx="5838825" cy="1914525"/>
            <wp:effectExtent l="19050" t="19050" r="28575" b="2857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
                    <pic:cNvPicPr/>
                  </pic:nvPicPr>
                  <pic:blipFill>
                    <a:blip r:embed="rId199"/>
                    <a:srcRect l="42789" t="47320" r="12613" b="29203"/>
                    <a:stretch>
                      <a:fillRect/>
                    </a:stretch>
                  </pic:blipFill>
                  <pic:spPr bwMode="auto">
                    <a:xfrm>
                      <a:off x="0" y="0"/>
                      <a:ext cx="5838825" cy="1914525"/>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r w:rsidRPr="002F65BD">
        <w:rPr>
          <w:rStyle w:val="Heading1Char"/>
          <w:rFonts w:asciiTheme="majorBidi" w:hAnsiTheme="majorBidi" w:cstheme="majorBidi"/>
          <w:sz w:val="24"/>
          <w:szCs w:val="24"/>
        </w:rPr>
        <w:t xml:space="preserve"> Tree Analysis Query of items “reports and registers</w:t>
      </w:r>
      <w:r>
        <w:rPr>
          <w:rStyle w:val="Heading1Char"/>
          <w:rFonts w:asciiTheme="majorBidi" w:hAnsiTheme="majorBidi" w:cstheme="majorBidi"/>
          <w:sz w:val="24"/>
          <w:szCs w:val="24"/>
        </w:rPr>
        <w:t>.</w:t>
      </w:r>
      <w:r w:rsidRPr="002F65BD">
        <w:rPr>
          <w:rStyle w:val="Heading1Char"/>
          <w:rFonts w:asciiTheme="majorBidi" w:hAnsiTheme="majorBidi" w:cstheme="majorBidi"/>
          <w:sz w:val="24"/>
          <w:szCs w:val="24"/>
        </w:rPr>
        <w:t>”</w:t>
      </w:r>
    </w:p>
    <w:p w14:paraId="03AB1AEF" w14:textId="77777777" w:rsidR="00741D11" w:rsidRDefault="00741D11" w:rsidP="00741D11"/>
    <w:p w14:paraId="563507D5" w14:textId="77777777" w:rsidR="00741D11" w:rsidRPr="00B03243" w:rsidRDefault="00741D11" w:rsidP="00741D11">
      <w:pPr>
        <w:spacing w:after="0" w:line="360" w:lineRule="auto"/>
        <w:jc w:val="both"/>
        <w:rPr>
          <w:rFonts w:asciiTheme="majorBidi" w:hAnsiTheme="majorBidi" w:cstheme="majorBid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3"/>
        <w:gridCol w:w="6427"/>
      </w:tblGrid>
      <w:tr w:rsidR="00741D11" w14:paraId="06DA828E" w14:textId="77777777" w:rsidTr="0000762D">
        <w:tc>
          <w:tcPr>
            <w:tcW w:w="2785" w:type="dxa"/>
          </w:tcPr>
          <w:p w14:paraId="4B7A5B62" w14:textId="77777777" w:rsidR="00741D11" w:rsidRPr="00B03243" w:rsidRDefault="00741D11" w:rsidP="0000762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71AE7D1E" wp14:editId="4E02EB9F">
                  <wp:extent cx="1695450" cy="2190750"/>
                  <wp:effectExtent l="19050" t="19050" r="19050" b="1905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
                          <pic:cNvPicPr/>
                        </pic:nvPicPr>
                        <pic:blipFill>
                          <a:blip r:embed="rId179"/>
                          <a:srcRect l="15705" t="18814" r="73128" b="53131"/>
                          <a:stretch>
                            <a:fillRect/>
                          </a:stretch>
                        </pic:blipFill>
                        <pic:spPr bwMode="auto">
                          <a:xfrm>
                            <a:off x="0" y="0"/>
                            <a:ext cx="1696043" cy="2191516"/>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6565" w:type="dxa"/>
          </w:tcPr>
          <w:p w14:paraId="301092BF" w14:textId="77777777" w:rsidR="00741D11" w:rsidRPr="00B03243" w:rsidRDefault="00741D11" w:rsidP="0000762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61161930" wp14:editId="27D12BE4">
                  <wp:extent cx="3932198" cy="2190750"/>
                  <wp:effectExtent l="19050" t="19050" r="11430" b="1905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
                          <pic:cNvPicPr/>
                        </pic:nvPicPr>
                        <pic:blipFill>
                          <a:blip r:embed="rId179"/>
                          <a:srcRect l="77531" t="18814" b="53476"/>
                          <a:stretch>
                            <a:fillRect/>
                          </a:stretch>
                        </pic:blipFill>
                        <pic:spPr bwMode="auto">
                          <a:xfrm>
                            <a:off x="0" y="0"/>
                            <a:ext cx="3968235" cy="2210827"/>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07CF3AE9" w14:textId="0ECE28E2" w:rsidR="00741D11" w:rsidRDefault="00741D11" w:rsidP="00741D11">
      <w:pPr>
        <w:pStyle w:val="Heading1"/>
        <w:spacing w:before="0" w:after="0"/>
        <w:jc w:val="center"/>
        <w:rPr>
          <w:rFonts w:asciiTheme="majorBidi" w:hAnsiTheme="majorBidi" w:cstheme="majorBidi"/>
          <w:sz w:val="24"/>
          <w:szCs w:val="24"/>
        </w:rPr>
      </w:pPr>
      <w:bookmarkStart w:id="1659" w:name="_Toc69199697"/>
      <w:bookmarkStart w:id="1660" w:name="_Toc69201354"/>
      <w:bookmarkStart w:id="1661" w:name="_Toc78313693"/>
      <w:bookmarkStart w:id="1662" w:name="_Toc78314559"/>
      <w:bookmarkStart w:id="1663" w:name="_Toc82447828"/>
      <w:bookmarkStart w:id="1664" w:name="_Toc82448074"/>
      <w:bookmarkStart w:id="1665" w:name="_Toc82448320"/>
      <w:r w:rsidRPr="002F65BD">
        <w:rPr>
          <w:rFonts w:asciiTheme="majorBidi" w:hAnsiTheme="majorBidi" w:cstheme="majorBidi"/>
          <w:sz w:val="24"/>
          <w:szCs w:val="24"/>
        </w:rPr>
        <w:t>Text Queries Created</w:t>
      </w:r>
      <w:bookmarkEnd w:id="1659"/>
      <w:bookmarkEnd w:id="1660"/>
      <w:bookmarkEnd w:id="1661"/>
      <w:bookmarkEnd w:id="1662"/>
      <w:bookmarkEnd w:id="1663"/>
      <w:bookmarkEnd w:id="1664"/>
      <w:bookmarkEnd w:id="1665"/>
    </w:p>
    <w:p w14:paraId="3413AE66" w14:textId="77777777" w:rsidR="00741D11" w:rsidRPr="00480E6E" w:rsidRDefault="00741D11" w:rsidP="00741D11">
      <w:pPr>
        <w:spacing w:after="0"/>
      </w:pPr>
    </w:p>
    <w:p w14:paraId="721649E8" w14:textId="77777777" w:rsidR="00741D11" w:rsidRPr="00B03243" w:rsidRDefault="00741D11" w:rsidP="00741D11">
      <w:pPr>
        <w:spacing w:after="0" w:line="360" w:lineRule="auto"/>
        <w:jc w:val="both"/>
        <w:rPr>
          <w:rFonts w:asciiTheme="majorBidi" w:hAnsiTheme="majorBidi" w:cstheme="majorBid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7"/>
        <w:gridCol w:w="5573"/>
      </w:tblGrid>
      <w:tr w:rsidR="00741D11" w14:paraId="7335F742" w14:textId="77777777" w:rsidTr="0000762D">
        <w:tc>
          <w:tcPr>
            <w:tcW w:w="3685" w:type="dxa"/>
          </w:tcPr>
          <w:p w14:paraId="5C1E34BA" w14:textId="77777777" w:rsidR="00741D11" w:rsidRPr="00B03243" w:rsidRDefault="00741D11" w:rsidP="0000762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1E8DA16C" wp14:editId="3A766CAC">
                  <wp:extent cx="2247900" cy="2162175"/>
                  <wp:effectExtent l="19050" t="19050" r="19050" b="28575"/>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
                          <pic:cNvPicPr/>
                        </pic:nvPicPr>
                        <pic:blipFill>
                          <a:blip r:embed="rId200"/>
                          <a:srcRect l="34776" t="25458" r="51468" b="50164"/>
                          <a:stretch>
                            <a:fillRect/>
                          </a:stretch>
                        </pic:blipFill>
                        <pic:spPr bwMode="auto">
                          <a:xfrm>
                            <a:off x="0" y="0"/>
                            <a:ext cx="2251907" cy="2166029"/>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5665" w:type="dxa"/>
          </w:tcPr>
          <w:p w14:paraId="0DD9AFB2" w14:textId="77777777" w:rsidR="00741D11" w:rsidRPr="00B03243" w:rsidRDefault="00741D11" w:rsidP="0000762D">
            <w:pPr>
              <w:spacing w:line="360" w:lineRule="auto"/>
              <w:jc w:val="both"/>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6C33E46A" wp14:editId="1DCE9FDC">
                  <wp:extent cx="3381375" cy="2152650"/>
                  <wp:effectExtent l="19050" t="19050" r="28575" b="1905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
                          <pic:cNvPicPr/>
                        </pic:nvPicPr>
                        <pic:blipFill>
                          <a:blip r:embed="rId200"/>
                          <a:srcRect l="59726" t="25610" r="21897" b="50163"/>
                          <a:stretch>
                            <a:fillRect/>
                          </a:stretch>
                        </pic:blipFill>
                        <pic:spPr bwMode="auto">
                          <a:xfrm>
                            <a:off x="0" y="0"/>
                            <a:ext cx="3388818" cy="2157388"/>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785B96A2" w14:textId="16031E13" w:rsidR="00741D11" w:rsidRDefault="00741D11" w:rsidP="00741D11">
      <w:pPr>
        <w:pStyle w:val="Heading1"/>
        <w:spacing w:before="0" w:after="0"/>
        <w:jc w:val="center"/>
        <w:rPr>
          <w:rFonts w:asciiTheme="majorBidi" w:hAnsiTheme="majorBidi" w:cstheme="majorBidi"/>
          <w:sz w:val="24"/>
          <w:szCs w:val="24"/>
        </w:rPr>
      </w:pPr>
      <w:bookmarkStart w:id="1666" w:name="_Toc69199699"/>
      <w:bookmarkStart w:id="1667" w:name="_Toc69201356"/>
      <w:bookmarkStart w:id="1668" w:name="_Toc78313695"/>
      <w:bookmarkStart w:id="1669" w:name="_Toc78314561"/>
      <w:bookmarkStart w:id="1670" w:name="_Toc82447829"/>
      <w:bookmarkStart w:id="1671" w:name="_Toc82448075"/>
      <w:bookmarkStart w:id="1672" w:name="_Toc82448321"/>
      <w:r w:rsidRPr="002F65BD">
        <w:rPr>
          <w:rFonts w:asciiTheme="majorBidi" w:hAnsiTheme="majorBidi" w:cstheme="majorBidi"/>
          <w:sz w:val="24"/>
          <w:szCs w:val="24"/>
        </w:rPr>
        <w:t>Select a node to check references linked to Node “Adopted Risk Assessment”</w:t>
      </w:r>
      <w:bookmarkEnd w:id="1666"/>
      <w:bookmarkEnd w:id="1667"/>
      <w:bookmarkEnd w:id="1668"/>
      <w:bookmarkEnd w:id="1669"/>
      <w:bookmarkEnd w:id="1670"/>
      <w:bookmarkEnd w:id="1671"/>
      <w:bookmarkEnd w:id="1672"/>
    </w:p>
    <w:p w14:paraId="6CAEC833" w14:textId="77777777" w:rsidR="00741D11" w:rsidRDefault="00741D11" w:rsidP="00741D11"/>
    <w:p w14:paraId="08433668" w14:textId="10A58CAE" w:rsidR="00741D11" w:rsidRPr="00B03243" w:rsidRDefault="00741D11" w:rsidP="00741D11">
      <w:pPr>
        <w:spacing w:after="0" w:line="360" w:lineRule="auto"/>
        <w:jc w:val="center"/>
        <w:rP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1AD77D63" wp14:editId="57F1F6DC">
            <wp:extent cx="6207760" cy="5591174"/>
            <wp:effectExtent l="22860" t="15240" r="25400" b="2540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
                    <pic:cNvPicPr/>
                  </pic:nvPicPr>
                  <pic:blipFill>
                    <a:blip r:embed="rId201"/>
                    <a:srcRect l="21220" t="19099" r="26432" b="11060"/>
                    <a:stretch>
                      <a:fillRect/>
                    </a:stretch>
                  </pic:blipFill>
                  <pic:spPr bwMode="auto">
                    <a:xfrm rot="5400000">
                      <a:off x="0" y="0"/>
                      <a:ext cx="6216868" cy="5599377"/>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r w:rsidRPr="002F65BD">
        <w:rPr>
          <w:rStyle w:val="Heading1Char"/>
          <w:rFonts w:asciiTheme="majorBidi" w:hAnsiTheme="majorBidi" w:cstheme="majorBidi"/>
          <w:sz w:val="24"/>
          <w:szCs w:val="24"/>
        </w:rPr>
        <w:t xml:space="preserve"> Review of Referencing performed of the Node “Adopted Risk Assessment</w:t>
      </w:r>
      <w:r>
        <w:rPr>
          <w:rStyle w:val="Heading1Char"/>
          <w:rFonts w:asciiTheme="majorBidi" w:hAnsiTheme="majorBidi" w:cstheme="majorBidi"/>
          <w:sz w:val="24"/>
          <w:szCs w:val="24"/>
        </w:rPr>
        <w:t>.</w:t>
      </w:r>
      <w:r w:rsidRPr="002F65BD">
        <w:rPr>
          <w:rStyle w:val="Heading1Char"/>
          <w:rFonts w:asciiTheme="majorBidi" w:hAnsiTheme="majorBidi" w:cstheme="majorBidi"/>
          <w:sz w:val="24"/>
          <w:szCs w:val="24"/>
        </w:rPr>
        <w:t>”</w:t>
      </w:r>
    </w:p>
    <w:p w14:paraId="158ADA39" w14:textId="77777777" w:rsidR="00741D11" w:rsidRDefault="00741D11" w:rsidP="00741D11"/>
    <w:p w14:paraId="0AE27728" w14:textId="3A12B784" w:rsidR="00741D11" w:rsidRDefault="00741D11" w:rsidP="00741D11">
      <w:pPr>
        <w:spacing w:after="0" w:line="360" w:lineRule="auto"/>
        <w:jc w:val="center"/>
        <w:rPr>
          <w:rStyle w:val="Heading1Cha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78984317" wp14:editId="0452BC26">
            <wp:extent cx="5675630" cy="3752850"/>
            <wp:effectExtent l="19050" t="19050" r="20320" b="1905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
                    <pic:cNvPicPr/>
                  </pic:nvPicPr>
                  <pic:blipFill>
                    <a:blip r:embed="rId202"/>
                    <a:srcRect l="33960" t="24515" r="25962" b="30160"/>
                    <a:stretch>
                      <a:fillRect/>
                    </a:stretch>
                  </pic:blipFill>
                  <pic:spPr bwMode="auto">
                    <a:xfrm>
                      <a:off x="0" y="0"/>
                      <a:ext cx="5738461" cy="3794395"/>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r w:rsidRPr="002F65BD">
        <w:rPr>
          <w:rStyle w:val="Heading1Char"/>
          <w:rFonts w:asciiTheme="majorBidi" w:hAnsiTheme="majorBidi" w:cstheme="majorBidi"/>
          <w:sz w:val="24"/>
          <w:szCs w:val="24"/>
        </w:rPr>
        <w:t xml:space="preserve"> Comparing linked nodes of Interview 1 and interview 2</w:t>
      </w:r>
    </w:p>
    <w:p w14:paraId="2D01E0B8" w14:textId="77777777" w:rsidR="00741D11" w:rsidRDefault="00741D11" w:rsidP="00741D11"/>
    <w:p w14:paraId="3C16CC9C" w14:textId="7B1727A7" w:rsidR="00741D11" w:rsidRDefault="00741D11" w:rsidP="00741D11">
      <w:pPr>
        <w:spacing w:after="0" w:line="360" w:lineRule="auto"/>
        <w:jc w:val="center"/>
        <w:rPr>
          <w:rStyle w:val="Heading1Cha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7508BBC4" wp14:editId="6B1856B8">
            <wp:extent cx="5789295" cy="5400675"/>
            <wp:effectExtent l="19050" t="19050" r="20955" b="2857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
                    <pic:cNvPicPr/>
                  </pic:nvPicPr>
                  <pic:blipFill>
                    <a:blip r:embed="rId203"/>
                    <a:srcRect l="35578" t="23056" r="15704" b="9920"/>
                    <a:stretch>
                      <a:fillRect/>
                    </a:stretch>
                  </pic:blipFill>
                  <pic:spPr bwMode="auto">
                    <a:xfrm>
                      <a:off x="0" y="0"/>
                      <a:ext cx="5834149" cy="544251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2F65BD">
        <w:rPr>
          <w:rStyle w:val="Heading1Char"/>
          <w:rFonts w:asciiTheme="majorBidi" w:hAnsiTheme="majorBidi" w:cstheme="majorBidi"/>
          <w:sz w:val="24"/>
          <w:szCs w:val="24"/>
        </w:rPr>
        <w:t xml:space="preserve"> Network diagram indicating the relationship between nodes of interview</w:t>
      </w:r>
      <w:r>
        <w:rPr>
          <w:rStyle w:val="Heading1Char"/>
          <w:rFonts w:asciiTheme="majorBidi" w:hAnsiTheme="majorBidi" w:cstheme="majorBidi"/>
          <w:sz w:val="24"/>
          <w:szCs w:val="24"/>
        </w:rPr>
        <w:t>s</w:t>
      </w:r>
      <w:r w:rsidRPr="002F65BD">
        <w:rPr>
          <w:rStyle w:val="Heading1Char"/>
          <w:rFonts w:asciiTheme="majorBidi" w:hAnsiTheme="majorBidi" w:cstheme="majorBidi"/>
          <w:sz w:val="24"/>
          <w:szCs w:val="24"/>
        </w:rPr>
        <w:t xml:space="preserve"> 1 and 2</w:t>
      </w:r>
    </w:p>
    <w:p w14:paraId="51B44760" w14:textId="77777777" w:rsidR="00741D11" w:rsidRDefault="00741D11" w:rsidP="00741D11"/>
    <w:p w14:paraId="0C230B64" w14:textId="77777777" w:rsidR="00741D11" w:rsidRPr="00B03243" w:rsidRDefault="00741D11" w:rsidP="00741D11">
      <w:pPr>
        <w:spacing w:line="360" w:lineRule="auto"/>
        <w:jc w:val="center"/>
        <w:rPr>
          <w:rFonts w:asciiTheme="majorBidi" w:hAnsiTheme="majorBidi" w:cstheme="majorBidi"/>
          <w:sz w:val="24"/>
          <w:szCs w:val="24"/>
        </w:rPr>
      </w:pPr>
      <w:r>
        <w:rPr>
          <w:noProof/>
        </w:rPr>
        <w:lastRenderedPageBreak/>
        <w:drawing>
          <wp:inline distT="0" distB="0" distL="0" distR="0" wp14:anchorId="1FC3CF40" wp14:editId="35F28E36">
            <wp:extent cx="4561367" cy="7438291"/>
            <wp:effectExtent l="19050" t="19050" r="10795" b="1079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
                    <pic:cNvPicPr/>
                  </pic:nvPicPr>
                  <pic:blipFill>
                    <a:blip r:embed="rId204"/>
                    <a:srcRect l="52506" t="23351" r="31894" b="9889"/>
                    <a:stretch>
                      <a:fillRect/>
                    </a:stretch>
                  </pic:blipFill>
                  <pic:spPr bwMode="auto">
                    <a:xfrm>
                      <a:off x="0" y="0"/>
                      <a:ext cx="4646751" cy="757752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778A2D1" w14:textId="425936AA" w:rsidR="00741D11" w:rsidRPr="00FA6335" w:rsidRDefault="00741D11" w:rsidP="00741D11">
      <w:pPr>
        <w:spacing w:line="360" w:lineRule="auto"/>
        <w:jc w:val="center"/>
        <w:rPr>
          <w:rFonts w:asciiTheme="majorBidi" w:hAnsiTheme="majorBidi" w:cstheme="majorBidi"/>
          <w:sz w:val="24"/>
          <w:szCs w:val="24"/>
        </w:rPr>
      </w:pPr>
      <w:bookmarkStart w:id="1673" w:name="_Toc69199701"/>
      <w:bookmarkStart w:id="1674" w:name="_Toc69201358"/>
      <w:bookmarkStart w:id="1675" w:name="_Toc78313697"/>
      <w:bookmarkStart w:id="1676" w:name="_Toc78314563"/>
      <w:bookmarkStart w:id="1677" w:name="_Toc82447830"/>
      <w:bookmarkStart w:id="1678" w:name="_Toc82448076"/>
      <w:bookmarkStart w:id="1679" w:name="_Toc82448322"/>
      <w:r w:rsidRPr="002F65BD">
        <w:rPr>
          <w:rStyle w:val="Heading1Char"/>
          <w:rFonts w:asciiTheme="majorBidi" w:hAnsiTheme="majorBidi" w:cstheme="majorBidi"/>
          <w:sz w:val="24"/>
          <w:szCs w:val="24"/>
        </w:rPr>
        <w:t>Network diagram indicating the relationship between Cases linked to interviews</w:t>
      </w:r>
      <w:bookmarkEnd w:id="1673"/>
      <w:bookmarkEnd w:id="1674"/>
      <w:bookmarkEnd w:id="1675"/>
      <w:bookmarkEnd w:id="1676"/>
      <w:bookmarkEnd w:id="1677"/>
      <w:bookmarkEnd w:id="1678"/>
      <w:bookmarkEnd w:id="1679"/>
    </w:p>
    <w:p w14:paraId="2A0AFB34" w14:textId="77777777" w:rsidR="00741D11" w:rsidRDefault="00741D11" w:rsidP="00741D11"/>
    <w:p w14:paraId="0253B41D" w14:textId="77777777" w:rsidR="00741D11" w:rsidRDefault="00741D11" w:rsidP="00741D11">
      <w:pPr>
        <w:spacing w:after="0" w:line="360" w:lineRule="auto"/>
        <w:jc w:val="center"/>
        <w:rPr>
          <w:rStyle w:val="Heading1Cha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35467DCB" wp14:editId="6C5495DB">
            <wp:extent cx="4638675" cy="864235"/>
            <wp:effectExtent l="19050" t="19050" r="28575" b="12065"/>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
                    <pic:cNvPicPr/>
                  </pic:nvPicPr>
                  <pic:blipFill>
                    <a:blip r:embed="rId205"/>
                    <a:srcRect l="35851" t="37628" r="35898" b="48226"/>
                    <a:stretch>
                      <a:fillRect/>
                    </a:stretch>
                  </pic:blipFill>
                  <pic:spPr bwMode="auto">
                    <a:xfrm>
                      <a:off x="0" y="0"/>
                      <a:ext cx="4829471" cy="899782"/>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p w14:paraId="6031752E" w14:textId="7393017B" w:rsidR="00741D11" w:rsidRPr="00480E6E" w:rsidRDefault="00741D11" w:rsidP="00741D11">
      <w:pPr>
        <w:spacing w:after="0" w:line="360" w:lineRule="auto"/>
        <w:jc w:val="center"/>
        <w:rPr>
          <w:rFonts w:asciiTheme="majorBidi" w:eastAsiaTheme="minorHAnsi" w:hAnsiTheme="majorBidi" w:cstheme="majorBidi"/>
          <w:sz w:val="24"/>
          <w:szCs w:val="24"/>
        </w:rPr>
      </w:pPr>
      <w:bookmarkStart w:id="1680" w:name="_Toc69199703"/>
      <w:bookmarkStart w:id="1681" w:name="_Toc69201360"/>
      <w:bookmarkStart w:id="1682" w:name="_Toc78313699"/>
      <w:bookmarkStart w:id="1683" w:name="_Toc78314565"/>
      <w:bookmarkStart w:id="1684" w:name="_Toc82447831"/>
      <w:bookmarkStart w:id="1685" w:name="_Toc82448077"/>
      <w:bookmarkStart w:id="1686" w:name="_Toc82448323"/>
      <w:r w:rsidRPr="002F65BD">
        <w:rPr>
          <w:rStyle w:val="Heading1Char"/>
          <w:rFonts w:asciiTheme="majorBidi" w:hAnsiTheme="majorBidi" w:cstheme="majorBidi"/>
          <w:sz w:val="24"/>
          <w:szCs w:val="24"/>
        </w:rPr>
        <w:t xml:space="preserve">Export Window in </w:t>
      </w:r>
      <w:r>
        <w:rPr>
          <w:rStyle w:val="Heading1Char"/>
          <w:rFonts w:asciiTheme="majorBidi" w:hAnsiTheme="majorBidi" w:cstheme="majorBidi"/>
          <w:sz w:val="24"/>
          <w:szCs w:val="24"/>
        </w:rPr>
        <w:t>NVivo</w:t>
      </w:r>
      <w:bookmarkEnd w:id="1680"/>
      <w:bookmarkEnd w:id="1681"/>
      <w:bookmarkEnd w:id="1682"/>
      <w:bookmarkEnd w:id="1683"/>
      <w:bookmarkEnd w:id="1684"/>
      <w:bookmarkEnd w:id="1685"/>
      <w:bookmarkEnd w:id="1686"/>
    </w:p>
    <w:p w14:paraId="64694BD7" w14:textId="77777777" w:rsidR="00741D11" w:rsidRDefault="00741D11" w:rsidP="00741D11"/>
    <w:p w14:paraId="368F57B0" w14:textId="77777777" w:rsidR="00741D11" w:rsidRDefault="00741D11" w:rsidP="00741D11"/>
    <w:p w14:paraId="42D1EFAC" w14:textId="77777777" w:rsidR="00741D11" w:rsidRDefault="00741D11" w:rsidP="00741D11">
      <w:pPr>
        <w:spacing w:line="360" w:lineRule="auto"/>
        <w:jc w:val="both"/>
        <w:rPr>
          <w:rFonts w:asciiTheme="majorBidi" w:hAnsiTheme="majorBidi" w:cstheme="majorBidi"/>
          <w:b/>
          <w:bCs/>
          <w:sz w:val="24"/>
          <w:szCs w:val="24"/>
        </w:rPr>
      </w:pPr>
    </w:p>
    <w:p w14:paraId="718FCBF9" w14:textId="77777777" w:rsidR="00741D11" w:rsidRPr="009D4ED8" w:rsidRDefault="00741D11" w:rsidP="00D95B54">
      <w:pPr>
        <w:spacing w:after="0" w:line="360" w:lineRule="auto"/>
        <w:jc w:val="both"/>
        <w:rPr>
          <w:rFonts w:asciiTheme="majorBidi" w:hAnsiTheme="majorBidi" w:cstheme="majorBidi"/>
          <w:sz w:val="24"/>
          <w:szCs w:val="24"/>
        </w:rPr>
      </w:pPr>
    </w:p>
    <w:p w14:paraId="66C09EBC" w14:textId="77777777" w:rsidR="007F3D8E" w:rsidRPr="009D4ED8" w:rsidRDefault="007F3D8E" w:rsidP="007F3D8E">
      <w:pPr>
        <w:spacing w:after="0" w:line="360" w:lineRule="auto"/>
        <w:jc w:val="both"/>
        <w:rPr>
          <w:rFonts w:asciiTheme="majorBidi" w:hAnsiTheme="majorBidi" w:cstheme="majorBidi"/>
          <w:sz w:val="24"/>
          <w:szCs w:val="24"/>
        </w:rPr>
      </w:pPr>
    </w:p>
    <w:p w14:paraId="42204FDE" w14:textId="253BD3B9" w:rsidR="00CE7792" w:rsidRDefault="007F3D8E" w:rsidP="00741D11">
      <w:pPr>
        <w:spacing w:after="0" w:line="360" w:lineRule="auto"/>
        <w:jc w:val="both"/>
        <w:rPr>
          <w:rFonts w:asciiTheme="majorBidi" w:hAnsiTheme="majorBidi" w:cstheme="majorBidi"/>
          <w:sz w:val="24"/>
          <w:szCs w:val="24"/>
        </w:rPr>
      </w:pPr>
      <w:r w:rsidRPr="009D4ED8">
        <w:rPr>
          <w:rFonts w:asciiTheme="majorBidi" w:hAnsiTheme="majorBidi" w:cstheme="majorBidi"/>
          <w:sz w:val="24"/>
          <w:szCs w:val="24"/>
        </w:rPr>
        <w:t xml:space="preserve">    </w:t>
      </w:r>
    </w:p>
    <w:p w14:paraId="1AF1AEC9" w14:textId="77777777" w:rsidR="00741D11" w:rsidRDefault="00741D11" w:rsidP="00741D11">
      <w:pPr>
        <w:spacing w:after="0" w:line="360" w:lineRule="auto"/>
        <w:jc w:val="both"/>
        <w:rPr>
          <w:rFonts w:asciiTheme="majorBidi" w:hAnsiTheme="majorBidi" w:cstheme="majorBidi"/>
          <w:sz w:val="24"/>
          <w:szCs w:val="24"/>
        </w:rPr>
      </w:pPr>
    </w:p>
    <w:p w14:paraId="44CB2498" w14:textId="77777777" w:rsidR="00741D11" w:rsidRDefault="00741D11" w:rsidP="00741D11">
      <w:pPr>
        <w:spacing w:after="0" w:line="360" w:lineRule="auto"/>
        <w:jc w:val="both"/>
        <w:rPr>
          <w:rFonts w:asciiTheme="majorBidi" w:hAnsiTheme="majorBidi" w:cstheme="majorBidi"/>
          <w:sz w:val="24"/>
          <w:szCs w:val="24"/>
        </w:rPr>
      </w:pPr>
    </w:p>
    <w:p w14:paraId="4047B150" w14:textId="77777777" w:rsidR="00741D11" w:rsidRDefault="00741D11" w:rsidP="00741D11">
      <w:pPr>
        <w:spacing w:after="0" w:line="360" w:lineRule="auto"/>
        <w:jc w:val="both"/>
        <w:rPr>
          <w:rFonts w:asciiTheme="majorBidi" w:hAnsiTheme="majorBidi" w:cstheme="majorBidi"/>
          <w:sz w:val="24"/>
          <w:szCs w:val="24"/>
        </w:rPr>
      </w:pPr>
    </w:p>
    <w:p w14:paraId="196A1897" w14:textId="77777777" w:rsidR="00741D11" w:rsidRDefault="00741D11" w:rsidP="00741D11">
      <w:pPr>
        <w:spacing w:after="0" w:line="360" w:lineRule="auto"/>
        <w:jc w:val="both"/>
        <w:rPr>
          <w:rFonts w:asciiTheme="majorBidi" w:hAnsiTheme="majorBidi" w:cstheme="majorBidi"/>
          <w:sz w:val="24"/>
          <w:szCs w:val="24"/>
        </w:rPr>
      </w:pPr>
    </w:p>
    <w:p w14:paraId="163E1A1F" w14:textId="77777777" w:rsidR="00741D11" w:rsidRDefault="00741D11" w:rsidP="00741D11">
      <w:pPr>
        <w:spacing w:after="0" w:line="360" w:lineRule="auto"/>
        <w:jc w:val="both"/>
        <w:rPr>
          <w:rFonts w:asciiTheme="majorBidi" w:hAnsiTheme="majorBidi" w:cstheme="majorBidi"/>
          <w:sz w:val="24"/>
          <w:szCs w:val="24"/>
        </w:rPr>
      </w:pPr>
    </w:p>
    <w:p w14:paraId="677CD2C1" w14:textId="77777777" w:rsidR="00741D11" w:rsidRDefault="00741D11" w:rsidP="00741D11">
      <w:pPr>
        <w:spacing w:after="0" w:line="360" w:lineRule="auto"/>
        <w:jc w:val="both"/>
        <w:rPr>
          <w:rFonts w:asciiTheme="majorBidi" w:hAnsiTheme="majorBidi" w:cstheme="majorBidi"/>
          <w:sz w:val="24"/>
          <w:szCs w:val="24"/>
        </w:rPr>
      </w:pPr>
    </w:p>
    <w:p w14:paraId="3AAE187F" w14:textId="77777777" w:rsidR="00741D11" w:rsidRDefault="00741D11" w:rsidP="00741D11">
      <w:pPr>
        <w:spacing w:after="0" w:line="360" w:lineRule="auto"/>
        <w:jc w:val="both"/>
        <w:rPr>
          <w:rFonts w:asciiTheme="majorBidi" w:hAnsiTheme="majorBidi" w:cstheme="majorBidi"/>
          <w:sz w:val="24"/>
          <w:szCs w:val="24"/>
        </w:rPr>
      </w:pPr>
    </w:p>
    <w:p w14:paraId="43EE8692" w14:textId="77777777" w:rsidR="00741D11" w:rsidRDefault="00741D11" w:rsidP="00741D11">
      <w:pPr>
        <w:spacing w:after="0" w:line="360" w:lineRule="auto"/>
        <w:jc w:val="both"/>
        <w:rPr>
          <w:rFonts w:asciiTheme="majorBidi" w:hAnsiTheme="majorBidi" w:cstheme="majorBidi"/>
          <w:sz w:val="24"/>
          <w:szCs w:val="24"/>
        </w:rPr>
      </w:pPr>
    </w:p>
    <w:p w14:paraId="30AD5EFD" w14:textId="77777777" w:rsidR="00741D11" w:rsidRDefault="00741D11" w:rsidP="00741D11">
      <w:pPr>
        <w:spacing w:after="0" w:line="360" w:lineRule="auto"/>
        <w:jc w:val="both"/>
        <w:rPr>
          <w:rFonts w:asciiTheme="majorBidi" w:hAnsiTheme="majorBidi" w:cstheme="majorBidi"/>
          <w:sz w:val="24"/>
          <w:szCs w:val="24"/>
        </w:rPr>
      </w:pPr>
    </w:p>
    <w:p w14:paraId="0621E27C" w14:textId="77777777" w:rsidR="00741D11" w:rsidRDefault="00741D11" w:rsidP="00741D11">
      <w:pPr>
        <w:spacing w:after="0" w:line="360" w:lineRule="auto"/>
        <w:jc w:val="both"/>
        <w:rPr>
          <w:rFonts w:asciiTheme="majorBidi" w:hAnsiTheme="majorBidi" w:cstheme="majorBidi"/>
          <w:sz w:val="24"/>
          <w:szCs w:val="24"/>
        </w:rPr>
      </w:pPr>
    </w:p>
    <w:p w14:paraId="5CFA68F7" w14:textId="77777777" w:rsidR="00741D11" w:rsidRDefault="00741D11" w:rsidP="00741D11">
      <w:pPr>
        <w:spacing w:after="0" w:line="360" w:lineRule="auto"/>
        <w:jc w:val="both"/>
        <w:rPr>
          <w:rFonts w:asciiTheme="majorBidi" w:hAnsiTheme="majorBidi" w:cstheme="majorBidi"/>
          <w:sz w:val="24"/>
          <w:szCs w:val="24"/>
        </w:rPr>
      </w:pPr>
    </w:p>
    <w:p w14:paraId="0D99B53C" w14:textId="77777777" w:rsidR="00741D11" w:rsidRDefault="00741D11" w:rsidP="00741D11">
      <w:pPr>
        <w:spacing w:after="0" w:line="360" w:lineRule="auto"/>
        <w:jc w:val="both"/>
        <w:rPr>
          <w:rFonts w:asciiTheme="majorBidi" w:hAnsiTheme="majorBidi" w:cstheme="majorBidi"/>
          <w:sz w:val="24"/>
          <w:szCs w:val="24"/>
        </w:rPr>
      </w:pPr>
    </w:p>
    <w:p w14:paraId="5CCA68AE" w14:textId="77777777" w:rsidR="00741D11" w:rsidRDefault="00741D11" w:rsidP="00741D11">
      <w:pPr>
        <w:spacing w:after="0" w:line="360" w:lineRule="auto"/>
        <w:jc w:val="both"/>
        <w:rPr>
          <w:rFonts w:asciiTheme="majorBidi" w:hAnsiTheme="majorBidi" w:cstheme="majorBidi"/>
          <w:sz w:val="24"/>
          <w:szCs w:val="24"/>
        </w:rPr>
      </w:pPr>
    </w:p>
    <w:p w14:paraId="5C1EC9A7" w14:textId="77777777" w:rsidR="00741D11" w:rsidRDefault="00741D11" w:rsidP="00741D11">
      <w:pPr>
        <w:spacing w:after="0" w:line="360" w:lineRule="auto"/>
        <w:jc w:val="both"/>
        <w:rPr>
          <w:rFonts w:asciiTheme="majorBidi" w:hAnsiTheme="majorBidi" w:cstheme="majorBidi"/>
          <w:sz w:val="24"/>
          <w:szCs w:val="24"/>
        </w:rPr>
      </w:pPr>
    </w:p>
    <w:p w14:paraId="242B01D5" w14:textId="77777777" w:rsidR="00741D11" w:rsidRDefault="00741D11" w:rsidP="00741D11">
      <w:pPr>
        <w:spacing w:after="0" w:line="360" w:lineRule="auto"/>
        <w:jc w:val="both"/>
        <w:rPr>
          <w:rFonts w:asciiTheme="majorBidi" w:hAnsiTheme="majorBidi" w:cstheme="majorBidi"/>
          <w:sz w:val="24"/>
          <w:szCs w:val="24"/>
        </w:rPr>
      </w:pPr>
    </w:p>
    <w:p w14:paraId="20F20D04" w14:textId="77777777" w:rsidR="00741D11" w:rsidRDefault="00741D11" w:rsidP="00741D11">
      <w:pPr>
        <w:spacing w:after="0" w:line="360" w:lineRule="auto"/>
        <w:jc w:val="both"/>
        <w:rPr>
          <w:rFonts w:asciiTheme="majorBidi" w:hAnsiTheme="majorBidi" w:cstheme="majorBidi"/>
          <w:sz w:val="24"/>
          <w:szCs w:val="24"/>
        </w:rPr>
      </w:pPr>
    </w:p>
    <w:p w14:paraId="00EA149E" w14:textId="77777777" w:rsidR="00741D11" w:rsidRDefault="00741D11" w:rsidP="00741D11">
      <w:pPr>
        <w:spacing w:after="0" w:line="360" w:lineRule="auto"/>
        <w:jc w:val="both"/>
        <w:rPr>
          <w:rFonts w:asciiTheme="majorBidi" w:hAnsiTheme="majorBidi" w:cstheme="majorBidi"/>
          <w:sz w:val="24"/>
          <w:szCs w:val="24"/>
        </w:rPr>
      </w:pPr>
    </w:p>
    <w:p w14:paraId="40F8BC7E" w14:textId="77777777" w:rsidR="00741D11" w:rsidRDefault="00741D11" w:rsidP="00741D11">
      <w:pPr>
        <w:spacing w:after="0" w:line="360" w:lineRule="auto"/>
        <w:jc w:val="both"/>
        <w:rPr>
          <w:rFonts w:asciiTheme="majorBidi" w:hAnsiTheme="majorBidi" w:cstheme="majorBidi"/>
          <w:sz w:val="24"/>
          <w:szCs w:val="24"/>
        </w:rPr>
      </w:pPr>
    </w:p>
    <w:p w14:paraId="15A4824A" w14:textId="492A887F" w:rsidR="00741D11" w:rsidRDefault="00741D11" w:rsidP="005116D2">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lastRenderedPageBreak/>
        <w:t>Appendix E</w:t>
      </w:r>
      <w:r w:rsidRPr="00B03243">
        <w:rPr>
          <w:rFonts w:asciiTheme="majorBidi" w:hAnsiTheme="majorBidi" w:cstheme="majorBidi"/>
          <w:b/>
          <w:bCs/>
          <w:sz w:val="24"/>
          <w:szCs w:val="24"/>
        </w:rPr>
        <w:t xml:space="preserve"> </w:t>
      </w:r>
      <w:r>
        <w:rPr>
          <w:rFonts w:asciiTheme="majorBidi" w:hAnsiTheme="majorBidi" w:cstheme="majorBidi"/>
          <w:b/>
          <w:bCs/>
          <w:sz w:val="24"/>
          <w:szCs w:val="24"/>
        </w:rPr>
        <w:t xml:space="preserve">– Analysis of </w:t>
      </w:r>
      <w:r w:rsidR="005116D2">
        <w:rPr>
          <w:rFonts w:asciiTheme="majorBidi" w:hAnsiTheme="majorBidi" w:cstheme="majorBidi"/>
          <w:b/>
          <w:bCs/>
          <w:sz w:val="24"/>
          <w:szCs w:val="24"/>
        </w:rPr>
        <w:t>Questionnaires</w:t>
      </w:r>
      <w:r>
        <w:rPr>
          <w:rFonts w:asciiTheme="majorBidi" w:hAnsiTheme="majorBidi" w:cstheme="majorBidi"/>
          <w:b/>
          <w:bCs/>
          <w:sz w:val="24"/>
          <w:szCs w:val="24"/>
        </w:rPr>
        <w:t xml:space="preserve"> Using </w:t>
      </w:r>
      <w:r w:rsidR="005116D2">
        <w:rPr>
          <w:rFonts w:asciiTheme="majorBidi" w:hAnsiTheme="majorBidi" w:cstheme="majorBidi"/>
          <w:b/>
          <w:bCs/>
          <w:sz w:val="24"/>
          <w:szCs w:val="24"/>
        </w:rPr>
        <w:t>SPSS</w:t>
      </w:r>
    </w:p>
    <w:p w14:paraId="2D48224A" w14:textId="461B177E" w:rsidR="005116D2" w:rsidRDefault="005116D2" w:rsidP="00827713">
      <w:pPr>
        <w:spacing w:after="0" w:line="360" w:lineRule="auto"/>
        <w:jc w:val="center"/>
        <w:rPr>
          <w:rStyle w:val="Heading1Cha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65EB1674" wp14:editId="06C93BA2">
            <wp:extent cx="5851525" cy="3733800"/>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
                    <pic:cNvPicPr>
                      <a:picLocks noChangeAspect="1" noChangeArrowheads="1"/>
                    </pic:cNvPicPr>
                  </pic:nvPicPr>
                  <pic:blipFill>
                    <a:blip r:embed="rId206">
                      <a:extLst>
                        <a:ext uri="{28A0092B-C50C-407E-A947-70E740481C1C}">
                          <a14:useLocalDpi xmlns:a14="http://schemas.microsoft.com/office/drawing/2010/main" val="0"/>
                        </a:ext>
                      </a:extLst>
                    </a:blip>
                    <a:srcRect l="2003" b="6563"/>
                    <a:stretch>
                      <a:fillRect/>
                    </a:stretch>
                  </pic:blipFill>
                  <pic:spPr bwMode="auto">
                    <a:xfrm>
                      <a:off x="0" y="0"/>
                      <a:ext cx="5857478" cy="3737599"/>
                    </a:xfrm>
                    <a:prstGeom prst="rect">
                      <a:avLst/>
                    </a:prstGeom>
                    <a:noFill/>
                    <a:ln>
                      <a:noFill/>
                    </a:ln>
                    <a:extLst>
                      <a:ext uri="{53640926-AAD7-44D8-BBD7-CCE9431645EC}">
                        <a14:shadowObscured xmlns:a14="http://schemas.microsoft.com/office/drawing/2010/main"/>
                      </a:ext>
                    </a:extLst>
                  </pic:spPr>
                </pic:pic>
              </a:graphicData>
            </a:graphic>
          </wp:inline>
        </w:drawing>
      </w:r>
      <w:r w:rsidRPr="002F65BD">
        <w:rPr>
          <w:rStyle w:val="Heading1Char"/>
          <w:rFonts w:asciiTheme="majorBidi" w:hAnsiTheme="majorBidi" w:cstheme="majorBidi"/>
          <w:sz w:val="24"/>
          <w:szCs w:val="24"/>
        </w:rPr>
        <w:t xml:space="preserve"> Degree of Complexity in Construction of </w:t>
      </w:r>
      <w:r>
        <w:rPr>
          <w:rStyle w:val="Heading1Char"/>
          <w:rFonts w:asciiTheme="majorBidi" w:hAnsiTheme="majorBidi" w:cstheme="majorBidi"/>
          <w:sz w:val="24"/>
          <w:szCs w:val="24"/>
        </w:rPr>
        <w:t>MHP</w:t>
      </w:r>
      <w:r w:rsidRPr="002F65BD">
        <w:rPr>
          <w:rStyle w:val="Heading1Char"/>
          <w:rFonts w:asciiTheme="majorBidi" w:hAnsiTheme="majorBidi" w:cstheme="majorBidi"/>
          <w:sz w:val="24"/>
          <w:szCs w:val="24"/>
        </w:rPr>
        <w:t xml:space="preserve"> in </w:t>
      </w:r>
      <w:r>
        <w:rPr>
          <w:rStyle w:val="Heading1Char"/>
          <w:rFonts w:asciiTheme="majorBidi" w:hAnsiTheme="majorBidi" w:cstheme="majorBidi"/>
          <w:sz w:val="24"/>
          <w:szCs w:val="24"/>
        </w:rPr>
        <w:t>Egypt</w:t>
      </w:r>
    </w:p>
    <w:p w14:paraId="435845B4" w14:textId="490E568C" w:rsidR="005116D2" w:rsidRPr="00B03243" w:rsidRDefault="005116D2" w:rsidP="00827713">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71016102" wp14:editId="5CF37B8B">
            <wp:extent cx="5861506" cy="3400425"/>
            <wp:effectExtent l="0" t="0" r="635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9"/>
                    <pic:cNvPicPr>
                      <a:picLocks noChangeAspect="1" noChangeArrowheads="1"/>
                    </pic:cNvPicPr>
                  </pic:nvPicPr>
                  <pic:blipFill>
                    <a:blip r:embed="rId207">
                      <a:extLst>
                        <a:ext uri="{28A0092B-C50C-407E-A947-70E740481C1C}">
                          <a14:useLocalDpi xmlns:a14="http://schemas.microsoft.com/office/drawing/2010/main" val="0"/>
                        </a:ext>
                      </a:extLst>
                    </a:blip>
                    <a:srcRect b="7179"/>
                    <a:stretch>
                      <a:fillRect/>
                    </a:stretch>
                  </pic:blipFill>
                  <pic:spPr bwMode="auto">
                    <a:xfrm>
                      <a:off x="0" y="0"/>
                      <a:ext cx="5870729" cy="3405775"/>
                    </a:xfrm>
                    <a:prstGeom prst="rect">
                      <a:avLst/>
                    </a:prstGeom>
                    <a:noFill/>
                    <a:ln>
                      <a:noFill/>
                    </a:ln>
                    <a:extLst>
                      <a:ext uri="{53640926-AAD7-44D8-BBD7-CCE9431645EC}">
                        <a14:shadowObscured xmlns:a14="http://schemas.microsoft.com/office/drawing/2010/main"/>
                      </a:ext>
                    </a:extLst>
                  </pic:spPr>
                </pic:pic>
              </a:graphicData>
            </a:graphic>
          </wp:inline>
        </w:drawing>
      </w:r>
      <w:r>
        <w:rPr>
          <w:rStyle w:val="Heading1Char"/>
          <w:rFonts w:asciiTheme="majorBidi" w:hAnsiTheme="majorBidi" w:cstheme="majorBidi"/>
          <w:sz w:val="24"/>
          <w:szCs w:val="24"/>
        </w:rPr>
        <w:t xml:space="preserve"> Risk Management Process Practiced by Respondents</w:t>
      </w:r>
    </w:p>
    <w:p w14:paraId="2C76D58C" w14:textId="5D816BB8" w:rsidR="005116D2" w:rsidRPr="00F3425E" w:rsidRDefault="005116D2" w:rsidP="00827713">
      <w:pPr>
        <w:spacing w:line="360" w:lineRule="auto"/>
        <w:jc w:val="center"/>
        <w:rPr>
          <w:rFonts w:asciiTheme="majorBidi" w:hAnsiTheme="majorBidi" w:cstheme="majorBidi"/>
          <w:sz w:val="24"/>
          <w:szCs w:val="24"/>
          <w:lang w:val="en-GB"/>
        </w:rPr>
      </w:pPr>
      <w:r w:rsidRPr="00B03243">
        <w:rPr>
          <w:rFonts w:asciiTheme="majorBidi" w:hAnsiTheme="majorBidi" w:cstheme="majorBidi"/>
          <w:noProof/>
          <w:sz w:val="24"/>
          <w:szCs w:val="24"/>
        </w:rPr>
        <w:lastRenderedPageBreak/>
        <w:drawing>
          <wp:inline distT="0" distB="0" distL="0" distR="0" wp14:anchorId="03D75A0B" wp14:editId="77A6039A">
            <wp:extent cx="5700395" cy="4562475"/>
            <wp:effectExtent l="0" t="0" r="0" b="9525"/>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37"/>
                    <pic:cNvPicPr>
                      <a:picLocks noChangeAspect="1" noChangeArrowheads="1"/>
                    </pic:cNvPicPr>
                  </pic:nvPicPr>
                  <pic:blipFill>
                    <a:blip r:embed="rId208">
                      <a:extLst>
                        <a:ext uri="{28A0092B-C50C-407E-A947-70E740481C1C}">
                          <a14:useLocalDpi xmlns:a14="http://schemas.microsoft.com/office/drawing/2010/main" val="0"/>
                        </a:ext>
                      </a:extLst>
                    </a:blip>
                    <a:srcRect b="6336"/>
                    <a:stretch>
                      <a:fillRect/>
                    </a:stretch>
                  </pic:blipFill>
                  <pic:spPr bwMode="auto">
                    <a:xfrm>
                      <a:off x="0" y="0"/>
                      <a:ext cx="5703374" cy="4564859"/>
                    </a:xfrm>
                    <a:prstGeom prst="rect">
                      <a:avLst/>
                    </a:prstGeom>
                    <a:noFill/>
                    <a:ln>
                      <a:noFill/>
                    </a:ln>
                    <a:extLst>
                      <a:ext uri="{53640926-AAD7-44D8-BBD7-CCE9431645EC}">
                        <a14:shadowObscured xmlns:a14="http://schemas.microsoft.com/office/drawing/2010/main"/>
                      </a:ext>
                    </a:extLst>
                  </pic:spPr>
                </pic:pic>
              </a:graphicData>
            </a:graphic>
          </wp:inline>
        </w:drawing>
      </w:r>
      <w:r w:rsidRPr="00B03243">
        <w:rPr>
          <w:rStyle w:val="Heading1Char"/>
          <w:rFonts w:asciiTheme="majorBidi" w:hAnsiTheme="majorBidi" w:cstheme="majorBidi"/>
          <w:sz w:val="24"/>
          <w:szCs w:val="24"/>
        </w:rPr>
        <w:t xml:space="preserve"> </w:t>
      </w:r>
      <w:r w:rsidR="00827713">
        <w:rPr>
          <w:rStyle w:val="Heading1Char"/>
          <w:rFonts w:asciiTheme="majorBidi" w:hAnsiTheme="majorBidi" w:cstheme="majorBidi"/>
          <w:sz w:val="24"/>
          <w:szCs w:val="24"/>
        </w:rPr>
        <w:t>E</w:t>
      </w:r>
      <w:r>
        <w:rPr>
          <w:rStyle w:val="Heading1Char"/>
          <w:rFonts w:asciiTheme="majorBidi" w:hAnsiTheme="majorBidi" w:cstheme="majorBidi"/>
          <w:sz w:val="24"/>
          <w:szCs w:val="24"/>
        </w:rPr>
        <w:t>xpert use of risk software for</w:t>
      </w:r>
      <w:r w:rsidRPr="00B03243">
        <w:rPr>
          <w:rStyle w:val="Heading1Char"/>
          <w:rFonts w:asciiTheme="majorBidi" w:hAnsiTheme="majorBidi" w:cstheme="majorBidi"/>
          <w:sz w:val="24"/>
          <w:szCs w:val="24"/>
        </w:rPr>
        <w:t xml:space="preserve"> risk analysis</w:t>
      </w:r>
    </w:p>
    <w:p w14:paraId="3A387698" w14:textId="77777777" w:rsidR="005116D2" w:rsidRPr="005116D2" w:rsidRDefault="005116D2" w:rsidP="005116D2">
      <w:pPr>
        <w:spacing w:line="360" w:lineRule="auto"/>
        <w:jc w:val="both"/>
        <w:rPr>
          <w:rFonts w:asciiTheme="majorBidi" w:hAnsiTheme="majorBidi" w:cstheme="majorBidi"/>
          <w:b/>
          <w:bCs/>
          <w:sz w:val="24"/>
          <w:szCs w:val="24"/>
          <w:lang w:val="en-GB"/>
        </w:rPr>
      </w:pPr>
    </w:p>
    <w:p w14:paraId="232A7672" w14:textId="77777777" w:rsidR="005116D2" w:rsidRDefault="005116D2" w:rsidP="005116D2">
      <w:pPr>
        <w:spacing w:line="360" w:lineRule="auto"/>
        <w:jc w:val="both"/>
        <w:rPr>
          <w:rFonts w:asciiTheme="majorBidi" w:hAnsiTheme="majorBidi" w:cstheme="majorBidi"/>
          <w:b/>
          <w:bCs/>
          <w:sz w:val="24"/>
          <w:szCs w:val="24"/>
        </w:rPr>
      </w:pPr>
    </w:p>
    <w:p w14:paraId="2F0EAE75" w14:textId="77777777" w:rsidR="005116D2" w:rsidRDefault="005116D2" w:rsidP="005116D2">
      <w:pPr>
        <w:spacing w:line="360" w:lineRule="auto"/>
        <w:jc w:val="both"/>
        <w:rPr>
          <w:rFonts w:asciiTheme="majorBidi" w:hAnsiTheme="majorBidi" w:cstheme="majorBidi"/>
          <w:b/>
          <w:bCs/>
          <w:sz w:val="24"/>
          <w:szCs w:val="24"/>
        </w:rPr>
      </w:pPr>
    </w:p>
    <w:p w14:paraId="61479D70" w14:textId="77777777" w:rsidR="005116D2" w:rsidRDefault="005116D2" w:rsidP="005116D2">
      <w:pPr>
        <w:spacing w:line="360" w:lineRule="auto"/>
        <w:jc w:val="both"/>
        <w:rPr>
          <w:rFonts w:asciiTheme="majorBidi" w:hAnsiTheme="majorBidi" w:cstheme="majorBidi"/>
          <w:b/>
          <w:bCs/>
          <w:sz w:val="24"/>
          <w:szCs w:val="24"/>
        </w:rPr>
      </w:pPr>
    </w:p>
    <w:p w14:paraId="136FB0D9" w14:textId="77777777" w:rsidR="005116D2" w:rsidRDefault="005116D2" w:rsidP="005116D2">
      <w:pPr>
        <w:spacing w:line="360" w:lineRule="auto"/>
        <w:jc w:val="both"/>
        <w:rPr>
          <w:rFonts w:asciiTheme="majorBidi" w:hAnsiTheme="majorBidi" w:cstheme="majorBidi"/>
          <w:b/>
          <w:bCs/>
          <w:sz w:val="24"/>
          <w:szCs w:val="24"/>
        </w:rPr>
      </w:pPr>
    </w:p>
    <w:p w14:paraId="3EE04288" w14:textId="77777777" w:rsidR="005116D2" w:rsidRDefault="005116D2" w:rsidP="005116D2">
      <w:pPr>
        <w:spacing w:line="360" w:lineRule="auto"/>
        <w:jc w:val="both"/>
        <w:rPr>
          <w:rFonts w:asciiTheme="majorBidi" w:hAnsiTheme="majorBidi" w:cstheme="majorBidi"/>
          <w:b/>
          <w:bCs/>
          <w:sz w:val="24"/>
          <w:szCs w:val="24"/>
        </w:rPr>
      </w:pPr>
    </w:p>
    <w:p w14:paraId="3C65431C" w14:textId="77777777" w:rsidR="005116D2" w:rsidRDefault="005116D2" w:rsidP="005116D2">
      <w:pPr>
        <w:spacing w:line="360" w:lineRule="auto"/>
        <w:jc w:val="both"/>
        <w:rPr>
          <w:rFonts w:asciiTheme="majorBidi" w:hAnsiTheme="majorBidi" w:cstheme="majorBidi"/>
          <w:b/>
          <w:bCs/>
          <w:sz w:val="24"/>
          <w:szCs w:val="24"/>
        </w:rPr>
      </w:pPr>
    </w:p>
    <w:p w14:paraId="13CC4BA3" w14:textId="77777777" w:rsidR="005116D2" w:rsidRDefault="005116D2" w:rsidP="005116D2">
      <w:pPr>
        <w:spacing w:line="360" w:lineRule="auto"/>
        <w:jc w:val="both"/>
        <w:rPr>
          <w:rFonts w:asciiTheme="majorBidi" w:hAnsiTheme="majorBidi" w:cstheme="majorBidi"/>
          <w:b/>
          <w:bCs/>
          <w:sz w:val="24"/>
          <w:szCs w:val="24"/>
        </w:rPr>
      </w:pPr>
    </w:p>
    <w:p w14:paraId="1F7E641D" w14:textId="77777777" w:rsidR="005116D2" w:rsidRDefault="005116D2" w:rsidP="005116D2">
      <w:pPr>
        <w:spacing w:line="360" w:lineRule="auto"/>
        <w:jc w:val="both"/>
        <w:rPr>
          <w:rFonts w:asciiTheme="majorBidi" w:hAnsiTheme="majorBidi" w:cstheme="majorBidi"/>
          <w:b/>
          <w:bCs/>
          <w:sz w:val="24"/>
          <w:szCs w:val="24"/>
        </w:rPr>
      </w:pPr>
    </w:p>
    <w:p w14:paraId="47FBFC50" w14:textId="7E9A244F" w:rsidR="005116D2" w:rsidRDefault="005116D2" w:rsidP="005116D2">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lastRenderedPageBreak/>
        <w:t>Appendix F</w:t>
      </w:r>
      <w:r w:rsidRPr="00B03243">
        <w:rPr>
          <w:rFonts w:asciiTheme="majorBidi" w:hAnsiTheme="majorBidi" w:cstheme="majorBidi"/>
          <w:b/>
          <w:bCs/>
          <w:sz w:val="24"/>
          <w:szCs w:val="24"/>
        </w:rPr>
        <w:t xml:space="preserve"> </w:t>
      </w:r>
      <w:r>
        <w:rPr>
          <w:rFonts w:asciiTheme="majorBidi" w:hAnsiTheme="majorBidi" w:cstheme="majorBidi"/>
          <w:b/>
          <w:bCs/>
          <w:sz w:val="24"/>
          <w:szCs w:val="24"/>
        </w:rPr>
        <w:t>– Monte Carlo Analysis using Primavera Risk Analysis</w:t>
      </w:r>
    </w:p>
    <w:p w14:paraId="4D0CC97A" w14:textId="31E9D939" w:rsidR="005116D2" w:rsidRDefault="005116D2" w:rsidP="005116D2">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t>F.1 Pre-Mitigation Analysis</w:t>
      </w:r>
    </w:p>
    <w:p w14:paraId="7A6FE67A" w14:textId="57B2AE05" w:rsidR="005116D2" w:rsidRDefault="005116D2" w:rsidP="005116D2">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t>F.2 Post Mitigation Analysis</w:t>
      </w:r>
    </w:p>
    <w:p w14:paraId="733F1FC5" w14:textId="77777777" w:rsidR="005116D2" w:rsidRDefault="005116D2" w:rsidP="005116D2">
      <w:pPr>
        <w:spacing w:line="360" w:lineRule="auto"/>
        <w:jc w:val="both"/>
        <w:rPr>
          <w:rFonts w:asciiTheme="majorBidi" w:hAnsiTheme="majorBidi" w:cstheme="majorBidi"/>
          <w:b/>
          <w:bCs/>
          <w:sz w:val="24"/>
          <w:szCs w:val="24"/>
        </w:rPr>
      </w:pPr>
    </w:p>
    <w:p w14:paraId="7CCACD8E" w14:textId="33050AFE" w:rsidR="005116D2" w:rsidRDefault="005116D2" w:rsidP="005116D2">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t>F.1 Pre-Mitigation Analysis</w:t>
      </w:r>
    </w:p>
    <w:p w14:paraId="540296BF" w14:textId="2F974605" w:rsidR="005077BC" w:rsidRDefault="005077BC" w:rsidP="00827713">
      <w:pPr>
        <w:spacing w:after="0" w:line="360" w:lineRule="auto"/>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793C54B3" wp14:editId="1A8A48C5">
            <wp:extent cx="5742940" cy="4143375"/>
            <wp:effectExtent l="19050" t="19050" r="10160" b="28575"/>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
                    <pic:cNvPicPr/>
                  </pic:nvPicPr>
                  <pic:blipFill>
                    <a:blip r:embed="rId209"/>
                    <a:srcRect l="20513" t="16248" r="50321" b="37001"/>
                    <a:stretch>
                      <a:fillRect/>
                    </a:stretch>
                  </pic:blipFill>
                  <pic:spPr bwMode="auto">
                    <a:xfrm>
                      <a:off x="0" y="0"/>
                      <a:ext cx="5783201" cy="41724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2F65BD">
        <w:rPr>
          <w:rStyle w:val="Heading1Char"/>
          <w:rFonts w:asciiTheme="majorBidi" w:hAnsiTheme="majorBidi" w:cstheme="majorBidi"/>
          <w:sz w:val="24"/>
          <w:szCs w:val="24"/>
        </w:rPr>
        <w:t xml:space="preserve"> Primavera Risk Analysis Uncertainty</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2"/>
        <w:gridCol w:w="4798"/>
      </w:tblGrid>
      <w:tr w:rsidR="005077BC" w14:paraId="5605C5CD" w14:textId="77777777" w:rsidTr="0000762D">
        <w:trPr>
          <w:jc w:val="center"/>
        </w:trPr>
        <w:tc>
          <w:tcPr>
            <w:tcW w:w="4675" w:type="dxa"/>
          </w:tcPr>
          <w:p w14:paraId="025E1101" w14:textId="77777777" w:rsidR="005077BC" w:rsidRPr="00B03243" w:rsidRDefault="005077BC" w:rsidP="0000762D">
            <w:pPr>
              <w:spacing w:line="360" w:lineRule="auto"/>
              <w:jc w:val="center"/>
              <w:rPr>
                <w:rFonts w:asciiTheme="majorBidi" w:eastAsia="Times New Roman" w:hAnsiTheme="majorBidi" w:cstheme="majorBidi"/>
                <w:b/>
                <w:bCs/>
                <w:color w:val="000000"/>
                <w:sz w:val="24"/>
                <w:szCs w:val="24"/>
              </w:rPr>
            </w:pPr>
            <w:r w:rsidRPr="00B03243">
              <w:rPr>
                <w:rFonts w:asciiTheme="majorBidi" w:hAnsiTheme="majorBidi" w:cstheme="majorBidi"/>
                <w:noProof/>
                <w:sz w:val="24"/>
                <w:szCs w:val="24"/>
              </w:rPr>
              <w:lastRenderedPageBreak/>
              <w:drawing>
                <wp:inline distT="0" distB="0" distL="0" distR="0" wp14:anchorId="46167D37" wp14:editId="67CE840A">
                  <wp:extent cx="2771288" cy="3884295"/>
                  <wp:effectExtent l="19050" t="19050" r="10160" b="20955"/>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10"/>
                          <a:srcRect l="20175" t="12828" r="59060" b="40795"/>
                          <a:stretch>
                            <a:fillRect/>
                          </a:stretch>
                        </pic:blipFill>
                        <pic:spPr bwMode="auto">
                          <a:xfrm>
                            <a:off x="0" y="0"/>
                            <a:ext cx="2805159" cy="3931769"/>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c>
          <w:tcPr>
            <w:tcW w:w="4675" w:type="dxa"/>
          </w:tcPr>
          <w:p w14:paraId="6DBF1140" w14:textId="77777777" w:rsidR="005077BC" w:rsidRPr="00B03243" w:rsidRDefault="005077BC" w:rsidP="0000762D">
            <w:pPr>
              <w:spacing w:line="360" w:lineRule="auto"/>
              <w:jc w:val="center"/>
              <w:rPr>
                <w:rFonts w:asciiTheme="majorBidi" w:eastAsia="Times New Roman" w:hAnsiTheme="majorBidi" w:cstheme="majorBidi"/>
                <w:b/>
                <w:bCs/>
                <w:color w:val="000000"/>
                <w:sz w:val="24"/>
                <w:szCs w:val="24"/>
              </w:rPr>
            </w:pPr>
            <w:r w:rsidRPr="00B03243">
              <w:rPr>
                <w:rFonts w:asciiTheme="majorBidi" w:hAnsiTheme="majorBidi" w:cstheme="majorBidi"/>
                <w:noProof/>
                <w:sz w:val="24"/>
                <w:szCs w:val="24"/>
              </w:rPr>
              <w:drawing>
                <wp:inline distT="0" distB="0" distL="0" distR="0" wp14:anchorId="78AC6466" wp14:editId="0894850F">
                  <wp:extent cx="2914650" cy="3884295"/>
                  <wp:effectExtent l="19050" t="19050" r="19050" b="20955"/>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10"/>
                          <a:srcRect l="58392" t="12828" r="12339" b="40745"/>
                          <a:stretch>
                            <a:fillRect/>
                          </a:stretch>
                        </pic:blipFill>
                        <pic:spPr bwMode="auto">
                          <a:xfrm>
                            <a:off x="0" y="0"/>
                            <a:ext cx="2918482" cy="3889402"/>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bl>
    <w:p w14:paraId="36823C7D" w14:textId="16ED7B13" w:rsidR="005077BC" w:rsidRPr="003B745A" w:rsidRDefault="005077BC" w:rsidP="005077BC">
      <w:pPr>
        <w:pStyle w:val="Heading1"/>
        <w:jc w:val="center"/>
        <w:rPr>
          <w:rFonts w:asciiTheme="majorBidi" w:hAnsiTheme="majorBidi" w:cstheme="majorBidi"/>
          <w:sz w:val="24"/>
          <w:szCs w:val="24"/>
        </w:rPr>
      </w:pPr>
      <w:bookmarkStart w:id="1687" w:name="_Toc69199723"/>
      <w:bookmarkStart w:id="1688" w:name="_Toc69201380"/>
      <w:bookmarkStart w:id="1689" w:name="_Toc78313720"/>
      <w:bookmarkStart w:id="1690" w:name="_Toc78314586"/>
      <w:bookmarkStart w:id="1691" w:name="_Toc82447835"/>
      <w:bookmarkStart w:id="1692" w:name="_Toc82448081"/>
      <w:bookmarkStart w:id="1693" w:name="_Toc82448327"/>
      <w:r w:rsidRPr="003B745A">
        <w:rPr>
          <w:rFonts w:asciiTheme="majorBidi" w:hAnsiTheme="majorBidi" w:cstheme="majorBidi"/>
          <w:sz w:val="24"/>
          <w:szCs w:val="24"/>
        </w:rPr>
        <w:t>Gant</w:t>
      </w:r>
      <w:r>
        <w:rPr>
          <w:rFonts w:asciiTheme="majorBidi" w:hAnsiTheme="majorBidi" w:cstheme="majorBidi"/>
          <w:sz w:val="24"/>
          <w:szCs w:val="24"/>
        </w:rPr>
        <w:t>t</w:t>
      </w:r>
      <w:r w:rsidRPr="003B745A">
        <w:rPr>
          <w:rFonts w:asciiTheme="majorBidi" w:hAnsiTheme="majorBidi" w:cstheme="majorBidi"/>
          <w:sz w:val="24"/>
          <w:szCs w:val="24"/>
        </w:rPr>
        <w:t xml:space="preserve"> Chart after Placing Uncertainties</w:t>
      </w:r>
      <w:bookmarkEnd w:id="1687"/>
      <w:bookmarkEnd w:id="1688"/>
      <w:bookmarkEnd w:id="1689"/>
      <w:bookmarkEnd w:id="1690"/>
      <w:bookmarkEnd w:id="1691"/>
      <w:bookmarkEnd w:id="1692"/>
      <w:bookmarkEnd w:id="1693"/>
    </w:p>
    <w:p w14:paraId="3D575A48" w14:textId="492476C7" w:rsidR="005077BC" w:rsidRDefault="005077BC" w:rsidP="00827713">
      <w:pPr>
        <w:spacing w:after="0" w:line="360" w:lineRule="auto"/>
        <w:jc w:val="center"/>
        <w:rPr>
          <w:rStyle w:val="Heading1Cha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44C1486C" wp14:editId="46042503">
            <wp:extent cx="5667375" cy="4146550"/>
            <wp:effectExtent l="19050" t="19050" r="28575" b="2540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
                    <pic:cNvPicPr/>
                  </pic:nvPicPr>
                  <pic:blipFill>
                    <a:blip r:embed="rId211"/>
                    <a:srcRect l="19399" t="12827" r="43026" b="38414"/>
                    <a:stretch>
                      <a:fillRect/>
                    </a:stretch>
                  </pic:blipFill>
                  <pic:spPr bwMode="auto">
                    <a:xfrm>
                      <a:off x="0" y="0"/>
                      <a:ext cx="5674918" cy="4152069"/>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r w:rsidRPr="002F65BD">
        <w:rPr>
          <w:rStyle w:val="Heading1Char"/>
          <w:rFonts w:asciiTheme="majorBidi" w:hAnsiTheme="majorBidi" w:cstheme="majorBidi"/>
          <w:sz w:val="24"/>
          <w:szCs w:val="24"/>
        </w:rPr>
        <w:t xml:space="preserve"> Running Risk Analysis Test</w:t>
      </w:r>
    </w:p>
    <w:p w14:paraId="5B2F51F3" w14:textId="1AF1CBCF" w:rsidR="005077BC" w:rsidRDefault="005077BC" w:rsidP="00827713">
      <w:pPr>
        <w:spacing w:after="0" w:line="360" w:lineRule="auto"/>
        <w:jc w:val="center"/>
        <w:rPr>
          <w:rStyle w:val="Heading1Cha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280CAC66" wp14:editId="093E8366">
            <wp:extent cx="5904865" cy="3648075"/>
            <wp:effectExtent l="19050" t="19050" r="19685" b="28575"/>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
                    <pic:cNvPicPr/>
                  </pic:nvPicPr>
                  <pic:blipFill>
                    <a:blip r:embed="rId116"/>
                    <a:srcRect l="27724" t="10547" r="11860" b="27023"/>
                    <a:stretch>
                      <a:fillRect/>
                    </a:stretch>
                  </pic:blipFill>
                  <pic:spPr bwMode="auto">
                    <a:xfrm>
                      <a:off x="0" y="0"/>
                      <a:ext cx="5920527" cy="36577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2F65BD">
        <w:rPr>
          <w:rStyle w:val="Heading1Char"/>
          <w:rFonts w:asciiTheme="majorBidi" w:hAnsiTheme="majorBidi" w:cstheme="majorBidi"/>
          <w:sz w:val="24"/>
          <w:szCs w:val="24"/>
        </w:rPr>
        <w:t xml:space="preserve"> Schedules Check Simulation Histogram – Completion Works</w:t>
      </w:r>
    </w:p>
    <w:p w14:paraId="4167B04B" w14:textId="77777777" w:rsidR="005077BC" w:rsidRDefault="005077BC" w:rsidP="005077BC"/>
    <w:p w14:paraId="41E2FEFE" w14:textId="79CF2600" w:rsidR="005077BC" w:rsidRDefault="005077BC" w:rsidP="00827713">
      <w:pPr>
        <w:spacing w:after="0" w:line="360" w:lineRule="auto"/>
        <w:jc w:val="center"/>
        <w:rPr>
          <w:rStyle w:val="Heading1Cha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3E439854" wp14:editId="423791CD">
            <wp:extent cx="5876925" cy="3067050"/>
            <wp:effectExtent l="19050" t="19050" r="28575" b="1905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
                    <pic:cNvPicPr/>
                  </pic:nvPicPr>
                  <pic:blipFill>
                    <a:blip r:embed="rId117"/>
                    <a:srcRect l="16517" t="9691" r="33741" b="57922"/>
                    <a:stretch>
                      <a:fillRect/>
                    </a:stretch>
                  </pic:blipFill>
                  <pic:spPr bwMode="auto">
                    <a:xfrm>
                      <a:off x="0" y="0"/>
                      <a:ext cx="5904135" cy="3081250"/>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r w:rsidRPr="002F65BD">
        <w:rPr>
          <w:rStyle w:val="Heading1Char"/>
          <w:rFonts w:asciiTheme="majorBidi" w:hAnsiTheme="majorBidi" w:cstheme="majorBidi"/>
          <w:sz w:val="24"/>
          <w:szCs w:val="24"/>
        </w:rPr>
        <w:t xml:space="preserve"> Tornado Diagram – Duration Sensitivity</w:t>
      </w:r>
    </w:p>
    <w:p w14:paraId="3C5D36A2" w14:textId="6B10AD24" w:rsidR="005077BC" w:rsidRPr="00B03243" w:rsidRDefault="005077BC" w:rsidP="00827713">
      <w:pPr>
        <w:spacing w:line="360" w:lineRule="auto"/>
        <w:jc w:val="center"/>
        <w:rPr>
          <w:rFonts w:asciiTheme="majorBidi" w:eastAsia="Times New Roman"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68E143A8" wp14:editId="24ED6A3C">
            <wp:extent cx="5619750" cy="1400175"/>
            <wp:effectExtent l="19050" t="19050" r="19050" b="28575"/>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
                    <pic:cNvPicPr/>
                  </pic:nvPicPr>
                  <pic:blipFill>
                    <a:blip r:embed="rId212"/>
                    <a:srcRect l="20353" t="15679" r="44978" b="67503"/>
                    <a:stretch>
                      <a:fillRect/>
                    </a:stretch>
                  </pic:blipFill>
                  <pic:spPr bwMode="auto">
                    <a:xfrm>
                      <a:off x="0" y="0"/>
                      <a:ext cx="5677381" cy="1414534"/>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r w:rsidRPr="002F65BD">
        <w:rPr>
          <w:rStyle w:val="Heading1Char"/>
          <w:rFonts w:asciiTheme="majorBidi" w:hAnsiTheme="majorBidi" w:cstheme="majorBidi"/>
          <w:sz w:val="24"/>
          <w:szCs w:val="24"/>
        </w:rPr>
        <w:t xml:space="preserve"> </w:t>
      </w:r>
      <w:r>
        <w:rPr>
          <w:rStyle w:val="Heading1Char"/>
          <w:rFonts w:asciiTheme="majorBidi" w:hAnsiTheme="majorBidi" w:cstheme="majorBidi"/>
          <w:sz w:val="24"/>
          <w:szCs w:val="24"/>
        </w:rPr>
        <w:t>Identification of the PERT ranges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7"/>
        <w:gridCol w:w="4223"/>
      </w:tblGrid>
      <w:tr w:rsidR="005077BC" w14:paraId="746C15CE" w14:textId="77777777" w:rsidTr="0000762D">
        <w:trPr>
          <w:jc w:val="center"/>
        </w:trPr>
        <w:tc>
          <w:tcPr>
            <w:tcW w:w="4675" w:type="dxa"/>
          </w:tcPr>
          <w:p w14:paraId="5F05AEF4" w14:textId="77777777" w:rsidR="005077BC" w:rsidRPr="00B03243" w:rsidRDefault="005077BC" w:rsidP="0000762D">
            <w:pPr>
              <w:spacing w:line="360" w:lineRule="auto"/>
              <w:jc w:val="center"/>
              <w:rPr>
                <w:rFonts w:asciiTheme="majorBidi" w:hAnsiTheme="majorBidi" w:cstheme="majorBidi"/>
                <w:color w:val="000000"/>
                <w:sz w:val="24"/>
                <w:szCs w:val="24"/>
              </w:rPr>
            </w:pPr>
            <w:r w:rsidRPr="00B03243">
              <w:rPr>
                <w:rFonts w:asciiTheme="majorBidi" w:hAnsiTheme="majorBidi" w:cstheme="majorBidi"/>
                <w:noProof/>
                <w:sz w:val="24"/>
                <w:szCs w:val="24"/>
              </w:rPr>
              <w:drawing>
                <wp:inline distT="0" distB="0" distL="0" distR="0" wp14:anchorId="43115058" wp14:editId="0A4423ED">
                  <wp:extent cx="3143250" cy="3495675"/>
                  <wp:effectExtent l="19050" t="19050" r="19050" b="28575"/>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13"/>
                          <a:srcRect l="19912" t="26701" r="56177" b="45944"/>
                          <a:stretch>
                            <a:fillRect/>
                          </a:stretch>
                        </pic:blipFill>
                        <pic:spPr bwMode="auto">
                          <a:xfrm>
                            <a:off x="0" y="0"/>
                            <a:ext cx="3195331" cy="3553595"/>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p>
        </w:tc>
        <w:tc>
          <w:tcPr>
            <w:tcW w:w="4675" w:type="dxa"/>
          </w:tcPr>
          <w:p w14:paraId="7815B921" w14:textId="77777777" w:rsidR="005077BC" w:rsidRPr="00B03243" w:rsidRDefault="005077BC" w:rsidP="0000762D">
            <w:pPr>
              <w:spacing w:line="360" w:lineRule="auto"/>
              <w:jc w:val="center"/>
              <w:rPr>
                <w:rFonts w:asciiTheme="majorBidi" w:hAnsiTheme="majorBidi" w:cstheme="majorBidi"/>
                <w:color w:val="000000"/>
                <w:sz w:val="24"/>
                <w:szCs w:val="24"/>
              </w:rPr>
            </w:pPr>
            <w:r w:rsidRPr="00B03243">
              <w:rPr>
                <w:rFonts w:asciiTheme="majorBidi" w:hAnsiTheme="majorBidi" w:cstheme="majorBidi"/>
                <w:noProof/>
                <w:sz w:val="24"/>
                <w:szCs w:val="24"/>
              </w:rPr>
              <w:drawing>
                <wp:inline distT="0" distB="0" distL="0" distR="0" wp14:anchorId="7322FA69" wp14:editId="1FED7AA5">
                  <wp:extent cx="2543175" cy="3486150"/>
                  <wp:effectExtent l="19050" t="19050" r="28575" b="1905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13"/>
                          <a:srcRect l="58389" t="19398" r="21056" b="45511"/>
                          <a:stretch>
                            <a:fillRect/>
                          </a:stretch>
                        </pic:blipFill>
                        <pic:spPr bwMode="auto">
                          <a:xfrm>
                            <a:off x="0" y="0"/>
                            <a:ext cx="2585286" cy="3543875"/>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bl>
    <w:p w14:paraId="718D728C" w14:textId="5A6836F1" w:rsidR="005077BC" w:rsidRPr="00EE2CA1" w:rsidRDefault="005077BC" w:rsidP="005077BC">
      <w:pPr>
        <w:pStyle w:val="Heading1"/>
        <w:jc w:val="center"/>
        <w:rPr>
          <w:rFonts w:asciiTheme="majorBidi" w:hAnsiTheme="majorBidi" w:cstheme="majorBidi"/>
          <w:sz w:val="24"/>
          <w:szCs w:val="24"/>
        </w:rPr>
      </w:pPr>
      <w:bookmarkStart w:id="1694" w:name="_Toc69199729"/>
      <w:bookmarkStart w:id="1695" w:name="_Toc69201386"/>
      <w:bookmarkStart w:id="1696" w:name="_Toc78313726"/>
      <w:bookmarkStart w:id="1697" w:name="_Toc78314592"/>
      <w:bookmarkStart w:id="1698" w:name="_Toc82447836"/>
      <w:bookmarkStart w:id="1699" w:name="_Toc82448082"/>
      <w:bookmarkStart w:id="1700" w:name="_Toc82448328"/>
      <w:r w:rsidRPr="00EE2CA1">
        <w:rPr>
          <w:rFonts w:asciiTheme="majorBidi" w:hAnsiTheme="majorBidi" w:cstheme="majorBidi"/>
          <w:sz w:val="24"/>
          <w:szCs w:val="24"/>
        </w:rPr>
        <w:t xml:space="preserve">Linked Risks to a </w:t>
      </w:r>
      <w:r>
        <w:rPr>
          <w:rFonts w:asciiTheme="majorBidi" w:hAnsiTheme="majorBidi" w:cstheme="majorBidi"/>
          <w:sz w:val="24"/>
          <w:szCs w:val="24"/>
        </w:rPr>
        <w:t>schedule</w:t>
      </w:r>
      <w:r w:rsidRPr="00EE2CA1">
        <w:rPr>
          <w:rFonts w:asciiTheme="majorBidi" w:hAnsiTheme="majorBidi" w:cstheme="majorBidi"/>
          <w:sz w:val="24"/>
          <w:szCs w:val="24"/>
        </w:rPr>
        <w:t xml:space="preserve"> of Mega Housing Project</w:t>
      </w:r>
      <w:bookmarkEnd w:id="1694"/>
      <w:bookmarkEnd w:id="1695"/>
      <w:bookmarkEnd w:id="1696"/>
      <w:bookmarkEnd w:id="1697"/>
      <w:bookmarkEnd w:id="1698"/>
      <w:bookmarkEnd w:id="1699"/>
      <w:bookmarkEnd w:id="1700"/>
    </w:p>
    <w:p w14:paraId="5A7068A8" w14:textId="77777777" w:rsidR="005077BC" w:rsidRDefault="005077BC" w:rsidP="005077BC"/>
    <w:p w14:paraId="256BE25B" w14:textId="77777777" w:rsidR="005077BC" w:rsidRPr="00B03243" w:rsidRDefault="005077BC" w:rsidP="005077BC">
      <w:pPr>
        <w:spacing w:line="360" w:lineRule="auto"/>
        <w:jc w:val="center"/>
        <w:rPr>
          <w:rFonts w:asciiTheme="majorBidi" w:hAnsiTheme="majorBidi" w:cstheme="majorBidi"/>
          <w:b/>
          <w:bCs/>
          <w:color w:val="000000"/>
          <w:sz w:val="24"/>
          <w:szCs w:val="24"/>
        </w:rPr>
      </w:pPr>
      <w:r w:rsidRPr="00B03243">
        <w:rPr>
          <w:rFonts w:asciiTheme="majorBidi" w:hAnsiTheme="majorBidi" w:cstheme="majorBidi"/>
          <w:noProof/>
          <w:sz w:val="24"/>
          <w:szCs w:val="24"/>
        </w:rPr>
        <w:lastRenderedPageBreak/>
        <w:drawing>
          <wp:inline distT="0" distB="0" distL="0" distR="0" wp14:anchorId="7486C004" wp14:editId="70813C81">
            <wp:extent cx="3733800" cy="4105275"/>
            <wp:effectExtent l="19050" t="19050" r="19050" b="28575"/>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
                    <pic:cNvPicPr/>
                  </pic:nvPicPr>
                  <pic:blipFill>
                    <a:blip r:embed="rId214"/>
                    <a:srcRect l="32372" t="10808" r="50469" b="49248"/>
                    <a:stretch>
                      <a:fillRect/>
                    </a:stretch>
                  </pic:blipFill>
                  <pic:spPr bwMode="auto">
                    <a:xfrm>
                      <a:off x="0" y="0"/>
                      <a:ext cx="3792916" cy="4170272"/>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p w14:paraId="36D7710F" w14:textId="4774798F" w:rsidR="005077BC" w:rsidRPr="00EE2CA1" w:rsidRDefault="005077BC" w:rsidP="005077BC">
      <w:pPr>
        <w:pStyle w:val="Heading1"/>
        <w:jc w:val="center"/>
        <w:rPr>
          <w:rFonts w:asciiTheme="majorBidi" w:hAnsiTheme="majorBidi" w:cstheme="majorBidi"/>
          <w:sz w:val="24"/>
          <w:szCs w:val="24"/>
        </w:rPr>
      </w:pPr>
      <w:bookmarkStart w:id="1701" w:name="_Toc69199730"/>
      <w:bookmarkStart w:id="1702" w:name="_Toc69201387"/>
      <w:bookmarkStart w:id="1703" w:name="_Toc78313727"/>
      <w:bookmarkStart w:id="1704" w:name="_Toc78314593"/>
      <w:bookmarkStart w:id="1705" w:name="_Toc82447837"/>
      <w:bookmarkStart w:id="1706" w:name="_Toc82448083"/>
      <w:bookmarkStart w:id="1707" w:name="_Toc82448329"/>
      <w:r w:rsidRPr="00EE2CA1">
        <w:rPr>
          <w:rFonts w:asciiTheme="majorBidi" w:hAnsiTheme="majorBidi" w:cstheme="majorBidi"/>
          <w:sz w:val="24"/>
          <w:szCs w:val="24"/>
        </w:rPr>
        <w:t>Developed Risk Plan</w:t>
      </w:r>
      <w:bookmarkEnd w:id="1701"/>
      <w:bookmarkEnd w:id="1702"/>
      <w:bookmarkEnd w:id="1703"/>
      <w:bookmarkEnd w:id="1704"/>
      <w:bookmarkEnd w:id="1705"/>
      <w:bookmarkEnd w:id="1706"/>
      <w:bookmarkEnd w:id="170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2"/>
        <w:gridCol w:w="1111"/>
        <w:gridCol w:w="3617"/>
      </w:tblGrid>
      <w:tr w:rsidR="005077BC" w14:paraId="70844821" w14:textId="77777777" w:rsidTr="0000762D">
        <w:tc>
          <w:tcPr>
            <w:tcW w:w="2212" w:type="dxa"/>
          </w:tcPr>
          <w:p w14:paraId="0219288A" w14:textId="77777777" w:rsidR="005077BC" w:rsidRPr="00B03243" w:rsidRDefault="005077BC" w:rsidP="0000762D">
            <w:pPr>
              <w:spacing w:line="360" w:lineRule="auto"/>
              <w:jc w:val="center"/>
              <w:rPr>
                <w:rFonts w:asciiTheme="majorBidi" w:eastAsia="Times New Roman" w:hAnsiTheme="majorBidi" w:cstheme="majorBidi"/>
                <w:color w:val="333333"/>
                <w:sz w:val="24"/>
                <w:szCs w:val="24"/>
              </w:rPr>
            </w:pPr>
            <w:r w:rsidRPr="00B03243">
              <w:rPr>
                <w:rFonts w:asciiTheme="majorBidi" w:hAnsiTheme="majorBidi" w:cstheme="majorBidi"/>
                <w:noProof/>
                <w:sz w:val="24"/>
                <w:szCs w:val="24"/>
              </w:rPr>
              <w:lastRenderedPageBreak/>
              <w:drawing>
                <wp:inline distT="0" distB="0" distL="0" distR="0" wp14:anchorId="28FB262A" wp14:editId="45F3D221">
                  <wp:extent cx="2780665" cy="5467350"/>
                  <wp:effectExtent l="19050" t="19050" r="19685" b="1905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215"/>
                          <a:srcRect l="22756" t="12543" r="64220" b="40992"/>
                          <a:stretch>
                            <a:fillRect/>
                          </a:stretch>
                        </pic:blipFill>
                        <pic:spPr bwMode="auto">
                          <a:xfrm>
                            <a:off x="0" y="0"/>
                            <a:ext cx="2813467" cy="5531845"/>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c>
          <w:tcPr>
            <w:tcW w:w="6696" w:type="dxa"/>
          </w:tcPr>
          <w:p w14:paraId="1A34F2AD" w14:textId="77777777" w:rsidR="005077BC" w:rsidRPr="00B03243" w:rsidRDefault="005077BC" w:rsidP="0000762D">
            <w:pPr>
              <w:spacing w:line="360" w:lineRule="auto"/>
              <w:jc w:val="center"/>
              <w:rPr>
                <w:rFonts w:asciiTheme="majorBidi" w:eastAsia="Times New Roman" w:hAnsiTheme="majorBidi" w:cstheme="majorBidi"/>
                <w:color w:val="333333"/>
                <w:sz w:val="24"/>
                <w:szCs w:val="24"/>
              </w:rPr>
            </w:pPr>
            <w:r w:rsidRPr="00B03243">
              <w:rPr>
                <w:rFonts w:asciiTheme="majorBidi" w:hAnsiTheme="majorBidi" w:cstheme="majorBidi"/>
                <w:noProof/>
                <w:sz w:val="24"/>
                <w:szCs w:val="24"/>
              </w:rPr>
              <w:drawing>
                <wp:inline distT="0" distB="0" distL="0" distR="0" wp14:anchorId="35D110A8" wp14:editId="3078E09D">
                  <wp:extent cx="533400" cy="5476875"/>
                  <wp:effectExtent l="19050" t="19050" r="19050" b="28575"/>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215"/>
                          <a:srcRect l="42873" t="12543" r="52529" b="40992"/>
                          <a:stretch>
                            <a:fillRect/>
                          </a:stretch>
                        </pic:blipFill>
                        <pic:spPr bwMode="auto">
                          <a:xfrm>
                            <a:off x="0" y="0"/>
                            <a:ext cx="534517" cy="5488344"/>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c>
          <w:tcPr>
            <w:tcW w:w="442" w:type="dxa"/>
          </w:tcPr>
          <w:p w14:paraId="7C4EA7B2" w14:textId="77777777" w:rsidR="005077BC" w:rsidRPr="00B03243" w:rsidRDefault="005077BC" w:rsidP="0000762D">
            <w:pPr>
              <w:spacing w:line="360" w:lineRule="auto"/>
              <w:jc w:val="center"/>
              <w:rPr>
                <w:rFonts w:asciiTheme="majorBidi" w:hAnsiTheme="majorBidi" w:cstheme="majorBidi"/>
                <w:noProof/>
                <w:sz w:val="24"/>
                <w:szCs w:val="24"/>
              </w:rPr>
            </w:pPr>
            <w:r w:rsidRPr="00B03243">
              <w:rPr>
                <w:rFonts w:asciiTheme="majorBidi" w:hAnsiTheme="majorBidi" w:cstheme="majorBidi"/>
                <w:noProof/>
                <w:sz w:val="24"/>
                <w:szCs w:val="24"/>
              </w:rPr>
              <w:drawing>
                <wp:inline distT="0" distB="0" distL="0" distR="0" wp14:anchorId="284DA9DF" wp14:editId="467AAAC0">
                  <wp:extent cx="2142490" cy="5457825"/>
                  <wp:effectExtent l="19050" t="19050" r="10160" b="28575"/>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r:embed="rId215"/>
                          <a:srcRect l="68495" t="12543" r="14584" b="40992"/>
                          <a:stretch>
                            <a:fillRect/>
                          </a:stretch>
                        </pic:blipFill>
                        <pic:spPr bwMode="auto">
                          <a:xfrm>
                            <a:off x="0" y="0"/>
                            <a:ext cx="2161051" cy="5505108"/>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bl>
    <w:p w14:paraId="1DD00C8E" w14:textId="3ED9E008" w:rsidR="005077BC" w:rsidRPr="00EE2CA1" w:rsidRDefault="005077BC" w:rsidP="005077BC">
      <w:pPr>
        <w:pStyle w:val="Heading1"/>
        <w:jc w:val="center"/>
        <w:rPr>
          <w:rFonts w:asciiTheme="majorBidi" w:hAnsiTheme="majorBidi" w:cstheme="majorBidi"/>
          <w:sz w:val="24"/>
          <w:szCs w:val="24"/>
        </w:rPr>
      </w:pPr>
      <w:bookmarkStart w:id="1708" w:name="_Toc69199732"/>
      <w:bookmarkStart w:id="1709" w:name="_Toc69201389"/>
      <w:bookmarkStart w:id="1710" w:name="_Toc78313729"/>
      <w:bookmarkStart w:id="1711" w:name="_Toc78314595"/>
      <w:bookmarkStart w:id="1712" w:name="_Toc82447838"/>
      <w:bookmarkStart w:id="1713" w:name="_Toc82448084"/>
      <w:bookmarkStart w:id="1714" w:name="_Toc82448330"/>
      <w:r w:rsidRPr="00EE2CA1">
        <w:rPr>
          <w:rFonts w:asciiTheme="majorBidi" w:hAnsiTheme="majorBidi" w:cstheme="majorBidi"/>
          <w:sz w:val="24"/>
          <w:szCs w:val="24"/>
        </w:rPr>
        <w:t>Integrated Risk Events on the Gant</w:t>
      </w:r>
      <w:r>
        <w:rPr>
          <w:rFonts w:asciiTheme="majorBidi" w:hAnsiTheme="majorBidi" w:cstheme="majorBidi"/>
          <w:sz w:val="24"/>
          <w:szCs w:val="24"/>
        </w:rPr>
        <w:t>t</w:t>
      </w:r>
      <w:r w:rsidRPr="00EE2CA1">
        <w:rPr>
          <w:rFonts w:asciiTheme="majorBidi" w:hAnsiTheme="majorBidi" w:cstheme="majorBidi"/>
          <w:sz w:val="24"/>
          <w:szCs w:val="24"/>
        </w:rPr>
        <w:t xml:space="preserve"> Chart</w:t>
      </w:r>
      <w:bookmarkEnd w:id="1708"/>
      <w:bookmarkEnd w:id="1709"/>
      <w:bookmarkEnd w:id="1710"/>
      <w:bookmarkEnd w:id="1711"/>
      <w:bookmarkEnd w:id="1712"/>
      <w:bookmarkEnd w:id="1713"/>
      <w:bookmarkEnd w:id="1714"/>
    </w:p>
    <w:p w14:paraId="517E7316" w14:textId="77777777" w:rsidR="005077BC" w:rsidRPr="00B03243" w:rsidRDefault="005077BC" w:rsidP="005077BC">
      <w:pPr>
        <w:spacing w:line="360" w:lineRule="auto"/>
        <w:jc w:val="center"/>
        <w:rPr>
          <w:rFonts w:asciiTheme="majorBidi" w:hAnsiTheme="majorBidi" w:cstheme="majorBidi"/>
          <w:sz w:val="24"/>
          <w:szCs w:val="24"/>
          <w:lang w:bidi="ar-EG"/>
        </w:rPr>
      </w:pPr>
      <w:r w:rsidRPr="00B03243">
        <w:rPr>
          <w:rFonts w:asciiTheme="majorBidi" w:hAnsiTheme="majorBidi" w:cstheme="majorBidi"/>
          <w:noProof/>
          <w:sz w:val="24"/>
          <w:szCs w:val="24"/>
        </w:rPr>
        <w:lastRenderedPageBreak/>
        <w:drawing>
          <wp:inline distT="0" distB="0" distL="0" distR="0" wp14:anchorId="6AF56050" wp14:editId="627CD1B9">
            <wp:extent cx="4752975" cy="2707127"/>
            <wp:effectExtent l="19050" t="19050" r="9525" b="17145"/>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
                    <pic:cNvPicPr/>
                  </pic:nvPicPr>
                  <pic:blipFill>
                    <a:blip r:embed="rId216"/>
                    <a:srcRect l="35966" t="32782" r="35897" b="38712"/>
                    <a:stretch>
                      <a:fillRect/>
                    </a:stretch>
                  </pic:blipFill>
                  <pic:spPr bwMode="auto">
                    <a:xfrm>
                      <a:off x="0" y="0"/>
                      <a:ext cx="4807905" cy="2738413"/>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p>
    <w:p w14:paraId="7B11E21D" w14:textId="0B7FBF48" w:rsidR="005077BC" w:rsidRDefault="005077BC" w:rsidP="005077BC">
      <w:pPr>
        <w:pStyle w:val="Heading1"/>
        <w:spacing w:before="0" w:after="0"/>
        <w:jc w:val="center"/>
        <w:rPr>
          <w:rFonts w:asciiTheme="majorBidi" w:hAnsiTheme="majorBidi" w:cstheme="majorBidi"/>
          <w:sz w:val="24"/>
          <w:szCs w:val="24"/>
        </w:rPr>
      </w:pPr>
      <w:bookmarkStart w:id="1715" w:name="_Toc69199734"/>
      <w:bookmarkStart w:id="1716" w:name="_Toc69201391"/>
      <w:bookmarkStart w:id="1717" w:name="_Toc78313731"/>
      <w:bookmarkStart w:id="1718" w:name="_Toc78314597"/>
      <w:bookmarkStart w:id="1719" w:name="_Toc82447839"/>
      <w:bookmarkStart w:id="1720" w:name="_Toc82448085"/>
      <w:bookmarkStart w:id="1721" w:name="_Toc82448331"/>
      <w:r w:rsidRPr="00EE2CA1">
        <w:rPr>
          <w:rFonts w:asciiTheme="majorBidi" w:hAnsiTheme="majorBidi" w:cstheme="majorBidi"/>
          <w:sz w:val="24"/>
          <w:szCs w:val="24"/>
        </w:rPr>
        <w:t>Running Risk Analysis</w:t>
      </w:r>
      <w:bookmarkEnd w:id="1715"/>
      <w:bookmarkEnd w:id="1716"/>
      <w:bookmarkEnd w:id="1717"/>
      <w:bookmarkEnd w:id="1718"/>
      <w:bookmarkEnd w:id="1719"/>
      <w:bookmarkEnd w:id="1720"/>
      <w:bookmarkEnd w:id="172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077BC" w14:paraId="75569AD2" w14:textId="77777777" w:rsidTr="0000762D">
        <w:tc>
          <w:tcPr>
            <w:tcW w:w="6246" w:type="dxa"/>
          </w:tcPr>
          <w:p w14:paraId="781C6B8B" w14:textId="77777777" w:rsidR="005077BC" w:rsidRPr="00B03243" w:rsidRDefault="005077BC" w:rsidP="0000762D">
            <w:pPr>
              <w:spacing w:line="360" w:lineRule="auto"/>
              <w:jc w:val="center"/>
              <w:rPr>
                <w:rFonts w:asciiTheme="majorBidi" w:hAnsiTheme="majorBidi" w:cstheme="majorBidi"/>
                <w:color w:val="000000"/>
                <w:sz w:val="24"/>
                <w:szCs w:val="24"/>
              </w:rPr>
            </w:pPr>
            <w:r w:rsidRPr="00B03243">
              <w:rPr>
                <w:rFonts w:asciiTheme="majorBidi" w:hAnsiTheme="majorBidi" w:cstheme="majorBidi"/>
                <w:noProof/>
                <w:sz w:val="24"/>
                <w:szCs w:val="24"/>
              </w:rPr>
              <w:lastRenderedPageBreak/>
              <w:drawing>
                <wp:inline distT="0" distB="0" distL="0" distR="0" wp14:anchorId="69869F5D" wp14:editId="6C9CA7F8">
                  <wp:extent cx="5781675" cy="5457825"/>
                  <wp:effectExtent l="19050" t="19050" r="28575" b="28575"/>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r:embed="rId118"/>
                          <a:srcRect l="28167" t="10832" r="30207" b="28050"/>
                          <a:stretch>
                            <a:fillRect/>
                          </a:stretch>
                        </pic:blipFill>
                        <pic:spPr bwMode="auto">
                          <a:xfrm>
                            <a:off x="0" y="0"/>
                            <a:ext cx="5795058" cy="5470458"/>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r w:rsidR="005077BC" w14:paraId="07D157AA" w14:textId="77777777" w:rsidTr="0000762D">
        <w:tc>
          <w:tcPr>
            <w:tcW w:w="6246" w:type="dxa"/>
          </w:tcPr>
          <w:p w14:paraId="167E56B7" w14:textId="77777777" w:rsidR="005077BC" w:rsidRPr="00B03243" w:rsidRDefault="005077BC" w:rsidP="0000762D">
            <w:pPr>
              <w:spacing w:line="360" w:lineRule="auto"/>
              <w:jc w:val="center"/>
              <w:rPr>
                <w:rFonts w:asciiTheme="majorBidi" w:hAnsiTheme="majorBidi" w:cstheme="majorBidi"/>
                <w:noProof/>
                <w:sz w:val="24"/>
                <w:szCs w:val="24"/>
              </w:rPr>
            </w:pPr>
            <w:r w:rsidRPr="00B03243">
              <w:rPr>
                <w:rFonts w:asciiTheme="majorBidi" w:hAnsiTheme="majorBidi" w:cstheme="majorBidi"/>
                <w:noProof/>
                <w:sz w:val="24"/>
                <w:szCs w:val="24"/>
              </w:rPr>
              <w:drawing>
                <wp:inline distT="0" distB="0" distL="0" distR="0" wp14:anchorId="50E4D898" wp14:editId="765610AA">
                  <wp:extent cx="3209925" cy="2000250"/>
                  <wp:effectExtent l="19050" t="19050" r="28575" b="1905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r:embed="rId118"/>
                          <a:srcRect l="71101" t="32802" r="7693" b="29989"/>
                          <a:stretch>
                            <a:fillRect/>
                          </a:stretch>
                        </pic:blipFill>
                        <pic:spPr bwMode="auto">
                          <a:xfrm>
                            <a:off x="0" y="0"/>
                            <a:ext cx="3220099" cy="2006590"/>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bl>
    <w:p w14:paraId="051CDC8B" w14:textId="25035279" w:rsidR="005077BC" w:rsidRPr="00EE2CA1" w:rsidRDefault="005077BC" w:rsidP="005077BC">
      <w:pPr>
        <w:pStyle w:val="Heading1"/>
        <w:jc w:val="center"/>
        <w:rPr>
          <w:rFonts w:asciiTheme="majorBidi" w:hAnsiTheme="majorBidi" w:cstheme="majorBidi"/>
          <w:sz w:val="24"/>
          <w:szCs w:val="24"/>
        </w:rPr>
      </w:pPr>
      <w:bookmarkStart w:id="1722" w:name="_Toc69199736"/>
      <w:bookmarkStart w:id="1723" w:name="_Toc69201393"/>
      <w:bookmarkStart w:id="1724" w:name="_Toc78313733"/>
      <w:bookmarkStart w:id="1725" w:name="_Toc78314599"/>
      <w:bookmarkStart w:id="1726" w:name="_Toc82447840"/>
      <w:bookmarkStart w:id="1727" w:name="_Toc82448086"/>
      <w:bookmarkStart w:id="1728" w:name="_Toc82448332"/>
      <w:r w:rsidRPr="00EE2CA1">
        <w:rPr>
          <w:rFonts w:asciiTheme="majorBidi" w:hAnsiTheme="majorBidi" w:cstheme="majorBidi"/>
          <w:sz w:val="24"/>
          <w:szCs w:val="24"/>
        </w:rPr>
        <w:t>Completion of Works-Finish Date Pre-Mitigation Histogram</w:t>
      </w:r>
      <w:bookmarkEnd w:id="1722"/>
      <w:bookmarkEnd w:id="1723"/>
      <w:bookmarkEnd w:id="1724"/>
      <w:bookmarkEnd w:id="1725"/>
      <w:bookmarkEnd w:id="1726"/>
      <w:bookmarkEnd w:id="1727"/>
      <w:bookmarkEnd w:id="172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077BC" w14:paraId="6690285A" w14:textId="77777777" w:rsidTr="0000762D">
        <w:tc>
          <w:tcPr>
            <w:tcW w:w="6246" w:type="dxa"/>
          </w:tcPr>
          <w:p w14:paraId="3F45746C" w14:textId="77777777" w:rsidR="005077BC" w:rsidRPr="00B03243" w:rsidRDefault="005077BC" w:rsidP="0000762D">
            <w:pPr>
              <w:spacing w:line="360" w:lineRule="auto"/>
              <w:jc w:val="center"/>
              <w:rPr>
                <w:rFonts w:asciiTheme="majorBidi" w:hAnsiTheme="majorBidi" w:cstheme="majorBidi"/>
                <w:color w:val="000000"/>
                <w:sz w:val="24"/>
                <w:szCs w:val="24"/>
              </w:rPr>
            </w:pPr>
            <w:r w:rsidRPr="00B03243">
              <w:rPr>
                <w:rFonts w:asciiTheme="majorBidi" w:hAnsiTheme="majorBidi" w:cstheme="majorBidi"/>
                <w:noProof/>
                <w:sz w:val="24"/>
                <w:szCs w:val="24"/>
              </w:rPr>
              <w:lastRenderedPageBreak/>
              <w:drawing>
                <wp:inline distT="0" distB="0" distL="0" distR="0" wp14:anchorId="5ECA349B" wp14:editId="0E50F90D">
                  <wp:extent cx="5771515" cy="4972050"/>
                  <wp:effectExtent l="19050" t="19050" r="19685" b="1905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r:embed="rId119"/>
                          <a:srcRect l="27941" t="10832" r="30258" b="27309"/>
                          <a:stretch>
                            <a:fillRect/>
                          </a:stretch>
                        </pic:blipFill>
                        <pic:spPr bwMode="auto">
                          <a:xfrm>
                            <a:off x="0" y="0"/>
                            <a:ext cx="5785086" cy="4983741"/>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r w:rsidR="005077BC" w14:paraId="2B27E8AE" w14:textId="77777777" w:rsidTr="0000762D">
        <w:tc>
          <w:tcPr>
            <w:tcW w:w="6246" w:type="dxa"/>
          </w:tcPr>
          <w:p w14:paraId="4368EBB9" w14:textId="77777777" w:rsidR="005077BC" w:rsidRPr="00B03243" w:rsidRDefault="005077BC" w:rsidP="0000762D">
            <w:pPr>
              <w:spacing w:line="360" w:lineRule="auto"/>
              <w:jc w:val="center"/>
              <w:rPr>
                <w:rFonts w:asciiTheme="majorBidi" w:hAnsiTheme="majorBidi" w:cstheme="majorBidi"/>
                <w:noProof/>
                <w:sz w:val="24"/>
                <w:szCs w:val="24"/>
              </w:rPr>
            </w:pPr>
            <w:r w:rsidRPr="00B03243">
              <w:rPr>
                <w:rFonts w:asciiTheme="majorBidi" w:hAnsiTheme="majorBidi" w:cstheme="majorBidi"/>
                <w:noProof/>
                <w:sz w:val="24"/>
                <w:szCs w:val="24"/>
              </w:rPr>
              <w:drawing>
                <wp:inline distT="0" distB="0" distL="0" distR="0" wp14:anchorId="536F19EC" wp14:editId="68426765">
                  <wp:extent cx="2533650" cy="2486025"/>
                  <wp:effectExtent l="19050" t="19050" r="19050" b="28575"/>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
                          <pic:cNvPicPr/>
                        </pic:nvPicPr>
                        <pic:blipFill>
                          <a:blip r:embed="rId119"/>
                          <a:srcRect l="71024" t="32343" r="12020" b="30382"/>
                          <a:stretch>
                            <a:fillRect/>
                          </a:stretch>
                        </pic:blipFill>
                        <pic:spPr bwMode="auto">
                          <a:xfrm>
                            <a:off x="0" y="0"/>
                            <a:ext cx="2534865" cy="2487217"/>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bl>
    <w:p w14:paraId="35163833" w14:textId="61020193" w:rsidR="005077BC" w:rsidRPr="00EE2CA1" w:rsidRDefault="005077BC" w:rsidP="005077BC">
      <w:pPr>
        <w:pStyle w:val="Heading1"/>
        <w:jc w:val="center"/>
        <w:rPr>
          <w:rFonts w:asciiTheme="majorBidi" w:hAnsiTheme="majorBidi" w:cstheme="majorBidi"/>
          <w:b/>
          <w:bCs/>
          <w:sz w:val="24"/>
          <w:szCs w:val="24"/>
        </w:rPr>
      </w:pPr>
      <w:bookmarkStart w:id="1729" w:name="_Toc69199737"/>
      <w:bookmarkStart w:id="1730" w:name="_Toc69201394"/>
      <w:bookmarkStart w:id="1731" w:name="_Toc78313734"/>
      <w:bookmarkStart w:id="1732" w:name="_Toc78314600"/>
      <w:bookmarkStart w:id="1733" w:name="_Toc82447841"/>
      <w:bookmarkStart w:id="1734" w:name="_Toc82448087"/>
      <w:bookmarkStart w:id="1735" w:name="_Toc82448333"/>
      <w:r w:rsidRPr="00EE2CA1">
        <w:rPr>
          <w:rFonts w:asciiTheme="majorBidi" w:hAnsiTheme="majorBidi" w:cstheme="majorBidi"/>
          <w:sz w:val="24"/>
          <w:szCs w:val="24"/>
        </w:rPr>
        <w:t>Construction of Piles Activity Pre-Mitigation Histogram</w:t>
      </w:r>
      <w:bookmarkEnd w:id="1729"/>
      <w:bookmarkEnd w:id="1730"/>
      <w:bookmarkEnd w:id="1731"/>
      <w:bookmarkEnd w:id="1732"/>
      <w:bookmarkEnd w:id="1733"/>
      <w:bookmarkEnd w:id="1734"/>
      <w:bookmarkEnd w:id="173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077BC" w14:paraId="56AF2C7D" w14:textId="77777777" w:rsidTr="0000762D">
        <w:tc>
          <w:tcPr>
            <w:tcW w:w="6246" w:type="dxa"/>
          </w:tcPr>
          <w:p w14:paraId="3076BFF7" w14:textId="77777777" w:rsidR="005077BC" w:rsidRPr="00B03243" w:rsidRDefault="005077BC" w:rsidP="0000762D">
            <w:pPr>
              <w:spacing w:line="360" w:lineRule="auto"/>
              <w:jc w:val="center"/>
              <w:rPr>
                <w:rFonts w:asciiTheme="majorBidi" w:hAnsiTheme="majorBidi" w:cstheme="majorBidi"/>
                <w:color w:val="000000"/>
                <w:sz w:val="24"/>
                <w:szCs w:val="24"/>
              </w:rPr>
            </w:pPr>
            <w:r w:rsidRPr="00B03243">
              <w:rPr>
                <w:rFonts w:asciiTheme="majorBidi" w:hAnsiTheme="majorBidi" w:cstheme="majorBidi"/>
                <w:noProof/>
                <w:sz w:val="24"/>
                <w:szCs w:val="24"/>
              </w:rPr>
              <w:lastRenderedPageBreak/>
              <w:drawing>
                <wp:inline distT="0" distB="0" distL="0" distR="0" wp14:anchorId="568586C6" wp14:editId="5B904826">
                  <wp:extent cx="5809615" cy="4972050"/>
                  <wp:effectExtent l="19050" t="19050" r="19685" b="1905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r:embed="rId120"/>
                          <a:srcRect l="28131" t="10832" r="30305" b="27309"/>
                          <a:stretch>
                            <a:fillRect/>
                          </a:stretch>
                        </pic:blipFill>
                        <pic:spPr bwMode="auto">
                          <a:xfrm>
                            <a:off x="0" y="0"/>
                            <a:ext cx="5816530" cy="4977968"/>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r w:rsidR="005077BC" w14:paraId="5D512ECF" w14:textId="77777777" w:rsidTr="0000762D">
        <w:tc>
          <w:tcPr>
            <w:tcW w:w="6246" w:type="dxa"/>
          </w:tcPr>
          <w:p w14:paraId="194A955F" w14:textId="77777777" w:rsidR="005077BC" w:rsidRPr="00B03243" w:rsidRDefault="005077BC" w:rsidP="0000762D">
            <w:pPr>
              <w:spacing w:line="360" w:lineRule="auto"/>
              <w:jc w:val="center"/>
              <w:rPr>
                <w:rFonts w:asciiTheme="majorBidi" w:hAnsiTheme="majorBidi" w:cstheme="majorBidi"/>
                <w:noProof/>
                <w:sz w:val="24"/>
                <w:szCs w:val="24"/>
              </w:rPr>
            </w:pPr>
            <w:r w:rsidRPr="00B03243">
              <w:rPr>
                <w:rFonts w:asciiTheme="majorBidi" w:hAnsiTheme="majorBidi" w:cstheme="majorBidi"/>
                <w:noProof/>
                <w:sz w:val="24"/>
                <w:szCs w:val="24"/>
              </w:rPr>
              <w:drawing>
                <wp:inline distT="0" distB="0" distL="0" distR="0" wp14:anchorId="492CBB10" wp14:editId="541125CF">
                  <wp:extent cx="2676525" cy="2333141"/>
                  <wp:effectExtent l="19050" t="19050" r="9525" b="1016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r:embed="rId120"/>
                          <a:srcRect l="71057" t="32379" r="7852" b="33557"/>
                          <a:stretch>
                            <a:fillRect/>
                          </a:stretch>
                        </pic:blipFill>
                        <pic:spPr bwMode="auto">
                          <a:xfrm>
                            <a:off x="0" y="0"/>
                            <a:ext cx="2691175" cy="2345912"/>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p>
        </w:tc>
      </w:tr>
    </w:tbl>
    <w:p w14:paraId="0E7D981D" w14:textId="064004BA" w:rsidR="005077BC" w:rsidRPr="00EE2CA1" w:rsidRDefault="005077BC" w:rsidP="005077BC">
      <w:pPr>
        <w:pStyle w:val="Heading1"/>
        <w:jc w:val="center"/>
        <w:rPr>
          <w:rFonts w:asciiTheme="majorBidi" w:hAnsiTheme="majorBidi" w:cstheme="majorBidi"/>
          <w:b/>
          <w:bCs/>
          <w:sz w:val="24"/>
          <w:szCs w:val="24"/>
          <w:lang w:val="en-GB"/>
        </w:rPr>
      </w:pPr>
      <w:bookmarkStart w:id="1736" w:name="_Toc69199739"/>
      <w:bookmarkStart w:id="1737" w:name="_Toc69201396"/>
      <w:bookmarkStart w:id="1738" w:name="_Toc78313736"/>
      <w:bookmarkStart w:id="1739" w:name="_Toc78314602"/>
      <w:bookmarkStart w:id="1740" w:name="_Toc82447842"/>
      <w:bookmarkStart w:id="1741" w:name="_Toc82448088"/>
      <w:bookmarkStart w:id="1742" w:name="_Toc82448334"/>
      <w:r w:rsidRPr="00EE2CA1">
        <w:rPr>
          <w:rFonts w:asciiTheme="majorBidi" w:hAnsiTheme="majorBidi" w:cstheme="majorBidi"/>
          <w:sz w:val="24"/>
          <w:szCs w:val="24"/>
        </w:rPr>
        <w:t>Pre-Mitigation Histogram</w:t>
      </w:r>
      <w:r>
        <w:rPr>
          <w:rFonts w:asciiTheme="majorBidi" w:hAnsiTheme="majorBidi" w:cstheme="majorBidi"/>
          <w:sz w:val="24"/>
          <w:szCs w:val="24"/>
        </w:rPr>
        <w:t xml:space="preserve"> for Project Completion Cost</w:t>
      </w:r>
      <w:bookmarkEnd w:id="1736"/>
      <w:bookmarkEnd w:id="1737"/>
      <w:bookmarkEnd w:id="1738"/>
      <w:bookmarkEnd w:id="1739"/>
      <w:bookmarkEnd w:id="1740"/>
      <w:bookmarkEnd w:id="1741"/>
      <w:bookmarkEnd w:id="1742"/>
    </w:p>
    <w:p w14:paraId="03414D02" w14:textId="77777777" w:rsidR="005077BC" w:rsidRDefault="005077BC" w:rsidP="005077BC">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077BC" w14:paraId="1187CD1D" w14:textId="77777777" w:rsidTr="0000762D">
        <w:tc>
          <w:tcPr>
            <w:tcW w:w="6246" w:type="dxa"/>
          </w:tcPr>
          <w:p w14:paraId="7B33E93D" w14:textId="77777777" w:rsidR="005077BC" w:rsidRPr="00B03243" w:rsidRDefault="005077BC" w:rsidP="0000762D">
            <w:pPr>
              <w:spacing w:line="360" w:lineRule="auto"/>
              <w:jc w:val="center"/>
              <w:rPr>
                <w:rFonts w:asciiTheme="majorBidi" w:hAnsiTheme="majorBidi" w:cstheme="majorBidi"/>
                <w:color w:val="000000"/>
                <w:sz w:val="24"/>
                <w:szCs w:val="24"/>
              </w:rPr>
            </w:pPr>
            <w:r w:rsidRPr="00B03243">
              <w:rPr>
                <w:rFonts w:asciiTheme="majorBidi" w:hAnsiTheme="majorBidi" w:cstheme="majorBidi"/>
                <w:noProof/>
                <w:sz w:val="24"/>
                <w:szCs w:val="24"/>
              </w:rPr>
              <w:drawing>
                <wp:inline distT="0" distB="0" distL="0" distR="0" wp14:anchorId="30E45D9A" wp14:editId="43E7A9E6">
                  <wp:extent cx="5781675" cy="5343525"/>
                  <wp:effectExtent l="19050" t="19050" r="28575" b="28575"/>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pic:nvPicPr>
                        <pic:blipFill>
                          <a:blip r:embed="rId121"/>
                          <a:srcRect l="28233" t="10832" r="30223" b="27594"/>
                          <a:stretch>
                            <a:fillRect/>
                          </a:stretch>
                        </pic:blipFill>
                        <pic:spPr bwMode="auto">
                          <a:xfrm>
                            <a:off x="0" y="0"/>
                            <a:ext cx="5794249" cy="5355146"/>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r w:rsidR="005077BC" w14:paraId="73B176B8" w14:textId="77777777" w:rsidTr="0000762D">
        <w:tc>
          <w:tcPr>
            <w:tcW w:w="6246" w:type="dxa"/>
          </w:tcPr>
          <w:p w14:paraId="21D496FF" w14:textId="77777777" w:rsidR="005077BC" w:rsidRPr="00B03243" w:rsidRDefault="005077BC" w:rsidP="0000762D">
            <w:pPr>
              <w:spacing w:line="360" w:lineRule="auto"/>
              <w:jc w:val="center"/>
              <w:rPr>
                <w:rFonts w:asciiTheme="majorBidi" w:hAnsiTheme="majorBidi" w:cstheme="majorBidi"/>
                <w:noProof/>
                <w:sz w:val="24"/>
                <w:szCs w:val="24"/>
              </w:rPr>
            </w:pPr>
            <w:r w:rsidRPr="00B03243">
              <w:rPr>
                <w:rFonts w:asciiTheme="majorBidi" w:hAnsiTheme="majorBidi" w:cstheme="majorBidi"/>
                <w:noProof/>
                <w:sz w:val="24"/>
                <w:szCs w:val="24"/>
              </w:rPr>
              <w:drawing>
                <wp:inline distT="0" distB="0" distL="0" distR="0" wp14:anchorId="296DA4F0" wp14:editId="6E5D507E">
                  <wp:extent cx="2409825" cy="2143125"/>
                  <wp:effectExtent l="19050" t="19050" r="28575" b="28575"/>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pic:nvPicPr>
                        <pic:blipFill>
                          <a:blip r:embed="rId121"/>
                          <a:srcRect l="71162" t="32748" r="10737" b="33707"/>
                          <a:stretch>
                            <a:fillRect/>
                          </a:stretch>
                        </pic:blipFill>
                        <pic:spPr bwMode="auto">
                          <a:xfrm>
                            <a:off x="0" y="0"/>
                            <a:ext cx="2414675" cy="2147438"/>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p>
        </w:tc>
      </w:tr>
    </w:tbl>
    <w:p w14:paraId="7A2478FC" w14:textId="2C8505E6" w:rsidR="005077BC" w:rsidRPr="00EE2CA1" w:rsidRDefault="005077BC" w:rsidP="005077BC">
      <w:pPr>
        <w:pStyle w:val="Heading1"/>
        <w:jc w:val="center"/>
        <w:rPr>
          <w:rFonts w:asciiTheme="majorBidi" w:hAnsiTheme="majorBidi" w:cstheme="majorBidi"/>
          <w:sz w:val="24"/>
          <w:szCs w:val="24"/>
        </w:rPr>
      </w:pPr>
      <w:bookmarkStart w:id="1743" w:name="_Toc69199740"/>
      <w:bookmarkStart w:id="1744" w:name="_Toc69201397"/>
      <w:bookmarkStart w:id="1745" w:name="_Toc78313737"/>
      <w:bookmarkStart w:id="1746" w:name="_Toc78314603"/>
      <w:bookmarkStart w:id="1747" w:name="_Toc82447843"/>
      <w:bookmarkStart w:id="1748" w:name="_Toc82448089"/>
      <w:bookmarkStart w:id="1749" w:name="_Toc82448335"/>
      <w:r w:rsidRPr="00EE2CA1">
        <w:rPr>
          <w:rFonts w:asciiTheme="majorBidi" w:hAnsiTheme="majorBidi" w:cstheme="majorBidi"/>
          <w:sz w:val="24"/>
          <w:szCs w:val="24"/>
        </w:rPr>
        <w:lastRenderedPageBreak/>
        <w:t>Construction of Piles Cost Pre-Mitigation Histogram</w:t>
      </w:r>
      <w:bookmarkEnd w:id="1743"/>
      <w:bookmarkEnd w:id="1744"/>
      <w:bookmarkEnd w:id="1745"/>
      <w:bookmarkEnd w:id="1746"/>
      <w:bookmarkEnd w:id="1747"/>
      <w:bookmarkEnd w:id="1748"/>
      <w:bookmarkEnd w:id="1749"/>
    </w:p>
    <w:p w14:paraId="64425D65" w14:textId="7D0B1080" w:rsidR="005077BC" w:rsidRPr="00B03243" w:rsidRDefault="005077BC" w:rsidP="00827713">
      <w:pPr>
        <w:spacing w:line="360" w:lineRule="auto"/>
        <w:jc w:val="center"/>
        <w:rPr>
          <w:rFonts w:asciiTheme="majorBidi" w:hAnsiTheme="majorBidi" w:cstheme="majorBidi"/>
          <w:color w:val="000000"/>
          <w:sz w:val="24"/>
          <w:szCs w:val="24"/>
        </w:rPr>
      </w:pPr>
      <w:r w:rsidRPr="00B03243">
        <w:rPr>
          <w:rFonts w:asciiTheme="majorBidi" w:hAnsiTheme="majorBidi" w:cstheme="majorBidi"/>
          <w:noProof/>
          <w:sz w:val="24"/>
          <w:szCs w:val="24"/>
        </w:rPr>
        <w:drawing>
          <wp:inline distT="0" distB="0" distL="0" distR="0" wp14:anchorId="0CE5F2A7" wp14:editId="6C9AB453">
            <wp:extent cx="5895975" cy="4238625"/>
            <wp:effectExtent l="19050" t="19050" r="28575" b="28575"/>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
                    <pic:cNvPicPr/>
                  </pic:nvPicPr>
                  <pic:blipFill>
                    <a:blip r:embed="rId124"/>
                    <a:srcRect l="15106" t="9977" r="33703" b="34151"/>
                    <a:stretch>
                      <a:fillRect/>
                    </a:stretch>
                  </pic:blipFill>
                  <pic:spPr bwMode="auto">
                    <a:xfrm>
                      <a:off x="0" y="0"/>
                      <a:ext cx="5908179" cy="4247398"/>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r w:rsidRPr="002F65BD">
        <w:rPr>
          <w:rStyle w:val="Heading1Char"/>
          <w:rFonts w:asciiTheme="majorBidi" w:hAnsiTheme="majorBidi" w:cstheme="majorBidi"/>
          <w:sz w:val="24"/>
          <w:szCs w:val="24"/>
        </w:rPr>
        <w:t xml:space="preserve"> Sensitivity Analysis Results</w:t>
      </w:r>
    </w:p>
    <w:p w14:paraId="6105E3A6" w14:textId="6C511121" w:rsidR="005077BC" w:rsidRPr="00B03243" w:rsidRDefault="005077BC" w:rsidP="00827713">
      <w:pPr>
        <w:spacing w:line="360" w:lineRule="auto"/>
        <w:jc w:val="center"/>
        <w:rPr>
          <w:rFonts w:asciiTheme="majorBidi" w:eastAsia="Times New Roman" w:hAnsiTheme="majorBidi" w:cstheme="majorBidi"/>
          <w:color w:val="000000"/>
          <w:sz w:val="24"/>
          <w:szCs w:val="24"/>
        </w:rPr>
      </w:pPr>
      <w:r w:rsidRPr="00B03243">
        <w:rPr>
          <w:rFonts w:asciiTheme="majorBidi" w:hAnsiTheme="majorBidi" w:cstheme="majorBidi"/>
          <w:noProof/>
          <w:sz w:val="24"/>
          <w:szCs w:val="24"/>
        </w:rPr>
        <w:lastRenderedPageBreak/>
        <w:drawing>
          <wp:inline distT="0" distB="0" distL="0" distR="0" wp14:anchorId="0604D52F" wp14:editId="02731776">
            <wp:extent cx="5838190" cy="4200525"/>
            <wp:effectExtent l="19050" t="19050" r="10160" b="28575"/>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
                    <pic:cNvPicPr/>
                  </pic:nvPicPr>
                  <pic:blipFill>
                    <a:blip r:embed="rId125"/>
                    <a:srcRect l="5769" t="9978" r="33617" b="32440"/>
                    <a:stretch>
                      <a:fillRect/>
                    </a:stretch>
                  </pic:blipFill>
                  <pic:spPr bwMode="auto">
                    <a:xfrm>
                      <a:off x="0" y="0"/>
                      <a:ext cx="5854559" cy="4212302"/>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r w:rsidRPr="002F65BD">
        <w:rPr>
          <w:rStyle w:val="Heading1Char"/>
          <w:rFonts w:asciiTheme="majorBidi" w:hAnsiTheme="majorBidi" w:cstheme="majorBidi"/>
          <w:sz w:val="24"/>
          <w:szCs w:val="24"/>
        </w:rPr>
        <w:t xml:space="preserve"> Criticality Index Tornado Chart</w:t>
      </w:r>
    </w:p>
    <w:p w14:paraId="39FB5017" w14:textId="77777777" w:rsidR="005077BC" w:rsidRPr="00F728A1" w:rsidRDefault="005077BC" w:rsidP="005077BC"/>
    <w:p w14:paraId="0B3CB554" w14:textId="77777777" w:rsidR="005116D2" w:rsidRDefault="005116D2" w:rsidP="005116D2">
      <w:pPr>
        <w:spacing w:line="360" w:lineRule="auto"/>
        <w:jc w:val="both"/>
        <w:rPr>
          <w:rFonts w:asciiTheme="majorBidi" w:hAnsiTheme="majorBidi" w:cstheme="majorBidi"/>
          <w:b/>
          <w:bCs/>
          <w:sz w:val="24"/>
          <w:szCs w:val="24"/>
        </w:rPr>
      </w:pPr>
    </w:p>
    <w:p w14:paraId="02BA8138" w14:textId="77777777" w:rsidR="005116D2" w:rsidRDefault="005116D2" w:rsidP="005116D2">
      <w:pPr>
        <w:spacing w:line="360" w:lineRule="auto"/>
        <w:jc w:val="both"/>
        <w:rPr>
          <w:rFonts w:asciiTheme="majorBidi" w:hAnsiTheme="majorBidi" w:cstheme="majorBidi"/>
          <w:b/>
          <w:bCs/>
          <w:sz w:val="24"/>
          <w:szCs w:val="24"/>
        </w:rPr>
      </w:pPr>
    </w:p>
    <w:p w14:paraId="21640870" w14:textId="77777777" w:rsidR="00741D11" w:rsidRDefault="00741D11" w:rsidP="00741D11">
      <w:pPr>
        <w:spacing w:after="0" w:line="360" w:lineRule="auto"/>
        <w:jc w:val="both"/>
        <w:rPr>
          <w:rFonts w:asciiTheme="majorBidi" w:hAnsiTheme="majorBidi" w:cstheme="majorBidi"/>
          <w:sz w:val="24"/>
          <w:szCs w:val="24"/>
          <w:shd w:val="clear" w:color="auto" w:fill="FFFFFF"/>
        </w:rPr>
      </w:pPr>
    </w:p>
    <w:p w14:paraId="3D36E290" w14:textId="77777777" w:rsidR="005116D2" w:rsidRDefault="005116D2" w:rsidP="00741D11">
      <w:pPr>
        <w:spacing w:after="0" w:line="360" w:lineRule="auto"/>
        <w:jc w:val="both"/>
        <w:rPr>
          <w:rFonts w:asciiTheme="majorBidi" w:hAnsiTheme="majorBidi" w:cstheme="majorBidi"/>
          <w:sz w:val="24"/>
          <w:szCs w:val="24"/>
          <w:shd w:val="clear" w:color="auto" w:fill="FFFFFF"/>
        </w:rPr>
      </w:pPr>
    </w:p>
    <w:p w14:paraId="7D9E7A10" w14:textId="77777777" w:rsidR="005116D2" w:rsidRDefault="005116D2" w:rsidP="00741D11">
      <w:pPr>
        <w:spacing w:after="0" w:line="360" w:lineRule="auto"/>
        <w:jc w:val="both"/>
        <w:rPr>
          <w:rFonts w:asciiTheme="majorBidi" w:hAnsiTheme="majorBidi" w:cstheme="majorBidi"/>
          <w:sz w:val="24"/>
          <w:szCs w:val="24"/>
          <w:shd w:val="clear" w:color="auto" w:fill="FFFFFF"/>
        </w:rPr>
      </w:pPr>
    </w:p>
    <w:p w14:paraId="43BDAA27" w14:textId="77777777" w:rsidR="005116D2" w:rsidRDefault="005116D2" w:rsidP="00741D11">
      <w:pPr>
        <w:spacing w:after="0" w:line="360" w:lineRule="auto"/>
        <w:jc w:val="both"/>
        <w:rPr>
          <w:rFonts w:asciiTheme="majorBidi" w:hAnsiTheme="majorBidi" w:cstheme="majorBidi"/>
          <w:sz w:val="24"/>
          <w:szCs w:val="24"/>
          <w:shd w:val="clear" w:color="auto" w:fill="FFFFFF"/>
        </w:rPr>
      </w:pPr>
    </w:p>
    <w:p w14:paraId="5E357B33" w14:textId="77777777" w:rsidR="005116D2" w:rsidRDefault="005116D2" w:rsidP="00741D11">
      <w:pPr>
        <w:spacing w:after="0" w:line="360" w:lineRule="auto"/>
        <w:jc w:val="both"/>
        <w:rPr>
          <w:rFonts w:asciiTheme="majorBidi" w:hAnsiTheme="majorBidi" w:cstheme="majorBidi"/>
          <w:sz w:val="24"/>
          <w:szCs w:val="24"/>
          <w:shd w:val="clear" w:color="auto" w:fill="FFFFFF"/>
        </w:rPr>
      </w:pPr>
    </w:p>
    <w:p w14:paraId="44C435FC" w14:textId="77777777" w:rsidR="005116D2" w:rsidRDefault="005116D2" w:rsidP="00741D11">
      <w:pPr>
        <w:spacing w:after="0" w:line="360" w:lineRule="auto"/>
        <w:jc w:val="both"/>
        <w:rPr>
          <w:rFonts w:asciiTheme="majorBidi" w:hAnsiTheme="majorBidi" w:cstheme="majorBidi"/>
          <w:sz w:val="24"/>
          <w:szCs w:val="24"/>
          <w:shd w:val="clear" w:color="auto" w:fill="FFFFFF"/>
        </w:rPr>
      </w:pPr>
    </w:p>
    <w:p w14:paraId="3657D1F3" w14:textId="77777777" w:rsidR="005116D2" w:rsidRDefault="005116D2" w:rsidP="00741D11">
      <w:pPr>
        <w:spacing w:after="0" w:line="360" w:lineRule="auto"/>
        <w:jc w:val="both"/>
        <w:rPr>
          <w:rFonts w:asciiTheme="majorBidi" w:hAnsiTheme="majorBidi" w:cstheme="majorBidi"/>
          <w:sz w:val="24"/>
          <w:szCs w:val="24"/>
          <w:shd w:val="clear" w:color="auto" w:fill="FFFFFF"/>
        </w:rPr>
      </w:pPr>
    </w:p>
    <w:p w14:paraId="621E231A" w14:textId="77777777" w:rsidR="005116D2" w:rsidRDefault="005116D2" w:rsidP="00741D11">
      <w:pPr>
        <w:spacing w:after="0" w:line="360" w:lineRule="auto"/>
        <w:jc w:val="both"/>
        <w:rPr>
          <w:rFonts w:asciiTheme="majorBidi" w:hAnsiTheme="majorBidi" w:cstheme="majorBidi"/>
          <w:sz w:val="24"/>
          <w:szCs w:val="24"/>
          <w:shd w:val="clear" w:color="auto" w:fill="FFFFFF"/>
        </w:rPr>
      </w:pPr>
    </w:p>
    <w:p w14:paraId="393595C1" w14:textId="77777777" w:rsidR="005116D2" w:rsidRDefault="005116D2" w:rsidP="00741D11">
      <w:pPr>
        <w:spacing w:after="0" w:line="360" w:lineRule="auto"/>
        <w:jc w:val="both"/>
        <w:rPr>
          <w:rFonts w:asciiTheme="majorBidi" w:hAnsiTheme="majorBidi" w:cstheme="majorBidi"/>
          <w:sz w:val="24"/>
          <w:szCs w:val="24"/>
          <w:shd w:val="clear" w:color="auto" w:fill="FFFFFF"/>
        </w:rPr>
      </w:pPr>
    </w:p>
    <w:p w14:paraId="7D4F10CC" w14:textId="77777777" w:rsidR="009E1069" w:rsidRDefault="009E1069" w:rsidP="005077BC">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lastRenderedPageBreak/>
        <w:t>F.2 Post-Mitigation Analysis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27"/>
        <w:gridCol w:w="2233"/>
      </w:tblGrid>
      <w:tr w:rsidR="009E1069" w14:paraId="08FA03FA" w14:textId="77777777" w:rsidTr="006C409E">
        <w:tc>
          <w:tcPr>
            <w:tcW w:w="6565" w:type="dxa"/>
          </w:tcPr>
          <w:p w14:paraId="22ECA2A6" w14:textId="77777777" w:rsidR="009E1069" w:rsidRPr="00B03243" w:rsidRDefault="009E1069" w:rsidP="0000762D">
            <w:pPr>
              <w:spacing w:line="360" w:lineRule="auto"/>
              <w:jc w:val="center"/>
              <w:rPr>
                <w:rFonts w:asciiTheme="majorBidi" w:hAnsiTheme="majorBidi" w:cstheme="majorBidi"/>
                <w:sz w:val="24"/>
                <w:szCs w:val="24"/>
                <w:lang w:bidi="ar-EG"/>
              </w:rPr>
            </w:pPr>
            <w:r w:rsidRPr="00B03243">
              <w:rPr>
                <w:rFonts w:asciiTheme="majorBidi" w:hAnsiTheme="majorBidi" w:cstheme="majorBidi"/>
                <w:noProof/>
                <w:sz w:val="24"/>
                <w:szCs w:val="24"/>
              </w:rPr>
              <w:drawing>
                <wp:inline distT="0" distB="0" distL="0" distR="0" wp14:anchorId="7041CF32" wp14:editId="27B69425">
                  <wp:extent cx="4391025" cy="3505200"/>
                  <wp:effectExtent l="19050" t="19050" r="28575" b="1905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
                          <pic:cNvPicPr/>
                        </pic:nvPicPr>
                        <pic:blipFill>
                          <a:blip r:embed="rId217"/>
                          <a:srcRect l="6089" t="9123" r="49653" b="50969"/>
                          <a:stretch>
                            <a:fillRect/>
                          </a:stretch>
                        </pic:blipFill>
                        <pic:spPr bwMode="auto">
                          <a:xfrm>
                            <a:off x="0" y="0"/>
                            <a:ext cx="4391025" cy="3505200"/>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2785" w:type="dxa"/>
          </w:tcPr>
          <w:p w14:paraId="6B286D67" w14:textId="77777777" w:rsidR="009E1069" w:rsidRPr="00B03243" w:rsidRDefault="009E1069" w:rsidP="0000762D">
            <w:pPr>
              <w:spacing w:line="360" w:lineRule="auto"/>
              <w:jc w:val="center"/>
              <w:rPr>
                <w:rFonts w:asciiTheme="majorBidi" w:hAnsiTheme="majorBidi" w:cstheme="majorBidi"/>
                <w:sz w:val="24"/>
                <w:szCs w:val="24"/>
                <w:lang w:bidi="ar-EG"/>
              </w:rPr>
            </w:pPr>
            <w:r w:rsidRPr="00B03243">
              <w:rPr>
                <w:rFonts w:asciiTheme="majorBidi" w:hAnsiTheme="majorBidi" w:cstheme="majorBidi"/>
                <w:noProof/>
                <w:sz w:val="24"/>
                <w:szCs w:val="24"/>
              </w:rPr>
              <w:drawing>
                <wp:inline distT="0" distB="0" distL="0" distR="0" wp14:anchorId="225E2756" wp14:editId="1117C432">
                  <wp:extent cx="1247775" cy="3495675"/>
                  <wp:effectExtent l="19050" t="19050" r="28575" b="28575"/>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
                          <pic:cNvPicPr/>
                        </pic:nvPicPr>
                        <pic:blipFill>
                          <a:blip r:embed="rId217"/>
                          <a:srcRect l="65380" t="9123" r="18865" b="50969"/>
                          <a:stretch>
                            <a:fillRect/>
                          </a:stretch>
                        </pic:blipFill>
                        <pic:spPr bwMode="auto">
                          <a:xfrm>
                            <a:off x="0" y="0"/>
                            <a:ext cx="1248576" cy="3497919"/>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7A775586" w14:textId="7D84D7A0" w:rsidR="009E1069" w:rsidRPr="003A11FE" w:rsidRDefault="009E1069" w:rsidP="009E1069">
      <w:pPr>
        <w:pStyle w:val="Heading1"/>
        <w:jc w:val="center"/>
        <w:rPr>
          <w:rFonts w:asciiTheme="majorBidi" w:hAnsiTheme="majorBidi" w:cstheme="majorBidi"/>
          <w:sz w:val="24"/>
          <w:szCs w:val="24"/>
        </w:rPr>
      </w:pPr>
      <w:bookmarkStart w:id="1750" w:name="_Toc69199751"/>
      <w:bookmarkStart w:id="1751" w:name="_Toc69201408"/>
      <w:bookmarkStart w:id="1752" w:name="_Toc78313748"/>
      <w:bookmarkStart w:id="1753" w:name="_Toc78314614"/>
      <w:bookmarkStart w:id="1754" w:name="_Toc82447844"/>
      <w:bookmarkStart w:id="1755" w:name="_Toc82448090"/>
      <w:bookmarkStart w:id="1756" w:name="_Toc82448336"/>
      <w:r w:rsidRPr="003A11FE">
        <w:rPr>
          <w:rFonts w:asciiTheme="majorBidi" w:hAnsiTheme="majorBidi" w:cstheme="majorBidi"/>
          <w:sz w:val="24"/>
          <w:szCs w:val="24"/>
        </w:rPr>
        <w:t>Pert-Master Program Risk Register</w:t>
      </w:r>
      <w:bookmarkEnd w:id="1750"/>
      <w:bookmarkEnd w:id="1751"/>
      <w:bookmarkEnd w:id="1752"/>
      <w:bookmarkEnd w:id="1753"/>
      <w:bookmarkEnd w:id="1754"/>
      <w:bookmarkEnd w:id="1755"/>
      <w:bookmarkEnd w:id="1756"/>
    </w:p>
    <w:p w14:paraId="41A578D5" w14:textId="41ABB9F1" w:rsidR="009E1069" w:rsidRPr="00B03243" w:rsidRDefault="009E1069" w:rsidP="009E1069">
      <w:pPr>
        <w:pStyle w:val="Heading1"/>
        <w:jc w:val="center"/>
        <w:rPr>
          <w:rFonts w:asciiTheme="majorBidi" w:hAnsiTheme="majorBidi" w:cstheme="majorBid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9E1069" w14:paraId="5B39C91A" w14:textId="77777777" w:rsidTr="006C409E">
        <w:tc>
          <w:tcPr>
            <w:tcW w:w="9360" w:type="dxa"/>
          </w:tcPr>
          <w:p w14:paraId="04195761" w14:textId="77777777" w:rsidR="009E1069" w:rsidRPr="00B03243" w:rsidRDefault="009E1069" w:rsidP="0000762D">
            <w:pPr>
              <w:spacing w:line="360" w:lineRule="auto"/>
              <w:jc w:val="center"/>
              <w:rPr>
                <w:rFonts w:asciiTheme="majorBidi" w:hAnsiTheme="majorBidi" w:cstheme="majorBidi"/>
                <w:color w:val="000000"/>
                <w:sz w:val="24"/>
                <w:szCs w:val="24"/>
              </w:rPr>
            </w:pPr>
            <w:r w:rsidRPr="00B03243">
              <w:rPr>
                <w:rFonts w:asciiTheme="majorBidi" w:hAnsiTheme="majorBidi" w:cstheme="majorBidi"/>
                <w:noProof/>
                <w:sz w:val="24"/>
                <w:szCs w:val="24"/>
              </w:rPr>
              <w:lastRenderedPageBreak/>
              <w:drawing>
                <wp:inline distT="0" distB="0" distL="0" distR="0" wp14:anchorId="5ADC0C42" wp14:editId="46CF3850">
                  <wp:extent cx="5848350" cy="5410200"/>
                  <wp:effectExtent l="19050" t="19050" r="19050" b="1905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
                          <pic:cNvPicPr/>
                        </pic:nvPicPr>
                        <pic:blipFill>
                          <a:blip r:embed="rId126"/>
                          <a:srcRect l="28135" t="10547" r="30163" b="27595"/>
                          <a:stretch>
                            <a:fillRect/>
                          </a:stretch>
                        </pic:blipFill>
                        <pic:spPr bwMode="auto">
                          <a:xfrm>
                            <a:off x="0" y="0"/>
                            <a:ext cx="5848350" cy="5410200"/>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r w:rsidR="009E1069" w14:paraId="2F675DE1" w14:textId="77777777" w:rsidTr="006C409E">
        <w:tc>
          <w:tcPr>
            <w:tcW w:w="9360" w:type="dxa"/>
          </w:tcPr>
          <w:p w14:paraId="52E4D25F" w14:textId="77777777" w:rsidR="009E1069" w:rsidRPr="00B03243" w:rsidRDefault="009E1069" w:rsidP="0000762D">
            <w:pPr>
              <w:spacing w:line="360" w:lineRule="auto"/>
              <w:jc w:val="center"/>
              <w:rPr>
                <w:rFonts w:asciiTheme="majorBidi" w:hAnsiTheme="majorBidi" w:cstheme="majorBidi"/>
                <w:noProof/>
                <w:sz w:val="24"/>
                <w:szCs w:val="24"/>
              </w:rPr>
            </w:pPr>
            <w:r w:rsidRPr="00B03243">
              <w:rPr>
                <w:rFonts w:asciiTheme="majorBidi" w:hAnsiTheme="majorBidi" w:cstheme="majorBidi"/>
                <w:noProof/>
                <w:sz w:val="24"/>
                <w:szCs w:val="24"/>
              </w:rPr>
              <w:drawing>
                <wp:inline distT="0" distB="0" distL="0" distR="0" wp14:anchorId="16B023F7" wp14:editId="7E607878">
                  <wp:extent cx="2847975" cy="2085975"/>
                  <wp:effectExtent l="19050" t="19050" r="28575" b="28575"/>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
                          <pic:cNvPicPr/>
                        </pic:nvPicPr>
                        <pic:blipFill>
                          <a:blip r:embed="rId126"/>
                          <a:srcRect l="71195" t="32793" r="7693" b="33766"/>
                          <a:stretch>
                            <a:fillRect/>
                          </a:stretch>
                        </pic:blipFill>
                        <pic:spPr bwMode="auto">
                          <a:xfrm>
                            <a:off x="0" y="0"/>
                            <a:ext cx="2847975" cy="2085975"/>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bl>
    <w:p w14:paraId="2B8952A3" w14:textId="272625CC" w:rsidR="009E1069" w:rsidRPr="00CD4EFD" w:rsidRDefault="009E1069" w:rsidP="009E1069">
      <w:pPr>
        <w:pStyle w:val="Heading1"/>
        <w:jc w:val="center"/>
        <w:rPr>
          <w:rFonts w:asciiTheme="majorBidi" w:hAnsiTheme="majorBidi" w:cstheme="majorBidi"/>
          <w:sz w:val="24"/>
          <w:szCs w:val="24"/>
        </w:rPr>
      </w:pPr>
      <w:bookmarkStart w:id="1757" w:name="_Toc69199759"/>
      <w:bookmarkStart w:id="1758" w:name="_Toc69201416"/>
      <w:bookmarkStart w:id="1759" w:name="_Toc78313756"/>
      <w:bookmarkStart w:id="1760" w:name="_Toc78314622"/>
      <w:bookmarkStart w:id="1761" w:name="_Toc82447845"/>
      <w:bookmarkStart w:id="1762" w:name="_Toc82448091"/>
      <w:bookmarkStart w:id="1763" w:name="_Toc82448337"/>
      <w:r w:rsidRPr="00CD4EFD">
        <w:rPr>
          <w:rFonts w:asciiTheme="majorBidi" w:hAnsiTheme="majorBidi" w:cstheme="majorBidi"/>
          <w:sz w:val="24"/>
          <w:szCs w:val="24"/>
        </w:rPr>
        <w:t>Completion of Works-Finish Date Post-Mitigation Histogram</w:t>
      </w:r>
      <w:bookmarkEnd w:id="1757"/>
      <w:bookmarkEnd w:id="1758"/>
      <w:bookmarkEnd w:id="1759"/>
      <w:bookmarkEnd w:id="1760"/>
      <w:bookmarkEnd w:id="1761"/>
      <w:bookmarkEnd w:id="1762"/>
      <w:bookmarkEnd w:id="176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9E1069" w14:paraId="3BD016AB" w14:textId="77777777" w:rsidTr="006C409E">
        <w:tc>
          <w:tcPr>
            <w:tcW w:w="9360" w:type="dxa"/>
          </w:tcPr>
          <w:p w14:paraId="4E33FF25" w14:textId="77777777" w:rsidR="009E1069" w:rsidRPr="00B03243" w:rsidRDefault="009E1069" w:rsidP="0000762D">
            <w:pPr>
              <w:spacing w:line="360" w:lineRule="auto"/>
              <w:jc w:val="center"/>
              <w:rPr>
                <w:rFonts w:asciiTheme="majorBidi" w:hAnsiTheme="majorBidi" w:cstheme="majorBidi"/>
                <w:color w:val="000000"/>
                <w:sz w:val="24"/>
                <w:szCs w:val="24"/>
              </w:rPr>
            </w:pPr>
            <w:r w:rsidRPr="00B03243">
              <w:rPr>
                <w:rFonts w:asciiTheme="majorBidi" w:hAnsiTheme="majorBidi" w:cstheme="majorBidi"/>
                <w:noProof/>
                <w:sz w:val="24"/>
                <w:szCs w:val="24"/>
              </w:rPr>
              <w:lastRenderedPageBreak/>
              <w:drawing>
                <wp:inline distT="0" distB="0" distL="0" distR="0" wp14:anchorId="55FA8735" wp14:editId="0721E096">
                  <wp:extent cx="5848350" cy="4886325"/>
                  <wp:effectExtent l="19050" t="19050" r="19050" b="28575"/>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
                          <pic:cNvPicPr/>
                        </pic:nvPicPr>
                        <pic:blipFill>
                          <a:blip r:embed="rId127"/>
                          <a:srcRect l="27936" t="10832" r="30257" b="27879"/>
                          <a:stretch>
                            <a:fillRect/>
                          </a:stretch>
                        </pic:blipFill>
                        <pic:spPr bwMode="auto">
                          <a:xfrm>
                            <a:off x="0" y="0"/>
                            <a:ext cx="5855853" cy="4892594"/>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p>
        </w:tc>
      </w:tr>
      <w:tr w:rsidR="009E1069" w14:paraId="2CCFA06A" w14:textId="77777777" w:rsidTr="006C409E">
        <w:tc>
          <w:tcPr>
            <w:tcW w:w="9360" w:type="dxa"/>
          </w:tcPr>
          <w:p w14:paraId="39026B00" w14:textId="77777777" w:rsidR="009E1069" w:rsidRPr="00B03243" w:rsidRDefault="009E1069" w:rsidP="0000762D">
            <w:pPr>
              <w:spacing w:line="360" w:lineRule="auto"/>
              <w:jc w:val="center"/>
              <w:rPr>
                <w:rFonts w:asciiTheme="majorBidi" w:hAnsiTheme="majorBidi" w:cstheme="majorBidi"/>
                <w:noProof/>
                <w:sz w:val="24"/>
                <w:szCs w:val="24"/>
              </w:rPr>
            </w:pPr>
            <w:r w:rsidRPr="00B03243">
              <w:rPr>
                <w:rFonts w:asciiTheme="majorBidi" w:hAnsiTheme="majorBidi" w:cstheme="majorBidi"/>
                <w:noProof/>
                <w:sz w:val="24"/>
                <w:szCs w:val="24"/>
              </w:rPr>
              <w:drawing>
                <wp:inline distT="0" distB="0" distL="0" distR="0" wp14:anchorId="39B19649" wp14:editId="6CDF4668">
                  <wp:extent cx="2781300" cy="2590800"/>
                  <wp:effectExtent l="19050" t="19050" r="19050" b="1905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
                          <pic:cNvPicPr/>
                        </pic:nvPicPr>
                        <pic:blipFill>
                          <a:blip r:embed="rId127"/>
                          <a:srcRect l="71209" t="32814" r="12185" b="33734"/>
                          <a:stretch>
                            <a:fillRect/>
                          </a:stretch>
                        </pic:blipFill>
                        <pic:spPr bwMode="auto">
                          <a:xfrm>
                            <a:off x="0" y="0"/>
                            <a:ext cx="2784873" cy="2594128"/>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p>
        </w:tc>
      </w:tr>
    </w:tbl>
    <w:p w14:paraId="3449CBF0" w14:textId="5456F5F2" w:rsidR="009E1069" w:rsidRPr="00CD4EFD" w:rsidRDefault="009E1069" w:rsidP="009E1069">
      <w:pPr>
        <w:pStyle w:val="Heading1"/>
        <w:jc w:val="center"/>
        <w:rPr>
          <w:rFonts w:asciiTheme="majorBidi" w:hAnsiTheme="majorBidi" w:cstheme="majorBidi"/>
          <w:color w:val="000000"/>
          <w:sz w:val="24"/>
          <w:szCs w:val="24"/>
        </w:rPr>
      </w:pPr>
      <w:bookmarkStart w:id="1764" w:name="_Toc69199760"/>
      <w:bookmarkStart w:id="1765" w:name="_Toc69201417"/>
      <w:bookmarkStart w:id="1766" w:name="_Toc78313757"/>
      <w:bookmarkStart w:id="1767" w:name="_Toc78314623"/>
      <w:bookmarkStart w:id="1768" w:name="_Toc82447846"/>
      <w:bookmarkStart w:id="1769" w:name="_Toc82448092"/>
      <w:bookmarkStart w:id="1770" w:name="_Toc82448338"/>
      <w:r w:rsidRPr="00CD4EFD">
        <w:rPr>
          <w:rFonts w:asciiTheme="majorBidi" w:hAnsiTheme="majorBidi" w:cstheme="majorBidi"/>
          <w:sz w:val="24"/>
          <w:szCs w:val="24"/>
        </w:rPr>
        <w:t>Construction of Piles Activity Post-Mitigation Histogram</w:t>
      </w:r>
      <w:bookmarkEnd w:id="1764"/>
      <w:bookmarkEnd w:id="1765"/>
      <w:bookmarkEnd w:id="1766"/>
      <w:bookmarkEnd w:id="1767"/>
      <w:bookmarkEnd w:id="1768"/>
      <w:bookmarkEnd w:id="1769"/>
      <w:bookmarkEnd w:id="177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9E1069" w14:paraId="38AAADB3" w14:textId="77777777" w:rsidTr="006C409E">
        <w:tc>
          <w:tcPr>
            <w:tcW w:w="9360" w:type="dxa"/>
          </w:tcPr>
          <w:p w14:paraId="0E219054" w14:textId="77777777" w:rsidR="009E1069" w:rsidRPr="00B03243" w:rsidRDefault="009E1069" w:rsidP="0000762D">
            <w:pPr>
              <w:spacing w:line="360" w:lineRule="auto"/>
              <w:jc w:val="center"/>
              <w:rPr>
                <w:rFonts w:asciiTheme="majorBidi" w:hAnsiTheme="majorBidi" w:cstheme="majorBidi"/>
                <w:color w:val="000000"/>
                <w:sz w:val="24"/>
                <w:szCs w:val="24"/>
              </w:rPr>
            </w:pPr>
            <w:r w:rsidRPr="00B03243">
              <w:rPr>
                <w:rFonts w:asciiTheme="majorBidi" w:hAnsiTheme="majorBidi" w:cstheme="majorBidi"/>
                <w:noProof/>
                <w:sz w:val="24"/>
                <w:szCs w:val="24"/>
              </w:rPr>
              <w:lastRenderedPageBreak/>
              <w:drawing>
                <wp:inline distT="0" distB="0" distL="0" distR="0" wp14:anchorId="4C9D0675" wp14:editId="3F0D87F4">
                  <wp:extent cx="5838825" cy="5286375"/>
                  <wp:effectExtent l="19050" t="19050" r="28575" b="28575"/>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
                          <pic:cNvPicPr/>
                        </pic:nvPicPr>
                        <pic:blipFill>
                          <a:blip r:embed="rId128"/>
                          <a:srcRect l="27935" t="10832" r="30202" b="27309"/>
                          <a:stretch>
                            <a:fillRect/>
                          </a:stretch>
                        </pic:blipFill>
                        <pic:spPr bwMode="auto">
                          <a:xfrm>
                            <a:off x="0" y="0"/>
                            <a:ext cx="5855383" cy="5301366"/>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r w:rsidR="009E1069" w14:paraId="6C50C48C" w14:textId="77777777" w:rsidTr="006C409E">
        <w:tc>
          <w:tcPr>
            <w:tcW w:w="9360" w:type="dxa"/>
          </w:tcPr>
          <w:p w14:paraId="06D674F0" w14:textId="77777777" w:rsidR="009E1069" w:rsidRPr="00B03243" w:rsidRDefault="009E1069" w:rsidP="0000762D">
            <w:pPr>
              <w:spacing w:line="360" w:lineRule="auto"/>
              <w:jc w:val="center"/>
              <w:rPr>
                <w:rFonts w:asciiTheme="majorBidi" w:hAnsiTheme="majorBidi" w:cstheme="majorBidi"/>
                <w:noProof/>
                <w:sz w:val="24"/>
                <w:szCs w:val="24"/>
              </w:rPr>
            </w:pPr>
            <w:r w:rsidRPr="00B03243">
              <w:rPr>
                <w:rFonts w:asciiTheme="majorBidi" w:hAnsiTheme="majorBidi" w:cstheme="majorBidi"/>
                <w:noProof/>
                <w:sz w:val="24"/>
                <w:szCs w:val="24"/>
              </w:rPr>
              <w:drawing>
                <wp:inline distT="0" distB="0" distL="0" distR="0" wp14:anchorId="05256021" wp14:editId="05E58638">
                  <wp:extent cx="2486025" cy="2171700"/>
                  <wp:effectExtent l="19050" t="19050" r="28575" b="1905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
                          <pic:cNvPicPr/>
                        </pic:nvPicPr>
                        <pic:blipFill>
                          <a:blip r:embed="rId128"/>
                          <a:srcRect l="71172" t="32809" r="10809" b="33770"/>
                          <a:stretch>
                            <a:fillRect/>
                          </a:stretch>
                        </pic:blipFill>
                        <pic:spPr bwMode="auto">
                          <a:xfrm>
                            <a:off x="0" y="0"/>
                            <a:ext cx="2493939" cy="2178613"/>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bl>
    <w:p w14:paraId="719112E3" w14:textId="252D4258" w:rsidR="009E1069" w:rsidRPr="00CD4EFD" w:rsidRDefault="009E1069" w:rsidP="009E1069">
      <w:pPr>
        <w:pStyle w:val="Heading1"/>
        <w:jc w:val="center"/>
        <w:rPr>
          <w:rFonts w:asciiTheme="majorBidi" w:hAnsiTheme="majorBidi" w:cstheme="majorBidi"/>
          <w:b/>
          <w:bCs/>
          <w:sz w:val="24"/>
          <w:szCs w:val="24"/>
          <w:lang w:val="en-GB"/>
        </w:rPr>
      </w:pPr>
      <w:bookmarkStart w:id="1771" w:name="_Toc69199762"/>
      <w:bookmarkStart w:id="1772" w:name="_Toc69201419"/>
      <w:bookmarkStart w:id="1773" w:name="_Toc78313759"/>
      <w:bookmarkStart w:id="1774" w:name="_Toc78314625"/>
      <w:bookmarkStart w:id="1775" w:name="_Toc82447847"/>
      <w:bookmarkStart w:id="1776" w:name="_Toc82448093"/>
      <w:bookmarkStart w:id="1777" w:name="_Toc82448339"/>
      <w:r w:rsidRPr="00CD4EFD">
        <w:rPr>
          <w:rFonts w:asciiTheme="majorBidi" w:hAnsiTheme="majorBidi" w:cstheme="majorBidi"/>
          <w:sz w:val="24"/>
          <w:szCs w:val="24"/>
        </w:rPr>
        <w:t>Entire Plan Cost Post-Mitigation Histogram</w:t>
      </w:r>
      <w:bookmarkEnd w:id="1771"/>
      <w:bookmarkEnd w:id="1772"/>
      <w:bookmarkEnd w:id="1773"/>
      <w:bookmarkEnd w:id="1774"/>
      <w:bookmarkEnd w:id="1775"/>
      <w:bookmarkEnd w:id="1776"/>
      <w:bookmarkEnd w:id="177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9E1069" w14:paraId="2618A97F" w14:textId="77777777" w:rsidTr="006C409E">
        <w:tc>
          <w:tcPr>
            <w:tcW w:w="9360" w:type="dxa"/>
          </w:tcPr>
          <w:p w14:paraId="658E7B2F" w14:textId="77777777" w:rsidR="009E1069" w:rsidRPr="00B03243" w:rsidRDefault="009E1069" w:rsidP="0000762D">
            <w:pPr>
              <w:spacing w:line="360" w:lineRule="auto"/>
              <w:jc w:val="center"/>
              <w:rPr>
                <w:rFonts w:asciiTheme="majorBidi" w:hAnsiTheme="majorBidi" w:cstheme="majorBidi"/>
                <w:color w:val="000000"/>
                <w:sz w:val="24"/>
                <w:szCs w:val="24"/>
              </w:rPr>
            </w:pPr>
            <w:r w:rsidRPr="00B03243">
              <w:rPr>
                <w:rFonts w:asciiTheme="majorBidi" w:hAnsiTheme="majorBidi" w:cstheme="majorBidi"/>
                <w:noProof/>
                <w:sz w:val="24"/>
                <w:szCs w:val="24"/>
              </w:rPr>
              <w:lastRenderedPageBreak/>
              <w:drawing>
                <wp:inline distT="0" distB="0" distL="0" distR="0" wp14:anchorId="515AB69C" wp14:editId="201C5537">
                  <wp:extent cx="5829300" cy="5276850"/>
                  <wp:effectExtent l="19050" t="19050" r="19050" b="1905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
                          <pic:cNvPicPr/>
                        </pic:nvPicPr>
                        <pic:blipFill>
                          <a:blip r:embed="rId129"/>
                          <a:srcRect l="28200" t="10262" r="30301" b="27594"/>
                          <a:stretch>
                            <a:fillRect/>
                          </a:stretch>
                        </pic:blipFill>
                        <pic:spPr bwMode="auto">
                          <a:xfrm>
                            <a:off x="0" y="0"/>
                            <a:ext cx="5849515" cy="5295149"/>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r w:rsidR="009E1069" w14:paraId="6121921C" w14:textId="77777777" w:rsidTr="006C409E">
        <w:tc>
          <w:tcPr>
            <w:tcW w:w="9360" w:type="dxa"/>
          </w:tcPr>
          <w:p w14:paraId="1B2B2470" w14:textId="77777777" w:rsidR="009E1069" w:rsidRPr="00B03243" w:rsidRDefault="009E1069" w:rsidP="0000762D">
            <w:pPr>
              <w:spacing w:line="360" w:lineRule="auto"/>
              <w:jc w:val="center"/>
              <w:rPr>
                <w:rFonts w:asciiTheme="majorBidi" w:hAnsiTheme="majorBidi" w:cstheme="majorBidi"/>
                <w:noProof/>
                <w:sz w:val="24"/>
                <w:szCs w:val="24"/>
              </w:rPr>
            </w:pPr>
            <w:r w:rsidRPr="00B03243">
              <w:rPr>
                <w:rFonts w:asciiTheme="majorBidi" w:hAnsiTheme="majorBidi" w:cstheme="majorBidi"/>
                <w:noProof/>
                <w:sz w:val="24"/>
                <w:szCs w:val="24"/>
              </w:rPr>
              <w:drawing>
                <wp:inline distT="0" distB="0" distL="0" distR="0" wp14:anchorId="79FDF0F3" wp14:editId="1E118F8B">
                  <wp:extent cx="2200275" cy="2190750"/>
                  <wp:effectExtent l="19050" t="19050" r="28575" b="1905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
                          <pic:cNvPicPr/>
                        </pic:nvPicPr>
                        <pic:blipFill>
                          <a:blip r:embed="rId129"/>
                          <a:srcRect l="71158" t="32799" r="11057" b="33729"/>
                          <a:stretch>
                            <a:fillRect/>
                          </a:stretch>
                        </pic:blipFill>
                        <pic:spPr bwMode="auto">
                          <a:xfrm>
                            <a:off x="0" y="0"/>
                            <a:ext cx="2207905" cy="2198347"/>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bl>
    <w:p w14:paraId="5FEF2991" w14:textId="6728D982" w:rsidR="009E1069" w:rsidRPr="00CD4EFD" w:rsidRDefault="009E1069" w:rsidP="009E1069">
      <w:pPr>
        <w:pStyle w:val="Heading1"/>
        <w:jc w:val="center"/>
        <w:rPr>
          <w:rFonts w:asciiTheme="majorBidi" w:hAnsiTheme="majorBidi" w:cstheme="majorBidi"/>
          <w:b/>
          <w:bCs/>
          <w:sz w:val="24"/>
          <w:szCs w:val="24"/>
          <w:lang w:val="en-GB"/>
        </w:rPr>
      </w:pPr>
      <w:bookmarkStart w:id="1778" w:name="_Toc69199763"/>
      <w:bookmarkStart w:id="1779" w:name="_Toc69201420"/>
      <w:bookmarkStart w:id="1780" w:name="_Toc78313760"/>
      <w:bookmarkStart w:id="1781" w:name="_Toc78314626"/>
      <w:bookmarkStart w:id="1782" w:name="_Toc82447848"/>
      <w:bookmarkStart w:id="1783" w:name="_Toc82448094"/>
      <w:bookmarkStart w:id="1784" w:name="_Toc82448340"/>
      <w:r w:rsidRPr="00CD4EFD">
        <w:rPr>
          <w:rFonts w:asciiTheme="majorBidi" w:hAnsiTheme="majorBidi" w:cstheme="majorBidi"/>
          <w:sz w:val="24"/>
          <w:szCs w:val="24"/>
        </w:rPr>
        <w:t>Construction of Piles Cost Post-Mitigation Histogram</w:t>
      </w:r>
      <w:bookmarkEnd w:id="1778"/>
      <w:bookmarkEnd w:id="1779"/>
      <w:bookmarkEnd w:id="1780"/>
      <w:bookmarkEnd w:id="1781"/>
      <w:bookmarkEnd w:id="1782"/>
      <w:bookmarkEnd w:id="1783"/>
      <w:bookmarkEnd w:id="1784"/>
    </w:p>
    <w:p w14:paraId="751A8101" w14:textId="22BDD1DD" w:rsidR="009E1069" w:rsidRPr="00B03243" w:rsidRDefault="009E1069" w:rsidP="00827713">
      <w:pPr>
        <w:spacing w:line="360" w:lineRule="auto"/>
        <w:jc w:val="center"/>
        <w:rPr>
          <w:rFonts w:asciiTheme="majorBidi" w:hAnsiTheme="majorBidi" w:cstheme="majorBidi"/>
          <w:sz w:val="24"/>
          <w:szCs w:val="24"/>
          <w:lang w:bidi="ar-EG"/>
        </w:rPr>
      </w:pPr>
      <w:r w:rsidRPr="00B03243">
        <w:rPr>
          <w:rFonts w:asciiTheme="majorBidi" w:hAnsiTheme="majorBidi" w:cstheme="majorBidi"/>
          <w:noProof/>
          <w:sz w:val="24"/>
          <w:szCs w:val="24"/>
        </w:rPr>
        <w:lastRenderedPageBreak/>
        <w:drawing>
          <wp:inline distT="0" distB="0" distL="0" distR="0" wp14:anchorId="22BC8550" wp14:editId="35532248">
            <wp:extent cx="5875655" cy="4305300"/>
            <wp:effectExtent l="19050" t="19050" r="10795" b="1905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
                    <pic:cNvPicPr/>
                  </pic:nvPicPr>
                  <pic:blipFill>
                    <a:blip r:embed="rId130"/>
                    <a:srcRect l="13943" t="10262" r="33607" b="34243"/>
                    <a:stretch>
                      <a:fillRect/>
                    </a:stretch>
                  </pic:blipFill>
                  <pic:spPr bwMode="auto">
                    <a:xfrm>
                      <a:off x="0" y="0"/>
                      <a:ext cx="5875655" cy="4305300"/>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r w:rsidRPr="00D71F41">
        <w:rPr>
          <w:rStyle w:val="Heading1Char"/>
          <w:rFonts w:asciiTheme="majorBidi" w:hAnsiTheme="majorBidi" w:cstheme="majorBidi"/>
          <w:sz w:val="24"/>
          <w:szCs w:val="24"/>
        </w:rPr>
        <w:t xml:space="preserve"> Duration Sensitivity Tornado Diagram</w:t>
      </w:r>
    </w:p>
    <w:p w14:paraId="14D401B2" w14:textId="403740CD" w:rsidR="009E1069" w:rsidRDefault="009E1069" w:rsidP="00827713">
      <w:pPr>
        <w:spacing w:line="360" w:lineRule="auto"/>
        <w:jc w:val="center"/>
        <w:rPr>
          <w:rStyle w:val="Heading1Cha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5157044A" wp14:editId="124C6673">
            <wp:extent cx="5828665" cy="3609975"/>
            <wp:effectExtent l="19050" t="19050" r="19685" b="28575"/>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
                    <pic:cNvPicPr/>
                  </pic:nvPicPr>
                  <pic:blipFill>
                    <a:blip r:embed="rId131"/>
                    <a:srcRect l="5929" t="9408" r="33918" b="32440"/>
                    <a:stretch>
                      <a:fillRect/>
                    </a:stretch>
                  </pic:blipFill>
                  <pic:spPr bwMode="auto">
                    <a:xfrm>
                      <a:off x="0" y="0"/>
                      <a:ext cx="5880473" cy="3642062"/>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r w:rsidRPr="00D71F41">
        <w:rPr>
          <w:rStyle w:val="Heading1Char"/>
          <w:rFonts w:asciiTheme="majorBidi" w:hAnsiTheme="majorBidi" w:cstheme="majorBidi"/>
          <w:sz w:val="24"/>
          <w:szCs w:val="24"/>
        </w:rPr>
        <w:t xml:space="preserve"> Criticality Index Tornado Chart</w:t>
      </w:r>
    </w:p>
    <w:p w14:paraId="1802FBE8" w14:textId="77777777" w:rsidR="009E1069" w:rsidRDefault="009E1069" w:rsidP="009E1069">
      <w:pPr>
        <w:spacing w:line="360" w:lineRule="auto"/>
        <w:jc w:val="center"/>
        <w:rPr>
          <w:rFonts w:asciiTheme="majorBidi" w:eastAsia="Times New Roman" w:hAnsiTheme="majorBidi" w:cstheme="majorBidi"/>
          <w:b/>
          <w:bCs/>
          <w:sz w:val="24"/>
          <w:szCs w:val="24"/>
        </w:rPr>
      </w:pPr>
    </w:p>
    <w:p w14:paraId="6908FCAB" w14:textId="77777777" w:rsidR="009E1069" w:rsidRPr="00B03243" w:rsidRDefault="009E1069" w:rsidP="009E1069">
      <w:pPr>
        <w:spacing w:line="360" w:lineRule="auto"/>
        <w:jc w:val="both"/>
        <w:rPr>
          <w:rFonts w:asciiTheme="majorBidi" w:eastAsia="Times New Roman" w:hAnsiTheme="majorBidi" w:cstheme="majorBidi"/>
          <w:color w:val="000000"/>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0"/>
        <w:gridCol w:w="1502"/>
        <w:gridCol w:w="1661"/>
        <w:gridCol w:w="3947"/>
      </w:tblGrid>
      <w:tr w:rsidR="009E1069" w14:paraId="7826A94A" w14:textId="77777777" w:rsidTr="006C409E">
        <w:tc>
          <w:tcPr>
            <w:tcW w:w="2976" w:type="dxa"/>
            <w:gridSpan w:val="2"/>
          </w:tcPr>
          <w:p w14:paraId="18D20CA2" w14:textId="77777777" w:rsidR="009E1069" w:rsidRPr="00B03243" w:rsidRDefault="009E1069" w:rsidP="009E1069">
            <w:pPr>
              <w:spacing w:line="360" w:lineRule="auto"/>
              <w:jc w:val="center"/>
              <w:rPr>
                <w:rFonts w:asciiTheme="majorBidi" w:eastAsia="Times New Roman" w:hAnsiTheme="majorBidi" w:cstheme="majorBidi"/>
                <w:color w:val="000000"/>
                <w:sz w:val="24"/>
                <w:szCs w:val="24"/>
              </w:rPr>
            </w:pPr>
            <w:r w:rsidRPr="00B03243">
              <w:rPr>
                <w:rFonts w:asciiTheme="majorBidi" w:hAnsiTheme="majorBidi" w:cstheme="majorBidi"/>
                <w:noProof/>
                <w:sz w:val="24"/>
                <w:szCs w:val="24"/>
              </w:rPr>
              <w:lastRenderedPageBreak/>
              <w:drawing>
                <wp:inline distT="0" distB="0" distL="0" distR="0" wp14:anchorId="0334FCC2" wp14:editId="22D141B2">
                  <wp:extent cx="2209800" cy="4105275"/>
                  <wp:effectExtent l="19050" t="19050" r="19050" b="28575"/>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
                          <pic:cNvPicPr/>
                        </pic:nvPicPr>
                        <pic:blipFill>
                          <a:blip r:embed="rId218"/>
                          <a:srcRect l="802" t="26143" r="81512" b="11591"/>
                          <a:stretch>
                            <a:fillRect/>
                          </a:stretch>
                        </pic:blipFill>
                        <pic:spPr bwMode="auto">
                          <a:xfrm>
                            <a:off x="0" y="0"/>
                            <a:ext cx="2209800" cy="4105275"/>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c>
          <w:tcPr>
            <w:tcW w:w="6374" w:type="dxa"/>
            <w:gridSpan w:val="2"/>
          </w:tcPr>
          <w:p w14:paraId="4D3B5487" w14:textId="77777777" w:rsidR="009E1069" w:rsidRPr="00B03243" w:rsidRDefault="009E1069" w:rsidP="0000762D">
            <w:pPr>
              <w:spacing w:line="360" w:lineRule="auto"/>
              <w:jc w:val="both"/>
              <w:rPr>
                <w:rFonts w:asciiTheme="majorBidi" w:eastAsia="Times New Roman" w:hAnsiTheme="majorBidi" w:cstheme="majorBidi"/>
                <w:color w:val="000000"/>
                <w:sz w:val="24"/>
                <w:szCs w:val="24"/>
              </w:rPr>
            </w:pPr>
            <w:r w:rsidRPr="00B03243">
              <w:rPr>
                <w:rFonts w:asciiTheme="majorBidi" w:hAnsiTheme="majorBidi" w:cstheme="majorBidi"/>
                <w:noProof/>
                <w:sz w:val="24"/>
                <w:szCs w:val="24"/>
              </w:rPr>
              <w:drawing>
                <wp:inline distT="0" distB="0" distL="0" distR="0" wp14:anchorId="50D20B61" wp14:editId="250B5E2F">
                  <wp:extent cx="3429000" cy="4105275"/>
                  <wp:effectExtent l="19050" t="19050" r="19050" b="28575"/>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
                          <pic:cNvPicPr/>
                        </pic:nvPicPr>
                        <pic:blipFill>
                          <a:blip r:embed="rId218"/>
                          <a:srcRect l="80067" t="26050" r="1923" b="11590"/>
                          <a:stretch>
                            <a:fillRect/>
                          </a:stretch>
                        </pic:blipFill>
                        <pic:spPr bwMode="auto">
                          <a:xfrm>
                            <a:off x="0" y="0"/>
                            <a:ext cx="3472555" cy="4157420"/>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r w:rsidR="009E1069" w14:paraId="13280B2B" w14:textId="77777777" w:rsidTr="006C409E">
        <w:tc>
          <w:tcPr>
            <w:tcW w:w="2976" w:type="dxa"/>
            <w:gridSpan w:val="2"/>
          </w:tcPr>
          <w:p w14:paraId="24D845A3" w14:textId="77777777" w:rsidR="009E1069" w:rsidRPr="00B03243" w:rsidRDefault="009E1069" w:rsidP="009E1069">
            <w:pPr>
              <w:pStyle w:val="Heading1"/>
              <w:outlineLvl w:val="0"/>
              <w:rPr>
                <w:rFonts w:asciiTheme="majorBidi" w:hAnsiTheme="majorBidi" w:cstheme="majorBidi"/>
                <w:noProof/>
                <w:sz w:val="24"/>
                <w:szCs w:val="24"/>
              </w:rPr>
            </w:pPr>
          </w:p>
        </w:tc>
        <w:tc>
          <w:tcPr>
            <w:tcW w:w="6374" w:type="dxa"/>
            <w:gridSpan w:val="2"/>
          </w:tcPr>
          <w:p w14:paraId="17F45330" w14:textId="6791D3A2" w:rsidR="009E1069" w:rsidRPr="00B03243" w:rsidRDefault="009E1069" w:rsidP="0000762D">
            <w:pPr>
              <w:spacing w:line="360" w:lineRule="auto"/>
              <w:jc w:val="both"/>
              <w:rPr>
                <w:rFonts w:asciiTheme="majorBidi" w:hAnsiTheme="majorBidi" w:cstheme="majorBidi"/>
                <w:noProof/>
                <w:sz w:val="24"/>
                <w:szCs w:val="24"/>
              </w:rPr>
            </w:pPr>
            <w:r>
              <w:rPr>
                <w:rFonts w:asciiTheme="majorBidi" w:hAnsiTheme="majorBidi" w:cstheme="majorBidi"/>
                <w:noProof/>
                <w:sz w:val="24"/>
                <w:szCs w:val="24"/>
              </w:rPr>
              <w:t>Risk Scoring System Report</w:t>
            </w:r>
          </w:p>
        </w:tc>
      </w:tr>
      <w:tr w:rsidR="009E1069" w14:paraId="167B94DB" w14:textId="77777777" w:rsidTr="006C409E">
        <w:tc>
          <w:tcPr>
            <w:tcW w:w="1415" w:type="dxa"/>
          </w:tcPr>
          <w:p w14:paraId="7E396B73" w14:textId="77777777" w:rsidR="009E1069" w:rsidRPr="00B03243" w:rsidRDefault="009E1069" w:rsidP="0000762D">
            <w:pPr>
              <w:spacing w:line="360" w:lineRule="auto"/>
              <w:jc w:val="center"/>
              <w:rPr>
                <w:rFonts w:asciiTheme="majorBidi" w:hAnsiTheme="majorBidi" w:cstheme="majorBidi"/>
                <w:noProof/>
                <w:sz w:val="24"/>
                <w:szCs w:val="24"/>
              </w:rPr>
            </w:pPr>
            <w:r w:rsidRPr="00B03243">
              <w:rPr>
                <w:rFonts w:asciiTheme="majorBidi" w:hAnsiTheme="majorBidi" w:cstheme="majorBidi"/>
                <w:noProof/>
                <w:sz w:val="24"/>
                <w:szCs w:val="24"/>
              </w:rPr>
              <w:lastRenderedPageBreak/>
              <w:drawing>
                <wp:inline distT="0" distB="0" distL="0" distR="0" wp14:anchorId="4028F1AA" wp14:editId="7DCBD042">
                  <wp:extent cx="847725" cy="3952875"/>
                  <wp:effectExtent l="19050" t="19050" r="28575" b="28575"/>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
                          <pic:cNvPicPr/>
                        </pic:nvPicPr>
                        <pic:blipFill>
                          <a:blip r:embed="rId219"/>
                          <a:srcRect l="962" t="9122" r="86888" b="30444"/>
                          <a:stretch>
                            <a:fillRect/>
                          </a:stretch>
                        </pic:blipFill>
                        <pic:spPr bwMode="auto">
                          <a:xfrm>
                            <a:off x="0" y="0"/>
                            <a:ext cx="847725" cy="3952875"/>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3440" w:type="dxa"/>
            <w:gridSpan w:val="2"/>
          </w:tcPr>
          <w:p w14:paraId="7BDC0672" w14:textId="77777777" w:rsidR="009E1069" w:rsidRPr="00B03243" w:rsidRDefault="009E1069" w:rsidP="0000762D">
            <w:pPr>
              <w:spacing w:line="360" w:lineRule="auto"/>
              <w:jc w:val="center"/>
              <w:rPr>
                <w:rFonts w:asciiTheme="majorBidi" w:eastAsia="Times New Roman" w:hAnsiTheme="majorBidi" w:cstheme="majorBidi"/>
                <w:color w:val="000000"/>
                <w:sz w:val="24"/>
                <w:szCs w:val="24"/>
              </w:rPr>
            </w:pPr>
            <w:r w:rsidRPr="00B03243">
              <w:rPr>
                <w:rFonts w:asciiTheme="majorBidi" w:hAnsiTheme="majorBidi" w:cstheme="majorBidi"/>
                <w:noProof/>
                <w:sz w:val="24"/>
                <w:szCs w:val="24"/>
              </w:rPr>
              <w:drawing>
                <wp:inline distT="0" distB="0" distL="0" distR="0" wp14:anchorId="0F017B73" wp14:editId="46E9ADD7">
                  <wp:extent cx="2076450" cy="3952875"/>
                  <wp:effectExtent l="19050" t="19050" r="19050" b="28575"/>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
                          <pic:cNvPicPr/>
                        </pic:nvPicPr>
                        <pic:blipFill>
                          <a:blip r:embed="rId219"/>
                          <a:srcRect l="20453" t="9122" r="40847" b="30444"/>
                          <a:stretch>
                            <a:fillRect/>
                          </a:stretch>
                        </pic:blipFill>
                        <pic:spPr bwMode="auto">
                          <a:xfrm>
                            <a:off x="0" y="0"/>
                            <a:ext cx="2076450" cy="3952875"/>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4495" w:type="dxa"/>
          </w:tcPr>
          <w:p w14:paraId="42F0445E" w14:textId="77777777" w:rsidR="009E1069" w:rsidRPr="00B03243" w:rsidRDefault="009E1069" w:rsidP="0000762D">
            <w:pPr>
              <w:spacing w:line="360" w:lineRule="auto"/>
              <w:jc w:val="center"/>
              <w:rPr>
                <w:rFonts w:asciiTheme="majorBidi" w:eastAsia="Times New Roman" w:hAnsiTheme="majorBidi" w:cstheme="majorBidi"/>
                <w:color w:val="000000"/>
                <w:sz w:val="24"/>
                <w:szCs w:val="24"/>
              </w:rPr>
            </w:pPr>
            <w:r w:rsidRPr="00B03243">
              <w:rPr>
                <w:rFonts w:asciiTheme="majorBidi" w:hAnsiTheme="majorBidi" w:cstheme="majorBidi"/>
                <w:noProof/>
                <w:sz w:val="24"/>
                <w:szCs w:val="24"/>
              </w:rPr>
              <w:drawing>
                <wp:inline distT="0" distB="0" distL="0" distR="0" wp14:anchorId="0DBEDA64" wp14:editId="6DCCD42A">
                  <wp:extent cx="2638425" cy="3952875"/>
                  <wp:effectExtent l="19050" t="19050" r="28575" b="28575"/>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
                          <pic:cNvPicPr/>
                        </pic:nvPicPr>
                        <pic:blipFill>
                          <a:blip r:embed="rId219"/>
                          <a:srcRect l="59153" t="9122" r="9174" b="30444"/>
                          <a:stretch>
                            <a:fillRect/>
                          </a:stretch>
                        </pic:blipFill>
                        <pic:spPr bwMode="auto">
                          <a:xfrm>
                            <a:off x="0" y="0"/>
                            <a:ext cx="2638425" cy="3952875"/>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9E1069" w14:paraId="35760AB6" w14:textId="77777777" w:rsidTr="006C409E">
        <w:tc>
          <w:tcPr>
            <w:tcW w:w="1415" w:type="dxa"/>
          </w:tcPr>
          <w:p w14:paraId="1E0A4CB5" w14:textId="77777777" w:rsidR="009E1069" w:rsidRPr="00B03243" w:rsidRDefault="009E1069" w:rsidP="0000762D">
            <w:pPr>
              <w:spacing w:line="360" w:lineRule="auto"/>
              <w:jc w:val="center"/>
              <w:rPr>
                <w:rFonts w:asciiTheme="majorBidi" w:eastAsia="Times New Roman" w:hAnsiTheme="majorBidi" w:cstheme="majorBidi"/>
                <w:color w:val="000000"/>
                <w:sz w:val="24"/>
                <w:szCs w:val="24"/>
              </w:rPr>
            </w:pPr>
            <w:r w:rsidRPr="00B03243">
              <w:rPr>
                <w:rFonts w:asciiTheme="majorBidi" w:hAnsiTheme="majorBidi" w:cstheme="majorBidi"/>
                <w:noProof/>
                <w:sz w:val="24"/>
                <w:szCs w:val="24"/>
              </w:rPr>
              <w:drawing>
                <wp:inline distT="0" distB="0" distL="0" distR="0" wp14:anchorId="65F4450B" wp14:editId="6709A583">
                  <wp:extent cx="790575" cy="3476625"/>
                  <wp:effectExtent l="19050" t="19050" r="28575" b="28575"/>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
                          <pic:cNvPicPr/>
                        </pic:nvPicPr>
                        <pic:blipFill>
                          <a:blip r:embed="rId220"/>
                          <a:srcRect l="961" t="37058" r="86939" b="7355"/>
                          <a:stretch>
                            <a:fillRect/>
                          </a:stretch>
                        </pic:blipFill>
                        <pic:spPr bwMode="auto">
                          <a:xfrm>
                            <a:off x="0" y="0"/>
                            <a:ext cx="791453" cy="3480487"/>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3440" w:type="dxa"/>
            <w:gridSpan w:val="2"/>
          </w:tcPr>
          <w:p w14:paraId="0C2D899C" w14:textId="77777777" w:rsidR="009E1069" w:rsidRPr="00B03243" w:rsidRDefault="009E1069" w:rsidP="0000762D">
            <w:pPr>
              <w:spacing w:line="360" w:lineRule="auto"/>
              <w:jc w:val="center"/>
              <w:rPr>
                <w:rFonts w:asciiTheme="majorBidi" w:eastAsia="Times New Roman" w:hAnsiTheme="majorBidi" w:cstheme="majorBidi"/>
                <w:color w:val="000000"/>
                <w:sz w:val="24"/>
                <w:szCs w:val="24"/>
              </w:rPr>
            </w:pPr>
            <w:r w:rsidRPr="00B03243">
              <w:rPr>
                <w:rFonts w:asciiTheme="majorBidi" w:hAnsiTheme="majorBidi" w:cstheme="majorBidi"/>
                <w:noProof/>
                <w:sz w:val="24"/>
                <w:szCs w:val="24"/>
              </w:rPr>
              <w:drawing>
                <wp:inline distT="0" distB="0" distL="0" distR="0" wp14:anchorId="781F8FB8" wp14:editId="6DD96CB8">
                  <wp:extent cx="2075815" cy="3486150"/>
                  <wp:effectExtent l="19050" t="19050" r="19685" b="1905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
                          <pic:cNvPicPr/>
                        </pic:nvPicPr>
                        <pic:blipFill>
                          <a:blip r:embed="rId220"/>
                          <a:srcRect l="20495" t="37058" r="48611" b="7355"/>
                          <a:stretch>
                            <a:fillRect/>
                          </a:stretch>
                        </pic:blipFill>
                        <pic:spPr bwMode="auto">
                          <a:xfrm>
                            <a:off x="0" y="0"/>
                            <a:ext cx="2089688" cy="3509448"/>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4495" w:type="dxa"/>
          </w:tcPr>
          <w:p w14:paraId="4A04CE95" w14:textId="77777777" w:rsidR="009E1069" w:rsidRPr="00B03243" w:rsidRDefault="009E1069" w:rsidP="0000762D">
            <w:pPr>
              <w:spacing w:line="360" w:lineRule="auto"/>
              <w:jc w:val="center"/>
              <w:rPr>
                <w:rFonts w:asciiTheme="majorBidi" w:eastAsia="Times New Roman" w:hAnsiTheme="majorBidi" w:cstheme="majorBidi"/>
                <w:color w:val="000000"/>
                <w:sz w:val="24"/>
                <w:szCs w:val="24"/>
              </w:rPr>
            </w:pPr>
            <w:r w:rsidRPr="00B03243">
              <w:rPr>
                <w:rFonts w:asciiTheme="majorBidi" w:hAnsiTheme="majorBidi" w:cstheme="majorBidi"/>
                <w:noProof/>
                <w:sz w:val="24"/>
                <w:szCs w:val="24"/>
              </w:rPr>
              <w:drawing>
                <wp:inline distT="0" distB="0" distL="0" distR="0" wp14:anchorId="492CB7D1" wp14:editId="5394B932">
                  <wp:extent cx="2638425" cy="3486150"/>
                  <wp:effectExtent l="19050" t="19050" r="28575" b="1905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
                          <pic:cNvPicPr/>
                        </pic:nvPicPr>
                        <pic:blipFill>
                          <a:blip r:embed="rId220"/>
                          <a:srcRect l="59129" t="37058" r="9091" b="7355"/>
                          <a:stretch>
                            <a:fillRect/>
                          </a:stretch>
                        </pic:blipFill>
                        <pic:spPr bwMode="auto">
                          <a:xfrm>
                            <a:off x="0" y="0"/>
                            <a:ext cx="2641361" cy="3490029"/>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5459B44C" w14:textId="682A2679" w:rsidR="005116D2" w:rsidRPr="001134AB" w:rsidRDefault="009E1069" w:rsidP="001134AB">
      <w:pPr>
        <w:pStyle w:val="Heading1"/>
        <w:jc w:val="center"/>
        <w:rPr>
          <w:rFonts w:asciiTheme="majorBidi" w:hAnsiTheme="majorBidi" w:cstheme="majorBidi"/>
          <w:sz w:val="24"/>
          <w:szCs w:val="24"/>
        </w:rPr>
      </w:pPr>
      <w:bookmarkStart w:id="1785" w:name="_Toc69199769"/>
      <w:bookmarkStart w:id="1786" w:name="_Toc69201426"/>
      <w:bookmarkStart w:id="1787" w:name="_Toc78313766"/>
      <w:bookmarkStart w:id="1788" w:name="_Toc78314632"/>
      <w:bookmarkStart w:id="1789" w:name="_Toc82447849"/>
      <w:bookmarkStart w:id="1790" w:name="_Toc82448095"/>
      <w:bookmarkStart w:id="1791" w:name="_Toc82448341"/>
      <w:r w:rsidRPr="00CC60D8">
        <w:rPr>
          <w:rFonts w:asciiTheme="majorBidi" w:hAnsiTheme="majorBidi" w:cstheme="majorBidi"/>
          <w:sz w:val="24"/>
          <w:szCs w:val="24"/>
        </w:rPr>
        <w:t>Pre-Mitigation and Post Mitigation Matrices Report</w:t>
      </w:r>
      <w:bookmarkEnd w:id="1785"/>
      <w:bookmarkEnd w:id="1786"/>
      <w:bookmarkEnd w:id="1787"/>
      <w:bookmarkEnd w:id="1788"/>
      <w:bookmarkEnd w:id="1789"/>
      <w:bookmarkEnd w:id="1790"/>
      <w:bookmarkEnd w:id="1791"/>
    </w:p>
    <w:p w14:paraId="73C4BE80" w14:textId="490EBA69" w:rsidR="005116D2" w:rsidRDefault="005116D2" w:rsidP="005116D2">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lastRenderedPageBreak/>
        <w:t xml:space="preserve">Appendix </w:t>
      </w:r>
      <w:r w:rsidR="000C30C9">
        <w:rPr>
          <w:rFonts w:asciiTheme="majorBidi" w:hAnsiTheme="majorBidi" w:cstheme="majorBidi"/>
          <w:b/>
          <w:bCs/>
          <w:sz w:val="24"/>
          <w:szCs w:val="24"/>
        </w:rPr>
        <w:t>G</w:t>
      </w:r>
      <w:r w:rsidRPr="00B03243">
        <w:rPr>
          <w:rFonts w:asciiTheme="majorBidi" w:hAnsiTheme="majorBidi" w:cstheme="majorBidi"/>
          <w:b/>
          <w:bCs/>
          <w:sz w:val="24"/>
          <w:szCs w:val="24"/>
        </w:rPr>
        <w:t xml:space="preserve"> </w:t>
      </w:r>
      <w:r>
        <w:rPr>
          <w:rFonts w:asciiTheme="majorBidi" w:hAnsiTheme="majorBidi" w:cstheme="majorBidi"/>
          <w:b/>
          <w:bCs/>
          <w:sz w:val="24"/>
          <w:szCs w:val="24"/>
        </w:rPr>
        <w:t xml:space="preserve">– Analysis of Validation Interviews Using NVivo </w:t>
      </w:r>
    </w:p>
    <w:p w14:paraId="3A9BD63D" w14:textId="4A50697B" w:rsidR="00827713" w:rsidRDefault="00827713" w:rsidP="00827713">
      <w:pPr>
        <w:spacing w:after="0" w:line="360" w:lineRule="auto"/>
        <w:jc w:val="center"/>
        <w:rPr>
          <w:rStyle w:val="Heading1Cha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41F99D00" wp14:editId="2008D5A7">
            <wp:extent cx="5753100" cy="3352800"/>
            <wp:effectExtent l="19050" t="19050" r="19050" b="1905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221"/>
                    <a:srcRect l="15835" t="18122" r="47003" b="46123"/>
                    <a:stretch>
                      <a:fillRect/>
                    </a:stretch>
                  </pic:blipFill>
                  <pic:spPr bwMode="auto">
                    <a:xfrm>
                      <a:off x="0" y="0"/>
                      <a:ext cx="5756647" cy="3354867"/>
                    </a:xfrm>
                    <a:prstGeom prst="rect">
                      <a:avLst/>
                    </a:prstGeom>
                    <a:ln w="9525">
                      <a:solidFill>
                        <a:sysClr val="windowText" lastClr="000000"/>
                      </a:solidFill>
                      <a:round/>
                      <a:headEnd/>
                      <a:tailEnd/>
                      <a:extLst>
                        <a:ext uri="{C807C97D-BFC1-408E-A445-0C87EB9F89A2}">
                          <ask:lineSketchStyleProps xmlns:w16cid="http://schemas.microsoft.com/office/word/2016/wordml/cid" xmlns:w10="urn:schemas-microsoft-com:office:word" xmlns:w="http://schemas.openxmlformats.org/wordprocessingml/2006/main"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sk="http://schemas.microsoft.com/office/drawing/2018/sketchyshapes" xmlns:arto="http://schemas.microsoft.com/office/word/2006/arto" xmlns:am3d="http://schemas.microsoft.com/office/drawing/2017/model3d" xmlns:aink="http://schemas.microsoft.com/office/drawing/2016/ink" xmlns=""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r w:rsidRPr="00D71F41">
        <w:rPr>
          <w:rStyle w:val="Heading1Char"/>
          <w:rFonts w:asciiTheme="majorBidi" w:hAnsiTheme="majorBidi" w:cstheme="majorBidi"/>
          <w:sz w:val="24"/>
          <w:szCs w:val="24"/>
        </w:rPr>
        <w:t xml:space="preserve"> Importing Interviews of Validation to </w:t>
      </w:r>
      <w:r>
        <w:rPr>
          <w:rStyle w:val="Heading1Char"/>
          <w:rFonts w:asciiTheme="majorBidi" w:hAnsiTheme="majorBidi" w:cstheme="majorBidi"/>
          <w:sz w:val="24"/>
          <w:szCs w:val="24"/>
        </w:rPr>
        <w:t>NVivo</w:t>
      </w:r>
    </w:p>
    <w:p w14:paraId="0776A680" w14:textId="754745DF" w:rsidR="00827713" w:rsidRDefault="00827713" w:rsidP="00827713">
      <w:pPr>
        <w:spacing w:after="0" w:line="360" w:lineRule="auto"/>
        <w:jc w:val="center"/>
        <w:rPr>
          <w:rStyle w:val="Heading1Cha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0DF93A8B" wp14:editId="2D4795ED">
            <wp:extent cx="5834380" cy="1009650"/>
            <wp:effectExtent l="19050" t="19050" r="13970" b="1905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r:embed="rId222"/>
                    <a:srcRect l="15865" t="6557" r="21796" b="77480"/>
                    <a:stretch>
                      <a:fillRect/>
                    </a:stretch>
                  </pic:blipFill>
                  <pic:spPr bwMode="auto">
                    <a:xfrm>
                      <a:off x="0" y="0"/>
                      <a:ext cx="5894076" cy="10199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D71F41">
        <w:rPr>
          <w:rStyle w:val="Heading1Char"/>
          <w:rFonts w:asciiTheme="majorBidi" w:hAnsiTheme="majorBidi" w:cstheme="majorBidi"/>
          <w:sz w:val="24"/>
          <w:szCs w:val="24"/>
        </w:rPr>
        <w:t xml:space="preserve"> Created Cases in </w:t>
      </w:r>
      <w:r>
        <w:rPr>
          <w:rStyle w:val="Heading1Char"/>
          <w:rFonts w:asciiTheme="majorBidi" w:hAnsiTheme="majorBidi" w:cstheme="majorBidi"/>
          <w:sz w:val="24"/>
          <w:szCs w:val="24"/>
        </w:rPr>
        <w:t>NVivo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74"/>
        <w:gridCol w:w="2686"/>
      </w:tblGrid>
      <w:tr w:rsidR="00827713" w14:paraId="7FD0FD8D" w14:textId="77777777" w:rsidTr="006C409E">
        <w:tc>
          <w:tcPr>
            <w:tcW w:w="4675" w:type="dxa"/>
          </w:tcPr>
          <w:p w14:paraId="6DDE22C9" w14:textId="77777777" w:rsidR="00827713" w:rsidRPr="00B03243" w:rsidRDefault="00827713" w:rsidP="0000762D">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2E4F7E1D" wp14:editId="3AA5F048">
                  <wp:extent cx="4086225" cy="2333625"/>
                  <wp:effectExtent l="19050" t="19050" r="28575" b="28575"/>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r:embed="rId223"/>
                          <a:srcRect l="16026" t="5703" r="58898" b="62086"/>
                          <a:stretch>
                            <a:fillRect/>
                          </a:stretch>
                        </pic:blipFill>
                        <pic:spPr bwMode="auto">
                          <a:xfrm>
                            <a:off x="0" y="0"/>
                            <a:ext cx="4088299" cy="2334809"/>
                          </a:xfrm>
                          <a:prstGeom prst="rect">
                            <a:avLst/>
                          </a:prstGeom>
                          <a:ln w="9525">
                            <a:solidFill>
                              <a:sysClr val="windowText" lastClr="000000"/>
                            </a:solidFill>
                            <a:round/>
                            <a:headEnd/>
                            <a:tailEnd/>
                            <a:extLst>
                              <a:ext uri="{C807C97D-BFC1-408E-A445-0C87EB9F89A2}">
                                <ask:lineSketchStyleProps xmlns:w16cid="http://schemas.microsoft.com/office/word/2016/wordml/cid" xmlns:w10="urn:schemas-microsoft-com:office:word" xmlns:w="http://schemas.openxmlformats.org/wordprocessingml/2006/main"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sk="http://schemas.microsoft.com/office/drawing/2018/sketchyshapes" xmlns:arto="http://schemas.microsoft.com/office/word/2006/arto" xmlns:am3d="http://schemas.microsoft.com/office/drawing/2017/model3d" xmlns:aink="http://schemas.microsoft.com/office/drawing/2016/ink" xmlns=""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4675" w:type="dxa"/>
          </w:tcPr>
          <w:p w14:paraId="7DE97240" w14:textId="77777777" w:rsidR="00827713" w:rsidRPr="00B03243" w:rsidRDefault="00827713" w:rsidP="0000762D">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0AFFDA85" wp14:editId="146EC40F">
                  <wp:extent cx="1543050" cy="2333625"/>
                  <wp:effectExtent l="19050" t="19050" r="19050" b="28575"/>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
                          <pic:cNvPicPr/>
                        </pic:nvPicPr>
                        <pic:blipFill>
                          <a:blip r:embed="rId223"/>
                          <a:srcRect l="51756" t="5703" r="36521" b="62086"/>
                          <a:stretch>
                            <a:fillRect/>
                          </a:stretch>
                        </pic:blipFill>
                        <pic:spPr bwMode="auto">
                          <a:xfrm>
                            <a:off x="0" y="0"/>
                            <a:ext cx="1565255" cy="2367207"/>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bl>
    <w:p w14:paraId="0F9C179E" w14:textId="49FC75FD" w:rsidR="00827713" w:rsidRPr="00CC60D8" w:rsidRDefault="00827713" w:rsidP="00827713">
      <w:pPr>
        <w:pStyle w:val="Heading1"/>
        <w:jc w:val="center"/>
        <w:rPr>
          <w:rFonts w:asciiTheme="majorBidi" w:hAnsiTheme="majorBidi" w:cstheme="majorBidi"/>
          <w:sz w:val="24"/>
          <w:szCs w:val="24"/>
        </w:rPr>
      </w:pPr>
      <w:bookmarkStart w:id="1792" w:name="_Toc69199779"/>
      <w:bookmarkStart w:id="1793" w:name="_Toc69201436"/>
      <w:bookmarkStart w:id="1794" w:name="_Toc78313776"/>
      <w:bookmarkStart w:id="1795" w:name="_Toc78314642"/>
      <w:bookmarkStart w:id="1796" w:name="_Toc82447854"/>
      <w:bookmarkStart w:id="1797" w:name="_Toc82448100"/>
      <w:bookmarkStart w:id="1798" w:name="_Toc82448346"/>
      <w:r w:rsidRPr="00CC60D8">
        <w:rPr>
          <w:rFonts w:asciiTheme="majorBidi" w:hAnsiTheme="majorBidi" w:cstheme="majorBidi"/>
          <w:sz w:val="24"/>
          <w:szCs w:val="24"/>
        </w:rPr>
        <w:lastRenderedPageBreak/>
        <w:t xml:space="preserve">Nodes Created in </w:t>
      </w:r>
      <w:r>
        <w:rPr>
          <w:rFonts w:asciiTheme="majorBidi" w:hAnsiTheme="majorBidi" w:cstheme="majorBidi"/>
          <w:sz w:val="24"/>
          <w:szCs w:val="24"/>
        </w:rPr>
        <w:t>NVivo</w:t>
      </w:r>
      <w:r w:rsidRPr="00CC60D8">
        <w:rPr>
          <w:rFonts w:asciiTheme="majorBidi" w:hAnsiTheme="majorBidi" w:cstheme="majorBidi"/>
          <w:sz w:val="24"/>
          <w:szCs w:val="24"/>
        </w:rPr>
        <w:t>.</w:t>
      </w:r>
      <w:bookmarkEnd w:id="1792"/>
      <w:bookmarkEnd w:id="1793"/>
      <w:bookmarkEnd w:id="1794"/>
      <w:bookmarkEnd w:id="1795"/>
      <w:bookmarkEnd w:id="1796"/>
      <w:bookmarkEnd w:id="1797"/>
      <w:bookmarkEnd w:id="1798"/>
    </w:p>
    <w:p w14:paraId="7242B295" w14:textId="253D055F" w:rsidR="00827713" w:rsidRDefault="00827713" w:rsidP="00827713">
      <w:pPr>
        <w:spacing w:after="0" w:line="360" w:lineRule="auto"/>
        <w:jc w:val="center"/>
        <w:rPr>
          <w:rStyle w:val="Heading1Cha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78643F93" wp14:editId="38E7D939">
            <wp:extent cx="5894070" cy="2752725"/>
            <wp:effectExtent l="19050" t="19050" r="11430" b="28575"/>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224"/>
                    <a:srcRect l="16026" t="6841" r="36593" b="62087"/>
                    <a:stretch>
                      <a:fillRect/>
                    </a:stretch>
                  </pic:blipFill>
                  <pic:spPr bwMode="auto">
                    <a:xfrm>
                      <a:off x="0" y="0"/>
                      <a:ext cx="5896421" cy="2753823"/>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r w:rsidRPr="00D71F41">
        <w:rPr>
          <w:rStyle w:val="Heading1Char"/>
          <w:rFonts w:asciiTheme="majorBidi" w:hAnsiTheme="majorBidi" w:cstheme="majorBidi"/>
          <w:sz w:val="24"/>
          <w:szCs w:val="24"/>
        </w:rPr>
        <w:t xml:space="preserve"> Coded Nodes with Interview opinions</w:t>
      </w:r>
    </w:p>
    <w:p w14:paraId="03C9E216" w14:textId="77777777" w:rsidR="00827713" w:rsidRPr="00B03243" w:rsidRDefault="00827713" w:rsidP="00827713">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31852C0F" wp14:editId="5CF818CF">
            <wp:extent cx="5772150" cy="5848350"/>
            <wp:effectExtent l="19050" t="19050" r="19050" b="1905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
                    <pic:cNvPicPr/>
                  </pic:nvPicPr>
                  <pic:blipFill>
                    <a:blip r:embed="rId225"/>
                    <a:srcRect l="48237" t="10548" r="23237" b="9759"/>
                    <a:stretch>
                      <a:fillRect/>
                    </a:stretch>
                  </pic:blipFill>
                  <pic:spPr bwMode="auto">
                    <a:xfrm>
                      <a:off x="0" y="0"/>
                      <a:ext cx="5772150" cy="5848350"/>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p w14:paraId="72F32574" w14:textId="50F01406" w:rsidR="00827713" w:rsidRPr="00CC60D8" w:rsidRDefault="00827713" w:rsidP="00827713">
      <w:pPr>
        <w:pStyle w:val="Heading1"/>
        <w:jc w:val="center"/>
        <w:rPr>
          <w:rFonts w:asciiTheme="majorBidi" w:hAnsiTheme="majorBidi" w:cstheme="majorBidi"/>
          <w:sz w:val="24"/>
          <w:szCs w:val="24"/>
        </w:rPr>
      </w:pPr>
      <w:bookmarkStart w:id="1799" w:name="_Toc69199781"/>
      <w:bookmarkStart w:id="1800" w:name="_Toc69201438"/>
      <w:bookmarkStart w:id="1801" w:name="_Toc78313778"/>
      <w:bookmarkStart w:id="1802" w:name="_Toc78314644"/>
      <w:bookmarkStart w:id="1803" w:name="_Toc82447855"/>
      <w:bookmarkStart w:id="1804" w:name="_Toc82448101"/>
      <w:bookmarkStart w:id="1805" w:name="_Toc82448347"/>
      <w:r w:rsidRPr="00CC60D8">
        <w:rPr>
          <w:rFonts w:asciiTheme="majorBidi" w:hAnsiTheme="majorBidi" w:cstheme="majorBidi"/>
          <w:sz w:val="24"/>
          <w:szCs w:val="24"/>
        </w:rPr>
        <w:t>Nodes Linked with Validation Interviews</w:t>
      </w:r>
      <w:bookmarkEnd w:id="1799"/>
      <w:bookmarkEnd w:id="1800"/>
      <w:bookmarkEnd w:id="1801"/>
      <w:bookmarkEnd w:id="1802"/>
      <w:bookmarkEnd w:id="1803"/>
      <w:bookmarkEnd w:id="1804"/>
      <w:bookmarkEnd w:id="1805"/>
    </w:p>
    <w:p w14:paraId="74F0CD92" w14:textId="77777777" w:rsidR="00827713" w:rsidRPr="00B03243" w:rsidRDefault="00827713" w:rsidP="00827713">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34DCA37A" wp14:editId="0F7856D7">
            <wp:extent cx="5821680" cy="3810000"/>
            <wp:effectExtent l="19050" t="19050" r="26670" b="1905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
                    <pic:cNvPicPr/>
                  </pic:nvPicPr>
                  <pic:blipFill>
                    <a:blip r:embed="rId226"/>
                    <a:srcRect l="30929" t="22866" r="15973" b="19028"/>
                    <a:stretch>
                      <a:fillRect/>
                    </a:stretch>
                  </pic:blipFill>
                  <pic:spPr bwMode="auto">
                    <a:xfrm>
                      <a:off x="0" y="0"/>
                      <a:ext cx="5849120" cy="3827958"/>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p>
    <w:p w14:paraId="550B52BF" w14:textId="0DCEC88A" w:rsidR="00827713" w:rsidRDefault="00827713" w:rsidP="00827713">
      <w:pPr>
        <w:pStyle w:val="Heading1"/>
        <w:spacing w:before="0" w:after="0"/>
        <w:jc w:val="center"/>
        <w:rPr>
          <w:rFonts w:asciiTheme="majorBidi" w:hAnsiTheme="majorBidi" w:cstheme="majorBidi"/>
          <w:sz w:val="24"/>
          <w:szCs w:val="24"/>
        </w:rPr>
      </w:pPr>
      <w:bookmarkStart w:id="1806" w:name="_Toc69199782"/>
      <w:bookmarkStart w:id="1807" w:name="_Toc69201439"/>
      <w:bookmarkStart w:id="1808" w:name="_Toc78313779"/>
      <w:bookmarkStart w:id="1809" w:name="_Toc78314645"/>
      <w:bookmarkStart w:id="1810" w:name="_Toc82447856"/>
      <w:bookmarkStart w:id="1811" w:name="_Toc82448102"/>
      <w:bookmarkStart w:id="1812" w:name="_Toc82448348"/>
      <w:r w:rsidRPr="00CC60D8">
        <w:rPr>
          <w:rFonts w:asciiTheme="majorBidi" w:hAnsiTheme="majorBidi" w:cstheme="majorBidi"/>
          <w:sz w:val="24"/>
          <w:szCs w:val="24"/>
        </w:rPr>
        <w:t>Network Diagram for Coding Nodes with Validation Interviews</w:t>
      </w:r>
      <w:bookmarkEnd w:id="1806"/>
      <w:bookmarkEnd w:id="1807"/>
      <w:bookmarkEnd w:id="1808"/>
      <w:bookmarkEnd w:id="1809"/>
      <w:bookmarkEnd w:id="1810"/>
      <w:bookmarkEnd w:id="1811"/>
      <w:bookmarkEnd w:id="181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96"/>
        <w:gridCol w:w="1764"/>
      </w:tblGrid>
      <w:tr w:rsidR="00827713" w14:paraId="4B77846D" w14:textId="77777777" w:rsidTr="006C409E">
        <w:tc>
          <w:tcPr>
            <w:tcW w:w="4675" w:type="dxa"/>
          </w:tcPr>
          <w:p w14:paraId="2E725B34" w14:textId="77777777" w:rsidR="00827713" w:rsidRPr="00B03243" w:rsidRDefault="00827713" w:rsidP="0000762D">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16A82F94" wp14:editId="4D360074">
                  <wp:extent cx="4638675" cy="3762375"/>
                  <wp:effectExtent l="19050" t="19050" r="28575" b="28575"/>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
                          <pic:cNvPicPr/>
                        </pic:nvPicPr>
                        <pic:blipFill>
                          <a:blip r:embed="rId227"/>
                          <a:srcRect l="25157" t="10547" r="44000" b="50430"/>
                          <a:stretch>
                            <a:fillRect/>
                          </a:stretch>
                        </pic:blipFill>
                        <pic:spPr bwMode="auto">
                          <a:xfrm>
                            <a:off x="0" y="0"/>
                            <a:ext cx="4645185" cy="3767655"/>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p>
        </w:tc>
        <w:tc>
          <w:tcPr>
            <w:tcW w:w="4675" w:type="dxa"/>
          </w:tcPr>
          <w:p w14:paraId="7421B05B" w14:textId="77777777" w:rsidR="00827713" w:rsidRPr="00B03243" w:rsidRDefault="00827713" w:rsidP="0000762D">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2BBC4B1E" wp14:editId="719A83BB">
                  <wp:extent cx="873760" cy="3751415"/>
                  <wp:effectExtent l="19050" t="19050" r="21590" b="20955"/>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 name=""/>
                          <pic:cNvPicPr/>
                        </pic:nvPicPr>
                        <pic:blipFill>
                          <a:blip r:embed="rId227"/>
                          <a:srcRect l="92061" t="10547" r="3178" b="50430"/>
                          <a:stretch>
                            <a:fillRect/>
                          </a:stretch>
                        </pic:blipFill>
                        <pic:spPr bwMode="auto">
                          <a:xfrm>
                            <a:off x="0" y="0"/>
                            <a:ext cx="905323" cy="3886930"/>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bl>
    <w:p w14:paraId="43201CB1" w14:textId="4FBC81DD" w:rsidR="00827713" w:rsidRPr="00CC60D8" w:rsidRDefault="00827713" w:rsidP="00827713">
      <w:pPr>
        <w:pStyle w:val="Heading1"/>
        <w:spacing w:before="0" w:after="0"/>
        <w:jc w:val="center"/>
        <w:rPr>
          <w:rFonts w:asciiTheme="majorBidi" w:hAnsiTheme="majorBidi" w:cstheme="majorBidi"/>
          <w:sz w:val="24"/>
          <w:szCs w:val="24"/>
        </w:rPr>
      </w:pPr>
      <w:bookmarkStart w:id="1813" w:name="_Toc69199784"/>
      <w:bookmarkStart w:id="1814" w:name="_Toc69201441"/>
      <w:bookmarkStart w:id="1815" w:name="_Toc78313781"/>
      <w:bookmarkStart w:id="1816" w:name="_Toc78314647"/>
      <w:bookmarkStart w:id="1817" w:name="_Toc82447857"/>
      <w:bookmarkStart w:id="1818" w:name="_Toc82448103"/>
      <w:bookmarkStart w:id="1819" w:name="_Toc82448349"/>
      <w:r w:rsidRPr="00CC60D8">
        <w:rPr>
          <w:rFonts w:asciiTheme="majorBidi" w:hAnsiTheme="majorBidi" w:cstheme="majorBidi"/>
          <w:sz w:val="24"/>
          <w:szCs w:val="24"/>
        </w:rPr>
        <w:t>Cluster Analysis using Pearson’s Correlation Coefficient</w:t>
      </w:r>
      <w:bookmarkEnd w:id="1813"/>
      <w:bookmarkEnd w:id="1814"/>
      <w:bookmarkEnd w:id="1815"/>
      <w:bookmarkEnd w:id="1816"/>
      <w:bookmarkEnd w:id="1817"/>
      <w:bookmarkEnd w:id="1818"/>
      <w:bookmarkEnd w:id="1819"/>
    </w:p>
    <w:p w14:paraId="72CB13D5" w14:textId="77777777" w:rsidR="005116D2" w:rsidRDefault="005116D2" w:rsidP="00741D11">
      <w:pPr>
        <w:spacing w:after="0" w:line="360" w:lineRule="auto"/>
        <w:jc w:val="both"/>
        <w:rPr>
          <w:rFonts w:asciiTheme="majorBidi" w:hAnsiTheme="majorBidi" w:cstheme="majorBidi"/>
          <w:sz w:val="24"/>
          <w:szCs w:val="24"/>
          <w:shd w:val="clear" w:color="auto" w:fill="FFFFFF"/>
        </w:rPr>
      </w:pPr>
    </w:p>
    <w:p w14:paraId="3412D988" w14:textId="77777777" w:rsidR="001134AB" w:rsidRDefault="001134AB" w:rsidP="00741D11">
      <w:pPr>
        <w:spacing w:after="0" w:line="360" w:lineRule="auto"/>
        <w:jc w:val="both"/>
        <w:rPr>
          <w:rFonts w:asciiTheme="majorBidi" w:hAnsiTheme="majorBidi" w:cstheme="majorBidi"/>
          <w:sz w:val="24"/>
          <w:szCs w:val="24"/>
          <w:shd w:val="clear" w:color="auto" w:fill="FFFFFF"/>
        </w:rPr>
      </w:pPr>
    </w:p>
    <w:p w14:paraId="52300D9F" w14:textId="77777777" w:rsidR="001134AB" w:rsidRDefault="001134AB" w:rsidP="00741D11">
      <w:pPr>
        <w:spacing w:after="0" w:line="360" w:lineRule="auto"/>
        <w:jc w:val="both"/>
        <w:rPr>
          <w:rFonts w:asciiTheme="majorBidi" w:hAnsiTheme="majorBidi" w:cstheme="majorBidi"/>
          <w:sz w:val="24"/>
          <w:szCs w:val="24"/>
          <w:shd w:val="clear" w:color="auto" w:fill="FFFFFF"/>
        </w:rPr>
      </w:pPr>
    </w:p>
    <w:p w14:paraId="18877716" w14:textId="77777777" w:rsidR="001134AB" w:rsidRDefault="001134AB" w:rsidP="00741D11">
      <w:pPr>
        <w:spacing w:after="0" w:line="360" w:lineRule="auto"/>
        <w:jc w:val="both"/>
        <w:rPr>
          <w:rFonts w:asciiTheme="majorBidi" w:hAnsiTheme="majorBidi" w:cstheme="majorBidi"/>
          <w:sz w:val="24"/>
          <w:szCs w:val="24"/>
          <w:shd w:val="clear" w:color="auto" w:fill="FFFFFF"/>
        </w:rPr>
      </w:pPr>
    </w:p>
    <w:p w14:paraId="1FF0572B" w14:textId="77777777" w:rsidR="001134AB" w:rsidRDefault="001134AB" w:rsidP="00741D11">
      <w:pPr>
        <w:spacing w:after="0" w:line="360" w:lineRule="auto"/>
        <w:jc w:val="both"/>
        <w:rPr>
          <w:rFonts w:asciiTheme="majorBidi" w:hAnsiTheme="majorBidi" w:cstheme="majorBidi"/>
          <w:sz w:val="24"/>
          <w:szCs w:val="24"/>
          <w:shd w:val="clear" w:color="auto" w:fill="FFFFFF"/>
        </w:rPr>
      </w:pPr>
    </w:p>
    <w:p w14:paraId="624CCDBB" w14:textId="77777777" w:rsidR="001134AB" w:rsidRDefault="001134AB" w:rsidP="00741D11">
      <w:pPr>
        <w:spacing w:after="0" w:line="360" w:lineRule="auto"/>
        <w:jc w:val="both"/>
        <w:rPr>
          <w:rFonts w:asciiTheme="majorBidi" w:hAnsiTheme="majorBidi" w:cstheme="majorBidi"/>
          <w:sz w:val="24"/>
          <w:szCs w:val="24"/>
          <w:shd w:val="clear" w:color="auto" w:fill="FFFFFF"/>
        </w:rPr>
      </w:pPr>
    </w:p>
    <w:p w14:paraId="377D7938" w14:textId="77777777" w:rsidR="001134AB" w:rsidRDefault="001134AB" w:rsidP="00741D11">
      <w:pPr>
        <w:spacing w:after="0" w:line="360" w:lineRule="auto"/>
        <w:jc w:val="both"/>
        <w:rPr>
          <w:rFonts w:asciiTheme="majorBidi" w:hAnsiTheme="majorBidi" w:cstheme="majorBidi"/>
          <w:sz w:val="24"/>
          <w:szCs w:val="24"/>
          <w:shd w:val="clear" w:color="auto" w:fill="FFFFFF"/>
        </w:rPr>
      </w:pPr>
    </w:p>
    <w:p w14:paraId="63A01D9A" w14:textId="77777777" w:rsidR="001134AB" w:rsidRDefault="001134AB" w:rsidP="00741D11">
      <w:pPr>
        <w:spacing w:after="0" w:line="360" w:lineRule="auto"/>
        <w:jc w:val="both"/>
        <w:rPr>
          <w:rFonts w:asciiTheme="majorBidi" w:hAnsiTheme="majorBidi" w:cstheme="majorBidi"/>
          <w:sz w:val="24"/>
          <w:szCs w:val="24"/>
          <w:shd w:val="clear" w:color="auto" w:fill="FFFFFF"/>
        </w:rPr>
      </w:pPr>
    </w:p>
    <w:p w14:paraId="109C88FF" w14:textId="77777777" w:rsidR="001134AB" w:rsidRDefault="001134AB" w:rsidP="00741D11">
      <w:pPr>
        <w:spacing w:after="0" w:line="360" w:lineRule="auto"/>
        <w:jc w:val="both"/>
        <w:rPr>
          <w:rFonts w:asciiTheme="majorBidi" w:hAnsiTheme="majorBidi" w:cstheme="majorBidi"/>
          <w:sz w:val="24"/>
          <w:szCs w:val="24"/>
          <w:shd w:val="clear" w:color="auto" w:fill="FFFFFF"/>
        </w:rPr>
      </w:pPr>
    </w:p>
    <w:p w14:paraId="60404F43" w14:textId="77777777" w:rsidR="001134AB" w:rsidRDefault="001134AB" w:rsidP="00741D11">
      <w:pPr>
        <w:spacing w:after="0" w:line="360" w:lineRule="auto"/>
        <w:jc w:val="both"/>
        <w:rPr>
          <w:rFonts w:asciiTheme="majorBidi" w:hAnsiTheme="majorBidi" w:cstheme="majorBidi"/>
          <w:sz w:val="24"/>
          <w:szCs w:val="24"/>
          <w:shd w:val="clear" w:color="auto" w:fill="FFFFFF"/>
        </w:rPr>
      </w:pPr>
    </w:p>
    <w:p w14:paraId="1E2DB920" w14:textId="77777777" w:rsidR="001134AB" w:rsidRDefault="001134AB" w:rsidP="00741D11">
      <w:pPr>
        <w:spacing w:after="0" w:line="360" w:lineRule="auto"/>
        <w:jc w:val="both"/>
        <w:rPr>
          <w:rFonts w:asciiTheme="majorBidi" w:hAnsiTheme="majorBidi" w:cstheme="majorBidi"/>
          <w:sz w:val="24"/>
          <w:szCs w:val="24"/>
          <w:shd w:val="clear" w:color="auto" w:fill="FFFFFF"/>
        </w:rPr>
      </w:pPr>
    </w:p>
    <w:p w14:paraId="5B23B6CC" w14:textId="77777777" w:rsidR="001134AB" w:rsidRDefault="001134AB" w:rsidP="00741D11">
      <w:pPr>
        <w:spacing w:after="0" w:line="360" w:lineRule="auto"/>
        <w:jc w:val="both"/>
        <w:rPr>
          <w:rFonts w:asciiTheme="majorBidi" w:hAnsiTheme="majorBidi" w:cstheme="majorBidi"/>
          <w:sz w:val="24"/>
          <w:szCs w:val="24"/>
          <w:shd w:val="clear" w:color="auto" w:fill="FFFFFF"/>
        </w:rPr>
      </w:pPr>
    </w:p>
    <w:p w14:paraId="04289677" w14:textId="77777777" w:rsidR="001134AB" w:rsidRDefault="001134AB" w:rsidP="00741D11">
      <w:pPr>
        <w:spacing w:after="0" w:line="360" w:lineRule="auto"/>
        <w:jc w:val="both"/>
        <w:rPr>
          <w:rFonts w:asciiTheme="majorBidi" w:hAnsiTheme="majorBidi" w:cstheme="majorBidi"/>
          <w:sz w:val="24"/>
          <w:szCs w:val="24"/>
          <w:shd w:val="clear" w:color="auto" w:fill="FFFFFF"/>
        </w:rPr>
      </w:pPr>
    </w:p>
    <w:p w14:paraId="24210B5B" w14:textId="77777777" w:rsidR="001134AB" w:rsidRDefault="001134AB" w:rsidP="00741D11">
      <w:pPr>
        <w:spacing w:after="0" w:line="360" w:lineRule="auto"/>
        <w:jc w:val="both"/>
        <w:rPr>
          <w:rFonts w:asciiTheme="majorBidi" w:hAnsiTheme="majorBidi" w:cstheme="majorBidi"/>
          <w:sz w:val="24"/>
          <w:szCs w:val="24"/>
          <w:shd w:val="clear" w:color="auto" w:fill="FFFFFF"/>
        </w:rPr>
      </w:pPr>
    </w:p>
    <w:p w14:paraId="22BD5769" w14:textId="77777777" w:rsidR="001134AB" w:rsidRDefault="001134AB" w:rsidP="00741D11">
      <w:pPr>
        <w:spacing w:after="0" w:line="360" w:lineRule="auto"/>
        <w:jc w:val="both"/>
        <w:rPr>
          <w:rFonts w:asciiTheme="majorBidi" w:hAnsiTheme="majorBidi" w:cstheme="majorBidi"/>
          <w:sz w:val="24"/>
          <w:szCs w:val="24"/>
          <w:shd w:val="clear" w:color="auto" w:fill="FFFFFF"/>
        </w:rPr>
      </w:pPr>
    </w:p>
    <w:p w14:paraId="27BA31B5" w14:textId="66B01C8B" w:rsidR="001134AB" w:rsidRDefault="001134AB" w:rsidP="001134AB">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lastRenderedPageBreak/>
        <w:t>Appendix H</w:t>
      </w:r>
      <w:r w:rsidRPr="00B03243">
        <w:rPr>
          <w:rFonts w:asciiTheme="majorBidi" w:hAnsiTheme="majorBidi" w:cstheme="majorBidi"/>
          <w:b/>
          <w:bCs/>
          <w:sz w:val="24"/>
          <w:szCs w:val="24"/>
        </w:rPr>
        <w:t xml:space="preserve"> </w:t>
      </w:r>
      <w:r>
        <w:rPr>
          <w:rFonts w:asciiTheme="majorBidi" w:hAnsiTheme="majorBidi" w:cstheme="majorBidi"/>
          <w:b/>
          <w:bCs/>
          <w:sz w:val="24"/>
          <w:szCs w:val="24"/>
        </w:rPr>
        <w:t>– Risk Processes Output saved on Repositories of the CRMF</w:t>
      </w:r>
    </w:p>
    <w:p w14:paraId="2D11C459" w14:textId="77777777" w:rsidR="001134AB" w:rsidRDefault="001134AB" w:rsidP="001134AB">
      <w:pPr>
        <w:spacing w:line="360" w:lineRule="auto"/>
        <w:jc w:val="both"/>
        <w:rPr>
          <w:rFonts w:asciiTheme="majorBidi" w:hAnsiTheme="majorBidi" w:cstheme="majorBidi"/>
          <w:b/>
          <w:bCs/>
          <w:sz w:val="24"/>
          <w:szCs w:val="24"/>
        </w:rPr>
      </w:pPr>
    </w:p>
    <w:p w14:paraId="1DA64AC6" w14:textId="77777777" w:rsidR="001134AB" w:rsidRPr="00B03243" w:rsidRDefault="001134AB" w:rsidP="001134AB">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4A4B4279" wp14:editId="4441FFFD">
            <wp:extent cx="5828640" cy="2654300"/>
            <wp:effectExtent l="19050" t="19050" r="20320" b="1270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04"/>
                    <a:srcRect l="17197" t="57363" r="3187" b="8097"/>
                    <a:stretch>
                      <a:fillRect/>
                    </a:stretch>
                  </pic:blipFill>
                  <pic:spPr bwMode="auto">
                    <a:xfrm>
                      <a:off x="0" y="0"/>
                      <a:ext cx="5857222" cy="2667316"/>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p>
    <w:p w14:paraId="0F8F4980" w14:textId="77777777" w:rsidR="001134AB" w:rsidRDefault="001134AB" w:rsidP="001134AB">
      <w:pPr>
        <w:pStyle w:val="Heading1"/>
        <w:spacing w:before="0" w:after="0"/>
        <w:jc w:val="center"/>
        <w:rPr>
          <w:rFonts w:asciiTheme="majorBidi" w:hAnsiTheme="majorBidi" w:cstheme="majorBidi"/>
          <w:sz w:val="24"/>
          <w:szCs w:val="24"/>
        </w:rPr>
      </w:pPr>
      <w:bookmarkStart w:id="1820" w:name="_Toc69199714"/>
      <w:bookmarkStart w:id="1821" w:name="_Toc69201371"/>
      <w:bookmarkStart w:id="1822" w:name="_Toc78313711"/>
      <w:bookmarkStart w:id="1823" w:name="_Toc78314577"/>
      <w:bookmarkStart w:id="1824" w:name="_Toc82447832"/>
      <w:bookmarkStart w:id="1825" w:name="_Toc82448078"/>
      <w:bookmarkStart w:id="1826" w:name="_Toc82448324"/>
      <w:r w:rsidRPr="003B745A">
        <w:rPr>
          <w:rFonts w:asciiTheme="majorBidi" w:hAnsiTheme="majorBidi" w:cstheme="majorBidi"/>
          <w:sz w:val="24"/>
          <w:szCs w:val="24"/>
        </w:rPr>
        <w:t>Pre-Mitigation Probability/Impact Matrix – CRMF Repository</w:t>
      </w:r>
      <w:bookmarkEnd w:id="1820"/>
      <w:bookmarkEnd w:id="1821"/>
      <w:bookmarkEnd w:id="1822"/>
      <w:bookmarkEnd w:id="1823"/>
      <w:bookmarkEnd w:id="1824"/>
      <w:bookmarkEnd w:id="1825"/>
      <w:bookmarkEnd w:id="1826"/>
    </w:p>
    <w:p w14:paraId="2AE55BB9" w14:textId="665D4EC8" w:rsidR="001134AB" w:rsidRDefault="001134AB" w:rsidP="001134AB">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33065332" wp14:editId="3EA81D1D">
            <wp:extent cx="5648325" cy="6210300"/>
            <wp:effectExtent l="19050" t="19050" r="28575" b="1905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05"/>
                    <a:srcRect l="3179" r="32173" b="7715"/>
                    <a:stretch>
                      <a:fillRect/>
                    </a:stretch>
                  </pic:blipFill>
                  <pic:spPr bwMode="auto">
                    <a:xfrm>
                      <a:off x="0" y="0"/>
                      <a:ext cx="5652711" cy="6215122"/>
                    </a:xfrm>
                    <a:prstGeom prst="rect">
                      <a:avLst/>
                    </a:prstGeom>
                    <a:ln w="9525">
                      <a:solidFill>
                        <a:sysClr val="windowText" lastClr="000000"/>
                      </a:solidFill>
                      <a:round/>
                      <a:headEnd/>
                      <a:tailEnd/>
                      <a:extLst>
                        <a:ext uri="{C807C97D-BFC1-408E-A445-0C87EB9F89A2}">
                          <ask:lineSketchStyleProps xmlns="" xmlns:aink="http://schemas.microsoft.com/office/drawing/2016/ink" xmlns:am3d="http://schemas.microsoft.com/office/drawing/2017/model3d" xmlns:arto="http://schemas.microsoft.com/office/word/2006/arto" xmlns:ask="http://schemas.microsoft.com/office/drawing/2018/sketchyshape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http://schemas.openxmlformats.org/wordprocessingml/2006/main" xmlns:w10="urn:schemas-microsoft-com:office:word" xmlns:w16cid="http://schemas.microsoft.com/office/word/2016/wordml/cid"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inline>
        </w:drawing>
      </w:r>
      <w:bookmarkStart w:id="1827" w:name="_Toc69199715"/>
      <w:bookmarkStart w:id="1828" w:name="_Toc69201372"/>
      <w:bookmarkStart w:id="1829" w:name="_Toc78313712"/>
      <w:bookmarkStart w:id="1830" w:name="_Toc78314578"/>
      <w:bookmarkStart w:id="1831" w:name="_Toc82447833"/>
      <w:bookmarkStart w:id="1832" w:name="_Toc82448079"/>
      <w:bookmarkStart w:id="1833" w:name="_Toc82448325"/>
      <w:r w:rsidRPr="003B745A">
        <w:rPr>
          <w:rFonts w:asciiTheme="majorBidi" w:hAnsiTheme="majorBidi" w:cstheme="majorBidi"/>
          <w:sz w:val="24"/>
          <w:szCs w:val="24"/>
        </w:rPr>
        <w:t>S</w:t>
      </w:r>
      <w:r>
        <w:rPr>
          <w:rFonts w:asciiTheme="majorBidi" w:hAnsiTheme="majorBidi" w:cstheme="majorBidi"/>
          <w:sz w:val="24"/>
          <w:szCs w:val="24"/>
        </w:rPr>
        <w:t>tep</w:t>
      </w:r>
      <w:r w:rsidRPr="003B745A">
        <w:rPr>
          <w:rFonts w:asciiTheme="majorBidi" w:hAnsiTheme="majorBidi" w:cstheme="majorBidi"/>
          <w:sz w:val="24"/>
          <w:szCs w:val="24"/>
        </w:rPr>
        <w:t xml:space="preserve"> 2.3.2 Risk Prioritization based on the Severity (</w:t>
      </w:r>
      <w:r>
        <w:rPr>
          <w:rFonts w:asciiTheme="majorBidi" w:hAnsiTheme="majorBidi" w:cstheme="majorBidi"/>
          <w:sz w:val="24"/>
          <w:szCs w:val="24"/>
        </w:rPr>
        <w:t>Computerised</w:t>
      </w:r>
      <w:r w:rsidRPr="003B745A">
        <w:rPr>
          <w:rFonts w:asciiTheme="majorBidi" w:hAnsiTheme="majorBidi" w:cstheme="majorBidi"/>
          <w:sz w:val="24"/>
          <w:szCs w:val="24"/>
        </w:rPr>
        <w:t>CRMF).</w:t>
      </w:r>
      <w:bookmarkEnd w:id="1827"/>
      <w:bookmarkEnd w:id="1828"/>
      <w:bookmarkEnd w:id="1829"/>
      <w:bookmarkEnd w:id="1830"/>
      <w:bookmarkEnd w:id="1831"/>
      <w:bookmarkEnd w:id="1832"/>
      <w:bookmarkEnd w:id="1833"/>
    </w:p>
    <w:p w14:paraId="64746874" w14:textId="443D0DC0" w:rsidR="001134AB" w:rsidRPr="001134AB" w:rsidRDefault="001134AB" w:rsidP="001134AB">
      <w:pPr>
        <w:spacing w:after="0" w:line="360" w:lineRule="auto"/>
        <w:jc w:val="center"/>
        <w:rPr>
          <w:rFonts w:asciiTheme="majorBidi" w:hAnsiTheme="majorBidi" w:cstheme="majorBidi"/>
          <w:sz w:val="24"/>
          <w:szCs w:val="24"/>
        </w:rPr>
      </w:pPr>
      <w:r w:rsidRPr="00F3425E">
        <w:rPr>
          <w:rFonts w:asciiTheme="majorBidi" w:hAnsiTheme="majorBidi" w:cstheme="majorBidi"/>
          <w:noProof/>
          <w:sz w:val="28"/>
          <w:szCs w:val="28"/>
        </w:rPr>
        <w:drawing>
          <wp:inline distT="0" distB="0" distL="0" distR="0" wp14:anchorId="1B2D042A" wp14:editId="2905786E">
            <wp:extent cx="5893435" cy="1057275"/>
            <wp:effectExtent l="19050" t="19050" r="12065" b="28575"/>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r:embed="rId228"/>
                    <a:srcRect l="20683" t="61083" r="6690" b="26590"/>
                    <a:stretch>
                      <a:fillRect/>
                    </a:stretch>
                  </pic:blipFill>
                  <pic:spPr bwMode="auto">
                    <a:xfrm>
                      <a:off x="0" y="0"/>
                      <a:ext cx="5903591" cy="1059097"/>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r w:rsidRPr="00F3425E">
        <w:rPr>
          <w:rFonts w:asciiTheme="majorBidi" w:hAnsiTheme="majorBidi" w:cstheme="majorBidi"/>
          <w:sz w:val="24"/>
          <w:szCs w:val="24"/>
        </w:rPr>
        <w:t xml:space="preserve"> Post Mitigation P-I Matrix</w:t>
      </w:r>
    </w:p>
    <w:p w14:paraId="60D81C2E" w14:textId="77777777" w:rsidR="001134AB" w:rsidRPr="00B03243" w:rsidRDefault="001134AB" w:rsidP="001134AB">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51E9DE24" wp14:editId="13FBDE2D">
            <wp:extent cx="5861050" cy="4695825"/>
            <wp:effectExtent l="19050" t="19050" r="25400" b="28575"/>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r:embed="rId229"/>
                    <a:srcRect l="2308" t="28829" r="37349" b="13318"/>
                    <a:stretch>
                      <a:fillRect/>
                    </a:stretch>
                  </pic:blipFill>
                  <pic:spPr bwMode="auto">
                    <a:xfrm>
                      <a:off x="0" y="0"/>
                      <a:ext cx="5880710" cy="4711576"/>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p w14:paraId="5DBDFC15" w14:textId="77777777" w:rsidR="001134AB" w:rsidRDefault="001134AB" w:rsidP="001134AB">
      <w:pPr>
        <w:pStyle w:val="Heading1"/>
        <w:jc w:val="center"/>
        <w:rPr>
          <w:rFonts w:asciiTheme="majorBidi" w:hAnsiTheme="majorBidi" w:cstheme="majorBidi"/>
          <w:sz w:val="24"/>
          <w:szCs w:val="24"/>
        </w:rPr>
      </w:pPr>
      <w:bookmarkStart w:id="1834" w:name="_Toc69199756"/>
      <w:bookmarkStart w:id="1835" w:name="_Toc69201413"/>
      <w:bookmarkStart w:id="1836" w:name="_Toc78313753"/>
      <w:bookmarkStart w:id="1837" w:name="_Toc78314619"/>
      <w:bookmarkStart w:id="1838" w:name="_Toc82447834"/>
      <w:bookmarkStart w:id="1839" w:name="_Toc82448080"/>
      <w:bookmarkStart w:id="1840" w:name="_Toc82448326"/>
      <w:r w:rsidRPr="003A11FE">
        <w:rPr>
          <w:rFonts w:asciiTheme="majorBidi" w:hAnsiTheme="majorBidi" w:cstheme="majorBidi"/>
          <w:sz w:val="24"/>
          <w:szCs w:val="24"/>
        </w:rPr>
        <w:t>Post Mitigation Risk Prioritization</w:t>
      </w:r>
      <w:bookmarkEnd w:id="1834"/>
      <w:bookmarkEnd w:id="1835"/>
      <w:bookmarkEnd w:id="1836"/>
      <w:bookmarkEnd w:id="1837"/>
      <w:bookmarkEnd w:id="1838"/>
      <w:bookmarkEnd w:id="1839"/>
      <w:bookmarkEnd w:id="1840"/>
    </w:p>
    <w:p w14:paraId="75454E52" w14:textId="77777777" w:rsidR="001134AB" w:rsidRDefault="001134AB" w:rsidP="001134AB"/>
    <w:p w14:paraId="7EDA9C3E" w14:textId="77777777" w:rsidR="001134AB" w:rsidRDefault="001134AB" w:rsidP="001134AB"/>
    <w:p w14:paraId="23A8EB7D" w14:textId="77777777" w:rsidR="001134AB" w:rsidRDefault="001134AB" w:rsidP="001134AB"/>
    <w:p w14:paraId="225EE2B8" w14:textId="77777777" w:rsidR="001134AB" w:rsidRDefault="001134AB" w:rsidP="001134AB"/>
    <w:p w14:paraId="2D2C6B30" w14:textId="77777777" w:rsidR="001134AB" w:rsidRDefault="001134AB" w:rsidP="001134AB"/>
    <w:p w14:paraId="1C18C8B6" w14:textId="77777777" w:rsidR="001134AB" w:rsidRDefault="001134AB" w:rsidP="001134AB"/>
    <w:p w14:paraId="7DD8B166" w14:textId="77777777" w:rsidR="001134AB" w:rsidRDefault="001134AB" w:rsidP="001134AB"/>
    <w:p w14:paraId="7D1A9A99" w14:textId="77777777" w:rsidR="001134AB" w:rsidRDefault="001134AB" w:rsidP="001134AB"/>
    <w:p w14:paraId="00A9EC3A" w14:textId="77777777" w:rsidR="001134AB" w:rsidRDefault="001134AB" w:rsidP="001134AB"/>
    <w:p w14:paraId="11D81E4D" w14:textId="77777777" w:rsidR="001134AB" w:rsidRPr="001134AB" w:rsidRDefault="001134AB" w:rsidP="001134AB"/>
    <w:p w14:paraId="5C7C96A1" w14:textId="716C456C" w:rsidR="001134AB" w:rsidRPr="001134AB" w:rsidRDefault="001134AB" w:rsidP="001134AB">
      <w:p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  </w:t>
      </w:r>
      <w:r w:rsidRPr="001134AB">
        <w:rPr>
          <w:rFonts w:asciiTheme="majorBidi" w:hAnsiTheme="majorBidi" w:cstheme="majorBidi"/>
          <w:sz w:val="24"/>
          <w:szCs w:val="24"/>
        </w:rPr>
        <w:t>Risk Response Output</w:t>
      </w:r>
      <w:r>
        <w:rPr>
          <w:rFonts w:asciiTheme="majorBidi" w:hAnsiTheme="majorBidi" w:cstheme="majorBidi"/>
          <w:sz w:val="24"/>
          <w:szCs w:val="24"/>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74"/>
        <w:gridCol w:w="2686"/>
      </w:tblGrid>
      <w:tr w:rsidR="001134AB" w14:paraId="70E46327" w14:textId="77777777" w:rsidTr="001134AB">
        <w:trPr>
          <w:jc w:val="center"/>
        </w:trPr>
        <w:tc>
          <w:tcPr>
            <w:tcW w:w="4675" w:type="dxa"/>
          </w:tcPr>
          <w:p w14:paraId="32AB98FF" w14:textId="77777777" w:rsidR="001134AB" w:rsidRPr="00B03243" w:rsidRDefault="001134AB" w:rsidP="001134AB">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408728AF" wp14:editId="1C308E3A">
                  <wp:extent cx="4095750" cy="2752725"/>
                  <wp:effectExtent l="19050" t="19050" r="19050" b="28575"/>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pic:nvPicPr>
                        <pic:blipFill>
                          <a:blip r:embed="rId106"/>
                          <a:srcRect l="6534" t="38937" r="53774" b="14933"/>
                          <a:stretch>
                            <a:fillRect/>
                          </a:stretch>
                        </pic:blipFill>
                        <pic:spPr bwMode="auto">
                          <a:xfrm>
                            <a:off x="0" y="0"/>
                            <a:ext cx="4144339" cy="2785381"/>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p>
        </w:tc>
        <w:tc>
          <w:tcPr>
            <w:tcW w:w="4675" w:type="dxa"/>
          </w:tcPr>
          <w:p w14:paraId="7C1947CC" w14:textId="77777777" w:rsidR="001134AB" w:rsidRPr="00B03243" w:rsidRDefault="001134AB" w:rsidP="001134AB">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0DCD19F2" wp14:editId="10690859">
                  <wp:extent cx="1543050" cy="2743199"/>
                  <wp:effectExtent l="19050" t="19050" r="19050" b="19685"/>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r:embed="rId106"/>
                          <a:srcRect l="65157" t="39097" r="18776" b="14933"/>
                          <a:stretch>
                            <a:fillRect/>
                          </a:stretch>
                        </pic:blipFill>
                        <pic:spPr bwMode="auto">
                          <a:xfrm>
                            <a:off x="0" y="0"/>
                            <a:ext cx="1561356" cy="2775743"/>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p>
        </w:tc>
      </w:tr>
    </w:tbl>
    <w:p w14:paraId="04BCCDBA" w14:textId="77777777" w:rsidR="001134AB" w:rsidRDefault="001134AB" w:rsidP="001134AB">
      <w:pPr>
        <w:pStyle w:val="Heading1"/>
        <w:spacing w:before="0" w:after="0"/>
        <w:jc w:val="center"/>
        <w:rPr>
          <w:rFonts w:asciiTheme="majorBidi" w:hAnsiTheme="majorBidi" w:cstheme="majorBidi"/>
          <w:sz w:val="24"/>
          <w:szCs w:val="24"/>
        </w:rPr>
      </w:pPr>
      <w:bookmarkStart w:id="1841" w:name="_Toc69199746"/>
      <w:bookmarkStart w:id="1842" w:name="_Toc69201403"/>
      <w:bookmarkStart w:id="1843" w:name="_Toc78313743"/>
      <w:bookmarkStart w:id="1844" w:name="_Toc78314609"/>
      <w:bookmarkStart w:id="1845" w:name="_Toc82447850"/>
      <w:bookmarkStart w:id="1846" w:name="_Toc82448096"/>
      <w:bookmarkStart w:id="1847" w:name="_Toc82448342"/>
      <w:r w:rsidRPr="003A11FE">
        <w:rPr>
          <w:rFonts w:asciiTheme="majorBidi" w:hAnsiTheme="majorBidi" w:cstheme="majorBidi"/>
          <w:sz w:val="24"/>
          <w:szCs w:val="24"/>
        </w:rPr>
        <w:t>Impact of Challenges Management to Successful Delivery (CRMF- Step 3.3.3).</w:t>
      </w:r>
      <w:bookmarkEnd w:id="1841"/>
      <w:bookmarkEnd w:id="1842"/>
      <w:bookmarkEnd w:id="1843"/>
      <w:bookmarkEnd w:id="1844"/>
      <w:bookmarkEnd w:id="1845"/>
      <w:bookmarkEnd w:id="1846"/>
      <w:bookmarkEnd w:id="1847"/>
    </w:p>
    <w:p w14:paraId="5A2D041A" w14:textId="77777777" w:rsidR="001134AB" w:rsidRPr="00827713" w:rsidRDefault="001134AB" w:rsidP="001134A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5"/>
        <w:gridCol w:w="2315"/>
      </w:tblGrid>
      <w:tr w:rsidR="001134AB" w14:paraId="6AC2A257" w14:textId="77777777" w:rsidTr="001134AB">
        <w:trPr>
          <w:trHeight w:val="4068"/>
        </w:trPr>
        <w:tc>
          <w:tcPr>
            <w:tcW w:w="4675" w:type="dxa"/>
          </w:tcPr>
          <w:p w14:paraId="0C0347BE" w14:textId="77777777" w:rsidR="001134AB" w:rsidRPr="00B03243" w:rsidRDefault="001134AB" w:rsidP="001134AB">
            <w:pPr>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2871F0FC" wp14:editId="3636C54B">
                  <wp:extent cx="4362450" cy="2543175"/>
                  <wp:effectExtent l="19050" t="19050" r="19050" b="28575"/>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
                          <pic:cNvPicPr/>
                        </pic:nvPicPr>
                        <pic:blipFill>
                          <a:blip r:embed="rId107"/>
                          <a:srcRect l="6583" t="36211" r="54556" b="17933"/>
                          <a:stretch>
                            <a:fillRect/>
                          </a:stretch>
                        </pic:blipFill>
                        <pic:spPr bwMode="auto">
                          <a:xfrm>
                            <a:off x="0" y="0"/>
                            <a:ext cx="4369684" cy="2547392"/>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c>
          <w:tcPr>
            <w:tcW w:w="4675" w:type="dxa"/>
          </w:tcPr>
          <w:p w14:paraId="74E405E2" w14:textId="77777777" w:rsidR="001134AB" w:rsidRPr="00B03243" w:rsidRDefault="001134AB" w:rsidP="001134AB">
            <w:pPr>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6E3BAE9A" wp14:editId="02A63A6B">
                  <wp:extent cx="1314450" cy="2533650"/>
                  <wp:effectExtent l="19050" t="19050" r="19050" b="1905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
                          <pic:cNvPicPr/>
                        </pic:nvPicPr>
                        <pic:blipFill>
                          <a:blip r:embed="rId107"/>
                          <a:srcRect l="68707" t="36368" r="15307" b="18249"/>
                          <a:stretch>
                            <a:fillRect/>
                          </a:stretch>
                        </pic:blipFill>
                        <pic:spPr bwMode="auto">
                          <a:xfrm>
                            <a:off x="0" y="0"/>
                            <a:ext cx="1316636" cy="2537864"/>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p>
        </w:tc>
      </w:tr>
    </w:tbl>
    <w:p w14:paraId="47DACB88" w14:textId="77777777" w:rsidR="001134AB" w:rsidRPr="00B03243" w:rsidRDefault="001134AB" w:rsidP="001134AB">
      <w:pPr>
        <w:pStyle w:val="Heading1"/>
        <w:spacing w:line="240" w:lineRule="auto"/>
        <w:rPr>
          <w:rFonts w:asciiTheme="majorBidi" w:hAnsiTheme="majorBidi" w:cstheme="majorBidi"/>
          <w:sz w:val="24"/>
          <w:szCs w:val="24"/>
        </w:rPr>
      </w:pPr>
      <w:bookmarkStart w:id="1848" w:name="_Toc69199747"/>
      <w:bookmarkStart w:id="1849" w:name="_Toc69201404"/>
      <w:bookmarkStart w:id="1850" w:name="_Toc78313744"/>
      <w:bookmarkStart w:id="1851" w:name="_Toc78314610"/>
      <w:bookmarkStart w:id="1852" w:name="_Toc82447851"/>
      <w:bookmarkStart w:id="1853" w:name="_Toc82448097"/>
      <w:bookmarkStart w:id="1854" w:name="_Toc82448343"/>
      <w:r w:rsidRPr="003A11FE">
        <w:rPr>
          <w:rFonts w:asciiTheme="majorBidi" w:hAnsiTheme="majorBidi" w:cstheme="majorBidi"/>
          <w:sz w:val="24"/>
          <w:szCs w:val="24"/>
        </w:rPr>
        <w:t>Influence of Risk knowledge contribution to successful delivery (CRMF- Step 3.3.4)</w:t>
      </w:r>
      <w:bookmarkEnd w:id="1848"/>
      <w:bookmarkEnd w:id="1849"/>
      <w:bookmarkEnd w:id="1850"/>
      <w:bookmarkEnd w:id="1851"/>
      <w:bookmarkEnd w:id="1852"/>
      <w:bookmarkEnd w:id="1853"/>
      <w:bookmarkEnd w:id="185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86"/>
        <w:gridCol w:w="2374"/>
      </w:tblGrid>
      <w:tr w:rsidR="001134AB" w14:paraId="0A74E4F3" w14:textId="77777777" w:rsidTr="001134AB">
        <w:tc>
          <w:tcPr>
            <w:tcW w:w="4675" w:type="dxa"/>
          </w:tcPr>
          <w:p w14:paraId="2FBEF7C6" w14:textId="77777777" w:rsidR="001134AB" w:rsidRPr="00B03243" w:rsidRDefault="001134AB" w:rsidP="001134AB">
            <w:pPr>
              <w:jc w:val="center"/>
              <w:rPr>
                <w:rFonts w:asciiTheme="majorBidi" w:hAnsiTheme="majorBidi" w:cstheme="majorBidi"/>
                <w:sz w:val="24"/>
                <w:szCs w:val="24"/>
              </w:rPr>
            </w:pPr>
            <w:r w:rsidRPr="00B03243">
              <w:rPr>
                <w:rFonts w:asciiTheme="majorBidi" w:hAnsiTheme="majorBidi" w:cstheme="majorBidi"/>
                <w:noProof/>
                <w:sz w:val="24"/>
                <w:szCs w:val="24"/>
              </w:rPr>
              <w:lastRenderedPageBreak/>
              <w:drawing>
                <wp:inline distT="0" distB="0" distL="0" distR="0" wp14:anchorId="3E1BC0B6" wp14:editId="488C8A47">
                  <wp:extent cx="4333240" cy="2247900"/>
                  <wp:effectExtent l="19050" t="19050" r="10160" b="1905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
                          <pic:cNvPicPr/>
                        </pic:nvPicPr>
                        <pic:blipFill>
                          <a:blip r:embed="rId108"/>
                          <a:srcRect l="6534" t="40265" r="57253" b="22412"/>
                          <a:stretch>
                            <a:fillRect/>
                          </a:stretch>
                        </pic:blipFill>
                        <pic:spPr bwMode="auto">
                          <a:xfrm>
                            <a:off x="0" y="0"/>
                            <a:ext cx="4351599" cy="2257424"/>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c>
          <w:tcPr>
            <w:tcW w:w="4675" w:type="dxa"/>
          </w:tcPr>
          <w:p w14:paraId="4C3438D3" w14:textId="77777777" w:rsidR="001134AB" w:rsidRPr="00B03243" w:rsidRDefault="001134AB" w:rsidP="001134AB">
            <w:pPr>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6C5914A7" wp14:editId="6C38B9C5">
                  <wp:extent cx="1352550" cy="2247900"/>
                  <wp:effectExtent l="19050" t="19050" r="19050" b="1905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
                          <pic:cNvPicPr/>
                        </pic:nvPicPr>
                        <pic:blipFill>
                          <a:blip r:embed="rId108"/>
                          <a:srcRect l="66274" t="40575" r="17960" b="22412"/>
                          <a:stretch>
                            <a:fillRect/>
                          </a:stretch>
                        </pic:blipFill>
                        <pic:spPr bwMode="auto">
                          <a:xfrm>
                            <a:off x="0" y="0"/>
                            <a:ext cx="1353911" cy="2250162"/>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p>
        </w:tc>
      </w:tr>
    </w:tbl>
    <w:p w14:paraId="41800024" w14:textId="77777777" w:rsidR="001134AB" w:rsidRDefault="001134AB" w:rsidP="001134AB">
      <w:pPr>
        <w:pStyle w:val="Heading1"/>
        <w:spacing w:after="0" w:line="240" w:lineRule="auto"/>
        <w:jc w:val="center"/>
        <w:rPr>
          <w:rFonts w:asciiTheme="majorBidi" w:hAnsiTheme="majorBidi" w:cstheme="majorBidi"/>
          <w:sz w:val="24"/>
          <w:szCs w:val="24"/>
        </w:rPr>
      </w:pPr>
      <w:bookmarkStart w:id="1855" w:name="_Toc69199748"/>
      <w:bookmarkStart w:id="1856" w:name="_Toc69201405"/>
      <w:bookmarkStart w:id="1857" w:name="_Toc78313745"/>
      <w:bookmarkStart w:id="1858" w:name="_Toc78314611"/>
      <w:bookmarkStart w:id="1859" w:name="_Toc82447852"/>
      <w:bookmarkStart w:id="1860" w:name="_Toc82448098"/>
      <w:bookmarkStart w:id="1861" w:name="_Toc82448344"/>
      <w:r w:rsidRPr="003A11FE">
        <w:rPr>
          <w:rFonts w:asciiTheme="majorBidi" w:hAnsiTheme="majorBidi" w:cstheme="majorBidi"/>
          <w:sz w:val="24"/>
          <w:szCs w:val="24"/>
        </w:rPr>
        <w:t>Influence of improving risk skills to successful delivery</w:t>
      </w:r>
      <w:bookmarkEnd w:id="1855"/>
      <w:bookmarkEnd w:id="1856"/>
      <w:bookmarkEnd w:id="1857"/>
      <w:bookmarkEnd w:id="1858"/>
      <w:bookmarkEnd w:id="1859"/>
      <w:bookmarkEnd w:id="1860"/>
      <w:bookmarkEnd w:id="1861"/>
    </w:p>
    <w:p w14:paraId="669231F4" w14:textId="77777777" w:rsidR="001134AB" w:rsidRPr="00827713" w:rsidRDefault="001134AB" w:rsidP="001134A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4"/>
        <w:gridCol w:w="2426"/>
      </w:tblGrid>
      <w:tr w:rsidR="001134AB" w14:paraId="3D4EDB1D" w14:textId="77777777" w:rsidTr="001134AB">
        <w:tc>
          <w:tcPr>
            <w:tcW w:w="4675" w:type="dxa"/>
          </w:tcPr>
          <w:p w14:paraId="1193456B" w14:textId="77777777" w:rsidR="001134AB" w:rsidRPr="00B03243" w:rsidRDefault="001134AB" w:rsidP="001134AB">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5CC573B5" wp14:editId="4602C138">
                  <wp:extent cx="4295775" cy="3009900"/>
                  <wp:effectExtent l="19050" t="19050" r="28575" b="1905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
                          <pic:cNvPicPr/>
                        </pic:nvPicPr>
                        <pic:blipFill>
                          <a:blip r:embed="rId109"/>
                          <a:srcRect l="6674" t="29806" r="57695" b="17985"/>
                          <a:stretch>
                            <a:fillRect/>
                          </a:stretch>
                        </pic:blipFill>
                        <pic:spPr bwMode="auto">
                          <a:xfrm>
                            <a:off x="0" y="0"/>
                            <a:ext cx="4304093" cy="3015728"/>
                          </a:xfrm>
                          <a:prstGeom prst="rect">
                            <a:avLst/>
                          </a:prstGeom>
                          <a:ln w="9525">
                            <a:solidFill>
                              <a:schemeClr val="tx1"/>
                            </a:solidFill>
                            <a:round/>
                            <a:headEnd/>
                            <a:tailEnd/>
                          </a:ln>
                          <a:extLst>
                            <a:ext uri="{53640926-AAD7-44D8-BBD7-CCE9431645EC}">
                              <a14:shadowObscured xmlns:a14="http://schemas.microsoft.com/office/drawing/2010/main"/>
                            </a:ext>
                          </a:extLst>
                        </pic:spPr>
                      </pic:pic>
                    </a:graphicData>
                  </a:graphic>
                </wp:inline>
              </w:drawing>
            </w:r>
          </w:p>
        </w:tc>
        <w:tc>
          <w:tcPr>
            <w:tcW w:w="4675" w:type="dxa"/>
          </w:tcPr>
          <w:p w14:paraId="59DAE34D" w14:textId="77777777" w:rsidR="001134AB" w:rsidRPr="00B03243" w:rsidRDefault="001134AB" w:rsidP="001134AB">
            <w:pPr>
              <w:spacing w:line="360" w:lineRule="auto"/>
              <w:jc w:val="center"/>
              <w:rPr>
                <w:rFonts w:asciiTheme="majorBidi" w:hAnsiTheme="majorBidi" w:cstheme="majorBidi"/>
                <w:sz w:val="24"/>
                <w:szCs w:val="24"/>
              </w:rPr>
            </w:pPr>
            <w:r w:rsidRPr="00B03243">
              <w:rPr>
                <w:rFonts w:asciiTheme="majorBidi" w:hAnsiTheme="majorBidi" w:cstheme="majorBidi"/>
                <w:noProof/>
                <w:sz w:val="24"/>
                <w:szCs w:val="24"/>
              </w:rPr>
              <w:drawing>
                <wp:inline distT="0" distB="0" distL="0" distR="0" wp14:anchorId="54D792FF" wp14:editId="7A0D344D">
                  <wp:extent cx="1381125" cy="3009900"/>
                  <wp:effectExtent l="19050" t="19050" r="28575" b="1905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
                          <pic:cNvPicPr/>
                        </pic:nvPicPr>
                        <pic:blipFill>
                          <a:blip r:embed="rId109"/>
                          <a:srcRect l="66231" t="29972" r="17690" b="17984"/>
                          <a:stretch>
                            <a:fillRect/>
                          </a:stretch>
                        </pic:blipFill>
                        <pic:spPr bwMode="auto">
                          <a:xfrm>
                            <a:off x="0" y="0"/>
                            <a:ext cx="1383808" cy="3015747"/>
                          </a:xfrm>
                          <a:prstGeom prst="rect">
                            <a:avLst/>
                          </a:prstGeom>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tc>
      </w:tr>
    </w:tbl>
    <w:p w14:paraId="1538AEB8" w14:textId="77777777" w:rsidR="001134AB" w:rsidRDefault="001134AB" w:rsidP="001134AB">
      <w:pPr>
        <w:pStyle w:val="Heading1"/>
        <w:spacing w:after="0"/>
        <w:jc w:val="center"/>
        <w:rPr>
          <w:rFonts w:asciiTheme="majorBidi" w:hAnsiTheme="majorBidi" w:cstheme="majorBidi"/>
          <w:sz w:val="24"/>
          <w:szCs w:val="24"/>
        </w:rPr>
      </w:pPr>
      <w:bookmarkStart w:id="1862" w:name="_Toc69199749"/>
      <w:bookmarkStart w:id="1863" w:name="_Toc69201406"/>
      <w:bookmarkStart w:id="1864" w:name="_Toc78313746"/>
      <w:bookmarkStart w:id="1865" w:name="_Toc78314612"/>
      <w:bookmarkStart w:id="1866" w:name="_Toc82447853"/>
      <w:bookmarkStart w:id="1867" w:name="_Toc82448099"/>
      <w:bookmarkStart w:id="1868" w:name="_Toc82448345"/>
      <w:r w:rsidRPr="003A11FE">
        <w:rPr>
          <w:rFonts w:asciiTheme="majorBidi" w:hAnsiTheme="majorBidi" w:cstheme="majorBidi"/>
          <w:sz w:val="24"/>
          <w:szCs w:val="24"/>
        </w:rPr>
        <w:t>Management of Opportunities impact on the successful delivery</w:t>
      </w:r>
      <w:bookmarkEnd w:id="1862"/>
      <w:bookmarkEnd w:id="1863"/>
      <w:bookmarkEnd w:id="1864"/>
      <w:bookmarkEnd w:id="1865"/>
      <w:bookmarkEnd w:id="1866"/>
      <w:bookmarkEnd w:id="1867"/>
      <w:bookmarkEnd w:id="1868"/>
    </w:p>
    <w:p w14:paraId="7F68ABDA" w14:textId="77777777" w:rsidR="001134AB" w:rsidRPr="001134AB" w:rsidRDefault="001134AB" w:rsidP="001134AB"/>
    <w:p w14:paraId="54CF1735" w14:textId="20C3A0B3" w:rsidR="001134AB" w:rsidRPr="001134AB" w:rsidRDefault="001134AB" w:rsidP="001134AB">
      <w:pPr>
        <w:jc w:val="center"/>
      </w:pPr>
      <w:r w:rsidRPr="00B03243">
        <w:rPr>
          <w:rFonts w:asciiTheme="majorBidi" w:hAnsiTheme="majorBidi" w:cstheme="majorBidi"/>
          <w:noProof/>
          <w:sz w:val="24"/>
          <w:szCs w:val="24"/>
        </w:rPr>
        <w:drawing>
          <wp:inline distT="0" distB="0" distL="0" distR="0" wp14:anchorId="460B89FB" wp14:editId="1A7DE65D">
            <wp:extent cx="5885815" cy="1047750"/>
            <wp:effectExtent l="0" t="0" r="635"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
                    <pic:cNvPicPr/>
                  </pic:nvPicPr>
                  <pic:blipFill>
                    <a:blip r:embed="rId110"/>
                    <a:srcRect l="6163" t="30592" r="52847" b="55132"/>
                    <a:stretch>
                      <a:fillRect/>
                    </a:stretch>
                  </pic:blipFill>
                  <pic:spPr bwMode="auto">
                    <a:xfrm>
                      <a:off x="0" y="0"/>
                      <a:ext cx="5944760" cy="1058243"/>
                    </a:xfrm>
                    <a:prstGeom prst="rect">
                      <a:avLst/>
                    </a:prstGeom>
                    <a:ln>
                      <a:noFill/>
                    </a:ln>
                    <a:extLst>
                      <a:ext uri="{53640926-AAD7-44D8-BBD7-CCE9431645EC}">
                        <a14:shadowObscured xmlns:a14="http://schemas.microsoft.com/office/drawing/2010/main"/>
                      </a:ext>
                    </a:extLst>
                  </pic:spPr>
                </pic:pic>
              </a:graphicData>
            </a:graphic>
          </wp:inline>
        </w:drawing>
      </w:r>
      <w:r w:rsidRPr="008D2087">
        <w:rPr>
          <w:rFonts w:asciiTheme="majorBidi" w:hAnsiTheme="majorBidi" w:cstheme="majorBidi"/>
          <w:sz w:val="24"/>
          <w:szCs w:val="24"/>
        </w:rPr>
        <w:t>Successful management of risk management parameters</w:t>
      </w:r>
    </w:p>
    <w:sectPr w:rsidR="001134AB" w:rsidRPr="001134AB" w:rsidSect="00AC5D9D">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15B8C5" w14:textId="77777777" w:rsidR="00EB779F" w:rsidRDefault="00EB779F">
      <w:pPr>
        <w:spacing w:after="0" w:line="240" w:lineRule="auto"/>
      </w:pPr>
      <w:r>
        <w:separator/>
      </w:r>
    </w:p>
  </w:endnote>
  <w:endnote w:type="continuationSeparator" w:id="0">
    <w:p w14:paraId="51BC3D35" w14:textId="77777777" w:rsidR="00EB779F" w:rsidRDefault="00EB77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old">
    <w:altName w:val="Arial"/>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TheSerif HP6 SemiBold">
    <w:altName w:val="Times New Roman"/>
    <w:panose1 w:val="00000000000000000000"/>
    <w:charset w:val="00"/>
    <w:family w:val="roman"/>
    <w:notTrueType/>
    <w:pitch w:val="variable"/>
    <w:sig w:usb0="00000001" w:usb1="500060FB" w:usb2="00000000" w:usb3="00000000" w:csb0="0000009B" w:csb1="00000000"/>
  </w:font>
  <w:font w:name="Tahoma">
    <w:panose1 w:val="020B0604030504040204"/>
    <w:charset w:val="00"/>
    <w:family w:val="swiss"/>
    <w:pitch w:val="variable"/>
    <w:sig w:usb0="E1002EFF" w:usb1="C000605B" w:usb2="00000029" w:usb3="00000000" w:csb0="000101FF" w:csb1="00000000"/>
  </w:font>
  <w:font w:name="DengXian">
    <w:altName w:val="MS Gothic"/>
    <w:panose1 w:val="02010600030101010101"/>
    <w:charset w:val="8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884EAF" w14:textId="77777777" w:rsidR="00B844A0" w:rsidRDefault="00B844A0" w:rsidP="00AC5D9D">
    <w:pPr>
      <w:jc w:val="center"/>
    </w:pPr>
    <w:r>
      <w:t>xiii</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8888484"/>
      <w:docPartObj>
        <w:docPartGallery w:val="Page Numbers (Bottom of Page)"/>
        <w:docPartUnique/>
      </w:docPartObj>
    </w:sdtPr>
    <w:sdtEndPr>
      <w:rPr>
        <w:noProof/>
      </w:rPr>
    </w:sdtEndPr>
    <w:sdtContent>
      <w:p w14:paraId="65543253" w14:textId="03A03F10" w:rsidR="00B844A0" w:rsidRDefault="00B844A0">
        <w:pPr>
          <w:jc w:val="right"/>
        </w:pPr>
        <w:r>
          <w:fldChar w:fldCharType="begin"/>
        </w:r>
        <w:r>
          <w:instrText xml:space="preserve"> PAGE   \* MERGEFORMAT </w:instrText>
        </w:r>
        <w:r>
          <w:fldChar w:fldCharType="separate"/>
        </w:r>
        <w:r w:rsidR="00645517">
          <w:rPr>
            <w:noProof/>
          </w:rPr>
          <w:t>21</w:t>
        </w:r>
        <w:r>
          <w:rPr>
            <w:noProof/>
          </w:rPr>
          <w:fldChar w:fldCharType="end"/>
        </w:r>
      </w:p>
    </w:sdtContent>
  </w:sdt>
  <w:p w14:paraId="6A1B7F4E" w14:textId="77777777" w:rsidR="00B844A0" w:rsidRDefault="00B844A0" w:rsidP="00AC5D9D">
    <w:pPr>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8559110"/>
      <w:docPartObj>
        <w:docPartGallery w:val="Page Numbers (Bottom of Page)"/>
        <w:docPartUnique/>
      </w:docPartObj>
    </w:sdtPr>
    <w:sdtEndPr>
      <w:rPr>
        <w:noProof/>
      </w:rPr>
    </w:sdtEndPr>
    <w:sdtContent>
      <w:p w14:paraId="760F9ACA" w14:textId="77777777" w:rsidR="00B844A0" w:rsidRDefault="00B844A0">
        <w:pPr>
          <w:jc w:val="right"/>
        </w:pPr>
        <w:r>
          <w:fldChar w:fldCharType="begin"/>
        </w:r>
        <w:r>
          <w:instrText xml:space="preserve"> PAGE   \* MERGEFORMAT </w:instrText>
        </w:r>
        <w:r>
          <w:fldChar w:fldCharType="separate"/>
        </w:r>
        <w:r>
          <w:rPr>
            <w:noProof/>
          </w:rPr>
          <w:t>I</w:t>
        </w:r>
        <w:r>
          <w:rPr>
            <w:noProof/>
          </w:rPr>
          <w:fldChar w:fldCharType="end"/>
        </w:r>
      </w:p>
    </w:sdtContent>
  </w:sdt>
  <w:p w14:paraId="4FB23E2E" w14:textId="77777777" w:rsidR="00B844A0" w:rsidRDefault="00B844A0" w:rsidP="00AC5D9D">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3A8FF3" w14:textId="77777777" w:rsidR="00EB779F" w:rsidRDefault="00EB779F">
      <w:pPr>
        <w:spacing w:after="0" w:line="240" w:lineRule="auto"/>
      </w:pPr>
      <w:r>
        <w:separator/>
      </w:r>
    </w:p>
  </w:footnote>
  <w:footnote w:type="continuationSeparator" w:id="0">
    <w:p w14:paraId="12CCA6D8" w14:textId="77777777" w:rsidR="00EB779F" w:rsidRDefault="00EB779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603BBC"/>
    <w:multiLevelType w:val="hybridMultilevel"/>
    <w:tmpl w:val="0A3AD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E843EF"/>
    <w:multiLevelType w:val="hybridMultilevel"/>
    <w:tmpl w:val="97C01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1C577A"/>
    <w:multiLevelType w:val="hybridMultilevel"/>
    <w:tmpl w:val="02D64C20"/>
    <w:lvl w:ilvl="0" w:tplc="CA9EC90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593935"/>
    <w:multiLevelType w:val="hybridMultilevel"/>
    <w:tmpl w:val="BEB25A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CD811D9"/>
    <w:multiLevelType w:val="hybridMultilevel"/>
    <w:tmpl w:val="D40EA08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D0B3FB7"/>
    <w:multiLevelType w:val="hybridMultilevel"/>
    <w:tmpl w:val="234A1D52"/>
    <w:lvl w:ilvl="0" w:tplc="CA9EC90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74639FA"/>
    <w:multiLevelType w:val="multilevel"/>
    <w:tmpl w:val="B5E48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97A2EA1"/>
    <w:multiLevelType w:val="hybridMultilevel"/>
    <w:tmpl w:val="40BCFB5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7A552C0"/>
    <w:multiLevelType w:val="singleLevel"/>
    <w:tmpl w:val="077A3DB4"/>
    <w:lvl w:ilvl="0">
      <w:start w:val="1"/>
      <w:numFmt w:val="bullet"/>
      <w:pStyle w:val="Level1"/>
      <w:lvlText w:val=""/>
      <w:lvlJc w:val="left"/>
      <w:pPr>
        <w:tabs>
          <w:tab w:val="num" w:pos="360"/>
        </w:tabs>
        <w:ind w:left="340" w:hanging="340"/>
      </w:pPr>
      <w:rPr>
        <w:rFonts w:ascii="Symbol" w:hAnsi="Symbol" w:hint="default"/>
      </w:rPr>
    </w:lvl>
  </w:abstractNum>
  <w:abstractNum w:abstractNumId="9" w15:restartNumberingAfterBreak="0">
    <w:nsid w:val="50563547"/>
    <w:multiLevelType w:val="hybridMultilevel"/>
    <w:tmpl w:val="403A689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19174F5"/>
    <w:multiLevelType w:val="hybridMultilevel"/>
    <w:tmpl w:val="5532E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5BF4844"/>
    <w:multiLevelType w:val="hybridMultilevel"/>
    <w:tmpl w:val="429CE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8AB69A8"/>
    <w:multiLevelType w:val="singleLevel"/>
    <w:tmpl w:val="AEC07C14"/>
    <w:lvl w:ilvl="0">
      <w:start w:val="1"/>
      <w:numFmt w:val="upperLetter"/>
      <w:pStyle w:val="Para1Char"/>
      <w:lvlText w:val="%1."/>
      <w:lvlJc w:val="left"/>
      <w:pPr>
        <w:tabs>
          <w:tab w:val="num" w:pos="1080"/>
        </w:tabs>
        <w:ind w:left="1080" w:hanging="360"/>
      </w:pPr>
      <w:rPr>
        <w:rFonts w:hint="default"/>
        <w:u w:val="none"/>
      </w:rPr>
    </w:lvl>
  </w:abstractNum>
  <w:abstractNum w:abstractNumId="13" w15:restartNumberingAfterBreak="0">
    <w:nsid w:val="60474EF6"/>
    <w:multiLevelType w:val="multilevel"/>
    <w:tmpl w:val="DD943A7E"/>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 w15:restartNumberingAfterBreak="0">
    <w:nsid w:val="648C1200"/>
    <w:multiLevelType w:val="multilevel"/>
    <w:tmpl w:val="951CBBF2"/>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 w15:restartNumberingAfterBreak="0">
    <w:nsid w:val="67D10E65"/>
    <w:multiLevelType w:val="hybridMultilevel"/>
    <w:tmpl w:val="F1EC9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B6A696D"/>
    <w:multiLevelType w:val="hybridMultilevel"/>
    <w:tmpl w:val="B4C6844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8"/>
  </w:num>
  <w:num w:numId="3">
    <w:abstractNumId w:val="13"/>
  </w:num>
  <w:num w:numId="4">
    <w:abstractNumId w:val="14"/>
  </w:num>
  <w:num w:numId="5">
    <w:abstractNumId w:val="6"/>
  </w:num>
  <w:num w:numId="6">
    <w:abstractNumId w:val="10"/>
  </w:num>
  <w:num w:numId="7">
    <w:abstractNumId w:val="1"/>
  </w:num>
  <w:num w:numId="8">
    <w:abstractNumId w:val="11"/>
  </w:num>
  <w:num w:numId="9">
    <w:abstractNumId w:val="2"/>
  </w:num>
  <w:num w:numId="10">
    <w:abstractNumId w:val="5"/>
  </w:num>
  <w:num w:numId="11">
    <w:abstractNumId w:val="0"/>
  </w:num>
  <w:num w:numId="12">
    <w:abstractNumId w:val="4"/>
  </w:num>
  <w:num w:numId="13">
    <w:abstractNumId w:val="16"/>
  </w:num>
  <w:num w:numId="14">
    <w:abstractNumId w:val="9"/>
  </w:num>
  <w:num w:numId="15">
    <w:abstractNumId w:val="7"/>
  </w:num>
  <w:num w:numId="16">
    <w:abstractNumId w:val="15"/>
  </w:num>
  <w:num w:numId="17">
    <w:abstractNumId w:val="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en-US" w:vendorID="64" w:dllVersion="131078" w:nlCheck="1" w:checkStyle="0"/>
  <w:activeWritingStyle w:appName="MSWord" w:lang="en-GB" w:vendorID="64" w:dllVersion="131078" w:nlCheck="1" w:checkStyle="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zUxNzU3MTYyMTcwNzJT0lEKTi0uzszPAykwqgUAoHf+EiwAAAA="/>
  </w:docVars>
  <w:rsids>
    <w:rsidRoot w:val="00676F65"/>
    <w:rsid w:val="00000759"/>
    <w:rsid w:val="00001166"/>
    <w:rsid w:val="00001268"/>
    <w:rsid w:val="00004149"/>
    <w:rsid w:val="000057AF"/>
    <w:rsid w:val="00005BD6"/>
    <w:rsid w:val="00006BBA"/>
    <w:rsid w:val="0000727F"/>
    <w:rsid w:val="0000762D"/>
    <w:rsid w:val="00010396"/>
    <w:rsid w:val="00010719"/>
    <w:rsid w:val="00010A73"/>
    <w:rsid w:val="00010E51"/>
    <w:rsid w:val="00011421"/>
    <w:rsid w:val="0001151B"/>
    <w:rsid w:val="00011820"/>
    <w:rsid w:val="000122A7"/>
    <w:rsid w:val="00012D86"/>
    <w:rsid w:val="00012DFC"/>
    <w:rsid w:val="000139E0"/>
    <w:rsid w:val="00014F82"/>
    <w:rsid w:val="00015569"/>
    <w:rsid w:val="000158A8"/>
    <w:rsid w:val="00017019"/>
    <w:rsid w:val="00017A93"/>
    <w:rsid w:val="00017B2F"/>
    <w:rsid w:val="00020857"/>
    <w:rsid w:val="00020BEB"/>
    <w:rsid w:val="00020D3D"/>
    <w:rsid w:val="0002122D"/>
    <w:rsid w:val="00021469"/>
    <w:rsid w:val="00021C63"/>
    <w:rsid w:val="00023857"/>
    <w:rsid w:val="00024686"/>
    <w:rsid w:val="00024788"/>
    <w:rsid w:val="00025875"/>
    <w:rsid w:val="00026EEA"/>
    <w:rsid w:val="00027A87"/>
    <w:rsid w:val="000301AD"/>
    <w:rsid w:val="00031321"/>
    <w:rsid w:val="0003398F"/>
    <w:rsid w:val="00033FAE"/>
    <w:rsid w:val="00034603"/>
    <w:rsid w:val="00036CA8"/>
    <w:rsid w:val="0004011B"/>
    <w:rsid w:val="000413F2"/>
    <w:rsid w:val="000415A3"/>
    <w:rsid w:val="000418E7"/>
    <w:rsid w:val="00042086"/>
    <w:rsid w:val="00043BF7"/>
    <w:rsid w:val="00044B42"/>
    <w:rsid w:val="00044C06"/>
    <w:rsid w:val="00046547"/>
    <w:rsid w:val="00046EF6"/>
    <w:rsid w:val="00051E51"/>
    <w:rsid w:val="00051E59"/>
    <w:rsid w:val="00051E5F"/>
    <w:rsid w:val="00053081"/>
    <w:rsid w:val="00053118"/>
    <w:rsid w:val="00054AA6"/>
    <w:rsid w:val="00054DDA"/>
    <w:rsid w:val="000552B2"/>
    <w:rsid w:val="000555B3"/>
    <w:rsid w:val="0005669C"/>
    <w:rsid w:val="00057E6D"/>
    <w:rsid w:val="00060233"/>
    <w:rsid w:val="00060467"/>
    <w:rsid w:val="00060E28"/>
    <w:rsid w:val="00061D20"/>
    <w:rsid w:val="00061FE0"/>
    <w:rsid w:val="0006220B"/>
    <w:rsid w:val="000624E8"/>
    <w:rsid w:val="0006309D"/>
    <w:rsid w:val="00063885"/>
    <w:rsid w:val="000669DA"/>
    <w:rsid w:val="000678E5"/>
    <w:rsid w:val="00067C24"/>
    <w:rsid w:val="00067E06"/>
    <w:rsid w:val="000701AC"/>
    <w:rsid w:val="00070AEE"/>
    <w:rsid w:val="00070FCA"/>
    <w:rsid w:val="00071A15"/>
    <w:rsid w:val="0007252F"/>
    <w:rsid w:val="00073179"/>
    <w:rsid w:val="00074428"/>
    <w:rsid w:val="00076C63"/>
    <w:rsid w:val="00077524"/>
    <w:rsid w:val="00077EC3"/>
    <w:rsid w:val="000809D0"/>
    <w:rsid w:val="00082327"/>
    <w:rsid w:val="00082827"/>
    <w:rsid w:val="000837E2"/>
    <w:rsid w:val="0008449F"/>
    <w:rsid w:val="0008475F"/>
    <w:rsid w:val="000849B2"/>
    <w:rsid w:val="00084EE1"/>
    <w:rsid w:val="000861B7"/>
    <w:rsid w:val="0009041C"/>
    <w:rsid w:val="00090CA1"/>
    <w:rsid w:val="00091089"/>
    <w:rsid w:val="00094024"/>
    <w:rsid w:val="0009437E"/>
    <w:rsid w:val="00095862"/>
    <w:rsid w:val="00095AFF"/>
    <w:rsid w:val="00095F09"/>
    <w:rsid w:val="00095F3B"/>
    <w:rsid w:val="00096D1D"/>
    <w:rsid w:val="00096E0E"/>
    <w:rsid w:val="000973A1"/>
    <w:rsid w:val="000975DA"/>
    <w:rsid w:val="000977E1"/>
    <w:rsid w:val="00097C62"/>
    <w:rsid w:val="000A10ED"/>
    <w:rsid w:val="000A143D"/>
    <w:rsid w:val="000A17D0"/>
    <w:rsid w:val="000A1D68"/>
    <w:rsid w:val="000A1EAB"/>
    <w:rsid w:val="000A1F9B"/>
    <w:rsid w:val="000A2D94"/>
    <w:rsid w:val="000A46A4"/>
    <w:rsid w:val="000A490C"/>
    <w:rsid w:val="000A4B05"/>
    <w:rsid w:val="000A5317"/>
    <w:rsid w:val="000B0716"/>
    <w:rsid w:val="000B1361"/>
    <w:rsid w:val="000B1EBE"/>
    <w:rsid w:val="000B2132"/>
    <w:rsid w:val="000B26F6"/>
    <w:rsid w:val="000B30F6"/>
    <w:rsid w:val="000B3449"/>
    <w:rsid w:val="000B39B2"/>
    <w:rsid w:val="000B3DCC"/>
    <w:rsid w:val="000B4519"/>
    <w:rsid w:val="000B4CA3"/>
    <w:rsid w:val="000B6708"/>
    <w:rsid w:val="000B7C57"/>
    <w:rsid w:val="000C03BE"/>
    <w:rsid w:val="000C09F6"/>
    <w:rsid w:val="000C1B01"/>
    <w:rsid w:val="000C30C9"/>
    <w:rsid w:val="000C439D"/>
    <w:rsid w:val="000C5180"/>
    <w:rsid w:val="000C545A"/>
    <w:rsid w:val="000C682E"/>
    <w:rsid w:val="000D1954"/>
    <w:rsid w:val="000D1B59"/>
    <w:rsid w:val="000D1E76"/>
    <w:rsid w:val="000D230D"/>
    <w:rsid w:val="000D2372"/>
    <w:rsid w:val="000D281B"/>
    <w:rsid w:val="000D3670"/>
    <w:rsid w:val="000D3748"/>
    <w:rsid w:val="000D3B43"/>
    <w:rsid w:val="000D3C9C"/>
    <w:rsid w:val="000D4169"/>
    <w:rsid w:val="000D4263"/>
    <w:rsid w:val="000D6081"/>
    <w:rsid w:val="000D7D6D"/>
    <w:rsid w:val="000D7DA2"/>
    <w:rsid w:val="000E2E98"/>
    <w:rsid w:val="000E44F8"/>
    <w:rsid w:val="000E57FE"/>
    <w:rsid w:val="000E5FEB"/>
    <w:rsid w:val="000E656B"/>
    <w:rsid w:val="000E6CEC"/>
    <w:rsid w:val="000E7D86"/>
    <w:rsid w:val="000F0325"/>
    <w:rsid w:val="000F0BA0"/>
    <w:rsid w:val="000F0C17"/>
    <w:rsid w:val="000F0D40"/>
    <w:rsid w:val="000F139E"/>
    <w:rsid w:val="000F1494"/>
    <w:rsid w:val="000F1766"/>
    <w:rsid w:val="000F23DB"/>
    <w:rsid w:val="000F258F"/>
    <w:rsid w:val="000F268F"/>
    <w:rsid w:val="000F2E91"/>
    <w:rsid w:val="000F3206"/>
    <w:rsid w:val="000F3CC2"/>
    <w:rsid w:val="000F5353"/>
    <w:rsid w:val="000F57D2"/>
    <w:rsid w:val="000F5F4B"/>
    <w:rsid w:val="000F6A37"/>
    <w:rsid w:val="000F7548"/>
    <w:rsid w:val="00100100"/>
    <w:rsid w:val="00100677"/>
    <w:rsid w:val="00101E61"/>
    <w:rsid w:val="00102DC5"/>
    <w:rsid w:val="00102DC9"/>
    <w:rsid w:val="0010553A"/>
    <w:rsid w:val="00106889"/>
    <w:rsid w:val="00107C46"/>
    <w:rsid w:val="00110D43"/>
    <w:rsid w:val="00111E29"/>
    <w:rsid w:val="0011206B"/>
    <w:rsid w:val="001122E5"/>
    <w:rsid w:val="001134AB"/>
    <w:rsid w:val="001134AC"/>
    <w:rsid w:val="00113563"/>
    <w:rsid w:val="001138D4"/>
    <w:rsid w:val="001147FE"/>
    <w:rsid w:val="00114F5A"/>
    <w:rsid w:val="00116E65"/>
    <w:rsid w:val="00117FED"/>
    <w:rsid w:val="001210E4"/>
    <w:rsid w:val="0012215B"/>
    <w:rsid w:val="0012254B"/>
    <w:rsid w:val="0012312E"/>
    <w:rsid w:val="001232B8"/>
    <w:rsid w:val="00124482"/>
    <w:rsid w:val="0012571D"/>
    <w:rsid w:val="00125DB5"/>
    <w:rsid w:val="00125F98"/>
    <w:rsid w:val="00126779"/>
    <w:rsid w:val="00126BBC"/>
    <w:rsid w:val="001276F7"/>
    <w:rsid w:val="00127D9F"/>
    <w:rsid w:val="00131160"/>
    <w:rsid w:val="00131A86"/>
    <w:rsid w:val="00132EA5"/>
    <w:rsid w:val="0013473B"/>
    <w:rsid w:val="001348DC"/>
    <w:rsid w:val="00135140"/>
    <w:rsid w:val="00135CBD"/>
    <w:rsid w:val="00135E65"/>
    <w:rsid w:val="00141623"/>
    <w:rsid w:val="00142021"/>
    <w:rsid w:val="00142F86"/>
    <w:rsid w:val="0014322F"/>
    <w:rsid w:val="0014326A"/>
    <w:rsid w:val="001446FA"/>
    <w:rsid w:val="001453B4"/>
    <w:rsid w:val="00145A98"/>
    <w:rsid w:val="00146974"/>
    <w:rsid w:val="001505EC"/>
    <w:rsid w:val="00150902"/>
    <w:rsid w:val="00151069"/>
    <w:rsid w:val="0015171C"/>
    <w:rsid w:val="00151895"/>
    <w:rsid w:val="0015196E"/>
    <w:rsid w:val="001530EC"/>
    <w:rsid w:val="001532E8"/>
    <w:rsid w:val="00153D25"/>
    <w:rsid w:val="001544E8"/>
    <w:rsid w:val="0015511A"/>
    <w:rsid w:val="001559A0"/>
    <w:rsid w:val="00155AC7"/>
    <w:rsid w:val="00155C18"/>
    <w:rsid w:val="00156616"/>
    <w:rsid w:val="00157B7B"/>
    <w:rsid w:val="0016014A"/>
    <w:rsid w:val="001615BC"/>
    <w:rsid w:val="0016533B"/>
    <w:rsid w:val="00166493"/>
    <w:rsid w:val="001666E8"/>
    <w:rsid w:val="00167299"/>
    <w:rsid w:val="0016735A"/>
    <w:rsid w:val="00167D1C"/>
    <w:rsid w:val="0017018D"/>
    <w:rsid w:val="00171DFA"/>
    <w:rsid w:val="0017334A"/>
    <w:rsid w:val="001733AA"/>
    <w:rsid w:val="001746DA"/>
    <w:rsid w:val="001747AA"/>
    <w:rsid w:val="00174916"/>
    <w:rsid w:val="001749AC"/>
    <w:rsid w:val="00176E82"/>
    <w:rsid w:val="001804DB"/>
    <w:rsid w:val="001808C8"/>
    <w:rsid w:val="00180C2E"/>
    <w:rsid w:val="001826A5"/>
    <w:rsid w:val="00183625"/>
    <w:rsid w:val="00183D8F"/>
    <w:rsid w:val="001842D3"/>
    <w:rsid w:val="00185572"/>
    <w:rsid w:val="00187E7F"/>
    <w:rsid w:val="001910EB"/>
    <w:rsid w:val="00192717"/>
    <w:rsid w:val="00192A1F"/>
    <w:rsid w:val="0019332E"/>
    <w:rsid w:val="0019395D"/>
    <w:rsid w:val="0019596A"/>
    <w:rsid w:val="00195E3E"/>
    <w:rsid w:val="0019608F"/>
    <w:rsid w:val="001966DF"/>
    <w:rsid w:val="00197432"/>
    <w:rsid w:val="00197BF1"/>
    <w:rsid w:val="00197C53"/>
    <w:rsid w:val="001A02BC"/>
    <w:rsid w:val="001A02FE"/>
    <w:rsid w:val="001A0F46"/>
    <w:rsid w:val="001A1352"/>
    <w:rsid w:val="001A3854"/>
    <w:rsid w:val="001A445B"/>
    <w:rsid w:val="001A4539"/>
    <w:rsid w:val="001A486E"/>
    <w:rsid w:val="001A52A7"/>
    <w:rsid w:val="001A5C87"/>
    <w:rsid w:val="001A7A55"/>
    <w:rsid w:val="001B02FB"/>
    <w:rsid w:val="001B08EE"/>
    <w:rsid w:val="001B092A"/>
    <w:rsid w:val="001B10E2"/>
    <w:rsid w:val="001B121A"/>
    <w:rsid w:val="001B1821"/>
    <w:rsid w:val="001B23BB"/>
    <w:rsid w:val="001B2616"/>
    <w:rsid w:val="001B273E"/>
    <w:rsid w:val="001B28D9"/>
    <w:rsid w:val="001B3AD2"/>
    <w:rsid w:val="001B3C2C"/>
    <w:rsid w:val="001B3D8C"/>
    <w:rsid w:val="001B3E91"/>
    <w:rsid w:val="001B4BC1"/>
    <w:rsid w:val="001B5F1A"/>
    <w:rsid w:val="001B5F2C"/>
    <w:rsid w:val="001C057F"/>
    <w:rsid w:val="001C0F2A"/>
    <w:rsid w:val="001C1451"/>
    <w:rsid w:val="001C20FA"/>
    <w:rsid w:val="001C2BAF"/>
    <w:rsid w:val="001C2F63"/>
    <w:rsid w:val="001C37ED"/>
    <w:rsid w:val="001C5E0D"/>
    <w:rsid w:val="001C63DD"/>
    <w:rsid w:val="001C6635"/>
    <w:rsid w:val="001D1F4A"/>
    <w:rsid w:val="001D35A1"/>
    <w:rsid w:val="001D3D7A"/>
    <w:rsid w:val="001D3D92"/>
    <w:rsid w:val="001D3FD1"/>
    <w:rsid w:val="001D4726"/>
    <w:rsid w:val="001D4B41"/>
    <w:rsid w:val="001D4E41"/>
    <w:rsid w:val="001D5510"/>
    <w:rsid w:val="001D5E45"/>
    <w:rsid w:val="001D6725"/>
    <w:rsid w:val="001D76B4"/>
    <w:rsid w:val="001E0AFA"/>
    <w:rsid w:val="001E0B62"/>
    <w:rsid w:val="001E0EE5"/>
    <w:rsid w:val="001E19D2"/>
    <w:rsid w:val="001E19D3"/>
    <w:rsid w:val="001E1CFD"/>
    <w:rsid w:val="001E3FC3"/>
    <w:rsid w:val="001E4D10"/>
    <w:rsid w:val="001E58E2"/>
    <w:rsid w:val="001E6573"/>
    <w:rsid w:val="001E6C28"/>
    <w:rsid w:val="001E78C6"/>
    <w:rsid w:val="001F24F3"/>
    <w:rsid w:val="001F2EB6"/>
    <w:rsid w:val="001F3108"/>
    <w:rsid w:val="001F35D2"/>
    <w:rsid w:val="001F3A5F"/>
    <w:rsid w:val="001F5898"/>
    <w:rsid w:val="001F5B0F"/>
    <w:rsid w:val="001F6AE1"/>
    <w:rsid w:val="001F7179"/>
    <w:rsid w:val="001F7933"/>
    <w:rsid w:val="001F7F09"/>
    <w:rsid w:val="00200868"/>
    <w:rsid w:val="00202A77"/>
    <w:rsid w:val="002031B4"/>
    <w:rsid w:val="00203BE4"/>
    <w:rsid w:val="00204065"/>
    <w:rsid w:val="002045E3"/>
    <w:rsid w:val="00204C73"/>
    <w:rsid w:val="00204D21"/>
    <w:rsid w:val="00205800"/>
    <w:rsid w:val="00205B00"/>
    <w:rsid w:val="0020668F"/>
    <w:rsid w:val="00206ECD"/>
    <w:rsid w:val="00207DA6"/>
    <w:rsid w:val="00207E5E"/>
    <w:rsid w:val="002128D7"/>
    <w:rsid w:val="002133D9"/>
    <w:rsid w:val="00213936"/>
    <w:rsid w:val="002142FA"/>
    <w:rsid w:val="002154DF"/>
    <w:rsid w:val="00215932"/>
    <w:rsid w:val="0021596F"/>
    <w:rsid w:val="00215DD2"/>
    <w:rsid w:val="002171D6"/>
    <w:rsid w:val="00217A05"/>
    <w:rsid w:val="00220477"/>
    <w:rsid w:val="002208EF"/>
    <w:rsid w:val="00220AB6"/>
    <w:rsid w:val="00221D27"/>
    <w:rsid w:val="00221F83"/>
    <w:rsid w:val="0022286A"/>
    <w:rsid w:val="00223975"/>
    <w:rsid w:val="00223CD5"/>
    <w:rsid w:val="00223F53"/>
    <w:rsid w:val="00224253"/>
    <w:rsid w:val="00230826"/>
    <w:rsid w:val="00231012"/>
    <w:rsid w:val="0023170D"/>
    <w:rsid w:val="0023352C"/>
    <w:rsid w:val="0023353A"/>
    <w:rsid w:val="00233967"/>
    <w:rsid w:val="00233B47"/>
    <w:rsid w:val="00233BA4"/>
    <w:rsid w:val="00234D55"/>
    <w:rsid w:val="00235CD6"/>
    <w:rsid w:val="00236915"/>
    <w:rsid w:val="002379A0"/>
    <w:rsid w:val="00245936"/>
    <w:rsid w:val="002468E8"/>
    <w:rsid w:val="00247E1D"/>
    <w:rsid w:val="0025033A"/>
    <w:rsid w:val="00251978"/>
    <w:rsid w:val="002526DB"/>
    <w:rsid w:val="00253023"/>
    <w:rsid w:val="0025305E"/>
    <w:rsid w:val="002532C4"/>
    <w:rsid w:val="002533BD"/>
    <w:rsid w:val="00253CF8"/>
    <w:rsid w:val="002542C6"/>
    <w:rsid w:val="002544E9"/>
    <w:rsid w:val="00254E3A"/>
    <w:rsid w:val="00255F02"/>
    <w:rsid w:val="002605B2"/>
    <w:rsid w:val="0026136A"/>
    <w:rsid w:val="00261D1C"/>
    <w:rsid w:val="002629E8"/>
    <w:rsid w:val="0026307B"/>
    <w:rsid w:val="00263C39"/>
    <w:rsid w:val="002647BA"/>
    <w:rsid w:val="0026491C"/>
    <w:rsid w:val="0026538C"/>
    <w:rsid w:val="0026667A"/>
    <w:rsid w:val="002672C0"/>
    <w:rsid w:val="0026788F"/>
    <w:rsid w:val="002678A8"/>
    <w:rsid w:val="00270048"/>
    <w:rsid w:val="002710F5"/>
    <w:rsid w:val="00271142"/>
    <w:rsid w:val="00271E29"/>
    <w:rsid w:val="00272C82"/>
    <w:rsid w:val="00272EB8"/>
    <w:rsid w:val="00274F03"/>
    <w:rsid w:val="00276906"/>
    <w:rsid w:val="00276E4B"/>
    <w:rsid w:val="002775D2"/>
    <w:rsid w:val="00277EC9"/>
    <w:rsid w:val="00280A48"/>
    <w:rsid w:val="002815FD"/>
    <w:rsid w:val="0028174D"/>
    <w:rsid w:val="0028307A"/>
    <w:rsid w:val="00283D0A"/>
    <w:rsid w:val="00285B2E"/>
    <w:rsid w:val="00286038"/>
    <w:rsid w:val="002863CC"/>
    <w:rsid w:val="0028796E"/>
    <w:rsid w:val="00287F3E"/>
    <w:rsid w:val="0029035E"/>
    <w:rsid w:val="00290DD8"/>
    <w:rsid w:val="00291445"/>
    <w:rsid w:val="002917BF"/>
    <w:rsid w:val="00291CF1"/>
    <w:rsid w:val="00291EC1"/>
    <w:rsid w:val="0029225F"/>
    <w:rsid w:val="00293067"/>
    <w:rsid w:val="002948B7"/>
    <w:rsid w:val="0029546A"/>
    <w:rsid w:val="00296A97"/>
    <w:rsid w:val="002972EE"/>
    <w:rsid w:val="00297414"/>
    <w:rsid w:val="0029750B"/>
    <w:rsid w:val="00297EB6"/>
    <w:rsid w:val="002A09B3"/>
    <w:rsid w:val="002A15F3"/>
    <w:rsid w:val="002A1B74"/>
    <w:rsid w:val="002A29AC"/>
    <w:rsid w:val="002A2E7D"/>
    <w:rsid w:val="002A301D"/>
    <w:rsid w:val="002A5485"/>
    <w:rsid w:val="002A68D6"/>
    <w:rsid w:val="002A6ACD"/>
    <w:rsid w:val="002A709C"/>
    <w:rsid w:val="002A72C9"/>
    <w:rsid w:val="002A73AE"/>
    <w:rsid w:val="002A77C8"/>
    <w:rsid w:val="002A7BB1"/>
    <w:rsid w:val="002A7CA2"/>
    <w:rsid w:val="002B1797"/>
    <w:rsid w:val="002B19FE"/>
    <w:rsid w:val="002B19FF"/>
    <w:rsid w:val="002B1D17"/>
    <w:rsid w:val="002B21DA"/>
    <w:rsid w:val="002B2269"/>
    <w:rsid w:val="002B26C4"/>
    <w:rsid w:val="002B2BD6"/>
    <w:rsid w:val="002B2D3D"/>
    <w:rsid w:val="002B2DBB"/>
    <w:rsid w:val="002B36A1"/>
    <w:rsid w:val="002B4B0F"/>
    <w:rsid w:val="002B5113"/>
    <w:rsid w:val="002B557E"/>
    <w:rsid w:val="002C102F"/>
    <w:rsid w:val="002C1C9C"/>
    <w:rsid w:val="002C2F0D"/>
    <w:rsid w:val="002C44A4"/>
    <w:rsid w:val="002C4649"/>
    <w:rsid w:val="002C6698"/>
    <w:rsid w:val="002C710A"/>
    <w:rsid w:val="002C72B1"/>
    <w:rsid w:val="002D060A"/>
    <w:rsid w:val="002D342F"/>
    <w:rsid w:val="002D3982"/>
    <w:rsid w:val="002D3BB3"/>
    <w:rsid w:val="002D418E"/>
    <w:rsid w:val="002D55B6"/>
    <w:rsid w:val="002D5848"/>
    <w:rsid w:val="002D5AD4"/>
    <w:rsid w:val="002D5AFB"/>
    <w:rsid w:val="002D5F82"/>
    <w:rsid w:val="002D622B"/>
    <w:rsid w:val="002D67A4"/>
    <w:rsid w:val="002D7DBE"/>
    <w:rsid w:val="002E11F1"/>
    <w:rsid w:val="002E1290"/>
    <w:rsid w:val="002E404A"/>
    <w:rsid w:val="002E413C"/>
    <w:rsid w:val="002E55EE"/>
    <w:rsid w:val="002E5F1E"/>
    <w:rsid w:val="002E62E3"/>
    <w:rsid w:val="002E64B2"/>
    <w:rsid w:val="002E75DF"/>
    <w:rsid w:val="002E75F2"/>
    <w:rsid w:val="002F02E7"/>
    <w:rsid w:val="002F07F2"/>
    <w:rsid w:val="002F191E"/>
    <w:rsid w:val="002F244C"/>
    <w:rsid w:val="002F3D36"/>
    <w:rsid w:val="002F3F9F"/>
    <w:rsid w:val="002F65BD"/>
    <w:rsid w:val="002F677F"/>
    <w:rsid w:val="002F6B1B"/>
    <w:rsid w:val="002F6D15"/>
    <w:rsid w:val="002F6DE4"/>
    <w:rsid w:val="002F6E30"/>
    <w:rsid w:val="0030047D"/>
    <w:rsid w:val="00300811"/>
    <w:rsid w:val="00301593"/>
    <w:rsid w:val="003016B9"/>
    <w:rsid w:val="00302936"/>
    <w:rsid w:val="00303174"/>
    <w:rsid w:val="003046B7"/>
    <w:rsid w:val="003049E7"/>
    <w:rsid w:val="00304CB8"/>
    <w:rsid w:val="00304DE6"/>
    <w:rsid w:val="0030590D"/>
    <w:rsid w:val="0030768D"/>
    <w:rsid w:val="00307942"/>
    <w:rsid w:val="00310C3F"/>
    <w:rsid w:val="0031116C"/>
    <w:rsid w:val="0031122E"/>
    <w:rsid w:val="00311358"/>
    <w:rsid w:val="0031290B"/>
    <w:rsid w:val="00312BBD"/>
    <w:rsid w:val="00312F54"/>
    <w:rsid w:val="00314BFD"/>
    <w:rsid w:val="00314C9D"/>
    <w:rsid w:val="003169B9"/>
    <w:rsid w:val="00317596"/>
    <w:rsid w:val="0031791A"/>
    <w:rsid w:val="003200F7"/>
    <w:rsid w:val="003205FC"/>
    <w:rsid w:val="00320877"/>
    <w:rsid w:val="003218B8"/>
    <w:rsid w:val="0032217A"/>
    <w:rsid w:val="00322B60"/>
    <w:rsid w:val="0032354D"/>
    <w:rsid w:val="00323BA8"/>
    <w:rsid w:val="0032400A"/>
    <w:rsid w:val="00324933"/>
    <w:rsid w:val="00326E32"/>
    <w:rsid w:val="00326F24"/>
    <w:rsid w:val="003279A4"/>
    <w:rsid w:val="00327ECA"/>
    <w:rsid w:val="00330FB8"/>
    <w:rsid w:val="00333E9A"/>
    <w:rsid w:val="003341DA"/>
    <w:rsid w:val="00334F89"/>
    <w:rsid w:val="00335F42"/>
    <w:rsid w:val="0034040F"/>
    <w:rsid w:val="003404FA"/>
    <w:rsid w:val="003426C5"/>
    <w:rsid w:val="0034273E"/>
    <w:rsid w:val="00343694"/>
    <w:rsid w:val="00343782"/>
    <w:rsid w:val="00344D56"/>
    <w:rsid w:val="00344E51"/>
    <w:rsid w:val="00351E7C"/>
    <w:rsid w:val="00352D17"/>
    <w:rsid w:val="003557AD"/>
    <w:rsid w:val="003560FE"/>
    <w:rsid w:val="00357BFE"/>
    <w:rsid w:val="003600CA"/>
    <w:rsid w:val="00361D60"/>
    <w:rsid w:val="00362494"/>
    <w:rsid w:val="003631FF"/>
    <w:rsid w:val="00364BD8"/>
    <w:rsid w:val="00364D49"/>
    <w:rsid w:val="00364F9E"/>
    <w:rsid w:val="00365386"/>
    <w:rsid w:val="00367F2B"/>
    <w:rsid w:val="00370016"/>
    <w:rsid w:val="0037144A"/>
    <w:rsid w:val="00372F3D"/>
    <w:rsid w:val="00375255"/>
    <w:rsid w:val="00375F13"/>
    <w:rsid w:val="003769A3"/>
    <w:rsid w:val="00376E17"/>
    <w:rsid w:val="0038030C"/>
    <w:rsid w:val="0038091F"/>
    <w:rsid w:val="00380F6F"/>
    <w:rsid w:val="003812F2"/>
    <w:rsid w:val="00381374"/>
    <w:rsid w:val="003823B1"/>
    <w:rsid w:val="0038259F"/>
    <w:rsid w:val="00382DA3"/>
    <w:rsid w:val="003832E1"/>
    <w:rsid w:val="003833FD"/>
    <w:rsid w:val="00383750"/>
    <w:rsid w:val="003837F9"/>
    <w:rsid w:val="00383C80"/>
    <w:rsid w:val="00384C98"/>
    <w:rsid w:val="003875B4"/>
    <w:rsid w:val="00390583"/>
    <w:rsid w:val="00390B0A"/>
    <w:rsid w:val="00391FD5"/>
    <w:rsid w:val="00393A3F"/>
    <w:rsid w:val="0039444E"/>
    <w:rsid w:val="003A0824"/>
    <w:rsid w:val="003A0B0A"/>
    <w:rsid w:val="003A0BAA"/>
    <w:rsid w:val="003A11FE"/>
    <w:rsid w:val="003A14B8"/>
    <w:rsid w:val="003A1A43"/>
    <w:rsid w:val="003A1BD0"/>
    <w:rsid w:val="003A2043"/>
    <w:rsid w:val="003A3403"/>
    <w:rsid w:val="003A35B4"/>
    <w:rsid w:val="003A42B0"/>
    <w:rsid w:val="003A4D82"/>
    <w:rsid w:val="003A67CB"/>
    <w:rsid w:val="003A6F63"/>
    <w:rsid w:val="003A7878"/>
    <w:rsid w:val="003A7907"/>
    <w:rsid w:val="003A7B01"/>
    <w:rsid w:val="003B003F"/>
    <w:rsid w:val="003B0145"/>
    <w:rsid w:val="003B2192"/>
    <w:rsid w:val="003B5449"/>
    <w:rsid w:val="003B5A02"/>
    <w:rsid w:val="003B745A"/>
    <w:rsid w:val="003C12B5"/>
    <w:rsid w:val="003C2459"/>
    <w:rsid w:val="003C24A1"/>
    <w:rsid w:val="003C34A5"/>
    <w:rsid w:val="003C35EE"/>
    <w:rsid w:val="003C3E32"/>
    <w:rsid w:val="003C4BFB"/>
    <w:rsid w:val="003C6148"/>
    <w:rsid w:val="003C65BA"/>
    <w:rsid w:val="003C7074"/>
    <w:rsid w:val="003C7767"/>
    <w:rsid w:val="003C783D"/>
    <w:rsid w:val="003D0CDD"/>
    <w:rsid w:val="003D272B"/>
    <w:rsid w:val="003D303C"/>
    <w:rsid w:val="003D32DC"/>
    <w:rsid w:val="003D4598"/>
    <w:rsid w:val="003D5A63"/>
    <w:rsid w:val="003D7760"/>
    <w:rsid w:val="003D78F2"/>
    <w:rsid w:val="003E0248"/>
    <w:rsid w:val="003E0CAA"/>
    <w:rsid w:val="003E10DC"/>
    <w:rsid w:val="003E1324"/>
    <w:rsid w:val="003E1D9A"/>
    <w:rsid w:val="003E2F39"/>
    <w:rsid w:val="003E33BF"/>
    <w:rsid w:val="003E433D"/>
    <w:rsid w:val="003E49A7"/>
    <w:rsid w:val="003E5724"/>
    <w:rsid w:val="003E5A47"/>
    <w:rsid w:val="003E5FD7"/>
    <w:rsid w:val="003E6EF7"/>
    <w:rsid w:val="003F16E2"/>
    <w:rsid w:val="003F1A26"/>
    <w:rsid w:val="003F1F53"/>
    <w:rsid w:val="003F3786"/>
    <w:rsid w:val="003F38C7"/>
    <w:rsid w:val="003F4953"/>
    <w:rsid w:val="003F4F09"/>
    <w:rsid w:val="003F576E"/>
    <w:rsid w:val="003F5A79"/>
    <w:rsid w:val="003F5B0A"/>
    <w:rsid w:val="003F5C5A"/>
    <w:rsid w:val="003F6009"/>
    <w:rsid w:val="003F6979"/>
    <w:rsid w:val="003F6DCF"/>
    <w:rsid w:val="003F6E19"/>
    <w:rsid w:val="003F7347"/>
    <w:rsid w:val="003F7792"/>
    <w:rsid w:val="003F7BB9"/>
    <w:rsid w:val="0040159E"/>
    <w:rsid w:val="00401E7E"/>
    <w:rsid w:val="00402AD5"/>
    <w:rsid w:val="00403673"/>
    <w:rsid w:val="0040530F"/>
    <w:rsid w:val="0040629B"/>
    <w:rsid w:val="00406A79"/>
    <w:rsid w:val="00406E20"/>
    <w:rsid w:val="0040747B"/>
    <w:rsid w:val="00407796"/>
    <w:rsid w:val="004079A4"/>
    <w:rsid w:val="004107EF"/>
    <w:rsid w:val="004111B0"/>
    <w:rsid w:val="00411278"/>
    <w:rsid w:val="00411F44"/>
    <w:rsid w:val="00412ACC"/>
    <w:rsid w:val="00412C24"/>
    <w:rsid w:val="00413CD3"/>
    <w:rsid w:val="00413DCD"/>
    <w:rsid w:val="00414C83"/>
    <w:rsid w:val="00414F15"/>
    <w:rsid w:val="00416760"/>
    <w:rsid w:val="004178BD"/>
    <w:rsid w:val="004178D7"/>
    <w:rsid w:val="00420DE3"/>
    <w:rsid w:val="0042162A"/>
    <w:rsid w:val="00422960"/>
    <w:rsid w:val="00425BE9"/>
    <w:rsid w:val="004303CB"/>
    <w:rsid w:val="0043083A"/>
    <w:rsid w:val="00430EB8"/>
    <w:rsid w:val="0043232E"/>
    <w:rsid w:val="00432638"/>
    <w:rsid w:val="00432BC7"/>
    <w:rsid w:val="004332DA"/>
    <w:rsid w:val="004339F5"/>
    <w:rsid w:val="00434BBB"/>
    <w:rsid w:val="00435C8A"/>
    <w:rsid w:val="00437988"/>
    <w:rsid w:val="004400DA"/>
    <w:rsid w:val="00442324"/>
    <w:rsid w:val="00443E34"/>
    <w:rsid w:val="00444062"/>
    <w:rsid w:val="00444332"/>
    <w:rsid w:val="00444B88"/>
    <w:rsid w:val="00444C03"/>
    <w:rsid w:val="00444C9C"/>
    <w:rsid w:val="0044573B"/>
    <w:rsid w:val="00445A05"/>
    <w:rsid w:val="00446075"/>
    <w:rsid w:val="00446D20"/>
    <w:rsid w:val="00447EB2"/>
    <w:rsid w:val="004524D2"/>
    <w:rsid w:val="00453313"/>
    <w:rsid w:val="0045394E"/>
    <w:rsid w:val="00454838"/>
    <w:rsid w:val="00455461"/>
    <w:rsid w:val="00455802"/>
    <w:rsid w:val="00455A0C"/>
    <w:rsid w:val="00456E38"/>
    <w:rsid w:val="004571D6"/>
    <w:rsid w:val="0045777D"/>
    <w:rsid w:val="004608A0"/>
    <w:rsid w:val="00461932"/>
    <w:rsid w:val="00461949"/>
    <w:rsid w:val="00461F43"/>
    <w:rsid w:val="004624EA"/>
    <w:rsid w:val="004627AF"/>
    <w:rsid w:val="004628E4"/>
    <w:rsid w:val="00462957"/>
    <w:rsid w:val="00462DBC"/>
    <w:rsid w:val="00462EB0"/>
    <w:rsid w:val="00463074"/>
    <w:rsid w:val="004630D6"/>
    <w:rsid w:val="0046344D"/>
    <w:rsid w:val="00463B66"/>
    <w:rsid w:val="004643C0"/>
    <w:rsid w:val="00464874"/>
    <w:rsid w:val="00464C19"/>
    <w:rsid w:val="00465CA9"/>
    <w:rsid w:val="004667F6"/>
    <w:rsid w:val="00466B6E"/>
    <w:rsid w:val="00466E14"/>
    <w:rsid w:val="00467896"/>
    <w:rsid w:val="00470643"/>
    <w:rsid w:val="0047073D"/>
    <w:rsid w:val="00470DAF"/>
    <w:rsid w:val="004712D7"/>
    <w:rsid w:val="0047189B"/>
    <w:rsid w:val="00471DF3"/>
    <w:rsid w:val="004733C6"/>
    <w:rsid w:val="00473818"/>
    <w:rsid w:val="004739FF"/>
    <w:rsid w:val="0047653E"/>
    <w:rsid w:val="00480017"/>
    <w:rsid w:val="00480B25"/>
    <w:rsid w:val="00480E6E"/>
    <w:rsid w:val="00481332"/>
    <w:rsid w:val="004819BA"/>
    <w:rsid w:val="00481AB0"/>
    <w:rsid w:val="00482B2D"/>
    <w:rsid w:val="0048350D"/>
    <w:rsid w:val="0048384E"/>
    <w:rsid w:val="00483F63"/>
    <w:rsid w:val="00483F6A"/>
    <w:rsid w:val="00484942"/>
    <w:rsid w:val="00485231"/>
    <w:rsid w:val="004859D0"/>
    <w:rsid w:val="004863E9"/>
    <w:rsid w:val="00487775"/>
    <w:rsid w:val="0049047C"/>
    <w:rsid w:val="00491176"/>
    <w:rsid w:val="0049142E"/>
    <w:rsid w:val="00491FB7"/>
    <w:rsid w:val="00492074"/>
    <w:rsid w:val="004921D6"/>
    <w:rsid w:val="004925DA"/>
    <w:rsid w:val="004933EA"/>
    <w:rsid w:val="00494C22"/>
    <w:rsid w:val="00495407"/>
    <w:rsid w:val="0049621C"/>
    <w:rsid w:val="0049622D"/>
    <w:rsid w:val="004963E3"/>
    <w:rsid w:val="004965A0"/>
    <w:rsid w:val="00496A9E"/>
    <w:rsid w:val="00496C91"/>
    <w:rsid w:val="004A05FE"/>
    <w:rsid w:val="004A06D9"/>
    <w:rsid w:val="004A09AF"/>
    <w:rsid w:val="004A168F"/>
    <w:rsid w:val="004A2BF6"/>
    <w:rsid w:val="004A37FD"/>
    <w:rsid w:val="004A4AA5"/>
    <w:rsid w:val="004A5557"/>
    <w:rsid w:val="004A572F"/>
    <w:rsid w:val="004A5B51"/>
    <w:rsid w:val="004A6805"/>
    <w:rsid w:val="004A70F2"/>
    <w:rsid w:val="004A76E8"/>
    <w:rsid w:val="004B3731"/>
    <w:rsid w:val="004B4AE5"/>
    <w:rsid w:val="004B4F7A"/>
    <w:rsid w:val="004B4FE9"/>
    <w:rsid w:val="004B5CE2"/>
    <w:rsid w:val="004B6234"/>
    <w:rsid w:val="004B66BA"/>
    <w:rsid w:val="004B6D45"/>
    <w:rsid w:val="004B733F"/>
    <w:rsid w:val="004B7398"/>
    <w:rsid w:val="004B7BEC"/>
    <w:rsid w:val="004B7E8C"/>
    <w:rsid w:val="004C07C0"/>
    <w:rsid w:val="004C1548"/>
    <w:rsid w:val="004C155E"/>
    <w:rsid w:val="004C1C5B"/>
    <w:rsid w:val="004C1F0D"/>
    <w:rsid w:val="004C2196"/>
    <w:rsid w:val="004C2946"/>
    <w:rsid w:val="004C33CD"/>
    <w:rsid w:val="004C34A0"/>
    <w:rsid w:val="004C3525"/>
    <w:rsid w:val="004C3B60"/>
    <w:rsid w:val="004C3C03"/>
    <w:rsid w:val="004C4671"/>
    <w:rsid w:val="004C46F3"/>
    <w:rsid w:val="004C4CA8"/>
    <w:rsid w:val="004C54C4"/>
    <w:rsid w:val="004C6553"/>
    <w:rsid w:val="004C7418"/>
    <w:rsid w:val="004D03DB"/>
    <w:rsid w:val="004D0DF1"/>
    <w:rsid w:val="004D1646"/>
    <w:rsid w:val="004D170A"/>
    <w:rsid w:val="004D265F"/>
    <w:rsid w:val="004D2E31"/>
    <w:rsid w:val="004D3793"/>
    <w:rsid w:val="004D3D86"/>
    <w:rsid w:val="004D48C6"/>
    <w:rsid w:val="004D48E1"/>
    <w:rsid w:val="004D4A96"/>
    <w:rsid w:val="004E0A4E"/>
    <w:rsid w:val="004E100D"/>
    <w:rsid w:val="004E2252"/>
    <w:rsid w:val="004E2C42"/>
    <w:rsid w:val="004E3CCC"/>
    <w:rsid w:val="004E3D3C"/>
    <w:rsid w:val="004F085A"/>
    <w:rsid w:val="004F2BB3"/>
    <w:rsid w:val="004F3B11"/>
    <w:rsid w:val="004F3DD2"/>
    <w:rsid w:val="004F3E0F"/>
    <w:rsid w:val="004F3F2C"/>
    <w:rsid w:val="004F43D4"/>
    <w:rsid w:val="004F4592"/>
    <w:rsid w:val="004F4743"/>
    <w:rsid w:val="004F4763"/>
    <w:rsid w:val="004F4EC9"/>
    <w:rsid w:val="004F5D4C"/>
    <w:rsid w:val="004F6E99"/>
    <w:rsid w:val="0050072B"/>
    <w:rsid w:val="0050176B"/>
    <w:rsid w:val="00502066"/>
    <w:rsid w:val="005026B7"/>
    <w:rsid w:val="0050293C"/>
    <w:rsid w:val="00503C39"/>
    <w:rsid w:val="005043C2"/>
    <w:rsid w:val="00504F78"/>
    <w:rsid w:val="00506865"/>
    <w:rsid w:val="00506E4D"/>
    <w:rsid w:val="00506F8C"/>
    <w:rsid w:val="005077BC"/>
    <w:rsid w:val="005111F2"/>
    <w:rsid w:val="005111FD"/>
    <w:rsid w:val="005116D2"/>
    <w:rsid w:val="0051219F"/>
    <w:rsid w:val="005128FB"/>
    <w:rsid w:val="00515C22"/>
    <w:rsid w:val="00515F58"/>
    <w:rsid w:val="00516057"/>
    <w:rsid w:val="00516575"/>
    <w:rsid w:val="0051703E"/>
    <w:rsid w:val="00520D81"/>
    <w:rsid w:val="00520FF4"/>
    <w:rsid w:val="00521E9A"/>
    <w:rsid w:val="005225DA"/>
    <w:rsid w:val="00522FC9"/>
    <w:rsid w:val="0052376E"/>
    <w:rsid w:val="00523C5F"/>
    <w:rsid w:val="00523C9A"/>
    <w:rsid w:val="005245A9"/>
    <w:rsid w:val="005247A6"/>
    <w:rsid w:val="005249E6"/>
    <w:rsid w:val="00525152"/>
    <w:rsid w:val="00525FD6"/>
    <w:rsid w:val="00526867"/>
    <w:rsid w:val="0052688A"/>
    <w:rsid w:val="00526E84"/>
    <w:rsid w:val="00530206"/>
    <w:rsid w:val="0053047E"/>
    <w:rsid w:val="00531953"/>
    <w:rsid w:val="00531971"/>
    <w:rsid w:val="0053274D"/>
    <w:rsid w:val="0053337A"/>
    <w:rsid w:val="00533C09"/>
    <w:rsid w:val="00533FC7"/>
    <w:rsid w:val="00534170"/>
    <w:rsid w:val="00534815"/>
    <w:rsid w:val="00534A8D"/>
    <w:rsid w:val="005359FD"/>
    <w:rsid w:val="00535F6C"/>
    <w:rsid w:val="00535FF4"/>
    <w:rsid w:val="00536CA0"/>
    <w:rsid w:val="005407B6"/>
    <w:rsid w:val="00541BDC"/>
    <w:rsid w:val="005422C8"/>
    <w:rsid w:val="00542947"/>
    <w:rsid w:val="00542CB0"/>
    <w:rsid w:val="0054325D"/>
    <w:rsid w:val="00543D24"/>
    <w:rsid w:val="00544494"/>
    <w:rsid w:val="005452A6"/>
    <w:rsid w:val="005452E0"/>
    <w:rsid w:val="00545587"/>
    <w:rsid w:val="005467D1"/>
    <w:rsid w:val="00546A78"/>
    <w:rsid w:val="00546AA9"/>
    <w:rsid w:val="00546D9D"/>
    <w:rsid w:val="0054715D"/>
    <w:rsid w:val="005474E1"/>
    <w:rsid w:val="00550032"/>
    <w:rsid w:val="0055012D"/>
    <w:rsid w:val="00550279"/>
    <w:rsid w:val="00550542"/>
    <w:rsid w:val="0055170C"/>
    <w:rsid w:val="00551937"/>
    <w:rsid w:val="00551F72"/>
    <w:rsid w:val="00552E43"/>
    <w:rsid w:val="005544E5"/>
    <w:rsid w:val="00554CD6"/>
    <w:rsid w:val="00556BD4"/>
    <w:rsid w:val="00560F0D"/>
    <w:rsid w:val="005620A7"/>
    <w:rsid w:val="005630DA"/>
    <w:rsid w:val="005634BA"/>
    <w:rsid w:val="0056360E"/>
    <w:rsid w:val="00563F00"/>
    <w:rsid w:val="00563F23"/>
    <w:rsid w:val="00564F9C"/>
    <w:rsid w:val="00565972"/>
    <w:rsid w:val="0056715E"/>
    <w:rsid w:val="00570DC4"/>
    <w:rsid w:val="0057148B"/>
    <w:rsid w:val="00571F4B"/>
    <w:rsid w:val="005720F5"/>
    <w:rsid w:val="0057235D"/>
    <w:rsid w:val="00573776"/>
    <w:rsid w:val="00575086"/>
    <w:rsid w:val="005750D6"/>
    <w:rsid w:val="00575C82"/>
    <w:rsid w:val="00575F3B"/>
    <w:rsid w:val="005761E4"/>
    <w:rsid w:val="00580131"/>
    <w:rsid w:val="005803B8"/>
    <w:rsid w:val="00581440"/>
    <w:rsid w:val="00581BC3"/>
    <w:rsid w:val="00582EB8"/>
    <w:rsid w:val="00584C6A"/>
    <w:rsid w:val="0058522E"/>
    <w:rsid w:val="00585F34"/>
    <w:rsid w:val="005867B7"/>
    <w:rsid w:val="00587026"/>
    <w:rsid w:val="0058753C"/>
    <w:rsid w:val="00587F31"/>
    <w:rsid w:val="00590772"/>
    <w:rsid w:val="00593606"/>
    <w:rsid w:val="00593A6F"/>
    <w:rsid w:val="005946DF"/>
    <w:rsid w:val="0059479F"/>
    <w:rsid w:val="00594D94"/>
    <w:rsid w:val="00595345"/>
    <w:rsid w:val="005959C1"/>
    <w:rsid w:val="00596992"/>
    <w:rsid w:val="00597240"/>
    <w:rsid w:val="005972ED"/>
    <w:rsid w:val="005A0310"/>
    <w:rsid w:val="005A1735"/>
    <w:rsid w:val="005A1750"/>
    <w:rsid w:val="005A266A"/>
    <w:rsid w:val="005A273D"/>
    <w:rsid w:val="005A42A1"/>
    <w:rsid w:val="005A4FD9"/>
    <w:rsid w:val="005A54F5"/>
    <w:rsid w:val="005A558B"/>
    <w:rsid w:val="005A5F2D"/>
    <w:rsid w:val="005A637C"/>
    <w:rsid w:val="005A6FE1"/>
    <w:rsid w:val="005B041B"/>
    <w:rsid w:val="005B0789"/>
    <w:rsid w:val="005B0FE5"/>
    <w:rsid w:val="005B1621"/>
    <w:rsid w:val="005B1921"/>
    <w:rsid w:val="005B1E80"/>
    <w:rsid w:val="005B2324"/>
    <w:rsid w:val="005B23F7"/>
    <w:rsid w:val="005B2A21"/>
    <w:rsid w:val="005B38A0"/>
    <w:rsid w:val="005B4210"/>
    <w:rsid w:val="005B425A"/>
    <w:rsid w:val="005B53F8"/>
    <w:rsid w:val="005B57DB"/>
    <w:rsid w:val="005B5937"/>
    <w:rsid w:val="005B5B40"/>
    <w:rsid w:val="005B5DFA"/>
    <w:rsid w:val="005B5EAD"/>
    <w:rsid w:val="005B6151"/>
    <w:rsid w:val="005B68BF"/>
    <w:rsid w:val="005B6C77"/>
    <w:rsid w:val="005B6DD1"/>
    <w:rsid w:val="005B739D"/>
    <w:rsid w:val="005B7D61"/>
    <w:rsid w:val="005C0D04"/>
    <w:rsid w:val="005C10CF"/>
    <w:rsid w:val="005C1AA0"/>
    <w:rsid w:val="005C2372"/>
    <w:rsid w:val="005C2629"/>
    <w:rsid w:val="005C2848"/>
    <w:rsid w:val="005C3B41"/>
    <w:rsid w:val="005C672F"/>
    <w:rsid w:val="005C6ADC"/>
    <w:rsid w:val="005C73A8"/>
    <w:rsid w:val="005D0B6A"/>
    <w:rsid w:val="005D0E20"/>
    <w:rsid w:val="005D12C5"/>
    <w:rsid w:val="005D15D1"/>
    <w:rsid w:val="005D1FC6"/>
    <w:rsid w:val="005D2226"/>
    <w:rsid w:val="005D233F"/>
    <w:rsid w:val="005D24E5"/>
    <w:rsid w:val="005D262A"/>
    <w:rsid w:val="005D36DE"/>
    <w:rsid w:val="005D5B54"/>
    <w:rsid w:val="005D658F"/>
    <w:rsid w:val="005D6C32"/>
    <w:rsid w:val="005E0155"/>
    <w:rsid w:val="005E0780"/>
    <w:rsid w:val="005E1C9C"/>
    <w:rsid w:val="005E476F"/>
    <w:rsid w:val="005E4C6D"/>
    <w:rsid w:val="005E6414"/>
    <w:rsid w:val="005E694A"/>
    <w:rsid w:val="005E7908"/>
    <w:rsid w:val="005F0FAF"/>
    <w:rsid w:val="005F3537"/>
    <w:rsid w:val="005F3B1F"/>
    <w:rsid w:val="005F4028"/>
    <w:rsid w:val="005F7611"/>
    <w:rsid w:val="005F778E"/>
    <w:rsid w:val="005F7C68"/>
    <w:rsid w:val="005F7F90"/>
    <w:rsid w:val="00600A6A"/>
    <w:rsid w:val="00602F55"/>
    <w:rsid w:val="00603820"/>
    <w:rsid w:val="006040E9"/>
    <w:rsid w:val="00605377"/>
    <w:rsid w:val="00605C42"/>
    <w:rsid w:val="00607249"/>
    <w:rsid w:val="00607318"/>
    <w:rsid w:val="00607960"/>
    <w:rsid w:val="00610006"/>
    <w:rsid w:val="006111E4"/>
    <w:rsid w:val="00613ADC"/>
    <w:rsid w:val="00614B56"/>
    <w:rsid w:val="00614F7E"/>
    <w:rsid w:val="006158DD"/>
    <w:rsid w:val="00615EB2"/>
    <w:rsid w:val="00616378"/>
    <w:rsid w:val="006179EC"/>
    <w:rsid w:val="0062014A"/>
    <w:rsid w:val="0062030C"/>
    <w:rsid w:val="00620634"/>
    <w:rsid w:val="0062069C"/>
    <w:rsid w:val="00620DBD"/>
    <w:rsid w:val="00620F63"/>
    <w:rsid w:val="00622364"/>
    <w:rsid w:val="00622EB5"/>
    <w:rsid w:val="006235C8"/>
    <w:rsid w:val="006244C5"/>
    <w:rsid w:val="006251F7"/>
    <w:rsid w:val="006253B9"/>
    <w:rsid w:val="00627FA9"/>
    <w:rsid w:val="006301A6"/>
    <w:rsid w:val="0063065D"/>
    <w:rsid w:val="0063104F"/>
    <w:rsid w:val="00631479"/>
    <w:rsid w:val="006324DD"/>
    <w:rsid w:val="00632CF7"/>
    <w:rsid w:val="006338C9"/>
    <w:rsid w:val="00633B3C"/>
    <w:rsid w:val="00634019"/>
    <w:rsid w:val="00634852"/>
    <w:rsid w:val="00635002"/>
    <w:rsid w:val="006352FA"/>
    <w:rsid w:val="006368B7"/>
    <w:rsid w:val="00637135"/>
    <w:rsid w:val="00640726"/>
    <w:rsid w:val="006408B8"/>
    <w:rsid w:val="006409F7"/>
    <w:rsid w:val="00640D24"/>
    <w:rsid w:val="0064154A"/>
    <w:rsid w:val="0064199F"/>
    <w:rsid w:val="00642594"/>
    <w:rsid w:val="006428B1"/>
    <w:rsid w:val="006439A0"/>
    <w:rsid w:val="00643ED5"/>
    <w:rsid w:val="00644056"/>
    <w:rsid w:val="006448E0"/>
    <w:rsid w:val="00644B11"/>
    <w:rsid w:val="00644C2C"/>
    <w:rsid w:val="00645517"/>
    <w:rsid w:val="006459F5"/>
    <w:rsid w:val="00645CAE"/>
    <w:rsid w:val="0064605B"/>
    <w:rsid w:val="00646402"/>
    <w:rsid w:val="00647541"/>
    <w:rsid w:val="00647F09"/>
    <w:rsid w:val="006511E4"/>
    <w:rsid w:val="00651715"/>
    <w:rsid w:val="00651859"/>
    <w:rsid w:val="00651F10"/>
    <w:rsid w:val="0065265F"/>
    <w:rsid w:val="006528A8"/>
    <w:rsid w:val="0065297E"/>
    <w:rsid w:val="00654A37"/>
    <w:rsid w:val="00654EE2"/>
    <w:rsid w:val="0065568F"/>
    <w:rsid w:val="00657983"/>
    <w:rsid w:val="00660826"/>
    <w:rsid w:val="00662FAE"/>
    <w:rsid w:val="00663483"/>
    <w:rsid w:val="006639D6"/>
    <w:rsid w:val="00663B7F"/>
    <w:rsid w:val="0066414E"/>
    <w:rsid w:val="00664755"/>
    <w:rsid w:val="00664779"/>
    <w:rsid w:val="0066579B"/>
    <w:rsid w:val="00666773"/>
    <w:rsid w:val="006667E0"/>
    <w:rsid w:val="00666E54"/>
    <w:rsid w:val="00667126"/>
    <w:rsid w:val="0066723E"/>
    <w:rsid w:val="0067041E"/>
    <w:rsid w:val="006704DD"/>
    <w:rsid w:val="006720B5"/>
    <w:rsid w:val="006722AB"/>
    <w:rsid w:val="006731C6"/>
    <w:rsid w:val="006743A8"/>
    <w:rsid w:val="006762F6"/>
    <w:rsid w:val="00676E5F"/>
    <w:rsid w:val="00676F65"/>
    <w:rsid w:val="006775E2"/>
    <w:rsid w:val="00677C0C"/>
    <w:rsid w:val="006810CE"/>
    <w:rsid w:val="006815BB"/>
    <w:rsid w:val="00683307"/>
    <w:rsid w:val="00686270"/>
    <w:rsid w:val="006866CA"/>
    <w:rsid w:val="00686825"/>
    <w:rsid w:val="0068694A"/>
    <w:rsid w:val="00687021"/>
    <w:rsid w:val="00690559"/>
    <w:rsid w:val="006917D7"/>
    <w:rsid w:val="00691D2C"/>
    <w:rsid w:val="00692B7B"/>
    <w:rsid w:val="00693DB5"/>
    <w:rsid w:val="00693F21"/>
    <w:rsid w:val="0069421B"/>
    <w:rsid w:val="0069437A"/>
    <w:rsid w:val="0069505F"/>
    <w:rsid w:val="00695F2F"/>
    <w:rsid w:val="006968F3"/>
    <w:rsid w:val="00696B3B"/>
    <w:rsid w:val="00696BE4"/>
    <w:rsid w:val="00697BE8"/>
    <w:rsid w:val="006A005A"/>
    <w:rsid w:val="006A06B9"/>
    <w:rsid w:val="006A1813"/>
    <w:rsid w:val="006A1A57"/>
    <w:rsid w:val="006A2A14"/>
    <w:rsid w:val="006A3009"/>
    <w:rsid w:val="006A33E7"/>
    <w:rsid w:val="006A39E0"/>
    <w:rsid w:val="006A3C65"/>
    <w:rsid w:val="006A4858"/>
    <w:rsid w:val="006A5D73"/>
    <w:rsid w:val="006A649E"/>
    <w:rsid w:val="006A6579"/>
    <w:rsid w:val="006A7C83"/>
    <w:rsid w:val="006A7FEC"/>
    <w:rsid w:val="006B012D"/>
    <w:rsid w:val="006B0371"/>
    <w:rsid w:val="006B0C7E"/>
    <w:rsid w:val="006B15C5"/>
    <w:rsid w:val="006B35B4"/>
    <w:rsid w:val="006B3799"/>
    <w:rsid w:val="006B43B9"/>
    <w:rsid w:val="006B45FC"/>
    <w:rsid w:val="006B4CD9"/>
    <w:rsid w:val="006B50E8"/>
    <w:rsid w:val="006B5816"/>
    <w:rsid w:val="006B5E8B"/>
    <w:rsid w:val="006B67A4"/>
    <w:rsid w:val="006B6D62"/>
    <w:rsid w:val="006B6DFF"/>
    <w:rsid w:val="006B73AB"/>
    <w:rsid w:val="006B7B38"/>
    <w:rsid w:val="006B7C6D"/>
    <w:rsid w:val="006B7E95"/>
    <w:rsid w:val="006C2C25"/>
    <w:rsid w:val="006C3343"/>
    <w:rsid w:val="006C3368"/>
    <w:rsid w:val="006C352F"/>
    <w:rsid w:val="006C409E"/>
    <w:rsid w:val="006C54B9"/>
    <w:rsid w:val="006C60DB"/>
    <w:rsid w:val="006C6556"/>
    <w:rsid w:val="006C65CA"/>
    <w:rsid w:val="006C684B"/>
    <w:rsid w:val="006C797F"/>
    <w:rsid w:val="006C7A1B"/>
    <w:rsid w:val="006C7DAD"/>
    <w:rsid w:val="006D0923"/>
    <w:rsid w:val="006D09A1"/>
    <w:rsid w:val="006D13AA"/>
    <w:rsid w:val="006D18DD"/>
    <w:rsid w:val="006D1C37"/>
    <w:rsid w:val="006D1FA7"/>
    <w:rsid w:val="006D2FC7"/>
    <w:rsid w:val="006D35FD"/>
    <w:rsid w:val="006D41ED"/>
    <w:rsid w:val="006D4603"/>
    <w:rsid w:val="006D6A1C"/>
    <w:rsid w:val="006D7628"/>
    <w:rsid w:val="006D7DB8"/>
    <w:rsid w:val="006D7F02"/>
    <w:rsid w:val="006E2D74"/>
    <w:rsid w:val="006E379F"/>
    <w:rsid w:val="006E4918"/>
    <w:rsid w:val="006E56EB"/>
    <w:rsid w:val="006E6379"/>
    <w:rsid w:val="006E6DB7"/>
    <w:rsid w:val="006E733A"/>
    <w:rsid w:val="006F1A26"/>
    <w:rsid w:val="006F1A50"/>
    <w:rsid w:val="006F2E94"/>
    <w:rsid w:val="006F4692"/>
    <w:rsid w:val="006F4DA3"/>
    <w:rsid w:val="006F5C79"/>
    <w:rsid w:val="006F6213"/>
    <w:rsid w:val="006F63A5"/>
    <w:rsid w:val="006F647A"/>
    <w:rsid w:val="006F67F8"/>
    <w:rsid w:val="006F6D90"/>
    <w:rsid w:val="006F7918"/>
    <w:rsid w:val="007016F0"/>
    <w:rsid w:val="007021F5"/>
    <w:rsid w:val="00703297"/>
    <w:rsid w:val="0070398B"/>
    <w:rsid w:val="00703DC1"/>
    <w:rsid w:val="00703FE9"/>
    <w:rsid w:val="0070438B"/>
    <w:rsid w:val="00705A86"/>
    <w:rsid w:val="00705C97"/>
    <w:rsid w:val="00705D6A"/>
    <w:rsid w:val="007060FA"/>
    <w:rsid w:val="007061AF"/>
    <w:rsid w:val="00706335"/>
    <w:rsid w:val="007072FD"/>
    <w:rsid w:val="007075B6"/>
    <w:rsid w:val="00710660"/>
    <w:rsid w:val="00710BAF"/>
    <w:rsid w:val="00711520"/>
    <w:rsid w:val="00711BE2"/>
    <w:rsid w:val="00713EA5"/>
    <w:rsid w:val="0071587A"/>
    <w:rsid w:val="00716570"/>
    <w:rsid w:val="00716ECE"/>
    <w:rsid w:val="0071708A"/>
    <w:rsid w:val="0071716C"/>
    <w:rsid w:val="007205DC"/>
    <w:rsid w:val="007208A7"/>
    <w:rsid w:val="00721A55"/>
    <w:rsid w:val="00721D48"/>
    <w:rsid w:val="00721DDB"/>
    <w:rsid w:val="00724000"/>
    <w:rsid w:val="007242DB"/>
    <w:rsid w:val="007257CB"/>
    <w:rsid w:val="007262F6"/>
    <w:rsid w:val="0073001C"/>
    <w:rsid w:val="0073077C"/>
    <w:rsid w:val="007318CF"/>
    <w:rsid w:val="00731A1D"/>
    <w:rsid w:val="007335AB"/>
    <w:rsid w:val="00733A3F"/>
    <w:rsid w:val="007342B2"/>
    <w:rsid w:val="00734417"/>
    <w:rsid w:val="007345B7"/>
    <w:rsid w:val="00734BEF"/>
    <w:rsid w:val="0073522F"/>
    <w:rsid w:val="007352C8"/>
    <w:rsid w:val="007355BE"/>
    <w:rsid w:val="00735B97"/>
    <w:rsid w:val="00736250"/>
    <w:rsid w:val="007363B3"/>
    <w:rsid w:val="00740266"/>
    <w:rsid w:val="00740E33"/>
    <w:rsid w:val="00741D11"/>
    <w:rsid w:val="00741E3B"/>
    <w:rsid w:val="00743AB4"/>
    <w:rsid w:val="00746A91"/>
    <w:rsid w:val="00747888"/>
    <w:rsid w:val="00747B5A"/>
    <w:rsid w:val="00750401"/>
    <w:rsid w:val="00751944"/>
    <w:rsid w:val="00752BA8"/>
    <w:rsid w:val="00752DCB"/>
    <w:rsid w:val="00752E4C"/>
    <w:rsid w:val="00753979"/>
    <w:rsid w:val="00754078"/>
    <w:rsid w:val="00754728"/>
    <w:rsid w:val="007568BB"/>
    <w:rsid w:val="00756C83"/>
    <w:rsid w:val="007571C4"/>
    <w:rsid w:val="00757C40"/>
    <w:rsid w:val="00757D17"/>
    <w:rsid w:val="00760173"/>
    <w:rsid w:val="007605EE"/>
    <w:rsid w:val="00760F94"/>
    <w:rsid w:val="00761069"/>
    <w:rsid w:val="00761B3C"/>
    <w:rsid w:val="00761BF0"/>
    <w:rsid w:val="00763419"/>
    <w:rsid w:val="00764844"/>
    <w:rsid w:val="00764B59"/>
    <w:rsid w:val="00764F90"/>
    <w:rsid w:val="007651CD"/>
    <w:rsid w:val="0076522E"/>
    <w:rsid w:val="00766322"/>
    <w:rsid w:val="007668BF"/>
    <w:rsid w:val="0076721C"/>
    <w:rsid w:val="007702D0"/>
    <w:rsid w:val="00772377"/>
    <w:rsid w:val="00772DD6"/>
    <w:rsid w:val="00772FD0"/>
    <w:rsid w:val="00775B62"/>
    <w:rsid w:val="00775C38"/>
    <w:rsid w:val="00776AA9"/>
    <w:rsid w:val="00777543"/>
    <w:rsid w:val="00777744"/>
    <w:rsid w:val="00777A00"/>
    <w:rsid w:val="00777D28"/>
    <w:rsid w:val="00780C75"/>
    <w:rsid w:val="007816BD"/>
    <w:rsid w:val="007819FA"/>
    <w:rsid w:val="007826F6"/>
    <w:rsid w:val="00782C11"/>
    <w:rsid w:val="00783F40"/>
    <w:rsid w:val="0078492A"/>
    <w:rsid w:val="007857ED"/>
    <w:rsid w:val="007867AE"/>
    <w:rsid w:val="00787E39"/>
    <w:rsid w:val="00790103"/>
    <w:rsid w:val="007903CA"/>
    <w:rsid w:val="00790940"/>
    <w:rsid w:val="00791347"/>
    <w:rsid w:val="0079163E"/>
    <w:rsid w:val="0079185C"/>
    <w:rsid w:val="00791B67"/>
    <w:rsid w:val="00791F1B"/>
    <w:rsid w:val="00792CD2"/>
    <w:rsid w:val="00793209"/>
    <w:rsid w:val="0079352A"/>
    <w:rsid w:val="00793797"/>
    <w:rsid w:val="00794469"/>
    <w:rsid w:val="0079493A"/>
    <w:rsid w:val="007951BF"/>
    <w:rsid w:val="007954B4"/>
    <w:rsid w:val="00795647"/>
    <w:rsid w:val="007956CE"/>
    <w:rsid w:val="007956D5"/>
    <w:rsid w:val="007978BD"/>
    <w:rsid w:val="0079797F"/>
    <w:rsid w:val="00797F50"/>
    <w:rsid w:val="007A060C"/>
    <w:rsid w:val="007A0B48"/>
    <w:rsid w:val="007A16DE"/>
    <w:rsid w:val="007A22AF"/>
    <w:rsid w:val="007A2668"/>
    <w:rsid w:val="007A478A"/>
    <w:rsid w:val="007A5223"/>
    <w:rsid w:val="007A63F2"/>
    <w:rsid w:val="007A661F"/>
    <w:rsid w:val="007A6A33"/>
    <w:rsid w:val="007B07E9"/>
    <w:rsid w:val="007B16FB"/>
    <w:rsid w:val="007B2034"/>
    <w:rsid w:val="007B4E99"/>
    <w:rsid w:val="007B6692"/>
    <w:rsid w:val="007B6B48"/>
    <w:rsid w:val="007B6EA9"/>
    <w:rsid w:val="007B761A"/>
    <w:rsid w:val="007B79AB"/>
    <w:rsid w:val="007B7D94"/>
    <w:rsid w:val="007C00EB"/>
    <w:rsid w:val="007C0693"/>
    <w:rsid w:val="007C0C54"/>
    <w:rsid w:val="007C108A"/>
    <w:rsid w:val="007C2100"/>
    <w:rsid w:val="007C248B"/>
    <w:rsid w:val="007C2E90"/>
    <w:rsid w:val="007C495E"/>
    <w:rsid w:val="007C563B"/>
    <w:rsid w:val="007C5E2E"/>
    <w:rsid w:val="007C61CB"/>
    <w:rsid w:val="007D0E71"/>
    <w:rsid w:val="007D1662"/>
    <w:rsid w:val="007D2A8E"/>
    <w:rsid w:val="007D2FC2"/>
    <w:rsid w:val="007D321D"/>
    <w:rsid w:val="007D3C0B"/>
    <w:rsid w:val="007D3CD4"/>
    <w:rsid w:val="007D3F80"/>
    <w:rsid w:val="007D5951"/>
    <w:rsid w:val="007D5973"/>
    <w:rsid w:val="007D62E8"/>
    <w:rsid w:val="007E086F"/>
    <w:rsid w:val="007E0C0B"/>
    <w:rsid w:val="007E130D"/>
    <w:rsid w:val="007E2B37"/>
    <w:rsid w:val="007E2EE9"/>
    <w:rsid w:val="007E34BE"/>
    <w:rsid w:val="007E3921"/>
    <w:rsid w:val="007E44F4"/>
    <w:rsid w:val="007E50DA"/>
    <w:rsid w:val="007E5C0E"/>
    <w:rsid w:val="007F07F4"/>
    <w:rsid w:val="007F1235"/>
    <w:rsid w:val="007F20E0"/>
    <w:rsid w:val="007F2267"/>
    <w:rsid w:val="007F25CF"/>
    <w:rsid w:val="007F2A93"/>
    <w:rsid w:val="007F2B0D"/>
    <w:rsid w:val="007F3D8E"/>
    <w:rsid w:val="007F3FA2"/>
    <w:rsid w:val="007F50A6"/>
    <w:rsid w:val="007F5130"/>
    <w:rsid w:val="007F6A17"/>
    <w:rsid w:val="007F7037"/>
    <w:rsid w:val="007F7F3E"/>
    <w:rsid w:val="007F7F86"/>
    <w:rsid w:val="00800FFE"/>
    <w:rsid w:val="0080201B"/>
    <w:rsid w:val="00802835"/>
    <w:rsid w:val="008034F6"/>
    <w:rsid w:val="0080430A"/>
    <w:rsid w:val="0080697B"/>
    <w:rsid w:val="008069DE"/>
    <w:rsid w:val="008106AD"/>
    <w:rsid w:val="008131BA"/>
    <w:rsid w:val="0081420E"/>
    <w:rsid w:val="00814868"/>
    <w:rsid w:val="00815D35"/>
    <w:rsid w:val="00816DCF"/>
    <w:rsid w:val="0081713B"/>
    <w:rsid w:val="00817C78"/>
    <w:rsid w:val="00821346"/>
    <w:rsid w:val="00821AFD"/>
    <w:rsid w:val="00821C7F"/>
    <w:rsid w:val="008220C6"/>
    <w:rsid w:val="008223F8"/>
    <w:rsid w:val="00822D6C"/>
    <w:rsid w:val="00823199"/>
    <w:rsid w:val="0082329C"/>
    <w:rsid w:val="00823A28"/>
    <w:rsid w:val="00824CE9"/>
    <w:rsid w:val="00825870"/>
    <w:rsid w:val="008261BF"/>
    <w:rsid w:val="00827713"/>
    <w:rsid w:val="008305AE"/>
    <w:rsid w:val="00831807"/>
    <w:rsid w:val="008319F3"/>
    <w:rsid w:val="00832128"/>
    <w:rsid w:val="008323CA"/>
    <w:rsid w:val="0083276C"/>
    <w:rsid w:val="008329A1"/>
    <w:rsid w:val="00832E1C"/>
    <w:rsid w:val="00833195"/>
    <w:rsid w:val="00833262"/>
    <w:rsid w:val="00834649"/>
    <w:rsid w:val="00834995"/>
    <w:rsid w:val="00834EED"/>
    <w:rsid w:val="0083546E"/>
    <w:rsid w:val="00836FA6"/>
    <w:rsid w:val="00837029"/>
    <w:rsid w:val="008404AC"/>
    <w:rsid w:val="0084093B"/>
    <w:rsid w:val="0084150B"/>
    <w:rsid w:val="008419D5"/>
    <w:rsid w:val="00841F10"/>
    <w:rsid w:val="008429C4"/>
    <w:rsid w:val="00842A0D"/>
    <w:rsid w:val="00844B1A"/>
    <w:rsid w:val="008450D1"/>
    <w:rsid w:val="00845921"/>
    <w:rsid w:val="0084621E"/>
    <w:rsid w:val="008466FD"/>
    <w:rsid w:val="00847377"/>
    <w:rsid w:val="0084738B"/>
    <w:rsid w:val="0085009C"/>
    <w:rsid w:val="00850D45"/>
    <w:rsid w:val="00851FAD"/>
    <w:rsid w:val="008521DC"/>
    <w:rsid w:val="00853AD5"/>
    <w:rsid w:val="00853EC6"/>
    <w:rsid w:val="00854AFE"/>
    <w:rsid w:val="00855785"/>
    <w:rsid w:val="00855AB2"/>
    <w:rsid w:val="00856B84"/>
    <w:rsid w:val="00857281"/>
    <w:rsid w:val="0085791D"/>
    <w:rsid w:val="0086220D"/>
    <w:rsid w:val="00862897"/>
    <w:rsid w:val="00864C53"/>
    <w:rsid w:val="00864F69"/>
    <w:rsid w:val="00870C91"/>
    <w:rsid w:val="00871635"/>
    <w:rsid w:val="008719EE"/>
    <w:rsid w:val="00871DC2"/>
    <w:rsid w:val="00872E8D"/>
    <w:rsid w:val="00872E9E"/>
    <w:rsid w:val="00874868"/>
    <w:rsid w:val="00874ACB"/>
    <w:rsid w:val="008753B0"/>
    <w:rsid w:val="00875575"/>
    <w:rsid w:val="0087611C"/>
    <w:rsid w:val="008778CF"/>
    <w:rsid w:val="00880522"/>
    <w:rsid w:val="00880CDE"/>
    <w:rsid w:val="0088252C"/>
    <w:rsid w:val="00882EA3"/>
    <w:rsid w:val="008849BD"/>
    <w:rsid w:val="00886379"/>
    <w:rsid w:val="008901C7"/>
    <w:rsid w:val="0089243B"/>
    <w:rsid w:val="00892CE8"/>
    <w:rsid w:val="00892D2C"/>
    <w:rsid w:val="00893912"/>
    <w:rsid w:val="0089516C"/>
    <w:rsid w:val="0089546A"/>
    <w:rsid w:val="0089607D"/>
    <w:rsid w:val="008A003F"/>
    <w:rsid w:val="008A192C"/>
    <w:rsid w:val="008A1B27"/>
    <w:rsid w:val="008A1FB3"/>
    <w:rsid w:val="008A2818"/>
    <w:rsid w:val="008A38F6"/>
    <w:rsid w:val="008A3E8D"/>
    <w:rsid w:val="008A3F9E"/>
    <w:rsid w:val="008A41F2"/>
    <w:rsid w:val="008A434C"/>
    <w:rsid w:val="008A4723"/>
    <w:rsid w:val="008A4A77"/>
    <w:rsid w:val="008A508F"/>
    <w:rsid w:val="008A55C3"/>
    <w:rsid w:val="008A65B3"/>
    <w:rsid w:val="008A69A2"/>
    <w:rsid w:val="008A6D69"/>
    <w:rsid w:val="008A708C"/>
    <w:rsid w:val="008A72CD"/>
    <w:rsid w:val="008A7DEA"/>
    <w:rsid w:val="008B096E"/>
    <w:rsid w:val="008B1858"/>
    <w:rsid w:val="008B1A99"/>
    <w:rsid w:val="008B2113"/>
    <w:rsid w:val="008B240E"/>
    <w:rsid w:val="008B2A76"/>
    <w:rsid w:val="008B3873"/>
    <w:rsid w:val="008B38A2"/>
    <w:rsid w:val="008B43BF"/>
    <w:rsid w:val="008B5859"/>
    <w:rsid w:val="008B5938"/>
    <w:rsid w:val="008B5CF8"/>
    <w:rsid w:val="008B6052"/>
    <w:rsid w:val="008B6910"/>
    <w:rsid w:val="008C0047"/>
    <w:rsid w:val="008C1572"/>
    <w:rsid w:val="008C1B21"/>
    <w:rsid w:val="008C1D2C"/>
    <w:rsid w:val="008C24B6"/>
    <w:rsid w:val="008C25D2"/>
    <w:rsid w:val="008C3020"/>
    <w:rsid w:val="008C33FF"/>
    <w:rsid w:val="008C4693"/>
    <w:rsid w:val="008C4ABA"/>
    <w:rsid w:val="008C59CC"/>
    <w:rsid w:val="008C69E0"/>
    <w:rsid w:val="008C6EFD"/>
    <w:rsid w:val="008D0C96"/>
    <w:rsid w:val="008D0DBB"/>
    <w:rsid w:val="008D0E8D"/>
    <w:rsid w:val="008D1CFB"/>
    <w:rsid w:val="008D1EF6"/>
    <w:rsid w:val="008D1F65"/>
    <w:rsid w:val="008D2087"/>
    <w:rsid w:val="008D3B20"/>
    <w:rsid w:val="008D6246"/>
    <w:rsid w:val="008D664D"/>
    <w:rsid w:val="008D6711"/>
    <w:rsid w:val="008D7312"/>
    <w:rsid w:val="008E0001"/>
    <w:rsid w:val="008E0DA0"/>
    <w:rsid w:val="008E30A3"/>
    <w:rsid w:val="008E397A"/>
    <w:rsid w:val="008E3B00"/>
    <w:rsid w:val="008E3B10"/>
    <w:rsid w:val="008E3CB1"/>
    <w:rsid w:val="008E48BC"/>
    <w:rsid w:val="008E5C9C"/>
    <w:rsid w:val="008E6429"/>
    <w:rsid w:val="008E76E6"/>
    <w:rsid w:val="008E7CB3"/>
    <w:rsid w:val="008F0177"/>
    <w:rsid w:val="008F01F3"/>
    <w:rsid w:val="008F114B"/>
    <w:rsid w:val="008F1939"/>
    <w:rsid w:val="008F211A"/>
    <w:rsid w:val="008F4BB3"/>
    <w:rsid w:val="008F63BB"/>
    <w:rsid w:val="008F6A47"/>
    <w:rsid w:val="00900CBA"/>
    <w:rsid w:val="0090280E"/>
    <w:rsid w:val="009044C0"/>
    <w:rsid w:val="0090473C"/>
    <w:rsid w:val="00905A05"/>
    <w:rsid w:val="00906549"/>
    <w:rsid w:val="009069D4"/>
    <w:rsid w:val="00906E11"/>
    <w:rsid w:val="00907578"/>
    <w:rsid w:val="0090772D"/>
    <w:rsid w:val="00907A99"/>
    <w:rsid w:val="009135D7"/>
    <w:rsid w:val="00913FC2"/>
    <w:rsid w:val="00914413"/>
    <w:rsid w:val="0091547A"/>
    <w:rsid w:val="00916386"/>
    <w:rsid w:val="0091686F"/>
    <w:rsid w:val="00917C30"/>
    <w:rsid w:val="00917FCA"/>
    <w:rsid w:val="0092024C"/>
    <w:rsid w:val="00920706"/>
    <w:rsid w:val="00921F9E"/>
    <w:rsid w:val="00924B12"/>
    <w:rsid w:val="009250CF"/>
    <w:rsid w:val="00925B4B"/>
    <w:rsid w:val="00925FDA"/>
    <w:rsid w:val="009304BB"/>
    <w:rsid w:val="009306FA"/>
    <w:rsid w:val="009307EB"/>
    <w:rsid w:val="00930D0A"/>
    <w:rsid w:val="009319BE"/>
    <w:rsid w:val="00931C32"/>
    <w:rsid w:val="0093270F"/>
    <w:rsid w:val="00932D16"/>
    <w:rsid w:val="00933426"/>
    <w:rsid w:val="00933F7A"/>
    <w:rsid w:val="00934AC9"/>
    <w:rsid w:val="00934F9B"/>
    <w:rsid w:val="00935789"/>
    <w:rsid w:val="00935876"/>
    <w:rsid w:val="00935958"/>
    <w:rsid w:val="00935C2D"/>
    <w:rsid w:val="0093668C"/>
    <w:rsid w:val="00937AA9"/>
    <w:rsid w:val="0094023B"/>
    <w:rsid w:val="00941C53"/>
    <w:rsid w:val="00941FD6"/>
    <w:rsid w:val="00943069"/>
    <w:rsid w:val="009436BD"/>
    <w:rsid w:val="00944B98"/>
    <w:rsid w:val="00945461"/>
    <w:rsid w:val="009457A1"/>
    <w:rsid w:val="00946D66"/>
    <w:rsid w:val="009471DB"/>
    <w:rsid w:val="00947648"/>
    <w:rsid w:val="0095187E"/>
    <w:rsid w:val="00953937"/>
    <w:rsid w:val="0095395D"/>
    <w:rsid w:val="00954CE6"/>
    <w:rsid w:val="00954EB8"/>
    <w:rsid w:val="00954ED0"/>
    <w:rsid w:val="00955443"/>
    <w:rsid w:val="00955C86"/>
    <w:rsid w:val="00955D55"/>
    <w:rsid w:val="00955D9B"/>
    <w:rsid w:val="00955F9A"/>
    <w:rsid w:val="009565D8"/>
    <w:rsid w:val="00956B23"/>
    <w:rsid w:val="00961CE2"/>
    <w:rsid w:val="0096378D"/>
    <w:rsid w:val="00963BB7"/>
    <w:rsid w:val="009642B5"/>
    <w:rsid w:val="009646F6"/>
    <w:rsid w:val="0096499C"/>
    <w:rsid w:val="00964B96"/>
    <w:rsid w:val="00964EEE"/>
    <w:rsid w:val="00965EA1"/>
    <w:rsid w:val="009672AA"/>
    <w:rsid w:val="0097096D"/>
    <w:rsid w:val="009711D2"/>
    <w:rsid w:val="0097185F"/>
    <w:rsid w:val="009720B9"/>
    <w:rsid w:val="009723B0"/>
    <w:rsid w:val="00972B9E"/>
    <w:rsid w:val="00973A2C"/>
    <w:rsid w:val="009742C7"/>
    <w:rsid w:val="009747D3"/>
    <w:rsid w:val="00976321"/>
    <w:rsid w:val="009775C6"/>
    <w:rsid w:val="00980608"/>
    <w:rsid w:val="00981E32"/>
    <w:rsid w:val="00982672"/>
    <w:rsid w:val="00982ACF"/>
    <w:rsid w:val="00982AE6"/>
    <w:rsid w:val="00982EE7"/>
    <w:rsid w:val="0098394C"/>
    <w:rsid w:val="00983B4E"/>
    <w:rsid w:val="009847DF"/>
    <w:rsid w:val="0098634B"/>
    <w:rsid w:val="0098705C"/>
    <w:rsid w:val="00990F74"/>
    <w:rsid w:val="00991586"/>
    <w:rsid w:val="00992201"/>
    <w:rsid w:val="009927E3"/>
    <w:rsid w:val="009929EC"/>
    <w:rsid w:val="00992C94"/>
    <w:rsid w:val="0099313F"/>
    <w:rsid w:val="00993CD5"/>
    <w:rsid w:val="00994286"/>
    <w:rsid w:val="00994BA5"/>
    <w:rsid w:val="00995C5F"/>
    <w:rsid w:val="00995CB6"/>
    <w:rsid w:val="009964F5"/>
    <w:rsid w:val="009970BF"/>
    <w:rsid w:val="0099779D"/>
    <w:rsid w:val="00997A0E"/>
    <w:rsid w:val="009A00EE"/>
    <w:rsid w:val="009A03B5"/>
    <w:rsid w:val="009A0EDB"/>
    <w:rsid w:val="009A1576"/>
    <w:rsid w:val="009A1A55"/>
    <w:rsid w:val="009A22FD"/>
    <w:rsid w:val="009A2B18"/>
    <w:rsid w:val="009A310E"/>
    <w:rsid w:val="009A32E7"/>
    <w:rsid w:val="009A3A7B"/>
    <w:rsid w:val="009A3A83"/>
    <w:rsid w:val="009A42A4"/>
    <w:rsid w:val="009A55C6"/>
    <w:rsid w:val="009A55D8"/>
    <w:rsid w:val="009A70FB"/>
    <w:rsid w:val="009A77EA"/>
    <w:rsid w:val="009A7DC9"/>
    <w:rsid w:val="009B0855"/>
    <w:rsid w:val="009B19AA"/>
    <w:rsid w:val="009B1C60"/>
    <w:rsid w:val="009B2A0F"/>
    <w:rsid w:val="009B2B5D"/>
    <w:rsid w:val="009B3631"/>
    <w:rsid w:val="009B3CEE"/>
    <w:rsid w:val="009B476D"/>
    <w:rsid w:val="009B526B"/>
    <w:rsid w:val="009B5B8A"/>
    <w:rsid w:val="009B5D52"/>
    <w:rsid w:val="009B65A4"/>
    <w:rsid w:val="009B6E6B"/>
    <w:rsid w:val="009B729B"/>
    <w:rsid w:val="009B72CA"/>
    <w:rsid w:val="009B731F"/>
    <w:rsid w:val="009B740D"/>
    <w:rsid w:val="009B7671"/>
    <w:rsid w:val="009C1A3A"/>
    <w:rsid w:val="009C1AEA"/>
    <w:rsid w:val="009C548F"/>
    <w:rsid w:val="009C5B07"/>
    <w:rsid w:val="009C5F44"/>
    <w:rsid w:val="009C6D24"/>
    <w:rsid w:val="009C7EEA"/>
    <w:rsid w:val="009C7EF7"/>
    <w:rsid w:val="009D0095"/>
    <w:rsid w:val="009D0795"/>
    <w:rsid w:val="009D0DAE"/>
    <w:rsid w:val="009D100F"/>
    <w:rsid w:val="009D2C65"/>
    <w:rsid w:val="009D2FC7"/>
    <w:rsid w:val="009D484D"/>
    <w:rsid w:val="009D4CE9"/>
    <w:rsid w:val="009D78F4"/>
    <w:rsid w:val="009E002D"/>
    <w:rsid w:val="009E078D"/>
    <w:rsid w:val="009E1069"/>
    <w:rsid w:val="009E369D"/>
    <w:rsid w:val="009E467A"/>
    <w:rsid w:val="009E49AF"/>
    <w:rsid w:val="009E4A5A"/>
    <w:rsid w:val="009E4C52"/>
    <w:rsid w:val="009E5205"/>
    <w:rsid w:val="009E622C"/>
    <w:rsid w:val="009F083E"/>
    <w:rsid w:val="009F1C73"/>
    <w:rsid w:val="009F26FA"/>
    <w:rsid w:val="009F2DB1"/>
    <w:rsid w:val="009F2E85"/>
    <w:rsid w:val="009F2F83"/>
    <w:rsid w:val="009F37DF"/>
    <w:rsid w:val="009F3AB8"/>
    <w:rsid w:val="009F3E5E"/>
    <w:rsid w:val="009F4CA5"/>
    <w:rsid w:val="009F6433"/>
    <w:rsid w:val="009F77C0"/>
    <w:rsid w:val="00A01279"/>
    <w:rsid w:val="00A01E73"/>
    <w:rsid w:val="00A03158"/>
    <w:rsid w:val="00A03B3E"/>
    <w:rsid w:val="00A04E22"/>
    <w:rsid w:val="00A05C4B"/>
    <w:rsid w:val="00A05EED"/>
    <w:rsid w:val="00A06BE2"/>
    <w:rsid w:val="00A0782A"/>
    <w:rsid w:val="00A07E2F"/>
    <w:rsid w:val="00A12B47"/>
    <w:rsid w:val="00A14A08"/>
    <w:rsid w:val="00A15691"/>
    <w:rsid w:val="00A1609F"/>
    <w:rsid w:val="00A1682C"/>
    <w:rsid w:val="00A21242"/>
    <w:rsid w:val="00A2146E"/>
    <w:rsid w:val="00A217A6"/>
    <w:rsid w:val="00A21E90"/>
    <w:rsid w:val="00A21EAC"/>
    <w:rsid w:val="00A224F9"/>
    <w:rsid w:val="00A22B3C"/>
    <w:rsid w:val="00A2325D"/>
    <w:rsid w:val="00A23414"/>
    <w:rsid w:val="00A2389A"/>
    <w:rsid w:val="00A24FA1"/>
    <w:rsid w:val="00A27166"/>
    <w:rsid w:val="00A2773F"/>
    <w:rsid w:val="00A317A3"/>
    <w:rsid w:val="00A31878"/>
    <w:rsid w:val="00A327AB"/>
    <w:rsid w:val="00A334F8"/>
    <w:rsid w:val="00A3436A"/>
    <w:rsid w:val="00A34A2C"/>
    <w:rsid w:val="00A34B26"/>
    <w:rsid w:val="00A35AFD"/>
    <w:rsid w:val="00A35D4A"/>
    <w:rsid w:val="00A36C4F"/>
    <w:rsid w:val="00A37259"/>
    <w:rsid w:val="00A411FC"/>
    <w:rsid w:val="00A41600"/>
    <w:rsid w:val="00A418D2"/>
    <w:rsid w:val="00A41BB4"/>
    <w:rsid w:val="00A41D69"/>
    <w:rsid w:val="00A42048"/>
    <w:rsid w:val="00A42244"/>
    <w:rsid w:val="00A43330"/>
    <w:rsid w:val="00A43AF3"/>
    <w:rsid w:val="00A43C97"/>
    <w:rsid w:val="00A44345"/>
    <w:rsid w:val="00A46FC2"/>
    <w:rsid w:val="00A5059A"/>
    <w:rsid w:val="00A5144C"/>
    <w:rsid w:val="00A522EE"/>
    <w:rsid w:val="00A529BB"/>
    <w:rsid w:val="00A52AC6"/>
    <w:rsid w:val="00A5493D"/>
    <w:rsid w:val="00A552C6"/>
    <w:rsid w:val="00A56E8E"/>
    <w:rsid w:val="00A5715F"/>
    <w:rsid w:val="00A57A4F"/>
    <w:rsid w:val="00A57D7E"/>
    <w:rsid w:val="00A57F35"/>
    <w:rsid w:val="00A57FEB"/>
    <w:rsid w:val="00A60B00"/>
    <w:rsid w:val="00A60C85"/>
    <w:rsid w:val="00A619D8"/>
    <w:rsid w:val="00A62C99"/>
    <w:rsid w:val="00A62EC5"/>
    <w:rsid w:val="00A632C2"/>
    <w:rsid w:val="00A64485"/>
    <w:rsid w:val="00A64DD8"/>
    <w:rsid w:val="00A65A39"/>
    <w:rsid w:val="00A65E55"/>
    <w:rsid w:val="00A66430"/>
    <w:rsid w:val="00A664C7"/>
    <w:rsid w:val="00A6696B"/>
    <w:rsid w:val="00A673A4"/>
    <w:rsid w:val="00A67E3A"/>
    <w:rsid w:val="00A708E1"/>
    <w:rsid w:val="00A71636"/>
    <w:rsid w:val="00A71908"/>
    <w:rsid w:val="00A7191D"/>
    <w:rsid w:val="00A71AD8"/>
    <w:rsid w:val="00A71F2D"/>
    <w:rsid w:val="00A72AEC"/>
    <w:rsid w:val="00A72D98"/>
    <w:rsid w:val="00A740B5"/>
    <w:rsid w:val="00A74166"/>
    <w:rsid w:val="00A743B8"/>
    <w:rsid w:val="00A746C6"/>
    <w:rsid w:val="00A74A4C"/>
    <w:rsid w:val="00A75BD2"/>
    <w:rsid w:val="00A75E03"/>
    <w:rsid w:val="00A76916"/>
    <w:rsid w:val="00A76ACF"/>
    <w:rsid w:val="00A7708D"/>
    <w:rsid w:val="00A77417"/>
    <w:rsid w:val="00A777B2"/>
    <w:rsid w:val="00A77FD1"/>
    <w:rsid w:val="00A800F7"/>
    <w:rsid w:val="00A814CC"/>
    <w:rsid w:val="00A824DD"/>
    <w:rsid w:val="00A82542"/>
    <w:rsid w:val="00A854F8"/>
    <w:rsid w:val="00A8681B"/>
    <w:rsid w:val="00A8694D"/>
    <w:rsid w:val="00A86B8A"/>
    <w:rsid w:val="00A874DF"/>
    <w:rsid w:val="00A904A8"/>
    <w:rsid w:val="00A9087D"/>
    <w:rsid w:val="00A90D3D"/>
    <w:rsid w:val="00A91019"/>
    <w:rsid w:val="00A92687"/>
    <w:rsid w:val="00A9317D"/>
    <w:rsid w:val="00A932A9"/>
    <w:rsid w:val="00A939AE"/>
    <w:rsid w:val="00A94938"/>
    <w:rsid w:val="00A94F84"/>
    <w:rsid w:val="00A97C85"/>
    <w:rsid w:val="00AA097D"/>
    <w:rsid w:val="00AA2FA0"/>
    <w:rsid w:val="00AA33A0"/>
    <w:rsid w:val="00AA429C"/>
    <w:rsid w:val="00AA4928"/>
    <w:rsid w:val="00AA4C21"/>
    <w:rsid w:val="00AA526D"/>
    <w:rsid w:val="00AA53B5"/>
    <w:rsid w:val="00AA56C3"/>
    <w:rsid w:val="00AA6F98"/>
    <w:rsid w:val="00AB013C"/>
    <w:rsid w:val="00AB0866"/>
    <w:rsid w:val="00AB1039"/>
    <w:rsid w:val="00AB1717"/>
    <w:rsid w:val="00AB27A1"/>
    <w:rsid w:val="00AB2894"/>
    <w:rsid w:val="00AB3B85"/>
    <w:rsid w:val="00AB3F7E"/>
    <w:rsid w:val="00AB402E"/>
    <w:rsid w:val="00AB4208"/>
    <w:rsid w:val="00AB4393"/>
    <w:rsid w:val="00AB4E1C"/>
    <w:rsid w:val="00AB55C7"/>
    <w:rsid w:val="00AB5892"/>
    <w:rsid w:val="00AB6206"/>
    <w:rsid w:val="00AB6BA3"/>
    <w:rsid w:val="00AB7668"/>
    <w:rsid w:val="00AC1464"/>
    <w:rsid w:val="00AC17FC"/>
    <w:rsid w:val="00AC1B9C"/>
    <w:rsid w:val="00AC2391"/>
    <w:rsid w:val="00AC243C"/>
    <w:rsid w:val="00AC2611"/>
    <w:rsid w:val="00AC4964"/>
    <w:rsid w:val="00AC539D"/>
    <w:rsid w:val="00AC5D76"/>
    <w:rsid w:val="00AC5D9D"/>
    <w:rsid w:val="00AD0127"/>
    <w:rsid w:val="00AD199A"/>
    <w:rsid w:val="00AD2C85"/>
    <w:rsid w:val="00AD466A"/>
    <w:rsid w:val="00AD58C9"/>
    <w:rsid w:val="00AD5E54"/>
    <w:rsid w:val="00AD6140"/>
    <w:rsid w:val="00AD6678"/>
    <w:rsid w:val="00AD72D1"/>
    <w:rsid w:val="00AD7406"/>
    <w:rsid w:val="00AE044F"/>
    <w:rsid w:val="00AE0E7B"/>
    <w:rsid w:val="00AE1029"/>
    <w:rsid w:val="00AE284B"/>
    <w:rsid w:val="00AE3CB6"/>
    <w:rsid w:val="00AE4E31"/>
    <w:rsid w:val="00AE5075"/>
    <w:rsid w:val="00AE5D50"/>
    <w:rsid w:val="00AE6665"/>
    <w:rsid w:val="00AE7973"/>
    <w:rsid w:val="00AE7CE8"/>
    <w:rsid w:val="00AF0DEA"/>
    <w:rsid w:val="00AF0EB2"/>
    <w:rsid w:val="00AF22E4"/>
    <w:rsid w:val="00AF24FF"/>
    <w:rsid w:val="00AF33AC"/>
    <w:rsid w:val="00AF4172"/>
    <w:rsid w:val="00AF49A3"/>
    <w:rsid w:val="00AF4F04"/>
    <w:rsid w:val="00AF5436"/>
    <w:rsid w:val="00AF61E7"/>
    <w:rsid w:val="00AF6303"/>
    <w:rsid w:val="00AF64D8"/>
    <w:rsid w:val="00AF7A3E"/>
    <w:rsid w:val="00B001E7"/>
    <w:rsid w:val="00B00AA6"/>
    <w:rsid w:val="00B016F7"/>
    <w:rsid w:val="00B019E7"/>
    <w:rsid w:val="00B01B3E"/>
    <w:rsid w:val="00B026AC"/>
    <w:rsid w:val="00B02994"/>
    <w:rsid w:val="00B03243"/>
    <w:rsid w:val="00B038CB"/>
    <w:rsid w:val="00B03B28"/>
    <w:rsid w:val="00B04788"/>
    <w:rsid w:val="00B04A76"/>
    <w:rsid w:val="00B04F03"/>
    <w:rsid w:val="00B053C4"/>
    <w:rsid w:val="00B05DE5"/>
    <w:rsid w:val="00B0642D"/>
    <w:rsid w:val="00B06F7E"/>
    <w:rsid w:val="00B1014C"/>
    <w:rsid w:val="00B10511"/>
    <w:rsid w:val="00B1069E"/>
    <w:rsid w:val="00B11E05"/>
    <w:rsid w:val="00B11FA2"/>
    <w:rsid w:val="00B12D46"/>
    <w:rsid w:val="00B13210"/>
    <w:rsid w:val="00B14432"/>
    <w:rsid w:val="00B14F56"/>
    <w:rsid w:val="00B155FE"/>
    <w:rsid w:val="00B15CE3"/>
    <w:rsid w:val="00B17294"/>
    <w:rsid w:val="00B202D5"/>
    <w:rsid w:val="00B20B5A"/>
    <w:rsid w:val="00B223E3"/>
    <w:rsid w:val="00B23BD1"/>
    <w:rsid w:val="00B247FB"/>
    <w:rsid w:val="00B25E3E"/>
    <w:rsid w:val="00B260FC"/>
    <w:rsid w:val="00B26F57"/>
    <w:rsid w:val="00B2739A"/>
    <w:rsid w:val="00B27EC9"/>
    <w:rsid w:val="00B27EDD"/>
    <w:rsid w:val="00B3213C"/>
    <w:rsid w:val="00B33855"/>
    <w:rsid w:val="00B33979"/>
    <w:rsid w:val="00B339E5"/>
    <w:rsid w:val="00B339FC"/>
    <w:rsid w:val="00B33A02"/>
    <w:rsid w:val="00B33A4E"/>
    <w:rsid w:val="00B33E8E"/>
    <w:rsid w:val="00B35460"/>
    <w:rsid w:val="00B354D6"/>
    <w:rsid w:val="00B36303"/>
    <w:rsid w:val="00B363B3"/>
    <w:rsid w:val="00B40050"/>
    <w:rsid w:val="00B400EB"/>
    <w:rsid w:val="00B40FF6"/>
    <w:rsid w:val="00B41B1A"/>
    <w:rsid w:val="00B41C0D"/>
    <w:rsid w:val="00B422FA"/>
    <w:rsid w:val="00B429AA"/>
    <w:rsid w:val="00B42B4E"/>
    <w:rsid w:val="00B439F4"/>
    <w:rsid w:val="00B4405A"/>
    <w:rsid w:val="00B44DBD"/>
    <w:rsid w:val="00B45964"/>
    <w:rsid w:val="00B46AA8"/>
    <w:rsid w:val="00B46ECD"/>
    <w:rsid w:val="00B472C4"/>
    <w:rsid w:val="00B47B8F"/>
    <w:rsid w:val="00B47CFC"/>
    <w:rsid w:val="00B50014"/>
    <w:rsid w:val="00B501B1"/>
    <w:rsid w:val="00B503EC"/>
    <w:rsid w:val="00B52A3A"/>
    <w:rsid w:val="00B52FBB"/>
    <w:rsid w:val="00B53280"/>
    <w:rsid w:val="00B56D11"/>
    <w:rsid w:val="00B576AA"/>
    <w:rsid w:val="00B601AF"/>
    <w:rsid w:val="00B60386"/>
    <w:rsid w:val="00B60D4E"/>
    <w:rsid w:val="00B63E6B"/>
    <w:rsid w:val="00B65444"/>
    <w:rsid w:val="00B656B5"/>
    <w:rsid w:val="00B65C53"/>
    <w:rsid w:val="00B66FE7"/>
    <w:rsid w:val="00B67C2B"/>
    <w:rsid w:val="00B7013D"/>
    <w:rsid w:val="00B7249C"/>
    <w:rsid w:val="00B72591"/>
    <w:rsid w:val="00B728E1"/>
    <w:rsid w:val="00B72E14"/>
    <w:rsid w:val="00B7480F"/>
    <w:rsid w:val="00B754D5"/>
    <w:rsid w:val="00B75922"/>
    <w:rsid w:val="00B76DBD"/>
    <w:rsid w:val="00B827D7"/>
    <w:rsid w:val="00B8286C"/>
    <w:rsid w:val="00B82DBE"/>
    <w:rsid w:val="00B8342B"/>
    <w:rsid w:val="00B844A0"/>
    <w:rsid w:val="00B84B90"/>
    <w:rsid w:val="00B869A7"/>
    <w:rsid w:val="00B87B3F"/>
    <w:rsid w:val="00B90CEF"/>
    <w:rsid w:val="00B915C4"/>
    <w:rsid w:val="00B927F2"/>
    <w:rsid w:val="00B92899"/>
    <w:rsid w:val="00B93EFF"/>
    <w:rsid w:val="00B96FA3"/>
    <w:rsid w:val="00B97903"/>
    <w:rsid w:val="00B97C6B"/>
    <w:rsid w:val="00BA049E"/>
    <w:rsid w:val="00BA2100"/>
    <w:rsid w:val="00BA2B7F"/>
    <w:rsid w:val="00BA31D8"/>
    <w:rsid w:val="00BA334B"/>
    <w:rsid w:val="00BA3F10"/>
    <w:rsid w:val="00BA42A3"/>
    <w:rsid w:val="00BA4EA6"/>
    <w:rsid w:val="00BA55C7"/>
    <w:rsid w:val="00BA5FFC"/>
    <w:rsid w:val="00BA6830"/>
    <w:rsid w:val="00BB4353"/>
    <w:rsid w:val="00BB5AE8"/>
    <w:rsid w:val="00BB5B5C"/>
    <w:rsid w:val="00BB5F2D"/>
    <w:rsid w:val="00BB76ED"/>
    <w:rsid w:val="00BB7844"/>
    <w:rsid w:val="00BB7FD4"/>
    <w:rsid w:val="00BC1288"/>
    <w:rsid w:val="00BC1A6D"/>
    <w:rsid w:val="00BC2153"/>
    <w:rsid w:val="00BC242E"/>
    <w:rsid w:val="00BC4D5F"/>
    <w:rsid w:val="00BC5171"/>
    <w:rsid w:val="00BC56DA"/>
    <w:rsid w:val="00BC5E9F"/>
    <w:rsid w:val="00BC636E"/>
    <w:rsid w:val="00BC6E76"/>
    <w:rsid w:val="00BD07A3"/>
    <w:rsid w:val="00BD10EF"/>
    <w:rsid w:val="00BD2B2F"/>
    <w:rsid w:val="00BD38FB"/>
    <w:rsid w:val="00BD3A05"/>
    <w:rsid w:val="00BD3DE0"/>
    <w:rsid w:val="00BD3EA6"/>
    <w:rsid w:val="00BD3EAE"/>
    <w:rsid w:val="00BD4187"/>
    <w:rsid w:val="00BD53F5"/>
    <w:rsid w:val="00BD5CCB"/>
    <w:rsid w:val="00BD6849"/>
    <w:rsid w:val="00BD6EF8"/>
    <w:rsid w:val="00BD7AC6"/>
    <w:rsid w:val="00BE03EF"/>
    <w:rsid w:val="00BE064B"/>
    <w:rsid w:val="00BE22C9"/>
    <w:rsid w:val="00BE43A9"/>
    <w:rsid w:val="00BE5075"/>
    <w:rsid w:val="00BE512E"/>
    <w:rsid w:val="00BE5914"/>
    <w:rsid w:val="00BE5AA3"/>
    <w:rsid w:val="00BE5D82"/>
    <w:rsid w:val="00BE6300"/>
    <w:rsid w:val="00BF0BC0"/>
    <w:rsid w:val="00BF1B3D"/>
    <w:rsid w:val="00BF25D3"/>
    <w:rsid w:val="00BF2960"/>
    <w:rsid w:val="00BF372E"/>
    <w:rsid w:val="00BF480C"/>
    <w:rsid w:val="00BF5100"/>
    <w:rsid w:val="00BF5A23"/>
    <w:rsid w:val="00BF5A34"/>
    <w:rsid w:val="00BF5B9B"/>
    <w:rsid w:val="00BF6D39"/>
    <w:rsid w:val="00BF6F86"/>
    <w:rsid w:val="00BF768D"/>
    <w:rsid w:val="00BF7C54"/>
    <w:rsid w:val="00C00A28"/>
    <w:rsid w:val="00C00AC8"/>
    <w:rsid w:val="00C00ACF"/>
    <w:rsid w:val="00C013B4"/>
    <w:rsid w:val="00C01E78"/>
    <w:rsid w:val="00C02678"/>
    <w:rsid w:val="00C035BD"/>
    <w:rsid w:val="00C03FDF"/>
    <w:rsid w:val="00C04952"/>
    <w:rsid w:val="00C0572F"/>
    <w:rsid w:val="00C05D4C"/>
    <w:rsid w:val="00C078F4"/>
    <w:rsid w:val="00C1024E"/>
    <w:rsid w:val="00C1055F"/>
    <w:rsid w:val="00C109F3"/>
    <w:rsid w:val="00C11497"/>
    <w:rsid w:val="00C11914"/>
    <w:rsid w:val="00C11A4B"/>
    <w:rsid w:val="00C11BB8"/>
    <w:rsid w:val="00C11C41"/>
    <w:rsid w:val="00C11DB3"/>
    <w:rsid w:val="00C12B6A"/>
    <w:rsid w:val="00C12BDC"/>
    <w:rsid w:val="00C12EC0"/>
    <w:rsid w:val="00C1301B"/>
    <w:rsid w:val="00C136BE"/>
    <w:rsid w:val="00C13BF6"/>
    <w:rsid w:val="00C140E0"/>
    <w:rsid w:val="00C143C6"/>
    <w:rsid w:val="00C14702"/>
    <w:rsid w:val="00C1493C"/>
    <w:rsid w:val="00C14C1C"/>
    <w:rsid w:val="00C15AE0"/>
    <w:rsid w:val="00C15CDF"/>
    <w:rsid w:val="00C16439"/>
    <w:rsid w:val="00C17919"/>
    <w:rsid w:val="00C20039"/>
    <w:rsid w:val="00C20EBE"/>
    <w:rsid w:val="00C21008"/>
    <w:rsid w:val="00C212E8"/>
    <w:rsid w:val="00C215DB"/>
    <w:rsid w:val="00C2204F"/>
    <w:rsid w:val="00C231DF"/>
    <w:rsid w:val="00C233B0"/>
    <w:rsid w:val="00C23855"/>
    <w:rsid w:val="00C23A7F"/>
    <w:rsid w:val="00C240E1"/>
    <w:rsid w:val="00C243E0"/>
    <w:rsid w:val="00C27F25"/>
    <w:rsid w:val="00C30570"/>
    <w:rsid w:val="00C30B2E"/>
    <w:rsid w:val="00C32557"/>
    <w:rsid w:val="00C32CE5"/>
    <w:rsid w:val="00C32DA8"/>
    <w:rsid w:val="00C333C5"/>
    <w:rsid w:val="00C33547"/>
    <w:rsid w:val="00C34980"/>
    <w:rsid w:val="00C3560C"/>
    <w:rsid w:val="00C35F61"/>
    <w:rsid w:val="00C366A8"/>
    <w:rsid w:val="00C3684D"/>
    <w:rsid w:val="00C37121"/>
    <w:rsid w:val="00C3790C"/>
    <w:rsid w:val="00C40748"/>
    <w:rsid w:val="00C416EC"/>
    <w:rsid w:val="00C41D29"/>
    <w:rsid w:val="00C4233B"/>
    <w:rsid w:val="00C42560"/>
    <w:rsid w:val="00C427E3"/>
    <w:rsid w:val="00C42CBC"/>
    <w:rsid w:val="00C43124"/>
    <w:rsid w:val="00C4312C"/>
    <w:rsid w:val="00C43D76"/>
    <w:rsid w:val="00C44366"/>
    <w:rsid w:val="00C44DD2"/>
    <w:rsid w:val="00C44E43"/>
    <w:rsid w:val="00C44F4C"/>
    <w:rsid w:val="00C45D34"/>
    <w:rsid w:val="00C4637F"/>
    <w:rsid w:val="00C47765"/>
    <w:rsid w:val="00C47AA8"/>
    <w:rsid w:val="00C47C9A"/>
    <w:rsid w:val="00C511A0"/>
    <w:rsid w:val="00C51A3C"/>
    <w:rsid w:val="00C51BC7"/>
    <w:rsid w:val="00C52623"/>
    <w:rsid w:val="00C5295D"/>
    <w:rsid w:val="00C540EA"/>
    <w:rsid w:val="00C54492"/>
    <w:rsid w:val="00C55236"/>
    <w:rsid w:val="00C556B8"/>
    <w:rsid w:val="00C566C7"/>
    <w:rsid w:val="00C567B6"/>
    <w:rsid w:val="00C571BE"/>
    <w:rsid w:val="00C571D4"/>
    <w:rsid w:val="00C57276"/>
    <w:rsid w:val="00C60633"/>
    <w:rsid w:val="00C6065C"/>
    <w:rsid w:val="00C611D2"/>
    <w:rsid w:val="00C62CBB"/>
    <w:rsid w:val="00C62CE6"/>
    <w:rsid w:val="00C64306"/>
    <w:rsid w:val="00C64FF1"/>
    <w:rsid w:val="00C651D8"/>
    <w:rsid w:val="00C6534A"/>
    <w:rsid w:val="00C65DEE"/>
    <w:rsid w:val="00C65ECE"/>
    <w:rsid w:val="00C66A8A"/>
    <w:rsid w:val="00C66E4D"/>
    <w:rsid w:val="00C67708"/>
    <w:rsid w:val="00C70E73"/>
    <w:rsid w:val="00C7144D"/>
    <w:rsid w:val="00C72101"/>
    <w:rsid w:val="00C72142"/>
    <w:rsid w:val="00C73040"/>
    <w:rsid w:val="00C74FB1"/>
    <w:rsid w:val="00C753FB"/>
    <w:rsid w:val="00C75F43"/>
    <w:rsid w:val="00C77A80"/>
    <w:rsid w:val="00C80963"/>
    <w:rsid w:val="00C82D52"/>
    <w:rsid w:val="00C831EF"/>
    <w:rsid w:val="00C835D1"/>
    <w:rsid w:val="00C838A3"/>
    <w:rsid w:val="00C838CA"/>
    <w:rsid w:val="00C84A97"/>
    <w:rsid w:val="00C8526C"/>
    <w:rsid w:val="00C863AA"/>
    <w:rsid w:val="00C87117"/>
    <w:rsid w:val="00C872A5"/>
    <w:rsid w:val="00C877A3"/>
    <w:rsid w:val="00C92323"/>
    <w:rsid w:val="00C92754"/>
    <w:rsid w:val="00C933C6"/>
    <w:rsid w:val="00C93A12"/>
    <w:rsid w:val="00C93C86"/>
    <w:rsid w:val="00C93FE4"/>
    <w:rsid w:val="00C9435D"/>
    <w:rsid w:val="00C946F3"/>
    <w:rsid w:val="00C94EAA"/>
    <w:rsid w:val="00C957AD"/>
    <w:rsid w:val="00C96079"/>
    <w:rsid w:val="00C960B1"/>
    <w:rsid w:val="00C962A9"/>
    <w:rsid w:val="00C977C3"/>
    <w:rsid w:val="00CA001D"/>
    <w:rsid w:val="00CA05D9"/>
    <w:rsid w:val="00CA4085"/>
    <w:rsid w:val="00CA42C0"/>
    <w:rsid w:val="00CA4331"/>
    <w:rsid w:val="00CA4511"/>
    <w:rsid w:val="00CA4BA9"/>
    <w:rsid w:val="00CA4CBE"/>
    <w:rsid w:val="00CA4FFE"/>
    <w:rsid w:val="00CA5BFB"/>
    <w:rsid w:val="00CA6991"/>
    <w:rsid w:val="00CA69D1"/>
    <w:rsid w:val="00CA7C95"/>
    <w:rsid w:val="00CB082A"/>
    <w:rsid w:val="00CB0B49"/>
    <w:rsid w:val="00CB0B8A"/>
    <w:rsid w:val="00CB0CAC"/>
    <w:rsid w:val="00CB0F1C"/>
    <w:rsid w:val="00CB18E8"/>
    <w:rsid w:val="00CB19AD"/>
    <w:rsid w:val="00CB228C"/>
    <w:rsid w:val="00CB255E"/>
    <w:rsid w:val="00CB32D2"/>
    <w:rsid w:val="00CB330F"/>
    <w:rsid w:val="00CB333C"/>
    <w:rsid w:val="00CB47B1"/>
    <w:rsid w:val="00CB4ABE"/>
    <w:rsid w:val="00CB72BC"/>
    <w:rsid w:val="00CC021D"/>
    <w:rsid w:val="00CC158C"/>
    <w:rsid w:val="00CC2372"/>
    <w:rsid w:val="00CC2C77"/>
    <w:rsid w:val="00CC602F"/>
    <w:rsid w:val="00CC60D8"/>
    <w:rsid w:val="00CC65F0"/>
    <w:rsid w:val="00CC6908"/>
    <w:rsid w:val="00CC6BDB"/>
    <w:rsid w:val="00CC7802"/>
    <w:rsid w:val="00CC7D33"/>
    <w:rsid w:val="00CC7FA1"/>
    <w:rsid w:val="00CD0096"/>
    <w:rsid w:val="00CD05BF"/>
    <w:rsid w:val="00CD19B6"/>
    <w:rsid w:val="00CD1A51"/>
    <w:rsid w:val="00CD40E9"/>
    <w:rsid w:val="00CD467C"/>
    <w:rsid w:val="00CD4EFD"/>
    <w:rsid w:val="00CD6AE5"/>
    <w:rsid w:val="00CD6F40"/>
    <w:rsid w:val="00CD78DE"/>
    <w:rsid w:val="00CD7D93"/>
    <w:rsid w:val="00CE065A"/>
    <w:rsid w:val="00CE0F06"/>
    <w:rsid w:val="00CE1A43"/>
    <w:rsid w:val="00CE360C"/>
    <w:rsid w:val="00CE3648"/>
    <w:rsid w:val="00CE3E56"/>
    <w:rsid w:val="00CE4044"/>
    <w:rsid w:val="00CE5513"/>
    <w:rsid w:val="00CE57B4"/>
    <w:rsid w:val="00CE60F1"/>
    <w:rsid w:val="00CE7792"/>
    <w:rsid w:val="00CF0BA4"/>
    <w:rsid w:val="00CF2113"/>
    <w:rsid w:val="00CF2117"/>
    <w:rsid w:val="00CF2CDB"/>
    <w:rsid w:val="00CF4339"/>
    <w:rsid w:val="00CF47B7"/>
    <w:rsid w:val="00CF5910"/>
    <w:rsid w:val="00CF5EDB"/>
    <w:rsid w:val="00CF6E69"/>
    <w:rsid w:val="00D0002F"/>
    <w:rsid w:val="00D0082F"/>
    <w:rsid w:val="00D0151E"/>
    <w:rsid w:val="00D02983"/>
    <w:rsid w:val="00D046ED"/>
    <w:rsid w:val="00D04816"/>
    <w:rsid w:val="00D055FC"/>
    <w:rsid w:val="00D058A4"/>
    <w:rsid w:val="00D07465"/>
    <w:rsid w:val="00D07856"/>
    <w:rsid w:val="00D10A2D"/>
    <w:rsid w:val="00D11129"/>
    <w:rsid w:val="00D1149B"/>
    <w:rsid w:val="00D11517"/>
    <w:rsid w:val="00D12063"/>
    <w:rsid w:val="00D12109"/>
    <w:rsid w:val="00D12186"/>
    <w:rsid w:val="00D1268A"/>
    <w:rsid w:val="00D13070"/>
    <w:rsid w:val="00D2256C"/>
    <w:rsid w:val="00D22A87"/>
    <w:rsid w:val="00D23DB9"/>
    <w:rsid w:val="00D243E7"/>
    <w:rsid w:val="00D24483"/>
    <w:rsid w:val="00D24873"/>
    <w:rsid w:val="00D24B42"/>
    <w:rsid w:val="00D25355"/>
    <w:rsid w:val="00D26BD0"/>
    <w:rsid w:val="00D26C30"/>
    <w:rsid w:val="00D272DB"/>
    <w:rsid w:val="00D277E4"/>
    <w:rsid w:val="00D27CB8"/>
    <w:rsid w:val="00D3032B"/>
    <w:rsid w:val="00D30F82"/>
    <w:rsid w:val="00D31AAE"/>
    <w:rsid w:val="00D32C41"/>
    <w:rsid w:val="00D32F63"/>
    <w:rsid w:val="00D377DD"/>
    <w:rsid w:val="00D37C81"/>
    <w:rsid w:val="00D40BD3"/>
    <w:rsid w:val="00D4103B"/>
    <w:rsid w:val="00D4218A"/>
    <w:rsid w:val="00D430F1"/>
    <w:rsid w:val="00D43479"/>
    <w:rsid w:val="00D43BA0"/>
    <w:rsid w:val="00D4406B"/>
    <w:rsid w:val="00D4468A"/>
    <w:rsid w:val="00D44E48"/>
    <w:rsid w:val="00D45072"/>
    <w:rsid w:val="00D45B54"/>
    <w:rsid w:val="00D46D4B"/>
    <w:rsid w:val="00D46D6C"/>
    <w:rsid w:val="00D47E31"/>
    <w:rsid w:val="00D50498"/>
    <w:rsid w:val="00D504B1"/>
    <w:rsid w:val="00D509FA"/>
    <w:rsid w:val="00D50DDA"/>
    <w:rsid w:val="00D5126E"/>
    <w:rsid w:val="00D51645"/>
    <w:rsid w:val="00D545B9"/>
    <w:rsid w:val="00D55837"/>
    <w:rsid w:val="00D55A14"/>
    <w:rsid w:val="00D560F0"/>
    <w:rsid w:val="00D56500"/>
    <w:rsid w:val="00D56A5B"/>
    <w:rsid w:val="00D56F92"/>
    <w:rsid w:val="00D56F9D"/>
    <w:rsid w:val="00D57C20"/>
    <w:rsid w:val="00D57DC0"/>
    <w:rsid w:val="00D60352"/>
    <w:rsid w:val="00D607CD"/>
    <w:rsid w:val="00D62204"/>
    <w:rsid w:val="00D62971"/>
    <w:rsid w:val="00D62B1B"/>
    <w:rsid w:val="00D6328A"/>
    <w:rsid w:val="00D63F85"/>
    <w:rsid w:val="00D6404E"/>
    <w:rsid w:val="00D64479"/>
    <w:rsid w:val="00D64CE0"/>
    <w:rsid w:val="00D65145"/>
    <w:rsid w:val="00D65702"/>
    <w:rsid w:val="00D65C95"/>
    <w:rsid w:val="00D65F5E"/>
    <w:rsid w:val="00D6771A"/>
    <w:rsid w:val="00D71F41"/>
    <w:rsid w:val="00D726E8"/>
    <w:rsid w:val="00D7390B"/>
    <w:rsid w:val="00D74C54"/>
    <w:rsid w:val="00D75090"/>
    <w:rsid w:val="00D773E0"/>
    <w:rsid w:val="00D77B24"/>
    <w:rsid w:val="00D80037"/>
    <w:rsid w:val="00D80324"/>
    <w:rsid w:val="00D81525"/>
    <w:rsid w:val="00D81A7E"/>
    <w:rsid w:val="00D81F3A"/>
    <w:rsid w:val="00D821C8"/>
    <w:rsid w:val="00D83057"/>
    <w:rsid w:val="00D84FA9"/>
    <w:rsid w:val="00D85304"/>
    <w:rsid w:val="00D85794"/>
    <w:rsid w:val="00D86FA9"/>
    <w:rsid w:val="00D875C5"/>
    <w:rsid w:val="00D877DD"/>
    <w:rsid w:val="00D90562"/>
    <w:rsid w:val="00D905B2"/>
    <w:rsid w:val="00D91218"/>
    <w:rsid w:val="00D92C34"/>
    <w:rsid w:val="00D93272"/>
    <w:rsid w:val="00D94B41"/>
    <w:rsid w:val="00D94FFC"/>
    <w:rsid w:val="00D951C7"/>
    <w:rsid w:val="00D95A1C"/>
    <w:rsid w:val="00D95B54"/>
    <w:rsid w:val="00D963EB"/>
    <w:rsid w:val="00D96685"/>
    <w:rsid w:val="00D9676E"/>
    <w:rsid w:val="00DA0200"/>
    <w:rsid w:val="00DA08FC"/>
    <w:rsid w:val="00DA263B"/>
    <w:rsid w:val="00DA2849"/>
    <w:rsid w:val="00DA2E74"/>
    <w:rsid w:val="00DA3873"/>
    <w:rsid w:val="00DA3C32"/>
    <w:rsid w:val="00DA3ED0"/>
    <w:rsid w:val="00DA43B2"/>
    <w:rsid w:val="00DA4698"/>
    <w:rsid w:val="00DA6D49"/>
    <w:rsid w:val="00DA6E67"/>
    <w:rsid w:val="00DA763D"/>
    <w:rsid w:val="00DA7DF0"/>
    <w:rsid w:val="00DB0362"/>
    <w:rsid w:val="00DB050E"/>
    <w:rsid w:val="00DB0607"/>
    <w:rsid w:val="00DB094A"/>
    <w:rsid w:val="00DB1D2F"/>
    <w:rsid w:val="00DB289F"/>
    <w:rsid w:val="00DB2A0D"/>
    <w:rsid w:val="00DB46F6"/>
    <w:rsid w:val="00DB5F61"/>
    <w:rsid w:val="00DB6A10"/>
    <w:rsid w:val="00DB75BC"/>
    <w:rsid w:val="00DC12F2"/>
    <w:rsid w:val="00DC1730"/>
    <w:rsid w:val="00DC25B0"/>
    <w:rsid w:val="00DC27FA"/>
    <w:rsid w:val="00DC2D02"/>
    <w:rsid w:val="00DC60BB"/>
    <w:rsid w:val="00DC6FA1"/>
    <w:rsid w:val="00DC6FFD"/>
    <w:rsid w:val="00DC7102"/>
    <w:rsid w:val="00DC716F"/>
    <w:rsid w:val="00DC7DBB"/>
    <w:rsid w:val="00DD02D9"/>
    <w:rsid w:val="00DD0E62"/>
    <w:rsid w:val="00DD15C4"/>
    <w:rsid w:val="00DD3422"/>
    <w:rsid w:val="00DD3BCF"/>
    <w:rsid w:val="00DD4937"/>
    <w:rsid w:val="00DD54DD"/>
    <w:rsid w:val="00DD6D72"/>
    <w:rsid w:val="00DD7535"/>
    <w:rsid w:val="00DE1385"/>
    <w:rsid w:val="00DE1A1C"/>
    <w:rsid w:val="00DE1FBC"/>
    <w:rsid w:val="00DE25F0"/>
    <w:rsid w:val="00DE28D7"/>
    <w:rsid w:val="00DE30CB"/>
    <w:rsid w:val="00DE3163"/>
    <w:rsid w:val="00DE4108"/>
    <w:rsid w:val="00DE62F2"/>
    <w:rsid w:val="00DE6B82"/>
    <w:rsid w:val="00DF0BAE"/>
    <w:rsid w:val="00DF0EF4"/>
    <w:rsid w:val="00DF1401"/>
    <w:rsid w:val="00DF1C55"/>
    <w:rsid w:val="00DF5199"/>
    <w:rsid w:val="00DF5332"/>
    <w:rsid w:val="00DF54B4"/>
    <w:rsid w:val="00DF5749"/>
    <w:rsid w:val="00DF5ED3"/>
    <w:rsid w:val="00DF70C5"/>
    <w:rsid w:val="00DF79ED"/>
    <w:rsid w:val="00E01717"/>
    <w:rsid w:val="00E01879"/>
    <w:rsid w:val="00E0193C"/>
    <w:rsid w:val="00E02022"/>
    <w:rsid w:val="00E024ED"/>
    <w:rsid w:val="00E03FAF"/>
    <w:rsid w:val="00E046BB"/>
    <w:rsid w:val="00E0489C"/>
    <w:rsid w:val="00E05783"/>
    <w:rsid w:val="00E05E1E"/>
    <w:rsid w:val="00E101E2"/>
    <w:rsid w:val="00E10E78"/>
    <w:rsid w:val="00E11524"/>
    <w:rsid w:val="00E11A38"/>
    <w:rsid w:val="00E11F7C"/>
    <w:rsid w:val="00E123DD"/>
    <w:rsid w:val="00E12677"/>
    <w:rsid w:val="00E12EE1"/>
    <w:rsid w:val="00E15403"/>
    <w:rsid w:val="00E15E25"/>
    <w:rsid w:val="00E17E99"/>
    <w:rsid w:val="00E17FFB"/>
    <w:rsid w:val="00E20217"/>
    <w:rsid w:val="00E209C6"/>
    <w:rsid w:val="00E2179E"/>
    <w:rsid w:val="00E21D20"/>
    <w:rsid w:val="00E21D61"/>
    <w:rsid w:val="00E220A2"/>
    <w:rsid w:val="00E220D2"/>
    <w:rsid w:val="00E229E2"/>
    <w:rsid w:val="00E23399"/>
    <w:rsid w:val="00E23AC4"/>
    <w:rsid w:val="00E24441"/>
    <w:rsid w:val="00E2529A"/>
    <w:rsid w:val="00E26733"/>
    <w:rsid w:val="00E26FB2"/>
    <w:rsid w:val="00E27A63"/>
    <w:rsid w:val="00E31228"/>
    <w:rsid w:val="00E31789"/>
    <w:rsid w:val="00E33D25"/>
    <w:rsid w:val="00E34840"/>
    <w:rsid w:val="00E349F2"/>
    <w:rsid w:val="00E361F6"/>
    <w:rsid w:val="00E37206"/>
    <w:rsid w:val="00E374AF"/>
    <w:rsid w:val="00E376CB"/>
    <w:rsid w:val="00E377CF"/>
    <w:rsid w:val="00E40251"/>
    <w:rsid w:val="00E40D24"/>
    <w:rsid w:val="00E40D83"/>
    <w:rsid w:val="00E40E84"/>
    <w:rsid w:val="00E4130D"/>
    <w:rsid w:val="00E4226F"/>
    <w:rsid w:val="00E44A25"/>
    <w:rsid w:val="00E454D3"/>
    <w:rsid w:val="00E454E9"/>
    <w:rsid w:val="00E47249"/>
    <w:rsid w:val="00E4781B"/>
    <w:rsid w:val="00E47C2A"/>
    <w:rsid w:val="00E47FC2"/>
    <w:rsid w:val="00E50497"/>
    <w:rsid w:val="00E50D88"/>
    <w:rsid w:val="00E51435"/>
    <w:rsid w:val="00E51863"/>
    <w:rsid w:val="00E52D13"/>
    <w:rsid w:val="00E54C47"/>
    <w:rsid w:val="00E54ED5"/>
    <w:rsid w:val="00E55CA9"/>
    <w:rsid w:val="00E55EC9"/>
    <w:rsid w:val="00E56240"/>
    <w:rsid w:val="00E60455"/>
    <w:rsid w:val="00E60D9F"/>
    <w:rsid w:val="00E60F52"/>
    <w:rsid w:val="00E613E3"/>
    <w:rsid w:val="00E61846"/>
    <w:rsid w:val="00E61A98"/>
    <w:rsid w:val="00E61F3F"/>
    <w:rsid w:val="00E62E9F"/>
    <w:rsid w:val="00E6403E"/>
    <w:rsid w:val="00E6431E"/>
    <w:rsid w:val="00E64DBE"/>
    <w:rsid w:val="00E65945"/>
    <w:rsid w:val="00E6595D"/>
    <w:rsid w:val="00E65D85"/>
    <w:rsid w:val="00E65E9C"/>
    <w:rsid w:val="00E66D53"/>
    <w:rsid w:val="00E66E24"/>
    <w:rsid w:val="00E67819"/>
    <w:rsid w:val="00E70D28"/>
    <w:rsid w:val="00E70D4C"/>
    <w:rsid w:val="00E71980"/>
    <w:rsid w:val="00E7225E"/>
    <w:rsid w:val="00E72391"/>
    <w:rsid w:val="00E72BAB"/>
    <w:rsid w:val="00E73692"/>
    <w:rsid w:val="00E74BB7"/>
    <w:rsid w:val="00E750BB"/>
    <w:rsid w:val="00E75344"/>
    <w:rsid w:val="00E756FF"/>
    <w:rsid w:val="00E75D99"/>
    <w:rsid w:val="00E765D5"/>
    <w:rsid w:val="00E81161"/>
    <w:rsid w:val="00E84004"/>
    <w:rsid w:val="00E84132"/>
    <w:rsid w:val="00E847BB"/>
    <w:rsid w:val="00E84B9F"/>
    <w:rsid w:val="00E8593C"/>
    <w:rsid w:val="00E867DC"/>
    <w:rsid w:val="00E86BD4"/>
    <w:rsid w:val="00E909A4"/>
    <w:rsid w:val="00E90BD6"/>
    <w:rsid w:val="00E91521"/>
    <w:rsid w:val="00E9195A"/>
    <w:rsid w:val="00E92465"/>
    <w:rsid w:val="00E94E24"/>
    <w:rsid w:val="00E95C67"/>
    <w:rsid w:val="00E962D8"/>
    <w:rsid w:val="00E9716E"/>
    <w:rsid w:val="00EA03B0"/>
    <w:rsid w:val="00EA05FF"/>
    <w:rsid w:val="00EA0B09"/>
    <w:rsid w:val="00EA0E9B"/>
    <w:rsid w:val="00EA1643"/>
    <w:rsid w:val="00EA1E76"/>
    <w:rsid w:val="00EA33B4"/>
    <w:rsid w:val="00EA3433"/>
    <w:rsid w:val="00EA348B"/>
    <w:rsid w:val="00EA35F1"/>
    <w:rsid w:val="00EA3BAF"/>
    <w:rsid w:val="00EA3FCB"/>
    <w:rsid w:val="00EA58C1"/>
    <w:rsid w:val="00EA5ADF"/>
    <w:rsid w:val="00EA7864"/>
    <w:rsid w:val="00EA794E"/>
    <w:rsid w:val="00EA7C40"/>
    <w:rsid w:val="00EB12E6"/>
    <w:rsid w:val="00EB17B0"/>
    <w:rsid w:val="00EB200E"/>
    <w:rsid w:val="00EB26DD"/>
    <w:rsid w:val="00EB2BB4"/>
    <w:rsid w:val="00EB51C4"/>
    <w:rsid w:val="00EB5E82"/>
    <w:rsid w:val="00EB66A0"/>
    <w:rsid w:val="00EB7443"/>
    <w:rsid w:val="00EB76C4"/>
    <w:rsid w:val="00EB779F"/>
    <w:rsid w:val="00EB7B07"/>
    <w:rsid w:val="00EC1F76"/>
    <w:rsid w:val="00EC2923"/>
    <w:rsid w:val="00EC2D87"/>
    <w:rsid w:val="00EC3DA1"/>
    <w:rsid w:val="00EC488A"/>
    <w:rsid w:val="00EC5107"/>
    <w:rsid w:val="00EC682F"/>
    <w:rsid w:val="00EC6BDB"/>
    <w:rsid w:val="00EC6FB0"/>
    <w:rsid w:val="00ED041D"/>
    <w:rsid w:val="00ED0875"/>
    <w:rsid w:val="00ED09E7"/>
    <w:rsid w:val="00ED145D"/>
    <w:rsid w:val="00ED3254"/>
    <w:rsid w:val="00ED4041"/>
    <w:rsid w:val="00ED461C"/>
    <w:rsid w:val="00ED568F"/>
    <w:rsid w:val="00ED5B9D"/>
    <w:rsid w:val="00ED6698"/>
    <w:rsid w:val="00ED6B63"/>
    <w:rsid w:val="00ED7505"/>
    <w:rsid w:val="00EE04FD"/>
    <w:rsid w:val="00EE190E"/>
    <w:rsid w:val="00EE1A69"/>
    <w:rsid w:val="00EE2CA1"/>
    <w:rsid w:val="00EE31EF"/>
    <w:rsid w:val="00EE3578"/>
    <w:rsid w:val="00EE4D34"/>
    <w:rsid w:val="00EE4D4C"/>
    <w:rsid w:val="00EE5670"/>
    <w:rsid w:val="00EE6795"/>
    <w:rsid w:val="00EE7A97"/>
    <w:rsid w:val="00EF0DC1"/>
    <w:rsid w:val="00EF0E76"/>
    <w:rsid w:val="00EF2098"/>
    <w:rsid w:val="00EF29F2"/>
    <w:rsid w:val="00EF2BD9"/>
    <w:rsid w:val="00EF4987"/>
    <w:rsid w:val="00EF5318"/>
    <w:rsid w:val="00EF5407"/>
    <w:rsid w:val="00EF57A6"/>
    <w:rsid w:val="00EF6B4C"/>
    <w:rsid w:val="00EF6B5F"/>
    <w:rsid w:val="00EF71DA"/>
    <w:rsid w:val="00EF73FE"/>
    <w:rsid w:val="00F00167"/>
    <w:rsid w:val="00F01C77"/>
    <w:rsid w:val="00F0240D"/>
    <w:rsid w:val="00F02EAB"/>
    <w:rsid w:val="00F0437E"/>
    <w:rsid w:val="00F054D5"/>
    <w:rsid w:val="00F05671"/>
    <w:rsid w:val="00F05738"/>
    <w:rsid w:val="00F058E3"/>
    <w:rsid w:val="00F05CAA"/>
    <w:rsid w:val="00F05FF3"/>
    <w:rsid w:val="00F06404"/>
    <w:rsid w:val="00F06893"/>
    <w:rsid w:val="00F10104"/>
    <w:rsid w:val="00F105D0"/>
    <w:rsid w:val="00F10C69"/>
    <w:rsid w:val="00F11E5F"/>
    <w:rsid w:val="00F13354"/>
    <w:rsid w:val="00F14061"/>
    <w:rsid w:val="00F1433F"/>
    <w:rsid w:val="00F15ED0"/>
    <w:rsid w:val="00F169A1"/>
    <w:rsid w:val="00F17B92"/>
    <w:rsid w:val="00F20C62"/>
    <w:rsid w:val="00F23EEC"/>
    <w:rsid w:val="00F2408C"/>
    <w:rsid w:val="00F24B38"/>
    <w:rsid w:val="00F250A2"/>
    <w:rsid w:val="00F25569"/>
    <w:rsid w:val="00F25D78"/>
    <w:rsid w:val="00F262DC"/>
    <w:rsid w:val="00F267E3"/>
    <w:rsid w:val="00F2683C"/>
    <w:rsid w:val="00F268FB"/>
    <w:rsid w:val="00F2735B"/>
    <w:rsid w:val="00F2750A"/>
    <w:rsid w:val="00F307AB"/>
    <w:rsid w:val="00F3084A"/>
    <w:rsid w:val="00F30F0E"/>
    <w:rsid w:val="00F32A8E"/>
    <w:rsid w:val="00F32D1A"/>
    <w:rsid w:val="00F33FB5"/>
    <w:rsid w:val="00F34148"/>
    <w:rsid w:val="00F34ACC"/>
    <w:rsid w:val="00F35867"/>
    <w:rsid w:val="00F36DE4"/>
    <w:rsid w:val="00F37112"/>
    <w:rsid w:val="00F37FC4"/>
    <w:rsid w:val="00F4165A"/>
    <w:rsid w:val="00F421CF"/>
    <w:rsid w:val="00F43140"/>
    <w:rsid w:val="00F43178"/>
    <w:rsid w:val="00F43A3E"/>
    <w:rsid w:val="00F4454D"/>
    <w:rsid w:val="00F46125"/>
    <w:rsid w:val="00F465D2"/>
    <w:rsid w:val="00F500B5"/>
    <w:rsid w:val="00F5098D"/>
    <w:rsid w:val="00F5155E"/>
    <w:rsid w:val="00F51ADE"/>
    <w:rsid w:val="00F52288"/>
    <w:rsid w:val="00F52776"/>
    <w:rsid w:val="00F52B26"/>
    <w:rsid w:val="00F53450"/>
    <w:rsid w:val="00F53B48"/>
    <w:rsid w:val="00F53E6B"/>
    <w:rsid w:val="00F54D04"/>
    <w:rsid w:val="00F550CD"/>
    <w:rsid w:val="00F55497"/>
    <w:rsid w:val="00F5563A"/>
    <w:rsid w:val="00F5706E"/>
    <w:rsid w:val="00F570CF"/>
    <w:rsid w:val="00F57A2C"/>
    <w:rsid w:val="00F57D80"/>
    <w:rsid w:val="00F57D83"/>
    <w:rsid w:val="00F604FB"/>
    <w:rsid w:val="00F60833"/>
    <w:rsid w:val="00F6101F"/>
    <w:rsid w:val="00F61078"/>
    <w:rsid w:val="00F613FB"/>
    <w:rsid w:val="00F617D6"/>
    <w:rsid w:val="00F620E5"/>
    <w:rsid w:val="00F63C2C"/>
    <w:rsid w:val="00F65B87"/>
    <w:rsid w:val="00F66545"/>
    <w:rsid w:val="00F6675B"/>
    <w:rsid w:val="00F67D0B"/>
    <w:rsid w:val="00F7083E"/>
    <w:rsid w:val="00F71204"/>
    <w:rsid w:val="00F714F6"/>
    <w:rsid w:val="00F719B9"/>
    <w:rsid w:val="00F72B67"/>
    <w:rsid w:val="00F731B7"/>
    <w:rsid w:val="00F736A3"/>
    <w:rsid w:val="00F7434F"/>
    <w:rsid w:val="00F747E5"/>
    <w:rsid w:val="00F74F6C"/>
    <w:rsid w:val="00F76075"/>
    <w:rsid w:val="00F7670A"/>
    <w:rsid w:val="00F80550"/>
    <w:rsid w:val="00F809D0"/>
    <w:rsid w:val="00F80B94"/>
    <w:rsid w:val="00F81368"/>
    <w:rsid w:val="00F8268D"/>
    <w:rsid w:val="00F83172"/>
    <w:rsid w:val="00F834F3"/>
    <w:rsid w:val="00F840DC"/>
    <w:rsid w:val="00F864E8"/>
    <w:rsid w:val="00F865B0"/>
    <w:rsid w:val="00F86E71"/>
    <w:rsid w:val="00F87025"/>
    <w:rsid w:val="00F90018"/>
    <w:rsid w:val="00F90033"/>
    <w:rsid w:val="00F903C5"/>
    <w:rsid w:val="00F90B22"/>
    <w:rsid w:val="00F911AB"/>
    <w:rsid w:val="00F91D91"/>
    <w:rsid w:val="00F93688"/>
    <w:rsid w:val="00F937B5"/>
    <w:rsid w:val="00F9457F"/>
    <w:rsid w:val="00F945AE"/>
    <w:rsid w:val="00F95C5E"/>
    <w:rsid w:val="00F96892"/>
    <w:rsid w:val="00F971A9"/>
    <w:rsid w:val="00F97884"/>
    <w:rsid w:val="00FA0578"/>
    <w:rsid w:val="00FA1D55"/>
    <w:rsid w:val="00FA265D"/>
    <w:rsid w:val="00FA2E58"/>
    <w:rsid w:val="00FA3214"/>
    <w:rsid w:val="00FA3AA1"/>
    <w:rsid w:val="00FA3ACC"/>
    <w:rsid w:val="00FA3D5C"/>
    <w:rsid w:val="00FA42EA"/>
    <w:rsid w:val="00FA4C1D"/>
    <w:rsid w:val="00FA5997"/>
    <w:rsid w:val="00FA5A3A"/>
    <w:rsid w:val="00FA5C98"/>
    <w:rsid w:val="00FA6335"/>
    <w:rsid w:val="00FA680A"/>
    <w:rsid w:val="00FA7396"/>
    <w:rsid w:val="00FA7D09"/>
    <w:rsid w:val="00FB045F"/>
    <w:rsid w:val="00FB142F"/>
    <w:rsid w:val="00FB1BCA"/>
    <w:rsid w:val="00FB2E1C"/>
    <w:rsid w:val="00FB2E82"/>
    <w:rsid w:val="00FB5200"/>
    <w:rsid w:val="00FB60E3"/>
    <w:rsid w:val="00FB6405"/>
    <w:rsid w:val="00FB6A16"/>
    <w:rsid w:val="00FB79F5"/>
    <w:rsid w:val="00FB7B61"/>
    <w:rsid w:val="00FC0247"/>
    <w:rsid w:val="00FC0948"/>
    <w:rsid w:val="00FC0BF8"/>
    <w:rsid w:val="00FC0E24"/>
    <w:rsid w:val="00FC13DD"/>
    <w:rsid w:val="00FC4B6A"/>
    <w:rsid w:val="00FC6CB4"/>
    <w:rsid w:val="00FC6DF3"/>
    <w:rsid w:val="00FC7062"/>
    <w:rsid w:val="00FC7605"/>
    <w:rsid w:val="00FC7983"/>
    <w:rsid w:val="00FD0CF4"/>
    <w:rsid w:val="00FD0E06"/>
    <w:rsid w:val="00FD1108"/>
    <w:rsid w:val="00FD44E7"/>
    <w:rsid w:val="00FD4950"/>
    <w:rsid w:val="00FD7F82"/>
    <w:rsid w:val="00FE078D"/>
    <w:rsid w:val="00FE14DF"/>
    <w:rsid w:val="00FE23B7"/>
    <w:rsid w:val="00FE2531"/>
    <w:rsid w:val="00FE2FC0"/>
    <w:rsid w:val="00FE3E78"/>
    <w:rsid w:val="00FE4521"/>
    <w:rsid w:val="00FE475E"/>
    <w:rsid w:val="00FE6AC0"/>
    <w:rsid w:val="00FE76C4"/>
    <w:rsid w:val="00FE7BC0"/>
    <w:rsid w:val="00FF02F3"/>
    <w:rsid w:val="00FF1D3C"/>
    <w:rsid w:val="00FF1EEE"/>
    <w:rsid w:val="00FF23C3"/>
    <w:rsid w:val="00FF2B7C"/>
    <w:rsid w:val="00FF3498"/>
    <w:rsid w:val="00FF362F"/>
    <w:rsid w:val="00FF364B"/>
    <w:rsid w:val="00FF3C69"/>
    <w:rsid w:val="00FF54DB"/>
    <w:rsid w:val="00FF56C8"/>
    <w:rsid w:val="00FF5F6E"/>
    <w:rsid w:val="00FF72C9"/>
    <w:rsid w:val="00FF785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33217A"/>
  <w15:docId w15:val="{9EE27D13-17CD-496E-8F1A-B9F5DCD352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8" w:unhideWhenUsed="1" w:qFormat="1"/>
    <w:lsdException w:name="heading 4" w:semiHidden="1" w:uiPriority="98" w:unhideWhenUsed="1" w:qFormat="1"/>
    <w:lsdException w:name="heading 5" w:semiHidden="1" w:uiPriority="98" w:unhideWhenUsed="1" w:qFormat="1"/>
    <w:lsdException w:name="heading 6" w:semiHidden="1" w:uiPriority="98" w:unhideWhenUsed="1" w:qFormat="1"/>
    <w:lsdException w:name="heading 7" w:semiHidden="1" w:uiPriority="98" w:unhideWhenUsed="1" w:qFormat="1"/>
    <w:lsdException w:name="heading 8" w:semiHidden="1" w:uiPriority="98" w:unhideWhenUsed="1" w:qFormat="1"/>
    <w:lsdException w:name="heading 9" w:semiHidden="1" w:uiPriority="98"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8"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1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25B4B"/>
    <w:pPr>
      <w:widowControl w:val="0"/>
      <w:spacing w:before="240" w:after="200" w:line="276" w:lineRule="auto"/>
      <w:outlineLvl w:val="0"/>
    </w:pPr>
    <w:rPr>
      <w:rFonts w:eastAsiaTheme="minorHAnsi"/>
      <w:sz w:val="44"/>
      <w:szCs w:val="44"/>
    </w:rPr>
  </w:style>
  <w:style w:type="paragraph" w:styleId="Heading2">
    <w:name w:val="heading 2"/>
    <w:basedOn w:val="SubHeading"/>
    <w:next w:val="Normal"/>
    <w:link w:val="Heading2Char"/>
    <w:uiPriority w:val="9"/>
    <w:qFormat/>
    <w:rsid w:val="00F81368"/>
    <w:pPr>
      <w:spacing w:before="120"/>
      <w:outlineLvl w:val="1"/>
    </w:pPr>
  </w:style>
  <w:style w:type="paragraph" w:styleId="Heading3">
    <w:name w:val="heading 3"/>
    <w:basedOn w:val="Normal"/>
    <w:next w:val="Normal"/>
    <w:link w:val="Heading3Char"/>
    <w:uiPriority w:val="98"/>
    <w:unhideWhenUsed/>
    <w:qFormat/>
    <w:rsid w:val="00F81368"/>
    <w:pPr>
      <w:keepNext/>
      <w:keepLines/>
      <w:widowControl w:val="0"/>
      <w:spacing w:before="200" w:after="200" w:line="276" w:lineRule="auto"/>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8"/>
    <w:unhideWhenUsed/>
    <w:rsid w:val="00F81368"/>
    <w:pPr>
      <w:keepNext/>
      <w:keepLines/>
      <w:widowControl w:val="0"/>
      <w:spacing w:before="200" w:after="200" w:line="276" w:lineRule="auto"/>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8"/>
    <w:unhideWhenUsed/>
    <w:rsid w:val="00F81368"/>
    <w:pPr>
      <w:keepNext/>
      <w:keepLines/>
      <w:widowControl w:val="0"/>
      <w:spacing w:before="200" w:after="200" w:line="276" w:lineRule="auto"/>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8"/>
    <w:unhideWhenUsed/>
    <w:rsid w:val="00F81368"/>
    <w:pPr>
      <w:keepNext/>
      <w:keepLines/>
      <w:widowControl w:val="0"/>
      <w:spacing w:before="200" w:after="200" w:line="276" w:lineRule="auto"/>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8"/>
    <w:unhideWhenUsed/>
    <w:rsid w:val="00F81368"/>
    <w:pPr>
      <w:keepNext/>
      <w:keepLines/>
      <w:widowControl w:val="0"/>
      <w:spacing w:before="200" w:after="200" w:line="276" w:lineRule="auto"/>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8"/>
    <w:unhideWhenUsed/>
    <w:rsid w:val="00F81368"/>
    <w:pPr>
      <w:keepNext/>
      <w:keepLines/>
      <w:widowControl w:val="0"/>
      <w:spacing w:before="200" w:after="20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8"/>
    <w:unhideWhenUsed/>
    <w:rsid w:val="00F81368"/>
    <w:pPr>
      <w:keepNext/>
      <w:keepLines/>
      <w:widowControl w:val="0"/>
      <w:spacing w:before="200" w:after="20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5B4B"/>
    <w:rPr>
      <w:rFonts w:eastAsiaTheme="minorHAnsi"/>
      <w:sz w:val="44"/>
      <w:szCs w:val="44"/>
    </w:rPr>
  </w:style>
  <w:style w:type="paragraph" w:customStyle="1" w:styleId="SubHeading">
    <w:name w:val="Sub Heading"/>
    <w:link w:val="SubHeadingChar"/>
    <w:uiPriority w:val="1"/>
    <w:rsid w:val="00F81368"/>
    <w:pPr>
      <w:spacing w:after="0" w:line="276" w:lineRule="auto"/>
    </w:pPr>
    <w:rPr>
      <w:rFonts w:ascii="Arial Bold" w:eastAsiaTheme="minorHAnsi" w:hAnsi="Arial Bold" w:cs="Arial"/>
      <w:b/>
      <w:sz w:val="28"/>
      <w:szCs w:val="44"/>
      <w:lang w:val="en-GB"/>
    </w:rPr>
  </w:style>
  <w:style w:type="character" w:customStyle="1" w:styleId="SubHeadingChar">
    <w:name w:val="Sub Heading Char"/>
    <w:basedOn w:val="MainHeadingChar"/>
    <w:link w:val="SubHeading"/>
    <w:uiPriority w:val="1"/>
    <w:rsid w:val="00F81368"/>
    <w:rPr>
      <w:rFonts w:ascii="Arial Bold" w:eastAsiaTheme="minorHAnsi" w:hAnsi="Arial Bold" w:cs="Arial"/>
      <w:b/>
      <w:sz w:val="28"/>
      <w:szCs w:val="44"/>
      <w:lang w:val="en-GB"/>
    </w:rPr>
  </w:style>
  <w:style w:type="character" w:customStyle="1" w:styleId="MainHeadingChar">
    <w:name w:val="Main Heading Char"/>
    <w:basedOn w:val="DefaultParagraphFont"/>
    <w:link w:val="MainHeading"/>
    <w:rsid w:val="00F81368"/>
    <w:rPr>
      <w:rFonts w:ascii="Arial Bold" w:eastAsiaTheme="minorHAnsi" w:hAnsi="Arial Bold"/>
      <w:b/>
      <w:sz w:val="44"/>
      <w:szCs w:val="44"/>
    </w:rPr>
  </w:style>
  <w:style w:type="paragraph" w:customStyle="1" w:styleId="MainHeading">
    <w:name w:val="Main Heading"/>
    <w:basedOn w:val="Normal"/>
    <w:link w:val="MainHeadingChar"/>
    <w:rsid w:val="00F81368"/>
    <w:pPr>
      <w:widowControl w:val="0"/>
      <w:spacing w:before="240" w:after="240" w:line="240" w:lineRule="auto"/>
    </w:pPr>
    <w:rPr>
      <w:rFonts w:ascii="Arial Bold" w:eastAsiaTheme="minorHAnsi" w:hAnsi="Arial Bold"/>
      <w:b/>
      <w:sz w:val="44"/>
      <w:szCs w:val="44"/>
    </w:rPr>
  </w:style>
  <w:style w:type="character" w:customStyle="1" w:styleId="Heading2Char">
    <w:name w:val="Heading 2 Char"/>
    <w:basedOn w:val="DefaultParagraphFont"/>
    <w:link w:val="Heading2"/>
    <w:uiPriority w:val="9"/>
    <w:rsid w:val="00F81368"/>
    <w:rPr>
      <w:rFonts w:ascii="Arial Bold" w:eastAsiaTheme="minorHAnsi" w:hAnsi="Arial Bold" w:cs="Arial"/>
      <w:b/>
      <w:sz w:val="28"/>
      <w:szCs w:val="44"/>
      <w:lang w:val="en-GB"/>
    </w:rPr>
  </w:style>
  <w:style w:type="character" w:customStyle="1" w:styleId="Heading3Char">
    <w:name w:val="Heading 3 Char"/>
    <w:basedOn w:val="DefaultParagraphFont"/>
    <w:link w:val="Heading3"/>
    <w:uiPriority w:val="98"/>
    <w:rsid w:val="00F81368"/>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8"/>
    <w:rsid w:val="00F81368"/>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8"/>
    <w:rsid w:val="00F81368"/>
    <w:rPr>
      <w:rFonts w:asciiTheme="majorHAnsi" w:eastAsiaTheme="majorEastAsia" w:hAnsiTheme="majorHAnsi" w:cstheme="majorBidi"/>
      <w:color w:val="1F4D78" w:themeColor="accent1" w:themeShade="7F"/>
    </w:rPr>
  </w:style>
  <w:style w:type="character" w:customStyle="1" w:styleId="Heading6Char">
    <w:name w:val="Heading 6 Char"/>
    <w:basedOn w:val="DefaultParagraphFont"/>
    <w:link w:val="Heading6"/>
    <w:uiPriority w:val="98"/>
    <w:rsid w:val="00F81368"/>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8"/>
    <w:rsid w:val="00F8136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8"/>
    <w:rsid w:val="00F8136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8"/>
    <w:rsid w:val="00F81368"/>
    <w:rPr>
      <w:rFonts w:asciiTheme="majorHAnsi" w:eastAsiaTheme="majorEastAsia" w:hAnsiTheme="majorHAnsi" w:cstheme="majorBidi"/>
      <w:i/>
      <w:iCs/>
      <w:color w:val="404040" w:themeColor="text1" w:themeTint="BF"/>
      <w:sz w:val="20"/>
      <w:szCs w:val="20"/>
    </w:rPr>
  </w:style>
  <w:style w:type="paragraph" w:styleId="ListParagraph">
    <w:name w:val="List Paragraph"/>
    <w:aliases w:val="LSBU List Paragraph"/>
    <w:basedOn w:val="Normal"/>
    <w:uiPriority w:val="34"/>
    <w:qFormat/>
    <w:rsid w:val="00FD0CF4"/>
    <w:pPr>
      <w:widowControl w:val="0"/>
      <w:spacing w:after="200" w:line="240" w:lineRule="auto"/>
      <w:ind w:left="567"/>
      <w:contextualSpacing/>
    </w:pPr>
    <w:rPr>
      <w:rFonts w:eastAsiaTheme="minorHAnsi"/>
    </w:rPr>
  </w:style>
  <w:style w:type="paragraph" w:customStyle="1" w:styleId="Para1Char">
    <w:name w:val="Para1 Char"/>
    <w:basedOn w:val="Normal"/>
    <w:rsid w:val="00FD0CF4"/>
    <w:pPr>
      <w:numPr>
        <w:numId w:val="1"/>
      </w:numPr>
      <w:spacing w:before="120" w:after="60" w:line="280" w:lineRule="exact"/>
      <w:jc w:val="both"/>
    </w:pPr>
    <w:rPr>
      <w:rFonts w:ascii="Arial" w:eastAsia="Times New Roman" w:hAnsi="Arial" w:cs="Arial"/>
      <w:bCs/>
      <w:sz w:val="20"/>
      <w:szCs w:val="20"/>
    </w:rPr>
  </w:style>
  <w:style w:type="paragraph" w:styleId="NormalWeb">
    <w:name w:val="Normal (Web)"/>
    <w:basedOn w:val="Normal"/>
    <w:uiPriority w:val="99"/>
    <w:unhideWhenUsed/>
    <w:rsid w:val="00925B4B"/>
    <w:pPr>
      <w:widowControl w:val="0"/>
      <w:spacing w:after="210" w:line="210" w:lineRule="atLeast"/>
      <w:jc w:val="both"/>
    </w:pPr>
    <w:rPr>
      <w:rFonts w:ascii="Times New Roman" w:eastAsia="Times New Roman" w:hAnsi="Times New Roman" w:cs="Times New Roman"/>
      <w:sz w:val="17"/>
      <w:szCs w:val="17"/>
      <w:lang w:eastAsia="en-GB"/>
    </w:rPr>
  </w:style>
  <w:style w:type="character" w:styleId="Hyperlink">
    <w:name w:val="Hyperlink"/>
    <w:basedOn w:val="DefaultParagraphFont"/>
    <w:uiPriority w:val="99"/>
    <w:unhideWhenUsed/>
    <w:rsid w:val="00444C9C"/>
    <w:rPr>
      <w:color w:val="0563C1" w:themeColor="hyperlink"/>
      <w:u w:val="single"/>
    </w:rPr>
  </w:style>
  <w:style w:type="character" w:customStyle="1" w:styleId="UnresolvedMention">
    <w:name w:val="Unresolved Mention"/>
    <w:basedOn w:val="DefaultParagraphFont"/>
    <w:uiPriority w:val="99"/>
    <w:semiHidden/>
    <w:unhideWhenUsed/>
    <w:rsid w:val="00444C9C"/>
    <w:rPr>
      <w:color w:val="605E5C"/>
      <w:shd w:val="clear" w:color="auto" w:fill="E1DFDD"/>
    </w:rPr>
  </w:style>
  <w:style w:type="paragraph" w:styleId="Header">
    <w:name w:val="header"/>
    <w:basedOn w:val="Normal"/>
    <w:link w:val="HeaderChar"/>
    <w:uiPriority w:val="99"/>
    <w:unhideWhenUsed/>
    <w:rsid w:val="00506F8C"/>
    <w:pPr>
      <w:tabs>
        <w:tab w:val="center" w:pos="4680"/>
        <w:tab w:val="right" w:pos="9360"/>
      </w:tabs>
      <w:spacing w:after="0" w:line="240" w:lineRule="auto"/>
    </w:pPr>
  </w:style>
  <w:style w:type="character" w:customStyle="1" w:styleId="HeaderChar">
    <w:name w:val="Header Char"/>
    <w:basedOn w:val="DefaultParagraphFont"/>
    <w:link w:val="Header"/>
    <w:uiPriority w:val="99"/>
    <w:rsid w:val="00506F8C"/>
  </w:style>
  <w:style w:type="paragraph" w:styleId="NoSpacing">
    <w:name w:val="No Spacing"/>
    <w:aliases w:val="sub heading"/>
    <w:next w:val="Normal"/>
    <w:uiPriority w:val="1"/>
    <w:rsid w:val="00F81368"/>
    <w:pPr>
      <w:spacing w:after="0" w:line="240" w:lineRule="auto"/>
    </w:pPr>
    <w:rPr>
      <w:rFonts w:ascii="TheSerif HP6 SemiBold" w:eastAsiaTheme="minorHAnsi" w:hAnsi="TheSerif HP6 SemiBold" w:cstheme="majorBidi"/>
      <w:szCs w:val="28"/>
      <w:lang w:val="en-GB"/>
    </w:rPr>
  </w:style>
  <w:style w:type="paragraph" w:styleId="Title">
    <w:name w:val="Title"/>
    <w:basedOn w:val="Normal"/>
    <w:next w:val="Normal"/>
    <w:link w:val="TitleChar"/>
    <w:qFormat/>
    <w:rsid w:val="00F81368"/>
    <w:pPr>
      <w:widowControl w:val="0"/>
      <w:tabs>
        <w:tab w:val="left" w:pos="1740"/>
        <w:tab w:val="right" w:pos="9026"/>
      </w:tabs>
      <w:spacing w:before="240" w:after="200" w:line="240" w:lineRule="auto"/>
      <w:contextualSpacing/>
      <w:jc w:val="right"/>
    </w:pPr>
    <w:rPr>
      <w:rFonts w:eastAsiaTheme="majorEastAsia"/>
      <w:b/>
      <w:color w:val="323E4F" w:themeColor="text2" w:themeShade="BF"/>
      <w:spacing w:val="5"/>
      <w:kern w:val="28"/>
      <w:sz w:val="52"/>
      <w:szCs w:val="52"/>
    </w:rPr>
  </w:style>
  <w:style w:type="character" w:customStyle="1" w:styleId="TitleChar">
    <w:name w:val="Title Char"/>
    <w:basedOn w:val="DefaultParagraphFont"/>
    <w:link w:val="Title"/>
    <w:rsid w:val="00F81368"/>
    <w:rPr>
      <w:rFonts w:eastAsiaTheme="majorEastAsia"/>
      <w:b/>
      <w:color w:val="323E4F" w:themeColor="text2" w:themeShade="BF"/>
      <w:spacing w:val="5"/>
      <w:kern w:val="28"/>
      <w:sz w:val="52"/>
      <w:szCs w:val="52"/>
    </w:rPr>
  </w:style>
  <w:style w:type="paragraph" w:styleId="Subtitle">
    <w:name w:val="Subtitle"/>
    <w:basedOn w:val="Normal"/>
    <w:next w:val="Normal"/>
    <w:link w:val="SubtitleChar"/>
    <w:uiPriority w:val="2"/>
    <w:qFormat/>
    <w:rsid w:val="00F81368"/>
    <w:pPr>
      <w:widowControl w:val="0"/>
      <w:numPr>
        <w:ilvl w:val="1"/>
      </w:numPr>
      <w:spacing w:after="200" w:line="276" w:lineRule="auto"/>
      <w:jc w:val="right"/>
    </w:pPr>
    <w:rPr>
      <w:rFonts w:asciiTheme="majorHAnsi" w:eastAsiaTheme="majorEastAsia" w:hAnsiTheme="majorHAnsi"/>
      <w:b/>
      <w:i/>
      <w:iCs/>
      <w:color w:val="5B9BD5" w:themeColor="accent1"/>
      <w:spacing w:val="15"/>
      <w:sz w:val="32"/>
      <w:szCs w:val="32"/>
    </w:rPr>
  </w:style>
  <w:style w:type="character" w:customStyle="1" w:styleId="SubtitleChar">
    <w:name w:val="Subtitle Char"/>
    <w:basedOn w:val="DefaultParagraphFont"/>
    <w:link w:val="Subtitle"/>
    <w:uiPriority w:val="2"/>
    <w:rsid w:val="00F81368"/>
    <w:rPr>
      <w:rFonts w:asciiTheme="majorHAnsi" w:eastAsiaTheme="majorEastAsia" w:hAnsiTheme="majorHAnsi"/>
      <w:b/>
      <w:i/>
      <w:iCs/>
      <w:color w:val="5B9BD5" w:themeColor="accent1"/>
      <w:spacing w:val="15"/>
      <w:sz w:val="32"/>
      <w:szCs w:val="32"/>
    </w:rPr>
  </w:style>
  <w:style w:type="character" w:styleId="Strong">
    <w:name w:val="Strong"/>
    <w:aliases w:val="LSBU Strong"/>
    <w:basedOn w:val="DefaultParagraphFont"/>
    <w:uiPriority w:val="22"/>
    <w:qFormat/>
    <w:rsid w:val="00F81368"/>
    <w:rPr>
      <w:rFonts w:ascii="Arial Bold" w:hAnsi="Arial Bold"/>
      <w:b/>
      <w:bCs w:val="0"/>
      <w:sz w:val="24"/>
    </w:rPr>
  </w:style>
  <w:style w:type="character" w:styleId="Emphasis">
    <w:name w:val="Emphasis"/>
    <w:aliases w:val="LSBU Emphasis"/>
    <w:basedOn w:val="DefaultParagraphFont"/>
    <w:uiPriority w:val="20"/>
    <w:qFormat/>
    <w:rsid w:val="00F81368"/>
    <w:rPr>
      <w:rFonts w:ascii="Arial" w:hAnsi="Arial"/>
      <w:i/>
      <w:iCs/>
      <w:color w:val="auto"/>
      <w:sz w:val="24"/>
    </w:rPr>
  </w:style>
  <w:style w:type="paragraph" w:styleId="Quote">
    <w:name w:val="Quote"/>
    <w:aliases w:val="LSBU Quote"/>
    <w:basedOn w:val="Normal"/>
    <w:next w:val="Normal"/>
    <w:link w:val="QuoteChar"/>
    <w:uiPriority w:val="8"/>
    <w:qFormat/>
    <w:rsid w:val="00F81368"/>
    <w:pPr>
      <w:widowControl w:val="0"/>
      <w:spacing w:before="120" w:after="120" w:line="240" w:lineRule="auto"/>
    </w:pPr>
    <w:rPr>
      <w:rFonts w:eastAsiaTheme="minorHAnsi"/>
      <w:i/>
      <w:iCs/>
      <w:color w:val="000000" w:themeColor="text1"/>
    </w:rPr>
  </w:style>
  <w:style w:type="character" w:customStyle="1" w:styleId="QuoteChar">
    <w:name w:val="Quote Char"/>
    <w:aliases w:val="LSBU Quote Char"/>
    <w:basedOn w:val="DefaultParagraphFont"/>
    <w:link w:val="Quote"/>
    <w:uiPriority w:val="8"/>
    <w:rsid w:val="00F81368"/>
    <w:rPr>
      <w:rFonts w:eastAsiaTheme="minorHAnsi"/>
      <w:i/>
      <w:iCs/>
      <w:color w:val="000000" w:themeColor="text1"/>
    </w:rPr>
  </w:style>
  <w:style w:type="paragraph" w:styleId="IntenseQuote">
    <w:name w:val="Intense Quote"/>
    <w:aliases w:val="LSBU Intense Quote"/>
    <w:basedOn w:val="Normal"/>
    <w:next w:val="Normal"/>
    <w:link w:val="IntenseQuoteChar"/>
    <w:uiPriority w:val="30"/>
    <w:rsid w:val="00F81368"/>
    <w:pPr>
      <w:widowControl w:val="0"/>
      <w:pBdr>
        <w:bottom w:val="single" w:sz="4" w:space="4" w:color="5B9BD5" w:themeColor="accent1"/>
      </w:pBdr>
      <w:spacing w:before="240" w:after="240" w:line="276" w:lineRule="auto"/>
      <w:ind w:left="936" w:right="936"/>
    </w:pPr>
    <w:rPr>
      <w:rFonts w:ascii="Arial Bold" w:eastAsiaTheme="minorHAnsi" w:hAnsi="Arial Bold"/>
      <w:b/>
      <w:i/>
      <w:iCs/>
      <w:color w:val="5B9BD5" w:themeColor="accent1"/>
    </w:rPr>
  </w:style>
  <w:style w:type="character" w:customStyle="1" w:styleId="IntenseQuoteChar">
    <w:name w:val="Intense Quote Char"/>
    <w:aliases w:val="LSBU Intense Quote Char"/>
    <w:basedOn w:val="DefaultParagraphFont"/>
    <w:link w:val="IntenseQuote"/>
    <w:uiPriority w:val="30"/>
    <w:rsid w:val="00F81368"/>
    <w:rPr>
      <w:rFonts w:ascii="Arial Bold" w:eastAsiaTheme="minorHAnsi" w:hAnsi="Arial Bold"/>
      <w:b/>
      <w:i/>
      <w:iCs/>
      <w:color w:val="5B9BD5" w:themeColor="accent1"/>
    </w:rPr>
  </w:style>
  <w:style w:type="character" w:styleId="SubtleEmphasis">
    <w:name w:val="Subtle Emphasis"/>
    <w:aliases w:val="LSBU Subtle Emphasis"/>
    <w:basedOn w:val="DefaultParagraphFont"/>
    <w:uiPriority w:val="19"/>
    <w:rsid w:val="00F81368"/>
    <w:rPr>
      <w:rFonts w:ascii="Arial" w:hAnsi="Arial"/>
      <w:i/>
      <w:iCs/>
      <w:color w:val="808080" w:themeColor="text1" w:themeTint="7F"/>
      <w:sz w:val="24"/>
      <w:szCs w:val="24"/>
    </w:rPr>
  </w:style>
  <w:style w:type="character" w:styleId="IntenseEmphasis">
    <w:name w:val="Intense Emphasis"/>
    <w:aliases w:val="LSBU Intense Emphasis"/>
    <w:basedOn w:val="DefaultParagraphFont"/>
    <w:uiPriority w:val="10"/>
    <w:qFormat/>
    <w:rsid w:val="00F81368"/>
    <w:rPr>
      <w:rFonts w:ascii="Arial Bold" w:hAnsi="Arial Bold"/>
      <w:b/>
      <w:bCs w:val="0"/>
      <w:i/>
      <w:iCs/>
      <w:color w:val="5B9BD5" w:themeColor="accent1"/>
      <w:sz w:val="24"/>
    </w:rPr>
  </w:style>
  <w:style w:type="character" w:styleId="SubtleReference">
    <w:name w:val="Subtle Reference"/>
    <w:aliases w:val="LSBU Subtle Reference"/>
    <w:basedOn w:val="DefaultParagraphFont"/>
    <w:uiPriority w:val="31"/>
    <w:rsid w:val="00F81368"/>
    <w:rPr>
      <w:rFonts w:ascii="Arial" w:hAnsi="Arial"/>
      <w:smallCaps/>
      <w:color w:val="70AD47" w:themeColor="accent6"/>
      <w:sz w:val="24"/>
      <w:u w:val="single"/>
    </w:rPr>
  </w:style>
  <w:style w:type="character" w:styleId="IntenseReference">
    <w:name w:val="Intense Reference"/>
    <w:aliases w:val="LSBU Intense Reference"/>
    <w:basedOn w:val="DefaultParagraphFont"/>
    <w:uiPriority w:val="32"/>
    <w:rsid w:val="00F81368"/>
    <w:rPr>
      <w:rFonts w:ascii="Arial" w:hAnsi="Arial"/>
      <w:b/>
      <w:bCs w:val="0"/>
      <w:smallCaps/>
      <w:color w:val="auto"/>
      <w:spacing w:val="5"/>
      <w:sz w:val="24"/>
      <w:u w:val="single"/>
    </w:rPr>
  </w:style>
  <w:style w:type="paragraph" w:customStyle="1" w:styleId="LSBUMainHeading">
    <w:name w:val="LSBU Main Heading"/>
    <w:basedOn w:val="Normal"/>
    <w:link w:val="LSBUMainHeadingChar"/>
    <w:rsid w:val="00F81368"/>
    <w:pPr>
      <w:widowControl w:val="0"/>
      <w:spacing w:before="240" w:after="240" w:line="240" w:lineRule="auto"/>
    </w:pPr>
    <w:rPr>
      <w:rFonts w:ascii="Arial Bold" w:eastAsiaTheme="minorHAnsi" w:hAnsi="Arial Bold"/>
      <w:b/>
      <w:sz w:val="44"/>
      <w:szCs w:val="44"/>
    </w:rPr>
  </w:style>
  <w:style w:type="character" w:customStyle="1" w:styleId="LSBUMainHeadingChar">
    <w:name w:val="LSBU Main Heading Char"/>
    <w:basedOn w:val="DefaultParagraphFont"/>
    <w:link w:val="LSBUMainHeading"/>
    <w:rsid w:val="00F81368"/>
    <w:rPr>
      <w:rFonts w:ascii="Arial Bold" w:eastAsiaTheme="minorHAnsi" w:hAnsi="Arial Bold"/>
      <w:b/>
      <w:sz w:val="44"/>
      <w:szCs w:val="44"/>
    </w:rPr>
  </w:style>
  <w:style w:type="paragraph" w:customStyle="1" w:styleId="LSBUSubHeading">
    <w:name w:val="LSBU Sub Heading"/>
    <w:basedOn w:val="LSBUMainHeading"/>
    <w:link w:val="LSBUSubHeadingChar"/>
    <w:rsid w:val="00F81368"/>
  </w:style>
  <w:style w:type="character" w:customStyle="1" w:styleId="LSBUSubHeadingChar">
    <w:name w:val="LSBU Sub Heading Char"/>
    <w:basedOn w:val="LSBUMainHeadingChar"/>
    <w:link w:val="LSBUSubHeading"/>
    <w:rsid w:val="00F81368"/>
    <w:rPr>
      <w:rFonts w:ascii="Arial Bold" w:eastAsiaTheme="minorHAnsi" w:hAnsi="Arial Bold"/>
      <w:b/>
      <w:sz w:val="44"/>
      <w:szCs w:val="44"/>
    </w:rPr>
  </w:style>
  <w:style w:type="paragraph" w:customStyle="1" w:styleId="LSBUBodySpacing">
    <w:name w:val="LSBU Body Spacing"/>
    <w:basedOn w:val="Normal"/>
    <w:link w:val="LSBUBodySpacingChar"/>
    <w:rsid w:val="00F81368"/>
    <w:pPr>
      <w:widowControl w:val="0"/>
      <w:spacing w:after="240" w:line="240" w:lineRule="auto"/>
    </w:pPr>
    <w:rPr>
      <w:rFonts w:eastAsiaTheme="minorHAnsi"/>
    </w:rPr>
  </w:style>
  <w:style w:type="character" w:customStyle="1" w:styleId="LSBUBodySpacingChar">
    <w:name w:val="LSBU Body Spacing Char"/>
    <w:basedOn w:val="DefaultParagraphFont"/>
    <w:link w:val="LSBUBodySpacing"/>
    <w:rsid w:val="00F81368"/>
    <w:rPr>
      <w:rFonts w:eastAsiaTheme="minorHAnsi"/>
    </w:rPr>
  </w:style>
  <w:style w:type="paragraph" w:customStyle="1" w:styleId="LSBUBodyNoSpacing">
    <w:name w:val="LSBU Body No Spacing"/>
    <w:basedOn w:val="LSBUBodySpacing"/>
    <w:link w:val="LSBUBodyNoSpacingChar"/>
    <w:rsid w:val="00F81368"/>
    <w:pPr>
      <w:spacing w:after="0"/>
    </w:pPr>
  </w:style>
  <w:style w:type="character" w:customStyle="1" w:styleId="LSBUBodyNoSpacingChar">
    <w:name w:val="LSBU Body No Spacing Char"/>
    <w:basedOn w:val="LSBUBodySpacingChar"/>
    <w:link w:val="LSBUBodyNoSpacing"/>
    <w:rsid w:val="00F81368"/>
    <w:rPr>
      <w:rFonts w:eastAsiaTheme="minorHAnsi"/>
    </w:rPr>
  </w:style>
  <w:style w:type="paragraph" w:styleId="BalloonText">
    <w:name w:val="Balloon Text"/>
    <w:basedOn w:val="Normal"/>
    <w:link w:val="BalloonTextChar"/>
    <w:uiPriority w:val="99"/>
    <w:semiHidden/>
    <w:unhideWhenUsed/>
    <w:rsid w:val="00F81368"/>
    <w:pPr>
      <w:widowControl w:val="0"/>
      <w:spacing w:after="200" w:line="240" w:lineRule="auto"/>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F81368"/>
    <w:rPr>
      <w:rFonts w:ascii="Tahoma" w:eastAsiaTheme="minorHAnsi" w:hAnsi="Tahoma" w:cs="Tahoma"/>
      <w:sz w:val="16"/>
      <w:szCs w:val="16"/>
    </w:rPr>
  </w:style>
  <w:style w:type="paragraph" w:styleId="Footer">
    <w:name w:val="footer"/>
    <w:basedOn w:val="Normal"/>
    <w:link w:val="FooterChar"/>
    <w:uiPriority w:val="99"/>
    <w:unhideWhenUsed/>
    <w:rsid w:val="00F81368"/>
    <w:pPr>
      <w:widowControl w:val="0"/>
      <w:tabs>
        <w:tab w:val="center" w:pos="4513"/>
        <w:tab w:val="right" w:pos="9026"/>
      </w:tabs>
      <w:spacing w:after="200" w:line="240" w:lineRule="auto"/>
    </w:pPr>
    <w:rPr>
      <w:rFonts w:eastAsiaTheme="minorHAnsi"/>
    </w:rPr>
  </w:style>
  <w:style w:type="character" w:customStyle="1" w:styleId="FooterChar">
    <w:name w:val="Footer Char"/>
    <w:basedOn w:val="DefaultParagraphFont"/>
    <w:link w:val="Footer"/>
    <w:uiPriority w:val="99"/>
    <w:rsid w:val="00F81368"/>
    <w:rPr>
      <w:rFonts w:eastAsiaTheme="minorHAnsi"/>
    </w:rPr>
  </w:style>
  <w:style w:type="paragraph" w:customStyle="1" w:styleId="BodySpacing">
    <w:name w:val="Body Spacing"/>
    <w:basedOn w:val="Normal"/>
    <w:link w:val="BodySpacingChar"/>
    <w:uiPriority w:val="2"/>
    <w:rsid w:val="00F81368"/>
    <w:pPr>
      <w:widowControl w:val="0"/>
      <w:spacing w:after="240" w:line="240" w:lineRule="auto"/>
    </w:pPr>
    <w:rPr>
      <w:rFonts w:eastAsiaTheme="minorHAnsi"/>
    </w:rPr>
  </w:style>
  <w:style w:type="character" w:customStyle="1" w:styleId="BodySpacingChar">
    <w:name w:val="Body Spacing Char"/>
    <w:basedOn w:val="DefaultParagraphFont"/>
    <w:link w:val="BodySpacing"/>
    <w:uiPriority w:val="2"/>
    <w:rsid w:val="00F81368"/>
    <w:rPr>
      <w:rFonts w:eastAsiaTheme="minorHAnsi"/>
    </w:rPr>
  </w:style>
  <w:style w:type="paragraph" w:customStyle="1" w:styleId="BodyNoSpacing">
    <w:name w:val="Body No Spacing"/>
    <w:basedOn w:val="BodySpacing"/>
    <w:link w:val="BodyNoSpacingChar"/>
    <w:uiPriority w:val="3"/>
    <w:rsid w:val="00F81368"/>
    <w:pPr>
      <w:spacing w:after="0"/>
    </w:pPr>
  </w:style>
  <w:style w:type="character" w:customStyle="1" w:styleId="BodyNoSpacingChar">
    <w:name w:val="Body No Spacing Char"/>
    <w:basedOn w:val="BodySpacingChar"/>
    <w:link w:val="BodyNoSpacing"/>
    <w:uiPriority w:val="3"/>
    <w:rsid w:val="00F81368"/>
    <w:rPr>
      <w:rFonts w:eastAsiaTheme="minorHAnsi"/>
    </w:rPr>
  </w:style>
  <w:style w:type="character" w:styleId="FollowedHyperlink">
    <w:name w:val="FollowedHyperlink"/>
    <w:basedOn w:val="DefaultParagraphFont"/>
    <w:uiPriority w:val="99"/>
    <w:semiHidden/>
    <w:unhideWhenUsed/>
    <w:rsid w:val="00F81368"/>
    <w:rPr>
      <w:color w:val="954F72" w:themeColor="followedHyperlink"/>
      <w:u w:val="single"/>
    </w:rPr>
  </w:style>
  <w:style w:type="paragraph" w:customStyle="1" w:styleId="Level1">
    <w:name w:val="Level 1"/>
    <w:basedOn w:val="Normal"/>
    <w:rsid w:val="00F81368"/>
    <w:pPr>
      <w:widowControl w:val="0"/>
      <w:numPr>
        <w:numId w:val="2"/>
      </w:numPr>
      <w:spacing w:before="120" w:after="80" w:line="240" w:lineRule="auto"/>
      <w:ind w:left="720" w:hanging="720"/>
      <w:outlineLvl w:val="0"/>
    </w:pPr>
    <w:rPr>
      <w:rFonts w:ascii="Times New Roman" w:eastAsia="Times New Roman" w:hAnsi="Times New Roman" w:cs="Times New Roman"/>
      <w:snapToGrid w:val="0"/>
      <w:sz w:val="24"/>
      <w:szCs w:val="20"/>
    </w:rPr>
  </w:style>
  <w:style w:type="character" w:styleId="CommentReference">
    <w:name w:val="annotation reference"/>
    <w:basedOn w:val="DefaultParagraphFont"/>
    <w:semiHidden/>
    <w:rsid w:val="00F81368"/>
    <w:rPr>
      <w:sz w:val="16"/>
    </w:rPr>
  </w:style>
  <w:style w:type="paragraph" w:styleId="CommentText">
    <w:name w:val="annotation text"/>
    <w:basedOn w:val="Normal"/>
    <w:link w:val="CommentTextChar"/>
    <w:semiHidden/>
    <w:rsid w:val="00F81368"/>
    <w:pPr>
      <w:spacing w:before="120" w:after="80" w:line="240" w:lineRule="auto"/>
    </w:pPr>
    <w:rPr>
      <w:rFonts w:ascii="Times New Roman" w:eastAsia="Times New Roman" w:hAnsi="Times New Roman" w:cs="Times New Roman"/>
      <w:sz w:val="20"/>
      <w:szCs w:val="20"/>
      <w:lang w:val="en-GB"/>
    </w:rPr>
  </w:style>
  <w:style w:type="character" w:customStyle="1" w:styleId="CommentTextChar">
    <w:name w:val="Comment Text Char"/>
    <w:basedOn w:val="DefaultParagraphFont"/>
    <w:link w:val="CommentText"/>
    <w:semiHidden/>
    <w:rsid w:val="00F81368"/>
    <w:rPr>
      <w:rFonts w:ascii="Times New Roman" w:eastAsia="Times New Roman" w:hAnsi="Times New Roman" w:cs="Times New Roman"/>
      <w:sz w:val="20"/>
      <w:szCs w:val="20"/>
      <w:lang w:val="en-GB"/>
    </w:rPr>
  </w:style>
  <w:style w:type="paragraph" w:styleId="BodyText">
    <w:name w:val="Body Text"/>
    <w:basedOn w:val="Normal"/>
    <w:link w:val="BodyTextChar"/>
    <w:uiPriority w:val="99"/>
    <w:rsid w:val="00F81368"/>
    <w:pPr>
      <w:spacing w:before="120" w:after="80" w:line="240" w:lineRule="auto"/>
    </w:pPr>
    <w:rPr>
      <w:rFonts w:ascii="Times New Roman" w:eastAsia="Times New Roman" w:hAnsi="Times New Roman" w:cs="Times New Roman"/>
      <w:b/>
      <w:bCs/>
      <w:sz w:val="20"/>
      <w:szCs w:val="20"/>
      <w:lang w:val="en-GB"/>
    </w:rPr>
  </w:style>
  <w:style w:type="character" w:customStyle="1" w:styleId="BodyTextChar">
    <w:name w:val="Body Text Char"/>
    <w:basedOn w:val="DefaultParagraphFont"/>
    <w:link w:val="BodyText"/>
    <w:uiPriority w:val="99"/>
    <w:rsid w:val="00F81368"/>
    <w:rPr>
      <w:rFonts w:ascii="Times New Roman" w:eastAsia="Times New Roman" w:hAnsi="Times New Roman" w:cs="Times New Roman"/>
      <w:b/>
      <w:bCs/>
      <w:sz w:val="20"/>
      <w:szCs w:val="20"/>
      <w:lang w:val="en-GB"/>
    </w:rPr>
  </w:style>
  <w:style w:type="paragraph" w:customStyle="1" w:styleId="BoxTitle">
    <w:name w:val="Box Title"/>
    <w:basedOn w:val="Normal"/>
    <w:rsid w:val="00F81368"/>
    <w:pPr>
      <w:tabs>
        <w:tab w:val="left" w:pos="487"/>
      </w:tabs>
      <w:spacing w:before="200" w:after="200" w:line="240" w:lineRule="auto"/>
      <w:ind w:left="-79"/>
    </w:pPr>
    <w:rPr>
      <w:rFonts w:ascii="Times New Roman" w:eastAsia="Times New Roman" w:hAnsi="Times New Roman" w:cs="Times New Roman"/>
      <w:sz w:val="20"/>
      <w:szCs w:val="20"/>
      <w:lang w:val="en-GB"/>
    </w:rPr>
  </w:style>
  <w:style w:type="table" w:styleId="TableGrid">
    <w:name w:val="Table Grid"/>
    <w:basedOn w:val="TableNormal"/>
    <w:uiPriority w:val="39"/>
    <w:rsid w:val="00F81368"/>
    <w:pPr>
      <w:spacing w:after="0" w:line="240" w:lineRule="auto"/>
    </w:pPr>
    <w:rPr>
      <w:rFonts w:eastAsiaTheme="minorHAns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lfld-contribauthor">
    <w:name w:val="hlfld-contribauthor"/>
    <w:basedOn w:val="DefaultParagraphFont"/>
    <w:rsid w:val="00F81368"/>
  </w:style>
  <w:style w:type="character" w:customStyle="1" w:styleId="nlmgiven-names">
    <w:name w:val="nlm_given-names"/>
    <w:basedOn w:val="DefaultParagraphFont"/>
    <w:rsid w:val="00F81368"/>
  </w:style>
  <w:style w:type="character" w:customStyle="1" w:styleId="nlmyear">
    <w:name w:val="nlm_year"/>
    <w:basedOn w:val="DefaultParagraphFont"/>
    <w:rsid w:val="00F81368"/>
  </w:style>
  <w:style w:type="character" w:customStyle="1" w:styleId="nlmarticle-title">
    <w:name w:val="nlm_article-title"/>
    <w:basedOn w:val="DefaultParagraphFont"/>
    <w:rsid w:val="00F81368"/>
  </w:style>
  <w:style w:type="character" w:customStyle="1" w:styleId="nlmfpage">
    <w:name w:val="nlm_fpage"/>
    <w:basedOn w:val="DefaultParagraphFont"/>
    <w:rsid w:val="00F81368"/>
  </w:style>
  <w:style w:type="character" w:customStyle="1" w:styleId="nlmlpage">
    <w:name w:val="nlm_lpage"/>
    <w:basedOn w:val="DefaultParagraphFont"/>
    <w:rsid w:val="00F81368"/>
  </w:style>
  <w:style w:type="character" w:customStyle="1" w:styleId="title-text">
    <w:name w:val="title-text"/>
    <w:basedOn w:val="DefaultParagraphFont"/>
    <w:rsid w:val="00F81368"/>
  </w:style>
  <w:style w:type="character" w:customStyle="1" w:styleId="hlfld-title">
    <w:name w:val="hlfld-title"/>
    <w:basedOn w:val="DefaultParagraphFont"/>
    <w:rsid w:val="00F81368"/>
  </w:style>
  <w:style w:type="table" w:styleId="GridTable2-Accent5">
    <w:name w:val="Grid Table 2 Accent 5"/>
    <w:basedOn w:val="TableNormal"/>
    <w:uiPriority w:val="47"/>
    <w:rsid w:val="00F81368"/>
    <w:pPr>
      <w:spacing w:after="0" w:line="240" w:lineRule="auto"/>
    </w:pPr>
    <w:rPr>
      <w:rFonts w:eastAsiaTheme="minorHAnsi"/>
      <w:lang w:val="en-GB"/>
    </w:r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eGrid1">
    <w:name w:val="Table Grid1"/>
    <w:basedOn w:val="TableNormal"/>
    <w:next w:val="TableGrid"/>
    <w:uiPriority w:val="59"/>
    <w:rsid w:val="00F81368"/>
    <w:pPr>
      <w:spacing w:after="0" w:line="240" w:lineRule="auto"/>
    </w:pPr>
    <w:rPr>
      <w:rFonts w:eastAsiaTheme="minorHAns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F81368"/>
    <w:pPr>
      <w:spacing w:after="0" w:line="240" w:lineRule="auto"/>
    </w:pPr>
    <w:rPr>
      <w:rFonts w:ascii="Arial" w:eastAsiaTheme="minorHAnsi" w:hAnsi="Arial" w:cs="Arial"/>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F81368"/>
    <w:pPr>
      <w:spacing w:after="0" w:line="240" w:lineRule="auto"/>
    </w:pPr>
    <w:rPr>
      <w:rFonts w:ascii="Arial" w:eastAsiaTheme="minorHAnsi" w:hAnsi="Arial" w:cs="Arial"/>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81368"/>
    <w:rPr>
      <w:color w:val="808080"/>
      <w:shd w:val="clear" w:color="auto" w:fill="E6E6E6"/>
    </w:rPr>
  </w:style>
  <w:style w:type="paragraph" w:styleId="CommentSubject">
    <w:name w:val="annotation subject"/>
    <w:basedOn w:val="CommentText"/>
    <w:next w:val="CommentText"/>
    <w:link w:val="CommentSubjectChar"/>
    <w:uiPriority w:val="99"/>
    <w:semiHidden/>
    <w:unhideWhenUsed/>
    <w:rsid w:val="00F81368"/>
    <w:pPr>
      <w:spacing w:before="0" w:after="200"/>
    </w:pPr>
    <w:rPr>
      <w:rFonts w:ascii="Arial" w:eastAsiaTheme="minorHAnsi" w:hAnsi="Arial" w:cs="Arial"/>
      <w:b/>
      <w:bCs/>
    </w:rPr>
  </w:style>
  <w:style w:type="character" w:customStyle="1" w:styleId="CommentSubjectChar">
    <w:name w:val="Comment Subject Char"/>
    <w:basedOn w:val="CommentTextChar"/>
    <w:link w:val="CommentSubject"/>
    <w:uiPriority w:val="99"/>
    <w:semiHidden/>
    <w:rsid w:val="00F81368"/>
    <w:rPr>
      <w:rFonts w:ascii="Arial" w:eastAsiaTheme="minorHAnsi" w:hAnsi="Arial" w:cs="Arial"/>
      <w:b/>
      <w:bCs/>
      <w:sz w:val="20"/>
      <w:szCs w:val="20"/>
      <w:lang w:val="en-GB"/>
    </w:rPr>
  </w:style>
  <w:style w:type="character" w:customStyle="1" w:styleId="gt-cd-cl">
    <w:name w:val="gt-cd-cl"/>
    <w:rsid w:val="00F81368"/>
  </w:style>
  <w:style w:type="paragraph" w:customStyle="1" w:styleId="Default">
    <w:name w:val="Default"/>
    <w:rsid w:val="00F81368"/>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Date1">
    <w:name w:val="Date1"/>
    <w:rsid w:val="00F81368"/>
  </w:style>
  <w:style w:type="paragraph" w:styleId="BodyText2">
    <w:name w:val="Body Text 2"/>
    <w:basedOn w:val="Normal"/>
    <w:link w:val="BodyText2Char"/>
    <w:uiPriority w:val="99"/>
    <w:semiHidden/>
    <w:unhideWhenUsed/>
    <w:rsid w:val="00F81368"/>
    <w:pPr>
      <w:spacing w:after="120" w:line="480" w:lineRule="auto"/>
    </w:pPr>
    <w:rPr>
      <w:rFonts w:eastAsiaTheme="minorHAnsi"/>
    </w:rPr>
  </w:style>
  <w:style w:type="character" w:customStyle="1" w:styleId="BodyText2Char">
    <w:name w:val="Body Text 2 Char"/>
    <w:basedOn w:val="DefaultParagraphFont"/>
    <w:link w:val="BodyText2"/>
    <w:uiPriority w:val="99"/>
    <w:semiHidden/>
    <w:rsid w:val="00F81368"/>
    <w:rPr>
      <w:rFonts w:eastAsiaTheme="minorHAnsi"/>
    </w:rPr>
  </w:style>
  <w:style w:type="paragraph" w:styleId="TOCHeading">
    <w:name w:val="TOC Heading"/>
    <w:basedOn w:val="Heading1"/>
    <w:next w:val="Normal"/>
    <w:uiPriority w:val="39"/>
    <w:unhideWhenUsed/>
    <w:qFormat/>
    <w:rsid w:val="004628E4"/>
    <w:pPr>
      <w:keepNext/>
      <w:keepLines/>
      <w:widowControl/>
      <w:spacing w:after="0" w:line="259" w:lineRule="auto"/>
      <w:outlineLvl w:val="9"/>
    </w:pPr>
    <w:rPr>
      <w:rFonts w:asciiTheme="majorHAnsi" w:eastAsiaTheme="majorEastAsia" w:hAnsiTheme="majorHAnsi" w:cstheme="majorBidi"/>
      <w:color w:val="2E74B5" w:themeColor="accent1" w:themeShade="BF"/>
      <w:sz w:val="32"/>
      <w:szCs w:val="32"/>
    </w:rPr>
  </w:style>
  <w:style w:type="paragraph" w:styleId="TOC2">
    <w:name w:val="toc 2"/>
    <w:basedOn w:val="Normal"/>
    <w:next w:val="Normal"/>
    <w:autoRedefine/>
    <w:uiPriority w:val="39"/>
    <w:unhideWhenUsed/>
    <w:rsid w:val="005F7F90"/>
    <w:pPr>
      <w:tabs>
        <w:tab w:val="right" w:leader="dot" w:pos="9350"/>
      </w:tabs>
      <w:spacing w:after="100"/>
      <w:ind w:left="220"/>
    </w:pPr>
    <w:rPr>
      <w:rFonts w:asciiTheme="majorBidi" w:hAnsiTheme="majorBidi" w:cstheme="majorBidi"/>
      <w:noProof/>
    </w:rPr>
  </w:style>
  <w:style w:type="paragraph" w:styleId="TOC1">
    <w:name w:val="toc 1"/>
    <w:basedOn w:val="Normal"/>
    <w:next w:val="Normal"/>
    <w:autoRedefine/>
    <w:uiPriority w:val="39"/>
    <w:unhideWhenUsed/>
    <w:rsid w:val="00CB4ABE"/>
    <w:pPr>
      <w:tabs>
        <w:tab w:val="right" w:leader="dot" w:pos="9350"/>
      </w:tabs>
      <w:spacing w:after="100"/>
    </w:pPr>
    <w:rPr>
      <w:rFonts w:asciiTheme="majorBidi" w:hAnsiTheme="majorBidi" w:cstheme="majorBidi"/>
      <w:noProof/>
    </w:rPr>
  </w:style>
  <w:style w:type="paragraph" w:styleId="TOC3">
    <w:name w:val="toc 3"/>
    <w:basedOn w:val="Normal"/>
    <w:next w:val="Normal"/>
    <w:autoRedefine/>
    <w:uiPriority w:val="39"/>
    <w:unhideWhenUsed/>
    <w:rsid w:val="004C7418"/>
    <w:pPr>
      <w:spacing w:after="100"/>
      <w:ind w:left="440"/>
    </w:pPr>
  </w:style>
  <w:style w:type="paragraph" w:styleId="TOC4">
    <w:name w:val="toc 4"/>
    <w:basedOn w:val="Normal"/>
    <w:next w:val="Normal"/>
    <w:autoRedefine/>
    <w:uiPriority w:val="39"/>
    <w:unhideWhenUsed/>
    <w:rsid w:val="004D3D86"/>
    <w:pPr>
      <w:spacing w:after="100"/>
      <w:ind w:left="660"/>
    </w:pPr>
  </w:style>
  <w:style w:type="paragraph" w:styleId="TOC5">
    <w:name w:val="toc 5"/>
    <w:basedOn w:val="Normal"/>
    <w:next w:val="Normal"/>
    <w:autoRedefine/>
    <w:uiPriority w:val="39"/>
    <w:unhideWhenUsed/>
    <w:rsid w:val="004D3D86"/>
    <w:pPr>
      <w:spacing w:after="100"/>
      <w:ind w:left="880"/>
    </w:pPr>
  </w:style>
  <w:style w:type="paragraph" w:styleId="TOC6">
    <w:name w:val="toc 6"/>
    <w:basedOn w:val="Normal"/>
    <w:next w:val="Normal"/>
    <w:autoRedefine/>
    <w:uiPriority w:val="39"/>
    <w:unhideWhenUsed/>
    <w:rsid w:val="004D3D86"/>
    <w:pPr>
      <w:spacing w:after="100"/>
      <w:ind w:left="1100"/>
    </w:pPr>
  </w:style>
  <w:style w:type="paragraph" w:styleId="TOC7">
    <w:name w:val="toc 7"/>
    <w:basedOn w:val="Normal"/>
    <w:next w:val="Normal"/>
    <w:autoRedefine/>
    <w:uiPriority w:val="39"/>
    <w:unhideWhenUsed/>
    <w:rsid w:val="004D3D86"/>
    <w:pPr>
      <w:spacing w:after="100"/>
      <w:ind w:left="1320"/>
    </w:pPr>
  </w:style>
  <w:style w:type="paragraph" w:styleId="TOC8">
    <w:name w:val="toc 8"/>
    <w:basedOn w:val="Normal"/>
    <w:next w:val="Normal"/>
    <w:autoRedefine/>
    <w:uiPriority w:val="39"/>
    <w:unhideWhenUsed/>
    <w:rsid w:val="004D3D86"/>
    <w:pPr>
      <w:spacing w:after="100"/>
      <w:ind w:left="1540"/>
    </w:pPr>
  </w:style>
  <w:style w:type="paragraph" w:styleId="TOC9">
    <w:name w:val="toc 9"/>
    <w:basedOn w:val="Normal"/>
    <w:next w:val="Normal"/>
    <w:autoRedefine/>
    <w:uiPriority w:val="39"/>
    <w:unhideWhenUsed/>
    <w:rsid w:val="004D3D86"/>
    <w:pPr>
      <w:spacing w:after="100"/>
      <w:ind w:left="1760"/>
    </w:pPr>
  </w:style>
  <w:style w:type="paragraph" w:styleId="Revision">
    <w:name w:val="Revision"/>
    <w:hidden/>
    <w:uiPriority w:val="99"/>
    <w:semiHidden/>
    <w:rsid w:val="00D56A5B"/>
    <w:pPr>
      <w:spacing w:after="0" w:line="240" w:lineRule="auto"/>
    </w:pPr>
  </w:style>
  <w:style w:type="paragraph" w:customStyle="1" w:styleId="TableContents">
    <w:name w:val="Table Contents"/>
    <w:basedOn w:val="Normal"/>
    <w:qFormat/>
    <w:rsid w:val="005359FD"/>
    <w:pPr>
      <w:suppressLineNumbers/>
    </w:pPr>
    <w:rPr>
      <w:rFonts w:eastAsia="Calibri" w:cs="DengXian"/>
    </w:rPr>
  </w:style>
  <w:style w:type="character" w:customStyle="1" w:styleId="a">
    <w:name w:val="_"/>
    <w:basedOn w:val="DefaultParagraphFont"/>
    <w:rsid w:val="00531971"/>
  </w:style>
  <w:style w:type="character" w:customStyle="1" w:styleId="ff1">
    <w:name w:val="ff1"/>
    <w:basedOn w:val="DefaultParagraphFont"/>
    <w:rsid w:val="00531971"/>
  </w:style>
  <w:style w:type="character" w:customStyle="1" w:styleId="contribdegrees">
    <w:name w:val="contribdegrees"/>
    <w:basedOn w:val="DefaultParagraphFont"/>
    <w:rsid w:val="00C44DD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721758">
      <w:bodyDiv w:val="1"/>
      <w:marLeft w:val="0"/>
      <w:marRight w:val="0"/>
      <w:marTop w:val="0"/>
      <w:marBottom w:val="0"/>
      <w:divBdr>
        <w:top w:val="none" w:sz="0" w:space="0" w:color="auto"/>
        <w:left w:val="none" w:sz="0" w:space="0" w:color="auto"/>
        <w:bottom w:val="none" w:sz="0" w:space="0" w:color="auto"/>
        <w:right w:val="none" w:sz="0" w:space="0" w:color="auto"/>
      </w:divBdr>
      <w:divsChild>
        <w:div w:id="42020174">
          <w:marLeft w:val="0"/>
          <w:marRight w:val="0"/>
          <w:marTop w:val="0"/>
          <w:marBottom w:val="0"/>
          <w:divBdr>
            <w:top w:val="none" w:sz="0" w:space="0" w:color="auto"/>
            <w:left w:val="none" w:sz="0" w:space="0" w:color="auto"/>
            <w:bottom w:val="none" w:sz="0" w:space="0" w:color="auto"/>
            <w:right w:val="none" w:sz="0" w:space="0" w:color="auto"/>
          </w:divBdr>
        </w:div>
        <w:div w:id="346252669">
          <w:marLeft w:val="0"/>
          <w:marRight w:val="0"/>
          <w:marTop w:val="0"/>
          <w:marBottom w:val="0"/>
          <w:divBdr>
            <w:top w:val="none" w:sz="0" w:space="0" w:color="auto"/>
            <w:left w:val="none" w:sz="0" w:space="0" w:color="auto"/>
            <w:bottom w:val="none" w:sz="0" w:space="0" w:color="auto"/>
            <w:right w:val="none" w:sz="0" w:space="0" w:color="auto"/>
          </w:divBdr>
        </w:div>
        <w:div w:id="64693777">
          <w:marLeft w:val="0"/>
          <w:marRight w:val="0"/>
          <w:marTop w:val="0"/>
          <w:marBottom w:val="0"/>
          <w:divBdr>
            <w:top w:val="none" w:sz="0" w:space="0" w:color="auto"/>
            <w:left w:val="none" w:sz="0" w:space="0" w:color="auto"/>
            <w:bottom w:val="none" w:sz="0" w:space="0" w:color="auto"/>
            <w:right w:val="none" w:sz="0" w:space="0" w:color="auto"/>
          </w:divBdr>
        </w:div>
        <w:div w:id="2067288923">
          <w:marLeft w:val="0"/>
          <w:marRight w:val="0"/>
          <w:marTop w:val="0"/>
          <w:marBottom w:val="0"/>
          <w:divBdr>
            <w:top w:val="none" w:sz="0" w:space="0" w:color="auto"/>
            <w:left w:val="none" w:sz="0" w:space="0" w:color="auto"/>
            <w:bottom w:val="none" w:sz="0" w:space="0" w:color="auto"/>
            <w:right w:val="none" w:sz="0" w:space="0" w:color="auto"/>
          </w:divBdr>
        </w:div>
        <w:div w:id="1711151347">
          <w:marLeft w:val="0"/>
          <w:marRight w:val="0"/>
          <w:marTop w:val="0"/>
          <w:marBottom w:val="0"/>
          <w:divBdr>
            <w:top w:val="none" w:sz="0" w:space="0" w:color="auto"/>
            <w:left w:val="none" w:sz="0" w:space="0" w:color="auto"/>
            <w:bottom w:val="none" w:sz="0" w:space="0" w:color="auto"/>
            <w:right w:val="none" w:sz="0" w:space="0" w:color="auto"/>
          </w:divBdr>
        </w:div>
        <w:div w:id="585111774">
          <w:marLeft w:val="0"/>
          <w:marRight w:val="0"/>
          <w:marTop w:val="0"/>
          <w:marBottom w:val="0"/>
          <w:divBdr>
            <w:top w:val="none" w:sz="0" w:space="0" w:color="auto"/>
            <w:left w:val="none" w:sz="0" w:space="0" w:color="auto"/>
            <w:bottom w:val="none" w:sz="0" w:space="0" w:color="auto"/>
            <w:right w:val="none" w:sz="0" w:space="0" w:color="auto"/>
          </w:divBdr>
        </w:div>
      </w:divsChild>
    </w:div>
    <w:div w:id="61105613">
      <w:bodyDiv w:val="1"/>
      <w:marLeft w:val="0"/>
      <w:marRight w:val="0"/>
      <w:marTop w:val="0"/>
      <w:marBottom w:val="0"/>
      <w:divBdr>
        <w:top w:val="none" w:sz="0" w:space="0" w:color="auto"/>
        <w:left w:val="none" w:sz="0" w:space="0" w:color="auto"/>
        <w:bottom w:val="none" w:sz="0" w:space="0" w:color="auto"/>
        <w:right w:val="none" w:sz="0" w:space="0" w:color="auto"/>
      </w:divBdr>
    </w:div>
    <w:div w:id="392899389">
      <w:bodyDiv w:val="1"/>
      <w:marLeft w:val="0"/>
      <w:marRight w:val="0"/>
      <w:marTop w:val="0"/>
      <w:marBottom w:val="0"/>
      <w:divBdr>
        <w:top w:val="none" w:sz="0" w:space="0" w:color="auto"/>
        <w:left w:val="none" w:sz="0" w:space="0" w:color="auto"/>
        <w:bottom w:val="none" w:sz="0" w:space="0" w:color="auto"/>
        <w:right w:val="none" w:sz="0" w:space="0" w:color="auto"/>
      </w:divBdr>
      <w:divsChild>
        <w:div w:id="2045791868">
          <w:marLeft w:val="547"/>
          <w:marRight w:val="0"/>
          <w:marTop w:val="0"/>
          <w:marBottom w:val="0"/>
          <w:divBdr>
            <w:top w:val="none" w:sz="0" w:space="0" w:color="auto"/>
            <w:left w:val="none" w:sz="0" w:space="0" w:color="auto"/>
            <w:bottom w:val="none" w:sz="0" w:space="0" w:color="auto"/>
            <w:right w:val="none" w:sz="0" w:space="0" w:color="auto"/>
          </w:divBdr>
        </w:div>
      </w:divsChild>
    </w:div>
    <w:div w:id="450629282">
      <w:bodyDiv w:val="1"/>
      <w:marLeft w:val="0"/>
      <w:marRight w:val="0"/>
      <w:marTop w:val="0"/>
      <w:marBottom w:val="0"/>
      <w:divBdr>
        <w:top w:val="none" w:sz="0" w:space="0" w:color="auto"/>
        <w:left w:val="none" w:sz="0" w:space="0" w:color="auto"/>
        <w:bottom w:val="none" w:sz="0" w:space="0" w:color="auto"/>
        <w:right w:val="none" w:sz="0" w:space="0" w:color="auto"/>
      </w:divBdr>
    </w:div>
    <w:div w:id="505752291">
      <w:bodyDiv w:val="1"/>
      <w:marLeft w:val="0"/>
      <w:marRight w:val="0"/>
      <w:marTop w:val="0"/>
      <w:marBottom w:val="0"/>
      <w:divBdr>
        <w:top w:val="none" w:sz="0" w:space="0" w:color="auto"/>
        <w:left w:val="none" w:sz="0" w:space="0" w:color="auto"/>
        <w:bottom w:val="none" w:sz="0" w:space="0" w:color="auto"/>
        <w:right w:val="none" w:sz="0" w:space="0" w:color="auto"/>
      </w:divBdr>
      <w:divsChild>
        <w:div w:id="2012296380">
          <w:marLeft w:val="0"/>
          <w:marRight w:val="0"/>
          <w:marTop w:val="0"/>
          <w:marBottom w:val="0"/>
          <w:divBdr>
            <w:top w:val="none" w:sz="0" w:space="0" w:color="auto"/>
            <w:left w:val="none" w:sz="0" w:space="0" w:color="auto"/>
            <w:bottom w:val="none" w:sz="0" w:space="0" w:color="auto"/>
            <w:right w:val="none" w:sz="0" w:space="0" w:color="auto"/>
          </w:divBdr>
        </w:div>
      </w:divsChild>
    </w:div>
    <w:div w:id="528567094">
      <w:bodyDiv w:val="1"/>
      <w:marLeft w:val="0"/>
      <w:marRight w:val="0"/>
      <w:marTop w:val="0"/>
      <w:marBottom w:val="0"/>
      <w:divBdr>
        <w:top w:val="none" w:sz="0" w:space="0" w:color="auto"/>
        <w:left w:val="none" w:sz="0" w:space="0" w:color="auto"/>
        <w:bottom w:val="none" w:sz="0" w:space="0" w:color="auto"/>
        <w:right w:val="none" w:sz="0" w:space="0" w:color="auto"/>
      </w:divBdr>
    </w:div>
    <w:div w:id="780566454">
      <w:bodyDiv w:val="1"/>
      <w:marLeft w:val="0"/>
      <w:marRight w:val="0"/>
      <w:marTop w:val="0"/>
      <w:marBottom w:val="0"/>
      <w:divBdr>
        <w:top w:val="none" w:sz="0" w:space="0" w:color="auto"/>
        <w:left w:val="none" w:sz="0" w:space="0" w:color="auto"/>
        <w:bottom w:val="none" w:sz="0" w:space="0" w:color="auto"/>
        <w:right w:val="none" w:sz="0" w:space="0" w:color="auto"/>
      </w:divBdr>
    </w:div>
    <w:div w:id="817185853">
      <w:bodyDiv w:val="1"/>
      <w:marLeft w:val="0"/>
      <w:marRight w:val="0"/>
      <w:marTop w:val="0"/>
      <w:marBottom w:val="0"/>
      <w:divBdr>
        <w:top w:val="none" w:sz="0" w:space="0" w:color="auto"/>
        <w:left w:val="none" w:sz="0" w:space="0" w:color="auto"/>
        <w:bottom w:val="none" w:sz="0" w:space="0" w:color="auto"/>
        <w:right w:val="none" w:sz="0" w:space="0" w:color="auto"/>
      </w:divBdr>
    </w:div>
    <w:div w:id="977489422">
      <w:bodyDiv w:val="1"/>
      <w:marLeft w:val="0"/>
      <w:marRight w:val="0"/>
      <w:marTop w:val="0"/>
      <w:marBottom w:val="0"/>
      <w:divBdr>
        <w:top w:val="none" w:sz="0" w:space="0" w:color="auto"/>
        <w:left w:val="none" w:sz="0" w:space="0" w:color="auto"/>
        <w:bottom w:val="none" w:sz="0" w:space="0" w:color="auto"/>
        <w:right w:val="none" w:sz="0" w:space="0" w:color="auto"/>
      </w:divBdr>
    </w:div>
    <w:div w:id="988021190">
      <w:bodyDiv w:val="1"/>
      <w:marLeft w:val="0"/>
      <w:marRight w:val="0"/>
      <w:marTop w:val="0"/>
      <w:marBottom w:val="0"/>
      <w:divBdr>
        <w:top w:val="none" w:sz="0" w:space="0" w:color="auto"/>
        <w:left w:val="none" w:sz="0" w:space="0" w:color="auto"/>
        <w:bottom w:val="none" w:sz="0" w:space="0" w:color="auto"/>
        <w:right w:val="none" w:sz="0" w:space="0" w:color="auto"/>
      </w:divBdr>
    </w:div>
    <w:div w:id="1001352460">
      <w:bodyDiv w:val="1"/>
      <w:marLeft w:val="0"/>
      <w:marRight w:val="0"/>
      <w:marTop w:val="0"/>
      <w:marBottom w:val="0"/>
      <w:divBdr>
        <w:top w:val="none" w:sz="0" w:space="0" w:color="auto"/>
        <w:left w:val="none" w:sz="0" w:space="0" w:color="auto"/>
        <w:bottom w:val="none" w:sz="0" w:space="0" w:color="auto"/>
        <w:right w:val="none" w:sz="0" w:space="0" w:color="auto"/>
      </w:divBdr>
    </w:div>
    <w:div w:id="1044451352">
      <w:bodyDiv w:val="1"/>
      <w:marLeft w:val="0"/>
      <w:marRight w:val="0"/>
      <w:marTop w:val="0"/>
      <w:marBottom w:val="0"/>
      <w:divBdr>
        <w:top w:val="none" w:sz="0" w:space="0" w:color="auto"/>
        <w:left w:val="none" w:sz="0" w:space="0" w:color="auto"/>
        <w:bottom w:val="none" w:sz="0" w:space="0" w:color="auto"/>
        <w:right w:val="none" w:sz="0" w:space="0" w:color="auto"/>
      </w:divBdr>
      <w:divsChild>
        <w:div w:id="1648776960">
          <w:marLeft w:val="547"/>
          <w:marRight w:val="0"/>
          <w:marTop w:val="0"/>
          <w:marBottom w:val="0"/>
          <w:divBdr>
            <w:top w:val="none" w:sz="0" w:space="0" w:color="auto"/>
            <w:left w:val="none" w:sz="0" w:space="0" w:color="auto"/>
            <w:bottom w:val="none" w:sz="0" w:space="0" w:color="auto"/>
            <w:right w:val="none" w:sz="0" w:space="0" w:color="auto"/>
          </w:divBdr>
        </w:div>
      </w:divsChild>
    </w:div>
    <w:div w:id="1068846025">
      <w:bodyDiv w:val="1"/>
      <w:marLeft w:val="0"/>
      <w:marRight w:val="0"/>
      <w:marTop w:val="0"/>
      <w:marBottom w:val="0"/>
      <w:divBdr>
        <w:top w:val="none" w:sz="0" w:space="0" w:color="auto"/>
        <w:left w:val="none" w:sz="0" w:space="0" w:color="auto"/>
        <w:bottom w:val="none" w:sz="0" w:space="0" w:color="auto"/>
        <w:right w:val="none" w:sz="0" w:space="0" w:color="auto"/>
      </w:divBdr>
      <w:divsChild>
        <w:div w:id="1889225706">
          <w:marLeft w:val="0"/>
          <w:marRight w:val="0"/>
          <w:marTop w:val="0"/>
          <w:marBottom w:val="0"/>
          <w:divBdr>
            <w:top w:val="none" w:sz="0" w:space="0" w:color="auto"/>
            <w:left w:val="none" w:sz="0" w:space="0" w:color="auto"/>
            <w:bottom w:val="none" w:sz="0" w:space="0" w:color="auto"/>
            <w:right w:val="none" w:sz="0" w:space="0" w:color="auto"/>
          </w:divBdr>
        </w:div>
        <w:div w:id="1671758199">
          <w:marLeft w:val="0"/>
          <w:marRight w:val="0"/>
          <w:marTop w:val="0"/>
          <w:marBottom w:val="0"/>
          <w:divBdr>
            <w:top w:val="none" w:sz="0" w:space="0" w:color="auto"/>
            <w:left w:val="none" w:sz="0" w:space="0" w:color="auto"/>
            <w:bottom w:val="none" w:sz="0" w:space="0" w:color="auto"/>
            <w:right w:val="none" w:sz="0" w:space="0" w:color="auto"/>
          </w:divBdr>
        </w:div>
      </w:divsChild>
    </w:div>
    <w:div w:id="1274901584">
      <w:bodyDiv w:val="1"/>
      <w:marLeft w:val="0"/>
      <w:marRight w:val="0"/>
      <w:marTop w:val="0"/>
      <w:marBottom w:val="0"/>
      <w:divBdr>
        <w:top w:val="none" w:sz="0" w:space="0" w:color="auto"/>
        <w:left w:val="none" w:sz="0" w:space="0" w:color="auto"/>
        <w:bottom w:val="none" w:sz="0" w:space="0" w:color="auto"/>
        <w:right w:val="none" w:sz="0" w:space="0" w:color="auto"/>
      </w:divBdr>
      <w:divsChild>
        <w:div w:id="665130518">
          <w:marLeft w:val="547"/>
          <w:marRight w:val="0"/>
          <w:marTop w:val="0"/>
          <w:marBottom w:val="0"/>
          <w:divBdr>
            <w:top w:val="none" w:sz="0" w:space="0" w:color="auto"/>
            <w:left w:val="none" w:sz="0" w:space="0" w:color="auto"/>
            <w:bottom w:val="none" w:sz="0" w:space="0" w:color="auto"/>
            <w:right w:val="none" w:sz="0" w:space="0" w:color="auto"/>
          </w:divBdr>
        </w:div>
      </w:divsChild>
    </w:div>
    <w:div w:id="1326200435">
      <w:bodyDiv w:val="1"/>
      <w:marLeft w:val="0"/>
      <w:marRight w:val="0"/>
      <w:marTop w:val="0"/>
      <w:marBottom w:val="0"/>
      <w:divBdr>
        <w:top w:val="none" w:sz="0" w:space="0" w:color="auto"/>
        <w:left w:val="none" w:sz="0" w:space="0" w:color="auto"/>
        <w:bottom w:val="none" w:sz="0" w:space="0" w:color="auto"/>
        <w:right w:val="none" w:sz="0" w:space="0" w:color="auto"/>
      </w:divBdr>
    </w:div>
    <w:div w:id="1401367985">
      <w:bodyDiv w:val="1"/>
      <w:marLeft w:val="0"/>
      <w:marRight w:val="0"/>
      <w:marTop w:val="0"/>
      <w:marBottom w:val="0"/>
      <w:divBdr>
        <w:top w:val="none" w:sz="0" w:space="0" w:color="auto"/>
        <w:left w:val="none" w:sz="0" w:space="0" w:color="auto"/>
        <w:bottom w:val="none" w:sz="0" w:space="0" w:color="auto"/>
        <w:right w:val="none" w:sz="0" w:space="0" w:color="auto"/>
      </w:divBdr>
    </w:div>
    <w:div w:id="1638417393">
      <w:bodyDiv w:val="1"/>
      <w:marLeft w:val="0"/>
      <w:marRight w:val="0"/>
      <w:marTop w:val="0"/>
      <w:marBottom w:val="0"/>
      <w:divBdr>
        <w:top w:val="none" w:sz="0" w:space="0" w:color="auto"/>
        <w:left w:val="none" w:sz="0" w:space="0" w:color="auto"/>
        <w:bottom w:val="none" w:sz="0" w:space="0" w:color="auto"/>
        <w:right w:val="none" w:sz="0" w:space="0" w:color="auto"/>
      </w:divBdr>
      <w:divsChild>
        <w:div w:id="758601781">
          <w:marLeft w:val="0"/>
          <w:marRight w:val="0"/>
          <w:marTop w:val="0"/>
          <w:marBottom w:val="0"/>
          <w:divBdr>
            <w:top w:val="none" w:sz="0" w:space="0" w:color="auto"/>
            <w:left w:val="none" w:sz="0" w:space="0" w:color="auto"/>
            <w:bottom w:val="none" w:sz="0" w:space="0" w:color="auto"/>
            <w:right w:val="none" w:sz="0" w:space="0" w:color="auto"/>
          </w:divBdr>
        </w:div>
      </w:divsChild>
    </w:div>
    <w:div w:id="1655183120">
      <w:bodyDiv w:val="1"/>
      <w:marLeft w:val="0"/>
      <w:marRight w:val="0"/>
      <w:marTop w:val="0"/>
      <w:marBottom w:val="0"/>
      <w:divBdr>
        <w:top w:val="none" w:sz="0" w:space="0" w:color="auto"/>
        <w:left w:val="none" w:sz="0" w:space="0" w:color="auto"/>
        <w:bottom w:val="none" w:sz="0" w:space="0" w:color="auto"/>
        <w:right w:val="none" w:sz="0" w:space="0" w:color="auto"/>
      </w:divBdr>
    </w:div>
    <w:div w:id="1769690966">
      <w:bodyDiv w:val="1"/>
      <w:marLeft w:val="0"/>
      <w:marRight w:val="0"/>
      <w:marTop w:val="0"/>
      <w:marBottom w:val="0"/>
      <w:divBdr>
        <w:top w:val="none" w:sz="0" w:space="0" w:color="auto"/>
        <w:left w:val="none" w:sz="0" w:space="0" w:color="auto"/>
        <w:bottom w:val="none" w:sz="0" w:space="0" w:color="auto"/>
        <w:right w:val="none" w:sz="0" w:space="0" w:color="auto"/>
      </w:divBdr>
      <w:divsChild>
        <w:div w:id="1315648578">
          <w:marLeft w:val="547"/>
          <w:marRight w:val="0"/>
          <w:marTop w:val="0"/>
          <w:marBottom w:val="0"/>
          <w:divBdr>
            <w:top w:val="none" w:sz="0" w:space="0" w:color="auto"/>
            <w:left w:val="none" w:sz="0" w:space="0" w:color="auto"/>
            <w:bottom w:val="none" w:sz="0" w:space="0" w:color="auto"/>
            <w:right w:val="none" w:sz="0" w:space="0" w:color="auto"/>
          </w:divBdr>
        </w:div>
      </w:divsChild>
    </w:div>
    <w:div w:id="1896507343">
      <w:bodyDiv w:val="1"/>
      <w:marLeft w:val="0"/>
      <w:marRight w:val="0"/>
      <w:marTop w:val="0"/>
      <w:marBottom w:val="0"/>
      <w:divBdr>
        <w:top w:val="none" w:sz="0" w:space="0" w:color="auto"/>
        <w:left w:val="none" w:sz="0" w:space="0" w:color="auto"/>
        <w:bottom w:val="none" w:sz="0" w:space="0" w:color="auto"/>
        <w:right w:val="none" w:sz="0" w:space="0" w:color="auto"/>
      </w:divBdr>
    </w:div>
    <w:div w:id="2011982691">
      <w:bodyDiv w:val="1"/>
      <w:marLeft w:val="0"/>
      <w:marRight w:val="0"/>
      <w:marTop w:val="0"/>
      <w:marBottom w:val="0"/>
      <w:divBdr>
        <w:top w:val="none" w:sz="0" w:space="0" w:color="auto"/>
        <w:left w:val="none" w:sz="0" w:space="0" w:color="auto"/>
        <w:bottom w:val="none" w:sz="0" w:space="0" w:color="auto"/>
        <w:right w:val="none" w:sz="0" w:space="0" w:color="auto"/>
      </w:divBdr>
    </w:div>
    <w:div w:id="2034527310">
      <w:bodyDiv w:val="1"/>
      <w:marLeft w:val="0"/>
      <w:marRight w:val="0"/>
      <w:marTop w:val="0"/>
      <w:marBottom w:val="0"/>
      <w:divBdr>
        <w:top w:val="none" w:sz="0" w:space="0" w:color="auto"/>
        <w:left w:val="none" w:sz="0" w:space="0" w:color="auto"/>
        <w:bottom w:val="none" w:sz="0" w:space="0" w:color="auto"/>
        <w:right w:val="none" w:sz="0" w:space="0" w:color="auto"/>
      </w:divBdr>
      <w:divsChild>
        <w:div w:id="1559632767">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7.png"/><Relationship Id="rId21" Type="http://schemas.microsoft.com/office/2007/relationships/diagramDrawing" Target="diagrams/drawing2.xml"/><Relationship Id="rId42" Type="http://schemas.microsoft.com/office/2007/relationships/diagramDrawing" Target="diagrams/drawing6.xml"/><Relationship Id="rId63" Type="http://schemas.openxmlformats.org/officeDocument/2006/relationships/diagramData" Target="diagrams/data11.xml"/><Relationship Id="rId84" Type="http://schemas.openxmlformats.org/officeDocument/2006/relationships/diagramLayout" Target="diagrams/layout14.xml"/><Relationship Id="rId138" Type="http://schemas.openxmlformats.org/officeDocument/2006/relationships/diagramLayout" Target="diagrams/layout20.xml"/><Relationship Id="rId159" Type="http://schemas.openxmlformats.org/officeDocument/2006/relationships/image" Target="media/image37.png"/><Relationship Id="rId170" Type="http://schemas.openxmlformats.org/officeDocument/2006/relationships/hyperlink" Target="mailto:Mohamed.Nabawy@bue.edu.ac" TargetMode="External"/><Relationship Id="rId191" Type="http://schemas.openxmlformats.org/officeDocument/2006/relationships/image" Target="media/image64.png"/><Relationship Id="rId205" Type="http://schemas.openxmlformats.org/officeDocument/2006/relationships/image" Target="media/image78.png"/><Relationship Id="rId226" Type="http://schemas.openxmlformats.org/officeDocument/2006/relationships/image" Target="media/image99.png"/><Relationship Id="rId107" Type="http://schemas.openxmlformats.org/officeDocument/2006/relationships/image" Target="media/image12.png"/><Relationship Id="rId11" Type="http://schemas.openxmlformats.org/officeDocument/2006/relationships/footer" Target="footer3.xml"/><Relationship Id="rId32" Type="http://schemas.microsoft.com/office/2007/relationships/diagramDrawing" Target="diagrams/drawing4.xml"/><Relationship Id="rId53" Type="http://schemas.openxmlformats.org/officeDocument/2006/relationships/diagramData" Target="diagrams/data9.xml"/><Relationship Id="rId74" Type="http://schemas.openxmlformats.org/officeDocument/2006/relationships/diagramLayout" Target="diagrams/layout12.xml"/><Relationship Id="rId128" Type="http://schemas.openxmlformats.org/officeDocument/2006/relationships/image" Target="media/image26.png"/><Relationship Id="rId149" Type="http://schemas.openxmlformats.org/officeDocument/2006/relationships/hyperlink" Target="https://ssrn.com/abstract=3205035" TargetMode="External"/><Relationship Id="rId5" Type="http://schemas.openxmlformats.org/officeDocument/2006/relationships/webSettings" Target="webSettings.xml"/><Relationship Id="rId95" Type="http://schemas.openxmlformats.org/officeDocument/2006/relationships/diagramQuickStyle" Target="diagrams/quickStyle16.xml"/><Relationship Id="rId160" Type="http://schemas.openxmlformats.org/officeDocument/2006/relationships/image" Target="media/image38.png"/><Relationship Id="rId181" Type="http://schemas.openxmlformats.org/officeDocument/2006/relationships/image" Target="media/image54.png"/><Relationship Id="rId216" Type="http://schemas.openxmlformats.org/officeDocument/2006/relationships/image" Target="media/image89.png"/><Relationship Id="rId22" Type="http://schemas.openxmlformats.org/officeDocument/2006/relationships/image" Target="media/image2.png"/><Relationship Id="rId43" Type="http://schemas.openxmlformats.org/officeDocument/2006/relationships/diagramData" Target="diagrams/data7.xml"/><Relationship Id="rId64" Type="http://schemas.openxmlformats.org/officeDocument/2006/relationships/diagramLayout" Target="diagrams/layout11.xml"/><Relationship Id="rId118" Type="http://schemas.openxmlformats.org/officeDocument/2006/relationships/image" Target="media/image18.png"/><Relationship Id="rId139" Type="http://schemas.openxmlformats.org/officeDocument/2006/relationships/diagramQuickStyle" Target="diagrams/quickStyle20.xml"/><Relationship Id="rId85" Type="http://schemas.openxmlformats.org/officeDocument/2006/relationships/diagramQuickStyle" Target="diagrams/quickStyle14.xml"/><Relationship Id="rId150" Type="http://schemas.openxmlformats.org/officeDocument/2006/relationships/hyperlink" Target="https://dx.doi.org/10.2139/ssrn.3205035" TargetMode="External"/><Relationship Id="rId171" Type="http://schemas.openxmlformats.org/officeDocument/2006/relationships/hyperlink" Target="mailto:Ibrahm63@lsbu.ac.uk" TargetMode="External"/><Relationship Id="rId192" Type="http://schemas.openxmlformats.org/officeDocument/2006/relationships/image" Target="media/image65.png"/><Relationship Id="rId206" Type="http://schemas.openxmlformats.org/officeDocument/2006/relationships/image" Target="media/image79.png"/><Relationship Id="rId227" Type="http://schemas.openxmlformats.org/officeDocument/2006/relationships/image" Target="media/image100.png"/><Relationship Id="rId12" Type="http://schemas.openxmlformats.org/officeDocument/2006/relationships/diagramData" Target="diagrams/data1.xml"/><Relationship Id="rId33" Type="http://schemas.openxmlformats.org/officeDocument/2006/relationships/diagramData" Target="diagrams/data5.xml"/><Relationship Id="rId108" Type="http://schemas.openxmlformats.org/officeDocument/2006/relationships/image" Target="media/image13.png"/><Relationship Id="rId129" Type="http://schemas.openxmlformats.org/officeDocument/2006/relationships/image" Target="media/image27.png"/><Relationship Id="rId54" Type="http://schemas.openxmlformats.org/officeDocument/2006/relationships/diagramLayout" Target="diagrams/layout9.xml"/><Relationship Id="rId75" Type="http://schemas.openxmlformats.org/officeDocument/2006/relationships/diagramQuickStyle" Target="diagrams/quickStyle12.xml"/><Relationship Id="rId96" Type="http://schemas.openxmlformats.org/officeDocument/2006/relationships/diagramColors" Target="diagrams/colors16.xml"/><Relationship Id="rId140" Type="http://schemas.openxmlformats.org/officeDocument/2006/relationships/diagramColors" Target="diagrams/colors20.xml"/><Relationship Id="rId161" Type="http://schemas.openxmlformats.org/officeDocument/2006/relationships/image" Target="media/image39.png"/><Relationship Id="rId182" Type="http://schemas.openxmlformats.org/officeDocument/2006/relationships/image" Target="media/image55.png"/><Relationship Id="rId217" Type="http://schemas.openxmlformats.org/officeDocument/2006/relationships/image" Target="media/image90.png"/><Relationship Id="rId6" Type="http://schemas.openxmlformats.org/officeDocument/2006/relationships/footnotes" Target="footnotes.xml"/><Relationship Id="rId23" Type="http://schemas.openxmlformats.org/officeDocument/2006/relationships/diagramData" Target="diagrams/data3.xml"/><Relationship Id="rId119" Type="http://schemas.openxmlformats.org/officeDocument/2006/relationships/image" Target="media/image19.png"/><Relationship Id="rId44" Type="http://schemas.openxmlformats.org/officeDocument/2006/relationships/diagramLayout" Target="diagrams/layout7.xml"/><Relationship Id="rId65" Type="http://schemas.openxmlformats.org/officeDocument/2006/relationships/diagramQuickStyle" Target="diagrams/quickStyle11.xml"/><Relationship Id="rId86" Type="http://schemas.openxmlformats.org/officeDocument/2006/relationships/diagramColors" Target="diagrams/colors14.xml"/><Relationship Id="rId130" Type="http://schemas.openxmlformats.org/officeDocument/2006/relationships/image" Target="media/image28.png"/><Relationship Id="rId151" Type="http://schemas.openxmlformats.org/officeDocument/2006/relationships/hyperlink" Target="https://www.tasheed.org/ar/NewsDetails.aspx?subject_id=15608" TargetMode="External"/><Relationship Id="rId172" Type="http://schemas.openxmlformats.org/officeDocument/2006/relationships/hyperlink" Target="mailto:Mohamed.Nabawy@bue.edu.ac" TargetMode="External"/><Relationship Id="rId193" Type="http://schemas.openxmlformats.org/officeDocument/2006/relationships/image" Target="media/image66.png"/><Relationship Id="rId207" Type="http://schemas.openxmlformats.org/officeDocument/2006/relationships/image" Target="media/image80.png"/><Relationship Id="rId228" Type="http://schemas.openxmlformats.org/officeDocument/2006/relationships/image" Target="media/image101.png"/><Relationship Id="rId13" Type="http://schemas.openxmlformats.org/officeDocument/2006/relationships/diagramLayout" Target="diagrams/layout1.xml"/><Relationship Id="rId109" Type="http://schemas.openxmlformats.org/officeDocument/2006/relationships/image" Target="media/image14.png"/><Relationship Id="rId34" Type="http://schemas.openxmlformats.org/officeDocument/2006/relationships/diagramLayout" Target="diagrams/layout5.xml"/><Relationship Id="rId55" Type="http://schemas.openxmlformats.org/officeDocument/2006/relationships/diagramQuickStyle" Target="diagrams/quickStyle9.xml"/><Relationship Id="rId76" Type="http://schemas.openxmlformats.org/officeDocument/2006/relationships/diagramColors" Target="diagrams/colors12.xml"/><Relationship Id="rId97" Type="http://schemas.microsoft.com/office/2007/relationships/diagramDrawing" Target="diagrams/drawing16.xml"/><Relationship Id="rId120" Type="http://schemas.openxmlformats.org/officeDocument/2006/relationships/image" Target="media/image20.png"/><Relationship Id="rId141" Type="http://schemas.microsoft.com/office/2007/relationships/diagramDrawing" Target="diagrams/drawing20.xml"/><Relationship Id="rId7" Type="http://schemas.openxmlformats.org/officeDocument/2006/relationships/endnotes" Target="endnotes.xml"/><Relationship Id="rId162" Type="http://schemas.openxmlformats.org/officeDocument/2006/relationships/image" Target="media/image40.png"/><Relationship Id="rId183" Type="http://schemas.openxmlformats.org/officeDocument/2006/relationships/image" Target="media/image56.png"/><Relationship Id="rId218" Type="http://schemas.openxmlformats.org/officeDocument/2006/relationships/image" Target="media/image91.png"/><Relationship Id="rId24" Type="http://schemas.openxmlformats.org/officeDocument/2006/relationships/diagramLayout" Target="diagrams/layout3.xml"/><Relationship Id="rId45" Type="http://schemas.openxmlformats.org/officeDocument/2006/relationships/diagramQuickStyle" Target="diagrams/quickStyle7.xml"/><Relationship Id="rId66" Type="http://schemas.openxmlformats.org/officeDocument/2006/relationships/diagramColors" Target="diagrams/colors11.xml"/><Relationship Id="rId87" Type="http://schemas.microsoft.com/office/2007/relationships/diagramDrawing" Target="diagrams/drawing14.xml"/><Relationship Id="rId110" Type="http://schemas.openxmlformats.org/officeDocument/2006/relationships/image" Target="media/image15.png"/><Relationship Id="rId131" Type="http://schemas.openxmlformats.org/officeDocument/2006/relationships/image" Target="media/image29.png"/><Relationship Id="rId152" Type="http://schemas.openxmlformats.org/officeDocument/2006/relationships/image" Target="media/image30.png"/><Relationship Id="rId173" Type="http://schemas.openxmlformats.org/officeDocument/2006/relationships/image" Target="media/image46.png"/><Relationship Id="rId194" Type="http://schemas.openxmlformats.org/officeDocument/2006/relationships/image" Target="media/image67.png"/><Relationship Id="rId208" Type="http://schemas.openxmlformats.org/officeDocument/2006/relationships/image" Target="media/image81.png"/><Relationship Id="rId229" Type="http://schemas.openxmlformats.org/officeDocument/2006/relationships/image" Target="media/image102.png"/><Relationship Id="rId14" Type="http://schemas.openxmlformats.org/officeDocument/2006/relationships/diagramQuickStyle" Target="diagrams/quickStyle1.xml"/><Relationship Id="rId35" Type="http://schemas.openxmlformats.org/officeDocument/2006/relationships/diagramQuickStyle" Target="diagrams/quickStyle5.xml"/><Relationship Id="rId56" Type="http://schemas.openxmlformats.org/officeDocument/2006/relationships/diagramColors" Target="diagrams/colors9.xml"/><Relationship Id="rId77" Type="http://schemas.microsoft.com/office/2007/relationships/diagramDrawing" Target="diagrams/drawing12.xml"/><Relationship Id="rId100" Type="http://schemas.openxmlformats.org/officeDocument/2006/relationships/diagramQuickStyle" Target="diagrams/quickStyle17.xml"/><Relationship Id="rId8" Type="http://schemas.openxmlformats.org/officeDocument/2006/relationships/image" Target="media/image1.png"/><Relationship Id="rId98" Type="http://schemas.openxmlformats.org/officeDocument/2006/relationships/diagramData" Target="diagrams/data17.xml"/><Relationship Id="rId121" Type="http://schemas.openxmlformats.org/officeDocument/2006/relationships/image" Target="media/image21.png"/><Relationship Id="rId142" Type="http://schemas.openxmlformats.org/officeDocument/2006/relationships/hyperlink" Target="https://invest-gate.me/news/Egypt-builders-2017-challenges-continue-to-rise-in-construction-sector/" TargetMode="External"/><Relationship Id="rId163" Type="http://schemas.openxmlformats.org/officeDocument/2006/relationships/image" Target="media/image41.png"/><Relationship Id="rId184" Type="http://schemas.openxmlformats.org/officeDocument/2006/relationships/image" Target="media/image57.png"/><Relationship Id="rId219" Type="http://schemas.openxmlformats.org/officeDocument/2006/relationships/image" Target="media/image92.png"/><Relationship Id="rId230" Type="http://schemas.openxmlformats.org/officeDocument/2006/relationships/fontTable" Target="fontTable.xml"/><Relationship Id="rId25" Type="http://schemas.openxmlformats.org/officeDocument/2006/relationships/diagramQuickStyle" Target="diagrams/quickStyle3.xml"/><Relationship Id="rId46" Type="http://schemas.openxmlformats.org/officeDocument/2006/relationships/diagramColors" Target="diagrams/colors7.xml"/><Relationship Id="rId67" Type="http://schemas.microsoft.com/office/2007/relationships/diagramDrawing" Target="diagrams/drawing11.xml"/><Relationship Id="rId116" Type="http://schemas.openxmlformats.org/officeDocument/2006/relationships/image" Target="media/image16.png"/><Relationship Id="rId137" Type="http://schemas.openxmlformats.org/officeDocument/2006/relationships/diagramData" Target="diagrams/data20.xml"/><Relationship Id="rId158" Type="http://schemas.openxmlformats.org/officeDocument/2006/relationships/image" Target="media/image36.png"/><Relationship Id="rId20" Type="http://schemas.openxmlformats.org/officeDocument/2006/relationships/diagramColors" Target="diagrams/colors2.xml"/><Relationship Id="rId41" Type="http://schemas.openxmlformats.org/officeDocument/2006/relationships/diagramColors" Target="diagrams/colors6.xml"/><Relationship Id="rId62" Type="http://schemas.microsoft.com/office/2007/relationships/diagramDrawing" Target="diagrams/drawing10.xml"/><Relationship Id="rId83" Type="http://schemas.openxmlformats.org/officeDocument/2006/relationships/diagramData" Target="diagrams/data14.xml"/><Relationship Id="rId88" Type="http://schemas.openxmlformats.org/officeDocument/2006/relationships/diagramData" Target="diagrams/data15.xml"/><Relationship Id="rId111" Type="http://schemas.openxmlformats.org/officeDocument/2006/relationships/diagramData" Target="diagrams/data18.xml"/><Relationship Id="rId132" Type="http://schemas.openxmlformats.org/officeDocument/2006/relationships/diagramData" Target="diagrams/data19.xml"/><Relationship Id="rId153" Type="http://schemas.openxmlformats.org/officeDocument/2006/relationships/image" Target="media/image31.png"/><Relationship Id="rId174" Type="http://schemas.openxmlformats.org/officeDocument/2006/relationships/image" Target="media/image47.png"/><Relationship Id="rId179" Type="http://schemas.openxmlformats.org/officeDocument/2006/relationships/image" Target="media/image52.png"/><Relationship Id="rId195" Type="http://schemas.openxmlformats.org/officeDocument/2006/relationships/image" Target="media/image68.png"/><Relationship Id="rId209" Type="http://schemas.openxmlformats.org/officeDocument/2006/relationships/image" Target="media/image82.png"/><Relationship Id="rId190" Type="http://schemas.openxmlformats.org/officeDocument/2006/relationships/image" Target="media/image63.png"/><Relationship Id="rId204" Type="http://schemas.openxmlformats.org/officeDocument/2006/relationships/image" Target="media/image77.png"/><Relationship Id="rId220" Type="http://schemas.openxmlformats.org/officeDocument/2006/relationships/image" Target="media/image93.png"/><Relationship Id="rId225" Type="http://schemas.openxmlformats.org/officeDocument/2006/relationships/image" Target="media/image98.png"/><Relationship Id="rId15" Type="http://schemas.openxmlformats.org/officeDocument/2006/relationships/diagramColors" Target="diagrams/colors1.xml"/><Relationship Id="rId36" Type="http://schemas.openxmlformats.org/officeDocument/2006/relationships/diagramColors" Target="diagrams/colors5.xml"/><Relationship Id="rId57" Type="http://schemas.microsoft.com/office/2007/relationships/diagramDrawing" Target="diagrams/drawing9.xml"/><Relationship Id="rId106" Type="http://schemas.openxmlformats.org/officeDocument/2006/relationships/image" Target="media/image11.png"/><Relationship Id="rId127" Type="http://schemas.openxmlformats.org/officeDocument/2006/relationships/image" Target="media/image25.png"/><Relationship Id="rId10" Type="http://schemas.openxmlformats.org/officeDocument/2006/relationships/footer" Target="footer2.xml"/><Relationship Id="rId31" Type="http://schemas.openxmlformats.org/officeDocument/2006/relationships/diagramColors" Target="diagrams/colors4.xml"/><Relationship Id="rId52" Type="http://schemas.microsoft.com/office/2007/relationships/diagramDrawing" Target="diagrams/drawing8.xml"/><Relationship Id="rId73" Type="http://schemas.openxmlformats.org/officeDocument/2006/relationships/diagramData" Target="diagrams/data12.xml"/><Relationship Id="rId78" Type="http://schemas.openxmlformats.org/officeDocument/2006/relationships/diagramData" Target="diagrams/data13.xml"/><Relationship Id="rId94" Type="http://schemas.openxmlformats.org/officeDocument/2006/relationships/diagramLayout" Target="diagrams/layout16.xml"/><Relationship Id="rId99" Type="http://schemas.openxmlformats.org/officeDocument/2006/relationships/diagramLayout" Target="diagrams/layout17.xml"/><Relationship Id="rId101" Type="http://schemas.openxmlformats.org/officeDocument/2006/relationships/diagramColors" Target="diagrams/colors17.xml"/><Relationship Id="rId122" Type="http://schemas.openxmlformats.org/officeDocument/2006/relationships/hyperlink" Target="http://en.wikipedia.org/wiki/Statistics" TargetMode="External"/><Relationship Id="rId143" Type="http://schemas.openxmlformats.org/officeDocument/2006/relationships/hyperlink" Target="http://sdsegypt2030.com/?lang=en" TargetMode="External"/><Relationship Id="rId148" Type="http://schemas.openxmlformats.org/officeDocument/2006/relationships/hyperlink" Target="https://www.sis.gov.eg/section/352/5238?lang=en-us" TargetMode="External"/><Relationship Id="rId164" Type="http://schemas.openxmlformats.org/officeDocument/2006/relationships/image" Target="media/image42.png"/><Relationship Id="rId169" Type="http://schemas.openxmlformats.org/officeDocument/2006/relationships/hyperlink" Target="mailto:Ibrahm63@lsbu.ac.uk" TargetMode="External"/><Relationship Id="rId185"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53.png"/><Relationship Id="rId210" Type="http://schemas.openxmlformats.org/officeDocument/2006/relationships/image" Target="media/image83.png"/><Relationship Id="rId215" Type="http://schemas.openxmlformats.org/officeDocument/2006/relationships/image" Target="media/image88.png"/><Relationship Id="rId26" Type="http://schemas.openxmlformats.org/officeDocument/2006/relationships/diagramColors" Target="diagrams/colors3.xml"/><Relationship Id="rId231" Type="http://schemas.openxmlformats.org/officeDocument/2006/relationships/theme" Target="theme/theme1.xml"/><Relationship Id="rId47" Type="http://schemas.microsoft.com/office/2007/relationships/diagramDrawing" Target="diagrams/drawing7.xml"/><Relationship Id="rId68" Type="http://schemas.openxmlformats.org/officeDocument/2006/relationships/image" Target="media/image3.png"/><Relationship Id="rId89" Type="http://schemas.openxmlformats.org/officeDocument/2006/relationships/diagramLayout" Target="diagrams/layout15.xml"/><Relationship Id="rId112" Type="http://schemas.openxmlformats.org/officeDocument/2006/relationships/diagramLayout" Target="diagrams/layout18.xml"/><Relationship Id="rId133" Type="http://schemas.openxmlformats.org/officeDocument/2006/relationships/diagramLayout" Target="diagrams/layout19.xml"/><Relationship Id="rId154" Type="http://schemas.openxmlformats.org/officeDocument/2006/relationships/image" Target="media/image32.png"/><Relationship Id="rId175" Type="http://schemas.openxmlformats.org/officeDocument/2006/relationships/image" Target="media/image48.png"/><Relationship Id="rId196" Type="http://schemas.openxmlformats.org/officeDocument/2006/relationships/image" Target="media/image69.png"/><Relationship Id="rId200" Type="http://schemas.openxmlformats.org/officeDocument/2006/relationships/image" Target="media/image73.png"/><Relationship Id="rId16" Type="http://schemas.microsoft.com/office/2007/relationships/diagramDrawing" Target="diagrams/drawing1.xml"/><Relationship Id="rId221" Type="http://schemas.openxmlformats.org/officeDocument/2006/relationships/image" Target="media/image94.png"/><Relationship Id="rId37" Type="http://schemas.microsoft.com/office/2007/relationships/diagramDrawing" Target="diagrams/drawing5.xml"/><Relationship Id="rId58" Type="http://schemas.openxmlformats.org/officeDocument/2006/relationships/diagramData" Target="diagrams/data10.xml"/><Relationship Id="rId79" Type="http://schemas.openxmlformats.org/officeDocument/2006/relationships/diagramLayout" Target="diagrams/layout13.xml"/><Relationship Id="rId102" Type="http://schemas.microsoft.com/office/2007/relationships/diagramDrawing" Target="diagrams/drawing17.xml"/><Relationship Id="rId123" Type="http://schemas.openxmlformats.org/officeDocument/2006/relationships/hyperlink" Target="http://en.wikipedia.org/wiki/Correlation" TargetMode="External"/><Relationship Id="rId144" Type="http://schemas.openxmlformats.org/officeDocument/2006/relationships/hyperlink" Target="https://fount.aucegypt.edu/etds/291" TargetMode="External"/><Relationship Id="rId90" Type="http://schemas.openxmlformats.org/officeDocument/2006/relationships/diagramQuickStyle" Target="diagrams/quickStyle15.xml"/><Relationship Id="rId165" Type="http://schemas.openxmlformats.org/officeDocument/2006/relationships/image" Target="media/image43.png"/><Relationship Id="rId186" Type="http://schemas.openxmlformats.org/officeDocument/2006/relationships/image" Target="media/image59.png"/><Relationship Id="rId211" Type="http://schemas.openxmlformats.org/officeDocument/2006/relationships/image" Target="media/image84.png"/><Relationship Id="rId27" Type="http://schemas.microsoft.com/office/2007/relationships/diagramDrawing" Target="diagrams/drawing3.xml"/><Relationship Id="rId48" Type="http://schemas.openxmlformats.org/officeDocument/2006/relationships/diagramData" Target="diagrams/data8.xml"/><Relationship Id="rId69" Type="http://schemas.openxmlformats.org/officeDocument/2006/relationships/image" Target="media/image4.png"/><Relationship Id="rId113" Type="http://schemas.openxmlformats.org/officeDocument/2006/relationships/diagramQuickStyle" Target="diagrams/quickStyle18.xml"/><Relationship Id="rId134" Type="http://schemas.openxmlformats.org/officeDocument/2006/relationships/diagramQuickStyle" Target="diagrams/quickStyle19.xml"/><Relationship Id="rId80" Type="http://schemas.openxmlformats.org/officeDocument/2006/relationships/diagramQuickStyle" Target="diagrams/quickStyle13.xml"/><Relationship Id="rId155" Type="http://schemas.openxmlformats.org/officeDocument/2006/relationships/image" Target="media/image33.png"/><Relationship Id="rId176" Type="http://schemas.openxmlformats.org/officeDocument/2006/relationships/image" Target="media/image49.png"/><Relationship Id="rId197" Type="http://schemas.openxmlformats.org/officeDocument/2006/relationships/image" Target="media/image70.png"/><Relationship Id="rId201" Type="http://schemas.openxmlformats.org/officeDocument/2006/relationships/image" Target="media/image74.png"/><Relationship Id="rId222" Type="http://schemas.openxmlformats.org/officeDocument/2006/relationships/image" Target="media/image95.png"/><Relationship Id="rId17" Type="http://schemas.openxmlformats.org/officeDocument/2006/relationships/diagramData" Target="diagrams/data2.xml"/><Relationship Id="rId38" Type="http://schemas.openxmlformats.org/officeDocument/2006/relationships/diagramData" Target="diagrams/data6.xml"/><Relationship Id="rId59" Type="http://schemas.openxmlformats.org/officeDocument/2006/relationships/diagramLayout" Target="diagrams/layout10.xml"/><Relationship Id="rId103" Type="http://schemas.openxmlformats.org/officeDocument/2006/relationships/image" Target="media/image8.png"/><Relationship Id="rId124" Type="http://schemas.openxmlformats.org/officeDocument/2006/relationships/image" Target="media/image22.png"/><Relationship Id="rId70" Type="http://schemas.openxmlformats.org/officeDocument/2006/relationships/image" Target="media/image5.png"/><Relationship Id="rId91" Type="http://schemas.openxmlformats.org/officeDocument/2006/relationships/diagramColors" Target="diagrams/colors15.xml"/><Relationship Id="rId145" Type="http://schemas.openxmlformats.org/officeDocument/2006/relationships/hyperlink" Target="http://english.ahram.org.eg/NewsContent/50/1202/369664/AlAhram%20Weekly/Economy/Egypt-More-housing-for-limitedincome-groups.aspx" TargetMode="External"/><Relationship Id="rId166" Type="http://schemas.openxmlformats.org/officeDocument/2006/relationships/image" Target="media/image44.png"/><Relationship Id="rId187" Type="http://schemas.openxmlformats.org/officeDocument/2006/relationships/image" Target="media/image60.png"/><Relationship Id="rId1" Type="http://schemas.openxmlformats.org/officeDocument/2006/relationships/customXml" Target="../customXml/item1.xml"/><Relationship Id="rId212" Type="http://schemas.openxmlformats.org/officeDocument/2006/relationships/image" Target="media/image85.png"/><Relationship Id="rId28" Type="http://schemas.openxmlformats.org/officeDocument/2006/relationships/diagramData" Target="diagrams/data4.xml"/><Relationship Id="rId49" Type="http://schemas.openxmlformats.org/officeDocument/2006/relationships/diagramLayout" Target="diagrams/layout8.xml"/><Relationship Id="rId114" Type="http://schemas.openxmlformats.org/officeDocument/2006/relationships/diagramColors" Target="diagrams/colors18.xml"/><Relationship Id="rId60" Type="http://schemas.openxmlformats.org/officeDocument/2006/relationships/diagramQuickStyle" Target="diagrams/quickStyle10.xml"/><Relationship Id="rId81" Type="http://schemas.openxmlformats.org/officeDocument/2006/relationships/diagramColors" Target="diagrams/colors13.xml"/><Relationship Id="rId135" Type="http://schemas.openxmlformats.org/officeDocument/2006/relationships/diagramColors" Target="diagrams/colors19.xml"/><Relationship Id="rId156" Type="http://schemas.openxmlformats.org/officeDocument/2006/relationships/image" Target="media/image34.png"/><Relationship Id="rId177" Type="http://schemas.openxmlformats.org/officeDocument/2006/relationships/image" Target="media/image50.png"/><Relationship Id="rId198" Type="http://schemas.openxmlformats.org/officeDocument/2006/relationships/image" Target="media/image71.png"/><Relationship Id="rId202" Type="http://schemas.openxmlformats.org/officeDocument/2006/relationships/image" Target="media/image75.png"/><Relationship Id="rId223" Type="http://schemas.openxmlformats.org/officeDocument/2006/relationships/image" Target="media/image96.png"/><Relationship Id="rId18" Type="http://schemas.openxmlformats.org/officeDocument/2006/relationships/diagramLayout" Target="diagrams/layout2.xml"/><Relationship Id="rId39" Type="http://schemas.openxmlformats.org/officeDocument/2006/relationships/diagramLayout" Target="diagrams/layout6.xml"/><Relationship Id="rId50" Type="http://schemas.openxmlformats.org/officeDocument/2006/relationships/diagramQuickStyle" Target="diagrams/quickStyle8.xml"/><Relationship Id="rId104" Type="http://schemas.openxmlformats.org/officeDocument/2006/relationships/image" Target="media/image9.png"/><Relationship Id="rId125" Type="http://schemas.openxmlformats.org/officeDocument/2006/relationships/image" Target="media/image23.png"/><Relationship Id="rId146" Type="http://schemas.openxmlformats.org/officeDocument/2006/relationships/hyperlink" Target="https://www.iso.org/standard/75812.html" TargetMode="External"/><Relationship Id="rId167" Type="http://schemas.openxmlformats.org/officeDocument/2006/relationships/image" Target="media/image45.png"/><Relationship Id="rId188" Type="http://schemas.openxmlformats.org/officeDocument/2006/relationships/image" Target="media/image61.png"/><Relationship Id="rId71" Type="http://schemas.openxmlformats.org/officeDocument/2006/relationships/image" Target="media/image6.png"/><Relationship Id="rId92" Type="http://schemas.microsoft.com/office/2007/relationships/diagramDrawing" Target="diagrams/drawing15.xml"/><Relationship Id="rId213" Type="http://schemas.openxmlformats.org/officeDocument/2006/relationships/image" Target="media/image86.png"/><Relationship Id="rId2" Type="http://schemas.openxmlformats.org/officeDocument/2006/relationships/numbering" Target="numbering.xml"/><Relationship Id="rId29" Type="http://schemas.openxmlformats.org/officeDocument/2006/relationships/diagramLayout" Target="diagrams/layout4.xml"/><Relationship Id="rId40" Type="http://schemas.openxmlformats.org/officeDocument/2006/relationships/diagramQuickStyle" Target="diagrams/quickStyle6.xml"/><Relationship Id="rId115" Type="http://schemas.microsoft.com/office/2007/relationships/diagramDrawing" Target="diagrams/drawing18.xml"/><Relationship Id="rId136" Type="http://schemas.microsoft.com/office/2007/relationships/diagramDrawing" Target="diagrams/drawing19.xml"/><Relationship Id="rId157" Type="http://schemas.openxmlformats.org/officeDocument/2006/relationships/image" Target="media/image35.png"/><Relationship Id="rId178" Type="http://schemas.openxmlformats.org/officeDocument/2006/relationships/image" Target="media/image51.png"/><Relationship Id="rId61" Type="http://schemas.openxmlformats.org/officeDocument/2006/relationships/diagramColors" Target="diagrams/colors10.xml"/><Relationship Id="rId82" Type="http://schemas.microsoft.com/office/2007/relationships/diagramDrawing" Target="diagrams/drawing13.xml"/><Relationship Id="rId199" Type="http://schemas.openxmlformats.org/officeDocument/2006/relationships/image" Target="media/image72.png"/><Relationship Id="rId203" Type="http://schemas.openxmlformats.org/officeDocument/2006/relationships/image" Target="media/image76.png"/><Relationship Id="rId19" Type="http://schemas.openxmlformats.org/officeDocument/2006/relationships/diagramQuickStyle" Target="diagrams/quickStyle2.xml"/><Relationship Id="rId224" Type="http://schemas.openxmlformats.org/officeDocument/2006/relationships/image" Target="media/image97.png"/><Relationship Id="rId30" Type="http://schemas.openxmlformats.org/officeDocument/2006/relationships/diagramQuickStyle" Target="diagrams/quickStyle4.xml"/><Relationship Id="rId105" Type="http://schemas.openxmlformats.org/officeDocument/2006/relationships/image" Target="media/image10.png"/><Relationship Id="rId126" Type="http://schemas.openxmlformats.org/officeDocument/2006/relationships/image" Target="media/image24.png"/><Relationship Id="rId147" Type="http://schemas.openxmlformats.org/officeDocument/2006/relationships/hyperlink" Target="https://www.meed.com/corruption-investigations-stall-construction-in-egypt/" TargetMode="External"/><Relationship Id="rId168" Type="http://schemas.openxmlformats.org/officeDocument/2006/relationships/hyperlink" Target="mailto:Ibrahm63@lsbu.ac.uk" TargetMode="External"/><Relationship Id="rId51" Type="http://schemas.openxmlformats.org/officeDocument/2006/relationships/diagramColors" Target="diagrams/colors8.xml"/><Relationship Id="rId72" Type="http://schemas.openxmlformats.org/officeDocument/2006/relationships/image" Target="media/image7.png"/><Relationship Id="rId93" Type="http://schemas.openxmlformats.org/officeDocument/2006/relationships/diagramData" Target="diagrams/data16.xml"/><Relationship Id="rId189" Type="http://schemas.openxmlformats.org/officeDocument/2006/relationships/image" Target="media/image62.png"/><Relationship Id="rId3" Type="http://schemas.openxmlformats.org/officeDocument/2006/relationships/styles" Target="styles.xml"/><Relationship Id="rId214" Type="http://schemas.openxmlformats.org/officeDocument/2006/relationships/image" Target="media/image87.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E466296-A122-4E63-AC40-40638E2532BD}" type="doc">
      <dgm:prSet loTypeId="urn:microsoft.com/office/officeart/2005/8/layout/list1#1" loCatId="list" qsTypeId="urn:microsoft.com/office/officeart/2005/8/quickstyle/simple1" qsCatId="simple" csTypeId="urn:microsoft.com/office/officeart/2005/8/colors/accent1_2" csCatId="accent1" phldr="1"/>
      <dgm:spPr/>
      <dgm:t>
        <a:bodyPr/>
        <a:lstStyle/>
        <a:p>
          <a:endParaRPr lang="en-US"/>
        </a:p>
      </dgm:t>
    </dgm:pt>
    <dgm:pt modelId="{54ED40F2-0471-41B3-9A17-7441B88A8795}">
      <dgm:prSet phldrT="[Text]" custT="1"/>
      <dgm:spPr/>
      <dgm:t>
        <a:bodyPr/>
        <a:lstStyle/>
        <a:p>
          <a:pPr algn="l"/>
          <a:r>
            <a:rPr lang="en-US" sz="1100">
              <a:latin typeface="Times New Roman" panose="02020603050405020304" pitchFamily="18" charset="0"/>
              <a:cs typeface="Times New Roman" panose="02020603050405020304" pitchFamily="18" charset="0"/>
            </a:rPr>
            <a:t>Chapter 2</a:t>
          </a:r>
        </a:p>
      </dgm:t>
    </dgm:pt>
    <dgm:pt modelId="{A9A3A574-936B-4E44-AB06-FFE4CFC098B2}" type="parTrans" cxnId="{7E87AA20-1C04-495B-A30E-F64A2936B757}">
      <dgm:prSet/>
      <dgm:spPr/>
      <dgm:t>
        <a:bodyPr/>
        <a:lstStyle/>
        <a:p>
          <a:pPr algn="l"/>
          <a:endParaRPr lang="en-US" sz="1100">
            <a:latin typeface="Times New Roman" panose="02020603050405020304" pitchFamily="18" charset="0"/>
            <a:cs typeface="Times New Roman" panose="02020603050405020304" pitchFamily="18" charset="0"/>
          </a:endParaRPr>
        </a:p>
      </dgm:t>
    </dgm:pt>
    <dgm:pt modelId="{753F7365-F93C-481B-BF14-BAAA4521593E}" type="sibTrans" cxnId="{7E87AA20-1C04-495B-A30E-F64A2936B757}">
      <dgm:prSet/>
      <dgm:spPr/>
      <dgm:t>
        <a:bodyPr/>
        <a:lstStyle/>
        <a:p>
          <a:pPr algn="l"/>
          <a:endParaRPr lang="en-US" sz="1100">
            <a:latin typeface="Times New Roman" panose="02020603050405020304" pitchFamily="18" charset="0"/>
            <a:cs typeface="Times New Roman" panose="02020603050405020304" pitchFamily="18" charset="0"/>
          </a:endParaRPr>
        </a:p>
      </dgm:t>
    </dgm:pt>
    <dgm:pt modelId="{DA8F25F5-8253-43BC-A3FC-EE80A9FAF7B2}">
      <dgm:prSet phldrT="[Text]" custT="1"/>
      <dgm:spPr/>
      <dgm:t>
        <a:bodyPr/>
        <a:lstStyle/>
        <a:p>
          <a:pPr algn="l"/>
          <a:r>
            <a:rPr lang="en-US" sz="1100">
              <a:latin typeface="Times New Roman" panose="02020603050405020304" pitchFamily="18" charset="0"/>
              <a:cs typeface="Times New Roman" panose="02020603050405020304" pitchFamily="18" charset="0"/>
            </a:rPr>
            <a:t>Literature Review</a:t>
          </a:r>
        </a:p>
      </dgm:t>
    </dgm:pt>
    <dgm:pt modelId="{EA5C7005-157E-46C6-862B-3D27348D1504}" type="parTrans" cxnId="{6948B2D2-FF64-4948-BD3E-74D5BAE4BF34}">
      <dgm:prSet/>
      <dgm:spPr/>
      <dgm:t>
        <a:bodyPr/>
        <a:lstStyle/>
        <a:p>
          <a:pPr algn="l"/>
          <a:endParaRPr lang="en-US" sz="1100">
            <a:latin typeface="Times New Roman" panose="02020603050405020304" pitchFamily="18" charset="0"/>
            <a:cs typeface="Times New Roman" panose="02020603050405020304" pitchFamily="18" charset="0"/>
          </a:endParaRPr>
        </a:p>
      </dgm:t>
    </dgm:pt>
    <dgm:pt modelId="{F546A9AD-216F-4DED-87D7-1618722EF8C2}" type="sibTrans" cxnId="{6948B2D2-FF64-4948-BD3E-74D5BAE4BF34}">
      <dgm:prSet/>
      <dgm:spPr/>
      <dgm:t>
        <a:bodyPr/>
        <a:lstStyle/>
        <a:p>
          <a:pPr algn="l"/>
          <a:endParaRPr lang="en-US" sz="1100">
            <a:latin typeface="Times New Roman" panose="02020603050405020304" pitchFamily="18" charset="0"/>
            <a:cs typeface="Times New Roman" panose="02020603050405020304" pitchFamily="18" charset="0"/>
          </a:endParaRPr>
        </a:p>
      </dgm:t>
    </dgm:pt>
    <dgm:pt modelId="{9D1565DA-3250-4277-85AF-BC1CF8157B3F}">
      <dgm:prSet phldrT="[Text]" custT="1"/>
      <dgm:spPr/>
      <dgm:t>
        <a:bodyPr/>
        <a:lstStyle/>
        <a:p>
          <a:pPr algn="l"/>
          <a:r>
            <a:rPr lang="en-US" sz="1100">
              <a:latin typeface="Times New Roman" panose="02020603050405020304" pitchFamily="18" charset="0"/>
              <a:cs typeface="Times New Roman" panose="02020603050405020304" pitchFamily="18" charset="0"/>
            </a:rPr>
            <a:t>Chapter 3</a:t>
          </a:r>
        </a:p>
      </dgm:t>
    </dgm:pt>
    <dgm:pt modelId="{6F1C6202-EB2C-4B7A-9089-5F860B3D4E90}" type="parTrans" cxnId="{5281F5C6-DC46-47D8-ACBC-477E81D2DBFE}">
      <dgm:prSet/>
      <dgm:spPr/>
      <dgm:t>
        <a:bodyPr/>
        <a:lstStyle/>
        <a:p>
          <a:pPr algn="l"/>
          <a:endParaRPr lang="en-US" sz="1100">
            <a:latin typeface="Times New Roman" panose="02020603050405020304" pitchFamily="18" charset="0"/>
            <a:cs typeface="Times New Roman" panose="02020603050405020304" pitchFamily="18" charset="0"/>
          </a:endParaRPr>
        </a:p>
      </dgm:t>
    </dgm:pt>
    <dgm:pt modelId="{BA080355-944B-48C7-91F9-E7A9D404490F}" type="sibTrans" cxnId="{5281F5C6-DC46-47D8-ACBC-477E81D2DBFE}">
      <dgm:prSet/>
      <dgm:spPr/>
      <dgm:t>
        <a:bodyPr/>
        <a:lstStyle/>
        <a:p>
          <a:pPr algn="l"/>
          <a:endParaRPr lang="en-US" sz="1100">
            <a:latin typeface="Times New Roman" panose="02020603050405020304" pitchFamily="18" charset="0"/>
            <a:cs typeface="Times New Roman" panose="02020603050405020304" pitchFamily="18" charset="0"/>
          </a:endParaRPr>
        </a:p>
      </dgm:t>
    </dgm:pt>
    <dgm:pt modelId="{986C02D6-621B-4A10-BD38-8FF7F8E517EE}">
      <dgm:prSet phldrT="[Text]" custT="1"/>
      <dgm:spPr/>
      <dgm:t>
        <a:bodyPr/>
        <a:lstStyle/>
        <a:p>
          <a:pPr algn="l"/>
          <a:r>
            <a:rPr lang="en-US" sz="1100">
              <a:latin typeface="Times New Roman" panose="02020603050405020304" pitchFamily="18" charset="0"/>
              <a:cs typeface="Times New Roman" panose="02020603050405020304" pitchFamily="18" charset="0"/>
            </a:rPr>
            <a:t>Developing the Conceptual Risk Management Framework (CRMF)</a:t>
          </a:r>
        </a:p>
      </dgm:t>
    </dgm:pt>
    <dgm:pt modelId="{C4179FD1-070E-4981-A821-A3CDDBD7F15F}" type="parTrans" cxnId="{B3977E59-B914-41D2-9C10-15C3871BDA46}">
      <dgm:prSet/>
      <dgm:spPr/>
      <dgm:t>
        <a:bodyPr/>
        <a:lstStyle/>
        <a:p>
          <a:pPr algn="l"/>
          <a:endParaRPr lang="en-US" sz="1100">
            <a:latin typeface="Times New Roman" panose="02020603050405020304" pitchFamily="18" charset="0"/>
            <a:cs typeface="Times New Roman" panose="02020603050405020304" pitchFamily="18" charset="0"/>
          </a:endParaRPr>
        </a:p>
      </dgm:t>
    </dgm:pt>
    <dgm:pt modelId="{D6C2B2C9-5F92-4BD4-882B-D772A3C06856}" type="sibTrans" cxnId="{B3977E59-B914-41D2-9C10-15C3871BDA46}">
      <dgm:prSet/>
      <dgm:spPr/>
      <dgm:t>
        <a:bodyPr/>
        <a:lstStyle/>
        <a:p>
          <a:pPr algn="l"/>
          <a:endParaRPr lang="en-US" sz="1100">
            <a:latin typeface="Times New Roman" panose="02020603050405020304" pitchFamily="18" charset="0"/>
            <a:cs typeface="Times New Roman" panose="02020603050405020304" pitchFamily="18" charset="0"/>
          </a:endParaRPr>
        </a:p>
      </dgm:t>
    </dgm:pt>
    <dgm:pt modelId="{DBCF93D3-A41B-4A4C-A928-8FE8BFB9CFA2}">
      <dgm:prSet custT="1"/>
      <dgm:spPr/>
      <dgm:t>
        <a:bodyPr/>
        <a:lstStyle/>
        <a:p>
          <a:pPr algn="l"/>
          <a:r>
            <a:rPr lang="en-US" sz="1100">
              <a:latin typeface="Times New Roman" panose="02020603050405020304" pitchFamily="18" charset="0"/>
              <a:cs typeface="Times New Roman" panose="02020603050405020304" pitchFamily="18" charset="0"/>
            </a:rPr>
            <a:t>Chapter 4</a:t>
          </a:r>
        </a:p>
      </dgm:t>
    </dgm:pt>
    <dgm:pt modelId="{59F89CF7-2B69-4E60-A20F-89E3C04C4F18}" type="parTrans" cxnId="{BD55C102-5299-4444-8CAD-E9B2682185B4}">
      <dgm:prSet/>
      <dgm:spPr/>
      <dgm:t>
        <a:bodyPr/>
        <a:lstStyle/>
        <a:p>
          <a:pPr algn="l"/>
          <a:endParaRPr lang="en-US" sz="1100">
            <a:latin typeface="Times New Roman" panose="02020603050405020304" pitchFamily="18" charset="0"/>
            <a:cs typeface="Times New Roman" panose="02020603050405020304" pitchFamily="18" charset="0"/>
          </a:endParaRPr>
        </a:p>
      </dgm:t>
    </dgm:pt>
    <dgm:pt modelId="{9B428508-3AD9-4508-B935-0BE5418A4793}" type="sibTrans" cxnId="{BD55C102-5299-4444-8CAD-E9B2682185B4}">
      <dgm:prSet/>
      <dgm:spPr/>
      <dgm:t>
        <a:bodyPr/>
        <a:lstStyle/>
        <a:p>
          <a:pPr algn="l"/>
          <a:endParaRPr lang="en-US" sz="1100">
            <a:latin typeface="Times New Roman" panose="02020603050405020304" pitchFamily="18" charset="0"/>
            <a:cs typeface="Times New Roman" panose="02020603050405020304" pitchFamily="18" charset="0"/>
          </a:endParaRPr>
        </a:p>
      </dgm:t>
    </dgm:pt>
    <dgm:pt modelId="{D37173F2-D32A-4EB5-91F9-D3777900087F}">
      <dgm:prSet custT="1"/>
      <dgm:spPr/>
      <dgm:t>
        <a:bodyPr/>
        <a:lstStyle/>
        <a:p>
          <a:pPr algn="l"/>
          <a:r>
            <a:rPr lang="en-US" sz="1100">
              <a:latin typeface="Times New Roman" panose="02020603050405020304" pitchFamily="18" charset="0"/>
              <a:cs typeface="Times New Roman" panose="02020603050405020304" pitchFamily="18" charset="0"/>
            </a:rPr>
            <a:t>Chapter 5</a:t>
          </a:r>
        </a:p>
      </dgm:t>
    </dgm:pt>
    <dgm:pt modelId="{43378F28-ED9A-49F8-B616-2C816A4DF9C0}" type="parTrans" cxnId="{6520AC36-1E72-4043-939C-5536FAB83509}">
      <dgm:prSet/>
      <dgm:spPr/>
      <dgm:t>
        <a:bodyPr/>
        <a:lstStyle/>
        <a:p>
          <a:pPr algn="l"/>
          <a:endParaRPr lang="en-US" sz="1100">
            <a:latin typeface="Times New Roman" panose="02020603050405020304" pitchFamily="18" charset="0"/>
            <a:cs typeface="Times New Roman" panose="02020603050405020304" pitchFamily="18" charset="0"/>
          </a:endParaRPr>
        </a:p>
      </dgm:t>
    </dgm:pt>
    <dgm:pt modelId="{1CD174DF-6139-419A-A2D9-33B7533701DF}" type="sibTrans" cxnId="{6520AC36-1E72-4043-939C-5536FAB83509}">
      <dgm:prSet/>
      <dgm:spPr/>
      <dgm:t>
        <a:bodyPr/>
        <a:lstStyle/>
        <a:p>
          <a:pPr algn="l"/>
          <a:endParaRPr lang="en-US" sz="1100">
            <a:latin typeface="Times New Roman" panose="02020603050405020304" pitchFamily="18" charset="0"/>
            <a:cs typeface="Times New Roman" panose="02020603050405020304" pitchFamily="18" charset="0"/>
          </a:endParaRPr>
        </a:p>
      </dgm:t>
    </dgm:pt>
    <dgm:pt modelId="{07BA8BA4-9BD3-4DA0-BA60-A635E6DAF736}">
      <dgm:prSet custT="1"/>
      <dgm:spPr/>
      <dgm:t>
        <a:bodyPr/>
        <a:lstStyle/>
        <a:p>
          <a:pPr algn="l"/>
          <a:r>
            <a:rPr lang="en-US" sz="1100">
              <a:latin typeface="Times New Roman" panose="02020603050405020304" pitchFamily="18" charset="0"/>
              <a:cs typeface="Times New Roman" panose="02020603050405020304" pitchFamily="18" charset="0"/>
            </a:rPr>
            <a:t>Chapter 7</a:t>
          </a:r>
        </a:p>
      </dgm:t>
    </dgm:pt>
    <dgm:pt modelId="{A0038B5E-DC1A-4EA5-9D7B-88C025DE6CC2}" type="parTrans" cxnId="{BC4E24BB-379D-4A75-8B4B-B2D5E0FD89D5}">
      <dgm:prSet/>
      <dgm:spPr/>
      <dgm:t>
        <a:bodyPr/>
        <a:lstStyle/>
        <a:p>
          <a:pPr algn="l"/>
          <a:endParaRPr lang="en-US" sz="1100">
            <a:latin typeface="Times New Roman" panose="02020603050405020304" pitchFamily="18" charset="0"/>
            <a:cs typeface="Times New Roman" panose="02020603050405020304" pitchFamily="18" charset="0"/>
          </a:endParaRPr>
        </a:p>
      </dgm:t>
    </dgm:pt>
    <dgm:pt modelId="{81995628-D96A-42AC-BDBB-62A66ADE6241}" type="sibTrans" cxnId="{BC4E24BB-379D-4A75-8B4B-B2D5E0FD89D5}">
      <dgm:prSet/>
      <dgm:spPr/>
      <dgm:t>
        <a:bodyPr/>
        <a:lstStyle/>
        <a:p>
          <a:pPr algn="l"/>
          <a:endParaRPr lang="en-US" sz="1100">
            <a:latin typeface="Times New Roman" panose="02020603050405020304" pitchFamily="18" charset="0"/>
            <a:cs typeface="Times New Roman" panose="02020603050405020304" pitchFamily="18" charset="0"/>
          </a:endParaRPr>
        </a:p>
      </dgm:t>
    </dgm:pt>
    <dgm:pt modelId="{D14BADCA-F350-4649-8AE5-15DF76F4A4A7}">
      <dgm:prSet custT="1"/>
      <dgm:spPr/>
      <dgm:t>
        <a:bodyPr/>
        <a:lstStyle/>
        <a:p>
          <a:pPr algn="l"/>
          <a:r>
            <a:rPr lang="en-US" sz="1100">
              <a:latin typeface="Times New Roman" panose="02020603050405020304" pitchFamily="18" charset="0"/>
              <a:cs typeface="Times New Roman" panose="02020603050405020304" pitchFamily="18" charset="0"/>
            </a:rPr>
            <a:t>Chapter 8</a:t>
          </a:r>
        </a:p>
      </dgm:t>
    </dgm:pt>
    <dgm:pt modelId="{EA755D78-1A3E-4689-BE78-61CC5945F2BA}" type="parTrans" cxnId="{9C52A966-FD97-44F6-A526-2B130C9241A4}">
      <dgm:prSet/>
      <dgm:spPr/>
      <dgm:t>
        <a:bodyPr/>
        <a:lstStyle/>
        <a:p>
          <a:pPr algn="l"/>
          <a:endParaRPr lang="en-US" sz="1100">
            <a:latin typeface="Times New Roman" panose="02020603050405020304" pitchFamily="18" charset="0"/>
            <a:cs typeface="Times New Roman" panose="02020603050405020304" pitchFamily="18" charset="0"/>
          </a:endParaRPr>
        </a:p>
      </dgm:t>
    </dgm:pt>
    <dgm:pt modelId="{0DA79365-A8DC-4E9E-9DE8-D1EC14839C7B}" type="sibTrans" cxnId="{9C52A966-FD97-44F6-A526-2B130C9241A4}">
      <dgm:prSet/>
      <dgm:spPr/>
      <dgm:t>
        <a:bodyPr/>
        <a:lstStyle/>
        <a:p>
          <a:pPr algn="l"/>
          <a:endParaRPr lang="en-US" sz="1100">
            <a:latin typeface="Times New Roman" panose="02020603050405020304" pitchFamily="18" charset="0"/>
            <a:cs typeface="Times New Roman" panose="02020603050405020304" pitchFamily="18" charset="0"/>
          </a:endParaRPr>
        </a:p>
      </dgm:t>
    </dgm:pt>
    <dgm:pt modelId="{29D65AC2-85BF-4B7F-B283-9073866C7669}">
      <dgm:prSet custT="1"/>
      <dgm:spPr/>
      <dgm:t>
        <a:bodyPr/>
        <a:lstStyle/>
        <a:p>
          <a:pPr algn="l"/>
          <a:r>
            <a:rPr lang="en-US" sz="1100">
              <a:latin typeface="Times New Roman" panose="02020603050405020304" pitchFamily="18" charset="0"/>
              <a:cs typeface="Times New Roman" panose="02020603050405020304" pitchFamily="18" charset="0"/>
            </a:rPr>
            <a:t>Research Methodology, Case Study, &amp; Sampling</a:t>
          </a:r>
          <a:endParaRPr lang="en-US" sz="1100"/>
        </a:p>
      </dgm:t>
    </dgm:pt>
    <dgm:pt modelId="{ADD952F8-0039-46C1-BDB3-B3616FF4FEA4}" type="parTrans" cxnId="{14AB2B9F-35DD-42C1-AD39-5DC00A9A081C}">
      <dgm:prSet/>
      <dgm:spPr/>
      <dgm:t>
        <a:bodyPr/>
        <a:lstStyle/>
        <a:p>
          <a:pPr algn="l"/>
          <a:endParaRPr lang="en-US" sz="1100"/>
        </a:p>
      </dgm:t>
    </dgm:pt>
    <dgm:pt modelId="{6EFC43AF-EC80-45D9-B6B6-45921E9F83FE}" type="sibTrans" cxnId="{14AB2B9F-35DD-42C1-AD39-5DC00A9A081C}">
      <dgm:prSet/>
      <dgm:spPr/>
      <dgm:t>
        <a:bodyPr/>
        <a:lstStyle/>
        <a:p>
          <a:pPr algn="l"/>
          <a:endParaRPr lang="en-US" sz="1100"/>
        </a:p>
      </dgm:t>
    </dgm:pt>
    <dgm:pt modelId="{5611FAD6-5C18-49A1-AF8F-2ED2282ABABE}">
      <dgm:prSet custT="1"/>
      <dgm:spPr/>
      <dgm:t>
        <a:bodyPr/>
        <a:lstStyle/>
        <a:p>
          <a:pPr algn="l"/>
          <a:r>
            <a:rPr lang="en-US" sz="1100"/>
            <a:t>Qualitative Research Approach</a:t>
          </a:r>
        </a:p>
      </dgm:t>
    </dgm:pt>
    <dgm:pt modelId="{727FF86D-F7FD-42B8-B8B8-7E298E0317DB}" type="parTrans" cxnId="{2DE4281A-A953-4F56-8A9D-93B7D4B3B5DC}">
      <dgm:prSet/>
      <dgm:spPr/>
      <dgm:t>
        <a:bodyPr/>
        <a:lstStyle/>
        <a:p>
          <a:pPr algn="l"/>
          <a:endParaRPr lang="en-US" sz="1100"/>
        </a:p>
      </dgm:t>
    </dgm:pt>
    <dgm:pt modelId="{C7EEA1DC-D5CA-49B1-BCA7-4F204A6FD1EE}" type="sibTrans" cxnId="{2DE4281A-A953-4F56-8A9D-93B7D4B3B5DC}">
      <dgm:prSet/>
      <dgm:spPr/>
      <dgm:t>
        <a:bodyPr/>
        <a:lstStyle/>
        <a:p>
          <a:pPr algn="l"/>
          <a:endParaRPr lang="en-US" sz="1100"/>
        </a:p>
      </dgm:t>
    </dgm:pt>
    <dgm:pt modelId="{AF899B39-9847-436E-BF35-C2B94E8AB1CA}">
      <dgm:prSet custT="1"/>
      <dgm:spPr/>
      <dgm:t>
        <a:bodyPr/>
        <a:lstStyle/>
        <a:p>
          <a:pPr algn="l"/>
          <a:r>
            <a:rPr lang="en-US" sz="1100">
              <a:latin typeface="Times New Roman" panose="02020603050405020304" pitchFamily="18" charset="0"/>
              <a:cs typeface="Times New Roman" panose="02020603050405020304" pitchFamily="18" charset="0"/>
            </a:rPr>
            <a:t>Chapter 6</a:t>
          </a:r>
        </a:p>
      </dgm:t>
    </dgm:pt>
    <dgm:pt modelId="{2878D477-34C9-4BB5-BB8B-DCFDA32B65D0}" type="sibTrans" cxnId="{5E04310C-1A06-4AD6-933B-88E35B1EA11B}">
      <dgm:prSet/>
      <dgm:spPr/>
      <dgm:t>
        <a:bodyPr/>
        <a:lstStyle/>
        <a:p>
          <a:pPr algn="l"/>
          <a:endParaRPr lang="en-US" sz="1100">
            <a:latin typeface="Times New Roman" panose="02020603050405020304" pitchFamily="18" charset="0"/>
            <a:cs typeface="Times New Roman" panose="02020603050405020304" pitchFamily="18" charset="0"/>
          </a:endParaRPr>
        </a:p>
      </dgm:t>
    </dgm:pt>
    <dgm:pt modelId="{D6A7A0F4-F9C9-451E-82D1-D18C74EB6ACE}" type="parTrans" cxnId="{5E04310C-1A06-4AD6-933B-88E35B1EA11B}">
      <dgm:prSet/>
      <dgm:spPr/>
      <dgm:t>
        <a:bodyPr/>
        <a:lstStyle/>
        <a:p>
          <a:pPr algn="l"/>
          <a:endParaRPr lang="en-US" sz="1100">
            <a:latin typeface="Times New Roman" panose="02020603050405020304" pitchFamily="18" charset="0"/>
            <a:cs typeface="Times New Roman" panose="02020603050405020304" pitchFamily="18" charset="0"/>
          </a:endParaRPr>
        </a:p>
      </dgm:t>
    </dgm:pt>
    <dgm:pt modelId="{0AA391AE-6CCB-4AEC-8085-64D2822C88A0}">
      <dgm:prSet custT="1"/>
      <dgm:spPr/>
      <dgm:t>
        <a:bodyPr/>
        <a:lstStyle/>
        <a:p>
          <a:pPr algn="l"/>
          <a:r>
            <a:rPr lang="en-US" sz="1100">
              <a:latin typeface="Times New Roman" panose="02020603050405020304" pitchFamily="18" charset="0"/>
              <a:cs typeface="Times New Roman" panose="02020603050405020304" pitchFamily="18" charset="0"/>
            </a:rPr>
            <a:t>Quantitative Research Approach</a:t>
          </a:r>
          <a:endParaRPr lang="en-US" sz="1100"/>
        </a:p>
      </dgm:t>
    </dgm:pt>
    <dgm:pt modelId="{FA144378-9B06-4556-B402-05471E244C99}" type="parTrans" cxnId="{7BECAF89-D67C-437C-996F-B0695C30200B}">
      <dgm:prSet/>
      <dgm:spPr/>
      <dgm:t>
        <a:bodyPr/>
        <a:lstStyle/>
        <a:p>
          <a:pPr algn="l"/>
          <a:endParaRPr lang="en-US" sz="1100"/>
        </a:p>
      </dgm:t>
    </dgm:pt>
    <dgm:pt modelId="{3E07124D-661B-4986-9BB1-551242ACC86E}" type="sibTrans" cxnId="{7BECAF89-D67C-437C-996F-B0695C30200B}">
      <dgm:prSet/>
      <dgm:spPr/>
      <dgm:t>
        <a:bodyPr/>
        <a:lstStyle/>
        <a:p>
          <a:pPr algn="l"/>
          <a:endParaRPr lang="en-US" sz="1100"/>
        </a:p>
      </dgm:t>
    </dgm:pt>
    <dgm:pt modelId="{9D00E63B-213D-4655-88F4-FAFEAE470D7F}">
      <dgm:prSet custT="1"/>
      <dgm:spPr/>
      <dgm:t>
        <a:bodyPr/>
        <a:lstStyle/>
        <a:p>
          <a:pPr algn="l"/>
          <a:r>
            <a:rPr lang="en-US" sz="1100">
              <a:latin typeface="Times New Roman" panose="02020603050405020304" pitchFamily="18" charset="0"/>
              <a:cs typeface="Times New Roman" panose="02020603050405020304" pitchFamily="18" charset="0"/>
            </a:rPr>
            <a:t>Monte Carlo Analysis - Case of MHP in Egypt</a:t>
          </a:r>
          <a:endParaRPr lang="en-US" sz="1100"/>
        </a:p>
      </dgm:t>
    </dgm:pt>
    <dgm:pt modelId="{1EE21EB2-CC52-429A-A971-B38A8B8FB869}" type="parTrans" cxnId="{91BC9276-7949-4E4A-96E2-D4DE0B847BDD}">
      <dgm:prSet/>
      <dgm:spPr/>
      <dgm:t>
        <a:bodyPr/>
        <a:lstStyle/>
        <a:p>
          <a:pPr algn="l"/>
          <a:endParaRPr lang="en-US" sz="1100"/>
        </a:p>
      </dgm:t>
    </dgm:pt>
    <dgm:pt modelId="{2CD761BB-50AE-48F8-BA51-FA31589B9D7F}" type="sibTrans" cxnId="{91BC9276-7949-4E4A-96E2-D4DE0B847BDD}">
      <dgm:prSet/>
      <dgm:spPr/>
      <dgm:t>
        <a:bodyPr/>
        <a:lstStyle/>
        <a:p>
          <a:pPr algn="l"/>
          <a:endParaRPr lang="en-US" sz="1100"/>
        </a:p>
      </dgm:t>
    </dgm:pt>
    <dgm:pt modelId="{6C200ACA-64EF-4474-A453-5AA84B8CDE51}">
      <dgm:prSet custT="1"/>
      <dgm:spPr/>
      <dgm:t>
        <a:bodyPr/>
        <a:lstStyle/>
        <a:p>
          <a:pPr algn="l"/>
          <a:r>
            <a:rPr lang="en-US" sz="1100">
              <a:latin typeface="Times New Roman" panose="02020603050405020304" pitchFamily="18" charset="0"/>
              <a:cs typeface="Times New Roman" panose="02020603050405020304" pitchFamily="18" charset="0"/>
            </a:rPr>
            <a:t>Validation of the CRMF</a:t>
          </a:r>
          <a:endParaRPr lang="en-US" sz="1100"/>
        </a:p>
      </dgm:t>
    </dgm:pt>
    <dgm:pt modelId="{26E0299B-71B7-4121-85FD-6A00ED785766}" type="parTrans" cxnId="{33848715-5EA7-4B6C-901C-F3DA61DC64CE}">
      <dgm:prSet/>
      <dgm:spPr/>
      <dgm:t>
        <a:bodyPr/>
        <a:lstStyle/>
        <a:p>
          <a:pPr algn="l"/>
          <a:endParaRPr lang="en-US" sz="1100"/>
        </a:p>
      </dgm:t>
    </dgm:pt>
    <dgm:pt modelId="{919BF817-96BA-4E91-9594-CD8E86F9CF63}" type="sibTrans" cxnId="{33848715-5EA7-4B6C-901C-F3DA61DC64CE}">
      <dgm:prSet/>
      <dgm:spPr/>
      <dgm:t>
        <a:bodyPr/>
        <a:lstStyle/>
        <a:p>
          <a:pPr algn="l"/>
          <a:endParaRPr lang="en-US" sz="1100"/>
        </a:p>
      </dgm:t>
    </dgm:pt>
    <dgm:pt modelId="{42477C54-ED62-4244-AF72-0A59569FAE11}">
      <dgm:prSet custT="1"/>
      <dgm:spPr/>
      <dgm:t>
        <a:bodyPr/>
        <a:lstStyle/>
        <a:p>
          <a:pPr algn="l"/>
          <a:r>
            <a:rPr lang="en-US" sz="1100">
              <a:latin typeface="Times New Roman" panose="02020603050405020304" pitchFamily="18" charset="0"/>
              <a:cs typeface="Times New Roman" panose="02020603050405020304" pitchFamily="18" charset="0"/>
            </a:rPr>
            <a:t>Chapter 10</a:t>
          </a:r>
        </a:p>
      </dgm:t>
    </dgm:pt>
    <dgm:pt modelId="{59FE43C7-DEF2-431C-A8E6-8141DA2F99E9}" type="parTrans" cxnId="{2D42BC10-C3A6-4546-9596-CB3566E683FD}">
      <dgm:prSet/>
      <dgm:spPr/>
      <dgm:t>
        <a:bodyPr/>
        <a:lstStyle/>
        <a:p>
          <a:pPr algn="l"/>
          <a:endParaRPr lang="en-US" sz="1100"/>
        </a:p>
      </dgm:t>
    </dgm:pt>
    <dgm:pt modelId="{4A161864-69AF-4B5C-BA4D-3D97F6816F5D}" type="sibTrans" cxnId="{2D42BC10-C3A6-4546-9596-CB3566E683FD}">
      <dgm:prSet/>
      <dgm:spPr/>
      <dgm:t>
        <a:bodyPr/>
        <a:lstStyle/>
        <a:p>
          <a:pPr algn="l"/>
          <a:endParaRPr lang="en-US" sz="1100"/>
        </a:p>
      </dgm:t>
    </dgm:pt>
    <dgm:pt modelId="{3DA68A74-7C52-4B8F-8147-14106C8E00CC}">
      <dgm:prSet custT="1"/>
      <dgm:spPr/>
      <dgm:t>
        <a:bodyPr/>
        <a:lstStyle/>
        <a:p>
          <a:r>
            <a:rPr lang="en-US" sz="1100">
              <a:latin typeface="Times New Roman" panose="02020603050405020304" pitchFamily="18" charset="0"/>
              <a:cs typeface="Times New Roman" panose="02020603050405020304" pitchFamily="18" charset="0"/>
            </a:rPr>
            <a:t>Chapter 9</a:t>
          </a:r>
        </a:p>
      </dgm:t>
    </dgm:pt>
    <dgm:pt modelId="{FBCEEBB8-873A-480B-AEDB-1B26F7CA2215}" type="parTrans" cxnId="{BFFFC927-6BE5-4EDC-A2FE-A7FBB72E4787}">
      <dgm:prSet/>
      <dgm:spPr/>
      <dgm:t>
        <a:bodyPr/>
        <a:lstStyle/>
        <a:p>
          <a:endParaRPr lang="en-US"/>
        </a:p>
      </dgm:t>
    </dgm:pt>
    <dgm:pt modelId="{F9B65124-40CB-41E8-9BEC-800839BB3990}" type="sibTrans" cxnId="{BFFFC927-6BE5-4EDC-A2FE-A7FBB72E4787}">
      <dgm:prSet/>
      <dgm:spPr/>
      <dgm:t>
        <a:bodyPr/>
        <a:lstStyle/>
        <a:p>
          <a:endParaRPr lang="en-US"/>
        </a:p>
      </dgm:t>
    </dgm:pt>
    <dgm:pt modelId="{E877D770-B0BB-44AC-9237-406F1DD45670}">
      <dgm:prSet custT="1"/>
      <dgm:spPr/>
      <dgm:t>
        <a:bodyPr/>
        <a:lstStyle/>
        <a:p>
          <a:r>
            <a:rPr lang="en-US" sz="1100">
              <a:latin typeface="Times New Roman" panose="02020603050405020304" pitchFamily="18" charset="0"/>
              <a:cs typeface="Times New Roman" panose="02020603050405020304" pitchFamily="18" charset="0"/>
            </a:rPr>
            <a:t>Conclusion Chapter</a:t>
          </a:r>
        </a:p>
      </dgm:t>
    </dgm:pt>
    <dgm:pt modelId="{CFB609AD-614F-4984-AF64-2AFD4E11EA67}" type="parTrans" cxnId="{51A7413C-818C-433C-BF96-363610099407}">
      <dgm:prSet/>
      <dgm:spPr/>
      <dgm:t>
        <a:bodyPr/>
        <a:lstStyle/>
        <a:p>
          <a:endParaRPr lang="en-US"/>
        </a:p>
      </dgm:t>
    </dgm:pt>
    <dgm:pt modelId="{04EA40A5-E722-40E6-98B0-B7A269CBFCF4}" type="sibTrans" cxnId="{51A7413C-818C-433C-BF96-363610099407}">
      <dgm:prSet/>
      <dgm:spPr/>
      <dgm:t>
        <a:bodyPr/>
        <a:lstStyle/>
        <a:p>
          <a:endParaRPr lang="en-US"/>
        </a:p>
      </dgm:t>
    </dgm:pt>
    <dgm:pt modelId="{760E99F0-E2B2-4A86-8F02-63904A71BA42}">
      <dgm:prSet custT="1"/>
      <dgm:spPr/>
      <dgm:t>
        <a:bodyPr/>
        <a:lstStyle/>
        <a:p>
          <a:r>
            <a:rPr lang="en-US" sz="1100">
              <a:latin typeface="Times New Roman" panose="02020603050405020304" pitchFamily="18" charset="0"/>
              <a:cs typeface="Times New Roman" panose="02020603050405020304" pitchFamily="18" charset="0"/>
            </a:rPr>
            <a:t>Implementation of the CRMF</a:t>
          </a:r>
        </a:p>
      </dgm:t>
    </dgm:pt>
    <dgm:pt modelId="{D8D7593D-18AF-42A0-BFB6-BA86F77B0FDF}" type="parTrans" cxnId="{B343C3AC-AD10-443C-BAA3-EE3DCE9CC230}">
      <dgm:prSet/>
      <dgm:spPr/>
      <dgm:t>
        <a:bodyPr/>
        <a:lstStyle/>
        <a:p>
          <a:endParaRPr lang="en-US"/>
        </a:p>
      </dgm:t>
    </dgm:pt>
    <dgm:pt modelId="{08AF1E6B-E93E-49E8-A6C1-66C4B51C9FC3}" type="sibTrans" cxnId="{B343C3AC-AD10-443C-BAA3-EE3DCE9CC230}">
      <dgm:prSet/>
      <dgm:spPr/>
      <dgm:t>
        <a:bodyPr/>
        <a:lstStyle/>
        <a:p>
          <a:endParaRPr lang="en-US"/>
        </a:p>
      </dgm:t>
    </dgm:pt>
    <dgm:pt modelId="{7E7487E3-6C0F-418B-B264-BA4AA47C4E94}">
      <dgm:prSet custT="1"/>
      <dgm:spPr/>
      <dgm:t>
        <a:bodyPr/>
        <a:lstStyle/>
        <a:p>
          <a:pPr algn="l"/>
          <a:r>
            <a:rPr lang="en-US" sz="1100">
              <a:latin typeface="Times New Roman" panose="02020603050405020304" pitchFamily="18" charset="0"/>
              <a:cs typeface="Times New Roman" panose="02020603050405020304" pitchFamily="18" charset="0"/>
            </a:rPr>
            <a:t>(Qualitative Risk Analysis and Risk Response Processes).</a:t>
          </a:r>
          <a:endParaRPr lang="en-US" sz="1100"/>
        </a:p>
      </dgm:t>
    </dgm:pt>
    <dgm:pt modelId="{448D8AE8-4334-4F34-8506-2B05229ED40C}" type="parTrans" cxnId="{39EA81B1-D99C-4E25-A4EC-23DF7009550B}">
      <dgm:prSet/>
      <dgm:spPr/>
      <dgm:t>
        <a:bodyPr/>
        <a:lstStyle/>
        <a:p>
          <a:endParaRPr lang="en-US"/>
        </a:p>
      </dgm:t>
    </dgm:pt>
    <dgm:pt modelId="{30783478-3776-4935-849A-955302517688}" type="sibTrans" cxnId="{39EA81B1-D99C-4E25-A4EC-23DF7009550B}">
      <dgm:prSet/>
      <dgm:spPr/>
      <dgm:t>
        <a:bodyPr/>
        <a:lstStyle/>
        <a:p>
          <a:endParaRPr lang="en-US"/>
        </a:p>
      </dgm:t>
    </dgm:pt>
    <dgm:pt modelId="{781C48B4-8BBA-4488-B04C-9B3ECB535CFC}">
      <dgm:prSet custT="1"/>
      <dgm:spPr/>
      <dgm:t>
        <a:bodyPr/>
        <a:lstStyle/>
        <a:p>
          <a:pPr algn="l"/>
          <a:r>
            <a:rPr lang="en-US" sz="1100"/>
            <a:t>(Risk Identification Process)</a:t>
          </a:r>
        </a:p>
      </dgm:t>
    </dgm:pt>
    <dgm:pt modelId="{66FD3F16-A643-471A-B485-29980031A86B}" type="parTrans" cxnId="{9FB736E5-963F-4AFF-B412-61E035CA7E3B}">
      <dgm:prSet/>
      <dgm:spPr/>
      <dgm:t>
        <a:bodyPr/>
        <a:lstStyle/>
        <a:p>
          <a:endParaRPr lang="en-US"/>
        </a:p>
      </dgm:t>
    </dgm:pt>
    <dgm:pt modelId="{8B196CE9-5D7B-4C25-8085-39C8DB74A439}" type="sibTrans" cxnId="{9FB736E5-963F-4AFF-B412-61E035CA7E3B}">
      <dgm:prSet/>
      <dgm:spPr/>
      <dgm:t>
        <a:bodyPr/>
        <a:lstStyle/>
        <a:p>
          <a:endParaRPr lang="en-US"/>
        </a:p>
      </dgm:t>
    </dgm:pt>
    <dgm:pt modelId="{6EB0EA85-3392-42ED-A25E-29630B82C830}">
      <dgm:prSet custT="1"/>
      <dgm:spPr/>
      <dgm:t>
        <a:bodyPr/>
        <a:lstStyle/>
        <a:p>
          <a:pPr algn="l"/>
          <a:r>
            <a:rPr lang="en-US" sz="1100"/>
            <a:t>(Pre-Mitigation Analysis and Post-Mitigation Analysis)</a:t>
          </a:r>
        </a:p>
      </dgm:t>
    </dgm:pt>
    <dgm:pt modelId="{734C3967-E621-41A0-84A8-0C706157ECF9}" type="parTrans" cxnId="{35D4174A-CD73-4851-A432-65F17C7BA82C}">
      <dgm:prSet/>
      <dgm:spPr/>
      <dgm:t>
        <a:bodyPr/>
        <a:lstStyle/>
        <a:p>
          <a:endParaRPr lang="en-US"/>
        </a:p>
      </dgm:t>
    </dgm:pt>
    <dgm:pt modelId="{67A91A37-158F-4F33-8B9B-F9FD052B33D1}" type="sibTrans" cxnId="{35D4174A-CD73-4851-A432-65F17C7BA82C}">
      <dgm:prSet/>
      <dgm:spPr/>
      <dgm:t>
        <a:bodyPr/>
        <a:lstStyle/>
        <a:p>
          <a:endParaRPr lang="en-US"/>
        </a:p>
      </dgm:t>
    </dgm:pt>
    <dgm:pt modelId="{E072BB15-399C-4154-BAF0-4D12459DFF7D}" type="pres">
      <dgm:prSet presAssocID="{DE466296-A122-4E63-AC40-40638E2532BD}" presName="linear" presStyleCnt="0">
        <dgm:presLayoutVars>
          <dgm:dir/>
          <dgm:animLvl val="lvl"/>
          <dgm:resizeHandles val="exact"/>
        </dgm:presLayoutVars>
      </dgm:prSet>
      <dgm:spPr/>
      <dgm:t>
        <a:bodyPr/>
        <a:lstStyle/>
        <a:p>
          <a:endParaRPr lang="en-US"/>
        </a:p>
      </dgm:t>
    </dgm:pt>
    <dgm:pt modelId="{F9BB6E62-4D58-40B9-A6E4-DB2452022E55}" type="pres">
      <dgm:prSet presAssocID="{54ED40F2-0471-41B3-9A17-7441B88A8795}" presName="parentLin" presStyleCnt="0"/>
      <dgm:spPr/>
    </dgm:pt>
    <dgm:pt modelId="{F8B5DF4D-65AF-431B-992C-6A7DBA4B92A1}" type="pres">
      <dgm:prSet presAssocID="{54ED40F2-0471-41B3-9A17-7441B88A8795}" presName="parentLeftMargin" presStyleLbl="node1" presStyleIdx="0" presStyleCnt="9"/>
      <dgm:spPr/>
      <dgm:t>
        <a:bodyPr/>
        <a:lstStyle/>
        <a:p>
          <a:endParaRPr lang="en-US"/>
        </a:p>
      </dgm:t>
    </dgm:pt>
    <dgm:pt modelId="{A5616621-1D02-406D-A6E6-3D4FABA7C1D9}" type="pres">
      <dgm:prSet presAssocID="{54ED40F2-0471-41B3-9A17-7441B88A8795}" presName="parentText" presStyleLbl="node1" presStyleIdx="0" presStyleCnt="9">
        <dgm:presLayoutVars>
          <dgm:chMax val="0"/>
          <dgm:bulletEnabled val="1"/>
        </dgm:presLayoutVars>
      </dgm:prSet>
      <dgm:spPr/>
      <dgm:t>
        <a:bodyPr/>
        <a:lstStyle/>
        <a:p>
          <a:endParaRPr lang="en-US"/>
        </a:p>
      </dgm:t>
    </dgm:pt>
    <dgm:pt modelId="{7826F977-948F-4315-9E91-2C65782B925E}" type="pres">
      <dgm:prSet presAssocID="{54ED40F2-0471-41B3-9A17-7441B88A8795}" presName="negativeSpace" presStyleCnt="0"/>
      <dgm:spPr/>
    </dgm:pt>
    <dgm:pt modelId="{5823F0D7-0048-4A0E-8EC2-98372D91F408}" type="pres">
      <dgm:prSet presAssocID="{54ED40F2-0471-41B3-9A17-7441B88A8795}" presName="childText" presStyleLbl="conFgAcc1" presStyleIdx="0" presStyleCnt="9">
        <dgm:presLayoutVars>
          <dgm:bulletEnabled val="1"/>
        </dgm:presLayoutVars>
      </dgm:prSet>
      <dgm:spPr/>
      <dgm:t>
        <a:bodyPr/>
        <a:lstStyle/>
        <a:p>
          <a:endParaRPr lang="en-US"/>
        </a:p>
      </dgm:t>
    </dgm:pt>
    <dgm:pt modelId="{E99A59B6-C549-48D9-BDB4-3873A356493F}" type="pres">
      <dgm:prSet presAssocID="{753F7365-F93C-481B-BF14-BAAA4521593E}" presName="spaceBetweenRectangles" presStyleCnt="0"/>
      <dgm:spPr/>
    </dgm:pt>
    <dgm:pt modelId="{3EE2DDCE-087D-48FC-9E0E-0D0B39330B88}" type="pres">
      <dgm:prSet presAssocID="{9D1565DA-3250-4277-85AF-BC1CF8157B3F}" presName="parentLin" presStyleCnt="0"/>
      <dgm:spPr/>
    </dgm:pt>
    <dgm:pt modelId="{F201D26E-CFAD-4F04-806F-3E90B788E78A}" type="pres">
      <dgm:prSet presAssocID="{9D1565DA-3250-4277-85AF-BC1CF8157B3F}" presName="parentLeftMargin" presStyleLbl="node1" presStyleIdx="0" presStyleCnt="9"/>
      <dgm:spPr/>
      <dgm:t>
        <a:bodyPr/>
        <a:lstStyle/>
        <a:p>
          <a:endParaRPr lang="en-US"/>
        </a:p>
      </dgm:t>
    </dgm:pt>
    <dgm:pt modelId="{8AF61877-A27E-4984-8D56-902A3B283B6D}" type="pres">
      <dgm:prSet presAssocID="{9D1565DA-3250-4277-85AF-BC1CF8157B3F}" presName="parentText" presStyleLbl="node1" presStyleIdx="1" presStyleCnt="9">
        <dgm:presLayoutVars>
          <dgm:chMax val="0"/>
          <dgm:bulletEnabled val="1"/>
        </dgm:presLayoutVars>
      </dgm:prSet>
      <dgm:spPr/>
      <dgm:t>
        <a:bodyPr/>
        <a:lstStyle/>
        <a:p>
          <a:endParaRPr lang="en-US"/>
        </a:p>
      </dgm:t>
    </dgm:pt>
    <dgm:pt modelId="{8CDD9F70-9B5A-4671-BFF6-99E4E797CA36}" type="pres">
      <dgm:prSet presAssocID="{9D1565DA-3250-4277-85AF-BC1CF8157B3F}" presName="negativeSpace" presStyleCnt="0"/>
      <dgm:spPr/>
    </dgm:pt>
    <dgm:pt modelId="{758617A3-9449-4E1E-A9FF-43C9D9FA10C4}" type="pres">
      <dgm:prSet presAssocID="{9D1565DA-3250-4277-85AF-BC1CF8157B3F}" presName="childText" presStyleLbl="conFgAcc1" presStyleIdx="1" presStyleCnt="9">
        <dgm:presLayoutVars>
          <dgm:bulletEnabled val="1"/>
        </dgm:presLayoutVars>
      </dgm:prSet>
      <dgm:spPr/>
      <dgm:t>
        <a:bodyPr/>
        <a:lstStyle/>
        <a:p>
          <a:endParaRPr lang="en-US"/>
        </a:p>
      </dgm:t>
    </dgm:pt>
    <dgm:pt modelId="{5B375C80-E81F-47D2-9FEF-73458886130E}" type="pres">
      <dgm:prSet presAssocID="{BA080355-944B-48C7-91F9-E7A9D404490F}" presName="spaceBetweenRectangles" presStyleCnt="0"/>
      <dgm:spPr/>
    </dgm:pt>
    <dgm:pt modelId="{A30692C8-95AB-4782-91F4-F88EA5BBCB2A}" type="pres">
      <dgm:prSet presAssocID="{DBCF93D3-A41B-4A4C-A928-8FE8BFB9CFA2}" presName="parentLin" presStyleCnt="0"/>
      <dgm:spPr/>
    </dgm:pt>
    <dgm:pt modelId="{D14D02B7-9C79-4089-85B9-6B350958EFDF}" type="pres">
      <dgm:prSet presAssocID="{DBCF93D3-A41B-4A4C-A928-8FE8BFB9CFA2}" presName="parentLeftMargin" presStyleLbl="node1" presStyleIdx="1" presStyleCnt="9"/>
      <dgm:spPr/>
      <dgm:t>
        <a:bodyPr/>
        <a:lstStyle/>
        <a:p>
          <a:endParaRPr lang="en-US"/>
        </a:p>
      </dgm:t>
    </dgm:pt>
    <dgm:pt modelId="{43EADAF1-D837-45E3-9ED8-190937C71935}" type="pres">
      <dgm:prSet presAssocID="{DBCF93D3-A41B-4A4C-A928-8FE8BFB9CFA2}" presName="parentText" presStyleLbl="node1" presStyleIdx="2" presStyleCnt="9">
        <dgm:presLayoutVars>
          <dgm:chMax val="0"/>
          <dgm:bulletEnabled val="1"/>
        </dgm:presLayoutVars>
      </dgm:prSet>
      <dgm:spPr/>
      <dgm:t>
        <a:bodyPr/>
        <a:lstStyle/>
        <a:p>
          <a:endParaRPr lang="en-US"/>
        </a:p>
      </dgm:t>
    </dgm:pt>
    <dgm:pt modelId="{47D7385A-15B0-4AE1-8038-A65B7BC6149F}" type="pres">
      <dgm:prSet presAssocID="{DBCF93D3-A41B-4A4C-A928-8FE8BFB9CFA2}" presName="negativeSpace" presStyleCnt="0"/>
      <dgm:spPr/>
    </dgm:pt>
    <dgm:pt modelId="{24BBD542-88D8-45AA-95DC-6B172E2F78DB}" type="pres">
      <dgm:prSet presAssocID="{DBCF93D3-A41B-4A4C-A928-8FE8BFB9CFA2}" presName="childText" presStyleLbl="conFgAcc1" presStyleIdx="2" presStyleCnt="9">
        <dgm:presLayoutVars>
          <dgm:bulletEnabled val="1"/>
        </dgm:presLayoutVars>
      </dgm:prSet>
      <dgm:spPr/>
      <dgm:t>
        <a:bodyPr/>
        <a:lstStyle/>
        <a:p>
          <a:endParaRPr lang="en-US"/>
        </a:p>
      </dgm:t>
    </dgm:pt>
    <dgm:pt modelId="{66538E6E-F43C-4FF6-811F-78D88F42007F}" type="pres">
      <dgm:prSet presAssocID="{9B428508-3AD9-4508-B935-0BE5418A4793}" presName="spaceBetweenRectangles" presStyleCnt="0"/>
      <dgm:spPr/>
    </dgm:pt>
    <dgm:pt modelId="{64490950-80C4-4C72-8303-0CEAB87E602F}" type="pres">
      <dgm:prSet presAssocID="{D37173F2-D32A-4EB5-91F9-D3777900087F}" presName="parentLin" presStyleCnt="0"/>
      <dgm:spPr/>
    </dgm:pt>
    <dgm:pt modelId="{8E16716E-D1A9-45FA-867A-FCF39CCEEE2F}" type="pres">
      <dgm:prSet presAssocID="{D37173F2-D32A-4EB5-91F9-D3777900087F}" presName="parentLeftMargin" presStyleLbl="node1" presStyleIdx="2" presStyleCnt="9"/>
      <dgm:spPr/>
      <dgm:t>
        <a:bodyPr/>
        <a:lstStyle/>
        <a:p>
          <a:endParaRPr lang="en-US"/>
        </a:p>
      </dgm:t>
    </dgm:pt>
    <dgm:pt modelId="{2857DE96-9998-491F-89E6-2251A17504DC}" type="pres">
      <dgm:prSet presAssocID="{D37173F2-D32A-4EB5-91F9-D3777900087F}" presName="parentText" presStyleLbl="node1" presStyleIdx="3" presStyleCnt="9">
        <dgm:presLayoutVars>
          <dgm:chMax val="0"/>
          <dgm:bulletEnabled val="1"/>
        </dgm:presLayoutVars>
      </dgm:prSet>
      <dgm:spPr/>
      <dgm:t>
        <a:bodyPr/>
        <a:lstStyle/>
        <a:p>
          <a:endParaRPr lang="en-US"/>
        </a:p>
      </dgm:t>
    </dgm:pt>
    <dgm:pt modelId="{46C374D6-3ADF-4F0C-9ACB-3B3CC899FBD1}" type="pres">
      <dgm:prSet presAssocID="{D37173F2-D32A-4EB5-91F9-D3777900087F}" presName="negativeSpace" presStyleCnt="0"/>
      <dgm:spPr/>
    </dgm:pt>
    <dgm:pt modelId="{C88ED869-03E8-499C-B9A6-14185F33C12C}" type="pres">
      <dgm:prSet presAssocID="{D37173F2-D32A-4EB5-91F9-D3777900087F}" presName="childText" presStyleLbl="conFgAcc1" presStyleIdx="3" presStyleCnt="9">
        <dgm:presLayoutVars>
          <dgm:bulletEnabled val="1"/>
        </dgm:presLayoutVars>
      </dgm:prSet>
      <dgm:spPr/>
      <dgm:t>
        <a:bodyPr/>
        <a:lstStyle/>
        <a:p>
          <a:endParaRPr lang="en-US"/>
        </a:p>
      </dgm:t>
    </dgm:pt>
    <dgm:pt modelId="{DCC4A5D5-404D-4A13-8F04-BB7CD08DB222}" type="pres">
      <dgm:prSet presAssocID="{1CD174DF-6139-419A-A2D9-33B7533701DF}" presName="spaceBetweenRectangles" presStyleCnt="0"/>
      <dgm:spPr/>
    </dgm:pt>
    <dgm:pt modelId="{E2F049E5-FAE2-4474-A68C-2581226AA8C1}" type="pres">
      <dgm:prSet presAssocID="{AF899B39-9847-436E-BF35-C2B94E8AB1CA}" presName="parentLin" presStyleCnt="0"/>
      <dgm:spPr/>
    </dgm:pt>
    <dgm:pt modelId="{E52E50F6-974E-4413-A55E-75489A7FEE18}" type="pres">
      <dgm:prSet presAssocID="{AF899B39-9847-436E-BF35-C2B94E8AB1CA}" presName="parentLeftMargin" presStyleLbl="node1" presStyleIdx="3" presStyleCnt="9"/>
      <dgm:spPr/>
      <dgm:t>
        <a:bodyPr/>
        <a:lstStyle/>
        <a:p>
          <a:endParaRPr lang="en-US"/>
        </a:p>
      </dgm:t>
    </dgm:pt>
    <dgm:pt modelId="{1B97C5C2-E08E-4022-8D44-A54F2CDFD352}" type="pres">
      <dgm:prSet presAssocID="{AF899B39-9847-436E-BF35-C2B94E8AB1CA}" presName="parentText" presStyleLbl="node1" presStyleIdx="4" presStyleCnt="9">
        <dgm:presLayoutVars>
          <dgm:chMax val="0"/>
          <dgm:bulletEnabled val="1"/>
        </dgm:presLayoutVars>
      </dgm:prSet>
      <dgm:spPr/>
      <dgm:t>
        <a:bodyPr/>
        <a:lstStyle/>
        <a:p>
          <a:endParaRPr lang="en-US"/>
        </a:p>
      </dgm:t>
    </dgm:pt>
    <dgm:pt modelId="{C74CBC39-6AB4-400F-B335-4D4D0BBD0E09}" type="pres">
      <dgm:prSet presAssocID="{AF899B39-9847-436E-BF35-C2B94E8AB1CA}" presName="negativeSpace" presStyleCnt="0"/>
      <dgm:spPr/>
    </dgm:pt>
    <dgm:pt modelId="{81C11050-37FA-4680-9491-D5B2E1F5EB6C}" type="pres">
      <dgm:prSet presAssocID="{AF899B39-9847-436E-BF35-C2B94E8AB1CA}" presName="childText" presStyleLbl="conFgAcc1" presStyleIdx="4" presStyleCnt="9">
        <dgm:presLayoutVars>
          <dgm:bulletEnabled val="1"/>
        </dgm:presLayoutVars>
      </dgm:prSet>
      <dgm:spPr/>
      <dgm:t>
        <a:bodyPr/>
        <a:lstStyle/>
        <a:p>
          <a:endParaRPr lang="en-US"/>
        </a:p>
      </dgm:t>
    </dgm:pt>
    <dgm:pt modelId="{D6DEA519-8D05-4F08-8671-583869999431}" type="pres">
      <dgm:prSet presAssocID="{2878D477-34C9-4BB5-BB8B-DCFDA32B65D0}" presName="spaceBetweenRectangles" presStyleCnt="0"/>
      <dgm:spPr/>
    </dgm:pt>
    <dgm:pt modelId="{642A78E1-30C2-49A8-9096-CB21CCEDAA6C}" type="pres">
      <dgm:prSet presAssocID="{07BA8BA4-9BD3-4DA0-BA60-A635E6DAF736}" presName="parentLin" presStyleCnt="0"/>
      <dgm:spPr/>
    </dgm:pt>
    <dgm:pt modelId="{56FEF30B-ACC1-4250-AA65-F924FCFC1E6C}" type="pres">
      <dgm:prSet presAssocID="{07BA8BA4-9BD3-4DA0-BA60-A635E6DAF736}" presName="parentLeftMargin" presStyleLbl="node1" presStyleIdx="4" presStyleCnt="9"/>
      <dgm:spPr/>
      <dgm:t>
        <a:bodyPr/>
        <a:lstStyle/>
        <a:p>
          <a:endParaRPr lang="en-US"/>
        </a:p>
      </dgm:t>
    </dgm:pt>
    <dgm:pt modelId="{C1681292-268D-489F-A139-24837B296A5F}" type="pres">
      <dgm:prSet presAssocID="{07BA8BA4-9BD3-4DA0-BA60-A635E6DAF736}" presName="parentText" presStyleLbl="node1" presStyleIdx="5" presStyleCnt="9">
        <dgm:presLayoutVars>
          <dgm:chMax val="0"/>
          <dgm:bulletEnabled val="1"/>
        </dgm:presLayoutVars>
      </dgm:prSet>
      <dgm:spPr/>
      <dgm:t>
        <a:bodyPr/>
        <a:lstStyle/>
        <a:p>
          <a:endParaRPr lang="en-US"/>
        </a:p>
      </dgm:t>
    </dgm:pt>
    <dgm:pt modelId="{DC37CC2B-33C0-4893-9AAE-20B77F5FD2F3}" type="pres">
      <dgm:prSet presAssocID="{07BA8BA4-9BD3-4DA0-BA60-A635E6DAF736}" presName="negativeSpace" presStyleCnt="0"/>
      <dgm:spPr/>
    </dgm:pt>
    <dgm:pt modelId="{740485FE-28CC-4DFB-B1B3-313E9B871705}" type="pres">
      <dgm:prSet presAssocID="{07BA8BA4-9BD3-4DA0-BA60-A635E6DAF736}" presName="childText" presStyleLbl="conFgAcc1" presStyleIdx="5" presStyleCnt="9">
        <dgm:presLayoutVars>
          <dgm:bulletEnabled val="1"/>
        </dgm:presLayoutVars>
      </dgm:prSet>
      <dgm:spPr/>
      <dgm:t>
        <a:bodyPr/>
        <a:lstStyle/>
        <a:p>
          <a:endParaRPr lang="en-US"/>
        </a:p>
      </dgm:t>
    </dgm:pt>
    <dgm:pt modelId="{14BFFE23-A059-4E3F-BDAA-A40A682F661E}" type="pres">
      <dgm:prSet presAssocID="{81995628-D96A-42AC-BDBB-62A66ADE6241}" presName="spaceBetweenRectangles" presStyleCnt="0"/>
      <dgm:spPr/>
    </dgm:pt>
    <dgm:pt modelId="{8A15D29B-653B-429D-94E7-6AC813EC4765}" type="pres">
      <dgm:prSet presAssocID="{D14BADCA-F350-4649-8AE5-15DF76F4A4A7}" presName="parentLin" presStyleCnt="0"/>
      <dgm:spPr/>
    </dgm:pt>
    <dgm:pt modelId="{4B1273A5-BF67-414E-B38D-EC350930638E}" type="pres">
      <dgm:prSet presAssocID="{D14BADCA-F350-4649-8AE5-15DF76F4A4A7}" presName="parentLeftMargin" presStyleLbl="node1" presStyleIdx="5" presStyleCnt="9"/>
      <dgm:spPr/>
      <dgm:t>
        <a:bodyPr/>
        <a:lstStyle/>
        <a:p>
          <a:endParaRPr lang="en-US"/>
        </a:p>
      </dgm:t>
    </dgm:pt>
    <dgm:pt modelId="{BFE7DB6E-17E2-4810-A800-18A419F17CE5}" type="pres">
      <dgm:prSet presAssocID="{D14BADCA-F350-4649-8AE5-15DF76F4A4A7}" presName="parentText" presStyleLbl="node1" presStyleIdx="6" presStyleCnt="9">
        <dgm:presLayoutVars>
          <dgm:chMax val="0"/>
          <dgm:bulletEnabled val="1"/>
        </dgm:presLayoutVars>
      </dgm:prSet>
      <dgm:spPr/>
      <dgm:t>
        <a:bodyPr/>
        <a:lstStyle/>
        <a:p>
          <a:endParaRPr lang="en-US"/>
        </a:p>
      </dgm:t>
    </dgm:pt>
    <dgm:pt modelId="{07AAD4A8-C38D-493E-B49E-59CC44CEB4B6}" type="pres">
      <dgm:prSet presAssocID="{D14BADCA-F350-4649-8AE5-15DF76F4A4A7}" presName="negativeSpace" presStyleCnt="0"/>
      <dgm:spPr/>
    </dgm:pt>
    <dgm:pt modelId="{EFBBE3A4-9DD1-49CD-9DF6-49F496FF4D9E}" type="pres">
      <dgm:prSet presAssocID="{D14BADCA-F350-4649-8AE5-15DF76F4A4A7}" presName="childText" presStyleLbl="conFgAcc1" presStyleIdx="6" presStyleCnt="9">
        <dgm:presLayoutVars>
          <dgm:bulletEnabled val="1"/>
        </dgm:presLayoutVars>
      </dgm:prSet>
      <dgm:spPr/>
      <dgm:t>
        <a:bodyPr/>
        <a:lstStyle/>
        <a:p>
          <a:endParaRPr lang="en-US"/>
        </a:p>
      </dgm:t>
    </dgm:pt>
    <dgm:pt modelId="{B4A2E43B-3975-4C1D-8769-28E39B4B2A7D}" type="pres">
      <dgm:prSet presAssocID="{0DA79365-A8DC-4E9E-9DE8-D1EC14839C7B}" presName="spaceBetweenRectangles" presStyleCnt="0"/>
      <dgm:spPr/>
    </dgm:pt>
    <dgm:pt modelId="{76F6F368-2302-45E8-8475-62493D4385C0}" type="pres">
      <dgm:prSet presAssocID="{3DA68A74-7C52-4B8F-8147-14106C8E00CC}" presName="parentLin" presStyleCnt="0"/>
      <dgm:spPr/>
    </dgm:pt>
    <dgm:pt modelId="{325FC16F-AED9-4A6A-BDD4-A07D3F1545C2}" type="pres">
      <dgm:prSet presAssocID="{3DA68A74-7C52-4B8F-8147-14106C8E00CC}" presName="parentLeftMargin" presStyleLbl="node1" presStyleIdx="6" presStyleCnt="9"/>
      <dgm:spPr/>
      <dgm:t>
        <a:bodyPr/>
        <a:lstStyle/>
        <a:p>
          <a:endParaRPr lang="en-US"/>
        </a:p>
      </dgm:t>
    </dgm:pt>
    <dgm:pt modelId="{272C7733-2B99-4B03-A326-E0410469D9F5}" type="pres">
      <dgm:prSet presAssocID="{3DA68A74-7C52-4B8F-8147-14106C8E00CC}" presName="parentText" presStyleLbl="node1" presStyleIdx="7" presStyleCnt="9">
        <dgm:presLayoutVars>
          <dgm:chMax val="0"/>
          <dgm:bulletEnabled val="1"/>
        </dgm:presLayoutVars>
      </dgm:prSet>
      <dgm:spPr/>
      <dgm:t>
        <a:bodyPr/>
        <a:lstStyle/>
        <a:p>
          <a:endParaRPr lang="en-US"/>
        </a:p>
      </dgm:t>
    </dgm:pt>
    <dgm:pt modelId="{F0181573-9F33-4F03-85A3-9334F8D1FEA1}" type="pres">
      <dgm:prSet presAssocID="{3DA68A74-7C52-4B8F-8147-14106C8E00CC}" presName="negativeSpace" presStyleCnt="0"/>
      <dgm:spPr/>
    </dgm:pt>
    <dgm:pt modelId="{76B1D08E-C017-43A1-BBBF-6B38893F31FF}" type="pres">
      <dgm:prSet presAssocID="{3DA68A74-7C52-4B8F-8147-14106C8E00CC}" presName="childText" presStyleLbl="conFgAcc1" presStyleIdx="7" presStyleCnt="9" custScaleY="100370">
        <dgm:presLayoutVars>
          <dgm:bulletEnabled val="1"/>
        </dgm:presLayoutVars>
      </dgm:prSet>
      <dgm:spPr/>
      <dgm:t>
        <a:bodyPr/>
        <a:lstStyle/>
        <a:p>
          <a:endParaRPr lang="en-US"/>
        </a:p>
      </dgm:t>
    </dgm:pt>
    <dgm:pt modelId="{30FB3696-F6FA-4D2F-B803-8C87E92C7B29}" type="pres">
      <dgm:prSet presAssocID="{F9B65124-40CB-41E8-9BEC-800839BB3990}" presName="spaceBetweenRectangles" presStyleCnt="0"/>
      <dgm:spPr/>
    </dgm:pt>
    <dgm:pt modelId="{BE3B79B1-CC59-409B-86FA-BB3CA4DD1598}" type="pres">
      <dgm:prSet presAssocID="{42477C54-ED62-4244-AF72-0A59569FAE11}" presName="parentLin" presStyleCnt="0"/>
      <dgm:spPr/>
    </dgm:pt>
    <dgm:pt modelId="{49763FF5-2329-4BBB-9933-C3780CE02995}" type="pres">
      <dgm:prSet presAssocID="{42477C54-ED62-4244-AF72-0A59569FAE11}" presName="parentLeftMargin" presStyleLbl="node1" presStyleIdx="7" presStyleCnt="9"/>
      <dgm:spPr/>
      <dgm:t>
        <a:bodyPr/>
        <a:lstStyle/>
        <a:p>
          <a:endParaRPr lang="en-US"/>
        </a:p>
      </dgm:t>
    </dgm:pt>
    <dgm:pt modelId="{50EE0781-0FC1-428C-B7DB-37FDAC38F05E}" type="pres">
      <dgm:prSet presAssocID="{42477C54-ED62-4244-AF72-0A59569FAE11}" presName="parentText" presStyleLbl="node1" presStyleIdx="8" presStyleCnt="9">
        <dgm:presLayoutVars>
          <dgm:chMax val="0"/>
          <dgm:bulletEnabled val="1"/>
        </dgm:presLayoutVars>
      </dgm:prSet>
      <dgm:spPr/>
      <dgm:t>
        <a:bodyPr/>
        <a:lstStyle/>
        <a:p>
          <a:endParaRPr lang="en-US"/>
        </a:p>
      </dgm:t>
    </dgm:pt>
    <dgm:pt modelId="{423CE3D7-5066-4DFC-8151-9BD49A83DE3D}" type="pres">
      <dgm:prSet presAssocID="{42477C54-ED62-4244-AF72-0A59569FAE11}" presName="negativeSpace" presStyleCnt="0"/>
      <dgm:spPr/>
    </dgm:pt>
    <dgm:pt modelId="{1C70FB35-5F6E-475C-9FB3-7E773C7E5045}" type="pres">
      <dgm:prSet presAssocID="{42477C54-ED62-4244-AF72-0A59569FAE11}" presName="childText" presStyleLbl="conFgAcc1" presStyleIdx="8" presStyleCnt="9" custScaleY="125649">
        <dgm:presLayoutVars>
          <dgm:bulletEnabled val="1"/>
        </dgm:presLayoutVars>
      </dgm:prSet>
      <dgm:spPr/>
      <dgm:t>
        <a:bodyPr/>
        <a:lstStyle/>
        <a:p>
          <a:endParaRPr lang="en-US"/>
        </a:p>
      </dgm:t>
    </dgm:pt>
  </dgm:ptLst>
  <dgm:cxnLst>
    <dgm:cxn modelId="{6948B2D2-FF64-4948-BD3E-74D5BAE4BF34}" srcId="{54ED40F2-0471-41B3-9A17-7441B88A8795}" destId="{DA8F25F5-8253-43BC-A3FC-EE80A9FAF7B2}" srcOrd="0" destOrd="0" parTransId="{EA5C7005-157E-46C6-862B-3D27348D1504}" sibTransId="{F546A9AD-216F-4DED-87D7-1618722EF8C2}"/>
    <dgm:cxn modelId="{265F30FF-E23F-47BB-B7E0-258FE201EBE3}" type="presOf" srcId="{AF899B39-9847-436E-BF35-C2B94E8AB1CA}" destId="{1B97C5C2-E08E-4022-8D44-A54F2CDFD352}" srcOrd="1" destOrd="0" presId="urn:microsoft.com/office/officeart/2005/8/layout/list1#1"/>
    <dgm:cxn modelId="{D29EB488-9483-44CC-9A75-6757E8D35CBA}" type="presOf" srcId="{D37173F2-D32A-4EB5-91F9-D3777900087F}" destId="{2857DE96-9998-491F-89E6-2251A17504DC}" srcOrd="1" destOrd="0" presId="urn:microsoft.com/office/officeart/2005/8/layout/list1#1"/>
    <dgm:cxn modelId="{D6F2ED9B-938D-4646-A71B-531EB6B45F8F}" type="presOf" srcId="{AF899B39-9847-436E-BF35-C2B94E8AB1CA}" destId="{E52E50F6-974E-4413-A55E-75489A7FEE18}" srcOrd="0" destOrd="0" presId="urn:microsoft.com/office/officeart/2005/8/layout/list1#1"/>
    <dgm:cxn modelId="{BC4E24BB-379D-4A75-8B4B-B2D5E0FD89D5}" srcId="{DE466296-A122-4E63-AC40-40638E2532BD}" destId="{07BA8BA4-9BD3-4DA0-BA60-A635E6DAF736}" srcOrd="5" destOrd="0" parTransId="{A0038B5E-DC1A-4EA5-9D7B-88C025DE6CC2}" sibTransId="{81995628-D96A-42AC-BDBB-62A66ADE6241}"/>
    <dgm:cxn modelId="{6520AC36-1E72-4043-939C-5536FAB83509}" srcId="{DE466296-A122-4E63-AC40-40638E2532BD}" destId="{D37173F2-D32A-4EB5-91F9-D3777900087F}" srcOrd="3" destOrd="0" parTransId="{43378F28-ED9A-49F8-B616-2C816A4DF9C0}" sibTransId="{1CD174DF-6139-419A-A2D9-33B7533701DF}"/>
    <dgm:cxn modelId="{642FB3CA-D679-4420-9B3C-3C0C2F832042}" type="presOf" srcId="{986C02D6-621B-4A10-BD38-8FF7F8E517EE}" destId="{758617A3-9449-4E1E-A9FF-43C9D9FA10C4}" srcOrd="0" destOrd="0" presId="urn:microsoft.com/office/officeart/2005/8/layout/list1#1"/>
    <dgm:cxn modelId="{B165FF17-1500-4EE3-B3C2-4A74C34C9239}" type="presOf" srcId="{9D1565DA-3250-4277-85AF-BC1CF8157B3F}" destId="{8AF61877-A27E-4984-8D56-902A3B283B6D}" srcOrd="1" destOrd="0" presId="urn:microsoft.com/office/officeart/2005/8/layout/list1#1"/>
    <dgm:cxn modelId="{D7E36A5F-EBE3-4358-8355-F84616F576E2}" type="presOf" srcId="{DA8F25F5-8253-43BC-A3FC-EE80A9FAF7B2}" destId="{5823F0D7-0048-4A0E-8EC2-98372D91F408}" srcOrd="0" destOrd="0" presId="urn:microsoft.com/office/officeart/2005/8/layout/list1#1"/>
    <dgm:cxn modelId="{7BECAF89-D67C-437C-996F-B0695C30200B}" srcId="{AF899B39-9847-436E-BF35-C2B94E8AB1CA}" destId="{0AA391AE-6CCB-4AEC-8085-64D2822C88A0}" srcOrd="0" destOrd="0" parTransId="{FA144378-9B06-4556-B402-05471E244C99}" sibTransId="{3E07124D-661B-4986-9BB1-551242ACC86E}"/>
    <dgm:cxn modelId="{2DE4281A-A953-4F56-8A9D-93B7D4B3B5DC}" srcId="{D37173F2-D32A-4EB5-91F9-D3777900087F}" destId="{5611FAD6-5C18-49A1-AF8F-2ED2282ABABE}" srcOrd="0" destOrd="0" parTransId="{727FF86D-F7FD-42B8-B8B8-7E298E0317DB}" sibTransId="{C7EEA1DC-D5CA-49B1-BCA7-4F204A6FD1EE}"/>
    <dgm:cxn modelId="{A2D21527-811E-4FAB-8228-2942C49B33F8}" type="presOf" srcId="{DBCF93D3-A41B-4A4C-A928-8FE8BFB9CFA2}" destId="{D14D02B7-9C79-4089-85B9-6B350958EFDF}" srcOrd="0" destOrd="0" presId="urn:microsoft.com/office/officeart/2005/8/layout/list1#1"/>
    <dgm:cxn modelId="{B3977E59-B914-41D2-9C10-15C3871BDA46}" srcId="{9D1565DA-3250-4277-85AF-BC1CF8157B3F}" destId="{986C02D6-621B-4A10-BD38-8FF7F8E517EE}" srcOrd="0" destOrd="0" parTransId="{C4179FD1-070E-4981-A821-A3CDDBD7F15F}" sibTransId="{D6C2B2C9-5F92-4BD4-882B-D772A3C06856}"/>
    <dgm:cxn modelId="{9C52A966-FD97-44F6-A526-2B130C9241A4}" srcId="{DE466296-A122-4E63-AC40-40638E2532BD}" destId="{D14BADCA-F350-4649-8AE5-15DF76F4A4A7}" srcOrd="6" destOrd="0" parTransId="{EA755D78-1A3E-4689-BE78-61CC5945F2BA}" sibTransId="{0DA79365-A8DC-4E9E-9DE8-D1EC14839C7B}"/>
    <dgm:cxn modelId="{33848715-5EA7-4B6C-901C-F3DA61DC64CE}" srcId="{D14BADCA-F350-4649-8AE5-15DF76F4A4A7}" destId="{6C200ACA-64EF-4474-A453-5AA84B8CDE51}" srcOrd="0" destOrd="0" parTransId="{26E0299B-71B7-4121-85FD-6A00ED785766}" sibTransId="{919BF817-96BA-4E91-9594-CD8E86F9CF63}"/>
    <dgm:cxn modelId="{6DD5931E-29B6-4FAD-BBDA-4FE172F1FDB7}" type="presOf" srcId="{42477C54-ED62-4244-AF72-0A59569FAE11}" destId="{50EE0781-0FC1-428C-B7DB-37FDAC38F05E}" srcOrd="1" destOrd="0" presId="urn:microsoft.com/office/officeart/2005/8/layout/list1#1"/>
    <dgm:cxn modelId="{B343C3AC-AD10-443C-BAA3-EE3DCE9CC230}" srcId="{3DA68A74-7C52-4B8F-8147-14106C8E00CC}" destId="{760E99F0-E2B2-4A86-8F02-63904A71BA42}" srcOrd="0" destOrd="0" parTransId="{D8D7593D-18AF-42A0-BFB6-BA86F77B0FDF}" sibTransId="{08AF1E6B-E93E-49E8-A6C1-66C4B51C9FC3}"/>
    <dgm:cxn modelId="{24D22AD5-7855-4416-A8EF-ECFBEB2DA17B}" type="presOf" srcId="{3DA68A74-7C52-4B8F-8147-14106C8E00CC}" destId="{272C7733-2B99-4B03-A326-E0410469D9F5}" srcOrd="1" destOrd="0" presId="urn:microsoft.com/office/officeart/2005/8/layout/list1#1"/>
    <dgm:cxn modelId="{48AC7E49-4459-4D05-841F-B0AB07B89363}" type="presOf" srcId="{6EB0EA85-3392-42ED-A25E-29630B82C830}" destId="{740485FE-28CC-4DFB-B1B3-313E9B871705}" srcOrd="0" destOrd="1" presId="urn:microsoft.com/office/officeart/2005/8/layout/list1#1"/>
    <dgm:cxn modelId="{56DE19F8-190A-431E-963D-B3E2F931D10E}" type="presOf" srcId="{760E99F0-E2B2-4A86-8F02-63904A71BA42}" destId="{76B1D08E-C017-43A1-BBBF-6B38893F31FF}" srcOrd="0" destOrd="0" presId="urn:microsoft.com/office/officeart/2005/8/layout/list1#1"/>
    <dgm:cxn modelId="{4794FB50-73A4-46D8-BC15-0963EAEDCC24}" type="presOf" srcId="{0AA391AE-6CCB-4AEC-8085-64D2822C88A0}" destId="{81C11050-37FA-4680-9491-D5B2E1F5EB6C}" srcOrd="0" destOrd="0" presId="urn:microsoft.com/office/officeart/2005/8/layout/list1#1"/>
    <dgm:cxn modelId="{91BC9276-7949-4E4A-96E2-D4DE0B847BDD}" srcId="{07BA8BA4-9BD3-4DA0-BA60-A635E6DAF736}" destId="{9D00E63B-213D-4655-88F4-FAFEAE470D7F}" srcOrd="0" destOrd="0" parTransId="{1EE21EB2-CC52-429A-A971-B38A8B8FB869}" sibTransId="{2CD761BB-50AE-48F8-BA51-FA31589B9D7F}"/>
    <dgm:cxn modelId="{E03F1B0A-28A2-45C8-8753-89C8BE922AF1}" type="presOf" srcId="{3DA68A74-7C52-4B8F-8147-14106C8E00CC}" destId="{325FC16F-AED9-4A6A-BDD4-A07D3F1545C2}" srcOrd="0" destOrd="0" presId="urn:microsoft.com/office/officeart/2005/8/layout/list1#1"/>
    <dgm:cxn modelId="{9679F916-C3CB-41B2-A5B2-CCDC9A05808B}" type="presOf" srcId="{E877D770-B0BB-44AC-9237-406F1DD45670}" destId="{1C70FB35-5F6E-475C-9FB3-7E773C7E5045}" srcOrd="0" destOrd="0" presId="urn:microsoft.com/office/officeart/2005/8/layout/list1#1"/>
    <dgm:cxn modelId="{5281F5C6-DC46-47D8-ACBC-477E81D2DBFE}" srcId="{DE466296-A122-4E63-AC40-40638E2532BD}" destId="{9D1565DA-3250-4277-85AF-BC1CF8157B3F}" srcOrd="1" destOrd="0" parTransId="{6F1C6202-EB2C-4B7A-9089-5F860B3D4E90}" sibTransId="{BA080355-944B-48C7-91F9-E7A9D404490F}"/>
    <dgm:cxn modelId="{ECC7CBD6-0168-41F3-8AA8-9AF68F592787}" type="presOf" srcId="{DBCF93D3-A41B-4A4C-A928-8FE8BFB9CFA2}" destId="{43EADAF1-D837-45E3-9ED8-190937C71935}" srcOrd="1" destOrd="0" presId="urn:microsoft.com/office/officeart/2005/8/layout/list1#1"/>
    <dgm:cxn modelId="{7E87AA20-1C04-495B-A30E-F64A2936B757}" srcId="{DE466296-A122-4E63-AC40-40638E2532BD}" destId="{54ED40F2-0471-41B3-9A17-7441B88A8795}" srcOrd="0" destOrd="0" parTransId="{A9A3A574-936B-4E44-AB06-FFE4CFC098B2}" sibTransId="{753F7365-F93C-481B-BF14-BAAA4521593E}"/>
    <dgm:cxn modelId="{A36191FD-D373-4CC2-8713-4B466887E5E9}" type="presOf" srcId="{781C48B4-8BBA-4488-B04C-9B3ECB535CFC}" destId="{C88ED869-03E8-499C-B9A6-14185F33C12C}" srcOrd="0" destOrd="1" presId="urn:microsoft.com/office/officeart/2005/8/layout/list1#1"/>
    <dgm:cxn modelId="{39EA81B1-D99C-4E25-A4EC-23DF7009550B}" srcId="{AF899B39-9847-436E-BF35-C2B94E8AB1CA}" destId="{7E7487E3-6C0F-418B-B264-BA4AA47C4E94}" srcOrd="1" destOrd="0" parTransId="{448D8AE8-4334-4F34-8506-2B05229ED40C}" sibTransId="{30783478-3776-4935-849A-955302517688}"/>
    <dgm:cxn modelId="{55AB415F-A098-4236-9313-5B18BA7834FB}" type="presOf" srcId="{54ED40F2-0471-41B3-9A17-7441B88A8795}" destId="{A5616621-1D02-406D-A6E6-3D4FABA7C1D9}" srcOrd="1" destOrd="0" presId="urn:microsoft.com/office/officeart/2005/8/layout/list1#1"/>
    <dgm:cxn modelId="{CD2BFD68-C074-497C-9352-2688DB885E4F}" type="presOf" srcId="{D37173F2-D32A-4EB5-91F9-D3777900087F}" destId="{8E16716E-D1A9-45FA-867A-FCF39CCEEE2F}" srcOrd="0" destOrd="0" presId="urn:microsoft.com/office/officeart/2005/8/layout/list1#1"/>
    <dgm:cxn modelId="{7A44708F-11BF-4D24-AF55-BF169215F6C0}" type="presOf" srcId="{DE466296-A122-4E63-AC40-40638E2532BD}" destId="{E072BB15-399C-4154-BAF0-4D12459DFF7D}" srcOrd="0" destOrd="0" presId="urn:microsoft.com/office/officeart/2005/8/layout/list1#1"/>
    <dgm:cxn modelId="{2D42BC10-C3A6-4546-9596-CB3566E683FD}" srcId="{DE466296-A122-4E63-AC40-40638E2532BD}" destId="{42477C54-ED62-4244-AF72-0A59569FAE11}" srcOrd="8" destOrd="0" parTransId="{59FE43C7-DEF2-431C-A8E6-8141DA2F99E9}" sibTransId="{4A161864-69AF-4B5C-BA4D-3D97F6816F5D}"/>
    <dgm:cxn modelId="{51A7413C-818C-433C-BF96-363610099407}" srcId="{42477C54-ED62-4244-AF72-0A59569FAE11}" destId="{E877D770-B0BB-44AC-9237-406F1DD45670}" srcOrd="0" destOrd="0" parTransId="{CFB609AD-614F-4984-AF64-2AFD4E11EA67}" sibTransId="{04EA40A5-E722-40E6-98B0-B7A269CBFCF4}"/>
    <dgm:cxn modelId="{6450AA57-7909-4C85-911F-20502789D3CF}" type="presOf" srcId="{5611FAD6-5C18-49A1-AF8F-2ED2282ABABE}" destId="{C88ED869-03E8-499C-B9A6-14185F33C12C}" srcOrd="0" destOrd="0" presId="urn:microsoft.com/office/officeart/2005/8/layout/list1#1"/>
    <dgm:cxn modelId="{35D4174A-CD73-4851-A432-65F17C7BA82C}" srcId="{07BA8BA4-9BD3-4DA0-BA60-A635E6DAF736}" destId="{6EB0EA85-3392-42ED-A25E-29630B82C830}" srcOrd="1" destOrd="0" parTransId="{734C3967-E621-41A0-84A8-0C706157ECF9}" sibTransId="{67A91A37-158F-4F33-8B9B-F9FD052B33D1}"/>
    <dgm:cxn modelId="{8BC9305E-8D81-4153-A4CB-B70EE8369AA3}" type="presOf" srcId="{54ED40F2-0471-41B3-9A17-7441B88A8795}" destId="{F8B5DF4D-65AF-431B-992C-6A7DBA4B92A1}" srcOrd="0" destOrd="0" presId="urn:microsoft.com/office/officeart/2005/8/layout/list1#1"/>
    <dgm:cxn modelId="{4CF8994F-9E20-42F7-848F-EFAB773F1F24}" type="presOf" srcId="{29D65AC2-85BF-4B7F-B283-9073866C7669}" destId="{24BBD542-88D8-45AA-95DC-6B172E2F78DB}" srcOrd="0" destOrd="0" presId="urn:microsoft.com/office/officeart/2005/8/layout/list1#1"/>
    <dgm:cxn modelId="{642B9DD1-AC46-42BC-AC28-5C5BBD0D8333}" type="presOf" srcId="{07BA8BA4-9BD3-4DA0-BA60-A635E6DAF736}" destId="{56FEF30B-ACC1-4250-AA65-F924FCFC1E6C}" srcOrd="0" destOrd="0" presId="urn:microsoft.com/office/officeart/2005/8/layout/list1#1"/>
    <dgm:cxn modelId="{8F3B8927-2CE3-446C-96A6-73E47DC3F91E}" type="presOf" srcId="{9D00E63B-213D-4655-88F4-FAFEAE470D7F}" destId="{740485FE-28CC-4DFB-B1B3-313E9B871705}" srcOrd="0" destOrd="0" presId="urn:microsoft.com/office/officeart/2005/8/layout/list1#1"/>
    <dgm:cxn modelId="{9FB736E5-963F-4AFF-B412-61E035CA7E3B}" srcId="{D37173F2-D32A-4EB5-91F9-D3777900087F}" destId="{781C48B4-8BBA-4488-B04C-9B3ECB535CFC}" srcOrd="1" destOrd="0" parTransId="{66FD3F16-A643-471A-B485-29980031A86B}" sibTransId="{8B196CE9-5D7B-4C25-8085-39C8DB74A439}"/>
    <dgm:cxn modelId="{14AB2B9F-35DD-42C1-AD39-5DC00A9A081C}" srcId="{DBCF93D3-A41B-4A4C-A928-8FE8BFB9CFA2}" destId="{29D65AC2-85BF-4B7F-B283-9073866C7669}" srcOrd="0" destOrd="0" parTransId="{ADD952F8-0039-46C1-BDB3-B3616FF4FEA4}" sibTransId="{6EFC43AF-EC80-45D9-B6B6-45921E9F83FE}"/>
    <dgm:cxn modelId="{595F4204-7DE4-40A6-B596-9AED18304540}" type="presOf" srcId="{D14BADCA-F350-4649-8AE5-15DF76F4A4A7}" destId="{BFE7DB6E-17E2-4810-A800-18A419F17CE5}" srcOrd="1" destOrd="0" presId="urn:microsoft.com/office/officeart/2005/8/layout/list1#1"/>
    <dgm:cxn modelId="{BFFFC927-6BE5-4EDC-A2FE-A7FBB72E4787}" srcId="{DE466296-A122-4E63-AC40-40638E2532BD}" destId="{3DA68A74-7C52-4B8F-8147-14106C8E00CC}" srcOrd="7" destOrd="0" parTransId="{FBCEEBB8-873A-480B-AEDB-1B26F7CA2215}" sibTransId="{F9B65124-40CB-41E8-9BEC-800839BB3990}"/>
    <dgm:cxn modelId="{6BB7A936-8A94-44BD-9C12-CC984A1B5A25}" type="presOf" srcId="{7E7487E3-6C0F-418B-B264-BA4AA47C4E94}" destId="{81C11050-37FA-4680-9491-D5B2E1F5EB6C}" srcOrd="0" destOrd="1" presId="urn:microsoft.com/office/officeart/2005/8/layout/list1#1"/>
    <dgm:cxn modelId="{BD55C102-5299-4444-8CAD-E9B2682185B4}" srcId="{DE466296-A122-4E63-AC40-40638E2532BD}" destId="{DBCF93D3-A41B-4A4C-A928-8FE8BFB9CFA2}" srcOrd="2" destOrd="0" parTransId="{59F89CF7-2B69-4E60-A20F-89E3C04C4F18}" sibTransId="{9B428508-3AD9-4508-B935-0BE5418A4793}"/>
    <dgm:cxn modelId="{6175427D-B3D5-4680-9AB7-629FB5F35815}" type="presOf" srcId="{D14BADCA-F350-4649-8AE5-15DF76F4A4A7}" destId="{4B1273A5-BF67-414E-B38D-EC350930638E}" srcOrd="0" destOrd="0" presId="urn:microsoft.com/office/officeart/2005/8/layout/list1#1"/>
    <dgm:cxn modelId="{6C05E010-2621-4662-A5E0-ACF2BCBA300A}" type="presOf" srcId="{07BA8BA4-9BD3-4DA0-BA60-A635E6DAF736}" destId="{C1681292-268D-489F-A139-24837B296A5F}" srcOrd="1" destOrd="0" presId="urn:microsoft.com/office/officeart/2005/8/layout/list1#1"/>
    <dgm:cxn modelId="{A0D5866C-ADF2-4E32-8239-36858FA6F389}" type="presOf" srcId="{42477C54-ED62-4244-AF72-0A59569FAE11}" destId="{49763FF5-2329-4BBB-9933-C3780CE02995}" srcOrd="0" destOrd="0" presId="urn:microsoft.com/office/officeart/2005/8/layout/list1#1"/>
    <dgm:cxn modelId="{1CB06157-E306-48C7-A28F-D043022B856A}" type="presOf" srcId="{6C200ACA-64EF-4474-A453-5AA84B8CDE51}" destId="{EFBBE3A4-9DD1-49CD-9DF6-49F496FF4D9E}" srcOrd="0" destOrd="0" presId="urn:microsoft.com/office/officeart/2005/8/layout/list1#1"/>
    <dgm:cxn modelId="{5E04310C-1A06-4AD6-933B-88E35B1EA11B}" srcId="{DE466296-A122-4E63-AC40-40638E2532BD}" destId="{AF899B39-9847-436E-BF35-C2B94E8AB1CA}" srcOrd="4" destOrd="0" parTransId="{D6A7A0F4-F9C9-451E-82D1-D18C74EB6ACE}" sibTransId="{2878D477-34C9-4BB5-BB8B-DCFDA32B65D0}"/>
    <dgm:cxn modelId="{4DCC65A0-E8A0-4A21-AC03-A16A0D0BE43D}" type="presOf" srcId="{9D1565DA-3250-4277-85AF-BC1CF8157B3F}" destId="{F201D26E-CFAD-4F04-806F-3E90B788E78A}" srcOrd="0" destOrd="0" presId="urn:microsoft.com/office/officeart/2005/8/layout/list1#1"/>
    <dgm:cxn modelId="{10F44318-7745-4075-8480-64EF99119471}" type="presParOf" srcId="{E072BB15-399C-4154-BAF0-4D12459DFF7D}" destId="{F9BB6E62-4D58-40B9-A6E4-DB2452022E55}" srcOrd="0" destOrd="0" presId="urn:microsoft.com/office/officeart/2005/8/layout/list1#1"/>
    <dgm:cxn modelId="{C94CB823-A007-4BDF-987C-B8948AF1CA88}" type="presParOf" srcId="{F9BB6E62-4D58-40B9-A6E4-DB2452022E55}" destId="{F8B5DF4D-65AF-431B-992C-6A7DBA4B92A1}" srcOrd="0" destOrd="0" presId="urn:microsoft.com/office/officeart/2005/8/layout/list1#1"/>
    <dgm:cxn modelId="{5AF2CEBF-E68F-427D-A21A-72F078BDDB30}" type="presParOf" srcId="{F9BB6E62-4D58-40B9-A6E4-DB2452022E55}" destId="{A5616621-1D02-406D-A6E6-3D4FABA7C1D9}" srcOrd="1" destOrd="0" presId="urn:microsoft.com/office/officeart/2005/8/layout/list1#1"/>
    <dgm:cxn modelId="{40EC0A69-DB43-4F02-8E4D-986025609F44}" type="presParOf" srcId="{E072BB15-399C-4154-BAF0-4D12459DFF7D}" destId="{7826F977-948F-4315-9E91-2C65782B925E}" srcOrd="1" destOrd="0" presId="urn:microsoft.com/office/officeart/2005/8/layout/list1#1"/>
    <dgm:cxn modelId="{70B702E5-8A64-44BD-837C-FB3FC975292B}" type="presParOf" srcId="{E072BB15-399C-4154-BAF0-4D12459DFF7D}" destId="{5823F0D7-0048-4A0E-8EC2-98372D91F408}" srcOrd="2" destOrd="0" presId="urn:microsoft.com/office/officeart/2005/8/layout/list1#1"/>
    <dgm:cxn modelId="{66B2B8A7-FC8E-4255-96B1-DB7D254650C1}" type="presParOf" srcId="{E072BB15-399C-4154-BAF0-4D12459DFF7D}" destId="{E99A59B6-C549-48D9-BDB4-3873A356493F}" srcOrd="3" destOrd="0" presId="urn:microsoft.com/office/officeart/2005/8/layout/list1#1"/>
    <dgm:cxn modelId="{8556913C-7877-41F7-B266-2F22AA0695BB}" type="presParOf" srcId="{E072BB15-399C-4154-BAF0-4D12459DFF7D}" destId="{3EE2DDCE-087D-48FC-9E0E-0D0B39330B88}" srcOrd="4" destOrd="0" presId="urn:microsoft.com/office/officeart/2005/8/layout/list1#1"/>
    <dgm:cxn modelId="{63C156DA-C253-464E-AEC2-808068163686}" type="presParOf" srcId="{3EE2DDCE-087D-48FC-9E0E-0D0B39330B88}" destId="{F201D26E-CFAD-4F04-806F-3E90B788E78A}" srcOrd="0" destOrd="0" presId="urn:microsoft.com/office/officeart/2005/8/layout/list1#1"/>
    <dgm:cxn modelId="{83618F73-CEE6-4555-88B0-0145E67C9E1E}" type="presParOf" srcId="{3EE2DDCE-087D-48FC-9E0E-0D0B39330B88}" destId="{8AF61877-A27E-4984-8D56-902A3B283B6D}" srcOrd="1" destOrd="0" presId="urn:microsoft.com/office/officeart/2005/8/layout/list1#1"/>
    <dgm:cxn modelId="{0796DDD9-FE65-4A00-939D-3A7F1CB3495C}" type="presParOf" srcId="{E072BB15-399C-4154-BAF0-4D12459DFF7D}" destId="{8CDD9F70-9B5A-4671-BFF6-99E4E797CA36}" srcOrd="5" destOrd="0" presId="urn:microsoft.com/office/officeart/2005/8/layout/list1#1"/>
    <dgm:cxn modelId="{E0D9A150-EF59-49DE-925A-F4C9BCD3624E}" type="presParOf" srcId="{E072BB15-399C-4154-BAF0-4D12459DFF7D}" destId="{758617A3-9449-4E1E-A9FF-43C9D9FA10C4}" srcOrd="6" destOrd="0" presId="urn:microsoft.com/office/officeart/2005/8/layout/list1#1"/>
    <dgm:cxn modelId="{DD90A81F-FE26-4EA1-899D-138D2E722E0B}" type="presParOf" srcId="{E072BB15-399C-4154-BAF0-4D12459DFF7D}" destId="{5B375C80-E81F-47D2-9FEF-73458886130E}" srcOrd="7" destOrd="0" presId="urn:microsoft.com/office/officeart/2005/8/layout/list1#1"/>
    <dgm:cxn modelId="{72C42B79-7ABD-48F8-B571-BB2A78BDA6D6}" type="presParOf" srcId="{E072BB15-399C-4154-BAF0-4D12459DFF7D}" destId="{A30692C8-95AB-4782-91F4-F88EA5BBCB2A}" srcOrd="8" destOrd="0" presId="urn:microsoft.com/office/officeart/2005/8/layout/list1#1"/>
    <dgm:cxn modelId="{B2EC7826-55EB-4C16-8EB3-05B9BE6AB424}" type="presParOf" srcId="{A30692C8-95AB-4782-91F4-F88EA5BBCB2A}" destId="{D14D02B7-9C79-4089-85B9-6B350958EFDF}" srcOrd="0" destOrd="0" presId="urn:microsoft.com/office/officeart/2005/8/layout/list1#1"/>
    <dgm:cxn modelId="{A4FB9009-48A0-47EE-8904-572414CA6397}" type="presParOf" srcId="{A30692C8-95AB-4782-91F4-F88EA5BBCB2A}" destId="{43EADAF1-D837-45E3-9ED8-190937C71935}" srcOrd="1" destOrd="0" presId="urn:microsoft.com/office/officeart/2005/8/layout/list1#1"/>
    <dgm:cxn modelId="{07B36B0F-95FC-4F65-A001-2B1D644AA690}" type="presParOf" srcId="{E072BB15-399C-4154-BAF0-4D12459DFF7D}" destId="{47D7385A-15B0-4AE1-8038-A65B7BC6149F}" srcOrd="9" destOrd="0" presId="urn:microsoft.com/office/officeart/2005/8/layout/list1#1"/>
    <dgm:cxn modelId="{F7045F42-46E1-47FC-808D-F1ACD9660E87}" type="presParOf" srcId="{E072BB15-399C-4154-BAF0-4D12459DFF7D}" destId="{24BBD542-88D8-45AA-95DC-6B172E2F78DB}" srcOrd="10" destOrd="0" presId="urn:microsoft.com/office/officeart/2005/8/layout/list1#1"/>
    <dgm:cxn modelId="{74A3288A-8743-4F41-8870-C9AB71793019}" type="presParOf" srcId="{E072BB15-399C-4154-BAF0-4D12459DFF7D}" destId="{66538E6E-F43C-4FF6-811F-78D88F42007F}" srcOrd="11" destOrd="0" presId="urn:microsoft.com/office/officeart/2005/8/layout/list1#1"/>
    <dgm:cxn modelId="{5FE7DA49-195B-4219-A4E6-A49888B5F86D}" type="presParOf" srcId="{E072BB15-399C-4154-BAF0-4D12459DFF7D}" destId="{64490950-80C4-4C72-8303-0CEAB87E602F}" srcOrd="12" destOrd="0" presId="urn:microsoft.com/office/officeart/2005/8/layout/list1#1"/>
    <dgm:cxn modelId="{EA0E6C36-DE85-464E-9F5F-BCD800A00F1E}" type="presParOf" srcId="{64490950-80C4-4C72-8303-0CEAB87E602F}" destId="{8E16716E-D1A9-45FA-867A-FCF39CCEEE2F}" srcOrd="0" destOrd="0" presId="urn:microsoft.com/office/officeart/2005/8/layout/list1#1"/>
    <dgm:cxn modelId="{CF035F8B-B8E2-4BCA-9477-34E1F7492876}" type="presParOf" srcId="{64490950-80C4-4C72-8303-0CEAB87E602F}" destId="{2857DE96-9998-491F-89E6-2251A17504DC}" srcOrd="1" destOrd="0" presId="urn:microsoft.com/office/officeart/2005/8/layout/list1#1"/>
    <dgm:cxn modelId="{974C1234-2371-49B5-A89A-6346B600C19F}" type="presParOf" srcId="{E072BB15-399C-4154-BAF0-4D12459DFF7D}" destId="{46C374D6-3ADF-4F0C-9ACB-3B3CC899FBD1}" srcOrd="13" destOrd="0" presId="urn:microsoft.com/office/officeart/2005/8/layout/list1#1"/>
    <dgm:cxn modelId="{83D5AF13-CA09-423D-8DA1-2BE7FE92FE18}" type="presParOf" srcId="{E072BB15-399C-4154-BAF0-4D12459DFF7D}" destId="{C88ED869-03E8-499C-B9A6-14185F33C12C}" srcOrd="14" destOrd="0" presId="urn:microsoft.com/office/officeart/2005/8/layout/list1#1"/>
    <dgm:cxn modelId="{EE5758BC-E13F-4908-952C-2517ED19AE35}" type="presParOf" srcId="{E072BB15-399C-4154-BAF0-4D12459DFF7D}" destId="{DCC4A5D5-404D-4A13-8F04-BB7CD08DB222}" srcOrd="15" destOrd="0" presId="urn:microsoft.com/office/officeart/2005/8/layout/list1#1"/>
    <dgm:cxn modelId="{64C4CD84-715F-4CB5-9BF8-75B282BC25BF}" type="presParOf" srcId="{E072BB15-399C-4154-BAF0-4D12459DFF7D}" destId="{E2F049E5-FAE2-4474-A68C-2581226AA8C1}" srcOrd="16" destOrd="0" presId="urn:microsoft.com/office/officeart/2005/8/layout/list1#1"/>
    <dgm:cxn modelId="{44DEA0F0-2030-468E-B5B1-DF6B66119E6F}" type="presParOf" srcId="{E2F049E5-FAE2-4474-A68C-2581226AA8C1}" destId="{E52E50F6-974E-4413-A55E-75489A7FEE18}" srcOrd="0" destOrd="0" presId="urn:microsoft.com/office/officeart/2005/8/layout/list1#1"/>
    <dgm:cxn modelId="{05872467-8A4E-4500-8B99-6727FADDABC2}" type="presParOf" srcId="{E2F049E5-FAE2-4474-A68C-2581226AA8C1}" destId="{1B97C5C2-E08E-4022-8D44-A54F2CDFD352}" srcOrd="1" destOrd="0" presId="urn:microsoft.com/office/officeart/2005/8/layout/list1#1"/>
    <dgm:cxn modelId="{4D44BA6D-D825-4D24-A35B-58AF1142778A}" type="presParOf" srcId="{E072BB15-399C-4154-BAF0-4D12459DFF7D}" destId="{C74CBC39-6AB4-400F-B335-4D4D0BBD0E09}" srcOrd="17" destOrd="0" presId="urn:microsoft.com/office/officeart/2005/8/layout/list1#1"/>
    <dgm:cxn modelId="{537F42E1-986A-4EAE-B7DE-C0F0D278F783}" type="presParOf" srcId="{E072BB15-399C-4154-BAF0-4D12459DFF7D}" destId="{81C11050-37FA-4680-9491-D5B2E1F5EB6C}" srcOrd="18" destOrd="0" presId="urn:microsoft.com/office/officeart/2005/8/layout/list1#1"/>
    <dgm:cxn modelId="{1B49C57B-4700-4BAC-B16C-F9B25E6ABF22}" type="presParOf" srcId="{E072BB15-399C-4154-BAF0-4D12459DFF7D}" destId="{D6DEA519-8D05-4F08-8671-583869999431}" srcOrd="19" destOrd="0" presId="urn:microsoft.com/office/officeart/2005/8/layout/list1#1"/>
    <dgm:cxn modelId="{1B7E5F92-8971-400C-B61A-E50B493D633F}" type="presParOf" srcId="{E072BB15-399C-4154-BAF0-4D12459DFF7D}" destId="{642A78E1-30C2-49A8-9096-CB21CCEDAA6C}" srcOrd="20" destOrd="0" presId="urn:microsoft.com/office/officeart/2005/8/layout/list1#1"/>
    <dgm:cxn modelId="{E9DBBAFC-CBA0-4578-A560-5E8D9992B290}" type="presParOf" srcId="{642A78E1-30C2-49A8-9096-CB21CCEDAA6C}" destId="{56FEF30B-ACC1-4250-AA65-F924FCFC1E6C}" srcOrd="0" destOrd="0" presId="urn:microsoft.com/office/officeart/2005/8/layout/list1#1"/>
    <dgm:cxn modelId="{628AE52C-C334-43E2-A473-09B48EF559ED}" type="presParOf" srcId="{642A78E1-30C2-49A8-9096-CB21CCEDAA6C}" destId="{C1681292-268D-489F-A139-24837B296A5F}" srcOrd="1" destOrd="0" presId="urn:microsoft.com/office/officeart/2005/8/layout/list1#1"/>
    <dgm:cxn modelId="{051A6CF9-198D-434F-8528-623D6B4CFA5D}" type="presParOf" srcId="{E072BB15-399C-4154-BAF0-4D12459DFF7D}" destId="{DC37CC2B-33C0-4893-9AAE-20B77F5FD2F3}" srcOrd="21" destOrd="0" presId="urn:microsoft.com/office/officeart/2005/8/layout/list1#1"/>
    <dgm:cxn modelId="{8E0BBC53-879B-434D-A580-5BEE651A86FD}" type="presParOf" srcId="{E072BB15-399C-4154-BAF0-4D12459DFF7D}" destId="{740485FE-28CC-4DFB-B1B3-313E9B871705}" srcOrd="22" destOrd="0" presId="urn:microsoft.com/office/officeart/2005/8/layout/list1#1"/>
    <dgm:cxn modelId="{BC65BD97-3C7E-4A6A-BC35-869C42290B02}" type="presParOf" srcId="{E072BB15-399C-4154-BAF0-4D12459DFF7D}" destId="{14BFFE23-A059-4E3F-BDAA-A40A682F661E}" srcOrd="23" destOrd="0" presId="urn:microsoft.com/office/officeart/2005/8/layout/list1#1"/>
    <dgm:cxn modelId="{128BD303-0282-42AB-A1AB-CCBDC8A38257}" type="presParOf" srcId="{E072BB15-399C-4154-BAF0-4D12459DFF7D}" destId="{8A15D29B-653B-429D-94E7-6AC813EC4765}" srcOrd="24" destOrd="0" presId="urn:microsoft.com/office/officeart/2005/8/layout/list1#1"/>
    <dgm:cxn modelId="{234B5512-91D0-41F4-8A39-D418A365AC21}" type="presParOf" srcId="{8A15D29B-653B-429D-94E7-6AC813EC4765}" destId="{4B1273A5-BF67-414E-B38D-EC350930638E}" srcOrd="0" destOrd="0" presId="urn:microsoft.com/office/officeart/2005/8/layout/list1#1"/>
    <dgm:cxn modelId="{F81753B1-56ED-4711-BCEE-C382B4362DD0}" type="presParOf" srcId="{8A15D29B-653B-429D-94E7-6AC813EC4765}" destId="{BFE7DB6E-17E2-4810-A800-18A419F17CE5}" srcOrd="1" destOrd="0" presId="urn:microsoft.com/office/officeart/2005/8/layout/list1#1"/>
    <dgm:cxn modelId="{9670B538-1F47-41B4-A4F9-26ED7F8EE2EF}" type="presParOf" srcId="{E072BB15-399C-4154-BAF0-4D12459DFF7D}" destId="{07AAD4A8-C38D-493E-B49E-59CC44CEB4B6}" srcOrd="25" destOrd="0" presId="urn:microsoft.com/office/officeart/2005/8/layout/list1#1"/>
    <dgm:cxn modelId="{E8730DC6-B27A-4A19-9649-1983C5A505EA}" type="presParOf" srcId="{E072BB15-399C-4154-BAF0-4D12459DFF7D}" destId="{EFBBE3A4-9DD1-49CD-9DF6-49F496FF4D9E}" srcOrd="26" destOrd="0" presId="urn:microsoft.com/office/officeart/2005/8/layout/list1#1"/>
    <dgm:cxn modelId="{739EE467-2A54-49A5-A159-860FF0494F76}" type="presParOf" srcId="{E072BB15-399C-4154-BAF0-4D12459DFF7D}" destId="{B4A2E43B-3975-4C1D-8769-28E39B4B2A7D}" srcOrd="27" destOrd="0" presId="urn:microsoft.com/office/officeart/2005/8/layout/list1#1"/>
    <dgm:cxn modelId="{9CB09CAC-38A5-4CFF-A0DA-9657EC492A8E}" type="presParOf" srcId="{E072BB15-399C-4154-BAF0-4D12459DFF7D}" destId="{76F6F368-2302-45E8-8475-62493D4385C0}" srcOrd="28" destOrd="0" presId="urn:microsoft.com/office/officeart/2005/8/layout/list1#1"/>
    <dgm:cxn modelId="{729DE4A6-0C99-4068-8E1E-423DFC547D82}" type="presParOf" srcId="{76F6F368-2302-45E8-8475-62493D4385C0}" destId="{325FC16F-AED9-4A6A-BDD4-A07D3F1545C2}" srcOrd="0" destOrd="0" presId="urn:microsoft.com/office/officeart/2005/8/layout/list1#1"/>
    <dgm:cxn modelId="{8349C8F5-8A2A-41DA-919A-BB873C6D6B9C}" type="presParOf" srcId="{76F6F368-2302-45E8-8475-62493D4385C0}" destId="{272C7733-2B99-4B03-A326-E0410469D9F5}" srcOrd="1" destOrd="0" presId="urn:microsoft.com/office/officeart/2005/8/layout/list1#1"/>
    <dgm:cxn modelId="{E25A7578-1331-4C49-A8F7-E386166B26E8}" type="presParOf" srcId="{E072BB15-399C-4154-BAF0-4D12459DFF7D}" destId="{F0181573-9F33-4F03-85A3-9334F8D1FEA1}" srcOrd="29" destOrd="0" presId="urn:microsoft.com/office/officeart/2005/8/layout/list1#1"/>
    <dgm:cxn modelId="{6D47B97D-88FE-4027-9AE4-9F1FC3AB1555}" type="presParOf" srcId="{E072BB15-399C-4154-BAF0-4D12459DFF7D}" destId="{76B1D08E-C017-43A1-BBBF-6B38893F31FF}" srcOrd="30" destOrd="0" presId="urn:microsoft.com/office/officeart/2005/8/layout/list1#1"/>
    <dgm:cxn modelId="{52034CB9-0E48-47D5-AAAB-23F48EFB4177}" type="presParOf" srcId="{E072BB15-399C-4154-BAF0-4D12459DFF7D}" destId="{30FB3696-F6FA-4D2F-B803-8C87E92C7B29}" srcOrd="31" destOrd="0" presId="urn:microsoft.com/office/officeart/2005/8/layout/list1#1"/>
    <dgm:cxn modelId="{B665A2C5-05AE-4487-9145-58BDF33E98BA}" type="presParOf" srcId="{E072BB15-399C-4154-BAF0-4D12459DFF7D}" destId="{BE3B79B1-CC59-409B-86FA-BB3CA4DD1598}" srcOrd="32" destOrd="0" presId="urn:microsoft.com/office/officeart/2005/8/layout/list1#1"/>
    <dgm:cxn modelId="{CAA8E22D-8974-4BAC-80F1-0928C9476141}" type="presParOf" srcId="{BE3B79B1-CC59-409B-86FA-BB3CA4DD1598}" destId="{49763FF5-2329-4BBB-9933-C3780CE02995}" srcOrd="0" destOrd="0" presId="urn:microsoft.com/office/officeart/2005/8/layout/list1#1"/>
    <dgm:cxn modelId="{0DECA9AD-26E3-4989-B71E-3EC1516A3F33}" type="presParOf" srcId="{BE3B79B1-CC59-409B-86FA-BB3CA4DD1598}" destId="{50EE0781-0FC1-428C-B7DB-37FDAC38F05E}" srcOrd="1" destOrd="0" presId="urn:microsoft.com/office/officeart/2005/8/layout/list1#1"/>
    <dgm:cxn modelId="{9C4D861F-3B59-44D4-B390-72495DB8349D}" type="presParOf" srcId="{E072BB15-399C-4154-BAF0-4D12459DFF7D}" destId="{423CE3D7-5066-4DFC-8151-9BD49A83DE3D}" srcOrd="33" destOrd="0" presId="urn:microsoft.com/office/officeart/2005/8/layout/list1#1"/>
    <dgm:cxn modelId="{A37874DD-CC73-42C2-9625-D63CD314B71D}" type="presParOf" srcId="{E072BB15-399C-4154-BAF0-4D12459DFF7D}" destId="{1C70FB35-5F6E-475C-9FB3-7E773C7E5045}" srcOrd="34" destOrd="0" presId="urn:microsoft.com/office/officeart/2005/8/layout/list1#1"/>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D6290283-0C00-4703-8A07-284CED4E58AC}" type="doc">
      <dgm:prSet loTypeId="urn:microsoft.com/office/officeart/2005/8/layout/hProcess9" loCatId="process" qsTypeId="urn:microsoft.com/office/officeart/2005/8/quickstyle/simple1" qsCatId="simple" csTypeId="urn:microsoft.com/office/officeart/2005/8/colors/accent1_2" csCatId="accent1" phldr="1"/>
      <dgm:spPr/>
    </dgm:pt>
    <dgm:pt modelId="{B329118D-E51A-4083-BDBD-A135228B5E46}">
      <dgm:prSet phldrT="[Text]" custT="1"/>
      <dgm:spPr/>
      <dgm:t>
        <a:bodyPr/>
        <a:lstStyle/>
        <a:p>
          <a:pPr algn="ctr"/>
          <a:r>
            <a:rPr lang="en-US" sz="1000">
              <a:latin typeface="Times New Roman" panose="02020603050405020304" pitchFamily="18" charset="0"/>
              <a:cs typeface="Times New Roman" panose="02020603050405020304" pitchFamily="18" charset="0"/>
            </a:rPr>
            <a:t>STEP S7</a:t>
          </a:r>
        </a:p>
        <a:p>
          <a:pPr algn="ctr"/>
          <a:r>
            <a:rPr lang="en-US" sz="1000">
              <a:latin typeface="Times New Roman" panose="02020603050405020304" pitchFamily="18" charset="0"/>
              <a:cs typeface="Times New Roman" panose="02020603050405020304" pitchFamily="18" charset="0"/>
            </a:rPr>
            <a:t>Developing a CRMF that links RM Principles, Processes, and Developement Stages of  the CRMF</a:t>
          </a:r>
        </a:p>
      </dgm:t>
    </dgm:pt>
    <dgm:pt modelId="{58096C3B-74B5-456D-879B-CA2789EF1FE8}" type="parTrans" cxnId="{73C992B5-E69C-46ED-AD51-CCE6562314E5}">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9AE492F4-B953-4A4D-AE53-7C0BCD60F0EF}" type="sibTrans" cxnId="{73C992B5-E69C-46ED-AD51-CCE6562314E5}">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194C7D7C-4C8F-427E-B5B0-2266AF3876CC}">
      <dgm:prSet phldrT="[Text]" custT="1"/>
      <dgm:spPr/>
      <dgm:t>
        <a:bodyPr/>
        <a:lstStyle/>
        <a:p>
          <a:pPr algn="ctr"/>
          <a:r>
            <a:rPr lang="en-US" sz="1000">
              <a:latin typeface="Times New Roman" panose="02020603050405020304" pitchFamily="18" charset="0"/>
              <a:cs typeface="Times New Roman" panose="02020603050405020304" pitchFamily="18" charset="0"/>
            </a:rPr>
            <a:t>STEP S8</a:t>
          </a:r>
        </a:p>
        <a:p>
          <a:pPr algn="ctr"/>
          <a:r>
            <a:rPr lang="en-US" sz="1000">
              <a:latin typeface="Times New Roman" panose="02020603050405020304" pitchFamily="18" charset="0"/>
              <a:cs typeface="Times New Roman" panose="02020603050405020304" pitchFamily="18" charset="0"/>
            </a:rPr>
            <a:t>Develop Generic Steps that Suits Current Practice RM  in Construction of MHP in Egypt</a:t>
          </a:r>
        </a:p>
      </dgm:t>
    </dgm:pt>
    <dgm:pt modelId="{07BF84D4-E3FA-4BE0-8E56-8BCD4A7FDF00}" type="parTrans" cxnId="{6D9AAD51-D633-4591-B218-5B1B0DF60FB4}">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CCF455DC-E879-449C-BE07-2A518029B59B}" type="sibTrans" cxnId="{6D9AAD51-D633-4591-B218-5B1B0DF60FB4}">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FE4CA8F3-8093-497A-B73D-924984013637}" type="pres">
      <dgm:prSet presAssocID="{D6290283-0C00-4703-8A07-284CED4E58AC}" presName="CompostProcess" presStyleCnt="0">
        <dgm:presLayoutVars>
          <dgm:dir/>
          <dgm:resizeHandles val="exact"/>
        </dgm:presLayoutVars>
      </dgm:prSet>
      <dgm:spPr/>
    </dgm:pt>
    <dgm:pt modelId="{32B684AE-F2D5-4FED-AE8A-123A030C182D}" type="pres">
      <dgm:prSet presAssocID="{D6290283-0C00-4703-8A07-284CED4E58AC}" presName="arrow" presStyleLbl="bgShp" presStyleIdx="0" presStyleCnt="1"/>
      <dgm:spPr/>
    </dgm:pt>
    <dgm:pt modelId="{A52FAEA0-CF29-4667-A461-CC4930B9F2F8}" type="pres">
      <dgm:prSet presAssocID="{D6290283-0C00-4703-8A07-284CED4E58AC}" presName="linearProcess" presStyleCnt="0"/>
      <dgm:spPr/>
    </dgm:pt>
    <dgm:pt modelId="{FF162528-0F5B-4FF5-8E5B-FFF0F31A3B60}" type="pres">
      <dgm:prSet presAssocID="{B329118D-E51A-4083-BDBD-A135228B5E46}" presName="textNode" presStyleLbl="node1" presStyleIdx="0" presStyleCnt="2" custScaleY="185066">
        <dgm:presLayoutVars>
          <dgm:bulletEnabled val="1"/>
        </dgm:presLayoutVars>
      </dgm:prSet>
      <dgm:spPr/>
      <dgm:t>
        <a:bodyPr/>
        <a:lstStyle/>
        <a:p>
          <a:endParaRPr lang="en-US"/>
        </a:p>
      </dgm:t>
    </dgm:pt>
    <dgm:pt modelId="{6B3EC969-B8F4-4889-9F0F-D188BA933BE5}" type="pres">
      <dgm:prSet presAssocID="{9AE492F4-B953-4A4D-AE53-7C0BCD60F0EF}" presName="sibTrans" presStyleCnt="0"/>
      <dgm:spPr/>
    </dgm:pt>
    <dgm:pt modelId="{F7C5C278-20E1-4906-B9D1-AB74D951CB4E}" type="pres">
      <dgm:prSet presAssocID="{194C7D7C-4C8F-427E-B5B0-2266AF3876CC}" presName="textNode" presStyleLbl="node1" presStyleIdx="1" presStyleCnt="2" custScaleY="162338">
        <dgm:presLayoutVars>
          <dgm:bulletEnabled val="1"/>
        </dgm:presLayoutVars>
      </dgm:prSet>
      <dgm:spPr/>
      <dgm:t>
        <a:bodyPr/>
        <a:lstStyle/>
        <a:p>
          <a:endParaRPr lang="en-US"/>
        </a:p>
      </dgm:t>
    </dgm:pt>
  </dgm:ptLst>
  <dgm:cxnLst>
    <dgm:cxn modelId="{6D9AAD51-D633-4591-B218-5B1B0DF60FB4}" srcId="{D6290283-0C00-4703-8A07-284CED4E58AC}" destId="{194C7D7C-4C8F-427E-B5B0-2266AF3876CC}" srcOrd="1" destOrd="0" parTransId="{07BF84D4-E3FA-4BE0-8E56-8BCD4A7FDF00}" sibTransId="{CCF455DC-E879-449C-BE07-2A518029B59B}"/>
    <dgm:cxn modelId="{AC1A3B17-A78C-4051-99D1-87F1EF145628}" type="presOf" srcId="{B329118D-E51A-4083-BDBD-A135228B5E46}" destId="{FF162528-0F5B-4FF5-8E5B-FFF0F31A3B60}" srcOrd="0" destOrd="0" presId="urn:microsoft.com/office/officeart/2005/8/layout/hProcess9"/>
    <dgm:cxn modelId="{73C992B5-E69C-46ED-AD51-CCE6562314E5}" srcId="{D6290283-0C00-4703-8A07-284CED4E58AC}" destId="{B329118D-E51A-4083-BDBD-A135228B5E46}" srcOrd="0" destOrd="0" parTransId="{58096C3B-74B5-456D-879B-CA2789EF1FE8}" sibTransId="{9AE492F4-B953-4A4D-AE53-7C0BCD60F0EF}"/>
    <dgm:cxn modelId="{3A74B8C9-8D6C-4E27-895D-E9ED4E1983AD}" type="presOf" srcId="{D6290283-0C00-4703-8A07-284CED4E58AC}" destId="{FE4CA8F3-8093-497A-B73D-924984013637}" srcOrd="0" destOrd="0" presId="urn:microsoft.com/office/officeart/2005/8/layout/hProcess9"/>
    <dgm:cxn modelId="{EEAF6A47-5F81-43FB-9FFF-407BB9E4297C}" type="presOf" srcId="{194C7D7C-4C8F-427E-B5B0-2266AF3876CC}" destId="{F7C5C278-20E1-4906-B9D1-AB74D951CB4E}" srcOrd="0" destOrd="0" presId="urn:microsoft.com/office/officeart/2005/8/layout/hProcess9"/>
    <dgm:cxn modelId="{10DE0B55-4B6A-4C55-B845-E68C08D4AECE}" type="presParOf" srcId="{FE4CA8F3-8093-497A-B73D-924984013637}" destId="{32B684AE-F2D5-4FED-AE8A-123A030C182D}" srcOrd="0" destOrd="0" presId="urn:microsoft.com/office/officeart/2005/8/layout/hProcess9"/>
    <dgm:cxn modelId="{70B8E347-475B-47D7-93F8-86CA82BE8898}" type="presParOf" srcId="{FE4CA8F3-8093-497A-B73D-924984013637}" destId="{A52FAEA0-CF29-4667-A461-CC4930B9F2F8}" srcOrd="1" destOrd="0" presId="urn:microsoft.com/office/officeart/2005/8/layout/hProcess9"/>
    <dgm:cxn modelId="{E091215B-77E4-42B3-90C3-3C35684350D6}" type="presParOf" srcId="{A52FAEA0-CF29-4667-A461-CC4930B9F2F8}" destId="{FF162528-0F5B-4FF5-8E5B-FFF0F31A3B60}" srcOrd="0" destOrd="0" presId="urn:microsoft.com/office/officeart/2005/8/layout/hProcess9"/>
    <dgm:cxn modelId="{D9A23D72-BF66-4793-95EE-EC54A65030EC}" type="presParOf" srcId="{A52FAEA0-CF29-4667-A461-CC4930B9F2F8}" destId="{6B3EC969-B8F4-4889-9F0F-D188BA933BE5}" srcOrd="1" destOrd="0" presId="urn:microsoft.com/office/officeart/2005/8/layout/hProcess9"/>
    <dgm:cxn modelId="{F394A82D-79FE-4EFD-BE5F-CED60104670B}" type="presParOf" srcId="{A52FAEA0-CF29-4667-A461-CC4930B9F2F8}" destId="{F7C5C278-20E1-4906-B9D1-AB74D951CB4E}" srcOrd="2" destOrd="0" presId="urn:microsoft.com/office/officeart/2005/8/layout/hProcess9"/>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D6290283-0C00-4703-8A07-284CED4E58AC}" type="doc">
      <dgm:prSet loTypeId="urn:microsoft.com/office/officeart/2005/8/layout/hProcess9" loCatId="process" qsTypeId="urn:microsoft.com/office/officeart/2005/8/quickstyle/simple1" qsCatId="simple" csTypeId="urn:microsoft.com/office/officeart/2005/8/colors/accent1_2" csCatId="accent1" phldr="1"/>
      <dgm:spPr/>
    </dgm:pt>
    <dgm:pt modelId="{194C7D7C-4C8F-427E-B5B0-2266AF3876CC}">
      <dgm:prSet phldrT="[Text]" custT="1"/>
      <dgm:spPr/>
      <dgm:t>
        <a:bodyPr/>
        <a:lstStyle/>
        <a:p>
          <a:pPr algn="ctr"/>
          <a:r>
            <a:rPr lang="en-US" sz="1000">
              <a:latin typeface="Times New Roman" panose="02020603050405020304" pitchFamily="18" charset="0"/>
              <a:cs typeface="Times New Roman" panose="02020603050405020304" pitchFamily="18" charset="0"/>
            </a:rPr>
            <a:t>STEP S9</a:t>
          </a:r>
        </a:p>
        <a:p>
          <a:pPr algn="ctr"/>
          <a:r>
            <a:rPr lang="en-US" sz="1000">
              <a:latin typeface="Times New Roman" panose="02020603050405020304" pitchFamily="18" charset="0"/>
              <a:cs typeface="Times New Roman" panose="02020603050405020304" pitchFamily="18" charset="0"/>
            </a:rPr>
            <a:t>Identifying Potential Issues in RM pratice of MHP Construction from Current Contractors' practice of RM.</a:t>
          </a:r>
        </a:p>
      </dgm:t>
    </dgm:pt>
    <dgm:pt modelId="{07BF84D4-E3FA-4BE0-8E56-8BCD4A7FDF00}" type="parTrans" cxnId="{6D9AAD51-D633-4591-B218-5B1B0DF60FB4}">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CCF455DC-E879-449C-BE07-2A518029B59B}" type="sibTrans" cxnId="{6D9AAD51-D633-4591-B218-5B1B0DF60FB4}">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A1609E61-CB3B-4152-9281-E0D2964F1381}">
      <dgm:prSet custT="1"/>
      <dgm:spPr/>
      <dgm:t>
        <a:bodyPr/>
        <a:lstStyle/>
        <a:p>
          <a:pPr algn="ctr"/>
          <a:r>
            <a:rPr lang="en-US" sz="1000">
              <a:latin typeface="Times New Roman" panose="02020603050405020304" pitchFamily="18" charset="0"/>
              <a:cs typeface="Times New Roman" panose="02020603050405020304" pitchFamily="18" charset="0"/>
            </a:rPr>
            <a:t>STEP S10</a:t>
          </a:r>
        </a:p>
        <a:p>
          <a:pPr algn="ctr"/>
          <a:r>
            <a:rPr lang="en-US" sz="1000">
              <a:latin typeface="Times New Roman" panose="02020603050405020304" pitchFamily="18" charset="0"/>
              <a:cs typeface="Times New Roman" panose="02020603050405020304" pitchFamily="18" charset="0"/>
            </a:rPr>
            <a:t>Developing the CRMF into a computerisedrisk tool to include MHP Potential Practice Issues.</a:t>
          </a:r>
        </a:p>
      </dgm:t>
    </dgm:pt>
    <dgm:pt modelId="{50692202-75A2-4E80-9E1C-C18538D88181}" type="parTrans" cxnId="{A48618BD-CF26-4471-8E0A-F22BFD031D47}">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0841ED72-C9BA-43F5-A368-15AADB1628DA}" type="sibTrans" cxnId="{A48618BD-CF26-4471-8E0A-F22BFD031D47}">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6BC5689F-2826-4CBB-A3D3-21B58A5B8FA8}">
      <dgm:prSet custT="1"/>
      <dgm:spPr/>
      <dgm:t>
        <a:bodyPr/>
        <a:lstStyle/>
        <a:p>
          <a:r>
            <a:rPr lang="en-US" sz="1000">
              <a:latin typeface="Times New Roman" panose="02020603050405020304" pitchFamily="18" charset="0"/>
              <a:cs typeface="Times New Roman" panose="02020603050405020304" pitchFamily="18" charset="0"/>
            </a:rPr>
            <a:t>STEP S11</a:t>
          </a:r>
        </a:p>
        <a:p>
          <a:r>
            <a:rPr lang="en-US" sz="1000">
              <a:latin typeface="Times New Roman" panose="02020603050405020304" pitchFamily="18" charset="0"/>
              <a:cs typeface="Times New Roman" panose="02020603050405020304" pitchFamily="18" charset="0"/>
            </a:rPr>
            <a:t>Evaluating the CRMF in Construction of MHP in Egypt to Account for Improvements.</a:t>
          </a:r>
        </a:p>
      </dgm:t>
    </dgm:pt>
    <dgm:pt modelId="{7D58D6D1-3E6F-4B27-95BD-3823FF06E861}" type="parTrans" cxnId="{FFB6AB70-F6F9-41EF-A33D-FB1A2EC6C47A}">
      <dgm:prSet/>
      <dgm:spPr/>
      <dgm:t>
        <a:bodyPr/>
        <a:lstStyle/>
        <a:p>
          <a:endParaRPr lang="en-US" sz="1000"/>
        </a:p>
      </dgm:t>
    </dgm:pt>
    <dgm:pt modelId="{163709D6-B5B5-460E-B8B7-B67D362C772A}" type="sibTrans" cxnId="{FFB6AB70-F6F9-41EF-A33D-FB1A2EC6C47A}">
      <dgm:prSet/>
      <dgm:spPr/>
      <dgm:t>
        <a:bodyPr/>
        <a:lstStyle/>
        <a:p>
          <a:endParaRPr lang="en-US" sz="1000"/>
        </a:p>
      </dgm:t>
    </dgm:pt>
    <dgm:pt modelId="{FE4CA8F3-8093-497A-B73D-924984013637}" type="pres">
      <dgm:prSet presAssocID="{D6290283-0C00-4703-8A07-284CED4E58AC}" presName="CompostProcess" presStyleCnt="0">
        <dgm:presLayoutVars>
          <dgm:dir/>
          <dgm:resizeHandles val="exact"/>
        </dgm:presLayoutVars>
      </dgm:prSet>
      <dgm:spPr/>
    </dgm:pt>
    <dgm:pt modelId="{32B684AE-F2D5-4FED-AE8A-123A030C182D}" type="pres">
      <dgm:prSet presAssocID="{D6290283-0C00-4703-8A07-284CED4E58AC}" presName="arrow" presStyleLbl="bgShp" presStyleIdx="0" presStyleCnt="1"/>
      <dgm:spPr/>
    </dgm:pt>
    <dgm:pt modelId="{A52FAEA0-CF29-4667-A461-CC4930B9F2F8}" type="pres">
      <dgm:prSet presAssocID="{D6290283-0C00-4703-8A07-284CED4E58AC}" presName="linearProcess" presStyleCnt="0"/>
      <dgm:spPr/>
    </dgm:pt>
    <dgm:pt modelId="{F7C5C278-20E1-4906-B9D1-AB74D951CB4E}" type="pres">
      <dgm:prSet presAssocID="{194C7D7C-4C8F-427E-B5B0-2266AF3876CC}" presName="textNode" presStyleLbl="node1" presStyleIdx="0" presStyleCnt="3" custScaleX="108135" custScaleY="162338">
        <dgm:presLayoutVars>
          <dgm:bulletEnabled val="1"/>
        </dgm:presLayoutVars>
      </dgm:prSet>
      <dgm:spPr/>
      <dgm:t>
        <a:bodyPr/>
        <a:lstStyle/>
        <a:p>
          <a:endParaRPr lang="en-US"/>
        </a:p>
      </dgm:t>
    </dgm:pt>
    <dgm:pt modelId="{C87DC885-8E8F-4730-AF12-2D1712C53ADC}" type="pres">
      <dgm:prSet presAssocID="{CCF455DC-E879-449C-BE07-2A518029B59B}" presName="sibTrans" presStyleCnt="0"/>
      <dgm:spPr/>
    </dgm:pt>
    <dgm:pt modelId="{81CE22BB-0C66-4A08-801F-8C064FF1FCAD}" type="pres">
      <dgm:prSet presAssocID="{A1609E61-CB3B-4152-9281-E0D2964F1381}" presName="textNode" presStyleLbl="node1" presStyleIdx="1" presStyleCnt="3" custScaleY="150001">
        <dgm:presLayoutVars>
          <dgm:bulletEnabled val="1"/>
        </dgm:presLayoutVars>
      </dgm:prSet>
      <dgm:spPr/>
      <dgm:t>
        <a:bodyPr/>
        <a:lstStyle/>
        <a:p>
          <a:endParaRPr lang="en-US"/>
        </a:p>
      </dgm:t>
    </dgm:pt>
    <dgm:pt modelId="{7D517335-28FA-4108-A05D-F314A9ADE4C6}" type="pres">
      <dgm:prSet presAssocID="{0841ED72-C9BA-43F5-A368-15AADB1628DA}" presName="sibTrans" presStyleCnt="0"/>
      <dgm:spPr/>
    </dgm:pt>
    <dgm:pt modelId="{88975F72-2C5F-4354-8BAE-38FA71379A85}" type="pres">
      <dgm:prSet presAssocID="{6BC5689F-2826-4CBB-A3D3-21B58A5B8FA8}" presName="textNode" presStyleLbl="node1" presStyleIdx="2" presStyleCnt="3" custScaleY="149351">
        <dgm:presLayoutVars>
          <dgm:bulletEnabled val="1"/>
        </dgm:presLayoutVars>
      </dgm:prSet>
      <dgm:spPr/>
      <dgm:t>
        <a:bodyPr/>
        <a:lstStyle/>
        <a:p>
          <a:endParaRPr lang="en-US"/>
        </a:p>
      </dgm:t>
    </dgm:pt>
  </dgm:ptLst>
  <dgm:cxnLst>
    <dgm:cxn modelId="{A48618BD-CF26-4471-8E0A-F22BFD031D47}" srcId="{D6290283-0C00-4703-8A07-284CED4E58AC}" destId="{A1609E61-CB3B-4152-9281-E0D2964F1381}" srcOrd="1" destOrd="0" parTransId="{50692202-75A2-4E80-9E1C-C18538D88181}" sibTransId="{0841ED72-C9BA-43F5-A368-15AADB1628DA}"/>
    <dgm:cxn modelId="{1EA0C3CD-FCC3-4240-B601-C5601B4DF0F5}" type="presOf" srcId="{6BC5689F-2826-4CBB-A3D3-21B58A5B8FA8}" destId="{88975F72-2C5F-4354-8BAE-38FA71379A85}" srcOrd="0" destOrd="0" presId="urn:microsoft.com/office/officeart/2005/8/layout/hProcess9"/>
    <dgm:cxn modelId="{FFB6AB70-F6F9-41EF-A33D-FB1A2EC6C47A}" srcId="{D6290283-0C00-4703-8A07-284CED4E58AC}" destId="{6BC5689F-2826-4CBB-A3D3-21B58A5B8FA8}" srcOrd="2" destOrd="0" parTransId="{7D58D6D1-3E6F-4B27-95BD-3823FF06E861}" sibTransId="{163709D6-B5B5-460E-B8B7-B67D362C772A}"/>
    <dgm:cxn modelId="{FEAEA36C-2AAE-4EE9-AB11-6E3BDD7C2B82}" type="presOf" srcId="{194C7D7C-4C8F-427E-B5B0-2266AF3876CC}" destId="{F7C5C278-20E1-4906-B9D1-AB74D951CB4E}" srcOrd="0" destOrd="0" presId="urn:microsoft.com/office/officeart/2005/8/layout/hProcess9"/>
    <dgm:cxn modelId="{4FAFFDEB-5BD2-42FC-B452-2585CDC78E9E}" type="presOf" srcId="{D6290283-0C00-4703-8A07-284CED4E58AC}" destId="{FE4CA8F3-8093-497A-B73D-924984013637}" srcOrd="0" destOrd="0" presId="urn:microsoft.com/office/officeart/2005/8/layout/hProcess9"/>
    <dgm:cxn modelId="{6D9AAD51-D633-4591-B218-5B1B0DF60FB4}" srcId="{D6290283-0C00-4703-8A07-284CED4E58AC}" destId="{194C7D7C-4C8F-427E-B5B0-2266AF3876CC}" srcOrd="0" destOrd="0" parTransId="{07BF84D4-E3FA-4BE0-8E56-8BCD4A7FDF00}" sibTransId="{CCF455DC-E879-449C-BE07-2A518029B59B}"/>
    <dgm:cxn modelId="{E734F282-9AD1-4EF9-BF26-0673501391A2}" type="presOf" srcId="{A1609E61-CB3B-4152-9281-E0D2964F1381}" destId="{81CE22BB-0C66-4A08-801F-8C064FF1FCAD}" srcOrd="0" destOrd="0" presId="urn:microsoft.com/office/officeart/2005/8/layout/hProcess9"/>
    <dgm:cxn modelId="{9132478B-354C-4EAF-BAD0-066774A916F9}" type="presParOf" srcId="{FE4CA8F3-8093-497A-B73D-924984013637}" destId="{32B684AE-F2D5-4FED-AE8A-123A030C182D}" srcOrd="0" destOrd="0" presId="urn:microsoft.com/office/officeart/2005/8/layout/hProcess9"/>
    <dgm:cxn modelId="{C19FF138-965A-42BA-9070-4CEA4DC68559}" type="presParOf" srcId="{FE4CA8F3-8093-497A-B73D-924984013637}" destId="{A52FAEA0-CF29-4667-A461-CC4930B9F2F8}" srcOrd="1" destOrd="0" presId="urn:microsoft.com/office/officeart/2005/8/layout/hProcess9"/>
    <dgm:cxn modelId="{D22CF86A-509F-45B1-B240-245EA30C26E0}" type="presParOf" srcId="{A52FAEA0-CF29-4667-A461-CC4930B9F2F8}" destId="{F7C5C278-20E1-4906-B9D1-AB74D951CB4E}" srcOrd="0" destOrd="0" presId="urn:microsoft.com/office/officeart/2005/8/layout/hProcess9"/>
    <dgm:cxn modelId="{14F27C5D-7086-4FD1-9E96-B864B2460F2C}" type="presParOf" srcId="{A52FAEA0-CF29-4667-A461-CC4930B9F2F8}" destId="{C87DC885-8E8F-4730-AF12-2D1712C53ADC}" srcOrd="1" destOrd="0" presId="urn:microsoft.com/office/officeart/2005/8/layout/hProcess9"/>
    <dgm:cxn modelId="{39F06A3C-CBED-459D-9B02-E50E0711E781}" type="presParOf" srcId="{A52FAEA0-CF29-4667-A461-CC4930B9F2F8}" destId="{81CE22BB-0C66-4A08-801F-8C064FF1FCAD}" srcOrd="2" destOrd="0" presId="urn:microsoft.com/office/officeart/2005/8/layout/hProcess9"/>
    <dgm:cxn modelId="{81D94A8A-E8B0-4205-8488-EF5608E49793}" type="presParOf" srcId="{A52FAEA0-CF29-4667-A461-CC4930B9F2F8}" destId="{7D517335-28FA-4108-A05D-F314A9ADE4C6}" srcOrd="3" destOrd="0" presId="urn:microsoft.com/office/officeart/2005/8/layout/hProcess9"/>
    <dgm:cxn modelId="{98CFA143-B000-4EC3-B9B8-880782E76B92}" type="presParOf" srcId="{A52FAEA0-CF29-4667-A461-CC4930B9F2F8}" destId="{88975F72-2C5F-4354-8BAE-38FA71379A85}" srcOrd="4" destOrd="0" presId="urn:microsoft.com/office/officeart/2005/8/layout/hProcess9"/>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D6290283-0C00-4703-8A07-284CED4E58AC}" type="doc">
      <dgm:prSet loTypeId="urn:microsoft.com/office/officeart/2005/8/layout/hProcess9" loCatId="process" qsTypeId="urn:microsoft.com/office/officeart/2005/8/quickstyle/simple1" qsCatId="simple" csTypeId="urn:microsoft.com/office/officeart/2005/8/colors/accent1_2" csCatId="accent1" phldr="1"/>
      <dgm:spPr/>
    </dgm:pt>
    <dgm:pt modelId="{B329118D-E51A-4083-BDBD-A135228B5E46}">
      <dgm:prSet phldrT="[Text]" custT="1"/>
      <dgm:spPr/>
      <dgm:t>
        <a:bodyPr/>
        <a:lstStyle/>
        <a:p>
          <a:pPr algn="ctr"/>
          <a:r>
            <a:rPr lang="en-US" sz="1000">
              <a:latin typeface="Times New Roman" panose="02020603050405020304" pitchFamily="18" charset="0"/>
              <a:cs typeface="Times New Roman" panose="02020603050405020304" pitchFamily="18" charset="0"/>
            </a:rPr>
            <a:t>Identifying MHP RM Principles by mapping Principles of risk management standards with findings of the literature of risk studies and case studies</a:t>
          </a:r>
        </a:p>
      </dgm:t>
    </dgm:pt>
    <dgm:pt modelId="{58096C3B-74B5-456D-879B-CA2789EF1FE8}" type="parTrans" cxnId="{73C992B5-E69C-46ED-AD51-CCE6562314E5}">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9AE492F4-B953-4A4D-AE53-7C0BCD60F0EF}" type="sibTrans" cxnId="{73C992B5-E69C-46ED-AD51-CCE6562314E5}">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194C7D7C-4C8F-427E-B5B0-2266AF3876CC}">
      <dgm:prSet phldrT="[Text]" custT="1"/>
      <dgm:spPr/>
      <dgm:t>
        <a:bodyPr/>
        <a:lstStyle/>
        <a:p>
          <a:pPr algn="ctr"/>
          <a:r>
            <a:rPr lang="en-US" sz="1000">
              <a:latin typeface="Times New Roman" panose="02020603050405020304" pitchFamily="18" charset="0"/>
              <a:cs typeface="Times New Roman" panose="02020603050405020304" pitchFamily="18" charset="0"/>
            </a:rPr>
            <a:t>Identifying MHP RM Processes by mapping Processes of risk management standards with findings of the literature including review of risk studies and case studies</a:t>
          </a:r>
        </a:p>
      </dgm:t>
    </dgm:pt>
    <dgm:pt modelId="{07BF84D4-E3FA-4BE0-8E56-8BCD4A7FDF00}" type="parTrans" cxnId="{6D9AAD51-D633-4591-B218-5B1B0DF60FB4}">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CCF455DC-E879-449C-BE07-2A518029B59B}" type="sibTrans" cxnId="{6D9AAD51-D633-4591-B218-5B1B0DF60FB4}">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A1609E61-CB3B-4152-9281-E0D2964F1381}">
      <dgm:prSet custT="1"/>
      <dgm:spPr/>
      <dgm:t>
        <a:bodyPr/>
        <a:lstStyle/>
        <a:p>
          <a:pPr algn="ctr"/>
          <a:r>
            <a:rPr lang="en-US" sz="1000">
              <a:latin typeface="Times New Roman" panose="02020603050405020304" pitchFamily="18" charset="0"/>
              <a:cs typeface="Times New Roman" panose="02020603050405020304" pitchFamily="18" charset="0"/>
            </a:rPr>
            <a:t>Stages of framework development to guide contractors in developing their RMF</a:t>
          </a:r>
        </a:p>
      </dgm:t>
    </dgm:pt>
    <dgm:pt modelId="{50692202-75A2-4E80-9E1C-C18538D88181}" type="parTrans" cxnId="{A48618BD-CF26-4471-8E0A-F22BFD031D47}">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0841ED72-C9BA-43F5-A368-15AADB1628DA}" type="sibTrans" cxnId="{A48618BD-CF26-4471-8E0A-F22BFD031D47}">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C8CECCDF-174B-49E3-A43F-0A1657FF30CC}">
      <dgm:prSet custT="1"/>
      <dgm:spPr/>
      <dgm:t>
        <a:bodyPr/>
        <a:lstStyle/>
        <a:p>
          <a:r>
            <a:rPr lang="en-US" sz="1000">
              <a:latin typeface="Times New Roman" panose="02020603050405020304" pitchFamily="18" charset="0"/>
              <a:cs typeface="Times New Roman" panose="02020603050405020304" pitchFamily="18" charset="0"/>
            </a:rPr>
            <a:t>Linking MHP principles, processes, and Framework development stages &amp; a GRMF is developed to support contractors in using the RMF</a:t>
          </a:r>
          <a:endParaRPr lang="en-US" sz="1000"/>
        </a:p>
      </dgm:t>
    </dgm:pt>
    <dgm:pt modelId="{4D99A193-C0E5-4073-9572-4DB1B5ADB1A6}" type="parTrans" cxnId="{182F8C1F-321C-492F-8A15-65B81B6EBCE2}">
      <dgm:prSet/>
      <dgm:spPr/>
      <dgm:t>
        <a:bodyPr/>
        <a:lstStyle/>
        <a:p>
          <a:endParaRPr lang="en-US"/>
        </a:p>
      </dgm:t>
    </dgm:pt>
    <dgm:pt modelId="{5F4654E4-C17A-4FF4-93E6-986B782879AB}" type="sibTrans" cxnId="{182F8C1F-321C-492F-8A15-65B81B6EBCE2}">
      <dgm:prSet/>
      <dgm:spPr/>
      <dgm:t>
        <a:bodyPr/>
        <a:lstStyle/>
        <a:p>
          <a:endParaRPr lang="en-US"/>
        </a:p>
      </dgm:t>
    </dgm:pt>
    <dgm:pt modelId="{6DC5E490-5876-45D4-8AE6-18CD3CAD9F63}">
      <dgm:prSet custT="1"/>
      <dgm:spPr/>
      <dgm:t>
        <a:bodyPr/>
        <a:lstStyle/>
        <a:p>
          <a:r>
            <a:rPr lang="en-US" sz="1000">
              <a:latin typeface="Times New Roman" panose="02020603050405020304" pitchFamily="18" charset="0"/>
              <a:cs typeface="Times New Roman" panose="02020603050405020304" pitchFamily="18" charset="0"/>
            </a:rPr>
            <a:t>Developing the RMF into a computerised    risk tool to include MHP Potential Practice Issues.</a:t>
          </a:r>
          <a:endParaRPr lang="en-US" sz="1000"/>
        </a:p>
      </dgm:t>
    </dgm:pt>
    <dgm:pt modelId="{423AB36B-26BE-407D-87C1-B8988E68F691}" type="parTrans" cxnId="{05B11B55-70DD-4A79-82AD-4C8C8F4FE88A}">
      <dgm:prSet/>
      <dgm:spPr/>
      <dgm:t>
        <a:bodyPr/>
        <a:lstStyle/>
        <a:p>
          <a:endParaRPr lang="en-US"/>
        </a:p>
      </dgm:t>
    </dgm:pt>
    <dgm:pt modelId="{20FABC2E-C245-45CE-9296-68C360D5403A}" type="sibTrans" cxnId="{05B11B55-70DD-4A79-82AD-4C8C8F4FE88A}">
      <dgm:prSet/>
      <dgm:spPr/>
      <dgm:t>
        <a:bodyPr/>
        <a:lstStyle/>
        <a:p>
          <a:endParaRPr lang="en-US"/>
        </a:p>
      </dgm:t>
    </dgm:pt>
    <dgm:pt modelId="{FE4CA8F3-8093-497A-B73D-924984013637}" type="pres">
      <dgm:prSet presAssocID="{D6290283-0C00-4703-8A07-284CED4E58AC}" presName="CompostProcess" presStyleCnt="0">
        <dgm:presLayoutVars>
          <dgm:dir/>
          <dgm:resizeHandles val="exact"/>
        </dgm:presLayoutVars>
      </dgm:prSet>
      <dgm:spPr/>
    </dgm:pt>
    <dgm:pt modelId="{32B684AE-F2D5-4FED-AE8A-123A030C182D}" type="pres">
      <dgm:prSet presAssocID="{D6290283-0C00-4703-8A07-284CED4E58AC}" presName="arrow" presStyleLbl="bgShp" presStyleIdx="0" presStyleCnt="1"/>
      <dgm:spPr/>
    </dgm:pt>
    <dgm:pt modelId="{A52FAEA0-CF29-4667-A461-CC4930B9F2F8}" type="pres">
      <dgm:prSet presAssocID="{D6290283-0C00-4703-8A07-284CED4E58AC}" presName="linearProcess" presStyleCnt="0"/>
      <dgm:spPr/>
    </dgm:pt>
    <dgm:pt modelId="{FF162528-0F5B-4FF5-8E5B-FFF0F31A3B60}" type="pres">
      <dgm:prSet presAssocID="{B329118D-E51A-4083-BDBD-A135228B5E46}" presName="textNode" presStyleLbl="node1" presStyleIdx="0" presStyleCnt="5" custScaleY="250000">
        <dgm:presLayoutVars>
          <dgm:bulletEnabled val="1"/>
        </dgm:presLayoutVars>
      </dgm:prSet>
      <dgm:spPr/>
      <dgm:t>
        <a:bodyPr/>
        <a:lstStyle/>
        <a:p>
          <a:endParaRPr lang="en-US"/>
        </a:p>
      </dgm:t>
    </dgm:pt>
    <dgm:pt modelId="{6B3EC969-B8F4-4889-9F0F-D188BA933BE5}" type="pres">
      <dgm:prSet presAssocID="{9AE492F4-B953-4A4D-AE53-7C0BCD60F0EF}" presName="sibTrans" presStyleCnt="0"/>
      <dgm:spPr/>
    </dgm:pt>
    <dgm:pt modelId="{F7C5C278-20E1-4906-B9D1-AB74D951CB4E}" type="pres">
      <dgm:prSet presAssocID="{194C7D7C-4C8F-427E-B5B0-2266AF3876CC}" presName="textNode" presStyleLbl="node1" presStyleIdx="1" presStyleCnt="5" custScaleY="250000">
        <dgm:presLayoutVars>
          <dgm:bulletEnabled val="1"/>
        </dgm:presLayoutVars>
      </dgm:prSet>
      <dgm:spPr/>
      <dgm:t>
        <a:bodyPr/>
        <a:lstStyle/>
        <a:p>
          <a:endParaRPr lang="en-US"/>
        </a:p>
      </dgm:t>
    </dgm:pt>
    <dgm:pt modelId="{C87DC885-8E8F-4730-AF12-2D1712C53ADC}" type="pres">
      <dgm:prSet presAssocID="{CCF455DC-E879-449C-BE07-2A518029B59B}" presName="sibTrans" presStyleCnt="0"/>
      <dgm:spPr/>
    </dgm:pt>
    <dgm:pt modelId="{81CE22BB-0C66-4A08-801F-8C064FF1FCAD}" type="pres">
      <dgm:prSet presAssocID="{A1609E61-CB3B-4152-9281-E0D2964F1381}" presName="textNode" presStyleLbl="node1" presStyleIdx="2" presStyleCnt="5" custScaleY="126885">
        <dgm:presLayoutVars>
          <dgm:bulletEnabled val="1"/>
        </dgm:presLayoutVars>
      </dgm:prSet>
      <dgm:spPr/>
      <dgm:t>
        <a:bodyPr/>
        <a:lstStyle/>
        <a:p>
          <a:endParaRPr lang="en-US"/>
        </a:p>
      </dgm:t>
    </dgm:pt>
    <dgm:pt modelId="{7D517335-28FA-4108-A05D-F314A9ADE4C6}" type="pres">
      <dgm:prSet presAssocID="{0841ED72-C9BA-43F5-A368-15AADB1628DA}" presName="sibTrans" presStyleCnt="0"/>
      <dgm:spPr/>
    </dgm:pt>
    <dgm:pt modelId="{2AA909C5-FDBC-4EBB-8192-4E3CFEA0D6EB}" type="pres">
      <dgm:prSet presAssocID="{C8CECCDF-174B-49E3-A43F-0A1657FF30CC}" presName="textNode" presStyleLbl="node1" presStyleIdx="3" presStyleCnt="5" custScaleY="227387">
        <dgm:presLayoutVars>
          <dgm:bulletEnabled val="1"/>
        </dgm:presLayoutVars>
      </dgm:prSet>
      <dgm:spPr/>
      <dgm:t>
        <a:bodyPr/>
        <a:lstStyle/>
        <a:p>
          <a:endParaRPr lang="en-US"/>
        </a:p>
      </dgm:t>
    </dgm:pt>
    <dgm:pt modelId="{B0EFD902-AB57-4216-A47A-1A2A75CB51A2}" type="pres">
      <dgm:prSet presAssocID="{5F4654E4-C17A-4FF4-93E6-986B782879AB}" presName="sibTrans" presStyleCnt="0"/>
      <dgm:spPr/>
    </dgm:pt>
    <dgm:pt modelId="{B06B11BB-89A3-4164-BC86-15E52479842C}" type="pres">
      <dgm:prSet presAssocID="{6DC5E490-5876-45D4-8AE6-18CD3CAD9F63}" presName="textNode" presStyleLbl="node1" presStyleIdx="4" presStyleCnt="5" custScaleY="131910" custLinFactNeighborX="20640">
        <dgm:presLayoutVars>
          <dgm:bulletEnabled val="1"/>
        </dgm:presLayoutVars>
      </dgm:prSet>
      <dgm:spPr/>
      <dgm:t>
        <a:bodyPr/>
        <a:lstStyle/>
        <a:p>
          <a:endParaRPr lang="en-US"/>
        </a:p>
      </dgm:t>
    </dgm:pt>
  </dgm:ptLst>
  <dgm:cxnLst>
    <dgm:cxn modelId="{182F8C1F-321C-492F-8A15-65B81B6EBCE2}" srcId="{D6290283-0C00-4703-8A07-284CED4E58AC}" destId="{C8CECCDF-174B-49E3-A43F-0A1657FF30CC}" srcOrd="3" destOrd="0" parTransId="{4D99A193-C0E5-4073-9572-4DB1B5ADB1A6}" sibTransId="{5F4654E4-C17A-4FF4-93E6-986B782879AB}"/>
    <dgm:cxn modelId="{A48618BD-CF26-4471-8E0A-F22BFD031D47}" srcId="{D6290283-0C00-4703-8A07-284CED4E58AC}" destId="{A1609E61-CB3B-4152-9281-E0D2964F1381}" srcOrd="2" destOrd="0" parTransId="{50692202-75A2-4E80-9E1C-C18538D88181}" sibTransId="{0841ED72-C9BA-43F5-A368-15AADB1628DA}"/>
    <dgm:cxn modelId="{F6FB247D-C93E-4015-B0D3-DC1CB0343B5E}" type="presOf" srcId="{6DC5E490-5876-45D4-8AE6-18CD3CAD9F63}" destId="{B06B11BB-89A3-4164-BC86-15E52479842C}" srcOrd="0" destOrd="0" presId="urn:microsoft.com/office/officeart/2005/8/layout/hProcess9"/>
    <dgm:cxn modelId="{05B11B55-70DD-4A79-82AD-4C8C8F4FE88A}" srcId="{D6290283-0C00-4703-8A07-284CED4E58AC}" destId="{6DC5E490-5876-45D4-8AE6-18CD3CAD9F63}" srcOrd="4" destOrd="0" parTransId="{423AB36B-26BE-407D-87C1-B8988E68F691}" sibTransId="{20FABC2E-C245-45CE-9296-68C360D5403A}"/>
    <dgm:cxn modelId="{4866BDD6-C307-444A-9B37-FA4FDD6A4C0E}" type="presOf" srcId="{194C7D7C-4C8F-427E-B5B0-2266AF3876CC}" destId="{F7C5C278-20E1-4906-B9D1-AB74D951CB4E}" srcOrd="0" destOrd="0" presId="urn:microsoft.com/office/officeart/2005/8/layout/hProcess9"/>
    <dgm:cxn modelId="{0246BB1F-1A77-4516-941C-DFE9C3FD98CD}" type="presOf" srcId="{B329118D-E51A-4083-BDBD-A135228B5E46}" destId="{FF162528-0F5B-4FF5-8E5B-FFF0F31A3B60}" srcOrd="0" destOrd="0" presId="urn:microsoft.com/office/officeart/2005/8/layout/hProcess9"/>
    <dgm:cxn modelId="{88287E92-FBBC-4625-864B-9150CF858E52}" type="presOf" srcId="{C8CECCDF-174B-49E3-A43F-0A1657FF30CC}" destId="{2AA909C5-FDBC-4EBB-8192-4E3CFEA0D6EB}" srcOrd="0" destOrd="0" presId="urn:microsoft.com/office/officeart/2005/8/layout/hProcess9"/>
    <dgm:cxn modelId="{73C992B5-E69C-46ED-AD51-CCE6562314E5}" srcId="{D6290283-0C00-4703-8A07-284CED4E58AC}" destId="{B329118D-E51A-4083-BDBD-A135228B5E46}" srcOrd="0" destOrd="0" parTransId="{58096C3B-74B5-456D-879B-CA2789EF1FE8}" sibTransId="{9AE492F4-B953-4A4D-AE53-7C0BCD60F0EF}"/>
    <dgm:cxn modelId="{F80F04BA-B9ED-4413-8089-3FED2A412409}" type="presOf" srcId="{A1609E61-CB3B-4152-9281-E0D2964F1381}" destId="{81CE22BB-0C66-4A08-801F-8C064FF1FCAD}" srcOrd="0" destOrd="0" presId="urn:microsoft.com/office/officeart/2005/8/layout/hProcess9"/>
    <dgm:cxn modelId="{6EC48FFB-3877-4C9D-85E3-7AFC7076C631}" type="presOf" srcId="{D6290283-0C00-4703-8A07-284CED4E58AC}" destId="{FE4CA8F3-8093-497A-B73D-924984013637}" srcOrd="0" destOrd="0" presId="urn:microsoft.com/office/officeart/2005/8/layout/hProcess9"/>
    <dgm:cxn modelId="{6D9AAD51-D633-4591-B218-5B1B0DF60FB4}" srcId="{D6290283-0C00-4703-8A07-284CED4E58AC}" destId="{194C7D7C-4C8F-427E-B5B0-2266AF3876CC}" srcOrd="1" destOrd="0" parTransId="{07BF84D4-E3FA-4BE0-8E56-8BCD4A7FDF00}" sibTransId="{CCF455DC-E879-449C-BE07-2A518029B59B}"/>
    <dgm:cxn modelId="{E880B81C-E7FF-4F88-82F3-24352AAB56C2}" type="presParOf" srcId="{FE4CA8F3-8093-497A-B73D-924984013637}" destId="{32B684AE-F2D5-4FED-AE8A-123A030C182D}" srcOrd="0" destOrd="0" presId="urn:microsoft.com/office/officeart/2005/8/layout/hProcess9"/>
    <dgm:cxn modelId="{502ECB56-EC86-4ABC-8708-834B0EC4ABC2}" type="presParOf" srcId="{FE4CA8F3-8093-497A-B73D-924984013637}" destId="{A52FAEA0-CF29-4667-A461-CC4930B9F2F8}" srcOrd="1" destOrd="0" presId="urn:microsoft.com/office/officeart/2005/8/layout/hProcess9"/>
    <dgm:cxn modelId="{7066B8D1-05FD-42A0-BD3F-B832AC9448D5}" type="presParOf" srcId="{A52FAEA0-CF29-4667-A461-CC4930B9F2F8}" destId="{FF162528-0F5B-4FF5-8E5B-FFF0F31A3B60}" srcOrd="0" destOrd="0" presId="urn:microsoft.com/office/officeart/2005/8/layout/hProcess9"/>
    <dgm:cxn modelId="{F3F4D799-1904-4696-AA59-EBBBA6465FD8}" type="presParOf" srcId="{A52FAEA0-CF29-4667-A461-CC4930B9F2F8}" destId="{6B3EC969-B8F4-4889-9F0F-D188BA933BE5}" srcOrd="1" destOrd="0" presId="urn:microsoft.com/office/officeart/2005/8/layout/hProcess9"/>
    <dgm:cxn modelId="{316A772E-5F5B-422A-9229-4F674651E1A5}" type="presParOf" srcId="{A52FAEA0-CF29-4667-A461-CC4930B9F2F8}" destId="{F7C5C278-20E1-4906-B9D1-AB74D951CB4E}" srcOrd="2" destOrd="0" presId="urn:microsoft.com/office/officeart/2005/8/layout/hProcess9"/>
    <dgm:cxn modelId="{7F01D62E-D71A-47BA-81DD-175425EF5812}" type="presParOf" srcId="{A52FAEA0-CF29-4667-A461-CC4930B9F2F8}" destId="{C87DC885-8E8F-4730-AF12-2D1712C53ADC}" srcOrd="3" destOrd="0" presId="urn:microsoft.com/office/officeart/2005/8/layout/hProcess9"/>
    <dgm:cxn modelId="{383548C4-86B3-4138-BFE6-9E0D5B8D7F99}" type="presParOf" srcId="{A52FAEA0-CF29-4667-A461-CC4930B9F2F8}" destId="{81CE22BB-0C66-4A08-801F-8C064FF1FCAD}" srcOrd="4" destOrd="0" presId="urn:microsoft.com/office/officeart/2005/8/layout/hProcess9"/>
    <dgm:cxn modelId="{3207D371-9BEF-4237-BA6B-AEF1A66EFBC1}" type="presParOf" srcId="{A52FAEA0-CF29-4667-A461-CC4930B9F2F8}" destId="{7D517335-28FA-4108-A05D-F314A9ADE4C6}" srcOrd="5" destOrd="0" presId="urn:microsoft.com/office/officeart/2005/8/layout/hProcess9"/>
    <dgm:cxn modelId="{A730C551-63D5-4CCB-8354-BD35361C2DCB}" type="presParOf" srcId="{A52FAEA0-CF29-4667-A461-CC4930B9F2F8}" destId="{2AA909C5-FDBC-4EBB-8192-4E3CFEA0D6EB}" srcOrd="6" destOrd="0" presId="urn:microsoft.com/office/officeart/2005/8/layout/hProcess9"/>
    <dgm:cxn modelId="{83B8C920-B333-43F6-923D-5009C61C3F4F}" type="presParOf" srcId="{A52FAEA0-CF29-4667-A461-CC4930B9F2F8}" destId="{B0EFD902-AB57-4216-A47A-1A2A75CB51A2}" srcOrd="7" destOrd="0" presId="urn:microsoft.com/office/officeart/2005/8/layout/hProcess9"/>
    <dgm:cxn modelId="{7241EBA9-BA1D-4E21-8FA6-C436933DEE7F}" type="presParOf" srcId="{A52FAEA0-CF29-4667-A461-CC4930B9F2F8}" destId="{B06B11BB-89A3-4164-BC86-15E52479842C}" srcOrd="8" destOrd="0" presId="urn:microsoft.com/office/officeart/2005/8/layout/hProcess9"/>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D6290283-0C00-4703-8A07-284CED4E58AC}" type="doc">
      <dgm:prSet loTypeId="urn:microsoft.com/office/officeart/2005/8/layout/hProcess9" loCatId="process" qsTypeId="urn:microsoft.com/office/officeart/2005/8/quickstyle/simple1" qsCatId="simple" csTypeId="urn:microsoft.com/office/officeart/2005/8/colors/accent1_2" csCatId="accent1" phldr="1"/>
      <dgm:spPr/>
    </dgm:pt>
    <dgm:pt modelId="{B329118D-E51A-4083-BDBD-A135228B5E46}">
      <dgm:prSet phldrT="[Text]" custT="1"/>
      <dgm:spPr/>
      <dgm:t>
        <a:bodyPr/>
        <a:lstStyle/>
        <a:p>
          <a:pPr algn="ctr"/>
          <a:r>
            <a:rPr lang="en-US" sz="1000">
              <a:latin typeface="Times New Roman" panose="02020603050405020304" pitchFamily="18" charset="0"/>
              <a:cs typeface="Times New Roman" panose="02020603050405020304" pitchFamily="18" charset="0"/>
            </a:rPr>
            <a:t>Using qualitative method of interviews to identify risks and allocate the integrity of RM Practice</a:t>
          </a:r>
        </a:p>
      </dgm:t>
    </dgm:pt>
    <dgm:pt modelId="{58096C3B-74B5-456D-879B-CA2789EF1FE8}" type="parTrans" cxnId="{73C992B5-E69C-46ED-AD51-CCE6562314E5}">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9AE492F4-B953-4A4D-AE53-7C0BCD60F0EF}" type="sibTrans" cxnId="{73C992B5-E69C-46ED-AD51-CCE6562314E5}">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194C7D7C-4C8F-427E-B5B0-2266AF3876CC}">
      <dgm:prSet phldrT="[Text]" custT="1"/>
      <dgm:spPr/>
      <dgm:t>
        <a:bodyPr/>
        <a:lstStyle/>
        <a:p>
          <a:pPr algn="ctr"/>
          <a:r>
            <a:rPr lang="en-US" sz="1000">
              <a:latin typeface="Times New Roman" panose="02020603050405020304" pitchFamily="18" charset="0"/>
              <a:cs typeface="Times New Roman" panose="02020603050405020304" pitchFamily="18" charset="0"/>
            </a:rPr>
            <a:t>Analysing interviews using NVivo 12 and adopted qualitative risk techniques </a:t>
          </a:r>
        </a:p>
      </dgm:t>
    </dgm:pt>
    <dgm:pt modelId="{07BF84D4-E3FA-4BE0-8E56-8BCD4A7FDF00}" type="parTrans" cxnId="{6D9AAD51-D633-4591-B218-5B1B0DF60FB4}">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CCF455DC-E879-449C-BE07-2A518029B59B}" type="sibTrans" cxnId="{6D9AAD51-D633-4591-B218-5B1B0DF60FB4}">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A1609E61-CB3B-4152-9281-E0D2964F1381}">
      <dgm:prSet custT="1"/>
      <dgm:spPr/>
      <dgm:t>
        <a:bodyPr/>
        <a:lstStyle/>
        <a:p>
          <a:pPr algn="ctr"/>
          <a:r>
            <a:rPr lang="en-US" sz="1000">
              <a:latin typeface="Times New Roman" panose="02020603050405020304" pitchFamily="18" charset="0"/>
              <a:cs typeface="Times New Roman" panose="02020603050405020304" pitchFamily="18" charset="0"/>
            </a:rPr>
            <a:t>Findings of the research qualitative approach</a:t>
          </a:r>
        </a:p>
      </dgm:t>
    </dgm:pt>
    <dgm:pt modelId="{50692202-75A2-4E80-9E1C-C18538D88181}" type="parTrans" cxnId="{A48618BD-CF26-4471-8E0A-F22BFD031D47}">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0841ED72-C9BA-43F5-A368-15AADB1628DA}" type="sibTrans" cxnId="{A48618BD-CF26-4471-8E0A-F22BFD031D47}">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FE4CA8F3-8093-497A-B73D-924984013637}" type="pres">
      <dgm:prSet presAssocID="{D6290283-0C00-4703-8A07-284CED4E58AC}" presName="CompostProcess" presStyleCnt="0">
        <dgm:presLayoutVars>
          <dgm:dir/>
          <dgm:resizeHandles val="exact"/>
        </dgm:presLayoutVars>
      </dgm:prSet>
      <dgm:spPr/>
    </dgm:pt>
    <dgm:pt modelId="{32B684AE-F2D5-4FED-AE8A-123A030C182D}" type="pres">
      <dgm:prSet presAssocID="{D6290283-0C00-4703-8A07-284CED4E58AC}" presName="arrow" presStyleLbl="bgShp" presStyleIdx="0" presStyleCnt="1" custLinFactNeighborY="1220"/>
      <dgm:spPr/>
    </dgm:pt>
    <dgm:pt modelId="{A52FAEA0-CF29-4667-A461-CC4930B9F2F8}" type="pres">
      <dgm:prSet presAssocID="{D6290283-0C00-4703-8A07-284CED4E58AC}" presName="linearProcess" presStyleCnt="0"/>
      <dgm:spPr/>
    </dgm:pt>
    <dgm:pt modelId="{FF162528-0F5B-4FF5-8E5B-FFF0F31A3B60}" type="pres">
      <dgm:prSet presAssocID="{B329118D-E51A-4083-BDBD-A135228B5E46}" presName="textNode" presStyleLbl="node1" presStyleIdx="0" presStyleCnt="3" custScaleY="186936" custLinFactNeighborX="17692">
        <dgm:presLayoutVars>
          <dgm:bulletEnabled val="1"/>
        </dgm:presLayoutVars>
      </dgm:prSet>
      <dgm:spPr/>
      <dgm:t>
        <a:bodyPr/>
        <a:lstStyle/>
        <a:p>
          <a:endParaRPr lang="en-US"/>
        </a:p>
      </dgm:t>
    </dgm:pt>
    <dgm:pt modelId="{6B3EC969-B8F4-4889-9F0F-D188BA933BE5}" type="pres">
      <dgm:prSet presAssocID="{9AE492F4-B953-4A4D-AE53-7C0BCD60F0EF}" presName="sibTrans" presStyleCnt="0"/>
      <dgm:spPr/>
    </dgm:pt>
    <dgm:pt modelId="{F7C5C278-20E1-4906-B9D1-AB74D951CB4E}" type="pres">
      <dgm:prSet presAssocID="{194C7D7C-4C8F-427E-B5B0-2266AF3876CC}" presName="textNode" presStyleLbl="node1" presStyleIdx="1" presStyleCnt="3" custScaleY="162338">
        <dgm:presLayoutVars>
          <dgm:bulletEnabled val="1"/>
        </dgm:presLayoutVars>
      </dgm:prSet>
      <dgm:spPr/>
      <dgm:t>
        <a:bodyPr/>
        <a:lstStyle/>
        <a:p>
          <a:endParaRPr lang="en-US"/>
        </a:p>
      </dgm:t>
    </dgm:pt>
    <dgm:pt modelId="{C87DC885-8E8F-4730-AF12-2D1712C53ADC}" type="pres">
      <dgm:prSet presAssocID="{CCF455DC-E879-449C-BE07-2A518029B59B}" presName="sibTrans" presStyleCnt="0"/>
      <dgm:spPr/>
    </dgm:pt>
    <dgm:pt modelId="{81CE22BB-0C66-4A08-801F-8C064FF1FCAD}" type="pres">
      <dgm:prSet presAssocID="{A1609E61-CB3B-4152-9281-E0D2964F1381}" presName="textNode" presStyleLbl="node1" presStyleIdx="2" presStyleCnt="3" custScaleY="150001">
        <dgm:presLayoutVars>
          <dgm:bulletEnabled val="1"/>
        </dgm:presLayoutVars>
      </dgm:prSet>
      <dgm:spPr/>
      <dgm:t>
        <a:bodyPr/>
        <a:lstStyle/>
        <a:p>
          <a:endParaRPr lang="en-US"/>
        </a:p>
      </dgm:t>
    </dgm:pt>
  </dgm:ptLst>
  <dgm:cxnLst>
    <dgm:cxn modelId="{D79C3993-BD8B-44B5-9DF2-A00E6BFF66E5}" type="presOf" srcId="{194C7D7C-4C8F-427E-B5B0-2266AF3876CC}" destId="{F7C5C278-20E1-4906-B9D1-AB74D951CB4E}" srcOrd="0" destOrd="0" presId="urn:microsoft.com/office/officeart/2005/8/layout/hProcess9"/>
    <dgm:cxn modelId="{A48618BD-CF26-4471-8E0A-F22BFD031D47}" srcId="{D6290283-0C00-4703-8A07-284CED4E58AC}" destId="{A1609E61-CB3B-4152-9281-E0D2964F1381}" srcOrd="2" destOrd="0" parTransId="{50692202-75A2-4E80-9E1C-C18538D88181}" sibTransId="{0841ED72-C9BA-43F5-A368-15AADB1628DA}"/>
    <dgm:cxn modelId="{426A1F67-663E-4ADB-AEE6-CE60517F0D71}" type="presOf" srcId="{D6290283-0C00-4703-8A07-284CED4E58AC}" destId="{FE4CA8F3-8093-497A-B73D-924984013637}" srcOrd="0" destOrd="0" presId="urn:microsoft.com/office/officeart/2005/8/layout/hProcess9"/>
    <dgm:cxn modelId="{3E26F8F5-43F3-4877-8A3E-8286073BC133}" type="presOf" srcId="{B329118D-E51A-4083-BDBD-A135228B5E46}" destId="{FF162528-0F5B-4FF5-8E5B-FFF0F31A3B60}" srcOrd="0" destOrd="0" presId="urn:microsoft.com/office/officeart/2005/8/layout/hProcess9"/>
    <dgm:cxn modelId="{73C992B5-E69C-46ED-AD51-CCE6562314E5}" srcId="{D6290283-0C00-4703-8A07-284CED4E58AC}" destId="{B329118D-E51A-4083-BDBD-A135228B5E46}" srcOrd="0" destOrd="0" parTransId="{58096C3B-74B5-456D-879B-CA2789EF1FE8}" sibTransId="{9AE492F4-B953-4A4D-AE53-7C0BCD60F0EF}"/>
    <dgm:cxn modelId="{6D9AAD51-D633-4591-B218-5B1B0DF60FB4}" srcId="{D6290283-0C00-4703-8A07-284CED4E58AC}" destId="{194C7D7C-4C8F-427E-B5B0-2266AF3876CC}" srcOrd="1" destOrd="0" parTransId="{07BF84D4-E3FA-4BE0-8E56-8BCD4A7FDF00}" sibTransId="{CCF455DC-E879-449C-BE07-2A518029B59B}"/>
    <dgm:cxn modelId="{440FCFA8-1657-4451-9F48-174B59B6A710}" type="presOf" srcId="{A1609E61-CB3B-4152-9281-E0D2964F1381}" destId="{81CE22BB-0C66-4A08-801F-8C064FF1FCAD}" srcOrd="0" destOrd="0" presId="urn:microsoft.com/office/officeart/2005/8/layout/hProcess9"/>
    <dgm:cxn modelId="{59CB7F71-662B-4888-97A6-255AE1BB7E66}" type="presParOf" srcId="{FE4CA8F3-8093-497A-B73D-924984013637}" destId="{32B684AE-F2D5-4FED-AE8A-123A030C182D}" srcOrd="0" destOrd="0" presId="urn:microsoft.com/office/officeart/2005/8/layout/hProcess9"/>
    <dgm:cxn modelId="{B5043C4A-4930-4877-8690-8F1619FF2FD1}" type="presParOf" srcId="{FE4CA8F3-8093-497A-B73D-924984013637}" destId="{A52FAEA0-CF29-4667-A461-CC4930B9F2F8}" srcOrd="1" destOrd="0" presId="urn:microsoft.com/office/officeart/2005/8/layout/hProcess9"/>
    <dgm:cxn modelId="{C0609A9F-E5CA-467B-B94C-F818A87DB50E}" type="presParOf" srcId="{A52FAEA0-CF29-4667-A461-CC4930B9F2F8}" destId="{FF162528-0F5B-4FF5-8E5B-FFF0F31A3B60}" srcOrd="0" destOrd="0" presId="urn:microsoft.com/office/officeart/2005/8/layout/hProcess9"/>
    <dgm:cxn modelId="{4455440C-FA80-4A2B-B0DC-334A7B12316B}" type="presParOf" srcId="{A52FAEA0-CF29-4667-A461-CC4930B9F2F8}" destId="{6B3EC969-B8F4-4889-9F0F-D188BA933BE5}" srcOrd="1" destOrd="0" presId="urn:microsoft.com/office/officeart/2005/8/layout/hProcess9"/>
    <dgm:cxn modelId="{639552BF-A458-42F6-ABCC-5EFA117FBA63}" type="presParOf" srcId="{A52FAEA0-CF29-4667-A461-CC4930B9F2F8}" destId="{F7C5C278-20E1-4906-B9D1-AB74D951CB4E}" srcOrd="2" destOrd="0" presId="urn:microsoft.com/office/officeart/2005/8/layout/hProcess9"/>
    <dgm:cxn modelId="{B4F15037-E38A-4328-85CE-B04267E51012}" type="presParOf" srcId="{A52FAEA0-CF29-4667-A461-CC4930B9F2F8}" destId="{C87DC885-8E8F-4730-AF12-2D1712C53ADC}" srcOrd="3" destOrd="0" presId="urn:microsoft.com/office/officeart/2005/8/layout/hProcess9"/>
    <dgm:cxn modelId="{4420EA6F-99F3-4480-8A73-636A73D42BFB}" type="presParOf" srcId="{A52FAEA0-CF29-4667-A461-CC4930B9F2F8}" destId="{81CE22BB-0C66-4A08-801F-8C064FF1FCAD}" srcOrd="4" destOrd="0" presId="urn:microsoft.com/office/officeart/2005/8/layout/hProcess9"/>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D6290283-0C00-4703-8A07-284CED4E58AC}" type="doc">
      <dgm:prSet loTypeId="urn:microsoft.com/office/officeart/2005/8/layout/hProcess9" loCatId="process" qsTypeId="urn:microsoft.com/office/officeart/2005/8/quickstyle/simple1" qsCatId="simple" csTypeId="urn:microsoft.com/office/officeart/2005/8/colors/accent1_2" csCatId="accent1" phldr="1"/>
      <dgm:spPr/>
    </dgm:pt>
    <dgm:pt modelId="{B329118D-E51A-4083-BDBD-A135228B5E46}">
      <dgm:prSet phldrT="[Text]" custT="1"/>
      <dgm:spPr/>
      <dgm:t>
        <a:bodyPr/>
        <a:lstStyle/>
        <a:p>
          <a:pPr algn="ctr"/>
          <a:r>
            <a:rPr lang="en-US" sz="1000">
              <a:latin typeface="Times New Roman" panose="02020603050405020304" pitchFamily="18" charset="0"/>
              <a:cs typeface="Times New Roman" panose="02020603050405020304" pitchFamily="18" charset="0"/>
            </a:rPr>
            <a:t>Using quantitative method of questionnaires</a:t>
          </a:r>
        </a:p>
      </dgm:t>
    </dgm:pt>
    <dgm:pt modelId="{58096C3B-74B5-456D-879B-CA2789EF1FE8}" type="parTrans" cxnId="{73C992B5-E69C-46ED-AD51-CCE6562314E5}">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9AE492F4-B953-4A4D-AE53-7C0BCD60F0EF}" type="sibTrans" cxnId="{73C992B5-E69C-46ED-AD51-CCE6562314E5}">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194C7D7C-4C8F-427E-B5B0-2266AF3876CC}">
      <dgm:prSet phldrT="[Text]" custT="1"/>
      <dgm:spPr/>
      <dgm:t>
        <a:bodyPr/>
        <a:lstStyle/>
        <a:p>
          <a:pPr algn="ctr"/>
          <a:r>
            <a:rPr lang="en-US" sz="1000">
              <a:latin typeface="Times New Roman" panose="02020603050405020304" pitchFamily="18" charset="0"/>
              <a:cs typeface="Times New Roman" panose="02020603050405020304" pitchFamily="18" charset="0"/>
            </a:rPr>
            <a:t>Analysing Questionnaires using SPSS and adopted quantitative risk techniques </a:t>
          </a:r>
        </a:p>
      </dgm:t>
    </dgm:pt>
    <dgm:pt modelId="{07BF84D4-E3FA-4BE0-8E56-8BCD4A7FDF00}" type="parTrans" cxnId="{6D9AAD51-D633-4591-B218-5B1B0DF60FB4}">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CCF455DC-E879-449C-BE07-2A518029B59B}" type="sibTrans" cxnId="{6D9AAD51-D633-4591-B218-5B1B0DF60FB4}">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A1609E61-CB3B-4152-9281-E0D2964F1381}">
      <dgm:prSet custT="1"/>
      <dgm:spPr/>
      <dgm:t>
        <a:bodyPr/>
        <a:lstStyle/>
        <a:p>
          <a:pPr algn="ctr"/>
          <a:r>
            <a:rPr lang="en-US" sz="1000">
              <a:latin typeface="Times New Roman" panose="02020603050405020304" pitchFamily="18" charset="0"/>
              <a:cs typeface="Times New Roman" panose="02020603050405020304" pitchFamily="18" charset="0"/>
            </a:rPr>
            <a:t>Findings of the research quantitative approach</a:t>
          </a:r>
        </a:p>
      </dgm:t>
    </dgm:pt>
    <dgm:pt modelId="{50692202-75A2-4E80-9E1C-C18538D88181}" type="parTrans" cxnId="{A48618BD-CF26-4471-8E0A-F22BFD031D47}">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0841ED72-C9BA-43F5-A368-15AADB1628DA}" type="sibTrans" cxnId="{A48618BD-CF26-4471-8E0A-F22BFD031D47}">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FE4CA8F3-8093-497A-B73D-924984013637}" type="pres">
      <dgm:prSet presAssocID="{D6290283-0C00-4703-8A07-284CED4E58AC}" presName="CompostProcess" presStyleCnt="0">
        <dgm:presLayoutVars>
          <dgm:dir/>
          <dgm:resizeHandles val="exact"/>
        </dgm:presLayoutVars>
      </dgm:prSet>
      <dgm:spPr/>
    </dgm:pt>
    <dgm:pt modelId="{32B684AE-F2D5-4FED-AE8A-123A030C182D}" type="pres">
      <dgm:prSet presAssocID="{D6290283-0C00-4703-8A07-284CED4E58AC}" presName="arrow" presStyleLbl="bgShp" presStyleIdx="0" presStyleCnt="1"/>
      <dgm:spPr/>
    </dgm:pt>
    <dgm:pt modelId="{A52FAEA0-CF29-4667-A461-CC4930B9F2F8}" type="pres">
      <dgm:prSet presAssocID="{D6290283-0C00-4703-8A07-284CED4E58AC}" presName="linearProcess" presStyleCnt="0"/>
      <dgm:spPr/>
    </dgm:pt>
    <dgm:pt modelId="{FF162528-0F5B-4FF5-8E5B-FFF0F31A3B60}" type="pres">
      <dgm:prSet presAssocID="{B329118D-E51A-4083-BDBD-A135228B5E46}" presName="textNode" presStyleLbl="node1" presStyleIdx="0" presStyleCnt="3" custScaleY="150001" custLinFactNeighborX="23060">
        <dgm:presLayoutVars>
          <dgm:bulletEnabled val="1"/>
        </dgm:presLayoutVars>
      </dgm:prSet>
      <dgm:spPr/>
      <dgm:t>
        <a:bodyPr/>
        <a:lstStyle/>
        <a:p>
          <a:endParaRPr lang="en-US"/>
        </a:p>
      </dgm:t>
    </dgm:pt>
    <dgm:pt modelId="{6B3EC969-B8F4-4889-9F0F-D188BA933BE5}" type="pres">
      <dgm:prSet presAssocID="{9AE492F4-B953-4A4D-AE53-7C0BCD60F0EF}" presName="sibTrans" presStyleCnt="0"/>
      <dgm:spPr/>
    </dgm:pt>
    <dgm:pt modelId="{F7C5C278-20E1-4906-B9D1-AB74D951CB4E}" type="pres">
      <dgm:prSet presAssocID="{194C7D7C-4C8F-427E-B5B0-2266AF3876CC}" presName="textNode" presStyleLbl="node1" presStyleIdx="1" presStyleCnt="3" custScaleY="162338">
        <dgm:presLayoutVars>
          <dgm:bulletEnabled val="1"/>
        </dgm:presLayoutVars>
      </dgm:prSet>
      <dgm:spPr/>
      <dgm:t>
        <a:bodyPr/>
        <a:lstStyle/>
        <a:p>
          <a:endParaRPr lang="en-US"/>
        </a:p>
      </dgm:t>
    </dgm:pt>
    <dgm:pt modelId="{C87DC885-8E8F-4730-AF12-2D1712C53ADC}" type="pres">
      <dgm:prSet presAssocID="{CCF455DC-E879-449C-BE07-2A518029B59B}" presName="sibTrans" presStyleCnt="0"/>
      <dgm:spPr/>
    </dgm:pt>
    <dgm:pt modelId="{81CE22BB-0C66-4A08-801F-8C064FF1FCAD}" type="pres">
      <dgm:prSet presAssocID="{A1609E61-CB3B-4152-9281-E0D2964F1381}" presName="textNode" presStyleLbl="node1" presStyleIdx="2" presStyleCnt="3" custScaleY="150001">
        <dgm:presLayoutVars>
          <dgm:bulletEnabled val="1"/>
        </dgm:presLayoutVars>
      </dgm:prSet>
      <dgm:spPr/>
      <dgm:t>
        <a:bodyPr/>
        <a:lstStyle/>
        <a:p>
          <a:endParaRPr lang="en-US"/>
        </a:p>
      </dgm:t>
    </dgm:pt>
  </dgm:ptLst>
  <dgm:cxnLst>
    <dgm:cxn modelId="{A48618BD-CF26-4471-8E0A-F22BFD031D47}" srcId="{D6290283-0C00-4703-8A07-284CED4E58AC}" destId="{A1609E61-CB3B-4152-9281-E0D2964F1381}" srcOrd="2" destOrd="0" parTransId="{50692202-75A2-4E80-9E1C-C18538D88181}" sibTransId="{0841ED72-C9BA-43F5-A368-15AADB1628DA}"/>
    <dgm:cxn modelId="{0C95AB39-7B16-4401-8C5F-927686146708}" type="presOf" srcId="{194C7D7C-4C8F-427E-B5B0-2266AF3876CC}" destId="{F7C5C278-20E1-4906-B9D1-AB74D951CB4E}" srcOrd="0" destOrd="0" presId="urn:microsoft.com/office/officeart/2005/8/layout/hProcess9"/>
    <dgm:cxn modelId="{9B7AD160-A0FB-4C95-B318-48F652B65C44}" type="presOf" srcId="{D6290283-0C00-4703-8A07-284CED4E58AC}" destId="{FE4CA8F3-8093-497A-B73D-924984013637}" srcOrd="0" destOrd="0" presId="urn:microsoft.com/office/officeart/2005/8/layout/hProcess9"/>
    <dgm:cxn modelId="{C8FB90AF-3766-405B-ABC7-0CD8A7E0B6BF}" type="presOf" srcId="{B329118D-E51A-4083-BDBD-A135228B5E46}" destId="{FF162528-0F5B-4FF5-8E5B-FFF0F31A3B60}" srcOrd="0" destOrd="0" presId="urn:microsoft.com/office/officeart/2005/8/layout/hProcess9"/>
    <dgm:cxn modelId="{73C992B5-E69C-46ED-AD51-CCE6562314E5}" srcId="{D6290283-0C00-4703-8A07-284CED4E58AC}" destId="{B329118D-E51A-4083-BDBD-A135228B5E46}" srcOrd="0" destOrd="0" parTransId="{58096C3B-74B5-456D-879B-CA2789EF1FE8}" sibTransId="{9AE492F4-B953-4A4D-AE53-7C0BCD60F0EF}"/>
    <dgm:cxn modelId="{BCA9910D-2BC6-4399-B90C-1A985068AEAD}" type="presOf" srcId="{A1609E61-CB3B-4152-9281-E0D2964F1381}" destId="{81CE22BB-0C66-4A08-801F-8C064FF1FCAD}" srcOrd="0" destOrd="0" presId="urn:microsoft.com/office/officeart/2005/8/layout/hProcess9"/>
    <dgm:cxn modelId="{6D9AAD51-D633-4591-B218-5B1B0DF60FB4}" srcId="{D6290283-0C00-4703-8A07-284CED4E58AC}" destId="{194C7D7C-4C8F-427E-B5B0-2266AF3876CC}" srcOrd="1" destOrd="0" parTransId="{07BF84D4-E3FA-4BE0-8E56-8BCD4A7FDF00}" sibTransId="{CCF455DC-E879-449C-BE07-2A518029B59B}"/>
    <dgm:cxn modelId="{FA9AFF53-AE4F-45BE-B303-6FC5C6B79C52}" type="presParOf" srcId="{FE4CA8F3-8093-497A-B73D-924984013637}" destId="{32B684AE-F2D5-4FED-AE8A-123A030C182D}" srcOrd="0" destOrd="0" presId="urn:microsoft.com/office/officeart/2005/8/layout/hProcess9"/>
    <dgm:cxn modelId="{EC1EF14C-F1AB-422E-B881-1F96662B822B}" type="presParOf" srcId="{FE4CA8F3-8093-497A-B73D-924984013637}" destId="{A52FAEA0-CF29-4667-A461-CC4930B9F2F8}" srcOrd="1" destOrd="0" presId="urn:microsoft.com/office/officeart/2005/8/layout/hProcess9"/>
    <dgm:cxn modelId="{751DDD88-F843-440F-A034-A85CF57F3995}" type="presParOf" srcId="{A52FAEA0-CF29-4667-A461-CC4930B9F2F8}" destId="{FF162528-0F5B-4FF5-8E5B-FFF0F31A3B60}" srcOrd="0" destOrd="0" presId="urn:microsoft.com/office/officeart/2005/8/layout/hProcess9"/>
    <dgm:cxn modelId="{E3E24724-3ECB-4997-8441-19C7278140EC}" type="presParOf" srcId="{A52FAEA0-CF29-4667-A461-CC4930B9F2F8}" destId="{6B3EC969-B8F4-4889-9F0F-D188BA933BE5}" srcOrd="1" destOrd="0" presId="urn:microsoft.com/office/officeart/2005/8/layout/hProcess9"/>
    <dgm:cxn modelId="{4D486B61-144F-43F4-BC59-9B511D5A6162}" type="presParOf" srcId="{A52FAEA0-CF29-4667-A461-CC4930B9F2F8}" destId="{F7C5C278-20E1-4906-B9D1-AB74D951CB4E}" srcOrd="2" destOrd="0" presId="urn:microsoft.com/office/officeart/2005/8/layout/hProcess9"/>
    <dgm:cxn modelId="{E6547398-1398-44A6-AF9A-A13ED0992912}" type="presParOf" srcId="{A52FAEA0-CF29-4667-A461-CC4930B9F2F8}" destId="{C87DC885-8E8F-4730-AF12-2D1712C53ADC}" srcOrd="3" destOrd="0" presId="urn:microsoft.com/office/officeart/2005/8/layout/hProcess9"/>
    <dgm:cxn modelId="{83ED348B-1382-4EE3-A185-0CB76E3F105B}" type="presParOf" srcId="{A52FAEA0-CF29-4667-A461-CC4930B9F2F8}" destId="{81CE22BB-0C66-4A08-801F-8C064FF1FCAD}" srcOrd="4" destOrd="0" presId="urn:microsoft.com/office/officeart/2005/8/layout/hProcess9"/>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3189F122-0535-469B-B800-160BC90E0F50}" type="doc">
      <dgm:prSet loTypeId="urn:microsoft.com/office/officeart/2005/8/layout/orgChart1#1" loCatId="hierarchy" qsTypeId="urn:microsoft.com/office/officeart/2005/8/quickstyle/simple1" qsCatId="simple" csTypeId="urn:microsoft.com/office/officeart/2005/8/colors/accent1_1" csCatId="accent1" phldr="1"/>
      <dgm:spPr/>
      <dgm:t>
        <a:bodyPr/>
        <a:lstStyle/>
        <a:p>
          <a:endParaRPr lang="en-US"/>
        </a:p>
      </dgm:t>
    </dgm:pt>
    <dgm:pt modelId="{83639177-8ACD-4B98-87F5-029E0E0CBBD0}">
      <dgm:prSet phldrT="[Text]" custT="1"/>
      <dgm:spPr/>
      <dgm:t>
        <a:bodyPr/>
        <a:lstStyle/>
        <a:p>
          <a:r>
            <a:rPr lang="en-US" sz="1050">
              <a:latin typeface="Times New Roman" panose="02020603050405020304" pitchFamily="18" charset="0"/>
              <a:cs typeface="Times New Roman" panose="02020603050405020304" pitchFamily="18" charset="0"/>
            </a:rPr>
            <a:t>Sampling Techniques</a:t>
          </a:r>
        </a:p>
      </dgm:t>
    </dgm:pt>
    <dgm:pt modelId="{904681E1-57A0-41BE-8A62-8FBE95054FE0}" type="parTrans" cxnId="{D164A80C-A2BC-4E27-8AB3-7109C6E74386}">
      <dgm:prSet/>
      <dgm:spPr/>
      <dgm:t>
        <a:bodyPr/>
        <a:lstStyle/>
        <a:p>
          <a:endParaRPr lang="en-US" sz="1050">
            <a:latin typeface="Times New Roman" panose="02020603050405020304" pitchFamily="18" charset="0"/>
            <a:cs typeface="Times New Roman" panose="02020603050405020304" pitchFamily="18" charset="0"/>
          </a:endParaRPr>
        </a:p>
      </dgm:t>
    </dgm:pt>
    <dgm:pt modelId="{8B94B24D-AD1A-4EB7-B2C6-1BCF9A2FC06F}" type="sibTrans" cxnId="{D164A80C-A2BC-4E27-8AB3-7109C6E74386}">
      <dgm:prSet/>
      <dgm:spPr/>
      <dgm:t>
        <a:bodyPr/>
        <a:lstStyle/>
        <a:p>
          <a:endParaRPr lang="en-US" sz="1050">
            <a:latin typeface="Times New Roman" panose="02020603050405020304" pitchFamily="18" charset="0"/>
            <a:cs typeface="Times New Roman" panose="02020603050405020304" pitchFamily="18" charset="0"/>
          </a:endParaRPr>
        </a:p>
      </dgm:t>
    </dgm:pt>
    <dgm:pt modelId="{1547F44D-1BFD-46B0-BF65-DDC4452BE9A2}">
      <dgm:prSet phldrT="[Text]" custT="1"/>
      <dgm:spPr/>
      <dgm:t>
        <a:bodyPr/>
        <a:lstStyle/>
        <a:p>
          <a:r>
            <a:rPr lang="en-US" sz="1050">
              <a:latin typeface="Times New Roman" panose="02020603050405020304" pitchFamily="18" charset="0"/>
              <a:cs typeface="Times New Roman" panose="02020603050405020304" pitchFamily="18" charset="0"/>
            </a:rPr>
            <a:t>Probability Sampling</a:t>
          </a:r>
        </a:p>
        <a:p>
          <a:r>
            <a:rPr lang="en-US" sz="1050">
              <a:latin typeface="Times New Roman" panose="02020603050405020304" pitchFamily="18" charset="0"/>
              <a:cs typeface="Times New Roman" panose="02020603050405020304" pitchFamily="18" charset="0"/>
            </a:rPr>
            <a:t> Simple random, Stratified random, Cluster sampling, Systematic sampling, Multi stage sampling</a:t>
          </a:r>
        </a:p>
      </dgm:t>
    </dgm:pt>
    <dgm:pt modelId="{34116DCE-4C14-4DAA-AE15-2C1D06B57E1B}" type="parTrans" cxnId="{D134666C-0D13-46F1-9E1E-E26132F6D326}">
      <dgm:prSet/>
      <dgm:spPr/>
      <dgm:t>
        <a:bodyPr/>
        <a:lstStyle/>
        <a:p>
          <a:endParaRPr lang="en-US" sz="1050">
            <a:latin typeface="Times New Roman" panose="02020603050405020304" pitchFamily="18" charset="0"/>
            <a:cs typeface="Times New Roman" panose="02020603050405020304" pitchFamily="18" charset="0"/>
          </a:endParaRPr>
        </a:p>
      </dgm:t>
    </dgm:pt>
    <dgm:pt modelId="{2EDC4F41-1847-484F-999E-DA74342402D5}" type="sibTrans" cxnId="{D134666C-0D13-46F1-9E1E-E26132F6D326}">
      <dgm:prSet/>
      <dgm:spPr/>
      <dgm:t>
        <a:bodyPr/>
        <a:lstStyle/>
        <a:p>
          <a:endParaRPr lang="en-US" sz="1050">
            <a:latin typeface="Times New Roman" panose="02020603050405020304" pitchFamily="18" charset="0"/>
            <a:cs typeface="Times New Roman" panose="02020603050405020304" pitchFamily="18" charset="0"/>
          </a:endParaRPr>
        </a:p>
      </dgm:t>
    </dgm:pt>
    <dgm:pt modelId="{BAA342F0-8B4F-4A09-8D70-D431F28520F3}">
      <dgm:prSet phldrT="[Text]" custT="1"/>
      <dgm:spPr/>
      <dgm:t>
        <a:bodyPr/>
        <a:lstStyle/>
        <a:p>
          <a:r>
            <a:rPr lang="en-US" sz="1050">
              <a:latin typeface="Times New Roman" panose="02020603050405020304" pitchFamily="18" charset="0"/>
              <a:cs typeface="Times New Roman" panose="02020603050405020304" pitchFamily="18" charset="0"/>
            </a:rPr>
            <a:t>Non-probability Sampling</a:t>
          </a:r>
        </a:p>
        <a:p>
          <a:r>
            <a:rPr lang="en-US" sz="1050">
              <a:latin typeface="Times New Roman" panose="02020603050405020304" pitchFamily="18" charset="0"/>
              <a:cs typeface="Times New Roman" panose="02020603050405020304" pitchFamily="18" charset="0"/>
            </a:rPr>
            <a:t> Quota sampling, Snowball sampling, Purposive Sampling (Experts sampling), Convenience sampling</a:t>
          </a:r>
        </a:p>
      </dgm:t>
    </dgm:pt>
    <dgm:pt modelId="{A22CBB12-429E-4C6D-B940-243CB3C88748}" type="parTrans" cxnId="{4B097C6E-6CBA-4E1A-91AA-5A26FEB9F225}">
      <dgm:prSet/>
      <dgm:spPr/>
      <dgm:t>
        <a:bodyPr/>
        <a:lstStyle/>
        <a:p>
          <a:endParaRPr lang="en-US" sz="1050">
            <a:latin typeface="Times New Roman" panose="02020603050405020304" pitchFamily="18" charset="0"/>
            <a:cs typeface="Times New Roman" panose="02020603050405020304" pitchFamily="18" charset="0"/>
          </a:endParaRPr>
        </a:p>
      </dgm:t>
    </dgm:pt>
    <dgm:pt modelId="{96FAEDDA-64A7-4F30-AC84-7ACD113BFA41}" type="sibTrans" cxnId="{4B097C6E-6CBA-4E1A-91AA-5A26FEB9F225}">
      <dgm:prSet/>
      <dgm:spPr/>
      <dgm:t>
        <a:bodyPr/>
        <a:lstStyle/>
        <a:p>
          <a:endParaRPr lang="en-US" sz="1050">
            <a:latin typeface="Times New Roman" panose="02020603050405020304" pitchFamily="18" charset="0"/>
            <a:cs typeface="Times New Roman" panose="02020603050405020304" pitchFamily="18" charset="0"/>
          </a:endParaRPr>
        </a:p>
      </dgm:t>
    </dgm:pt>
    <dgm:pt modelId="{9DB77614-F14A-428A-AAD9-32A2424BA602}" type="pres">
      <dgm:prSet presAssocID="{3189F122-0535-469B-B800-160BC90E0F50}" presName="hierChild1" presStyleCnt="0">
        <dgm:presLayoutVars>
          <dgm:orgChart val="1"/>
          <dgm:chPref val="1"/>
          <dgm:dir/>
          <dgm:animOne val="branch"/>
          <dgm:animLvl val="lvl"/>
          <dgm:resizeHandles/>
        </dgm:presLayoutVars>
      </dgm:prSet>
      <dgm:spPr/>
      <dgm:t>
        <a:bodyPr/>
        <a:lstStyle/>
        <a:p>
          <a:endParaRPr lang="en-US"/>
        </a:p>
      </dgm:t>
    </dgm:pt>
    <dgm:pt modelId="{21F70876-2B59-4B37-A8B7-20358875A057}" type="pres">
      <dgm:prSet presAssocID="{83639177-8ACD-4B98-87F5-029E0E0CBBD0}" presName="hierRoot1" presStyleCnt="0">
        <dgm:presLayoutVars>
          <dgm:hierBranch val="init"/>
        </dgm:presLayoutVars>
      </dgm:prSet>
      <dgm:spPr/>
    </dgm:pt>
    <dgm:pt modelId="{81ACBB92-7DDC-4D7A-A0EF-DFCC7938AE9A}" type="pres">
      <dgm:prSet presAssocID="{83639177-8ACD-4B98-87F5-029E0E0CBBD0}" presName="rootComposite1" presStyleCnt="0"/>
      <dgm:spPr/>
    </dgm:pt>
    <dgm:pt modelId="{C48294F5-C366-4C44-9A98-CBB32ECCC1E1}" type="pres">
      <dgm:prSet presAssocID="{83639177-8ACD-4B98-87F5-029E0E0CBBD0}" presName="rootText1" presStyleLbl="node0" presStyleIdx="0" presStyleCnt="1" custScaleX="83244" custScaleY="51552">
        <dgm:presLayoutVars>
          <dgm:chPref val="3"/>
        </dgm:presLayoutVars>
      </dgm:prSet>
      <dgm:spPr/>
      <dgm:t>
        <a:bodyPr/>
        <a:lstStyle/>
        <a:p>
          <a:endParaRPr lang="en-US"/>
        </a:p>
      </dgm:t>
    </dgm:pt>
    <dgm:pt modelId="{F76347B2-4467-4922-A365-382C267297DE}" type="pres">
      <dgm:prSet presAssocID="{83639177-8ACD-4B98-87F5-029E0E0CBBD0}" presName="rootConnector1" presStyleLbl="node1" presStyleIdx="0" presStyleCnt="0"/>
      <dgm:spPr/>
      <dgm:t>
        <a:bodyPr/>
        <a:lstStyle/>
        <a:p>
          <a:endParaRPr lang="en-US"/>
        </a:p>
      </dgm:t>
    </dgm:pt>
    <dgm:pt modelId="{294B3CED-88F7-4386-8343-64421F43C591}" type="pres">
      <dgm:prSet presAssocID="{83639177-8ACD-4B98-87F5-029E0E0CBBD0}" presName="hierChild2" presStyleCnt="0"/>
      <dgm:spPr/>
    </dgm:pt>
    <dgm:pt modelId="{62E0A124-180E-43B4-BDE1-D0456DEEDB26}" type="pres">
      <dgm:prSet presAssocID="{34116DCE-4C14-4DAA-AE15-2C1D06B57E1B}" presName="Name37" presStyleLbl="parChTrans1D2" presStyleIdx="0" presStyleCnt="2"/>
      <dgm:spPr/>
      <dgm:t>
        <a:bodyPr/>
        <a:lstStyle/>
        <a:p>
          <a:endParaRPr lang="en-US"/>
        </a:p>
      </dgm:t>
    </dgm:pt>
    <dgm:pt modelId="{6ACD94A3-FB76-430C-92EC-B75757A72CD2}" type="pres">
      <dgm:prSet presAssocID="{1547F44D-1BFD-46B0-BF65-DDC4452BE9A2}" presName="hierRoot2" presStyleCnt="0">
        <dgm:presLayoutVars>
          <dgm:hierBranch val="init"/>
        </dgm:presLayoutVars>
      </dgm:prSet>
      <dgm:spPr/>
    </dgm:pt>
    <dgm:pt modelId="{5ACCB354-420C-4E95-829F-3B76DD49FB2F}" type="pres">
      <dgm:prSet presAssocID="{1547F44D-1BFD-46B0-BF65-DDC4452BE9A2}" presName="rootComposite" presStyleCnt="0"/>
      <dgm:spPr/>
    </dgm:pt>
    <dgm:pt modelId="{01768846-3936-4F00-A365-45C42A2A9257}" type="pres">
      <dgm:prSet presAssocID="{1547F44D-1BFD-46B0-BF65-DDC4452BE9A2}" presName="rootText" presStyleLbl="node2" presStyleIdx="0" presStyleCnt="2" custScaleX="100228">
        <dgm:presLayoutVars>
          <dgm:chPref val="3"/>
        </dgm:presLayoutVars>
      </dgm:prSet>
      <dgm:spPr/>
      <dgm:t>
        <a:bodyPr/>
        <a:lstStyle/>
        <a:p>
          <a:endParaRPr lang="en-US"/>
        </a:p>
      </dgm:t>
    </dgm:pt>
    <dgm:pt modelId="{19BEDFEB-C975-4413-BAB3-487CC07D9F47}" type="pres">
      <dgm:prSet presAssocID="{1547F44D-1BFD-46B0-BF65-DDC4452BE9A2}" presName="rootConnector" presStyleLbl="node2" presStyleIdx="0" presStyleCnt="2"/>
      <dgm:spPr/>
      <dgm:t>
        <a:bodyPr/>
        <a:lstStyle/>
        <a:p>
          <a:endParaRPr lang="en-US"/>
        </a:p>
      </dgm:t>
    </dgm:pt>
    <dgm:pt modelId="{284BF586-4588-419A-B7AC-B9230CBEFA5D}" type="pres">
      <dgm:prSet presAssocID="{1547F44D-1BFD-46B0-BF65-DDC4452BE9A2}" presName="hierChild4" presStyleCnt="0"/>
      <dgm:spPr/>
    </dgm:pt>
    <dgm:pt modelId="{A3964982-E237-44B8-8E2E-98D90C2E7706}" type="pres">
      <dgm:prSet presAssocID="{1547F44D-1BFD-46B0-BF65-DDC4452BE9A2}" presName="hierChild5" presStyleCnt="0"/>
      <dgm:spPr/>
    </dgm:pt>
    <dgm:pt modelId="{F3A2CA86-5AED-4830-823F-04550FD932A8}" type="pres">
      <dgm:prSet presAssocID="{A22CBB12-429E-4C6D-B940-243CB3C88748}" presName="Name37" presStyleLbl="parChTrans1D2" presStyleIdx="1" presStyleCnt="2"/>
      <dgm:spPr/>
      <dgm:t>
        <a:bodyPr/>
        <a:lstStyle/>
        <a:p>
          <a:endParaRPr lang="en-US"/>
        </a:p>
      </dgm:t>
    </dgm:pt>
    <dgm:pt modelId="{F0E01E78-CA61-4A40-A4B3-B0B711EEC722}" type="pres">
      <dgm:prSet presAssocID="{BAA342F0-8B4F-4A09-8D70-D431F28520F3}" presName="hierRoot2" presStyleCnt="0">
        <dgm:presLayoutVars>
          <dgm:hierBranch val="init"/>
        </dgm:presLayoutVars>
      </dgm:prSet>
      <dgm:spPr/>
    </dgm:pt>
    <dgm:pt modelId="{F82962E4-0004-4E85-AAFF-0213B8CAC6FF}" type="pres">
      <dgm:prSet presAssocID="{BAA342F0-8B4F-4A09-8D70-D431F28520F3}" presName="rootComposite" presStyleCnt="0"/>
      <dgm:spPr/>
    </dgm:pt>
    <dgm:pt modelId="{1A37D6A2-2CE0-4AB4-8CED-9DC9DB488980}" type="pres">
      <dgm:prSet presAssocID="{BAA342F0-8B4F-4A09-8D70-D431F28520F3}" presName="rootText" presStyleLbl="node2" presStyleIdx="1" presStyleCnt="2" custScaleX="103108">
        <dgm:presLayoutVars>
          <dgm:chPref val="3"/>
        </dgm:presLayoutVars>
      </dgm:prSet>
      <dgm:spPr/>
      <dgm:t>
        <a:bodyPr/>
        <a:lstStyle/>
        <a:p>
          <a:endParaRPr lang="en-US"/>
        </a:p>
      </dgm:t>
    </dgm:pt>
    <dgm:pt modelId="{540631CB-2BB8-43F3-90BD-1C862E68A789}" type="pres">
      <dgm:prSet presAssocID="{BAA342F0-8B4F-4A09-8D70-D431F28520F3}" presName="rootConnector" presStyleLbl="node2" presStyleIdx="1" presStyleCnt="2"/>
      <dgm:spPr/>
      <dgm:t>
        <a:bodyPr/>
        <a:lstStyle/>
        <a:p>
          <a:endParaRPr lang="en-US"/>
        </a:p>
      </dgm:t>
    </dgm:pt>
    <dgm:pt modelId="{BBD6B90C-063B-4495-85B2-3F495CD2143B}" type="pres">
      <dgm:prSet presAssocID="{BAA342F0-8B4F-4A09-8D70-D431F28520F3}" presName="hierChild4" presStyleCnt="0"/>
      <dgm:spPr/>
    </dgm:pt>
    <dgm:pt modelId="{983A2BE5-B883-4F66-8F6C-51167668065B}" type="pres">
      <dgm:prSet presAssocID="{BAA342F0-8B4F-4A09-8D70-D431F28520F3}" presName="hierChild5" presStyleCnt="0"/>
      <dgm:spPr/>
    </dgm:pt>
    <dgm:pt modelId="{0C69E1F9-EC3D-4923-8429-5D42493644EE}" type="pres">
      <dgm:prSet presAssocID="{83639177-8ACD-4B98-87F5-029E0E0CBBD0}" presName="hierChild3" presStyleCnt="0"/>
      <dgm:spPr/>
    </dgm:pt>
  </dgm:ptLst>
  <dgm:cxnLst>
    <dgm:cxn modelId="{FCCFD4ED-7A1C-4E13-BE59-615D6B1ABA20}" type="presOf" srcId="{83639177-8ACD-4B98-87F5-029E0E0CBBD0}" destId="{F76347B2-4467-4922-A365-382C267297DE}" srcOrd="1" destOrd="0" presId="urn:microsoft.com/office/officeart/2005/8/layout/orgChart1#1"/>
    <dgm:cxn modelId="{BFA1CA58-A6C6-4C4F-9AC0-3D3FF86F4983}" type="presOf" srcId="{83639177-8ACD-4B98-87F5-029E0E0CBBD0}" destId="{C48294F5-C366-4C44-9A98-CBB32ECCC1E1}" srcOrd="0" destOrd="0" presId="urn:microsoft.com/office/officeart/2005/8/layout/orgChart1#1"/>
    <dgm:cxn modelId="{BF254A9E-E59B-4D1C-AC93-0E50B07CC5ED}" type="presOf" srcId="{34116DCE-4C14-4DAA-AE15-2C1D06B57E1B}" destId="{62E0A124-180E-43B4-BDE1-D0456DEEDB26}" srcOrd="0" destOrd="0" presId="urn:microsoft.com/office/officeart/2005/8/layout/orgChart1#1"/>
    <dgm:cxn modelId="{376238D3-D9C6-4826-92E9-B7936B89B140}" type="presOf" srcId="{A22CBB12-429E-4C6D-B940-243CB3C88748}" destId="{F3A2CA86-5AED-4830-823F-04550FD932A8}" srcOrd="0" destOrd="0" presId="urn:microsoft.com/office/officeart/2005/8/layout/orgChart1#1"/>
    <dgm:cxn modelId="{8EC555BE-4FA3-4045-8682-6F68E272F12E}" type="presOf" srcId="{1547F44D-1BFD-46B0-BF65-DDC4452BE9A2}" destId="{01768846-3936-4F00-A365-45C42A2A9257}" srcOrd="0" destOrd="0" presId="urn:microsoft.com/office/officeart/2005/8/layout/orgChart1#1"/>
    <dgm:cxn modelId="{5A98313C-F6FF-4858-AF99-39262FFABF2D}" type="presOf" srcId="{1547F44D-1BFD-46B0-BF65-DDC4452BE9A2}" destId="{19BEDFEB-C975-4413-BAB3-487CC07D9F47}" srcOrd="1" destOrd="0" presId="urn:microsoft.com/office/officeart/2005/8/layout/orgChart1#1"/>
    <dgm:cxn modelId="{4B097C6E-6CBA-4E1A-91AA-5A26FEB9F225}" srcId="{83639177-8ACD-4B98-87F5-029E0E0CBBD0}" destId="{BAA342F0-8B4F-4A09-8D70-D431F28520F3}" srcOrd="1" destOrd="0" parTransId="{A22CBB12-429E-4C6D-B940-243CB3C88748}" sibTransId="{96FAEDDA-64A7-4F30-AC84-7ACD113BFA41}"/>
    <dgm:cxn modelId="{D134666C-0D13-46F1-9E1E-E26132F6D326}" srcId="{83639177-8ACD-4B98-87F5-029E0E0CBBD0}" destId="{1547F44D-1BFD-46B0-BF65-DDC4452BE9A2}" srcOrd="0" destOrd="0" parTransId="{34116DCE-4C14-4DAA-AE15-2C1D06B57E1B}" sibTransId="{2EDC4F41-1847-484F-999E-DA74342402D5}"/>
    <dgm:cxn modelId="{117AA2DC-24F7-4582-B2BF-EAE8B725CE76}" type="presOf" srcId="{BAA342F0-8B4F-4A09-8D70-D431F28520F3}" destId="{1A37D6A2-2CE0-4AB4-8CED-9DC9DB488980}" srcOrd="0" destOrd="0" presId="urn:microsoft.com/office/officeart/2005/8/layout/orgChart1#1"/>
    <dgm:cxn modelId="{30BAFE38-B38D-4F53-9B1F-A2CB74E52E4B}" type="presOf" srcId="{BAA342F0-8B4F-4A09-8D70-D431F28520F3}" destId="{540631CB-2BB8-43F3-90BD-1C862E68A789}" srcOrd="1" destOrd="0" presId="urn:microsoft.com/office/officeart/2005/8/layout/orgChart1#1"/>
    <dgm:cxn modelId="{D164A80C-A2BC-4E27-8AB3-7109C6E74386}" srcId="{3189F122-0535-469B-B800-160BC90E0F50}" destId="{83639177-8ACD-4B98-87F5-029E0E0CBBD0}" srcOrd="0" destOrd="0" parTransId="{904681E1-57A0-41BE-8A62-8FBE95054FE0}" sibTransId="{8B94B24D-AD1A-4EB7-B2C6-1BCF9A2FC06F}"/>
    <dgm:cxn modelId="{55DA3C0A-ADA1-4311-AEBD-3C7AA9DB7B57}" type="presOf" srcId="{3189F122-0535-469B-B800-160BC90E0F50}" destId="{9DB77614-F14A-428A-AAD9-32A2424BA602}" srcOrd="0" destOrd="0" presId="urn:microsoft.com/office/officeart/2005/8/layout/orgChart1#1"/>
    <dgm:cxn modelId="{3637526F-5F56-434B-9C69-A9CACB357217}" type="presParOf" srcId="{9DB77614-F14A-428A-AAD9-32A2424BA602}" destId="{21F70876-2B59-4B37-A8B7-20358875A057}" srcOrd="0" destOrd="0" presId="urn:microsoft.com/office/officeart/2005/8/layout/orgChart1#1"/>
    <dgm:cxn modelId="{01EC5DB0-8E74-4D55-A87B-8F98420532B8}" type="presParOf" srcId="{21F70876-2B59-4B37-A8B7-20358875A057}" destId="{81ACBB92-7DDC-4D7A-A0EF-DFCC7938AE9A}" srcOrd="0" destOrd="0" presId="urn:microsoft.com/office/officeart/2005/8/layout/orgChart1#1"/>
    <dgm:cxn modelId="{DEE43E43-E224-41D4-919B-22D8FD0F537C}" type="presParOf" srcId="{81ACBB92-7DDC-4D7A-A0EF-DFCC7938AE9A}" destId="{C48294F5-C366-4C44-9A98-CBB32ECCC1E1}" srcOrd="0" destOrd="0" presId="urn:microsoft.com/office/officeart/2005/8/layout/orgChart1#1"/>
    <dgm:cxn modelId="{E52E6E71-3798-45C7-AB2C-0D40BBDA2CC1}" type="presParOf" srcId="{81ACBB92-7DDC-4D7A-A0EF-DFCC7938AE9A}" destId="{F76347B2-4467-4922-A365-382C267297DE}" srcOrd="1" destOrd="0" presId="urn:microsoft.com/office/officeart/2005/8/layout/orgChart1#1"/>
    <dgm:cxn modelId="{6FDE4923-B323-4D16-A35E-A5D75656FED6}" type="presParOf" srcId="{21F70876-2B59-4B37-A8B7-20358875A057}" destId="{294B3CED-88F7-4386-8343-64421F43C591}" srcOrd="1" destOrd="0" presId="urn:microsoft.com/office/officeart/2005/8/layout/orgChart1#1"/>
    <dgm:cxn modelId="{DEBFD420-29B3-490D-9A03-310EF36AE6DD}" type="presParOf" srcId="{294B3CED-88F7-4386-8343-64421F43C591}" destId="{62E0A124-180E-43B4-BDE1-D0456DEEDB26}" srcOrd="0" destOrd="0" presId="urn:microsoft.com/office/officeart/2005/8/layout/orgChart1#1"/>
    <dgm:cxn modelId="{87C85C95-62CE-47A4-83AB-688B8345D193}" type="presParOf" srcId="{294B3CED-88F7-4386-8343-64421F43C591}" destId="{6ACD94A3-FB76-430C-92EC-B75757A72CD2}" srcOrd="1" destOrd="0" presId="urn:microsoft.com/office/officeart/2005/8/layout/orgChart1#1"/>
    <dgm:cxn modelId="{5113279A-4D7D-49C5-AA40-C89C4AF72630}" type="presParOf" srcId="{6ACD94A3-FB76-430C-92EC-B75757A72CD2}" destId="{5ACCB354-420C-4E95-829F-3B76DD49FB2F}" srcOrd="0" destOrd="0" presId="urn:microsoft.com/office/officeart/2005/8/layout/orgChart1#1"/>
    <dgm:cxn modelId="{DE5EBC94-F428-469F-AECF-30C0D7BD6A12}" type="presParOf" srcId="{5ACCB354-420C-4E95-829F-3B76DD49FB2F}" destId="{01768846-3936-4F00-A365-45C42A2A9257}" srcOrd="0" destOrd="0" presId="urn:microsoft.com/office/officeart/2005/8/layout/orgChart1#1"/>
    <dgm:cxn modelId="{F6418463-69FB-4EAA-8559-F6DB6A332EA3}" type="presParOf" srcId="{5ACCB354-420C-4E95-829F-3B76DD49FB2F}" destId="{19BEDFEB-C975-4413-BAB3-487CC07D9F47}" srcOrd="1" destOrd="0" presId="urn:microsoft.com/office/officeart/2005/8/layout/orgChart1#1"/>
    <dgm:cxn modelId="{E70AE31C-B17B-42C9-9E09-98152C3D9DC8}" type="presParOf" srcId="{6ACD94A3-FB76-430C-92EC-B75757A72CD2}" destId="{284BF586-4588-419A-B7AC-B9230CBEFA5D}" srcOrd="1" destOrd="0" presId="urn:microsoft.com/office/officeart/2005/8/layout/orgChart1#1"/>
    <dgm:cxn modelId="{915B9F69-5A3D-4C5A-9EB9-FD8FEC7C99E8}" type="presParOf" srcId="{6ACD94A3-FB76-430C-92EC-B75757A72CD2}" destId="{A3964982-E237-44B8-8E2E-98D90C2E7706}" srcOrd="2" destOrd="0" presId="urn:microsoft.com/office/officeart/2005/8/layout/orgChart1#1"/>
    <dgm:cxn modelId="{6C42DA64-BE53-4E88-9FD1-9FD3FBB68AF2}" type="presParOf" srcId="{294B3CED-88F7-4386-8343-64421F43C591}" destId="{F3A2CA86-5AED-4830-823F-04550FD932A8}" srcOrd="2" destOrd="0" presId="urn:microsoft.com/office/officeart/2005/8/layout/orgChart1#1"/>
    <dgm:cxn modelId="{43AE1855-970B-4AF4-AC93-808FA62EB473}" type="presParOf" srcId="{294B3CED-88F7-4386-8343-64421F43C591}" destId="{F0E01E78-CA61-4A40-A4B3-B0B711EEC722}" srcOrd="3" destOrd="0" presId="urn:microsoft.com/office/officeart/2005/8/layout/orgChart1#1"/>
    <dgm:cxn modelId="{1574798A-E4C0-4B8A-9F68-1B0F1C401BDA}" type="presParOf" srcId="{F0E01E78-CA61-4A40-A4B3-B0B711EEC722}" destId="{F82962E4-0004-4E85-AAFF-0213B8CAC6FF}" srcOrd="0" destOrd="0" presId="urn:microsoft.com/office/officeart/2005/8/layout/orgChart1#1"/>
    <dgm:cxn modelId="{8AA9D3A3-68CA-4527-B2A0-EF25A9382FF0}" type="presParOf" srcId="{F82962E4-0004-4E85-AAFF-0213B8CAC6FF}" destId="{1A37D6A2-2CE0-4AB4-8CED-9DC9DB488980}" srcOrd="0" destOrd="0" presId="urn:microsoft.com/office/officeart/2005/8/layout/orgChart1#1"/>
    <dgm:cxn modelId="{90CE081C-4366-4345-AE62-078A58FB62D4}" type="presParOf" srcId="{F82962E4-0004-4E85-AAFF-0213B8CAC6FF}" destId="{540631CB-2BB8-43F3-90BD-1C862E68A789}" srcOrd="1" destOrd="0" presId="urn:microsoft.com/office/officeart/2005/8/layout/orgChart1#1"/>
    <dgm:cxn modelId="{FE687DDB-2892-4A9E-8E2E-F592EE3EC3FD}" type="presParOf" srcId="{F0E01E78-CA61-4A40-A4B3-B0B711EEC722}" destId="{BBD6B90C-063B-4495-85B2-3F495CD2143B}" srcOrd="1" destOrd="0" presId="urn:microsoft.com/office/officeart/2005/8/layout/orgChart1#1"/>
    <dgm:cxn modelId="{D8681DD3-37C9-48AE-A450-4ABE511BB6CC}" type="presParOf" srcId="{F0E01E78-CA61-4A40-A4B3-B0B711EEC722}" destId="{983A2BE5-B883-4F66-8F6C-51167668065B}" srcOrd="2" destOrd="0" presId="urn:microsoft.com/office/officeart/2005/8/layout/orgChart1#1"/>
    <dgm:cxn modelId="{A76CF704-8CF8-4AF4-86DC-FDA14D82C458}" type="presParOf" srcId="{21F70876-2B59-4B37-A8B7-20358875A057}" destId="{0C69E1F9-EC3D-4923-8429-5D42493644EE}" srcOrd="2" destOrd="0" presId="urn:microsoft.com/office/officeart/2005/8/layout/orgChart1#1"/>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6B54CC39-FF71-417D-B338-DC804C0AF176}" type="doc">
      <dgm:prSet loTypeId="urn:microsoft.com/office/officeart/2005/8/layout/cycle2#1" loCatId="cycle" qsTypeId="urn:microsoft.com/office/officeart/2005/8/quickstyle/simple1" qsCatId="simple" csTypeId="urn:microsoft.com/office/officeart/2005/8/colors/accent1_2" csCatId="accent1" phldr="1"/>
      <dgm:spPr/>
      <dgm:t>
        <a:bodyPr/>
        <a:lstStyle/>
        <a:p>
          <a:endParaRPr lang="en-US"/>
        </a:p>
      </dgm:t>
    </dgm:pt>
    <dgm:pt modelId="{06C2A143-0814-48F5-84F3-FCB5FFDA4A39}">
      <dgm:prSet phldrT="[Text]" custT="1"/>
      <dgm:spPr/>
      <dgm:t>
        <a:bodyPr/>
        <a:lstStyle/>
        <a:p>
          <a:pPr algn="ctr"/>
          <a:r>
            <a:rPr lang="en-US" sz="1200">
              <a:latin typeface="Times New Roman" panose="02020603050405020304" pitchFamily="18" charset="0"/>
              <a:cs typeface="Times New Roman" panose="02020603050405020304" pitchFamily="18" charset="0"/>
            </a:rPr>
            <a:t>Import Interviews</a:t>
          </a:r>
        </a:p>
      </dgm:t>
    </dgm:pt>
    <dgm:pt modelId="{492C267D-B092-498D-81FA-FA2EB5F13DAA}" type="parTrans" cxnId="{B4F3E3A4-F0B6-49F6-95C1-E41EC97CDA6C}">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D9317E20-A635-456C-8C80-4C070CC6DC40}" type="sibTrans" cxnId="{B4F3E3A4-F0B6-49F6-95C1-E41EC97CDA6C}">
      <dgm:prSet custT="1"/>
      <dgm:spPr/>
      <dgm:t>
        <a:bodyPr/>
        <a:lstStyle/>
        <a:p>
          <a:pPr algn="ctr"/>
          <a:endParaRPr lang="en-US" sz="1200">
            <a:latin typeface="Times New Roman" panose="02020603050405020304" pitchFamily="18" charset="0"/>
            <a:cs typeface="Times New Roman" panose="02020603050405020304" pitchFamily="18" charset="0"/>
          </a:endParaRPr>
        </a:p>
      </dgm:t>
    </dgm:pt>
    <dgm:pt modelId="{2B16F472-F3B5-4D83-9F69-4845BF5B0DC9}">
      <dgm:prSet phldrT="[Text]" custT="1"/>
      <dgm:spPr/>
      <dgm:t>
        <a:bodyPr/>
        <a:lstStyle/>
        <a:p>
          <a:pPr algn="ctr"/>
          <a:r>
            <a:rPr lang="en-US" sz="1200">
              <a:latin typeface="Times New Roman" panose="02020603050405020304" pitchFamily="18" charset="0"/>
              <a:cs typeface="Times New Roman" panose="02020603050405020304" pitchFamily="18" charset="0"/>
            </a:rPr>
            <a:t>Explore Information</a:t>
          </a:r>
        </a:p>
      </dgm:t>
    </dgm:pt>
    <dgm:pt modelId="{3874E2F8-7D99-456E-A187-71A1D1F970E8}" type="parTrans" cxnId="{52778D31-6C84-4DDF-B20A-2BB3CAE6CADD}">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4819A3A7-9F42-4C42-AA09-69EAE1C38204}" type="sibTrans" cxnId="{52778D31-6C84-4DDF-B20A-2BB3CAE6CADD}">
      <dgm:prSet custT="1"/>
      <dgm:spPr/>
      <dgm:t>
        <a:bodyPr/>
        <a:lstStyle/>
        <a:p>
          <a:pPr algn="ctr"/>
          <a:endParaRPr lang="en-US" sz="1200">
            <a:latin typeface="Times New Roman" panose="02020603050405020304" pitchFamily="18" charset="0"/>
            <a:cs typeface="Times New Roman" panose="02020603050405020304" pitchFamily="18" charset="0"/>
          </a:endParaRPr>
        </a:p>
      </dgm:t>
    </dgm:pt>
    <dgm:pt modelId="{25000FF9-B3E1-4FF8-8FF2-8C18C947A503}">
      <dgm:prSet phldrT="[Text]" custT="1"/>
      <dgm:spPr/>
      <dgm:t>
        <a:bodyPr/>
        <a:lstStyle/>
        <a:p>
          <a:pPr algn="ctr"/>
          <a:r>
            <a:rPr lang="en-US" sz="1200">
              <a:latin typeface="Times New Roman" panose="02020603050405020304" pitchFamily="18" charset="0"/>
              <a:cs typeface="Times New Roman" panose="02020603050405020304" pitchFamily="18" charset="0"/>
            </a:rPr>
            <a:t>Coding Process</a:t>
          </a:r>
        </a:p>
      </dgm:t>
    </dgm:pt>
    <dgm:pt modelId="{7B81DBDA-9C82-48DF-8DF6-9036E8A6CEDD}" type="parTrans" cxnId="{2C47CBD8-EA8A-4561-9CE0-320FCCB8E393}">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F3B8FED6-FF37-4E05-82EA-FE588F1C6409}" type="sibTrans" cxnId="{2C47CBD8-EA8A-4561-9CE0-320FCCB8E393}">
      <dgm:prSet custT="1"/>
      <dgm:spPr/>
      <dgm:t>
        <a:bodyPr/>
        <a:lstStyle/>
        <a:p>
          <a:pPr algn="ctr"/>
          <a:endParaRPr lang="en-US" sz="1200">
            <a:latin typeface="Times New Roman" panose="02020603050405020304" pitchFamily="18" charset="0"/>
            <a:cs typeface="Times New Roman" panose="02020603050405020304" pitchFamily="18" charset="0"/>
          </a:endParaRPr>
        </a:p>
      </dgm:t>
    </dgm:pt>
    <dgm:pt modelId="{CB7EF8D4-8D33-4A42-ABE7-30F9A1ECE8AC}">
      <dgm:prSet phldrT="[Text]" custT="1"/>
      <dgm:spPr/>
      <dgm:t>
        <a:bodyPr/>
        <a:lstStyle/>
        <a:p>
          <a:pPr algn="ctr"/>
          <a:r>
            <a:rPr lang="en-US" sz="1200">
              <a:latin typeface="Times New Roman" panose="02020603050405020304" pitchFamily="18" charset="0"/>
              <a:cs typeface="Times New Roman" panose="02020603050405020304" pitchFamily="18" charset="0"/>
            </a:rPr>
            <a:t>Query Analysis</a:t>
          </a:r>
        </a:p>
      </dgm:t>
    </dgm:pt>
    <dgm:pt modelId="{67B08C6E-D902-4312-8F90-CA5C71ABFBAF}" type="parTrans" cxnId="{AB3F3F23-2AB0-4643-99F9-171197AE1520}">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EB080990-A8A1-4B9B-89DA-E7337A86A7E5}" type="sibTrans" cxnId="{AB3F3F23-2AB0-4643-99F9-171197AE1520}">
      <dgm:prSet custT="1"/>
      <dgm:spPr/>
      <dgm:t>
        <a:bodyPr/>
        <a:lstStyle/>
        <a:p>
          <a:pPr algn="ctr"/>
          <a:endParaRPr lang="en-US" sz="1200">
            <a:latin typeface="Times New Roman" panose="02020603050405020304" pitchFamily="18" charset="0"/>
            <a:cs typeface="Times New Roman" panose="02020603050405020304" pitchFamily="18" charset="0"/>
          </a:endParaRPr>
        </a:p>
      </dgm:t>
    </dgm:pt>
    <dgm:pt modelId="{49D05AC7-8931-4A31-BF2C-ACC5E2E9A828}">
      <dgm:prSet phldrT="[Text]" custT="1"/>
      <dgm:spPr/>
      <dgm:t>
        <a:bodyPr/>
        <a:lstStyle/>
        <a:p>
          <a:pPr algn="ctr"/>
          <a:r>
            <a:rPr lang="en-US" sz="1200">
              <a:latin typeface="Times New Roman" panose="02020603050405020304" pitchFamily="18" charset="0"/>
              <a:cs typeface="Times New Roman" panose="02020603050405020304" pitchFamily="18" charset="0"/>
            </a:rPr>
            <a:t>Graphical Analysis</a:t>
          </a:r>
        </a:p>
      </dgm:t>
    </dgm:pt>
    <dgm:pt modelId="{4B1807C2-85F8-4446-851D-2A7A51CADFE8}" type="parTrans" cxnId="{77877F68-2C59-4240-A893-221C12C450AA}">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12C8C67D-4F11-419D-B9A9-9F5A6B49AD2F}" type="sibTrans" cxnId="{77877F68-2C59-4240-A893-221C12C450AA}">
      <dgm:prSet custT="1"/>
      <dgm:spPr/>
      <dgm:t>
        <a:bodyPr/>
        <a:lstStyle/>
        <a:p>
          <a:pPr algn="ctr"/>
          <a:endParaRPr lang="en-US" sz="1200">
            <a:latin typeface="Times New Roman" panose="02020603050405020304" pitchFamily="18" charset="0"/>
            <a:cs typeface="Times New Roman" panose="02020603050405020304" pitchFamily="18" charset="0"/>
          </a:endParaRPr>
        </a:p>
      </dgm:t>
    </dgm:pt>
    <dgm:pt modelId="{74BB83B9-D586-4B22-BEC9-AD53D91F945B}">
      <dgm:prSet custT="1"/>
      <dgm:spPr/>
      <dgm:t>
        <a:bodyPr/>
        <a:lstStyle/>
        <a:p>
          <a:pPr algn="ctr"/>
          <a:r>
            <a:rPr lang="en-US" sz="1200">
              <a:latin typeface="Times New Roman" panose="02020603050405020304" pitchFamily="18" charset="0"/>
              <a:cs typeface="Times New Roman" panose="02020603050405020304" pitchFamily="18" charset="0"/>
            </a:rPr>
            <a:t>Organize Data</a:t>
          </a:r>
        </a:p>
      </dgm:t>
    </dgm:pt>
    <dgm:pt modelId="{1474D273-F73E-4DF6-8AD6-15CE261A474F}" type="parTrans" cxnId="{C1BC98C9-F803-49A7-903A-8F167090BD66}">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0858506A-AE21-46E1-B380-23A9B82B2795}" type="sibTrans" cxnId="{C1BC98C9-F803-49A7-903A-8F167090BD66}">
      <dgm:prSet custT="1"/>
      <dgm:spPr/>
      <dgm:t>
        <a:bodyPr/>
        <a:lstStyle/>
        <a:p>
          <a:pPr algn="ctr"/>
          <a:endParaRPr lang="en-US" sz="1200">
            <a:latin typeface="Times New Roman" panose="02020603050405020304" pitchFamily="18" charset="0"/>
            <a:cs typeface="Times New Roman" panose="02020603050405020304" pitchFamily="18" charset="0"/>
          </a:endParaRPr>
        </a:p>
      </dgm:t>
    </dgm:pt>
    <dgm:pt modelId="{0C3CC9CF-7080-4B39-B192-928A6E4D6EEA}" type="pres">
      <dgm:prSet presAssocID="{6B54CC39-FF71-417D-B338-DC804C0AF176}" presName="cycle" presStyleCnt="0">
        <dgm:presLayoutVars>
          <dgm:dir/>
          <dgm:resizeHandles val="exact"/>
        </dgm:presLayoutVars>
      </dgm:prSet>
      <dgm:spPr/>
      <dgm:t>
        <a:bodyPr/>
        <a:lstStyle/>
        <a:p>
          <a:endParaRPr lang="en-US"/>
        </a:p>
      </dgm:t>
    </dgm:pt>
    <dgm:pt modelId="{C9F4B0F6-D888-4D76-A71D-FCE2ACD764CA}" type="pres">
      <dgm:prSet presAssocID="{06C2A143-0814-48F5-84F3-FCB5FFDA4A39}" presName="node" presStyleLbl="node1" presStyleIdx="0" presStyleCnt="6" custScaleX="130776">
        <dgm:presLayoutVars>
          <dgm:bulletEnabled val="1"/>
        </dgm:presLayoutVars>
      </dgm:prSet>
      <dgm:spPr/>
      <dgm:t>
        <a:bodyPr/>
        <a:lstStyle/>
        <a:p>
          <a:endParaRPr lang="en-US"/>
        </a:p>
      </dgm:t>
    </dgm:pt>
    <dgm:pt modelId="{14C8BA9B-8D59-43E4-B8F4-4CC7F27E1B5C}" type="pres">
      <dgm:prSet presAssocID="{D9317E20-A635-456C-8C80-4C070CC6DC40}" presName="sibTrans" presStyleLbl="sibTrans2D1" presStyleIdx="0" presStyleCnt="6"/>
      <dgm:spPr/>
      <dgm:t>
        <a:bodyPr/>
        <a:lstStyle/>
        <a:p>
          <a:endParaRPr lang="en-US"/>
        </a:p>
      </dgm:t>
    </dgm:pt>
    <dgm:pt modelId="{1DDE222A-3280-4BCB-A15D-A521B8CB56AF}" type="pres">
      <dgm:prSet presAssocID="{D9317E20-A635-456C-8C80-4C070CC6DC40}" presName="connectorText" presStyleLbl="sibTrans2D1" presStyleIdx="0" presStyleCnt="6"/>
      <dgm:spPr/>
      <dgm:t>
        <a:bodyPr/>
        <a:lstStyle/>
        <a:p>
          <a:endParaRPr lang="en-US"/>
        </a:p>
      </dgm:t>
    </dgm:pt>
    <dgm:pt modelId="{2B7D0FED-7C67-4624-BF9D-0D4660435A2F}" type="pres">
      <dgm:prSet presAssocID="{74BB83B9-D586-4B22-BEC9-AD53D91F945B}" presName="node" presStyleLbl="node1" presStyleIdx="1" presStyleCnt="6" custScaleX="118149">
        <dgm:presLayoutVars>
          <dgm:bulletEnabled val="1"/>
        </dgm:presLayoutVars>
      </dgm:prSet>
      <dgm:spPr/>
      <dgm:t>
        <a:bodyPr/>
        <a:lstStyle/>
        <a:p>
          <a:endParaRPr lang="en-US"/>
        </a:p>
      </dgm:t>
    </dgm:pt>
    <dgm:pt modelId="{8F35375A-238B-4695-8C48-DCFD67BF5DCB}" type="pres">
      <dgm:prSet presAssocID="{0858506A-AE21-46E1-B380-23A9B82B2795}" presName="sibTrans" presStyleLbl="sibTrans2D1" presStyleIdx="1" presStyleCnt="6"/>
      <dgm:spPr/>
      <dgm:t>
        <a:bodyPr/>
        <a:lstStyle/>
        <a:p>
          <a:endParaRPr lang="en-US"/>
        </a:p>
      </dgm:t>
    </dgm:pt>
    <dgm:pt modelId="{62D2AECE-9BFF-4707-B033-9BDEEFF0F95A}" type="pres">
      <dgm:prSet presAssocID="{0858506A-AE21-46E1-B380-23A9B82B2795}" presName="connectorText" presStyleLbl="sibTrans2D1" presStyleIdx="1" presStyleCnt="6"/>
      <dgm:spPr/>
      <dgm:t>
        <a:bodyPr/>
        <a:lstStyle/>
        <a:p>
          <a:endParaRPr lang="en-US"/>
        </a:p>
      </dgm:t>
    </dgm:pt>
    <dgm:pt modelId="{D08C4D2B-857D-4989-AADE-7DAB56A0856E}" type="pres">
      <dgm:prSet presAssocID="{2B16F472-F3B5-4D83-9F69-4845BF5B0DC9}" presName="node" presStyleLbl="node1" presStyleIdx="2" presStyleCnt="6" custScaleX="149527">
        <dgm:presLayoutVars>
          <dgm:bulletEnabled val="1"/>
        </dgm:presLayoutVars>
      </dgm:prSet>
      <dgm:spPr/>
      <dgm:t>
        <a:bodyPr/>
        <a:lstStyle/>
        <a:p>
          <a:endParaRPr lang="en-US"/>
        </a:p>
      </dgm:t>
    </dgm:pt>
    <dgm:pt modelId="{9E728CD2-E0D6-4204-ABAD-F6D0EABA3ED2}" type="pres">
      <dgm:prSet presAssocID="{4819A3A7-9F42-4C42-AA09-69EAE1C38204}" presName="sibTrans" presStyleLbl="sibTrans2D1" presStyleIdx="2" presStyleCnt="6"/>
      <dgm:spPr/>
      <dgm:t>
        <a:bodyPr/>
        <a:lstStyle/>
        <a:p>
          <a:endParaRPr lang="en-US"/>
        </a:p>
      </dgm:t>
    </dgm:pt>
    <dgm:pt modelId="{B44974E5-442A-4B93-9289-36DF3249AEB9}" type="pres">
      <dgm:prSet presAssocID="{4819A3A7-9F42-4C42-AA09-69EAE1C38204}" presName="connectorText" presStyleLbl="sibTrans2D1" presStyleIdx="2" presStyleCnt="6"/>
      <dgm:spPr/>
      <dgm:t>
        <a:bodyPr/>
        <a:lstStyle/>
        <a:p>
          <a:endParaRPr lang="en-US"/>
        </a:p>
      </dgm:t>
    </dgm:pt>
    <dgm:pt modelId="{0C41A143-2A92-4139-A470-B85447292D40}" type="pres">
      <dgm:prSet presAssocID="{25000FF9-B3E1-4FF8-8FF2-8C18C947A503}" presName="node" presStyleLbl="node1" presStyleIdx="3" presStyleCnt="6" custScaleX="123193">
        <dgm:presLayoutVars>
          <dgm:bulletEnabled val="1"/>
        </dgm:presLayoutVars>
      </dgm:prSet>
      <dgm:spPr/>
      <dgm:t>
        <a:bodyPr/>
        <a:lstStyle/>
        <a:p>
          <a:endParaRPr lang="en-US"/>
        </a:p>
      </dgm:t>
    </dgm:pt>
    <dgm:pt modelId="{40019108-F835-4452-A2EC-D0B90DD2AAE0}" type="pres">
      <dgm:prSet presAssocID="{F3B8FED6-FF37-4E05-82EA-FE588F1C6409}" presName="sibTrans" presStyleLbl="sibTrans2D1" presStyleIdx="3" presStyleCnt="6"/>
      <dgm:spPr/>
      <dgm:t>
        <a:bodyPr/>
        <a:lstStyle/>
        <a:p>
          <a:endParaRPr lang="en-US"/>
        </a:p>
      </dgm:t>
    </dgm:pt>
    <dgm:pt modelId="{9A2CF8F4-097F-4203-94F3-E80F8741FB7A}" type="pres">
      <dgm:prSet presAssocID="{F3B8FED6-FF37-4E05-82EA-FE588F1C6409}" presName="connectorText" presStyleLbl="sibTrans2D1" presStyleIdx="3" presStyleCnt="6"/>
      <dgm:spPr/>
      <dgm:t>
        <a:bodyPr/>
        <a:lstStyle/>
        <a:p>
          <a:endParaRPr lang="en-US"/>
        </a:p>
      </dgm:t>
    </dgm:pt>
    <dgm:pt modelId="{B4A6342D-47DD-4CBD-A884-B7CA32D896BB}" type="pres">
      <dgm:prSet presAssocID="{CB7EF8D4-8D33-4A42-ABE7-30F9A1ECE8AC}" presName="node" presStyleLbl="node1" presStyleIdx="4" presStyleCnt="6" custScaleX="146288">
        <dgm:presLayoutVars>
          <dgm:bulletEnabled val="1"/>
        </dgm:presLayoutVars>
      </dgm:prSet>
      <dgm:spPr/>
      <dgm:t>
        <a:bodyPr/>
        <a:lstStyle/>
        <a:p>
          <a:endParaRPr lang="en-US"/>
        </a:p>
      </dgm:t>
    </dgm:pt>
    <dgm:pt modelId="{7DB79C45-59B0-4FBD-B23D-9525BB245BF4}" type="pres">
      <dgm:prSet presAssocID="{EB080990-A8A1-4B9B-89DA-E7337A86A7E5}" presName="sibTrans" presStyleLbl="sibTrans2D1" presStyleIdx="4" presStyleCnt="6"/>
      <dgm:spPr/>
      <dgm:t>
        <a:bodyPr/>
        <a:lstStyle/>
        <a:p>
          <a:endParaRPr lang="en-US"/>
        </a:p>
      </dgm:t>
    </dgm:pt>
    <dgm:pt modelId="{71FDBAD5-A69A-4D99-8E8F-E43682C6B511}" type="pres">
      <dgm:prSet presAssocID="{EB080990-A8A1-4B9B-89DA-E7337A86A7E5}" presName="connectorText" presStyleLbl="sibTrans2D1" presStyleIdx="4" presStyleCnt="6"/>
      <dgm:spPr/>
      <dgm:t>
        <a:bodyPr/>
        <a:lstStyle/>
        <a:p>
          <a:endParaRPr lang="en-US"/>
        </a:p>
      </dgm:t>
    </dgm:pt>
    <dgm:pt modelId="{E43EF2FB-34CE-4038-9BCE-C8937E2EF02A}" type="pres">
      <dgm:prSet presAssocID="{49D05AC7-8931-4A31-BF2C-ACC5E2E9A828}" presName="node" presStyleLbl="node1" presStyleIdx="5" presStyleCnt="6" custScaleX="131371">
        <dgm:presLayoutVars>
          <dgm:bulletEnabled val="1"/>
        </dgm:presLayoutVars>
      </dgm:prSet>
      <dgm:spPr/>
      <dgm:t>
        <a:bodyPr/>
        <a:lstStyle/>
        <a:p>
          <a:endParaRPr lang="en-US"/>
        </a:p>
      </dgm:t>
    </dgm:pt>
    <dgm:pt modelId="{0BC58B74-B0F2-4FA2-A8FB-9A351FB9E58A}" type="pres">
      <dgm:prSet presAssocID="{12C8C67D-4F11-419D-B9A9-9F5A6B49AD2F}" presName="sibTrans" presStyleLbl="sibTrans2D1" presStyleIdx="5" presStyleCnt="6"/>
      <dgm:spPr/>
      <dgm:t>
        <a:bodyPr/>
        <a:lstStyle/>
        <a:p>
          <a:endParaRPr lang="en-US"/>
        </a:p>
      </dgm:t>
    </dgm:pt>
    <dgm:pt modelId="{A7C79FC8-ACD7-4F6D-B9F6-56CAE1F6C643}" type="pres">
      <dgm:prSet presAssocID="{12C8C67D-4F11-419D-B9A9-9F5A6B49AD2F}" presName="connectorText" presStyleLbl="sibTrans2D1" presStyleIdx="5" presStyleCnt="6"/>
      <dgm:spPr/>
      <dgm:t>
        <a:bodyPr/>
        <a:lstStyle/>
        <a:p>
          <a:endParaRPr lang="en-US"/>
        </a:p>
      </dgm:t>
    </dgm:pt>
  </dgm:ptLst>
  <dgm:cxnLst>
    <dgm:cxn modelId="{2C47CBD8-EA8A-4561-9CE0-320FCCB8E393}" srcId="{6B54CC39-FF71-417D-B338-DC804C0AF176}" destId="{25000FF9-B3E1-4FF8-8FF2-8C18C947A503}" srcOrd="3" destOrd="0" parTransId="{7B81DBDA-9C82-48DF-8DF6-9036E8A6CEDD}" sibTransId="{F3B8FED6-FF37-4E05-82EA-FE588F1C6409}"/>
    <dgm:cxn modelId="{9B4F1D7A-A592-4951-BC18-0AA5AAFCF089}" type="presOf" srcId="{EB080990-A8A1-4B9B-89DA-E7337A86A7E5}" destId="{71FDBAD5-A69A-4D99-8E8F-E43682C6B511}" srcOrd="1" destOrd="0" presId="urn:microsoft.com/office/officeart/2005/8/layout/cycle2#1"/>
    <dgm:cxn modelId="{585E001E-9232-4021-BBA6-496EFD2D6CD5}" type="presOf" srcId="{EB080990-A8A1-4B9B-89DA-E7337A86A7E5}" destId="{7DB79C45-59B0-4FBD-B23D-9525BB245BF4}" srcOrd="0" destOrd="0" presId="urn:microsoft.com/office/officeart/2005/8/layout/cycle2#1"/>
    <dgm:cxn modelId="{C1BC98C9-F803-49A7-903A-8F167090BD66}" srcId="{6B54CC39-FF71-417D-B338-DC804C0AF176}" destId="{74BB83B9-D586-4B22-BEC9-AD53D91F945B}" srcOrd="1" destOrd="0" parTransId="{1474D273-F73E-4DF6-8AD6-15CE261A474F}" sibTransId="{0858506A-AE21-46E1-B380-23A9B82B2795}"/>
    <dgm:cxn modelId="{9FEF22B3-7DBE-44D7-9E48-9E42E519CD17}" type="presOf" srcId="{D9317E20-A635-456C-8C80-4C070CC6DC40}" destId="{14C8BA9B-8D59-43E4-B8F4-4CC7F27E1B5C}" srcOrd="0" destOrd="0" presId="urn:microsoft.com/office/officeart/2005/8/layout/cycle2#1"/>
    <dgm:cxn modelId="{25454931-636B-4769-904A-179952AAF974}" type="presOf" srcId="{0858506A-AE21-46E1-B380-23A9B82B2795}" destId="{8F35375A-238B-4695-8C48-DCFD67BF5DCB}" srcOrd="0" destOrd="0" presId="urn:microsoft.com/office/officeart/2005/8/layout/cycle2#1"/>
    <dgm:cxn modelId="{2EB5D756-6EFB-447E-9840-D018072BD631}" type="presOf" srcId="{49D05AC7-8931-4A31-BF2C-ACC5E2E9A828}" destId="{E43EF2FB-34CE-4038-9BCE-C8937E2EF02A}" srcOrd="0" destOrd="0" presId="urn:microsoft.com/office/officeart/2005/8/layout/cycle2#1"/>
    <dgm:cxn modelId="{9F218226-8055-48F4-9496-CC8090E56AC4}" type="presOf" srcId="{0858506A-AE21-46E1-B380-23A9B82B2795}" destId="{62D2AECE-9BFF-4707-B033-9BDEEFF0F95A}" srcOrd="1" destOrd="0" presId="urn:microsoft.com/office/officeart/2005/8/layout/cycle2#1"/>
    <dgm:cxn modelId="{B4F3E3A4-F0B6-49F6-95C1-E41EC97CDA6C}" srcId="{6B54CC39-FF71-417D-B338-DC804C0AF176}" destId="{06C2A143-0814-48F5-84F3-FCB5FFDA4A39}" srcOrd="0" destOrd="0" parTransId="{492C267D-B092-498D-81FA-FA2EB5F13DAA}" sibTransId="{D9317E20-A635-456C-8C80-4C070CC6DC40}"/>
    <dgm:cxn modelId="{01702F0E-7EAC-42EF-A97C-E0298017F140}" type="presOf" srcId="{06C2A143-0814-48F5-84F3-FCB5FFDA4A39}" destId="{C9F4B0F6-D888-4D76-A71D-FCE2ACD764CA}" srcOrd="0" destOrd="0" presId="urn:microsoft.com/office/officeart/2005/8/layout/cycle2#1"/>
    <dgm:cxn modelId="{52778D31-6C84-4DDF-B20A-2BB3CAE6CADD}" srcId="{6B54CC39-FF71-417D-B338-DC804C0AF176}" destId="{2B16F472-F3B5-4D83-9F69-4845BF5B0DC9}" srcOrd="2" destOrd="0" parTransId="{3874E2F8-7D99-456E-A187-71A1D1F970E8}" sibTransId="{4819A3A7-9F42-4C42-AA09-69EAE1C38204}"/>
    <dgm:cxn modelId="{CC78D280-411B-45EC-87CF-2C456F9D91C4}" type="presOf" srcId="{12C8C67D-4F11-419D-B9A9-9F5A6B49AD2F}" destId="{0BC58B74-B0F2-4FA2-A8FB-9A351FB9E58A}" srcOrd="0" destOrd="0" presId="urn:microsoft.com/office/officeart/2005/8/layout/cycle2#1"/>
    <dgm:cxn modelId="{6AA14E78-D40C-495E-9FF6-9CAF8F2DE527}" type="presOf" srcId="{4819A3A7-9F42-4C42-AA09-69EAE1C38204}" destId="{9E728CD2-E0D6-4204-ABAD-F6D0EABA3ED2}" srcOrd="0" destOrd="0" presId="urn:microsoft.com/office/officeart/2005/8/layout/cycle2#1"/>
    <dgm:cxn modelId="{052A94E8-2AF0-4671-9588-055D85ED627F}" type="presOf" srcId="{4819A3A7-9F42-4C42-AA09-69EAE1C38204}" destId="{B44974E5-442A-4B93-9289-36DF3249AEB9}" srcOrd="1" destOrd="0" presId="urn:microsoft.com/office/officeart/2005/8/layout/cycle2#1"/>
    <dgm:cxn modelId="{AB1788C2-E5B2-462B-9022-0C591718A540}" type="presOf" srcId="{CB7EF8D4-8D33-4A42-ABE7-30F9A1ECE8AC}" destId="{B4A6342D-47DD-4CBD-A884-B7CA32D896BB}" srcOrd="0" destOrd="0" presId="urn:microsoft.com/office/officeart/2005/8/layout/cycle2#1"/>
    <dgm:cxn modelId="{0FD9CDCB-3C8C-4B18-B692-D7B7FE8983E5}" type="presOf" srcId="{6B54CC39-FF71-417D-B338-DC804C0AF176}" destId="{0C3CC9CF-7080-4B39-B192-928A6E4D6EEA}" srcOrd="0" destOrd="0" presId="urn:microsoft.com/office/officeart/2005/8/layout/cycle2#1"/>
    <dgm:cxn modelId="{E333A424-37CD-4489-A219-6F7BD18558BE}" type="presOf" srcId="{F3B8FED6-FF37-4E05-82EA-FE588F1C6409}" destId="{40019108-F835-4452-A2EC-D0B90DD2AAE0}" srcOrd="0" destOrd="0" presId="urn:microsoft.com/office/officeart/2005/8/layout/cycle2#1"/>
    <dgm:cxn modelId="{59284A2C-FC91-4867-A2D9-4C8B71FAB719}" type="presOf" srcId="{F3B8FED6-FF37-4E05-82EA-FE588F1C6409}" destId="{9A2CF8F4-097F-4203-94F3-E80F8741FB7A}" srcOrd="1" destOrd="0" presId="urn:microsoft.com/office/officeart/2005/8/layout/cycle2#1"/>
    <dgm:cxn modelId="{3795EFB7-1C2F-4847-BE61-1C602EA7290F}" type="presOf" srcId="{25000FF9-B3E1-4FF8-8FF2-8C18C947A503}" destId="{0C41A143-2A92-4139-A470-B85447292D40}" srcOrd="0" destOrd="0" presId="urn:microsoft.com/office/officeart/2005/8/layout/cycle2#1"/>
    <dgm:cxn modelId="{18D9A3C7-1CC0-496A-B9A2-2C2029C13FE6}" type="presOf" srcId="{2B16F472-F3B5-4D83-9F69-4845BF5B0DC9}" destId="{D08C4D2B-857D-4989-AADE-7DAB56A0856E}" srcOrd="0" destOrd="0" presId="urn:microsoft.com/office/officeart/2005/8/layout/cycle2#1"/>
    <dgm:cxn modelId="{D28E4A07-D019-4E31-AAC6-10EBA9472906}" type="presOf" srcId="{12C8C67D-4F11-419D-B9A9-9F5A6B49AD2F}" destId="{A7C79FC8-ACD7-4F6D-B9F6-56CAE1F6C643}" srcOrd="1" destOrd="0" presId="urn:microsoft.com/office/officeart/2005/8/layout/cycle2#1"/>
    <dgm:cxn modelId="{45F3E87D-D493-4872-8476-8962F5533EB3}" type="presOf" srcId="{D9317E20-A635-456C-8C80-4C070CC6DC40}" destId="{1DDE222A-3280-4BCB-A15D-A521B8CB56AF}" srcOrd="1" destOrd="0" presId="urn:microsoft.com/office/officeart/2005/8/layout/cycle2#1"/>
    <dgm:cxn modelId="{935E701F-1D6B-4B83-9CEF-130C8ECD163A}" type="presOf" srcId="{74BB83B9-D586-4B22-BEC9-AD53D91F945B}" destId="{2B7D0FED-7C67-4624-BF9D-0D4660435A2F}" srcOrd="0" destOrd="0" presId="urn:microsoft.com/office/officeart/2005/8/layout/cycle2#1"/>
    <dgm:cxn modelId="{77877F68-2C59-4240-A893-221C12C450AA}" srcId="{6B54CC39-FF71-417D-B338-DC804C0AF176}" destId="{49D05AC7-8931-4A31-BF2C-ACC5E2E9A828}" srcOrd="5" destOrd="0" parTransId="{4B1807C2-85F8-4446-851D-2A7A51CADFE8}" sibTransId="{12C8C67D-4F11-419D-B9A9-9F5A6B49AD2F}"/>
    <dgm:cxn modelId="{AB3F3F23-2AB0-4643-99F9-171197AE1520}" srcId="{6B54CC39-FF71-417D-B338-DC804C0AF176}" destId="{CB7EF8D4-8D33-4A42-ABE7-30F9A1ECE8AC}" srcOrd="4" destOrd="0" parTransId="{67B08C6E-D902-4312-8F90-CA5C71ABFBAF}" sibTransId="{EB080990-A8A1-4B9B-89DA-E7337A86A7E5}"/>
    <dgm:cxn modelId="{FFAD4F52-A3C1-423F-84DF-4EF433DCAB43}" type="presParOf" srcId="{0C3CC9CF-7080-4B39-B192-928A6E4D6EEA}" destId="{C9F4B0F6-D888-4D76-A71D-FCE2ACD764CA}" srcOrd="0" destOrd="0" presId="urn:microsoft.com/office/officeart/2005/8/layout/cycle2#1"/>
    <dgm:cxn modelId="{3145DE33-1EB8-44FA-82C5-F3AE007D53AB}" type="presParOf" srcId="{0C3CC9CF-7080-4B39-B192-928A6E4D6EEA}" destId="{14C8BA9B-8D59-43E4-B8F4-4CC7F27E1B5C}" srcOrd="1" destOrd="0" presId="urn:microsoft.com/office/officeart/2005/8/layout/cycle2#1"/>
    <dgm:cxn modelId="{0135F7D9-803B-45D0-99D3-1EE0FF20315A}" type="presParOf" srcId="{14C8BA9B-8D59-43E4-B8F4-4CC7F27E1B5C}" destId="{1DDE222A-3280-4BCB-A15D-A521B8CB56AF}" srcOrd="0" destOrd="0" presId="urn:microsoft.com/office/officeart/2005/8/layout/cycle2#1"/>
    <dgm:cxn modelId="{3EB91A78-EF74-4E71-B154-E1DAF0FFACAC}" type="presParOf" srcId="{0C3CC9CF-7080-4B39-B192-928A6E4D6EEA}" destId="{2B7D0FED-7C67-4624-BF9D-0D4660435A2F}" srcOrd="2" destOrd="0" presId="urn:microsoft.com/office/officeart/2005/8/layout/cycle2#1"/>
    <dgm:cxn modelId="{34AA07D7-192E-4495-A8EE-40A0EF9282F0}" type="presParOf" srcId="{0C3CC9CF-7080-4B39-B192-928A6E4D6EEA}" destId="{8F35375A-238B-4695-8C48-DCFD67BF5DCB}" srcOrd="3" destOrd="0" presId="urn:microsoft.com/office/officeart/2005/8/layout/cycle2#1"/>
    <dgm:cxn modelId="{1384F520-C0A9-450C-ACF7-706472FBA1F9}" type="presParOf" srcId="{8F35375A-238B-4695-8C48-DCFD67BF5DCB}" destId="{62D2AECE-9BFF-4707-B033-9BDEEFF0F95A}" srcOrd="0" destOrd="0" presId="urn:microsoft.com/office/officeart/2005/8/layout/cycle2#1"/>
    <dgm:cxn modelId="{5159E386-3E77-4F01-9BA7-B8AABA7FB8D1}" type="presParOf" srcId="{0C3CC9CF-7080-4B39-B192-928A6E4D6EEA}" destId="{D08C4D2B-857D-4989-AADE-7DAB56A0856E}" srcOrd="4" destOrd="0" presId="urn:microsoft.com/office/officeart/2005/8/layout/cycle2#1"/>
    <dgm:cxn modelId="{6EDA077F-0E23-4D9D-9848-C3F964206170}" type="presParOf" srcId="{0C3CC9CF-7080-4B39-B192-928A6E4D6EEA}" destId="{9E728CD2-E0D6-4204-ABAD-F6D0EABA3ED2}" srcOrd="5" destOrd="0" presId="urn:microsoft.com/office/officeart/2005/8/layout/cycle2#1"/>
    <dgm:cxn modelId="{67737274-967D-4324-8BA2-2BC49C915FE1}" type="presParOf" srcId="{9E728CD2-E0D6-4204-ABAD-F6D0EABA3ED2}" destId="{B44974E5-442A-4B93-9289-36DF3249AEB9}" srcOrd="0" destOrd="0" presId="urn:microsoft.com/office/officeart/2005/8/layout/cycle2#1"/>
    <dgm:cxn modelId="{B2577C51-B239-4DCC-ADFF-F410DE1CC004}" type="presParOf" srcId="{0C3CC9CF-7080-4B39-B192-928A6E4D6EEA}" destId="{0C41A143-2A92-4139-A470-B85447292D40}" srcOrd="6" destOrd="0" presId="urn:microsoft.com/office/officeart/2005/8/layout/cycle2#1"/>
    <dgm:cxn modelId="{F5D5EC17-7303-4C56-BF63-E327F4E3D5E2}" type="presParOf" srcId="{0C3CC9CF-7080-4B39-B192-928A6E4D6EEA}" destId="{40019108-F835-4452-A2EC-D0B90DD2AAE0}" srcOrd="7" destOrd="0" presId="urn:microsoft.com/office/officeart/2005/8/layout/cycle2#1"/>
    <dgm:cxn modelId="{E8087454-6BF7-4D64-A907-CBAE4ED503DE}" type="presParOf" srcId="{40019108-F835-4452-A2EC-D0B90DD2AAE0}" destId="{9A2CF8F4-097F-4203-94F3-E80F8741FB7A}" srcOrd="0" destOrd="0" presId="urn:microsoft.com/office/officeart/2005/8/layout/cycle2#1"/>
    <dgm:cxn modelId="{456391E0-CE7C-4380-B780-8048064E9B8A}" type="presParOf" srcId="{0C3CC9CF-7080-4B39-B192-928A6E4D6EEA}" destId="{B4A6342D-47DD-4CBD-A884-B7CA32D896BB}" srcOrd="8" destOrd="0" presId="urn:microsoft.com/office/officeart/2005/8/layout/cycle2#1"/>
    <dgm:cxn modelId="{1BFBD52A-6BBA-4716-99B4-886F9710616D}" type="presParOf" srcId="{0C3CC9CF-7080-4B39-B192-928A6E4D6EEA}" destId="{7DB79C45-59B0-4FBD-B23D-9525BB245BF4}" srcOrd="9" destOrd="0" presId="urn:microsoft.com/office/officeart/2005/8/layout/cycle2#1"/>
    <dgm:cxn modelId="{B88B40E1-7A8D-4F5A-8FDD-E508E6B02A3F}" type="presParOf" srcId="{7DB79C45-59B0-4FBD-B23D-9525BB245BF4}" destId="{71FDBAD5-A69A-4D99-8E8F-E43682C6B511}" srcOrd="0" destOrd="0" presId="urn:microsoft.com/office/officeart/2005/8/layout/cycle2#1"/>
    <dgm:cxn modelId="{9CCCCF18-1EF6-4CD4-9A9F-2C1CCBC8C364}" type="presParOf" srcId="{0C3CC9CF-7080-4B39-B192-928A6E4D6EEA}" destId="{E43EF2FB-34CE-4038-9BCE-C8937E2EF02A}" srcOrd="10" destOrd="0" presId="urn:microsoft.com/office/officeart/2005/8/layout/cycle2#1"/>
    <dgm:cxn modelId="{D847AB1B-B640-4428-BB79-F4EAC3241CE4}" type="presParOf" srcId="{0C3CC9CF-7080-4B39-B192-928A6E4D6EEA}" destId="{0BC58B74-B0F2-4FA2-A8FB-9A351FB9E58A}" srcOrd="11" destOrd="0" presId="urn:microsoft.com/office/officeart/2005/8/layout/cycle2#1"/>
    <dgm:cxn modelId="{FFCA3CDB-396B-432E-81A7-CF2EA3068CE5}" type="presParOf" srcId="{0BC58B74-B0F2-4FA2-A8FB-9A351FB9E58A}" destId="{A7C79FC8-ACD7-4F6D-B9F6-56CAE1F6C643}" srcOrd="0" destOrd="0" presId="urn:microsoft.com/office/officeart/2005/8/layout/cycle2#1"/>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40DF9EE5-333A-4044-AFE1-B5ECC67FD4E6}" type="doc">
      <dgm:prSet loTypeId="urn:microsoft.com/office/officeart/2005/8/layout/orgChart1#1" loCatId="hierarchy" qsTypeId="urn:microsoft.com/office/officeart/2005/8/quickstyle/simple1" qsCatId="simple" csTypeId="urn:microsoft.com/office/officeart/2005/8/colors/accent1_2" csCatId="accent1" phldr="1"/>
      <dgm:spPr/>
      <dgm:t>
        <a:bodyPr/>
        <a:lstStyle/>
        <a:p>
          <a:endParaRPr lang="en-US"/>
        </a:p>
      </dgm:t>
    </dgm:pt>
    <dgm:pt modelId="{4FD4BD1F-8075-4DED-A6B7-30B4B7809EB3}">
      <dgm:prSet phldrT="[Text]" custT="1"/>
      <dgm:spPr/>
      <dgm:t>
        <a:bodyPr/>
        <a:lstStyle/>
        <a:p>
          <a:pPr algn="ctr"/>
          <a:r>
            <a:rPr lang="en-US" sz="1000"/>
            <a:t>Risks</a:t>
          </a:r>
        </a:p>
      </dgm:t>
    </dgm:pt>
    <dgm:pt modelId="{77F1DF2F-E383-4C55-9930-F2BDD0B40FFE}" type="parTrans" cxnId="{16780581-B081-44AF-B8F0-27FF730AF901}">
      <dgm:prSet/>
      <dgm:spPr/>
      <dgm:t>
        <a:bodyPr/>
        <a:lstStyle/>
        <a:p>
          <a:pPr algn="ctr"/>
          <a:endParaRPr lang="en-US" sz="1000"/>
        </a:p>
      </dgm:t>
    </dgm:pt>
    <dgm:pt modelId="{29FCFB24-FB61-4F7A-8AB0-31D86D8E0033}" type="sibTrans" cxnId="{16780581-B081-44AF-B8F0-27FF730AF901}">
      <dgm:prSet/>
      <dgm:spPr/>
      <dgm:t>
        <a:bodyPr/>
        <a:lstStyle/>
        <a:p>
          <a:pPr algn="ctr"/>
          <a:endParaRPr lang="en-US" sz="1000"/>
        </a:p>
      </dgm:t>
    </dgm:pt>
    <dgm:pt modelId="{FDC31787-D96C-45E2-852D-890223CDBA5D}">
      <dgm:prSet phldrT="[Text]" custT="1"/>
      <dgm:spPr/>
      <dgm:t>
        <a:bodyPr/>
        <a:lstStyle/>
        <a:p>
          <a:pPr algn="ctr"/>
          <a:r>
            <a:rPr lang="en-US" sz="1000"/>
            <a:t>Challenges</a:t>
          </a:r>
        </a:p>
      </dgm:t>
    </dgm:pt>
    <dgm:pt modelId="{A6F6B5A7-3C5F-4CDE-B743-FE1B54EA6517}" type="parTrans" cxnId="{C59A9C98-B5AB-4C0E-B6CC-D856BFD209C5}">
      <dgm:prSet/>
      <dgm:spPr/>
      <dgm:t>
        <a:bodyPr/>
        <a:lstStyle/>
        <a:p>
          <a:pPr algn="ctr"/>
          <a:endParaRPr lang="en-US" sz="1000"/>
        </a:p>
      </dgm:t>
    </dgm:pt>
    <dgm:pt modelId="{BE4CC4DE-1556-4AEF-B1E4-1A5CF111880C}" type="sibTrans" cxnId="{C59A9C98-B5AB-4C0E-B6CC-D856BFD209C5}">
      <dgm:prSet/>
      <dgm:spPr/>
      <dgm:t>
        <a:bodyPr/>
        <a:lstStyle/>
        <a:p>
          <a:pPr algn="ctr"/>
          <a:endParaRPr lang="en-US" sz="1000"/>
        </a:p>
      </dgm:t>
    </dgm:pt>
    <dgm:pt modelId="{E456617D-3B3D-4C85-BBE2-8CCD2E85A90C}">
      <dgm:prSet phldrT="[Text]" custT="1"/>
      <dgm:spPr/>
      <dgm:t>
        <a:bodyPr/>
        <a:lstStyle/>
        <a:p>
          <a:pPr algn="ctr"/>
          <a:r>
            <a:rPr lang="en-US" sz="1000"/>
            <a:t>Opportunities</a:t>
          </a:r>
        </a:p>
      </dgm:t>
    </dgm:pt>
    <dgm:pt modelId="{303F4A0C-13AC-4915-AB14-AC6621FCEB7D}" type="parTrans" cxnId="{0E814D18-E5A8-40BB-AC10-A7E9317ACE85}">
      <dgm:prSet/>
      <dgm:spPr/>
      <dgm:t>
        <a:bodyPr/>
        <a:lstStyle/>
        <a:p>
          <a:pPr algn="ctr"/>
          <a:endParaRPr lang="en-US" sz="1000"/>
        </a:p>
      </dgm:t>
    </dgm:pt>
    <dgm:pt modelId="{E4835D46-064A-496C-A2CB-07039D4D6DCE}" type="sibTrans" cxnId="{0E814D18-E5A8-40BB-AC10-A7E9317ACE85}">
      <dgm:prSet/>
      <dgm:spPr/>
      <dgm:t>
        <a:bodyPr/>
        <a:lstStyle/>
        <a:p>
          <a:pPr algn="ctr"/>
          <a:endParaRPr lang="en-US" sz="1000"/>
        </a:p>
      </dgm:t>
    </dgm:pt>
    <dgm:pt modelId="{00233401-3462-4EAC-B228-F4831AC70B95}">
      <dgm:prSet custT="1"/>
      <dgm:spPr/>
      <dgm:t>
        <a:bodyPr/>
        <a:lstStyle/>
        <a:p>
          <a:pPr algn="ctr"/>
          <a:r>
            <a:rPr lang="en-US" sz="1000" b="1"/>
            <a:t>A Project management risks</a:t>
          </a:r>
          <a:endParaRPr lang="en-US" sz="1000"/>
        </a:p>
      </dgm:t>
    </dgm:pt>
    <dgm:pt modelId="{CF323694-542A-4422-ADDD-51A05D57674C}" type="parTrans" cxnId="{82AFCEEE-BCAE-411F-904C-179E5F4D254E}">
      <dgm:prSet/>
      <dgm:spPr/>
      <dgm:t>
        <a:bodyPr/>
        <a:lstStyle/>
        <a:p>
          <a:pPr algn="ctr"/>
          <a:endParaRPr lang="en-US" sz="1000"/>
        </a:p>
      </dgm:t>
    </dgm:pt>
    <dgm:pt modelId="{470033C2-3B72-4DB6-92CF-691D2B66FCB6}" type="sibTrans" cxnId="{82AFCEEE-BCAE-411F-904C-179E5F4D254E}">
      <dgm:prSet/>
      <dgm:spPr/>
      <dgm:t>
        <a:bodyPr/>
        <a:lstStyle/>
        <a:p>
          <a:pPr algn="ctr"/>
          <a:endParaRPr lang="en-US" sz="1000"/>
        </a:p>
      </dgm:t>
    </dgm:pt>
    <dgm:pt modelId="{8697A7A3-89A7-498B-BF6D-0AB649792F20}">
      <dgm:prSet custT="1"/>
      <dgm:spPr/>
      <dgm:t>
        <a:bodyPr/>
        <a:lstStyle/>
        <a:p>
          <a:pPr algn="ctr"/>
          <a:r>
            <a:rPr lang="en-US" sz="1000" b="1"/>
            <a:t>B Financial Risks</a:t>
          </a:r>
          <a:endParaRPr lang="en-US" sz="1000"/>
        </a:p>
      </dgm:t>
    </dgm:pt>
    <dgm:pt modelId="{5D4341C0-FC4D-45EF-88CC-8B173F68BD39}" type="parTrans" cxnId="{68565BC2-BD1E-43CD-A5E4-814CAD36BEFB}">
      <dgm:prSet/>
      <dgm:spPr/>
      <dgm:t>
        <a:bodyPr/>
        <a:lstStyle/>
        <a:p>
          <a:pPr algn="ctr"/>
          <a:endParaRPr lang="en-US" sz="1000"/>
        </a:p>
      </dgm:t>
    </dgm:pt>
    <dgm:pt modelId="{FDD9C44D-1F8A-45D9-BCA9-BAFEC24A9479}" type="sibTrans" cxnId="{68565BC2-BD1E-43CD-A5E4-814CAD36BEFB}">
      <dgm:prSet/>
      <dgm:spPr/>
      <dgm:t>
        <a:bodyPr/>
        <a:lstStyle/>
        <a:p>
          <a:pPr algn="ctr"/>
          <a:endParaRPr lang="en-US" sz="1000"/>
        </a:p>
      </dgm:t>
    </dgm:pt>
    <dgm:pt modelId="{E20C3776-4424-4CB2-8B2E-030252A943F7}">
      <dgm:prSet custT="1"/>
      <dgm:spPr/>
      <dgm:t>
        <a:bodyPr/>
        <a:lstStyle/>
        <a:p>
          <a:pPr algn="ctr"/>
          <a:r>
            <a:rPr lang="en-US" sz="1000"/>
            <a:t>A1 Training of HR</a:t>
          </a:r>
        </a:p>
      </dgm:t>
    </dgm:pt>
    <dgm:pt modelId="{3D3619C9-D021-4100-9FF6-64348756DBC6}" type="parTrans" cxnId="{04251DB5-8350-46AE-A9C2-43872DBE11C6}">
      <dgm:prSet/>
      <dgm:spPr/>
      <dgm:t>
        <a:bodyPr/>
        <a:lstStyle/>
        <a:p>
          <a:pPr algn="ctr"/>
          <a:endParaRPr lang="en-US" sz="1000"/>
        </a:p>
      </dgm:t>
    </dgm:pt>
    <dgm:pt modelId="{FAF1B8B4-5A7B-47A5-AFD9-B72A5729E32B}" type="sibTrans" cxnId="{04251DB5-8350-46AE-A9C2-43872DBE11C6}">
      <dgm:prSet/>
      <dgm:spPr/>
      <dgm:t>
        <a:bodyPr/>
        <a:lstStyle/>
        <a:p>
          <a:pPr algn="ctr"/>
          <a:endParaRPr lang="en-US" sz="1000"/>
        </a:p>
      </dgm:t>
    </dgm:pt>
    <dgm:pt modelId="{2347458D-9528-4829-9704-4F78840CE425}">
      <dgm:prSet custT="1"/>
      <dgm:spPr/>
      <dgm:t>
        <a:bodyPr/>
        <a:lstStyle/>
        <a:p>
          <a:pPr algn="ctr"/>
          <a:r>
            <a:rPr lang="en-US" sz="1000"/>
            <a:t>B1 Escalation of Material Prices</a:t>
          </a:r>
        </a:p>
      </dgm:t>
    </dgm:pt>
    <dgm:pt modelId="{08E35191-B2F1-4273-896D-08BDD576C7EB}" type="parTrans" cxnId="{217B4856-B752-47DA-B992-8FAC0FCD78A4}">
      <dgm:prSet/>
      <dgm:spPr/>
      <dgm:t>
        <a:bodyPr/>
        <a:lstStyle/>
        <a:p>
          <a:pPr algn="ctr"/>
          <a:endParaRPr lang="en-US" sz="1000"/>
        </a:p>
      </dgm:t>
    </dgm:pt>
    <dgm:pt modelId="{EA1EACD4-74DE-4E1E-855C-FD404A791960}" type="sibTrans" cxnId="{217B4856-B752-47DA-B992-8FAC0FCD78A4}">
      <dgm:prSet/>
      <dgm:spPr/>
      <dgm:t>
        <a:bodyPr/>
        <a:lstStyle/>
        <a:p>
          <a:pPr algn="ctr"/>
          <a:endParaRPr lang="en-US" sz="1000"/>
        </a:p>
      </dgm:t>
    </dgm:pt>
    <dgm:pt modelId="{945EB5BE-54B9-415C-8DA3-392D96056B62}">
      <dgm:prSet custT="1"/>
      <dgm:spPr/>
      <dgm:t>
        <a:bodyPr/>
        <a:lstStyle/>
        <a:p>
          <a:pPr algn="ctr"/>
          <a:r>
            <a:rPr lang="en-US" sz="1000"/>
            <a:t>B2 Consistency in client cash flow payments</a:t>
          </a:r>
        </a:p>
      </dgm:t>
    </dgm:pt>
    <dgm:pt modelId="{4CEC578E-C181-4EE0-A988-03D400B41C66}" type="parTrans" cxnId="{D25BE768-BCA4-4F4D-8182-E3C4CA64B066}">
      <dgm:prSet/>
      <dgm:spPr/>
      <dgm:t>
        <a:bodyPr/>
        <a:lstStyle/>
        <a:p>
          <a:pPr algn="ctr"/>
          <a:endParaRPr lang="en-US" sz="1000"/>
        </a:p>
      </dgm:t>
    </dgm:pt>
    <dgm:pt modelId="{4B9C95CF-7B8E-478D-B40A-1D94B058BC60}" type="sibTrans" cxnId="{D25BE768-BCA4-4F4D-8182-E3C4CA64B066}">
      <dgm:prSet/>
      <dgm:spPr/>
      <dgm:t>
        <a:bodyPr/>
        <a:lstStyle/>
        <a:p>
          <a:pPr algn="ctr"/>
          <a:endParaRPr lang="en-US" sz="1000"/>
        </a:p>
      </dgm:t>
    </dgm:pt>
    <dgm:pt modelId="{00319EEF-8507-4464-ABEF-2D1B5145FABB}">
      <dgm:prSet custT="1"/>
      <dgm:spPr/>
      <dgm:t>
        <a:bodyPr/>
        <a:lstStyle/>
        <a:p>
          <a:pPr algn="ctr"/>
          <a:r>
            <a:rPr lang="en-US" sz="1000"/>
            <a:t>A2 Managing project resources</a:t>
          </a:r>
        </a:p>
      </dgm:t>
    </dgm:pt>
    <dgm:pt modelId="{2EEB414A-2F3E-4D5C-928F-209CBA49D8ED}" type="parTrans" cxnId="{F0ED072F-8B40-438B-9F5C-B90A36068F66}">
      <dgm:prSet/>
      <dgm:spPr/>
      <dgm:t>
        <a:bodyPr/>
        <a:lstStyle/>
        <a:p>
          <a:pPr algn="ctr"/>
          <a:endParaRPr lang="en-US" sz="1000"/>
        </a:p>
      </dgm:t>
    </dgm:pt>
    <dgm:pt modelId="{6E72B642-5D80-45AC-A2A5-CF330E1F78D0}" type="sibTrans" cxnId="{F0ED072F-8B40-438B-9F5C-B90A36068F66}">
      <dgm:prSet/>
      <dgm:spPr/>
      <dgm:t>
        <a:bodyPr/>
        <a:lstStyle/>
        <a:p>
          <a:pPr algn="ctr"/>
          <a:endParaRPr lang="en-US" sz="1000"/>
        </a:p>
      </dgm:t>
    </dgm:pt>
    <dgm:pt modelId="{D751AC40-6DCB-46BA-8C1C-F67805B77294}">
      <dgm:prSet custT="1"/>
      <dgm:spPr/>
      <dgm:t>
        <a:bodyPr/>
        <a:lstStyle/>
        <a:p>
          <a:pPr algn="ctr"/>
          <a:r>
            <a:rPr lang="en-US" sz="1000"/>
            <a:t>O1 Job Opportunities</a:t>
          </a:r>
        </a:p>
      </dgm:t>
    </dgm:pt>
    <dgm:pt modelId="{299B4208-A7EC-4556-AAA5-7BF34A744B99}" type="parTrans" cxnId="{0567C4BE-2F0C-4503-A767-162D3B30E708}">
      <dgm:prSet/>
      <dgm:spPr/>
      <dgm:t>
        <a:bodyPr/>
        <a:lstStyle/>
        <a:p>
          <a:pPr algn="ctr"/>
          <a:endParaRPr lang="en-US" sz="1000"/>
        </a:p>
      </dgm:t>
    </dgm:pt>
    <dgm:pt modelId="{62189613-09DE-4E7D-BA62-8FD3F2B5216B}" type="sibTrans" cxnId="{0567C4BE-2F0C-4503-A767-162D3B30E708}">
      <dgm:prSet/>
      <dgm:spPr/>
      <dgm:t>
        <a:bodyPr/>
        <a:lstStyle/>
        <a:p>
          <a:pPr algn="ctr"/>
          <a:endParaRPr lang="en-US" sz="1000"/>
        </a:p>
      </dgm:t>
    </dgm:pt>
    <dgm:pt modelId="{69A978A3-D8CB-4BA9-864A-4ED95F2FE0E5}">
      <dgm:prSet custT="1"/>
      <dgm:spPr/>
      <dgm:t>
        <a:bodyPr/>
        <a:lstStyle/>
        <a:p>
          <a:pPr algn="ctr"/>
          <a:r>
            <a:rPr lang="en-US" sz="1000"/>
            <a:t>O2 Solve Population Issue</a:t>
          </a:r>
        </a:p>
      </dgm:t>
    </dgm:pt>
    <dgm:pt modelId="{A26C0B3D-D57E-42A7-8112-65F80A4C6400}" type="parTrans" cxnId="{5F99B06D-1C60-4B17-81D2-B91BE745A391}">
      <dgm:prSet/>
      <dgm:spPr/>
      <dgm:t>
        <a:bodyPr/>
        <a:lstStyle/>
        <a:p>
          <a:pPr algn="ctr"/>
          <a:endParaRPr lang="en-US" sz="1000"/>
        </a:p>
      </dgm:t>
    </dgm:pt>
    <dgm:pt modelId="{73168E84-58BD-4761-AED9-9E5A713A8E84}" type="sibTrans" cxnId="{5F99B06D-1C60-4B17-81D2-B91BE745A391}">
      <dgm:prSet/>
      <dgm:spPr/>
      <dgm:t>
        <a:bodyPr/>
        <a:lstStyle/>
        <a:p>
          <a:pPr algn="ctr"/>
          <a:endParaRPr lang="en-US" sz="1000"/>
        </a:p>
      </dgm:t>
    </dgm:pt>
    <dgm:pt modelId="{BD81EF82-F72C-4F36-9644-7059D8FAB418}">
      <dgm:prSet custT="1"/>
      <dgm:spPr/>
      <dgm:t>
        <a:bodyPr/>
        <a:lstStyle/>
        <a:p>
          <a:pPr algn="ctr"/>
          <a:r>
            <a:rPr lang="en-US" sz="1000"/>
            <a:t>O3 Improve Risk Skills</a:t>
          </a:r>
        </a:p>
      </dgm:t>
    </dgm:pt>
    <dgm:pt modelId="{BC3C7868-BB9E-4BED-979F-9826CF0E5F95}" type="parTrans" cxnId="{2EC058E7-4F99-44F0-824B-32C9510B2D64}">
      <dgm:prSet/>
      <dgm:spPr/>
      <dgm:t>
        <a:bodyPr/>
        <a:lstStyle/>
        <a:p>
          <a:pPr algn="ctr"/>
          <a:endParaRPr lang="en-US" sz="1000"/>
        </a:p>
      </dgm:t>
    </dgm:pt>
    <dgm:pt modelId="{3F822EC6-D267-41D1-9087-1C60D2B98620}" type="sibTrans" cxnId="{2EC058E7-4F99-44F0-824B-32C9510B2D64}">
      <dgm:prSet/>
      <dgm:spPr/>
      <dgm:t>
        <a:bodyPr/>
        <a:lstStyle/>
        <a:p>
          <a:pPr algn="ctr"/>
          <a:endParaRPr lang="en-US" sz="1000"/>
        </a:p>
      </dgm:t>
    </dgm:pt>
    <dgm:pt modelId="{E05F431C-3999-434D-A4BE-40738B74B759}">
      <dgm:prSet custT="1"/>
      <dgm:spPr/>
      <dgm:t>
        <a:bodyPr/>
        <a:lstStyle/>
        <a:p>
          <a:pPr algn="ctr"/>
          <a:r>
            <a:rPr lang="en-US" sz="1000" b="1"/>
            <a:t>C Safety Risks</a:t>
          </a:r>
          <a:endParaRPr lang="en-US" sz="1000"/>
        </a:p>
      </dgm:t>
    </dgm:pt>
    <dgm:pt modelId="{6A2104C2-FD27-487D-882D-82B38158D423}" type="parTrans" cxnId="{AB4A7E79-3D34-4D1F-9A68-28201918E851}">
      <dgm:prSet/>
      <dgm:spPr/>
      <dgm:t>
        <a:bodyPr/>
        <a:lstStyle/>
        <a:p>
          <a:pPr algn="ctr"/>
          <a:endParaRPr lang="en-US" sz="1000"/>
        </a:p>
      </dgm:t>
    </dgm:pt>
    <dgm:pt modelId="{8D742BBA-79C1-43BC-BF85-2A7E6B6EC348}" type="sibTrans" cxnId="{AB4A7E79-3D34-4D1F-9A68-28201918E851}">
      <dgm:prSet/>
      <dgm:spPr/>
      <dgm:t>
        <a:bodyPr/>
        <a:lstStyle/>
        <a:p>
          <a:pPr algn="ctr"/>
          <a:endParaRPr lang="en-US" sz="1000"/>
        </a:p>
      </dgm:t>
    </dgm:pt>
    <dgm:pt modelId="{B8830E4B-3E1C-4980-B3F8-54373599F736}">
      <dgm:prSet custT="1"/>
      <dgm:spPr/>
      <dgm:t>
        <a:bodyPr/>
        <a:lstStyle/>
        <a:p>
          <a:pPr algn="ctr"/>
          <a:r>
            <a:rPr lang="en-US" sz="1000" b="1"/>
            <a:t>D Government Support Risks</a:t>
          </a:r>
          <a:endParaRPr lang="en-US" sz="1000"/>
        </a:p>
      </dgm:t>
    </dgm:pt>
    <dgm:pt modelId="{8F1A59DA-700F-4292-B956-485AFA4CA0A3}" type="parTrans" cxnId="{2ED98A1C-CC6E-4E96-9A88-F5B3D668D3F9}">
      <dgm:prSet/>
      <dgm:spPr/>
      <dgm:t>
        <a:bodyPr/>
        <a:lstStyle/>
        <a:p>
          <a:pPr algn="ctr"/>
          <a:endParaRPr lang="en-US" sz="1000"/>
        </a:p>
      </dgm:t>
    </dgm:pt>
    <dgm:pt modelId="{00190913-B211-4199-93E1-2906091F0E00}" type="sibTrans" cxnId="{2ED98A1C-CC6E-4E96-9A88-F5B3D668D3F9}">
      <dgm:prSet/>
      <dgm:spPr/>
      <dgm:t>
        <a:bodyPr/>
        <a:lstStyle/>
        <a:p>
          <a:pPr algn="ctr"/>
          <a:endParaRPr lang="en-US" sz="1000"/>
        </a:p>
      </dgm:t>
    </dgm:pt>
    <dgm:pt modelId="{0C5EA97F-3491-45AB-8CD6-27E589D2CAF3}">
      <dgm:prSet custT="1"/>
      <dgm:spPr/>
      <dgm:t>
        <a:bodyPr/>
        <a:lstStyle/>
        <a:p>
          <a:pPr algn="ctr"/>
          <a:r>
            <a:rPr lang="en-US" sz="1000"/>
            <a:t>C1 Labor Injuries on Site</a:t>
          </a:r>
        </a:p>
      </dgm:t>
    </dgm:pt>
    <dgm:pt modelId="{1CF0DFAE-60DB-4AAE-A2A3-C5C54B7AB04C}" type="parTrans" cxnId="{43001693-858F-4D3D-A3AA-1A5580C54341}">
      <dgm:prSet/>
      <dgm:spPr/>
      <dgm:t>
        <a:bodyPr/>
        <a:lstStyle/>
        <a:p>
          <a:pPr algn="ctr"/>
          <a:endParaRPr lang="en-US" sz="1000"/>
        </a:p>
      </dgm:t>
    </dgm:pt>
    <dgm:pt modelId="{D387B6DE-D6ED-486D-86FA-215E98450AE7}" type="sibTrans" cxnId="{43001693-858F-4D3D-A3AA-1A5580C54341}">
      <dgm:prSet/>
      <dgm:spPr/>
      <dgm:t>
        <a:bodyPr/>
        <a:lstStyle/>
        <a:p>
          <a:pPr algn="ctr"/>
          <a:endParaRPr lang="en-US" sz="1000"/>
        </a:p>
      </dgm:t>
    </dgm:pt>
    <dgm:pt modelId="{6D4F8A9B-BDDC-4EAC-BAA3-4BBE517D9BE0}">
      <dgm:prSet custT="1"/>
      <dgm:spPr/>
      <dgm:t>
        <a:bodyPr/>
        <a:lstStyle/>
        <a:p>
          <a:pPr algn="ctr"/>
          <a:r>
            <a:rPr lang="en-US" sz="1000"/>
            <a:t>C2 Exposure to accidents </a:t>
          </a:r>
        </a:p>
      </dgm:t>
    </dgm:pt>
    <dgm:pt modelId="{6C47CBA3-C6CD-47E6-BBDE-4B562A4FEF04}" type="parTrans" cxnId="{9055A312-D3AF-4AB7-84A9-C8E01DA554B6}">
      <dgm:prSet/>
      <dgm:spPr/>
      <dgm:t>
        <a:bodyPr/>
        <a:lstStyle/>
        <a:p>
          <a:pPr algn="ctr"/>
          <a:endParaRPr lang="en-US" sz="1000"/>
        </a:p>
      </dgm:t>
    </dgm:pt>
    <dgm:pt modelId="{3C816087-FC5E-4DD3-AC4E-35955431FA35}" type="sibTrans" cxnId="{9055A312-D3AF-4AB7-84A9-C8E01DA554B6}">
      <dgm:prSet/>
      <dgm:spPr/>
      <dgm:t>
        <a:bodyPr/>
        <a:lstStyle/>
        <a:p>
          <a:pPr algn="ctr"/>
          <a:endParaRPr lang="en-US" sz="1000"/>
        </a:p>
      </dgm:t>
    </dgm:pt>
    <dgm:pt modelId="{CDAED6B5-FAD4-414C-B746-03AC2E8AF734}">
      <dgm:prSet custT="1"/>
      <dgm:spPr/>
      <dgm:t>
        <a:bodyPr/>
        <a:lstStyle/>
        <a:p>
          <a:pPr algn="ctr"/>
          <a:r>
            <a:rPr lang="en-US" sz="1000"/>
            <a:t>D1 Slow Permit Extraction</a:t>
          </a:r>
        </a:p>
      </dgm:t>
    </dgm:pt>
    <dgm:pt modelId="{1D0F83BB-33FC-4789-87D9-A9AC4B141C04}" type="parTrans" cxnId="{CDAC22D7-013D-4DDD-AA11-0541959B25F4}">
      <dgm:prSet/>
      <dgm:spPr/>
      <dgm:t>
        <a:bodyPr/>
        <a:lstStyle/>
        <a:p>
          <a:pPr algn="ctr"/>
          <a:endParaRPr lang="en-US" sz="1000"/>
        </a:p>
      </dgm:t>
    </dgm:pt>
    <dgm:pt modelId="{ACAE31CF-AD9F-4DC4-B067-76F32EDAF962}" type="sibTrans" cxnId="{CDAC22D7-013D-4DDD-AA11-0541959B25F4}">
      <dgm:prSet/>
      <dgm:spPr/>
      <dgm:t>
        <a:bodyPr/>
        <a:lstStyle/>
        <a:p>
          <a:pPr algn="ctr"/>
          <a:endParaRPr lang="en-US" sz="1000"/>
        </a:p>
      </dgm:t>
    </dgm:pt>
    <dgm:pt modelId="{5663D2DE-62B7-444D-9E7D-6FC68566D40A}">
      <dgm:prSet custT="1"/>
      <dgm:spPr/>
      <dgm:t>
        <a:bodyPr/>
        <a:lstStyle/>
        <a:p>
          <a:pPr algn="ctr"/>
          <a:r>
            <a:rPr lang="en-US" sz="1000"/>
            <a:t>D2 Material &amp; Labors Shortage</a:t>
          </a:r>
        </a:p>
      </dgm:t>
    </dgm:pt>
    <dgm:pt modelId="{38C985C9-E579-4609-8919-23000B5B696A}" type="parTrans" cxnId="{13EC3158-4E3F-4361-94FA-E4EF2ABD9C83}">
      <dgm:prSet/>
      <dgm:spPr/>
      <dgm:t>
        <a:bodyPr/>
        <a:lstStyle/>
        <a:p>
          <a:pPr algn="ctr"/>
          <a:endParaRPr lang="en-US" sz="1000"/>
        </a:p>
      </dgm:t>
    </dgm:pt>
    <dgm:pt modelId="{7D7CFE03-2B52-48C1-A61C-065702EDF53E}" type="sibTrans" cxnId="{13EC3158-4E3F-4361-94FA-E4EF2ABD9C83}">
      <dgm:prSet/>
      <dgm:spPr/>
      <dgm:t>
        <a:bodyPr/>
        <a:lstStyle/>
        <a:p>
          <a:pPr algn="ctr"/>
          <a:endParaRPr lang="en-US" sz="1000"/>
        </a:p>
      </dgm:t>
    </dgm:pt>
    <dgm:pt modelId="{9710DA02-DC8D-45AA-8609-AEAA31DF4170}">
      <dgm:prSet custT="1"/>
      <dgm:spPr/>
      <dgm:t>
        <a:bodyPr/>
        <a:lstStyle/>
        <a:p>
          <a:pPr algn="ctr"/>
          <a:r>
            <a:rPr lang="en-US" sz="1000"/>
            <a:t>D3 Government Laws Changes</a:t>
          </a:r>
        </a:p>
      </dgm:t>
    </dgm:pt>
    <dgm:pt modelId="{E4BD3B1B-58BE-49B1-B444-693F95EF8ABD}" type="parTrans" cxnId="{B7AC5262-82A8-4A1A-B0CA-8DC45C393CC2}">
      <dgm:prSet/>
      <dgm:spPr/>
      <dgm:t>
        <a:bodyPr/>
        <a:lstStyle/>
        <a:p>
          <a:pPr algn="ctr"/>
          <a:endParaRPr lang="en-US" sz="1000"/>
        </a:p>
      </dgm:t>
    </dgm:pt>
    <dgm:pt modelId="{60677C06-B3D7-44EB-8ABB-9542D8747B18}" type="sibTrans" cxnId="{B7AC5262-82A8-4A1A-B0CA-8DC45C393CC2}">
      <dgm:prSet/>
      <dgm:spPr/>
      <dgm:t>
        <a:bodyPr/>
        <a:lstStyle/>
        <a:p>
          <a:pPr algn="ctr"/>
          <a:endParaRPr lang="en-US" sz="1000"/>
        </a:p>
      </dgm:t>
    </dgm:pt>
    <dgm:pt modelId="{BE460181-9F75-4D75-A48C-F3BD9FEE7B2A}">
      <dgm:prSet custT="1"/>
      <dgm:spPr/>
      <dgm:t>
        <a:bodyPr/>
        <a:lstStyle/>
        <a:p>
          <a:pPr algn="ctr"/>
          <a:r>
            <a:rPr lang="en-US" sz="1000"/>
            <a:t>A3 Unqualified workforce</a:t>
          </a:r>
        </a:p>
      </dgm:t>
    </dgm:pt>
    <dgm:pt modelId="{2FCA9ECF-72B8-4F65-96E8-77903D64547E}" type="parTrans" cxnId="{185F21AC-906B-4588-963C-D33D5F2AA767}">
      <dgm:prSet/>
      <dgm:spPr/>
      <dgm:t>
        <a:bodyPr/>
        <a:lstStyle/>
        <a:p>
          <a:pPr algn="ctr"/>
          <a:endParaRPr lang="en-US" sz="1000"/>
        </a:p>
      </dgm:t>
    </dgm:pt>
    <dgm:pt modelId="{9F824BA5-F957-4253-8F4A-E5BE3FBF028A}" type="sibTrans" cxnId="{185F21AC-906B-4588-963C-D33D5F2AA767}">
      <dgm:prSet/>
      <dgm:spPr/>
      <dgm:t>
        <a:bodyPr/>
        <a:lstStyle/>
        <a:p>
          <a:pPr algn="ctr"/>
          <a:endParaRPr lang="en-US" sz="1000"/>
        </a:p>
      </dgm:t>
    </dgm:pt>
    <dgm:pt modelId="{1447C05E-0FC3-4EB8-B2CA-75A63367F8E2}">
      <dgm:prSet custT="1"/>
      <dgm:spPr/>
      <dgm:t>
        <a:bodyPr/>
        <a:lstStyle/>
        <a:p>
          <a:pPr algn="ctr"/>
          <a:r>
            <a:rPr lang="en-US" sz="1000"/>
            <a:t>B3 Client project management</a:t>
          </a:r>
        </a:p>
      </dgm:t>
    </dgm:pt>
    <dgm:pt modelId="{99AEEAF9-3B9F-4612-973A-F324E771F0E6}" type="parTrans" cxnId="{3E3EF037-705B-48D6-A0CD-329ED3B78D41}">
      <dgm:prSet/>
      <dgm:spPr/>
      <dgm:t>
        <a:bodyPr/>
        <a:lstStyle/>
        <a:p>
          <a:pPr algn="ctr"/>
          <a:endParaRPr lang="en-US" sz="1000"/>
        </a:p>
      </dgm:t>
    </dgm:pt>
    <dgm:pt modelId="{0E0D62B4-FE61-422A-B619-44B38D1394CD}" type="sibTrans" cxnId="{3E3EF037-705B-48D6-A0CD-329ED3B78D41}">
      <dgm:prSet/>
      <dgm:spPr/>
      <dgm:t>
        <a:bodyPr/>
        <a:lstStyle/>
        <a:p>
          <a:pPr algn="ctr"/>
          <a:endParaRPr lang="en-US" sz="1000"/>
        </a:p>
      </dgm:t>
    </dgm:pt>
    <dgm:pt modelId="{AC8AD07D-2E65-4375-B7C2-71104990F6BF}">
      <dgm:prSet custT="1"/>
      <dgm:spPr/>
      <dgm:t>
        <a:bodyPr/>
        <a:lstStyle/>
        <a:p>
          <a:pPr algn="ctr"/>
          <a:r>
            <a:rPr lang="en-US" sz="1000"/>
            <a:t>A4 Labor Absenteeism</a:t>
          </a:r>
        </a:p>
      </dgm:t>
    </dgm:pt>
    <dgm:pt modelId="{0EC848A0-4076-47E5-8637-56B047F36E7E}" type="parTrans" cxnId="{369CF110-6221-45E5-B8B5-B0FE1087B757}">
      <dgm:prSet/>
      <dgm:spPr/>
      <dgm:t>
        <a:bodyPr/>
        <a:lstStyle/>
        <a:p>
          <a:pPr algn="ctr"/>
          <a:endParaRPr lang="en-US" sz="1000"/>
        </a:p>
      </dgm:t>
    </dgm:pt>
    <dgm:pt modelId="{EAAAB309-0C7E-4AFF-9481-5E885030F28A}" type="sibTrans" cxnId="{369CF110-6221-45E5-B8B5-B0FE1087B757}">
      <dgm:prSet/>
      <dgm:spPr/>
      <dgm:t>
        <a:bodyPr/>
        <a:lstStyle/>
        <a:p>
          <a:pPr algn="ctr"/>
          <a:endParaRPr lang="en-US" sz="1000"/>
        </a:p>
      </dgm:t>
    </dgm:pt>
    <dgm:pt modelId="{87CA7523-ED4F-49B9-8729-9E6EC973FA05}">
      <dgm:prSet custT="1"/>
      <dgm:spPr/>
      <dgm:t>
        <a:bodyPr/>
        <a:lstStyle/>
        <a:p>
          <a:pPr algn="ctr"/>
          <a:r>
            <a:rPr lang="en-US" sz="1000"/>
            <a:t>A5 Damage of Materials</a:t>
          </a:r>
        </a:p>
      </dgm:t>
    </dgm:pt>
    <dgm:pt modelId="{CDA2A850-DE91-4361-86FA-F467A22E0DA0}" type="parTrans" cxnId="{BC873CAB-E8AD-433A-BDF6-50237560339E}">
      <dgm:prSet/>
      <dgm:spPr/>
      <dgm:t>
        <a:bodyPr/>
        <a:lstStyle/>
        <a:p>
          <a:pPr algn="ctr"/>
          <a:endParaRPr lang="en-US" sz="1000"/>
        </a:p>
      </dgm:t>
    </dgm:pt>
    <dgm:pt modelId="{4A784914-9979-4A40-A5C7-4D5DD06E9AEF}" type="sibTrans" cxnId="{BC873CAB-E8AD-433A-BDF6-50237560339E}">
      <dgm:prSet/>
      <dgm:spPr/>
      <dgm:t>
        <a:bodyPr/>
        <a:lstStyle/>
        <a:p>
          <a:pPr algn="ctr"/>
          <a:endParaRPr lang="en-US" sz="1000"/>
        </a:p>
      </dgm:t>
    </dgm:pt>
    <dgm:pt modelId="{6A6DBC12-A2E1-487B-9B5B-778F870993B7}">
      <dgm:prSet custT="1"/>
      <dgm:spPr/>
      <dgm:t>
        <a:bodyPr/>
        <a:lstStyle/>
        <a:p>
          <a:pPr algn="ctr"/>
          <a:r>
            <a:rPr lang="en-US" sz="1000"/>
            <a:t>A6 Availability of resource</a:t>
          </a:r>
        </a:p>
      </dgm:t>
    </dgm:pt>
    <dgm:pt modelId="{2DBEF047-F43A-4AB7-9515-05F2F3BFAE9F}" type="parTrans" cxnId="{D61EC4EB-FEC0-4C64-9453-958BD16CE844}">
      <dgm:prSet/>
      <dgm:spPr/>
      <dgm:t>
        <a:bodyPr/>
        <a:lstStyle/>
        <a:p>
          <a:pPr algn="ctr"/>
          <a:endParaRPr lang="en-US" sz="1000"/>
        </a:p>
      </dgm:t>
    </dgm:pt>
    <dgm:pt modelId="{80463139-2E8C-49A4-A0FC-AB4A921F5C3D}" type="sibTrans" cxnId="{D61EC4EB-FEC0-4C64-9453-958BD16CE844}">
      <dgm:prSet/>
      <dgm:spPr/>
      <dgm:t>
        <a:bodyPr/>
        <a:lstStyle/>
        <a:p>
          <a:pPr algn="ctr"/>
          <a:endParaRPr lang="en-US" sz="1000"/>
        </a:p>
      </dgm:t>
    </dgm:pt>
    <dgm:pt modelId="{BB9955FD-4610-462C-970C-E20E23738AD8}">
      <dgm:prSet custT="1"/>
      <dgm:spPr/>
      <dgm:t>
        <a:bodyPr/>
        <a:lstStyle/>
        <a:p>
          <a:pPr algn="ctr"/>
          <a:r>
            <a:rPr lang="en-US" sz="1000"/>
            <a:t>A7 Delivery of design drawings</a:t>
          </a:r>
        </a:p>
      </dgm:t>
    </dgm:pt>
    <dgm:pt modelId="{9463E20F-8440-40BA-BF69-F518B738F324}" type="parTrans" cxnId="{02EC42AE-7CC9-4223-BCC2-8C544DE01560}">
      <dgm:prSet/>
      <dgm:spPr/>
      <dgm:t>
        <a:bodyPr/>
        <a:lstStyle/>
        <a:p>
          <a:pPr algn="ctr"/>
          <a:endParaRPr lang="en-US" sz="1000"/>
        </a:p>
      </dgm:t>
    </dgm:pt>
    <dgm:pt modelId="{EF639E56-06A7-4D83-B66E-452A77FD1D58}" type="sibTrans" cxnId="{02EC42AE-7CC9-4223-BCC2-8C544DE01560}">
      <dgm:prSet/>
      <dgm:spPr/>
      <dgm:t>
        <a:bodyPr/>
        <a:lstStyle/>
        <a:p>
          <a:pPr algn="ctr"/>
          <a:endParaRPr lang="en-US" sz="1000"/>
        </a:p>
      </dgm:t>
    </dgm:pt>
    <dgm:pt modelId="{05C9569A-DBE1-490A-987D-34F34D8AC5F7}">
      <dgm:prSet custT="1"/>
      <dgm:spPr/>
      <dgm:t>
        <a:bodyPr/>
        <a:lstStyle/>
        <a:p>
          <a:pPr algn="ctr"/>
          <a:r>
            <a:rPr lang="en-US" sz="1000"/>
            <a:t>A8 Approval of Drawings</a:t>
          </a:r>
        </a:p>
      </dgm:t>
    </dgm:pt>
    <dgm:pt modelId="{871536AB-4DDA-443D-980C-B70B60AD3A6E}" type="parTrans" cxnId="{77134F8B-40F4-4230-851D-EFBAB1FA0E7A}">
      <dgm:prSet/>
      <dgm:spPr/>
      <dgm:t>
        <a:bodyPr/>
        <a:lstStyle/>
        <a:p>
          <a:pPr algn="ctr"/>
          <a:endParaRPr lang="en-US" sz="1000"/>
        </a:p>
      </dgm:t>
    </dgm:pt>
    <dgm:pt modelId="{6FF24A78-CF65-43E3-8BC3-9A225CB8C21E}" type="sibTrans" cxnId="{77134F8B-40F4-4230-851D-EFBAB1FA0E7A}">
      <dgm:prSet/>
      <dgm:spPr/>
      <dgm:t>
        <a:bodyPr/>
        <a:lstStyle/>
        <a:p>
          <a:pPr algn="ctr"/>
          <a:endParaRPr lang="en-US" sz="1000"/>
        </a:p>
      </dgm:t>
    </dgm:pt>
    <dgm:pt modelId="{BA88AE84-1D42-4B41-A8FB-33B56B35592C}">
      <dgm:prSet custT="1"/>
      <dgm:spPr/>
      <dgm:t>
        <a:bodyPr/>
        <a:lstStyle/>
        <a:p>
          <a:pPr algn="ctr"/>
          <a:r>
            <a:rPr lang="en-US" sz="1000"/>
            <a:t>A9 Inspection Approvals</a:t>
          </a:r>
        </a:p>
      </dgm:t>
    </dgm:pt>
    <dgm:pt modelId="{55A62110-A535-4400-AD21-1B61917440DC}" type="parTrans" cxnId="{EF8DD2D1-8D70-44F9-B9E9-59E5816D98A5}">
      <dgm:prSet/>
      <dgm:spPr/>
      <dgm:t>
        <a:bodyPr/>
        <a:lstStyle/>
        <a:p>
          <a:pPr algn="ctr"/>
          <a:endParaRPr lang="en-US" sz="1000"/>
        </a:p>
      </dgm:t>
    </dgm:pt>
    <dgm:pt modelId="{2404ED31-BC59-4CD0-8224-26BBF15C9074}" type="sibTrans" cxnId="{EF8DD2D1-8D70-44F9-B9E9-59E5816D98A5}">
      <dgm:prSet/>
      <dgm:spPr/>
      <dgm:t>
        <a:bodyPr/>
        <a:lstStyle/>
        <a:p>
          <a:pPr algn="ctr"/>
          <a:endParaRPr lang="en-US" sz="1000"/>
        </a:p>
      </dgm:t>
    </dgm:pt>
    <dgm:pt modelId="{12CDC16E-952F-418B-A8E4-AED1535A0B3E}">
      <dgm:prSet custT="1"/>
      <dgm:spPr/>
      <dgm:t>
        <a:bodyPr/>
        <a:lstStyle/>
        <a:p>
          <a:pPr algn="ctr"/>
          <a:r>
            <a:rPr lang="en-US" sz="1000"/>
            <a:t>B4 Changes in material &amp; specifications</a:t>
          </a:r>
        </a:p>
      </dgm:t>
    </dgm:pt>
    <dgm:pt modelId="{3B93F415-E4E7-47EB-91A8-F34D524FDD31}" type="parTrans" cxnId="{868B31C5-E36C-437B-A4B1-2CFE47FA0FB5}">
      <dgm:prSet/>
      <dgm:spPr/>
      <dgm:t>
        <a:bodyPr/>
        <a:lstStyle/>
        <a:p>
          <a:pPr algn="ctr"/>
          <a:endParaRPr lang="en-US" sz="1000"/>
        </a:p>
      </dgm:t>
    </dgm:pt>
    <dgm:pt modelId="{D51DD267-51A1-4FAE-A5C6-5F725057C092}" type="sibTrans" cxnId="{868B31C5-E36C-437B-A4B1-2CFE47FA0FB5}">
      <dgm:prSet/>
      <dgm:spPr/>
      <dgm:t>
        <a:bodyPr/>
        <a:lstStyle/>
        <a:p>
          <a:pPr algn="ctr"/>
          <a:endParaRPr lang="en-US" sz="1000"/>
        </a:p>
      </dgm:t>
    </dgm:pt>
    <dgm:pt modelId="{5992C343-3AB5-4050-9072-C06AE56F888D}">
      <dgm:prSet custT="1"/>
      <dgm:spPr/>
      <dgm:t>
        <a:bodyPr/>
        <a:lstStyle/>
        <a:p>
          <a:pPr algn="ctr"/>
          <a:r>
            <a:rPr lang="en-US" sz="1000"/>
            <a:t>B5 Unclear identification of project budget.</a:t>
          </a:r>
        </a:p>
      </dgm:t>
    </dgm:pt>
    <dgm:pt modelId="{814ABDB0-4141-4FE0-B724-CF3D0AEEF9D1}" type="parTrans" cxnId="{4580D4FD-1EC0-4ABC-9F36-7510BE34A85D}">
      <dgm:prSet/>
      <dgm:spPr/>
      <dgm:t>
        <a:bodyPr/>
        <a:lstStyle/>
        <a:p>
          <a:pPr algn="ctr"/>
          <a:endParaRPr lang="en-US" sz="1000"/>
        </a:p>
      </dgm:t>
    </dgm:pt>
    <dgm:pt modelId="{14BF9773-400A-40DF-BA4E-CA95F863D1BA}" type="sibTrans" cxnId="{4580D4FD-1EC0-4ABC-9F36-7510BE34A85D}">
      <dgm:prSet/>
      <dgm:spPr/>
      <dgm:t>
        <a:bodyPr/>
        <a:lstStyle/>
        <a:p>
          <a:pPr algn="ctr"/>
          <a:endParaRPr lang="en-US" sz="1000"/>
        </a:p>
      </dgm:t>
    </dgm:pt>
    <dgm:pt modelId="{F346D270-AB91-4096-97A3-81663C24F452}">
      <dgm:prSet custT="1"/>
      <dgm:spPr/>
      <dgm:t>
        <a:bodyPr/>
        <a:lstStyle/>
        <a:p>
          <a:pPr algn="ctr"/>
          <a:r>
            <a:rPr lang="en-US" sz="1000"/>
            <a:t>B6 Delay in handing over the site </a:t>
          </a:r>
        </a:p>
      </dgm:t>
    </dgm:pt>
    <dgm:pt modelId="{A2E054D0-9CD5-45FA-9E1F-14398795B961}" type="parTrans" cxnId="{9386F498-1976-49E8-A260-3CEACC9014C4}">
      <dgm:prSet/>
      <dgm:spPr/>
      <dgm:t>
        <a:bodyPr/>
        <a:lstStyle/>
        <a:p>
          <a:pPr algn="ctr"/>
          <a:endParaRPr lang="en-US" sz="1000"/>
        </a:p>
      </dgm:t>
    </dgm:pt>
    <dgm:pt modelId="{403AAEE8-F50F-407A-9FCE-7523C270F29D}" type="sibTrans" cxnId="{9386F498-1976-49E8-A260-3CEACC9014C4}">
      <dgm:prSet/>
      <dgm:spPr/>
      <dgm:t>
        <a:bodyPr/>
        <a:lstStyle/>
        <a:p>
          <a:pPr algn="ctr"/>
          <a:endParaRPr lang="en-US" sz="1000"/>
        </a:p>
      </dgm:t>
    </dgm:pt>
    <dgm:pt modelId="{23203EA6-8709-436F-8E16-F4662D0D6F17}">
      <dgm:prSet custT="1"/>
      <dgm:spPr/>
      <dgm:t>
        <a:bodyPr/>
        <a:lstStyle/>
        <a:p>
          <a:pPr algn="ctr"/>
          <a:r>
            <a:rPr lang="en-US" sz="1000"/>
            <a:t>B7 Chances of facing financial crisis</a:t>
          </a:r>
        </a:p>
      </dgm:t>
    </dgm:pt>
    <dgm:pt modelId="{F6DF935A-0E34-48C1-BF31-CE959B80D593}" type="parTrans" cxnId="{91FB9E83-E87A-4BE1-906E-5DF91097AC48}">
      <dgm:prSet/>
      <dgm:spPr/>
      <dgm:t>
        <a:bodyPr/>
        <a:lstStyle/>
        <a:p>
          <a:pPr algn="ctr"/>
          <a:endParaRPr lang="en-US" sz="1000"/>
        </a:p>
      </dgm:t>
    </dgm:pt>
    <dgm:pt modelId="{F34A5396-7FFB-4994-9C5E-C3010B4EB086}" type="sibTrans" cxnId="{91FB9E83-E87A-4BE1-906E-5DF91097AC48}">
      <dgm:prSet/>
      <dgm:spPr/>
      <dgm:t>
        <a:bodyPr/>
        <a:lstStyle/>
        <a:p>
          <a:pPr algn="ctr"/>
          <a:endParaRPr lang="en-US" sz="1000"/>
        </a:p>
      </dgm:t>
    </dgm:pt>
    <dgm:pt modelId="{D25509EA-5B39-4134-9711-B49D7B5A2266}">
      <dgm:prSet/>
      <dgm:spPr/>
      <dgm:t>
        <a:bodyPr/>
        <a:lstStyle/>
        <a:p>
          <a:pPr algn="ctr"/>
          <a:r>
            <a:rPr lang="en-US"/>
            <a:t>O4 Increase Competitiveness</a:t>
          </a:r>
        </a:p>
      </dgm:t>
    </dgm:pt>
    <dgm:pt modelId="{5032529F-84A7-48A6-82A2-12436B78A64D}" type="parTrans" cxnId="{D5B9660F-0B0B-4AFA-AA24-06CD8F0136DD}">
      <dgm:prSet/>
      <dgm:spPr/>
      <dgm:t>
        <a:bodyPr/>
        <a:lstStyle/>
        <a:p>
          <a:pPr algn="ctr"/>
          <a:endParaRPr lang="en-US"/>
        </a:p>
      </dgm:t>
    </dgm:pt>
    <dgm:pt modelId="{4A9337DF-5698-4A39-8CA8-79CA34FA6CDC}" type="sibTrans" cxnId="{D5B9660F-0B0B-4AFA-AA24-06CD8F0136DD}">
      <dgm:prSet/>
      <dgm:spPr/>
      <dgm:t>
        <a:bodyPr/>
        <a:lstStyle/>
        <a:p>
          <a:pPr algn="ctr"/>
          <a:endParaRPr lang="en-US"/>
        </a:p>
      </dgm:t>
    </dgm:pt>
    <dgm:pt modelId="{0B618B70-1E7D-4590-89B1-E0E734F00327}">
      <dgm:prSet/>
      <dgm:spPr/>
      <dgm:t>
        <a:bodyPr/>
        <a:lstStyle/>
        <a:p>
          <a:pPr algn="ctr"/>
          <a:r>
            <a:rPr lang="en-US"/>
            <a:t>O5 Stability for contractors and public</a:t>
          </a:r>
        </a:p>
      </dgm:t>
    </dgm:pt>
    <dgm:pt modelId="{CC8A9016-3C8A-40C4-A92B-FC51F7476140}" type="parTrans" cxnId="{CA212A91-D6B3-4D35-991D-3C24CD6B52A7}">
      <dgm:prSet/>
      <dgm:spPr/>
      <dgm:t>
        <a:bodyPr/>
        <a:lstStyle/>
        <a:p>
          <a:pPr algn="ctr"/>
          <a:endParaRPr lang="en-US"/>
        </a:p>
      </dgm:t>
    </dgm:pt>
    <dgm:pt modelId="{C3263617-266C-4EBD-9F30-8113FD699AD2}" type="sibTrans" cxnId="{CA212A91-D6B3-4D35-991D-3C24CD6B52A7}">
      <dgm:prSet/>
      <dgm:spPr/>
      <dgm:t>
        <a:bodyPr/>
        <a:lstStyle/>
        <a:p>
          <a:pPr algn="ctr"/>
          <a:endParaRPr lang="en-US"/>
        </a:p>
      </dgm:t>
    </dgm:pt>
    <dgm:pt modelId="{16E90244-92BE-4DD8-AC46-810CD7134BD2}" type="pres">
      <dgm:prSet presAssocID="{40DF9EE5-333A-4044-AFE1-B5ECC67FD4E6}" presName="hierChild1" presStyleCnt="0">
        <dgm:presLayoutVars>
          <dgm:orgChart val="1"/>
          <dgm:chPref val="1"/>
          <dgm:dir/>
          <dgm:animOne val="branch"/>
          <dgm:animLvl val="lvl"/>
          <dgm:resizeHandles/>
        </dgm:presLayoutVars>
      </dgm:prSet>
      <dgm:spPr/>
      <dgm:t>
        <a:bodyPr/>
        <a:lstStyle/>
        <a:p>
          <a:endParaRPr lang="en-US"/>
        </a:p>
      </dgm:t>
    </dgm:pt>
    <dgm:pt modelId="{7366D7DF-F726-4394-81E2-04E3A79073D2}" type="pres">
      <dgm:prSet presAssocID="{4FD4BD1F-8075-4DED-A6B7-30B4B7809EB3}" presName="hierRoot1" presStyleCnt="0">
        <dgm:presLayoutVars>
          <dgm:hierBranch val="init"/>
        </dgm:presLayoutVars>
      </dgm:prSet>
      <dgm:spPr/>
    </dgm:pt>
    <dgm:pt modelId="{67966319-5521-4E84-9ED8-41F0214976CC}" type="pres">
      <dgm:prSet presAssocID="{4FD4BD1F-8075-4DED-A6B7-30B4B7809EB3}" presName="rootComposite1" presStyleCnt="0"/>
      <dgm:spPr/>
    </dgm:pt>
    <dgm:pt modelId="{CF985136-52CB-41DB-8964-3E18A015D554}" type="pres">
      <dgm:prSet presAssocID="{4FD4BD1F-8075-4DED-A6B7-30B4B7809EB3}" presName="rootText1" presStyleLbl="node0" presStyleIdx="0" presStyleCnt="1">
        <dgm:presLayoutVars>
          <dgm:chPref val="3"/>
        </dgm:presLayoutVars>
      </dgm:prSet>
      <dgm:spPr/>
      <dgm:t>
        <a:bodyPr/>
        <a:lstStyle/>
        <a:p>
          <a:endParaRPr lang="en-US"/>
        </a:p>
      </dgm:t>
    </dgm:pt>
    <dgm:pt modelId="{EE98F2CF-A557-4FB0-8E17-2E067164DD64}" type="pres">
      <dgm:prSet presAssocID="{4FD4BD1F-8075-4DED-A6B7-30B4B7809EB3}" presName="rootConnector1" presStyleLbl="node1" presStyleIdx="0" presStyleCnt="0"/>
      <dgm:spPr/>
      <dgm:t>
        <a:bodyPr/>
        <a:lstStyle/>
        <a:p>
          <a:endParaRPr lang="en-US"/>
        </a:p>
      </dgm:t>
    </dgm:pt>
    <dgm:pt modelId="{DF9475DC-B3CC-4795-A2FB-13F41CA7EAAC}" type="pres">
      <dgm:prSet presAssocID="{4FD4BD1F-8075-4DED-A6B7-30B4B7809EB3}" presName="hierChild2" presStyleCnt="0"/>
      <dgm:spPr/>
    </dgm:pt>
    <dgm:pt modelId="{0F0B2F87-0C70-4E25-AC18-2BC70508A363}" type="pres">
      <dgm:prSet presAssocID="{A6F6B5A7-3C5F-4CDE-B743-FE1B54EA6517}" presName="Name37" presStyleLbl="parChTrans1D2" presStyleIdx="0" presStyleCnt="2"/>
      <dgm:spPr/>
      <dgm:t>
        <a:bodyPr/>
        <a:lstStyle/>
        <a:p>
          <a:endParaRPr lang="en-US"/>
        </a:p>
      </dgm:t>
    </dgm:pt>
    <dgm:pt modelId="{F63AE292-4B07-4761-A198-F4D2CDC79128}" type="pres">
      <dgm:prSet presAssocID="{FDC31787-D96C-45E2-852D-890223CDBA5D}" presName="hierRoot2" presStyleCnt="0">
        <dgm:presLayoutVars>
          <dgm:hierBranch val="init"/>
        </dgm:presLayoutVars>
      </dgm:prSet>
      <dgm:spPr/>
    </dgm:pt>
    <dgm:pt modelId="{55DBF5C8-9485-4E34-B247-492D657EF02F}" type="pres">
      <dgm:prSet presAssocID="{FDC31787-D96C-45E2-852D-890223CDBA5D}" presName="rootComposite" presStyleCnt="0"/>
      <dgm:spPr/>
    </dgm:pt>
    <dgm:pt modelId="{346DD004-7030-4C12-BB8B-B581068B76C4}" type="pres">
      <dgm:prSet presAssocID="{FDC31787-D96C-45E2-852D-890223CDBA5D}" presName="rootText" presStyleLbl="node2" presStyleIdx="0" presStyleCnt="2">
        <dgm:presLayoutVars>
          <dgm:chPref val="3"/>
        </dgm:presLayoutVars>
      </dgm:prSet>
      <dgm:spPr/>
      <dgm:t>
        <a:bodyPr/>
        <a:lstStyle/>
        <a:p>
          <a:endParaRPr lang="en-US"/>
        </a:p>
      </dgm:t>
    </dgm:pt>
    <dgm:pt modelId="{77FB94BE-D58A-406C-BA9C-3F24430D0C35}" type="pres">
      <dgm:prSet presAssocID="{FDC31787-D96C-45E2-852D-890223CDBA5D}" presName="rootConnector" presStyleLbl="node2" presStyleIdx="0" presStyleCnt="2"/>
      <dgm:spPr/>
      <dgm:t>
        <a:bodyPr/>
        <a:lstStyle/>
        <a:p>
          <a:endParaRPr lang="en-US"/>
        </a:p>
      </dgm:t>
    </dgm:pt>
    <dgm:pt modelId="{E2F67131-A8B4-447B-80FF-616ED876D8A7}" type="pres">
      <dgm:prSet presAssocID="{FDC31787-D96C-45E2-852D-890223CDBA5D}" presName="hierChild4" presStyleCnt="0"/>
      <dgm:spPr/>
    </dgm:pt>
    <dgm:pt modelId="{5E318968-610C-4069-9311-225B33CBA01B}" type="pres">
      <dgm:prSet presAssocID="{CF323694-542A-4422-ADDD-51A05D57674C}" presName="Name37" presStyleLbl="parChTrans1D3" presStyleIdx="0" presStyleCnt="9"/>
      <dgm:spPr/>
      <dgm:t>
        <a:bodyPr/>
        <a:lstStyle/>
        <a:p>
          <a:endParaRPr lang="en-US"/>
        </a:p>
      </dgm:t>
    </dgm:pt>
    <dgm:pt modelId="{7B952BE5-AFC9-4C6A-9942-DBECBC20AFE6}" type="pres">
      <dgm:prSet presAssocID="{00233401-3462-4EAC-B228-F4831AC70B95}" presName="hierRoot2" presStyleCnt="0">
        <dgm:presLayoutVars>
          <dgm:hierBranch val="init"/>
        </dgm:presLayoutVars>
      </dgm:prSet>
      <dgm:spPr/>
    </dgm:pt>
    <dgm:pt modelId="{7E15C4E3-F08E-4BFD-8BD0-BB4342B00EDA}" type="pres">
      <dgm:prSet presAssocID="{00233401-3462-4EAC-B228-F4831AC70B95}" presName="rootComposite" presStyleCnt="0"/>
      <dgm:spPr/>
    </dgm:pt>
    <dgm:pt modelId="{DCE889F0-1C8D-493C-9455-4AE656F6F114}" type="pres">
      <dgm:prSet presAssocID="{00233401-3462-4EAC-B228-F4831AC70B95}" presName="rootText" presStyleLbl="node3" presStyleIdx="0" presStyleCnt="9">
        <dgm:presLayoutVars>
          <dgm:chPref val="3"/>
        </dgm:presLayoutVars>
      </dgm:prSet>
      <dgm:spPr/>
      <dgm:t>
        <a:bodyPr/>
        <a:lstStyle/>
        <a:p>
          <a:endParaRPr lang="en-US"/>
        </a:p>
      </dgm:t>
    </dgm:pt>
    <dgm:pt modelId="{0BD30923-BAA0-43BC-883F-D30AE2FECB5B}" type="pres">
      <dgm:prSet presAssocID="{00233401-3462-4EAC-B228-F4831AC70B95}" presName="rootConnector" presStyleLbl="node3" presStyleIdx="0" presStyleCnt="9"/>
      <dgm:spPr/>
      <dgm:t>
        <a:bodyPr/>
        <a:lstStyle/>
        <a:p>
          <a:endParaRPr lang="en-US"/>
        </a:p>
      </dgm:t>
    </dgm:pt>
    <dgm:pt modelId="{08FB3C5B-EE62-4E7B-9D72-4B78AD0FC8F0}" type="pres">
      <dgm:prSet presAssocID="{00233401-3462-4EAC-B228-F4831AC70B95}" presName="hierChild4" presStyleCnt="0"/>
      <dgm:spPr/>
    </dgm:pt>
    <dgm:pt modelId="{CE6C6222-C8F3-4A83-9BF8-AA08481A8D0C}" type="pres">
      <dgm:prSet presAssocID="{3D3619C9-D021-4100-9FF6-64348756DBC6}" presName="Name37" presStyleLbl="parChTrans1D4" presStyleIdx="0" presStyleCnt="21"/>
      <dgm:spPr/>
      <dgm:t>
        <a:bodyPr/>
        <a:lstStyle/>
        <a:p>
          <a:endParaRPr lang="en-US"/>
        </a:p>
      </dgm:t>
    </dgm:pt>
    <dgm:pt modelId="{EADE99F2-2EDC-4616-85B7-98739859E22A}" type="pres">
      <dgm:prSet presAssocID="{E20C3776-4424-4CB2-8B2E-030252A943F7}" presName="hierRoot2" presStyleCnt="0">
        <dgm:presLayoutVars>
          <dgm:hierBranch val="init"/>
        </dgm:presLayoutVars>
      </dgm:prSet>
      <dgm:spPr/>
    </dgm:pt>
    <dgm:pt modelId="{19494649-A1AF-45CF-9D60-6D4367934B40}" type="pres">
      <dgm:prSet presAssocID="{E20C3776-4424-4CB2-8B2E-030252A943F7}" presName="rootComposite" presStyleCnt="0"/>
      <dgm:spPr/>
    </dgm:pt>
    <dgm:pt modelId="{54323550-9D93-4B3D-BD97-1DD4D06CD240}" type="pres">
      <dgm:prSet presAssocID="{E20C3776-4424-4CB2-8B2E-030252A943F7}" presName="rootText" presStyleLbl="node4" presStyleIdx="0" presStyleCnt="21">
        <dgm:presLayoutVars>
          <dgm:chPref val="3"/>
        </dgm:presLayoutVars>
      </dgm:prSet>
      <dgm:spPr/>
      <dgm:t>
        <a:bodyPr/>
        <a:lstStyle/>
        <a:p>
          <a:endParaRPr lang="en-US"/>
        </a:p>
      </dgm:t>
    </dgm:pt>
    <dgm:pt modelId="{F0347AD7-3034-4521-A614-9D8085D410BE}" type="pres">
      <dgm:prSet presAssocID="{E20C3776-4424-4CB2-8B2E-030252A943F7}" presName="rootConnector" presStyleLbl="node4" presStyleIdx="0" presStyleCnt="21"/>
      <dgm:spPr/>
      <dgm:t>
        <a:bodyPr/>
        <a:lstStyle/>
        <a:p>
          <a:endParaRPr lang="en-US"/>
        </a:p>
      </dgm:t>
    </dgm:pt>
    <dgm:pt modelId="{C75B1778-6369-49BF-B635-3E52685B652A}" type="pres">
      <dgm:prSet presAssocID="{E20C3776-4424-4CB2-8B2E-030252A943F7}" presName="hierChild4" presStyleCnt="0"/>
      <dgm:spPr/>
    </dgm:pt>
    <dgm:pt modelId="{E7891E9E-E886-4F74-AA15-2BF41193E9AB}" type="pres">
      <dgm:prSet presAssocID="{E20C3776-4424-4CB2-8B2E-030252A943F7}" presName="hierChild5" presStyleCnt="0"/>
      <dgm:spPr/>
    </dgm:pt>
    <dgm:pt modelId="{4B545C08-8D7C-468E-B578-C888519D1C1F}" type="pres">
      <dgm:prSet presAssocID="{2EEB414A-2F3E-4D5C-928F-209CBA49D8ED}" presName="Name37" presStyleLbl="parChTrans1D4" presStyleIdx="1" presStyleCnt="21"/>
      <dgm:spPr/>
      <dgm:t>
        <a:bodyPr/>
        <a:lstStyle/>
        <a:p>
          <a:endParaRPr lang="en-US"/>
        </a:p>
      </dgm:t>
    </dgm:pt>
    <dgm:pt modelId="{6F8B3DDB-1164-4A74-8686-8098ECEA71C9}" type="pres">
      <dgm:prSet presAssocID="{00319EEF-8507-4464-ABEF-2D1B5145FABB}" presName="hierRoot2" presStyleCnt="0">
        <dgm:presLayoutVars>
          <dgm:hierBranch val="init"/>
        </dgm:presLayoutVars>
      </dgm:prSet>
      <dgm:spPr/>
    </dgm:pt>
    <dgm:pt modelId="{7018E473-A6DB-4DD2-A8C1-2F493DB73BD2}" type="pres">
      <dgm:prSet presAssocID="{00319EEF-8507-4464-ABEF-2D1B5145FABB}" presName="rootComposite" presStyleCnt="0"/>
      <dgm:spPr/>
    </dgm:pt>
    <dgm:pt modelId="{16050815-048F-4610-B25D-7002A2893F66}" type="pres">
      <dgm:prSet presAssocID="{00319EEF-8507-4464-ABEF-2D1B5145FABB}" presName="rootText" presStyleLbl="node4" presStyleIdx="1" presStyleCnt="21">
        <dgm:presLayoutVars>
          <dgm:chPref val="3"/>
        </dgm:presLayoutVars>
      </dgm:prSet>
      <dgm:spPr/>
      <dgm:t>
        <a:bodyPr/>
        <a:lstStyle/>
        <a:p>
          <a:endParaRPr lang="en-US"/>
        </a:p>
      </dgm:t>
    </dgm:pt>
    <dgm:pt modelId="{738AF34E-4FFB-4046-9F18-B27CE00EBACF}" type="pres">
      <dgm:prSet presAssocID="{00319EEF-8507-4464-ABEF-2D1B5145FABB}" presName="rootConnector" presStyleLbl="node4" presStyleIdx="1" presStyleCnt="21"/>
      <dgm:spPr/>
      <dgm:t>
        <a:bodyPr/>
        <a:lstStyle/>
        <a:p>
          <a:endParaRPr lang="en-US"/>
        </a:p>
      </dgm:t>
    </dgm:pt>
    <dgm:pt modelId="{05DB6B61-1CCE-4B2A-AC5D-EB29312FEA6C}" type="pres">
      <dgm:prSet presAssocID="{00319EEF-8507-4464-ABEF-2D1B5145FABB}" presName="hierChild4" presStyleCnt="0"/>
      <dgm:spPr/>
    </dgm:pt>
    <dgm:pt modelId="{CB81C2B3-D49F-422A-A363-4A5D790B8B65}" type="pres">
      <dgm:prSet presAssocID="{00319EEF-8507-4464-ABEF-2D1B5145FABB}" presName="hierChild5" presStyleCnt="0"/>
      <dgm:spPr/>
    </dgm:pt>
    <dgm:pt modelId="{BC8D294F-7161-4024-86AD-2C7B4DD5BC3C}" type="pres">
      <dgm:prSet presAssocID="{2FCA9ECF-72B8-4F65-96E8-77903D64547E}" presName="Name37" presStyleLbl="parChTrans1D4" presStyleIdx="2" presStyleCnt="21"/>
      <dgm:spPr/>
      <dgm:t>
        <a:bodyPr/>
        <a:lstStyle/>
        <a:p>
          <a:endParaRPr lang="en-US"/>
        </a:p>
      </dgm:t>
    </dgm:pt>
    <dgm:pt modelId="{2AA72D52-AD1A-4CC4-9B39-7799BC0ACC51}" type="pres">
      <dgm:prSet presAssocID="{BE460181-9F75-4D75-A48C-F3BD9FEE7B2A}" presName="hierRoot2" presStyleCnt="0">
        <dgm:presLayoutVars>
          <dgm:hierBranch val="init"/>
        </dgm:presLayoutVars>
      </dgm:prSet>
      <dgm:spPr/>
    </dgm:pt>
    <dgm:pt modelId="{0A000605-F430-453A-9D34-D2B1B0156C54}" type="pres">
      <dgm:prSet presAssocID="{BE460181-9F75-4D75-A48C-F3BD9FEE7B2A}" presName="rootComposite" presStyleCnt="0"/>
      <dgm:spPr/>
    </dgm:pt>
    <dgm:pt modelId="{0494B2DE-BA19-44B7-8782-28CA9E8B734E}" type="pres">
      <dgm:prSet presAssocID="{BE460181-9F75-4D75-A48C-F3BD9FEE7B2A}" presName="rootText" presStyleLbl="node4" presStyleIdx="2" presStyleCnt="21">
        <dgm:presLayoutVars>
          <dgm:chPref val="3"/>
        </dgm:presLayoutVars>
      </dgm:prSet>
      <dgm:spPr/>
      <dgm:t>
        <a:bodyPr/>
        <a:lstStyle/>
        <a:p>
          <a:endParaRPr lang="en-US"/>
        </a:p>
      </dgm:t>
    </dgm:pt>
    <dgm:pt modelId="{EC3C6F66-FB39-4FE7-8167-9E3596A65551}" type="pres">
      <dgm:prSet presAssocID="{BE460181-9F75-4D75-A48C-F3BD9FEE7B2A}" presName="rootConnector" presStyleLbl="node4" presStyleIdx="2" presStyleCnt="21"/>
      <dgm:spPr/>
      <dgm:t>
        <a:bodyPr/>
        <a:lstStyle/>
        <a:p>
          <a:endParaRPr lang="en-US"/>
        </a:p>
      </dgm:t>
    </dgm:pt>
    <dgm:pt modelId="{6C731013-5C13-488C-9FAB-6EB5AC285C53}" type="pres">
      <dgm:prSet presAssocID="{BE460181-9F75-4D75-A48C-F3BD9FEE7B2A}" presName="hierChild4" presStyleCnt="0"/>
      <dgm:spPr/>
    </dgm:pt>
    <dgm:pt modelId="{A1402DBA-230B-45A9-B83E-E1A6A60A6249}" type="pres">
      <dgm:prSet presAssocID="{BE460181-9F75-4D75-A48C-F3BD9FEE7B2A}" presName="hierChild5" presStyleCnt="0"/>
      <dgm:spPr/>
    </dgm:pt>
    <dgm:pt modelId="{5E03BD3C-4712-4292-BEBE-8D10C0ABB4B5}" type="pres">
      <dgm:prSet presAssocID="{0EC848A0-4076-47E5-8637-56B047F36E7E}" presName="Name37" presStyleLbl="parChTrans1D4" presStyleIdx="3" presStyleCnt="21"/>
      <dgm:spPr/>
      <dgm:t>
        <a:bodyPr/>
        <a:lstStyle/>
        <a:p>
          <a:endParaRPr lang="en-US"/>
        </a:p>
      </dgm:t>
    </dgm:pt>
    <dgm:pt modelId="{85F7949C-ACC9-4F64-8C25-9B419B4C95E2}" type="pres">
      <dgm:prSet presAssocID="{AC8AD07D-2E65-4375-B7C2-71104990F6BF}" presName="hierRoot2" presStyleCnt="0">
        <dgm:presLayoutVars>
          <dgm:hierBranch val="init"/>
        </dgm:presLayoutVars>
      </dgm:prSet>
      <dgm:spPr/>
    </dgm:pt>
    <dgm:pt modelId="{1CAA395C-8EE6-4360-8089-D7875EF1C76E}" type="pres">
      <dgm:prSet presAssocID="{AC8AD07D-2E65-4375-B7C2-71104990F6BF}" presName="rootComposite" presStyleCnt="0"/>
      <dgm:spPr/>
    </dgm:pt>
    <dgm:pt modelId="{D9BAEEE4-2F7B-4153-BC89-E34B6665A726}" type="pres">
      <dgm:prSet presAssocID="{AC8AD07D-2E65-4375-B7C2-71104990F6BF}" presName="rootText" presStyleLbl="node4" presStyleIdx="3" presStyleCnt="21">
        <dgm:presLayoutVars>
          <dgm:chPref val="3"/>
        </dgm:presLayoutVars>
      </dgm:prSet>
      <dgm:spPr/>
      <dgm:t>
        <a:bodyPr/>
        <a:lstStyle/>
        <a:p>
          <a:endParaRPr lang="en-US"/>
        </a:p>
      </dgm:t>
    </dgm:pt>
    <dgm:pt modelId="{4EB3FDE1-03BA-44D4-8CC1-01088C699276}" type="pres">
      <dgm:prSet presAssocID="{AC8AD07D-2E65-4375-B7C2-71104990F6BF}" presName="rootConnector" presStyleLbl="node4" presStyleIdx="3" presStyleCnt="21"/>
      <dgm:spPr/>
      <dgm:t>
        <a:bodyPr/>
        <a:lstStyle/>
        <a:p>
          <a:endParaRPr lang="en-US"/>
        </a:p>
      </dgm:t>
    </dgm:pt>
    <dgm:pt modelId="{60FDEC02-4084-49AC-A3B2-AC9E7D53929D}" type="pres">
      <dgm:prSet presAssocID="{AC8AD07D-2E65-4375-B7C2-71104990F6BF}" presName="hierChild4" presStyleCnt="0"/>
      <dgm:spPr/>
    </dgm:pt>
    <dgm:pt modelId="{691A1791-AD0C-4693-AA63-56ED361F096A}" type="pres">
      <dgm:prSet presAssocID="{AC8AD07D-2E65-4375-B7C2-71104990F6BF}" presName="hierChild5" presStyleCnt="0"/>
      <dgm:spPr/>
    </dgm:pt>
    <dgm:pt modelId="{63758989-C28F-47E5-A9B3-DE4038028DC1}" type="pres">
      <dgm:prSet presAssocID="{CDA2A850-DE91-4361-86FA-F467A22E0DA0}" presName="Name37" presStyleLbl="parChTrans1D4" presStyleIdx="4" presStyleCnt="21"/>
      <dgm:spPr/>
      <dgm:t>
        <a:bodyPr/>
        <a:lstStyle/>
        <a:p>
          <a:endParaRPr lang="en-US"/>
        </a:p>
      </dgm:t>
    </dgm:pt>
    <dgm:pt modelId="{9D107F03-261F-40A1-93AD-B7D70F999E2B}" type="pres">
      <dgm:prSet presAssocID="{87CA7523-ED4F-49B9-8729-9E6EC973FA05}" presName="hierRoot2" presStyleCnt="0">
        <dgm:presLayoutVars>
          <dgm:hierBranch val="init"/>
        </dgm:presLayoutVars>
      </dgm:prSet>
      <dgm:spPr/>
    </dgm:pt>
    <dgm:pt modelId="{6BDAD6C2-54FA-47F9-9E96-30B35B9F6BE0}" type="pres">
      <dgm:prSet presAssocID="{87CA7523-ED4F-49B9-8729-9E6EC973FA05}" presName="rootComposite" presStyleCnt="0"/>
      <dgm:spPr/>
    </dgm:pt>
    <dgm:pt modelId="{2DFB1E01-78DB-46FE-A3CA-A8E3466264CA}" type="pres">
      <dgm:prSet presAssocID="{87CA7523-ED4F-49B9-8729-9E6EC973FA05}" presName="rootText" presStyleLbl="node4" presStyleIdx="4" presStyleCnt="21">
        <dgm:presLayoutVars>
          <dgm:chPref val="3"/>
        </dgm:presLayoutVars>
      </dgm:prSet>
      <dgm:spPr/>
      <dgm:t>
        <a:bodyPr/>
        <a:lstStyle/>
        <a:p>
          <a:endParaRPr lang="en-US"/>
        </a:p>
      </dgm:t>
    </dgm:pt>
    <dgm:pt modelId="{141D97C5-9EFE-4BDA-ACEE-31A3CE0A9CDC}" type="pres">
      <dgm:prSet presAssocID="{87CA7523-ED4F-49B9-8729-9E6EC973FA05}" presName="rootConnector" presStyleLbl="node4" presStyleIdx="4" presStyleCnt="21"/>
      <dgm:spPr/>
      <dgm:t>
        <a:bodyPr/>
        <a:lstStyle/>
        <a:p>
          <a:endParaRPr lang="en-US"/>
        </a:p>
      </dgm:t>
    </dgm:pt>
    <dgm:pt modelId="{148E5458-23E6-40C7-8583-322712EF0586}" type="pres">
      <dgm:prSet presAssocID="{87CA7523-ED4F-49B9-8729-9E6EC973FA05}" presName="hierChild4" presStyleCnt="0"/>
      <dgm:spPr/>
    </dgm:pt>
    <dgm:pt modelId="{7CE53FDA-918F-43F3-9056-5EBE82CD8C22}" type="pres">
      <dgm:prSet presAssocID="{87CA7523-ED4F-49B9-8729-9E6EC973FA05}" presName="hierChild5" presStyleCnt="0"/>
      <dgm:spPr/>
    </dgm:pt>
    <dgm:pt modelId="{ABF7864C-E7E1-4597-BBA1-FBBA3E4A80C5}" type="pres">
      <dgm:prSet presAssocID="{2DBEF047-F43A-4AB7-9515-05F2F3BFAE9F}" presName="Name37" presStyleLbl="parChTrans1D4" presStyleIdx="5" presStyleCnt="21"/>
      <dgm:spPr/>
      <dgm:t>
        <a:bodyPr/>
        <a:lstStyle/>
        <a:p>
          <a:endParaRPr lang="en-US"/>
        </a:p>
      </dgm:t>
    </dgm:pt>
    <dgm:pt modelId="{EDFFA8D2-B2FC-425F-99D8-B694F420CDEA}" type="pres">
      <dgm:prSet presAssocID="{6A6DBC12-A2E1-487B-9B5B-778F870993B7}" presName="hierRoot2" presStyleCnt="0">
        <dgm:presLayoutVars>
          <dgm:hierBranch val="init"/>
        </dgm:presLayoutVars>
      </dgm:prSet>
      <dgm:spPr/>
    </dgm:pt>
    <dgm:pt modelId="{1F6B925C-EC24-4764-9183-32FA8F22D280}" type="pres">
      <dgm:prSet presAssocID="{6A6DBC12-A2E1-487B-9B5B-778F870993B7}" presName="rootComposite" presStyleCnt="0"/>
      <dgm:spPr/>
    </dgm:pt>
    <dgm:pt modelId="{11F5BC65-2D14-48E6-8F75-23D326BFBA2F}" type="pres">
      <dgm:prSet presAssocID="{6A6DBC12-A2E1-487B-9B5B-778F870993B7}" presName="rootText" presStyleLbl="node4" presStyleIdx="5" presStyleCnt="21">
        <dgm:presLayoutVars>
          <dgm:chPref val="3"/>
        </dgm:presLayoutVars>
      </dgm:prSet>
      <dgm:spPr/>
      <dgm:t>
        <a:bodyPr/>
        <a:lstStyle/>
        <a:p>
          <a:endParaRPr lang="en-US"/>
        </a:p>
      </dgm:t>
    </dgm:pt>
    <dgm:pt modelId="{59B8060E-3B64-48BF-8DB9-54CF3A2ECEB3}" type="pres">
      <dgm:prSet presAssocID="{6A6DBC12-A2E1-487B-9B5B-778F870993B7}" presName="rootConnector" presStyleLbl="node4" presStyleIdx="5" presStyleCnt="21"/>
      <dgm:spPr/>
      <dgm:t>
        <a:bodyPr/>
        <a:lstStyle/>
        <a:p>
          <a:endParaRPr lang="en-US"/>
        </a:p>
      </dgm:t>
    </dgm:pt>
    <dgm:pt modelId="{D1937DF7-AEA5-43B8-8B54-21EFA2C08E90}" type="pres">
      <dgm:prSet presAssocID="{6A6DBC12-A2E1-487B-9B5B-778F870993B7}" presName="hierChild4" presStyleCnt="0"/>
      <dgm:spPr/>
    </dgm:pt>
    <dgm:pt modelId="{F291591C-6CCB-4F18-B644-DE97BC8ADFA0}" type="pres">
      <dgm:prSet presAssocID="{6A6DBC12-A2E1-487B-9B5B-778F870993B7}" presName="hierChild5" presStyleCnt="0"/>
      <dgm:spPr/>
    </dgm:pt>
    <dgm:pt modelId="{42C3D17A-EB63-4722-B952-7CF5384B6D95}" type="pres">
      <dgm:prSet presAssocID="{9463E20F-8440-40BA-BF69-F518B738F324}" presName="Name37" presStyleLbl="parChTrans1D4" presStyleIdx="6" presStyleCnt="21"/>
      <dgm:spPr/>
      <dgm:t>
        <a:bodyPr/>
        <a:lstStyle/>
        <a:p>
          <a:endParaRPr lang="en-US"/>
        </a:p>
      </dgm:t>
    </dgm:pt>
    <dgm:pt modelId="{CFB45FE0-3E67-46A6-93E6-6AE96C05B1FC}" type="pres">
      <dgm:prSet presAssocID="{BB9955FD-4610-462C-970C-E20E23738AD8}" presName="hierRoot2" presStyleCnt="0">
        <dgm:presLayoutVars>
          <dgm:hierBranch val="init"/>
        </dgm:presLayoutVars>
      </dgm:prSet>
      <dgm:spPr/>
    </dgm:pt>
    <dgm:pt modelId="{798A20FE-DA63-410F-932A-9EDAEC2577C8}" type="pres">
      <dgm:prSet presAssocID="{BB9955FD-4610-462C-970C-E20E23738AD8}" presName="rootComposite" presStyleCnt="0"/>
      <dgm:spPr/>
    </dgm:pt>
    <dgm:pt modelId="{4D8A54D0-DBE0-46B4-8633-1C4F16257F84}" type="pres">
      <dgm:prSet presAssocID="{BB9955FD-4610-462C-970C-E20E23738AD8}" presName="rootText" presStyleLbl="node4" presStyleIdx="6" presStyleCnt="21">
        <dgm:presLayoutVars>
          <dgm:chPref val="3"/>
        </dgm:presLayoutVars>
      </dgm:prSet>
      <dgm:spPr/>
      <dgm:t>
        <a:bodyPr/>
        <a:lstStyle/>
        <a:p>
          <a:endParaRPr lang="en-US"/>
        </a:p>
      </dgm:t>
    </dgm:pt>
    <dgm:pt modelId="{1C1562E3-8BC2-4BD7-820E-1376D314539A}" type="pres">
      <dgm:prSet presAssocID="{BB9955FD-4610-462C-970C-E20E23738AD8}" presName="rootConnector" presStyleLbl="node4" presStyleIdx="6" presStyleCnt="21"/>
      <dgm:spPr/>
      <dgm:t>
        <a:bodyPr/>
        <a:lstStyle/>
        <a:p>
          <a:endParaRPr lang="en-US"/>
        </a:p>
      </dgm:t>
    </dgm:pt>
    <dgm:pt modelId="{96738106-B6F4-4A6E-9597-592149355DB3}" type="pres">
      <dgm:prSet presAssocID="{BB9955FD-4610-462C-970C-E20E23738AD8}" presName="hierChild4" presStyleCnt="0"/>
      <dgm:spPr/>
    </dgm:pt>
    <dgm:pt modelId="{2022DD96-B6C7-448D-940F-5724F6DC1DC9}" type="pres">
      <dgm:prSet presAssocID="{BB9955FD-4610-462C-970C-E20E23738AD8}" presName="hierChild5" presStyleCnt="0"/>
      <dgm:spPr/>
    </dgm:pt>
    <dgm:pt modelId="{E17F7B15-0F9B-415C-A605-D3C899053964}" type="pres">
      <dgm:prSet presAssocID="{871536AB-4DDA-443D-980C-B70B60AD3A6E}" presName="Name37" presStyleLbl="parChTrans1D4" presStyleIdx="7" presStyleCnt="21"/>
      <dgm:spPr/>
      <dgm:t>
        <a:bodyPr/>
        <a:lstStyle/>
        <a:p>
          <a:endParaRPr lang="en-US"/>
        </a:p>
      </dgm:t>
    </dgm:pt>
    <dgm:pt modelId="{BA22B1AD-D4A1-4508-9F9A-908A61D40B0B}" type="pres">
      <dgm:prSet presAssocID="{05C9569A-DBE1-490A-987D-34F34D8AC5F7}" presName="hierRoot2" presStyleCnt="0">
        <dgm:presLayoutVars>
          <dgm:hierBranch val="init"/>
        </dgm:presLayoutVars>
      </dgm:prSet>
      <dgm:spPr/>
    </dgm:pt>
    <dgm:pt modelId="{B4AE7B74-C4AD-4CB7-8735-D06600774E8E}" type="pres">
      <dgm:prSet presAssocID="{05C9569A-DBE1-490A-987D-34F34D8AC5F7}" presName="rootComposite" presStyleCnt="0"/>
      <dgm:spPr/>
    </dgm:pt>
    <dgm:pt modelId="{1B3BDE4F-B7DC-4DDB-9C49-73EBA9E4D306}" type="pres">
      <dgm:prSet presAssocID="{05C9569A-DBE1-490A-987D-34F34D8AC5F7}" presName="rootText" presStyleLbl="node4" presStyleIdx="7" presStyleCnt="21">
        <dgm:presLayoutVars>
          <dgm:chPref val="3"/>
        </dgm:presLayoutVars>
      </dgm:prSet>
      <dgm:spPr/>
      <dgm:t>
        <a:bodyPr/>
        <a:lstStyle/>
        <a:p>
          <a:endParaRPr lang="en-US"/>
        </a:p>
      </dgm:t>
    </dgm:pt>
    <dgm:pt modelId="{33CC6C72-2F55-496D-9A82-C740F5347185}" type="pres">
      <dgm:prSet presAssocID="{05C9569A-DBE1-490A-987D-34F34D8AC5F7}" presName="rootConnector" presStyleLbl="node4" presStyleIdx="7" presStyleCnt="21"/>
      <dgm:spPr/>
      <dgm:t>
        <a:bodyPr/>
        <a:lstStyle/>
        <a:p>
          <a:endParaRPr lang="en-US"/>
        </a:p>
      </dgm:t>
    </dgm:pt>
    <dgm:pt modelId="{3AB531E4-E284-4615-89FF-A640420B00D7}" type="pres">
      <dgm:prSet presAssocID="{05C9569A-DBE1-490A-987D-34F34D8AC5F7}" presName="hierChild4" presStyleCnt="0"/>
      <dgm:spPr/>
    </dgm:pt>
    <dgm:pt modelId="{1CD561A6-14C7-494B-BD6A-2D2DCBDE52B3}" type="pres">
      <dgm:prSet presAssocID="{05C9569A-DBE1-490A-987D-34F34D8AC5F7}" presName="hierChild5" presStyleCnt="0"/>
      <dgm:spPr/>
    </dgm:pt>
    <dgm:pt modelId="{8512F781-927E-4C2C-BA36-103490954F2B}" type="pres">
      <dgm:prSet presAssocID="{55A62110-A535-4400-AD21-1B61917440DC}" presName="Name37" presStyleLbl="parChTrans1D4" presStyleIdx="8" presStyleCnt="21"/>
      <dgm:spPr/>
      <dgm:t>
        <a:bodyPr/>
        <a:lstStyle/>
        <a:p>
          <a:endParaRPr lang="en-US"/>
        </a:p>
      </dgm:t>
    </dgm:pt>
    <dgm:pt modelId="{89AF74A6-5B5D-41FD-85FE-468C4CE0D1FB}" type="pres">
      <dgm:prSet presAssocID="{BA88AE84-1D42-4B41-A8FB-33B56B35592C}" presName="hierRoot2" presStyleCnt="0">
        <dgm:presLayoutVars>
          <dgm:hierBranch val="init"/>
        </dgm:presLayoutVars>
      </dgm:prSet>
      <dgm:spPr/>
    </dgm:pt>
    <dgm:pt modelId="{643F2235-1192-4860-8141-7717F2FE9008}" type="pres">
      <dgm:prSet presAssocID="{BA88AE84-1D42-4B41-A8FB-33B56B35592C}" presName="rootComposite" presStyleCnt="0"/>
      <dgm:spPr/>
    </dgm:pt>
    <dgm:pt modelId="{62AC797A-A02E-45EE-80D3-58DEFA6B212C}" type="pres">
      <dgm:prSet presAssocID="{BA88AE84-1D42-4B41-A8FB-33B56B35592C}" presName="rootText" presStyleLbl="node4" presStyleIdx="8" presStyleCnt="21">
        <dgm:presLayoutVars>
          <dgm:chPref val="3"/>
        </dgm:presLayoutVars>
      </dgm:prSet>
      <dgm:spPr/>
      <dgm:t>
        <a:bodyPr/>
        <a:lstStyle/>
        <a:p>
          <a:endParaRPr lang="en-US"/>
        </a:p>
      </dgm:t>
    </dgm:pt>
    <dgm:pt modelId="{77CBB59E-7145-44D3-89F7-BA2BF6F09082}" type="pres">
      <dgm:prSet presAssocID="{BA88AE84-1D42-4B41-A8FB-33B56B35592C}" presName="rootConnector" presStyleLbl="node4" presStyleIdx="8" presStyleCnt="21"/>
      <dgm:spPr/>
      <dgm:t>
        <a:bodyPr/>
        <a:lstStyle/>
        <a:p>
          <a:endParaRPr lang="en-US"/>
        </a:p>
      </dgm:t>
    </dgm:pt>
    <dgm:pt modelId="{16515B2C-AFF2-49DF-8F7B-68095C383DED}" type="pres">
      <dgm:prSet presAssocID="{BA88AE84-1D42-4B41-A8FB-33B56B35592C}" presName="hierChild4" presStyleCnt="0"/>
      <dgm:spPr/>
    </dgm:pt>
    <dgm:pt modelId="{1C049B53-E3F1-4180-85BC-F92746B2EEA3}" type="pres">
      <dgm:prSet presAssocID="{BA88AE84-1D42-4B41-A8FB-33B56B35592C}" presName="hierChild5" presStyleCnt="0"/>
      <dgm:spPr/>
    </dgm:pt>
    <dgm:pt modelId="{E8AC9067-33B1-4D5F-BB79-AB227AB19FC0}" type="pres">
      <dgm:prSet presAssocID="{00233401-3462-4EAC-B228-F4831AC70B95}" presName="hierChild5" presStyleCnt="0"/>
      <dgm:spPr/>
    </dgm:pt>
    <dgm:pt modelId="{684090E5-45D4-4596-B98D-AB2CFD0D54CD}" type="pres">
      <dgm:prSet presAssocID="{5D4341C0-FC4D-45EF-88CC-8B173F68BD39}" presName="Name37" presStyleLbl="parChTrans1D3" presStyleIdx="1" presStyleCnt="9"/>
      <dgm:spPr/>
      <dgm:t>
        <a:bodyPr/>
        <a:lstStyle/>
        <a:p>
          <a:endParaRPr lang="en-US"/>
        </a:p>
      </dgm:t>
    </dgm:pt>
    <dgm:pt modelId="{4A76C375-1D72-48E4-BC07-09186E5ED762}" type="pres">
      <dgm:prSet presAssocID="{8697A7A3-89A7-498B-BF6D-0AB649792F20}" presName="hierRoot2" presStyleCnt="0">
        <dgm:presLayoutVars>
          <dgm:hierBranch val="init"/>
        </dgm:presLayoutVars>
      </dgm:prSet>
      <dgm:spPr/>
    </dgm:pt>
    <dgm:pt modelId="{D4F814F5-EC8A-4C8D-8AD1-6391C0097911}" type="pres">
      <dgm:prSet presAssocID="{8697A7A3-89A7-498B-BF6D-0AB649792F20}" presName="rootComposite" presStyleCnt="0"/>
      <dgm:spPr/>
    </dgm:pt>
    <dgm:pt modelId="{5FA19C97-D403-4F52-89FD-67B69D1BBD80}" type="pres">
      <dgm:prSet presAssocID="{8697A7A3-89A7-498B-BF6D-0AB649792F20}" presName="rootText" presStyleLbl="node3" presStyleIdx="1" presStyleCnt="9">
        <dgm:presLayoutVars>
          <dgm:chPref val="3"/>
        </dgm:presLayoutVars>
      </dgm:prSet>
      <dgm:spPr/>
      <dgm:t>
        <a:bodyPr/>
        <a:lstStyle/>
        <a:p>
          <a:endParaRPr lang="en-US"/>
        </a:p>
      </dgm:t>
    </dgm:pt>
    <dgm:pt modelId="{4D223587-6020-46F5-99AF-1784C8ECD918}" type="pres">
      <dgm:prSet presAssocID="{8697A7A3-89A7-498B-BF6D-0AB649792F20}" presName="rootConnector" presStyleLbl="node3" presStyleIdx="1" presStyleCnt="9"/>
      <dgm:spPr/>
      <dgm:t>
        <a:bodyPr/>
        <a:lstStyle/>
        <a:p>
          <a:endParaRPr lang="en-US"/>
        </a:p>
      </dgm:t>
    </dgm:pt>
    <dgm:pt modelId="{FC874002-6E31-4A1A-8B1B-7FCB46B7D810}" type="pres">
      <dgm:prSet presAssocID="{8697A7A3-89A7-498B-BF6D-0AB649792F20}" presName="hierChild4" presStyleCnt="0"/>
      <dgm:spPr/>
    </dgm:pt>
    <dgm:pt modelId="{AEA86738-9FDB-4413-8F3A-EE6C47D5EBCE}" type="pres">
      <dgm:prSet presAssocID="{08E35191-B2F1-4273-896D-08BDD576C7EB}" presName="Name37" presStyleLbl="parChTrans1D4" presStyleIdx="9" presStyleCnt="21"/>
      <dgm:spPr/>
      <dgm:t>
        <a:bodyPr/>
        <a:lstStyle/>
        <a:p>
          <a:endParaRPr lang="en-US"/>
        </a:p>
      </dgm:t>
    </dgm:pt>
    <dgm:pt modelId="{63E98680-40AF-4879-AAD9-5C58AF9C197A}" type="pres">
      <dgm:prSet presAssocID="{2347458D-9528-4829-9704-4F78840CE425}" presName="hierRoot2" presStyleCnt="0">
        <dgm:presLayoutVars>
          <dgm:hierBranch val="init"/>
        </dgm:presLayoutVars>
      </dgm:prSet>
      <dgm:spPr/>
    </dgm:pt>
    <dgm:pt modelId="{A56E24B0-23C8-4EFA-9E3F-33188EF08C0B}" type="pres">
      <dgm:prSet presAssocID="{2347458D-9528-4829-9704-4F78840CE425}" presName="rootComposite" presStyleCnt="0"/>
      <dgm:spPr/>
    </dgm:pt>
    <dgm:pt modelId="{F85FF115-7CEB-409F-A8CC-D1784221E345}" type="pres">
      <dgm:prSet presAssocID="{2347458D-9528-4829-9704-4F78840CE425}" presName="rootText" presStyleLbl="node4" presStyleIdx="9" presStyleCnt="21">
        <dgm:presLayoutVars>
          <dgm:chPref val="3"/>
        </dgm:presLayoutVars>
      </dgm:prSet>
      <dgm:spPr/>
      <dgm:t>
        <a:bodyPr/>
        <a:lstStyle/>
        <a:p>
          <a:endParaRPr lang="en-US"/>
        </a:p>
      </dgm:t>
    </dgm:pt>
    <dgm:pt modelId="{33D5F3A4-D873-4FEE-84DC-72666FF47E5B}" type="pres">
      <dgm:prSet presAssocID="{2347458D-9528-4829-9704-4F78840CE425}" presName="rootConnector" presStyleLbl="node4" presStyleIdx="9" presStyleCnt="21"/>
      <dgm:spPr/>
      <dgm:t>
        <a:bodyPr/>
        <a:lstStyle/>
        <a:p>
          <a:endParaRPr lang="en-US"/>
        </a:p>
      </dgm:t>
    </dgm:pt>
    <dgm:pt modelId="{C97EB59B-966F-4EC3-A095-332261EEF65F}" type="pres">
      <dgm:prSet presAssocID="{2347458D-9528-4829-9704-4F78840CE425}" presName="hierChild4" presStyleCnt="0"/>
      <dgm:spPr/>
    </dgm:pt>
    <dgm:pt modelId="{7030B4E3-DDB8-40E8-8BCD-F57612DD49F8}" type="pres">
      <dgm:prSet presAssocID="{2347458D-9528-4829-9704-4F78840CE425}" presName="hierChild5" presStyleCnt="0"/>
      <dgm:spPr/>
    </dgm:pt>
    <dgm:pt modelId="{F8BA6D72-2773-4C17-9CC3-02B5D2CE7113}" type="pres">
      <dgm:prSet presAssocID="{4CEC578E-C181-4EE0-A988-03D400B41C66}" presName="Name37" presStyleLbl="parChTrans1D4" presStyleIdx="10" presStyleCnt="21"/>
      <dgm:spPr/>
      <dgm:t>
        <a:bodyPr/>
        <a:lstStyle/>
        <a:p>
          <a:endParaRPr lang="en-US"/>
        </a:p>
      </dgm:t>
    </dgm:pt>
    <dgm:pt modelId="{0D06702B-AE93-4DF2-A18C-DD4B51719EBD}" type="pres">
      <dgm:prSet presAssocID="{945EB5BE-54B9-415C-8DA3-392D96056B62}" presName="hierRoot2" presStyleCnt="0">
        <dgm:presLayoutVars>
          <dgm:hierBranch val="init"/>
        </dgm:presLayoutVars>
      </dgm:prSet>
      <dgm:spPr/>
    </dgm:pt>
    <dgm:pt modelId="{5D793AAD-4173-452B-989A-B49C37B28F0F}" type="pres">
      <dgm:prSet presAssocID="{945EB5BE-54B9-415C-8DA3-392D96056B62}" presName="rootComposite" presStyleCnt="0"/>
      <dgm:spPr/>
    </dgm:pt>
    <dgm:pt modelId="{066ADBBF-35C8-4468-8E28-463CDB3F6623}" type="pres">
      <dgm:prSet presAssocID="{945EB5BE-54B9-415C-8DA3-392D96056B62}" presName="rootText" presStyleLbl="node4" presStyleIdx="10" presStyleCnt="21">
        <dgm:presLayoutVars>
          <dgm:chPref val="3"/>
        </dgm:presLayoutVars>
      </dgm:prSet>
      <dgm:spPr/>
      <dgm:t>
        <a:bodyPr/>
        <a:lstStyle/>
        <a:p>
          <a:endParaRPr lang="en-US"/>
        </a:p>
      </dgm:t>
    </dgm:pt>
    <dgm:pt modelId="{9ABC2E5C-5A56-4A72-A9A0-DB72B958EFF4}" type="pres">
      <dgm:prSet presAssocID="{945EB5BE-54B9-415C-8DA3-392D96056B62}" presName="rootConnector" presStyleLbl="node4" presStyleIdx="10" presStyleCnt="21"/>
      <dgm:spPr/>
      <dgm:t>
        <a:bodyPr/>
        <a:lstStyle/>
        <a:p>
          <a:endParaRPr lang="en-US"/>
        </a:p>
      </dgm:t>
    </dgm:pt>
    <dgm:pt modelId="{8C2F1A92-1BBE-4A5E-BBA3-A9C706D7792B}" type="pres">
      <dgm:prSet presAssocID="{945EB5BE-54B9-415C-8DA3-392D96056B62}" presName="hierChild4" presStyleCnt="0"/>
      <dgm:spPr/>
    </dgm:pt>
    <dgm:pt modelId="{75EEB731-6F33-43C0-95FE-B3B2A2B9E22B}" type="pres">
      <dgm:prSet presAssocID="{945EB5BE-54B9-415C-8DA3-392D96056B62}" presName="hierChild5" presStyleCnt="0"/>
      <dgm:spPr/>
    </dgm:pt>
    <dgm:pt modelId="{CC246321-3E4C-44E0-A6F2-3480D555A556}" type="pres">
      <dgm:prSet presAssocID="{99AEEAF9-3B9F-4612-973A-F324E771F0E6}" presName="Name37" presStyleLbl="parChTrans1D4" presStyleIdx="11" presStyleCnt="21"/>
      <dgm:spPr/>
      <dgm:t>
        <a:bodyPr/>
        <a:lstStyle/>
        <a:p>
          <a:endParaRPr lang="en-US"/>
        </a:p>
      </dgm:t>
    </dgm:pt>
    <dgm:pt modelId="{C563D167-5119-499B-99B8-531D1B456478}" type="pres">
      <dgm:prSet presAssocID="{1447C05E-0FC3-4EB8-B2CA-75A63367F8E2}" presName="hierRoot2" presStyleCnt="0">
        <dgm:presLayoutVars>
          <dgm:hierBranch val="init"/>
        </dgm:presLayoutVars>
      </dgm:prSet>
      <dgm:spPr/>
    </dgm:pt>
    <dgm:pt modelId="{68AFF97C-4EDD-495B-93C2-42E8FD791EE4}" type="pres">
      <dgm:prSet presAssocID="{1447C05E-0FC3-4EB8-B2CA-75A63367F8E2}" presName="rootComposite" presStyleCnt="0"/>
      <dgm:spPr/>
    </dgm:pt>
    <dgm:pt modelId="{8E3095FB-8D94-4BF6-9592-91C87FF0CAFF}" type="pres">
      <dgm:prSet presAssocID="{1447C05E-0FC3-4EB8-B2CA-75A63367F8E2}" presName="rootText" presStyleLbl="node4" presStyleIdx="11" presStyleCnt="21">
        <dgm:presLayoutVars>
          <dgm:chPref val="3"/>
        </dgm:presLayoutVars>
      </dgm:prSet>
      <dgm:spPr/>
      <dgm:t>
        <a:bodyPr/>
        <a:lstStyle/>
        <a:p>
          <a:endParaRPr lang="en-US"/>
        </a:p>
      </dgm:t>
    </dgm:pt>
    <dgm:pt modelId="{76E4C18A-475A-4170-AE56-D7DFB312671A}" type="pres">
      <dgm:prSet presAssocID="{1447C05E-0FC3-4EB8-B2CA-75A63367F8E2}" presName="rootConnector" presStyleLbl="node4" presStyleIdx="11" presStyleCnt="21"/>
      <dgm:spPr/>
      <dgm:t>
        <a:bodyPr/>
        <a:lstStyle/>
        <a:p>
          <a:endParaRPr lang="en-US"/>
        </a:p>
      </dgm:t>
    </dgm:pt>
    <dgm:pt modelId="{0EB45AA3-521E-4ADA-86A6-E6BABFA8C3A7}" type="pres">
      <dgm:prSet presAssocID="{1447C05E-0FC3-4EB8-B2CA-75A63367F8E2}" presName="hierChild4" presStyleCnt="0"/>
      <dgm:spPr/>
    </dgm:pt>
    <dgm:pt modelId="{B493934F-E6B8-4444-A0F5-29D50B9AE4CD}" type="pres">
      <dgm:prSet presAssocID="{1447C05E-0FC3-4EB8-B2CA-75A63367F8E2}" presName="hierChild5" presStyleCnt="0"/>
      <dgm:spPr/>
    </dgm:pt>
    <dgm:pt modelId="{848F2D82-5198-4A55-ABF9-8B92FE7F3480}" type="pres">
      <dgm:prSet presAssocID="{3B93F415-E4E7-47EB-91A8-F34D524FDD31}" presName="Name37" presStyleLbl="parChTrans1D4" presStyleIdx="12" presStyleCnt="21"/>
      <dgm:spPr/>
      <dgm:t>
        <a:bodyPr/>
        <a:lstStyle/>
        <a:p>
          <a:endParaRPr lang="en-US"/>
        </a:p>
      </dgm:t>
    </dgm:pt>
    <dgm:pt modelId="{3A21B5DD-62D8-4D73-9B18-10AA9ADFCC02}" type="pres">
      <dgm:prSet presAssocID="{12CDC16E-952F-418B-A8E4-AED1535A0B3E}" presName="hierRoot2" presStyleCnt="0">
        <dgm:presLayoutVars>
          <dgm:hierBranch val="init"/>
        </dgm:presLayoutVars>
      </dgm:prSet>
      <dgm:spPr/>
    </dgm:pt>
    <dgm:pt modelId="{837731C9-DBB9-4FDB-80ED-7D8A49C1F56B}" type="pres">
      <dgm:prSet presAssocID="{12CDC16E-952F-418B-A8E4-AED1535A0B3E}" presName="rootComposite" presStyleCnt="0"/>
      <dgm:spPr/>
    </dgm:pt>
    <dgm:pt modelId="{9B41E5F2-AA68-40B2-88F6-540445640CCB}" type="pres">
      <dgm:prSet presAssocID="{12CDC16E-952F-418B-A8E4-AED1535A0B3E}" presName="rootText" presStyleLbl="node4" presStyleIdx="12" presStyleCnt="21">
        <dgm:presLayoutVars>
          <dgm:chPref val="3"/>
        </dgm:presLayoutVars>
      </dgm:prSet>
      <dgm:spPr/>
      <dgm:t>
        <a:bodyPr/>
        <a:lstStyle/>
        <a:p>
          <a:endParaRPr lang="en-US"/>
        </a:p>
      </dgm:t>
    </dgm:pt>
    <dgm:pt modelId="{CBDD354D-4E50-48F2-9E8D-8338929B4750}" type="pres">
      <dgm:prSet presAssocID="{12CDC16E-952F-418B-A8E4-AED1535A0B3E}" presName="rootConnector" presStyleLbl="node4" presStyleIdx="12" presStyleCnt="21"/>
      <dgm:spPr/>
      <dgm:t>
        <a:bodyPr/>
        <a:lstStyle/>
        <a:p>
          <a:endParaRPr lang="en-US"/>
        </a:p>
      </dgm:t>
    </dgm:pt>
    <dgm:pt modelId="{8BDC97E8-1DC0-4466-970D-CC6A0A994CDE}" type="pres">
      <dgm:prSet presAssocID="{12CDC16E-952F-418B-A8E4-AED1535A0B3E}" presName="hierChild4" presStyleCnt="0"/>
      <dgm:spPr/>
    </dgm:pt>
    <dgm:pt modelId="{0B591E51-0F0F-4C1C-8C7E-C4549780AF7D}" type="pres">
      <dgm:prSet presAssocID="{12CDC16E-952F-418B-A8E4-AED1535A0B3E}" presName="hierChild5" presStyleCnt="0"/>
      <dgm:spPr/>
    </dgm:pt>
    <dgm:pt modelId="{264C3EBE-C896-4DF6-9EC1-A8402E0E6DAB}" type="pres">
      <dgm:prSet presAssocID="{814ABDB0-4141-4FE0-B724-CF3D0AEEF9D1}" presName="Name37" presStyleLbl="parChTrans1D4" presStyleIdx="13" presStyleCnt="21"/>
      <dgm:spPr/>
      <dgm:t>
        <a:bodyPr/>
        <a:lstStyle/>
        <a:p>
          <a:endParaRPr lang="en-US"/>
        </a:p>
      </dgm:t>
    </dgm:pt>
    <dgm:pt modelId="{B7883462-3D30-40AE-88B1-DB72D0A47207}" type="pres">
      <dgm:prSet presAssocID="{5992C343-3AB5-4050-9072-C06AE56F888D}" presName="hierRoot2" presStyleCnt="0">
        <dgm:presLayoutVars>
          <dgm:hierBranch val="init"/>
        </dgm:presLayoutVars>
      </dgm:prSet>
      <dgm:spPr/>
    </dgm:pt>
    <dgm:pt modelId="{DA4A6A9A-AF09-44D6-B938-D3A6F439AF4A}" type="pres">
      <dgm:prSet presAssocID="{5992C343-3AB5-4050-9072-C06AE56F888D}" presName="rootComposite" presStyleCnt="0"/>
      <dgm:spPr/>
    </dgm:pt>
    <dgm:pt modelId="{A145D42D-BD8C-43F8-8C21-41F785353F94}" type="pres">
      <dgm:prSet presAssocID="{5992C343-3AB5-4050-9072-C06AE56F888D}" presName="rootText" presStyleLbl="node4" presStyleIdx="13" presStyleCnt="21" custScaleX="137150">
        <dgm:presLayoutVars>
          <dgm:chPref val="3"/>
        </dgm:presLayoutVars>
      </dgm:prSet>
      <dgm:spPr/>
      <dgm:t>
        <a:bodyPr/>
        <a:lstStyle/>
        <a:p>
          <a:endParaRPr lang="en-US"/>
        </a:p>
      </dgm:t>
    </dgm:pt>
    <dgm:pt modelId="{0389A3AC-7727-4112-9144-37726D15422D}" type="pres">
      <dgm:prSet presAssocID="{5992C343-3AB5-4050-9072-C06AE56F888D}" presName="rootConnector" presStyleLbl="node4" presStyleIdx="13" presStyleCnt="21"/>
      <dgm:spPr/>
      <dgm:t>
        <a:bodyPr/>
        <a:lstStyle/>
        <a:p>
          <a:endParaRPr lang="en-US"/>
        </a:p>
      </dgm:t>
    </dgm:pt>
    <dgm:pt modelId="{6E43844F-BB5E-4B67-BF00-706C211195A1}" type="pres">
      <dgm:prSet presAssocID="{5992C343-3AB5-4050-9072-C06AE56F888D}" presName="hierChild4" presStyleCnt="0"/>
      <dgm:spPr/>
    </dgm:pt>
    <dgm:pt modelId="{CC4530FA-8C2A-4671-962E-B2964F17DDA1}" type="pres">
      <dgm:prSet presAssocID="{5992C343-3AB5-4050-9072-C06AE56F888D}" presName="hierChild5" presStyleCnt="0"/>
      <dgm:spPr/>
    </dgm:pt>
    <dgm:pt modelId="{F19E3979-093C-4E84-B155-972F44DEB9C7}" type="pres">
      <dgm:prSet presAssocID="{A2E054D0-9CD5-45FA-9E1F-14398795B961}" presName="Name37" presStyleLbl="parChTrans1D4" presStyleIdx="14" presStyleCnt="21"/>
      <dgm:spPr/>
      <dgm:t>
        <a:bodyPr/>
        <a:lstStyle/>
        <a:p>
          <a:endParaRPr lang="en-US"/>
        </a:p>
      </dgm:t>
    </dgm:pt>
    <dgm:pt modelId="{7FBF3C37-7624-45EA-B9B3-ECBE32506F99}" type="pres">
      <dgm:prSet presAssocID="{F346D270-AB91-4096-97A3-81663C24F452}" presName="hierRoot2" presStyleCnt="0">
        <dgm:presLayoutVars>
          <dgm:hierBranch val="init"/>
        </dgm:presLayoutVars>
      </dgm:prSet>
      <dgm:spPr/>
    </dgm:pt>
    <dgm:pt modelId="{DEE7A26F-D4B1-46A0-8154-7505AA940423}" type="pres">
      <dgm:prSet presAssocID="{F346D270-AB91-4096-97A3-81663C24F452}" presName="rootComposite" presStyleCnt="0"/>
      <dgm:spPr/>
    </dgm:pt>
    <dgm:pt modelId="{628E904F-A77B-4927-B6EA-F550337B3452}" type="pres">
      <dgm:prSet presAssocID="{F346D270-AB91-4096-97A3-81663C24F452}" presName="rootText" presStyleLbl="node4" presStyleIdx="14" presStyleCnt="21">
        <dgm:presLayoutVars>
          <dgm:chPref val="3"/>
        </dgm:presLayoutVars>
      </dgm:prSet>
      <dgm:spPr/>
      <dgm:t>
        <a:bodyPr/>
        <a:lstStyle/>
        <a:p>
          <a:endParaRPr lang="en-US"/>
        </a:p>
      </dgm:t>
    </dgm:pt>
    <dgm:pt modelId="{CDFD7B52-E8E6-49F2-85BC-66DFB15D48E5}" type="pres">
      <dgm:prSet presAssocID="{F346D270-AB91-4096-97A3-81663C24F452}" presName="rootConnector" presStyleLbl="node4" presStyleIdx="14" presStyleCnt="21"/>
      <dgm:spPr/>
      <dgm:t>
        <a:bodyPr/>
        <a:lstStyle/>
        <a:p>
          <a:endParaRPr lang="en-US"/>
        </a:p>
      </dgm:t>
    </dgm:pt>
    <dgm:pt modelId="{B10A8E5C-8689-4DB5-B405-84F1F6F4325C}" type="pres">
      <dgm:prSet presAssocID="{F346D270-AB91-4096-97A3-81663C24F452}" presName="hierChild4" presStyleCnt="0"/>
      <dgm:spPr/>
    </dgm:pt>
    <dgm:pt modelId="{D6E64489-0704-47E0-A5F1-01C688D7E50F}" type="pres">
      <dgm:prSet presAssocID="{F346D270-AB91-4096-97A3-81663C24F452}" presName="hierChild5" presStyleCnt="0"/>
      <dgm:spPr/>
    </dgm:pt>
    <dgm:pt modelId="{9BA10AF2-56D4-41F6-BDAF-760BC144EED5}" type="pres">
      <dgm:prSet presAssocID="{F6DF935A-0E34-48C1-BF31-CE959B80D593}" presName="Name37" presStyleLbl="parChTrans1D4" presStyleIdx="15" presStyleCnt="21"/>
      <dgm:spPr/>
      <dgm:t>
        <a:bodyPr/>
        <a:lstStyle/>
        <a:p>
          <a:endParaRPr lang="en-US"/>
        </a:p>
      </dgm:t>
    </dgm:pt>
    <dgm:pt modelId="{6B375383-B44B-40DC-A303-2E98E8152CE5}" type="pres">
      <dgm:prSet presAssocID="{23203EA6-8709-436F-8E16-F4662D0D6F17}" presName="hierRoot2" presStyleCnt="0">
        <dgm:presLayoutVars>
          <dgm:hierBranch val="init"/>
        </dgm:presLayoutVars>
      </dgm:prSet>
      <dgm:spPr/>
    </dgm:pt>
    <dgm:pt modelId="{707FC381-4501-4410-8354-CAA126431603}" type="pres">
      <dgm:prSet presAssocID="{23203EA6-8709-436F-8E16-F4662D0D6F17}" presName="rootComposite" presStyleCnt="0"/>
      <dgm:spPr/>
    </dgm:pt>
    <dgm:pt modelId="{5EAA1AA0-16BE-4B64-9A14-9EBEA54AFE37}" type="pres">
      <dgm:prSet presAssocID="{23203EA6-8709-436F-8E16-F4662D0D6F17}" presName="rootText" presStyleLbl="node4" presStyleIdx="15" presStyleCnt="21">
        <dgm:presLayoutVars>
          <dgm:chPref val="3"/>
        </dgm:presLayoutVars>
      </dgm:prSet>
      <dgm:spPr/>
      <dgm:t>
        <a:bodyPr/>
        <a:lstStyle/>
        <a:p>
          <a:endParaRPr lang="en-US"/>
        </a:p>
      </dgm:t>
    </dgm:pt>
    <dgm:pt modelId="{24F96864-BB2E-463C-AE19-FD8A9EB5FB10}" type="pres">
      <dgm:prSet presAssocID="{23203EA6-8709-436F-8E16-F4662D0D6F17}" presName="rootConnector" presStyleLbl="node4" presStyleIdx="15" presStyleCnt="21"/>
      <dgm:spPr/>
      <dgm:t>
        <a:bodyPr/>
        <a:lstStyle/>
        <a:p>
          <a:endParaRPr lang="en-US"/>
        </a:p>
      </dgm:t>
    </dgm:pt>
    <dgm:pt modelId="{5FE2E9AC-154D-4EFE-B522-F08270D15DF9}" type="pres">
      <dgm:prSet presAssocID="{23203EA6-8709-436F-8E16-F4662D0D6F17}" presName="hierChild4" presStyleCnt="0"/>
      <dgm:spPr/>
    </dgm:pt>
    <dgm:pt modelId="{7F2195CE-5F23-49FF-8F28-73597F943CE5}" type="pres">
      <dgm:prSet presAssocID="{23203EA6-8709-436F-8E16-F4662D0D6F17}" presName="hierChild5" presStyleCnt="0"/>
      <dgm:spPr/>
    </dgm:pt>
    <dgm:pt modelId="{F570C276-A169-45CD-B714-CD94658AAA26}" type="pres">
      <dgm:prSet presAssocID="{8697A7A3-89A7-498B-BF6D-0AB649792F20}" presName="hierChild5" presStyleCnt="0"/>
      <dgm:spPr/>
    </dgm:pt>
    <dgm:pt modelId="{DECDF154-C92E-4C8C-908B-CE060CF10AA6}" type="pres">
      <dgm:prSet presAssocID="{6A2104C2-FD27-487D-882D-82B38158D423}" presName="Name37" presStyleLbl="parChTrans1D3" presStyleIdx="2" presStyleCnt="9"/>
      <dgm:spPr/>
      <dgm:t>
        <a:bodyPr/>
        <a:lstStyle/>
        <a:p>
          <a:endParaRPr lang="en-US"/>
        </a:p>
      </dgm:t>
    </dgm:pt>
    <dgm:pt modelId="{1E1ABA32-FA20-4377-8D08-088F6511B62E}" type="pres">
      <dgm:prSet presAssocID="{E05F431C-3999-434D-A4BE-40738B74B759}" presName="hierRoot2" presStyleCnt="0">
        <dgm:presLayoutVars>
          <dgm:hierBranch val="init"/>
        </dgm:presLayoutVars>
      </dgm:prSet>
      <dgm:spPr/>
    </dgm:pt>
    <dgm:pt modelId="{FD95936F-DF60-4A9C-AA32-B84BC88ABEA4}" type="pres">
      <dgm:prSet presAssocID="{E05F431C-3999-434D-A4BE-40738B74B759}" presName="rootComposite" presStyleCnt="0"/>
      <dgm:spPr/>
    </dgm:pt>
    <dgm:pt modelId="{3CE93214-CD4F-4E38-8B80-1B15D1EB8D98}" type="pres">
      <dgm:prSet presAssocID="{E05F431C-3999-434D-A4BE-40738B74B759}" presName="rootText" presStyleLbl="node3" presStyleIdx="2" presStyleCnt="9">
        <dgm:presLayoutVars>
          <dgm:chPref val="3"/>
        </dgm:presLayoutVars>
      </dgm:prSet>
      <dgm:spPr/>
      <dgm:t>
        <a:bodyPr/>
        <a:lstStyle/>
        <a:p>
          <a:endParaRPr lang="en-US"/>
        </a:p>
      </dgm:t>
    </dgm:pt>
    <dgm:pt modelId="{0E463035-C7EF-46B9-9A60-54DF46DC1C7D}" type="pres">
      <dgm:prSet presAssocID="{E05F431C-3999-434D-A4BE-40738B74B759}" presName="rootConnector" presStyleLbl="node3" presStyleIdx="2" presStyleCnt="9"/>
      <dgm:spPr/>
      <dgm:t>
        <a:bodyPr/>
        <a:lstStyle/>
        <a:p>
          <a:endParaRPr lang="en-US"/>
        </a:p>
      </dgm:t>
    </dgm:pt>
    <dgm:pt modelId="{45211B94-3ECA-4D0C-8BCA-2F5F628D7382}" type="pres">
      <dgm:prSet presAssocID="{E05F431C-3999-434D-A4BE-40738B74B759}" presName="hierChild4" presStyleCnt="0"/>
      <dgm:spPr/>
    </dgm:pt>
    <dgm:pt modelId="{20DD52E2-B539-466F-B7E5-399E47726399}" type="pres">
      <dgm:prSet presAssocID="{1CF0DFAE-60DB-4AAE-A2A3-C5C54B7AB04C}" presName="Name37" presStyleLbl="parChTrans1D4" presStyleIdx="16" presStyleCnt="21"/>
      <dgm:spPr/>
      <dgm:t>
        <a:bodyPr/>
        <a:lstStyle/>
        <a:p>
          <a:endParaRPr lang="en-US"/>
        </a:p>
      </dgm:t>
    </dgm:pt>
    <dgm:pt modelId="{D5972568-597A-4243-B7DD-86FEE946083D}" type="pres">
      <dgm:prSet presAssocID="{0C5EA97F-3491-45AB-8CD6-27E589D2CAF3}" presName="hierRoot2" presStyleCnt="0">
        <dgm:presLayoutVars>
          <dgm:hierBranch val="init"/>
        </dgm:presLayoutVars>
      </dgm:prSet>
      <dgm:spPr/>
    </dgm:pt>
    <dgm:pt modelId="{D6EF7250-DE5F-440C-B71C-3DE950D5D797}" type="pres">
      <dgm:prSet presAssocID="{0C5EA97F-3491-45AB-8CD6-27E589D2CAF3}" presName="rootComposite" presStyleCnt="0"/>
      <dgm:spPr/>
    </dgm:pt>
    <dgm:pt modelId="{02DDA26C-3417-411B-8629-575F424FB07F}" type="pres">
      <dgm:prSet presAssocID="{0C5EA97F-3491-45AB-8CD6-27E589D2CAF3}" presName="rootText" presStyleLbl="node4" presStyleIdx="16" presStyleCnt="21">
        <dgm:presLayoutVars>
          <dgm:chPref val="3"/>
        </dgm:presLayoutVars>
      </dgm:prSet>
      <dgm:spPr/>
      <dgm:t>
        <a:bodyPr/>
        <a:lstStyle/>
        <a:p>
          <a:endParaRPr lang="en-US"/>
        </a:p>
      </dgm:t>
    </dgm:pt>
    <dgm:pt modelId="{C9F8FC40-3D9D-4645-93E7-2B58A8E75124}" type="pres">
      <dgm:prSet presAssocID="{0C5EA97F-3491-45AB-8CD6-27E589D2CAF3}" presName="rootConnector" presStyleLbl="node4" presStyleIdx="16" presStyleCnt="21"/>
      <dgm:spPr/>
      <dgm:t>
        <a:bodyPr/>
        <a:lstStyle/>
        <a:p>
          <a:endParaRPr lang="en-US"/>
        </a:p>
      </dgm:t>
    </dgm:pt>
    <dgm:pt modelId="{B06DD96F-E398-472C-B485-0B5636698383}" type="pres">
      <dgm:prSet presAssocID="{0C5EA97F-3491-45AB-8CD6-27E589D2CAF3}" presName="hierChild4" presStyleCnt="0"/>
      <dgm:spPr/>
    </dgm:pt>
    <dgm:pt modelId="{6779077D-9F3B-4DE4-A94A-82A9F7A2D8D0}" type="pres">
      <dgm:prSet presAssocID="{0C5EA97F-3491-45AB-8CD6-27E589D2CAF3}" presName="hierChild5" presStyleCnt="0"/>
      <dgm:spPr/>
    </dgm:pt>
    <dgm:pt modelId="{3C9CF00D-F74C-46A2-A05D-5C8A73E4E1B0}" type="pres">
      <dgm:prSet presAssocID="{6C47CBA3-C6CD-47E6-BBDE-4B562A4FEF04}" presName="Name37" presStyleLbl="parChTrans1D4" presStyleIdx="17" presStyleCnt="21"/>
      <dgm:spPr/>
      <dgm:t>
        <a:bodyPr/>
        <a:lstStyle/>
        <a:p>
          <a:endParaRPr lang="en-US"/>
        </a:p>
      </dgm:t>
    </dgm:pt>
    <dgm:pt modelId="{CB7DF662-3F1B-4DBC-A23B-E1F49EF1B832}" type="pres">
      <dgm:prSet presAssocID="{6D4F8A9B-BDDC-4EAC-BAA3-4BBE517D9BE0}" presName="hierRoot2" presStyleCnt="0">
        <dgm:presLayoutVars>
          <dgm:hierBranch val="init"/>
        </dgm:presLayoutVars>
      </dgm:prSet>
      <dgm:spPr/>
    </dgm:pt>
    <dgm:pt modelId="{66128A88-6E2E-4B8E-A9A1-A763F285C111}" type="pres">
      <dgm:prSet presAssocID="{6D4F8A9B-BDDC-4EAC-BAA3-4BBE517D9BE0}" presName="rootComposite" presStyleCnt="0"/>
      <dgm:spPr/>
    </dgm:pt>
    <dgm:pt modelId="{DDF87B9D-DC14-4F8B-9AA0-D467EEE22446}" type="pres">
      <dgm:prSet presAssocID="{6D4F8A9B-BDDC-4EAC-BAA3-4BBE517D9BE0}" presName="rootText" presStyleLbl="node4" presStyleIdx="17" presStyleCnt="21">
        <dgm:presLayoutVars>
          <dgm:chPref val="3"/>
        </dgm:presLayoutVars>
      </dgm:prSet>
      <dgm:spPr/>
      <dgm:t>
        <a:bodyPr/>
        <a:lstStyle/>
        <a:p>
          <a:endParaRPr lang="en-US"/>
        </a:p>
      </dgm:t>
    </dgm:pt>
    <dgm:pt modelId="{76E1AB0B-323E-470E-A97B-68155045261B}" type="pres">
      <dgm:prSet presAssocID="{6D4F8A9B-BDDC-4EAC-BAA3-4BBE517D9BE0}" presName="rootConnector" presStyleLbl="node4" presStyleIdx="17" presStyleCnt="21"/>
      <dgm:spPr/>
      <dgm:t>
        <a:bodyPr/>
        <a:lstStyle/>
        <a:p>
          <a:endParaRPr lang="en-US"/>
        </a:p>
      </dgm:t>
    </dgm:pt>
    <dgm:pt modelId="{FBAC731D-38F7-4F35-9937-F9B567645CD7}" type="pres">
      <dgm:prSet presAssocID="{6D4F8A9B-BDDC-4EAC-BAA3-4BBE517D9BE0}" presName="hierChild4" presStyleCnt="0"/>
      <dgm:spPr/>
    </dgm:pt>
    <dgm:pt modelId="{541C0092-85B3-4A13-B80A-9D65AAA665DF}" type="pres">
      <dgm:prSet presAssocID="{6D4F8A9B-BDDC-4EAC-BAA3-4BBE517D9BE0}" presName="hierChild5" presStyleCnt="0"/>
      <dgm:spPr/>
    </dgm:pt>
    <dgm:pt modelId="{7FF8B9B8-5105-487C-9AF0-EE4E7DAD9840}" type="pres">
      <dgm:prSet presAssocID="{E05F431C-3999-434D-A4BE-40738B74B759}" presName="hierChild5" presStyleCnt="0"/>
      <dgm:spPr/>
    </dgm:pt>
    <dgm:pt modelId="{82D5EB00-55AE-4D94-9111-4FBF2152F8C4}" type="pres">
      <dgm:prSet presAssocID="{8F1A59DA-700F-4292-B956-485AFA4CA0A3}" presName="Name37" presStyleLbl="parChTrans1D3" presStyleIdx="3" presStyleCnt="9"/>
      <dgm:spPr/>
      <dgm:t>
        <a:bodyPr/>
        <a:lstStyle/>
        <a:p>
          <a:endParaRPr lang="en-US"/>
        </a:p>
      </dgm:t>
    </dgm:pt>
    <dgm:pt modelId="{A5470BD8-6BE8-438B-B60B-865FBBBBCB3D}" type="pres">
      <dgm:prSet presAssocID="{B8830E4B-3E1C-4980-B3F8-54373599F736}" presName="hierRoot2" presStyleCnt="0">
        <dgm:presLayoutVars>
          <dgm:hierBranch val="init"/>
        </dgm:presLayoutVars>
      </dgm:prSet>
      <dgm:spPr/>
    </dgm:pt>
    <dgm:pt modelId="{6BA8B767-09EA-41A2-8FE9-F7518940058E}" type="pres">
      <dgm:prSet presAssocID="{B8830E4B-3E1C-4980-B3F8-54373599F736}" presName="rootComposite" presStyleCnt="0"/>
      <dgm:spPr/>
    </dgm:pt>
    <dgm:pt modelId="{F72C75E6-4654-47B4-9359-6389AB269613}" type="pres">
      <dgm:prSet presAssocID="{B8830E4B-3E1C-4980-B3F8-54373599F736}" presName="rootText" presStyleLbl="node3" presStyleIdx="3" presStyleCnt="9">
        <dgm:presLayoutVars>
          <dgm:chPref val="3"/>
        </dgm:presLayoutVars>
      </dgm:prSet>
      <dgm:spPr/>
      <dgm:t>
        <a:bodyPr/>
        <a:lstStyle/>
        <a:p>
          <a:endParaRPr lang="en-US"/>
        </a:p>
      </dgm:t>
    </dgm:pt>
    <dgm:pt modelId="{6F0AEA45-ADC1-49BA-8F67-9869C72516FE}" type="pres">
      <dgm:prSet presAssocID="{B8830E4B-3E1C-4980-B3F8-54373599F736}" presName="rootConnector" presStyleLbl="node3" presStyleIdx="3" presStyleCnt="9"/>
      <dgm:spPr/>
      <dgm:t>
        <a:bodyPr/>
        <a:lstStyle/>
        <a:p>
          <a:endParaRPr lang="en-US"/>
        </a:p>
      </dgm:t>
    </dgm:pt>
    <dgm:pt modelId="{609BD316-89D9-404D-BE3E-D6F7A52B8D10}" type="pres">
      <dgm:prSet presAssocID="{B8830E4B-3E1C-4980-B3F8-54373599F736}" presName="hierChild4" presStyleCnt="0"/>
      <dgm:spPr/>
    </dgm:pt>
    <dgm:pt modelId="{91A5EDEE-D331-49FB-B986-2FA2FC68D576}" type="pres">
      <dgm:prSet presAssocID="{1D0F83BB-33FC-4789-87D9-A9AC4B141C04}" presName="Name37" presStyleLbl="parChTrans1D4" presStyleIdx="18" presStyleCnt="21"/>
      <dgm:spPr/>
      <dgm:t>
        <a:bodyPr/>
        <a:lstStyle/>
        <a:p>
          <a:endParaRPr lang="en-US"/>
        </a:p>
      </dgm:t>
    </dgm:pt>
    <dgm:pt modelId="{711C0DD0-C42C-48A4-8125-6B1EC1CC7114}" type="pres">
      <dgm:prSet presAssocID="{CDAED6B5-FAD4-414C-B746-03AC2E8AF734}" presName="hierRoot2" presStyleCnt="0">
        <dgm:presLayoutVars>
          <dgm:hierBranch val="init"/>
        </dgm:presLayoutVars>
      </dgm:prSet>
      <dgm:spPr/>
    </dgm:pt>
    <dgm:pt modelId="{861DD8CB-D514-46CC-8551-1E685653056B}" type="pres">
      <dgm:prSet presAssocID="{CDAED6B5-FAD4-414C-B746-03AC2E8AF734}" presName="rootComposite" presStyleCnt="0"/>
      <dgm:spPr/>
    </dgm:pt>
    <dgm:pt modelId="{4E8E9B75-66E8-41EF-A5CC-B12EB8760B80}" type="pres">
      <dgm:prSet presAssocID="{CDAED6B5-FAD4-414C-B746-03AC2E8AF734}" presName="rootText" presStyleLbl="node4" presStyleIdx="18" presStyleCnt="21">
        <dgm:presLayoutVars>
          <dgm:chPref val="3"/>
        </dgm:presLayoutVars>
      </dgm:prSet>
      <dgm:spPr/>
      <dgm:t>
        <a:bodyPr/>
        <a:lstStyle/>
        <a:p>
          <a:endParaRPr lang="en-US"/>
        </a:p>
      </dgm:t>
    </dgm:pt>
    <dgm:pt modelId="{43A3053D-A22B-463F-A336-2C8CC6E12B80}" type="pres">
      <dgm:prSet presAssocID="{CDAED6B5-FAD4-414C-B746-03AC2E8AF734}" presName="rootConnector" presStyleLbl="node4" presStyleIdx="18" presStyleCnt="21"/>
      <dgm:spPr/>
      <dgm:t>
        <a:bodyPr/>
        <a:lstStyle/>
        <a:p>
          <a:endParaRPr lang="en-US"/>
        </a:p>
      </dgm:t>
    </dgm:pt>
    <dgm:pt modelId="{A9B6435E-828C-445A-B785-525F80C41293}" type="pres">
      <dgm:prSet presAssocID="{CDAED6B5-FAD4-414C-B746-03AC2E8AF734}" presName="hierChild4" presStyleCnt="0"/>
      <dgm:spPr/>
    </dgm:pt>
    <dgm:pt modelId="{A862C265-9094-475D-B028-16E9FFAEE69D}" type="pres">
      <dgm:prSet presAssocID="{CDAED6B5-FAD4-414C-B746-03AC2E8AF734}" presName="hierChild5" presStyleCnt="0"/>
      <dgm:spPr/>
    </dgm:pt>
    <dgm:pt modelId="{0467E23B-17F9-425E-AC3F-5CF5A729F473}" type="pres">
      <dgm:prSet presAssocID="{38C985C9-E579-4609-8919-23000B5B696A}" presName="Name37" presStyleLbl="parChTrans1D4" presStyleIdx="19" presStyleCnt="21"/>
      <dgm:spPr/>
      <dgm:t>
        <a:bodyPr/>
        <a:lstStyle/>
        <a:p>
          <a:endParaRPr lang="en-US"/>
        </a:p>
      </dgm:t>
    </dgm:pt>
    <dgm:pt modelId="{7BABC9C5-689A-405A-ACBB-B058B23D32C1}" type="pres">
      <dgm:prSet presAssocID="{5663D2DE-62B7-444D-9E7D-6FC68566D40A}" presName="hierRoot2" presStyleCnt="0">
        <dgm:presLayoutVars>
          <dgm:hierBranch val="init"/>
        </dgm:presLayoutVars>
      </dgm:prSet>
      <dgm:spPr/>
    </dgm:pt>
    <dgm:pt modelId="{1D7E48E8-73F0-475E-AEA5-2AE64A4A0C97}" type="pres">
      <dgm:prSet presAssocID="{5663D2DE-62B7-444D-9E7D-6FC68566D40A}" presName="rootComposite" presStyleCnt="0"/>
      <dgm:spPr/>
    </dgm:pt>
    <dgm:pt modelId="{D19DE5AF-B9C0-49E9-A36E-1E244FB7ACB0}" type="pres">
      <dgm:prSet presAssocID="{5663D2DE-62B7-444D-9E7D-6FC68566D40A}" presName="rootText" presStyleLbl="node4" presStyleIdx="19" presStyleCnt="21">
        <dgm:presLayoutVars>
          <dgm:chPref val="3"/>
        </dgm:presLayoutVars>
      </dgm:prSet>
      <dgm:spPr/>
      <dgm:t>
        <a:bodyPr/>
        <a:lstStyle/>
        <a:p>
          <a:endParaRPr lang="en-US"/>
        </a:p>
      </dgm:t>
    </dgm:pt>
    <dgm:pt modelId="{F215E767-1998-4BA8-A3F6-E96221DF4163}" type="pres">
      <dgm:prSet presAssocID="{5663D2DE-62B7-444D-9E7D-6FC68566D40A}" presName="rootConnector" presStyleLbl="node4" presStyleIdx="19" presStyleCnt="21"/>
      <dgm:spPr/>
      <dgm:t>
        <a:bodyPr/>
        <a:lstStyle/>
        <a:p>
          <a:endParaRPr lang="en-US"/>
        </a:p>
      </dgm:t>
    </dgm:pt>
    <dgm:pt modelId="{77E340C4-EFB8-46DF-977A-A8E70D2320C8}" type="pres">
      <dgm:prSet presAssocID="{5663D2DE-62B7-444D-9E7D-6FC68566D40A}" presName="hierChild4" presStyleCnt="0"/>
      <dgm:spPr/>
    </dgm:pt>
    <dgm:pt modelId="{CD14E900-739F-48A2-AC2E-E87348753D70}" type="pres">
      <dgm:prSet presAssocID="{5663D2DE-62B7-444D-9E7D-6FC68566D40A}" presName="hierChild5" presStyleCnt="0"/>
      <dgm:spPr/>
    </dgm:pt>
    <dgm:pt modelId="{17FA2E24-43DE-4C30-979B-6B7B02372A3A}" type="pres">
      <dgm:prSet presAssocID="{E4BD3B1B-58BE-49B1-B444-693F95EF8ABD}" presName="Name37" presStyleLbl="parChTrans1D4" presStyleIdx="20" presStyleCnt="21"/>
      <dgm:spPr/>
      <dgm:t>
        <a:bodyPr/>
        <a:lstStyle/>
        <a:p>
          <a:endParaRPr lang="en-US"/>
        </a:p>
      </dgm:t>
    </dgm:pt>
    <dgm:pt modelId="{48DDEF06-4DC2-4AB2-A3FB-F99A290906D6}" type="pres">
      <dgm:prSet presAssocID="{9710DA02-DC8D-45AA-8609-AEAA31DF4170}" presName="hierRoot2" presStyleCnt="0">
        <dgm:presLayoutVars>
          <dgm:hierBranch val="init"/>
        </dgm:presLayoutVars>
      </dgm:prSet>
      <dgm:spPr/>
    </dgm:pt>
    <dgm:pt modelId="{B2608FF2-17EA-4A4D-B17B-07562B47BCFC}" type="pres">
      <dgm:prSet presAssocID="{9710DA02-DC8D-45AA-8609-AEAA31DF4170}" presName="rootComposite" presStyleCnt="0"/>
      <dgm:spPr/>
    </dgm:pt>
    <dgm:pt modelId="{6951AC91-D7C4-42CF-AF9A-5C561AED5254}" type="pres">
      <dgm:prSet presAssocID="{9710DA02-DC8D-45AA-8609-AEAA31DF4170}" presName="rootText" presStyleLbl="node4" presStyleIdx="20" presStyleCnt="21">
        <dgm:presLayoutVars>
          <dgm:chPref val="3"/>
        </dgm:presLayoutVars>
      </dgm:prSet>
      <dgm:spPr/>
      <dgm:t>
        <a:bodyPr/>
        <a:lstStyle/>
        <a:p>
          <a:endParaRPr lang="en-US"/>
        </a:p>
      </dgm:t>
    </dgm:pt>
    <dgm:pt modelId="{49C60C0C-2F1D-4976-81C8-F4DB4A94AE1B}" type="pres">
      <dgm:prSet presAssocID="{9710DA02-DC8D-45AA-8609-AEAA31DF4170}" presName="rootConnector" presStyleLbl="node4" presStyleIdx="20" presStyleCnt="21"/>
      <dgm:spPr/>
      <dgm:t>
        <a:bodyPr/>
        <a:lstStyle/>
        <a:p>
          <a:endParaRPr lang="en-US"/>
        </a:p>
      </dgm:t>
    </dgm:pt>
    <dgm:pt modelId="{1DA72303-5004-43C1-B635-ACBE901E20BC}" type="pres">
      <dgm:prSet presAssocID="{9710DA02-DC8D-45AA-8609-AEAA31DF4170}" presName="hierChild4" presStyleCnt="0"/>
      <dgm:spPr/>
    </dgm:pt>
    <dgm:pt modelId="{D458DB7A-9D11-4F29-B626-C5F8B98B0602}" type="pres">
      <dgm:prSet presAssocID="{9710DA02-DC8D-45AA-8609-AEAA31DF4170}" presName="hierChild5" presStyleCnt="0"/>
      <dgm:spPr/>
    </dgm:pt>
    <dgm:pt modelId="{10A70BA9-7912-4734-BC59-65ADAF84A92C}" type="pres">
      <dgm:prSet presAssocID="{B8830E4B-3E1C-4980-B3F8-54373599F736}" presName="hierChild5" presStyleCnt="0"/>
      <dgm:spPr/>
    </dgm:pt>
    <dgm:pt modelId="{24AE3F81-D4B2-4AB2-85C2-B4897BC0EB2E}" type="pres">
      <dgm:prSet presAssocID="{FDC31787-D96C-45E2-852D-890223CDBA5D}" presName="hierChild5" presStyleCnt="0"/>
      <dgm:spPr/>
    </dgm:pt>
    <dgm:pt modelId="{16BFCB9C-5C00-4790-9175-0121161E8DE5}" type="pres">
      <dgm:prSet presAssocID="{303F4A0C-13AC-4915-AB14-AC6621FCEB7D}" presName="Name37" presStyleLbl="parChTrans1D2" presStyleIdx="1" presStyleCnt="2"/>
      <dgm:spPr/>
      <dgm:t>
        <a:bodyPr/>
        <a:lstStyle/>
        <a:p>
          <a:endParaRPr lang="en-US"/>
        </a:p>
      </dgm:t>
    </dgm:pt>
    <dgm:pt modelId="{2364E89D-15BE-4349-A2A0-45D04D142363}" type="pres">
      <dgm:prSet presAssocID="{E456617D-3B3D-4C85-BBE2-8CCD2E85A90C}" presName="hierRoot2" presStyleCnt="0">
        <dgm:presLayoutVars>
          <dgm:hierBranch val="init"/>
        </dgm:presLayoutVars>
      </dgm:prSet>
      <dgm:spPr/>
    </dgm:pt>
    <dgm:pt modelId="{F0639388-F51F-4E55-B373-D3452DA493C4}" type="pres">
      <dgm:prSet presAssocID="{E456617D-3B3D-4C85-BBE2-8CCD2E85A90C}" presName="rootComposite" presStyleCnt="0"/>
      <dgm:spPr/>
    </dgm:pt>
    <dgm:pt modelId="{621AE3AD-0A6E-4E69-ACFC-C5F2A8440C5C}" type="pres">
      <dgm:prSet presAssocID="{E456617D-3B3D-4C85-BBE2-8CCD2E85A90C}" presName="rootText" presStyleLbl="node2" presStyleIdx="1" presStyleCnt="2">
        <dgm:presLayoutVars>
          <dgm:chPref val="3"/>
        </dgm:presLayoutVars>
      </dgm:prSet>
      <dgm:spPr/>
      <dgm:t>
        <a:bodyPr/>
        <a:lstStyle/>
        <a:p>
          <a:endParaRPr lang="en-US"/>
        </a:p>
      </dgm:t>
    </dgm:pt>
    <dgm:pt modelId="{04692DC4-8BE6-4E07-906F-9CC53B960886}" type="pres">
      <dgm:prSet presAssocID="{E456617D-3B3D-4C85-BBE2-8CCD2E85A90C}" presName="rootConnector" presStyleLbl="node2" presStyleIdx="1" presStyleCnt="2"/>
      <dgm:spPr/>
      <dgm:t>
        <a:bodyPr/>
        <a:lstStyle/>
        <a:p>
          <a:endParaRPr lang="en-US"/>
        </a:p>
      </dgm:t>
    </dgm:pt>
    <dgm:pt modelId="{41F6C064-C59B-4AF0-8994-59BBB4FC7801}" type="pres">
      <dgm:prSet presAssocID="{E456617D-3B3D-4C85-BBE2-8CCD2E85A90C}" presName="hierChild4" presStyleCnt="0"/>
      <dgm:spPr/>
    </dgm:pt>
    <dgm:pt modelId="{EA68DC85-A828-4490-BE62-5EBFB65376C7}" type="pres">
      <dgm:prSet presAssocID="{299B4208-A7EC-4556-AAA5-7BF34A744B99}" presName="Name37" presStyleLbl="parChTrans1D3" presStyleIdx="4" presStyleCnt="9"/>
      <dgm:spPr/>
      <dgm:t>
        <a:bodyPr/>
        <a:lstStyle/>
        <a:p>
          <a:endParaRPr lang="en-US"/>
        </a:p>
      </dgm:t>
    </dgm:pt>
    <dgm:pt modelId="{62951C11-4792-42F4-A21F-CE80CEA3FD2D}" type="pres">
      <dgm:prSet presAssocID="{D751AC40-6DCB-46BA-8C1C-F67805B77294}" presName="hierRoot2" presStyleCnt="0">
        <dgm:presLayoutVars>
          <dgm:hierBranch val="init"/>
        </dgm:presLayoutVars>
      </dgm:prSet>
      <dgm:spPr/>
    </dgm:pt>
    <dgm:pt modelId="{5975677A-E606-41B5-9951-A6FF2FFE79F1}" type="pres">
      <dgm:prSet presAssocID="{D751AC40-6DCB-46BA-8C1C-F67805B77294}" presName="rootComposite" presStyleCnt="0"/>
      <dgm:spPr/>
    </dgm:pt>
    <dgm:pt modelId="{DE22B988-CD8A-45EF-A219-051A06576D93}" type="pres">
      <dgm:prSet presAssocID="{D751AC40-6DCB-46BA-8C1C-F67805B77294}" presName="rootText" presStyleLbl="node3" presStyleIdx="4" presStyleCnt="9">
        <dgm:presLayoutVars>
          <dgm:chPref val="3"/>
        </dgm:presLayoutVars>
      </dgm:prSet>
      <dgm:spPr/>
      <dgm:t>
        <a:bodyPr/>
        <a:lstStyle/>
        <a:p>
          <a:endParaRPr lang="en-US"/>
        </a:p>
      </dgm:t>
    </dgm:pt>
    <dgm:pt modelId="{C0FD4DD5-0F37-4542-BF6B-DFB9402FF9A1}" type="pres">
      <dgm:prSet presAssocID="{D751AC40-6DCB-46BA-8C1C-F67805B77294}" presName="rootConnector" presStyleLbl="node3" presStyleIdx="4" presStyleCnt="9"/>
      <dgm:spPr/>
      <dgm:t>
        <a:bodyPr/>
        <a:lstStyle/>
        <a:p>
          <a:endParaRPr lang="en-US"/>
        </a:p>
      </dgm:t>
    </dgm:pt>
    <dgm:pt modelId="{CC91D0AB-A228-4B84-8B20-85E92BCBF57D}" type="pres">
      <dgm:prSet presAssocID="{D751AC40-6DCB-46BA-8C1C-F67805B77294}" presName="hierChild4" presStyleCnt="0"/>
      <dgm:spPr/>
    </dgm:pt>
    <dgm:pt modelId="{0CD4CB4C-9A74-4082-B8D5-9425A3FECC9E}" type="pres">
      <dgm:prSet presAssocID="{D751AC40-6DCB-46BA-8C1C-F67805B77294}" presName="hierChild5" presStyleCnt="0"/>
      <dgm:spPr/>
    </dgm:pt>
    <dgm:pt modelId="{36FCD2B3-BA2D-4A6D-BD7D-45B5EA29E6F3}" type="pres">
      <dgm:prSet presAssocID="{A26C0B3D-D57E-42A7-8112-65F80A4C6400}" presName="Name37" presStyleLbl="parChTrans1D3" presStyleIdx="5" presStyleCnt="9"/>
      <dgm:spPr/>
      <dgm:t>
        <a:bodyPr/>
        <a:lstStyle/>
        <a:p>
          <a:endParaRPr lang="en-US"/>
        </a:p>
      </dgm:t>
    </dgm:pt>
    <dgm:pt modelId="{73B6CCB3-69E6-41E4-9009-0105249F4C6B}" type="pres">
      <dgm:prSet presAssocID="{69A978A3-D8CB-4BA9-864A-4ED95F2FE0E5}" presName="hierRoot2" presStyleCnt="0">
        <dgm:presLayoutVars>
          <dgm:hierBranch val="init"/>
        </dgm:presLayoutVars>
      </dgm:prSet>
      <dgm:spPr/>
    </dgm:pt>
    <dgm:pt modelId="{1A23EAE2-EA80-4AAD-852F-0312375E1A5E}" type="pres">
      <dgm:prSet presAssocID="{69A978A3-D8CB-4BA9-864A-4ED95F2FE0E5}" presName="rootComposite" presStyleCnt="0"/>
      <dgm:spPr/>
    </dgm:pt>
    <dgm:pt modelId="{B0C9FEFA-68F7-4170-A775-FA1D5A1ED9F2}" type="pres">
      <dgm:prSet presAssocID="{69A978A3-D8CB-4BA9-864A-4ED95F2FE0E5}" presName="rootText" presStyleLbl="node3" presStyleIdx="5" presStyleCnt="9">
        <dgm:presLayoutVars>
          <dgm:chPref val="3"/>
        </dgm:presLayoutVars>
      </dgm:prSet>
      <dgm:spPr/>
      <dgm:t>
        <a:bodyPr/>
        <a:lstStyle/>
        <a:p>
          <a:endParaRPr lang="en-US"/>
        </a:p>
      </dgm:t>
    </dgm:pt>
    <dgm:pt modelId="{409FDC31-1AAB-4ABF-B58C-43AEAF9443F3}" type="pres">
      <dgm:prSet presAssocID="{69A978A3-D8CB-4BA9-864A-4ED95F2FE0E5}" presName="rootConnector" presStyleLbl="node3" presStyleIdx="5" presStyleCnt="9"/>
      <dgm:spPr/>
      <dgm:t>
        <a:bodyPr/>
        <a:lstStyle/>
        <a:p>
          <a:endParaRPr lang="en-US"/>
        </a:p>
      </dgm:t>
    </dgm:pt>
    <dgm:pt modelId="{0978EA17-8C81-4C7C-9F9E-F1C328A2BAE9}" type="pres">
      <dgm:prSet presAssocID="{69A978A3-D8CB-4BA9-864A-4ED95F2FE0E5}" presName="hierChild4" presStyleCnt="0"/>
      <dgm:spPr/>
    </dgm:pt>
    <dgm:pt modelId="{5CC0D048-01E7-4FF0-9A8B-4B753A37CD5F}" type="pres">
      <dgm:prSet presAssocID="{69A978A3-D8CB-4BA9-864A-4ED95F2FE0E5}" presName="hierChild5" presStyleCnt="0"/>
      <dgm:spPr/>
    </dgm:pt>
    <dgm:pt modelId="{7D34C614-068D-4EA0-89EF-565CBEA60C17}" type="pres">
      <dgm:prSet presAssocID="{BC3C7868-BB9E-4BED-979F-9826CF0E5F95}" presName="Name37" presStyleLbl="parChTrans1D3" presStyleIdx="6" presStyleCnt="9"/>
      <dgm:spPr/>
      <dgm:t>
        <a:bodyPr/>
        <a:lstStyle/>
        <a:p>
          <a:endParaRPr lang="en-US"/>
        </a:p>
      </dgm:t>
    </dgm:pt>
    <dgm:pt modelId="{216670C2-B286-47FB-B459-DDD340F801F1}" type="pres">
      <dgm:prSet presAssocID="{BD81EF82-F72C-4F36-9644-7059D8FAB418}" presName="hierRoot2" presStyleCnt="0">
        <dgm:presLayoutVars>
          <dgm:hierBranch val="init"/>
        </dgm:presLayoutVars>
      </dgm:prSet>
      <dgm:spPr/>
    </dgm:pt>
    <dgm:pt modelId="{51BF4777-9FB5-4C93-AF55-0EF729143043}" type="pres">
      <dgm:prSet presAssocID="{BD81EF82-F72C-4F36-9644-7059D8FAB418}" presName="rootComposite" presStyleCnt="0"/>
      <dgm:spPr/>
    </dgm:pt>
    <dgm:pt modelId="{B75290DC-5CB9-4BB7-81A3-EC7AFB43EB99}" type="pres">
      <dgm:prSet presAssocID="{BD81EF82-F72C-4F36-9644-7059D8FAB418}" presName="rootText" presStyleLbl="node3" presStyleIdx="6" presStyleCnt="9">
        <dgm:presLayoutVars>
          <dgm:chPref val="3"/>
        </dgm:presLayoutVars>
      </dgm:prSet>
      <dgm:spPr/>
      <dgm:t>
        <a:bodyPr/>
        <a:lstStyle/>
        <a:p>
          <a:endParaRPr lang="en-US"/>
        </a:p>
      </dgm:t>
    </dgm:pt>
    <dgm:pt modelId="{1B31BEB8-DFA1-42FA-A192-BA7C79060795}" type="pres">
      <dgm:prSet presAssocID="{BD81EF82-F72C-4F36-9644-7059D8FAB418}" presName="rootConnector" presStyleLbl="node3" presStyleIdx="6" presStyleCnt="9"/>
      <dgm:spPr/>
      <dgm:t>
        <a:bodyPr/>
        <a:lstStyle/>
        <a:p>
          <a:endParaRPr lang="en-US"/>
        </a:p>
      </dgm:t>
    </dgm:pt>
    <dgm:pt modelId="{AFA9CD36-1EBE-4FD4-ACB3-8668C7A4673D}" type="pres">
      <dgm:prSet presAssocID="{BD81EF82-F72C-4F36-9644-7059D8FAB418}" presName="hierChild4" presStyleCnt="0"/>
      <dgm:spPr/>
    </dgm:pt>
    <dgm:pt modelId="{CBFF0A4C-2C56-4EC2-A685-9A393AEB2C84}" type="pres">
      <dgm:prSet presAssocID="{BD81EF82-F72C-4F36-9644-7059D8FAB418}" presName="hierChild5" presStyleCnt="0"/>
      <dgm:spPr/>
    </dgm:pt>
    <dgm:pt modelId="{0A6831F4-2C93-4B29-9E97-B58A4F6B6C58}" type="pres">
      <dgm:prSet presAssocID="{5032529F-84A7-48A6-82A2-12436B78A64D}" presName="Name37" presStyleLbl="parChTrans1D3" presStyleIdx="7" presStyleCnt="9"/>
      <dgm:spPr/>
      <dgm:t>
        <a:bodyPr/>
        <a:lstStyle/>
        <a:p>
          <a:endParaRPr lang="en-US"/>
        </a:p>
      </dgm:t>
    </dgm:pt>
    <dgm:pt modelId="{E025C3C6-C286-4B2D-8AE1-9F62953C2F0C}" type="pres">
      <dgm:prSet presAssocID="{D25509EA-5B39-4134-9711-B49D7B5A2266}" presName="hierRoot2" presStyleCnt="0">
        <dgm:presLayoutVars>
          <dgm:hierBranch val="init"/>
        </dgm:presLayoutVars>
      </dgm:prSet>
      <dgm:spPr/>
    </dgm:pt>
    <dgm:pt modelId="{1DC6F3C6-5CED-4AB2-94AB-A4F914509DD1}" type="pres">
      <dgm:prSet presAssocID="{D25509EA-5B39-4134-9711-B49D7B5A2266}" presName="rootComposite" presStyleCnt="0"/>
      <dgm:spPr/>
    </dgm:pt>
    <dgm:pt modelId="{9618251B-147D-4230-8905-5AA01A5D5970}" type="pres">
      <dgm:prSet presAssocID="{D25509EA-5B39-4134-9711-B49D7B5A2266}" presName="rootText" presStyleLbl="node3" presStyleIdx="7" presStyleCnt="9">
        <dgm:presLayoutVars>
          <dgm:chPref val="3"/>
        </dgm:presLayoutVars>
      </dgm:prSet>
      <dgm:spPr/>
      <dgm:t>
        <a:bodyPr/>
        <a:lstStyle/>
        <a:p>
          <a:endParaRPr lang="en-US"/>
        </a:p>
      </dgm:t>
    </dgm:pt>
    <dgm:pt modelId="{69FCA22F-AAD3-4684-9B85-BE0CF69AF53C}" type="pres">
      <dgm:prSet presAssocID="{D25509EA-5B39-4134-9711-B49D7B5A2266}" presName="rootConnector" presStyleLbl="node3" presStyleIdx="7" presStyleCnt="9"/>
      <dgm:spPr/>
      <dgm:t>
        <a:bodyPr/>
        <a:lstStyle/>
        <a:p>
          <a:endParaRPr lang="en-US"/>
        </a:p>
      </dgm:t>
    </dgm:pt>
    <dgm:pt modelId="{EEA2F62B-2191-4195-B3A0-AAC05AEFBA19}" type="pres">
      <dgm:prSet presAssocID="{D25509EA-5B39-4134-9711-B49D7B5A2266}" presName="hierChild4" presStyleCnt="0"/>
      <dgm:spPr/>
    </dgm:pt>
    <dgm:pt modelId="{99792E62-0CC7-448B-8D79-AB1B06EB8CE8}" type="pres">
      <dgm:prSet presAssocID="{D25509EA-5B39-4134-9711-B49D7B5A2266}" presName="hierChild5" presStyleCnt="0"/>
      <dgm:spPr/>
    </dgm:pt>
    <dgm:pt modelId="{27278B99-5A7E-4CCE-8E1E-DD186C155FF9}" type="pres">
      <dgm:prSet presAssocID="{CC8A9016-3C8A-40C4-A92B-FC51F7476140}" presName="Name37" presStyleLbl="parChTrans1D3" presStyleIdx="8" presStyleCnt="9"/>
      <dgm:spPr/>
      <dgm:t>
        <a:bodyPr/>
        <a:lstStyle/>
        <a:p>
          <a:endParaRPr lang="en-US"/>
        </a:p>
      </dgm:t>
    </dgm:pt>
    <dgm:pt modelId="{3F25BFBA-C63D-49B0-9140-7A4D7D39F0B7}" type="pres">
      <dgm:prSet presAssocID="{0B618B70-1E7D-4590-89B1-E0E734F00327}" presName="hierRoot2" presStyleCnt="0">
        <dgm:presLayoutVars>
          <dgm:hierBranch val="init"/>
        </dgm:presLayoutVars>
      </dgm:prSet>
      <dgm:spPr/>
    </dgm:pt>
    <dgm:pt modelId="{25644497-E834-40C5-8CCF-8F2A0B894CB7}" type="pres">
      <dgm:prSet presAssocID="{0B618B70-1E7D-4590-89B1-E0E734F00327}" presName="rootComposite" presStyleCnt="0"/>
      <dgm:spPr/>
    </dgm:pt>
    <dgm:pt modelId="{3B94694C-8A54-447B-A3C4-15CC9ACF331F}" type="pres">
      <dgm:prSet presAssocID="{0B618B70-1E7D-4590-89B1-E0E734F00327}" presName="rootText" presStyleLbl="node3" presStyleIdx="8" presStyleCnt="9">
        <dgm:presLayoutVars>
          <dgm:chPref val="3"/>
        </dgm:presLayoutVars>
      </dgm:prSet>
      <dgm:spPr/>
      <dgm:t>
        <a:bodyPr/>
        <a:lstStyle/>
        <a:p>
          <a:endParaRPr lang="en-US"/>
        </a:p>
      </dgm:t>
    </dgm:pt>
    <dgm:pt modelId="{C7CAB55D-41E1-429E-96FE-1731EAD44B29}" type="pres">
      <dgm:prSet presAssocID="{0B618B70-1E7D-4590-89B1-E0E734F00327}" presName="rootConnector" presStyleLbl="node3" presStyleIdx="8" presStyleCnt="9"/>
      <dgm:spPr/>
      <dgm:t>
        <a:bodyPr/>
        <a:lstStyle/>
        <a:p>
          <a:endParaRPr lang="en-US"/>
        </a:p>
      </dgm:t>
    </dgm:pt>
    <dgm:pt modelId="{DCD42571-2AF9-4915-8C06-415D9CA8B685}" type="pres">
      <dgm:prSet presAssocID="{0B618B70-1E7D-4590-89B1-E0E734F00327}" presName="hierChild4" presStyleCnt="0"/>
      <dgm:spPr/>
    </dgm:pt>
    <dgm:pt modelId="{7D45C0D3-DB0D-4FDC-B0EF-9C6A8B4B1D52}" type="pres">
      <dgm:prSet presAssocID="{0B618B70-1E7D-4590-89B1-E0E734F00327}" presName="hierChild5" presStyleCnt="0"/>
      <dgm:spPr/>
    </dgm:pt>
    <dgm:pt modelId="{93D807B2-2663-4DD0-BD37-2AB3BD6917F5}" type="pres">
      <dgm:prSet presAssocID="{E456617D-3B3D-4C85-BBE2-8CCD2E85A90C}" presName="hierChild5" presStyleCnt="0"/>
      <dgm:spPr/>
    </dgm:pt>
    <dgm:pt modelId="{E841DCDE-3210-4E41-AA95-159BE7D8D6C0}" type="pres">
      <dgm:prSet presAssocID="{4FD4BD1F-8075-4DED-A6B7-30B4B7809EB3}" presName="hierChild3" presStyleCnt="0"/>
      <dgm:spPr/>
    </dgm:pt>
  </dgm:ptLst>
  <dgm:cxnLst>
    <dgm:cxn modelId="{A63A1138-ABE3-45B2-A496-EC8F5194A167}" type="presOf" srcId="{F6DF935A-0E34-48C1-BF31-CE959B80D593}" destId="{9BA10AF2-56D4-41F6-BDAF-760BC144EED5}" srcOrd="0" destOrd="0" presId="urn:microsoft.com/office/officeart/2005/8/layout/orgChart1#1"/>
    <dgm:cxn modelId="{D02D29C3-8FED-405F-963C-A20FECFA6CBA}" type="presOf" srcId="{08E35191-B2F1-4273-896D-08BDD576C7EB}" destId="{AEA86738-9FDB-4413-8F3A-EE6C47D5EBCE}" srcOrd="0" destOrd="0" presId="urn:microsoft.com/office/officeart/2005/8/layout/orgChart1#1"/>
    <dgm:cxn modelId="{E9E8100E-233B-4720-9ABF-1D0CB037AFE4}" type="presOf" srcId="{0C5EA97F-3491-45AB-8CD6-27E589D2CAF3}" destId="{02DDA26C-3417-411B-8629-575F424FB07F}" srcOrd="0" destOrd="0" presId="urn:microsoft.com/office/officeart/2005/8/layout/orgChart1#1"/>
    <dgm:cxn modelId="{CEFC62A4-420D-455E-B26C-643FC4F669B2}" type="presOf" srcId="{FDC31787-D96C-45E2-852D-890223CDBA5D}" destId="{346DD004-7030-4C12-BB8B-B581068B76C4}" srcOrd="0" destOrd="0" presId="urn:microsoft.com/office/officeart/2005/8/layout/orgChart1#1"/>
    <dgm:cxn modelId="{43001693-858F-4D3D-A3AA-1A5580C54341}" srcId="{E05F431C-3999-434D-A4BE-40738B74B759}" destId="{0C5EA97F-3491-45AB-8CD6-27E589D2CAF3}" srcOrd="0" destOrd="0" parTransId="{1CF0DFAE-60DB-4AAE-A2A3-C5C54B7AB04C}" sibTransId="{D387B6DE-D6ED-486D-86FA-215E98450AE7}"/>
    <dgm:cxn modelId="{814D7A62-77DE-46E9-9E43-6FA5396275E8}" type="presOf" srcId="{E20C3776-4424-4CB2-8B2E-030252A943F7}" destId="{54323550-9D93-4B3D-BD97-1DD4D06CD240}" srcOrd="0" destOrd="0" presId="urn:microsoft.com/office/officeart/2005/8/layout/orgChart1#1"/>
    <dgm:cxn modelId="{82AFCEEE-BCAE-411F-904C-179E5F4D254E}" srcId="{FDC31787-D96C-45E2-852D-890223CDBA5D}" destId="{00233401-3462-4EAC-B228-F4831AC70B95}" srcOrd="0" destOrd="0" parTransId="{CF323694-542A-4422-ADDD-51A05D57674C}" sibTransId="{470033C2-3B72-4DB6-92CF-691D2B66FCB6}"/>
    <dgm:cxn modelId="{B7AC5262-82A8-4A1A-B0CA-8DC45C393CC2}" srcId="{B8830E4B-3E1C-4980-B3F8-54373599F736}" destId="{9710DA02-DC8D-45AA-8609-AEAA31DF4170}" srcOrd="2" destOrd="0" parTransId="{E4BD3B1B-58BE-49B1-B444-693F95EF8ABD}" sibTransId="{60677C06-B3D7-44EB-8ABB-9542D8747B18}"/>
    <dgm:cxn modelId="{C6E2E096-F9E1-4E99-80EA-D159CADE780E}" type="presOf" srcId="{3D3619C9-D021-4100-9FF6-64348756DBC6}" destId="{CE6C6222-C8F3-4A83-9BF8-AA08481A8D0C}" srcOrd="0" destOrd="0" presId="urn:microsoft.com/office/officeart/2005/8/layout/orgChart1#1"/>
    <dgm:cxn modelId="{058EC4F5-998E-4DA8-A5DA-263E8E392266}" type="presOf" srcId="{E4BD3B1B-58BE-49B1-B444-693F95EF8ABD}" destId="{17FA2E24-43DE-4C30-979B-6B7B02372A3A}" srcOrd="0" destOrd="0" presId="urn:microsoft.com/office/officeart/2005/8/layout/orgChart1#1"/>
    <dgm:cxn modelId="{217B4856-B752-47DA-B992-8FAC0FCD78A4}" srcId="{8697A7A3-89A7-498B-BF6D-0AB649792F20}" destId="{2347458D-9528-4829-9704-4F78840CE425}" srcOrd="0" destOrd="0" parTransId="{08E35191-B2F1-4273-896D-08BDD576C7EB}" sibTransId="{EA1EACD4-74DE-4E1E-855C-FD404A791960}"/>
    <dgm:cxn modelId="{D5B9660F-0B0B-4AFA-AA24-06CD8F0136DD}" srcId="{E456617D-3B3D-4C85-BBE2-8CCD2E85A90C}" destId="{D25509EA-5B39-4134-9711-B49D7B5A2266}" srcOrd="3" destOrd="0" parTransId="{5032529F-84A7-48A6-82A2-12436B78A64D}" sibTransId="{4A9337DF-5698-4A39-8CA8-79CA34FA6CDC}"/>
    <dgm:cxn modelId="{B482343F-EBD1-49DD-88BC-B1AE0C472313}" type="presOf" srcId="{CDAED6B5-FAD4-414C-B746-03AC2E8AF734}" destId="{43A3053D-A22B-463F-A336-2C8CC6E12B80}" srcOrd="1" destOrd="0" presId="urn:microsoft.com/office/officeart/2005/8/layout/orgChart1#1"/>
    <dgm:cxn modelId="{4EE485B3-524A-45B7-B9E3-2B255A875415}" type="presOf" srcId="{9710DA02-DC8D-45AA-8609-AEAA31DF4170}" destId="{6951AC91-D7C4-42CF-AF9A-5C561AED5254}" srcOrd="0" destOrd="0" presId="urn:microsoft.com/office/officeart/2005/8/layout/orgChart1#1"/>
    <dgm:cxn modelId="{3AFD80BE-B6F3-4BE9-9996-BA5FB0E6E134}" type="presOf" srcId="{2347458D-9528-4829-9704-4F78840CE425}" destId="{33D5F3A4-D873-4FEE-84DC-72666FF47E5B}" srcOrd="1" destOrd="0" presId="urn:microsoft.com/office/officeart/2005/8/layout/orgChart1#1"/>
    <dgm:cxn modelId="{5A651F12-858E-40DB-85A4-E1C12AA228BB}" type="presOf" srcId="{A2E054D0-9CD5-45FA-9E1F-14398795B961}" destId="{F19E3979-093C-4E84-B155-972F44DEB9C7}" srcOrd="0" destOrd="0" presId="urn:microsoft.com/office/officeart/2005/8/layout/orgChart1#1"/>
    <dgm:cxn modelId="{DBFE1D0C-947F-476C-A86F-08FD5B96C00D}" type="presOf" srcId="{23203EA6-8709-436F-8E16-F4662D0D6F17}" destId="{5EAA1AA0-16BE-4B64-9A14-9EBEA54AFE37}" srcOrd="0" destOrd="0" presId="urn:microsoft.com/office/officeart/2005/8/layout/orgChart1#1"/>
    <dgm:cxn modelId="{27986633-2C81-416B-A721-8022D0A349F3}" type="presOf" srcId="{5992C343-3AB5-4050-9072-C06AE56F888D}" destId="{0389A3AC-7727-4112-9144-37726D15422D}" srcOrd="1" destOrd="0" presId="urn:microsoft.com/office/officeart/2005/8/layout/orgChart1#1"/>
    <dgm:cxn modelId="{10FCFEDE-49D6-4AE2-AC3C-340BB1734E8A}" type="presOf" srcId="{F346D270-AB91-4096-97A3-81663C24F452}" destId="{CDFD7B52-E8E6-49F2-85BC-66DFB15D48E5}" srcOrd="1" destOrd="0" presId="urn:microsoft.com/office/officeart/2005/8/layout/orgChart1#1"/>
    <dgm:cxn modelId="{EF8DD2D1-8D70-44F9-B9E9-59E5816D98A5}" srcId="{00233401-3462-4EAC-B228-F4831AC70B95}" destId="{BA88AE84-1D42-4B41-A8FB-33B56B35592C}" srcOrd="8" destOrd="0" parTransId="{55A62110-A535-4400-AD21-1B61917440DC}" sibTransId="{2404ED31-BC59-4CD0-8224-26BBF15C9074}"/>
    <dgm:cxn modelId="{04193E1C-77CC-47A0-BC8D-F4F1C43B43B0}" type="presOf" srcId="{F346D270-AB91-4096-97A3-81663C24F452}" destId="{628E904F-A77B-4927-B6EA-F550337B3452}" srcOrd="0" destOrd="0" presId="urn:microsoft.com/office/officeart/2005/8/layout/orgChart1#1"/>
    <dgm:cxn modelId="{6FA1173C-03BD-4FDF-ACE1-AD4DC858B4F5}" type="presOf" srcId="{814ABDB0-4141-4FE0-B724-CF3D0AEEF9D1}" destId="{264C3EBE-C896-4DF6-9EC1-A8402E0E6DAB}" srcOrd="0" destOrd="0" presId="urn:microsoft.com/office/officeart/2005/8/layout/orgChart1#1"/>
    <dgm:cxn modelId="{C0E3B604-2F82-48D2-9C0B-DCD0DE3E989F}" type="presOf" srcId="{5663D2DE-62B7-444D-9E7D-6FC68566D40A}" destId="{D19DE5AF-B9C0-49E9-A36E-1E244FB7ACB0}" srcOrd="0" destOrd="0" presId="urn:microsoft.com/office/officeart/2005/8/layout/orgChart1#1"/>
    <dgm:cxn modelId="{F4CC02CD-B91D-46E1-9CB3-2660149EC346}" type="presOf" srcId="{12CDC16E-952F-418B-A8E4-AED1535A0B3E}" destId="{9B41E5F2-AA68-40B2-88F6-540445640CCB}" srcOrd="0" destOrd="0" presId="urn:microsoft.com/office/officeart/2005/8/layout/orgChart1#1"/>
    <dgm:cxn modelId="{F18B86A7-78CB-429C-9AF2-49C9BBFA9395}" type="presOf" srcId="{945EB5BE-54B9-415C-8DA3-392D96056B62}" destId="{066ADBBF-35C8-4468-8E28-463CDB3F6623}" srcOrd="0" destOrd="0" presId="urn:microsoft.com/office/officeart/2005/8/layout/orgChart1#1"/>
    <dgm:cxn modelId="{5C1B55CA-3CE7-4206-9441-3747605961C4}" type="presOf" srcId="{9463E20F-8440-40BA-BF69-F518B738F324}" destId="{42C3D17A-EB63-4722-B952-7CF5384B6D95}" srcOrd="0" destOrd="0" presId="urn:microsoft.com/office/officeart/2005/8/layout/orgChart1#1"/>
    <dgm:cxn modelId="{D61EC4EB-FEC0-4C64-9453-958BD16CE844}" srcId="{00233401-3462-4EAC-B228-F4831AC70B95}" destId="{6A6DBC12-A2E1-487B-9B5B-778F870993B7}" srcOrd="5" destOrd="0" parTransId="{2DBEF047-F43A-4AB7-9515-05F2F3BFAE9F}" sibTransId="{80463139-2E8C-49A4-A0FC-AB4A921F5C3D}"/>
    <dgm:cxn modelId="{CA212A91-D6B3-4D35-991D-3C24CD6B52A7}" srcId="{E456617D-3B3D-4C85-BBE2-8CCD2E85A90C}" destId="{0B618B70-1E7D-4590-89B1-E0E734F00327}" srcOrd="4" destOrd="0" parTransId="{CC8A9016-3C8A-40C4-A92B-FC51F7476140}" sibTransId="{C3263617-266C-4EBD-9F30-8113FD699AD2}"/>
    <dgm:cxn modelId="{1EDD7F4A-C999-4B4E-BFD0-E542CB845DF8}" type="presOf" srcId="{87CA7523-ED4F-49B9-8729-9E6EC973FA05}" destId="{141D97C5-9EFE-4BDA-ACEE-31A3CE0A9CDC}" srcOrd="1" destOrd="0" presId="urn:microsoft.com/office/officeart/2005/8/layout/orgChart1#1"/>
    <dgm:cxn modelId="{AA939A87-8E61-4719-A55B-593C0F63D95B}" type="presOf" srcId="{AC8AD07D-2E65-4375-B7C2-71104990F6BF}" destId="{D9BAEEE4-2F7B-4153-BC89-E34B6665A726}" srcOrd="0" destOrd="0" presId="urn:microsoft.com/office/officeart/2005/8/layout/orgChart1#1"/>
    <dgm:cxn modelId="{BE0B0637-88D9-470D-B27D-F63AA056013E}" type="presOf" srcId="{05C9569A-DBE1-490A-987D-34F34D8AC5F7}" destId="{33CC6C72-2F55-496D-9A82-C740F5347185}" srcOrd="1" destOrd="0" presId="urn:microsoft.com/office/officeart/2005/8/layout/orgChart1#1"/>
    <dgm:cxn modelId="{ED1E49F9-FAE4-489E-B139-A2EDC89BDABE}" type="presOf" srcId="{CDA2A850-DE91-4361-86FA-F467A22E0DA0}" destId="{63758989-C28F-47E5-A9B3-DE4038028DC1}" srcOrd="0" destOrd="0" presId="urn:microsoft.com/office/officeart/2005/8/layout/orgChart1#1"/>
    <dgm:cxn modelId="{C93738E1-C93B-4937-8A2A-CC23EDA9A2BA}" type="presOf" srcId="{AC8AD07D-2E65-4375-B7C2-71104990F6BF}" destId="{4EB3FDE1-03BA-44D4-8CC1-01088C699276}" srcOrd="1" destOrd="0" presId="urn:microsoft.com/office/officeart/2005/8/layout/orgChart1#1"/>
    <dgm:cxn modelId="{100EDEE5-8FCC-4D8F-892F-34DE6A507A3B}" type="presOf" srcId="{4FD4BD1F-8075-4DED-A6B7-30B4B7809EB3}" destId="{EE98F2CF-A557-4FB0-8E17-2E067164DD64}" srcOrd="1" destOrd="0" presId="urn:microsoft.com/office/officeart/2005/8/layout/orgChart1#1"/>
    <dgm:cxn modelId="{BC873CAB-E8AD-433A-BDF6-50237560339E}" srcId="{00233401-3462-4EAC-B228-F4831AC70B95}" destId="{87CA7523-ED4F-49B9-8729-9E6EC973FA05}" srcOrd="4" destOrd="0" parTransId="{CDA2A850-DE91-4361-86FA-F467A22E0DA0}" sibTransId="{4A784914-9979-4A40-A5C7-4D5DD06E9AEF}"/>
    <dgm:cxn modelId="{CBB21F42-8B40-413A-8AE6-AC1370A5ED78}" type="presOf" srcId="{1D0F83BB-33FC-4789-87D9-A9AC4B141C04}" destId="{91A5EDEE-D331-49FB-B986-2FA2FC68D576}" srcOrd="0" destOrd="0" presId="urn:microsoft.com/office/officeart/2005/8/layout/orgChart1#1"/>
    <dgm:cxn modelId="{2CD37C54-6466-451C-9714-CE4E70E3AC9F}" type="presOf" srcId="{99AEEAF9-3B9F-4612-973A-F324E771F0E6}" destId="{CC246321-3E4C-44E0-A6F2-3480D555A556}" srcOrd="0" destOrd="0" presId="urn:microsoft.com/office/officeart/2005/8/layout/orgChart1#1"/>
    <dgm:cxn modelId="{CDAC22D7-013D-4DDD-AA11-0541959B25F4}" srcId="{B8830E4B-3E1C-4980-B3F8-54373599F736}" destId="{CDAED6B5-FAD4-414C-B746-03AC2E8AF734}" srcOrd="0" destOrd="0" parTransId="{1D0F83BB-33FC-4789-87D9-A9AC4B141C04}" sibTransId="{ACAE31CF-AD9F-4DC4-B067-76F32EDAF962}"/>
    <dgm:cxn modelId="{F0ED072F-8B40-438B-9F5C-B90A36068F66}" srcId="{00233401-3462-4EAC-B228-F4831AC70B95}" destId="{00319EEF-8507-4464-ABEF-2D1B5145FABB}" srcOrd="1" destOrd="0" parTransId="{2EEB414A-2F3E-4D5C-928F-209CBA49D8ED}" sibTransId="{6E72B642-5D80-45AC-A2A5-CF330E1F78D0}"/>
    <dgm:cxn modelId="{369CF110-6221-45E5-B8B5-B0FE1087B757}" srcId="{00233401-3462-4EAC-B228-F4831AC70B95}" destId="{AC8AD07D-2E65-4375-B7C2-71104990F6BF}" srcOrd="3" destOrd="0" parTransId="{0EC848A0-4076-47E5-8637-56B047F36E7E}" sibTransId="{EAAAB309-0C7E-4AFF-9481-5E885030F28A}"/>
    <dgm:cxn modelId="{B69E9B3E-E45B-452E-A3F2-8B1A16BE37AE}" type="presOf" srcId="{23203EA6-8709-436F-8E16-F4662D0D6F17}" destId="{24F96864-BB2E-463C-AE19-FD8A9EB5FB10}" srcOrd="1" destOrd="0" presId="urn:microsoft.com/office/officeart/2005/8/layout/orgChart1#1"/>
    <dgm:cxn modelId="{7115F1EB-9594-4393-B243-0BBCE436C0E1}" type="presOf" srcId="{40DF9EE5-333A-4044-AFE1-B5ECC67FD4E6}" destId="{16E90244-92BE-4DD8-AC46-810CD7134BD2}" srcOrd="0" destOrd="0" presId="urn:microsoft.com/office/officeart/2005/8/layout/orgChart1#1"/>
    <dgm:cxn modelId="{15B09B33-6B30-4BAD-A414-B7D5DA384E9C}" type="presOf" srcId="{E20C3776-4424-4CB2-8B2E-030252A943F7}" destId="{F0347AD7-3034-4521-A614-9D8085D410BE}" srcOrd="1" destOrd="0" presId="urn:microsoft.com/office/officeart/2005/8/layout/orgChart1#1"/>
    <dgm:cxn modelId="{71F74880-B313-4220-BB67-BE0A7A400FA0}" type="presOf" srcId="{303F4A0C-13AC-4915-AB14-AC6621FCEB7D}" destId="{16BFCB9C-5C00-4790-9175-0121161E8DE5}" srcOrd="0" destOrd="0" presId="urn:microsoft.com/office/officeart/2005/8/layout/orgChart1#1"/>
    <dgm:cxn modelId="{02EC42AE-7CC9-4223-BCC2-8C544DE01560}" srcId="{00233401-3462-4EAC-B228-F4831AC70B95}" destId="{BB9955FD-4610-462C-970C-E20E23738AD8}" srcOrd="6" destOrd="0" parTransId="{9463E20F-8440-40BA-BF69-F518B738F324}" sibTransId="{EF639E56-06A7-4D83-B66E-452A77FD1D58}"/>
    <dgm:cxn modelId="{72A1F86D-94FF-468A-8D31-9E14970DCB14}" type="presOf" srcId="{00233401-3462-4EAC-B228-F4831AC70B95}" destId="{0BD30923-BAA0-43BC-883F-D30AE2FECB5B}" srcOrd="1" destOrd="0" presId="urn:microsoft.com/office/officeart/2005/8/layout/orgChart1#1"/>
    <dgm:cxn modelId="{4A0E2F30-79DF-4AC8-BEA5-8CFB95CD0361}" type="presOf" srcId="{5992C343-3AB5-4050-9072-C06AE56F888D}" destId="{A145D42D-BD8C-43F8-8C21-41F785353F94}" srcOrd="0" destOrd="0" presId="urn:microsoft.com/office/officeart/2005/8/layout/orgChart1#1"/>
    <dgm:cxn modelId="{7E9E4CF8-BB9E-477B-B2C5-C53D712A493C}" type="presOf" srcId="{2EEB414A-2F3E-4D5C-928F-209CBA49D8ED}" destId="{4B545C08-8D7C-468E-B578-C888519D1C1F}" srcOrd="0" destOrd="0" presId="urn:microsoft.com/office/officeart/2005/8/layout/orgChart1#1"/>
    <dgm:cxn modelId="{3503FC68-63B3-4F59-99EA-327789D582F6}" type="presOf" srcId="{BE460181-9F75-4D75-A48C-F3BD9FEE7B2A}" destId="{EC3C6F66-FB39-4FE7-8167-9E3596A65551}" srcOrd="1" destOrd="0" presId="urn:microsoft.com/office/officeart/2005/8/layout/orgChart1#1"/>
    <dgm:cxn modelId="{C16F61F6-14FC-4154-A814-823CAA1A3408}" type="presOf" srcId="{BE460181-9F75-4D75-A48C-F3BD9FEE7B2A}" destId="{0494B2DE-BA19-44B7-8782-28CA9E8B734E}" srcOrd="0" destOrd="0" presId="urn:microsoft.com/office/officeart/2005/8/layout/orgChart1#1"/>
    <dgm:cxn modelId="{BCFC5F53-D534-4B9A-AD93-CD6DEBF47503}" type="presOf" srcId="{87CA7523-ED4F-49B9-8729-9E6EC973FA05}" destId="{2DFB1E01-78DB-46FE-A3CA-A8E3466264CA}" srcOrd="0" destOrd="0" presId="urn:microsoft.com/office/officeart/2005/8/layout/orgChart1#1"/>
    <dgm:cxn modelId="{0CC41ED6-3A11-43F9-96BC-D0F6CF70F5E4}" type="presOf" srcId="{69A978A3-D8CB-4BA9-864A-4ED95F2FE0E5}" destId="{B0C9FEFA-68F7-4170-A775-FA1D5A1ED9F2}" srcOrd="0" destOrd="0" presId="urn:microsoft.com/office/officeart/2005/8/layout/orgChart1#1"/>
    <dgm:cxn modelId="{E06E7DF0-ECB3-4BC4-8ED4-9B1A8FD85FD8}" type="presOf" srcId="{CDAED6B5-FAD4-414C-B746-03AC2E8AF734}" destId="{4E8E9B75-66E8-41EF-A5CC-B12EB8760B80}" srcOrd="0" destOrd="0" presId="urn:microsoft.com/office/officeart/2005/8/layout/orgChart1#1"/>
    <dgm:cxn modelId="{3E3EF037-705B-48D6-A0CD-329ED3B78D41}" srcId="{8697A7A3-89A7-498B-BF6D-0AB649792F20}" destId="{1447C05E-0FC3-4EB8-B2CA-75A63367F8E2}" srcOrd="2" destOrd="0" parTransId="{99AEEAF9-3B9F-4612-973A-F324E771F0E6}" sibTransId="{0E0D62B4-FE61-422A-B619-44B38D1394CD}"/>
    <dgm:cxn modelId="{196B11AC-45CB-4584-9303-FDAED3F9F3F4}" type="presOf" srcId="{FDC31787-D96C-45E2-852D-890223CDBA5D}" destId="{77FB94BE-D58A-406C-BA9C-3F24430D0C35}" srcOrd="1" destOrd="0" presId="urn:microsoft.com/office/officeart/2005/8/layout/orgChart1#1"/>
    <dgm:cxn modelId="{59CC9C07-6612-4558-A0FC-893EEA9A99E4}" type="presOf" srcId="{E05F431C-3999-434D-A4BE-40738B74B759}" destId="{0E463035-C7EF-46B9-9A60-54DF46DC1C7D}" srcOrd="1" destOrd="0" presId="urn:microsoft.com/office/officeart/2005/8/layout/orgChart1#1"/>
    <dgm:cxn modelId="{39240974-CB91-489B-B671-79F8288D0B78}" type="presOf" srcId="{945EB5BE-54B9-415C-8DA3-392D96056B62}" destId="{9ABC2E5C-5A56-4A72-A9A0-DB72B958EFF4}" srcOrd="1" destOrd="0" presId="urn:microsoft.com/office/officeart/2005/8/layout/orgChart1#1"/>
    <dgm:cxn modelId="{2CA592A7-64B6-4AD3-9828-CC2BD9E4CD61}" type="presOf" srcId="{CF323694-542A-4422-ADDD-51A05D57674C}" destId="{5E318968-610C-4069-9311-225B33CBA01B}" srcOrd="0" destOrd="0" presId="urn:microsoft.com/office/officeart/2005/8/layout/orgChart1#1"/>
    <dgm:cxn modelId="{4ABD857A-5826-449A-BEB9-FADCD3AFB220}" type="presOf" srcId="{5032529F-84A7-48A6-82A2-12436B78A64D}" destId="{0A6831F4-2C93-4B29-9E97-B58A4F6B6C58}" srcOrd="0" destOrd="0" presId="urn:microsoft.com/office/officeart/2005/8/layout/orgChart1#1"/>
    <dgm:cxn modelId="{2ED98A1C-CC6E-4E96-9A88-F5B3D668D3F9}" srcId="{FDC31787-D96C-45E2-852D-890223CDBA5D}" destId="{B8830E4B-3E1C-4980-B3F8-54373599F736}" srcOrd="3" destOrd="0" parTransId="{8F1A59DA-700F-4292-B956-485AFA4CA0A3}" sibTransId="{00190913-B211-4199-93E1-2906091F0E00}"/>
    <dgm:cxn modelId="{4580D4FD-1EC0-4ABC-9F36-7510BE34A85D}" srcId="{8697A7A3-89A7-498B-BF6D-0AB649792F20}" destId="{5992C343-3AB5-4050-9072-C06AE56F888D}" srcOrd="4" destOrd="0" parTransId="{814ABDB0-4141-4FE0-B724-CF3D0AEEF9D1}" sibTransId="{14BF9773-400A-40DF-BA4E-CA95F863D1BA}"/>
    <dgm:cxn modelId="{7A72848A-E797-47A4-9339-6492500DB863}" type="presOf" srcId="{0B618B70-1E7D-4590-89B1-E0E734F00327}" destId="{3B94694C-8A54-447B-A3C4-15CC9ACF331F}" srcOrd="0" destOrd="0" presId="urn:microsoft.com/office/officeart/2005/8/layout/orgChart1#1"/>
    <dgm:cxn modelId="{05786608-42D8-46EB-A1D2-6762B4E96156}" type="presOf" srcId="{69A978A3-D8CB-4BA9-864A-4ED95F2FE0E5}" destId="{409FDC31-1AAB-4ABF-B58C-43AEAF9443F3}" srcOrd="1" destOrd="0" presId="urn:microsoft.com/office/officeart/2005/8/layout/orgChart1#1"/>
    <dgm:cxn modelId="{31E9A6EB-B6E1-4167-99D0-2799611546ED}" type="presOf" srcId="{5663D2DE-62B7-444D-9E7D-6FC68566D40A}" destId="{F215E767-1998-4BA8-A3F6-E96221DF4163}" srcOrd="1" destOrd="0" presId="urn:microsoft.com/office/officeart/2005/8/layout/orgChart1#1"/>
    <dgm:cxn modelId="{B80C20B4-13EC-42C5-8655-D66743CE6D4B}" type="presOf" srcId="{2DBEF047-F43A-4AB7-9515-05F2F3BFAE9F}" destId="{ABF7864C-E7E1-4597-BBA1-FBBA3E4A80C5}" srcOrd="0" destOrd="0" presId="urn:microsoft.com/office/officeart/2005/8/layout/orgChart1#1"/>
    <dgm:cxn modelId="{0390508E-3A7D-42A7-9843-3FD9D1C34E91}" type="presOf" srcId="{0B618B70-1E7D-4590-89B1-E0E734F00327}" destId="{C7CAB55D-41E1-429E-96FE-1731EAD44B29}" srcOrd="1" destOrd="0" presId="urn:microsoft.com/office/officeart/2005/8/layout/orgChart1#1"/>
    <dgm:cxn modelId="{9386F498-1976-49E8-A260-3CEACC9014C4}" srcId="{8697A7A3-89A7-498B-BF6D-0AB649792F20}" destId="{F346D270-AB91-4096-97A3-81663C24F452}" srcOrd="5" destOrd="0" parTransId="{A2E054D0-9CD5-45FA-9E1F-14398795B961}" sibTransId="{403AAEE8-F50F-407A-9FCE-7523C270F29D}"/>
    <dgm:cxn modelId="{185F21AC-906B-4588-963C-D33D5F2AA767}" srcId="{00233401-3462-4EAC-B228-F4831AC70B95}" destId="{BE460181-9F75-4D75-A48C-F3BD9FEE7B2A}" srcOrd="2" destOrd="0" parTransId="{2FCA9ECF-72B8-4F65-96E8-77903D64547E}" sibTransId="{9F824BA5-F957-4253-8F4A-E5BE3FBF028A}"/>
    <dgm:cxn modelId="{7828B233-58C3-44A2-BA5F-54AC10DA801E}" type="presOf" srcId="{55A62110-A535-4400-AD21-1B61917440DC}" destId="{8512F781-927E-4C2C-BA36-103490954F2B}" srcOrd="0" destOrd="0" presId="urn:microsoft.com/office/officeart/2005/8/layout/orgChart1#1"/>
    <dgm:cxn modelId="{CB2A6AAE-F6CB-41D3-B012-35F4510B61D6}" type="presOf" srcId="{BB9955FD-4610-462C-970C-E20E23738AD8}" destId="{1C1562E3-8BC2-4BD7-820E-1376D314539A}" srcOrd="1" destOrd="0" presId="urn:microsoft.com/office/officeart/2005/8/layout/orgChart1#1"/>
    <dgm:cxn modelId="{C59A9C98-B5AB-4C0E-B6CC-D856BFD209C5}" srcId="{4FD4BD1F-8075-4DED-A6B7-30B4B7809EB3}" destId="{FDC31787-D96C-45E2-852D-890223CDBA5D}" srcOrd="0" destOrd="0" parTransId="{A6F6B5A7-3C5F-4CDE-B743-FE1B54EA6517}" sibTransId="{BE4CC4DE-1556-4AEF-B1E4-1A5CF111880C}"/>
    <dgm:cxn modelId="{65787EEF-D423-4979-9785-87BEBA8EBACC}" type="presOf" srcId="{D751AC40-6DCB-46BA-8C1C-F67805B77294}" destId="{C0FD4DD5-0F37-4542-BF6B-DFB9402FF9A1}" srcOrd="1" destOrd="0" presId="urn:microsoft.com/office/officeart/2005/8/layout/orgChart1#1"/>
    <dgm:cxn modelId="{A02814DA-9E1D-45BA-9993-2CDABAD503ED}" type="presOf" srcId="{0EC848A0-4076-47E5-8637-56B047F36E7E}" destId="{5E03BD3C-4712-4292-BEBE-8D10C0ABB4B5}" srcOrd="0" destOrd="0" presId="urn:microsoft.com/office/officeart/2005/8/layout/orgChart1#1"/>
    <dgm:cxn modelId="{62A627DD-41F9-4A19-852C-6D705E51079F}" type="presOf" srcId="{0C5EA97F-3491-45AB-8CD6-27E589D2CAF3}" destId="{C9F8FC40-3D9D-4645-93E7-2B58A8E75124}" srcOrd="1" destOrd="0" presId="urn:microsoft.com/office/officeart/2005/8/layout/orgChart1#1"/>
    <dgm:cxn modelId="{16780581-B081-44AF-B8F0-27FF730AF901}" srcId="{40DF9EE5-333A-4044-AFE1-B5ECC67FD4E6}" destId="{4FD4BD1F-8075-4DED-A6B7-30B4B7809EB3}" srcOrd="0" destOrd="0" parTransId="{77F1DF2F-E383-4C55-9930-F2BDD0B40FFE}" sibTransId="{29FCFB24-FB61-4F7A-8AB0-31D86D8E0033}"/>
    <dgm:cxn modelId="{DF74CD9E-7160-45ED-A639-30F27E68D83D}" type="presOf" srcId="{8F1A59DA-700F-4292-B956-485AFA4CA0A3}" destId="{82D5EB00-55AE-4D94-9111-4FBF2152F8C4}" srcOrd="0" destOrd="0" presId="urn:microsoft.com/office/officeart/2005/8/layout/orgChart1#1"/>
    <dgm:cxn modelId="{77356F48-0AEA-4C41-93DA-5A89E82013B9}" type="presOf" srcId="{2FCA9ECF-72B8-4F65-96E8-77903D64547E}" destId="{BC8D294F-7161-4024-86AD-2C7B4DD5BC3C}" srcOrd="0" destOrd="0" presId="urn:microsoft.com/office/officeart/2005/8/layout/orgChart1#1"/>
    <dgm:cxn modelId="{868B31C5-E36C-437B-A4B1-2CFE47FA0FB5}" srcId="{8697A7A3-89A7-498B-BF6D-0AB649792F20}" destId="{12CDC16E-952F-418B-A8E4-AED1535A0B3E}" srcOrd="3" destOrd="0" parTransId="{3B93F415-E4E7-47EB-91A8-F34D524FDD31}" sibTransId="{D51DD267-51A1-4FAE-A5C6-5F725057C092}"/>
    <dgm:cxn modelId="{5A91B8B9-D9FB-439D-AB08-58EF545FC23D}" type="presOf" srcId="{A26C0B3D-D57E-42A7-8112-65F80A4C6400}" destId="{36FCD2B3-BA2D-4A6D-BD7D-45B5EA29E6F3}" srcOrd="0" destOrd="0" presId="urn:microsoft.com/office/officeart/2005/8/layout/orgChart1#1"/>
    <dgm:cxn modelId="{AB4A7E79-3D34-4D1F-9A68-28201918E851}" srcId="{FDC31787-D96C-45E2-852D-890223CDBA5D}" destId="{E05F431C-3999-434D-A4BE-40738B74B759}" srcOrd="2" destOrd="0" parTransId="{6A2104C2-FD27-487D-882D-82B38158D423}" sibTransId="{8D742BBA-79C1-43BC-BF85-2A7E6B6EC348}"/>
    <dgm:cxn modelId="{83A8C3EE-0B43-47C0-BC93-2F1879F2AC56}" type="presOf" srcId="{BC3C7868-BB9E-4BED-979F-9826CF0E5F95}" destId="{7D34C614-068D-4EA0-89EF-565CBEA60C17}" srcOrd="0" destOrd="0" presId="urn:microsoft.com/office/officeart/2005/8/layout/orgChart1#1"/>
    <dgm:cxn modelId="{3226485E-DD51-41B5-A88F-2C25FA1DB8C3}" type="presOf" srcId="{CC8A9016-3C8A-40C4-A92B-FC51F7476140}" destId="{27278B99-5A7E-4CCE-8E1E-DD186C155FF9}" srcOrd="0" destOrd="0" presId="urn:microsoft.com/office/officeart/2005/8/layout/orgChart1#1"/>
    <dgm:cxn modelId="{9A7FB68B-04A7-48B4-BA4C-9C4F40E870EA}" type="presOf" srcId="{1447C05E-0FC3-4EB8-B2CA-75A63367F8E2}" destId="{8E3095FB-8D94-4BF6-9592-91C87FF0CAFF}" srcOrd="0" destOrd="0" presId="urn:microsoft.com/office/officeart/2005/8/layout/orgChart1#1"/>
    <dgm:cxn modelId="{D6B5E028-57E5-41A2-B4BB-1ABB4B83B2D2}" type="presOf" srcId="{4CEC578E-C181-4EE0-A988-03D400B41C66}" destId="{F8BA6D72-2773-4C17-9CC3-02B5D2CE7113}" srcOrd="0" destOrd="0" presId="urn:microsoft.com/office/officeart/2005/8/layout/orgChart1#1"/>
    <dgm:cxn modelId="{1E162145-2EEA-4B51-968E-31BBED09BB10}" type="presOf" srcId="{4FD4BD1F-8075-4DED-A6B7-30B4B7809EB3}" destId="{CF985136-52CB-41DB-8964-3E18A015D554}" srcOrd="0" destOrd="0" presId="urn:microsoft.com/office/officeart/2005/8/layout/orgChart1#1"/>
    <dgm:cxn modelId="{04251DB5-8350-46AE-A9C2-43872DBE11C6}" srcId="{00233401-3462-4EAC-B228-F4831AC70B95}" destId="{E20C3776-4424-4CB2-8B2E-030252A943F7}" srcOrd="0" destOrd="0" parTransId="{3D3619C9-D021-4100-9FF6-64348756DBC6}" sibTransId="{FAF1B8B4-5A7B-47A5-AFD9-B72A5729E32B}"/>
    <dgm:cxn modelId="{B27291BB-8574-4475-8CBC-F38AC28DD598}" type="presOf" srcId="{05C9569A-DBE1-490A-987D-34F34D8AC5F7}" destId="{1B3BDE4F-B7DC-4DDB-9C49-73EBA9E4D306}" srcOrd="0" destOrd="0" presId="urn:microsoft.com/office/officeart/2005/8/layout/orgChart1#1"/>
    <dgm:cxn modelId="{06E54218-11D4-4365-91DE-DD35E196182C}" type="presOf" srcId="{E05F431C-3999-434D-A4BE-40738B74B759}" destId="{3CE93214-CD4F-4E38-8B80-1B15D1EB8D98}" srcOrd="0" destOrd="0" presId="urn:microsoft.com/office/officeart/2005/8/layout/orgChart1#1"/>
    <dgm:cxn modelId="{1C409B3D-C8A9-4AC6-89E5-CF77D77AD745}" type="presOf" srcId="{6D4F8A9B-BDDC-4EAC-BAA3-4BBE517D9BE0}" destId="{76E1AB0B-323E-470E-A97B-68155045261B}" srcOrd="1" destOrd="0" presId="urn:microsoft.com/office/officeart/2005/8/layout/orgChart1#1"/>
    <dgm:cxn modelId="{5F7F2BF2-7EE5-428B-8A07-527956453734}" type="presOf" srcId="{871536AB-4DDA-443D-980C-B70B60AD3A6E}" destId="{E17F7B15-0F9B-415C-A605-D3C899053964}" srcOrd="0" destOrd="0" presId="urn:microsoft.com/office/officeart/2005/8/layout/orgChart1#1"/>
    <dgm:cxn modelId="{A54E3615-2933-457C-AEF9-2998C43A21E8}" type="presOf" srcId="{1447C05E-0FC3-4EB8-B2CA-75A63367F8E2}" destId="{76E4C18A-475A-4170-AE56-D7DFB312671A}" srcOrd="1" destOrd="0" presId="urn:microsoft.com/office/officeart/2005/8/layout/orgChart1#1"/>
    <dgm:cxn modelId="{D25BE768-BCA4-4F4D-8182-E3C4CA64B066}" srcId="{8697A7A3-89A7-498B-BF6D-0AB649792F20}" destId="{945EB5BE-54B9-415C-8DA3-392D96056B62}" srcOrd="1" destOrd="0" parTransId="{4CEC578E-C181-4EE0-A988-03D400B41C66}" sibTransId="{4B9C95CF-7B8E-478D-B40A-1D94B058BC60}"/>
    <dgm:cxn modelId="{5C4DB6F6-EE6C-4928-A168-DCAA290785E3}" type="presOf" srcId="{5D4341C0-FC4D-45EF-88CC-8B173F68BD39}" destId="{684090E5-45D4-4596-B98D-AB2CFD0D54CD}" srcOrd="0" destOrd="0" presId="urn:microsoft.com/office/officeart/2005/8/layout/orgChart1#1"/>
    <dgm:cxn modelId="{83E448ED-9A82-47B0-AA7A-5855A31A6B17}" type="presOf" srcId="{1CF0DFAE-60DB-4AAE-A2A3-C5C54B7AB04C}" destId="{20DD52E2-B539-466F-B7E5-399E47726399}" srcOrd="0" destOrd="0" presId="urn:microsoft.com/office/officeart/2005/8/layout/orgChart1#1"/>
    <dgm:cxn modelId="{9055A312-D3AF-4AB7-84A9-C8E01DA554B6}" srcId="{E05F431C-3999-434D-A4BE-40738B74B759}" destId="{6D4F8A9B-BDDC-4EAC-BAA3-4BBE517D9BE0}" srcOrd="1" destOrd="0" parTransId="{6C47CBA3-C6CD-47E6-BBDE-4B562A4FEF04}" sibTransId="{3C816087-FC5E-4DD3-AC4E-35955431FA35}"/>
    <dgm:cxn modelId="{B9C149AD-9846-4C13-9AA0-430327B14A39}" type="presOf" srcId="{B8830E4B-3E1C-4980-B3F8-54373599F736}" destId="{F72C75E6-4654-47B4-9359-6389AB269613}" srcOrd="0" destOrd="0" presId="urn:microsoft.com/office/officeart/2005/8/layout/orgChart1#1"/>
    <dgm:cxn modelId="{5F99B06D-1C60-4B17-81D2-B91BE745A391}" srcId="{E456617D-3B3D-4C85-BBE2-8CCD2E85A90C}" destId="{69A978A3-D8CB-4BA9-864A-4ED95F2FE0E5}" srcOrd="1" destOrd="0" parTransId="{A26C0B3D-D57E-42A7-8112-65F80A4C6400}" sibTransId="{73168E84-58BD-4761-AED9-9E5A713A8E84}"/>
    <dgm:cxn modelId="{EF9B1BA0-FBF9-4A4D-A255-9299432B7072}" type="presOf" srcId="{8697A7A3-89A7-498B-BF6D-0AB649792F20}" destId="{5FA19C97-D403-4F52-89FD-67B69D1BBD80}" srcOrd="0" destOrd="0" presId="urn:microsoft.com/office/officeart/2005/8/layout/orgChart1#1"/>
    <dgm:cxn modelId="{77134F8B-40F4-4230-851D-EFBAB1FA0E7A}" srcId="{00233401-3462-4EAC-B228-F4831AC70B95}" destId="{05C9569A-DBE1-490A-987D-34F34D8AC5F7}" srcOrd="7" destOrd="0" parTransId="{871536AB-4DDA-443D-980C-B70B60AD3A6E}" sibTransId="{6FF24A78-CF65-43E3-8BC3-9A225CB8C21E}"/>
    <dgm:cxn modelId="{2592303E-30C9-430B-AB10-934C5BFA29E1}" type="presOf" srcId="{B8830E4B-3E1C-4980-B3F8-54373599F736}" destId="{6F0AEA45-ADC1-49BA-8F67-9869C72516FE}" srcOrd="1" destOrd="0" presId="urn:microsoft.com/office/officeart/2005/8/layout/orgChart1#1"/>
    <dgm:cxn modelId="{1B592F13-B3F3-475A-8026-00BF3D789F59}" type="presOf" srcId="{299B4208-A7EC-4556-AAA5-7BF34A744B99}" destId="{EA68DC85-A828-4490-BE62-5EBFB65376C7}" srcOrd="0" destOrd="0" presId="urn:microsoft.com/office/officeart/2005/8/layout/orgChart1#1"/>
    <dgm:cxn modelId="{07DBED9C-3F8A-474A-BB49-CD463D1133F1}" type="presOf" srcId="{38C985C9-E579-4609-8919-23000B5B696A}" destId="{0467E23B-17F9-425E-AC3F-5CF5A729F473}" srcOrd="0" destOrd="0" presId="urn:microsoft.com/office/officeart/2005/8/layout/orgChart1#1"/>
    <dgm:cxn modelId="{9E456A7D-3BAC-4C7C-8571-B3037D6DDE74}" type="presOf" srcId="{E456617D-3B3D-4C85-BBE2-8CCD2E85A90C}" destId="{04692DC4-8BE6-4E07-906F-9CC53B960886}" srcOrd="1" destOrd="0" presId="urn:microsoft.com/office/officeart/2005/8/layout/orgChart1#1"/>
    <dgm:cxn modelId="{0567C4BE-2F0C-4503-A767-162D3B30E708}" srcId="{E456617D-3B3D-4C85-BBE2-8CCD2E85A90C}" destId="{D751AC40-6DCB-46BA-8C1C-F67805B77294}" srcOrd="0" destOrd="0" parTransId="{299B4208-A7EC-4556-AAA5-7BF34A744B99}" sibTransId="{62189613-09DE-4E7D-BA62-8FD3F2B5216B}"/>
    <dgm:cxn modelId="{2EC058E7-4F99-44F0-824B-32C9510B2D64}" srcId="{E456617D-3B3D-4C85-BBE2-8CCD2E85A90C}" destId="{BD81EF82-F72C-4F36-9644-7059D8FAB418}" srcOrd="2" destOrd="0" parTransId="{BC3C7868-BB9E-4BED-979F-9826CF0E5F95}" sibTransId="{3F822EC6-D267-41D1-9087-1C60D2B98620}"/>
    <dgm:cxn modelId="{0E814D18-E5A8-40BB-AC10-A7E9317ACE85}" srcId="{4FD4BD1F-8075-4DED-A6B7-30B4B7809EB3}" destId="{E456617D-3B3D-4C85-BBE2-8CCD2E85A90C}" srcOrd="1" destOrd="0" parTransId="{303F4A0C-13AC-4915-AB14-AC6621FCEB7D}" sibTransId="{E4835D46-064A-496C-A2CB-07039D4D6DCE}"/>
    <dgm:cxn modelId="{68565BC2-BD1E-43CD-A5E4-814CAD36BEFB}" srcId="{FDC31787-D96C-45E2-852D-890223CDBA5D}" destId="{8697A7A3-89A7-498B-BF6D-0AB649792F20}" srcOrd="1" destOrd="0" parTransId="{5D4341C0-FC4D-45EF-88CC-8B173F68BD39}" sibTransId="{FDD9C44D-1F8A-45D9-BCA9-BAFEC24A9479}"/>
    <dgm:cxn modelId="{C2762B26-0614-40A3-A8ED-19AF8C462B9C}" type="presOf" srcId="{8697A7A3-89A7-498B-BF6D-0AB649792F20}" destId="{4D223587-6020-46F5-99AF-1784C8ECD918}" srcOrd="1" destOrd="0" presId="urn:microsoft.com/office/officeart/2005/8/layout/orgChart1#1"/>
    <dgm:cxn modelId="{3C5CD925-ABA8-444A-AC15-10913105D3D6}" type="presOf" srcId="{6A6DBC12-A2E1-487B-9B5B-778F870993B7}" destId="{11F5BC65-2D14-48E6-8F75-23D326BFBA2F}" srcOrd="0" destOrd="0" presId="urn:microsoft.com/office/officeart/2005/8/layout/orgChart1#1"/>
    <dgm:cxn modelId="{F02CE83B-3E45-4512-A790-7382022562E4}" type="presOf" srcId="{6C47CBA3-C6CD-47E6-BBDE-4B562A4FEF04}" destId="{3C9CF00D-F74C-46A2-A05D-5C8A73E4E1B0}" srcOrd="0" destOrd="0" presId="urn:microsoft.com/office/officeart/2005/8/layout/orgChart1#1"/>
    <dgm:cxn modelId="{6588CC89-9726-409B-B290-B810F08EA15F}" type="presOf" srcId="{BA88AE84-1D42-4B41-A8FB-33B56B35592C}" destId="{62AC797A-A02E-45EE-80D3-58DEFA6B212C}" srcOrd="0" destOrd="0" presId="urn:microsoft.com/office/officeart/2005/8/layout/orgChart1#1"/>
    <dgm:cxn modelId="{889DBFBF-2AEE-4FD2-B7EC-282D09AC1318}" type="presOf" srcId="{BB9955FD-4610-462C-970C-E20E23738AD8}" destId="{4D8A54D0-DBE0-46B4-8633-1C4F16257F84}" srcOrd="0" destOrd="0" presId="urn:microsoft.com/office/officeart/2005/8/layout/orgChart1#1"/>
    <dgm:cxn modelId="{D4341CBA-6318-419A-9309-33443050371C}" type="presOf" srcId="{D751AC40-6DCB-46BA-8C1C-F67805B77294}" destId="{DE22B988-CD8A-45EF-A219-051A06576D93}" srcOrd="0" destOrd="0" presId="urn:microsoft.com/office/officeart/2005/8/layout/orgChart1#1"/>
    <dgm:cxn modelId="{98A8F619-384C-408A-B319-0C9B2B31D227}" type="presOf" srcId="{6D4F8A9B-BDDC-4EAC-BAA3-4BBE517D9BE0}" destId="{DDF87B9D-DC14-4F8B-9AA0-D467EEE22446}" srcOrd="0" destOrd="0" presId="urn:microsoft.com/office/officeart/2005/8/layout/orgChart1#1"/>
    <dgm:cxn modelId="{54E87FD0-55DD-4787-A809-85EC018A9E5B}" type="presOf" srcId="{3B93F415-E4E7-47EB-91A8-F34D524FDD31}" destId="{848F2D82-5198-4A55-ABF9-8B92FE7F3480}" srcOrd="0" destOrd="0" presId="urn:microsoft.com/office/officeart/2005/8/layout/orgChart1#1"/>
    <dgm:cxn modelId="{3ED09F1C-BE4D-4D49-9ECA-FAEB9BDE3139}" type="presOf" srcId="{00319EEF-8507-4464-ABEF-2D1B5145FABB}" destId="{738AF34E-4FFB-4046-9F18-B27CE00EBACF}" srcOrd="1" destOrd="0" presId="urn:microsoft.com/office/officeart/2005/8/layout/orgChart1#1"/>
    <dgm:cxn modelId="{FE98F8F9-844F-4EE5-BE9C-BF2192367456}" type="presOf" srcId="{2347458D-9528-4829-9704-4F78840CE425}" destId="{F85FF115-7CEB-409F-A8CC-D1784221E345}" srcOrd="0" destOrd="0" presId="urn:microsoft.com/office/officeart/2005/8/layout/orgChart1#1"/>
    <dgm:cxn modelId="{A038C58B-5DA8-4DDC-8B7E-4F64FB818404}" type="presOf" srcId="{9710DA02-DC8D-45AA-8609-AEAA31DF4170}" destId="{49C60C0C-2F1D-4976-81C8-F4DB4A94AE1B}" srcOrd="1" destOrd="0" presId="urn:microsoft.com/office/officeart/2005/8/layout/orgChart1#1"/>
    <dgm:cxn modelId="{789E0B8F-9F02-4F06-8D13-1D010F73AAED}" type="presOf" srcId="{00319EEF-8507-4464-ABEF-2D1B5145FABB}" destId="{16050815-048F-4610-B25D-7002A2893F66}" srcOrd="0" destOrd="0" presId="urn:microsoft.com/office/officeart/2005/8/layout/orgChart1#1"/>
    <dgm:cxn modelId="{91FB9E83-E87A-4BE1-906E-5DF91097AC48}" srcId="{8697A7A3-89A7-498B-BF6D-0AB649792F20}" destId="{23203EA6-8709-436F-8E16-F4662D0D6F17}" srcOrd="6" destOrd="0" parTransId="{F6DF935A-0E34-48C1-BF31-CE959B80D593}" sibTransId="{F34A5396-7FFB-4994-9C5E-C3010B4EB086}"/>
    <dgm:cxn modelId="{3800B47C-1626-4AD7-95B2-C547E29DF65A}" type="presOf" srcId="{00233401-3462-4EAC-B228-F4831AC70B95}" destId="{DCE889F0-1C8D-493C-9455-4AE656F6F114}" srcOrd="0" destOrd="0" presId="urn:microsoft.com/office/officeart/2005/8/layout/orgChart1#1"/>
    <dgm:cxn modelId="{65A0E39C-31EE-4F64-B8AA-5B32175731C2}" type="presOf" srcId="{BD81EF82-F72C-4F36-9644-7059D8FAB418}" destId="{B75290DC-5CB9-4BB7-81A3-EC7AFB43EB99}" srcOrd="0" destOrd="0" presId="urn:microsoft.com/office/officeart/2005/8/layout/orgChart1#1"/>
    <dgm:cxn modelId="{699A3729-99D5-49F8-BC35-E30C0F35D27C}" type="presOf" srcId="{6A6DBC12-A2E1-487B-9B5B-778F870993B7}" destId="{59B8060E-3B64-48BF-8DB9-54CF3A2ECEB3}" srcOrd="1" destOrd="0" presId="urn:microsoft.com/office/officeart/2005/8/layout/orgChart1#1"/>
    <dgm:cxn modelId="{0342C992-125B-4ED2-8087-329A7B29BE84}" type="presOf" srcId="{D25509EA-5B39-4134-9711-B49D7B5A2266}" destId="{69FCA22F-AAD3-4684-9B85-BE0CF69AF53C}" srcOrd="1" destOrd="0" presId="urn:microsoft.com/office/officeart/2005/8/layout/orgChart1#1"/>
    <dgm:cxn modelId="{47646E90-50C8-47C3-A1D7-95CDFBB826A4}" type="presOf" srcId="{BD81EF82-F72C-4F36-9644-7059D8FAB418}" destId="{1B31BEB8-DFA1-42FA-A192-BA7C79060795}" srcOrd="1" destOrd="0" presId="urn:microsoft.com/office/officeart/2005/8/layout/orgChart1#1"/>
    <dgm:cxn modelId="{A34F4FF2-8DE4-41C6-8C50-8E45292E8ADA}" type="presOf" srcId="{D25509EA-5B39-4134-9711-B49D7B5A2266}" destId="{9618251B-147D-4230-8905-5AA01A5D5970}" srcOrd="0" destOrd="0" presId="urn:microsoft.com/office/officeart/2005/8/layout/orgChart1#1"/>
    <dgm:cxn modelId="{520568BB-E0A4-40F9-9D71-40725CF4DEF0}" type="presOf" srcId="{E456617D-3B3D-4C85-BBE2-8CCD2E85A90C}" destId="{621AE3AD-0A6E-4E69-ACFC-C5F2A8440C5C}" srcOrd="0" destOrd="0" presId="urn:microsoft.com/office/officeart/2005/8/layout/orgChart1#1"/>
    <dgm:cxn modelId="{13EC3158-4E3F-4361-94FA-E4EF2ABD9C83}" srcId="{B8830E4B-3E1C-4980-B3F8-54373599F736}" destId="{5663D2DE-62B7-444D-9E7D-6FC68566D40A}" srcOrd="1" destOrd="0" parTransId="{38C985C9-E579-4609-8919-23000B5B696A}" sibTransId="{7D7CFE03-2B52-48C1-A61C-065702EDF53E}"/>
    <dgm:cxn modelId="{2ECECEFA-A6DE-4061-BEAB-DB31CC555E6D}" type="presOf" srcId="{6A2104C2-FD27-487D-882D-82B38158D423}" destId="{DECDF154-C92E-4C8C-908B-CE060CF10AA6}" srcOrd="0" destOrd="0" presId="urn:microsoft.com/office/officeart/2005/8/layout/orgChart1#1"/>
    <dgm:cxn modelId="{0170B3DE-1E5D-44FA-8833-BD218D5B890F}" type="presOf" srcId="{A6F6B5A7-3C5F-4CDE-B743-FE1B54EA6517}" destId="{0F0B2F87-0C70-4E25-AC18-2BC70508A363}" srcOrd="0" destOrd="0" presId="urn:microsoft.com/office/officeart/2005/8/layout/orgChart1#1"/>
    <dgm:cxn modelId="{25F0D51B-DE9D-4595-BB8D-24BBB8637B88}" type="presOf" srcId="{12CDC16E-952F-418B-A8E4-AED1535A0B3E}" destId="{CBDD354D-4E50-48F2-9E8D-8338929B4750}" srcOrd="1" destOrd="0" presId="urn:microsoft.com/office/officeart/2005/8/layout/orgChart1#1"/>
    <dgm:cxn modelId="{AC74DD77-3F55-4B51-920A-0CA26B9F1F9C}" type="presOf" srcId="{BA88AE84-1D42-4B41-A8FB-33B56B35592C}" destId="{77CBB59E-7145-44D3-89F7-BA2BF6F09082}" srcOrd="1" destOrd="0" presId="urn:microsoft.com/office/officeart/2005/8/layout/orgChart1#1"/>
    <dgm:cxn modelId="{B94AB2D7-AF23-4BD0-AC46-90D718549D66}" type="presParOf" srcId="{16E90244-92BE-4DD8-AC46-810CD7134BD2}" destId="{7366D7DF-F726-4394-81E2-04E3A79073D2}" srcOrd="0" destOrd="0" presId="urn:microsoft.com/office/officeart/2005/8/layout/orgChart1#1"/>
    <dgm:cxn modelId="{2A1D3B2F-EE87-4181-9F37-AE4D17F53167}" type="presParOf" srcId="{7366D7DF-F726-4394-81E2-04E3A79073D2}" destId="{67966319-5521-4E84-9ED8-41F0214976CC}" srcOrd="0" destOrd="0" presId="urn:microsoft.com/office/officeart/2005/8/layout/orgChart1#1"/>
    <dgm:cxn modelId="{E6E074F5-5391-4DEB-98CB-2588AB42D9D1}" type="presParOf" srcId="{67966319-5521-4E84-9ED8-41F0214976CC}" destId="{CF985136-52CB-41DB-8964-3E18A015D554}" srcOrd="0" destOrd="0" presId="urn:microsoft.com/office/officeart/2005/8/layout/orgChart1#1"/>
    <dgm:cxn modelId="{11C7F31D-56CB-4421-AD29-6CC3FC8860EB}" type="presParOf" srcId="{67966319-5521-4E84-9ED8-41F0214976CC}" destId="{EE98F2CF-A557-4FB0-8E17-2E067164DD64}" srcOrd="1" destOrd="0" presId="urn:microsoft.com/office/officeart/2005/8/layout/orgChart1#1"/>
    <dgm:cxn modelId="{2D39C3B7-5301-477A-AFC5-53FB485DE710}" type="presParOf" srcId="{7366D7DF-F726-4394-81E2-04E3A79073D2}" destId="{DF9475DC-B3CC-4795-A2FB-13F41CA7EAAC}" srcOrd="1" destOrd="0" presId="urn:microsoft.com/office/officeart/2005/8/layout/orgChart1#1"/>
    <dgm:cxn modelId="{125FEEFB-993A-4581-8942-C5D92B41D20B}" type="presParOf" srcId="{DF9475DC-B3CC-4795-A2FB-13F41CA7EAAC}" destId="{0F0B2F87-0C70-4E25-AC18-2BC70508A363}" srcOrd="0" destOrd="0" presId="urn:microsoft.com/office/officeart/2005/8/layout/orgChart1#1"/>
    <dgm:cxn modelId="{D8E094D5-10A2-4758-A7E9-B4CD6A9EF27A}" type="presParOf" srcId="{DF9475DC-B3CC-4795-A2FB-13F41CA7EAAC}" destId="{F63AE292-4B07-4761-A198-F4D2CDC79128}" srcOrd="1" destOrd="0" presId="urn:microsoft.com/office/officeart/2005/8/layout/orgChart1#1"/>
    <dgm:cxn modelId="{A2069A7E-36B8-42A8-9148-64129826A5F3}" type="presParOf" srcId="{F63AE292-4B07-4761-A198-F4D2CDC79128}" destId="{55DBF5C8-9485-4E34-B247-492D657EF02F}" srcOrd="0" destOrd="0" presId="urn:microsoft.com/office/officeart/2005/8/layout/orgChart1#1"/>
    <dgm:cxn modelId="{ECD6DF6B-9C0C-4CB5-99F2-FEEC0E895FAD}" type="presParOf" srcId="{55DBF5C8-9485-4E34-B247-492D657EF02F}" destId="{346DD004-7030-4C12-BB8B-B581068B76C4}" srcOrd="0" destOrd="0" presId="urn:microsoft.com/office/officeart/2005/8/layout/orgChart1#1"/>
    <dgm:cxn modelId="{BF65393C-417F-483F-946A-861679999DA6}" type="presParOf" srcId="{55DBF5C8-9485-4E34-B247-492D657EF02F}" destId="{77FB94BE-D58A-406C-BA9C-3F24430D0C35}" srcOrd="1" destOrd="0" presId="urn:microsoft.com/office/officeart/2005/8/layout/orgChart1#1"/>
    <dgm:cxn modelId="{0E2CAB34-00FA-4E3A-A05A-B643DEDA026D}" type="presParOf" srcId="{F63AE292-4B07-4761-A198-F4D2CDC79128}" destId="{E2F67131-A8B4-447B-80FF-616ED876D8A7}" srcOrd="1" destOrd="0" presId="urn:microsoft.com/office/officeart/2005/8/layout/orgChart1#1"/>
    <dgm:cxn modelId="{0F79D66C-AE96-4B95-98F6-9879647CAE7B}" type="presParOf" srcId="{E2F67131-A8B4-447B-80FF-616ED876D8A7}" destId="{5E318968-610C-4069-9311-225B33CBA01B}" srcOrd="0" destOrd="0" presId="urn:microsoft.com/office/officeart/2005/8/layout/orgChart1#1"/>
    <dgm:cxn modelId="{1A283787-7CA2-4D76-802A-73115443BC4B}" type="presParOf" srcId="{E2F67131-A8B4-447B-80FF-616ED876D8A7}" destId="{7B952BE5-AFC9-4C6A-9942-DBECBC20AFE6}" srcOrd="1" destOrd="0" presId="urn:microsoft.com/office/officeart/2005/8/layout/orgChart1#1"/>
    <dgm:cxn modelId="{5E57B3E8-C2A5-49E1-A074-65B26EB5C1E4}" type="presParOf" srcId="{7B952BE5-AFC9-4C6A-9942-DBECBC20AFE6}" destId="{7E15C4E3-F08E-4BFD-8BD0-BB4342B00EDA}" srcOrd="0" destOrd="0" presId="urn:microsoft.com/office/officeart/2005/8/layout/orgChart1#1"/>
    <dgm:cxn modelId="{A08E7826-C17B-46A7-9B59-FE1E2F076343}" type="presParOf" srcId="{7E15C4E3-F08E-4BFD-8BD0-BB4342B00EDA}" destId="{DCE889F0-1C8D-493C-9455-4AE656F6F114}" srcOrd="0" destOrd="0" presId="urn:microsoft.com/office/officeart/2005/8/layout/orgChart1#1"/>
    <dgm:cxn modelId="{E3EA09FF-78EE-47B5-A658-5ABEFB03D53F}" type="presParOf" srcId="{7E15C4E3-F08E-4BFD-8BD0-BB4342B00EDA}" destId="{0BD30923-BAA0-43BC-883F-D30AE2FECB5B}" srcOrd="1" destOrd="0" presId="urn:microsoft.com/office/officeart/2005/8/layout/orgChart1#1"/>
    <dgm:cxn modelId="{30C7FE92-AC99-4F61-BF20-E66CDB1DD207}" type="presParOf" srcId="{7B952BE5-AFC9-4C6A-9942-DBECBC20AFE6}" destId="{08FB3C5B-EE62-4E7B-9D72-4B78AD0FC8F0}" srcOrd="1" destOrd="0" presId="urn:microsoft.com/office/officeart/2005/8/layout/orgChart1#1"/>
    <dgm:cxn modelId="{AB190A53-E06D-495B-951B-D473FF1EE5D4}" type="presParOf" srcId="{08FB3C5B-EE62-4E7B-9D72-4B78AD0FC8F0}" destId="{CE6C6222-C8F3-4A83-9BF8-AA08481A8D0C}" srcOrd="0" destOrd="0" presId="urn:microsoft.com/office/officeart/2005/8/layout/orgChart1#1"/>
    <dgm:cxn modelId="{D021BA56-9FBC-47F9-B835-B9E5FC1EB5FD}" type="presParOf" srcId="{08FB3C5B-EE62-4E7B-9D72-4B78AD0FC8F0}" destId="{EADE99F2-2EDC-4616-85B7-98739859E22A}" srcOrd="1" destOrd="0" presId="urn:microsoft.com/office/officeart/2005/8/layout/orgChart1#1"/>
    <dgm:cxn modelId="{E9800C03-2FF3-4D07-92D2-6AB91CFFA186}" type="presParOf" srcId="{EADE99F2-2EDC-4616-85B7-98739859E22A}" destId="{19494649-A1AF-45CF-9D60-6D4367934B40}" srcOrd="0" destOrd="0" presId="urn:microsoft.com/office/officeart/2005/8/layout/orgChart1#1"/>
    <dgm:cxn modelId="{08946564-7D18-430C-A81E-39B63F2D46D2}" type="presParOf" srcId="{19494649-A1AF-45CF-9D60-6D4367934B40}" destId="{54323550-9D93-4B3D-BD97-1DD4D06CD240}" srcOrd="0" destOrd="0" presId="urn:microsoft.com/office/officeart/2005/8/layout/orgChart1#1"/>
    <dgm:cxn modelId="{EC71FA72-88E5-434C-B948-729198A39648}" type="presParOf" srcId="{19494649-A1AF-45CF-9D60-6D4367934B40}" destId="{F0347AD7-3034-4521-A614-9D8085D410BE}" srcOrd="1" destOrd="0" presId="urn:microsoft.com/office/officeart/2005/8/layout/orgChart1#1"/>
    <dgm:cxn modelId="{C01F9AB2-4ACD-48B7-968B-40246DF61A3E}" type="presParOf" srcId="{EADE99F2-2EDC-4616-85B7-98739859E22A}" destId="{C75B1778-6369-49BF-B635-3E52685B652A}" srcOrd="1" destOrd="0" presId="urn:microsoft.com/office/officeart/2005/8/layout/orgChart1#1"/>
    <dgm:cxn modelId="{662590A7-E718-4C5A-B7F1-9A040522CB98}" type="presParOf" srcId="{EADE99F2-2EDC-4616-85B7-98739859E22A}" destId="{E7891E9E-E886-4F74-AA15-2BF41193E9AB}" srcOrd="2" destOrd="0" presId="urn:microsoft.com/office/officeart/2005/8/layout/orgChart1#1"/>
    <dgm:cxn modelId="{A7554BF9-B8DE-4FDE-98E6-978D76D88B5A}" type="presParOf" srcId="{08FB3C5B-EE62-4E7B-9D72-4B78AD0FC8F0}" destId="{4B545C08-8D7C-468E-B578-C888519D1C1F}" srcOrd="2" destOrd="0" presId="urn:microsoft.com/office/officeart/2005/8/layout/orgChart1#1"/>
    <dgm:cxn modelId="{25DF080A-4572-4AFB-B85E-30EEBC6979AB}" type="presParOf" srcId="{08FB3C5B-EE62-4E7B-9D72-4B78AD0FC8F0}" destId="{6F8B3DDB-1164-4A74-8686-8098ECEA71C9}" srcOrd="3" destOrd="0" presId="urn:microsoft.com/office/officeart/2005/8/layout/orgChart1#1"/>
    <dgm:cxn modelId="{A04D7833-C625-49D9-9D99-E01814E38FDC}" type="presParOf" srcId="{6F8B3DDB-1164-4A74-8686-8098ECEA71C9}" destId="{7018E473-A6DB-4DD2-A8C1-2F493DB73BD2}" srcOrd="0" destOrd="0" presId="urn:microsoft.com/office/officeart/2005/8/layout/orgChart1#1"/>
    <dgm:cxn modelId="{985EBEC8-0F6E-4989-B25F-5150DE2E8160}" type="presParOf" srcId="{7018E473-A6DB-4DD2-A8C1-2F493DB73BD2}" destId="{16050815-048F-4610-B25D-7002A2893F66}" srcOrd="0" destOrd="0" presId="urn:microsoft.com/office/officeart/2005/8/layout/orgChart1#1"/>
    <dgm:cxn modelId="{E66C7CC5-18CE-42AF-958D-46F53D79DD9C}" type="presParOf" srcId="{7018E473-A6DB-4DD2-A8C1-2F493DB73BD2}" destId="{738AF34E-4FFB-4046-9F18-B27CE00EBACF}" srcOrd="1" destOrd="0" presId="urn:microsoft.com/office/officeart/2005/8/layout/orgChart1#1"/>
    <dgm:cxn modelId="{DDE75314-384A-4408-8150-DFFE4F52D5C5}" type="presParOf" srcId="{6F8B3DDB-1164-4A74-8686-8098ECEA71C9}" destId="{05DB6B61-1CCE-4B2A-AC5D-EB29312FEA6C}" srcOrd="1" destOrd="0" presId="urn:microsoft.com/office/officeart/2005/8/layout/orgChart1#1"/>
    <dgm:cxn modelId="{7BD97C24-21AF-4CBC-9DE8-E1E9A2BC1FC4}" type="presParOf" srcId="{6F8B3DDB-1164-4A74-8686-8098ECEA71C9}" destId="{CB81C2B3-D49F-422A-A363-4A5D790B8B65}" srcOrd="2" destOrd="0" presId="urn:microsoft.com/office/officeart/2005/8/layout/orgChart1#1"/>
    <dgm:cxn modelId="{17410792-2172-423B-943D-0F11BFDB4D18}" type="presParOf" srcId="{08FB3C5B-EE62-4E7B-9D72-4B78AD0FC8F0}" destId="{BC8D294F-7161-4024-86AD-2C7B4DD5BC3C}" srcOrd="4" destOrd="0" presId="urn:microsoft.com/office/officeart/2005/8/layout/orgChart1#1"/>
    <dgm:cxn modelId="{B545F7F0-94F3-4A2A-BE50-81951B2617AA}" type="presParOf" srcId="{08FB3C5B-EE62-4E7B-9D72-4B78AD0FC8F0}" destId="{2AA72D52-AD1A-4CC4-9B39-7799BC0ACC51}" srcOrd="5" destOrd="0" presId="urn:microsoft.com/office/officeart/2005/8/layout/orgChart1#1"/>
    <dgm:cxn modelId="{524D125F-D106-47F6-9D5D-B3AC4EFA3BD3}" type="presParOf" srcId="{2AA72D52-AD1A-4CC4-9B39-7799BC0ACC51}" destId="{0A000605-F430-453A-9D34-D2B1B0156C54}" srcOrd="0" destOrd="0" presId="urn:microsoft.com/office/officeart/2005/8/layout/orgChart1#1"/>
    <dgm:cxn modelId="{7F30B38B-B226-4ADC-883B-7CE9416DE380}" type="presParOf" srcId="{0A000605-F430-453A-9D34-D2B1B0156C54}" destId="{0494B2DE-BA19-44B7-8782-28CA9E8B734E}" srcOrd="0" destOrd="0" presId="urn:microsoft.com/office/officeart/2005/8/layout/orgChart1#1"/>
    <dgm:cxn modelId="{F6FD21FF-33A2-4BB7-B497-FD8FF0A2A2E6}" type="presParOf" srcId="{0A000605-F430-453A-9D34-D2B1B0156C54}" destId="{EC3C6F66-FB39-4FE7-8167-9E3596A65551}" srcOrd="1" destOrd="0" presId="urn:microsoft.com/office/officeart/2005/8/layout/orgChart1#1"/>
    <dgm:cxn modelId="{4EA49D11-28C8-44FE-9765-8E28FD7B0579}" type="presParOf" srcId="{2AA72D52-AD1A-4CC4-9B39-7799BC0ACC51}" destId="{6C731013-5C13-488C-9FAB-6EB5AC285C53}" srcOrd="1" destOrd="0" presId="urn:microsoft.com/office/officeart/2005/8/layout/orgChart1#1"/>
    <dgm:cxn modelId="{16298FEC-E02E-478F-8973-ED65529523D3}" type="presParOf" srcId="{2AA72D52-AD1A-4CC4-9B39-7799BC0ACC51}" destId="{A1402DBA-230B-45A9-B83E-E1A6A60A6249}" srcOrd="2" destOrd="0" presId="urn:microsoft.com/office/officeart/2005/8/layout/orgChart1#1"/>
    <dgm:cxn modelId="{9198B751-8DF2-4E10-BCE5-3083B664B6E2}" type="presParOf" srcId="{08FB3C5B-EE62-4E7B-9D72-4B78AD0FC8F0}" destId="{5E03BD3C-4712-4292-BEBE-8D10C0ABB4B5}" srcOrd="6" destOrd="0" presId="urn:microsoft.com/office/officeart/2005/8/layout/orgChart1#1"/>
    <dgm:cxn modelId="{CF197693-9D42-4363-9CA5-5DBF21B468B1}" type="presParOf" srcId="{08FB3C5B-EE62-4E7B-9D72-4B78AD0FC8F0}" destId="{85F7949C-ACC9-4F64-8C25-9B419B4C95E2}" srcOrd="7" destOrd="0" presId="urn:microsoft.com/office/officeart/2005/8/layout/orgChart1#1"/>
    <dgm:cxn modelId="{31675B91-B658-41CC-9773-30D9F3CC5D5C}" type="presParOf" srcId="{85F7949C-ACC9-4F64-8C25-9B419B4C95E2}" destId="{1CAA395C-8EE6-4360-8089-D7875EF1C76E}" srcOrd="0" destOrd="0" presId="urn:microsoft.com/office/officeart/2005/8/layout/orgChart1#1"/>
    <dgm:cxn modelId="{594B2854-CF6D-481B-86E8-3FD24F65911F}" type="presParOf" srcId="{1CAA395C-8EE6-4360-8089-D7875EF1C76E}" destId="{D9BAEEE4-2F7B-4153-BC89-E34B6665A726}" srcOrd="0" destOrd="0" presId="urn:microsoft.com/office/officeart/2005/8/layout/orgChart1#1"/>
    <dgm:cxn modelId="{E7F21E8C-385A-4C51-B213-9B090219F08A}" type="presParOf" srcId="{1CAA395C-8EE6-4360-8089-D7875EF1C76E}" destId="{4EB3FDE1-03BA-44D4-8CC1-01088C699276}" srcOrd="1" destOrd="0" presId="urn:microsoft.com/office/officeart/2005/8/layout/orgChart1#1"/>
    <dgm:cxn modelId="{318D521E-8F25-4DD8-8614-9F9096537956}" type="presParOf" srcId="{85F7949C-ACC9-4F64-8C25-9B419B4C95E2}" destId="{60FDEC02-4084-49AC-A3B2-AC9E7D53929D}" srcOrd="1" destOrd="0" presId="urn:microsoft.com/office/officeart/2005/8/layout/orgChart1#1"/>
    <dgm:cxn modelId="{AF06B4A1-F85A-4A46-AC6A-9FB75B2221C7}" type="presParOf" srcId="{85F7949C-ACC9-4F64-8C25-9B419B4C95E2}" destId="{691A1791-AD0C-4693-AA63-56ED361F096A}" srcOrd="2" destOrd="0" presId="urn:microsoft.com/office/officeart/2005/8/layout/orgChart1#1"/>
    <dgm:cxn modelId="{366D4BC5-8654-47A2-AEFF-1E8E0E079A94}" type="presParOf" srcId="{08FB3C5B-EE62-4E7B-9D72-4B78AD0FC8F0}" destId="{63758989-C28F-47E5-A9B3-DE4038028DC1}" srcOrd="8" destOrd="0" presId="urn:microsoft.com/office/officeart/2005/8/layout/orgChart1#1"/>
    <dgm:cxn modelId="{1EBB77EE-CEB5-4E47-BCD5-4FDC691D7AAF}" type="presParOf" srcId="{08FB3C5B-EE62-4E7B-9D72-4B78AD0FC8F0}" destId="{9D107F03-261F-40A1-93AD-B7D70F999E2B}" srcOrd="9" destOrd="0" presId="urn:microsoft.com/office/officeart/2005/8/layout/orgChart1#1"/>
    <dgm:cxn modelId="{A4385455-CD8D-4D61-8727-7D1C77083BE5}" type="presParOf" srcId="{9D107F03-261F-40A1-93AD-B7D70F999E2B}" destId="{6BDAD6C2-54FA-47F9-9E96-30B35B9F6BE0}" srcOrd="0" destOrd="0" presId="urn:microsoft.com/office/officeart/2005/8/layout/orgChart1#1"/>
    <dgm:cxn modelId="{8478C4AC-3459-4FA4-BF29-4DD2BB1F8FBE}" type="presParOf" srcId="{6BDAD6C2-54FA-47F9-9E96-30B35B9F6BE0}" destId="{2DFB1E01-78DB-46FE-A3CA-A8E3466264CA}" srcOrd="0" destOrd="0" presId="urn:microsoft.com/office/officeart/2005/8/layout/orgChart1#1"/>
    <dgm:cxn modelId="{0C2AC8EE-C08B-4B18-8CD4-B62B3BD56E01}" type="presParOf" srcId="{6BDAD6C2-54FA-47F9-9E96-30B35B9F6BE0}" destId="{141D97C5-9EFE-4BDA-ACEE-31A3CE0A9CDC}" srcOrd="1" destOrd="0" presId="urn:microsoft.com/office/officeart/2005/8/layout/orgChart1#1"/>
    <dgm:cxn modelId="{95B7B2A4-4047-4913-8702-07A0146E7E83}" type="presParOf" srcId="{9D107F03-261F-40A1-93AD-B7D70F999E2B}" destId="{148E5458-23E6-40C7-8583-322712EF0586}" srcOrd="1" destOrd="0" presId="urn:microsoft.com/office/officeart/2005/8/layout/orgChart1#1"/>
    <dgm:cxn modelId="{C6268AC5-CA54-4CFC-9790-5B2DCE5C60D3}" type="presParOf" srcId="{9D107F03-261F-40A1-93AD-B7D70F999E2B}" destId="{7CE53FDA-918F-43F3-9056-5EBE82CD8C22}" srcOrd="2" destOrd="0" presId="urn:microsoft.com/office/officeart/2005/8/layout/orgChart1#1"/>
    <dgm:cxn modelId="{20AC9C99-44BC-43F3-A7FB-ED1FB484F0C6}" type="presParOf" srcId="{08FB3C5B-EE62-4E7B-9D72-4B78AD0FC8F0}" destId="{ABF7864C-E7E1-4597-BBA1-FBBA3E4A80C5}" srcOrd="10" destOrd="0" presId="urn:microsoft.com/office/officeart/2005/8/layout/orgChart1#1"/>
    <dgm:cxn modelId="{C08E657C-F39C-4E90-96D0-723207A27E5C}" type="presParOf" srcId="{08FB3C5B-EE62-4E7B-9D72-4B78AD0FC8F0}" destId="{EDFFA8D2-B2FC-425F-99D8-B694F420CDEA}" srcOrd="11" destOrd="0" presId="urn:microsoft.com/office/officeart/2005/8/layout/orgChart1#1"/>
    <dgm:cxn modelId="{F9477FB8-1061-4D3E-8EC3-820FA50FCC70}" type="presParOf" srcId="{EDFFA8D2-B2FC-425F-99D8-B694F420CDEA}" destId="{1F6B925C-EC24-4764-9183-32FA8F22D280}" srcOrd="0" destOrd="0" presId="urn:microsoft.com/office/officeart/2005/8/layout/orgChart1#1"/>
    <dgm:cxn modelId="{D212FB05-F226-47D9-B0CE-41A2C11DA639}" type="presParOf" srcId="{1F6B925C-EC24-4764-9183-32FA8F22D280}" destId="{11F5BC65-2D14-48E6-8F75-23D326BFBA2F}" srcOrd="0" destOrd="0" presId="urn:microsoft.com/office/officeart/2005/8/layout/orgChart1#1"/>
    <dgm:cxn modelId="{265F4B51-5310-402A-9BC7-A098E9B5190E}" type="presParOf" srcId="{1F6B925C-EC24-4764-9183-32FA8F22D280}" destId="{59B8060E-3B64-48BF-8DB9-54CF3A2ECEB3}" srcOrd="1" destOrd="0" presId="urn:microsoft.com/office/officeart/2005/8/layout/orgChart1#1"/>
    <dgm:cxn modelId="{A9E7F3AC-96F2-4637-B2D2-E8ED32E4C06C}" type="presParOf" srcId="{EDFFA8D2-B2FC-425F-99D8-B694F420CDEA}" destId="{D1937DF7-AEA5-43B8-8B54-21EFA2C08E90}" srcOrd="1" destOrd="0" presId="urn:microsoft.com/office/officeart/2005/8/layout/orgChart1#1"/>
    <dgm:cxn modelId="{CB8A8B7B-F6F5-4317-962C-7B3A66D875E1}" type="presParOf" srcId="{EDFFA8D2-B2FC-425F-99D8-B694F420CDEA}" destId="{F291591C-6CCB-4F18-B644-DE97BC8ADFA0}" srcOrd="2" destOrd="0" presId="urn:microsoft.com/office/officeart/2005/8/layout/orgChart1#1"/>
    <dgm:cxn modelId="{4BB5D299-5475-4919-A52C-BD0847633BC7}" type="presParOf" srcId="{08FB3C5B-EE62-4E7B-9D72-4B78AD0FC8F0}" destId="{42C3D17A-EB63-4722-B952-7CF5384B6D95}" srcOrd="12" destOrd="0" presId="urn:microsoft.com/office/officeart/2005/8/layout/orgChart1#1"/>
    <dgm:cxn modelId="{E46F145E-8170-411C-A60A-9DF8C90E79BB}" type="presParOf" srcId="{08FB3C5B-EE62-4E7B-9D72-4B78AD0FC8F0}" destId="{CFB45FE0-3E67-46A6-93E6-6AE96C05B1FC}" srcOrd="13" destOrd="0" presId="urn:microsoft.com/office/officeart/2005/8/layout/orgChart1#1"/>
    <dgm:cxn modelId="{5BF6B5D0-2791-45BD-81A7-8A1D0C7A469F}" type="presParOf" srcId="{CFB45FE0-3E67-46A6-93E6-6AE96C05B1FC}" destId="{798A20FE-DA63-410F-932A-9EDAEC2577C8}" srcOrd="0" destOrd="0" presId="urn:microsoft.com/office/officeart/2005/8/layout/orgChart1#1"/>
    <dgm:cxn modelId="{D0FFDDA0-737A-4018-911E-EDC5B62C9394}" type="presParOf" srcId="{798A20FE-DA63-410F-932A-9EDAEC2577C8}" destId="{4D8A54D0-DBE0-46B4-8633-1C4F16257F84}" srcOrd="0" destOrd="0" presId="urn:microsoft.com/office/officeart/2005/8/layout/orgChart1#1"/>
    <dgm:cxn modelId="{2C1853DF-C1D7-48AA-851E-D631169C2A75}" type="presParOf" srcId="{798A20FE-DA63-410F-932A-9EDAEC2577C8}" destId="{1C1562E3-8BC2-4BD7-820E-1376D314539A}" srcOrd="1" destOrd="0" presId="urn:microsoft.com/office/officeart/2005/8/layout/orgChart1#1"/>
    <dgm:cxn modelId="{7139265D-A995-4021-AA7F-26DD69E9C315}" type="presParOf" srcId="{CFB45FE0-3E67-46A6-93E6-6AE96C05B1FC}" destId="{96738106-B6F4-4A6E-9597-592149355DB3}" srcOrd="1" destOrd="0" presId="urn:microsoft.com/office/officeart/2005/8/layout/orgChart1#1"/>
    <dgm:cxn modelId="{562ED5EF-525E-4A45-A033-13FBFC7FA2B9}" type="presParOf" srcId="{CFB45FE0-3E67-46A6-93E6-6AE96C05B1FC}" destId="{2022DD96-B6C7-448D-940F-5724F6DC1DC9}" srcOrd="2" destOrd="0" presId="urn:microsoft.com/office/officeart/2005/8/layout/orgChart1#1"/>
    <dgm:cxn modelId="{0F64599E-0C94-4FA3-AE3D-BCC4901A335B}" type="presParOf" srcId="{08FB3C5B-EE62-4E7B-9D72-4B78AD0FC8F0}" destId="{E17F7B15-0F9B-415C-A605-D3C899053964}" srcOrd="14" destOrd="0" presId="urn:microsoft.com/office/officeart/2005/8/layout/orgChart1#1"/>
    <dgm:cxn modelId="{AD33C172-AB37-4585-8F37-FD7594A6C43F}" type="presParOf" srcId="{08FB3C5B-EE62-4E7B-9D72-4B78AD0FC8F0}" destId="{BA22B1AD-D4A1-4508-9F9A-908A61D40B0B}" srcOrd="15" destOrd="0" presId="urn:microsoft.com/office/officeart/2005/8/layout/orgChart1#1"/>
    <dgm:cxn modelId="{B210E7FC-F8AE-4B23-8A0A-D1C15665EB61}" type="presParOf" srcId="{BA22B1AD-D4A1-4508-9F9A-908A61D40B0B}" destId="{B4AE7B74-C4AD-4CB7-8735-D06600774E8E}" srcOrd="0" destOrd="0" presId="urn:microsoft.com/office/officeart/2005/8/layout/orgChart1#1"/>
    <dgm:cxn modelId="{07050466-D3E1-4F7F-831D-2BF541692495}" type="presParOf" srcId="{B4AE7B74-C4AD-4CB7-8735-D06600774E8E}" destId="{1B3BDE4F-B7DC-4DDB-9C49-73EBA9E4D306}" srcOrd="0" destOrd="0" presId="urn:microsoft.com/office/officeart/2005/8/layout/orgChart1#1"/>
    <dgm:cxn modelId="{98CCA1D8-6311-474D-9A6C-B94DDB68A89D}" type="presParOf" srcId="{B4AE7B74-C4AD-4CB7-8735-D06600774E8E}" destId="{33CC6C72-2F55-496D-9A82-C740F5347185}" srcOrd="1" destOrd="0" presId="urn:microsoft.com/office/officeart/2005/8/layout/orgChart1#1"/>
    <dgm:cxn modelId="{856DE8AB-E4FB-4015-BD0D-A56F9C411945}" type="presParOf" srcId="{BA22B1AD-D4A1-4508-9F9A-908A61D40B0B}" destId="{3AB531E4-E284-4615-89FF-A640420B00D7}" srcOrd="1" destOrd="0" presId="urn:microsoft.com/office/officeart/2005/8/layout/orgChart1#1"/>
    <dgm:cxn modelId="{F0DFE1CB-B157-49F2-AFDE-2A942FAD6720}" type="presParOf" srcId="{BA22B1AD-D4A1-4508-9F9A-908A61D40B0B}" destId="{1CD561A6-14C7-494B-BD6A-2D2DCBDE52B3}" srcOrd="2" destOrd="0" presId="urn:microsoft.com/office/officeart/2005/8/layout/orgChart1#1"/>
    <dgm:cxn modelId="{E5568A05-99C9-4214-BF73-6C59BB638FDE}" type="presParOf" srcId="{08FB3C5B-EE62-4E7B-9D72-4B78AD0FC8F0}" destId="{8512F781-927E-4C2C-BA36-103490954F2B}" srcOrd="16" destOrd="0" presId="urn:microsoft.com/office/officeart/2005/8/layout/orgChart1#1"/>
    <dgm:cxn modelId="{052BF0C6-DE5C-4E47-A8C9-D598BF4FF964}" type="presParOf" srcId="{08FB3C5B-EE62-4E7B-9D72-4B78AD0FC8F0}" destId="{89AF74A6-5B5D-41FD-85FE-468C4CE0D1FB}" srcOrd="17" destOrd="0" presId="urn:microsoft.com/office/officeart/2005/8/layout/orgChart1#1"/>
    <dgm:cxn modelId="{F84835F2-5B4B-45B2-A93B-400A95A756FB}" type="presParOf" srcId="{89AF74A6-5B5D-41FD-85FE-468C4CE0D1FB}" destId="{643F2235-1192-4860-8141-7717F2FE9008}" srcOrd="0" destOrd="0" presId="urn:microsoft.com/office/officeart/2005/8/layout/orgChart1#1"/>
    <dgm:cxn modelId="{7403D7B0-E747-4021-8298-FF8981E20818}" type="presParOf" srcId="{643F2235-1192-4860-8141-7717F2FE9008}" destId="{62AC797A-A02E-45EE-80D3-58DEFA6B212C}" srcOrd="0" destOrd="0" presId="urn:microsoft.com/office/officeart/2005/8/layout/orgChart1#1"/>
    <dgm:cxn modelId="{A84C8A60-AC8C-44ED-B719-C8DB24DFC9FB}" type="presParOf" srcId="{643F2235-1192-4860-8141-7717F2FE9008}" destId="{77CBB59E-7145-44D3-89F7-BA2BF6F09082}" srcOrd="1" destOrd="0" presId="urn:microsoft.com/office/officeart/2005/8/layout/orgChart1#1"/>
    <dgm:cxn modelId="{7FED2DC9-78A3-4846-AE8F-DB16532EFC92}" type="presParOf" srcId="{89AF74A6-5B5D-41FD-85FE-468C4CE0D1FB}" destId="{16515B2C-AFF2-49DF-8F7B-68095C383DED}" srcOrd="1" destOrd="0" presId="urn:microsoft.com/office/officeart/2005/8/layout/orgChart1#1"/>
    <dgm:cxn modelId="{9D89A7FF-D29F-4F4A-B756-E4FFC8473454}" type="presParOf" srcId="{89AF74A6-5B5D-41FD-85FE-468C4CE0D1FB}" destId="{1C049B53-E3F1-4180-85BC-F92746B2EEA3}" srcOrd="2" destOrd="0" presId="urn:microsoft.com/office/officeart/2005/8/layout/orgChart1#1"/>
    <dgm:cxn modelId="{AEEC3F81-FF30-4C3E-B02A-D8CEC885D279}" type="presParOf" srcId="{7B952BE5-AFC9-4C6A-9942-DBECBC20AFE6}" destId="{E8AC9067-33B1-4D5F-BB79-AB227AB19FC0}" srcOrd="2" destOrd="0" presId="urn:microsoft.com/office/officeart/2005/8/layout/orgChart1#1"/>
    <dgm:cxn modelId="{6EC2D0B4-C556-4700-A254-427249F9AAD2}" type="presParOf" srcId="{E2F67131-A8B4-447B-80FF-616ED876D8A7}" destId="{684090E5-45D4-4596-B98D-AB2CFD0D54CD}" srcOrd="2" destOrd="0" presId="urn:microsoft.com/office/officeart/2005/8/layout/orgChart1#1"/>
    <dgm:cxn modelId="{9A2B44B5-1AB4-49F8-8E2A-70CC3D9100FA}" type="presParOf" srcId="{E2F67131-A8B4-447B-80FF-616ED876D8A7}" destId="{4A76C375-1D72-48E4-BC07-09186E5ED762}" srcOrd="3" destOrd="0" presId="urn:microsoft.com/office/officeart/2005/8/layout/orgChart1#1"/>
    <dgm:cxn modelId="{40C5F61B-9134-4DFC-9482-72DA17274DD6}" type="presParOf" srcId="{4A76C375-1D72-48E4-BC07-09186E5ED762}" destId="{D4F814F5-EC8A-4C8D-8AD1-6391C0097911}" srcOrd="0" destOrd="0" presId="urn:microsoft.com/office/officeart/2005/8/layout/orgChart1#1"/>
    <dgm:cxn modelId="{AE2D4886-BAB0-4090-BF37-1A40210C6E0E}" type="presParOf" srcId="{D4F814F5-EC8A-4C8D-8AD1-6391C0097911}" destId="{5FA19C97-D403-4F52-89FD-67B69D1BBD80}" srcOrd="0" destOrd="0" presId="urn:microsoft.com/office/officeart/2005/8/layout/orgChart1#1"/>
    <dgm:cxn modelId="{CCAFD30E-E882-4D9A-8F18-320ED95815C7}" type="presParOf" srcId="{D4F814F5-EC8A-4C8D-8AD1-6391C0097911}" destId="{4D223587-6020-46F5-99AF-1784C8ECD918}" srcOrd="1" destOrd="0" presId="urn:microsoft.com/office/officeart/2005/8/layout/orgChart1#1"/>
    <dgm:cxn modelId="{325D8C7C-2DAF-4514-A7F1-447B849A09F0}" type="presParOf" srcId="{4A76C375-1D72-48E4-BC07-09186E5ED762}" destId="{FC874002-6E31-4A1A-8B1B-7FCB46B7D810}" srcOrd="1" destOrd="0" presId="urn:microsoft.com/office/officeart/2005/8/layout/orgChart1#1"/>
    <dgm:cxn modelId="{4345DE20-844C-4B98-AAEE-7412BF351155}" type="presParOf" srcId="{FC874002-6E31-4A1A-8B1B-7FCB46B7D810}" destId="{AEA86738-9FDB-4413-8F3A-EE6C47D5EBCE}" srcOrd="0" destOrd="0" presId="urn:microsoft.com/office/officeart/2005/8/layout/orgChart1#1"/>
    <dgm:cxn modelId="{D38D374B-3673-478A-8F79-6611E6EDD1DA}" type="presParOf" srcId="{FC874002-6E31-4A1A-8B1B-7FCB46B7D810}" destId="{63E98680-40AF-4879-AAD9-5C58AF9C197A}" srcOrd="1" destOrd="0" presId="urn:microsoft.com/office/officeart/2005/8/layout/orgChart1#1"/>
    <dgm:cxn modelId="{F95DD4F8-DBF1-4438-9566-0A0A66808E7E}" type="presParOf" srcId="{63E98680-40AF-4879-AAD9-5C58AF9C197A}" destId="{A56E24B0-23C8-4EFA-9E3F-33188EF08C0B}" srcOrd="0" destOrd="0" presId="urn:microsoft.com/office/officeart/2005/8/layout/orgChart1#1"/>
    <dgm:cxn modelId="{F8618314-793A-450C-968A-9E414EA510D9}" type="presParOf" srcId="{A56E24B0-23C8-4EFA-9E3F-33188EF08C0B}" destId="{F85FF115-7CEB-409F-A8CC-D1784221E345}" srcOrd="0" destOrd="0" presId="urn:microsoft.com/office/officeart/2005/8/layout/orgChart1#1"/>
    <dgm:cxn modelId="{E87358FD-3419-43F3-974D-E69F549B19DD}" type="presParOf" srcId="{A56E24B0-23C8-4EFA-9E3F-33188EF08C0B}" destId="{33D5F3A4-D873-4FEE-84DC-72666FF47E5B}" srcOrd="1" destOrd="0" presId="urn:microsoft.com/office/officeart/2005/8/layout/orgChart1#1"/>
    <dgm:cxn modelId="{99DD5765-95ED-4FA5-852B-40DDFA847848}" type="presParOf" srcId="{63E98680-40AF-4879-AAD9-5C58AF9C197A}" destId="{C97EB59B-966F-4EC3-A095-332261EEF65F}" srcOrd="1" destOrd="0" presId="urn:microsoft.com/office/officeart/2005/8/layout/orgChart1#1"/>
    <dgm:cxn modelId="{1BE6EB02-A97A-4B61-BD7A-B49B3F36C814}" type="presParOf" srcId="{63E98680-40AF-4879-AAD9-5C58AF9C197A}" destId="{7030B4E3-DDB8-40E8-8BCD-F57612DD49F8}" srcOrd="2" destOrd="0" presId="urn:microsoft.com/office/officeart/2005/8/layout/orgChart1#1"/>
    <dgm:cxn modelId="{95AC2644-386B-4FDA-8F55-FEDC3BBF76AB}" type="presParOf" srcId="{FC874002-6E31-4A1A-8B1B-7FCB46B7D810}" destId="{F8BA6D72-2773-4C17-9CC3-02B5D2CE7113}" srcOrd="2" destOrd="0" presId="urn:microsoft.com/office/officeart/2005/8/layout/orgChart1#1"/>
    <dgm:cxn modelId="{053A9E7E-8C46-4EDE-8D44-C230EAA6FAC8}" type="presParOf" srcId="{FC874002-6E31-4A1A-8B1B-7FCB46B7D810}" destId="{0D06702B-AE93-4DF2-A18C-DD4B51719EBD}" srcOrd="3" destOrd="0" presId="urn:microsoft.com/office/officeart/2005/8/layout/orgChart1#1"/>
    <dgm:cxn modelId="{4AA61D1A-36DD-4E34-B61F-12469068E3EE}" type="presParOf" srcId="{0D06702B-AE93-4DF2-A18C-DD4B51719EBD}" destId="{5D793AAD-4173-452B-989A-B49C37B28F0F}" srcOrd="0" destOrd="0" presId="urn:microsoft.com/office/officeart/2005/8/layout/orgChart1#1"/>
    <dgm:cxn modelId="{A75E028B-E1B7-42B6-8086-B98435C975BB}" type="presParOf" srcId="{5D793AAD-4173-452B-989A-B49C37B28F0F}" destId="{066ADBBF-35C8-4468-8E28-463CDB3F6623}" srcOrd="0" destOrd="0" presId="urn:microsoft.com/office/officeart/2005/8/layout/orgChart1#1"/>
    <dgm:cxn modelId="{7190F855-15C5-47AC-8E59-0A82520D2D8F}" type="presParOf" srcId="{5D793AAD-4173-452B-989A-B49C37B28F0F}" destId="{9ABC2E5C-5A56-4A72-A9A0-DB72B958EFF4}" srcOrd="1" destOrd="0" presId="urn:microsoft.com/office/officeart/2005/8/layout/orgChart1#1"/>
    <dgm:cxn modelId="{E5C6CECF-6571-4717-BCA5-475844735E1F}" type="presParOf" srcId="{0D06702B-AE93-4DF2-A18C-DD4B51719EBD}" destId="{8C2F1A92-1BBE-4A5E-BBA3-A9C706D7792B}" srcOrd="1" destOrd="0" presId="urn:microsoft.com/office/officeart/2005/8/layout/orgChart1#1"/>
    <dgm:cxn modelId="{23CDABA8-BB4D-4A98-8041-D17E4C1F98AC}" type="presParOf" srcId="{0D06702B-AE93-4DF2-A18C-DD4B51719EBD}" destId="{75EEB731-6F33-43C0-95FE-B3B2A2B9E22B}" srcOrd="2" destOrd="0" presId="urn:microsoft.com/office/officeart/2005/8/layout/orgChart1#1"/>
    <dgm:cxn modelId="{A8026EF1-B93F-4E36-8BAD-89209434A9F2}" type="presParOf" srcId="{FC874002-6E31-4A1A-8B1B-7FCB46B7D810}" destId="{CC246321-3E4C-44E0-A6F2-3480D555A556}" srcOrd="4" destOrd="0" presId="urn:microsoft.com/office/officeart/2005/8/layout/orgChart1#1"/>
    <dgm:cxn modelId="{FE0C22C9-5E0B-471C-AFFF-02E5BF873CE9}" type="presParOf" srcId="{FC874002-6E31-4A1A-8B1B-7FCB46B7D810}" destId="{C563D167-5119-499B-99B8-531D1B456478}" srcOrd="5" destOrd="0" presId="urn:microsoft.com/office/officeart/2005/8/layout/orgChart1#1"/>
    <dgm:cxn modelId="{58748B89-EA3D-4BA0-8DA1-D6E808C62A1F}" type="presParOf" srcId="{C563D167-5119-499B-99B8-531D1B456478}" destId="{68AFF97C-4EDD-495B-93C2-42E8FD791EE4}" srcOrd="0" destOrd="0" presId="urn:microsoft.com/office/officeart/2005/8/layout/orgChart1#1"/>
    <dgm:cxn modelId="{7582AD4D-2544-4481-BF53-F0BFC30941E0}" type="presParOf" srcId="{68AFF97C-4EDD-495B-93C2-42E8FD791EE4}" destId="{8E3095FB-8D94-4BF6-9592-91C87FF0CAFF}" srcOrd="0" destOrd="0" presId="urn:microsoft.com/office/officeart/2005/8/layout/orgChart1#1"/>
    <dgm:cxn modelId="{88F66726-D8D9-4950-A8E0-C414D28619C8}" type="presParOf" srcId="{68AFF97C-4EDD-495B-93C2-42E8FD791EE4}" destId="{76E4C18A-475A-4170-AE56-D7DFB312671A}" srcOrd="1" destOrd="0" presId="urn:microsoft.com/office/officeart/2005/8/layout/orgChart1#1"/>
    <dgm:cxn modelId="{3F482003-4FC3-4965-9EBC-D4FA2D958669}" type="presParOf" srcId="{C563D167-5119-499B-99B8-531D1B456478}" destId="{0EB45AA3-521E-4ADA-86A6-E6BABFA8C3A7}" srcOrd="1" destOrd="0" presId="urn:microsoft.com/office/officeart/2005/8/layout/orgChart1#1"/>
    <dgm:cxn modelId="{60D560FD-1412-4CCF-AE19-A5121B14F1EF}" type="presParOf" srcId="{C563D167-5119-499B-99B8-531D1B456478}" destId="{B493934F-E6B8-4444-A0F5-29D50B9AE4CD}" srcOrd="2" destOrd="0" presId="urn:microsoft.com/office/officeart/2005/8/layout/orgChart1#1"/>
    <dgm:cxn modelId="{81637EE5-40AC-4277-85E8-3253B4B0069E}" type="presParOf" srcId="{FC874002-6E31-4A1A-8B1B-7FCB46B7D810}" destId="{848F2D82-5198-4A55-ABF9-8B92FE7F3480}" srcOrd="6" destOrd="0" presId="urn:microsoft.com/office/officeart/2005/8/layout/orgChart1#1"/>
    <dgm:cxn modelId="{1BD490A0-FFA7-4037-8F4B-809B5A4C5617}" type="presParOf" srcId="{FC874002-6E31-4A1A-8B1B-7FCB46B7D810}" destId="{3A21B5DD-62D8-4D73-9B18-10AA9ADFCC02}" srcOrd="7" destOrd="0" presId="urn:microsoft.com/office/officeart/2005/8/layout/orgChart1#1"/>
    <dgm:cxn modelId="{A1D759BA-720C-40EE-B9EC-4701E865F548}" type="presParOf" srcId="{3A21B5DD-62D8-4D73-9B18-10AA9ADFCC02}" destId="{837731C9-DBB9-4FDB-80ED-7D8A49C1F56B}" srcOrd="0" destOrd="0" presId="urn:microsoft.com/office/officeart/2005/8/layout/orgChart1#1"/>
    <dgm:cxn modelId="{11DDB36F-41D8-4F71-BC06-6B73A2D60702}" type="presParOf" srcId="{837731C9-DBB9-4FDB-80ED-7D8A49C1F56B}" destId="{9B41E5F2-AA68-40B2-88F6-540445640CCB}" srcOrd="0" destOrd="0" presId="urn:microsoft.com/office/officeart/2005/8/layout/orgChart1#1"/>
    <dgm:cxn modelId="{AFEB3500-0933-4051-9D35-2016239FCF24}" type="presParOf" srcId="{837731C9-DBB9-4FDB-80ED-7D8A49C1F56B}" destId="{CBDD354D-4E50-48F2-9E8D-8338929B4750}" srcOrd="1" destOrd="0" presId="urn:microsoft.com/office/officeart/2005/8/layout/orgChart1#1"/>
    <dgm:cxn modelId="{9E567F78-C20C-427C-B3FF-C6A6AB6187EC}" type="presParOf" srcId="{3A21B5DD-62D8-4D73-9B18-10AA9ADFCC02}" destId="{8BDC97E8-1DC0-4466-970D-CC6A0A994CDE}" srcOrd="1" destOrd="0" presId="urn:microsoft.com/office/officeart/2005/8/layout/orgChart1#1"/>
    <dgm:cxn modelId="{D575BEF4-C7EC-4867-946B-4B5C8F6DFF6E}" type="presParOf" srcId="{3A21B5DD-62D8-4D73-9B18-10AA9ADFCC02}" destId="{0B591E51-0F0F-4C1C-8C7E-C4549780AF7D}" srcOrd="2" destOrd="0" presId="urn:microsoft.com/office/officeart/2005/8/layout/orgChart1#1"/>
    <dgm:cxn modelId="{FD5B70B2-7D70-4E53-938D-ED0DD20BB64B}" type="presParOf" srcId="{FC874002-6E31-4A1A-8B1B-7FCB46B7D810}" destId="{264C3EBE-C896-4DF6-9EC1-A8402E0E6DAB}" srcOrd="8" destOrd="0" presId="urn:microsoft.com/office/officeart/2005/8/layout/orgChart1#1"/>
    <dgm:cxn modelId="{06865E0F-BC26-4A16-8701-0364B06CA65E}" type="presParOf" srcId="{FC874002-6E31-4A1A-8B1B-7FCB46B7D810}" destId="{B7883462-3D30-40AE-88B1-DB72D0A47207}" srcOrd="9" destOrd="0" presId="urn:microsoft.com/office/officeart/2005/8/layout/orgChart1#1"/>
    <dgm:cxn modelId="{D79E1F84-818E-48F5-92F0-FEA42704B52D}" type="presParOf" srcId="{B7883462-3D30-40AE-88B1-DB72D0A47207}" destId="{DA4A6A9A-AF09-44D6-B938-D3A6F439AF4A}" srcOrd="0" destOrd="0" presId="urn:microsoft.com/office/officeart/2005/8/layout/orgChart1#1"/>
    <dgm:cxn modelId="{0C1B8E04-BBE1-4282-9C29-8FD9F8015149}" type="presParOf" srcId="{DA4A6A9A-AF09-44D6-B938-D3A6F439AF4A}" destId="{A145D42D-BD8C-43F8-8C21-41F785353F94}" srcOrd="0" destOrd="0" presId="urn:microsoft.com/office/officeart/2005/8/layout/orgChart1#1"/>
    <dgm:cxn modelId="{9A77AE12-B095-49FB-8C1B-8438547A679A}" type="presParOf" srcId="{DA4A6A9A-AF09-44D6-B938-D3A6F439AF4A}" destId="{0389A3AC-7727-4112-9144-37726D15422D}" srcOrd="1" destOrd="0" presId="urn:microsoft.com/office/officeart/2005/8/layout/orgChart1#1"/>
    <dgm:cxn modelId="{D21A27A1-4D26-4FC0-9B84-6DDBBB10932E}" type="presParOf" srcId="{B7883462-3D30-40AE-88B1-DB72D0A47207}" destId="{6E43844F-BB5E-4B67-BF00-706C211195A1}" srcOrd="1" destOrd="0" presId="urn:microsoft.com/office/officeart/2005/8/layout/orgChart1#1"/>
    <dgm:cxn modelId="{5EF2978E-CB16-4AFD-9E25-C0E11829C81B}" type="presParOf" srcId="{B7883462-3D30-40AE-88B1-DB72D0A47207}" destId="{CC4530FA-8C2A-4671-962E-B2964F17DDA1}" srcOrd="2" destOrd="0" presId="urn:microsoft.com/office/officeart/2005/8/layout/orgChart1#1"/>
    <dgm:cxn modelId="{DFB2EE76-A312-495D-90BD-B8AA2840AAF3}" type="presParOf" srcId="{FC874002-6E31-4A1A-8B1B-7FCB46B7D810}" destId="{F19E3979-093C-4E84-B155-972F44DEB9C7}" srcOrd="10" destOrd="0" presId="urn:microsoft.com/office/officeart/2005/8/layout/orgChart1#1"/>
    <dgm:cxn modelId="{FEEEB0B2-E7BA-4DB0-BE68-2BF5279E99A7}" type="presParOf" srcId="{FC874002-6E31-4A1A-8B1B-7FCB46B7D810}" destId="{7FBF3C37-7624-45EA-B9B3-ECBE32506F99}" srcOrd="11" destOrd="0" presId="urn:microsoft.com/office/officeart/2005/8/layout/orgChart1#1"/>
    <dgm:cxn modelId="{5FE07D60-2083-40CE-920D-97962207B92F}" type="presParOf" srcId="{7FBF3C37-7624-45EA-B9B3-ECBE32506F99}" destId="{DEE7A26F-D4B1-46A0-8154-7505AA940423}" srcOrd="0" destOrd="0" presId="urn:microsoft.com/office/officeart/2005/8/layout/orgChart1#1"/>
    <dgm:cxn modelId="{C7DA40E1-6FD3-458E-AA57-B9936069CFA1}" type="presParOf" srcId="{DEE7A26F-D4B1-46A0-8154-7505AA940423}" destId="{628E904F-A77B-4927-B6EA-F550337B3452}" srcOrd="0" destOrd="0" presId="urn:microsoft.com/office/officeart/2005/8/layout/orgChart1#1"/>
    <dgm:cxn modelId="{AE26EC68-F8C6-4249-903B-5745A3F1BC5A}" type="presParOf" srcId="{DEE7A26F-D4B1-46A0-8154-7505AA940423}" destId="{CDFD7B52-E8E6-49F2-85BC-66DFB15D48E5}" srcOrd="1" destOrd="0" presId="urn:microsoft.com/office/officeart/2005/8/layout/orgChart1#1"/>
    <dgm:cxn modelId="{01E8A10F-9694-4E11-B058-46CF066BD763}" type="presParOf" srcId="{7FBF3C37-7624-45EA-B9B3-ECBE32506F99}" destId="{B10A8E5C-8689-4DB5-B405-84F1F6F4325C}" srcOrd="1" destOrd="0" presId="urn:microsoft.com/office/officeart/2005/8/layout/orgChart1#1"/>
    <dgm:cxn modelId="{1CB82664-138A-4B80-A446-5983095BEBC2}" type="presParOf" srcId="{7FBF3C37-7624-45EA-B9B3-ECBE32506F99}" destId="{D6E64489-0704-47E0-A5F1-01C688D7E50F}" srcOrd="2" destOrd="0" presId="urn:microsoft.com/office/officeart/2005/8/layout/orgChart1#1"/>
    <dgm:cxn modelId="{2D76AA59-9AC5-4E1A-B47C-02DA13517CAE}" type="presParOf" srcId="{FC874002-6E31-4A1A-8B1B-7FCB46B7D810}" destId="{9BA10AF2-56D4-41F6-BDAF-760BC144EED5}" srcOrd="12" destOrd="0" presId="urn:microsoft.com/office/officeart/2005/8/layout/orgChart1#1"/>
    <dgm:cxn modelId="{8348E079-68CE-4B0D-9FDE-3D6A6B6F38A4}" type="presParOf" srcId="{FC874002-6E31-4A1A-8B1B-7FCB46B7D810}" destId="{6B375383-B44B-40DC-A303-2E98E8152CE5}" srcOrd="13" destOrd="0" presId="urn:microsoft.com/office/officeart/2005/8/layout/orgChart1#1"/>
    <dgm:cxn modelId="{D98BA582-D9CE-476C-8688-C0A11811EEAB}" type="presParOf" srcId="{6B375383-B44B-40DC-A303-2E98E8152CE5}" destId="{707FC381-4501-4410-8354-CAA126431603}" srcOrd="0" destOrd="0" presId="urn:microsoft.com/office/officeart/2005/8/layout/orgChart1#1"/>
    <dgm:cxn modelId="{C3E23A7B-71D3-4460-9B4E-515D54050790}" type="presParOf" srcId="{707FC381-4501-4410-8354-CAA126431603}" destId="{5EAA1AA0-16BE-4B64-9A14-9EBEA54AFE37}" srcOrd="0" destOrd="0" presId="urn:microsoft.com/office/officeart/2005/8/layout/orgChart1#1"/>
    <dgm:cxn modelId="{7540DFFC-C83F-42AC-BB77-7C2BCBFFC065}" type="presParOf" srcId="{707FC381-4501-4410-8354-CAA126431603}" destId="{24F96864-BB2E-463C-AE19-FD8A9EB5FB10}" srcOrd="1" destOrd="0" presId="urn:microsoft.com/office/officeart/2005/8/layout/orgChart1#1"/>
    <dgm:cxn modelId="{271D59B3-ECA4-4113-AF89-7ACC9892FA7E}" type="presParOf" srcId="{6B375383-B44B-40DC-A303-2E98E8152CE5}" destId="{5FE2E9AC-154D-4EFE-B522-F08270D15DF9}" srcOrd="1" destOrd="0" presId="urn:microsoft.com/office/officeart/2005/8/layout/orgChart1#1"/>
    <dgm:cxn modelId="{977F1DFA-D302-49DC-B28E-7BF2E0D3A875}" type="presParOf" srcId="{6B375383-B44B-40DC-A303-2E98E8152CE5}" destId="{7F2195CE-5F23-49FF-8F28-73597F943CE5}" srcOrd="2" destOrd="0" presId="urn:microsoft.com/office/officeart/2005/8/layout/orgChart1#1"/>
    <dgm:cxn modelId="{BA091488-337D-455C-9702-99BCDF13F51E}" type="presParOf" srcId="{4A76C375-1D72-48E4-BC07-09186E5ED762}" destId="{F570C276-A169-45CD-B714-CD94658AAA26}" srcOrd="2" destOrd="0" presId="urn:microsoft.com/office/officeart/2005/8/layout/orgChart1#1"/>
    <dgm:cxn modelId="{A43CEB26-906F-43AA-9358-94186F92C2F6}" type="presParOf" srcId="{E2F67131-A8B4-447B-80FF-616ED876D8A7}" destId="{DECDF154-C92E-4C8C-908B-CE060CF10AA6}" srcOrd="4" destOrd="0" presId="urn:microsoft.com/office/officeart/2005/8/layout/orgChart1#1"/>
    <dgm:cxn modelId="{1B6096AF-FA65-44A7-834F-2337969EA18A}" type="presParOf" srcId="{E2F67131-A8B4-447B-80FF-616ED876D8A7}" destId="{1E1ABA32-FA20-4377-8D08-088F6511B62E}" srcOrd="5" destOrd="0" presId="urn:microsoft.com/office/officeart/2005/8/layout/orgChart1#1"/>
    <dgm:cxn modelId="{C29C5C9E-028E-4AFA-B5BE-15092C49D4F1}" type="presParOf" srcId="{1E1ABA32-FA20-4377-8D08-088F6511B62E}" destId="{FD95936F-DF60-4A9C-AA32-B84BC88ABEA4}" srcOrd="0" destOrd="0" presId="urn:microsoft.com/office/officeart/2005/8/layout/orgChart1#1"/>
    <dgm:cxn modelId="{FCF7C35D-E880-4F6E-81CD-793383483859}" type="presParOf" srcId="{FD95936F-DF60-4A9C-AA32-B84BC88ABEA4}" destId="{3CE93214-CD4F-4E38-8B80-1B15D1EB8D98}" srcOrd="0" destOrd="0" presId="urn:microsoft.com/office/officeart/2005/8/layout/orgChart1#1"/>
    <dgm:cxn modelId="{38A64698-3D6D-40BC-82F3-ABC1E1FC405A}" type="presParOf" srcId="{FD95936F-DF60-4A9C-AA32-B84BC88ABEA4}" destId="{0E463035-C7EF-46B9-9A60-54DF46DC1C7D}" srcOrd="1" destOrd="0" presId="urn:microsoft.com/office/officeart/2005/8/layout/orgChart1#1"/>
    <dgm:cxn modelId="{3C585D4E-E237-458E-B29B-8BC7284A82EE}" type="presParOf" srcId="{1E1ABA32-FA20-4377-8D08-088F6511B62E}" destId="{45211B94-3ECA-4D0C-8BCA-2F5F628D7382}" srcOrd="1" destOrd="0" presId="urn:microsoft.com/office/officeart/2005/8/layout/orgChart1#1"/>
    <dgm:cxn modelId="{22D90465-CE44-4D65-AF6B-A10F498D427A}" type="presParOf" srcId="{45211B94-3ECA-4D0C-8BCA-2F5F628D7382}" destId="{20DD52E2-B539-466F-B7E5-399E47726399}" srcOrd="0" destOrd="0" presId="urn:microsoft.com/office/officeart/2005/8/layout/orgChart1#1"/>
    <dgm:cxn modelId="{3509880C-C50D-4BF6-8D8E-5073D4824B3E}" type="presParOf" srcId="{45211B94-3ECA-4D0C-8BCA-2F5F628D7382}" destId="{D5972568-597A-4243-B7DD-86FEE946083D}" srcOrd="1" destOrd="0" presId="urn:microsoft.com/office/officeart/2005/8/layout/orgChart1#1"/>
    <dgm:cxn modelId="{41A4C1BC-2FB1-4EE3-99D5-4E7E7F58C157}" type="presParOf" srcId="{D5972568-597A-4243-B7DD-86FEE946083D}" destId="{D6EF7250-DE5F-440C-B71C-3DE950D5D797}" srcOrd="0" destOrd="0" presId="urn:microsoft.com/office/officeart/2005/8/layout/orgChart1#1"/>
    <dgm:cxn modelId="{576D9DAF-8501-46A6-88EA-4C73E881D574}" type="presParOf" srcId="{D6EF7250-DE5F-440C-B71C-3DE950D5D797}" destId="{02DDA26C-3417-411B-8629-575F424FB07F}" srcOrd="0" destOrd="0" presId="urn:microsoft.com/office/officeart/2005/8/layout/orgChart1#1"/>
    <dgm:cxn modelId="{0A80B51E-BFAA-4702-A2CD-557D3D87246B}" type="presParOf" srcId="{D6EF7250-DE5F-440C-B71C-3DE950D5D797}" destId="{C9F8FC40-3D9D-4645-93E7-2B58A8E75124}" srcOrd="1" destOrd="0" presId="urn:microsoft.com/office/officeart/2005/8/layout/orgChart1#1"/>
    <dgm:cxn modelId="{2EE1EE23-5566-47C2-BB3B-0B45CA684C3F}" type="presParOf" srcId="{D5972568-597A-4243-B7DD-86FEE946083D}" destId="{B06DD96F-E398-472C-B485-0B5636698383}" srcOrd="1" destOrd="0" presId="urn:microsoft.com/office/officeart/2005/8/layout/orgChart1#1"/>
    <dgm:cxn modelId="{F2D96055-C292-4C9B-92C0-390A55194E10}" type="presParOf" srcId="{D5972568-597A-4243-B7DD-86FEE946083D}" destId="{6779077D-9F3B-4DE4-A94A-82A9F7A2D8D0}" srcOrd="2" destOrd="0" presId="urn:microsoft.com/office/officeart/2005/8/layout/orgChart1#1"/>
    <dgm:cxn modelId="{400C3A00-D698-4E76-9CB6-66034D0DAFAC}" type="presParOf" srcId="{45211B94-3ECA-4D0C-8BCA-2F5F628D7382}" destId="{3C9CF00D-F74C-46A2-A05D-5C8A73E4E1B0}" srcOrd="2" destOrd="0" presId="urn:microsoft.com/office/officeart/2005/8/layout/orgChart1#1"/>
    <dgm:cxn modelId="{8224239E-8DE2-4F5B-9BF7-B988F8DE8821}" type="presParOf" srcId="{45211B94-3ECA-4D0C-8BCA-2F5F628D7382}" destId="{CB7DF662-3F1B-4DBC-A23B-E1F49EF1B832}" srcOrd="3" destOrd="0" presId="urn:microsoft.com/office/officeart/2005/8/layout/orgChart1#1"/>
    <dgm:cxn modelId="{C742AEB3-178D-4E2C-91C1-F48BD25999C9}" type="presParOf" srcId="{CB7DF662-3F1B-4DBC-A23B-E1F49EF1B832}" destId="{66128A88-6E2E-4B8E-A9A1-A763F285C111}" srcOrd="0" destOrd="0" presId="urn:microsoft.com/office/officeart/2005/8/layout/orgChart1#1"/>
    <dgm:cxn modelId="{36884399-BBCD-4EC1-B41F-E5548C99F440}" type="presParOf" srcId="{66128A88-6E2E-4B8E-A9A1-A763F285C111}" destId="{DDF87B9D-DC14-4F8B-9AA0-D467EEE22446}" srcOrd="0" destOrd="0" presId="urn:microsoft.com/office/officeart/2005/8/layout/orgChart1#1"/>
    <dgm:cxn modelId="{AD3EB96B-46B2-4148-ABD8-A9009CAFCB4F}" type="presParOf" srcId="{66128A88-6E2E-4B8E-A9A1-A763F285C111}" destId="{76E1AB0B-323E-470E-A97B-68155045261B}" srcOrd="1" destOrd="0" presId="urn:microsoft.com/office/officeart/2005/8/layout/orgChart1#1"/>
    <dgm:cxn modelId="{ACF5DB87-21CB-440F-9DC4-411204D5877D}" type="presParOf" srcId="{CB7DF662-3F1B-4DBC-A23B-E1F49EF1B832}" destId="{FBAC731D-38F7-4F35-9937-F9B567645CD7}" srcOrd="1" destOrd="0" presId="urn:microsoft.com/office/officeart/2005/8/layout/orgChart1#1"/>
    <dgm:cxn modelId="{C616BFE3-440A-4048-B678-670672EABC15}" type="presParOf" srcId="{CB7DF662-3F1B-4DBC-A23B-E1F49EF1B832}" destId="{541C0092-85B3-4A13-B80A-9D65AAA665DF}" srcOrd="2" destOrd="0" presId="urn:microsoft.com/office/officeart/2005/8/layout/orgChart1#1"/>
    <dgm:cxn modelId="{00DF0E14-17F5-40C0-AAE9-8878E1E7251E}" type="presParOf" srcId="{1E1ABA32-FA20-4377-8D08-088F6511B62E}" destId="{7FF8B9B8-5105-487C-9AF0-EE4E7DAD9840}" srcOrd="2" destOrd="0" presId="urn:microsoft.com/office/officeart/2005/8/layout/orgChart1#1"/>
    <dgm:cxn modelId="{B16315D8-CE8E-4CE5-978C-B827547A34F8}" type="presParOf" srcId="{E2F67131-A8B4-447B-80FF-616ED876D8A7}" destId="{82D5EB00-55AE-4D94-9111-4FBF2152F8C4}" srcOrd="6" destOrd="0" presId="urn:microsoft.com/office/officeart/2005/8/layout/orgChart1#1"/>
    <dgm:cxn modelId="{899147E1-6C72-4379-B181-357E61995548}" type="presParOf" srcId="{E2F67131-A8B4-447B-80FF-616ED876D8A7}" destId="{A5470BD8-6BE8-438B-B60B-865FBBBBCB3D}" srcOrd="7" destOrd="0" presId="urn:microsoft.com/office/officeart/2005/8/layout/orgChart1#1"/>
    <dgm:cxn modelId="{824D7E59-B7D7-4D48-B25D-CE4226803D60}" type="presParOf" srcId="{A5470BD8-6BE8-438B-B60B-865FBBBBCB3D}" destId="{6BA8B767-09EA-41A2-8FE9-F7518940058E}" srcOrd="0" destOrd="0" presId="urn:microsoft.com/office/officeart/2005/8/layout/orgChart1#1"/>
    <dgm:cxn modelId="{27E63D0F-BEEC-42E5-ADDA-33934AB9DA01}" type="presParOf" srcId="{6BA8B767-09EA-41A2-8FE9-F7518940058E}" destId="{F72C75E6-4654-47B4-9359-6389AB269613}" srcOrd="0" destOrd="0" presId="urn:microsoft.com/office/officeart/2005/8/layout/orgChart1#1"/>
    <dgm:cxn modelId="{8213A113-0EFF-48C6-BCC2-E0AAAE8C18FD}" type="presParOf" srcId="{6BA8B767-09EA-41A2-8FE9-F7518940058E}" destId="{6F0AEA45-ADC1-49BA-8F67-9869C72516FE}" srcOrd="1" destOrd="0" presId="urn:microsoft.com/office/officeart/2005/8/layout/orgChart1#1"/>
    <dgm:cxn modelId="{505340C1-CA4F-474D-B0F7-1590B2DAF313}" type="presParOf" srcId="{A5470BD8-6BE8-438B-B60B-865FBBBBCB3D}" destId="{609BD316-89D9-404D-BE3E-D6F7A52B8D10}" srcOrd="1" destOrd="0" presId="urn:microsoft.com/office/officeart/2005/8/layout/orgChart1#1"/>
    <dgm:cxn modelId="{BEA9F5CB-4D3D-4A57-882E-24CBFD7FE161}" type="presParOf" srcId="{609BD316-89D9-404D-BE3E-D6F7A52B8D10}" destId="{91A5EDEE-D331-49FB-B986-2FA2FC68D576}" srcOrd="0" destOrd="0" presId="urn:microsoft.com/office/officeart/2005/8/layout/orgChart1#1"/>
    <dgm:cxn modelId="{C1747A25-E36E-4AA0-B91B-0010D89F21CC}" type="presParOf" srcId="{609BD316-89D9-404D-BE3E-D6F7A52B8D10}" destId="{711C0DD0-C42C-48A4-8125-6B1EC1CC7114}" srcOrd="1" destOrd="0" presId="urn:microsoft.com/office/officeart/2005/8/layout/orgChart1#1"/>
    <dgm:cxn modelId="{6E1FC35D-DF12-4496-8C7D-2263D9DBD3A5}" type="presParOf" srcId="{711C0DD0-C42C-48A4-8125-6B1EC1CC7114}" destId="{861DD8CB-D514-46CC-8551-1E685653056B}" srcOrd="0" destOrd="0" presId="urn:microsoft.com/office/officeart/2005/8/layout/orgChart1#1"/>
    <dgm:cxn modelId="{8AFBD288-3074-476B-9200-9368C2490E0B}" type="presParOf" srcId="{861DD8CB-D514-46CC-8551-1E685653056B}" destId="{4E8E9B75-66E8-41EF-A5CC-B12EB8760B80}" srcOrd="0" destOrd="0" presId="urn:microsoft.com/office/officeart/2005/8/layout/orgChart1#1"/>
    <dgm:cxn modelId="{0F853E13-B964-47F0-8A88-4967B5201F3E}" type="presParOf" srcId="{861DD8CB-D514-46CC-8551-1E685653056B}" destId="{43A3053D-A22B-463F-A336-2C8CC6E12B80}" srcOrd="1" destOrd="0" presId="urn:microsoft.com/office/officeart/2005/8/layout/orgChart1#1"/>
    <dgm:cxn modelId="{678A17AA-5537-4FE9-8D31-EC803FF88063}" type="presParOf" srcId="{711C0DD0-C42C-48A4-8125-6B1EC1CC7114}" destId="{A9B6435E-828C-445A-B785-525F80C41293}" srcOrd="1" destOrd="0" presId="urn:microsoft.com/office/officeart/2005/8/layout/orgChart1#1"/>
    <dgm:cxn modelId="{E11B8549-70A0-4085-8E19-B2E8F2064899}" type="presParOf" srcId="{711C0DD0-C42C-48A4-8125-6B1EC1CC7114}" destId="{A862C265-9094-475D-B028-16E9FFAEE69D}" srcOrd="2" destOrd="0" presId="urn:microsoft.com/office/officeart/2005/8/layout/orgChart1#1"/>
    <dgm:cxn modelId="{05FF7325-3769-46D2-AA05-BE5CBDEDDC5C}" type="presParOf" srcId="{609BD316-89D9-404D-BE3E-D6F7A52B8D10}" destId="{0467E23B-17F9-425E-AC3F-5CF5A729F473}" srcOrd="2" destOrd="0" presId="urn:microsoft.com/office/officeart/2005/8/layout/orgChart1#1"/>
    <dgm:cxn modelId="{B919C9DB-21C3-490F-9267-CAB8BFABB451}" type="presParOf" srcId="{609BD316-89D9-404D-BE3E-D6F7A52B8D10}" destId="{7BABC9C5-689A-405A-ACBB-B058B23D32C1}" srcOrd="3" destOrd="0" presId="urn:microsoft.com/office/officeart/2005/8/layout/orgChart1#1"/>
    <dgm:cxn modelId="{05961CA8-A6B1-4AD6-8858-C845D7522974}" type="presParOf" srcId="{7BABC9C5-689A-405A-ACBB-B058B23D32C1}" destId="{1D7E48E8-73F0-475E-AEA5-2AE64A4A0C97}" srcOrd="0" destOrd="0" presId="urn:microsoft.com/office/officeart/2005/8/layout/orgChart1#1"/>
    <dgm:cxn modelId="{820E6C9A-6B30-43E0-A252-2461D1B9D33E}" type="presParOf" srcId="{1D7E48E8-73F0-475E-AEA5-2AE64A4A0C97}" destId="{D19DE5AF-B9C0-49E9-A36E-1E244FB7ACB0}" srcOrd="0" destOrd="0" presId="urn:microsoft.com/office/officeart/2005/8/layout/orgChart1#1"/>
    <dgm:cxn modelId="{F5D1DA01-8017-4A39-BE77-32A795CB80C6}" type="presParOf" srcId="{1D7E48E8-73F0-475E-AEA5-2AE64A4A0C97}" destId="{F215E767-1998-4BA8-A3F6-E96221DF4163}" srcOrd="1" destOrd="0" presId="urn:microsoft.com/office/officeart/2005/8/layout/orgChart1#1"/>
    <dgm:cxn modelId="{E910BDB9-C694-434C-BD95-699CE0CF9343}" type="presParOf" srcId="{7BABC9C5-689A-405A-ACBB-B058B23D32C1}" destId="{77E340C4-EFB8-46DF-977A-A8E70D2320C8}" srcOrd="1" destOrd="0" presId="urn:microsoft.com/office/officeart/2005/8/layout/orgChart1#1"/>
    <dgm:cxn modelId="{4AAEDB39-0B9A-4617-9A48-7D02AF447632}" type="presParOf" srcId="{7BABC9C5-689A-405A-ACBB-B058B23D32C1}" destId="{CD14E900-739F-48A2-AC2E-E87348753D70}" srcOrd="2" destOrd="0" presId="urn:microsoft.com/office/officeart/2005/8/layout/orgChart1#1"/>
    <dgm:cxn modelId="{B2CAC766-C2ED-45AA-80C7-6DBB2024DE02}" type="presParOf" srcId="{609BD316-89D9-404D-BE3E-D6F7A52B8D10}" destId="{17FA2E24-43DE-4C30-979B-6B7B02372A3A}" srcOrd="4" destOrd="0" presId="urn:microsoft.com/office/officeart/2005/8/layout/orgChart1#1"/>
    <dgm:cxn modelId="{F8C28FB4-1B3D-4E7A-B982-C44F15D20326}" type="presParOf" srcId="{609BD316-89D9-404D-BE3E-D6F7A52B8D10}" destId="{48DDEF06-4DC2-4AB2-A3FB-F99A290906D6}" srcOrd="5" destOrd="0" presId="urn:microsoft.com/office/officeart/2005/8/layout/orgChart1#1"/>
    <dgm:cxn modelId="{1114E56D-F28D-4DE7-994B-36327CC4947B}" type="presParOf" srcId="{48DDEF06-4DC2-4AB2-A3FB-F99A290906D6}" destId="{B2608FF2-17EA-4A4D-B17B-07562B47BCFC}" srcOrd="0" destOrd="0" presId="urn:microsoft.com/office/officeart/2005/8/layout/orgChart1#1"/>
    <dgm:cxn modelId="{566FD43B-93C6-4EAB-A862-BF8B6AAE5356}" type="presParOf" srcId="{B2608FF2-17EA-4A4D-B17B-07562B47BCFC}" destId="{6951AC91-D7C4-42CF-AF9A-5C561AED5254}" srcOrd="0" destOrd="0" presId="urn:microsoft.com/office/officeart/2005/8/layout/orgChart1#1"/>
    <dgm:cxn modelId="{0D60DBE2-1A5F-4F60-8E5C-3A83C386BF51}" type="presParOf" srcId="{B2608FF2-17EA-4A4D-B17B-07562B47BCFC}" destId="{49C60C0C-2F1D-4976-81C8-F4DB4A94AE1B}" srcOrd="1" destOrd="0" presId="urn:microsoft.com/office/officeart/2005/8/layout/orgChart1#1"/>
    <dgm:cxn modelId="{AB75A14E-0F0F-47F6-86B1-1C3BC675BA03}" type="presParOf" srcId="{48DDEF06-4DC2-4AB2-A3FB-F99A290906D6}" destId="{1DA72303-5004-43C1-B635-ACBE901E20BC}" srcOrd="1" destOrd="0" presId="urn:microsoft.com/office/officeart/2005/8/layout/orgChart1#1"/>
    <dgm:cxn modelId="{A1AEC81A-18EC-4EC6-AFDF-CBA9C7421DD3}" type="presParOf" srcId="{48DDEF06-4DC2-4AB2-A3FB-F99A290906D6}" destId="{D458DB7A-9D11-4F29-B626-C5F8B98B0602}" srcOrd="2" destOrd="0" presId="urn:microsoft.com/office/officeart/2005/8/layout/orgChart1#1"/>
    <dgm:cxn modelId="{E35A7905-2DB5-4AC9-9B66-021CFBEFBEBE}" type="presParOf" srcId="{A5470BD8-6BE8-438B-B60B-865FBBBBCB3D}" destId="{10A70BA9-7912-4734-BC59-65ADAF84A92C}" srcOrd="2" destOrd="0" presId="urn:microsoft.com/office/officeart/2005/8/layout/orgChart1#1"/>
    <dgm:cxn modelId="{2B2EDED5-4A37-4A59-9884-0321E2750363}" type="presParOf" srcId="{F63AE292-4B07-4761-A198-F4D2CDC79128}" destId="{24AE3F81-D4B2-4AB2-85C2-B4897BC0EB2E}" srcOrd="2" destOrd="0" presId="urn:microsoft.com/office/officeart/2005/8/layout/orgChart1#1"/>
    <dgm:cxn modelId="{BD491CE7-42D2-436D-B37E-C8A574D13A28}" type="presParOf" srcId="{DF9475DC-B3CC-4795-A2FB-13F41CA7EAAC}" destId="{16BFCB9C-5C00-4790-9175-0121161E8DE5}" srcOrd="2" destOrd="0" presId="urn:microsoft.com/office/officeart/2005/8/layout/orgChart1#1"/>
    <dgm:cxn modelId="{EF0C2D2C-A389-4C03-9DD4-B3806CC8774C}" type="presParOf" srcId="{DF9475DC-B3CC-4795-A2FB-13F41CA7EAAC}" destId="{2364E89D-15BE-4349-A2A0-45D04D142363}" srcOrd="3" destOrd="0" presId="urn:microsoft.com/office/officeart/2005/8/layout/orgChart1#1"/>
    <dgm:cxn modelId="{D959E544-FF5E-4C5F-89D0-107AD99BE71F}" type="presParOf" srcId="{2364E89D-15BE-4349-A2A0-45D04D142363}" destId="{F0639388-F51F-4E55-B373-D3452DA493C4}" srcOrd="0" destOrd="0" presId="urn:microsoft.com/office/officeart/2005/8/layout/orgChart1#1"/>
    <dgm:cxn modelId="{6CED6F8A-04EB-427E-9894-23B2056A6238}" type="presParOf" srcId="{F0639388-F51F-4E55-B373-D3452DA493C4}" destId="{621AE3AD-0A6E-4E69-ACFC-C5F2A8440C5C}" srcOrd="0" destOrd="0" presId="urn:microsoft.com/office/officeart/2005/8/layout/orgChart1#1"/>
    <dgm:cxn modelId="{68DA52BD-A026-4BD4-89E0-468377655DBC}" type="presParOf" srcId="{F0639388-F51F-4E55-B373-D3452DA493C4}" destId="{04692DC4-8BE6-4E07-906F-9CC53B960886}" srcOrd="1" destOrd="0" presId="urn:microsoft.com/office/officeart/2005/8/layout/orgChart1#1"/>
    <dgm:cxn modelId="{CBD2F593-05B4-49A9-81D2-81128E4A9A6C}" type="presParOf" srcId="{2364E89D-15BE-4349-A2A0-45D04D142363}" destId="{41F6C064-C59B-4AF0-8994-59BBB4FC7801}" srcOrd="1" destOrd="0" presId="urn:microsoft.com/office/officeart/2005/8/layout/orgChart1#1"/>
    <dgm:cxn modelId="{AE74013E-73E0-47FE-97A4-98F8180402A3}" type="presParOf" srcId="{41F6C064-C59B-4AF0-8994-59BBB4FC7801}" destId="{EA68DC85-A828-4490-BE62-5EBFB65376C7}" srcOrd="0" destOrd="0" presId="urn:microsoft.com/office/officeart/2005/8/layout/orgChart1#1"/>
    <dgm:cxn modelId="{9E7D67FE-6D14-457F-A2DB-992276005BB8}" type="presParOf" srcId="{41F6C064-C59B-4AF0-8994-59BBB4FC7801}" destId="{62951C11-4792-42F4-A21F-CE80CEA3FD2D}" srcOrd="1" destOrd="0" presId="urn:microsoft.com/office/officeart/2005/8/layout/orgChart1#1"/>
    <dgm:cxn modelId="{C313F8DB-040B-4603-97F6-A4BA194D176C}" type="presParOf" srcId="{62951C11-4792-42F4-A21F-CE80CEA3FD2D}" destId="{5975677A-E606-41B5-9951-A6FF2FFE79F1}" srcOrd="0" destOrd="0" presId="urn:microsoft.com/office/officeart/2005/8/layout/orgChart1#1"/>
    <dgm:cxn modelId="{B66667A9-8545-4718-A209-B362003135D3}" type="presParOf" srcId="{5975677A-E606-41B5-9951-A6FF2FFE79F1}" destId="{DE22B988-CD8A-45EF-A219-051A06576D93}" srcOrd="0" destOrd="0" presId="urn:microsoft.com/office/officeart/2005/8/layout/orgChart1#1"/>
    <dgm:cxn modelId="{AC6A6CAA-AC17-43D3-B89C-E5A3C42968FC}" type="presParOf" srcId="{5975677A-E606-41B5-9951-A6FF2FFE79F1}" destId="{C0FD4DD5-0F37-4542-BF6B-DFB9402FF9A1}" srcOrd="1" destOrd="0" presId="urn:microsoft.com/office/officeart/2005/8/layout/orgChart1#1"/>
    <dgm:cxn modelId="{1C99B10E-4A78-44FF-9C02-587C2DF8BDEE}" type="presParOf" srcId="{62951C11-4792-42F4-A21F-CE80CEA3FD2D}" destId="{CC91D0AB-A228-4B84-8B20-85E92BCBF57D}" srcOrd="1" destOrd="0" presId="urn:microsoft.com/office/officeart/2005/8/layout/orgChart1#1"/>
    <dgm:cxn modelId="{5EFA03F0-01D1-4B6F-AD22-702867076692}" type="presParOf" srcId="{62951C11-4792-42F4-A21F-CE80CEA3FD2D}" destId="{0CD4CB4C-9A74-4082-B8D5-9425A3FECC9E}" srcOrd="2" destOrd="0" presId="urn:microsoft.com/office/officeart/2005/8/layout/orgChart1#1"/>
    <dgm:cxn modelId="{BFF7AD51-CDBC-4274-B1F8-5CDAB7E12DF3}" type="presParOf" srcId="{41F6C064-C59B-4AF0-8994-59BBB4FC7801}" destId="{36FCD2B3-BA2D-4A6D-BD7D-45B5EA29E6F3}" srcOrd="2" destOrd="0" presId="urn:microsoft.com/office/officeart/2005/8/layout/orgChart1#1"/>
    <dgm:cxn modelId="{A954ABA7-81D4-4E77-8221-A69E4F97EE8C}" type="presParOf" srcId="{41F6C064-C59B-4AF0-8994-59BBB4FC7801}" destId="{73B6CCB3-69E6-41E4-9009-0105249F4C6B}" srcOrd="3" destOrd="0" presId="urn:microsoft.com/office/officeart/2005/8/layout/orgChart1#1"/>
    <dgm:cxn modelId="{4CF6A977-F1BE-461E-99AB-D33D97478256}" type="presParOf" srcId="{73B6CCB3-69E6-41E4-9009-0105249F4C6B}" destId="{1A23EAE2-EA80-4AAD-852F-0312375E1A5E}" srcOrd="0" destOrd="0" presId="urn:microsoft.com/office/officeart/2005/8/layout/orgChart1#1"/>
    <dgm:cxn modelId="{6303BD2B-185D-48D4-8296-F7EC39938755}" type="presParOf" srcId="{1A23EAE2-EA80-4AAD-852F-0312375E1A5E}" destId="{B0C9FEFA-68F7-4170-A775-FA1D5A1ED9F2}" srcOrd="0" destOrd="0" presId="urn:microsoft.com/office/officeart/2005/8/layout/orgChart1#1"/>
    <dgm:cxn modelId="{1D1C2EDF-24A0-47E6-8897-E7020A78BF28}" type="presParOf" srcId="{1A23EAE2-EA80-4AAD-852F-0312375E1A5E}" destId="{409FDC31-1AAB-4ABF-B58C-43AEAF9443F3}" srcOrd="1" destOrd="0" presId="urn:microsoft.com/office/officeart/2005/8/layout/orgChart1#1"/>
    <dgm:cxn modelId="{D4E59195-3F56-4E03-B396-71DD07B5A8B2}" type="presParOf" srcId="{73B6CCB3-69E6-41E4-9009-0105249F4C6B}" destId="{0978EA17-8C81-4C7C-9F9E-F1C328A2BAE9}" srcOrd="1" destOrd="0" presId="urn:microsoft.com/office/officeart/2005/8/layout/orgChart1#1"/>
    <dgm:cxn modelId="{ED7CBFBE-5144-4E15-B07F-054D062FBE09}" type="presParOf" srcId="{73B6CCB3-69E6-41E4-9009-0105249F4C6B}" destId="{5CC0D048-01E7-4FF0-9A8B-4B753A37CD5F}" srcOrd="2" destOrd="0" presId="urn:microsoft.com/office/officeart/2005/8/layout/orgChart1#1"/>
    <dgm:cxn modelId="{9CB6B35D-6FC4-43BD-B205-E2BB612378DB}" type="presParOf" srcId="{41F6C064-C59B-4AF0-8994-59BBB4FC7801}" destId="{7D34C614-068D-4EA0-89EF-565CBEA60C17}" srcOrd="4" destOrd="0" presId="urn:microsoft.com/office/officeart/2005/8/layout/orgChart1#1"/>
    <dgm:cxn modelId="{EE55D99F-CA68-4922-B7F6-D77F0C30BB69}" type="presParOf" srcId="{41F6C064-C59B-4AF0-8994-59BBB4FC7801}" destId="{216670C2-B286-47FB-B459-DDD340F801F1}" srcOrd="5" destOrd="0" presId="urn:microsoft.com/office/officeart/2005/8/layout/orgChart1#1"/>
    <dgm:cxn modelId="{58390152-969B-46AC-9CB0-4CD8BE8EF8E4}" type="presParOf" srcId="{216670C2-B286-47FB-B459-DDD340F801F1}" destId="{51BF4777-9FB5-4C93-AF55-0EF729143043}" srcOrd="0" destOrd="0" presId="urn:microsoft.com/office/officeart/2005/8/layout/orgChart1#1"/>
    <dgm:cxn modelId="{F9EB13B1-55CB-4B73-84F9-57417874B8B8}" type="presParOf" srcId="{51BF4777-9FB5-4C93-AF55-0EF729143043}" destId="{B75290DC-5CB9-4BB7-81A3-EC7AFB43EB99}" srcOrd="0" destOrd="0" presId="urn:microsoft.com/office/officeart/2005/8/layout/orgChart1#1"/>
    <dgm:cxn modelId="{C436D423-2B07-42E4-ADE8-EDA37E180D59}" type="presParOf" srcId="{51BF4777-9FB5-4C93-AF55-0EF729143043}" destId="{1B31BEB8-DFA1-42FA-A192-BA7C79060795}" srcOrd="1" destOrd="0" presId="urn:microsoft.com/office/officeart/2005/8/layout/orgChart1#1"/>
    <dgm:cxn modelId="{2E72AD5B-1F42-4E81-B29E-F9BA1DA745F2}" type="presParOf" srcId="{216670C2-B286-47FB-B459-DDD340F801F1}" destId="{AFA9CD36-1EBE-4FD4-ACB3-8668C7A4673D}" srcOrd="1" destOrd="0" presId="urn:microsoft.com/office/officeart/2005/8/layout/orgChart1#1"/>
    <dgm:cxn modelId="{E53A27E6-00F1-4103-9C42-33B20A12F63C}" type="presParOf" srcId="{216670C2-B286-47FB-B459-DDD340F801F1}" destId="{CBFF0A4C-2C56-4EC2-A685-9A393AEB2C84}" srcOrd="2" destOrd="0" presId="urn:microsoft.com/office/officeart/2005/8/layout/orgChart1#1"/>
    <dgm:cxn modelId="{1A7A6CDD-E872-44A0-96A1-D4BEFBABC9B8}" type="presParOf" srcId="{41F6C064-C59B-4AF0-8994-59BBB4FC7801}" destId="{0A6831F4-2C93-4B29-9E97-B58A4F6B6C58}" srcOrd="6" destOrd="0" presId="urn:microsoft.com/office/officeart/2005/8/layout/orgChart1#1"/>
    <dgm:cxn modelId="{66E07770-7F34-4784-97D3-2C861813E6CA}" type="presParOf" srcId="{41F6C064-C59B-4AF0-8994-59BBB4FC7801}" destId="{E025C3C6-C286-4B2D-8AE1-9F62953C2F0C}" srcOrd="7" destOrd="0" presId="urn:microsoft.com/office/officeart/2005/8/layout/orgChart1#1"/>
    <dgm:cxn modelId="{708E6369-BB59-4C49-AA30-C43E3C1023E4}" type="presParOf" srcId="{E025C3C6-C286-4B2D-8AE1-9F62953C2F0C}" destId="{1DC6F3C6-5CED-4AB2-94AB-A4F914509DD1}" srcOrd="0" destOrd="0" presId="urn:microsoft.com/office/officeart/2005/8/layout/orgChart1#1"/>
    <dgm:cxn modelId="{11987942-14E3-4394-823B-D7680678A647}" type="presParOf" srcId="{1DC6F3C6-5CED-4AB2-94AB-A4F914509DD1}" destId="{9618251B-147D-4230-8905-5AA01A5D5970}" srcOrd="0" destOrd="0" presId="urn:microsoft.com/office/officeart/2005/8/layout/orgChart1#1"/>
    <dgm:cxn modelId="{AC58BF8F-17C0-4CE0-926C-D163D453389E}" type="presParOf" srcId="{1DC6F3C6-5CED-4AB2-94AB-A4F914509DD1}" destId="{69FCA22F-AAD3-4684-9B85-BE0CF69AF53C}" srcOrd="1" destOrd="0" presId="urn:microsoft.com/office/officeart/2005/8/layout/orgChart1#1"/>
    <dgm:cxn modelId="{11340339-6D69-4EF6-8965-E0CD1183EB90}" type="presParOf" srcId="{E025C3C6-C286-4B2D-8AE1-9F62953C2F0C}" destId="{EEA2F62B-2191-4195-B3A0-AAC05AEFBA19}" srcOrd="1" destOrd="0" presId="urn:microsoft.com/office/officeart/2005/8/layout/orgChart1#1"/>
    <dgm:cxn modelId="{5929AE30-0A70-4283-B518-3FE739765BF3}" type="presParOf" srcId="{E025C3C6-C286-4B2D-8AE1-9F62953C2F0C}" destId="{99792E62-0CC7-448B-8D79-AB1B06EB8CE8}" srcOrd="2" destOrd="0" presId="urn:microsoft.com/office/officeart/2005/8/layout/orgChart1#1"/>
    <dgm:cxn modelId="{3BFA40F7-6E1F-4F77-912E-E385262D990F}" type="presParOf" srcId="{41F6C064-C59B-4AF0-8994-59BBB4FC7801}" destId="{27278B99-5A7E-4CCE-8E1E-DD186C155FF9}" srcOrd="8" destOrd="0" presId="urn:microsoft.com/office/officeart/2005/8/layout/orgChart1#1"/>
    <dgm:cxn modelId="{B09FC673-55AB-4D5C-86CF-0E32DA6A238A}" type="presParOf" srcId="{41F6C064-C59B-4AF0-8994-59BBB4FC7801}" destId="{3F25BFBA-C63D-49B0-9140-7A4D7D39F0B7}" srcOrd="9" destOrd="0" presId="urn:microsoft.com/office/officeart/2005/8/layout/orgChart1#1"/>
    <dgm:cxn modelId="{61EEBB41-86D1-4FBE-A909-6E6D8FCEE984}" type="presParOf" srcId="{3F25BFBA-C63D-49B0-9140-7A4D7D39F0B7}" destId="{25644497-E834-40C5-8CCF-8F2A0B894CB7}" srcOrd="0" destOrd="0" presId="urn:microsoft.com/office/officeart/2005/8/layout/orgChart1#1"/>
    <dgm:cxn modelId="{9961C2C8-AC82-4380-9F6E-8F7BEF43F63C}" type="presParOf" srcId="{25644497-E834-40C5-8CCF-8F2A0B894CB7}" destId="{3B94694C-8A54-447B-A3C4-15CC9ACF331F}" srcOrd="0" destOrd="0" presId="urn:microsoft.com/office/officeart/2005/8/layout/orgChart1#1"/>
    <dgm:cxn modelId="{0856FA88-32D7-4ACB-902F-BD552831F18A}" type="presParOf" srcId="{25644497-E834-40C5-8CCF-8F2A0B894CB7}" destId="{C7CAB55D-41E1-429E-96FE-1731EAD44B29}" srcOrd="1" destOrd="0" presId="urn:microsoft.com/office/officeart/2005/8/layout/orgChart1#1"/>
    <dgm:cxn modelId="{C3E1937A-4E79-4F23-8BDA-8060D409CC4C}" type="presParOf" srcId="{3F25BFBA-C63D-49B0-9140-7A4D7D39F0B7}" destId="{DCD42571-2AF9-4915-8C06-415D9CA8B685}" srcOrd="1" destOrd="0" presId="urn:microsoft.com/office/officeart/2005/8/layout/orgChart1#1"/>
    <dgm:cxn modelId="{4DAF144F-1004-4F81-A33B-CB58CCEA10E1}" type="presParOf" srcId="{3F25BFBA-C63D-49B0-9140-7A4D7D39F0B7}" destId="{7D45C0D3-DB0D-4FDC-B0EF-9C6A8B4B1D52}" srcOrd="2" destOrd="0" presId="urn:microsoft.com/office/officeart/2005/8/layout/orgChart1#1"/>
    <dgm:cxn modelId="{FE220453-5CED-4366-8068-9B826DCE2B58}" type="presParOf" srcId="{2364E89D-15BE-4349-A2A0-45D04D142363}" destId="{93D807B2-2663-4DD0-BD37-2AB3BD6917F5}" srcOrd="2" destOrd="0" presId="urn:microsoft.com/office/officeart/2005/8/layout/orgChart1#1"/>
    <dgm:cxn modelId="{747979D1-7C26-41B7-B3FB-843EFF8A227A}" type="presParOf" srcId="{7366D7DF-F726-4394-81E2-04E3A79073D2}" destId="{E841DCDE-3210-4E41-AA95-159BE7D8D6C0}" srcOrd="2" destOrd="0" presId="urn:microsoft.com/office/officeart/2005/8/layout/orgChart1#1"/>
  </dgm:cxnLst>
  <dgm:bg/>
  <dgm:whole/>
  <dgm:extLst>
    <a:ext uri="http://schemas.microsoft.com/office/drawing/2008/diagram">
      <dsp:dataModelExt xmlns:dsp="http://schemas.microsoft.com/office/drawing/2008/diagram" relId="rId102"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FEA7E82C-9501-42C1-9DD1-A3D2358C3C55}" type="doc">
      <dgm:prSet loTypeId="urn:microsoft.com/office/officeart/2005/8/layout/hProcess9" loCatId="process" qsTypeId="urn:microsoft.com/office/officeart/2005/8/quickstyle/simple1" qsCatId="simple" csTypeId="urn:microsoft.com/office/officeart/2005/8/colors/accent1_2" csCatId="accent1" phldr="1"/>
      <dgm:spPr/>
    </dgm:pt>
    <dgm:pt modelId="{9787CF28-EB8A-4495-A4B1-2DA3C4912218}">
      <dgm:prSet phldrT="[Text]" custT="1"/>
      <dgm:spPr/>
      <dgm:t>
        <a:bodyPr/>
        <a:lstStyle/>
        <a:p>
          <a:pPr algn="ctr"/>
          <a:r>
            <a:rPr lang="en-GB" sz="1200">
              <a:latin typeface="Times New Roman" panose="02020603050405020304" pitchFamily="18" charset="0"/>
              <a:cs typeface="Times New Roman" panose="02020603050405020304" pitchFamily="18" charset="0"/>
            </a:rPr>
            <a:t>Inputs</a:t>
          </a:r>
        </a:p>
        <a:p>
          <a:pPr algn="ctr"/>
          <a:r>
            <a:rPr lang="en-GB" sz="1200">
              <a:latin typeface="Times New Roman" panose="02020603050405020304" pitchFamily="18" charset="0"/>
              <a:cs typeface="Times New Roman" panose="02020603050405020304" pitchFamily="18" charset="0"/>
            </a:rPr>
            <a:t>Identified Challenges</a:t>
          </a:r>
        </a:p>
        <a:p>
          <a:pPr algn="ctr"/>
          <a:r>
            <a:rPr lang="en-GB" sz="1200">
              <a:latin typeface="Times New Roman" panose="02020603050405020304" pitchFamily="18" charset="0"/>
              <a:cs typeface="Times New Roman" panose="02020603050405020304" pitchFamily="18" charset="0"/>
            </a:rPr>
            <a:t>Qualitative Analysis Output</a:t>
          </a:r>
        </a:p>
        <a:p>
          <a:pPr algn="ctr"/>
          <a:r>
            <a:rPr lang="en-GB" sz="1200">
              <a:latin typeface="Times New Roman" panose="02020603050405020304" pitchFamily="18" charset="0"/>
              <a:cs typeface="Times New Roman" panose="02020603050405020304" pitchFamily="18" charset="0"/>
            </a:rPr>
            <a:t>Schedule of Mega Housing Project</a:t>
          </a:r>
        </a:p>
      </dgm:t>
    </dgm:pt>
    <dgm:pt modelId="{356EBB20-FCB2-466B-B836-389BD33FC509}" type="parTrans" cxnId="{01CCA751-8E6D-431B-8C01-3F5F8568A751}">
      <dgm:prSet/>
      <dgm:spPr/>
      <dgm:t>
        <a:bodyPr/>
        <a:lstStyle/>
        <a:p>
          <a:pPr algn="ctr"/>
          <a:endParaRPr lang="en-GB" sz="1200">
            <a:latin typeface="Times New Roman" panose="02020603050405020304" pitchFamily="18" charset="0"/>
            <a:cs typeface="Times New Roman" panose="02020603050405020304" pitchFamily="18" charset="0"/>
          </a:endParaRPr>
        </a:p>
      </dgm:t>
    </dgm:pt>
    <dgm:pt modelId="{9A3A3211-6787-485E-8B67-486EC09D0369}" type="sibTrans" cxnId="{01CCA751-8E6D-431B-8C01-3F5F8568A751}">
      <dgm:prSet/>
      <dgm:spPr/>
      <dgm:t>
        <a:bodyPr/>
        <a:lstStyle/>
        <a:p>
          <a:pPr algn="ctr"/>
          <a:endParaRPr lang="en-GB" sz="1200">
            <a:latin typeface="Times New Roman" panose="02020603050405020304" pitchFamily="18" charset="0"/>
            <a:cs typeface="Times New Roman" panose="02020603050405020304" pitchFamily="18" charset="0"/>
          </a:endParaRPr>
        </a:p>
      </dgm:t>
    </dgm:pt>
    <dgm:pt modelId="{0F9E1F2F-D081-4D2D-888F-DFE7800E8DB1}">
      <dgm:prSet phldrT="[Text]" custT="1"/>
      <dgm:spPr/>
      <dgm:t>
        <a:bodyPr/>
        <a:lstStyle/>
        <a:p>
          <a:pPr algn="ctr"/>
          <a:r>
            <a:rPr lang="en-GB" sz="1200">
              <a:latin typeface="Times New Roman" panose="02020603050405020304" pitchFamily="18" charset="0"/>
              <a:cs typeface="Times New Roman" panose="02020603050405020304" pitchFamily="18" charset="0"/>
            </a:rPr>
            <a:t>Technique</a:t>
          </a:r>
        </a:p>
        <a:p>
          <a:pPr algn="ctr"/>
          <a:r>
            <a:rPr lang="en-GB" sz="1200">
              <a:latin typeface="Times New Roman" panose="02020603050405020304" pitchFamily="18" charset="0"/>
              <a:cs typeface="Times New Roman" panose="02020603050405020304" pitchFamily="18" charset="0"/>
            </a:rPr>
            <a:t>Monte Carlo Simulation</a:t>
          </a:r>
        </a:p>
      </dgm:t>
    </dgm:pt>
    <dgm:pt modelId="{BA460C0E-E78C-4B99-B4B3-FAFAE25E7968}" type="parTrans" cxnId="{46D2629B-B281-4638-A3E0-199BB97B3B76}">
      <dgm:prSet/>
      <dgm:spPr/>
      <dgm:t>
        <a:bodyPr/>
        <a:lstStyle/>
        <a:p>
          <a:pPr algn="ctr"/>
          <a:endParaRPr lang="en-GB" sz="1200">
            <a:latin typeface="Times New Roman" panose="02020603050405020304" pitchFamily="18" charset="0"/>
            <a:cs typeface="Times New Roman" panose="02020603050405020304" pitchFamily="18" charset="0"/>
          </a:endParaRPr>
        </a:p>
      </dgm:t>
    </dgm:pt>
    <dgm:pt modelId="{E4E0D513-5541-4683-B742-786371122F66}" type="sibTrans" cxnId="{46D2629B-B281-4638-A3E0-199BB97B3B76}">
      <dgm:prSet/>
      <dgm:spPr/>
      <dgm:t>
        <a:bodyPr/>
        <a:lstStyle/>
        <a:p>
          <a:pPr algn="ctr"/>
          <a:endParaRPr lang="en-GB" sz="1200">
            <a:latin typeface="Times New Roman" panose="02020603050405020304" pitchFamily="18" charset="0"/>
            <a:cs typeface="Times New Roman" panose="02020603050405020304" pitchFamily="18" charset="0"/>
          </a:endParaRPr>
        </a:p>
      </dgm:t>
    </dgm:pt>
    <dgm:pt modelId="{11A7EAF8-F82C-4F61-ADD7-E4FF70C96D89}">
      <dgm:prSet phldrT="[Text]" custT="1"/>
      <dgm:spPr/>
      <dgm:t>
        <a:bodyPr/>
        <a:lstStyle/>
        <a:p>
          <a:pPr algn="ctr"/>
          <a:r>
            <a:rPr lang="en-GB" sz="1200">
              <a:latin typeface="Times New Roman" panose="02020603050405020304" pitchFamily="18" charset="0"/>
              <a:cs typeface="Times New Roman" panose="02020603050405020304" pitchFamily="18" charset="0"/>
            </a:rPr>
            <a:t>Outputs</a:t>
          </a:r>
        </a:p>
        <a:p>
          <a:pPr algn="ctr"/>
          <a:r>
            <a:rPr lang="en-GB" sz="1200">
              <a:latin typeface="Times New Roman" panose="02020603050405020304" pitchFamily="18" charset="0"/>
              <a:cs typeface="Times New Roman" panose="02020603050405020304" pitchFamily="18" charset="0"/>
            </a:rPr>
            <a:t>Probability Histogram</a:t>
          </a:r>
        </a:p>
        <a:p>
          <a:pPr algn="ctr"/>
          <a:r>
            <a:rPr lang="en-GB" sz="1200">
              <a:latin typeface="Times New Roman" panose="02020603050405020304" pitchFamily="18" charset="0"/>
              <a:cs typeface="Times New Roman" panose="02020603050405020304" pitchFamily="18" charset="0"/>
            </a:rPr>
            <a:t>Sensitivity Analysis</a:t>
          </a:r>
        </a:p>
      </dgm:t>
    </dgm:pt>
    <dgm:pt modelId="{003357D1-03B4-4921-BE0C-44347A4F40E3}" type="parTrans" cxnId="{780BF178-5BE5-420B-ACC3-CD18DEC87C73}">
      <dgm:prSet/>
      <dgm:spPr/>
      <dgm:t>
        <a:bodyPr/>
        <a:lstStyle/>
        <a:p>
          <a:pPr algn="ctr"/>
          <a:endParaRPr lang="en-GB" sz="1200">
            <a:latin typeface="Times New Roman" panose="02020603050405020304" pitchFamily="18" charset="0"/>
            <a:cs typeface="Times New Roman" panose="02020603050405020304" pitchFamily="18" charset="0"/>
          </a:endParaRPr>
        </a:p>
      </dgm:t>
    </dgm:pt>
    <dgm:pt modelId="{C8FFFB1B-EB43-4532-9ABB-DF065D237AE3}" type="sibTrans" cxnId="{780BF178-5BE5-420B-ACC3-CD18DEC87C73}">
      <dgm:prSet/>
      <dgm:spPr/>
      <dgm:t>
        <a:bodyPr/>
        <a:lstStyle/>
        <a:p>
          <a:pPr algn="ctr"/>
          <a:endParaRPr lang="en-GB" sz="1200">
            <a:latin typeface="Times New Roman" panose="02020603050405020304" pitchFamily="18" charset="0"/>
            <a:cs typeface="Times New Roman" panose="02020603050405020304" pitchFamily="18" charset="0"/>
          </a:endParaRPr>
        </a:p>
      </dgm:t>
    </dgm:pt>
    <dgm:pt modelId="{07066369-74F9-48CB-B60A-B86AB6E1C648}" type="pres">
      <dgm:prSet presAssocID="{FEA7E82C-9501-42C1-9DD1-A3D2358C3C55}" presName="CompostProcess" presStyleCnt="0">
        <dgm:presLayoutVars>
          <dgm:dir/>
          <dgm:resizeHandles val="exact"/>
        </dgm:presLayoutVars>
      </dgm:prSet>
      <dgm:spPr/>
    </dgm:pt>
    <dgm:pt modelId="{5F1AFBDF-E1E4-4B26-AB0D-FEE356D85C1C}" type="pres">
      <dgm:prSet presAssocID="{FEA7E82C-9501-42C1-9DD1-A3D2358C3C55}" presName="arrow" presStyleLbl="bgShp" presStyleIdx="0" presStyleCnt="1"/>
      <dgm:spPr/>
    </dgm:pt>
    <dgm:pt modelId="{9116DC4C-18C7-4A3F-8281-88244FBFE7D8}" type="pres">
      <dgm:prSet presAssocID="{FEA7E82C-9501-42C1-9DD1-A3D2358C3C55}" presName="linearProcess" presStyleCnt="0"/>
      <dgm:spPr/>
    </dgm:pt>
    <dgm:pt modelId="{E9403D1E-898A-4A8D-805E-ED2CE5F751D3}" type="pres">
      <dgm:prSet presAssocID="{9787CF28-EB8A-4495-A4B1-2DA3C4912218}" presName="textNode" presStyleLbl="node1" presStyleIdx="0" presStyleCnt="3" custScaleX="158563" custScaleY="147369">
        <dgm:presLayoutVars>
          <dgm:bulletEnabled val="1"/>
        </dgm:presLayoutVars>
      </dgm:prSet>
      <dgm:spPr/>
      <dgm:t>
        <a:bodyPr/>
        <a:lstStyle/>
        <a:p>
          <a:endParaRPr lang="en-US"/>
        </a:p>
      </dgm:t>
    </dgm:pt>
    <dgm:pt modelId="{E447F352-AE0A-482B-9545-270B7D214C09}" type="pres">
      <dgm:prSet presAssocID="{9A3A3211-6787-485E-8B67-486EC09D0369}" presName="sibTrans" presStyleCnt="0"/>
      <dgm:spPr/>
    </dgm:pt>
    <dgm:pt modelId="{D7140C08-3C2F-4C79-AAAE-BE103F51510F}" type="pres">
      <dgm:prSet presAssocID="{0F9E1F2F-D081-4D2D-888F-DFE7800E8DB1}" presName="textNode" presStyleLbl="node1" presStyleIdx="1" presStyleCnt="3" custScaleX="93647" custScaleY="94737">
        <dgm:presLayoutVars>
          <dgm:bulletEnabled val="1"/>
        </dgm:presLayoutVars>
      </dgm:prSet>
      <dgm:spPr/>
      <dgm:t>
        <a:bodyPr/>
        <a:lstStyle/>
        <a:p>
          <a:endParaRPr lang="en-US"/>
        </a:p>
      </dgm:t>
    </dgm:pt>
    <dgm:pt modelId="{1CF8D144-61BD-4E79-843E-EEA40262FA95}" type="pres">
      <dgm:prSet presAssocID="{E4E0D513-5541-4683-B742-786371122F66}" presName="sibTrans" presStyleCnt="0"/>
      <dgm:spPr/>
    </dgm:pt>
    <dgm:pt modelId="{C3B9C18A-7CD2-4838-B2CE-342B1D79378F}" type="pres">
      <dgm:prSet presAssocID="{11A7EAF8-F82C-4F61-ADD7-E4FF70C96D89}" presName="textNode" presStyleLbl="node1" presStyleIdx="2" presStyleCnt="3" custScaleX="106650" custScaleY="161602">
        <dgm:presLayoutVars>
          <dgm:bulletEnabled val="1"/>
        </dgm:presLayoutVars>
      </dgm:prSet>
      <dgm:spPr/>
      <dgm:t>
        <a:bodyPr/>
        <a:lstStyle/>
        <a:p>
          <a:endParaRPr lang="en-US"/>
        </a:p>
      </dgm:t>
    </dgm:pt>
  </dgm:ptLst>
  <dgm:cxnLst>
    <dgm:cxn modelId="{2D7E5761-E323-4EC4-B93D-BCE178298D79}" type="presOf" srcId="{11A7EAF8-F82C-4F61-ADD7-E4FF70C96D89}" destId="{C3B9C18A-7CD2-4838-B2CE-342B1D79378F}" srcOrd="0" destOrd="0" presId="urn:microsoft.com/office/officeart/2005/8/layout/hProcess9"/>
    <dgm:cxn modelId="{4787BF93-C98D-410D-AE94-8401DF19AD25}" type="presOf" srcId="{9787CF28-EB8A-4495-A4B1-2DA3C4912218}" destId="{E9403D1E-898A-4A8D-805E-ED2CE5F751D3}" srcOrd="0" destOrd="0" presId="urn:microsoft.com/office/officeart/2005/8/layout/hProcess9"/>
    <dgm:cxn modelId="{01CCA751-8E6D-431B-8C01-3F5F8568A751}" srcId="{FEA7E82C-9501-42C1-9DD1-A3D2358C3C55}" destId="{9787CF28-EB8A-4495-A4B1-2DA3C4912218}" srcOrd="0" destOrd="0" parTransId="{356EBB20-FCB2-466B-B836-389BD33FC509}" sibTransId="{9A3A3211-6787-485E-8B67-486EC09D0369}"/>
    <dgm:cxn modelId="{46D2629B-B281-4638-A3E0-199BB97B3B76}" srcId="{FEA7E82C-9501-42C1-9DD1-A3D2358C3C55}" destId="{0F9E1F2F-D081-4D2D-888F-DFE7800E8DB1}" srcOrd="1" destOrd="0" parTransId="{BA460C0E-E78C-4B99-B4B3-FAFAE25E7968}" sibTransId="{E4E0D513-5541-4683-B742-786371122F66}"/>
    <dgm:cxn modelId="{780BF178-5BE5-420B-ACC3-CD18DEC87C73}" srcId="{FEA7E82C-9501-42C1-9DD1-A3D2358C3C55}" destId="{11A7EAF8-F82C-4F61-ADD7-E4FF70C96D89}" srcOrd="2" destOrd="0" parTransId="{003357D1-03B4-4921-BE0C-44347A4F40E3}" sibTransId="{C8FFFB1B-EB43-4532-9ABB-DF065D237AE3}"/>
    <dgm:cxn modelId="{4661E087-EB26-4AF5-B3F1-477B741A3114}" type="presOf" srcId="{FEA7E82C-9501-42C1-9DD1-A3D2358C3C55}" destId="{07066369-74F9-48CB-B60A-B86AB6E1C648}" srcOrd="0" destOrd="0" presId="urn:microsoft.com/office/officeart/2005/8/layout/hProcess9"/>
    <dgm:cxn modelId="{8CAB91CA-1560-4AA7-B963-96E942CA297F}" type="presOf" srcId="{0F9E1F2F-D081-4D2D-888F-DFE7800E8DB1}" destId="{D7140C08-3C2F-4C79-AAAE-BE103F51510F}" srcOrd="0" destOrd="0" presId="urn:microsoft.com/office/officeart/2005/8/layout/hProcess9"/>
    <dgm:cxn modelId="{D1058ADB-98DC-4DFA-95FB-B5785B281543}" type="presParOf" srcId="{07066369-74F9-48CB-B60A-B86AB6E1C648}" destId="{5F1AFBDF-E1E4-4B26-AB0D-FEE356D85C1C}" srcOrd="0" destOrd="0" presId="urn:microsoft.com/office/officeart/2005/8/layout/hProcess9"/>
    <dgm:cxn modelId="{3A1C680B-2523-430E-9BED-F4B7F41949A2}" type="presParOf" srcId="{07066369-74F9-48CB-B60A-B86AB6E1C648}" destId="{9116DC4C-18C7-4A3F-8281-88244FBFE7D8}" srcOrd="1" destOrd="0" presId="urn:microsoft.com/office/officeart/2005/8/layout/hProcess9"/>
    <dgm:cxn modelId="{6570A534-38DD-4299-A6FF-ACC2F388E7C3}" type="presParOf" srcId="{9116DC4C-18C7-4A3F-8281-88244FBFE7D8}" destId="{E9403D1E-898A-4A8D-805E-ED2CE5F751D3}" srcOrd="0" destOrd="0" presId="urn:microsoft.com/office/officeart/2005/8/layout/hProcess9"/>
    <dgm:cxn modelId="{67D7CEC7-4009-4874-B3EE-32C391C773B9}" type="presParOf" srcId="{9116DC4C-18C7-4A3F-8281-88244FBFE7D8}" destId="{E447F352-AE0A-482B-9545-270B7D214C09}" srcOrd="1" destOrd="0" presId="urn:microsoft.com/office/officeart/2005/8/layout/hProcess9"/>
    <dgm:cxn modelId="{F62651A1-B2D7-478B-A67E-70E27971CA80}" type="presParOf" srcId="{9116DC4C-18C7-4A3F-8281-88244FBFE7D8}" destId="{D7140C08-3C2F-4C79-AAAE-BE103F51510F}" srcOrd="2" destOrd="0" presId="urn:microsoft.com/office/officeart/2005/8/layout/hProcess9"/>
    <dgm:cxn modelId="{26E2F458-74EC-4B61-9A65-35D672AF3B9D}" type="presParOf" srcId="{9116DC4C-18C7-4A3F-8281-88244FBFE7D8}" destId="{1CF8D144-61BD-4E79-843E-EEA40262FA95}" srcOrd="3" destOrd="0" presId="urn:microsoft.com/office/officeart/2005/8/layout/hProcess9"/>
    <dgm:cxn modelId="{423DDA1A-3BBB-4825-9E75-AF0794578E8C}" type="presParOf" srcId="{9116DC4C-18C7-4A3F-8281-88244FBFE7D8}" destId="{C3B9C18A-7CD2-4838-B2CE-342B1D79378F}" srcOrd="4" destOrd="0" presId="urn:microsoft.com/office/officeart/2005/8/layout/hProcess9"/>
  </dgm:cxnLst>
  <dgm:bg/>
  <dgm:whole/>
  <dgm:extLst>
    <a:ext uri="http://schemas.microsoft.com/office/drawing/2008/diagram">
      <dsp:dataModelExt xmlns:dsp="http://schemas.microsoft.com/office/drawing/2008/diagram" relId="rId115"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6960DB74-DF30-4126-B941-42ED424DA5F3}" type="doc">
      <dgm:prSet loTypeId="urn:microsoft.com/office/officeart/2009/3/layout/StepUpProcess#2" loCatId="process" qsTypeId="urn:microsoft.com/office/officeart/2005/8/quickstyle/simple1" qsCatId="simple" csTypeId="urn:microsoft.com/office/officeart/2005/8/colors/accent1_2" csCatId="accent1" phldr="1"/>
      <dgm:spPr/>
      <dgm:t>
        <a:bodyPr/>
        <a:lstStyle/>
        <a:p>
          <a:endParaRPr lang="en-US"/>
        </a:p>
      </dgm:t>
    </dgm:pt>
    <dgm:pt modelId="{9B469D6A-DE7C-4B91-9E97-681EE5A58DBA}">
      <dgm:prSet phldrT="[Text]" custT="1"/>
      <dgm:spPr/>
      <dgm:t>
        <a:bodyPr/>
        <a:lstStyle/>
        <a:p>
          <a:pPr algn="ctr"/>
          <a:r>
            <a:rPr lang="en-US" sz="1100">
              <a:latin typeface="Times New Roman" panose="02020603050405020304" pitchFamily="18" charset="0"/>
              <a:cs typeface="Times New Roman" panose="02020603050405020304" pitchFamily="18" charset="0"/>
            </a:rPr>
            <a:t>Importing Validation Interviews into NVivo</a:t>
          </a:r>
        </a:p>
      </dgm:t>
    </dgm:pt>
    <dgm:pt modelId="{3AC91933-B424-45A5-A01B-B7E9CB1FE29D}" type="parTrans" cxnId="{0553782C-C247-4C95-91FD-EA66C45E1CC5}">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D3AA2C43-DAC4-4128-9A4B-0AAA0CAC58A3}" type="sibTrans" cxnId="{0553782C-C247-4C95-91FD-EA66C45E1CC5}">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9CCB6B34-02A1-483F-BE7C-CA57268B5130}">
      <dgm:prSet phldrT="[Text]" custT="1"/>
      <dgm:spPr/>
      <dgm:t>
        <a:bodyPr/>
        <a:lstStyle/>
        <a:p>
          <a:pPr algn="ctr"/>
          <a:r>
            <a:rPr lang="en-US" sz="1100">
              <a:latin typeface="Times New Roman" panose="02020603050405020304" pitchFamily="18" charset="0"/>
              <a:cs typeface="Times New Roman" panose="02020603050405020304" pitchFamily="18" charset="0"/>
            </a:rPr>
            <a:t>Creating Cases for Personal Data</a:t>
          </a:r>
        </a:p>
      </dgm:t>
    </dgm:pt>
    <dgm:pt modelId="{E176BBEF-C463-46F3-A87C-F28FA7C65A69}" type="parTrans" cxnId="{F982B0D7-83C1-43DA-97D8-356168AED99B}">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37BAA33C-D703-43C8-9246-357AEE25B18B}" type="sibTrans" cxnId="{F982B0D7-83C1-43DA-97D8-356168AED99B}">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1F833205-4296-42DC-8669-1ECC736B9477}">
      <dgm:prSet phldrT="[Text]" custT="1"/>
      <dgm:spPr/>
      <dgm:t>
        <a:bodyPr/>
        <a:lstStyle/>
        <a:p>
          <a:pPr algn="ctr"/>
          <a:r>
            <a:rPr lang="en-US" sz="1100">
              <a:latin typeface="Times New Roman" panose="02020603050405020304" pitchFamily="18" charset="0"/>
              <a:cs typeface="Times New Roman" panose="02020603050405020304" pitchFamily="18" charset="0"/>
            </a:rPr>
            <a:t>Creating Nodes to Include Interview Variables</a:t>
          </a:r>
        </a:p>
      </dgm:t>
    </dgm:pt>
    <dgm:pt modelId="{F8DA9674-248F-4B1C-BD29-85A5B3DB5655}" type="parTrans" cxnId="{816D314A-8F18-4BAE-94CC-2FFDE06E5AD9}">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81E6BEF8-7662-4E63-98F4-FDE47CEEC7BC}" type="sibTrans" cxnId="{816D314A-8F18-4BAE-94CC-2FFDE06E5AD9}">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A62D1AF4-D3E8-4B33-A44D-98B55101FDB5}">
      <dgm:prSet custT="1"/>
      <dgm:spPr/>
      <dgm:t>
        <a:bodyPr/>
        <a:lstStyle/>
        <a:p>
          <a:pPr algn="ctr"/>
          <a:r>
            <a:rPr lang="en-US" sz="1100">
              <a:latin typeface="Times New Roman" panose="02020603050405020304" pitchFamily="18" charset="0"/>
              <a:cs typeface="Times New Roman" panose="02020603050405020304" pitchFamily="18" charset="0"/>
            </a:rPr>
            <a:t>Coding Cases and Nodes from Interviews</a:t>
          </a:r>
        </a:p>
      </dgm:t>
    </dgm:pt>
    <dgm:pt modelId="{D4A84308-CACA-4B47-84BB-8CFF54DA360D}" type="parTrans" cxnId="{E171586B-58FA-41AB-8216-F213870EA787}">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C8B75B80-94B3-49FB-82BF-6E02F7E7D98E}" type="sibTrans" cxnId="{E171586B-58FA-41AB-8216-F213870EA787}">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931E1D44-8EC5-4A77-B95A-79FBCE693864}">
      <dgm:prSet custT="1"/>
      <dgm:spPr/>
      <dgm:t>
        <a:bodyPr/>
        <a:lstStyle/>
        <a:p>
          <a:pPr algn="ctr"/>
          <a:r>
            <a:rPr lang="en-US" sz="1100">
              <a:latin typeface="Times New Roman" panose="02020603050405020304" pitchFamily="18" charset="0"/>
              <a:cs typeface="Times New Roman" panose="02020603050405020304" pitchFamily="18" charset="0"/>
            </a:rPr>
            <a:t>Query Analysis of Interviews Text </a:t>
          </a:r>
        </a:p>
      </dgm:t>
    </dgm:pt>
    <dgm:pt modelId="{674FE535-CBD7-4AE5-89F4-A60D0FC3B516}" type="parTrans" cxnId="{4C50B137-CF70-402A-9280-23FEB183F575}">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26B3AE2C-84F1-4F7C-B298-A36A8F834C30}" type="sibTrans" cxnId="{4C50B137-CF70-402A-9280-23FEB183F575}">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EE75A81F-6E51-4C03-B240-51D008C84D06}">
      <dgm:prSet custT="1"/>
      <dgm:spPr/>
      <dgm:t>
        <a:bodyPr/>
        <a:lstStyle/>
        <a:p>
          <a:pPr algn="ctr"/>
          <a:r>
            <a:rPr lang="en-US" sz="1100">
              <a:latin typeface="Times New Roman" panose="02020603050405020304" pitchFamily="18" charset="0"/>
              <a:cs typeface="Times New Roman" panose="02020603050405020304" pitchFamily="18" charset="0"/>
            </a:rPr>
            <a:t>Cluster Analysis using Pearsons Corelation</a:t>
          </a:r>
        </a:p>
      </dgm:t>
    </dgm:pt>
    <dgm:pt modelId="{FFFE235D-2BF4-490B-B8C2-E9917D10A48C}" type="parTrans" cxnId="{52F5D30A-FB91-4BF3-9562-1F48A1F5FBCD}">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DF055854-329D-432D-BA41-4CD2170D6A4F}" type="sibTrans" cxnId="{52F5D30A-FB91-4BF3-9562-1F48A1F5FBCD}">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55E9BD70-12F3-41F0-B200-FBBCF76DFA30}">
      <dgm:prSet custT="1"/>
      <dgm:spPr/>
      <dgm:t>
        <a:bodyPr/>
        <a:lstStyle/>
        <a:p>
          <a:pPr algn="ctr"/>
          <a:r>
            <a:rPr lang="en-US" sz="1100">
              <a:latin typeface="Times New Roman" panose="02020603050405020304" pitchFamily="18" charset="0"/>
              <a:cs typeface="Times New Roman" panose="02020603050405020304" pitchFamily="18" charset="0"/>
            </a:rPr>
            <a:t>CRMF Validation Parameters </a:t>
          </a:r>
        </a:p>
      </dgm:t>
    </dgm:pt>
    <dgm:pt modelId="{7A929D28-3D74-4949-90EE-D53E4FF509FA}" type="parTrans" cxnId="{D4DF69D8-DF35-42D7-9B19-B7A3B411D917}">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C6C8428B-CD3F-4B76-8DB3-003F844F9414}" type="sibTrans" cxnId="{D4DF69D8-DF35-42D7-9B19-B7A3B411D917}">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F86B4F11-D81E-4B2E-B89F-EA389263CBAC}" type="pres">
      <dgm:prSet presAssocID="{6960DB74-DF30-4126-B941-42ED424DA5F3}" presName="rootnode" presStyleCnt="0">
        <dgm:presLayoutVars>
          <dgm:chMax/>
          <dgm:chPref/>
          <dgm:dir/>
          <dgm:animLvl val="lvl"/>
        </dgm:presLayoutVars>
      </dgm:prSet>
      <dgm:spPr/>
      <dgm:t>
        <a:bodyPr/>
        <a:lstStyle/>
        <a:p>
          <a:endParaRPr lang="en-US"/>
        </a:p>
      </dgm:t>
    </dgm:pt>
    <dgm:pt modelId="{2B095745-C9C8-4BB9-BBC3-4F00D34ED90C}" type="pres">
      <dgm:prSet presAssocID="{9B469D6A-DE7C-4B91-9E97-681EE5A58DBA}" presName="composite" presStyleCnt="0"/>
      <dgm:spPr/>
    </dgm:pt>
    <dgm:pt modelId="{DA62E036-6CB9-478B-8C1A-33DD01D07AA0}" type="pres">
      <dgm:prSet presAssocID="{9B469D6A-DE7C-4B91-9E97-681EE5A58DBA}" presName="LShape" presStyleLbl="alignNode1" presStyleIdx="0" presStyleCnt="13"/>
      <dgm:spPr/>
    </dgm:pt>
    <dgm:pt modelId="{C30979C1-7D39-49A3-A482-9824ABA7FAFE}" type="pres">
      <dgm:prSet presAssocID="{9B469D6A-DE7C-4B91-9E97-681EE5A58DBA}" presName="ParentText" presStyleLbl="revTx" presStyleIdx="0" presStyleCnt="7">
        <dgm:presLayoutVars>
          <dgm:chMax val="0"/>
          <dgm:chPref val="0"/>
          <dgm:bulletEnabled val="1"/>
        </dgm:presLayoutVars>
      </dgm:prSet>
      <dgm:spPr/>
      <dgm:t>
        <a:bodyPr/>
        <a:lstStyle/>
        <a:p>
          <a:endParaRPr lang="en-US"/>
        </a:p>
      </dgm:t>
    </dgm:pt>
    <dgm:pt modelId="{FAB24F74-C99F-4575-A0D5-7C37C2779528}" type="pres">
      <dgm:prSet presAssocID="{9B469D6A-DE7C-4B91-9E97-681EE5A58DBA}" presName="Triangle" presStyleLbl="alignNode1" presStyleIdx="1" presStyleCnt="13"/>
      <dgm:spPr/>
    </dgm:pt>
    <dgm:pt modelId="{70AEDC7B-A835-4655-A95B-4D27C3A8B32C}" type="pres">
      <dgm:prSet presAssocID="{D3AA2C43-DAC4-4128-9A4B-0AAA0CAC58A3}" presName="sibTrans" presStyleCnt="0"/>
      <dgm:spPr/>
    </dgm:pt>
    <dgm:pt modelId="{B9126D4D-E375-4DA7-98A6-0ABFB31004DB}" type="pres">
      <dgm:prSet presAssocID="{D3AA2C43-DAC4-4128-9A4B-0AAA0CAC58A3}" presName="space" presStyleCnt="0"/>
      <dgm:spPr/>
    </dgm:pt>
    <dgm:pt modelId="{1165957B-CE91-40FD-8282-4BF77D388E3C}" type="pres">
      <dgm:prSet presAssocID="{9CCB6B34-02A1-483F-BE7C-CA57268B5130}" presName="composite" presStyleCnt="0"/>
      <dgm:spPr/>
    </dgm:pt>
    <dgm:pt modelId="{02FFE30F-24BE-452F-BEB3-80018D6FAA66}" type="pres">
      <dgm:prSet presAssocID="{9CCB6B34-02A1-483F-BE7C-CA57268B5130}" presName="LShape" presStyleLbl="alignNode1" presStyleIdx="2" presStyleCnt="13"/>
      <dgm:spPr/>
    </dgm:pt>
    <dgm:pt modelId="{4466707A-E9E0-4E02-9322-A3FC3B77625E}" type="pres">
      <dgm:prSet presAssocID="{9CCB6B34-02A1-483F-BE7C-CA57268B5130}" presName="ParentText" presStyleLbl="revTx" presStyleIdx="1" presStyleCnt="7">
        <dgm:presLayoutVars>
          <dgm:chMax val="0"/>
          <dgm:chPref val="0"/>
          <dgm:bulletEnabled val="1"/>
        </dgm:presLayoutVars>
      </dgm:prSet>
      <dgm:spPr/>
      <dgm:t>
        <a:bodyPr/>
        <a:lstStyle/>
        <a:p>
          <a:endParaRPr lang="en-US"/>
        </a:p>
      </dgm:t>
    </dgm:pt>
    <dgm:pt modelId="{5F4679B1-773B-4338-AF6D-69EB5433B88F}" type="pres">
      <dgm:prSet presAssocID="{9CCB6B34-02A1-483F-BE7C-CA57268B5130}" presName="Triangle" presStyleLbl="alignNode1" presStyleIdx="3" presStyleCnt="13"/>
      <dgm:spPr/>
    </dgm:pt>
    <dgm:pt modelId="{FF5BDA06-6491-4451-9DEF-111C9C612EA4}" type="pres">
      <dgm:prSet presAssocID="{37BAA33C-D703-43C8-9246-357AEE25B18B}" presName="sibTrans" presStyleCnt="0"/>
      <dgm:spPr/>
    </dgm:pt>
    <dgm:pt modelId="{CE2F6547-BE4C-4CF6-BA95-EBC643B970E1}" type="pres">
      <dgm:prSet presAssocID="{37BAA33C-D703-43C8-9246-357AEE25B18B}" presName="space" presStyleCnt="0"/>
      <dgm:spPr/>
    </dgm:pt>
    <dgm:pt modelId="{633F3A25-5033-40F6-ABCB-8A1EEF29F1FF}" type="pres">
      <dgm:prSet presAssocID="{1F833205-4296-42DC-8669-1ECC736B9477}" presName="composite" presStyleCnt="0"/>
      <dgm:spPr/>
    </dgm:pt>
    <dgm:pt modelId="{01D1A7C6-3563-4498-9A52-C6DF98942F8A}" type="pres">
      <dgm:prSet presAssocID="{1F833205-4296-42DC-8669-1ECC736B9477}" presName="LShape" presStyleLbl="alignNode1" presStyleIdx="4" presStyleCnt="13"/>
      <dgm:spPr/>
    </dgm:pt>
    <dgm:pt modelId="{4F882125-9856-468F-BE1F-22AF08C9C0B0}" type="pres">
      <dgm:prSet presAssocID="{1F833205-4296-42DC-8669-1ECC736B9477}" presName="ParentText" presStyleLbl="revTx" presStyleIdx="2" presStyleCnt="7">
        <dgm:presLayoutVars>
          <dgm:chMax val="0"/>
          <dgm:chPref val="0"/>
          <dgm:bulletEnabled val="1"/>
        </dgm:presLayoutVars>
      </dgm:prSet>
      <dgm:spPr/>
      <dgm:t>
        <a:bodyPr/>
        <a:lstStyle/>
        <a:p>
          <a:endParaRPr lang="en-US"/>
        </a:p>
      </dgm:t>
    </dgm:pt>
    <dgm:pt modelId="{514A7827-9045-4DAF-8C1C-D990FB55E232}" type="pres">
      <dgm:prSet presAssocID="{1F833205-4296-42DC-8669-1ECC736B9477}" presName="Triangle" presStyleLbl="alignNode1" presStyleIdx="5" presStyleCnt="13"/>
      <dgm:spPr/>
    </dgm:pt>
    <dgm:pt modelId="{C5E02117-4830-49FA-A2AA-476375A1EFC3}" type="pres">
      <dgm:prSet presAssocID="{81E6BEF8-7662-4E63-98F4-FDE47CEEC7BC}" presName="sibTrans" presStyleCnt="0"/>
      <dgm:spPr/>
    </dgm:pt>
    <dgm:pt modelId="{485FB6C3-8CBB-463D-986C-29CB505E3572}" type="pres">
      <dgm:prSet presAssocID="{81E6BEF8-7662-4E63-98F4-FDE47CEEC7BC}" presName="space" presStyleCnt="0"/>
      <dgm:spPr/>
    </dgm:pt>
    <dgm:pt modelId="{1299EEA0-D451-4DD2-BA2B-1ADEB337F6D3}" type="pres">
      <dgm:prSet presAssocID="{A62D1AF4-D3E8-4B33-A44D-98B55101FDB5}" presName="composite" presStyleCnt="0"/>
      <dgm:spPr/>
    </dgm:pt>
    <dgm:pt modelId="{0176634B-9522-4D73-A92D-0FE8FF0F5A0F}" type="pres">
      <dgm:prSet presAssocID="{A62D1AF4-D3E8-4B33-A44D-98B55101FDB5}" presName="LShape" presStyleLbl="alignNode1" presStyleIdx="6" presStyleCnt="13"/>
      <dgm:spPr/>
    </dgm:pt>
    <dgm:pt modelId="{683512DB-6228-445D-A48A-D054A932252A}" type="pres">
      <dgm:prSet presAssocID="{A62D1AF4-D3E8-4B33-A44D-98B55101FDB5}" presName="ParentText" presStyleLbl="revTx" presStyleIdx="3" presStyleCnt="7">
        <dgm:presLayoutVars>
          <dgm:chMax val="0"/>
          <dgm:chPref val="0"/>
          <dgm:bulletEnabled val="1"/>
        </dgm:presLayoutVars>
      </dgm:prSet>
      <dgm:spPr/>
      <dgm:t>
        <a:bodyPr/>
        <a:lstStyle/>
        <a:p>
          <a:endParaRPr lang="en-US"/>
        </a:p>
      </dgm:t>
    </dgm:pt>
    <dgm:pt modelId="{2EF7FE5E-36BF-4325-89B3-9045CB7066E7}" type="pres">
      <dgm:prSet presAssocID="{A62D1AF4-D3E8-4B33-A44D-98B55101FDB5}" presName="Triangle" presStyleLbl="alignNode1" presStyleIdx="7" presStyleCnt="13"/>
      <dgm:spPr/>
    </dgm:pt>
    <dgm:pt modelId="{C54E1FEF-78CA-4803-8136-30CCB0358413}" type="pres">
      <dgm:prSet presAssocID="{C8B75B80-94B3-49FB-82BF-6E02F7E7D98E}" presName="sibTrans" presStyleCnt="0"/>
      <dgm:spPr/>
    </dgm:pt>
    <dgm:pt modelId="{AF5B20E7-AC88-4446-A010-5ECB8DB8FE10}" type="pres">
      <dgm:prSet presAssocID="{C8B75B80-94B3-49FB-82BF-6E02F7E7D98E}" presName="space" presStyleCnt="0"/>
      <dgm:spPr/>
    </dgm:pt>
    <dgm:pt modelId="{0D2BF719-88E7-49D7-882C-31308DDA049E}" type="pres">
      <dgm:prSet presAssocID="{931E1D44-8EC5-4A77-B95A-79FBCE693864}" presName="composite" presStyleCnt="0"/>
      <dgm:spPr/>
    </dgm:pt>
    <dgm:pt modelId="{0A970967-ED35-4AA3-A585-9BDE071569F6}" type="pres">
      <dgm:prSet presAssocID="{931E1D44-8EC5-4A77-B95A-79FBCE693864}" presName="LShape" presStyleLbl="alignNode1" presStyleIdx="8" presStyleCnt="13"/>
      <dgm:spPr/>
    </dgm:pt>
    <dgm:pt modelId="{4A319694-02C5-4FF8-BF10-FC0250598C93}" type="pres">
      <dgm:prSet presAssocID="{931E1D44-8EC5-4A77-B95A-79FBCE693864}" presName="ParentText" presStyleLbl="revTx" presStyleIdx="4" presStyleCnt="7">
        <dgm:presLayoutVars>
          <dgm:chMax val="0"/>
          <dgm:chPref val="0"/>
          <dgm:bulletEnabled val="1"/>
        </dgm:presLayoutVars>
      </dgm:prSet>
      <dgm:spPr/>
      <dgm:t>
        <a:bodyPr/>
        <a:lstStyle/>
        <a:p>
          <a:endParaRPr lang="en-US"/>
        </a:p>
      </dgm:t>
    </dgm:pt>
    <dgm:pt modelId="{A53FA9BE-8922-4421-B147-7C3D9BCE51D2}" type="pres">
      <dgm:prSet presAssocID="{931E1D44-8EC5-4A77-B95A-79FBCE693864}" presName="Triangle" presStyleLbl="alignNode1" presStyleIdx="9" presStyleCnt="13"/>
      <dgm:spPr/>
    </dgm:pt>
    <dgm:pt modelId="{C0B1539C-6DA4-42FE-9586-4A3B3DB2B040}" type="pres">
      <dgm:prSet presAssocID="{26B3AE2C-84F1-4F7C-B298-A36A8F834C30}" presName="sibTrans" presStyleCnt="0"/>
      <dgm:spPr/>
    </dgm:pt>
    <dgm:pt modelId="{DBABFE5A-E42D-4917-B4D0-820C92F7F7A2}" type="pres">
      <dgm:prSet presAssocID="{26B3AE2C-84F1-4F7C-B298-A36A8F834C30}" presName="space" presStyleCnt="0"/>
      <dgm:spPr/>
    </dgm:pt>
    <dgm:pt modelId="{3655C36A-A7F9-44A7-B778-62C551EBEADE}" type="pres">
      <dgm:prSet presAssocID="{EE75A81F-6E51-4C03-B240-51D008C84D06}" presName="composite" presStyleCnt="0"/>
      <dgm:spPr/>
    </dgm:pt>
    <dgm:pt modelId="{D0A7E068-743C-48CA-AFB0-AE93A45627D6}" type="pres">
      <dgm:prSet presAssocID="{EE75A81F-6E51-4C03-B240-51D008C84D06}" presName="LShape" presStyleLbl="alignNode1" presStyleIdx="10" presStyleCnt="13"/>
      <dgm:spPr/>
    </dgm:pt>
    <dgm:pt modelId="{833CCAA1-9896-450F-9755-34BBC0A82AFF}" type="pres">
      <dgm:prSet presAssocID="{EE75A81F-6E51-4C03-B240-51D008C84D06}" presName="ParentText" presStyleLbl="revTx" presStyleIdx="5" presStyleCnt="7">
        <dgm:presLayoutVars>
          <dgm:chMax val="0"/>
          <dgm:chPref val="0"/>
          <dgm:bulletEnabled val="1"/>
        </dgm:presLayoutVars>
      </dgm:prSet>
      <dgm:spPr/>
      <dgm:t>
        <a:bodyPr/>
        <a:lstStyle/>
        <a:p>
          <a:endParaRPr lang="en-US"/>
        </a:p>
      </dgm:t>
    </dgm:pt>
    <dgm:pt modelId="{C4B9161A-6DBA-46E5-937B-0035CA442ACF}" type="pres">
      <dgm:prSet presAssocID="{EE75A81F-6E51-4C03-B240-51D008C84D06}" presName="Triangle" presStyleLbl="alignNode1" presStyleIdx="11" presStyleCnt="13"/>
      <dgm:spPr/>
    </dgm:pt>
    <dgm:pt modelId="{8066623C-8AF0-4B5D-8FD2-5B2F086D32FD}" type="pres">
      <dgm:prSet presAssocID="{DF055854-329D-432D-BA41-4CD2170D6A4F}" presName="sibTrans" presStyleCnt="0"/>
      <dgm:spPr/>
    </dgm:pt>
    <dgm:pt modelId="{B84D30BA-0C85-49A1-8661-178E01DCD74B}" type="pres">
      <dgm:prSet presAssocID="{DF055854-329D-432D-BA41-4CD2170D6A4F}" presName="space" presStyleCnt="0"/>
      <dgm:spPr/>
    </dgm:pt>
    <dgm:pt modelId="{C501CEE8-A37A-4F11-B1C2-66472113FCD6}" type="pres">
      <dgm:prSet presAssocID="{55E9BD70-12F3-41F0-B200-FBBCF76DFA30}" presName="composite" presStyleCnt="0"/>
      <dgm:spPr/>
    </dgm:pt>
    <dgm:pt modelId="{E5089D43-0420-4CFE-B95A-BCC4E7112B02}" type="pres">
      <dgm:prSet presAssocID="{55E9BD70-12F3-41F0-B200-FBBCF76DFA30}" presName="LShape" presStyleLbl="alignNode1" presStyleIdx="12" presStyleCnt="13"/>
      <dgm:spPr/>
    </dgm:pt>
    <dgm:pt modelId="{6FA8EB82-E8A8-4F25-994F-22160CC272D7}" type="pres">
      <dgm:prSet presAssocID="{55E9BD70-12F3-41F0-B200-FBBCF76DFA30}" presName="ParentText" presStyleLbl="revTx" presStyleIdx="6" presStyleCnt="7" custScaleX="102390">
        <dgm:presLayoutVars>
          <dgm:chMax val="0"/>
          <dgm:chPref val="0"/>
          <dgm:bulletEnabled val="1"/>
        </dgm:presLayoutVars>
      </dgm:prSet>
      <dgm:spPr/>
      <dgm:t>
        <a:bodyPr/>
        <a:lstStyle/>
        <a:p>
          <a:endParaRPr lang="en-US"/>
        </a:p>
      </dgm:t>
    </dgm:pt>
  </dgm:ptLst>
  <dgm:cxnLst>
    <dgm:cxn modelId="{E171586B-58FA-41AB-8216-F213870EA787}" srcId="{6960DB74-DF30-4126-B941-42ED424DA5F3}" destId="{A62D1AF4-D3E8-4B33-A44D-98B55101FDB5}" srcOrd="3" destOrd="0" parTransId="{D4A84308-CACA-4B47-84BB-8CFF54DA360D}" sibTransId="{C8B75B80-94B3-49FB-82BF-6E02F7E7D98E}"/>
    <dgm:cxn modelId="{957378A6-9924-4757-A569-EA179ACE6F92}" type="presOf" srcId="{6960DB74-DF30-4126-B941-42ED424DA5F3}" destId="{F86B4F11-D81E-4B2E-B89F-EA389263CBAC}" srcOrd="0" destOrd="0" presId="urn:microsoft.com/office/officeart/2009/3/layout/StepUpProcess#2"/>
    <dgm:cxn modelId="{6ACF8731-40CA-4291-B013-67C05C1876CF}" type="presOf" srcId="{9B469D6A-DE7C-4B91-9E97-681EE5A58DBA}" destId="{C30979C1-7D39-49A3-A482-9824ABA7FAFE}" srcOrd="0" destOrd="0" presId="urn:microsoft.com/office/officeart/2009/3/layout/StepUpProcess#2"/>
    <dgm:cxn modelId="{4C50B137-CF70-402A-9280-23FEB183F575}" srcId="{6960DB74-DF30-4126-B941-42ED424DA5F3}" destId="{931E1D44-8EC5-4A77-B95A-79FBCE693864}" srcOrd="4" destOrd="0" parTransId="{674FE535-CBD7-4AE5-89F4-A60D0FC3B516}" sibTransId="{26B3AE2C-84F1-4F7C-B298-A36A8F834C30}"/>
    <dgm:cxn modelId="{90B6F47B-1D53-44C1-8712-862B52CB224B}" type="presOf" srcId="{931E1D44-8EC5-4A77-B95A-79FBCE693864}" destId="{4A319694-02C5-4FF8-BF10-FC0250598C93}" srcOrd="0" destOrd="0" presId="urn:microsoft.com/office/officeart/2009/3/layout/StepUpProcess#2"/>
    <dgm:cxn modelId="{D4DF69D8-DF35-42D7-9B19-B7A3B411D917}" srcId="{6960DB74-DF30-4126-B941-42ED424DA5F3}" destId="{55E9BD70-12F3-41F0-B200-FBBCF76DFA30}" srcOrd="6" destOrd="0" parTransId="{7A929D28-3D74-4949-90EE-D53E4FF509FA}" sibTransId="{C6C8428B-CD3F-4B76-8DB3-003F844F9414}"/>
    <dgm:cxn modelId="{933D2D02-BA0E-4362-9CE3-414A54822D04}" type="presOf" srcId="{1F833205-4296-42DC-8669-1ECC736B9477}" destId="{4F882125-9856-468F-BE1F-22AF08C9C0B0}" srcOrd="0" destOrd="0" presId="urn:microsoft.com/office/officeart/2009/3/layout/StepUpProcess#2"/>
    <dgm:cxn modelId="{F17C1498-82C7-404B-835E-75B6D7EE582E}" type="presOf" srcId="{A62D1AF4-D3E8-4B33-A44D-98B55101FDB5}" destId="{683512DB-6228-445D-A48A-D054A932252A}" srcOrd="0" destOrd="0" presId="urn:microsoft.com/office/officeart/2009/3/layout/StepUpProcess#2"/>
    <dgm:cxn modelId="{0EA67487-7268-493D-A7D4-16A4DD5AA4D2}" type="presOf" srcId="{55E9BD70-12F3-41F0-B200-FBBCF76DFA30}" destId="{6FA8EB82-E8A8-4F25-994F-22160CC272D7}" srcOrd="0" destOrd="0" presId="urn:microsoft.com/office/officeart/2009/3/layout/StepUpProcess#2"/>
    <dgm:cxn modelId="{4061D03F-8038-4D05-8AD9-4FE9382F5A7C}" type="presOf" srcId="{9CCB6B34-02A1-483F-BE7C-CA57268B5130}" destId="{4466707A-E9E0-4E02-9322-A3FC3B77625E}" srcOrd="0" destOrd="0" presId="urn:microsoft.com/office/officeart/2009/3/layout/StepUpProcess#2"/>
    <dgm:cxn modelId="{0553782C-C247-4C95-91FD-EA66C45E1CC5}" srcId="{6960DB74-DF30-4126-B941-42ED424DA5F3}" destId="{9B469D6A-DE7C-4B91-9E97-681EE5A58DBA}" srcOrd="0" destOrd="0" parTransId="{3AC91933-B424-45A5-A01B-B7E9CB1FE29D}" sibTransId="{D3AA2C43-DAC4-4128-9A4B-0AAA0CAC58A3}"/>
    <dgm:cxn modelId="{3FD1FF85-B2B0-40A1-8033-BD0125CA7DFD}" type="presOf" srcId="{EE75A81F-6E51-4C03-B240-51D008C84D06}" destId="{833CCAA1-9896-450F-9755-34BBC0A82AFF}" srcOrd="0" destOrd="0" presId="urn:microsoft.com/office/officeart/2009/3/layout/StepUpProcess#2"/>
    <dgm:cxn modelId="{52F5D30A-FB91-4BF3-9562-1F48A1F5FBCD}" srcId="{6960DB74-DF30-4126-B941-42ED424DA5F3}" destId="{EE75A81F-6E51-4C03-B240-51D008C84D06}" srcOrd="5" destOrd="0" parTransId="{FFFE235D-2BF4-490B-B8C2-E9917D10A48C}" sibTransId="{DF055854-329D-432D-BA41-4CD2170D6A4F}"/>
    <dgm:cxn modelId="{816D314A-8F18-4BAE-94CC-2FFDE06E5AD9}" srcId="{6960DB74-DF30-4126-B941-42ED424DA5F3}" destId="{1F833205-4296-42DC-8669-1ECC736B9477}" srcOrd="2" destOrd="0" parTransId="{F8DA9674-248F-4B1C-BD29-85A5B3DB5655}" sibTransId="{81E6BEF8-7662-4E63-98F4-FDE47CEEC7BC}"/>
    <dgm:cxn modelId="{F982B0D7-83C1-43DA-97D8-356168AED99B}" srcId="{6960DB74-DF30-4126-B941-42ED424DA5F3}" destId="{9CCB6B34-02A1-483F-BE7C-CA57268B5130}" srcOrd="1" destOrd="0" parTransId="{E176BBEF-C463-46F3-A87C-F28FA7C65A69}" sibTransId="{37BAA33C-D703-43C8-9246-357AEE25B18B}"/>
    <dgm:cxn modelId="{515BA331-1A3E-40C3-8A9B-A1993671F0DC}" type="presParOf" srcId="{F86B4F11-D81E-4B2E-B89F-EA389263CBAC}" destId="{2B095745-C9C8-4BB9-BBC3-4F00D34ED90C}" srcOrd="0" destOrd="0" presId="urn:microsoft.com/office/officeart/2009/3/layout/StepUpProcess#2"/>
    <dgm:cxn modelId="{FAADAFD2-C00E-448F-B598-DE82DE53639D}" type="presParOf" srcId="{2B095745-C9C8-4BB9-BBC3-4F00D34ED90C}" destId="{DA62E036-6CB9-478B-8C1A-33DD01D07AA0}" srcOrd="0" destOrd="0" presId="urn:microsoft.com/office/officeart/2009/3/layout/StepUpProcess#2"/>
    <dgm:cxn modelId="{11F296CB-634A-46F9-ABAE-634874BD3E82}" type="presParOf" srcId="{2B095745-C9C8-4BB9-BBC3-4F00D34ED90C}" destId="{C30979C1-7D39-49A3-A482-9824ABA7FAFE}" srcOrd="1" destOrd="0" presId="urn:microsoft.com/office/officeart/2009/3/layout/StepUpProcess#2"/>
    <dgm:cxn modelId="{31C6A470-2428-408A-A7C5-209A958EA974}" type="presParOf" srcId="{2B095745-C9C8-4BB9-BBC3-4F00D34ED90C}" destId="{FAB24F74-C99F-4575-A0D5-7C37C2779528}" srcOrd="2" destOrd="0" presId="urn:microsoft.com/office/officeart/2009/3/layout/StepUpProcess#2"/>
    <dgm:cxn modelId="{99C63077-77D4-441D-A620-C619449BBA84}" type="presParOf" srcId="{F86B4F11-D81E-4B2E-B89F-EA389263CBAC}" destId="{70AEDC7B-A835-4655-A95B-4D27C3A8B32C}" srcOrd="1" destOrd="0" presId="urn:microsoft.com/office/officeart/2009/3/layout/StepUpProcess#2"/>
    <dgm:cxn modelId="{59E91820-4885-44A1-8F5D-D875FAD3BED0}" type="presParOf" srcId="{70AEDC7B-A835-4655-A95B-4D27C3A8B32C}" destId="{B9126D4D-E375-4DA7-98A6-0ABFB31004DB}" srcOrd="0" destOrd="0" presId="urn:microsoft.com/office/officeart/2009/3/layout/StepUpProcess#2"/>
    <dgm:cxn modelId="{917FCC29-D575-46A8-A711-62F9668668A7}" type="presParOf" srcId="{F86B4F11-D81E-4B2E-B89F-EA389263CBAC}" destId="{1165957B-CE91-40FD-8282-4BF77D388E3C}" srcOrd="2" destOrd="0" presId="urn:microsoft.com/office/officeart/2009/3/layout/StepUpProcess#2"/>
    <dgm:cxn modelId="{91863AC0-31BB-408E-A2FA-C4F45D5A33DF}" type="presParOf" srcId="{1165957B-CE91-40FD-8282-4BF77D388E3C}" destId="{02FFE30F-24BE-452F-BEB3-80018D6FAA66}" srcOrd="0" destOrd="0" presId="urn:microsoft.com/office/officeart/2009/3/layout/StepUpProcess#2"/>
    <dgm:cxn modelId="{7FCFBB1E-E3C9-4B7C-B333-DA2013A8E308}" type="presParOf" srcId="{1165957B-CE91-40FD-8282-4BF77D388E3C}" destId="{4466707A-E9E0-4E02-9322-A3FC3B77625E}" srcOrd="1" destOrd="0" presId="urn:microsoft.com/office/officeart/2009/3/layout/StepUpProcess#2"/>
    <dgm:cxn modelId="{FC509336-D1B0-4BE3-9F81-483904B65266}" type="presParOf" srcId="{1165957B-CE91-40FD-8282-4BF77D388E3C}" destId="{5F4679B1-773B-4338-AF6D-69EB5433B88F}" srcOrd="2" destOrd="0" presId="urn:microsoft.com/office/officeart/2009/3/layout/StepUpProcess#2"/>
    <dgm:cxn modelId="{B0E8C89E-5FC1-438E-96BA-41097E8006EE}" type="presParOf" srcId="{F86B4F11-D81E-4B2E-B89F-EA389263CBAC}" destId="{FF5BDA06-6491-4451-9DEF-111C9C612EA4}" srcOrd="3" destOrd="0" presId="urn:microsoft.com/office/officeart/2009/3/layout/StepUpProcess#2"/>
    <dgm:cxn modelId="{6F3680D5-12E5-4754-946D-A127138DAA49}" type="presParOf" srcId="{FF5BDA06-6491-4451-9DEF-111C9C612EA4}" destId="{CE2F6547-BE4C-4CF6-BA95-EBC643B970E1}" srcOrd="0" destOrd="0" presId="urn:microsoft.com/office/officeart/2009/3/layout/StepUpProcess#2"/>
    <dgm:cxn modelId="{E0146786-878D-44FD-A9DC-3C84B3444A6E}" type="presParOf" srcId="{F86B4F11-D81E-4B2E-B89F-EA389263CBAC}" destId="{633F3A25-5033-40F6-ABCB-8A1EEF29F1FF}" srcOrd="4" destOrd="0" presId="urn:microsoft.com/office/officeart/2009/3/layout/StepUpProcess#2"/>
    <dgm:cxn modelId="{967E4B71-88B2-45E9-B0F7-D63A6920591A}" type="presParOf" srcId="{633F3A25-5033-40F6-ABCB-8A1EEF29F1FF}" destId="{01D1A7C6-3563-4498-9A52-C6DF98942F8A}" srcOrd="0" destOrd="0" presId="urn:microsoft.com/office/officeart/2009/3/layout/StepUpProcess#2"/>
    <dgm:cxn modelId="{CB1A57BF-845B-471F-970F-4F93F86A354A}" type="presParOf" srcId="{633F3A25-5033-40F6-ABCB-8A1EEF29F1FF}" destId="{4F882125-9856-468F-BE1F-22AF08C9C0B0}" srcOrd="1" destOrd="0" presId="urn:microsoft.com/office/officeart/2009/3/layout/StepUpProcess#2"/>
    <dgm:cxn modelId="{5A92ED18-4AE0-45C6-A9D4-ED864310C054}" type="presParOf" srcId="{633F3A25-5033-40F6-ABCB-8A1EEF29F1FF}" destId="{514A7827-9045-4DAF-8C1C-D990FB55E232}" srcOrd="2" destOrd="0" presId="urn:microsoft.com/office/officeart/2009/3/layout/StepUpProcess#2"/>
    <dgm:cxn modelId="{0B152812-C744-4DFD-BD5A-6902309AB874}" type="presParOf" srcId="{F86B4F11-D81E-4B2E-B89F-EA389263CBAC}" destId="{C5E02117-4830-49FA-A2AA-476375A1EFC3}" srcOrd="5" destOrd="0" presId="urn:microsoft.com/office/officeart/2009/3/layout/StepUpProcess#2"/>
    <dgm:cxn modelId="{39FD3394-383A-49BE-A718-4B907F3F430D}" type="presParOf" srcId="{C5E02117-4830-49FA-A2AA-476375A1EFC3}" destId="{485FB6C3-8CBB-463D-986C-29CB505E3572}" srcOrd="0" destOrd="0" presId="urn:microsoft.com/office/officeart/2009/3/layout/StepUpProcess#2"/>
    <dgm:cxn modelId="{08780F76-4281-4CEC-849A-1A2188701F09}" type="presParOf" srcId="{F86B4F11-D81E-4B2E-B89F-EA389263CBAC}" destId="{1299EEA0-D451-4DD2-BA2B-1ADEB337F6D3}" srcOrd="6" destOrd="0" presId="urn:microsoft.com/office/officeart/2009/3/layout/StepUpProcess#2"/>
    <dgm:cxn modelId="{1B0B0E7C-3794-4184-AFD2-3ED1F4C07ACD}" type="presParOf" srcId="{1299EEA0-D451-4DD2-BA2B-1ADEB337F6D3}" destId="{0176634B-9522-4D73-A92D-0FE8FF0F5A0F}" srcOrd="0" destOrd="0" presId="urn:microsoft.com/office/officeart/2009/3/layout/StepUpProcess#2"/>
    <dgm:cxn modelId="{02D9829A-0F6E-4FC7-82CB-33CC5849B66E}" type="presParOf" srcId="{1299EEA0-D451-4DD2-BA2B-1ADEB337F6D3}" destId="{683512DB-6228-445D-A48A-D054A932252A}" srcOrd="1" destOrd="0" presId="urn:microsoft.com/office/officeart/2009/3/layout/StepUpProcess#2"/>
    <dgm:cxn modelId="{91FC8CC2-8B7C-4E16-A09E-8224956D0470}" type="presParOf" srcId="{1299EEA0-D451-4DD2-BA2B-1ADEB337F6D3}" destId="{2EF7FE5E-36BF-4325-89B3-9045CB7066E7}" srcOrd="2" destOrd="0" presId="urn:microsoft.com/office/officeart/2009/3/layout/StepUpProcess#2"/>
    <dgm:cxn modelId="{81F3A56F-9B2B-4BCF-819B-DE791606319E}" type="presParOf" srcId="{F86B4F11-D81E-4B2E-B89F-EA389263CBAC}" destId="{C54E1FEF-78CA-4803-8136-30CCB0358413}" srcOrd="7" destOrd="0" presId="urn:microsoft.com/office/officeart/2009/3/layout/StepUpProcess#2"/>
    <dgm:cxn modelId="{A4BE8A72-7398-499C-8A89-8DBBDDB03E24}" type="presParOf" srcId="{C54E1FEF-78CA-4803-8136-30CCB0358413}" destId="{AF5B20E7-AC88-4446-A010-5ECB8DB8FE10}" srcOrd="0" destOrd="0" presId="urn:microsoft.com/office/officeart/2009/3/layout/StepUpProcess#2"/>
    <dgm:cxn modelId="{64E2EBC7-FFE3-44C5-A564-F4EC5CDD9D99}" type="presParOf" srcId="{F86B4F11-D81E-4B2E-B89F-EA389263CBAC}" destId="{0D2BF719-88E7-49D7-882C-31308DDA049E}" srcOrd="8" destOrd="0" presId="urn:microsoft.com/office/officeart/2009/3/layout/StepUpProcess#2"/>
    <dgm:cxn modelId="{D9BE4CBA-BF0B-4A04-BED8-E1553DC39B9C}" type="presParOf" srcId="{0D2BF719-88E7-49D7-882C-31308DDA049E}" destId="{0A970967-ED35-4AA3-A585-9BDE071569F6}" srcOrd="0" destOrd="0" presId="urn:microsoft.com/office/officeart/2009/3/layout/StepUpProcess#2"/>
    <dgm:cxn modelId="{78F725D5-4EE2-4453-812A-089DB0454CA3}" type="presParOf" srcId="{0D2BF719-88E7-49D7-882C-31308DDA049E}" destId="{4A319694-02C5-4FF8-BF10-FC0250598C93}" srcOrd="1" destOrd="0" presId="urn:microsoft.com/office/officeart/2009/3/layout/StepUpProcess#2"/>
    <dgm:cxn modelId="{F48209F1-011A-41EC-AF8D-B748F51A5548}" type="presParOf" srcId="{0D2BF719-88E7-49D7-882C-31308DDA049E}" destId="{A53FA9BE-8922-4421-B147-7C3D9BCE51D2}" srcOrd="2" destOrd="0" presId="urn:microsoft.com/office/officeart/2009/3/layout/StepUpProcess#2"/>
    <dgm:cxn modelId="{5DA3EB61-3F20-48F9-83DF-378DA6122036}" type="presParOf" srcId="{F86B4F11-D81E-4B2E-B89F-EA389263CBAC}" destId="{C0B1539C-6DA4-42FE-9586-4A3B3DB2B040}" srcOrd="9" destOrd="0" presId="urn:microsoft.com/office/officeart/2009/3/layout/StepUpProcess#2"/>
    <dgm:cxn modelId="{962A3990-CAFF-4766-89F7-048D8FB12D84}" type="presParOf" srcId="{C0B1539C-6DA4-42FE-9586-4A3B3DB2B040}" destId="{DBABFE5A-E42D-4917-B4D0-820C92F7F7A2}" srcOrd="0" destOrd="0" presId="urn:microsoft.com/office/officeart/2009/3/layout/StepUpProcess#2"/>
    <dgm:cxn modelId="{E51617FD-084F-4533-89DD-8AAEC6296781}" type="presParOf" srcId="{F86B4F11-D81E-4B2E-B89F-EA389263CBAC}" destId="{3655C36A-A7F9-44A7-B778-62C551EBEADE}" srcOrd="10" destOrd="0" presId="urn:microsoft.com/office/officeart/2009/3/layout/StepUpProcess#2"/>
    <dgm:cxn modelId="{D25AAED9-DC3B-4164-9092-030B28DD570C}" type="presParOf" srcId="{3655C36A-A7F9-44A7-B778-62C551EBEADE}" destId="{D0A7E068-743C-48CA-AFB0-AE93A45627D6}" srcOrd="0" destOrd="0" presId="urn:microsoft.com/office/officeart/2009/3/layout/StepUpProcess#2"/>
    <dgm:cxn modelId="{CBA5FDD5-94D7-44C4-BB7C-84D3D0C3F6C3}" type="presParOf" srcId="{3655C36A-A7F9-44A7-B778-62C551EBEADE}" destId="{833CCAA1-9896-450F-9755-34BBC0A82AFF}" srcOrd="1" destOrd="0" presId="urn:microsoft.com/office/officeart/2009/3/layout/StepUpProcess#2"/>
    <dgm:cxn modelId="{2D42EFA1-EEAF-4F32-B73A-2191FDF3A001}" type="presParOf" srcId="{3655C36A-A7F9-44A7-B778-62C551EBEADE}" destId="{C4B9161A-6DBA-46E5-937B-0035CA442ACF}" srcOrd="2" destOrd="0" presId="urn:microsoft.com/office/officeart/2009/3/layout/StepUpProcess#2"/>
    <dgm:cxn modelId="{7540462D-4AA7-4533-B864-4422AC1E4A33}" type="presParOf" srcId="{F86B4F11-D81E-4B2E-B89F-EA389263CBAC}" destId="{8066623C-8AF0-4B5D-8FD2-5B2F086D32FD}" srcOrd="11" destOrd="0" presId="urn:microsoft.com/office/officeart/2009/3/layout/StepUpProcess#2"/>
    <dgm:cxn modelId="{1BD207F0-3681-4B92-9430-8877CA896129}" type="presParOf" srcId="{8066623C-8AF0-4B5D-8FD2-5B2F086D32FD}" destId="{B84D30BA-0C85-49A1-8661-178E01DCD74B}" srcOrd="0" destOrd="0" presId="urn:microsoft.com/office/officeart/2009/3/layout/StepUpProcess#2"/>
    <dgm:cxn modelId="{54D844B0-9911-430A-AA29-95099552225D}" type="presParOf" srcId="{F86B4F11-D81E-4B2E-B89F-EA389263CBAC}" destId="{C501CEE8-A37A-4F11-B1C2-66472113FCD6}" srcOrd="12" destOrd="0" presId="urn:microsoft.com/office/officeart/2009/3/layout/StepUpProcess#2"/>
    <dgm:cxn modelId="{233E5001-8FB6-49D4-8739-50E5AB7A021F}" type="presParOf" srcId="{C501CEE8-A37A-4F11-B1C2-66472113FCD6}" destId="{E5089D43-0420-4CFE-B95A-BCC4E7112B02}" srcOrd="0" destOrd="0" presId="urn:microsoft.com/office/officeart/2009/3/layout/StepUpProcess#2"/>
    <dgm:cxn modelId="{D6308E3F-D69C-4CCB-8ED2-494085176E85}" type="presParOf" srcId="{C501CEE8-A37A-4F11-B1C2-66472113FCD6}" destId="{6FA8EB82-E8A8-4F25-994F-22160CC272D7}" srcOrd="1" destOrd="0" presId="urn:microsoft.com/office/officeart/2009/3/layout/StepUpProcess#2"/>
  </dgm:cxnLst>
  <dgm:bg/>
  <dgm:whole/>
  <dgm:extLst>
    <a:ext uri="http://schemas.microsoft.com/office/drawing/2008/diagram">
      <dsp:dataModelExt xmlns:dsp="http://schemas.microsoft.com/office/drawing/2008/diagram" relId="rId13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C8DB884-0159-47A9-9ACA-FB21F3AF2A64}" type="doc">
      <dgm:prSet loTypeId="urn:microsoft.com/office/officeart/2005/8/layout/hProcess6" loCatId="process" qsTypeId="urn:microsoft.com/office/officeart/2005/8/quickstyle/3d2" qsCatId="3D" csTypeId="urn:microsoft.com/office/officeart/2005/8/colors/accent1_2" csCatId="accent1" phldr="1"/>
      <dgm:spPr/>
      <dgm:t>
        <a:bodyPr/>
        <a:lstStyle/>
        <a:p>
          <a:endParaRPr lang="en-US"/>
        </a:p>
      </dgm:t>
    </dgm:pt>
    <dgm:pt modelId="{367EBF0E-6C0F-45D5-859D-68EB87C510CC}">
      <dgm:prSet phldrT="[Text]" custT="1"/>
      <dgm:spPr/>
      <dgm:t>
        <a:bodyPr/>
        <a:lstStyle/>
        <a:p>
          <a:r>
            <a:rPr lang="en-US" sz="1000">
              <a:latin typeface="Times New Roman" panose="02020603050405020304" pitchFamily="18" charset="0"/>
              <a:cs typeface="Times New Roman" panose="02020603050405020304" pitchFamily="18" charset="0"/>
            </a:rPr>
            <a:t>2009 - 2013</a:t>
          </a:r>
        </a:p>
      </dgm:t>
    </dgm:pt>
    <dgm:pt modelId="{0851E44A-1EDE-4581-BC8F-C40A22369FFC}" type="parTrans" cxnId="{83BF7D9B-29C9-49FC-9AFF-A9A8F52667EA}">
      <dgm:prSet/>
      <dgm:spPr/>
      <dgm:t>
        <a:bodyPr/>
        <a:lstStyle/>
        <a:p>
          <a:endParaRPr lang="en-US" sz="1000">
            <a:latin typeface="Times New Roman" panose="02020603050405020304" pitchFamily="18" charset="0"/>
            <a:cs typeface="Times New Roman" panose="02020603050405020304" pitchFamily="18" charset="0"/>
          </a:endParaRPr>
        </a:p>
      </dgm:t>
    </dgm:pt>
    <dgm:pt modelId="{B4BED77D-D757-4A84-BAA2-7D3EA6075431}" type="sibTrans" cxnId="{83BF7D9B-29C9-49FC-9AFF-A9A8F52667EA}">
      <dgm:prSet/>
      <dgm:spPr/>
      <dgm:t>
        <a:bodyPr/>
        <a:lstStyle/>
        <a:p>
          <a:endParaRPr lang="en-US" sz="1000">
            <a:latin typeface="Times New Roman" panose="02020603050405020304" pitchFamily="18" charset="0"/>
            <a:cs typeface="Times New Roman" panose="02020603050405020304" pitchFamily="18" charset="0"/>
          </a:endParaRPr>
        </a:p>
      </dgm:t>
    </dgm:pt>
    <dgm:pt modelId="{183FD9FF-B04E-4FE2-830F-045AC00804C6}">
      <dgm:prSet phldrT="[Text]" custT="1"/>
      <dgm:spPr/>
      <dgm:t>
        <a:bodyPr/>
        <a:lstStyle/>
        <a:p>
          <a:pPr algn="ctr"/>
          <a:r>
            <a:rPr lang="en-US" sz="1000" b="1"/>
            <a:t>Adinyira </a:t>
          </a:r>
        </a:p>
        <a:p>
          <a:pPr algn="ctr"/>
          <a:r>
            <a:rPr lang="en-US" sz="1000" b="1"/>
            <a:t>Greiman</a:t>
          </a:r>
          <a:r>
            <a:rPr lang="en-US" sz="1000"/>
            <a:t> </a:t>
          </a:r>
        </a:p>
        <a:p>
          <a:pPr algn="ctr"/>
          <a:r>
            <a:rPr lang="en-US" sz="1000" b="1">
              <a:latin typeface="Times New Roman" panose="02020603050405020304" pitchFamily="18" charset="0"/>
              <a:cs typeface="Times New Roman" panose="02020603050405020304" pitchFamily="18" charset="0"/>
            </a:rPr>
            <a:t>Salling</a:t>
          </a:r>
        </a:p>
        <a:p>
          <a:pPr algn="ctr"/>
          <a:r>
            <a:rPr lang="en-US" sz="1000" b="1">
              <a:latin typeface="Times New Roman" panose="02020603050405020304" pitchFamily="18" charset="0"/>
              <a:cs typeface="Times New Roman" panose="02020603050405020304" pitchFamily="18" charset="0"/>
            </a:rPr>
            <a:t>Ofori</a:t>
          </a:r>
        </a:p>
        <a:p>
          <a:pPr algn="ctr"/>
          <a:r>
            <a:rPr lang="en-US" sz="1000" b="1">
              <a:latin typeface="Times New Roman" panose="02020603050405020304" pitchFamily="18" charset="0"/>
              <a:cs typeface="Times New Roman" panose="02020603050405020304" pitchFamily="18" charset="0"/>
            </a:rPr>
            <a:t>Augustin</a:t>
          </a:r>
        </a:p>
        <a:p>
          <a:pPr algn="ctr"/>
          <a:r>
            <a:rPr lang="en-US" sz="1000" b="1">
              <a:latin typeface="Times New Roman" panose="02020603050405020304" pitchFamily="18" charset="0"/>
              <a:cs typeface="Times New Roman" panose="02020603050405020304" pitchFamily="18" charset="0"/>
            </a:rPr>
            <a:t>Othman</a:t>
          </a:r>
        </a:p>
        <a:p>
          <a:pPr algn="ctr"/>
          <a:r>
            <a:rPr lang="en-US" sz="1000" b="1">
              <a:latin typeface="Times New Roman" panose="02020603050405020304" pitchFamily="18" charset="0"/>
              <a:cs typeface="Times New Roman" panose="02020603050405020304" pitchFamily="18" charset="0"/>
            </a:rPr>
            <a:t>Pieplow</a:t>
          </a:r>
        </a:p>
        <a:p>
          <a:pPr algn="ctr"/>
          <a:r>
            <a:rPr lang="en-US" sz="1000" b="1">
              <a:latin typeface="Times New Roman" panose="02020603050405020304" pitchFamily="18" charset="0"/>
              <a:cs typeface="Times New Roman" panose="02020603050405020304" pitchFamily="18" charset="0"/>
            </a:rPr>
            <a:t>Nixon</a:t>
          </a:r>
        </a:p>
      </dgm:t>
    </dgm:pt>
    <dgm:pt modelId="{C3864706-E30A-41FA-97BD-FBA7AC82ECD3}" type="parTrans" cxnId="{EF88902D-41EB-4935-AA1C-5FC7B7B196E3}">
      <dgm:prSet/>
      <dgm:spPr/>
      <dgm:t>
        <a:bodyPr/>
        <a:lstStyle/>
        <a:p>
          <a:endParaRPr lang="en-US" sz="1000">
            <a:latin typeface="Times New Roman" panose="02020603050405020304" pitchFamily="18" charset="0"/>
            <a:cs typeface="Times New Roman" panose="02020603050405020304" pitchFamily="18" charset="0"/>
          </a:endParaRPr>
        </a:p>
      </dgm:t>
    </dgm:pt>
    <dgm:pt modelId="{58F15216-7CD6-41B0-B251-0EF6EAC17DAA}" type="sibTrans" cxnId="{EF88902D-41EB-4935-AA1C-5FC7B7B196E3}">
      <dgm:prSet/>
      <dgm:spPr/>
      <dgm:t>
        <a:bodyPr/>
        <a:lstStyle/>
        <a:p>
          <a:endParaRPr lang="en-US" sz="1000">
            <a:latin typeface="Times New Roman" panose="02020603050405020304" pitchFamily="18" charset="0"/>
            <a:cs typeface="Times New Roman" panose="02020603050405020304" pitchFamily="18" charset="0"/>
          </a:endParaRPr>
        </a:p>
      </dgm:t>
    </dgm:pt>
    <dgm:pt modelId="{4A6E6E2C-A761-43BF-8E62-5801D688BE19}">
      <dgm:prSet phldrT="[Text]" custT="1"/>
      <dgm:spPr/>
      <dgm:t>
        <a:bodyPr/>
        <a:lstStyle/>
        <a:p>
          <a:r>
            <a:rPr lang="en-US" sz="1000">
              <a:latin typeface="Times New Roman" panose="02020603050405020304" pitchFamily="18" charset="0"/>
              <a:cs typeface="Times New Roman" panose="02020603050405020304" pitchFamily="18" charset="0"/>
            </a:rPr>
            <a:t>2014 - 2015</a:t>
          </a:r>
        </a:p>
      </dgm:t>
    </dgm:pt>
    <dgm:pt modelId="{FB47467B-9BA5-4DF5-A763-02EAE85BDE70}" type="parTrans" cxnId="{EF32DC68-66C0-4501-83B4-20280B99FD82}">
      <dgm:prSet/>
      <dgm:spPr/>
      <dgm:t>
        <a:bodyPr/>
        <a:lstStyle/>
        <a:p>
          <a:endParaRPr lang="en-US" sz="1000">
            <a:latin typeface="Times New Roman" panose="02020603050405020304" pitchFamily="18" charset="0"/>
            <a:cs typeface="Times New Roman" panose="02020603050405020304" pitchFamily="18" charset="0"/>
          </a:endParaRPr>
        </a:p>
      </dgm:t>
    </dgm:pt>
    <dgm:pt modelId="{38866815-F877-44A0-843D-7C976C2E87D8}" type="sibTrans" cxnId="{EF32DC68-66C0-4501-83B4-20280B99FD82}">
      <dgm:prSet/>
      <dgm:spPr/>
      <dgm:t>
        <a:bodyPr/>
        <a:lstStyle/>
        <a:p>
          <a:endParaRPr lang="en-US" sz="1000">
            <a:latin typeface="Times New Roman" panose="02020603050405020304" pitchFamily="18" charset="0"/>
            <a:cs typeface="Times New Roman" panose="02020603050405020304" pitchFamily="18" charset="0"/>
          </a:endParaRPr>
        </a:p>
      </dgm:t>
    </dgm:pt>
    <dgm:pt modelId="{0F9EB2AA-BB5C-4035-896A-E6A70741052D}">
      <dgm:prSet phldrT="[Text]" custT="1"/>
      <dgm:spPr/>
      <dgm:t>
        <a:bodyPr/>
        <a:lstStyle/>
        <a:p>
          <a:pPr algn="r"/>
          <a:r>
            <a:rPr lang="en-US" sz="1000" b="1"/>
            <a:t>Anastasios</a:t>
          </a:r>
        </a:p>
        <a:p>
          <a:pPr algn="r"/>
          <a:r>
            <a:rPr lang="en-US" sz="1000" b="1"/>
            <a:t>Ogunbayo </a:t>
          </a:r>
        </a:p>
        <a:p>
          <a:pPr algn="r"/>
          <a:r>
            <a:rPr lang="en-US" sz="1000" b="1"/>
            <a:t>Augustin </a:t>
          </a:r>
        </a:p>
        <a:p>
          <a:pPr algn="r"/>
          <a:r>
            <a:rPr lang="en-US" sz="1000" b="1"/>
            <a:t>Sepella </a:t>
          </a:r>
        </a:p>
      </dgm:t>
    </dgm:pt>
    <dgm:pt modelId="{0B6E079B-7E61-4511-9CA4-2D4FA5001E73}" type="parTrans" cxnId="{E04E713E-D029-445D-8869-882D57AF4C52}">
      <dgm:prSet/>
      <dgm:spPr/>
      <dgm:t>
        <a:bodyPr/>
        <a:lstStyle/>
        <a:p>
          <a:endParaRPr lang="en-US" sz="1000">
            <a:latin typeface="Times New Roman" panose="02020603050405020304" pitchFamily="18" charset="0"/>
            <a:cs typeface="Times New Roman" panose="02020603050405020304" pitchFamily="18" charset="0"/>
          </a:endParaRPr>
        </a:p>
      </dgm:t>
    </dgm:pt>
    <dgm:pt modelId="{B6DB6D03-4069-4AD2-92AD-0591D2B9CBF4}" type="sibTrans" cxnId="{E04E713E-D029-445D-8869-882D57AF4C52}">
      <dgm:prSet/>
      <dgm:spPr/>
      <dgm:t>
        <a:bodyPr/>
        <a:lstStyle/>
        <a:p>
          <a:endParaRPr lang="en-US" sz="1000">
            <a:latin typeface="Times New Roman" panose="02020603050405020304" pitchFamily="18" charset="0"/>
            <a:cs typeface="Times New Roman" panose="02020603050405020304" pitchFamily="18" charset="0"/>
          </a:endParaRPr>
        </a:p>
      </dgm:t>
    </dgm:pt>
    <dgm:pt modelId="{DC1F7DA3-0C29-4A0F-AE96-A0CF409F3B2D}">
      <dgm:prSet phldrT="[Text]" custT="1"/>
      <dgm:spPr/>
      <dgm:t>
        <a:bodyPr/>
        <a:lstStyle/>
        <a:p>
          <a:pPr algn="ctr"/>
          <a:r>
            <a:rPr lang="en-US" sz="1000" b="1"/>
            <a:t>Boateng</a:t>
          </a:r>
        </a:p>
        <a:p>
          <a:pPr algn="ctr"/>
          <a:r>
            <a:rPr lang="en-US" sz="1000" b="1"/>
            <a:t>Khatab</a:t>
          </a:r>
        </a:p>
        <a:p>
          <a:pPr algn="ctr"/>
          <a:r>
            <a:rPr lang="en-US" sz="1000" b="1"/>
            <a:t>Devi</a:t>
          </a:r>
        </a:p>
        <a:p>
          <a:pPr algn="ctr"/>
          <a:r>
            <a:rPr lang="en-US" sz="1000" b="1"/>
            <a:t>Allahi</a:t>
          </a:r>
        </a:p>
        <a:p>
          <a:pPr algn="ctr"/>
          <a:r>
            <a:rPr lang="en-US" sz="1000" b="1"/>
            <a:t>Burcar </a:t>
          </a:r>
        </a:p>
      </dgm:t>
    </dgm:pt>
    <dgm:pt modelId="{7F3D97B8-2E39-4FCE-ABB5-A75B278BF3D8}" type="parTrans" cxnId="{78A658A5-C31B-4170-8C85-4BC47F1FC579}">
      <dgm:prSet/>
      <dgm:spPr/>
      <dgm:t>
        <a:bodyPr/>
        <a:lstStyle/>
        <a:p>
          <a:endParaRPr lang="en-US" sz="1000">
            <a:latin typeface="Times New Roman" panose="02020603050405020304" pitchFamily="18" charset="0"/>
            <a:cs typeface="Times New Roman" panose="02020603050405020304" pitchFamily="18" charset="0"/>
          </a:endParaRPr>
        </a:p>
      </dgm:t>
    </dgm:pt>
    <dgm:pt modelId="{52FD2ABF-08BD-40EA-A639-D14641C48966}" type="sibTrans" cxnId="{78A658A5-C31B-4170-8C85-4BC47F1FC579}">
      <dgm:prSet/>
      <dgm:spPr/>
      <dgm:t>
        <a:bodyPr/>
        <a:lstStyle/>
        <a:p>
          <a:endParaRPr lang="en-US" sz="1000">
            <a:latin typeface="Times New Roman" panose="02020603050405020304" pitchFamily="18" charset="0"/>
            <a:cs typeface="Times New Roman" panose="02020603050405020304" pitchFamily="18" charset="0"/>
          </a:endParaRPr>
        </a:p>
      </dgm:t>
    </dgm:pt>
    <dgm:pt modelId="{2F19D829-631A-4E6A-A5C1-141BB0DB3FCC}">
      <dgm:prSet phldrT="[Text]" custT="1"/>
      <dgm:spPr/>
      <dgm:t>
        <a:bodyPr/>
        <a:lstStyle/>
        <a:p>
          <a:r>
            <a:rPr lang="en-US" sz="1000">
              <a:latin typeface="Times New Roman" panose="02020603050405020304" pitchFamily="18" charset="0"/>
              <a:cs typeface="Times New Roman" panose="02020603050405020304" pitchFamily="18" charset="0"/>
            </a:rPr>
            <a:t>2016 - 2019</a:t>
          </a:r>
        </a:p>
      </dgm:t>
    </dgm:pt>
    <dgm:pt modelId="{E619F93F-5E45-4485-B53E-F2257D33EA26}" type="sibTrans" cxnId="{E651BC23-917B-40C7-A325-5F5E2A3F5665}">
      <dgm:prSet/>
      <dgm:spPr/>
      <dgm:t>
        <a:bodyPr/>
        <a:lstStyle/>
        <a:p>
          <a:endParaRPr lang="en-US" sz="1000">
            <a:latin typeface="Times New Roman" panose="02020603050405020304" pitchFamily="18" charset="0"/>
            <a:cs typeface="Times New Roman" panose="02020603050405020304" pitchFamily="18" charset="0"/>
          </a:endParaRPr>
        </a:p>
      </dgm:t>
    </dgm:pt>
    <dgm:pt modelId="{1A1557EC-0673-4625-B5EF-A9F3353D71F1}" type="parTrans" cxnId="{E651BC23-917B-40C7-A325-5F5E2A3F5665}">
      <dgm:prSet/>
      <dgm:spPr/>
      <dgm:t>
        <a:bodyPr/>
        <a:lstStyle/>
        <a:p>
          <a:endParaRPr lang="en-US" sz="1000">
            <a:latin typeface="Times New Roman" panose="02020603050405020304" pitchFamily="18" charset="0"/>
            <a:cs typeface="Times New Roman" panose="02020603050405020304" pitchFamily="18" charset="0"/>
          </a:endParaRPr>
        </a:p>
      </dgm:t>
    </dgm:pt>
    <dgm:pt modelId="{C51EE1C4-4057-4D74-BE9F-365107843922}" type="pres">
      <dgm:prSet presAssocID="{6C8DB884-0159-47A9-9ACA-FB21F3AF2A64}" presName="theList" presStyleCnt="0">
        <dgm:presLayoutVars>
          <dgm:dir/>
          <dgm:animLvl val="lvl"/>
          <dgm:resizeHandles val="exact"/>
        </dgm:presLayoutVars>
      </dgm:prSet>
      <dgm:spPr/>
      <dgm:t>
        <a:bodyPr/>
        <a:lstStyle/>
        <a:p>
          <a:endParaRPr lang="en-US"/>
        </a:p>
      </dgm:t>
    </dgm:pt>
    <dgm:pt modelId="{F020E547-E5BB-4112-B40F-6565F012D12E}" type="pres">
      <dgm:prSet presAssocID="{367EBF0E-6C0F-45D5-859D-68EB87C510CC}" presName="compNode" presStyleCnt="0"/>
      <dgm:spPr/>
    </dgm:pt>
    <dgm:pt modelId="{91093C9F-C83E-4E9D-875E-A102E3E65FC0}" type="pres">
      <dgm:prSet presAssocID="{367EBF0E-6C0F-45D5-859D-68EB87C510CC}" presName="noGeometry" presStyleCnt="0"/>
      <dgm:spPr/>
    </dgm:pt>
    <dgm:pt modelId="{94D3A71A-CF38-4BBF-BAB7-1FFABFE4825E}" type="pres">
      <dgm:prSet presAssocID="{367EBF0E-6C0F-45D5-859D-68EB87C510CC}" presName="childTextVisible" presStyleLbl="bgAccFollowNode1" presStyleIdx="0" presStyleCnt="3" custScaleX="107759" custScaleY="182437">
        <dgm:presLayoutVars>
          <dgm:bulletEnabled val="1"/>
        </dgm:presLayoutVars>
      </dgm:prSet>
      <dgm:spPr/>
      <dgm:t>
        <a:bodyPr/>
        <a:lstStyle/>
        <a:p>
          <a:endParaRPr lang="en-US"/>
        </a:p>
      </dgm:t>
    </dgm:pt>
    <dgm:pt modelId="{07C02A11-C43B-48A6-9EDC-18949A6F67B9}" type="pres">
      <dgm:prSet presAssocID="{367EBF0E-6C0F-45D5-859D-68EB87C510CC}" presName="childTextHidden" presStyleLbl="bgAccFollowNode1" presStyleIdx="0" presStyleCnt="3"/>
      <dgm:spPr/>
      <dgm:t>
        <a:bodyPr/>
        <a:lstStyle/>
        <a:p>
          <a:endParaRPr lang="en-US"/>
        </a:p>
      </dgm:t>
    </dgm:pt>
    <dgm:pt modelId="{9E07F89F-8B5E-4899-BDC1-14D1F33BE8AF}" type="pres">
      <dgm:prSet presAssocID="{367EBF0E-6C0F-45D5-859D-68EB87C510CC}" presName="parentText" presStyleLbl="node1" presStyleIdx="0" presStyleCnt="3" custScaleX="139540" custScaleY="106286" custLinFactNeighborX="-306" custLinFactNeighborY="-17366">
        <dgm:presLayoutVars>
          <dgm:chMax val="1"/>
          <dgm:bulletEnabled val="1"/>
        </dgm:presLayoutVars>
      </dgm:prSet>
      <dgm:spPr/>
      <dgm:t>
        <a:bodyPr/>
        <a:lstStyle/>
        <a:p>
          <a:endParaRPr lang="en-US"/>
        </a:p>
      </dgm:t>
    </dgm:pt>
    <dgm:pt modelId="{72B80F8D-3455-43D1-B4D9-4B6699A2B519}" type="pres">
      <dgm:prSet presAssocID="{367EBF0E-6C0F-45D5-859D-68EB87C510CC}" presName="aSpace" presStyleCnt="0"/>
      <dgm:spPr/>
    </dgm:pt>
    <dgm:pt modelId="{8FA9C3D4-7986-4FEC-83FE-22637CC782A4}" type="pres">
      <dgm:prSet presAssocID="{4A6E6E2C-A761-43BF-8E62-5801D688BE19}" presName="compNode" presStyleCnt="0"/>
      <dgm:spPr/>
    </dgm:pt>
    <dgm:pt modelId="{BC58C37F-844D-4BC4-96FD-B96783FF4668}" type="pres">
      <dgm:prSet presAssocID="{4A6E6E2C-A761-43BF-8E62-5801D688BE19}" presName="noGeometry" presStyleCnt="0"/>
      <dgm:spPr/>
    </dgm:pt>
    <dgm:pt modelId="{8DE7B1F5-6270-4287-9CCD-ED54EA159A2E}" type="pres">
      <dgm:prSet presAssocID="{4A6E6E2C-A761-43BF-8E62-5801D688BE19}" presName="childTextVisible" presStyleLbl="bgAccFollowNode1" presStyleIdx="1" presStyleCnt="3" custScaleX="112167" custScaleY="160020">
        <dgm:presLayoutVars>
          <dgm:bulletEnabled val="1"/>
        </dgm:presLayoutVars>
      </dgm:prSet>
      <dgm:spPr/>
      <dgm:t>
        <a:bodyPr/>
        <a:lstStyle/>
        <a:p>
          <a:endParaRPr lang="en-US"/>
        </a:p>
      </dgm:t>
    </dgm:pt>
    <dgm:pt modelId="{7C748081-FADA-411B-8873-82F304557597}" type="pres">
      <dgm:prSet presAssocID="{4A6E6E2C-A761-43BF-8E62-5801D688BE19}" presName="childTextHidden" presStyleLbl="bgAccFollowNode1" presStyleIdx="1" presStyleCnt="3"/>
      <dgm:spPr/>
      <dgm:t>
        <a:bodyPr/>
        <a:lstStyle/>
        <a:p>
          <a:endParaRPr lang="en-US"/>
        </a:p>
      </dgm:t>
    </dgm:pt>
    <dgm:pt modelId="{ADF37C8A-CF7D-4A14-A9D2-2BC7749CA8A8}" type="pres">
      <dgm:prSet presAssocID="{4A6E6E2C-A761-43BF-8E62-5801D688BE19}" presName="parentText" presStyleLbl="node1" presStyleIdx="1" presStyleCnt="3" custScaleX="148109" custScaleY="95491" custLinFactNeighborX="-9997" custLinFactNeighborY="-20809">
        <dgm:presLayoutVars>
          <dgm:chMax val="1"/>
          <dgm:bulletEnabled val="1"/>
        </dgm:presLayoutVars>
      </dgm:prSet>
      <dgm:spPr/>
      <dgm:t>
        <a:bodyPr/>
        <a:lstStyle/>
        <a:p>
          <a:endParaRPr lang="en-US"/>
        </a:p>
      </dgm:t>
    </dgm:pt>
    <dgm:pt modelId="{CB917C0C-7AD2-495F-B0FD-D4D8D87119AE}" type="pres">
      <dgm:prSet presAssocID="{4A6E6E2C-A761-43BF-8E62-5801D688BE19}" presName="aSpace" presStyleCnt="0"/>
      <dgm:spPr/>
    </dgm:pt>
    <dgm:pt modelId="{D8570216-4973-42E7-BC34-23BC8894F399}" type="pres">
      <dgm:prSet presAssocID="{2F19D829-631A-4E6A-A5C1-141BB0DB3FCC}" presName="compNode" presStyleCnt="0"/>
      <dgm:spPr/>
    </dgm:pt>
    <dgm:pt modelId="{A3E9C734-9EC6-44EA-BC85-9CE47393E245}" type="pres">
      <dgm:prSet presAssocID="{2F19D829-631A-4E6A-A5C1-141BB0DB3FCC}" presName="noGeometry" presStyleCnt="0"/>
      <dgm:spPr/>
    </dgm:pt>
    <dgm:pt modelId="{2956EBDF-693D-49E5-B449-4E40D76ED657}" type="pres">
      <dgm:prSet presAssocID="{2F19D829-631A-4E6A-A5C1-141BB0DB3FCC}" presName="childTextVisible" presStyleLbl="bgAccFollowNode1" presStyleIdx="2" presStyleCnt="3" custScaleX="131818" custScaleY="181689">
        <dgm:presLayoutVars>
          <dgm:bulletEnabled val="1"/>
        </dgm:presLayoutVars>
      </dgm:prSet>
      <dgm:spPr/>
      <dgm:t>
        <a:bodyPr/>
        <a:lstStyle/>
        <a:p>
          <a:endParaRPr lang="en-US"/>
        </a:p>
      </dgm:t>
    </dgm:pt>
    <dgm:pt modelId="{75D9A586-93D9-4500-954A-64045C04A5CA}" type="pres">
      <dgm:prSet presAssocID="{2F19D829-631A-4E6A-A5C1-141BB0DB3FCC}" presName="childTextHidden" presStyleLbl="bgAccFollowNode1" presStyleIdx="2" presStyleCnt="3"/>
      <dgm:spPr/>
      <dgm:t>
        <a:bodyPr/>
        <a:lstStyle/>
        <a:p>
          <a:endParaRPr lang="en-US"/>
        </a:p>
      </dgm:t>
    </dgm:pt>
    <dgm:pt modelId="{14655596-32D5-4B37-9A8B-99C622C1E487}" type="pres">
      <dgm:prSet presAssocID="{2F19D829-631A-4E6A-A5C1-141BB0DB3FCC}" presName="parentText" presStyleLbl="node1" presStyleIdx="2" presStyleCnt="3" custScaleX="148092" custScaleY="97876" custLinFactNeighborX="-15946" custLinFactNeighborY="-26837">
        <dgm:presLayoutVars>
          <dgm:chMax val="1"/>
          <dgm:bulletEnabled val="1"/>
        </dgm:presLayoutVars>
      </dgm:prSet>
      <dgm:spPr/>
      <dgm:t>
        <a:bodyPr/>
        <a:lstStyle/>
        <a:p>
          <a:endParaRPr lang="en-US"/>
        </a:p>
      </dgm:t>
    </dgm:pt>
  </dgm:ptLst>
  <dgm:cxnLst>
    <dgm:cxn modelId="{C68FA1B0-C64D-486C-9FB0-2A4B8DCDBA1B}" type="presOf" srcId="{4A6E6E2C-A761-43BF-8E62-5801D688BE19}" destId="{ADF37C8A-CF7D-4A14-A9D2-2BC7749CA8A8}" srcOrd="0" destOrd="0" presId="urn:microsoft.com/office/officeart/2005/8/layout/hProcess6"/>
    <dgm:cxn modelId="{83BF7D9B-29C9-49FC-9AFF-A9A8F52667EA}" srcId="{6C8DB884-0159-47A9-9ACA-FB21F3AF2A64}" destId="{367EBF0E-6C0F-45D5-859D-68EB87C510CC}" srcOrd="0" destOrd="0" parTransId="{0851E44A-1EDE-4581-BC8F-C40A22369FFC}" sibTransId="{B4BED77D-D757-4A84-BAA2-7D3EA6075431}"/>
    <dgm:cxn modelId="{FA1CAFE3-94E2-430D-8F45-0F0F0040ED7A}" type="presOf" srcId="{0F9EB2AA-BB5C-4035-896A-E6A70741052D}" destId="{8DE7B1F5-6270-4287-9CCD-ED54EA159A2E}" srcOrd="0" destOrd="0" presId="urn:microsoft.com/office/officeart/2005/8/layout/hProcess6"/>
    <dgm:cxn modelId="{18E48A55-4BDA-4412-924C-238CC52E4572}" type="presOf" srcId="{6C8DB884-0159-47A9-9ACA-FB21F3AF2A64}" destId="{C51EE1C4-4057-4D74-BE9F-365107843922}" srcOrd="0" destOrd="0" presId="urn:microsoft.com/office/officeart/2005/8/layout/hProcess6"/>
    <dgm:cxn modelId="{ACD916DD-967B-47FA-8FB7-1D78AFB2E728}" type="presOf" srcId="{2F19D829-631A-4E6A-A5C1-141BB0DB3FCC}" destId="{14655596-32D5-4B37-9A8B-99C622C1E487}" srcOrd="0" destOrd="0" presId="urn:microsoft.com/office/officeart/2005/8/layout/hProcess6"/>
    <dgm:cxn modelId="{1D733CFC-FECB-4B83-917F-CD2CC65FC559}" type="presOf" srcId="{367EBF0E-6C0F-45D5-859D-68EB87C510CC}" destId="{9E07F89F-8B5E-4899-BDC1-14D1F33BE8AF}" srcOrd="0" destOrd="0" presId="urn:microsoft.com/office/officeart/2005/8/layout/hProcess6"/>
    <dgm:cxn modelId="{EF32DC68-66C0-4501-83B4-20280B99FD82}" srcId="{6C8DB884-0159-47A9-9ACA-FB21F3AF2A64}" destId="{4A6E6E2C-A761-43BF-8E62-5801D688BE19}" srcOrd="1" destOrd="0" parTransId="{FB47467B-9BA5-4DF5-A763-02EAE85BDE70}" sibTransId="{38866815-F877-44A0-843D-7C976C2E87D8}"/>
    <dgm:cxn modelId="{F70BB348-D164-49DB-BDCE-C7AC2825C787}" type="presOf" srcId="{DC1F7DA3-0C29-4A0F-AE96-A0CF409F3B2D}" destId="{2956EBDF-693D-49E5-B449-4E40D76ED657}" srcOrd="0" destOrd="0" presId="urn:microsoft.com/office/officeart/2005/8/layout/hProcess6"/>
    <dgm:cxn modelId="{11C819DF-6315-4529-AC38-D2C8A1682FB2}" type="presOf" srcId="{183FD9FF-B04E-4FE2-830F-045AC00804C6}" destId="{94D3A71A-CF38-4BBF-BAB7-1FFABFE4825E}" srcOrd="0" destOrd="0" presId="urn:microsoft.com/office/officeart/2005/8/layout/hProcess6"/>
    <dgm:cxn modelId="{EF88902D-41EB-4935-AA1C-5FC7B7B196E3}" srcId="{367EBF0E-6C0F-45D5-859D-68EB87C510CC}" destId="{183FD9FF-B04E-4FE2-830F-045AC00804C6}" srcOrd="0" destOrd="0" parTransId="{C3864706-E30A-41FA-97BD-FBA7AC82ECD3}" sibTransId="{58F15216-7CD6-41B0-B251-0EF6EAC17DAA}"/>
    <dgm:cxn modelId="{1FCBAF44-3DE7-4E86-B739-C4B160598193}" type="presOf" srcId="{0F9EB2AA-BB5C-4035-896A-E6A70741052D}" destId="{7C748081-FADA-411B-8873-82F304557597}" srcOrd="1" destOrd="0" presId="urn:microsoft.com/office/officeart/2005/8/layout/hProcess6"/>
    <dgm:cxn modelId="{DF89FB2E-AF3B-48FE-A500-9EC4B176102F}" type="presOf" srcId="{183FD9FF-B04E-4FE2-830F-045AC00804C6}" destId="{07C02A11-C43B-48A6-9EDC-18949A6F67B9}" srcOrd="1" destOrd="0" presId="urn:microsoft.com/office/officeart/2005/8/layout/hProcess6"/>
    <dgm:cxn modelId="{E04E713E-D029-445D-8869-882D57AF4C52}" srcId="{4A6E6E2C-A761-43BF-8E62-5801D688BE19}" destId="{0F9EB2AA-BB5C-4035-896A-E6A70741052D}" srcOrd="0" destOrd="0" parTransId="{0B6E079B-7E61-4511-9CA4-2D4FA5001E73}" sibTransId="{B6DB6D03-4069-4AD2-92AD-0591D2B9CBF4}"/>
    <dgm:cxn modelId="{E826084D-78A2-4BD7-B4DD-8ACD62BEDE2B}" type="presOf" srcId="{DC1F7DA3-0C29-4A0F-AE96-A0CF409F3B2D}" destId="{75D9A586-93D9-4500-954A-64045C04A5CA}" srcOrd="1" destOrd="0" presId="urn:microsoft.com/office/officeart/2005/8/layout/hProcess6"/>
    <dgm:cxn modelId="{E651BC23-917B-40C7-A325-5F5E2A3F5665}" srcId="{6C8DB884-0159-47A9-9ACA-FB21F3AF2A64}" destId="{2F19D829-631A-4E6A-A5C1-141BB0DB3FCC}" srcOrd="2" destOrd="0" parTransId="{1A1557EC-0673-4625-B5EF-A9F3353D71F1}" sibTransId="{E619F93F-5E45-4485-B53E-F2257D33EA26}"/>
    <dgm:cxn modelId="{78A658A5-C31B-4170-8C85-4BC47F1FC579}" srcId="{2F19D829-631A-4E6A-A5C1-141BB0DB3FCC}" destId="{DC1F7DA3-0C29-4A0F-AE96-A0CF409F3B2D}" srcOrd="0" destOrd="0" parTransId="{7F3D97B8-2E39-4FCE-ABB5-A75B278BF3D8}" sibTransId="{52FD2ABF-08BD-40EA-A639-D14641C48966}"/>
    <dgm:cxn modelId="{98E6BE0C-ED10-4D03-9068-E0216295E66D}" type="presParOf" srcId="{C51EE1C4-4057-4D74-BE9F-365107843922}" destId="{F020E547-E5BB-4112-B40F-6565F012D12E}" srcOrd="0" destOrd="0" presId="urn:microsoft.com/office/officeart/2005/8/layout/hProcess6"/>
    <dgm:cxn modelId="{0F4D3B5E-D827-4E2D-AA7A-6DCDE6CFCCA2}" type="presParOf" srcId="{F020E547-E5BB-4112-B40F-6565F012D12E}" destId="{91093C9F-C83E-4E9D-875E-A102E3E65FC0}" srcOrd="0" destOrd="0" presId="urn:microsoft.com/office/officeart/2005/8/layout/hProcess6"/>
    <dgm:cxn modelId="{50A5FF66-AF79-4167-B6F2-BEFEF3A65F73}" type="presParOf" srcId="{F020E547-E5BB-4112-B40F-6565F012D12E}" destId="{94D3A71A-CF38-4BBF-BAB7-1FFABFE4825E}" srcOrd="1" destOrd="0" presId="urn:microsoft.com/office/officeart/2005/8/layout/hProcess6"/>
    <dgm:cxn modelId="{2CF5FE9E-8B9B-4CA8-9785-49A7C2F8E84B}" type="presParOf" srcId="{F020E547-E5BB-4112-B40F-6565F012D12E}" destId="{07C02A11-C43B-48A6-9EDC-18949A6F67B9}" srcOrd="2" destOrd="0" presId="urn:microsoft.com/office/officeart/2005/8/layout/hProcess6"/>
    <dgm:cxn modelId="{7592F1E7-3B80-4038-8B03-A4385D3CCB8B}" type="presParOf" srcId="{F020E547-E5BB-4112-B40F-6565F012D12E}" destId="{9E07F89F-8B5E-4899-BDC1-14D1F33BE8AF}" srcOrd="3" destOrd="0" presId="urn:microsoft.com/office/officeart/2005/8/layout/hProcess6"/>
    <dgm:cxn modelId="{45D60DBD-DD83-4999-A1BE-79195ADA9798}" type="presParOf" srcId="{C51EE1C4-4057-4D74-BE9F-365107843922}" destId="{72B80F8D-3455-43D1-B4D9-4B6699A2B519}" srcOrd="1" destOrd="0" presId="urn:microsoft.com/office/officeart/2005/8/layout/hProcess6"/>
    <dgm:cxn modelId="{0D20F7E0-FC8C-4727-A30F-5477A88CAA25}" type="presParOf" srcId="{C51EE1C4-4057-4D74-BE9F-365107843922}" destId="{8FA9C3D4-7986-4FEC-83FE-22637CC782A4}" srcOrd="2" destOrd="0" presId="urn:microsoft.com/office/officeart/2005/8/layout/hProcess6"/>
    <dgm:cxn modelId="{80218DD2-0668-4A3F-A3A3-50ADD68E0C93}" type="presParOf" srcId="{8FA9C3D4-7986-4FEC-83FE-22637CC782A4}" destId="{BC58C37F-844D-4BC4-96FD-B96783FF4668}" srcOrd="0" destOrd="0" presId="urn:microsoft.com/office/officeart/2005/8/layout/hProcess6"/>
    <dgm:cxn modelId="{93CCCB86-1F59-4C2B-B355-39C1F21246D6}" type="presParOf" srcId="{8FA9C3D4-7986-4FEC-83FE-22637CC782A4}" destId="{8DE7B1F5-6270-4287-9CCD-ED54EA159A2E}" srcOrd="1" destOrd="0" presId="urn:microsoft.com/office/officeart/2005/8/layout/hProcess6"/>
    <dgm:cxn modelId="{230082A1-4FE1-4070-A9EC-733EF5E34D7C}" type="presParOf" srcId="{8FA9C3D4-7986-4FEC-83FE-22637CC782A4}" destId="{7C748081-FADA-411B-8873-82F304557597}" srcOrd="2" destOrd="0" presId="urn:microsoft.com/office/officeart/2005/8/layout/hProcess6"/>
    <dgm:cxn modelId="{FE91F13E-DED5-45EE-ADE9-F23357834493}" type="presParOf" srcId="{8FA9C3D4-7986-4FEC-83FE-22637CC782A4}" destId="{ADF37C8A-CF7D-4A14-A9D2-2BC7749CA8A8}" srcOrd="3" destOrd="0" presId="urn:microsoft.com/office/officeart/2005/8/layout/hProcess6"/>
    <dgm:cxn modelId="{3B2B3AF6-612B-432E-8CCB-C6B43847F8D6}" type="presParOf" srcId="{C51EE1C4-4057-4D74-BE9F-365107843922}" destId="{CB917C0C-7AD2-495F-B0FD-D4D8D87119AE}" srcOrd="3" destOrd="0" presId="urn:microsoft.com/office/officeart/2005/8/layout/hProcess6"/>
    <dgm:cxn modelId="{E1553BFF-623C-4A41-8929-70623C9E5D60}" type="presParOf" srcId="{C51EE1C4-4057-4D74-BE9F-365107843922}" destId="{D8570216-4973-42E7-BC34-23BC8894F399}" srcOrd="4" destOrd="0" presId="urn:microsoft.com/office/officeart/2005/8/layout/hProcess6"/>
    <dgm:cxn modelId="{A60B1FC8-C491-4064-B893-180F9572CBA9}" type="presParOf" srcId="{D8570216-4973-42E7-BC34-23BC8894F399}" destId="{A3E9C734-9EC6-44EA-BC85-9CE47393E245}" srcOrd="0" destOrd="0" presId="urn:microsoft.com/office/officeart/2005/8/layout/hProcess6"/>
    <dgm:cxn modelId="{8676922D-06E7-4AC2-BD21-822C237140DD}" type="presParOf" srcId="{D8570216-4973-42E7-BC34-23BC8894F399}" destId="{2956EBDF-693D-49E5-B449-4E40D76ED657}" srcOrd="1" destOrd="0" presId="urn:microsoft.com/office/officeart/2005/8/layout/hProcess6"/>
    <dgm:cxn modelId="{D24193BB-5196-4F8D-A658-85DFC5EBFF8A}" type="presParOf" srcId="{D8570216-4973-42E7-BC34-23BC8894F399}" destId="{75D9A586-93D9-4500-954A-64045C04A5CA}" srcOrd="2" destOrd="0" presId="urn:microsoft.com/office/officeart/2005/8/layout/hProcess6"/>
    <dgm:cxn modelId="{8392D804-1461-4A73-B42B-1955D57D3376}" type="presParOf" srcId="{D8570216-4973-42E7-BC34-23BC8894F399}" destId="{14655596-32D5-4B37-9A8B-99C622C1E487}" srcOrd="3" destOrd="0" presId="urn:microsoft.com/office/officeart/2005/8/layout/hProcess6"/>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90EC1360-464F-4863-983B-867E8A591CD0}" type="doc">
      <dgm:prSet loTypeId="urn:microsoft.com/office/officeart/2005/8/layout/chevron2" loCatId="process" qsTypeId="urn:microsoft.com/office/officeart/2005/8/quickstyle/simple1" qsCatId="simple" csTypeId="urn:microsoft.com/office/officeart/2005/8/colors/accent1_2" csCatId="accent1" phldr="1"/>
      <dgm:spPr/>
    </dgm:pt>
    <dgm:pt modelId="{F20AD186-D23B-4464-80DB-9F827D5402FC}">
      <dgm:prSet phldrT="[Text]" custT="1"/>
      <dgm:spPr/>
      <dgm:t>
        <a:bodyPr/>
        <a:lstStyle/>
        <a:p>
          <a:pPr algn="ctr"/>
          <a:r>
            <a:rPr lang="en-US" sz="1100" b="0">
              <a:latin typeface="Times New Roman" panose="02020603050405020304" pitchFamily="18" charset="0"/>
              <a:cs typeface="Times New Roman" panose="02020603050405020304" pitchFamily="18" charset="0"/>
            </a:rPr>
            <a:t>1</a:t>
          </a:r>
        </a:p>
      </dgm:t>
    </dgm:pt>
    <dgm:pt modelId="{0B35918C-C6D5-4FF2-8AEA-1A141E2DA1E5}" type="parTrans" cxnId="{FD7202DF-2B0E-4537-9B9F-16188E08BC9A}">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B1FF0DBC-8D3C-4562-AE72-B29B315557A7}" type="sibTrans" cxnId="{FD7202DF-2B0E-4537-9B9F-16188E08BC9A}">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A12D9DAA-1DB5-4945-B379-49DDCFDF97EB}">
      <dgm:prSet phldrT="[Text]" custT="1"/>
      <dgm:spPr/>
      <dgm:t>
        <a:bodyPr/>
        <a:lstStyle/>
        <a:p>
          <a:pPr algn="ctr"/>
          <a:r>
            <a:rPr lang="en-US" sz="1100" b="0">
              <a:latin typeface="Times New Roman" panose="02020603050405020304" pitchFamily="18" charset="0"/>
              <a:cs typeface="Times New Roman" panose="02020603050405020304" pitchFamily="18" charset="0"/>
            </a:rPr>
            <a:t> 2</a:t>
          </a:r>
        </a:p>
      </dgm:t>
    </dgm:pt>
    <dgm:pt modelId="{02AFAC32-98D3-4C0B-9C40-8B123C6AA5CC}" type="parTrans" cxnId="{D8ADA931-7706-442D-8BB2-28D41AEBA228}">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E3E6270C-57B0-4392-8BFB-4A8DB1F8E5FC}" type="sibTrans" cxnId="{D8ADA931-7706-442D-8BB2-28D41AEBA228}">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0B1A659F-C5E2-4516-A26D-2A8D8BC25B9B}">
      <dgm:prSet phldrT="[Text]" custT="1"/>
      <dgm:spPr/>
      <dgm:t>
        <a:bodyPr/>
        <a:lstStyle/>
        <a:p>
          <a:pPr algn="ctr"/>
          <a:r>
            <a:rPr lang="en-US" sz="1100" b="0">
              <a:latin typeface="Times New Roman" panose="02020603050405020304" pitchFamily="18" charset="0"/>
              <a:cs typeface="Times New Roman" panose="02020603050405020304" pitchFamily="18" charset="0"/>
            </a:rPr>
            <a:t>3</a:t>
          </a:r>
        </a:p>
      </dgm:t>
    </dgm:pt>
    <dgm:pt modelId="{717E8390-AA32-4B3D-96A4-E584490E684D}" type="parTrans" cxnId="{DBB29C71-39E4-4EE0-8628-2DD1208DB63A}">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D2A8E50D-3B91-48E2-A7DA-F4C5CF719775}" type="sibTrans" cxnId="{DBB29C71-39E4-4EE0-8628-2DD1208DB63A}">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A9FF02F6-DF11-4E33-98C9-6395A6F17BA9}">
      <dgm:prSet custT="1"/>
      <dgm:spPr/>
      <dgm:t>
        <a:bodyPr/>
        <a:lstStyle/>
        <a:p>
          <a:pPr algn="ctr"/>
          <a:r>
            <a:rPr lang="en-US" sz="1100" b="0">
              <a:latin typeface="Times New Roman" panose="02020603050405020304" pitchFamily="18" charset="0"/>
              <a:cs typeface="Times New Roman" panose="02020603050405020304" pitchFamily="18" charset="0"/>
            </a:rPr>
            <a:t>4</a:t>
          </a:r>
        </a:p>
      </dgm:t>
    </dgm:pt>
    <dgm:pt modelId="{8644B28C-3D42-47F9-8609-1ED2521EA6F3}" type="parTrans" cxnId="{BABBEA3E-4C32-4E97-9964-6D54CB1E133F}">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D6CB5B4F-9B81-4A05-B195-B3BE3B0C9CAA}" type="sibTrans" cxnId="{BABBEA3E-4C32-4E97-9964-6D54CB1E133F}">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53811E81-151B-413B-9091-A5C7DE1123FE}">
      <dgm:prSet custT="1"/>
      <dgm:spPr/>
      <dgm:t>
        <a:bodyPr/>
        <a:lstStyle/>
        <a:p>
          <a:pPr algn="ctr"/>
          <a:r>
            <a:rPr lang="en-US" sz="1100" b="0">
              <a:latin typeface="Times New Roman" panose="02020603050405020304" pitchFamily="18" charset="0"/>
              <a:cs typeface="Times New Roman" panose="02020603050405020304" pitchFamily="18" charset="0"/>
            </a:rPr>
            <a:t>5</a:t>
          </a:r>
        </a:p>
      </dgm:t>
    </dgm:pt>
    <dgm:pt modelId="{69EF48AA-DF3A-4897-90A4-743C5E80D045}" type="parTrans" cxnId="{C8EB6F95-7616-4336-A78C-5CF2802AB929}">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C562CF6F-4ACF-4395-8B8B-BCFA4669AF5C}" type="sibTrans" cxnId="{C8EB6F95-7616-4336-A78C-5CF2802AB929}">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9E0DB3DA-E5E2-4523-9A09-CEF9641CC875}">
      <dgm:prSet custT="1"/>
      <dgm:spPr/>
      <dgm:t>
        <a:bodyPr/>
        <a:lstStyle/>
        <a:p>
          <a:pPr algn="ctr"/>
          <a:r>
            <a:rPr lang="en-US" sz="1100" b="0">
              <a:latin typeface="Times New Roman" panose="02020603050405020304" pitchFamily="18" charset="0"/>
              <a:cs typeface="Times New Roman" panose="02020603050405020304" pitchFamily="18" charset="0"/>
            </a:rPr>
            <a:t>6</a:t>
          </a:r>
        </a:p>
      </dgm:t>
    </dgm:pt>
    <dgm:pt modelId="{2DB4F9FD-880B-42E7-BE5A-D661B89F8789}" type="parTrans" cxnId="{859B1C3F-8DC4-46B7-B06B-194C336F2C93}">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588E6477-F3C7-4E8C-B1F2-DFA3B08C7612}" type="sibTrans" cxnId="{859B1C3F-8DC4-46B7-B06B-194C336F2C93}">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038B3675-1763-4FC2-8D02-71A25639DB6A}">
      <dgm:prSet custT="1"/>
      <dgm:spPr/>
      <dgm:t>
        <a:bodyPr/>
        <a:lstStyle/>
        <a:p>
          <a:pPr algn="ctr"/>
          <a:r>
            <a:rPr lang="en-US" sz="1100" b="0">
              <a:latin typeface="Times New Roman" panose="02020603050405020304" pitchFamily="18" charset="0"/>
              <a:cs typeface="Times New Roman" panose="02020603050405020304" pitchFamily="18" charset="0"/>
            </a:rPr>
            <a:t>7</a:t>
          </a:r>
        </a:p>
      </dgm:t>
    </dgm:pt>
    <dgm:pt modelId="{6426B30F-5784-493B-835E-A5C62F6A5C99}" type="parTrans" cxnId="{4F67446C-F436-46A5-90ED-CCBF65299A28}">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F402FE34-4BAE-48B2-8910-774D7885B895}" type="sibTrans" cxnId="{4F67446C-F436-46A5-90ED-CCBF65299A28}">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9676A847-DB67-4C01-A1CC-74139F04F458}">
      <dgm:prSet custT="1"/>
      <dgm:spPr/>
      <dgm:t>
        <a:bodyPr/>
        <a:lstStyle/>
        <a:p>
          <a:pPr algn="ctr"/>
          <a:r>
            <a:rPr lang="en-US" sz="1100" b="0">
              <a:latin typeface="Times New Roman" panose="02020603050405020304" pitchFamily="18" charset="0"/>
              <a:cs typeface="Times New Roman" panose="02020603050405020304" pitchFamily="18" charset="0"/>
            </a:rPr>
            <a:t>8</a:t>
          </a:r>
        </a:p>
      </dgm:t>
    </dgm:pt>
    <dgm:pt modelId="{E5CA02DC-11BA-4B90-97CC-7151159A1C9F}" type="parTrans" cxnId="{4326DDFD-6274-42B6-90B8-B1FF29C17EDC}">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81C3D135-76B5-4456-9264-AF5A4A71518F}" type="sibTrans" cxnId="{4326DDFD-6274-42B6-90B8-B1FF29C17EDC}">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835236A1-94CF-4496-96CA-4734773E0E87}">
      <dgm:prSet custT="1"/>
      <dgm:spPr/>
      <dgm:t>
        <a:bodyPr/>
        <a:lstStyle/>
        <a:p>
          <a:pPr algn="l"/>
          <a:r>
            <a:rPr lang="en-US" sz="1100" b="0">
              <a:latin typeface="Times New Roman" panose="02020603050405020304" pitchFamily="18" charset="0"/>
              <a:cs typeface="Times New Roman" panose="02020603050405020304" pitchFamily="18" charset="0"/>
            </a:rPr>
            <a:t>Risk Management Structure presented in the CRMF  </a:t>
          </a:r>
        </a:p>
      </dgm:t>
    </dgm:pt>
    <dgm:pt modelId="{8A7F524A-B73B-4A54-9526-42BDA1AC7960}" type="parTrans" cxnId="{9BA0FB9E-0B77-41F4-86F9-F9891E6D02DF}">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E39E76AF-2EF2-4B24-B44A-E89EAC0517ED}" type="sibTrans" cxnId="{9BA0FB9E-0B77-41F4-86F9-F9891E6D02DF}">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26E9EB50-F7FA-4A85-97E9-C1FC803D7A03}">
      <dgm:prSet custT="1"/>
      <dgm:spPr/>
      <dgm:t>
        <a:bodyPr/>
        <a:lstStyle/>
        <a:p>
          <a:pPr algn="l"/>
          <a:r>
            <a:rPr lang="en-US" sz="1100" b="0">
              <a:latin typeface="Times New Roman" panose="02020603050405020304" pitchFamily="18" charset="0"/>
              <a:cs typeface="Times New Roman" panose="02020603050405020304" pitchFamily="18" charset="0"/>
            </a:rPr>
            <a:t>risk management becomes an integral part  of projects</a:t>
          </a:r>
        </a:p>
      </dgm:t>
    </dgm:pt>
    <dgm:pt modelId="{D2080FBC-CED2-4700-AE96-97C2F8794532}" type="parTrans" cxnId="{9CDB4645-0451-4D03-BA96-27C10298AEAF}">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36613B91-6F3F-4BEC-8255-54A9F527F27C}" type="sibTrans" cxnId="{9CDB4645-0451-4D03-BA96-27C10298AEAF}">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9A964E54-6CBC-40CC-BE1C-1E53E0D5FD2A}">
      <dgm:prSet custT="1"/>
      <dgm:spPr/>
      <dgm:t>
        <a:bodyPr/>
        <a:lstStyle/>
        <a:p>
          <a:pPr algn="l"/>
          <a:r>
            <a:rPr lang="en-US" sz="1100" b="0">
              <a:latin typeface="Times New Roman" panose="02020603050405020304" pitchFamily="18" charset="0"/>
              <a:cs typeface="Times New Roman" panose="02020603050405020304" pitchFamily="18" charset="0"/>
            </a:rPr>
            <a:t>recognizing challenges </a:t>
          </a:r>
        </a:p>
      </dgm:t>
    </dgm:pt>
    <dgm:pt modelId="{8312C53E-FDB1-4999-9C18-9C6451E0C91C}" type="parTrans" cxnId="{2C8FC452-06C1-47F5-83A5-13D21966909F}">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2C103F5E-4659-4D47-92AD-23500F35052C}" type="sibTrans" cxnId="{2C8FC452-06C1-47F5-83A5-13D21966909F}">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54A60F9B-A386-4765-B34B-40117D739F38}">
      <dgm:prSet custT="1"/>
      <dgm:spPr/>
      <dgm:t>
        <a:bodyPr/>
        <a:lstStyle/>
        <a:p>
          <a:pPr algn="l"/>
          <a:r>
            <a:rPr lang="en-US" sz="1100" b="0">
              <a:latin typeface="Times New Roman" panose="02020603050405020304" pitchFamily="18" charset="0"/>
              <a:cs typeface="Times New Roman" panose="02020603050405020304" pitchFamily="18" charset="0"/>
            </a:rPr>
            <a:t>appropriate for a risk assessment </a:t>
          </a:r>
        </a:p>
      </dgm:t>
    </dgm:pt>
    <dgm:pt modelId="{3597F60E-5A5D-4B64-94EE-D7E95F3342A7}" type="parTrans" cxnId="{AC9CB569-9063-465A-9F55-DA2AF06ACE9C}">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9ED6E1A4-CB77-4D23-94EB-66095A0EF744}" type="sibTrans" cxnId="{AC9CB569-9063-465A-9F55-DA2AF06ACE9C}">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D7E3A7CE-67DA-41DF-9782-B8D413182B66}">
      <dgm:prSet custT="1"/>
      <dgm:spPr/>
      <dgm:t>
        <a:bodyPr/>
        <a:lstStyle/>
        <a:p>
          <a:pPr algn="l"/>
          <a:r>
            <a:rPr lang="en-US" sz="1100" b="0">
              <a:latin typeface="Times New Roman" panose="02020603050405020304" pitchFamily="18" charset="0"/>
              <a:cs typeface="Times New Roman" panose="02020603050405020304" pitchFamily="18" charset="0"/>
            </a:rPr>
            <a:t>The CRMF can be used to add risk responses</a:t>
          </a:r>
        </a:p>
      </dgm:t>
    </dgm:pt>
    <dgm:pt modelId="{F7EAAF31-8131-4EDA-93C1-B420FD13F286}" type="parTrans" cxnId="{512FED5F-E848-4E16-A42C-CBCD34B1D72D}">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62F7EF91-D490-49D5-A245-410DACFA25B8}" type="sibTrans" cxnId="{512FED5F-E848-4E16-A42C-CBCD34B1D72D}">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B2DE14E2-64CB-42A8-B7FC-43128C702086}">
      <dgm:prSet custT="1"/>
      <dgm:spPr/>
      <dgm:t>
        <a:bodyPr/>
        <a:lstStyle/>
        <a:p>
          <a:pPr algn="l"/>
          <a:r>
            <a:rPr lang="en-US" sz="1100" b="0">
              <a:latin typeface="Times New Roman" panose="02020603050405020304" pitchFamily="18" charset="0"/>
              <a:cs typeface="Times New Roman" panose="02020603050405020304" pitchFamily="18" charset="0"/>
            </a:rPr>
            <a:t>Can the CRMF be used as a computerisedreporting system </a:t>
          </a:r>
        </a:p>
      </dgm:t>
    </dgm:pt>
    <dgm:pt modelId="{F3E911EC-B187-4466-B0EC-18A04252AC67}" type="parTrans" cxnId="{8983A69E-225F-4C06-82AD-7BD32C500EDE}">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798F1B28-F927-4087-84A4-5B09957706AB}" type="sibTrans" cxnId="{8983A69E-225F-4C06-82AD-7BD32C500EDE}">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9B51D086-C16E-4540-AC1B-23D809B2777A}">
      <dgm:prSet custT="1"/>
      <dgm:spPr/>
      <dgm:t>
        <a:bodyPr/>
        <a:lstStyle/>
        <a:p>
          <a:pPr algn="l"/>
          <a:r>
            <a:rPr lang="en-US" sz="1100" b="0">
              <a:latin typeface="Times New Roman" panose="02020603050405020304" pitchFamily="18" charset="0"/>
              <a:cs typeface="Times New Roman" panose="02020603050405020304" pitchFamily="18" charset="0"/>
            </a:rPr>
            <a:t>Interrelate knowledge, Skills to Successful Delivery of Megahousing projects</a:t>
          </a:r>
        </a:p>
      </dgm:t>
    </dgm:pt>
    <dgm:pt modelId="{2D263FF3-CCD4-4BDA-BC87-B2A2029FA25F}" type="parTrans" cxnId="{B8E6C8C6-71BB-44FC-AECA-5F74A9EC64F6}">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D12ADEF7-0CB5-46EF-BA42-91C2CB3D62B9}" type="sibTrans" cxnId="{B8E6C8C6-71BB-44FC-AECA-5F74A9EC64F6}">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72872E13-FFF9-4B0D-B912-EFA26DFDCA17}">
      <dgm:prSet custT="1"/>
      <dgm:spPr/>
      <dgm:t>
        <a:bodyPr/>
        <a:lstStyle/>
        <a:p>
          <a:pPr algn="l"/>
          <a:r>
            <a:rPr lang="en-US" sz="1100" b="0">
              <a:latin typeface="Times New Roman" panose="02020603050405020304" pitchFamily="18" charset="0"/>
              <a:cs typeface="Times New Roman" panose="02020603050405020304" pitchFamily="18" charset="0"/>
            </a:rPr>
            <a:t>improvements that the CRMF achieved and recommendations for further improvements </a:t>
          </a:r>
        </a:p>
      </dgm:t>
    </dgm:pt>
    <dgm:pt modelId="{2DC01E64-AA32-4616-B0A4-0D34E4F1DE78}" type="parTrans" cxnId="{59232A8E-0597-41CE-AD54-413D5165C267}">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8D4AD315-9392-4DA7-8ED3-AF575626CDB7}" type="sibTrans" cxnId="{59232A8E-0597-41CE-AD54-413D5165C267}">
      <dgm:prSet/>
      <dgm:spPr/>
      <dgm:t>
        <a:bodyPr/>
        <a:lstStyle/>
        <a:p>
          <a:pPr algn="ctr"/>
          <a:endParaRPr lang="en-US" sz="1100" b="0">
            <a:latin typeface="Times New Roman" panose="02020603050405020304" pitchFamily="18" charset="0"/>
            <a:cs typeface="Times New Roman" panose="02020603050405020304" pitchFamily="18" charset="0"/>
          </a:endParaRPr>
        </a:p>
      </dgm:t>
    </dgm:pt>
    <dgm:pt modelId="{7DFB277C-9A99-419C-BA17-6339BC5B61ED}" type="pres">
      <dgm:prSet presAssocID="{90EC1360-464F-4863-983B-867E8A591CD0}" presName="linearFlow" presStyleCnt="0">
        <dgm:presLayoutVars>
          <dgm:dir/>
          <dgm:animLvl val="lvl"/>
          <dgm:resizeHandles val="exact"/>
        </dgm:presLayoutVars>
      </dgm:prSet>
      <dgm:spPr/>
    </dgm:pt>
    <dgm:pt modelId="{DDF56124-2AA0-4088-B8F6-92845A3F1730}" type="pres">
      <dgm:prSet presAssocID="{F20AD186-D23B-4464-80DB-9F827D5402FC}" presName="composite" presStyleCnt="0"/>
      <dgm:spPr/>
    </dgm:pt>
    <dgm:pt modelId="{C8C072D0-D5B7-4EEF-A6C0-DB1160F00E57}" type="pres">
      <dgm:prSet presAssocID="{F20AD186-D23B-4464-80DB-9F827D5402FC}" presName="parentText" presStyleLbl="alignNode1" presStyleIdx="0" presStyleCnt="8">
        <dgm:presLayoutVars>
          <dgm:chMax val="1"/>
          <dgm:bulletEnabled val="1"/>
        </dgm:presLayoutVars>
      </dgm:prSet>
      <dgm:spPr/>
      <dgm:t>
        <a:bodyPr/>
        <a:lstStyle/>
        <a:p>
          <a:endParaRPr lang="en-US"/>
        </a:p>
      </dgm:t>
    </dgm:pt>
    <dgm:pt modelId="{4A94A975-9FDA-4B7E-A617-B3093854F23B}" type="pres">
      <dgm:prSet presAssocID="{F20AD186-D23B-4464-80DB-9F827D5402FC}" presName="descendantText" presStyleLbl="alignAcc1" presStyleIdx="0" presStyleCnt="8">
        <dgm:presLayoutVars>
          <dgm:bulletEnabled val="1"/>
        </dgm:presLayoutVars>
      </dgm:prSet>
      <dgm:spPr/>
      <dgm:t>
        <a:bodyPr/>
        <a:lstStyle/>
        <a:p>
          <a:endParaRPr lang="en-US"/>
        </a:p>
      </dgm:t>
    </dgm:pt>
    <dgm:pt modelId="{4CC9B893-7CDC-4562-AB34-C1D0C5FC9F37}" type="pres">
      <dgm:prSet presAssocID="{B1FF0DBC-8D3C-4562-AE72-B29B315557A7}" presName="sp" presStyleCnt="0"/>
      <dgm:spPr/>
    </dgm:pt>
    <dgm:pt modelId="{F28EF839-92EC-4669-9FCA-1F1C6ADA9087}" type="pres">
      <dgm:prSet presAssocID="{A12D9DAA-1DB5-4945-B379-49DDCFDF97EB}" presName="composite" presStyleCnt="0"/>
      <dgm:spPr/>
    </dgm:pt>
    <dgm:pt modelId="{D89D0AF2-97B0-44B8-91D7-447AF59809D7}" type="pres">
      <dgm:prSet presAssocID="{A12D9DAA-1DB5-4945-B379-49DDCFDF97EB}" presName="parentText" presStyleLbl="alignNode1" presStyleIdx="1" presStyleCnt="8">
        <dgm:presLayoutVars>
          <dgm:chMax val="1"/>
          <dgm:bulletEnabled val="1"/>
        </dgm:presLayoutVars>
      </dgm:prSet>
      <dgm:spPr/>
      <dgm:t>
        <a:bodyPr/>
        <a:lstStyle/>
        <a:p>
          <a:endParaRPr lang="en-US"/>
        </a:p>
      </dgm:t>
    </dgm:pt>
    <dgm:pt modelId="{2AAC9981-1D38-43DB-A587-1BC0C6164590}" type="pres">
      <dgm:prSet presAssocID="{A12D9DAA-1DB5-4945-B379-49DDCFDF97EB}" presName="descendantText" presStyleLbl="alignAcc1" presStyleIdx="1" presStyleCnt="8">
        <dgm:presLayoutVars>
          <dgm:bulletEnabled val="1"/>
        </dgm:presLayoutVars>
      </dgm:prSet>
      <dgm:spPr/>
      <dgm:t>
        <a:bodyPr/>
        <a:lstStyle/>
        <a:p>
          <a:endParaRPr lang="en-US"/>
        </a:p>
      </dgm:t>
    </dgm:pt>
    <dgm:pt modelId="{97C75884-BD23-4311-BB7E-3B84E8986B69}" type="pres">
      <dgm:prSet presAssocID="{E3E6270C-57B0-4392-8BFB-4A8DB1F8E5FC}" presName="sp" presStyleCnt="0"/>
      <dgm:spPr/>
    </dgm:pt>
    <dgm:pt modelId="{038021B1-61C3-4DC2-BB9A-6CF2FD59F545}" type="pres">
      <dgm:prSet presAssocID="{0B1A659F-C5E2-4516-A26D-2A8D8BC25B9B}" presName="composite" presStyleCnt="0"/>
      <dgm:spPr/>
    </dgm:pt>
    <dgm:pt modelId="{D5CCF9B0-A0DC-4BB6-A38D-1EC508C84027}" type="pres">
      <dgm:prSet presAssocID="{0B1A659F-C5E2-4516-A26D-2A8D8BC25B9B}" presName="parentText" presStyleLbl="alignNode1" presStyleIdx="2" presStyleCnt="8">
        <dgm:presLayoutVars>
          <dgm:chMax val="1"/>
          <dgm:bulletEnabled val="1"/>
        </dgm:presLayoutVars>
      </dgm:prSet>
      <dgm:spPr/>
      <dgm:t>
        <a:bodyPr/>
        <a:lstStyle/>
        <a:p>
          <a:endParaRPr lang="en-US"/>
        </a:p>
      </dgm:t>
    </dgm:pt>
    <dgm:pt modelId="{37A60FE4-FDFB-418B-8560-2A4C1A12FA27}" type="pres">
      <dgm:prSet presAssocID="{0B1A659F-C5E2-4516-A26D-2A8D8BC25B9B}" presName="descendantText" presStyleLbl="alignAcc1" presStyleIdx="2" presStyleCnt="8">
        <dgm:presLayoutVars>
          <dgm:bulletEnabled val="1"/>
        </dgm:presLayoutVars>
      </dgm:prSet>
      <dgm:spPr/>
      <dgm:t>
        <a:bodyPr/>
        <a:lstStyle/>
        <a:p>
          <a:endParaRPr lang="en-US"/>
        </a:p>
      </dgm:t>
    </dgm:pt>
    <dgm:pt modelId="{70FC72A7-C7B2-4A70-94F3-CF814D421CCD}" type="pres">
      <dgm:prSet presAssocID="{D2A8E50D-3B91-48E2-A7DA-F4C5CF719775}" presName="sp" presStyleCnt="0"/>
      <dgm:spPr/>
    </dgm:pt>
    <dgm:pt modelId="{CB838762-8F44-4922-9CA6-38C041EF1632}" type="pres">
      <dgm:prSet presAssocID="{A9FF02F6-DF11-4E33-98C9-6395A6F17BA9}" presName="composite" presStyleCnt="0"/>
      <dgm:spPr/>
    </dgm:pt>
    <dgm:pt modelId="{66618E5C-2FFB-474A-9F1E-3C9AF404AFB4}" type="pres">
      <dgm:prSet presAssocID="{A9FF02F6-DF11-4E33-98C9-6395A6F17BA9}" presName="parentText" presStyleLbl="alignNode1" presStyleIdx="3" presStyleCnt="8">
        <dgm:presLayoutVars>
          <dgm:chMax val="1"/>
          <dgm:bulletEnabled val="1"/>
        </dgm:presLayoutVars>
      </dgm:prSet>
      <dgm:spPr/>
      <dgm:t>
        <a:bodyPr/>
        <a:lstStyle/>
        <a:p>
          <a:endParaRPr lang="en-US"/>
        </a:p>
      </dgm:t>
    </dgm:pt>
    <dgm:pt modelId="{C25A7327-2C93-48AA-A494-9C538EDE2D08}" type="pres">
      <dgm:prSet presAssocID="{A9FF02F6-DF11-4E33-98C9-6395A6F17BA9}" presName="descendantText" presStyleLbl="alignAcc1" presStyleIdx="3" presStyleCnt="8">
        <dgm:presLayoutVars>
          <dgm:bulletEnabled val="1"/>
        </dgm:presLayoutVars>
      </dgm:prSet>
      <dgm:spPr/>
      <dgm:t>
        <a:bodyPr/>
        <a:lstStyle/>
        <a:p>
          <a:endParaRPr lang="en-US"/>
        </a:p>
      </dgm:t>
    </dgm:pt>
    <dgm:pt modelId="{DAB68A7D-D317-4BC0-992C-8A33AD8196E7}" type="pres">
      <dgm:prSet presAssocID="{D6CB5B4F-9B81-4A05-B195-B3BE3B0C9CAA}" presName="sp" presStyleCnt="0"/>
      <dgm:spPr/>
    </dgm:pt>
    <dgm:pt modelId="{3BE89842-B2F6-40B1-9B88-2D49D8B6B269}" type="pres">
      <dgm:prSet presAssocID="{53811E81-151B-413B-9091-A5C7DE1123FE}" presName="composite" presStyleCnt="0"/>
      <dgm:spPr/>
    </dgm:pt>
    <dgm:pt modelId="{7BBD6095-5C30-47B2-8C6D-C909D09775CE}" type="pres">
      <dgm:prSet presAssocID="{53811E81-151B-413B-9091-A5C7DE1123FE}" presName="parentText" presStyleLbl="alignNode1" presStyleIdx="4" presStyleCnt="8">
        <dgm:presLayoutVars>
          <dgm:chMax val="1"/>
          <dgm:bulletEnabled val="1"/>
        </dgm:presLayoutVars>
      </dgm:prSet>
      <dgm:spPr/>
      <dgm:t>
        <a:bodyPr/>
        <a:lstStyle/>
        <a:p>
          <a:endParaRPr lang="en-US"/>
        </a:p>
      </dgm:t>
    </dgm:pt>
    <dgm:pt modelId="{1F06BDD5-5A4B-4DB3-950F-E0A36433CCD3}" type="pres">
      <dgm:prSet presAssocID="{53811E81-151B-413B-9091-A5C7DE1123FE}" presName="descendantText" presStyleLbl="alignAcc1" presStyleIdx="4" presStyleCnt="8">
        <dgm:presLayoutVars>
          <dgm:bulletEnabled val="1"/>
        </dgm:presLayoutVars>
      </dgm:prSet>
      <dgm:spPr/>
      <dgm:t>
        <a:bodyPr/>
        <a:lstStyle/>
        <a:p>
          <a:endParaRPr lang="en-US"/>
        </a:p>
      </dgm:t>
    </dgm:pt>
    <dgm:pt modelId="{0C70261A-DF8B-4C7A-908D-F358DD4486BE}" type="pres">
      <dgm:prSet presAssocID="{C562CF6F-4ACF-4395-8B8B-BCFA4669AF5C}" presName="sp" presStyleCnt="0"/>
      <dgm:spPr/>
    </dgm:pt>
    <dgm:pt modelId="{212B74EF-85C0-4D2C-BD35-E53F0031E1AC}" type="pres">
      <dgm:prSet presAssocID="{9E0DB3DA-E5E2-4523-9A09-CEF9641CC875}" presName="composite" presStyleCnt="0"/>
      <dgm:spPr/>
    </dgm:pt>
    <dgm:pt modelId="{0D4B4BAD-916D-4255-B3DB-F7260E48708B}" type="pres">
      <dgm:prSet presAssocID="{9E0DB3DA-E5E2-4523-9A09-CEF9641CC875}" presName="parentText" presStyleLbl="alignNode1" presStyleIdx="5" presStyleCnt="8">
        <dgm:presLayoutVars>
          <dgm:chMax val="1"/>
          <dgm:bulletEnabled val="1"/>
        </dgm:presLayoutVars>
      </dgm:prSet>
      <dgm:spPr/>
      <dgm:t>
        <a:bodyPr/>
        <a:lstStyle/>
        <a:p>
          <a:endParaRPr lang="en-US"/>
        </a:p>
      </dgm:t>
    </dgm:pt>
    <dgm:pt modelId="{F1A65659-2437-44B0-A350-AF2C11E0858A}" type="pres">
      <dgm:prSet presAssocID="{9E0DB3DA-E5E2-4523-9A09-CEF9641CC875}" presName="descendantText" presStyleLbl="alignAcc1" presStyleIdx="5" presStyleCnt="8">
        <dgm:presLayoutVars>
          <dgm:bulletEnabled val="1"/>
        </dgm:presLayoutVars>
      </dgm:prSet>
      <dgm:spPr/>
      <dgm:t>
        <a:bodyPr/>
        <a:lstStyle/>
        <a:p>
          <a:endParaRPr lang="en-US"/>
        </a:p>
      </dgm:t>
    </dgm:pt>
    <dgm:pt modelId="{6F61E250-A0D1-4DFF-9A93-1B24A0E8406E}" type="pres">
      <dgm:prSet presAssocID="{588E6477-F3C7-4E8C-B1F2-DFA3B08C7612}" presName="sp" presStyleCnt="0"/>
      <dgm:spPr/>
    </dgm:pt>
    <dgm:pt modelId="{ED571F77-6DB8-4C9D-AFA4-48592B8807CD}" type="pres">
      <dgm:prSet presAssocID="{038B3675-1763-4FC2-8D02-71A25639DB6A}" presName="composite" presStyleCnt="0"/>
      <dgm:spPr/>
    </dgm:pt>
    <dgm:pt modelId="{43E0B780-97C3-40A5-8751-52F72787202A}" type="pres">
      <dgm:prSet presAssocID="{038B3675-1763-4FC2-8D02-71A25639DB6A}" presName="parentText" presStyleLbl="alignNode1" presStyleIdx="6" presStyleCnt="8">
        <dgm:presLayoutVars>
          <dgm:chMax val="1"/>
          <dgm:bulletEnabled val="1"/>
        </dgm:presLayoutVars>
      </dgm:prSet>
      <dgm:spPr/>
      <dgm:t>
        <a:bodyPr/>
        <a:lstStyle/>
        <a:p>
          <a:endParaRPr lang="en-US"/>
        </a:p>
      </dgm:t>
    </dgm:pt>
    <dgm:pt modelId="{E52B49E8-CA85-464F-B7C3-73A11CBA049D}" type="pres">
      <dgm:prSet presAssocID="{038B3675-1763-4FC2-8D02-71A25639DB6A}" presName="descendantText" presStyleLbl="alignAcc1" presStyleIdx="6" presStyleCnt="8">
        <dgm:presLayoutVars>
          <dgm:bulletEnabled val="1"/>
        </dgm:presLayoutVars>
      </dgm:prSet>
      <dgm:spPr/>
      <dgm:t>
        <a:bodyPr/>
        <a:lstStyle/>
        <a:p>
          <a:endParaRPr lang="en-US"/>
        </a:p>
      </dgm:t>
    </dgm:pt>
    <dgm:pt modelId="{60FD25ED-53CC-4B38-A530-95A74B57BA58}" type="pres">
      <dgm:prSet presAssocID="{F402FE34-4BAE-48B2-8910-774D7885B895}" presName="sp" presStyleCnt="0"/>
      <dgm:spPr/>
    </dgm:pt>
    <dgm:pt modelId="{4BAA8378-BD7B-4EB8-9CC6-8ECAAE19C45D}" type="pres">
      <dgm:prSet presAssocID="{9676A847-DB67-4C01-A1CC-74139F04F458}" presName="composite" presStyleCnt="0"/>
      <dgm:spPr/>
    </dgm:pt>
    <dgm:pt modelId="{C62061E6-E7E9-4F70-A44B-9218B9865A71}" type="pres">
      <dgm:prSet presAssocID="{9676A847-DB67-4C01-A1CC-74139F04F458}" presName="parentText" presStyleLbl="alignNode1" presStyleIdx="7" presStyleCnt="8">
        <dgm:presLayoutVars>
          <dgm:chMax val="1"/>
          <dgm:bulletEnabled val="1"/>
        </dgm:presLayoutVars>
      </dgm:prSet>
      <dgm:spPr/>
      <dgm:t>
        <a:bodyPr/>
        <a:lstStyle/>
        <a:p>
          <a:endParaRPr lang="en-US"/>
        </a:p>
      </dgm:t>
    </dgm:pt>
    <dgm:pt modelId="{E9C4D97C-69AC-4B38-B605-387E101E24D1}" type="pres">
      <dgm:prSet presAssocID="{9676A847-DB67-4C01-A1CC-74139F04F458}" presName="descendantText" presStyleLbl="alignAcc1" presStyleIdx="7" presStyleCnt="8">
        <dgm:presLayoutVars>
          <dgm:bulletEnabled val="1"/>
        </dgm:presLayoutVars>
      </dgm:prSet>
      <dgm:spPr/>
      <dgm:t>
        <a:bodyPr/>
        <a:lstStyle/>
        <a:p>
          <a:endParaRPr lang="en-US"/>
        </a:p>
      </dgm:t>
    </dgm:pt>
  </dgm:ptLst>
  <dgm:cxnLst>
    <dgm:cxn modelId="{512FED5F-E848-4E16-A42C-CBCD34B1D72D}" srcId="{53811E81-151B-413B-9091-A5C7DE1123FE}" destId="{D7E3A7CE-67DA-41DF-9782-B8D413182B66}" srcOrd="0" destOrd="0" parTransId="{F7EAAF31-8131-4EDA-93C1-B420FD13F286}" sibTransId="{62F7EF91-D490-49D5-A245-410DACFA25B8}"/>
    <dgm:cxn modelId="{859B1C3F-8DC4-46B7-B06B-194C336F2C93}" srcId="{90EC1360-464F-4863-983B-867E8A591CD0}" destId="{9E0DB3DA-E5E2-4523-9A09-CEF9641CC875}" srcOrd="5" destOrd="0" parTransId="{2DB4F9FD-880B-42E7-BE5A-D661B89F8789}" sibTransId="{588E6477-F3C7-4E8C-B1F2-DFA3B08C7612}"/>
    <dgm:cxn modelId="{9CDB4645-0451-4D03-BA96-27C10298AEAF}" srcId="{A12D9DAA-1DB5-4945-B379-49DDCFDF97EB}" destId="{26E9EB50-F7FA-4A85-97E9-C1FC803D7A03}" srcOrd="0" destOrd="0" parTransId="{D2080FBC-CED2-4700-AE96-97C2F8794532}" sibTransId="{36613B91-6F3F-4BEC-8255-54A9F527F27C}"/>
    <dgm:cxn modelId="{E4316F29-9FDF-44E0-9587-479FD5CC4031}" type="presOf" srcId="{26E9EB50-F7FA-4A85-97E9-C1FC803D7A03}" destId="{2AAC9981-1D38-43DB-A587-1BC0C6164590}" srcOrd="0" destOrd="0" presId="urn:microsoft.com/office/officeart/2005/8/layout/chevron2"/>
    <dgm:cxn modelId="{32DDF647-920A-448E-BE8F-718A221BC401}" type="presOf" srcId="{A9FF02F6-DF11-4E33-98C9-6395A6F17BA9}" destId="{66618E5C-2FFB-474A-9F1E-3C9AF404AFB4}" srcOrd="0" destOrd="0" presId="urn:microsoft.com/office/officeart/2005/8/layout/chevron2"/>
    <dgm:cxn modelId="{AC9CB569-9063-465A-9F55-DA2AF06ACE9C}" srcId="{A9FF02F6-DF11-4E33-98C9-6395A6F17BA9}" destId="{54A60F9B-A386-4765-B34B-40117D739F38}" srcOrd="0" destOrd="0" parTransId="{3597F60E-5A5D-4B64-94EE-D7E95F3342A7}" sibTransId="{9ED6E1A4-CB77-4D23-94EB-66095A0EF744}"/>
    <dgm:cxn modelId="{8983A69E-225F-4C06-82AD-7BD32C500EDE}" srcId="{9E0DB3DA-E5E2-4523-9A09-CEF9641CC875}" destId="{B2DE14E2-64CB-42A8-B7FC-43128C702086}" srcOrd="0" destOrd="0" parTransId="{F3E911EC-B187-4466-B0EC-18A04252AC67}" sibTransId="{798F1B28-F927-4087-84A4-5B09957706AB}"/>
    <dgm:cxn modelId="{968D4EB1-55D7-419E-8BE8-976E9A879BC1}" type="presOf" srcId="{B2DE14E2-64CB-42A8-B7FC-43128C702086}" destId="{F1A65659-2437-44B0-A350-AF2C11E0858A}" srcOrd="0" destOrd="0" presId="urn:microsoft.com/office/officeart/2005/8/layout/chevron2"/>
    <dgm:cxn modelId="{53D6B9A8-AB04-45E9-8421-5F0A7580EB72}" type="presOf" srcId="{9A964E54-6CBC-40CC-BE1C-1E53E0D5FD2A}" destId="{37A60FE4-FDFB-418B-8560-2A4C1A12FA27}" srcOrd="0" destOrd="0" presId="urn:microsoft.com/office/officeart/2005/8/layout/chevron2"/>
    <dgm:cxn modelId="{BDC1982F-D83D-4681-87D2-A405FF047458}" type="presOf" srcId="{0B1A659F-C5E2-4516-A26D-2A8D8BC25B9B}" destId="{D5CCF9B0-A0DC-4BB6-A38D-1EC508C84027}" srcOrd="0" destOrd="0" presId="urn:microsoft.com/office/officeart/2005/8/layout/chevron2"/>
    <dgm:cxn modelId="{50C1F51C-6499-44A9-9406-25C23C63E831}" type="presOf" srcId="{9B51D086-C16E-4540-AC1B-23D809B2777A}" destId="{E52B49E8-CA85-464F-B7C3-73A11CBA049D}" srcOrd="0" destOrd="0" presId="urn:microsoft.com/office/officeart/2005/8/layout/chevron2"/>
    <dgm:cxn modelId="{BE5CE455-791F-4DCC-AF8A-DC979F5B4F63}" type="presOf" srcId="{90EC1360-464F-4863-983B-867E8A591CD0}" destId="{7DFB277C-9A99-419C-BA17-6339BC5B61ED}" srcOrd="0" destOrd="0" presId="urn:microsoft.com/office/officeart/2005/8/layout/chevron2"/>
    <dgm:cxn modelId="{BABBEA3E-4C32-4E97-9964-6D54CB1E133F}" srcId="{90EC1360-464F-4863-983B-867E8A591CD0}" destId="{A9FF02F6-DF11-4E33-98C9-6395A6F17BA9}" srcOrd="3" destOrd="0" parTransId="{8644B28C-3D42-47F9-8609-1ED2521EA6F3}" sibTransId="{D6CB5B4F-9B81-4A05-B195-B3BE3B0C9CAA}"/>
    <dgm:cxn modelId="{DBB29C71-39E4-4EE0-8628-2DD1208DB63A}" srcId="{90EC1360-464F-4863-983B-867E8A591CD0}" destId="{0B1A659F-C5E2-4516-A26D-2A8D8BC25B9B}" srcOrd="2" destOrd="0" parTransId="{717E8390-AA32-4B3D-96A4-E584490E684D}" sibTransId="{D2A8E50D-3B91-48E2-A7DA-F4C5CF719775}"/>
    <dgm:cxn modelId="{9CE5242A-F341-4C97-BB4F-F20A4B9E9097}" type="presOf" srcId="{9E0DB3DA-E5E2-4523-9A09-CEF9641CC875}" destId="{0D4B4BAD-916D-4255-B3DB-F7260E48708B}" srcOrd="0" destOrd="0" presId="urn:microsoft.com/office/officeart/2005/8/layout/chevron2"/>
    <dgm:cxn modelId="{4F67446C-F436-46A5-90ED-CCBF65299A28}" srcId="{90EC1360-464F-4863-983B-867E8A591CD0}" destId="{038B3675-1763-4FC2-8D02-71A25639DB6A}" srcOrd="6" destOrd="0" parTransId="{6426B30F-5784-493B-835E-A5C62F6A5C99}" sibTransId="{F402FE34-4BAE-48B2-8910-774D7885B895}"/>
    <dgm:cxn modelId="{FFC8D4F4-8DC7-4829-B824-5FAE41A7C7AB}" type="presOf" srcId="{53811E81-151B-413B-9091-A5C7DE1123FE}" destId="{7BBD6095-5C30-47B2-8C6D-C909D09775CE}" srcOrd="0" destOrd="0" presId="urn:microsoft.com/office/officeart/2005/8/layout/chevron2"/>
    <dgm:cxn modelId="{9BA0FB9E-0B77-41F4-86F9-F9891E6D02DF}" srcId="{F20AD186-D23B-4464-80DB-9F827D5402FC}" destId="{835236A1-94CF-4496-96CA-4734773E0E87}" srcOrd="0" destOrd="0" parTransId="{8A7F524A-B73B-4A54-9526-42BDA1AC7960}" sibTransId="{E39E76AF-2EF2-4B24-B44A-E89EAC0517ED}"/>
    <dgm:cxn modelId="{59232A8E-0597-41CE-AD54-413D5165C267}" srcId="{9676A847-DB67-4C01-A1CC-74139F04F458}" destId="{72872E13-FFF9-4B0D-B912-EFA26DFDCA17}" srcOrd="0" destOrd="0" parTransId="{2DC01E64-AA32-4616-B0A4-0D34E4F1DE78}" sibTransId="{8D4AD315-9392-4DA7-8ED3-AF575626CDB7}"/>
    <dgm:cxn modelId="{C8EB6F95-7616-4336-A78C-5CF2802AB929}" srcId="{90EC1360-464F-4863-983B-867E8A591CD0}" destId="{53811E81-151B-413B-9091-A5C7DE1123FE}" srcOrd="4" destOrd="0" parTransId="{69EF48AA-DF3A-4897-90A4-743C5E80D045}" sibTransId="{C562CF6F-4ACF-4395-8B8B-BCFA4669AF5C}"/>
    <dgm:cxn modelId="{F39E07EA-065E-4A3B-8B75-ECED5FE64DF0}" type="presOf" srcId="{A12D9DAA-1DB5-4945-B379-49DDCFDF97EB}" destId="{D89D0AF2-97B0-44B8-91D7-447AF59809D7}" srcOrd="0" destOrd="0" presId="urn:microsoft.com/office/officeart/2005/8/layout/chevron2"/>
    <dgm:cxn modelId="{2CAAD149-3D3F-406D-A2B2-E53A530756EC}" type="presOf" srcId="{9676A847-DB67-4C01-A1CC-74139F04F458}" destId="{C62061E6-E7E9-4F70-A44B-9218B9865A71}" srcOrd="0" destOrd="0" presId="urn:microsoft.com/office/officeart/2005/8/layout/chevron2"/>
    <dgm:cxn modelId="{4326DDFD-6274-42B6-90B8-B1FF29C17EDC}" srcId="{90EC1360-464F-4863-983B-867E8A591CD0}" destId="{9676A847-DB67-4C01-A1CC-74139F04F458}" srcOrd="7" destOrd="0" parTransId="{E5CA02DC-11BA-4B90-97CC-7151159A1C9F}" sibTransId="{81C3D135-76B5-4456-9264-AF5A4A71518F}"/>
    <dgm:cxn modelId="{DBAF9EC6-F5A4-47FE-89DE-AB7A8CA9F2B3}" type="presOf" srcId="{54A60F9B-A386-4765-B34B-40117D739F38}" destId="{C25A7327-2C93-48AA-A494-9C538EDE2D08}" srcOrd="0" destOrd="0" presId="urn:microsoft.com/office/officeart/2005/8/layout/chevron2"/>
    <dgm:cxn modelId="{D8ADA931-7706-442D-8BB2-28D41AEBA228}" srcId="{90EC1360-464F-4863-983B-867E8A591CD0}" destId="{A12D9DAA-1DB5-4945-B379-49DDCFDF97EB}" srcOrd="1" destOrd="0" parTransId="{02AFAC32-98D3-4C0B-9C40-8B123C6AA5CC}" sibTransId="{E3E6270C-57B0-4392-8BFB-4A8DB1F8E5FC}"/>
    <dgm:cxn modelId="{CC8C3819-EC5B-4439-9D57-A4165E988B32}" type="presOf" srcId="{F20AD186-D23B-4464-80DB-9F827D5402FC}" destId="{C8C072D0-D5B7-4EEF-A6C0-DB1160F00E57}" srcOrd="0" destOrd="0" presId="urn:microsoft.com/office/officeart/2005/8/layout/chevron2"/>
    <dgm:cxn modelId="{A512C58D-BBD6-402C-8BE3-93DA51AC7331}" type="presOf" srcId="{835236A1-94CF-4496-96CA-4734773E0E87}" destId="{4A94A975-9FDA-4B7E-A617-B3093854F23B}" srcOrd="0" destOrd="0" presId="urn:microsoft.com/office/officeart/2005/8/layout/chevron2"/>
    <dgm:cxn modelId="{2C8FC452-06C1-47F5-83A5-13D21966909F}" srcId="{0B1A659F-C5E2-4516-A26D-2A8D8BC25B9B}" destId="{9A964E54-6CBC-40CC-BE1C-1E53E0D5FD2A}" srcOrd="0" destOrd="0" parTransId="{8312C53E-FDB1-4999-9C18-9C6451E0C91C}" sibTransId="{2C103F5E-4659-4D47-92AD-23500F35052C}"/>
    <dgm:cxn modelId="{FD7202DF-2B0E-4537-9B9F-16188E08BC9A}" srcId="{90EC1360-464F-4863-983B-867E8A591CD0}" destId="{F20AD186-D23B-4464-80DB-9F827D5402FC}" srcOrd="0" destOrd="0" parTransId="{0B35918C-C6D5-4FF2-8AEA-1A141E2DA1E5}" sibTransId="{B1FF0DBC-8D3C-4562-AE72-B29B315557A7}"/>
    <dgm:cxn modelId="{3EEC4F1D-0E51-42DE-BB79-31967F712285}" type="presOf" srcId="{72872E13-FFF9-4B0D-B912-EFA26DFDCA17}" destId="{E9C4D97C-69AC-4B38-B605-387E101E24D1}" srcOrd="0" destOrd="0" presId="urn:microsoft.com/office/officeart/2005/8/layout/chevron2"/>
    <dgm:cxn modelId="{25908EB9-7508-4D3C-BCE2-40131266FCB6}" type="presOf" srcId="{038B3675-1763-4FC2-8D02-71A25639DB6A}" destId="{43E0B780-97C3-40A5-8751-52F72787202A}" srcOrd="0" destOrd="0" presId="urn:microsoft.com/office/officeart/2005/8/layout/chevron2"/>
    <dgm:cxn modelId="{B8E6C8C6-71BB-44FC-AECA-5F74A9EC64F6}" srcId="{038B3675-1763-4FC2-8D02-71A25639DB6A}" destId="{9B51D086-C16E-4540-AC1B-23D809B2777A}" srcOrd="0" destOrd="0" parTransId="{2D263FF3-CCD4-4BDA-BC87-B2A2029FA25F}" sibTransId="{D12ADEF7-0CB5-46EF-BA42-91C2CB3D62B9}"/>
    <dgm:cxn modelId="{AF50B970-B38F-40E1-B3A8-DA65FF2969D7}" type="presOf" srcId="{D7E3A7CE-67DA-41DF-9782-B8D413182B66}" destId="{1F06BDD5-5A4B-4DB3-950F-E0A36433CCD3}" srcOrd="0" destOrd="0" presId="urn:microsoft.com/office/officeart/2005/8/layout/chevron2"/>
    <dgm:cxn modelId="{10075B01-05DA-44C2-886E-C42B2BB0D1A7}" type="presParOf" srcId="{7DFB277C-9A99-419C-BA17-6339BC5B61ED}" destId="{DDF56124-2AA0-4088-B8F6-92845A3F1730}" srcOrd="0" destOrd="0" presId="urn:microsoft.com/office/officeart/2005/8/layout/chevron2"/>
    <dgm:cxn modelId="{E2852E5D-156D-443D-B03A-90757CED491C}" type="presParOf" srcId="{DDF56124-2AA0-4088-B8F6-92845A3F1730}" destId="{C8C072D0-D5B7-4EEF-A6C0-DB1160F00E57}" srcOrd="0" destOrd="0" presId="urn:microsoft.com/office/officeart/2005/8/layout/chevron2"/>
    <dgm:cxn modelId="{300F995C-700F-4502-BC2C-64F5868D522C}" type="presParOf" srcId="{DDF56124-2AA0-4088-B8F6-92845A3F1730}" destId="{4A94A975-9FDA-4B7E-A617-B3093854F23B}" srcOrd="1" destOrd="0" presId="urn:microsoft.com/office/officeart/2005/8/layout/chevron2"/>
    <dgm:cxn modelId="{77D7EC11-919A-4F25-AC91-A7CF6BED5517}" type="presParOf" srcId="{7DFB277C-9A99-419C-BA17-6339BC5B61ED}" destId="{4CC9B893-7CDC-4562-AB34-C1D0C5FC9F37}" srcOrd="1" destOrd="0" presId="urn:microsoft.com/office/officeart/2005/8/layout/chevron2"/>
    <dgm:cxn modelId="{015098D6-9B50-4143-A72C-ECF63311CE82}" type="presParOf" srcId="{7DFB277C-9A99-419C-BA17-6339BC5B61ED}" destId="{F28EF839-92EC-4669-9FCA-1F1C6ADA9087}" srcOrd="2" destOrd="0" presId="urn:microsoft.com/office/officeart/2005/8/layout/chevron2"/>
    <dgm:cxn modelId="{637217C2-2308-476A-8A6B-4CD5003E00C3}" type="presParOf" srcId="{F28EF839-92EC-4669-9FCA-1F1C6ADA9087}" destId="{D89D0AF2-97B0-44B8-91D7-447AF59809D7}" srcOrd="0" destOrd="0" presId="urn:microsoft.com/office/officeart/2005/8/layout/chevron2"/>
    <dgm:cxn modelId="{D335F2EB-AC36-49D7-AFF9-4375D013122F}" type="presParOf" srcId="{F28EF839-92EC-4669-9FCA-1F1C6ADA9087}" destId="{2AAC9981-1D38-43DB-A587-1BC0C6164590}" srcOrd="1" destOrd="0" presId="urn:microsoft.com/office/officeart/2005/8/layout/chevron2"/>
    <dgm:cxn modelId="{E8F3211A-0B0C-4C55-8293-0A6A8575AE4D}" type="presParOf" srcId="{7DFB277C-9A99-419C-BA17-6339BC5B61ED}" destId="{97C75884-BD23-4311-BB7E-3B84E8986B69}" srcOrd="3" destOrd="0" presId="urn:microsoft.com/office/officeart/2005/8/layout/chevron2"/>
    <dgm:cxn modelId="{833764BA-7412-4759-9557-8C0A6F8EF6B3}" type="presParOf" srcId="{7DFB277C-9A99-419C-BA17-6339BC5B61ED}" destId="{038021B1-61C3-4DC2-BB9A-6CF2FD59F545}" srcOrd="4" destOrd="0" presId="urn:microsoft.com/office/officeart/2005/8/layout/chevron2"/>
    <dgm:cxn modelId="{C98AFE69-7298-49C9-AFA2-E997AF200981}" type="presParOf" srcId="{038021B1-61C3-4DC2-BB9A-6CF2FD59F545}" destId="{D5CCF9B0-A0DC-4BB6-A38D-1EC508C84027}" srcOrd="0" destOrd="0" presId="urn:microsoft.com/office/officeart/2005/8/layout/chevron2"/>
    <dgm:cxn modelId="{A076F6F9-81BC-4C9F-8AE6-8EACA641E9F3}" type="presParOf" srcId="{038021B1-61C3-4DC2-BB9A-6CF2FD59F545}" destId="{37A60FE4-FDFB-418B-8560-2A4C1A12FA27}" srcOrd="1" destOrd="0" presId="urn:microsoft.com/office/officeart/2005/8/layout/chevron2"/>
    <dgm:cxn modelId="{9B0D86B7-8A79-4DEC-86A1-8518E2E54D1A}" type="presParOf" srcId="{7DFB277C-9A99-419C-BA17-6339BC5B61ED}" destId="{70FC72A7-C7B2-4A70-94F3-CF814D421CCD}" srcOrd="5" destOrd="0" presId="urn:microsoft.com/office/officeart/2005/8/layout/chevron2"/>
    <dgm:cxn modelId="{3DA870D0-BEC9-43F1-8782-9565ADA20CC9}" type="presParOf" srcId="{7DFB277C-9A99-419C-BA17-6339BC5B61ED}" destId="{CB838762-8F44-4922-9CA6-38C041EF1632}" srcOrd="6" destOrd="0" presId="urn:microsoft.com/office/officeart/2005/8/layout/chevron2"/>
    <dgm:cxn modelId="{5C036ACE-73ED-40F2-9A75-EE9724A5EC0A}" type="presParOf" srcId="{CB838762-8F44-4922-9CA6-38C041EF1632}" destId="{66618E5C-2FFB-474A-9F1E-3C9AF404AFB4}" srcOrd="0" destOrd="0" presId="urn:microsoft.com/office/officeart/2005/8/layout/chevron2"/>
    <dgm:cxn modelId="{32D4566E-2B03-445B-9C28-2F54CDA8BD24}" type="presParOf" srcId="{CB838762-8F44-4922-9CA6-38C041EF1632}" destId="{C25A7327-2C93-48AA-A494-9C538EDE2D08}" srcOrd="1" destOrd="0" presId="urn:microsoft.com/office/officeart/2005/8/layout/chevron2"/>
    <dgm:cxn modelId="{E0E62B24-8CA9-4F01-B843-95045EDEBFCD}" type="presParOf" srcId="{7DFB277C-9A99-419C-BA17-6339BC5B61ED}" destId="{DAB68A7D-D317-4BC0-992C-8A33AD8196E7}" srcOrd="7" destOrd="0" presId="urn:microsoft.com/office/officeart/2005/8/layout/chevron2"/>
    <dgm:cxn modelId="{AF29AC19-B006-4304-A25C-CA945ACF8BD7}" type="presParOf" srcId="{7DFB277C-9A99-419C-BA17-6339BC5B61ED}" destId="{3BE89842-B2F6-40B1-9B88-2D49D8B6B269}" srcOrd="8" destOrd="0" presId="urn:microsoft.com/office/officeart/2005/8/layout/chevron2"/>
    <dgm:cxn modelId="{6A00FC2E-3E70-4BDF-AD07-E58C2EE3290F}" type="presParOf" srcId="{3BE89842-B2F6-40B1-9B88-2D49D8B6B269}" destId="{7BBD6095-5C30-47B2-8C6D-C909D09775CE}" srcOrd="0" destOrd="0" presId="urn:microsoft.com/office/officeart/2005/8/layout/chevron2"/>
    <dgm:cxn modelId="{DC22B98E-FCAA-4335-93E1-368EEBAD88C8}" type="presParOf" srcId="{3BE89842-B2F6-40B1-9B88-2D49D8B6B269}" destId="{1F06BDD5-5A4B-4DB3-950F-E0A36433CCD3}" srcOrd="1" destOrd="0" presId="urn:microsoft.com/office/officeart/2005/8/layout/chevron2"/>
    <dgm:cxn modelId="{0DBA682A-ABF6-4702-A092-52D439CD9DCB}" type="presParOf" srcId="{7DFB277C-9A99-419C-BA17-6339BC5B61ED}" destId="{0C70261A-DF8B-4C7A-908D-F358DD4486BE}" srcOrd="9" destOrd="0" presId="urn:microsoft.com/office/officeart/2005/8/layout/chevron2"/>
    <dgm:cxn modelId="{4F9B7D53-DAA9-44E6-A5B6-1E45F974D3D1}" type="presParOf" srcId="{7DFB277C-9A99-419C-BA17-6339BC5B61ED}" destId="{212B74EF-85C0-4D2C-BD35-E53F0031E1AC}" srcOrd="10" destOrd="0" presId="urn:microsoft.com/office/officeart/2005/8/layout/chevron2"/>
    <dgm:cxn modelId="{8EFD4C20-3348-46BE-B4CD-F160A866D7F9}" type="presParOf" srcId="{212B74EF-85C0-4D2C-BD35-E53F0031E1AC}" destId="{0D4B4BAD-916D-4255-B3DB-F7260E48708B}" srcOrd="0" destOrd="0" presId="urn:microsoft.com/office/officeart/2005/8/layout/chevron2"/>
    <dgm:cxn modelId="{5B04CDE6-D5B2-4C2E-9F02-9A03C033045F}" type="presParOf" srcId="{212B74EF-85C0-4D2C-BD35-E53F0031E1AC}" destId="{F1A65659-2437-44B0-A350-AF2C11E0858A}" srcOrd="1" destOrd="0" presId="urn:microsoft.com/office/officeart/2005/8/layout/chevron2"/>
    <dgm:cxn modelId="{B2899B07-5AD2-4238-9DF9-B8EB42C7DDC5}" type="presParOf" srcId="{7DFB277C-9A99-419C-BA17-6339BC5B61ED}" destId="{6F61E250-A0D1-4DFF-9A93-1B24A0E8406E}" srcOrd="11" destOrd="0" presId="urn:microsoft.com/office/officeart/2005/8/layout/chevron2"/>
    <dgm:cxn modelId="{A1F9011C-CAAE-4072-8F5D-B05AF8DE6594}" type="presParOf" srcId="{7DFB277C-9A99-419C-BA17-6339BC5B61ED}" destId="{ED571F77-6DB8-4C9D-AFA4-48592B8807CD}" srcOrd="12" destOrd="0" presId="urn:microsoft.com/office/officeart/2005/8/layout/chevron2"/>
    <dgm:cxn modelId="{A13ADF40-0510-4F8D-A5DB-88A669A112C1}" type="presParOf" srcId="{ED571F77-6DB8-4C9D-AFA4-48592B8807CD}" destId="{43E0B780-97C3-40A5-8751-52F72787202A}" srcOrd="0" destOrd="0" presId="urn:microsoft.com/office/officeart/2005/8/layout/chevron2"/>
    <dgm:cxn modelId="{CE26E7CA-BEAC-4941-8836-8B4A0D3DB0D6}" type="presParOf" srcId="{ED571F77-6DB8-4C9D-AFA4-48592B8807CD}" destId="{E52B49E8-CA85-464F-B7C3-73A11CBA049D}" srcOrd="1" destOrd="0" presId="urn:microsoft.com/office/officeart/2005/8/layout/chevron2"/>
    <dgm:cxn modelId="{CFEB2B23-C30A-4A5D-AC5F-5D36995E230F}" type="presParOf" srcId="{7DFB277C-9A99-419C-BA17-6339BC5B61ED}" destId="{60FD25ED-53CC-4B38-A530-95A74B57BA58}" srcOrd="13" destOrd="0" presId="urn:microsoft.com/office/officeart/2005/8/layout/chevron2"/>
    <dgm:cxn modelId="{4599A969-98B8-44B9-91F3-68C716FF812F}" type="presParOf" srcId="{7DFB277C-9A99-419C-BA17-6339BC5B61ED}" destId="{4BAA8378-BD7B-4EB8-9CC6-8ECAAE19C45D}" srcOrd="14" destOrd="0" presId="urn:microsoft.com/office/officeart/2005/8/layout/chevron2"/>
    <dgm:cxn modelId="{A1CFDA56-38BB-47FF-9160-73F3C38D727B}" type="presParOf" srcId="{4BAA8378-BD7B-4EB8-9CC6-8ECAAE19C45D}" destId="{C62061E6-E7E9-4F70-A44B-9218B9865A71}" srcOrd="0" destOrd="0" presId="urn:microsoft.com/office/officeart/2005/8/layout/chevron2"/>
    <dgm:cxn modelId="{E9237CE5-17CE-4D78-9A8B-4C18BCB9282A}" type="presParOf" srcId="{4BAA8378-BD7B-4EB8-9CC6-8ECAAE19C45D}" destId="{E9C4D97C-69AC-4B38-B605-387E101E24D1}" srcOrd="1" destOrd="0" presId="urn:microsoft.com/office/officeart/2005/8/layout/chevron2"/>
  </dgm:cxnLst>
  <dgm:bg/>
  <dgm:whole/>
  <dgm:extLst>
    <a:ext uri="http://schemas.microsoft.com/office/drawing/2008/diagram">
      <dsp:dataModelExt xmlns:dsp="http://schemas.microsoft.com/office/drawing/2008/diagram" relId="rId14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B601546-11F9-4AF7-923B-10EFDC0C8B8C}" type="doc">
      <dgm:prSet loTypeId="urn:microsoft.com/office/officeart/2005/8/layout/cycle6#1" loCatId="cycle" qsTypeId="urn:microsoft.com/office/officeart/2005/8/quickstyle/simple1" qsCatId="simple" csTypeId="urn:microsoft.com/office/officeart/2005/8/colors/colorful5" csCatId="colorful" phldr="1"/>
      <dgm:spPr/>
      <dgm:t>
        <a:bodyPr/>
        <a:lstStyle/>
        <a:p>
          <a:endParaRPr lang="en-US"/>
        </a:p>
      </dgm:t>
    </dgm:pt>
    <dgm:pt modelId="{8E3A7B2D-EECB-48F2-B262-E3ADEFCB92F8}">
      <dgm:prSet phldrT="[Text]" custT="1"/>
      <dgm:spPr/>
      <dgm:t>
        <a:bodyPr/>
        <a:lstStyle/>
        <a:p>
          <a:pPr algn="ctr"/>
          <a:r>
            <a:rPr lang="en-US" sz="1100">
              <a:latin typeface="Times New Roman" panose="02020603050405020304" pitchFamily="18" charset="0"/>
              <a:cs typeface="Times New Roman" panose="02020603050405020304" pitchFamily="18" charset="0"/>
            </a:rPr>
            <a:t>Integrated</a:t>
          </a:r>
        </a:p>
      </dgm:t>
    </dgm:pt>
    <dgm:pt modelId="{81F1BAA5-9B26-4730-B63D-9C7BE1497C88}" type="parTrans" cxnId="{B301B09E-282F-4E00-B9AB-E84F5C950D25}">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49914343-88E6-48AC-98BF-4BC9E2C21049}" type="sibTrans" cxnId="{B301B09E-282F-4E00-B9AB-E84F5C950D25}">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C818C512-E93E-4556-8354-11F48FA73F2A}">
      <dgm:prSet phldrT="[Text]" custT="1"/>
      <dgm:spPr/>
      <dgm:t>
        <a:bodyPr/>
        <a:lstStyle/>
        <a:p>
          <a:pPr algn="ctr"/>
          <a:r>
            <a:rPr lang="en-US" sz="1100">
              <a:latin typeface="Times New Roman" panose="02020603050405020304" pitchFamily="18" charset="0"/>
              <a:cs typeface="Times New Roman" panose="02020603050405020304" pitchFamily="18" charset="0"/>
            </a:rPr>
            <a:t>Comprehensive</a:t>
          </a:r>
        </a:p>
      </dgm:t>
    </dgm:pt>
    <dgm:pt modelId="{083BD7C9-EE59-41E9-A7F6-BD4475BDAAB6}" type="parTrans" cxnId="{08C6E499-1889-4895-9FA4-7D52F05A77BF}">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9CF2BA5F-6844-427F-A624-CA0193457397}" type="sibTrans" cxnId="{08C6E499-1889-4895-9FA4-7D52F05A77BF}">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4029A55F-E42D-4546-AC54-C819CB717952}">
      <dgm:prSet phldrT="[Text]" custT="1"/>
      <dgm:spPr/>
      <dgm:t>
        <a:bodyPr/>
        <a:lstStyle/>
        <a:p>
          <a:pPr algn="ctr"/>
          <a:r>
            <a:rPr lang="en-US" sz="1100">
              <a:latin typeface="Times New Roman" panose="02020603050405020304" pitchFamily="18" charset="0"/>
              <a:cs typeface="Times New Roman" panose="02020603050405020304" pitchFamily="18" charset="0"/>
            </a:rPr>
            <a:t>Customised</a:t>
          </a:r>
        </a:p>
      </dgm:t>
    </dgm:pt>
    <dgm:pt modelId="{BE2CE4FE-D50D-43AB-99E1-E60464A91477}" type="parTrans" cxnId="{9A030C0F-22E1-4514-808F-472F07C95457}">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16ACA4B8-E9E3-4A24-9C36-959CE9C1D4B0}" type="sibTrans" cxnId="{9A030C0F-22E1-4514-808F-472F07C95457}">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FC419A7D-1B77-4D80-ABB9-8FF218D99DF7}">
      <dgm:prSet phldrT="[Text]" custT="1"/>
      <dgm:spPr/>
      <dgm:t>
        <a:bodyPr/>
        <a:lstStyle/>
        <a:p>
          <a:pPr algn="ctr"/>
          <a:r>
            <a:rPr lang="en-US" sz="1100">
              <a:latin typeface="Times New Roman" panose="02020603050405020304" pitchFamily="18" charset="0"/>
              <a:cs typeface="Times New Roman" panose="02020603050405020304" pitchFamily="18" charset="0"/>
            </a:rPr>
            <a:t>Dynamic</a:t>
          </a:r>
        </a:p>
      </dgm:t>
    </dgm:pt>
    <dgm:pt modelId="{42B68C8F-185E-4F1D-9572-6197D04EA40C}" type="parTrans" cxnId="{BFFB4BB9-CB39-48D7-A61B-399E71B0E1BA}">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1ABEDC07-6B2D-4661-B973-78CC5C07969F}" type="sibTrans" cxnId="{BFFB4BB9-CB39-48D7-A61B-399E71B0E1BA}">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D872DBE2-FD14-429F-A7C2-6C9D1987DD35}">
      <dgm:prSet custT="1"/>
      <dgm:spPr/>
      <dgm:t>
        <a:bodyPr/>
        <a:lstStyle/>
        <a:p>
          <a:pPr algn="ctr"/>
          <a:r>
            <a:rPr lang="en-US" sz="1100">
              <a:latin typeface="Times New Roman" panose="02020603050405020304" pitchFamily="18" charset="0"/>
              <a:cs typeface="Times New Roman" panose="02020603050405020304" pitchFamily="18" charset="0"/>
            </a:rPr>
            <a:t>Best Available Information</a:t>
          </a:r>
        </a:p>
      </dgm:t>
    </dgm:pt>
    <dgm:pt modelId="{D6F709EA-F837-4ECB-83C4-BF36F7354A57}" type="parTrans" cxnId="{E4DCAD44-A6E0-4B94-9A6A-47BD75665BCF}">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C381071B-8956-444E-8A8A-0A46DAC863FE}" type="sibTrans" cxnId="{E4DCAD44-A6E0-4B94-9A6A-47BD75665BCF}">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B359CA92-915C-4B70-8B69-FF3130275CCA}">
      <dgm:prSet custT="1"/>
      <dgm:spPr/>
      <dgm:t>
        <a:bodyPr/>
        <a:lstStyle/>
        <a:p>
          <a:pPr algn="ctr"/>
          <a:r>
            <a:rPr lang="en-US" sz="1100">
              <a:latin typeface="Times New Roman" panose="02020603050405020304" pitchFamily="18" charset="0"/>
              <a:cs typeface="Times New Roman" panose="02020603050405020304" pitchFamily="18" charset="0"/>
            </a:rPr>
            <a:t>Human Factors</a:t>
          </a:r>
        </a:p>
      </dgm:t>
    </dgm:pt>
    <dgm:pt modelId="{C8DF4A19-954F-4C18-B911-632822C6374E}" type="parTrans" cxnId="{5B0701D2-E329-4135-8B12-6F33117A29FC}">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1506CE69-8016-49BB-8672-D7012C4B497C}" type="sibTrans" cxnId="{5B0701D2-E329-4135-8B12-6F33117A29FC}">
      <dgm:prSet/>
      <dgm:spPr/>
      <dgm:t>
        <a:bodyPr/>
        <a:lstStyle/>
        <a:p>
          <a:pPr algn="ctr"/>
          <a:endParaRPr lang="en-US" sz="1100">
            <a:latin typeface="Times New Roman" panose="02020603050405020304" pitchFamily="18" charset="0"/>
            <a:cs typeface="Times New Roman" panose="02020603050405020304" pitchFamily="18" charset="0"/>
          </a:endParaRPr>
        </a:p>
      </dgm:t>
    </dgm:pt>
    <dgm:pt modelId="{8CB72428-91EE-4500-8997-1AB07C3A4BE9}" type="pres">
      <dgm:prSet presAssocID="{FB601546-11F9-4AF7-923B-10EFDC0C8B8C}" presName="cycle" presStyleCnt="0">
        <dgm:presLayoutVars>
          <dgm:dir/>
          <dgm:resizeHandles val="exact"/>
        </dgm:presLayoutVars>
      </dgm:prSet>
      <dgm:spPr/>
      <dgm:t>
        <a:bodyPr/>
        <a:lstStyle/>
        <a:p>
          <a:endParaRPr lang="en-US"/>
        </a:p>
      </dgm:t>
    </dgm:pt>
    <dgm:pt modelId="{879C3794-D6A4-4CFE-91CB-6087FEFC50E1}" type="pres">
      <dgm:prSet presAssocID="{8E3A7B2D-EECB-48F2-B262-E3ADEFCB92F8}" presName="node" presStyleLbl="node1" presStyleIdx="0" presStyleCnt="6" custScaleX="190275" custScaleY="90550">
        <dgm:presLayoutVars>
          <dgm:bulletEnabled val="1"/>
        </dgm:presLayoutVars>
      </dgm:prSet>
      <dgm:spPr/>
      <dgm:t>
        <a:bodyPr/>
        <a:lstStyle/>
        <a:p>
          <a:endParaRPr lang="en-US"/>
        </a:p>
      </dgm:t>
    </dgm:pt>
    <dgm:pt modelId="{B499E738-D01E-447E-8114-B4C0E3286F89}" type="pres">
      <dgm:prSet presAssocID="{8E3A7B2D-EECB-48F2-B262-E3ADEFCB92F8}" presName="spNode" presStyleCnt="0"/>
      <dgm:spPr/>
    </dgm:pt>
    <dgm:pt modelId="{5669CA5A-FDA0-4A12-B23A-2DC6C7777385}" type="pres">
      <dgm:prSet presAssocID="{49914343-88E6-48AC-98BF-4BC9E2C21049}" presName="sibTrans" presStyleLbl="sibTrans1D1" presStyleIdx="0" presStyleCnt="6"/>
      <dgm:spPr/>
      <dgm:t>
        <a:bodyPr/>
        <a:lstStyle/>
        <a:p>
          <a:endParaRPr lang="en-US"/>
        </a:p>
      </dgm:t>
    </dgm:pt>
    <dgm:pt modelId="{85D75AF2-4E8B-4E2E-BE16-35D0201B43E4}" type="pres">
      <dgm:prSet presAssocID="{C818C512-E93E-4556-8354-11F48FA73F2A}" presName="node" presStyleLbl="node1" presStyleIdx="1" presStyleCnt="6" custScaleX="298893" custScaleY="108919" custRadScaleRad="97197" custRadScaleInc="3694">
        <dgm:presLayoutVars>
          <dgm:bulletEnabled val="1"/>
        </dgm:presLayoutVars>
      </dgm:prSet>
      <dgm:spPr/>
      <dgm:t>
        <a:bodyPr/>
        <a:lstStyle/>
        <a:p>
          <a:endParaRPr lang="en-US"/>
        </a:p>
      </dgm:t>
    </dgm:pt>
    <dgm:pt modelId="{29BF75E1-E400-4B01-A9BC-728A375BB3C6}" type="pres">
      <dgm:prSet presAssocID="{C818C512-E93E-4556-8354-11F48FA73F2A}" presName="spNode" presStyleCnt="0"/>
      <dgm:spPr/>
    </dgm:pt>
    <dgm:pt modelId="{CE4E8C96-75C0-4385-A6C2-D3853EF441F3}" type="pres">
      <dgm:prSet presAssocID="{9CF2BA5F-6844-427F-A624-CA0193457397}" presName="sibTrans" presStyleLbl="sibTrans1D1" presStyleIdx="1" presStyleCnt="6"/>
      <dgm:spPr/>
      <dgm:t>
        <a:bodyPr/>
        <a:lstStyle/>
        <a:p>
          <a:endParaRPr lang="en-US"/>
        </a:p>
      </dgm:t>
    </dgm:pt>
    <dgm:pt modelId="{D316F057-608E-45F9-9302-3EF9D2AF1A53}" type="pres">
      <dgm:prSet presAssocID="{4029A55F-E42D-4546-AC54-C819CB717952}" presName="node" presStyleLbl="node1" presStyleIdx="2" presStyleCnt="6" custScaleX="234196" custScaleY="99976" custRadScaleRad="98524" custRadScaleInc="-58927">
        <dgm:presLayoutVars>
          <dgm:bulletEnabled val="1"/>
        </dgm:presLayoutVars>
      </dgm:prSet>
      <dgm:spPr/>
      <dgm:t>
        <a:bodyPr/>
        <a:lstStyle/>
        <a:p>
          <a:endParaRPr lang="en-US"/>
        </a:p>
      </dgm:t>
    </dgm:pt>
    <dgm:pt modelId="{0A6363AF-3001-4248-8357-81A27C32DB05}" type="pres">
      <dgm:prSet presAssocID="{4029A55F-E42D-4546-AC54-C819CB717952}" presName="spNode" presStyleCnt="0"/>
      <dgm:spPr/>
    </dgm:pt>
    <dgm:pt modelId="{8D897F0D-0676-4105-9494-08B0CB83A551}" type="pres">
      <dgm:prSet presAssocID="{16ACA4B8-E9E3-4A24-9C36-959CE9C1D4B0}" presName="sibTrans" presStyleLbl="sibTrans1D1" presStyleIdx="2" presStyleCnt="6"/>
      <dgm:spPr/>
      <dgm:t>
        <a:bodyPr/>
        <a:lstStyle/>
        <a:p>
          <a:endParaRPr lang="en-US"/>
        </a:p>
      </dgm:t>
    </dgm:pt>
    <dgm:pt modelId="{265785E7-458F-455A-9E16-28E1D7512E4C}" type="pres">
      <dgm:prSet presAssocID="{FC419A7D-1B77-4D80-ABB9-8FF218D99DF7}" presName="node" presStyleLbl="node1" presStyleIdx="3" presStyleCnt="6" custScaleX="174059" custScaleY="90834">
        <dgm:presLayoutVars>
          <dgm:bulletEnabled val="1"/>
        </dgm:presLayoutVars>
      </dgm:prSet>
      <dgm:spPr/>
      <dgm:t>
        <a:bodyPr/>
        <a:lstStyle/>
        <a:p>
          <a:endParaRPr lang="en-US"/>
        </a:p>
      </dgm:t>
    </dgm:pt>
    <dgm:pt modelId="{4C44053C-CC05-41FB-8400-51AAB14A6497}" type="pres">
      <dgm:prSet presAssocID="{FC419A7D-1B77-4D80-ABB9-8FF218D99DF7}" presName="spNode" presStyleCnt="0"/>
      <dgm:spPr/>
    </dgm:pt>
    <dgm:pt modelId="{B327CA83-FBD4-4FAA-9F72-10B95159AFDF}" type="pres">
      <dgm:prSet presAssocID="{1ABEDC07-6B2D-4661-B973-78CC5C07969F}" presName="sibTrans" presStyleLbl="sibTrans1D1" presStyleIdx="3" presStyleCnt="6"/>
      <dgm:spPr/>
      <dgm:t>
        <a:bodyPr/>
        <a:lstStyle/>
        <a:p>
          <a:endParaRPr lang="en-US"/>
        </a:p>
      </dgm:t>
    </dgm:pt>
    <dgm:pt modelId="{E6EB06A0-7F48-4193-B872-0A2E22415F9D}" type="pres">
      <dgm:prSet presAssocID="{D872DBE2-FD14-429F-A7C2-6C9D1987DD35}" presName="node" presStyleLbl="node1" presStyleIdx="4" presStyleCnt="6" custScaleX="305268" custScaleY="140937" custRadScaleRad="96251" custRadScaleInc="58095">
        <dgm:presLayoutVars>
          <dgm:bulletEnabled val="1"/>
        </dgm:presLayoutVars>
      </dgm:prSet>
      <dgm:spPr/>
      <dgm:t>
        <a:bodyPr/>
        <a:lstStyle/>
        <a:p>
          <a:endParaRPr lang="en-US"/>
        </a:p>
      </dgm:t>
    </dgm:pt>
    <dgm:pt modelId="{02436876-92E9-4F48-B19F-9D5F1A63BF56}" type="pres">
      <dgm:prSet presAssocID="{D872DBE2-FD14-429F-A7C2-6C9D1987DD35}" presName="spNode" presStyleCnt="0"/>
      <dgm:spPr/>
    </dgm:pt>
    <dgm:pt modelId="{C40A481B-DAF9-40A2-A6F6-C450F3841C9E}" type="pres">
      <dgm:prSet presAssocID="{C381071B-8956-444E-8A8A-0A46DAC863FE}" presName="sibTrans" presStyleLbl="sibTrans1D1" presStyleIdx="4" presStyleCnt="6"/>
      <dgm:spPr/>
      <dgm:t>
        <a:bodyPr/>
        <a:lstStyle/>
        <a:p>
          <a:endParaRPr lang="en-US"/>
        </a:p>
      </dgm:t>
    </dgm:pt>
    <dgm:pt modelId="{1779FE98-8723-48ED-B61D-0EFBEAC7A6BD}" type="pres">
      <dgm:prSet presAssocID="{B359CA92-915C-4B70-8B69-FF3130275CCA}" presName="node" presStyleLbl="node1" presStyleIdx="5" presStyleCnt="6" custScaleX="181862" custScaleY="149373" custRadScaleRad="98265" custRadScaleInc="-20192">
        <dgm:presLayoutVars>
          <dgm:bulletEnabled val="1"/>
        </dgm:presLayoutVars>
      </dgm:prSet>
      <dgm:spPr/>
      <dgm:t>
        <a:bodyPr/>
        <a:lstStyle/>
        <a:p>
          <a:endParaRPr lang="en-US"/>
        </a:p>
      </dgm:t>
    </dgm:pt>
    <dgm:pt modelId="{3296B8C3-4FED-43E5-8B01-105593567FC4}" type="pres">
      <dgm:prSet presAssocID="{B359CA92-915C-4B70-8B69-FF3130275CCA}" presName="spNode" presStyleCnt="0"/>
      <dgm:spPr/>
    </dgm:pt>
    <dgm:pt modelId="{1BD547D0-850B-4408-B123-E164B7D00FBA}" type="pres">
      <dgm:prSet presAssocID="{1506CE69-8016-49BB-8672-D7012C4B497C}" presName="sibTrans" presStyleLbl="sibTrans1D1" presStyleIdx="5" presStyleCnt="6"/>
      <dgm:spPr/>
      <dgm:t>
        <a:bodyPr/>
        <a:lstStyle/>
        <a:p>
          <a:endParaRPr lang="en-US"/>
        </a:p>
      </dgm:t>
    </dgm:pt>
  </dgm:ptLst>
  <dgm:cxnLst>
    <dgm:cxn modelId="{C7E4A541-144A-40F8-9D65-D8779D3C9FF5}" type="presOf" srcId="{8E3A7B2D-EECB-48F2-B262-E3ADEFCB92F8}" destId="{879C3794-D6A4-4CFE-91CB-6087FEFC50E1}" srcOrd="0" destOrd="0" presId="urn:microsoft.com/office/officeart/2005/8/layout/cycle6#1"/>
    <dgm:cxn modelId="{2588033D-DBCE-4BBD-8743-1D9467D410B2}" type="presOf" srcId="{9CF2BA5F-6844-427F-A624-CA0193457397}" destId="{CE4E8C96-75C0-4385-A6C2-D3853EF441F3}" srcOrd="0" destOrd="0" presId="urn:microsoft.com/office/officeart/2005/8/layout/cycle6#1"/>
    <dgm:cxn modelId="{F4EF7298-D030-446F-BCCE-2EE4957E3FFB}" type="presOf" srcId="{C381071B-8956-444E-8A8A-0A46DAC863FE}" destId="{C40A481B-DAF9-40A2-A6F6-C450F3841C9E}" srcOrd="0" destOrd="0" presId="urn:microsoft.com/office/officeart/2005/8/layout/cycle6#1"/>
    <dgm:cxn modelId="{C582233C-D243-41DD-876C-C1FCEAA3EBEB}" type="presOf" srcId="{C818C512-E93E-4556-8354-11F48FA73F2A}" destId="{85D75AF2-4E8B-4E2E-BE16-35D0201B43E4}" srcOrd="0" destOrd="0" presId="urn:microsoft.com/office/officeart/2005/8/layout/cycle6#1"/>
    <dgm:cxn modelId="{B301B09E-282F-4E00-B9AB-E84F5C950D25}" srcId="{FB601546-11F9-4AF7-923B-10EFDC0C8B8C}" destId="{8E3A7B2D-EECB-48F2-B262-E3ADEFCB92F8}" srcOrd="0" destOrd="0" parTransId="{81F1BAA5-9B26-4730-B63D-9C7BE1497C88}" sibTransId="{49914343-88E6-48AC-98BF-4BC9E2C21049}"/>
    <dgm:cxn modelId="{BC5D5ED7-D87B-424B-BD84-DF9B3E6533F1}" type="presOf" srcId="{1506CE69-8016-49BB-8672-D7012C4B497C}" destId="{1BD547D0-850B-4408-B123-E164B7D00FBA}" srcOrd="0" destOrd="0" presId="urn:microsoft.com/office/officeart/2005/8/layout/cycle6#1"/>
    <dgm:cxn modelId="{71CB9D7B-A639-47AD-8053-C06247DA0BFF}" type="presOf" srcId="{D872DBE2-FD14-429F-A7C2-6C9D1987DD35}" destId="{E6EB06A0-7F48-4193-B872-0A2E22415F9D}" srcOrd="0" destOrd="0" presId="urn:microsoft.com/office/officeart/2005/8/layout/cycle6#1"/>
    <dgm:cxn modelId="{9A030C0F-22E1-4514-808F-472F07C95457}" srcId="{FB601546-11F9-4AF7-923B-10EFDC0C8B8C}" destId="{4029A55F-E42D-4546-AC54-C819CB717952}" srcOrd="2" destOrd="0" parTransId="{BE2CE4FE-D50D-43AB-99E1-E60464A91477}" sibTransId="{16ACA4B8-E9E3-4A24-9C36-959CE9C1D4B0}"/>
    <dgm:cxn modelId="{571BBC50-935D-41FC-B328-D4B294DB2445}" type="presOf" srcId="{FB601546-11F9-4AF7-923B-10EFDC0C8B8C}" destId="{8CB72428-91EE-4500-8997-1AB07C3A4BE9}" srcOrd="0" destOrd="0" presId="urn:microsoft.com/office/officeart/2005/8/layout/cycle6#1"/>
    <dgm:cxn modelId="{1E7E4419-C53D-4861-B0AF-8E402F35CA02}" type="presOf" srcId="{B359CA92-915C-4B70-8B69-FF3130275CCA}" destId="{1779FE98-8723-48ED-B61D-0EFBEAC7A6BD}" srcOrd="0" destOrd="0" presId="urn:microsoft.com/office/officeart/2005/8/layout/cycle6#1"/>
    <dgm:cxn modelId="{5B0701D2-E329-4135-8B12-6F33117A29FC}" srcId="{FB601546-11F9-4AF7-923B-10EFDC0C8B8C}" destId="{B359CA92-915C-4B70-8B69-FF3130275CCA}" srcOrd="5" destOrd="0" parTransId="{C8DF4A19-954F-4C18-B911-632822C6374E}" sibTransId="{1506CE69-8016-49BB-8672-D7012C4B497C}"/>
    <dgm:cxn modelId="{E4DCAD44-A6E0-4B94-9A6A-47BD75665BCF}" srcId="{FB601546-11F9-4AF7-923B-10EFDC0C8B8C}" destId="{D872DBE2-FD14-429F-A7C2-6C9D1987DD35}" srcOrd="4" destOrd="0" parTransId="{D6F709EA-F837-4ECB-83C4-BF36F7354A57}" sibTransId="{C381071B-8956-444E-8A8A-0A46DAC863FE}"/>
    <dgm:cxn modelId="{BFFB4BB9-CB39-48D7-A61B-399E71B0E1BA}" srcId="{FB601546-11F9-4AF7-923B-10EFDC0C8B8C}" destId="{FC419A7D-1B77-4D80-ABB9-8FF218D99DF7}" srcOrd="3" destOrd="0" parTransId="{42B68C8F-185E-4F1D-9572-6197D04EA40C}" sibTransId="{1ABEDC07-6B2D-4661-B973-78CC5C07969F}"/>
    <dgm:cxn modelId="{FE553213-6794-4B29-96F1-FFDF24FA88B1}" type="presOf" srcId="{FC419A7D-1B77-4D80-ABB9-8FF218D99DF7}" destId="{265785E7-458F-455A-9E16-28E1D7512E4C}" srcOrd="0" destOrd="0" presId="urn:microsoft.com/office/officeart/2005/8/layout/cycle6#1"/>
    <dgm:cxn modelId="{E2C1246F-9C78-4929-A2CC-D339D5AE90BB}" type="presOf" srcId="{16ACA4B8-E9E3-4A24-9C36-959CE9C1D4B0}" destId="{8D897F0D-0676-4105-9494-08B0CB83A551}" srcOrd="0" destOrd="0" presId="urn:microsoft.com/office/officeart/2005/8/layout/cycle6#1"/>
    <dgm:cxn modelId="{413CCEA9-D7C7-4DAB-98F7-6FC0B149415F}" type="presOf" srcId="{4029A55F-E42D-4546-AC54-C819CB717952}" destId="{D316F057-608E-45F9-9302-3EF9D2AF1A53}" srcOrd="0" destOrd="0" presId="urn:microsoft.com/office/officeart/2005/8/layout/cycle6#1"/>
    <dgm:cxn modelId="{F5984719-C05C-46DB-A6C0-ACC83CFB8104}" type="presOf" srcId="{1ABEDC07-6B2D-4661-B973-78CC5C07969F}" destId="{B327CA83-FBD4-4FAA-9F72-10B95159AFDF}" srcOrd="0" destOrd="0" presId="urn:microsoft.com/office/officeart/2005/8/layout/cycle6#1"/>
    <dgm:cxn modelId="{E10FCBA2-CD2E-461A-9B8E-38961C5FD9D5}" type="presOf" srcId="{49914343-88E6-48AC-98BF-4BC9E2C21049}" destId="{5669CA5A-FDA0-4A12-B23A-2DC6C7777385}" srcOrd="0" destOrd="0" presId="urn:microsoft.com/office/officeart/2005/8/layout/cycle6#1"/>
    <dgm:cxn modelId="{08C6E499-1889-4895-9FA4-7D52F05A77BF}" srcId="{FB601546-11F9-4AF7-923B-10EFDC0C8B8C}" destId="{C818C512-E93E-4556-8354-11F48FA73F2A}" srcOrd="1" destOrd="0" parTransId="{083BD7C9-EE59-41E9-A7F6-BD4475BDAAB6}" sibTransId="{9CF2BA5F-6844-427F-A624-CA0193457397}"/>
    <dgm:cxn modelId="{0921D9A5-D480-4FB8-993B-10613761C4AB}" type="presParOf" srcId="{8CB72428-91EE-4500-8997-1AB07C3A4BE9}" destId="{879C3794-D6A4-4CFE-91CB-6087FEFC50E1}" srcOrd="0" destOrd="0" presId="urn:microsoft.com/office/officeart/2005/8/layout/cycle6#1"/>
    <dgm:cxn modelId="{ED84F114-89D2-404E-8FC1-9DFBB54405AA}" type="presParOf" srcId="{8CB72428-91EE-4500-8997-1AB07C3A4BE9}" destId="{B499E738-D01E-447E-8114-B4C0E3286F89}" srcOrd="1" destOrd="0" presId="urn:microsoft.com/office/officeart/2005/8/layout/cycle6#1"/>
    <dgm:cxn modelId="{26F5ADB9-0A43-4554-AB64-E48BA2E28C01}" type="presParOf" srcId="{8CB72428-91EE-4500-8997-1AB07C3A4BE9}" destId="{5669CA5A-FDA0-4A12-B23A-2DC6C7777385}" srcOrd="2" destOrd="0" presId="urn:microsoft.com/office/officeart/2005/8/layout/cycle6#1"/>
    <dgm:cxn modelId="{6B6EE68B-8028-4239-93B8-0F23D7B9632F}" type="presParOf" srcId="{8CB72428-91EE-4500-8997-1AB07C3A4BE9}" destId="{85D75AF2-4E8B-4E2E-BE16-35D0201B43E4}" srcOrd="3" destOrd="0" presId="urn:microsoft.com/office/officeart/2005/8/layout/cycle6#1"/>
    <dgm:cxn modelId="{720591B4-2FA9-4345-949E-80A1661BA181}" type="presParOf" srcId="{8CB72428-91EE-4500-8997-1AB07C3A4BE9}" destId="{29BF75E1-E400-4B01-A9BC-728A375BB3C6}" srcOrd="4" destOrd="0" presId="urn:microsoft.com/office/officeart/2005/8/layout/cycle6#1"/>
    <dgm:cxn modelId="{D3A53F65-7E67-4AB9-9509-17D27DCB5FD5}" type="presParOf" srcId="{8CB72428-91EE-4500-8997-1AB07C3A4BE9}" destId="{CE4E8C96-75C0-4385-A6C2-D3853EF441F3}" srcOrd="5" destOrd="0" presId="urn:microsoft.com/office/officeart/2005/8/layout/cycle6#1"/>
    <dgm:cxn modelId="{E0625277-51D7-4D4F-BDF8-114BCC29C38B}" type="presParOf" srcId="{8CB72428-91EE-4500-8997-1AB07C3A4BE9}" destId="{D316F057-608E-45F9-9302-3EF9D2AF1A53}" srcOrd="6" destOrd="0" presId="urn:microsoft.com/office/officeart/2005/8/layout/cycle6#1"/>
    <dgm:cxn modelId="{BC8D2BAA-6746-43D5-BE80-17101E2CA3D2}" type="presParOf" srcId="{8CB72428-91EE-4500-8997-1AB07C3A4BE9}" destId="{0A6363AF-3001-4248-8357-81A27C32DB05}" srcOrd="7" destOrd="0" presId="urn:microsoft.com/office/officeart/2005/8/layout/cycle6#1"/>
    <dgm:cxn modelId="{B5721A54-0D21-492D-8AB3-9A01E8430E09}" type="presParOf" srcId="{8CB72428-91EE-4500-8997-1AB07C3A4BE9}" destId="{8D897F0D-0676-4105-9494-08B0CB83A551}" srcOrd="8" destOrd="0" presId="urn:microsoft.com/office/officeart/2005/8/layout/cycle6#1"/>
    <dgm:cxn modelId="{E5983333-EC16-4185-BD27-47B5F3B6C1A1}" type="presParOf" srcId="{8CB72428-91EE-4500-8997-1AB07C3A4BE9}" destId="{265785E7-458F-455A-9E16-28E1D7512E4C}" srcOrd="9" destOrd="0" presId="urn:microsoft.com/office/officeart/2005/8/layout/cycle6#1"/>
    <dgm:cxn modelId="{1AA0285A-C718-400D-BF41-122BDC297513}" type="presParOf" srcId="{8CB72428-91EE-4500-8997-1AB07C3A4BE9}" destId="{4C44053C-CC05-41FB-8400-51AAB14A6497}" srcOrd="10" destOrd="0" presId="urn:microsoft.com/office/officeart/2005/8/layout/cycle6#1"/>
    <dgm:cxn modelId="{D6E06B3A-A09E-4A04-BDFE-7E9136BCBD55}" type="presParOf" srcId="{8CB72428-91EE-4500-8997-1AB07C3A4BE9}" destId="{B327CA83-FBD4-4FAA-9F72-10B95159AFDF}" srcOrd="11" destOrd="0" presId="urn:microsoft.com/office/officeart/2005/8/layout/cycle6#1"/>
    <dgm:cxn modelId="{AECE5DAB-1887-4F58-A888-0995006C7512}" type="presParOf" srcId="{8CB72428-91EE-4500-8997-1AB07C3A4BE9}" destId="{E6EB06A0-7F48-4193-B872-0A2E22415F9D}" srcOrd="12" destOrd="0" presId="urn:microsoft.com/office/officeart/2005/8/layout/cycle6#1"/>
    <dgm:cxn modelId="{D2A79E83-1A0D-4189-9F68-998517471D76}" type="presParOf" srcId="{8CB72428-91EE-4500-8997-1AB07C3A4BE9}" destId="{02436876-92E9-4F48-B19F-9D5F1A63BF56}" srcOrd="13" destOrd="0" presId="urn:microsoft.com/office/officeart/2005/8/layout/cycle6#1"/>
    <dgm:cxn modelId="{B615D5EF-D49C-472E-A534-1DF85A191AC6}" type="presParOf" srcId="{8CB72428-91EE-4500-8997-1AB07C3A4BE9}" destId="{C40A481B-DAF9-40A2-A6F6-C450F3841C9E}" srcOrd="14" destOrd="0" presId="urn:microsoft.com/office/officeart/2005/8/layout/cycle6#1"/>
    <dgm:cxn modelId="{E3086225-6486-426B-BE13-1224E03F924A}" type="presParOf" srcId="{8CB72428-91EE-4500-8997-1AB07C3A4BE9}" destId="{1779FE98-8723-48ED-B61D-0EFBEAC7A6BD}" srcOrd="15" destOrd="0" presId="urn:microsoft.com/office/officeart/2005/8/layout/cycle6#1"/>
    <dgm:cxn modelId="{F946521F-9CFF-40AF-ABCB-D477509A8A6E}" type="presParOf" srcId="{8CB72428-91EE-4500-8997-1AB07C3A4BE9}" destId="{3296B8C3-4FED-43E5-8B01-105593567FC4}" srcOrd="16" destOrd="0" presId="urn:microsoft.com/office/officeart/2005/8/layout/cycle6#1"/>
    <dgm:cxn modelId="{457A8595-52FE-48BA-AAEB-CB5832EF1ECC}" type="presParOf" srcId="{8CB72428-91EE-4500-8997-1AB07C3A4BE9}" destId="{1BD547D0-850B-4408-B123-E164B7D00FBA}" srcOrd="17" destOrd="0" presId="urn:microsoft.com/office/officeart/2005/8/layout/cycle6#1"/>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38698FE-8C7B-42C6-8291-DC1BEA122D8B}" type="doc">
      <dgm:prSet loTypeId="urn:microsoft.com/office/officeart/2005/8/layout/process1" loCatId="process" qsTypeId="urn:microsoft.com/office/officeart/2005/8/quickstyle/simple1" qsCatId="simple" csTypeId="urn:microsoft.com/office/officeart/2005/8/colors/accent1_2" csCatId="accent1" phldr="1"/>
      <dgm:spPr/>
      <dgm:t>
        <a:bodyPr/>
        <a:lstStyle/>
        <a:p>
          <a:endParaRPr lang="en-US"/>
        </a:p>
      </dgm:t>
    </dgm:pt>
    <dgm:pt modelId="{181F2CDE-A325-4481-8EFF-99591EC6A827}">
      <dgm:prSet phldrT="[Text]" custT="1"/>
      <dgm:spPr/>
      <dgm:t>
        <a:bodyPr/>
        <a:lstStyle/>
        <a:p>
          <a:pPr algn="ctr"/>
          <a:r>
            <a:rPr lang="en-US" sz="900"/>
            <a:t>Input  Step 1.1</a:t>
          </a:r>
        </a:p>
      </dgm:t>
    </dgm:pt>
    <dgm:pt modelId="{492DF206-C28C-4273-B0AE-45DEFA9F152D}" type="parTrans" cxnId="{DD638D8F-671A-4363-B3AC-A42231DA88B5}">
      <dgm:prSet/>
      <dgm:spPr/>
      <dgm:t>
        <a:bodyPr/>
        <a:lstStyle/>
        <a:p>
          <a:pPr algn="ctr"/>
          <a:endParaRPr lang="en-US" sz="900"/>
        </a:p>
      </dgm:t>
    </dgm:pt>
    <dgm:pt modelId="{97FCC7F7-64CC-4603-A18A-A4E946928BD6}" type="sibTrans" cxnId="{DD638D8F-671A-4363-B3AC-A42231DA88B5}">
      <dgm:prSet custT="1"/>
      <dgm:spPr/>
      <dgm:t>
        <a:bodyPr/>
        <a:lstStyle/>
        <a:p>
          <a:pPr algn="ctr"/>
          <a:endParaRPr lang="en-US" sz="900"/>
        </a:p>
      </dgm:t>
    </dgm:pt>
    <dgm:pt modelId="{C93F41A3-B2D4-4C56-93A7-63F21483E5B2}">
      <dgm:prSet phldrT="[Text]" custT="1"/>
      <dgm:spPr/>
      <dgm:t>
        <a:bodyPr/>
        <a:lstStyle/>
        <a:p>
          <a:pPr algn="l"/>
          <a:r>
            <a:rPr lang="en-US" sz="900"/>
            <a:t>Step 1.1.1  Recognizing Construction Challenges</a:t>
          </a:r>
        </a:p>
      </dgm:t>
    </dgm:pt>
    <dgm:pt modelId="{FFDD7FAA-BCB1-44D3-9B9B-05920D1A320D}" type="parTrans" cxnId="{B8328251-BBDD-45E1-8FE9-E3B61E49B9DB}">
      <dgm:prSet/>
      <dgm:spPr/>
      <dgm:t>
        <a:bodyPr/>
        <a:lstStyle/>
        <a:p>
          <a:pPr algn="ctr"/>
          <a:endParaRPr lang="en-US" sz="900"/>
        </a:p>
      </dgm:t>
    </dgm:pt>
    <dgm:pt modelId="{A082CFD9-D029-4C65-BA48-CCCE52980E72}" type="sibTrans" cxnId="{B8328251-BBDD-45E1-8FE9-E3B61E49B9DB}">
      <dgm:prSet/>
      <dgm:spPr/>
      <dgm:t>
        <a:bodyPr/>
        <a:lstStyle/>
        <a:p>
          <a:pPr algn="ctr"/>
          <a:endParaRPr lang="en-US" sz="900"/>
        </a:p>
      </dgm:t>
    </dgm:pt>
    <dgm:pt modelId="{458AC4E5-E2A0-4A3A-BD97-50A1D2EF7FD2}">
      <dgm:prSet phldrT="[Text]" custT="1"/>
      <dgm:spPr/>
      <dgm:t>
        <a:bodyPr/>
        <a:lstStyle/>
        <a:p>
          <a:pPr algn="ctr"/>
          <a:r>
            <a:rPr lang="en-US" sz="900"/>
            <a:t>Techniques Step 1.2</a:t>
          </a:r>
        </a:p>
      </dgm:t>
    </dgm:pt>
    <dgm:pt modelId="{4BFC4A52-0FE0-435D-998E-A96A98D1AA68}" type="parTrans" cxnId="{3FA4DEF1-9E21-4BD0-9F39-575B3D4F71E6}">
      <dgm:prSet/>
      <dgm:spPr/>
      <dgm:t>
        <a:bodyPr/>
        <a:lstStyle/>
        <a:p>
          <a:pPr algn="ctr"/>
          <a:endParaRPr lang="en-US" sz="900"/>
        </a:p>
      </dgm:t>
    </dgm:pt>
    <dgm:pt modelId="{E594CC03-4C38-44B8-9882-103727E5EE18}" type="sibTrans" cxnId="{3FA4DEF1-9E21-4BD0-9F39-575B3D4F71E6}">
      <dgm:prSet custT="1"/>
      <dgm:spPr/>
      <dgm:t>
        <a:bodyPr/>
        <a:lstStyle/>
        <a:p>
          <a:pPr algn="ctr"/>
          <a:endParaRPr lang="en-US" sz="900"/>
        </a:p>
      </dgm:t>
    </dgm:pt>
    <dgm:pt modelId="{61A535C6-7438-4ECA-A9A3-8EC310C0E3D0}">
      <dgm:prSet phldrT="[Text]" custT="1"/>
      <dgm:spPr/>
      <dgm:t>
        <a:bodyPr/>
        <a:lstStyle/>
        <a:p>
          <a:pPr algn="ctr"/>
          <a:r>
            <a:rPr lang="en-US" sz="900"/>
            <a:t>Output Step 1.3</a:t>
          </a:r>
        </a:p>
      </dgm:t>
    </dgm:pt>
    <dgm:pt modelId="{E225E07C-9296-4C38-B5F8-316A679FE4D0}" type="parTrans" cxnId="{4E8D0730-F1B7-4C33-8FFB-620FB1667104}">
      <dgm:prSet/>
      <dgm:spPr/>
      <dgm:t>
        <a:bodyPr/>
        <a:lstStyle/>
        <a:p>
          <a:pPr algn="ctr"/>
          <a:endParaRPr lang="en-US" sz="900"/>
        </a:p>
      </dgm:t>
    </dgm:pt>
    <dgm:pt modelId="{BA9F7C3D-00DB-4129-A78D-A4903F658484}" type="sibTrans" cxnId="{4E8D0730-F1B7-4C33-8FFB-620FB1667104}">
      <dgm:prSet/>
      <dgm:spPr/>
      <dgm:t>
        <a:bodyPr/>
        <a:lstStyle/>
        <a:p>
          <a:pPr algn="ctr"/>
          <a:endParaRPr lang="en-US" sz="900"/>
        </a:p>
      </dgm:t>
    </dgm:pt>
    <dgm:pt modelId="{AB38D87F-2AF7-4420-8D8F-E33B172FCEEC}">
      <dgm:prSet phldrT="[Text]" custT="1"/>
      <dgm:spPr/>
      <dgm:t>
        <a:bodyPr/>
        <a:lstStyle/>
        <a:p>
          <a:pPr algn="l"/>
          <a:r>
            <a:rPr lang="en-US" sz="900"/>
            <a:t>Step 1.3.1  Recent Risk Management Knowledge</a:t>
          </a:r>
        </a:p>
      </dgm:t>
    </dgm:pt>
    <dgm:pt modelId="{332A8C6D-758D-4AC2-BA0B-E36AF20307DC}" type="parTrans" cxnId="{55F01770-AA95-470A-B802-C1D426B36FDB}">
      <dgm:prSet/>
      <dgm:spPr/>
      <dgm:t>
        <a:bodyPr/>
        <a:lstStyle/>
        <a:p>
          <a:pPr algn="ctr"/>
          <a:endParaRPr lang="en-US" sz="900"/>
        </a:p>
      </dgm:t>
    </dgm:pt>
    <dgm:pt modelId="{CB6B0CDC-51EA-48E4-9E8B-E281A04A3717}" type="sibTrans" cxnId="{55F01770-AA95-470A-B802-C1D426B36FDB}">
      <dgm:prSet/>
      <dgm:spPr/>
      <dgm:t>
        <a:bodyPr/>
        <a:lstStyle/>
        <a:p>
          <a:pPr algn="ctr"/>
          <a:endParaRPr lang="en-US" sz="900"/>
        </a:p>
      </dgm:t>
    </dgm:pt>
    <dgm:pt modelId="{06B91DA3-7FC5-4D22-A143-0742A37CA1D8}">
      <dgm:prSet phldrT="[Text]" custT="1"/>
      <dgm:spPr/>
      <dgm:t>
        <a:bodyPr/>
        <a:lstStyle/>
        <a:p>
          <a:pPr algn="l"/>
          <a:r>
            <a:rPr lang="en-US" sz="900"/>
            <a:t>Step 1.2.1 Risk Break Down Structure (RBS).</a:t>
          </a:r>
        </a:p>
      </dgm:t>
    </dgm:pt>
    <dgm:pt modelId="{FDDCC9FB-1541-4326-BF1D-5AB40B9C41C1}" type="parTrans" cxnId="{076F8515-2306-4B9B-8F0F-26637C088A5E}">
      <dgm:prSet/>
      <dgm:spPr/>
      <dgm:t>
        <a:bodyPr/>
        <a:lstStyle/>
        <a:p>
          <a:pPr algn="ctr"/>
          <a:endParaRPr lang="en-US" sz="900"/>
        </a:p>
      </dgm:t>
    </dgm:pt>
    <dgm:pt modelId="{2A6B665D-FCAD-45F9-85EA-08B7F075FFBA}" type="sibTrans" cxnId="{076F8515-2306-4B9B-8F0F-26637C088A5E}">
      <dgm:prSet/>
      <dgm:spPr/>
      <dgm:t>
        <a:bodyPr/>
        <a:lstStyle/>
        <a:p>
          <a:pPr algn="ctr"/>
          <a:endParaRPr lang="en-US" sz="900"/>
        </a:p>
      </dgm:t>
    </dgm:pt>
    <dgm:pt modelId="{5635A547-978C-45BD-9A13-0AFB0DD7456E}">
      <dgm:prSet phldrT="[Text]" custT="1"/>
      <dgm:spPr/>
      <dgm:t>
        <a:bodyPr/>
        <a:lstStyle/>
        <a:p>
          <a:pPr algn="l"/>
          <a:r>
            <a:rPr lang="en-US" sz="900"/>
            <a:t>Step 1.3.2  Available Risk Management Skils in Egypt</a:t>
          </a:r>
        </a:p>
      </dgm:t>
    </dgm:pt>
    <dgm:pt modelId="{E482F845-BCB8-4A43-80E1-F47E0C79F69D}" type="parTrans" cxnId="{D2A8D5F3-B8AF-4DFF-B2B2-9EEF6A448201}">
      <dgm:prSet/>
      <dgm:spPr/>
      <dgm:t>
        <a:bodyPr/>
        <a:lstStyle/>
        <a:p>
          <a:pPr algn="ctr"/>
          <a:endParaRPr lang="en-US" sz="900"/>
        </a:p>
      </dgm:t>
    </dgm:pt>
    <dgm:pt modelId="{10BA4044-2593-4F16-953C-B912B48FA981}" type="sibTrans" cxnId="{D2A8D5F3-B8AF-4DFF-B2B2-9EEF6A448201}">
      <dgm:prSet/>
      <dgm:spPr/>
      <dgm:t>
        <a:bodyPr/>
        <a:lstStyle/>
        <a:p>
          <a:pPr algn="ctr"/>
          <a:endParaRPr lang="en-US" sz="900"/>
        </a:p>
      </dgm:t>
    </dgm:pt>
    <dgm:pt modelId="{281D8366-1BB4-4121-8E1E-460D53354FAC}">
      <dgm:prSet phldrT="[Text]" custT="1"/>
      <dgm:spPr/>
      <dgm:t>
        <a:bodyPr/>
        <a:lstStyle/>
        <a:p>
          <a:pPr algn="l"/>
          <a:r>
            <a:rPr lang="en-US" sz="900"/>
            <a:t>Step 1.3.3  Risk register for challenges</a:t>
          </a:r>
        </a:p>
      </dgm:t>
    </dgm:pt>
    <dgm:pt modelId="{873FC782-FFA4-4E82-97FB-C143C7C4B430}" type="parTrans" cxnId="{E90D2B26-EBBC-4B56-B9E7-A0FEED4FCB43}">
      <dgm:prSet/>
      <dgm:spPr/>
      <dgm:t>
        <a:bodyPr/>
        <a:lstStyle/>
        <a:p>
          <a:pPr algn="ctr"/>
          <a:endParaRPr lang="en-US" sz="900"/>
        </a:p>
      </dgm:t>
    </dgm:pt>
    <dgm:pt modelId="{C03B5A2F-8798-495C-9C9A-99BA8C35D9A1}" type="sibTrans" cxnId="{E90D2B26-EBBC-4B56-B9E7-A0FEED4FCB43}">
      <dgm:prSet/>
      <dgm:spPr/>
      <dgm:t>
        <a:bodyPr/>
        <a:lstStyle/>
        <a:p>
          <a:pPr algn="ctr"/>
          <a:endParaRPr lang="en-US" sz="900"/>
        </a:p>
      </dgm:t>
    </dgm:pt>
    <dgm:pt modelId="{6F2D7E00-F312-4245-99A7-14379C64B265}">
      <dgm:prSet phldrT="[Text]" custT="1"/>
      <dgm:spPr/>
      <dgm:t>
        <a:bodyPr/>
        <a:lstStyle/>
        <a:p>
          <a:pPr algn="l"/>
          <a:r>
            <a:rPr lang="en-US" sz="900"/>
            <a:t>Step 1.3.4  Risk Register for opportunities</a:t>
          </a:r>
        </a:p>
      </dgm:t>
    </dgm:pt>
    <dgm:pt modelId="{AB4433B1-6DD1-48E6-9DA3-7E6000A15CA5}" type="parTrans" cxnId="{DD3B04A4-4195-4775-B584-ADE5568759EB}">
      <dgm:prSet/>
      <dgm:spPr/>
      <dgm:t>
        <a:bodyPr/>
        <a:lstStyle/>
        <a:p>
          <a:pPr algn="ctr"/>
          <a:endParaRPr lang="en-US" sz="900"/>
        </a:p>
      </dgm:t>
    </dgm:pt>
    <dgm:pt modelId="{206DC238-06F1-4AFA-95C2-C18160DCC787}" type="sibTrans" cxnId="{DD3B04A4-4195-4775-B584-ADE5568759EB}">
      <dgm:prSet/>
      <dgm:spPr/>
      <dgm:t>
        <a:bodyPr/>
        <a:lstStyle/>
        <a:p>
          <a:pPr algn="ctr"/>
          <a:endParaRPr lang="en-US" sz="900"/>
        </a:p>
      </dgm:t>
    </dgm:pt>
    <dgm:pt modelId="{A5F2ED5A-2E8F-4309-95E2-7F1B431EEB0B}">
      <dgm:prSet phldrT="[Text]" custT="1"/>
      <dgm:spPr/>
      <dgm:t>
        <a:bodyPr/>
        <a:lstStyle/>
        <a:p>
          <a:pPr algn="l"/>
          <a:r>
            <a:rPr lang="en-US" sz="900"/>
            <a:t>Step 1.3.5  Risk Breakdown Structure</a:t>
          </a:r>
        </a:p>
      </dgm:t>
    </dgm:pt>
    <dgm:pt modelId="{BE2D9658-65B4-42F5-B02C-F367D1BBFBAF}" type="parTrans" cxnId="{1D0AAA9C-432F-4B01-AD34-4EEA2A01AA92}">
      <dgm:prSet/>
      <dgm:spPr/>
      <dgm:t>
        <a:bodyPr/>
        <a:lstStyle/>
        <a:p>
          <a:pPr algn="ctr"/>
          <a:endParaRPr lang="en-US" sz="900"/>
        </a:p>
      </dgm:t>
    </dgm:pt>
    <dgm:pt modelId="{49710D24-FB6A-4286-B921-C96E1A7A985A}" type="sibTrans" cxnId="{1D0AAA9C-432F-4B01-AD34-4EEA2A01AA92}">
      <dgm:prSet/>
      <dgm:spPr/>
      <dgm:t>
        <a:bodyPr/>
        <a:lstStyle/>
        <a:p>
          <a:pPr algn="ctr"/>
          <a:endParaRPr lang="en-US" sz="900"/>
        </a:p>
      </dgm:t>
    </dgm:pt>
    <dgm:pt modelId="{B3349526-14C6-4039-909C-CE5CBA16763D}">
      <dgm:prSet phldrT="[Text]" custT="1"/>
      <dgm:spPr/>
      <dgm:t>
        <a:bodyPr/>
        <a:lstStyle/>
        <a:p>
          <a:pPr algn="l"/>
          <a:r>
            <a:rPr lang="en-US" sz="900"/>
            <a:t>Step 1.1.2 Identifying Construction Opportunities</a:t>
          </a:r>
        </a:p>
      </dgm:t>
    </dgm:pt>
    <dgm:pt modelId="{84EDD5C7-101B-4F30-981E-91D92F9A3589}" type="parTrans" cxnId="{7B621E02-55DC-42E9-8D75-1941AB63F437}">
      <dgm:prSet/>
      <dgm:spPr/>
      <dgm:t>
        <a:bodyPr/>
        <a:lstStyle/>
        <a:p>
          <a:endParaRPr lang="en-US"/>
        </a:p>
      </dgm:t>
    </dgm:pt>
    <dgm:pt modelId="{B1A6A205-C65C-421A-A549-81AD71862762}" type="sibTrans" cxnId="{7B621E02-55DC-42E9-8D75-1941AB63F437}">
      <dgm:prSet/>
      <dgm:spPr/>
      <dgm:t>
        <a:bodyPr/>
        <a:lstStyle/>
        <a:p>
          <a:endParaRPr lang="en-US"/>
        </a:p>
      </dgm:t>
    </dgm:pt>
    <dgm:pt modelId="{F9B588CE-7243-43C2-802B-2A004A802CAC}">
      <dgm:prSet phldrT="[Text]" custT="1"/>
      <dgm:spPr/>
      <dgm:t>
        <a:bodyPr/>
        <a:lstStyle/>
        <a:p>
          <a:pPr algn="l"/>
          <a:r>
            <a:rPr lang="en-US" sz="900"/>
            <a:t>Setp 1.1.3 Capturing Current level or risk knowledge</a:t>
          </a:r>
        </a:p>
      </dgm:t>
    </dgm:pt>
    <dgm:pt modelId="{1E31E403-CAB4-4B38-A0D1-A6B7CA010693}" type="parTrans" cxnId="{F9DE5A62-91C6-4A13-B02C-37166BA3C1B2}">
      <dgm:prSet/>
      <dgm:spPr/>
      <dgm:t>
        <a:bodyPr/>
        <a:lstStyle/>
        <a:p>
          <a:endParaRPr lang="en-US"/>
        </a:p>
      </dgm:t>
    </dgm:pt>
    <dgm:pt modelId="{8EC1CB8F-8959-4479-8E88-CE0DE7D6853A}" type="sibTrans" cxnId="{F9DE5A62-91C6-4A13-B02C-37166BA3C1B2}">
      <dgm:prSet/>
      <dgm:spPr/>
      <dgm:t>
        <a:bodyPr/>
        <a:lstStyle/>
        <a:p>
          <a:endParaRPr lang="en-US"/>
        </a:p>
      </dgm:t>
    </dgm:pt>
    <dgm:pt modelId="{D1FAD826-AEEB-430F-BEC9-9EA46E59FD8C}">
      <dgm:prSet phldrT="[Text]" custT="1"/>
      <dgm:spPr/>
      <dgm:t>
        <a:bodyPr/>
        <a:lstStyle/>
        <a:p>
          <a:pPr algn="l"/>
          <a:r>
            <a:rPr lang="en-US" sz="900"/>
            <a:t>Step 1.1.4 identifying level of risk skills</a:t>
          </a:r>
        </a:p>
      </dgm:t>
    </dgm:pt>
    <dgm:pt modelId="{4346A52E-637D-4309-9717-6C402343661F}" type="parTrans" cxnId="{7487BB76-FABC-427A-AC4B-ECAEDFF3233D}">
      <dgm:prSet/>
      <dgm:spPr/>
      <dgm:t>
        <a:bodyPr/>
        <a:lstStyle/>
        <a:p>
          <a:endParaRPr lang="en-US"/>
        </a:p>
      </dgm:t>
    </dgm:pt>
    <dgm:pt modelId="{DC3548A8-E100-4B19-8B2D-F2EB44C1C061}" type="sibTrans" cxnId="{7487BB76-FABC-427A-AC4B-ECAEDFF3233D}">
      <dgm:prSet/>
      <dgm:spPr/>
      <dgm:t>
        <a:bodyPr/>
        <a:lstStyle/>
        <a:p>
          <a:endParaRPr lang="en-US"/>
        </a:p>
      </dgm:t>
    </dgm:pt>
    <dgm:pt modelId="{FB48B993-671A-4964-81A5-758CDFC20045}" type="pres">
      <dgm:prSet presAssocID="{C38698FE-8C7B-42C6-8291-DC1BEA122D8B}" presName="Name0" presStyleCnt="0">
        <dgm:presLayoutVars>
          <dgm:dir/>
          <dgm:resizeHandles val="exact"/>
        </dgm:presLayoutVars>
      </dgm:prSet>
      <dgm:spPr/>
      <dgm:t>
        <a:bodyPr/>
        <a:lstStyle/>
        <a:p>
          <a:endParaRPr lang="en-US"/>
        </a:p>
      </dgm:t>
    </dgm:pt>
    <dgm:pt modelId="{7FDA75D3-084A-4F27-B883-7058129DAEA8}" type="pres">
      <dgm:prSet presAssocID="{181F2CDE-A325-4481-8EFF-99591EC6A827}" presName="node" presStyleLbl="node1" presStyleIdx="0" presStyleCnt="3" custScaleX="315691">
        <dgm:presLayoutVars>
          <dgm:bulletEnabled val="1"/>
        </dgm:presLayoutVars>
      </dgm:prSet>
      <dgm:spPr/>
      <dgm:t>
        <a:bodyPr/>
        <a:lstStyle/>
        <a:p>
          <a:endParaRPr lang="en-US"/>
        </a:p>
      </dgm:t>
    </dgm:pt>
    <dgm:pt modelId="{F2B33F15-2BE7-4B3E-B73D-7A5331DBBD72}" type="pres">
      <dgm:prSet presAssocID="{97FCC7F7-64CC-4603-A18A-A4E946928BD6}" presName="sibTrans" presStyleLbl="sibTrans2D1" presStyleIdx="0" presStyleCnt="2"/>
      <dgm:spPr/>
      <dgm:t>
        <a:bodyPr/>
        <a:lstStyle/>
        <a:p>
          <a:endParaRPr lang="en-US"/>
        </a:p>
      </dgm:t>
    </dgm:pt>
    <dgm:pt modelId="{9B3F8067-9C07-43C5-B9FB-3C8831615CB6}" type="pres">
      <dgm:prSet presAssocID="{97FCC7F7-64CC-4603-A18A-A4E946928BD6}" presName="connectorText" presStyleLbl="sibTrans2D1" presStyleIdx="0" presStyleCnt="2"/>
      <dgm:spPr/>
      <dgm:t>
        <a:bodyPr/>
        <a:lstStyle/>
        <a:p>
          <a:endParaRPr lang="en-US"/>
        </a:p>
      </dgm:t>
    </dgm:pt>
    <dgm:pt modelId="{457C16D9-999B-483F-821C-AE617E0AD082}" type="pres">
      <dgm:prSet presAssocID="{458AC4E5-E2A0-4A3A-BD97-50A1D2EF7FD2}" presName="node" presStyleLbl="node1" presStyleIdx="1" presStyleCnt="3" custScaleX="194958" custLinFactNeighborX="-54600">
        <dgm:presLayoutVars>
          <dgm:bulletEnabled val="1"/>
        </dgm:presLayoutVars>
      </dgm:prSet>
      <dgm:spPr/>
      <dgm:t>
        <a:bodyPr/>
        <a:lstStyle/>
        <a:p>
          <a:endParaRPr lang="en-US"/>
        </a:p>
      </dgm:t>
    </dgm:pt>
    <dgm:pt modelId="{75354BDA-46D6-4A13-8CE1-6093E72337B2}" type="pres">
      <dgm:prSet presAssocID="{E594CC03-4C38-44B8-9882-103727E5EE18}" presName="sibTrans" presStyleLbl="sibTrans2D1" presStyleIdx="1" presStyleCnt="2"/>
      <dgm:spPr/>
      <dgm:t>
        <a:bodyPr/>
        <a:lstStyle/>
        <a:p>
          <a:endParaRPr lang="en-US"/>
        </a:p>
      </dgm:t>
    </dgm:pt>
    <dgm:pt modelId="{B98ACA09-B9C7-4DCB-B53B-C71C3CC7FB05}" type="pres">
      <dgm:prSet presAssocID="{E594CC03-4C38-44B8-9882-103727E5EE18}" presName="connectorText" presStyleLbl="sibTrans2D1" presStyleIdx="1" presStyleCnt="2"/>
      <dgm:spPr/>
      <dgm:t>
        <a:bodyPr/>
        <a:lstStyle/>
        <a:p>
          <a:endParaRPr lang="en-US"/>
        </a:p>
      </dgm:t>
    </dgm:pt>
    <dgm:pt modelId="{61DA0CFB-EE89-4C61-976D-035CF509CE4F}" type="pres">
      <dgm:prSet presAssocID="{61A535C6-7438-4ECA-A9A3-8EC310C0E3D0}" presName="node" presStyleLbl="node1" presStyleIdx="2" presStyleCnt="3" custScaleX="362118" custLinFactX="-7580" custLinFactNeighborX="-100000">
        <dgm:presLayoutVars>
          <dgm:bulletEnabled val="1"/>
        </dgm:presLayoutVars>
      </dgm:prSet>
      <dgm:spPr/>
      <dgm:t>
        <a:bodyPr/>
        <a:lstStyle/>
        <a:p>
          <a:endParaRPr lang="en-US"/>
        </a:p>
      </dgm:t>
    </dgm:pt>
  </dgm:ptLst>
  <dgm:cxnLst>
    <dgm:cxn modelId="{16C99275-58DA-461A-8603-F07D880E0987}" type="presOf" srcId="{B3349526-14C6-4039-909C-CE5CBA16763D}" destId="{7FDA75D3-084A-4F27-B883-7058129DAEA8}" srcOrd="0" destOrd="2" presId="urn:microsoft.com/office/officeart/2005/8/layout/process1"/>
    <dgm:cxn modelId="{B8328251-BBDD-45E1-8FE9-E3B61E49B9DB}" srcId="{181F2CDE-A325-4481-8EFF-99591EC6A827}" destId="{C93F41A3-B2D4-4C56-93A7-63F21483E5B2}" srcOrd="0" destOrd="0" parTransId="{FFDD7FAA-BCB1-44D3-9B9B-05920D1A320D}" sibTransId="{A082CFD9-D029-4C65-BA48-CCCE52980E72}"/>
    <dgm:cxn modelId="{35F6E5D2-86D8-4983-AE36-53F21B11CE6F}" type="presOf" srcId="{AB38D87F-2AF7-4420-8D8F-E33B172FCEEC}" destId="{61DA0CFB-EE89-4C61-976D-035CF509CE4F}" srcOrd="0" destOrd="1" presId="urn:microsoft.com/office/officeart/2005/8/layout/process1"/>
    <dgm:cxn modelId="{9A8774FA-04CD-4638-8CD1-DF6B60D764E1}" type="presOf" srcId="{61A535C6-7438-4ECA-A9A3-8EC310C0E3D0}" destId="{61DA0CFB-EE89-4C61-976D-035CF509CE4F}" srcOrd="0" destOrd="0" presId="urn:microsoft.com/office/officeart/2005/8/layout/process1"/>
    <dgm:cxn modelId="{DC4CB94E-605F-4ED5-93E6-639EA2DF6C64}" type="presOf" srcId="{458AC4E5-E2A0-4A3A-BD97-50A1D2EF7FD2}" destId="{457C16D9-999B-483F-821C-AE617E0AD082}" srcOrd="0" destOrd="0" presId="urn:microsoft.com/office/officeart/2005/8/layout/process1"/>
    <dgm:cxn modelId="{076F8515-2306-4B9B-8F0F-26637C088A5E}" srcId="{458AC4E5-E2A0-4A3A-BD97-50A1D2EF7FD2}" destId="{06B91DA3-7FC5-4D22-A143-0742A37CA1D8}" srcOrd="0" destOrd="0" parTransId="{FDDCC9FB-1541-4326-BF1D-5AB40B9C41C1}" sibTransId="{2A6B665D-FCAD-45F9-85EA-08B7F075FFBA}"/>
    <dgm:cxn modelId="{7487BB76-FABC-427A-AC4B-ECAEDFF3233D}" srcId="{181F2CDE-A325-4481-8EFF-99591EC6A827}" destId="{D1FAD826-AEEB-430F-BEC9-9EA46E59FD8C}" srcOrd="3" destOrd="0" parTransId="{4346A52E-637D-4309-9717-6C402343661F}" sibTransId="{DC3548A8-E100-4B19-8B2D-F2EB44C1C061}"/>
    <dgm:cxn modelId="{5B350420-9CA6-424D-9D08-DB2D4A2B2CCE}" type="presOf" srcId="{E594CC03-4C38-44B8-9882-103727E5EE18}" destId="{B98ACA09-B9C7-4DCB-B53B-C71C3CC7FB05}" srcOrd="1" destOrd="0" presId="urn:microsoft.com/office/officeart/2005/8/layout/process1"/>
    <dgm:cxn modelId="{DD638D8F-671A-4363-B3AC-A42231DA88B5}" srcId="{C38698FE-8C7B-42C6-8291-DC1BEA122D8B}" destId="{181F2CDE-A325-4481-8EFF-99591EC6A827}" srcOrd="0" destOrd="0" parTransId="{492DF206-C28C-4273-B0AE-45DEFA9F152D}" sibTransId="{97FCC7F7-64CC-4603-A18A-A4E946928BD6}"/>
    <dgm:cxn modelId="{74529035-E420-4385-84BA-C87BECF5CD63}" type="presOf" srcId="{06B91DA3-7FC5-4D22-A143-0742A37CA1D8}" destId="{457C16D9-999B-483F-821C-AE617E0AD082}" srcOrd="0" destOrd="1" presId="urn:microsoft.com/office/officeart/2005/8/layout/process1"/>
    <dgm:cxn modelId="{FAFAE9EF-543B-4D36-89AC-3461730154F2}" type="presOf" srcId="{5635A547-978C-45BD-9A13-0AFB0DD7456E}" destId="{61DA0CFB-EE89-4C61-976D-035CF509CE4F}" srcOrd="0" destOrd="2" presId="urn:microsoft.com/office/officeart/2005/8/layout/process1"/>
    <dgm:cxn modelId="{4E8D0730-F1B7-4C33-8FFB-620FB1667104}" srcId="{C38698FE-8C7B-42C6-8291-DC1BEA122D8B}" destId="{61A535C6-7438-4ECA-A9A3-8EC310C0E3D0}" srcOrd="2" destOrd="0" parTransId="{E225E07C-9296-4C38-B5F8-316A679FE4D0}" sibTransId="{BA9F7C3D-00DB-4129-A78D-A4903F658484}"/>
    <dgm:cxn modelId="{0C9CABD7-E3EA-4F4B-A875-E38033318E59}" type="presOf" srcId="{C38698FE-8C7B-42C6-8291-DC1BEA122D8B}" destId="{FB48B993-671A-4964-81A5-758CDFC20045}" srcOrd="0" destOrd="0" presId="urn:microsoft.com/office/officeart/2005/8/layout/process1"/>
    <dgm:cxn modelId="{E90D2B26-EBBC-4B56-B9E7-A0FEED4FCB43}" srcId="{61A535C6-7438-4ECA-A9A3-8EC310C0E3D0}" destId="{281D8366-1BB4-4121-8E1E-460D53354FAC}" srcOrd="2" destOrd="0" parTransId="{873FC782-FFA4-4E82-97FB-C143C7C4B430}" sibTransId="{C03B5A2F-8798-495C-9C9A-99BA8C35D9A1}"/>
    <dgm:cxn modelId="{A65BEC91-41B7-47A6-A117-45FB39A00D4A}" type="presOf" srcId="{281D8366-1BB4-4121-8E1E-460D53354FAC}" destId="{61DA0CFB-EE89-4C61-976D-035CF509CE4F}" srcOrd="0" destOrd="3" presId="urn:microsoft.com/office/officeart/2005/8/layout/process1"/>
    <dgm:cxn modelId="{1D0AAA9C-432F-4B01-AD34-4EEA2A01AA92}" srcId="{61A535C6-7438-4ECA-A9A3-8EC310C0E3D0}" destId="{A5F2ED5A-2E8F-4309-95E2-7F1B431EEB0B}" srcOrd="4" destOrd="0" parTransId="{BE2D9658-65B4-42F5-B02C-F367D1BBFBAF}" sibTransId="{49710D24-FB6A-4286-B921-C96E1A7A985A}"/>
    <dgm:cxn modelId="{882DC560-ABCA-48A1-8077-6DC1C4FC655A}" type="presOf" srcId="{F9B588CE-7243-43C2-802B-2A004A802CAC}" destId="{7FDA75D3-084A-4F27-B883-7058129DAEA8}" srcOrd="0" destOrd="3" presId="urn:microsoft.com/office/officeart/2005/8/layout/process1"/>
    <dgm:cxn modelId="{DA1B7BC4-A54D-477E-8E82-F36D1CD62B72}" type="presOf" srcId="{D1FAD826-AEEB-430F-BEC9-9EA46E59FD8C}" destId="{7FDA75D3-084A-4F27-B883-7058129DAEA8}" srcOrd="0" destOrd="4" presId="urn:microsoft.com/office/officeart/2005/8/layout/process1"/>
    <dgm:cxn modelId="{1AEE91A3-E4E9-4F8C-81F0-CF90CEDCDF95}" type="presOf" srcId="{97FCC7F7-64CC-4603-A18A-A4E946928BD6}" destId="{F2B33F15-2BE7-4B3E-B73D-7A5331DBBD72}" srcOrd="0" destOrd="0" presId="urn:microsoft.com/office/officeart/2005/8/layout/process1"/>
    <dgm:cxn modelId="{FAE3BF2C-0E28-4EB7-8674-EFE977D07423}" type="presOf" srcId="{97FCC7F7-64CC-4603-A18A-A4E946928BD6}" destId="{9B3F8067-9C07-43C5-B9FB-3C8831615CB6}" srcOrd="1" destOrd="0" presId="urn:microsoft.com/office/officeart/2005/8/layout/process1"/>
    <dgm:cxn modelId="{D2A8D5F3-B8AF-4DFF-B2B2-9EEF6A448201}" srcId="{61A535C6-7438-4ECA-A9A3-8EC310C0E3D0}" destId="{5635A547-978C-45BD-9A13-0AFB0DD7456E}" srcOrd="1" destOrd="0" parTransId="{E482F845-BCB8-4A43-80E1-F47E0C79F69D}" sibTransId="{10BA4044-2593-4F16-953C-B912B48FA981}"/>
    <dgm:cxn modelId="{0D756038-2311-4565-A986-30AE93C71516}" type="presOf" srcId="{A5F2ED5A-2E8F-4309-95E2-7F1B431EEB0B}" destId="{61DA0CFB-EE89-4C61-976D-035CF509CE4F}" srcOrd="0" destOrd="5" presId="urn:microsoft.com/office/officeart/2005/8/layout/process1"/>
    <dgm:cxn modelId="{DD3B04A4-4195-4775-B584-ADE5568759EB}" srcId="{61A535C6-7438-4ECA-A9A3-8EC310C0E3D0}" destId="{6F2D7E00-F312-4245-99A7-14379C64B265}" srcOrd="3" destOrd="0" parTransId="{AB4433B1-6DD1-48E6-9DA3-7E6000A15CA5}" sibTransId="{206DC238-06F1-4AFA-95C2-C18160DCC787}"/>
    <dgm:cxn modelId="{EED067D7-6778-43B2-AA8B-7862948655FF}" type="presOf" srcId="{6F2D7E00-F312-4245-99A7-14379C64B265}" destId="{61DA0CFB-EE89-4C61-976D-035CF509CE4F}" srcOrd="0" destOrd="4" presId="urn:microsoft.com/office/officeart/2005/8/layout/process1"/>
    <dgm:cxn modelId="{55F01770-AA95-470A-B802-C1D426B36FDB}" srcId="{61A535C6-7438-4ECA-A9A3-8EC310C0E3D0}" destId="{AB38D87F-2AF7-4420-8D8F-E33B172FCEEC}" srcOrd="0" destOrd="0" parTransId="{332A8C6D-758D-4AC2-BA0B-E36AF20307DC}" sibTransId="{CB6B0CDC-51EA-48E4-9E8B-E281A04A3717}"/>
    <dgm:cxn modelId="{B95B046F-150D-488A-B6AC-4378AB86C5C0}" type="presOf" srcId="{181F2CDE-A325-4481-8EFF-99591EC6A827}" destId="{7FDA75D3-084A-4F27-B883-7058129DAEA8}" srcOrd="0" destOrd="0" presId="urn:microsoft.com/office/officeart/2005/8/layout/process1"/>
    <dgm:cxn modelId="{7B621E02-55DC-42E9-8D75-1941AB63F437}" srcId="{181F2CDE-A325-4481-8EFF-99591EC6A827}" destId="{B3349526-14C6-4039-909C-CE5CBA16763D}" srcOrd="1" destOrd="0" parTransId="{84EDD5C7-101B-4F30-981E-91D92F9A3589}" sibTransId="{B1A6A205-C65C-421A-A549-81AD71862762}"/>
    <dgm:cxn modelId="{62F3A8D6-62BB-4A52-840F-373E3DCB5BB6}" type="presOf" srcId="{E594CC03-4C38-44B8-9882-103727E5EE18}" destId="{75354BDA-46D6-4A13-8CE1-6093E72337B2}" srcOrd="0" destOrd="0" presId="urn:microsoft.com/office/officeart/2005/8/layout/process1"/>
    <dgm:cxn modelId="{F9DE5A62-91C6-4A13-B02C-37166BA3C1B2}" srcId="{181F2CDE-A325-4481-8EFF-99591EC6A827}" destId="{F9B588CE-7243-43C2-802B-2A004A802CAC}" srcOrd="2" destOrd="0" parTransId="{1E31E403-CAB4-4B38-A0D1-A6B7CA010693}" sibTransId="{8EC1CB8F-8959-4479-8E88-CE0DE7D6853A}"/>
    <dgm:cxn modelId="{3FA4DEF1-9E21-4BD0-9F39-575B3D4F71E6}" srcId="{C38698FE-8C7B-42C6-8291-DC1BEA122D8B}" destId="{458AC4E5-E2A0-4A3A-BD97-50A1D2EF7FD2}" srcOrd="1" destOrd="0" parTransId="{4BFC4A52-0FE0-435D-998E-A96A98D1AA68}" sibTransId="{E594CC03-4C38-44B8-9882-103727E5EE18}"/>
    <dgm:cxn modelId="{982F9395-E216-4513-BC41-6FE3799C6BBE}" type="presOf" srcId="{C93F41A3-B2D4-4C56-93A7-63F21483E5B2}" destId="{7FDA75D3-084A-4F27-B883-7058129DAEA8}" srcOrd="0" destOrd="1" presId="urn:microsoft.com/office/officeart/2005/8/layout/process1"/>
    <dgm:cxn modelId="{777EDCA1-60D3-4C51-90FF-948A4ACA115E}" type="presParOf" srcId="{FB48B993-671A-4964-81A5-758CDFC20045}" destId="{7FDA75D3-084A-4F27-B883-7058129DAEA8}" srcOrd="0" destOrd="0" presId="urn:microsoft.com/office/officeart/2005/8/layout/process1"/>
    <dgm:cxn modelId="{5A67FF09-4BDF-46EE-8A5A-A70B96142984}" type="presParOf" srcId="{FB48B993-671A-4964-81A5-758CDFC20045}" destId="{F2B33F15-2BE7-4B3E-B73D-7A5331DBBD72}" srcOrd="1" destOrd="0" presId="urn:microsoft.com/office/officeart/2005/8/layout/process1"/>
    <dgm:cxn modelId="{10A21328-32BC-4D1A-AEAB-0F2524A76A42}" type="presParOf" srcId="{F2B33F15-2BE7-4B3E-B73D-7A5331DBBD72}" destId="{9B3F8067-9C07-43C5-B9FB-3C8831615CB6}" srcOrd="0" destOrd="0" presId="urn:microsoft.com/office/officeart/2005/8/layout/process1"/>
    <dgm:cxn modelId="{B8F48EEB-B8BF-4E37-ACC2-8C9D156F240D}" type="presParOf" srcId="{FB48B993-671A-4964-81A5-758CDFC20045}" destId="{457C16D9-999B-483F-821C-AE617E0AD082}" srcOrd="2" destOrd="0" presId="urn:microsoft.com/office/officeart/2005/8/layout/process1"/>
    <dgm:cxn modelId="{4048F971-9E79-4DA5-B662-6F5629A5C46E}" type="presParOf" srcId="{FB48B993-671A-4964-81A5-758CDFC20045}" destId="{75354BDA-46D6-4A13-8CE1-6093E72337B2}" srcOrd="3" destOrd="0" presId="urn:microsoft.com/office/officeart/2005/8/layout/process1"/>
    <dgm:cxn modelId="{B9571381-E3F2-4404-884D-DDA4D458E02D}" type="presParOf" srcId="{75354BDA-46D6-4A13-8CE1-6093E72337B2}" destId="{B98ACA09-B9C7-4DCB-B53B-C71C3CC7FB05}" srcOrd="0" destOrd="0" presId="urn:microsoft.com/office/officeart/2005/8/layout/process1"/>
    <dgm:cxn modelId="{BE7EC868-5871-409D-914E-0E01024BFD6F}" type="presParOf" srcId="{FB48B993-671A-4964-81A5-758CDFC20045}" destId="{61DA0CFB-EE89-4C61-976D-035CF509CE4F}" srcOrd="4" destOrd="0" presId="urn:microsoft.com/office/officeart/2005/8/layout/process1"/>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C38698FE-8C7B-42C6-8291-DC1BEA122D8B}" type="doc">
      <dgm:prSet loTypeId="urn:microsoft.com/office/officeart/2005/8/layout/process1" loCatId="process" qsTypeId="urn:microsoft.com/office/officeart/2005/8/quickstyle/simple1" qsCatId="simple" csTypeId="urn:microsoft.com/office/officeart/2005/8/colors/accent1_2" csCatId="accent1" phldr="1"/>
      <dgm:spPr/>
      <dgm:t>
        <a:bodyPr/>
        <a:lstStyle/>
        <a:p>
          <a:endParaRPr lang="en-US"/>
        </a:p>
      </dgm:t>
    </dgm:pt>
    <dgm:pt modelId="{181F2CDE-A325-4481-8EFF-99591EC6A827}">
      <dgm:prSet phldrT="[Text]" custT="1"/>
      <dgm:spPr/>
      <dgm:t>
        <a:bodyPr/>
        <a:lstStyle/>
        <a:p>
          <a:pPr algn="ctr"/>
          <a:r>
            <a:rPr lang="en-US" sz="900"/>
            <a:t>Input Step 2.1</a:t>
          </a:r>
        </a:p>
        <a:p>
          <a:pPr algn="l"/>
          <a:r>
            <a:rPr lang="en-US" sz="900"/>
            <a:t>Step 2.1.1 Adopting Probability and impact score from standard.</a:t>
          </a:r>
        </a:p>
        <a:p>
          <a:pPr algn="l"/>
          <a:r>
            <a:rPr lang="en-US" sz="900"/>
            <a:t>Step 2.1.2  Challenges </a:t>
          </a:r>
        </a:p>
        <a:p>
          <a:pPr algn="l"/>
          <a:r>
            <a:rPr lang="en-US" sz="900"/>
            <a:t>Step 2.1.3 Opportunities          Step 2.1.4  Project Schedule</a:t>
          </a:r>
        </a:p>
      </dgm:t>
    </dgm:pt>
    <dgm:pt modelId="{492DF206-C28C-4273-B0AE-45DEFA9F152D}" type="parTrans" cxnId="{DD638D8F-671A-4363-B3AC-A42231DA88B5}">
      <dgm:prSet/>
      <dgm:spPr/>
      <dgm:t>
        <a:bodyPr/>
        <a:lstStyle/>
        <a:p>
          <a:pPr algn="ctr"/>
          <a:endParaRPr lang="en-US" sz="900"/>
        </a:p>
      </dgm:t>
    </dgm:pt>
    <dgm:pt modelId="{97FCC7F7-64CC-4603-A18A-A4E946928BD6}" type="sibTrans" cxnId="{DD638D8F-671A-4363-B3AC-A42231DA88B5}">
      <dgm:prSet custT="1"/>
      <dgm:spPr/>
      <dgm:t>
        <a:bodyPr/>
        <a:lstStyle/>
        <a:p>
          <a:pPr algn="ctr"/>
          <a:endParaRPr lang="en-US" sz="900"/>
        </a:p>
      </dgm:t>
    </dgm:pt>
    <dgm:pt modelId="{458AC4E5-E2A0-4A3A-BD97-50A1D2EF7FD2}">
      <dgm:prSet phldrT="[Text]" custT="1"/>
      <dgm:spPr/>
      <dgm:t>
        <a:bodyPr/>
        <a:lstStyle/>
        <a:p>
          <a:pPr algn="ctr"/>
          <a:r>
            <a:rPr lang="en-US" sz="900"/>
            <a:t>Techniques Step 2.2</a:t>
          </a:r>
        </a:p>
        <a:p>
          <a:pPr algn="l"/>
          <a:r>
            <a:rPr lang="en-US" sz="900"/>
            <a:t>Step 2.2.1  Probabiity Impact Matrix</a:t>
          </a:r>
        </a:p>
        <a:p>
          <a:pPr algn="l"/>
          <a:r>
            <a:rPr lang="en-US" sz="900"/>
            <a:t>Step 2.2.2 Pre Mitigation Prioritization</a:t>
          </a:r>
        </a:p>
        <a:p>
          <a:pPr algn="l"/>
          <a:r>
            <a:rPr lang="en-US" sz="900"/>
            <a:t>Step 2.2.3 Monte Carlo Analysis</a:t>
          </a:r>
        </a:p>
      </dgm:t>
    </dgm:pt>
    <dgm:pt modelId="{4BFC4A52-0FE0-435D-998E-A96A98D1AA68}" type="parTrans" cxnId="{3FA4DEF1-9E21-4BD0-9F39-575B3D4F71E6}">
      <dgm:prSet/>
      <dgm:spPr/>
      <dgm:t>
        <a:bodyPr/>
        <a:lstStyle/>
        <a:p>
          <a:pPr algn="ctr"/>
          <a:endParaRPr lang="en-US" sz="900"/>
        </a:p>
      </dgm:t>
    </dgm:pt>
    <dgm:pt modelId="{E594CC03-4C38-44B8-9882-103727E5EE18}" type="sibTrans" cxnId="{3FA4DEF1-9E21-4BD0-9F39-575B3D4F71E6}">
      <dgm:prSet custT="1"/>
      <dgm:spPr/>
      <dgm:t>
        <a:bodyPr/>
        <a:lstStyle/>
        <a:p>
          <a:pPr algn="ctr"/>
          <a:endParaRPr lang="en-US" sz="900"/>
        </a:p>
      </dgm:t>
    </dgm:pt>
    <dgm:pt modelId="{61A535C6-7438-4ECA-A9A3-8EC310C0E3D0}">
      <dgm:prSet phldrT="[Text]" custT="1"/>
      <dgm:spPr/>
      <dgm:t>
        <a:bodyPr/>
        <a:lstStyle/>
        <a:p>
          <a:pPr algn="ctr"/>
          <a:r>
            <a:rPr lang="en-US" sz="900"/>
            <a:t>Output Step 2.3</a:t>
          </a:r>
        </a:p>
        <a:p>
          <a:pPr algn="l"/>
          <a:r>
            <a:rPr lang="en-US" sz="900"/>
            <a:t>Step 2.3.1  Pre-Mitigation - P/I Matrix</a:t>
          </a:r>
        </a:p>
        <a:p>
          <a:pPr algn="l"/>
          <a:r>
            <a:rPr lang="en-US" sz="900"/>
            <a:t>Step 2.3.2   Prioritized list of risks.</a:t>
          </a:r>
        </a:p>
        <a:p>
          <a:pPr algn="l"/>
          <a:r>
            <a:rPr lang="en-US" sz="900"/>
            <a:t>Step 2.3.3   Pre-Mitigation Probability Histogram</a:t>
          </a:r>
        </a:p>
        <a:p>
          <a:pPr algn="l"/>
          <a:r>
            <a:rPr lang="en-US" sz="900"/>
            <a:t>Step 2.3.4   Construction Activities of high impact on construction delivery. </a:t>
          </a:r>
        </a:p>
      </dgm:t>
    </dgm:pt>
    <dgm:pt modelId="{E225E07C-9296-4C38-B5F8-316A679FE4D0}" type="parTrans" cxnId="{4E8D0730-F1B7-4C33-8FFB-620FB1667104}">
      <dgm:prSet/>
      <dgm:spPr/>
      <dgm:t>
        <a:bodyPr/>
        <a:lstStyle/>
        <a:p>
          <a:pPr algn="ctr"/>
          <a:endParaRPr lang="en-US" sz="900"/>
        </a:p>
      </dgm:t>
    </dgm:pt>
    <dgm:pt modelId="{BA9F7C3D-00DB-4129-A78D-A4903F658484}" type="sibTrans" cxnId="{4E8D0730-F1B7-4C33-8FFB-620FB1667104}">
      <dgm:prSet/>
      <dgm:spPr/>
      <dgm:t>
        <a:bodyPr/>
        <a:lstStyle/>
        <a:p>
          <a:pPr algn="ctr"/>
          <a:endParaRPr lang="en-US" sz="900"/>
        </a:p>
      </dgm:t>
    </dgm:pt>
    <dgm:pt modelId="{FB48B993-671A-4964-81A5-758CDFC20045}" type="pres">
      <dgm:prSet presAssocID="{C38698FE-8C7B-42C6-8291-DC1BEA122D8B}" presName="Name0" presStyleCnt="0">
        <dgm:presLayoutVars>
          <dgm:dir/>
          <dgm:resizeHandles val="exact"/>
        </dgm:presLayoutVars>
      </dgm:prSet>
      <dgm:spPr/>
      <dgm:t>
        <a:bodyPr/>
        <a:lstStyle/>
        <a:p>
          <a:endParaRPr lang="en-US"/>
        </a:p>
      </dgm:t>
    </dgm:pt>
    <dgm:pt modelId="{7FDA75D3-084A-4F27-B883-7058129DAEA8}" type="pres">
      <dgm:prSet presAssocID="{181F2CDE-A325-4481-8EFF-99591EC6A827}" presName="node" presStyleLbl="node1" presStyleIdx="0" presStyleCnt="3" custScaleX="215630">
        <dgm:presLayoutVars>
          <dgm:bulletEnabled val="1"/>
        </dgm:presLayoutVars>
      </dgm:prSet>
      <dgm:spPr/>
      <dgm:t>
        <a:bodyPr/>
        <a:lstStyle/>
        <a:p>
          <a:endParaRPr lang="en-US"/>
        </a:p>
      </dgm:t>
    </dgm:pt>
    <dgm:pt modelId="{F2B33F15-2BE7-4B3E-B73D-7A5331DBBD72}" type="pres">
      <dgm:prSet presAssocID="{97FCC7F7-64CC-4603-A18A-A4E946928BD6}" presName="sibTrans" presStyleLbl="sibTrans2D1" presStyleIdx="0" presStyleCnt="2"/>
      <dgm:spPr/>
      <dgm:t>
        <a:bodyPr/>
        <a:lstStyle/>
        <a:p>
          <a:endParaRPr lang="en-US"/>
        </a:p>
      </dgm:t>
    </dgm:pt>
    <dgm:pt modelId="{9B3F8067-9C07-43C5-B9FB-3C8831615CB6}" type="pres">
      <dgm:prSet presAssocID="{97FCC7F7-64CC-4603-A18A-A4E946928BD6}" presName="connectorText" presStyleLbl="sibTrans2D1" presStyleIdx="0" presStyleCnt="2"/>
      <dgm:spPr/>
      <dgm:t>
        <a:bodyPr/>
        <a:lstStyle/>
        <a:p>
          <a:endParaRPr lang="en-US"/>
        </a:p>
      </dgm:t>
    </dgm:pt>
    <dgm:pt modelId="{457C16D9-999B-483F-821C-AE617E0AD082}" type="pres">
      <dgm:prSet presAssocID="{458AC4E5-E2A0-4A3A-BD97-50A1D2EF7FD2}" presName="node" presStyleLbl="node1" presStyleIdx="1" presStyleCnt="3" custScaleX="430653" custLinFactNeighborX="-54600">
        <dgm:presLayoutVars>
          <dgm:bulletEnabled val="1"/>
        </dgm:presLayoutVars>
      </dgm:prSet>
      <dgm:spPr/>
      <dgm:t>
        <a:bodyPr/>
        <a:lstStyle/>
        <a:p>
          <a:endParaRPr lang="en-US"/>
        </a:p>
      </dgm:t>
    </dgm:pt>
    <dgm:pt modelId="{75354BDA-46D6-4A13-8CE1-6093E72337B2}" type="pres">
      <dgm:prSet presAssocID="{E594CC03-4C38-44B8-9882-103727E5EE18}" presName="sibTrans" presStyleLbl="sibTrans2D1" presStyleIdx="1" presStyleCnt="2"/>
      <dgm:spPr/>
      <dgm:t>
        <a:bodyPr/>
        <a:lstStyle/>
        <a:p>
          <a:endParaRPr lang="en-US"/>
        </a:p>
      </dgm:t>
    </dgm:pt>
    <dgm:pt modelId="{B98ACA09-B9C7-4DCB-B53B-C71C3CC7FB05}" type="pres">
      <dgm:prSet presAssocID="{E594CC03-4C38-44B8-9882-103727E5EE18}" presName="connectorText" presStyleLbl="sibTrans2D1" presStyleIdx="1" presStyleCnt="2"/>
      <dgm:spPr/>
      <dgm:t>
        <a:bodyPr/>
        <a:lstStyle/>
        <a:p>
          <a:endParaRPr lang="en-US"/>
        </a:p>
      </dgm:t>
    </dgm:pt>
    <dgm:pt modelId="{61DA0CFB-EE89-4C61-976D-035CF509CE4F}" type="pres">
      <dgm:prSet presAssocID="{61A535C6-7438-4ECA-A9A3-8EC310C0E3D0}" presName="node" presStyleLbl="node1" presStyleIdx="2" presStyleCnt="3" custScaleX="394585" custLinFactX="-7580" custLinFactNeighborX="-100000">
        <dgm:presLayoutVars>
          <dgm:bulletEnabled val="1"/>
        </dgm:presLayoutVars>
      </dgm:prSet>
      <dgm:spPr/>
      <dgm:t>
        <a:bodyPr/>
        <a:lstStyle/>
        <a:p>
          <a:endParaRPr lang="en-US"/>
        </a:p>
      </dgm:t>
    </dgm:pt>
  </dgm:ptLst>
  <dgm:cxnLst>
    <dgm:cxn modelId="{F183DB54-5A5A-44FC-A975-869FC8D186DE}" type="presOf" srcId="{E594CC03-4C38-44B8-9882-103727E5EE18}" destId="{75354BDA-46D6-4A13-8CE1-6093E72337B2}" srcOrd="0" destOrd="0" presId="urn:microsoft.com/office/officeart/2005/8/layout/process1"/>
    <dgm:cxn modelId="{8EE38EED-3BFF-4A84-AF95-C9A156BB28EC}" type="presOf" srcId="{97FCC7F7-64CC-4603-A18A-A4E946928BD6}" destId="{F2B33F15-2BE7-4B3E-B73D-7A5331DBBD72}" srcOrd="0" destOrd="0" presId="urn:microsoft.com/office/officeart/2005/8/layout/process1"/>
    <dgm:cxn modelId="{58569DF8-52F0-4299-83BA-D201FBE3C5F2}" type="presOf" srcId="{97FCC7F7-64CC-4603-A18A-A4E946928BD6}" destId="{9B3F8067-9C07-43C5-B9FB-3C8831615CB6}" srcOrd="1" destOrd="0" presId="urn:microsoft.com/office/officeart/2005/8/layout/process1"/>
    <dgm:cxn modelId="{5637F245-B745-46C9-A25B-2C8F857F5D85}" type="presOf" srcId="{181F2CDE-A325-4481-8EFF-99591EC6A827}" destId="{7FDA75D3-084A-4F27-B883-7058129DAEA8}" srcOrd="0" destOrd="0" presId="urn:microsoft.com/office/officeart/2005/8/layout/process1"/>
    <dgm:cxn modelId="{DD638D8F-671A-4363-B3AC-A42231DA88B5}" srcId="{C38698FE-8C7B-42C6-8291-DC1BEA122D8B}" destId="{181F2CDE-A325-4481-8EFF-99591EC6A827}" srcOrd="0" destOrd="0" parTransId="{492DF206-C28C-4273-B0AE-45DEFA9F152D}" sibTransId="{97FCC7F7-64CC-4603-A18A-A4E946928BD6}"/>
    <dgm:cxn modelId="{B8739F8D-9295-4E82-BC07-2975CDDC0150}" type="presOf" srcId="{61A535C6-7438-4ECA-A9A3-8EC310C0E3D0}" destId="{61DA0CFB-EE89-4C61-976D-035CF509CE4F}" srcOrd="0" destOrd="0" presId="urn:microsoft.com/office/officeart/2005/8/layout/process1"/>
    <dgm:cxn modelId="{1802F50D-2AA0-41B5-882B-6BB41AD0212A}" type="presOf" srcId="{458AC4E5-E2A0-4A3A-BD97-50A1D2EF7FD2}" destId="{457C16D9-999B-483F-821C-AE617E0AD082}" srcOrd="0" destOrd="0" presId="urn:microsoft.com/office/officeart/2005/8/layout/process1"/>
    <dgm:cxn modelId="{BA146FD0-A811-4075-A4F6-A4C67E07138A}" type="presOf" srcId="{E594CC03-4C38-44B8-9882-103727E5EE18}" destId="{B98ACA09-B9C7-4DCB-B53B-C71C3CC7FB05}" srcOrd="1" destOrd="0" presId="urn:microsoft.com/office/officeart/2005/8/layout/process1"/>
    <dgm:cxn modelId="{D0176B70-66D9-4522-8FDA-FBD9739D6B6C}" type="presOf" srcId="{C38698FE-8C7B-42C6-8291-DC1BEA122D8B}" destId="{FB48B993-671A-4964-81A5-758CDFC20045}" srcOrd="0" destOrd="0" presId="urn:microsoft.com/office/officeart/2005/8/layout/process1"/>
    <dgm:cxn modelId="{4E8D0730-F1B7-4C33-8FFB-620FB1667104}" srcId="{C38698FE-8C7B-42C6-8291-DC1BEA122D8B}" destId="{61A535C6-7438-4ECA-A9A3-8EC310C0E3D0}" srcOrd="2" destOrd="0" parTransId="{E225E07C-9296-4C38-B5F8-316A679FE4D0}" sibTransId="{BA9F7C3D-00DB-4129-A78D-A4903F658484}"/>
    <dgm:cxn modelId="{3FA4DEF1-9E21-4BD0-9F39-575B3D4F71E6}" srcId="{C38698FE-8C7B-42C6-8291-DC1BEA122D8B}" destId="{458AC4E5-E2A0-4A3A-BD97-50A1D2EF7FD2}" srcOrd="1" destOrd="0" parTransId="{4BFC4A52-0FE0-435D-998E-A96A98D1AA68}" sibTransId="{E594CC03-4C38-44B8-9882-103727E5EE18}"/>
    <dgm:cxn modelId="{2AA0D5BA-351F-4C19-89E4-09EC43C31D6E}" type="presParOf" srcId="{FB48B993-671A-4964-81A5-758CDFC20045}" destId="{7FDA75D3-084A-4F27-B883-7058129DAEA8}" srcOrd="0" destOrd="0" presId="urn:microsoft.com/office/officeart/2005/8/layout/process1"/>
    <dgm:cxn modelId="{225EA5EE-DE2E-4077-951A-F825649124CC}" type="presParOf" srcId="{FB48B993-671A-4964-81A5-758CDFC20045}" destId="{F2B33F15-2BE7-4B3E-B73D-7A5331DBBD72}" srcOrd="1" destOrd="0" presId="urn:microsoft.com/office/officeart/2005/8/layout/process1"/>
    <dgm:cxn modelId="{8B1ED065-381C-4203-A27F-ACFCB87F55C1}" type="presParOf" srcId="{F2B33F15-2BE7-4B3E-B73D-7A5331DBBD72}" destId="{9B3F8067-9C07-43C5-B9FB-3C8831615CB6}" srcOrd="0" destOrd="0" presId="urn:microsoft.com/office/officeart/2005/8/layout/process1"/>
    <dgm:cxn modelId="{AA6029B1-0F68-49FA-94D7-3556631385A1}" type="presParOf" srcId="{FB48B993-671A-4964-81A5-758CDFC20045}" destId="{457C16D9-999B-483F-821C-AE617E0AD082}" srcOrd="2" destOrd="0" presId="urn:microsoft.com/office/officeart/2005/8/layout/process1"/>
    <dgm:cxn modelId="{152D7CA5-116C-4C72-9D16-64429B2584A1}" type="presParOf" srcId="{FB48B993-671A-4964-81A5-758CDFC20045}" destId="{75354BDA-46D6-4A13-8CE1-6093E72337B2}" srcOrd="3" destOrd="0" presId="urn:microsoft.com/office/officeart/2005/8/layout/process1"/>
    <dgm:cxn modelId="{3B82C806-4656-4224-A497-82C746AF424E}" type="presParOf" srcId="{75354BDA-46D6-4A13-8CE1-6093E72337B2}" destId="{B98ACA09-B9C7-4DCB-B53B-C71C3CC7FB05}" srcOrd="0" destOrd="0" presId="urn:microsoft.com/office/officeart/2005/8/layout/process1"/>
    <dgm:cxn modelId="{53FF3442-3034-4667-BBB5-59F7039F0838}" type="presParOf" srcId="{FB48B993-671A-4964-81A5-758CDFC20045}" destId="{61DA0CFB-EE89-4C61-976D-035CF509CE4F}" srcOrd="4" destOrd="0" presId="urn:microsoft.com/office/officeart/2005/8/layout/process1"/>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C38698FE-8C7B-42C6-8291-DC1BEA122D8B}" type="doc">
      <dgm:prSet loTypeId="urn:microsoft.com/office/officeart/2005/8/layout/process1" loCatId="process" qsTypeId="urn:microsoft.com/office/officeart/2005/8/quickstyle/simple1" qsCatId="simple" csTypeId="urn:microsoft.com/office/officeart/2005/8/colors/accent1_2" csCatId="accent1" phldr="1"/>
      <dgm:spPr/>
      <dgm:t>
        <a:bodyPr/>
        <a:lstStyle/>
        <a:p>
          <a:endParaRPr lang="en-US"/>
        </a:p>
      </dgm:t>
    </dgm:pt>
    <dgm:pt modelId="{181F2CDE-A325-4481-8EFF-99591EC6A827}">
      <dgm:prSet phldrT="[Text]" custT="1"/>
      <dgm:spPr/>
      <dgm:t>
        <a:bodyPr/>
        <a:lstStyle/>
        <a:p>
          <a:pPr algn="ctr"/>
          <a:r>
            <a:rPr lang="en-US" sz="900"/>
            <a:t>Input Step 3.1</a:t>
          </a:r>
        </a:p>
        <a:p>
          <a:pPr algn="l"/>
          <a:r>
            <a:rPr lang="en-US" sz="900"/>
            <a:t>Step 3.1.1 Prioritized Challenges</a:t>
          </a:r>
        </a:p>
        <a:p>
          <a:pPr algn="l"/>
          <a:r>
            <a:rPr lang="en-US" sz="900"/>
            <a:t>Step 3.1.2 Opportunities</a:t>
          </a:r>
        </a:p>
        <a:p>
          <a:pPr algn="l"/>
          <a:r>
            <a:rPr lang="en-US" sz="900"/>
            <a:t>Step 3.1.3 Using Risk Mitigations as a guide.</a:t>
          </a:r>
        </a:p>
      </dgm:t>
    </dgm:pt>
    <dgm:pt modelId="{492DF206-C28C-4273-B0AE-45DEFA9F152D}" type="parTrans" cxnId="{DD638D8F-671A-4363-B3AC-A42231DA88B5}">
      <dgm:prSet/>
      <dgm:spPr/>
      <dgm:t>
        <a:bodyPr/>
        <a:lstStyle/>
        <a:p>
          <a:pPr algn="ctr"/>
          <a:endParaRPr lang="en-US" sz="900"/>
        </a:p>
      </dgm:t>
    </dgm:pt>
    <dgm:pt modelId="{97FCC7F7-64CC-4603-A18A-A4E946928BD6}" type="sibTrans" cxnId="{DD638D8F-671A-4363-B3AC-A42231DA88B5}">
      <dgm:prSet custT="1"/>
      <dgm:spPr/>
      <dgm:t>
        <a:bodyPr/>
        <a:lstStyle/>
        <a:p>
          <a:pPr algn="ctr"/>
          <a:endParaRPr lang="en-US" sz="900"/>
        </a:p>
      </dgm:t>
    </dgm:pt>
    <dgm:pt modelId="{61A535C6-7438-4ECA-A9A3-8EC310C0E3D0}">
      <dgm:prSet phldrT="[Text]" custT="1"/>
      <dgm:spPr/>
      <dgm:t>
        <a:bodyPr/>
        <a:lstStyle/>
        <a:p>
          <a:pPr algn="ctr"/>
          <a:r>
            <a:rPr lang="en-US" sz="900"/>
            <a:t>Output Step 3.3</a:t>
          </a:r>
        </a:p>
        <a:p>
          <a:pPr algn="l"/>
          <a:r>
            <a:rPr lang="en-US" sz="900"/>
            <a:t>Step 3.3.1  Suitable risk mitigations for challenges</a:t>
          </a:r>
        </a:p>
        <a:p>
          <a:pPr algn="l"/>
          <a:r>
            <a:rPr lang="en-US" sz="900"/>
            <a:t>Step 3.3.2 Suitable risk mitigations for opportunities</a:t>
          </a:r>
        </a:p>
      </dgm:t>
    </dgm:pt>
    <dgm:pt modelId="{E225E07C-9296-4C38-B5F8-316A679FE4D0}" type="parTrans" cxnId="{4E8D0730-F1B7-4C33-8FFB-620FB1667104}">
      <dgm:prSet/>
      <dgm:spPr/>
      <dgm:t>
        <a:bodyPr/>
        <a:lstStyle/>
        <a:p>
          <a:pPr algn="ctr"/>
          <a:endParaRPr lang="en-US" sz="900"/>
        </a:p>
      </dgm:t>
    </dgm:pt>
    <dgm:pt modelId="{BA9F7C3D-00DB-4129-A78D-A4903F658484}" type="sibTrans" cxnId="{4E8D0730-F1B7-4C33-8FFB-620FB1667104}">
      <dgm:prSet/>
      <dgm:spPr/>
      <dgm:t>
        <a:bodyPr/>
        <a:lstStyle/>
        <a:p>
          <a:pPr algn="ctr"/>
          <a:endParaRPr lang="en-US" sz="900"/>
        </a:p>
      </dgm:t>
    </dgm:pt>
    <dgm:pt modelId="{458AC4E5-E2A0-4A3A-BD97-50A1D2EF7FD2}">
      <dgm:prSet phldrT="[Text]" custT="1"/>
      <dgm:spPr/>
      <dgm:t>
        <a:bodyPr/>
        <a:lstStyle/>
        <a:p>
          <a:pPr algn="ctr"/>
          <a:r>
            <a:rPr lang="en-US" sz="900"/>
            <a:t>Techniques Step 3.2</a:t>
          </a:r>
        </a:p>
        <a:p>
          <a:pPr algn="l"/>
          <a:r>
            <a:rPr lang="en-US" sz="900"/>
            <a:t>Step 3.2.1  Response  Scenarion for Risks by Expert Judgement </a:t>
          </a:r>
        </a:p>
      </dgm:t>
    </dgm:pt>
    <dgm:pt modelId="{E594CC03-4C38-44B8-9882-103727E5EE18}" type="sibTrans" cxnId="{3FA4DEF1-9E21-4BD0-9F39-575B3D4F71E6}">
      <dgm:prSet custT="1"/>
      <dgm:spPr/>
      <dgm:t>
        <a:bodyPr/>
        <a:lstStyle/>
        <a:p>
          <a:pPr algn="ctr"/>
          <a:endParaRPr lang="en-US" sz="900"/>
        </a:p>
      </dgm:t>
    </dgm:pt>
    <dgm:pt modelId="{4BFC4A52-0FE0-435D-998E-A96A98D1AA68}" type="parTrans" cxnId="{3FA4DEF1-9E21-4BD0-9F39-575B3D4F71E6}">
      <dgm:prSet/>
      <dgm:spPr/>
      <dgm:t>
        <a:bodyPr/>
        <a:lstStyle/>
        <a:p>
          <a:pPr algn="ctr"/>
          <a:endParaRPr lang="en-US" sz="900"/>
        </a:p>
      </dgm:t>
    </dgm:pt>
    <dgm:pt modelId="{FB48B993-671A-4964-81A5-758CDFC20045}" type="pres">
      <dgm:prSet presAssocID="{C38698FE-8C7B-42C6-8291-DC1BEA122D8B}" presName="Name0" presStyleCnt="0">
        <dgm:presLayoutVars>
          <dgm:dir/>
          <dgm:resizeHandles val="exact"/>
        </dgm:presLayoutVars>
      </dgm:prSet>
      <dgm:spPr/>
      <dgm:t>
        <a:bodyPr/>
        <a:lstStyle/>
        <a:p>
          <a:endParaRPr lang="en-US"/>
        </a:p>
      </dgm:t>
    </dgm:pt>
    <dgm:pt modelId="{7FDA75D3-084A-4F27-B883-7058129DAEA8}" type="pres">
      <dgm:prSet presAssocID="{181F2CDE-A325-4481-8EFF-99591EC6A827}" presName="node" presStyleLbl="node1" presStyleIdx="0" presStyleCnt="3" custScaleX="352597">
        <dgm:presLayoutVars>
          <dgm:bulletEnabled val="1"/>
        </dgm:presLayoutVars>
      </dgm:prSet>
      <dgm:spPr/>
      <dgm:t>
        <a:bodyPr/>
        <a:lstStyle/>
        <a:p>
          <a:endParaRPr lang="en-US"/>
        </a:p>
      </dgm:t>
    </dgm:pt>
    <dgm:pt modelId="{F2B33F15-2BE7-4B3E-B73D-7A5331DBBD72}" type="pres">
      <dgm:prSet presAssocID="{97FCC7F7-64CC-4603-A18A-A4E946928BD6}" presName="sibTrans" presStyleLbl="sibTrans2D1" presStyleIdx="0" presStyleCnt="2"/>
      <dgm:spPr/>
      <dgm:t>
        <a:bodyPr/>
        <a:lstStyle/>
        <a:p>
          <a:endParaRPr lang="en-US"/>
        </a:p>
      </dgm:t>
    </dgm:pt>
    <dgm:pt modelId="{9B3F8067-9C07-43C5-B9FB-3C8831615CB6}" type="pres">
      <dgm:prSet presAssocID="{97FCC7F7-64CC-4603-A18A-A4E946928BD6}" presName="connectorText" presStyleLbl="sibTrans2D1" presStyleIdx="0" presStyleCnt="2"/>
      <dgm:spPr/>
      <dgm:t>
        <a:bodyPr/>
        <a:lstStyle/>
        <a:p>
          <a:endParaRPr lang="en-US"/>
        </a:p>
      </dgm:t>
    </dgm:pt>
    <dgm:pt modelId="{457C16D9-999B-483F-821C-AE617E0AD082}" type="pres">
      <dgm:prSet presAssocID="{458AC4E5-E2A0-4A3A-BD97-50A1D2EF7FD2}" presName="node" presStyleLbl="node1" presStyleIdx="1" presStyleCnt="3" custScaleX="319414" custLinFactNeighborX="-54600">
        <dgm:presLayoutVars>
          <dgm:bulletEnabled val="1"/>
        </dgm:presLayoutVars>
      </dgm:prSet>
      <dgm:spPr/>
      <dgm:t>
        <a:bodyPr/>
        <a:lstStyle/>
        <a:p>
          <a:endParaRPr lang="en-US"/>
        </a:p>
      </dgm:t>
    </dgm:pt>
    <dgm:pt modelId="{75354BDA-46D6-4A13-8CE1-6093E72337B2}" type="pres">
      <dgm:prSet presAssocID="{E594CC03-4C38-44B8-9882-103727E5EE18}" presName="sibTrans" presStyleLbl="sibTrans2D1" presStyleIdx="1" presStyleCnt="2"/>
      <dgm:spPr/>
      <dgm:t>
        <a:bodyPr/>
        <a:lstStyle/>
        <a:p>
          <a:endParaRPr lang="en-US"/>
        </a:p>
      </dgm:t>
    </dgm:pt>
    <dgm:pt modelId="{B98ACA09-B9C7-4DCB-B53B-C71C3CC7FB05}" type="pres">
      <dgm:prSet presAssocID="{E594CC03-4C38-44B8-9882-103727E5EE18}" presName="connectorText" presStyleLbl="sibTrans2D1" presStyleIdx="1" presStyleCnt="2"/>
      <dgm:spPr/>
      <dgm:t>
        <a:bodyPr/>
        <a:lstStyle/>
        <a:p>
          <a:endParaRPr lang="en-US"/>
        </a:p>
      </dgm:t>
    </dgm:pt>
    <dgm:pt modelId="{61DA0CFB-EE89-4C61-976D-035CF509CE4F}" type="pres">
      <dgm:prSet presAssocID="{61A535C6-7438-4ECA-A9A3-8EC310C0E3D0}" presName="node" presStyleLbl="node1" presStyleIdx="2" presStyleCnt="3" custScaleX="820468" custLinFactX="-7580" custLinFactNeighborX="-100000">
        <dgm:presLayoutVars>
          <dgm:bulletEnabled val="1"/>
        </dgm:presLayoutVars>
      </dgm:prSet>
      <dgm:spPr/>
      <dgm:t>
        <a:bodyPr/>
        <a:lstStyle/>
        <a:p>
          <a:endParaRPr lang="en-US"/>
        </a:p>
      </dgm:t>
    </dgm:pt>
  </dgm:ptLst>
  <dgm:cxnLst>
    <dgm:cxn modelId="{45A7CF6D-70B4-4D6D-A465-FBEAF31F3B14}" type="presOf" srcId="{61A535C6-7438-4ECA-A9A3-8EC310C0E3D0}" destId="{61DA0CFB-EE89-4C61-976D-035CF509CE4F}" srcOrd="0" destOrd="0" presId="urn:microsoft.com/office/officeart/2005/8/layout/process1"/>
    <dgm:cxn modelId="{4F223244-0983-401B-AA22-62C768605AC8}" type="presOf" srcId="{E594CC03-4C38-44B8-9882-103727E5EE18}" destId="{B98ACA09-B9C7-4DCB-B53B-C71C3CC7FB05}" srcOrd="1" destOrd="0" presId="urn:microsoft.com/office/officeart/2005/8/layout/process1"/>
    <dgm:cxn modelId="{DD638D8F-671A-4363-B3AC-A42231DA88B5}" srcId="{C38698FE-8C7B-42C6-8291-DC1BEA122D8B}" destId="{181F2CDE-A325-4481-8EFF-99591EC6A827}" srcOrd="0" destOrd="0" parTransId="{492DF206-C28C-4273-B0AE-45DEFA9F152D}" sibTransId="{97FCC7F7-64CC-4603-A18A-A4E946928BD6}"/>
    <dgm:cxn modelId="{CFE982ED-01BA-4D0D-8A0D-67D35A1B7E45}" type="presOf" srcId="{97FCC7F7-64CC-4603-A18A-A4E946928BD6}" destId="{9B3F8067-9C07-43C5-B9FB-3C8831615CB6}" srcOrd="1" destOrd="0" presId="urn:microsoft.com/office/officeart/2005/8/layout/process1"/>
    <dgm:cxn modelId="{4E8D0730-F1B7-4C33-8FFB-620FB1667104}" srcId="{C38698FE-8C7B-42C6-8291-DC1BEA122D8B}" destId="{61A535C6-7438-4ECA-A9A3-8EC310C0E3D0}" srcOrd="2" destOrd="0" parTransId="{E225E07C-9296-4C38-B5F8-316A679FE4D0}" sibTransId="{BA9F7C3D-00DB-4129-A78D-A4903F658484}"/>
    <dgm:cxn modelId="{D166CE76-4CD0-4652-A810-DA6092FD5275}" type="presOf" srcId="{E594CC03-4C38-44B8-9882-103727E5EE18}" destId="{75354BDA-46D6-4A13-8CE1-6093E72337B2}" srcOrd="0" destOrd="0" presId="urn:microsoft.com/office/officeart/2005/8/layout/process1"/>
    <dgm:cxn modelId="{5C58142C-280F-4DD3-978D-119288590A4D}" type="presOf" srcId="{181F2CDE-A325-4481-8EFF-99591EC6A827}" destId="{7FDA75D3-084A-4F27-B883-7058129DAEA8}" srcOrd="0" destOrd="0" presId="urn:microsoft.com/office/officeart/2005/8/layout/process1"/>
    <dgm:cxn modelId="{9D6670DF-7C56-4257-B99C-A01DD716C97E}" type="presOf" srcId="{458AC4E5-E2A0-4A3A-BD97-50A1D2EF7FD2}" destId="{457C16D9-999B-483F-821C-AE617E0AD082}" srcOrd="0" destOrd="0" presId="urn:microsoft.com/office/officeart/2005/8/layout/process1"/>
    <dgm:cxn modelId="{16F9E86E-3C19-460C-925E-E17919D0AA39}" type="presOf" srcId="{97FCC7F7-64CC-4603-A18A-A4E946928BD6}" destId="{F2B33F15-2BE7-4B3E-B73D-7A5331DBBD72}" srcOrd="0" destOrd="0" presId="urn:microsoft.com/office/officeart/2005/8/layout/process1"/>
    <dgm:cxn modelId="{56153EA8-31F2-4322-9B47-58CAA1BBBCE4}" type="presOf" srcId="{C38698FE-8C7B-42C6-8291-DC1BEA122D8B}" destId="{FB48B993-671A-4964-81A5-758CDFC20045}" srcOrd="0" destOrd="0" presId="urn:microsoft.com/office/officeart/2005/8/layout/process1"/>
    <dgm:cxn modelId="{3FA4DEF1-9E21-4BD0-9F39-575B3D4F71E6}" srcId="{C38698FE-8C7B-42C6-8291-DC1BEA122D8B}" destId="{458AC4E5-E2A0-4A3A-BD97-50A1D2EF7FD2}" srcOrd="1" destOrd="0" parTransId="{4BFC4A52-0FE0-435D-998E-A96A98D1AA68}" sibTransId="{E594CC03-4C38-44B8-9882-103727E5EE18}"/>
    <dgm:cxn modelId="{750FAED5-054E-4075-B79A-A5C374733FEE}" type="presParOf" srcId="{FB48B993-671A-4964-81A5-758CDFC20045}" destId="{7FDA75D3-084A-4F27-B883-7058129DAEA8}" srcOrd="0" destOrd="0" presId="urn:microsoft.com/office/officeart/2005/8/layout/process1"/>
    <dgm:cxn modelId="{E6EF6553-8C91-494E-8843-479F7C5A725F}" type="presParOf" srcId="{FB48B993-671A-4964-81A5-758CDFC20045}" destId="{F2B33F15-2BE7-4B3E-B73D-7A5331DBBD72}" srcOrd="1" destOrd="0" presId="urn:microsoft.com/office/officeart/2005/8/layout/process1"/>
    <dgm:cxn modelId="{48F08679-D6C6-4038-8549-4307C2FAA5DA}" type="presParOf" srcId="{F2B33F15-2BE7-4B3E-B73D-7A5331DBBD72}" destId="{9B3F8067-9C07-43C5-B9FB-3C8831615CB6}" srcOrd="0" destOrd="0" presId="urn:microsoft.com/office/officeart/2005/8/layout/process1"/>
    <dgm:cxn modelId="{28C87221-AC59-4BB3-AD21-DF04094AF446}" type="presParOf" srcId="{FB48B993-671A-4964-81A5-758CDFC20045}" destId="{457C16D9-999B-483F-821C-AE617E0AD082}" srcOrd="2" destOrd="0" presId="urn:microsoft.com/office/officeart/2005/8/layout/process1"/>
    <dgm:cxn modelId="{740EEC5D-4636-4086-80D8-DADE41D79C6D}" type="presParOf" srcId="{FB48B993-671A-4964-81A5-758CDFC20045}" destId="{75354BDA-46D6-4A13-8CE1-6093E72337B2}" srcOrd="3" destOrd="0" presId="urn:microsoft.com/office/officeart/2005/8/layout/process1"/>
    <dgm:cxn modelId="{CEFFE57F-A4FE-4A28-940D-AD0844C51CD6}" type="presParOf" srcId="{75354BDA-46D6-4A13-8CE1-6093E72337B2}" destId="{B98ACA09-B9C7-4DCB-B53B-C71C3CC7FB05}" srcOrd="0" destOrd="0" presId="urn:microsoft.com/office/officeart/2005/8/layout/process1"/>
    <dgm:cxn modelId="{5636D88E-993A-4728-A072-3D1AF4172663}" type="presParOf" srcId="{FB48B993-671A-4964-81A5-758CDFC20045}" destId="{61DA0CFB-EE89-4C61-976D-035CF509CE4F}" srcOrd="4" destOrd="0" presId="urn:microsoft.com/office/officeart/2005/8/layout/process1"/>
  </dgm:cxnLst>
  <dgm:bg/>
  <dgm:whole/>
  <dgm:extLst>
    <a:ext uri="http://schemas.microsoft.com/office/drawing/2008/diagram">
      <dsp:dataModelExt xmlns:dsp="http://schemas.microsoft.com/office/drawing/2008/diagram" relId="rId42" minVer="http://schemas.openxmlformats.org/drawingml/2006/diagram"/>
    </a:ext>
    <a:ext uri="{C62137D5-CB1D-491B-B009-E17868A290BF}">
      <dgm14:recolorImg xmlns:dgm14="http://schemas.microsoft.com/office/drawing/2010/diagram" val="1"/>
    </a:ext>
  </dgm:extLst>
</dgm:dataModel>
</file>

<file path=word/diagrams/data7.xml><?xml version="1.0" encoding="utf-8"?>
<dgm:dataModel xmlns:dgm="http://schemas.openxmlformats.org/drawingml/2006/diagram" xmlns:a="http://schemas.openxmlformats.org/drawingml/2006/main">
  <dgm:ptLst>
    <dgm:pt modelId="{C38698FE-8C7B-42C6-8291-DC1BEA122D8B}" type="doc">
      <dgm:prSet loTypeId="urn:microsoft.com/office/officeart/2005/8/layout/process1" loCatId="process" qsTypeId="urn:microsoft.com/office/officeart/2005/8/quickstyle/simple1" qsCatId="simple" csTypeId="urn:microsoft.com/office/officeart/2005/8/colors/accent1_2" csCatId="accent1" phldr="1"/>
      <dgm:spPr/>
      <dgm:t>
        <a:bodyPr/>
        <a:lstStyle/>
        <a:p>
          <a:endParaRPr lang="en-US"/>
        </a:p>
      </dgm:t>
    </dgm:pt>
    <dgm:pt modelId="{181F2CDE-A325-4481-8EFF-99591EC6A827}">
      <dgm:prSet phldrT="[Text]" custT="1"/>
      <dgm:spPr/>
      <dgm:t>
        <a:bodyPr/>
        <a:lstStyle/>
        <a:p>
          <a:pPr algn="ctr"/>
          <a:r>
            <a:rPr lang="en-US" sz="900"/>
            <a:t>Input Step 4.1</a:t>
          </a:r>
        </a:p>
        <a:p>
          <a:pPr algn="l"/>
          <a:r>
            <a:rPr lang="en-US" sz="900"/>
            <a:t>Step 4.1.1 Prioritized Challenges</a:t>
          </a:r>
        </a:p>
        <a:p>
          <a:pPr algn="l"/>
          <a:r>
            <a:rPr lang="en-US" sz="900"/>
            <a:t>Step 4.1.2 Risk Mitigations</a:t>
          </a:r>
        </a:p>
      </dgm:t>
    </dgm:pt>
    <dgm:pt modelId="{492DF206-C28C-4273-B0AE-45DEFA9F152D}" type="parTrans" cxnId="{DD638D8F-671A-4363-B3AC-A42231DA88B5}">
      <dgm:prSet/>
      <dgm:spPr/>
      <dgm:t>
        <a:bodyPr/>
        <a:lstStyle/>
        <a:p>
          <a:pPr algn="l"/>
          <a:endParaRPr lang="en-US" sz="900"/>
        </a:p>
      </dgm:t>
    </dgm:pt>
    <dgm:pt modelId="{97FCC7F7-64CC-4603-A18A-A4E946928BD6}" type="sibTrans" cxnId="{DD638D8F-671A-4363-B3AC-A42231DA88B5}">
      <dgm:prSet custT="1"/>
      <dgm:spPr/>
      <dgm:t>
        <a:bodyPr/>
        <a:lstStyle/>
        <a:p>
          <a:pPr algn="l"/>
          <a:endParaRPr lang="en-US" sz="900"/>
        </a:p>
      </dgm:t>
    </dgm:pt>
    <dgm:pt modelId="{458AC4E5-E2A0-4A3A-BD97-50A1D2EF7FD2}">
      <dgm:prSet phldrT="[Text]" custT="1"/>
      <dgm:spPr/>
      <dgm:t>
        <a:bodyPr/>
        <a:lstStyle/>
        <a:p>
          <a:pPr algn="ctr"/>
          <a:r>
            <a:rPr lang="en-US" sz="900"/>
            <a:t>Techniques Step 4.2</a:t>
          </a:r>
        </a:p>
        <a:p>
          <a:pPr algn="l"/>
          <a:r>
            <a:rPr lang="en-US" sz="900"/>
            <a:t>Step 4.2.1 Post Mitigation P-I Matrix</a:t>
          </a:r>
        </a:p>
        <a:p>
          <a:pPr algn="l"/>
          <a:r>
            <a:rPr lang="en-US" sz="900"/>
            <a:t>Step 4.2.2 Post Mitigation Prioritization</a:t>
          </a:r>
        </a:p>
        <a:p>
          <a:pPr algn="l"/>
          <a:r>
            <a:rPr lang="en-US" sz="900"/>
            <a:t>Step 4.1.3 Risk Mitigations</a:t>
          </a:r>
        </a:p>
        <a:p>
          <a:pPr algn="l"/>
          <a:r>
            <a:rPr lang="en-US" sz="900"/>
            <a:t>Step 4.2.4 Monte Carlo Analysis</a:t>
          </a:r>
        </a:p>
      </dgm:t>
    </dgm:pt>
    <dgm:pt modelId="{4BFC4A52-0FE0-435D-998E-A96A98D1AA68}" type="parTrans" cxnId="{3FA4DEF1-9E21-4BD0-9F39-575B3D4F71E6}">
      <dgm:prSet/>
      <dgm:spPr/>
      <dgm:t>
        <a:bodyPr/>
        <a:lstStyle/>
        <a:p>
          <a:pPr algn="l"/>
          <a:endParaRPr lang="en-US" sz="900"/>
        </a:p>
      </dgm:t>
    </dgm:pt>
    <dgm:pt modelId="{E594CC03-4C38-44B8-9882-103727E5EE18}" type="sibTrans" cxnId="{3FA4DEF1-9E21-4BD0-9F39-575B3D4F71E6}">
      <dgm:prSet custT="1"/>
      <dgm:spPr/>
      <dgm:t>
        <a:bodyPr/>
        <a:lstStyle/>
        <a:p>
          <a:pPr algn="l"/>
          <a:endParaRPr lang="en-US" sz="900"/>
        </a:p>
      </dgm:t>
    </dgm:pt>
    <dgm:pt modelId="{61A535C6-7438-4ECA-A9A3-8EC310C0E3D0}">
      <dgm:prSet phldrT="[Text]" custT="1"/>
      <dgm:spPr/>
      <dgm:t>
        <a:bodyPr/>
        <a:lstStyle/>
        <a:p>
          <a:pPr algn="ctr"/>
          <a:r>
            <a:rPr lang="en-US" sz="900"/>
            <a:t>Output Step 4.3</a:t>
          </a:r>
        </a:p>
        <a:p>
          <a:pPr algn="l"/>
          <a:r>
            <a:rPr lang="en-US" sz="900"/>
            <a:t>Step 4.3.1 Post-Mitigation - P/I Matrix</a:t>
          </a:r>
        </a:p>
        <a:p>
          <a:pPr algn="l"/>
          <a:r>
            <a:rPr lang="en-US" sz="900"/>
            <a:t>Step 4.3.2 Prioritized List of Risks</a:t>
          </a:r>
        </a:p>
        <a:p>
          <a:pPr algn="l"/>
          <a:r>
            <a:rPr lang="en-US" sz="900"/>
            <a:t>Step 4.3.3 Post-Mitigation Probability Histogram</a:t>
          </a:r>
        </a:p>
        <a:p>
          <a:pPr algn="l"/>
          <a:r>
            <a:rPr lang="en-US" sz="900"/>
            <a:t>Step 4.3.4 Post-mittigation-Sensitivity Analysis</a:t>
          </a:r>
        </a:p>
      </dgm:t>
    </dgm:pt>
    <dgm:pt modelId="{E225E07C-9296-4C38-B5F8-316A679FE4D0}" type="parTrans" cxnId="{4E8D0730-F1B7-4C33-8FFB-620FB1667104}">
      <dgm:prSet/>
      <dgm:spPr/>
      <dgm:t>
        <a:bodyPr/>
        <a:lstStyle/>
        <a:p>
          <a:pPr algn="l"/>
          <a:endParaRPr lang="en-US" sz="900"/>
        </a:p>
      </dgm:t>
    </dgm:pt>
    <dgm:pt modelId="{BA9F7C3D-00DB-4129-A78D-A4903F658484}" type="sibTrans" cxnId="{4E8D0730-F1B7-4C33-8FFB-620FB1667104}">
      <dgm:prSet/>
      <dgm:spPr/>
      <dgm:t>
        <a:bodyPr/>
        <a:lstStyle/>
        <a:p>
          <a:pPr algn="l"/>
          <a:endParaRPr lang="en-US" sz="900"/>
        </a:p>
      </dgm:t>
    </dgm:pt>
    <dgm:pt modelId="{FB48B993-671A-4964-81A5-758CDFC20045}" type="pres">
      <dgm:prSet presAssocID="{C38698FE-8C7B-42C6-8291-DC1BEA122D8B}" presName="Name0" presStyleCnt="0">
        <dgm:presLayoutVars>
          <dgm:dir/>
          <dgm:resizeHandles val="exact"/>
        </dgm:presLayoutVars>
      </dgm:prSet>
      <dgm:spPr/>
      <dgm:t>
        <a:bodyPr/>
        <a:lstStyle/>
        <a:p>
          <a:endParaRPr lang="en-US"/>
        </a:p>
      </dgm:t>
    </dgm:pt>
    <dgm:pt modelId="{7FDA75D3-084A-4F27-B883-7058129DAEA8}" type="pres">
      <dgm:prSet presAssocID="{181F2CDE-A325-4481-8EFF-99591EC6A827}" presName="node" presStyleLbl="node1" presStyleIdx="0" presStyleCnt="3" custScaleX="246353" custLinFactNeighborY="-3978">
        <dgm:presLayoutVars>
          <dgm:bulletEnabled val="1"/>
        </dgm:presLayoutVars>
      </dgm:prSet>
      <dgm:spPr/>
      <dgm:t>
        <a:bodyPr/>
        <a:lstStyle/>
        <a:p>
          <a:endParaRPr lang="en-US"/>
        </a:p>
      </dgm:t>
    </dgm:pt>
    <dgm:pt modelId="{F2B33F15-2BE7-4B3E-B73D-7A5331DBBD72}" type="pres">
      <dgm:prSet presAssocID="{97FCC7F7-64CC-4603-A18A-A4E946928BD6}" presName="sibTrans" presStyleLbl="sibTrans2D1" presStyleIdx="0" presStyleCnt="2"/>
      <dgm:spPr/>
      <dgm:t>
        <a:bodyPr/>
        <a:lstStyle/>
        <a:p>
          <a:endParaRPr lang="en-US"/>
        </a:p>
      </dgm:t>
    </dgm:pt>
    <dgm:pt modelId="{9B3F8067-9C07-43C5-B9FB-3C8831615CB6}" type="pres">
      <dgm:prSet presAssocID="{97FCC7F7-64CC-4603-A18A-A4E946928BD6}" presName="connectorText" presStyleLbl="sibTrans2D1" presStyleIdx="0" presStyleCnt="2"/>
      <dgm:spPr/>
      <dgm:t>
        <a:bodyPr/>
        <a:lstStyle/>
        <a:p>
          <a:endParaRPr lang="en-US"/>
        </a:p>
      </dgm:t>
    </dgm:pt>
    <dgm:pt modelId="{457C16D9-999B-483F-821C-AE617E0AD082}" type="pres">
      <dgm:prSet presAssocID="{458AC4E5-E2A0-4A3A-BD97-50A1D2EF7FD2}" presName="node" presStyleLbl="node1" presStyleIdx="1" presStyleCnt="3" custScaleX="622274" custLinFactNeighborX="-54600" custLinFactNeighborY="-3978">
        <dgm:presLayoutVars>
          <dgm:bulletEnabled val="1"/>
        </dgm:presLayoutVars>
      </dgm:prSet>
      <dgm:spPr/>
      <dgm:t>
        <a:bodyPr/>
        <a:lstStyle/>
        <a:p>
          <a:endParaRPr lang="en-US"/>
        </a:p>
      </dgm:t>
    </dgm:pt>
    <dgm:pt modelId="{75354BDA-46D6-4A13-8CE1-6093E72337B2}" type="pres">
      <dgm:prSet presAssocID="{E594CC03-4C38-44B8-9882-103727E5EE18}" presName="sibTrans" presStyleLbl="sibTrans2D1" presStyleIdx="1" presStyleCnt="2"/>
      <dgm:spPr/>
      <dgm:t>
        <a:bodyPr/>
        <a:lstStyle/>
        <a:p>
          <a:endParaRPr lang="en-US"/>
        </a:p>
      </dgm:t>
    </dgm:pt>
    <dgm:pt modelId="{B98ACA09-B9C7-4DCB-B53B-C71C3CC7FB05}" type="pres">
      <dgm:prSet presAssocID="{E594CC03-4C38-44B8-9882-103727E5EE18}" presName="connectorText" presStyleLbl="sibTrans2D1" presStyleIdx="1" presStyleCnt="2"/>
      <dgm:spPr/>
      <dgm:t>
        <a:bodyPr/>
        <a:lstStyle/>
        <a:p>
          <a:endParaRPr lang="en-US"/>
        </a:p>
      </dgm:t>
    </dgm:pt>
    <dgm:pt modelId="{61DA0CFB-EE89-4C61-976D-035CF509CE4F}" type="pres">
      <dgm:prSet presAssocID="{61A535C6-7438-4ECA-A9A3-8EC310C0E3D0}" presName="node" presStyleLbl="node1" presStyleIdx="2" presStyleCnt="3" custScaleX="362118" custLinFactX="-7580" custLinFactNeighborX="-100000" custLinFactNeighborY="-3978">
        <dgm:presLayoutVars>
          <dgm:bulletEnabled val="1"/>
        </dgm:presLayoutVars>
      </dgm:prSet>
      <dgm:spPr/>
      <dgm:t>
        <a:bodyPr/>
        <a:lstStyle/>
        <a:p>
          <a:endParaRPr lang="en-US"/>
        </a:p>
      </dgm:t>
    </dgm:pt>
  </dgm:ptLst>
  <dgm:cxnLst>
    <dgm:cxn modelId="{DCBF0E5C-DD11-41E4-8A1F-0682406AF596}" type="presOf" srcId="{458AC4E5-E2A0-4A3A-BD97-50A1D2EF7FD2}" destId="{457C16D9-999B-483F-821C-AE617E0AD082}" srcOrd="0" destOrd="0" presId="urn:microsoft.com/office/officeart/2005/8/layout/process1"/>
    <dgm:cxn modelId="{CD60798F-FCD1-4A79-BDA9-5F2D17B16E9F}" type="presOf" srcId="{E594CC03-4C38-44B8-9882-103727E5EE18}" destId="{75354BDA-46D6-4A13-8CE1-6093E72337B2}" srcOrd="0" destOrd="0" presId="urn:microsoft.com/office/officeart/2005/8/layout/process1"/>
    <dgm:cxn modelId="{2E212DE6-6700-46B3-8590-327E4F63FEC2}" type="presOf" srcId="{61A535C6-7438-4ECA-A9A3-8EC310C0E3D0}" destId="{61DA0CFB-EE89-4C61-976D-035CF509CE4F}" srcOrd="0" destOrd="0" presId="urn:microsoft.com/office/officeart/2005/8/layout/process1"/>
    <dgm:cxn modelId="{E5FD7EB0-246A-4799-8624-3DD2F24FD051}" type="presOf" srcId="{E594CC03-4C38-44B8-9882-103727E5EE18}" destId="{B98ACA09-B9C7-4DCB-B53B-C71C3CC7FB05}" srcOrd="1" destOrd="0" presId="urn:microsoft.com/office/officeart/2005/8/layout/process1"/>
    <dgm:cxn modelId="{DD638D8F-671A-4363-B3AC-A42231DA88B5}" srcId="{C38698FE-8C7B-42C6-8291-DC1BEA122D8B}" destId="{181F2CDE-A325-4481-8EFF-99591EC6A827}" srcOrd="0" destOrd="0" parTransId="{492DF206-C28C-4273-B0AE-45DEFA9F152D}" sibTransId="{97FCC7F7-64CC-4603-A18A-A4E946928BD6}"/>
    <dgm:cxn modelId="{6D3C567F-0A92-4F07-9382-3EBAD14D9E17}" type="presOf" srcId="{181F2CDE-A325-4481-8EFF-99591EC6A827}" destId="{7FDA75D3-084A-4F27-B883-7058129DAEA8}" srcOrd="0" destOrd="0" presId="urn:microsoft.com/office/officeart/2005/8/layout/process1"/>
    <dgm:cxn modelId="{C23C6187-C330-4A8E-B2BD-E562D18C0F2D}" type="presOf" srcId="{97FCC7F7-64CC-4603-A18A-A4E946928BD6}" destId="{9B3F8067-9C07-43C5-B9FB-3C8831615CB6}" srcOrd="1" destOrd="0" presId="urn:microsoft.com/office/officeart/2005/8/layout/process1"/>
    <dgm:cxn modelId="{4E8D0730-F1B7-4C33-8FFB-620FB1667104}" srcId="{C38698FE-8C7B-42C6-8291-DC1BEA122D8B}" destId="{61A535C6-7438-4ECA-A9A3-8EC310C0E3D0}" srcOrd="2" destOrd="0" parTransId="{E225E07C-9296-4C38-B5F8-316A679FE4D0}" sibTransId="{BA9F7C3D-00DB-4129-A78D-A4903F658484}"/>
    <dgm:cxn modelId="{4D6A53FB-8997-400A-B0A1-62D70AC46490}" type="presOf" srcId="{C38698FE-8C7B-42C6-8291-DC1BEA122D8B}" destId="{FB48B993-671A-4964-81A5-758CDFC20045}" srcOrd="0" destOrd="0" presId="urn:microsoft.com/office/officeart/2005/8/layout/process1"/>
    <dgm:cxn modelId="{3FA4DEF1-9E21-4BD0-9F39-575B3D4F71E6}" srcId="{C38698FE-8C7B-42C6-8291-DC1BEA122D8B}" destId="{458AC4E5-E2A0-4A3A-BD97-50A1D2EF7FD2}" srcOrd="1" destOrd="0" parTransId="{4BFC4A52-0FE0-435D-998E-A96A98D1AA68}" sibTransId="{E594CC03-4C38-44B8-9882-103727E5EE18}"/>
    <dgm:cxn modelId="{597BA61F-362A-4E7E-8820-337F2AC55340}" type="presOf" srcId="{97FCC7F7-64CC-4603-A18A-A4E946928BD6}" destId="{F2B33F15-2BE7-4B3E-B73D-7A5331DBBD72}" srcOrd="0" destOrd="0" presId="urn:microsoft.com/office/officeart/2005/8/layout/process1"/>
    <dgm:cxn modelId="{D12272E1-CB54-484A-901A-24F88C57F110}" type="presParOf" srcId="{FB48B993-671A-4964-81A5-758CDFC20045}" destId="{7FDA75D3-084A-4F27-B883-7058129DAEA8}" srcOrd="0" destOrd="0" presId="urn:microsoft.com/office/officeart/2005/8/layout/process1"/>
    <dgm:cxn modelId="{CD12BF6F-D3B4-4A16-86A1-2D2B37F1A998}" type="presParOf" srcId="{FB48B993-671A-4964-81A5-758CDFC20045}" destId="{F2B33F15-2BE7-4B3E-B73D-7A5331DBBD72}" srcOrd="1" destOrd="0" presId="urn:microsoft.com/office/officeart/2005/8/layout/process1"/>
    <dgm:cxn modelId="{482C319A-9707-420D-A1B4-6E7EE7D91245}" type="presParOf" srcId="{F2B33F15-2BE7-4B3E-B73D-7A5331DBBD72}" destId="{9B3F8067-9C07-43C5-B9FB-3C8831615CB6}" srcOrd="0" destOrd="0" presId="urn:microsoft.com/office/officeart/2005/8/layout/process1"/>
    <dgm:cxn modelId="{28E87927-8B5F-4E42-94C4-EA9646523B16}" type="presParOf" srcId="{FB48B993-671A-4964-81A5-758CDFC20045}" destId="{457C16D9-999B-483F-821C-AE617E0AD082}" srcOrd="2" destOrd="0" presId="urn:microsoft.com/office/officeart/2005/8/layout/process1"/>
    <dgm:cxn modelId="{43AE210E-BC39-4A1F-9D91-16B173570E28}" type="presParOf" srcId="{FB48B993-671A-4964-81A5-758CDFC20045}" destId="{75354BDA-46D6-4A13-8CE1-6093E72337B2}" srcOrd="3" destOrd="0" presId="urn:microsoft.com/office/officeart/2005/8/layout/process1"/>
    <dgm:cxn modelId="{065B9E86-24E9-4BD8-BF7C-B78DEB2F8F60}" type="presParOf" srcId="{75354BDA-46D6-4A13-8CE1-6093E72337B2}" destId="{B98ACA09-B9C7-4DCB-B53B-C71C3CC7FB05}" srcOrd="0" destOrd="0" presId="urn:microsoft.com/office/officeart/2005/8/layout/process1"/>
    <dgm:cxn modelId="{ABA35484-2D5E-44EC-9B89-B69A44FB9271}" type="presParOf" srcId="{FB48B993-671A-4964-81A5-758CDFC20045}" destId="{61DA0CFB-EE89-4C61-976D-035CF509CE4F}" srcOrd="4" destOrd="0" presId="urn:microsoft.com/office/officeart/2005/8/layout/process1"/>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D6290283-0C00-4703-8A07-284CED4E58AC}" type="doc">
      <dgm:prSet loTypeId="urn:microsoft.com/office/officeart/2005/8/layout/hProcess9" loCatId="process" qsTypeId="urn:microsoft.com/office/officeart/2005/8/quickstyle/simple1" qsCatId="simple" csTypeId="urn:microsoft.com/office/officeart/2005/8/colors/accent1_2" csCatId="accent1" phldr="1"/>
      <dgm:spPr/>
    </dgm:pt>
    <dgm:pt modelId="{B329118D-E51A-4083-BDBD-A135228B5E46}">
      <dgm:prSet phldrT="[Text]" custT="1"/>
      <dgm:spPr/>
      <dgm:t>
        <a:bodyPr/>
        <a:lstStyle/>
        <a:p>
          <a:pPr algn="ctr"/>
          <a:r>
            <a:rPr lang="en-US" sz="1000">
              <a:latin typeface="Times New Roman" panose="02020603050405020304" pitchFamily="18" charset="0"/>
              <a:cs typeface="Times New Roman" panose="02020603050405020304" pitchFamily="18" charset="0"/>
            </a:rPr>
            <a:t>STEP S1</a:t>
          </a:r>
        </a:p>
        <a:p>
          <a:pPr algn="ctr"/>
          <a:r>
            <a:rPr lang="en-US" sz="1000">
              <a:latin typeface="Times New Roman" panose="02020603050405020304" pitchFamily="18" charset="0"/>
              <a:cs typeface="Times New Roman" panose="02020603050405020304" pitchFamily="18" charset="0"/>
            </a:rPr>
            <a:t>Review of RM Frameworks of Standards </a:t>
          </a:r>
        </a:p>
      </dgm:t>
    </dgm:pt>
    <dgm:pt modelId="{58096C3B-74B5-456D-879B-CA2789EF1FE8}" type="parTrans" cxnId="{73C992B5-E69C-46ED-AD51-CCE6562314E5}">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9AE492F4-B953-4A4D-AE53-7C0BCD60F0EF}" type="sibTrans" cxnId="{73C992B5-E69C-46ED-AD51-CCE6562314E5}">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194C7D7C-4C8F-427E-B5B0-2266AF3876CC}">
      <dgm:prSet phldrT="[Text]" custT="1"/>
      <dgm:spPr/>
      <dgm:t>
        <a:bodyPr/>
        <a:lstStyle/>
        <a:p>
          <a:pPr algn="ctr"/>
          <a:r>
            <a:rPr lang="en-US" sz="1000">
              <a:latin typeface="Times New Roman" panose="02020603050405020304" pitchFamily="18" charset="0"/>
              <a:cs typeface="Times New Roman" panose="02020603050405020304" pitchFamily="18" charset="0"/>
            </a:rPr>
            <a:t>STEP S2</a:t>
          </a:r>
        </a:p>
        <a:p>
          <a:pPr algn="ctr"/>
          <a:r>
            <a:rPr lang="en-US" sz="1000">
              <a:latin typeface="Times New Roman" panose="02020603050405020304" pitchFamily="18" charset="0"/>
              <a:cs typeface="Times New Roman" panose="02020603050405020304" pitchFamily="18" charset="0"/>
            </a:rPr>
            <a:t>Mapping RM principles with Current RM practices </a:t>
          </a:r>
        </a:p>
      </dgm:t>
    </dgm:pt>
    <dgm:pt modelId="{07BF84D4-E3FA-4BE0-8E56-8BCD4A7FDF00}" type="parTrans" cxnId="{6D9AAD51-D633-4591-B218-5B1B0DF60FB4}">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CCF455DC-E879-449C-BE07-2A518029B59B}" type="sibTrans" cxnId="{6D9AAD51-D633-4591-B218-5B1B0DF60FB4}">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A1609E61-CB3B-4152-9281-E0D2964F1381}">
      <dgm:prSet custT="1"/>
      <dgm:spPr/>
      <dgm:t>
        <a:bodyPr/>
        <a:lstStyle/>
        <a:p>
          <a:pPr algn="ctr"/>
          <a:r>
            <a:rPr lang="en-US" sz="1000">
              <a:latin typeface="Times New Roman" panose="02020603050405020304" pitchFamily="18" charset="0"/>
              <a:cs typeface="Times New Roman" panose="02020603050405020304" pitchFamily="18" charset="0"/>
            </a:rPr>
            <a:t>STEP S3</a:t>
          </a:r>
        </a:p>
        <a:p>
          <a:pPr algn="ctr"/>
          <a:r>
            <a:rPr lang="en-US" sz="1000">
              <a:latin typeface="Times New Roman" panose="02020603050405020304" pitchFamily="18" charset="0"/>
              <a:cs typeface="Times New Roman" panose="02020603050405020304" pitchFamily="18" charset="0"/>
            </a:rPr>
            <a:t>Adopting RM Principles</a:t>
          </a:r>
        </a:p>
      </dgm:t>
    </dgm:pt>
    <dgm:pt modelId="{50692202-75A2-4E80-9E1C-C18538D88181}" type="parTrans" cxnId="{A48618BD-CF26-4471-8E0A-F22BFD031D47}">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0841ED72-C9BA-43F5-A368-15AADB1628DA}" type="sibTrans" cxnId="{A48618BD-CF26-4471-8E0A-F22BFD031D47}">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FE4CA8F3-8093-497A-B73D-924984013637}" type="pres">
      <dgm:prSet presAssocID="{D6290283-0C00-4703-8A07-284CED4E58AC}" presName="CompostProcess" presStyleCnt="0">
        <dgm:presLayoutVars>
          <dgm:dir/>
          <dgm:resizeHandles val="exact"/>
        </dgm:presLayoutVars>
      </dgm:prSet>
      <dgm:spPr/>
    </dgm:pt>
    <dgm:pt modelId="{32B684AE-F2D5-4FED-AE8A-123A030C182D}" type="pres">
      <dgm:prSet presAssocID="{D6290283-0C00-4703-8A07-284CED4E58AC}" presName="arrow" presStyleLbl="bgShp" presStyleIdx="0" presStyleCnt="1"/>
      <dgm:spPr/>
    </dgm:pt>
    <dgm:pt modelId="{A52FAEA0-CF29-4667-A461-CC4930B9F2F8}" type="pres">
      <dgm:prSet presAssocID="{D6290283-0C00-4703-8A07-284CED4E58AC}" presName="linearProcess" presStyleCnt="0"/>
      <dgm:spPr/>
    </dgm:pt>
    <dgm:pt modelId="{FF162528-0F5B-4FF5-8E5B-FFF0F31A3B60}" type="pres">
      <dgm:prSet presAssocID="{B329118D-E51A-4083-BDBD-A135228B5E46}" presName="textNode" presStyleLbl="node1" presStyleIdx="0" presStyleCnt="3" custScaleY="150001">
        <dgm:presLayoutVars>
          <dgm:bulletEnabled val="1"/>
        </dgm:presLayoutVars>
      </dgm:prSet>
      <dgm:spPr/>
      <dgm:t>
        <a:bodyPr/>
        <a:lstStyle/>
        <a:p>
          <a:endParaRPr lang="en-US"/>
        </a:p>
      </dgm:t>
    </dgm:pt>
    <dgm:pt modelId="{6B3EC969-B8F4-4889-9F0F-D188BA933BE5}" type="pres">
      <dgm:prSet presAssocID="{9AE492F4-B953-4A4D-AE53-7C0BCD60F0EF}" presName="sibTrans" presStyleCnt="0"/>
      <dgm:spPr/>
    </dgm:pt>
    <dgm:pt modelId="{F7C5C278-20E1-4906-B9D1-AB74D951CB4E}" type="pres">
      <dgm:prSet presAssocID="{194C7D7C-4C8F-427E-B5B0-2266AF3876CC}" presName="textNode" presStyleLbl="node1" presStyleIdx="1" presStyleCnt="3" custScaleY="162338">
        <dgm:presLayoutVars>
          <dgm:bulletEnabled val="1"/>
        </dgm:presLayoutVars>
      </dgm:prSet>
      <dgm:spPr/>
      <dgm:t>
        <a:bodyPr/>
        <a:lstStyle/>
        <a:p>
          <a:endParaRPr lang="en-US"/>
        </a:p>
      </dgm:t>
    </dgm:pt>
    <dgm:pt modelId="{C87DC885-8E8F-4730-AF12-2D1712C53ADC}" type="pres">
      <dgm:prSet presAssocID="{CCF455DC-E879-449C-BE07-2A518029B59B}" presName="sibTrans" presStyleCnt="0"/>
      <dgm:spPr/>
    </dgm:pt>
    <dgm:pt modelId="{81CE22BB-0C66-4A08-801F-8C064FF1FCAD}" type="pres">
      <dgm:prSet presAssocID="{A1609E61-CB3B-4152-9281-E0D2964F1381}" presName="textNode" presStyleLbl="node1" presStyleIdx="2" presStyleCnt="3" custScaleY="150001">
        <dgm:presLayoutVars>
          <dgm:bulletEnabled val="1"/>
        </dgm:presLayoutVars>
      </dgm:prSet>
      <dgm:spPr/>
      <dgm:t>
        <a:bodyPr/>
        <a:lstStyle/>
        <a:p>
          <a:endParaRPr lang="en-US"/>
        </a:p>
      </dgm:t>
    </dgm:pt>
  </dgm:ptLst>
  <dgm:cxnLst>
    <dgm:cxn modelId="{A48618BD-CF26-4471-8E0A-F22BFD031D47}" srcId="{D6290283-0C00-4703-8A07-284CED4E58AC}" destId="{A1609E61-CB3B-4152-9281-E0D2964F1381}" srcOrd="2" destOrd="0" parTransId="{50692202-75A2-4E80-9E1C-C18538D88181}" sibTransId="{0841ED72-C9BA-43F5-A368-15AADB1628DA}"/>
    <dgm:cxn modelId="{40518CA0-304A-4F8E-BDE5-0AE8659F0669}" type="presOf" srcId="{194C7D7C-4C8F-427E-B5B0-2266AF3876CC}" destId="{F7C5C278-20E1-4906-B9D1-AB74D951CB4E}" srcOrd="0" destOrd="0" presId="urn:microsoft.com/office/officeart/2005/8/layout/hProcess9"/>
    <dgm:cxn modelId="{73C992B5-E69C-46ED-AD51-CCE6562314E5}" srcId="{D6290283-0C00-4703-8A07-284CED4E58AC}" destId="{B329118D-E51A-4083-BDBD-A135228B5E46}" srcOrd="0" destOrd="0" parTransId="{58096C3B-74B5-456D-879B-CA2789EF1FE8}" sibTransId="{9AE492F4-B953-4A4D-AE53-7C0BCD60F0EF}"/>
    <dgm:cxn modelId="{9E999DE9-EFC6-4BA4-B44D-923631E63936}" type="presOf" srcId="{D6290283-0C00-4703-8A07-284CED4E58AC}" destId="{FE4CA8F3-8093-497A-B73D-924984013637}" srcOrd="0" destOrd="0" presId="urn:microsoft.com/office/officeart/2005/8/layout/hProcess9"/>
    <dgm:cxn modelId="{CB993576-0644-4F61-8FD8-908BC73FF87D}" type="presOf" srcId="{B329118D-E51A-4083-BDBD-A135228B5E46}" destId="{FF162528-0F5B-4FF5-8E5B-FFF0F31A3B60}" srcOrd="0" destOrd="0" presId="urn:microsoft.com/office/officeart/2005/8/layout/hProcess9"/>
    <dgm:cxn modelId="{6D9AAD51-D633-4591-B218-5B1B0DF60FB4}" srcId="{D6290283-0C00-4703-8A07-284CED4E58AC}" destId="{194C7D7C-4C8F-427E-B5B0-2266AF3876CC}" srcOrd="1" destOrd="0" parTransId="{07BF84D4-E3FA-4BE0-8E56-8BCD4A7FDF00}" sibTransId="{CCF455DC-E879-449C-BE07-2A518029B59B}"/>
    <dgm:cxn modelId="{07AC703E-639F-42F7-A36E-A90E52ECFE9E}" type="presOf" srcId="{A1609E61-CB3B-4152-9281-E0D2964F1381}" destId="{81CE22BB-0C66-4A08-801F-8C064FF1FCAD}" srcOrd="0" destOrd="0" presId="urn:microsoft.com/office/officeart/2005/8/layout/hProcess9"/>
    <dgm:cxn modelId="{36131473-C098-497E-A79D-04DFBE81B590}" type="presParOf" srcId="{FE4CA8F3-8093-497A-B73D-924984013637}" destId="{32B684AE-F2D5-4FED-AE8A-123A030C182D}" srcOrd="0" destOrd="0" presId="urn:microsoft.com/office/officeart/2005/8/layout/hProcess9"/>
    <dgm:cxn modelId="{C06DC601-9590-41B8-AAFD-5104F936EAC7}" type="presParOf" srcId="{FE4CA8F3-8093-497A-B73D-924984013637}" destId="{A52FAEA0-CF29-4667-A461-CC4930B9F2F8}" srcOrd="1" destOrd="0" presId="urn:microsoft.com/office/officeart/2005/8/layout/hProcess9"/>
    <dgm:cxn modelId="{5E0AEB4D-803E-4972-9350-A0E6BBFF6C61}" type="presParOf" srcId="{A52FAEA0-CF29-4667-A461-CC4930B9F2F8}" destId="{FF162528-0F5B-4FF5-8E5B-FFF0F31A3B60}" srcOrd="0" destOrd="0" presId="urn:microsoft.com/office/officeart/2005/8/layout/hProcess9"/>
    <dgm:cxn modelId="{4D349239-7720-4C54-BA57-D28A301D118B}" type="presParOf" srcId="{A52FAEA0-CF29-4667-A461-CC4930B9F2F8}" destId="{6B3EC969-B8F4-4889-9F0F-D188BA933BE5}" srcOrd="1" destOrd="0" presId="urn:microsoft.com/office/officeart/2005/8/layout/hProcess9"/>
    <dgm:cxn modelId="{B566C811-5BD3-43C7-9CB0-CAA11736F0C1}" type="presParOf" srcId="{A52FAEA0-CF29-4667-A461-CC4930B9F2F8}" destId="{F7C5C278-20E1-4906-B9D1-AB74D951CB4E}" srcOrd="2" destOrd="0" presId="urn:microsoft.com/office/officeart/2005/8/layout/hProcess9"/>
    <dgm:cxn modelId="{605FE596-838D-4ECC-AAA8-6FB9928B7475}" type="presParOf" srcId="{A52FAEA0-CF29-4667-A461-CC4930B9F2F8}" destId="{C87DC885-8E8F-4730-AF12-2D1712C53ADC}" srcOrd="3" destOrd="0" presId="urn:microsoft.com/office/officeart/2005/8/layout/hProcess9"/>
    <dgm:cxn modelId="{3CA5E49D-F481-41DE-AE75-3A42BEBA1F39}" type="presParOf" srcId="{A52FAEA0-CF29-4667-A461-CC4930B9F2F8}" destId="{81CE22BB-0C66-4A08-801F-8C064FF1FCAD}" srcOrd="4" destOrd="0" presId="urn:microsoft.com/office/officeart/2005/8/layout/hProcess9"/>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D6290283-0C00-4703-8A07-284CED4E58AC}" type="doc">
      <dgm:prSet loTypeId="urn:microsoft.com/office/officeart/2005/8/layout/hProcess9" loCatId="process" qsTypeId="urn:microsoft.com/office/officeart/2005/8/quickstyle/simple1" qsCatId="simple" csTypeId="urn:microsoft.com/office/officeart/2005/8/colors/accent1_2" csCatId="accent1" phldr="1"/>
      <dgm:spPr/>
    </dgm:pt>
    <dgm:pt modelId="{B329118D-E51A-4083-BDBD-A135228B5E46}">
      <dgm:prSet phldrT="[Text]" custT="1"/>
      <dgm:spPr/>
      <dgm:t>
        <a:bodyPr/>
        <a:lstStyle/>
        <a:p>
          <a:pPr algn="ctr"/>
          <a:r>
            <a:rPr lang="en-US" sz="1000">
              <a:latin typeface="Times New Roman" panose="02020603050405020304" pitchFamily="18" charset="0"/>
              <a:cs typeface="Times New Roman" panose="02020603050405020304" pitchFamily="18" charset="0"/>
            </a:rPr>
            <a:t>STEP S4</a:t>
          </a:r>
        </a:p>
        <a:p>
          <a:pPr algn="ctr"/>
          <a:r>
            <a:rPr lang="en-US" sz="1000">
              <a:latin typeface="Times New Roman" panose="02020603050405020304" pitchFamily="18" charset="0"/>
              <a:cs typeface="Times New Roman" panose="02020603050405020304" pitchFamily="18" charset="0"/>
            </a:rPr>
            <a:t>Review of RM Methods adopted by this Study and Similar Case Studies</a:t>
          </a:r>
        </a:p>
      </dgm:t>
    </dgm:pt>
    <dgm:pt modelId="{58096C3B-74B5-456D-879B-CA2789EF1FE8}" type="parTrans" cxnId="{73C992B5-E69C-46ED-AD51-CCE6562314E5}">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9AE492F4-B953-4A4D-AE53-7C0BCD60F0EF}" type="sibTrans" cxnId="{73C992B5-E69C-46ED-AD51-CCE6562314E5}">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194C7D7C-4C8F-427E-B5B0-2266AF3876CC}">
      <dgm:prSet phldrT="[Text]" custT="1"/>
      <dgm:spPr/>
      <dgm:t>
        <a:bodyPr/>
        <a:lstStyle/>
        <a:p>
          <a:pPr algn="ctr"/>
          <a:r>
            <a:rPr lang="en-US" sz="1000">
              <a:latin typeface="Times New Roman" panose="02020603050405020304" pitchFamily="18" charset="0"/>
              <a:cs typeface="Times New Roman" panose="02020603050405020304" pitchFamily="18" charset="0"/>
            </a:rPr>
            <a:t>STEP S5</a:t>
          </a:r>
        </a:p>
        <a:p>
          <a:pPr algn="ctr"/>
          <a:r>
            <a:rPr lang="en-US" sz="1000">
              <a:latin typeface="Times New Roman" panose="02020603050405020304" pitchFamily="18" charset="0"/>
              <a:cs typeface="Times New Roman" panose="02020603050405020304" pitchFamily="18" charset="0"/>
            </a:rPr>
            <a:t>Adopting RM Qualitative and Quantitative Methods</a:t>
          </a:r>
        </a:p>
      </dgm:t>
    </dgm:pt>
    <dgm:pt modelId="{07BF84D4-E3FA-4BE0-8E56-8BCD4A7FDF00}" type="parTrans" cxnId="{6D9AAD51-D633-4591-B218-5B1B0DF60FB4}">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CCF455DC-E879-449C-BE07-2A518029B59B}" type="sibTrans" cxnId="{6D9AAD51-D633-4591-B218-5B1B0DF60FB4}">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A1609E61-CB3B-4152-9281-E0D2964F1381}">
      <dgm:prSet custT="1"/>
      <dgm:spPr/>
      <dgm:t>
        <a:bodyPr/>
        <a:lstStyle/>
        <a:p>
          <a:pPr algn="ctr"/>
          <a:r>
            <a:rPr lang="en-US" sz="1000">
              <a:latin typeface="Times New Roman" panose="02020603050405020304" pitchFamily="18" charset="0"/>
              <a:cs typeface="Times New Roman" panose="02020603050405020304" pitchFamily="18" charset="0"/>
            </a:rPr>
            <a:t>STEP S6</a:t>
          </a:r>
        </a:p>
        <a:p>
          <a:pPr algn="ctr"/>
          <a:r>
            <a:rPr lang="en-US" sz="1000">
              <a:latin typeface="Times New Roman" panose="02020603050405020304" pitchFamily="18" charset="0"/>
              <a:cs typeface="Times New Roman" panose="02020603050405020304" pitchFamily="18" charset="0"/>
            </a:rPr>
            <a:t>Identifying Related RM Processes and Steps </a:t>
          </a:r>
        </a:p>
      </dgm:t>
    </dgm:pt>
    <dgm:pt modelId="{50692202-75A2-4E80-9E1C-C18538D88181}" type="parTrans" cxnId="{A48618BD-CF26-4471-8E0A-F22BFD031D47}">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0841ED72-C9BA-43F5-A368-15AADB1628DA}" type="sibTrans" cxnId="{A48618BD-CF26-4471-8E0A-F22BFD031D47}">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FE4CA8F3-8093-497A-B73D-924984013637}" type="pres">
      <dgm:prSet presAssocID="{D6290283-0C00-4703-8A07-284CED4E58AC}" presName="CompostProcess" presStyleCnt="0">
        <dgm:presLayoutVars>
          <dgm:dir/>
          <dgm:resizeHandles val="exact"/>
        </dgm:presLayoutVars>
      </dgm:prSet>
      <dgm:spPr/>
    </dgm:pt>
    <dgm:pt modelId="{32B684AE-F2D5-4FED-AE8A-123A030C182D}" type="pres">
      <dgm:prSet presAssocID="{D6290283-0C00-4703-8A07-284CED4E58AC}" presName="arrow" presStyleLbl="bgShp" presStyleIdx="0" presStyleCnt="1"/>
      <dgm:spPr/>
    </dgm:pt>
    <dgm:pt modelId="{A52FAEA0-CF29-4667-A461-CC4930B9F2F8}" type="pres">
      <dgm:prSet presAssocID="{D6290283-0C00-4703-8A07-284CED4E58AC}" presName="linearProcess" presStyleCnt="0"/>
      <dgm:spPr/>
    </dgm:pt>
    <dgm:pt modelId="{FF162528-0F5B-4FF5-8E5B-FFF0F31A3B60}" type="pres">
      <dgm:prSet presAssocID="{B329118D-E51A-4083-BDBD-A135228B5E46}" presName="textNode" presStyleLbl="node1" presStyleIdx="0" presStyleCnt="3" custScaleY="150001">
        <dgm:presLayoutVars>
          <dgm:bulletEnabled val="1"/>
        </dgm:presLayoutVars>
      </dgm:prSet>
      <dgm:spPr/>
      <dgm:t>
        <a:bodyPr/>
        <a:lstStyle/>
        <a:p>
          <a:endParaRPr lang="en-US"/>
        </a:p>
      </dgm:t>
    </dgm:pt>
    <dgm:pt modelId="{6B3EC969-B8F4-4889-9F0F-D188BA933BE5}" type="pres">
      <dgm:prSet presAssocID="{9AE492F4-B953-4A4D-AE53-7C0BCD60F0EF}" presName="sibTrans" presStyleCnt="0"/>
      <dgm:spPr/>
    </dgm:pt>
    <dgm:pt modelId="{F7C5C278-20E1-4906-B9D1-AB74D951CB4E}" type="pres">
      <dgm:prSet presAssocID="{194C7D7C-4C8F-427E-B5B0-2266AF3876CC}" presName="textNode" presStyleLbl="node1" presStyleIdx="1" presStyleCnt="3" custScaleY="162338">
        <dgm:presLayoutVars>
          <dgm:bulletEnabled val="1"/>
        </dgm:presLayoutVars>
      </dgm:prSet>
      <dgm:spPr/>
      <dgm:t>
        <a:bodyPr/>
        <a:lstStyle/>
        <a:p>
          <a:endParaRPr lang="en-US"/>
        </a:p>
      </dgm:t>
    </dgm:pt>
    <dgm:pt modelId="{C87DC885-8E8F-4730-AF12-2D1712C53ADC}" type="pres">
      <dgm:prSet presAssocID="{CCF455DC-E879-449C-BE07-2A518029B59B}" presName="sibTrans" presStyleCnt="0"/>
      <dgm:spPr/>
    </dgm:pt>
    <dgm:pt modelId="{81CE22BB-0C66-4A08-801F-8C064FF1FCAD}" type="pres">
      <dgm:prSet presAssocID="{A1609E61-CB3B-4152-9281-E0D2964F1381}" presName="textNode" presStyleLbl="node1" presStyleIdx="2" presStyleCnt="3" custScaleY="150001">
        <dgm:presLayoutVars>
          <dgm:bulletEnabled val="1"/>
        </dgm:presLayoutVars>
      </dgm:prSet>
      <dgm:spPr/>
      <dgm:t>
        <a:bodyPr/>
        <a:lstStyle/>
        <a:p>
          <a:endParaRPr lang="en-US"/>
        </a:p>
      </dgm:t>
    </dgm:pt>
  </dgm:ptLst>
  <dgm:cxnLst>
    <dgm:cxn modelId="{A48618BD-CF26-4471-8E0A-F22BFD031D47}" srcId="{D6290283-0C00-4703-8A07-284CED4E58AC}" destId="{A1609E61-CB3B-4152-9281-E0D2964F1381}" srcOrd="2" destOrd="0" parTransId="{50692202-75A2-4E80-9E1C-C18538D88181}" sibTransId="{0841ED72-C9BA-43F5-A368-15AADB1628DA}"/>
    <dgm:cxn modelId="{668476B7-1BFE-4ECF-964D-6EB6B3120F85}" type="presOf" srcId="{B329118D-E51A-4083-BDBD-A135228B5E46}" destId="{FF162528-0F5B-4FF5-8E5B-FFF0F31A3B60}" srcOrd="0" destOrd="0" presId="urn:microsoft.com/office/officeart/2005/8/layout/hProcess9"/>
    <dgm:cxn modelId="{0F49618B-D97D-4118-8B2D-351CC95F4776}" type="presOf" srcId="{D6290283-0C00-4703-8A07-284CED4E58AC}" destId="{FE4CA8F3-8093-497A-B73D-924984013637}" srcOrd="0" destOrd="0" presId="urn:microsoft.com/office/officeart/2005/8/layout/hProcess9"/>
    <dgm:cxn modelId="{73C992B5-E69C-46ED-AD51-CCE6562314E5}" srcId="{D6290283-0C00-4703-8A07-284CED4E58AC}" destId="{B329118D-E51A-4083-BDBD-A135228B5E46}" srcOrd="0" destOrd="0" parTransId="{58096C3B-74B5-456D-879B-CA2789EF1FE8}" sibTransId="{9AE492F4-B953-4A4D-AE53-7C0BCD60F0EF}"/>
    <dgm:cxn modelId="{6D9AAD51-D633-4591-B218-5B1B0DF60FB4}" srcId="{D6290283-0C00-4703-8A07-284CED4E58AC}" destId="{194C7D7C-4C8F-427E-B5B0-2266AF3876CC}" srcOrd="1" destOrd="0" parTransId="{07BF84D4-E3FA-4BE0-8E56-8BCD4A7FDF00}" sibTransId="{CCF455DC-E879-449C-BE07-2A518029B59B}"/>
    <dgm:cxn modelId="{DE01F7BE-7873-493E-88C5-1420D40363FD}" type="presOf" srcId="{A1609E61-CB3B-4152-9281-E0D2964F1381}" destId="{81CE22BB-0C66-4A08-801F-8C064FF1FCAD}" srcOrd="0" destOrd="0" presId="urn:microsoft.com/office/officeart/2005/8/layout/hProcess9"/>
    <dgm:cxn modelId="{87A5FC76-09A4-4C8B-9A2A-B41905AD0EDF}" type="presOf" srcId="{194C7D7C-4C8F-427E-B5B0-2266AF3876CC}" destId="{F7C5C278-20E1-4906-B9D1-AB74D951CB4E}" srcOrd="0" destOrd="0" presId="urn:microsoft.com/office/officeart/2005/8/layout/hProcess9"/>
    <dgm:cxn modelId="{4B14003C-7BFD-4BA2-932B-FE26AB4B8666}" type="presParOf" srcId="{FE4CA8F3-8093-497A-B73D-924984013637}" destId="{32B684AE-F2D5-4FED-AE8A-123A030C182D}" srcOrd="0" destOrd="0" presId="urn:microsoft.com/office/officeart/2005/8/layout/hProcess9"/>
    <dgm:cxn modelId="{629CE5C9-87DF-4799-82C9-693FC094363E}" type="presParOf" srcId="{FE4CA8F3-8093-497A-B73D-924984013637}" destId="{A52FAEA0-CF29-4667-A461-CC4930B9F2F8}" srcOrd="1" destOrd="0" presId="urn:microsoft.com/office/officeart/2005/8/layout/hProcess9"/>
    <dgm:cxn modelId="{3EA61F7E-1D35-4B76-9D8A-7BD495E58443}" type="presParOf" srcId="{A52FAEA0-CF29-4667-A461-CC4930B9F2F8}" destId="{FF162528-0F5B-4FF5-8E5B-FFF0F31A3B60}" srcOrd="0" destOrd="0" presId="urn:microsoft.com/office/officeart/2005/8/layout/hProcess9"/>
    <dgm:cxn modelId="{806D061A-88F3-4EED-A26F-6F08543BB9D8}" type="presParOf" srcId="{A52FAEA0-CF29-4667-A461-CC4930B9F2F8}" destId="{6B3EC969-B8F4-4889-9F0F-D188BA933BE5}" srcOrd="1" destOrd="0" presId="urn:microsoft.com/office/officeart/2005/8/layout/hProcess9"/>
    <dgm:cxn modelId="{26EC2F73-EB00-47E8-A454-FB6CED574B02}" type="presParOf" srcId="{A52FAEA0-CF29-4667-A461-CC4930B9F2F8}" destId="{F7C5C278-20E1-4906-B9D1-AB74D951CB4E}" srcOrd="2" destOrd="0" presId="urn:microsoft.com/office/officeart/2005/8/layout/hProcess9"/>
    <dgm:cxn modelId="{98060251-E8FA-4217-8473-304B13B02463}" type="presParOf" srcId="{A52FAEA0-CF29-4667-A461-CC4930B9F2F8}" destId="{C87DC885-8E8F-4730-AF12-2D1712C53ADC}" srcOrd="3" destOrd="0" presId="urn:microsoft.com/office/officeart/2005/8/layout/hProcess9"/>
    <dgm:cxn modelId="{9C3D061C-92CE-483E-8F2B-058B952E72FC}" type="presParOf" srcId="{A52FAEA0-CF29-4667-A461-CC4930B9F2F8}" destId="{81CE22BB-0C66-4A08-801F-8C064FF1FCAD}" srcOrd="4" destOrd="0" presId="urn:microsoft.com/office/officeart/2005/8/layout/hProcess9"/>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823F0D7-0048-4A0E-8EC2-98372D91F408}">
      <dsp:nvSpPr>
        <dsp:cNvPr id="0" name=""/>
        <dsp:cNvSpPr/>
      </dsp:nvSpPr>
      <dsp:spPr>
        <a:xfrm>
          <a:off x="0" y="131188"/>
          <a:ext cx="5819775" cy="37485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1679" tIns="145796" rIns="451679" bIns="78232" numCol="1" spcCol="1270" anchor="t" anchorCtr="0">
          <a:noAutofit/>
        </a:bodyPr>
        <a:lstStyle/>
        <a:p>
          <a:pPr marL="57150" lvl="1" indent="-57150" algn="l" defTabSz="488950">
            <a:lnSpc>
              <a:spcPct val="90000"/>
            </a:lnSpc>
            <a:spcBef>
              <a:spcPct val="0"/>
            </a:spcBef>
            <a:spcAft>
              <a:spcPct val="15000"/>
            </a:spcAft>
            <a:buChar char="••"/>
          </a:pPr>
          <a:r>
            <a:rPr lang="en-US" sz="1100" kern="1200">
              <a:latin typeface="Times New Roman" panose="02020603050405020304" pitchFamily="18" charset="0"/>
              <a:cs typeface="Times New Roman" panose="02020603050405020304" pitchFamily="18" charset="0"/>
            </a:rPr>
            <a:t>Literature Review</a:t>
          </a:r>
        </a:p>
      </dsp:txBody>
      <dsp:txXfrm>
        <a:off x="0" y="131188"/>
        <a:ext cx="5819775" cy="374850"/>
      </dsp:txXfrm>
    </dsp:sp>
    <dsp:sp modelId="{A5616621-1D02-406D-A6E6-3D4FABA7C1D9}">
      <dsp:nvSpPr>
        <dsp:cNvPr id="0" name=""/>
        <dsp:cNvSpPr/>
      </dsp:nvSpPr>
      <dsp:spPr>
        <a:xfrm>
          <a:off x="290988" y="27868"/>
          <a:ext cx="4073842" cy="2066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3982" tIns="0" rIns="153982" bIns="0" numCol="1" spcCol="1270" anchor="ctr" anchorCtr="0">
          <a:noAutofit/>
        </a:bodyPr>
        <a:lstStyle/>
        <a:p>
          <a:pPr lvl="0" algn="l"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Chapter 2</a:t>
          </a:r>
        </a:p>
      </dsp:txBody>
      <dsp:txXfrm>
        <a:off x="301075" y="37955"/>
        <a:ext cx="4053668" cy="186466"/>
      </dsp:txXfrm>
    </dsp:sp>
    <dsp:sp modelId="{758617A3-9449-4E1E-A9FF-43C9D9FA10C4}">
      <dsp:nvSpPr>
        <dsp:cNvPr id="0" name=""/>
        <dsp:cNvSpPr/>
      </dsp:nvSpPr>
      <dsp:spPr>
        <a:xfrm>
          <a:off x="0" y="647158"/>
          <a:ext cx="5819775" cy="37485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1679" tIns="145796" rIns="451679" bIns="78232" numCol="1" spcCol="1270" anchor="t" anchorCtr="0">
          <a:noAutofit/>
        </a:bodyPr>
        <a:lstStyle/>
        <a:p>
          <a:pPr marL="57150" lvl="1" indent="-57150" algn="l" defTabSz="488950">
            <a:lnSpc>
              <a:spcPct val="90000"/>
            </a:lnSpc>
            <a:spcBef>
              <a:spcPct val="0"/>
            </a:spcBef>
            <a:spcAft>
              <a:spcPct val="15000"/>
            </a:spcAft>
            <a:buChar char="••"/>
          </a:pPr>
          <a:r>
            <a:rPr lang="en-US" sz="1100" kern="1200">
              <a:latin typeface="Times New Roman" panose="02020603050405020304" pitchFamily="18" charset="0"/>
              <a:cs typeface="Times New Roman" panose="02020603050405020304" pitchFamily="18" charset="0"/>
            </a:rPr>
            <a:t>Developing the Conceptual Risk Management Framework (CRMF)</a:t>
          </a:r>
        </a:p>
      </dsp:txBody>
      <dsp:txXfrm>
        <a:off x="0" y="647158"/>
        <a:ext cx="5819775" cy="374850"/>
      </dsp:txXfrm>
    </dsp:sp>
    <dsp:sp modelId="{8AF61877-A27E-4984-8D56-902A3B283B6D}">
      <dsp:nvSpPr>
        <dsp:cNvPr id="0" name=""/>
        <dsp:cNvSpPr/>
      </dsp:nvSpPr>
      <dsp:spPr>
        <a:xfrm>
          <a:off x="290988" y="543838"/>
          <a:ext cx="4073842" cy="2066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3982" tIns="0" rIns="153982" bIns="0" numCol="1" spcCol="1270" anchor="ctr" anchorCtr="0">
          <a:noAutofit/>
        </a:bodyPr>
        <a:lstStyle/>
        <a:p>
          <a:pPr lvl="0" algn="l"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Chapter 3</a:t>
          </a:r>
        </a:p>
      </dsp:txBody>
      <dsp:txXfrm>
        <a:off x="301075" y="553925"/>
        <a:ext cx="4053668" cy="186466"/>
      </dsp:txXfrm>
    </dsp:sp>
    <dsp:sp modelId="{24BBD542-88D8-45AA-95DC-6B172E2F78DB}">
      <dsp:nvSpPr>
        <dsp:cNvPr id="0" name=""/>
        <dsp:cNvSpPr/>
      </dsp:nvSpPr>
      <dsp:spPr>
        <a:xfrm>
          <a:off x="0" y="1163128"/>
          <a:ext cx="5819775" cy="385875"/>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1679" tIns="145796" rIns="451679" bIns="78232" numCol="1" spcCol="1270" anchor="t" anchorCtr="0">
          <a:noAutofit/>
        </a:bodyPr>
        <a:lstStyle/>
        <a:p>
          <a:pPr marL="57150" lvl="1" indent="-57150" algn="l" defTabSz="488950">
            <a:lnSpc>
              <a:spcPct val="90000"/>
            </a:lnSpc>
            <a:spcBef>
              <a:spcPct val="0"/>
            </a:spcBef>
            <a:spcAft>
              <a:spcPct val="15000"/>
            </a:spcAft>
            <a:buChar char="••"/>
          </a:pPr>
          <a:r>
            <a:rPr lang="en-US" sz="1100" kern="1200">
              <a:latin typeface="Times New Roman" panose="02020603050405020304" pitchFamily="18" charset="0"/>
              <a:cs typeface="Times New Roman" panose="02020603050405020304" pitchFamily="18" charset="0"/>
            </a:rPr>
            <a:t>Research Methodology, Case Study, &amp; Sampling</a:t>
          </a:r>
          <a:endParaRPr lang="en-US" sz="1100" kern="1200"/>
        </a:p>
      </dsp:txBody>
      <dsp:txXfrm>
        <a:off x="0" y="1163128"/>
        <a:ext cx="5819775" cy="385875"/>
      </dsp:txXfrm>
    </dsp:sp>
    <dsp:sp modelId="{43EADAF1-D837-45E3-9ED8-190937C71935}">
      <dsp:nvSpPr>
        <dsp:cNvPr id="0" name=""/>
        <dsp:cNvSpPr/>
      </dsp:nvSpPr>
      <dsp:spPr>
        <a:xfrm>
          <a:off x="290988" y="1059808"/>
          <a:ext cx="4073842" cy="2066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3982" tIns="0" rIns="153982" bIns="0" numCol="1" spcCol="1270" anchor="ctr" anchorCtr="0">
          <a:noAutofit/>
        </a:bodyPr>
        <a:lstStyle/>
        <a:p>
          <a:pPr lvl="0" algn="l"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Chapter 4</a:t>
          </a:r>
        </a:p>
      </dsp:txBody>
      <dsp:txXfrm>
        <a:off x="301075" y="1069895"/>
        <a:ext cx="4053668" cy="186466"/>
      </dsp:txXfrm>
    </dsp:sp>
    <dsp:sp modelId="{C88ED869-03E8-499C-B9A6-14185F33C12C}">
      <dsp:nvSpPr>
        <dsp:cNvPr id="0" name=""/>
        <dsp:cNvSpPr/>
      </dsp:nvSpPr>
      <dsp:spPr>
        <a:xfrm>
          <a:off x="0" y="1690123"/>
          <a:ext cx="5819775" cy="562275"/>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1679" tIns="145796" rIns="451679" bIns="78232" numCol="1" spcCol="1270" anchor="t" anchorCtr="0">
          <a:noAutofit/>
        </a:bodyPr>
        <a:lstStyle/>
        <a:p>
          <a:pPr marL="57150" lvl="1" indent="-57150" algn="l" defTabSz="488950">
            <a:lnSpc>
              <a:spcPct val="90000"/>
            </a:lnSpc>
            <a:spcBef>
              <a:spcPct val="0"/>
            </a:spcBef>
            <a:spcAft>
              <a:spcPct val="15000"/>
            </a:spcAft>
            <a:buChar char="••"/>
          </a:pPr>
          <a:r>
            <a:rPr lang="en-US" sz="1100" kern="1200"/>
            <a:t>Qualitative Research Approach</a:t>
          </a:r>
        </a:p>
        <a:p>
          <a:pPr marL="57150" lvl="1" indent="-57150" algn="l" defTabSz="488950">
            <a:lnSpc>
              <a:spcPct val="90000"/>
            </a:lnSpc>
            <a:spcBef>
              <a:spcPct val="0"/>
            </a:spcBef>
            <a:spcAft>
              <a:spcPct val="15000"/>
            </a:spcAft>
            <a:buChar char="••"/>
          </a:pPr>
          <a:r>
            <a:rPr lang="en-US" sz="1100" kern="1200"/>
            <a:t>(Risk Identification Process)</a:t>
          </a:r>
        </a:p>
      </dsp:txBody>
      <dsp:txXfrm>
        <a:off x="0" y="1690123"/>
        <a:ext cx="5819775" cy="562275"/>
      </dsp:txXfrm>
    </dsp:sp>
    <dsp:sp modelId="{2857DE96-9998-491F-89E6-2251A17504DC}">
      <dsp:nvSpPr>
        <dsp:cNvPr id="0" name=""/>
        <dsp:cNvSpPr/>
      </dsp:nvSpPr>
      <dsp:spPr>
        <a:xfrm>
          <a:off x="290988" y="1586803"/>
          <a:ext cx="4073842" cy="2066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3982" tIns="0" rIns="153982" bIns="0" numCol="1" spcCol="1270" anchor="ctr" anchorCtr="0">
          <a:noAutofit/>
        </a:bodyPr>
        <a:lstStyle/>
        <a:p>
          <a:pPr lvl="0" algn="l"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Chapter 5</a:t>
          </a:r>
        </a:p>
      </dsp:txBody>
      <dsp:txXfrm>
        <a:off x="301075" y="1596890"/>
        <a:ext cx="4053668" cy="186466"/>
      </dsp:txXfrm>
    </dsp:sp>
    <dsp:sp modelId="{81C11050-37FA-4680-9491-D5B2E1F5EB6C}">
      <dsp:nvSpPr>
        <dsp:cNvPr id="0" name=""/>
        <dsp:cNvSpPr/>
      </dsp:nvSpPr>
      <dsp:spPr>
        <a:xfrm>
          <a:off x="0" y="2393518"/>
          <a:ext cx="5819775" cy="562275"/>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1679" tIns="145796" rIns="451679" bIns="78232" numCol="1" spcCol="1270" anchor="t" anchorCtr="0">
          <a:noAutofit/>
        </a:bodyPr>
        <a:lstStyle/>
        <a:p>
          <a:pPr marL="57150" lvl="1" indent="-57150" algn="l" defTabSz="488950">
            <a:lnSpc>
              <a:spcPct val="90000"/>
            </a:lnSpc>
            <a:spcBef>
              <a:spcPct val="0"/>
            </a:spcBef>
            <a:spcAft>
              <a:spcPct val="15000"/>
            </a:spcAft>
            <a:buChar char="••"/>
          </a:pPr>
          <a:r>
            <a:rPr lang="en-US" sz="1100" kern="1200">
              <a:latin typeface="Times New Roman" panose="02020603050405020304" pitchFamily="18" charset="0"/>
              <a:cs typeface="Times New Roman" panose="02020603050405020304" pitchFamily="18" charset="0"/>
            </a:rPr>
            <a:t>Quantitative Research Approach</a:t>
          </a:r>
          <a:endParaRPr lang="en-US" sz="1100" kern="1200"/>
        </a:p>
        <a:p>
          <a:pPr marL="57150" lvl="1" indent="-57150" algn="l" defTabSz="488950">
            <a:lnSpc>
              <a:spcPct val="90000"/>
            </a:lnSpc>
            <a:spcBef>
              <a:spcPct val="0"/>
            </a:spcBef>
            <a:spcAft>
              <a:spcPct val="15000"/>
            </a:spcAft>
            <a:buChar char="••"/>
          </a:pPr>
          <a:r>
            <a:rPr lang="en-US" sz="1100" kern="1200">
              <a:latin typeface="Times New Roman" panose="02020603050405020304" pitchFamily="18" charset="0"/>
              <a:cs typeface="Times New Roman" panose="02020603050405020304" pitchFamily="18" charset="0"/>
            </a:rPr>
            <a:t>(Qualitative Risk Analysis and Risk Response Processes).</a:t>
          </a:r>
          <a:endParaRPr lang="en-US" sz="1100" kern="1200"/>
        </a:p>
      </dsp:txBody>
      <dsp:txXfrm>
        <a:off x="0" y="2393518"/>
        <a:ext cx="5819775" cy="562275"/>
      </dsp:txXfrm>
    </dsp:sp>
    <dsp:sp modelId="{1B97C5C2-E08E-4022-8D44-A54F2CDFD352}">
      <dsp:nvSpPr>
        <dsp:cNvPr id="0" name=""/>
        <dsp:cNvSpPr/>
      </dsp:nvSpPr>
      <dsp:spPr>
        <a:xfrm>
          <a:off x="290988" y="2290198"/>
          <a:ext cx="4073842" cy="2066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3982" tIns="0" rIns="153982" bIns="0" numCol="1" spcCol="1270" anchor="ctr" anchorCtr="0">
          <a:noAutofit/>
        </a:bodyPr>
        <a:lstStyle/>
        <a:p>
          <a:pPr lvl="0" algn="l"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Chapter 6</a:t>
          </a:r>
        </a:p>
      </dsp:txBody>
      <dsp:txXfrm>
        <a:off x="301075" y="2300285"/>
        <a:ext cx="4053668" cy="186466"/>
      </dsp:txXfrm>
    </dsp:sp>
    <dsp:sp modelId="{740485FE-28CC-4DFB-B1B3-313E9B871705}">
      <dsp:nvSpPr>
        <dsp:cNvPr id="0" name=""/>
        <dsp:cNvSpPr/>
      </dsp:nvSpPr>
      <dsp:spPr>
        <a:xfrm>
          <a:off x="0" y="3096913"/>
          <a:ext cx="5819775" cy="562275"/>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1679" tIns="145796" rIns="451679" bIns="78232" numCol="1" spcCol="1270" anchor="t" anchorCtr="0">
          <a:noAutofit/>
        </a:bodyPr>
        <a:lstStyle/>
        <a:p>
          <a:pPr marL="57150" lvl="1" indent="-57150" algn="l" defTabSz="488950">
            <a:lnSpc>
              <a:spcPct val="90000"/>
            </a:lnSpc>
            <a:spcBef>
              <a:spcPct val="0"/>
            </a:spcBef>
            <a:spcAft>
              <a:spcPct val="15000"/>
            </a:spcAft>
            <a:buChar char="••"/>
          </a:pPr>
          <a:r>
            <a:rPr lang="en-US" sz="1100" kern="1200">
              <a:latin typeface="Times New Roman" panose="02020603050405020304" pitchFamily="18" charset="0"/>
              <a:cs typeface="Times New Roman" panose="02020603050405020304" pitchFamily="18" charset="0"/>
            </a:rPr>
            <a:t>Monte Carlo Analysis - Case of MHP in Egypt</a:t>
          </a:r>
          <a:endParaRPr lang="en-US" sz="1100" kern="1200"/>
        </a:p>
        <a:p>
          <a:pPr marL="57150" lvl="1" indent="-57150" algn="l" defTabSz="488950">
            <a:lnSpc>
              <a:spcPct val="90000"/>
            </a:lnSpc>
            <a:spcBef>
              <a:spcPct val="0"/>
            </a:spcBef>
            <a:spcAft>
              <a:spcPct val="15000"/>
            </a:spcAft>
            <a:buChar char="••"/>
          </a:pPr>
          <a:r>
            <a:rPr lang="en-US" sz="1100" kern="1200"/>
            <a:t>(Pre-Mitigation Analysis and Post-Mitigation Analysis)</a:t>
          </a:r>
        </a:p>
      </dsp:txBody>
      <dsp:txXfrm>
        <a:off x="0" y="3096913"/>
        <a:ext cx="5819775" cy="562275"/>
      </dsp:txXfrm>
    </dsp:sp>
    <dsp:sp modelId="{C1681292-268D-489F-A139-24837B296A5F}">
      <dsp:nvSpPr>
        <dsp:cNvPr id="0" name=""/>
        <dsp:cNvSpPr/>
      </dsp:nvSpPr>
      <dsp:spPr>
        <a:xfrm>
          <a:off x="290988" y="2993593"/>
          <a:ext cx="4073842" cy="2066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3982" tIns="0" rIns="153982" bIns="0" numCol="1" spcCol="1270" anchor="ctr" anchorCtr="0">
          <a:noAutofit/>
        </a:bodyPr>
        <a:lstStyle/>
        <a:p>
          <a:pPr lvl="0" algn="l"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Chapter 7</a:t>
          </a:r>
        </a:p>
      </dsp:txBody>
      <dsp:txXfrm>
        <a:off x="301075" y="3003680"/>
        <a:ext cx="4053668" cy="186466"/>
      </dsp:txXfrm>
    </dsp:sp>
    <dsp:sp modelId="{EFBBE3A4-9DD1-49CD-9DF6-49F496FF4D9E}">
      <dsp:nvSpPr>
        <dsp:cNvPr id="0" name=""/>
        <dsp:cNvSpPr/>
      </dsp:nvSpPr>
      <dsp:spPr>
        <a:xfrm>
          <a:off x="0" y="3800308"/>
          <a:ext cx="5819775" cy="385875"/>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1679" tIns="145796" rIns="451679" bIns="78232" numCol="1" spcCol="1270" anchor="t" anchorCtr="0">
          <a:noAutofit/>
        </a:bodyPr>
        <a:lstStyle/>
        <a:p>
          <a:pPr marL="57150" lvl="1" indent="-57150" algn="l" defTabSz="488950">
            <a:lnSpc>
              <a:spcPct val="90000"/>
            </a:lnSpc>
            <a:spcBef>
              <a:spcPct val="0"/>
            </a:spcBef>
            <a:spcAft>
              <a:spcPct val="15000"/>
            </a:spcAft>
            <a:buChar char="••"/>
          </a:pPr>
          <a:r>
            <a:rPr lang="en-US" sz="1100" kern="1200">
              <a:latin typeface="Times New Roman" panose="02020603050405020304" pitchFamily="18" charset="0"/>
              <a:cs typeface="Times New Roman" panose="02020603050405020304" pitchFamily="18" charset="0"/>
            </a:rPr>
            <a:t>Validation of the CRMF</a:t>
          </a:r>
          <a:endParaRPr lang="en-US" sz="1100" kern="1200"/>
        </a:p>
      </dsp:txBody>
      <dsp:txXfrm>
        <a:off x="0" y="3800308"/>
        <a:ext cx="5819775" cy="385875"/>
      </dsp:txXfrm>
    </dsp:sp>
    <dsp:sp modelId="{BFE7DB6E-17E2-4810-A800-18A419F17CE5}">
      <dsp:nvSpPr>
        <dsp:cNvPr id="0" name=""/>
        <dsp:cNvSpPr/>
      </dsp:nvSpPr>
      <dsp:spPr>
        <a:xfrm>
          <a:off x="290988" y="3696988"/>
          <a:ext cx="4073842" cy="2066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3982" tIns="0" rIns="153982" bIns="0" numCol="1" spcCol="1270" anchor="ctr" anchorCtr="0">
          <a:noAutofit/>
        </a:bodyPr>
        <a:lstStyle/>
        <a:p>
          <a:pPr lvl="0" algn="l"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Chapter 8</a:t>
          </a:r>
        </a:p>
      </dsp:txBody>
      <dsp:txXfrm>
        <a:off x="301075" y="3707075"/>
        <a:ext cx="4053668" cy="186466"/>
      </dsp:txXfrm>
    </dsp:sp>
    <dsp:sp modelId="{76B1D08E-C017-43A1-BBBF-6B38893F31FF}">
      <dsp:nvSpPr>
        <dsp:cNvPr id="0" name=""/>
        <dsp:cNvSpPr/>
      </dsp:nvSpPr>
      <dsp:spPr>
        <a:xfrm>
          <a:off x="0" y="4327303"/>
          <a:ext cx="5819775" cy="376236"/>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1679" tIns="145796" rIns="451679" bIns="78232" numCol="1" spcCol="1270" anchor="t" anchorCtr="0">
          <a:noAutofit/>
        </a:bodyPr>
        <a:lstStyle/>
        <a:p>
          <a:pPr marL="57150" lvl="1" indent="-57150" algn="l" defTabSz="488950">
            <a:lnSpc>
              <a:spcPct val="90000"/>
            </a:lnSpc>
            <a:spcBef>
              <a:spcPct val="0"/>
            </a:spcBef>
            <a:spcAft>
              <a:spcPct val="15000"/>
            </a:spcAft>
            <a:buChar char="••"/>
          </a:pPr>
          <a:r>
            <a:rPr lang="en-US" sz="1100" kern="1200">
              <a:latin typeface="Times New Roman" panose="02020603050405020304" pitchFamily="18" charset="0"/>
              <a:cs typeface="Times New Roman" panose="02020603050405020304" pitchFamily="18" charset="0"/>
            </a:rPr>
            <a:t>Implementation of the CRMF</a:t>
          </a:r>
        </a:p>
      </dsp:txBody>
      <dsp:txXfrm>
        <a:off x="0" y="4327303"/>
        <a:ext cx="5819775" cy="376236"/>
      </dsp:txXfrm>
    </dsp:sp>
    <dsp:sp modelId="{272C7733-2B99-4B03-A326-E0410469D9F5}">
      <dsp:nvSpPr>
        <dsp:cNvPr id="0" name=""/>
        <dsp:cNvSpPr/>
      </dsp:nvSpPr>
      <dsp:spPr>
        <a:xfrm>
          <a:off x="290988" y="4223983"/>
          <a:ext cx="4073842" cy="2066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3982" tIns="0" rIns="153982" bIns="0" numCol="1" spcCol="1270" anchor="ctr" anchorCtr="0">
          <a:noAutofit/>
        </a:bodyPr>
        <a:lstStyle/>
        <a:p>
          <a:pPr lvl="0" algn="l"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Chapter 9</a:t>
          </a:r>
        </a:p>
      </dsp:txBody>
      <dsp:txXfrm>
        <a:off x="301075" y="4234070"/>
        <a:ext cx="4053668" cy="186466"/>
      </dsp:txXfrm>
    </dsp:sp>
    <dsp:sp modelId="{1C70FB35-5F6E-475C-9FB3-7E773C7E5045}">
      <dsp:nvSpPr>
        <dsp:cNvPr id="0" name=""/>
        <dsp:cNvSpPr/>
      </dsp:nvSpPr>
      <dsp:spPr>
        <a:xfrm>
          <a:off x="0" y="4844660"/>
          <a:ext cx="5819775" cy="470995"/>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1679" tIns="145796" rIns="451679" bIns="78232" numCol="1" spcCol="1270" anchor="t" anchorCtr="0">
          <a:noAutofit/>
        </a:bodyPr>
        <a:lstStyle/>
        <a:p>
          <a:pPr marL="57150" lvl="1" indent="-57150" algn="l" defTabSz="488950">
            <a:lnSpc>
              <a:spcPct val="90000"/>
            </a:lnSpc>
            <a:spcBef>
              <a:spcPct val="0"/>
            </a:spcBef>
            <a:spcAft>
              <a:spcPct val="15000"/>
            </a:spcAft>
            <a:buChar char="••"/>
          </a:pPr>
          <a:r>
            <a:rPr lang="en-US" sz="1100" kern="1200">
              <a:latin typeface="Times New Roman" panose="02020603050405020304" pitchFamily="18" charset="0"/>
              <a:cs typeface="Times New Roman" panose="02020603050405020304" pitchFamily="18" charset="0"/>
            </a:rPr>
            <a:t>Conclusion Chapter</a:t>
          </a:r>
        </a:p>
      </dsp:txBody>
      <dsp:txXfrm>
        <a:off x="0" y="4844660"/>
        <a:ext cx="5819775" cy="470995"/>
      </dsp:txXfrm>
    </dsp:sp>
    <dsp:sp modelId="{50EE0781-0FC1-428C-B7DB-37FDAC38F05E}">
      <dsp:nvSpPr>
        <dsp:cNvPr id="0" name=""/>
        <dsp:cNvSpPr/>
      </dsp:nvSpPr>
      <dsp:spPr>
        <a:xfrm>
          <a:off x="290988" y="4741340"/>
          <a:ext cx="4073842" cy="2066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3982" tIns="0" rIns="153982" bIns="0" numCol="1" spcCol="1270" anchor="ctr" anchorCtr="0">
          <a:noAutofit/>
        </a:bodyPr>
        <a:lstStyle/>
        <a:p>
          <a:pPr lvl="0" algn="l"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Chapter 10</a:t>
          </a:r>
        </a:p>
      </dsp:txBody>
      <dsp:txXfrm>
        <a:off x="301075" y="4751427"/>
        <a:ext cx="4053668" cy="186466"/>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B684AE-F2D5-4FED-AE8A-123A030C182D}">
      <dsp:nvSpPr>
        <dsp:cNvPr id="0" name=""/>
        <dsp:cNvSpPr/>
      </dsp:nvSpPr>
      <dsp:spPr>
        <a:xfrm>
          <a:off x="435768" y="0"/>
          <a:ext cx="4938712" cy="733424"/>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F162528-0F5B-4FF5-8E5B-FFF0F31A3B60}">
      <dsp:nvSpPr>
        <dsp:cNvPr id="0" name=""/>
        <dsp:cNvSpPr/>
      </dsp:nvSpPr>
      <dsp:spPr>
        <a:xfrm>
          <a:off x="939" y="95248"/>
          <a:ext cx="2824890" cy="54292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STEP S7</a:t>
          </a:r>
        </a:p>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Developing a CRMF that links RM Principles, Processes, and Developement Stages of  the CRMF</a:t>
          </a:r>
        </a:p>
      </dsp:txBody>
      <dsp:txXfrm>
        <a:off x="27443" y="121752"/>
        <a:ext cx="2771882" cy="489920"/>
      </dsp:txXfrm>
    </dsp:sp>
    <dsp:sp modelId="{F7C5C278-20E1-4906-B9D1-AB74D951CB4E}">
      <dsp:nvSpPr>
        <dsp:cNvPr id="0" name=""/>
        <dsp:cNvSpPr/>
      </dsp:nvSpPr>
      <dsp:spPr>
        <a:xfrm>
          <a:off x="2984420" y="128587"/>
          <a:ext cx="2824890" cy="47625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STEP S8</a:t>
          </a:r>
        </a:p>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Develop Generic Steps that Suits Current Practice RM  in Construction of MHP in Egypt</a:t>
          </a:r>
        </a:p>
      </dsp:txBody>
      <dsp:txXfrm>
        <a:off x="3007669" y="151836"/>
        <a:ext cx="2778392" cy="429752"/>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B684AE-F2D5-4FED-AE8A-123A030C182D}">
      <dsp:nvSpPr>
        <dsp:cNvPr id="0" name=""/>
        <dsp:cNvSpPr/>
      </dsp:nvSpPr>
      <dsp:spPr>
        <a:xfrm>
          <a:off x="435768" y="0"/>
          <a:ext cx="4938712" cy="1219200"/>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7C5C278-20E1-4906-B9D1-AB74D951CB4E}">
      <dsp:nvSpPr>
        <dsp:cNvPr id="0" name=""/>
        <dsp:cNvSpPr/>
      </dsp:nvSpPr>
      <dsp:spPr>
        <a:xfrm>
          <a:off x="108506" y="213755"/>
          <a:ext cx="1823072" cy="79168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STEP S9</a:t>
          </a:r>
        </a:p>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Identifying Potential Issues in RM pratice of MHP Construction from Current Contractors' practice of RM.</a:t>
          </a:r>
        </a:p>
      </dsp:txBody>
      <dsp:txXfrm>
        <a:off x="147153" y="252402"/>
        <a:ext cx="1745778" cy="714395"/>
      </dsp:txXfrm>
    </dsp:sp>
    <dsp:sp modelId="{81CE22BB-0C66-4A08-801F-8C064FF1FCAD}">
      <dsp:nvSpPr>
        <dsp:cNvPr id="0" name=""/>
        <dsp:cNvSpPr/>
      </dsp:nvSpPr>
      <dsp:spPr>
        <a:xfrm>
          <a:off x="2130738" y="243837"/>
          <a:ext cx="1685922" cy="73152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STEP S10</a:t>
          </a:r>
        </a:p>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Developing the CRMF into a computerisedrisk tool to include MHP Potential Practice Issues.</a:t>
          </a:r>
        </a:p>
      </dsp:txBody>
      <dsp:txXfrm>
        <a:off x="2166448" y="279547"/>
        <a:ext cx="1614502" cy="660104"/>
      </dsp:txXfrm>
    </dsp:sp>
    <dsp:sp modelId="{88975F72-2C5F-4354-8BAE-38FA71379A85}">
      <dsp:nvSpPr>
        <dsp:cNvPr id="0" name=""/>
        <dsp:cNvSpPr/>
      </dsp:nvSpPr>
      <dsp:spPr>
        <a:xfrm>
          <a:off x="4015821" y="245422"/>
          <a:ext cx="1685922" cy="72835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STEP S11</a:t>
          </a:r>
        </a:p>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Evaluating the CRMF in Construction of MHP in Egypt to Account for Improvements.</a:t>
          </a:r>
        </a:p>
      </dsp:txBody>
      <dsp:txXfrm>
        <a:off x="4051376" y="280977"/>
        <a:ext cx="1614812" cy="657244"/>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B684AE-F2D5-4FED-AE8A-123A030C182D}">
      <dsp:nvSpPr>
        <dsp:cNvPr id="0" name=""/>
        <dsp:cNvSpPr/>
      </dsp:nvSpPr>
      <dsp:spPr>
        <a:xfrm>
          <a:off x="435768" y="0"/>
          <a:ext cx="4938712" cy="1895475"/>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F162528-0F5B-4FF5-8E5B-FFF0F31A3B60}">
      <dsp:nvSpPr>
        <dsp:cNvPr id="0" name=""/>
        <dsp:cNvSpPr/>
      </dsp:nvSpPr>
      <dsp:spPr>
        <a:xfrm>
          <a:off x="111287" y="0"/>
          <a:ext cx="1006776" cy="189547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Identifying MHP RM Principles by mapping Principles of risk management standards with findings of the literature of risk studies and case studies</a:t>
          </a:r>
        </a:p>
      </dsp:txBody>
      <dsp:txXfrm>
        <a:off x="160434" y="49147"/>
        <a:ext cx="908482" cy="1797181"/>
      </dsp:txXfrm>
    </dsp:sp>
    <dsp:sp modelId="{F7C5C278-20E1-4906-B9D1-AB74D951CB4E}">
      <dsp:nvSpPr>
        <dsp:cNvPr id="0" name=""/>
        <dsp:cNvSpPr/>
      </dsp:nvSpPr>
      <dsp:spPr>
        <a:xfrm>
          <a:off x="1256512" y="0"/>
          <a:ext cx="1006776" cy="189547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Identifying MHP RM Processes by mapping Processes of risk management standards with findings of the literature including review of risk studies and case studies</a:t>
          </a:r>
        </a:p>
      </dsp:txBody>
      <dsp:txXfrm>
        <a:off x="1305659" y="49147"/>
        <a:ext cx="908482" cy="1797181"/>
      </dsp:txXfrm>
    </dsp:sp>
    <dsp:sp modelId="{81CE22BB-0C66-4A08-801F-8C064FF1FCAD}">
      <dsp:nvSpPr>
        <dsp:cNvPr id="0" name=""/>
        <dsp:cNvSpPr/>
      </dsp:nvSpPr>
      <dsp:spPr>
        <a:xfrm>
          <a:off x="2401736" y="466722"/>
          <a:ext cx="1006776" cy="96202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Stages of framework development to guide contractors in developing their RMF</a:t>
          </a:r>
        </a:p>
      </dsp:txBody>
      <dsp:txXfrm>
        <a:off x="2448698" y="513684"/>
        <a:ext cx="912852" cy="868105"/>
      </dsp:txXfrm>
    </dsp:sp>
    <dsp:sp modelId="{2AA909C5-FDBC-4EBB-8192-4E3CFEA0D6EB}">
      <dsp:nvSpPr>
        <dsp:cNvPr id="0" name=""/>
        <dsp:cNvSpPr/>
      </dsp:nvSpPr>
      <dsp:spPr>
        <a:xfrm>
          <a:off x="3546960" y="85724"/>
          <a:ext cx="1006776" cy="172402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Linking MHP principles, processes, and Framework development stages &amp; a GRMF is developed to support contractors in using the RMF</a:t>
          </a:r>
          <a:endParaRPr lang="en-US" sz="1000" kern="1200"/>
        </a:p>
      </dsp:txBody>
      <dsp:txXfrm>
        <a:off x="3596107" y="134871"/>
        <a:ext cx="908482" cy="1625731"/>
      </dsp:txXfrm>
    </dsp:sp>
    <dsp:sp modelId="{B06B11BB-89A3-4164-BC86-15E52479842C}">
      <dsp:nvSpPr>
        <dsp:cNvPr id="0" name=""/>
        <dsp:cNvSpPr/>
      </dsp:nvSpPr>
      <dsp:spPr>
        <a:xfrm>
          <a:off x="4720760" y="447673"/>
          <a:ext cx="1006776" cy="100012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Developing the RMF into a computerised    risk tool to include MHP Potential Practice Issues.</a:t>
          </a:r>
          <a:endParaRPr lang="en-US" sz="1000" kern="1200"/>
        </a:p>
      </dsp:txBody>
      <dsp:txXfrm>
        <a:off x="4769582" y="496495"/>
        <a:ext cx="909132" cy="902484"/>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B684AE-F2D5-4FED-AE8A-123A030C182D}">
      <dsp:nvSpPr>
        <dsp:cNvPr id="0" name=""/>
        <dsp:cNvSpPr/>
      </dsp:nvSpPr>
      <dsp:spPr>
        <a:xfrm>
          <a:off x="435768" y="0"/>
          <a:ext cx="4938712" cy="781050"/>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F162528-0F5B-4FF5-8E5B-FFF0F31A3B60}">
      <dsp:nvSpPr>
        <dsp:cNvPr id="0" name=""/>
        <dsp:cNvSpPr/>
      </dsp:nvSpPr>
      <dsp:spPr>
        <a:xfrm>
          <a:off x="122142" y="98512"/>
          <a:ext cx="1737165" cy="58402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Using qualitative method of interviews to identify risks and allocate the integrity of RM Practice</a:t>
          </a:r>
        </a:p>
      </dsp:txBody>
      <dsp:txXfrm>
        <a:off x="150652" y="127022"/>
        <a:ext cx="1680145" cy="527005"/>
      </dsp:txXfrm>
    </dsp:sp>
    <dsp:sp modelId="{F7C5C278-20E1-4906-B9D1-AB74D951CB4E}">
      <dsp:nvSpPr>
        <dsp:cNvPr id="0" name=""/>
        <dsp:cNvSpPr/>
      </dsp:nvSpPr>
      <dsp:spPr>
        <a:xfrm>
          <a:off x="2036542" y="136936"/>
          <a:ext cx="1737165" cy="5071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Analysing interviews using NVivo 12 and adopted qualitative risk techniques </a:t>
          </a:r>
        </a:p>
      </dsp:txBody>
      <dsp:txXfrm>
        <a:off x="2061300" y="161694"/>
        <a:ext cx="1687649" cy="457660"/>
      </dsp:txXfrm>
    </dsp:sp>
    <dsp:sp modelId="{81CE22BB-0C66-4A08-801F-8C064FF1FCAD}">
      <dsp:nvSpPr>
        <dsp:cNvPr id="0" name=""/>
        <dsp:cNvSpPr/>
      </dsp:nvSpPr>
      <dsp:spPr>
        <a:xfrm>
          <a:off x="3989038" y="156208"/>
          <a:ext cx="1737165" cy="468633"/>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Findings of the research qualitative approach</a:t>
          </a:r>
        </a:p>
      </dsp:txBody>
      <dsp:txXfrm>
        <a:off x="4011915" y="179085"/>
        <a:ext cx="1691411" cy="422879"/>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B684AE-F2D5-4FED-AE8A-123A030C182D}">
      <dsp:nvSpPr>
        <dsp:cNvPr id="0" name=""/>
        <dsp:cNvSpPr/>
      </dsp:nvSpPr>
      <dsp:spPr>
        <a:xfrm>
          <a:off x="435768" y="0"/>
          <a:ext cx="4938712" cy="676275"/>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F162528-0F5B-4FF5-8E5B-FFF0F31A3B60}">
      <dsp:nvSpPr>
        <dsp:cNvPr id="0" name=""/>
        <dsp:cNvSpPr/>
      </dsp:nvSpPr>
      <dsp:spPr>
        <a:xfrm>
          <a:off x="123669" y="135253"/>
          <a:ext cx="1748364" cy="405767"/>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Using quantitative method of questionnaires</a:t>
          </a:r>
        </a:p>
      </dsp:txBody>
      <dsp:txXfrm>
        <a:off x="143477" y="155061"/>
        <a:ext cx="1708748" cy="366151"/>
      </dsp:txXfrm>
    </dsp:sp>
    <dsp:sp modelId="{F7C5C278-20E1-4906-B9D1-AB74D951CB4E}">
      <dsp:nvSpPr>
        <dsp:cNvPr id="0" name=""/>
        <dsp:cNvSpPr/>
      </dsp:nvSpPr>
      <dsp:spPr>
        <a:xfrm>
          <a:off x="2030942" y="118567"/>
          <a:ext cx="1748364" cy="4391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Analysing Questionnaires using SPSS and adopted quantitative risk techniques </a:t>
          </a:r>
        </a:p>
      </dsp:txBody>
      <dsp:txXfrm>
        <a:off x="2052379" y="140004"/>
        <a:ext cx="1705490" cy="396266"/>
      </dsp:txXfrm>
    </dsp:sp>
    <dsp:sp modelId="{81CE22BB-0C66-4A08-801F-8C064FF1FCAD}">
      <dsp:nvSpPr>
        <dsp:cNvPr id="0" name=""/>
        <dsp:cNvSpPr/>
      </dsp:nvSpPr>
      <dsp:spPr>
        <a:xfrm>
          <a:off x="3985843" y="135253"/>
          <a:ext cx="1748364" cy="405767"/>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Findings of the research quantitative approach</a:t>
          </a:r>
        </a:p>
      </dsp:txBody>
      <dsp:txXfrm>
        <a:off x="4005651" y="155061"/>
        <a:ext cx="1708748" cy="366151"/>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3A2CA86-5AED-4830-823F-04550FD932A8}">
      <dsp:nvSpPr>
        <dsp:cNvPr id="0" name=""/>
        <dsp:cNvSpPr/>
      </dsp:nvSpPr>
      <dsp:spPr>
        <a:xfrm>
          <a:off x="2857500" y="589062"/>
          <a:ext cx="1382760" cy="479063"/>
        </a:xfrm>
        <a:custGeom>
          <a:avLst/>
          <a:gdLst/>
          <a:ahLst/>
          <a:cxnLst/>
          <a:rect l="0" t="0" r="0" b="0"/>
          <a:pathLst>
            <a:path>
              <a:moveTo>
                <a:pt x="0" y="0"/>
              </a:moveTo>
              <a:lnTo>
                <a:pt x="0" y="239531"/>
              </a:lnTo>
              <a:lnTo>
                <a:pt x="1382760" y="239531"/>
              </a:lnTo>
              <a:lnTo>
                <a:pt x="1382760" y="47906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2E0A124-180E-43B4-BDE1-D0456DEEDB26}">
      <dsp:nvSpPr>
        <dsp:cNvPr id="0" name=""/>
        <dsp:cNvSpPr/>
      </dsp:nvSpPr>
      <dsp:spPr>
        <a:xfrm>
          <a:off x="1441889" y="589062"/>
          <a:ext cx="1415610" cy="479063"/>
        </a:xfrm>
        <a:custGeom>
          <a:avLst/>
          <a:gdLst/>
          <a:ahLst/>
          <a:cxnLst/>
          <a:rect l="0" t="0" r="0" b="0"/>
          <a:pathLst>
            <a:path>
              <a:moveTo>
                <a:pt x="1415610" y="0"/>
              </a:moveTo>
              <a:lnTo>
                <a:pt x="1415610" y="239531"/>
              </a:lnTo>
              <a:lnTo>
                <a:pt x="0" y="239531"/>
              </a:lnTo>
              <a:lnTo>
                <a:pt x="0" y="47906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48294F5-C366-4C44-9A98-CBB32ECCC1E1}">
      <dsp:nvSpPr>
        <dsp:cNvPr id="0" name=""/>
        <dsp:cNvSpPr/>
      </dsp:nvSpPr>
      <dsp:spPr>
        <a:xfrm>
          <a:off x="1907995" y="1045"/>
          <a:ext cx="1899008" cy="588016"/>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US" sz="1050" kern="1200">
              <a:latin typeface="Times New Roman" panose="02020603050405020304" pitchFamily="18" charset="0"/>
              <a:cs typeface="Times New Roman" panose="02020603050405020304" pitchFamily="18" charset="0"/>
            </a:rPr>
            <a:t>Sampling Techniques</a:t>
          </a:r>
        </a:p>
      </dsp:txBody>
      <dsp:txXfrm>
        <a:off x="1907995" y="1045"/>
        <a:ext cx="1899008" cy="588016"/>
      </dsp:txXfrm>
    </dsp:sp>
    <dsp:sp modelId="{01768846-3936-4F00-A365-45C42A2A9257}">
      <dsp:nvSpPr>
        <dsp:cNvPr id="0" name=""/>
        <dsp:cNvSpPr/>
      </dsp:nvSpPr>
      <dsp:spPr>
        <a:xfrm>
          <a:off x="298660" y="1068126"/>
          <a:ext cx="2286457" cy="1140628"/>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US" sz="1050" kern="1200">
              <a:latin typeface="Times New Roman" panose="02020603050405020304" pitchFamily="18" charset="0"/>
              <a:cs typeface="Times New Roman" panose="02020603050405020304" pitchFamily="18" charset="0"/>
            </a:rPr>
            <a:t>Probability Sampling</a:t>
          </a:r>
        </a:p>
        <a:p>
          <a:pPr lvl="0" algn="ctr" defTabSz="466725">
            <a:lnSpc>
              <a:spcPct val="90000"/>
            </a:lnSpc>
            <a:spcBef>
              <a:spcPct val="0"/>
            </a:spcBef>
            <a:spcAft>
              <a:spcPct val="35000"/>
            </a:spcAft>
          </a:pPr>
          <a:r>
            <a:rPr lang="en-US" sz="1050" kern="1200">
              <a:latin typeface="Times New Roman" panose="02020603050405020304" pitchFamily="18" charset="0"/>
              <a:cs typeface="Times New Roman" panose="02020603050405020304" pitchFamily="18" charset="0"/>
            </a:rPr>
            <a:t> Simple random, Stratified random, Cluster sampling, Systematic sampling, Multi stage sampling</a:t>
          </a:r>
        </a:p>
      </dsp:txBody>
      <dsp:txXfrm>
        <a:off x="298660" y="1068126"/>
        <a:ext cx="2286457" cy="1140628"/>
      </dsp:txXfrm>
    </dsp:sp>
    <dsp:sp modelId="{1A37D6A2-2CE0-4AB4-8CED-9DC9DB488980}">
      <dsp:nvSpPr>
        <dsp:cNvPr id="0" name=""/>
        <dsp:cNvSpPr/>
      </dsp:nvSpPr>
      <dsp:spPr>
        <a:xfrm>
          <a:off x="3064181" y="1068126"/>
          <a:ext cx="2352157" cy="1140628"/>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US" sz="1050" kern="1200">
              <a:latin typeface="Times New Roman" panose="02020603050405020304" pitchFamily="18" charset="0"/>
              <a:cs typeface="Times New Roman" panose="02020603050405020304" pitchFamily="18" charset="0"/>
            </a:rPr>
            <a:t>Non-probability Sampling</a:t>
          </a:r>
        </a:p>
        <a:p>
          <a:pPr lvl="0" algn="ctr" defTabSz="466725">
            <a:lnSpc>
              <a:spcPct val="90000"/>
            </a:lnSpc>
            <a:spcBef>
              <a:spcPct val="0"/>
            </a:spcBef>
            <a:spcAft>
              <a:spcPct val="35000"/>
            </a:spcAft>
          </a:pPr>
          <a:r>
            <a:rPr lang="en-US" sz="1050" kern="1200">
              <a:latin typeface="Times New Roman" panose="02020603050405020304" pitchFamily="18" charset="0"/>
              <a:cs typeface="Times New Roman" panose="02020603050405020304" pitchFamily="18" charset="0"/>
            </a:rPr>
            <a:t> Quota sampling, Snowball sampling, Purposive Sampling (Experts sampling), Convenience sampling</a:t>
          </a:r>
        </a:p>
      </dsp:txBody>
      <dsp:txXfrm>
        <a:off x="3064181" y="1068126"/>
        <a:ext cx="2352157" cy="1140628"/>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F4B0F6-D888-4D76-A71D-FCE2ACD764CA}">
      <dsp:nvSpPr>
        <dsp:cNvPr id="0" name=""/>
        <dsp:cNvSpPr/>
      </dsp:nvSpPr>
      <dsp:spPr>
        <a:xfrm>
          <a:off x="2372474" y="792"/>
          <a:ext cx="1212841" cy="927418"/>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Import Interviews</a:t>
          </a:r>
        </a:p>
      </dsp:txBody>
      <dsp:txXfrm>
        <a:off x="2550090" y="136609"/>
        <a:ext cx="857609" cy="655784"/>
      </dsp:txXfrm>
    </dsp:sp>
    <dsp:sp modelId="{14C8BA9B-8D59-43E4-B8F4-4CC7F27E1B5C}">
      <dsp:nvSpPr>
        <dsp:cNvPr id="0" name=""/>
        <dsp:cNvSpPr/>
      </dsp:nvSpPr>
      <dsp:spPr>
        <a:xfrm rot="1800000">
          <a:off x="3511137" y="662937"/>
          <a:ext cx="165055" cy="313003"/>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latin typeface="Times New Roman" panose="02020603050405020304" pitchFamily="18" charset="0"/>
            <a:cs typeface="Times New Roman" panose="02020603050405020304" pitchFamily="18" charset="0"/>
          </a:endParaRPr>
        </a:p>
      </dsp:txBody>
      <dsp:txXfrm>
        <a:off x="3514454" y="713159"/>
        <a:ext cx="115539" cy="187801"/>
      </dsp:txXfrm>
    </dsp:sp>
    <dsp:sp modelId="{2B7D0FED-7C67-4624-BF9D-0D4660435A2F}">
      <dsp:nvSpPr>
        <dsp:cNvPr id="0" name=""/>
        <dsp:cNvSpPr/>
      </dsp:nvSpPr>
      <dsp:spPr>
        <a:xfrm>
          <a:off x="3637290" y="697229"/>
          <a:ext cx="1095735" cy="927418"/>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Organize Data</a:t>
          </a:r>
        </a:p>
      </dsp:txBody>
      <dsp:txXfrm>
        <a:off x="3797757" y="833046"/>
        <a:ext cx="774801" cy="655784"/>
      </dsp:txXfrm>
    </dsp:sp>
    <dsp:sp modelId="{8F35375A-238B-4695-8C48-DCFD67BF5DCB}">
      <dsp:nvSpPr>
        <dsp:cNvPr id="0" name=""/>
        <dsp:cNvSpPr/>
      </dsp:nvSpPr>
      <dsp:spPr>
        <a:xfrm rot="5400000">
          <a:off x="4061813" y="1693891"/>
          <a:ext cx="246690" cy="313003"/>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latin typeface="Times New Roman" panose="02020603050405020304" pitchFamily="18" charset="0"/>
            <a:cs typeface="Times New Roman" panose="02020603050405020304" pitchFamily="18" charset="0"/>
          </a:endParaRPr>
        </a:p>
      </dsp:txBody>
      <dsp:txXfrm>
        <a:off x="4098817" y="1719489"/>
        <a:ext cx="172683" cy="187801"/>
      </dsp:txXfrm>
    </dsp:sp>
    <dsp:sp modelId="{D08C4D2B-857D-4989-AADE-7DAB56A0856E}">
      <dsp:nvSpPr>
        <dsp:cNvPr id="0" name=""/>
        <dsp:cNvSpPr/>
      </dsp:nvSpPr>
      <dsp:spPr>
        <a:xfrm>
          <a:off x="3491787" y="2090101"/>
          <a:ext cx="1386741" cy="927418"/>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Explore Information</a:t>
          </a:r>
        </a:p>
      </dsp:txBody>
      <dsp:txXfrm>
        <a:off x="3694871" y="2225918"/>
        <a:ext cx="980573" cy="655784"/>
      </dsp:txXfrm>
    </dsp:sp>
    <dsp:sp modelId="{9E728CD2-E0D6-4204-ABAD-F6D0EABA3ED2}">
      <dsp:nvSpPr>
        <dsp:cNvPr id="0" name=""/>
        <dsp:cNvSpPr/>
      </dsp:nvSpPr>
      <dsp:spPr>
        <a:xfrm rot="9000000">
          <a:off x="3489536" y="2760784"/>
          <a:ext cx="132127" cy="313003"/>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latin typeface="Times New Roman" panose="02020603050405020304" pitchFamily="18" charset="0"/>
            <a:cs typeface="Times New Roman" panose="02020603050405020304" pitchFamily="18" charset="0"/>
          </a:endParaRPr>
        </a:p>
      </dsp:txBody>
      <dsp:txXfrm rot="10800000">
        <a:off x="3526519" y="2813476"/>
        <a:ext cx="92489" cy="187801"/>
      </dsp:txXfrm>
    </dsp:sp>
    <dsp:sp modelId="{0C41A143-2A92-4139-A470-B85447292D40}">
      <dsp:nvSpPr>
        <dsp:cNvPr id="0" name=""/>
        <dsp:cNvSpPr/>
      </dsp:nvSpPr>
      <dsp:spPr>
        <a:xfrm>
          <a:off x="2407637" y="2786538"/>
          <a:ext cx="1142514" cy="927418"/>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Coding Process</a:t>
          </a:r>
        </a:p>
      </dsp:txBody>
      <dsp:txXfrm>
        <a:off x="2574954" y="2922355"/>
        <a:ext cx="807880" cy="655784"/>
      </dsp:txXfrm>
    </dsp:sp>
    <dsp:sp modelId="{40019108-F835-4452-A2EC-D0B90DD2AAE0}">
      <dsp:nvSpPr>
        <dsp:cNvPr id="0" name=""/>
        <dsp:cNvSpPr/>
      </dsp:nvSpPr>
      <dsp:spPr>
        <a:xfrm rot="12600000">
          <a:off x="2337378" y="2762674"/>
          <a:ext cx="136169" cy="313003"/>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latin typeface="Times New Roman" panose="02020603050405020304" pitchFamily="18" charset="0"/>
            <a:cs typeface="Times New Roman" panose="02020603050405020304" pitchFamily="18" charset="0"/>
          </a:endParaRPr>
        </a:p>
      </dsp:txBody>
      <dsp:txXfrm rot="10800000">
        <a:off x="2375493" y="2835488"/>
        <a:ext cx="95318" cy="187801"/>
      </dsp:txXfrm>
    </dsp:sp>
    <dsp:sp modelId="{B4A6342D-47DD-4CBD-A884-B7CA32D896BB}">
      <dsp:nvSpPr>
        <dsp:cNvPr id="0" name=""/>
        <dsp:cNvSpPr/>
      </dsp:nvSpPr>
      <dsp:spPr>
        <a:xfrm>
          <a:off x="1094280" y="2090101"/>
          <a:ext cx="1356702" cy="927418"/>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Query Analysis</a:t>
          </a:r>
        </a:p>
      </dsp:txBody>
      <dsp:txXfrm>
        <a:off x="1292964" y="2225918"/>
        <a:ext cx="959334" cy="655784"/>
      </dsp:txXfrm>
    </dsp:sp>
    <dsp:sp modelId="{7DB79C45-59B0-4FBD-B23D-9525BB245BF4}">
      <dsp:nvSpPr>
        <dsp:cNvPr id="0" name=""/>
        <dsp:cNvSpPr/>
      </dsp:nvSpPr>
      <dsp:spPr>
        <a:xfrm rot="16200000">
          <a:off x="1649286" y="1707854"/>
          <a:ext cx="246690" cy="313003"/>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latin typeface="Times New Roman" panose="02020603050405020304" pitchFamily="18" charset="0"/>
            <a:cs typeface="Times New Roman" panose="02020603050405020304" pitchFamily="18" charset="0"/>
          </a:endParaRPr>
        </a:p>
      </dsp:txBody>
      <dsp:txXfrm>
        <a:off x="1686290" y="1807459"/>
        <a:ext cx="172683" cy="187801"/>
      </dsp:txXfrm>
    </dsp:sp>
    <dsp:sp modelId="{E43EF2FB-34CE-4038-9BCE-C8937E2EF02A}">
      <dsp:nvSpPr>
        <dsp:cNvPr id="0" name=""/>
        <dsp:cNvSpPr/>
      </dsp:nvSpPr>
      <dsp:spPr>
        <a:xfrm>
          <a:off x="1163452" y="697229"/>
          <a:ext cx="1218359" cy="927418"/>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Graphical Analysis</a:t>
          </a:r>
        </a:p>
      </dsp:txBody>
      <dsp:txXfrm>
        <a:off x="1341877" y="833046"/>
        <a:ext cx="861509" cy="655784"/>
      </dsp:txXfrm>
    </dsp:sp>
    <dsp:sp modelId="{0BC58B74-B0F2-4FA2-A8FB-9A351FB9E58A}">
      <dsp:nvSpPr>
        <dsp:cNvPr id="0" name=""/>
        <dsp:cNvSpPr/>
      </dsp:nvSpPr>
      <dsp:spPr>
        <a:xfrm rot="19800000">
          <a:off x="2300407" y="657866"/>
          <a:ext cx="145002" cy="313003"/>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latin typeface="Times New Roman" panose="02020603050405020304" pitchFamily="18" charset="0"/>
            <a:cs typeface="Times New Roman" panose="02020603050405020304" pitchFamily="18" charset="0"/>
          </a:endParaRPr>
        </a:p>
      </dsp:txBody>
      <dsp:txXfrm>
        <a:off x="2303321" y="731342"/>
        <a:ext cx="101501" cy="187801"/>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278B99-5A7E-4CCE-8E1E-DD186C155FF9}">
      <dsp:nvSpPr>
        <dsp:cNvPr id="0" name=""/>
        <dsp:cNvSpPr/>
      </dsp:nvSpPr>
      <dsp:spPr>
        <a:xfrm>
          <a:off x="4907462" y="1138662"/>
          <a:ext cx="141155" cy="3105417"/>
        </a:xfrm>
        <a:custGeom>
          <a:avLst/>
          <a:gdLst/>
          <a:ahLst/>
          <a:cxnLst/>
          <a:rect l="0" t="0" r="0" b="0"/>
          <a:pathLst>
            <a:path>
              <a:moveTo>
                <a:pt x="0" y="0"/>
              </a:moveTo>
              <a:lnTo>
                <a:pt x="0" y="3105417"/>
              </a:lnTo>
              <a:lnTo>
                <a:pt x="141155" y="310541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A6831F4-2C93-4B29-9E97-B58A4F6B6C58}">
      <dsp:nvSpPr>
        <dsp:cNvPr id="0" name=""/>
        <dsp:cNvSpPr/>
      </dsp:nvSpPr>
      <dsp:spPr>
        <a:xfrm>
          <a:off x="4907462" y="1138662"/>
          <a:ext cx="141155" cy="2437282"/>
        </a:xfrm>
        <a:custGeom>
          <a:avLst/>
          <a:gdLst/>
          <a:ahLst/>
          <a:cxnLst/>
          <a:rect l="0" t="0" r="0" b="0"/>
          <a:pathLst>
            <a:path>
              <a:moveTo>
                <a:pt x="0" y="0"/>
              </a:moveTo>
              <a:lnTo>
                <a:pt x="0" y="2437282"/>
              </a:lnTo>
              <a:lnTo>
                <a:pt x="141155" y="243728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D34C614-068D-4EA0-89EF-565CBEA60C17}">
      <dsp:nvSpPr>
        <dsp:cNvPr id="0" name=""/>
        <dsp:cNvSpPr/>
      </dsp:nvSpPr>
      <dsp:spPr>
        <a:xfrm>
          <a:off x="4907462" y="1138662"/>
          <a:ext cx="141155" cy="1769146"/>
        </a:xfrm>
        <a:custGeom>
          <a:avLst/>
          <a:gdLst/>
          <a:ahLst/>
          <a:cxnLst/>
          <a:rect l="0" t="0" r="0" b="0"/>
          <a:pathLst>
            <a:path>
              <a:moveTo>
                <a:pt x="0" y="0"/>
              </a:moveTo>
              <a:lnTo>
                <a:pt x="0" y="1769146"/>
              </a:lnTo>
              <a:lnTo>
                <a:pt x="141155" y="17691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6FCD2B3-BA2D-4A6D-BD7D-45B5EA29E6F3}">
      <dsp:nvSpPr>
        <dsp:cNvPr id="0" name=""/>
        <dsp:cNvSpPr/>
      </dsp:nvSpPr>
      <dsp:spPr>
        <a:xfrm>
          <a:off x="4907462" y="1138662"/>
          <a:ext cx="141155" cy="1101011"/>
        </a:xfrm>
        <a:custGeom>
          <a:avLst/>
          <a:gdLst/>
          <a:ahLst/>
          <a:cxnLst/>
          <a:rect l="0" t="0" r="0" b="0"/>
          <a:pathLst>
            <a:path>
              <a:moveTo>
                <a:pt x="0" y="0"/>
              </a:moveTo>
              <a:lnTo>
                <a:pt x="0" y="1101011"/>
              </a:lnTo>
              <a:lnTo>
                <a:pt x="141155" y="110101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A68DC85-A828-4490-BE62-5EBFB65376C7}">
      <dsp:nvSpPr>
        <dsp:cNvPr id="0" name=""/>
        <dsp:cNvSpPr/>
      </dsp:nvSpPr>
      <dsp:spPr>
        <a:xfrm>
          <a:off x="4907462" y="1138662"/>
          <a:ext cx="141155" cy="432876"/>
        </a:xfrm>
        <a:custGeom>
          <a:avLst/>
          <a:gdLst/>
          <a:ahLst/>
          <a:cxnLst/>
          <a:rect l="0" t="0" r="0" b="0"/>
          <a:pathLst>
            <a:path>
              <a:moveTo>
                <a:pt x="0" y="0"/>
              </a:moveTo>
              <a:lnTo>
                <a:pt x="0" y="432876"/>
              </a:lnTo>
              <a:lnTo>
                <a:pt x="141155" y="43287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6BFCB9C-5C00-4790-9175-0121161E8DE5}">
      <dsp:nvSpPr>
        <dsp:cNvPr id="0" name=""/>
        <dsp:cNvSpPr/>
      </dsp:nvSpPr>
      <dsp:spPr>
        <a:xfrm>
          <a:off x="3860560" y="470527"/>
          <a:ext cx="1423316" cy="197617"/>
        </a:xfrm>
        <a:custGeom>
          <a:avLst/>
          <a:gdLst/>
          <a:ahLst/>
          <a:cxnLst/>
          <a:rect l="0" t="0" r="0" b="0"/>
          <a:pathLst>
            <a:path>
              <a:moveTo>
                <a:pt x="0" y="0"/>
              </a:moveTo>
              <a:lnTo>
                <a:pt x="0" y="98808"/>
              </a:lnTo>
              <a:lnTo>
                <a:pt x="1423316" y="98808"/>
              </a:lnTo>
              <a:lnTo>
                <a:pt x="1423316" y="19761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FA2E24-43DE-4C30-979B-6B7B02372A3A}">
      <dsp:nvSpPr>
        <dsp:cNvPr id="0" name=""/>
        <dsp:cNvSpPr/>
      </dsp:nvSpPr>
      <dsp:spPr>
        <a:xfrm>
          <a:off x="3768809" y="1806797"/>
          <a:ext cx="141155" cy="1769146"/>
        </a:xfrm>
        <a:custGeom>
          <a:avLst/>
          <a:gdLst/>
          <a:ahLst/>
          <a:cxnLst/>
          <a:rect l="0" t="0" r="0" b="0"/>
          <a:pathLst>
            <a:path>
              <a:moveTo>
                <a:pt x="0" y="0"/>
              </a:moveTo>
              <a:lnTo>
                <a:pt x="0" y="1769146"/>
              </a:lnTo>
              <a:lnTo>
                <a:pt x="141155" y="17691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467E23B-17F9-425E-AC3F-5CF5A729F473}">
      <dsp:nvSpPr>
        <dsp:cNvPr id="0" name=""/>
        <dsp:cNvSpPr/>
      </dsp:nvSpPr>
      <dsp:spPr>
        <a:xfrm>
          <a:off x="3768809" y="1806797"/>
          <a:ext cx="141155" cy="1101011"/>
        </a:xfrm>
        <a:custGeom>
          <a:avLst/>
          <a:gdLst/>
          <a:ahLst/>
          <a:cxnLst/>
          <a:rect l="0" t="0" r="0" b="0"/>
          <a:pathLst>
            <a:path>
              <a:moveTo>
                <a:pt x="0" y="0"/>
              </a:moveTo>
              <a:lnTo>
                <a:pt x="0" y="1101011"/>
              </a:lnTo>
              <a:lnTo>
                <a:pt x="141155" y="110101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1A5EDEE-D331-49FB-B986-2FA2FC68D576}">
      <dsp:nvSpPr>
        <dsp:cNvPr id="0" name=""/>
        <dsp:cNvSpPr/>
      </dsp:nvSpPr>
      <dsp:spPr>
        <a:xfrm>
          <a:off x="3768809" y="1806797"/>
          <a:ext cx="141155" cy="432876"/>
        </a:xfrm>
        <a:custGeom>
          <a:avLst/>
          <a:gdLst/>
          <a:ahLst/>
          <a:cxnLst/>
          <a:rect l="0" t="0" r="0" b="0"/>
          <a:pathLst>
            <a:path>
              <a:moveTo>
                <a:pt x="0" y="0"/>
              </a:moveTo>
              <a:lnTo>
                <a:pt x="0" y="432876"/>
              </a:lnTo>
              <a:lnTo>
                <a:pt x="141155" y="43287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2D5EB00-55AE-4D94-9111-4FBF2152F8C4}">
      <dsp:nvSpPr>
        <dsp:cNvPr id="0" name=""/>
        <dsp:cNvSpPr/>
      </dsp:nvSpPr>
      <dsp:spPr>
        <a:xfrm>
          <a:off x="2437244" y="1138662"/>
          <a:ext cx="1707979" cy="197617"/>
        </a:xfrm>
        <a:custGeom>
          <a:avLst/>
          <a:gdLst/>
          <a:ahLst/>
          <a:cxnLst/>
          <a:rect l="0" t="0" r="0" b="0"/>
          <a:pathLst>
            <a:path>
              <a:moveTo>
                <a:pt x="0" y="0"/>
              </a:moveTo>
              <a:lnTo>
                <a:pt x="0" y="98808"/>
              </a:lnTo>
              <a:lnTo>
                <a:pt x="1707979" y="98808"/>
              </a:lnTo>
              <a:lnTo>
                <a:pt x="1707979" y="19761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C9CF00D-F74C-46A2-A05D-5C8A73E4E1B0}">
      <dsp:nvSpPr>
        <dsp:cNvPr id="0" name=""/>
        <dsp:cNvSpPr/>
      </dsp:nvSpPr>
      <dsp:spPr>
        <a:xfrm>
          <a:off x="2630156" y="1806797"/>
          <a:ext cx="141155" cy="1101011"/>
        </a:xfrm>
        <a:custGeom>
          <a:avLst/>
          <a:gdLst/>
          <a:ahLst/>
          <a:cxnLst/>
          <a:rect l="0" t="0" r="0" b="0"/>
          <a:pathLst>
            <a:path>
              <a:moveTo>
                <a:pt x="0" y="0"/>
              </a:moveTo>
              <a:lnTo>
                <a:pt x="0" y="1101011"/>
              </a:lnTo>
              <a:lnTo>
                <a:pt x="141155" y="110101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0DD52E2-B539-466F-B7E5-399E47726399}">
      <dsp:nvSpPr>
        <dsp:cNvPr id="0" name=""/>
        <dsp:cNvSpPr/>
      </dsp:nvSpPr>
      <dsp:spPr>
        <a:xfrm>
          <a:off x="2630156" y="1806797"/>
          <a:ext cx="141155" cy="432876"/>
        </a:xfrm>
        <a:custGeom>
          <a:avLst/>
          <a:gdLst/>
          <a:ahLst/>
          <a:cxnLst/>
          <a:rect l="0" t="0" r="0" b="0"/>
          <a:pathLst>
            <a:path>
              <a:moveTo>
                <a:pt x="0" y="0"/>
              </a:moveTo>
              <a:lnTo>
                <a:pt x="0" y="432876"/>
              </a:lnTo>
              <a:lnTo>
                <a:pt x="141155" y="43287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CDF154-C92E-4C8C-908B-CE060CF10AA6}">
      <dsp:nvSpPr>
        <dsp:cNvPr id="0" name=""/>
        <dsp:cNvSpPr/>
      </dsp:nvSpPr>
      <dsp:spPr>
        <a:xfrm>
          <a:off x="2437244" y="1138662"/>
          <a:ext cx="569326" cy="197617"/>
        </a:xfrm>
        <a:custGeom>
          <a:avLst/>
          <a:gdLst/>
          <a:ahLst/>
          <a:cxnLst/>
          <a:rect l="0" t="0" r="0" b="0"/>
          <a:pathLst>
            <a:path>
              <a:moveTo>
                <a:pt x="0" y="0"/>
              </a:moveTo>
              <a:lnTo>
                <a:pt x="0" y="98808"/>
              </a:lnTo>
              <a:lnTo>
                <a:pt x="569326" y="98808"/>
              </a:lnTo>
              <a:lnTo>
                <a:pt x="569326" y="19761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BA10AF2-56D4-41F6-BDAF-760BC144EED5}">
      <dsp:nvSpPr>
        <dsp:cNvPr id="0" name=""/>
        <dsp:cNvSpPr/>
      </dsp:nvSpPr>
      <dsp:spPr>
        <a:xfrm>
          <a:off x="1491503" y="1806797"/>
          <a:ext cx="141155" cy="4441687"/>
        </a:xfrm>
        <a:custGeom>
          <a:avLst/>
          <a:gdLst/>
          <a:ahLst/>
          <a:cxnLst/>
          <a:rect l="0" t="0" r="0" b="0"/>
          <a:pathLst>
            <a:path>
              <a:moveTo>
                <a:pt x="0" y="0"/>
              </a:moveTo>
              <a:lnTo>
                <a:pt x="0" y="4441687"/>
              </a:lnTo>
              <a:lnTo>
                <a:pt x="141155" y="444168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19E3979-093C-4E84-B155-972F44DEB9C7}">
      <dsp:nvSpPr>
        <dsp:cNvPr id="0" name=""/>
        <dsp:cNvSpPr/>
      </dsp:nvSpPr>
      <dsp:spPr>
        <a:xfrm>
          <a:off x="1491503" y="1806797"/>
          <a:ext cx="141155" cy="3773552"/>
        </a:xfrm>
        <a:custGeom>
          <a:avLst/>
          <a:gdLst/>
          <a:ahLst/>
          <a:cxnLst/>
          <a:rect l="0" t="0" r="0" b="0"/>
          <a:pathLst>
            <a:path>
              <a:moveTo>
                <a:pt x="0" y="0"/>
              </a:moveTo>
              <a:lnTo>
                <a:pt x="0" y="3773552"/>
              </a:lnTo>
              <a:lnTo>
                <a:pt x="141155" y="377355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64C3EBE-C896-4DF6-9EC1-A8402E0E6DAB}">
      <dsp:nvSpPr>
        <dsp:cNvPr id="0" name=""/>
        <dsp:cNvSpPr/>
      </dsp:nvSpPr>
      <dsp:spPr>
        <a:xfrm>
          <a:off x="1491503" y="1806797"/>
          <a:ext cx="141155" cy="3105417"/>
        </a:xfrm>
        <a:custGeom>
          <a:avLst/>
          <a:gdLst/>
          <a:ahLst/>
          <a:cxnLst/>
          <a:rect l="0" t="0" r="0" b="0"/>
          <a:pathLst>
            <a:path>
              <a:moveTo>
                <a:pt x="0" y="0"/>
              </a:moveTo>
              <a:lnTo>
                <a:pt x="0" y="3105417"/>
              </a:lnTo>
              <a:lnTo>
                <a:pt x="141155" y="310541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48F2D82-5198-4A55-ABF9-8B92FE7F3480}">
      <dsp:nvSpPr>
        <dsp:cNvPr id="0" name=""/>
        <dsp:cNvSpPr/>
      </dsp:nvSpPr>
      <dsp:spPr>
        <a:xfrm>
          <a:off x="1491503" y="1806797"/>
          <a:ext cx="141155" cy="2437282"/>
        </a:xfrm>
        <a:custGeom>
          <a:avLst/>
          <a:gdLst/>
          <a:ahLst/>
          <a:cxnLst/>
          <a:rect l="0" t="0" r="0" b="0"/>
          <a:pathLst>
            <a:path>
              <a:moveTo>
                <a:pt x="0" y="0"/>
              </a:moveTo>
              <a:lnTo>
                <a:pt x="0" y="2437282"/>
              </a:lnTo>
              <a:lnTo>
                <a:pt x="141155" y="243728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C246321-3E4C-44E0-A6F2-3480D555A556}">
      <dsp:nvSpPr>
        <dsp:cNvPr id="0" name=""/>
        <dsp:cNvSpPr/>
      </dsp:nvSpPr>
      <dsp:spPr>
        <a:xfrm>
          <a:off x="1491503" y="1806797"/>
          <a:ext cx="141155" cy="1769146"/>
        </a:xfrm>
        <a:custGeom>
          <a:avLst/>
          <a:gdLst/>
          <a:ahLst/>
          <a:cxnLst/>
          <a:rect l="0" t="0" r="0" b="0"/>
          <a:pathLst>
            <a:path>
              <a:moveTo>
                <a:pt x="0" y="0"/>
              </a:moveTo>
              <a:lnTo>
                <a:pt x="0" y="1769146"/>
              </a:lnTo>
              <a:lnTo>
                <a:pt x="141155" y="17691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8BA6D72-2773-4C17-9CC3-02B5D2CE7113}">
      <dsp:nvSpPr>
        <dsp:cNvPr id="0" name=""/>
        <dsp:cNvSpPr/>
      </dsp:nvSpPr>
      <dsp:spPr>
        <a:xfrm>
          <a:off x="1491503" y="1806797"/>
          <a:ext cx="141155" cy="1101011"/>
        </a:xfrm>
        <a:custGeom>
          <a:avLst/>
          <a:gdLst/>
          <a:ahLst/>
          <a:cxnLst/>
          <a:rect l="0" t="0" r="0" b="0"/>
          <a:pathLst>
            <a:path>
              <a:moveTo>
                <a:pt x="0" y="0"/>
              </a:moveTo>
              <a:lnTo>
                <a:pt x="0" y="1101011"/>
              </a:lnTo>
              <a:lnTo>
                <a:pt x="141155" y="110101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EA86738-9FDB-4413-8F3A-EE6C47D5EBCE}">
      <dsp:nvSpPr>
        <dsp:cNvPr id="0" name=""/>
        <dsp:cNvSpPr/>
      </dsp:nvSpPr>
      <dsp:spPr>
        <a:xfrm>
          <a:off x="1491503" y="1806797"/>
          <a:ext cx="141155" cy="432876"/>
        </a:xfrm>
        <a:custGeom>
          <a:avLst/>
          <a:gdLst/>
          <a:ahLst/>
          <a:cxnLst/>
          <a:rect l="0" t="0" r="0" b="0"/>
          <a:pathLst>
            <a:path>
              <a:moveTo>
                <a:pt x="0" y="0"/>
              </a:moveTo>
              <a:lnTo>
                <a:pt x="0" y="432876"/>
              </a:lnTo>
              <a:lnTo>
                <a:pt x="141155" y="43287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84090E5-45D4-4596-B98D-AB2CFD0D54CD}">
      <dsp:nvSpPr>
        <dsp:cNvPr id="0" name=""/>
        <dsp:cNvSpPr/>
      </dsp:nvSpPr>
      <dsp:spPr>
        <a:xfrm>
          <a:off x="1867917" y="1138662"/>
          <a:ext cx="569326" cy="197617"/>
        </a:xfrm>
        <a:custGeom>
          <a:avLst/>
          <a:gdLst/>
          <a:ahLst/>
          <a:cxnLst/>
          <a:rect l="0" t="0" r="0" b="0"/>
          <a:pathLst>
            <a:path>
              <a:moveTo>
                <a:pt x="569326" y="0"/>
              </a:moveTo>
              <a:lnTo>
                <a:pt x="569326" y="98808"/>
              </a:lnTo>
              <a:lnTo>
                <a:pt x="0" y="98808"/>
              </a:lnTo>
              <a:lnTo>
                <a:pt x="0" y="19761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512F781-927E-4C2C-BA36-103490954F2B}">
      <dsp:nvSpPr>
        <dsp:cNvPr id="0" name=""/>
        <dsp:cNvSpPr/>
      </dsp:nvSpPr>
      <dsp:spPr>
        <a:xfrm>
          <a:off x="352850" y="1806797"/>
          <a:ext cx="141155" cy="5777958"/>
        </a:xfrm>
        <a:custGeom>
          <a:avLst/>
          <a:gdLst/>
          <a:ahLst/>
          <a:cxnLst/>
          <a:rect l="0" t="0" r="0" b="0"/>
          <a:pathLst>
            <a:path>
              <a:moveTo>
                <a:pt x="0" y="0"/>
              </a:moveTo>
              <a:lnTo>
                <a:pt x="0" y="5777958"/>
              </a:lnTo>
              <a:lnTo>
                <a:pt x="141155" y="577795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17F7B15-0F9B-415C-A605-D3C899053964}">
      <dsp:nvSpPr>
        <dsp:cNvPr id="0" name=""/>
        <dsp:cNvSpPr/>
      </dsp:nvSpPr>
      <dsp:spPr>
        <a:xfrm>
          <a:off x="352850" y="1806797"/>
          <a:ext cx="141155" cy="5109823"/>
        </a:xfrm>
        <a:custGeom>
          <a:avLst/>
          <a:gdLst/>
          <a:ahLst/>
          <a:cxnLst/>
          <a:rect l="0" t="0" r="0" b="0"/>
          <a:pathLst>
            <a:path>
              <a:moveTo>
                <a:pt x="0" y="0"/>
              </a:moveTo>
              <a:lnTo>
                <a:pt x="0" y="5109823"/>
              </a:lnTo>
              <a:lnTo>
                <a:pt x="141155" y="510982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2C3D17A-EB63-4722-B952-7CF5384B6D95}">
      <dsp:nvSpPr>
        <dsp:cNvPr id="0" name=""/>
        <dsp:cNvSpPr/>
      </dsp:nvSpPr>
      <dsp:spPr>
        <a:xfrm>
          <a:off x="352850" y="1806797"/>
          <a:ext cx="141155" cy="4441687"/>
        </a:xfrm>
        <a:custGeom>
          <a:avLst/>
          <a:gdLst/>
          <a:ahLst/>
          <a:cxnLst/>
          <a:rect l="0" t="0" r="0" b="0"/>
          <a:pathLst>
            <a:path>
              <a:moveTo>
                <a:pt x="0" y="0"/>
              </a:moveTo>
              <a:lnTo>
                <a:pt x="0" y="4441687"/>
              </a:lnTo>
              <a:lnTo>
                <a:pt x="141155" y="444168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BF7864C-E7E1-4597-BBA1-FBBA3E4A80C5}">
      <dsp:nvSpPr>
        <dsp:cNvPr id="0" name=""/>
        <dsp:cNvSpPr/>
      </dsp:nvSpPr>
      <dsp:spPr>
        <a:xfrm>
          <a:off x="352850" y="1806797"/>
          <a:ext cx="141155" cy="3773552"/>
        </a:xfrm>
        <a:custGeom>
          <a:avLst/>
          <a:gdLst/>
          <a:ahLst/>
          <a:cxnLst/>
          <a:rect l="0" t="0" r="0" b="0"/>
          <a:pathLst>
            <a:path>
              <a:moveTo>
                <a:pt x="0" y="0"/>
              </a:moveTo>
              <a:lnTo>
                <a:pt x="0" y="3773552"/>
              </a:lnTo>
              <a:lnTo>
                <a:pt x="141155" y="377355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3758989-C28F-47E5-A9B3-DE4038028DC1}">
      <dsp:nvSpPr>
        <dsp:cNvPr id="0" name=""/>
        <dsp:cNvSpPr/>
      </dsp:nvSpPr>
      <dsp:spPr>
        <a:xfrm>
          <a:off x="352850" y="1806797"/>
          <a:ext cx="141155" cy="3105417"/>
        </a:xfrm>
        <a:custGeom>
          <a:avLst/>
          <a:gdLst/>
          <a:ahLst/>
          <a:cxnLst/>
          <a:rect l="0" t="0" r="0" b="0"/>
          <a:pathLst>
            <a:path>
              <a:moveTo>
                <a:pt x="0" y="0"/>
              </a:moveTo>
              <a:lnTo>
                <a:pt x="0" y="3105417"/>
              </a:lnTo>
              <a:lnTo>
                <a:pt x="141155" y="310541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E03BD3C-4712-4292-BEBE-8D10C0ABB4B5}">
      <dsp:nvSpPr>
        <dsp:cNvPr id="0" name=""/>
        <dsp:cNvSpPr/>
      </dsp:nvSpPr>
      <dsp:spPr>
        <a:xfrm>
          <a:off x="352850" y="1806797"/>
          <a:ext cx="141155" cy="2437282"/>
        </a:xfrm>
        <a:custGeom>
          <a:avLst/>
          <a:gdLst/>
          <a:ahLst/>
          <a:cxnLst/>
          <a:rect l="0" t="0" r="0" b="0"/>
          <a:pathLst>
            <a:path>
              <a:moveTo>
                <a:pt x="0" y="0"/>
              </a:moveTo>
              <a:lnTo>
                <a:pt x="0" y="2437282"/>
              </a:lnTo>
              <a:lnTo>
                <a:pt x="141155" y="243728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C8D294F-7161-4024-86AD-2C7B4DD5BC3C}">
      <dsp:nvSpPr>
        <dsp:cNvPr id="0" name=""/>
        <dsp:cNvSpPr/>
      </dsp:nvSpPr>
      <dsp:spPr>
        <a:xfrm>
          <a:off x="352850" y="1806797"/>
          <a:ext cx="141155" cy="1769146"/>
        </a:xfrm>
        <a:custGeom>
          <a:avLst/>
          <a:gdLst/>
          <a:ahLst/>
          <a:cxnLst/>
          <a:rect l="0" t="0" r="0" b="0"/>
          <a:pathLst>
            <a:path>
              <a:moveTo>
                <a:pt x="0" y="0"/>
              </a:moveTo>
              <a:lnTo>
                <a:pt x="0" y="1769146"/>
              </a:lnTo>
              <a:lnTo>
                <a:pt x="141155" y="17691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B545C08-8D7C-468E-B578-C888519D1C1F}">
      <dsp:nvSpPr>
        <dsp:cNvPr id="0" name=""/>
        <dsp:cNvSpPr/>
      </dsp:nvSpPr>
      <dsp:spPr>
        <a:xfrm>
          <a:off x="352850" y="1806797"/>
          <a:ext cx="141155" cy="1101011"/>
        </a:xfrm>
        <a:custGeom>
          <a:avLst/>
          <a:gdLst/>
          <a:ahLst/>
          <a:cxnLst/>
          <a:rect l="0" t="0" r="0" b="0"/>
          <a:pathLst>
            <a:path>
              <a:moveTo>
                <a:pt x="0" y="0"/>
              </a:moveTo>
              <a:lnTo>
                <a:pt x="0" y="1101011"/>
              </a:lnTo>
              <a:lnTo>
                <a:pt x="141155" y="110101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E6C6222-C8F3-4A83-9BF8-AA08481A8D0C}">
      <dsp:nvSpPr>
        <dsp:cNvPr id="0" name=""/>
        <dsp:cNvSpPr/>
      </dsp:nvSpPr>
      <dsp:spPr>
        <a:xfrm>
          <a:off x="352850" y="1806797"/>
          <a:ext cx="141155" cy="432876"/>
        </a:xfrm>
        <a:custGeom>
          <a:avLst/>
          <a:gdLst/>
          <a:ahLst/>
          <a:cxnLst/>
          <a:rect l="0" t="0" r="0" b="0"/>
          <a:pathLst>
            <a:path>
              <a:moveTo>
                <a:pt x="0" y="0"/>
              </a:moveTo>
              <a:lnTo>
                <a:pt x="0" y="432876"/>
              </a:lnTo>
              <a:lnTo>
                <a:pt x="141155" y="43287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E318968-610C-4069-9311-225B33CBA01B}">
      <dsp:nvSpPr>
        <dsp:cNvPr id="0" name=""/>
        <dsp:cNvSpPr/>
      </dsp:nvSpPr>
      <dsp:spPr>
        <a:xfrm>
          <a:off x="729264" y="1138662"/>
          <a:ext cx="1707979" cy="197617"/>
        </a:xfrm>
        <a:custGeom>
          <a:avLst/>
          <a:gdLst/>
          <a:ahLst/>
          <a:cxnLst/>
          <a:rect l="0" t="0" r="0" b="0"/>
          <a:pathLst>
            <a:path>
              <a:moveTo>
                <a:pt x="1707979" y="0"/>
              </a:moveTo>
              <a:lnTo>
                <a:pt x="1707979" y="98808"/>
              </a:lnTo>
              <a:lnTo>
                <a:pt x="0" y="98808"/>
              </a:lnTo>
              <a:lnTo>
                <a:pt x="0" y="19761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0B2F87-0C70-4E25-AC18-2BC70508A363}">
      <dsp:nvSpPr>
        <dsp:cNvPr id="0" name=""/>
        <dsp:cNvSpPr/>
      </dsp:nvSpPr>
      <dsp:spPr>
        <a:xfrm>
          <a:off x="2437244" y="470527"/>
          <a:ext cx="1423316" cy="197617"/>
        </a:xfrm>
        <a:custGeom>
          <a:avLst/>
          <a:gdLst/>
          <a:ahLst/>
          <a:cxnLst/>
          <a:rect l="0" t="0" r="0" b="0"/>
          <a:pathLst>
            <a:path>
              <a:moveTo>
                <a:pt x="1423316" y="0"/>
              </a:moveTo>
              <a:lnTo>
                <a:pt x="1423316" y="98808"/>
              </a:lnTo>
              <a:lnTo>
                <a:pt x="0" y="98808"/>
              </a:lnTo>
              <a:lnTo>
                <a:pt x="0" y="19761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F985136-52CB-41DB-8964-3E18A015D554}">
      <dsp:nvSpPr>
        <dsp:cNvPr id="0" name=""/>
        <dsp:cNvSpPr/>
      </dsp:nvSpPr>
      <dsp:spPr>
        <a:xfrm>
          <a:off x="3390042" y="9"/>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Risks</a:t>
          </a:r>
        </a:p>
      </dsp:txBody>
      <dsp:txXfrm>
        <a:off x="3390042" y="9"/>
        <a:ext cx="941035" cy="470517"/>
      </dsp:txXfrm>
    </dsp:sp>
    <dsp:sp modelId="{346DD004-7030-4C12-BB8B-B581068B76C4}">
      <dsp:nvSpPr>
        <dsp:cNvPr id="0" name=""/>
        <dsp:cNvSpPr/>
      </dsp:nvSpPr>
      <dsp:spPr>
        <a:xfrm>
          <a:off x="1966726" y="668144"/>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Challenges</a:t>
          </a:r>
        </a:p>
      </dsp:txBody>
      <dsp:txXfrm>
        <a:off x="1966726" y="668144"/>
        <a:ext cx="941035" cy="470517"/>
      </dsp:txXfrm>
    </dsp:sp>
    <dsp:sp modelId="{DCE889F0-1C8D-493C-9455-4AE656F6F114}">
      <dsp:nvSpPr>
        <dsp:cNvPr id="0" name=""/>
        <dsp:cNvSpPr/>
      </dsp:nvSpPr>
      <dsp:spPr>
        <a:xfrm>
          <a:off x="258746" y="1336280"/>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b="1" kern="1200"/>
            <a:t>A Project management risks</a:t>
          </a:r>
          <a:endParaRPr lang="en-US" sz="1000" kern="1200"/>
        </a:p>
      </dsp:txBody>
      <dsp:txXfrm>
        <a:off x="258746" y="1336280"/>
        <a:ext cx="941035" cy="470517"/>
      </dsp:txXfrm>
    </dsp:sp>
    <dsp:sp modelId="{54323550-9D93-4B3D-BD97-1DD4D06CD240}">
      <dsp:nvSpPr>
        <dsp:cNvPr id="0" name=""/>
        <dsp:cNvSpPr/>
      </dsp:nvSpPr>
      <dsp:spPr>
        <a:xfrm>
          <a:off x="494005" y="2004415"/>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A1 Training of HR</a:t>
          </a:r>
        </a:p>
      </dsp:txBody>
      <dsp:txXfrm>
        <a:off x="494005" y="2004415"/>
        <a:ext cx="941035" cy="470517"/>
      </dsp:txXfrm>
    </dsp:sp>
    <dsp:sp modelId="{16050815-048F-4610-B25D-7002A2893F66}">
      <dsp:nvSpPr>
        <dsp:cNvPr id="0" name=""/>
        <dsp:cNvSpPr/>
      </dsp:nvSpPr>
      <dsp:spPr>
        <a:xfrm>
          <a:off x="494005" y="2672550"/>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A2 Managing project resources</a:t>
          </a:r>
        </a:p>
      </dsp:txBody>
      <dsp:txXfrm>
        <a:off x="494005" y="2672550"/>
        <a:ext cx="941035" cy="470517"/>
      </dsp:txXfrm>
    </dsp:sp>
    <dsp:sp modelId="{0494B2DE-BA19-44B7-8782-28CA9E8B734E}">
      <dsp:nvSpPr>
        <dsp:cNvPr id="0" name=""/>
        <dsp:cNvSpPr/>
      </dsp:nvSpPr>
      <dsp:spPr>
        <a:xfrm>
          <a:off x="494005" y="3340685"/>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A3 Unqualified workforce</a:t>
          </a:r>
        </a:p>
      </dsp:txBody>
      <dsp:txXfrm>
        <a:off x="494005" y="3340685"/>
        <a:ext cx="941035" cy="470517"/>
      </dsp:txXfrm>
    </dsp:sp>
    <dsp:sp modelId="{D9BAEEE4-2F7B-4153-BC89-E34B6665A726}">
      <dsp:nvSpPr>
        <dsp:cNvPr id="0" name=""/>
        <dsp:cNvSpPr/>
      </dsp:nvSpPr>
      <dsp:spPr>
        <a:xfrm>
          <a:off x="494005" y="4008821"/>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A4 Labor Absenteeism</a:t>
          </a:r>
        </a:p>
      </dsp:txBody>
      <dsp:txXfrm>
        <a:off x="494005" y="4008821"/>
        <a:ext cx="941035" cy="470517"/>
      </dsp:txXfrm>
    </dsp:sp>
    <dsp:sp modelId="{2DFB1E01-78DB-46FE-A3CA-A8E3466264CA}">
      <dsp:nvSpPr>
        <dsp:cNvPr id="0" name=""/>
        <dsp:cNvSpPr/>
      </dsp:nvSpPr>
      <dsp:spPr>
        <a:xfrm>
          <a:off x="494005" y="4676956"/>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A5 Damage of Materials</a:t>
          </a:r>
        </a:p>
      </dsp:txBody>
      <dsp:txXfrm>
        <a:off x="494005" y="4676956"/>
        <a:ext cx="941035" cy="470517"/>
      </dsp:txXfrm>
    </dsp:sp>
    <dsp:sp modelId="{11F5BC65-2D14-48E6-8F75-23D326BFBA2F}">
      <dsp:nvSpPr>
        <dsp:cNvPr id="0" name=""/>
        <dsp:cNvSpPr/>
      </dsp:nvSpPr>
      <dsp:spPr>
        <a:xfrm>
          <a:off x="494005" y="5345091"/>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A6 Availability of resource</a:t>
          </a:r>
        </a:p>
      </dsp:txBody>
      <dsp:txXfrm>
        <a:off x="494005" y="5345091"/>
        <a:ext cx="941035" cy="470517"/>
      </dsp:txXfrm>
    </dsp:sp>
    <dsp:sp modelId="{4D8A54D0-DBE0-46B4-8633-1C4F16257F84}">
      <dsp:nvSpPr>
        <dsp:cNvPr id="0" name=""/>
        <dsp:cNvSpPr/>
      </dsp:nvSpPr>
      <dsp:spPr>
        <a:xfrm>
          <a:off x="494005" y="6013227"/>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A7 Delivery of design drawings</a:t>
          </a:r>
        </a:p>
      </dsp:txBody>
      <dsp:txXfrm>
        <a:off x="494005" y="6013227"/>
        <a:ext cx="941035" cy="470517"/>
      </dsp:txXfrm>
    </dsp:sp>
    <dsp:sp modelId="{1B3BDE4F-B7DC-4DDB-9C49-73EBA9E4D306}">
      <dsp:nvSpPr>
        <dsp:cNvPr id="0" name=""/>
        <dsp:cNvSpPr/>
      </dsp:nvSpPr>
      <dsp:spPr>
        <a:xfrm>
          <a:off x="494005" y="6681362"/>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A8 Approval of Drawings</a:t>
          </a:r>
        </a:p>
      </dsp:txBody>
      <dsp:txXfrm>
        <a:off x="494005" y="6681362"/>
        <a:ext cx="941035" cy="470517"/>
      </dsp:txXfrm>
    </dsp:sp>
    <dsp:sp modelId="{62AC797A-A02E-45EE-80D3-58DEFA6B212C}">
      <dsp:nvSpPr>
        <dsp:cNvPr id="0" name=""/>
        <dsp:cNvSpPr/>
      </dsp:nvSpPr>
      <dsp:spPr>
        <a:xfrm>
          <a:off x="494005" y="7349497"/>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A9 Inspection Approvals</a:t>
          </a:r>
        </a:p>
      </dsp:txBody>
      <dsp:txXfrm>
        <a:off x="494005" y="7349497"/>
        <a:ext cx="941035" cy="470517"/>
      </dsp:txXfrm>
    </dsp:sp>
    <dsp:sp modelId="{5FA19C97-D403-4F52-89FD-67B69D1BBD80}">
      <dsp:nvSpPr>
        <dsp:cNvPr id="0" name=""/>
        <dsp:cNvSpPr/>
      </dsp:nvSpPr>
      <dsp:spPr>
        <a:xfrm>
          <a:off x="1397399" y="1336280"/>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b="1" kern="1200"/>
            <a:t>B Financial Risks</a:t>
          </a:r>
          <a:endParaRPr lang="en-US" sz="1000" kern="1200"/>
        </a:p>
      </dsp:txBody>
      <dsp:txXfrm>
        <a:off x="1397399" y="1336280"/>
        <a:ext cx="941035" cy="470517"/>
      </dsp:txXfrm>
    </dsp:sp>
    <dsp:sp modelId="{F85FF115-7CEB-409F-A8CC-D1784221E345}">
      <dsp:nvSpPr>
        <dsp:cNvPr id="0" name=""/>
        <dsp:cNvSpPr/>
      </dsp:nvSpPr>
      <dsp:spPr>
        <a:xfrm>
          <a:off x="1632658" y="2004415"/>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B1 Escalation of Material Prices</a:t>
          </a:r>
        </a:p>
      </dsp:txBody>
      <dsp:txXfrm>
        <a:off x="1632658" y="2004415"/>
        <a:ext cx="941035" cy="470517"/>
      </dsp:txXfrm>
    </dsp:sp>
    <dsp:sp modelId="{066ADBBF-35C8-4468-8E28-463CDB3F6623}">
      <dsp:nvSpPr>
        <dsp:cNvPr id="0" name=""/>
        <dsp:cNvSpPr/>
      </dsp:nvSpPr>
      <dsp:spPr>
        <a:xfrm>
          <a:off x="1632658" y="2672550"/>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B2 Consistency in client cash flow payments</a:t>
          </a:r>
        </a:p>
      </dsp:txBody>
      <dsp:txXfrm>
        <a:off x="1632658" y="2672550"/>
        <a:ext cx="941035" cy="470517"/>
      </dsp:txXfrm>
    </dsp:sp>
    <dsp:sp modelId="{8E3095FB-8D94-4BF6-9592-91C87FF0CAFF}">
      <dsp:nvSpPr>
        <dsp:cNvPr id="0" name=""/>
        <dsp:cNvSpPr/>
      </dsp:nvSpPr>
      <dsp:spPr>
        <a:xfrm>
          <a:off x="1632658" y="3340685"/>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B3 Client project management</a:t>
          </a:r>
        </a:p>
      </dsp:txBody>
      <dsp:txXfrm>
        <a:off x="1632658" y="3340685"/>
        <a:ext cx="941035" cy="470517"/>
      </dsp:txXfrm>
    </dsp:sp>
    <dsp:sp modelId="{9B41E5F2-AA68-40B2-88F6-540445640CCB}">
      <dsp:nvSpPr>
        <dsp:cNvPr id="0" name=""/>
        <dsp:cNvSpPr/>
      </dsp:nvSpPr>
      <dsp:spPr>
        <a:xfrm>
          <a:off x="1632658" y="4008821"/>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B4 Changes in material &amp; specifications</a:t>
          </a:r>
        </a:p>
      </dsp:txBody>
      <dsp:txXfrm>
        <a:off x="1632658" y="4008821"/>
        <a:ext cx="941035" cy="470517"/>
      </dsp:txXfrm>
    </dsp:sp>
    <dsp:sp modelId="{A145D42D-BD8C-43F8-8C21-41F785353F94}">
      <dsp:nvSpPr>
        <dsp:cNvPr id="0" name=""/>
        <dsp:cNvSpPr/>
      </dsp:nvSpPr>
      <dsp:spPr>
        <a:xfrm>
          <a:off x="1632658" y="4676956"/>
          <a:ext cx="1290630"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B5 Unclear identification of project budget.</a:t>
          </a:r>
        </a:p>
      </dsp:txBody>
      <dsp:txXfrm>
        <a:off x="1632658" y="4676956"/>
        <a:ext cx="1290630" cy="470517"/>
      </dsp:txXfrm>
    </dsp:sp>
    <dsp:sp modelId="{628E904F-A77B-4927-B6EA-F550337B3452}">
      <dsp:nvSpPr>
        <dsp:cNvPr id="0" name=""/>
        <dsp:cNvSpPr/>
      </dsp:nvSpPr>
      <dsp:spPr>
        <a:xfrm>
          <a:off x="1632658" y="5345091"/>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B6 Delay in handing over the site </a:t>
          </a:r>
        </a:p>
      </dsp:txBody>
      <dsp:txXfrm>
        <a:off x="1632658" y="5345091"/>
        <a:ext cx="941035" cy="470517"/>
      </dsp:txXfrm>
    </dsp:sp>
    <dsp:sp modelId="{5EAA1AA0-16BE-4B64-9A14-9EBEA54AFE37}">
      <dsp:nvSpPr>
        <dsp:cNvPr id="0" name=""/>
        <dsp:cNvSpPr/>
      </dsp:nvSpPr>
      <dsp:spPr>
        <a:xfrm>
          <a:off x="1632658" y="6013227"/>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B7 Chances of facing financial crisis</a:t>
          </a:r>
        </a:p>
      </dsp:txBody>
      <dsp:txXfrm>
        <a:off x="1632658" y="6013227"/>
        <a:ext cx="941035" cy="470517"/>
      </dsp:txXfrm>
    </dsp:sp>
    <dsp:sp modelId="{3CE93214-CD4F-4E38-8B80-1B15D1EB8D98}">
      <dsp:nvSpPr>
        <dsp:cNvPr id="0" name=""/>
        <dsp:cNvSpPr/>
      </dsp:nvSpPr>
      <dsp:spPr>
        <a:xfrm>
          <a:off x="2536052" y="1336280"/>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b="1" kern="1200"/>
            <a:t>C Safety Risks</a:t>
          </a:r>
          <a:endParaRPr lang="en-US" sz="1000" kern="1200"/>
        </a:p>
      </dsp:txBody>
      <dsp:txXfrm>
        <a:off x="2536052" y="1336280"/>
        <a:ext cx="941035" cy="470517"/>
      </dsp:txXfrm>
    </dsp:sp>
    <dsp:sp modelId="{02DDA26C-3417-411B-8629-575F424FB07F}">
      <dsp:nvSpPr>
        <dsp:cNvPr id="0" name=""/>
        <dsp:cNvSpPr/>
      </dsp:nvSpPr>
      <dsp:spPr>
        <a:xfrm>
          <a:off x="2771311" y="2004415"/>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C1 Labor Injuries on Site</a:t>
          </a:r>
        </a:p>
      </dsp:txBody>
      <dsp:txXfrm>
        <a:off x="2771311" y="2004415"/>
        <a:ext cx="941035" cy="470517"/>
      </dsp:txXfrm>
    </dsp:sp>
    <dsp:sp modelId="{DDF87B9D-DC14-4F8B-9AA0-D467EEE22446}">
      <dsp:nvSpPr>
        <dsp:cNvPr id="0" name=""/>
        <dsp:cNvSpPr/>
      </dsp:nvSpPr>
      <dsp:spPr>
        <a:xfrm>
          <a:off x="2771311" y="2672550"/>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C2 Exposure to accidents </a:t>
          </a:r>
        </a:p>
      </dsp:txBody>
      <dsp:txXfrm>
        <a:off x="2771311" y="2672550"/>
        <a:ext cx="941035" cy="470517"/>
      </dsp:txXfrm>
    </dsp:sp>
    <dsp:sp modelId="{F72C75E6-4654-47B4-9359-6389AB269613}">
      <dsp:nvSpPr>
        <dsp:cNvPr id="0" name=""/>
        <dsp:cNvSpPr/>
      </dsp:nvSpPr>
      <dsp:spPr>
        <a:xfrm>
          <a:off x="3674705" y="1336280"/>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b="1" kern="1200"/>
            <a:t>D Government Support Risks</a:t>
          </a:r>
          <a:endParaRPr lang="en-US" sz="1000" kern="1200"/>
        </a:p>
      </dsp:txBody>
      <dsp:txXfrm>
        <a:off x="3674705" y="1336280"/>
        <a:ext cx="941035" cy="470517"/>
      </dsp:txXfrm>
    </dsp:sp>
    <dsp:sp modelId="{4E8E9B75-66E8-41EF-A5CC-B12EB8760B80}">
      <dsp:nvSpPr>
        <dsp:cNvPr id="0" name=""/>
        <dsp:cNvSpPr/>
      </dsp:nvSpPr>
      <dsp:spPr>
        <a:xfrm>
          <a:off x="3909964" y="2004415"/>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D1 Slow Permit Extraction</a:t>
          </a:r>
        </a:p>
      </dsp:txBody>
      <dsp:txXfrm>
        <a:off x="3909964" y="2004415"/>
        <a:ext cx="941035" cy="470517"/>
      </dsp:txXfrm>
    </dsp:sp>
    <dsp:sp modelId="{D19DE5AF-B9C0-49E9-A36E-1E244FB7ACB0}">
      <dsp:nvSpPr>
        <dsp:cNvPr id="0" name=""/>
        <dsp:cNvSpPr/>
      </dsp:nvSpPr>
      <dsp:spPr>
        <a:xfrm>
          <a:off x="3909964" y="2672550"/>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D2 Material &amp; Labors Shortage</a:t>
          </a:r>
        </a:p>
      </dsp:txBody>
      <dsp:txXfrm>
        <a:off x="3909964" y="2672550"/>
        <a:ext cx="941035" cy="470517"/>
      </dsp:txXfrm>
    </dsp:sp>
    <dsp:sp modelId="{6951AC91-D7C4-42CF-AF9A-5C561AED5254}">
      <dsp:nvSpPr>
        <dsp:cNvPr id="0" name=""/>
        <dsp:cNvSpPr/>
      </dsp:nvSpPr>
      <dsp:spPr>
        <a:xfrm>
          <a:off x="3909964" y="3340685"/>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D3 Government Laws Changes</a:t>
          </a:r>
        </a:p>
      </dsp:txBody>
      <dsp:txXfrm>
        <a:off x="3909964" y="3340685"/>
        <a:ext cx="941035" cy="470517"/>
      </dsp:txXfrm>
    </dsp:sp>
    <dsp:sp modelId="{621AE3AD-0A6E-4E69-ACFC-C5F2A8440C5C}">
      <dsp:nvSpPr>
        <dsp:cNvPr id="0" name=""/>
        <dsp:cNvSpPr/>
      </dsp:nvSpPr>
      <dsp:spPr>
        <a:xfrm>
          <a:off x="4813358" y="668144"/>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Opportunities</a:t>
          </a:r>
        </a:p>
      </dsp:txBody>
      <dsp:txXfrm>
        <a:off x="4813358" y="668144"/>
        <a:ext cx="941035" cy="470517"/>
      </dsp:txXfrm>
    </dsp:sp>
    <dsp:sp modelId="{DE22B988-CD8A-45EF-A219-051A06576D93}">
      <dsp:nvSpPr>
        <dsp:cNvPr id="0" name=""/>
        <dsp:cNvSpPr/>
      </dsp:nvSpPr>
      <dsp:spPr>
        <a:xfrm>
          <a:off x="5048617" y="1336280"/>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O1 Job Opportunities</a:t>
          </a:r>
        </a:p>
      </dsp:txBody>
      <dsp:txXfrm>
        <a:off x="5048617" y="1336280"/>
        <a:ext cx="941035" cy="470517"/>
      </dsp:txXfrm>
    </dsp:sp>
    <dsp:sp modelId="{B0C9FEFA-68F7-4170-A775-FA1D5A1ED9F2}">
      <dsp:nvSpPr>
        <dsp:cNvPr id="0" name=""/>
        <dsp:cNvSpPr/>
      </dsp:nvSpPr>
      <dsp:spPr>
        <a:xfrm>
          <a:off x="5048617" y="2004415"/>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O2 Solve Population Issue</a:t>
          </a:r>
        </a:p>
      </dsp:txBody>
      <dsp:txXfrm>
        <a:off x="5048617" y="2004415"/>
        <a:ext cx="941035" cy="470517"/>
      </dsp:txXfrm>
    </dsp:sp>
    <dsp:sp modelId="{B75290DC-5CB9-4BB7-81A3-EC7AFB43EB99}">
      <dsp:nvSpPr>
        <dsp:cNvPr id="0" name=""/>
        <dsp:cNvSpPr/>
      </dsp:nvSpPr>
      <dsp:spPr>
        <a:xfrm>
          <a:off x="5048617" y="2672550"/>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O3 Improve Risk Skills</a:t>
          </a:r>
        </a:p>
      </dsp:txBody>
      <dsp:txXfrm>
        <a:off x="5048617" y="2672550"/>
        <a:ext cx="941035" cy="470517"/>
      </dsp:txXfrm>
    </dsp:sp>
    <dsp:sp modelId="{9618251B-147D-4230-8905-5AA01A5D5970}">
      <dsp:nvSpPr>
        <dsp:cNvPr id="0" name=""/>
        <dsp:cNvSpPr/>
      </dsp:nvSpPr>
      <dsp:spPr>
        <a:xfrm>
          <a:off x="5048617" y="3340685"/>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O4 Increase Competitiveness</a:t>
          </a:r>
        </a:p>
      </dsp:txBody>
      <dsp:txXfrm>
        <a:off x="5048617" y="3340685"/>
        <a:ext cx="941035" cy="470517"/>
      </dsp:txXfrm>
    </dsp:sp>
    <dsp:sp modelId="{3B94694C-8A54-447B-A3C4-15CC9ACF331F}">
      <dsp:nvSpPr>
        <dsp:cNvPr id="0" name=""/>
        <dsp:cNvSpPr/>
      </dsp:nvSpPr>
      <dsp:spPr>
        <a:xfrm>
          <a:off x="5048617" y="4008821"/>
          <a:ext cx="941035" cy="470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O5 Stability for contractors and public</a:t>
          </a:r>
        </a:p>
      </dsp:txBody>
      <dsp:txXfrm>
        <a:off x="5048617" y="4008821"/>
        <a:ext cx="941035" cy="470517"/>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F1AFBDF-E1E4-4B26-AB0D-FEE356D85C1C}">
      <dsp:nvSpPr>
        <dsp:cNvPr id="0" name=""/>
        <dsp:cNvSpPr/>
      </dsp:nvSpPr>
      <dsp:spPr>
        <a:xfrm>
          <a:off x="432196" y="0"/>
          <a:ext cx="4898231" cy="2181225"/>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E9403D1E-898A-4A8D-805E-ED2CE5F751D3}">
      <dsp:nvSpPr>
        <dsp:cNvPr id="0" name=""/>
        <dsp:cNvSpPr/>
      </dsp:nvSpPr>
      <dsp:spPr>
        <a:xfrm>
          <a:off x="3216" y="447722"/>
          <a:ext cx="2352666" cy="128577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GB" sz="1200" kern="1200">
              <a:latin typeface="Times New Roman" panose="02020603050405020304" pitchFamily="18" charset="0"/>
              <a:cs typeface="Times New Roman" panose="02020603050405020304" pitchFamily="18" charset="0"/>
            </a:rPr>
            <a:t>Inputs</a:t>
          </a:r>
        </a:p>
        <a:p>
          <a:pPr lvl="0" algn="ctr" defTabSz="533400">
            <a:lnSpc>
              <a:spcPct val="90000"/>
            </a:lnSpc>
            <a:spcBef>
              <a:spcPct val="0"/>
            </a:spcBef>
            <a:spcAft>
              <a:spcPct val="35000"/>
            </a:spcAft>
          </a:pPr>
          <a:r>
            <a:rPr lang="en-GB" sz="1200" kern="1200">
              <a:latin typeface="Times New Roman" panose="02020603050405020304" pitchFamily="18" charset="0"/>
              <a:cs typeface="Times New Roman" panose="02020603050405020304" pitchFamily="18" charset="0"/>
            </a:rPr>
            <a:t>Identified Challenges</a:t>
          </a:r>
        </a:p>
        <a:p>
          <a:pPr lvl="0" algn="ctr" defTabSz="533400">
            <a:lnSpc>
              <a:spcPct val="90000"/>
            </a:lnSpc>
            <a:spcBef>
              <a:spcPct val="0"/>
            </a:spcBef>
            <a:spcAft>
              <a:spcPct val="35000"/>
            </a:spcAft>
          </a:pPr>
          <a:r>
            <a:rPr lang="en-GB" sz="1200" kern="1200">
              <a:latin typeface="Times New Roman" panose="02020603050405020304" pitchFamily="18" charset="0"/>
              <a:cs typeface="Times New Roman" panose="02020603050405020304" pitchFamily="18" charset="0"/>
            </a:rPr>
            <a:t>Qualitative Analysis Output</a:t>
          </a:r>
        </a:p>
        <a:p>
          <a:pPr lvl="0" algn="ctr" defTabSz="533400">
            <a:lnSpc>
              <a:spcPct val="90000"/>
            </a:lnSpc>
            <a:spcBef>
              <a:spcPct val="0"/>
            </a:spcBef>
            <a:spcAft>
              <a:spcPct val="35000"/>
            </a:spcAft>
          </a:pPr>
          <a:r>
            <a:rPr lang="en-GB" sz="1200" kern="1200">
              <a:latin typeface="Times New Roman" panose="02020603050405020304" pitchFamily="18" charset="0"/>
              <a:cs typeface="Times New Roman" panose="02020603050405020304" pitchFamily="18" charset="0"/>
            </a:rPr>
            <a:t>Schedule of Mega Housing Project</a:t>
          </a:r>
        </a:p>
      </dsp:txBody>
      <dsp:txXfrm>
        <a:off x="65983" y="510489"/>
        <a:ext cx="2227132" cy="1160245"/>
      </dsp:txXfrm>
    </dsp:sp>
    <dsp:sp modelId="{D7140C08-3C2F-4C79-AAAE-BE103F51510F}">
      <dsp:nvSpPr>
        <dsp:cNvPr id="0" name=""/>
        <dsp:cNvSpPr/>
      </dsp:nvSpPr>
      <dsp:spPr>
        <a:xfrm>
          <a:off x="2571699" y="677327"/>
          <a:ext cx="1389480" cy="82657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GB" sz="1200" kern="1200">
              <a:latin typeface="Times New Roman" panose="02020603050405020304" pitchFamily="18" charset="0"/>
              <a:cs typeface="Times New Roman" panose="02020603050405020304" pitchFamily="18" charset="0"/>
            </a:rPr>
            <a:t>Technique</a:t>
          </a:r>
        </a:p>
        <a:p>
          <a:pPr lvl="0" algn="ctr" defTabSz="533400">
            <a:lnSpc>
              <a:spcPct val="90000"/>
            </a:lnSpc>
            <a:spcBef>
              <a:spcPct val="0"/>
            </a:spcBef>
            <a:spcAft>
              <a:spcPct val="35000"/>
            </a:spcAft>
          </a:pPr>
          <a:r>
            <a:rPr lang="en-GB" sz="1200" kern="1200">
              <a:latin typeface="Times New Roman" panose="02020603050405020304" pitchFamily="18" charset="0"/>
              <a:cs typeface="Times New Roman" panose="02020603050405020304" pitchFamily="18" charset="0"/>
            </a:rPr>
            <a:t>Monte Carlo Simulation</a:t>
          </a:r>
        </a:p>
      </dsp:txBody>
      <dsp:txXfrm>
        <a:off x="2612049" y="717677"/>
        <a:ext cx="1308780" cy="745870"/>
      </dsp:txXfrm>
    </dsp:sp>
    <dsp:sp modelId="{C3B9C18A-7CD2-4838-B2CE-342B1D79378F}">
      <dsp:nvSpPr>
        <dsp:cNvPr id="0" name=""/>
        <dsp:cNvSpPr/>
      </dsp:nvSpPr>
      <dsp:spPr>
        <a:xfrm>
          <a:off x="4176997" y="385631"/>
          <a:ext cx="1582411" cy="140996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GB" sz="1200" kern="1200">
              <a:latin typeface="Times New Roman" panose="02020603050405020304" pitchFamily="18" charset="0"/>
              <a:cs typeface="Times New Roman" panose="02020603050405020304" pitchFamily="18" charset="0"/>
            </a:rPr>
            <a:t>Outputs</a:t>
          </a:r>
        </a:p>
        <a:p>
          <a:pPr lvl="0" algn="ctr" defTabSz="533400">
            <a:lnSpc>
              <a:spcPct val="90000"/>
            </a:lnSpc>
            <a:spcBef>
              <a:spcPct val="0"/>
            </a:spcBef>
            <a:spcAft>
              <a:spcPct val="35000"/>
            </a:spcAft>
          </a:pPr>
          <a:r>
            <a:rPr lang="en-GB" sz="1200" kern="1200">
              <a:latin typeface="Times New Roman" panose="02020603050405020304" pitchFamily="18" charset="0"/>
              <a:cs typeface="Times New Roman" panose="02020603050405020304" pitchFamily="18" charset="0"/>
            </a:rPr>
            <a:t>Probability Histogram</a:t>
          </a:r>
        </a:p>
        <a:p>
          <a:pPr lvl="0" algn="ctr" defTabSz="533400">
            <a:lnSpc>
              <a:spcPct val="90000"/>
            </a:lnSpc>
            <a:spcBef>
              <a:spcPct val="0"/>
            </a:spcBef>
            <a:spcAft>
              <a:spcPct val="35000"/>
            </a:spcAft>
          </a:pPr>
          <a:r>
            <a:rPr lang="en-GB" sz="1200" kern="1200">
              <a:latin typeface="Times New Roman" panose="02020603050405020304" pitchFamily="18" charset="0"/>
              <a:cs typeface="Times New Roman" panose="02020603050405020304" pitchFamily="18" charset="0"/>
            </a:rPr>
            <a:t>Sensitivity Analysis</a:t>
          </a:r>
        </a:p>
      </dsp:txBody>
      <dsp:txXfrm>
        <a:off x="4245826" y="454460"/>
        <a:ext cx="1444753" cy="1272303"/>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62E036-6CB9-478B-8C1A-33DD01D07AA0}">
      <dsp:nvSpPr>
        <dsp:cNvPr id="0" name=""/>
        <dsp:cNvSpPr/>
      </dsp:nvSpPr>
      <dsp:spPr>
        <a:xfrm rot="5400000">
          <a:off x="156592" y="1272547"/>
          <a:ext cx="469732" cy="777767"/>
        </a:xfrm>
        <a:prstGeom prst="corner">
          <a:avLst>
            <a:gd name="adj1" fmla="val 16000"/>
            <a:gd name="adj2" fmla="val 16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30979C1-7D39-49A3-A482-9824ABA7FAFE}">
      <dsp:nvSpPr>
        <dsp:cNvPr id="0" name=""/>
        <dsp:cNvSpPr/>
      </dsp:nvSpPr>
      <dsp:spPr>
        <a:xfrm>
          <a:off x="80351" y="1507865"/>
          <a:ext cx="699991" cy="61426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Importing Validation Interviews into NVivo</a:t>
          </a:r>
        </a:p>
      </dsp:txBody>
      <dsp:txXfrm>
        <a:off x="80351" y="1507865"/>
        <a:ext cx="699991" cy="614265"/>
      </dsp:txXfrm>
    </dsp:sp>
    <dsp:sp modelId="{FAB24F74-C99F-4575-A0D5-7C37C2779528}">
      <dsp:nvSpPr>
        <dsp:cNvPr id="0" name=""/>
        <dsp:cNvSpPr/>
      </dsp:nvSpPr>
      <dsp:spPr>
        <a:xfrm>
          <a:off x="648121" y="1218799"/>
          <a:ext cx="132220" cy="132220"/>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2FFE30F-24BE-452F-BEB3-80018D6FAA66}">
      <dsp:nvSpPr>
        <dsp:cNvPr id="0" name=""/>
        <dsp:cNvSpPr/>
      </dsp:nvSpPr>
      <dsp:spPr>
        <a:xfrm rot="5400000">
          <a:off x="1012137" y="1055748"/>
          <a:ext cx="469732" cy="777767"/>
        </a:xfrm>
        <a:prstGeom prst="corner">
          <a:avLst>
            <a:gd name="adj1" fmla="val 16000"/>
            <a:gd name="adj2" fmla="val 16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466707A-E9E0-4E02-9322-A3FC3B77625E}">
      <dsp:nvSpPr>
        <dsp:cNvPr id="0" name=""/>
        <dsp:cNvSpPr/>
      </dsp:nvSpPr>
      <dsp:spPr>
        <a:xfrm>
          <a:off x="935895" y="1291066"/>
          <a:ext cx="699991" cy="61426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Creating Cases for Personal Data</a:t>
          </a:r>
        </a:p>
      </dsp:txBody>
      <dsp:txXfrm>
        <a:off x="935895" y="1291066"/>
        <a:ext cx="699991" cy="614265"/>
      </dsp:txXfrm>
    </dsp:sp>
    <dsp:sp modelId="{5F4679B1-773B-4338-AF6D-69EB5433B88F}">
      <dsp:nvSpPr>
        <dsp:cNvPr id="0" name=""/>
        <dsp:cNvSpPr/>
      </dsp:nvSpPr>
      <dsp:spPr>
        <a:xfrm>
          <a:off x="1503666" y="1002000"/>
          <a:ext cx="132220" cy="132220"/>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1D1A7C6-3563-4498-9A52-C6DF98942F8A}">
      <dsp:nvSpPr>
        <dsp:cNvPr id="0" name=""/>
        <dsp:cNvSpPr/>
      </dsp:nvSpPr>
      <dsp:spPr>
        <a:xfrm rot="5400000">
          <a:off x="1867681" y="838949"/>
          <a:ext cx="469732" cy="777767"/>
        </a:xfrm>
        <a:prstGeom prst="corner">
          <a:avLst>
            <a:gd name="adj1" fmla="val 16000"/>
            <a:gd name="adj2" fmla="val 16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F882125-9856-468F-BE1F-22AF08C9C0B0}">
      <dsp:nvSpPr>
        <dsp:cNvPr id="0" name=""/>
        <dsp:cNvSpPr/>
      </dsp:nvSpPr>
      <dsp:spPr>
        <a:xfrm>
          <a:off x="1791440" y="1074266"/>
          <a:ext cx="699991" cy="61426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Creating Nodes to Include Interview Variables</a:t>
          </a:r>
        </a:p>
      </dsp:txBody>
      <dsp:txXfrm>
        <a:off x="1791440" y="1074266"/>
        <a:ext cx="699991" cy="614265"/>
      </dsp:txXfrm>
    </dsp:sp>
    <dsp:sp modelId="{514A7827-9045-4DAF-8C1C-D990FB55E232}">
      <dsp:nvSpPr>
        <dsp:cNvPr id="0" name=""/>
        <dsp:cNvSpPr/>
      </dsp:nvSpPr>
      <dsp:spPr>
        <a:xfrm>
          <a:off x="2359211" y="785200"/>
          <a:ext cx="132220" cy="132220"/>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176634B-9522-4D73-A92D-0FE8FF0F5A0F}">
      <dsp:nvSpPr>
        <dsp:cNvPr id="0" name=""/>
        <dsp:cNvSpPr/>
      </dsp:nvSpPr>
      <dsp:spPr>
        <a:xfrm rot="5400000">
          <a:off x="2723226" y="622149"/>
          <a:ext cx="469732" cy="777767"/>
        </a:xfrm>
        <a:prstGeom prst="corner">
          <a:avLst>
            <a:gd name="adj1" fmla="val 16000"/>
            <a:gd name="adj2" fmla="val 16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83512DB-6228-445D-A48A-D054A932252A}">
      <dsp:nvSpPr>
        <dsp:cNvPr id="0" name=""/>
        <dsp:cNvSpPr/>
      </dsp:nvSpPr>
      <dsp:spPr>
        <a:xfrm>
          <a:off x="2646985" y="857467"/>
          <a:ext cx="699991" cy="61426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Coding Cases and Nodes from Interviews</a:t>
          </a:r>
        </a:p>
      </dsp:txBody>
      <dsp:txXfrm>
        <a:off x="2646985" y="857467"/>
        <a:ext cx="699991" cy="614265"/>
      </dsp:txXfrm>
    </dsp:sp>
    <dsp:sp modelId="{2EF7FE5E-36BF-4325-89B3-9045CB7066E7}">
      <dsp:nvSpPr>
        <dsp:cNvPr id="0" name=""/>
        <dsp:cNvSpPr/>
      </dsp:nvSpPr>
      <dsp:spPr>
        <a:xfrm>
          <a:off x="3214755" y="568401"/>
          <a:ext cx="132220" cy="132220"/>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A970967-ED35-4AA3-A585-9BDE071569F6}">
      <dsp:nvSpPr>
        <dsp:cNvPr id="0" name=""/>
        <dsp:cNvSpPr/>
      </dsp:nvSpPr>
      <dsp:spPr>
        <a:xfrm rot="5400000">
          <a:off x="3578771" y="405350"/>
          <a:ext cx="469732" cy="777767"/>
        </a:xfrm>
        <a:prstGeom prst="corner">
          <a:avLst>
            <a:gd name="adj1" fmla="val 16000"/>
            <a:gd name="adj2" fmla="val 16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A319694-02C5-4FF8-BF10-FC0250598C93}">
      <dsp:nvSpPr>
        <dsp:cNvPr id="0" name=""/>
        <dsp:cNvSpPr/>
      </dsp:nvSpPr>
      <dsp:spPr>
        <a:xfrm>
          <a:off x="3502530" y="640667"/>
          <a:ext cx="699991" cy="61426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Query Analysis of Interviews Text </a:t>
          </a:r>
        </a:p>
      </dsp:txBody>
      <dsp:txXfrm>
        <a:off x="3502530" y="640667"/>
        <a:ext cx="699991" cy="614265"/>
      </dsp:txXfrm>
    </dsp:sp>
    <dsp:sp modelId="{A53FA9BE-8922-4421-B147-7C3D9BCE51D2}">
      <dsp:nvSpPr>
        <dsp:cNvPr id="0" name=""/>
        <dsp:cNvSpPr/>
      </dsp:nvSpPr>
      <dsp:spPr>
        <a:xfrm>
          <a:off x="4070300" y="351602"/>
          <a:ext cx="132220" cy="132220"/>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0A7E068-743C-48CA-AFB0-AE93A45627D6}">
      <dsp:nvSpPr>
        <dsp:cNvPr id="0" name=""/>
        <dsp:cNvSpPr/>
      </dsp:nvSpPr>
      <dsp:spPr>
        <a:xfrm rot="5400000">
          <a:off x="4434315" y="188550"/>
          <a:ext cx="469732" cy="777767"/>
        </a:xfrm>
        <a:prstGeom prst="corner">
          <a:avLst>
            <a:gd name="adj1" fmla="val 16000"/>
            <a:gd name="adj2" fmla="val 16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33CCAA1-9896-450F-9755-34BBC0A82AFF}">
      <dsp:nvSpPr>
        <dsp:cNvPr id="0" name=""/>
        <dsp:cNvSpPr/>
      </dsp:nvSpPr>
      <dsp:spPr>
        <a:xfrm>
          <a:off x="4358074" y="423868"/>
          <a:ext cx="699991" cy="61426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Cluster Analysis using Pearsons Corelation</a:t>
          </a:r>
        </a:p>
      </dsp:txBody>
      <dsp:txXfrm>
        <a:off x="4358074" y="423868"/>
        <a:ext cx="699991" cy="614265"/>
      </dsp:txXfrm>
    </dsp:sp>
    <dsp:sp modelId="{C4B9161A-6DBA-46E5-937B-0035CA442ACF}">
      <dsp:nvSpPr>
        <dsp:cNvPr id="0" name=""/>
        <dsp:cNvSpPr/>
      </dsp:nvSpPr>
      <dsp:spPr>
        <a:xfrm>
          <a:off x="4925845" y="134802"/>
          <a:ext cx="132220" cy="132220"/>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5089D43-0420-4CFE-B95A-BCC4E7112B02}">
      <dsp:nvSpPr>
        <dsp:cNvPr id="0" name=""/>
        <dsp:cNvSpPr/>
      </dsp:nvSpPr>
      <dsp:spPr>
        <a:xfrm rot="5400000">
          <a:off x="5289860" y="-28248"/>
          <a:ext cx="469732" cy="777767"/>
        </a:xfrm>
        <a:prstGeom prst="corner">
          <a:avLst>
            <a:gd name="adj1" fmla="val 16000"/>
            <a:gd name="adj2" fmla="val 16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FA8EB82-E8A8-4F25-994F-22160CC272D7}">
      <dsp:nvSpPr>
        <dsp:cNvPr id="0" name=""/>
        <dsp:cNvSpPr/>
      </dsp:nvSpPr>
      <dsp:spPr>
        <a:xfrm>
          <a:off x="5205254" y="207069"/>
          <a:ext cx="716720" cy="61426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CRMF Validation Parameters </a:t>
          </a:r>
        </a:p>
      </dsp:txBody>
      <dsp:txXfrm>
        <a:off x="5205254" y="207069"/>
        <a:ext cx="716720" cy="61426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D3A71A-CF38-4BBF-BAB7-1FFABFE4825E}">
      <dsp:nvSpPr>
        <dsp:cNvPr id="0" name=""/>
        <dsp:cNvSpPr/>
      </dsp:nvSpPr>
      <dsp:spPr>
        <a:xfrm>
          <a:off x="420675" y="-125085"/>
          <a:ext cx="1456291" cy="2155170"/>
        </a:xfrm>
        <a:prstGeom prst="rightArrow">
          <a:avLst>
            <a:gd name="adj1" fmla="val 70000"/>
            <a:gd name="adj2" fmla="val 50000"/>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5400" tIns="6350" rIns="12700" bIns="6350" numCol="1" spcCol="1270" anchor="ctr" anchorCtr="0">
          <a:noAutofit/>
        </a:bodyPr>
        <a:lstStyle/>
        <a:p>
          <a:pPr lvl="0" algn="ctr" defTabSz="444500">
            <a:lnSpc>
              <a:spcPct val="90000"/>
            </a:lnSpc>
            <a:spcBef>
              <a:spcPct val="0"/>
            </a:spcBef>
            <a:spcAft>
              <a:spcPct val="35000"/>
            </a:spcAft>
          </a:pPr>
          <a:r>
            <a:rPr lang="en-US" sz="1000" b="1" kern="1200"/>
            <a:t>Adinyira </a:t>
          </a:r>
        </a:p>
        <a:p>
          <a:pPr lvl="0" algn="ctr" defTabSz="444500">
            <a:lnSpc>
              <a:spcPct val="90000"/>
            </a:lnSpc>
            <a:spcBef>
              <a:spcPct val="0"/>
            </a:spcBef>
            <a:spcAft>
              <a:spcPct val="35000"/>
            </a:spcAft>
          </a:pPr>
          <a:r>
            <a:rPr lang="en-US" sz="1000" b="1" kern="1200"/>
            <a:t>Greiman</a:t>
          </a:r>
          <a:r>
            <a:rPr lang="en-US" sz="1000" kern="1200"/>
            <a:t> </a:t>
          </a:r>
        </a:p>
        <a:p>
          <a:pPr lvl="0" algn="ctr" defTabSz="444500">
            <a:lnSpc>
              <a:spcPct val="90000"/>
            </a:lnSpc>
            <a:spcBef>
              <a:spcPct val="0"/>
            </a:spcBef>
            <a:spcAft>
              <a:spcPct val="35000"/>
            </a:spcAft>
          </a:pPr>
          <a:r>
            <a:rPr lang="en-US" sz="1000" b="1" kern="1200">
              <a:latin typeface="Times New Roman" panose="02020603050405020304" pitchFamily="18" charset="0"/>
              <a:cs typeface="Times New Roman" panose="02020603050405020304" pitchFamily="18" charset="0"/>
            </a:rPr>
            <a:t>Salling</a:t>
          </a:r>
        </a:p>
        <a:p>
          <a:pPr lvl="0" algn="ctr" defTabSz="444500">
            <a:lnSpc>
              <a:spcPct val="90000"/>
            </a:lnSpc>
            <a:spcBef>
              <a:spcPct val="0"/>
            </a:spcBef>
            <a:spcAft>
              <a:spcPct val="35000"/>
            </a:spcAft>
          </a:pPr>
          <a:r>
            <a:rPr lang="en-US" sz="1000" b="1" kern="1200">
              <a:latin typeface="Times New Roman" panose="02020603050405020304" pitchFamily="18" charset="0"/>
              <a:cs typeface="Times New Roman" panose="02020603050405020304" pitchFamily="18" charset="0"/>
            </a:rPr>
            <a:t>Ofori</a:t>
          </a:r>
        </a:p>
        <a:p>
          <a:pPr lvl="0" algn="ctr" defTabSz="444500">
            <a:lnSpc>
              <a:spcPct val="90000"/>
            </a:lnSpc>
            <a:spcBef>
              <a:spcPct val="0"/>
            </a:spcBef>
            <a:spcAft>
              <a:spcPct val="35000"/>
            </a:spcAft>
          </a:pPr>
          <a:r>
            <a:rPr lang="en-US" sz="1000" b="1" kern="1200">
              <a:latin typeface="Times New Roman" panose="02020603050405020304" pitchFamily="18" charset="0"/>
              <a:cs typeface="Times New Roman" panose="02020603050405020304" pitchFamily="18" charset="0"/>
            </a:rPr>
            <a:t>Augustin</a:t>
          </a:r>
        </a:p>
        <a:p>
          <a:pPr lvl="0" algn="ctr" defTabSz="444500">
            <a:lnSpc>
              <a:spcPct val="90000"/>
            </a:lnSpc>
            <a:spcBef>
              <a:spcPct val="0"/>
            </a:spcBef>
            <a:spcAft>
              <a:spcPct val="35000"/>
            </a:spcAft>
          </a:pPr>
          <a:r>
            <a:rPr lang="en-US" sz="1000" b="1" kern="1200">
              <a:latin typeface="Times New Roman" panose="02020603050405020304" pitchFamily="18" charset="0"/>
              <a:cs typeface="Times New Roman" panose="02020603050405020304" pitchFamily="18" charset="0"/>
            </a:rPr>
            <a:t>Othman</a:t>
          </a:r>
        </a:p>
        <a:p>
          <a:pPr lvl="0" algn="ctr" defTabSz="444500">
            <a:lnSpc>
              <a:spcPct val="90000"/>
            </a:lnSpc>
            <a:spcBef>
              <a:spcPct val="0"/>
            </a:spcBef>
            <a:spcAft>
              <a:spcPct val="35000"/>
            </a:spcAft>
          </a:pPr>
          <a:r>
            <a:rPr lang="en-US" sz="1000" b="1" kern="1200">
              <a:latin typeface="Times New Roman" panose="02020603050405020304" pitchFamily="18" charset="0"/>
              <a:cs typeface="Times New Roman" panose="02020603050405020304" pitchFamily="18" charset="0"/>
            </a:rPr>
            <a:t>Pieplow</a:t>
          </a:r>
        </a:p>
        <a:p>
          <a:pPr lvl="0" algn="ctr" defTabSz="444500">
            <a:lnSpc>
              <a:spcPct val="90000"/>
            </a:lnSpc>
            <a:spcBef>
              <a:spcPct val="0"/>
            </a:spcBef>
            <a:spcAft>
              <a:spcPct val="35000"/>
            </a:spcAft>
          </a:pPr>
          <a:r>
            <a:rPr lang="en-US" sz="1000" b="1" kern="1200">
              <a:latin typeface="Times New Roman" panose="02020603050405020304" pitchFamily="18" charset="0"/>
              <a:cs typeface="Times New Roman" panose="02020603050405020304" pitchFamily="18" charset="0"/>
            </a:rPr>
            <a:t>Nixon</a:t>
          </a:r>
        </a:p>
      </dsp:txBody>
      <dsp:txXfrm>
        <a:off x="784748" y="198191"/>
        <a:ext cx="709942" cy="1508619"/>
      </dsp:txXfrm>
    </dsp:sp>
    <dsp:sp modelId="{9E07F89F-8B5E-4899-BDC1-14D1F33BE8AF}">
      <dsp:nvSpPr>
        <dsp:cNvPr id="0" name=""/>
        <dsp:cNvSpPr/>
      </dsp:nvSpPr>
      <dsp:spPr>
        <a:xfrm>
          <a:off x="0" y="476058"/>
          <a:ext cx="942895" cy="718192"/>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2009 - 2013</a:t>
          </a:r>
        </a:p>
      </dsp:txBody>
      <dsp:txXfrm>
        <a:off x="138084" y="581235"/>
        <a:ext cx="666727" cy="507838"/>
      </dsp:txXfrm>
    </dsp:sp>
    <dsp:sp modelId="{8DE7B1F5-6270-4287-9CCD-ED54EA159A2E}">
      <dsp:nvSpPr>
        <dsp:cNvPr id="0" name=""/>
        <dsp:cNvSpPr/>
      </dsp:nvSpPr>
      <dsp:spPr>
        <a:xfrm>
          <a:off x="2379616" y="7323"/>
          <a:ext cx="1515862" cy="1890353"/>
        </a:xfrm>
        <a:prstGeom prst="rightArrow">
          <a:avLst>
            <a:gd name="adj1" fmla="val 70000"/>
            <a:gd name="adj2" fmla="val 50000"/>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5400" tIns="6350" rIns="12700" bIns="6350" numCol="1" spcCol="1270" anchor="ctr" anchorCtr="0">
          <a:noAutofit/>
        </a:bodyPr>
        <a:lstStyle/>
        <a:p>
          <a:pPr lvl="0" algn="r" defTabSz="444500">
            <a:lnSpc>
              <a:spcPct val="90000"/>
            </a:lnSpc>
            <a:spcBef>
              <a:spcPct val="0"/>
            </a:spcBef>
            <a:spcAft>
              <a:spcPct val="35000"/>
            </a:spcAft>
          </a:pPr>
          <a:r>
            <a:rPr lang="en-US" sz="1000" b="1" kern="1200"/>
            <a:t>Anastasios</a:t>
          </a:r>
        </a:p>
        <a:p>
          <a:pPr lvl="0" algn="r" defTabSz="444500">
            <a:lnSpc>
              <a:spcPct val="90000"/>
            </a:lnSpc>
            <a:spcBef>
              <a:spcPct val="0"/>
            </a:spcBef>
            <a:spcAft>
              <a:spcPct val="35000"/>
            </a:spcAft>
          </a:pPr>
          <a:r>
            <a:rPr lang="en-US" sz="1000" b="1" kern="1200"/>
            <a:t>Ogunbayo </a:t>
          </a:r>
        </a:p>
        <a:p>
          <a:pPr lvl="0" algn="r" defTabSz="444500">
            <a:lnSpc>
              <a:spcPct val="90000"/>
            </a:lnSpc>
            <a:spcBef>
              <a:spcPct val="0"/>
            </a:spcBef>
            <a:spcAft>
              <a:spcPct val="35000"/>
            </a:spcAft>
          </a:pPr>
          <a:r>
            <a:rPr lang="en-US" sz="1000" b="1" kern="1200"/>
            <a:t>Augustin </a:t>
          </a:r>
        </a:p>
        <a:p>
          <a:pPr lvl="0" algn="r" defTabSz="444500">
            <a:lnSpc>
              <a:spcPct val="90000"/>
            </a:lnSpc>
            <a:spcBef>
              <a:spcPct val="0"/>
            </a:spcBef>
            <a:spcAft>
              <a:spcPct val="35000"/>
            </a:spcAft>
          </a:pPr>
          <a:r>
            <a:rPr lang="en-US" sz="1000" b="1" kern="1200"/>
            <a:t>Sepella </a:t>
          </a:r>
        </a:p>
      </dsp:txBody>
      <dsp:txXfrm>
        <a:off x="2758581" y="290876"/>
        <a:ext cx="738983" cy="1323247"/>
      </dsp:txXfrm>
    </dsp:sp>
    <dsp:sp modelId="{ADF37C8A-CF7D-4A14-A9D2-2BC7749CA8A8}">
      <dsp:nvSpPr>
        <dsp:cNvPr id="0" name=""/>
        <dsp:cNvSpPr/>
      </dsp:nvSpPr>
      <dsp:spPr>
        <a:xfrm>
          <a:off x="1893880" y="489265"/>
          <a:ext cx="1000797" cy="645248"/>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2014 - 2015</a:t>
          </a:r>
        </a:p>
      </dsp:txBody>
      <dsp:txXfrm>
        <a:off x="2040443" y="583759"/>
        <a:ext cx="707671" cy="456260"/>
      </dsp:txXfrm>
    </dsp:sp>
    <dsp:sp modelId="{2956EBDF-693D-49E5-B449-4E40D76ED657}">
      <dsp:nvSpPr>
        <dsp:cNvPr id="0" name=""/>
        <dsp:cNvSpPr/>
      </dsp:nvSpPr>
      <dsp:spPr>
        <a:xfrm>
          <a:off x="4265285" y="-120667"/>
          <a:ext cx="1781432" cy="2146334"/>
        </a:xfrm>
        <a:prstGeom prst="rightArrow">
          <a:avLst>
            <a:gd name="adj1" fmla="val 70000"/>
            <a:gd name="adj2" fmla="val 50000"/>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5400" tIns="6350" rIns="12700" bIns="6350" numCol="1" spcCol="1270" anchor="ctr" anchorCtr="0">
          <a:noAutofit/>
        </a:bodyPr>
        <a:lstStyle/>
        <a:p>
          <a:pPr lvl="0" algn="ctr" defTabSz="444500">
            <a:lnSpc>
              <a:spcPct val="90000"/>
            </a:lnSpc>
            <a:spcBef>
              <a:spcPct val="0"/>
            </a:spcBef>
            <a:spcAft>
              <a:spcPct val="35000"/>
            </a:spcAft>
          </a:pPr>
          <a:r>
            <a:rPr lang="en-US" sz="1000" b="1" kern="1200"/>
            <a:t>Boateng</a:t>
          </a:r>
        </a:p>
        <a:p>
          <a:pPr lvl="0" algn="ctr" defTabSz="444500">
            <a:lnSpc>
              <a:spcPct val="90000"/>
            </a:lnSpc>
            <a:spcBef>
              <a:spcPct val="0"/>
            </a:spcBef>
            <a:spcAft>
              <a:spcPct val="35000"/>
            </a:spcAft>
          </a:pPr>
          <a:r>
            <a:rPr lang="en-US" sz="1000" b="1" kern="1200"/>
            <a:t>Khatab</a:t>
          </a:r>
        </a:p>
        <a:p>
          <a:pPr lvl="0" algn="ctr" defTabSz="444500">
            <a:lnSpc>
              <a:spcPct val="90000"/>
            </a:lnSpc>
            <a:spcBef>
              <a:spcPct val="0"/>
            </a:spcBef>
            <a:spcAft>
              <a:spcPct val="35000"/>
            </a:spcAft>
          </a:pPr>
          <a:r>
            <a:rPr lang="en-US" sz="1000" b="1" kern="1200"/>
            <a:t>Devi</a:t>
          </a:r>
        </a:p>
        <a:p>
          <a:pPr lvl="0" algn="ctr" defTabSz="444500">
            <a:lnSpc>
              <a:spcPct val="90000"/>
            </a:lnSpc>
            <a:spcBef>
              <a:spcPct val="0"/>
            </a:spcBef>
            <a:spcAft>
              <a:spcPct val="35000"/>
            </a:spcAft>
          </a:pPr>
          <a:r>
            <a:rPr lang="en-US" sz="1000" b="1" kern="1200"/>
            <a:t>Allahi</a:t>
          </a:r>
        </a:p>
        <a:p>
          <a:pPr lvl="0" algn="ctr" defTabSz="444500">
            <a:lnSpc>
              <a:spcPct val="90000"/>
            </a:lnSpc>
            <a:spcBef>
              <a:spcPct val="0"/>
            </a:spcBef>
            <a:spcAft>
              <a:spcPct val="35000"/>
            </a:spcAft>
          </a:pPr>
          <a:r>
            <a:rPr lang="en-US" sz="1000" b="1" kern="1200"/>
            <a:t>Burcar </a:t>
          </a:r>
        </a:p>
      </dsp:txBody>
      <dsp:txXfrm>
        <a:off x="4710643" y="201283"/>
        <a:ext cx="868448" cy="1502434"/>
      </dsp:txXfrm>
    </dsp:sp>
    <dsp:sp modelId="{14655596-32D5-4B37-9A8B-99C622C1E487}">
      <dsp:nvSpPr>
        <dsp:cNvPr id="0" name=""/>
        <dsp:cNvSpPr/>
      </dsp:nvSpPr>
      <dsp:spPr>
        <a:xfrm>
          <a:off x="3872193" y="440475"/>
          <a:ext cx="1000682" cy="661364"/>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2016 - 2019</a:t>
          </a:r>
        </a:p>
      </dsp:txBody>
      <dsp:txXfrm>
        <a:off x="4018739" y="537330"/>
        <a:ext cx="707590" cy="467654"/>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C072D0-D5B7-4EEF-A6C0-DB1160F00E57}">
      <dsp:nvSpPr>
        <dsp:cNvPr id="0" name=""/>
        <dsp:cNvSpPr/>
      </dsp:nvSpPr>
      <dsp:spPr>
        <a:xfrm rot="5400000">
          <a:off x="-70135" y="73969"/>
          <a:ext cx="467570" cy="32729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0" kern="1200">
              <a:latin typeface="Times New Roman" panose="02020603050405020304" pitchFamily="18" charset="0"/>
              <a:cs typeface="Times New Roman" panose="02020603050405020304" pitchFamily="18" charset="0"/>
            </a:rPr>
            <a:t>1</a:t>
          </a:r>
        </a:p>
      </dsp:txBody>
      <dsp:txXfrm rot="-5400000">
        <a:off x="1" y="167484"/>
        <a:ext cx="327299" cy="140271"/>
      </dsp:txXfrm>
    </dsp:sp>
    <dsp:sp modelId="{4A94A975-9FDA-4B7E-A617-B3093854F23B}">
      <dsp:nvSpPr>
        <dsp:cNvPr id="0" name=""/>
        <dsp:cNvSpPr/>
      </dsp:nvSpPr>
      <dsp:spPr>
        <a:xfrm rot="5400000">
          <a:off x="2826246" y="-2495113"/>
          <a:ext cx="304080" cy="530197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US" sz="1100" b="0" kern="1200">
              <a:latin typeface="Times New Roman" panose="02020603050405020304" pitchFamily="18" charset="0"/>
              <a:cs typeface="Times New Roman" panose="02020603050405020304" pitchFamily="18" charset="0"/>
            </a:rPr>
            <a:t>Risk Management Structure presented in the CRMF  </a:t>
          </a:r>
        </a:p>
      </dsp:txBody>
      <dsp:txXfrm rot="-5400000">
        <a:off x="327299" y="18678"/>
        <a:ext cx="5287131" cy="274392"/>
      </dsp:txXfrm>
    </dsp:sp>
    <dsp:sp modelId="{D89D0AF2-97B0-44B8-91D7-447AF59809D7}">
      <dsp:nvSpPr>
        <dsp:cNvPr id="0" name=""/>
        <dsp:cNvSpPr/>
      </dsp:nvSpPr>
      <dsp:spPr>
        <a:xfrm rot="5400000">
          <a:off x="-70135" y="463278"/>
          <a:ext cx="467570" cy="32729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0" kern="1200">
              <a:latin typeface="Times New Roman" panose="02020603050405020304" pitchFamily="18" charset="0"/>
              <a:cs typeface="Times New Roman" panose="02020603050405020304" pitchFamily="18" charset="0"/>
            </a:rPr>
            <a:t> 2</a:t>
          </a:r>
        </a:p>
      </dsp:txBody>
      <dsp:txXfrm rot="-5400000">
        <a:off x="1" y="556793"/>
        <a:ext cx="327299" cy="140271"/>
      </dsp:txXfrm>
    </dsp:sp>
    <dsp:sp modelId="{2AAC9981-1D38-43DB-A587-1BC0C6164590}">
      <dsp:nvSpPr>
        <dsp:cNvPr id="0" name=""/>
        <dsp:cNvSpPr/>
      </dsp:nvSpPr>
      <dsp:spPr>
        <a:xfrm rot="5400000">
          <a:off x="2826326" y="-2105884"/>
          <a:ext cx="303920" cy="530197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US" sz="1100" b="0" kern="1200">
              <a:latin typeface="Times New Roman" panose="02020603050405020304" pitchFamily="18" charset="0"/>
              <a:cs typeface="Times New Roman" panose="02020603050405020304" pitchFamily="18" charset="0"/>
            </a:rPr>
            <a:t>risk management becomes an integral part  of projects</a:t>
          </a:r>
        </a:p>
      </dsp:txBody>
      <dsp:txXfrm rot="-5400000">
        <a:off x="327299" y="407979"/>
        <a:ext cx="5287139" cy="274248"/>
      </dsp:txXfrm>
    </dsp:sp>
    <dsp:sp modelId="{D5CCF9B0-A0DC-4BB6-A38D-1EC508C84027}">
      <dsp:nvSpPr>
        <dsp:cNvPr id="0" name=""/>
        <dsp:cNvSpPr/>
      </dsp:nvSpPr>
      <dsp:spPr>
        <a:xfrm rot="5400000">
          <a:off x="-70135" y="852587"/>
          <a:ext cx="467570" cy="32729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0" kern="1200">
              <a:latin typeface="Times New Roman" panose="02020603050405020304" pitchFamily="18" charset="0"/>
              <a:cs typeface="Times New Roman" panose="02020603050405020304" pitchFamily="18" charset="0"/>
            </a:rPr>
            <a:t>3</a:t>
          </a:r>
        </a:p>
      </dsp:txBody>
      <dsp:txXfrm rot="-5400000">
        <a:off x="1" y="946102"/>
        <a:ext cx="327299" cy="140271"/>
      </dsp:txXfrm>
    </dsp:sp>
    <dsp:sp modelId="{37A60FE4-FDFB-418B-8560-2A4C1A12FA27}">
      <dsp:nvSpPr>
        <dsp:cNvPr id="0" name=""/>
        <dsp:cNvSpPr/>
      </dsp:nvSpPr>
      <dsp:spPr>
        <a:xfrm rot="5400000">
          <a:off x="2826326" y="-1716575"/>
          <a:ext cx="303920" cy="530197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US" sz="1100" b="0" kern="1200">
              <a:latin typeface="Times New Roman" panose="02020603050405020304" pitchFamily="18" charset="0"/>
              <a:cs typeface="Times New Roman" panose="02020603050405020304" pitchFamily="18" charset="0"/>
            </a:rPr>
            <a:t>recognizing challenges </a:t>
          </a:r>
        </a:p>
      </dsp:txBody>
      <dsp:txXfrm rot="-5400000">
        <a:off x="327299" y="797288"/>
        <a:ext cx="5287139" cy="274248"/>
      </dsp:txXfrm>
    </dsp:sp>
    <dsp:sp modelId="{66618E5C-2FFB-474A-9F1E-3C9AF404AFB4}">
      <dsp:nvSpPr>
        <dsp:cNvPr id="0" name=""/>
        <dsp:cNvSpPr/>
      </dsp:nvSpPr>
      <dsp:spPr>
        <a:xfrm rot="5400000">
          <a:off x="-70135" y="1241896"/>
          <a:ext cx="467570" cy="32729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0" kern="1200">
              <a:latin typeface="Times New Roman" panose="02020603050405020304" pitchFamily="18" charset="0"/>
              <a:cs typeface="Times New Roman" panose="02020603050405020304" pitchFamily="18" charset="0"/>
            </a:rPr>
            <a:t>4</a:t>
          </a:r>
        </a:p>
      </dsp:txBody>
      <dsp:txXfrm rot="-5400000">
        <a:off x="1" y="1335411"/>
        <a:ext cx="327299" cy="140271"/>
      </dsp:txXfrm>
    </dsp:sp>
    <dsp:sp modelId="{C25A7327-2C93-48AA-A494-9C538EDE2D08}">
      <dsp:nvSpPr>
        <dsp:cNvPr id="0" name=""/>
        <dsp:cNvSpPr/>
      </dsp:nvSpPr>
      <dsp:spPr>
        <a:xfrm rot="5400000">
          <a:off x="2826326" y="-1327267"/>
          <a:ext cx="303920" cy="530197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US" sz="1100" b="0" kern="1200">
              <a:latin typeface="Times New Roman" panose="02020603050405020304" pitchFamily="18" charset="0"/>
              <a:cs typeface="Times New Roman" panose="02020603050405020304" pitchFamily="18" charset="0"/>
            </a:rPr>
            <a:t>appropriate for a risk assessment </a:t>
          </a:r>
        </a:p>
      </dsp:txBody>
      <dsp:txXfrm rot="-5400000">
        <a:off x="327299" y="1186596"/>
        <a:ext cx="5287139" cy="274248"/>
      </dsp:txXfrm>
    </dsp:sp>
    <dsp:sp modelId="{7BBD6095-5C30-47B2-8C6D-C909D09775CE}">
      <dsp:nvSpPr>
        <dsp:cNvPr id="0" name=""/>
        <dsp:cNvSpPr/>
      </dsp:nvSpPr>
      <dsp:spPr>
        <a:xfrm rot="5400000">
          <a:off x="-70135" y="1631204"/>
          <a:ext cx="467570" cy="32729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0" kern="1200">
              <a:latin typeface="Times New Roman" panose="02020603050405020304" pitchFamily="18" charset="0"/>
              <a:cs typeface="Times New Roman" panose="02020603050405020304" pitchFamily="18" charset="0"/>
            </a:rPr>
            <a:t>5</a:t>
          </a:r>
        </a:p>
      </dsp:txBody>
      <dsp:txXfrm rot="-5400000">
        <a:off x="1" y="1724719"/>
        <a:ext cx="327299" cy="140271"/>
      </dsp:txXfrm>
    </dsp:sp>
    <dsp:sp modelId="{1F06BDD5-5A4B-4DB3-950F-E0A36433CCD3}">
      <dsp:nvSpPr>
        <dsp:cNvPr id="0" name=""/>
        <dsp:cNvSpPr/>
      </dsp:nvSpPr>
      <dsp:spPr>
        <a:xfrm rot="5400000">
          <a:off x="2826326" y="-937958"/>
          <a:ext cx="303920" cy="530197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US" sz="1100" b="0" kern="1200">
              <a:latin typeface="Times New Roman" panose="02020603050405020304" pitchFamily="18" charset="0"/>
              <a:cs typeface="Times New Roman" panose="02020603050405020304" pitchFamily="18" charset="0"/>
            </a:rPr>
            <a:t>The CRMF can be used to add risk responses</a:t>
          </a:r>
        </a:p>
      </dsp:txBody>
      <dsp:txXfrm rot="-5400000">
        <a:off x="327299" y="1575905"/>
        <a:ext cx="5287139" cy="274248"/>
      </dsp:txXfrm>
    </dsp:sp>
    <dsp:sp modelId="{0D4B4BAD-916D-4255-B3DB-F7260E48708B}">
      <dsp:nvSpPr>
        <dsp:cNvPr id="0" name=""/>
        <dsp:cNvSpPr/>
      </dsp:nvSpPr>
      <dsp:spPr>
        <a:xfrm rot="5400000">
          <a:off x="-70135" y="2020513"/>
          <a:ext cx="467570" cy="32729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0" kern="1200">
              <a:latin typeface="Times New Roman" panose="02020603050405020304" pitchFamily="18" charset="0"/>
              <a:cs typeface="Times New Roman" panose="02020603050405020304" pitchFamily="18" charset="0"/>
            </a:rPr>
            <a:t>6</a:t>
          </a:r>
        </a:p>
      </dsp:txBody>
      <dsp:txXfrm rot="-5400000">
        <a:off x="1" y="2114028"/>
        <a:ext cx="327299" cy="140271"/>
      </dsp:txXfrm>
    </dsp:sp>
    <dsp:sp modelId="{F1A65659-2437-44B0-A350-AF2C11E0858A}">
      <dsp:nvSpPr>
        <dsp:cNvPr id="0" name=""/>
        <dsp:cNvSpPr/>
      </dsp:nvSpPr>
      <dsp:spPr>
        <a:xfrm rot="5400000">
          <a:off x="2826326" y="-548649"/>
          <a:ext cx="303920" cy="530197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US" sz="1100" b="0" kern="1200">
              <a:latin typeface="Times New Roman" panose="02020603050405020304" pitchFamily="18" charset="0"/>
              <a:cs typeface="Times New Roman" panose="02020603050405020304" pitchFamily="18" charset="0"/>
            </a:rPr>
            <a:t>Can the CRMF be used as a computerisedreporting system </a:t>
          </a:r>
        </a:p>
      </dsp:txBody>
      <dsp:txXfrm rot="-5400000">
        <a:off x="327299" y="1965214"/>
        <a:ext cx="5287139" cy="274248"/>
      </dsp:txXfrm>
    </dsp:sp>
    <dsp:sp modelId="{43E0B780-97C3-40A5-8751-52F72787202A}">
      <dsp:nvSpPr>
        <dsp:cNvPr id="0" name=""/>
        <dsp:cNvSpPr/>
      </dsp:nvSpPr>
      <dsp:spPr>
        <a:xfrm rot="5400000">
          <a:off x="-70135" y="2409822"/>
          <a:ext cx="467570" cy="32729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0" kern="1200">
              <a:latin typeface="Times New Roman" panose="02020603050405020304" pitchFamily="18" charset="0"/>
              <a:cs typeface="Times New Roman" panose="02020603050405020304" pitchFamily="18" charset="0"/>
            </a:rPr>
            <a:t>7</a:t>
          </a:r>
        </a:p>
      </dsp:txBody>
      <dsp:txXfrm rot="-5400000">
        <a:off x="1" y="2503337"/>
        <a:ext cx="327299" cy="140271"/>
      </dsp:txXfrm>
    </dsp:sp>
    <dsp:sp modelId="{E52B49E8-CA85-464F-B7C3-73A11CBA049D}">
      <dsp:nvSpPr>
        <dsp:cNvPr id="0" name=""/>
        <dsp:cNvSpPr/>
      </dsp:nvSpPr>
      <dsp:spPr>
        <a:xfrm rot="5400000">
          <a:off x="2826326" y="-159340"/>
          <a:ext cx="303920" cy="530197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US" sz="1100" b="0" kern="1200">
              <a:latin typeface="Times New Roman" panose="02020603050405020304" pitchFamily="18" charset="0"/>
              <a:cs typeface="Times New Roman" panose="02020603050405020304" pitchFamily="18" charset="0"/>
            </a:rPr>
            <a:t>Interrelate knowledge, Skills to Successful Delivery of Megahousing projects</a:t>
          </a:r>
        </a:p>
      </dsp:txBody>
      <dsp:txXfrm rot="-5400000">
        <a:off x="327299" y="2354523"/>
        <a:ext cx="5287139" cy="274248"/>
      </dsp:txXfrm>
    </dsp:sp>
    <dsp:sp modelId="{C62061E6-E7E9-4F70-A44B-9218B9865A71}">
      <dsp:nvSpPr>
        <dsp:cNvPr id="0" name=""/>
        <dsp:cNvSpPr/>
      </dsp:nvSpPr>
      <dsp:spPr>
        <a:xfrm rot="5400000">
          <a:off x="-70135" y="2799130"/>
          <a:ext cx="467570" cy="32729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0" kern="1200">
              <a:latin typeface="Times New Roman" panose="02020603050405020304" pitchFamily="18" charset="0"/>
              <a:cs typeface="Times New Roman" panose="02020603050405020304" pitchFamily="18" charset="0"/>
            </a:rPr>
            <a:t>8</a:t>
          </a:r>
        </a:p>
      </dsp:txBody>
      <dsp:txXfrm rot="-5400000">
        <a:off x="1" y="2892645"/>
        <a:ext cx="327299" cy="140271"/>
      </dsp:txXfrm>
    </dsp:sp>
    <dsp:sp modelId="{E9C4D97C-69AC-4B38-B605-387E101E24D1}">
      <dsp:nvSpPr>
        <dsp:cNvPr id="0" name=""/>
        <dsp:cNvSpPr/>
      </dsp:nvSpPr>
      <dsp:spPr>
        <a:xfrm rot="5400000">
          <a:off x="2826326" y="229967"/>
          <a:ext cx="303920" cy="530197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US" sz="1100" b="0" kern="1200">
              <a:latin typeface="Times New Roman" panose="02020603050405020304" pitchFamily="18" charset="0"/>
              <a:cs typeface="Times New Roman" panose="02020603050405020304" pitchFamily="18" charset="0"/>
            </a:rPr>
            <a:t>improvements that the CRMF achieved and recommendations for further improvements </a:t>
          </a:r>
        </a:p>
      </dsp:txBody>
      <dsp:txXfrm rot="-5400000">
        <a:off x="327299" y="2743830"/>
        <a:ext cx="5287139" cy="27424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9C3794-D6A4-4CFE-91CB-6087FEFC50E1}">
      <dsp:nvSpPr>
        <dsp:cNvPr id="0" name=""/>
        <dsp:cNvSpPr/>
      </dsp:nvSpPr>
      <dsp:spPr>
        <a:xfrm>
          <a:off x="1753479" y="17925"/>
          <a:ext cx="1073499" cy="332064"/>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Integrated</a:t>
          </a:r>
        </a:p>
      </dsp:txBody>
      <dsp:txXfrm>
        <a:off x="1769689" y="34135"/>
        <a:ext cx="1041079" cy="299644"/>
      </dsp:txXfrm>
    </dsp:sp>
    <dsp:sp modelId="{5669CA5A-FDA0-4A12-B23A-2DC6C7777385}">
      <dsp:nvSpPr>
        <dsp:cNvPr id="0" name=""/>
        <dsp:cNvSpPr/>
      </dsp:nvSpPr>
      <dsp:spPr>
        <a:xfrm>
          <a:off x="1313202" y="261046"/>
          <a:ext cx="1727063" cy="1727063"/>
        </a:xfrm>
        <a:custGeom>
          <a:avLst/>
          <a:gdLst/>
          <a:ahLst/>
          <a:cxnLst/>
          <a:rect l="0" t="0" r="0" b="0"/>
          <a:pathLst>
            <a:path>
              <a:moveTo>
                <a:pt x="1246729" y="89679"/>
              </a:moveTo>
              <a:arcTo wR="863531" hR="863531" stAng="17780626" swAng="649823"/>
            </a:path>
          </a:pathLst>
        </a:cu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85D75AF2-4E8B-4E2E-BE16-35D0201B43E4}">
      <dsp:nvSpPr>
        <dsp:cNvPr id="0" name=""/>
        <dsp:cNvSpPr/>
      </dsp:nvSpPr>
      <dsp:spPr>
        <a:xfrm>
          <a:off x="2179306" y="437520"/>
          <a:ext cx="1686303" cy="399426"/>
        </a:xfrm>
        <a:prstGeom prst="roundRect">
          <a:avLst/>
        </a:prstGeom>
        <a:solidFill>
          <a:schemeClr val="accent5">
            <a:hueOff val="-1470669"/>
            <a:satOff val="-2046"/>
            <a:lumOff val="-78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Comprehensive</a:t>
          </a:r>
        </a:p>
      </dsp:txBody>
      <dsp:txXfrm>
        <a:off x="2198804" y="457018"/>
        <a:ext cx="1647307" cy="360430"/>
      </dsp:txXfrm>
    </dsp:sp>
    <dsp:sp modelId="{CE4E8C96-75C0-4385-A6C2-D3853EF441F3}">
      <dsp:nvSpPr>
        <dsp:cNvPr id="0" name=""/>
        <dsp:cNvSpPr/>
      </dsp:nvSpPr>
      <dsp:spPr>
        <a:xfrm>
          <a:off x="1411253" y="218794"/>
          <a:ext cx="1727063" cy="1727063"/>
        </a:xfrm>
        <a:custGeom>
          <a:avLst/>
          <a:gdLst/>
          <a:ahLst/>
          <a:cxnLst/>
          <a:rect l="0" t="0" r="0" b="0"/>
          <a:pathLst>
            <a:path>
              <a:moveTo>
                <a:pt x="1692300" y="620983"/>
              </a:moveTo>
              <a:arcTo wR="863531" hR="863531" stAng="20621238" swAng="1157337"/>
            </a:path>
          </a:pathLst>
        </a:custGeom>
        <a:noFill/>
        <a:ln w="6350" cap="flat" cmpd="sng" algn="ctr">
          <a:solidFill>
            <a:schemeClr val="accent5">
              <a:hueOff val="-1470669"/>
              <a:satOff val="-2046"/>
              <a:lumOff val="-784"/>
              <a:alphaOff val="0"/>
            </a:schemeClr>
          </a:solidFill>
          <a:prstDash val="solid"/>
          <a:miter lim="800000"/>
        </a:ln>
        <a:effectLst/>
      </dsp:spPr>
      <dsp:style>
        <a:lnRef idx="1">
          <a:scrgbClr r="0" g="0" b="0"/>
        </a:lnRef>
        <a:fillRef idx="0">
          <a:scrgbClr r="0" g="0" b="0"/>
        </a:fillRef>
        <a:effectRef idx="0">
          <a:scrgbClr r="0" g="0" b="0"/>
        </a:effectRef>
        <a:fontRef idx="minor"/>
      </dsp:style>
    </dsp:sp>
    <dsp:sp modelId="{D316F057-608E-45F9-9302-3EF9D2AF1A53}">
      <dsp:nvSpPr>
        <dsp:cNvPr id="0" name=""/>
        <dsp:cNvSpPr/>
      </dsp:nvSpPr>
      <dsp:spPr>
        <a:xfrm>
          <a:off x="2437737" y="1130110"/>
          <a:ext cx="1321294" cy="366630"/>
        </a:xfrm>
        <a:prstGeom prst="roundRect">
          <a:avLst/>
        </a:prstGeom>
        <a:solidFill>
          <a:schemeClr val="accent5">
            <a:hueOff val="-2941338"/>
            <a:satOff val="-4091"/>
            <a:lumOff val="-156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Customised</a:t>
          </a:r>
        </a:p>
      </dsp:txBody>
      <dsp:txXfrm>
        <a:off x="2455634" y="1148007"/>
        <a:ext cx="1285500" cy="330836"/>
      </dsp:txXfrm>
    </dsp:sp>
    <dsp:sp modelId="{8D897F0D-0676-4105-9494-08B0CB83A551}">
      <dsp:nvSpPr>
        <dsp:cNvPr id="0" name=""/>
        <dsp:cNvSpPr/>
      </dsp:nvSpPr>
      <dsp:spPr>
        <a:xfrm>
          <a:off x="1400638" y="202695"/>
          <a:ext cx="1727063" cy="1727063"/>
        </a:xfrm>
        <a:custGeom>
          <a:avLst/>
          <a:gdLst/>
          <a:ahLst/>
          <a:cxnLst/>
          <a:rect l="0" t="0" r="0" b="0"/>
          <a:pathLst>
            <a:path>
              <a:moveTo>
                <a:pt x="1610347" y="1297066"/>
              </a:moveTo>
              <a:arcTo wR="863531" hR="863531" stAng="1808139" swAng="1371017"/>
            </a:path>
          </a:pathLst>
        </a:custGeom>
        <a:noFill/>
        <a:ln w="6350" cap="flat" cmpd="sng" algn="ctr">
          <a:solidFill>
            <a:schemeClr val="accent5">
              <a:hueOff val="-2941338"/>
              <a:satOff val="-4091"/>
              <a:lumOff val="-1569"/>
              <a:alphaOff val="0"/>
            </a:schemeClr>
          </a:solidFill>
          <a:prstDash val="solid"/>
          <a:miter lim="800000"/>
        </a:ln>
        <a:effectLst/>
      </dsp:spPr>
      <dsp:style>
        <a:lnRef idx="1">
          <a:scrgbClr r="0" g="0" b="0"/>
        </a:lnRef>
        <a:fillRef idx="0">
          <a:scrgbClr r="0" g="0" b="0"/>
        </a:fillRef>
        <a:effectRef idx="0">
          <a:scrgbClr r="0" g="0" b="0"/>
        </a:effectRef>
        <a:fontRef idx="minor"/>
      </dsp:style>
    </dsp:sp>
    <dsp:sp modelId="{265785E7-458F-455A-9E16-28E1D7512E4C}">
      <dsp:nvSpPr>
        <dsp:cNvPr id="0" name=""/>
        <dsp:cNvSpPr/>
      </dsp:nvSpPr>
      <dsp:spPr>
        <a:xfrm>
          <a:off x="1799223" y="1744468"/>
          <a:ext cx="982011" cy="333105"/>
        </a:xfrm>
        <a:prstGeom prst="roundRect">
          <a:avLst/>
        </a:prstGeom>
        <a:solidFill>
          <a:schemeClr val="accent5">
            <a:hueOff val="-4412007"/>
            <a:satOff val="-6137"/>
            <a:lumOff val="-235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Dynamic</a:t>
          </a:r>
        </a:p>
      </dsp:txBody>
      <dsp:txXfrm>
        <a:off x="1815484" y="1760729"/>
        <a:ext cx="949489" cy="300583"/>
      </dsp:txXfrm>
    </dsp:sp>
    <dsp:sp modelId="{B327CA83-FBD4-4FAA-9F72-10B95159AFDF}">
      <dsp:nvSpPr>
        <dsp:cNvPr id="0" name=""/>
        <dsp:cNvSpPr/>
      </dsp:nvSpPr>
      <dsp:spPr>
        <a:xfrm>
          <a:off x="1515871" y="254718"/>
          <a:ext cx="1727063" cy="1727063"/>
        </a:xfrm>
        <a:custGeom>
          <a:avLst/>
          <a:gdLst/>
          <a:ahLst/>
          <a:cxnLst/>
          <a:rect l="0" t="0" r="0" b="0"/>
          <a:pathLst>
            <a:path>
              <a:moveTo>
                <a:pt x="281529" y="1501466"/>
              </a:moveTo>
              <a:arcTo wR="863531" hR="863531" stAng="7942494" swAng="964419"/>
            </a:path>
          </a:pathLst>
        </a:custGeom>
        <a:noFill/>
        <a:ln w="6350" cap="flat" cmpd="sng" algn="ctr">
          <a:solidFill>
            <a:schemeClr val="accent5">
              <a:hueOff val="-4412007"/>
              <a:satOff val="-6137"/>
              <a:lumOff val="-2353"/>
              <a:alphaOff val="0"/>
            </a:schemeClr>
          </a:solidFill>
          <a:prstDash val="solid"/>
          <a:miter lim="800000"/>
        </a:ln>
        <a:effectLst/>
      </dsp:spPr>
      <dsp:style>
        <a:lnRef idx="1">
          <a:scrgbClr r="0" g="0" b="0"/>
        </a:lnRef>
        <a:fillRef idx="0">
          <a:scrgbClr r="0" g="0" b="0"/>
        </a:fillRef>
        <a:effectRef idx="0">
          <a:scrgbClr r="0" g="0" b="0"/>
        </a:effectRef>
        <a:fontRef idx="minor"/>
      </dsp:style>
    </dsp:sp>
    <dsp:sp modelId="{E6EB06A0-7F48-4193-B872-0A2E22415F9D}">
      <dsp:nvSpPr>
        <dsp:cNvPr id="0" name=""/>
        <dsp:cNvSpPr/>
      </dsp:nvSpPr>
      <dsp:spPr>
        <a:xfrm>
          <a:off x="640341" y="1051160"/>
          <a:ext cx="1722270" cy="516842"/>
        </a:xfrm>
        <a:prstGeom prst="roundRect">
          <a:avLst/>
        </a:prstGeom>
        <a:solidFill>
          <a:schemeClr val="accent5">
            <a:hueOff val="-5882676"/>
            <a:satOff val="-8182"/>
            <a:lumOff val="-313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Best Available Information</a:t>
          </a:r>
        </a:p>
      </dsp:txBody>
      <dsp:txXfrm>
        <a:off x="665571" y="1076390"/>
        <a:ext cx="1671810" cy="466382"/>
      </dsp:txXfrm>
    </dsp:sp>
    <dsp:sp modelId="{C40A481B-DAF9-40A2-A6F6-C450F3841C9E}">
      <dsp:nvSpPr>
        <dsp:cNvPr id="0" name=""/>
        <dsp:cNvSpPr/>
      </dsp:nvSpPr>
      <dsp:spPr>
        <a:xfrm>
          <a:off x="1445922" y="37463"/>
          <a:ext cx="1727063" cy="1727063"/>
        </a:xfrm>
        <a:custGeom>
          <a:avLst/>
          <a:gdLst/>
          <a:ahLst/>
          <a:cxnLst/>
          <a:rect l="0" t="0" r="0" b="0"/>
          <a:pathLst>
            <a:path>
              <a:moveTo>
                <a:pt x="12980" y="1012694"/>
              </a:moveTo>
              <a:arcTo wR="863531" hR="863531" stAng="10203187" swAng="397914"/>
            </a:path>
          </a:pathLst>
        </a:custGeom>
        <a:noFill/>
        <a:ln w="6350" cap="flat" cmpd="sng" algn="ctr">
          <a:solidFill>
            <a:schemeClr val="accent5">
              <a:hueOff val="-5882676"/>
              <a:satOff val="-8182"/>
              <a:lumOff val="-3138"/>
              <a:alphaOff val="0"/>
            </a:schemeClr>
          </a:solidFill>
          <a:prstDash val="solid"/>
          <a:miter lim="800000"/>
        </a:ln>
        <a:effectLst/>
      </dsp:spPr>
      <dsp:style>
        <a:lnRef idx="1">
          <a:scrgbClr r="0" g="0" b="0"/>
        </a:lnRef>
        <a:fillRef idx="0">
          <a:scrgbClr r="0" g="0" b="0"/>
        </a:fillRef>
        <a:effectRef idx="0">
          <a:scrgbClr r="0" g="0" b="0"/>
        </a:effectRef>
        <a:fontRef idx="minor"/>
      </dsp:style>
    </dsp:sp>
    <dsp:sp modelId="{1779FE98-8723-48ED-B61D-0EFBEAC7A6BD}">
      <dsp:nvSpPr>
        <dsp:cNvPr id="0" name=""/>
        <dsp:cNvSpPr/>
      </dsp:nvSpPr>
      <dsp:spPr>
        <a:xfrm>
          <a:off x="1014291" y="402131"/>
          <a:ext cx="1026034" cy="547779"/>
        </a:xfrm>
        <a:prstGeom prst="roundRect">
          <a:avLst/>
        </a:prstGeom>
        <a:solidFill>
          <a:schemeClr val="accent5">
            <a:hueOff val="-7353344"/>
            <a:satOff val="-10228"/>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Human Factors</a:t>
          </a:r>
        </a:p>
      </dsp:txBody>
      <dsp:txXfrm>
        <a:off x="1041031" y="428871"/>
        <a:ext cx="972554" cy="494299"/>
      </dsp:txXfrm>
    </dsp:sp>
    <dsp:sp modelId="{1BD547D0-850B-4408-B123-E164B7D00FBA}">
      <dsp:nvSpPr>
        <dsp:cNvPr id="0" name=""/>
        <dsp:cNvSpPr/>
      </dsp:nvSpPr>
      <dsp:spPr>
        <a:xfrm>
          <a:off x="1596172" y="237087"/>
          <a:ext cx="1727063" cy="1727063"/>
        </a:xfrm>
        <a:custGeom>
          <a:avLst/>
          <a:gdLst/>
          <a:ahLst/>
          <a:cxnLst/>
          <a:rect l="0" t="0" r="0" b="0"/>
          <a:pathLst>
            <a:path>
              <a:moveTo>
                <a:pt x="356567" y="164479"/>
              </a:moveTo>
              <a:arcTo wR="863531" hR="863531" stAng="14042987" swAng="375513"/>
            </a:path>
          </a:pathLst>
        </a:custGeom>
        <a:noFill/>
        <a:ln w="6350" cap="flat" cmpd="sng" algn="ctr">
          <a:solidFill>
            <a:schemeClr val="accent5">
              <a:hueOff val="-7353344"/>
              <a:satOff val="-10228"/>
              <a:lumOff val="-3922"/>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FDA75D3-084A-4F27-B883-7058129DAEA8}">
      <dsp:nvSpPr>
        <dsp:cNvPr id="0" name=""/>
        <dsp:cNvSpPr/>
      </dsp:nvSpPr>
      <dsp:spPr>
        <a:xfrm>
          <a:off x="6298" y="0"/>
          <a:ext cx="2170327" cy="12382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lvl="0" algn="ctr" defTabSz="400050">
            <a:lnSpc>
              <a:spcPct val="90000"/>
            </a:lnSpc>
            <a:spcBef>
              <a:spcPct val="0"/>
            </a:spcBef>
            <a:spcAft>
              <a:spcPct val="35000"/>
            </a:spcAft>
          </a:pPr>
          <a:r>
            <a:rPr lang="en-US" sz="900" kern="1200"/>
            <a:t>Input  Step 1.1</a:t>
          </a:r>
        </a:p>
        <a:p>
          <a:pPr marL="57150" lvl="1" indent="-57150" algn="l" defTabSz="400050">
            <a:lnSpc>
              <a:spcPct val="90000"/>
            </a:lnSpc>
            <a:spcBef>
              <a:spcPct val="0"/>
            </a:spcBef>
            <a:spcAft>
              <a:spcPct val="15000"/>
            </a:spcAft>
            <a:buChar char="••"/>
          </a:pPr>
          <a:r>
            <a:rPr lang="en-US" sz="900" kern="1200"/>
            <a:t>Step 1.1.1  Recognizing Construction Challenges</a:t>
          </a:r>
        </a:p>
        <a:p>
          <a:pPr marL="57150" lvl="1" indent="-57150" algn="l" defTabSz="400050">
            <a:lnSpc>
              <a:spcPct val="90000"/>
            </a:lnSpc>
            <a:spcBef>
              <a:spcPct val="0"/>
            </a:spcBef>
            <a:spcAft>
              <a:spcPct val="15000"/>
            </a:spcAft>
            <a:buChar char="••"/>
          </a:pPr>
          <a:r>
            <a:rPr lang="en-US" sz="900" kern="1200"/>
            <a:t>Step 1.1.2 Identifying Construction Opportunities</a:t>
          </a:r>
        </a:p>
        <a:p>
          <a:pPr marL="57150" lvl="1" indent="-57150" algn="l" defTabSz="400050">
            <a:lnSpc>
              <a:spcPct val="90000"/>
            </a:lnSpc>
            <a:spcBef>
              <a:spcPct val="0"/>
            </a:spcBef>
            <a:spcAft>
              <a:spcPct val="15000"/>
            </a:spcAft>
            <a:buChar char="••"/>
          </a:pPr>
          <a:r>
            <a:rPr lang="en-US" sz="900" kern="1200"/>
            <a:t>Setp 1.1.3 Capturing Current level or risk knowledge</a:t>
          </a:r>
        </a:p>
        <a:p>
          <a:pPr marL="57150" lvl="1" indent="-57150" algn="l" defTabSz="400050">
            <a:lnSpc>
              <a:spcPct val="90000"/>
            </a:lnSpc>
            <a:spcBef>
              <a:spcPct val="0"/>
            </a:spcBef>
            <a:spcAft>
              <a:spcPct val="15000"/>
            </a:spcAft>
            <a:buChar char="••"/>
          </a:pPr>
          <a:r>
            <a:rPr lang="en-US" sz="900" kern="1200"/>
            <a:t>Step 1.1.4 identifying level of risk skills</a:t>
          </a:r>
        </a:p>
      </dsp:txBody>
      <dsp:txXfrm>
        <a:off x="42565" y="36267"/>
        <a:ext cx="2097793" cy="1165716"/>
      </dsp:txXfrm>
    </dsp:sp>
    <dsp:sp modelId="{F2B33F15-2BE7-4B3E-B73D-7A5331DBBD72}">
      <dsp:nvSpPr>
        <dsp:cNvPr id="0" name=""/>
        <dsp:cNvSpPr/>
      </dsp:nvSpPr>
      <dsp:spPr>
        <a:xfrm>
          <a:off x="2207837" y="533876"/>
          <a:ext cx="66169" cy="17049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n-US" sz="900" kern="1200"/>
        </a:p>
      </dsp:txBody>
      <dsp:txXfrm>
        <a:off x="2207837" y="567975"/>
        <a:ext cx="46318" cy="102298"/>
      </dsp:txXfrm>
    </dsp:sp>
    <dsp:sp modelId="{457C16D9-999B-483F-821C-AE617E0AD082}">
      <dsp:nvSpPr>
        <dsp:cNvPr id="0" name=""/>
        <dsp:cNvSpPr/>
      </dsp:nvSpPr>
      <dsp:spPr>
        <a:xfrm>
          <a:off x="2301473" y="0"/>
          <a:ext cx="1340306" cy="12382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lvl="0" algn="ctr" defTabSz="400050">
            <a:lnSpc>
              <a:spcPct val="90000"/>
            </a:lnSpc>
            <a:spcBef>
              <a:spcPct val="0"/>
            </a:spcBef>
            <a:spcAft>
              <a:spcPct val="35000"/>
            </a:spcAft>
          </a:pPr>
          <a:r>
            <a:rPr lang="en-US" sz="900" kern="1200"/>
            <a:t>Techniques Step 1.2</a:t>
          </a:r>
        </a:p>
        <a:p>
          <a:pPr marL="57150" lvl="1" indent="-57150" algn="l" defTabSz="400050">
            <a:lnSpc>
              <a:spcPct val="90000"/>
            </a:lnSpc>
            <a:spcBef>
              <a:spcPct val="0"/>
            </a:spcBef>
            <a:spcAft>
              <a:spcPct val="15000"/>
            </a:spcAft>
            <a:buChar char="••"/>
          </a:pPr>
          <a:r>
            <a:rPr lang="en-US" sz="900" kern="1200"/>
            <a:t>Step 1.2.1 Risk Break Down Structure (RBS).</a:t>
          </a:r>
        </a:p>
      </dsp:txBody>
      <dsp:txXfrm>
        <a:off x="2337740" y="36267"/>
        <a:ext cx="1267772" cy="1165716"/>
      </dsp:txXfrm>
    </dsp:sp>
    <dsp:sp modelId="{75354BDA-46D6-4A13-8CE1-6093E72337B2}">
      <dsp:nvSpPr>
        <dsp:cNvPr id="0" name=""/>
        <dsp:cNvSpPr/>
      </dsp:nvSpPr>
      <dsp:spPr>
        <a:xfrm>
          <a:off x="3666288" y="533876"/>
          <a:ext cx="51958" cy="17049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n-US" sz="900" kern="1200"/>
        </a:p>
      </dsp:txBody>
      <dsp:txXfrm>
        <a:off x="3666288" y="567975"/>
        <a:ext cx="36371" cy="102298"/>
      </dsp:txXfrm>
    </dsp:sp>
    <dsp:sp modelId="{61DA0CFB-EE89-4C61-976D-035CF509CE4F}">
      <dsp:nvSpPr>
        <dsp:cNvPr id="0" name=""/>
        <dsp:cNvSpPr/>
      </dsp:nvSpPr>
      <dsp:spPr>
        <a:xfrm>
          <a:off x="3739815" y="0"/>
          <a:ext cx="2489506" cy="12382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lvl="0" algn="ctr" defTabSz="400050">
            <a:lnSpc>
              <a:spcPct val="90000"/>
            </a:lnSpc>
            <a:spcBef>
              <a:spcPct val="0"/>
            </a:spcBef>
            <a:spcAft>
              <a:spcPct val="35000"/>
            </a:spcAft>
          </a:pPr>
          <a:r>
            <a:rPr lang="en-US" sz="900" kern="1200"/>
            <a:t>Output Step 1.3</a:t>
          </a:r>
        </a:p>
        <a:p>
          <a:pPr marL="57150" lvl="1" indent="-57150" algn="l" defTabSz="400050">
            <a:lnSpc>
              <a:spcPct val="90000"/>
            </a:lnSpc>
            <a:spcBef>
              <a:spcPct val="0"/>
            </a:spcBef>
            <a:spcAft>
              <a:spcPct val="15000"/>
            </a:spcAft>
            <a:buChar char="••"/>
          </a:pPr>
          <a:r>
            <a:rPr lang="en-US" sz="900" kern="1200"/>
            <a:t>Step 1.3.1  Recent Risk Management Knowledge</a:t>
          </a:r>
        </a:p>
        <a:p>
          <a:pPr marL="57150" lvl="1" indent="-57150" algn="l" defTabSz="400050">
            <a:lnSpc>
              <a:spcPct val="90000"/>
            </a:lnSpc>
            <a:spcBef>
              <a:spcPct val="0"/>
            </a:spcBef>
            <a:spcAft>
              <a:spcPct val="15000"/>
            </a:spcAft>
            <a:buChar char="••"/>
          </a:pPr>
          <a:r>
            <a:rPr lang="en-US" sz="900" kern="1200"/>
            <a:t>Step 1.3.2  Available Risk Management Skils in Egypt</a:t>
          </a:r>
        </a:p>
        <a:p>
          <a:pPr marL="57150" lvl="1" indent="-57150" algn="l" defTabSz="400050">
            <a:lnSpc>
              <a:spcPct val="90000"/>
            </a:lnSpc>
            <a:spcBef>
              <a:spcPct val="0"/>
            </a:spcBef>
            <a:spcAft>
              <a:spcPct val="15000"/>
            </a:spcAft>
            <a:buChar char="••"/>
          </a:pPr>
          <a:r>
            <a:rPr lang="en-US" sz="900" kern="1200"/>
            <a:t>Step 1.3.3  Risk register for challenges</a:t>
          </a:r>
        </a:p>
        <a:p>
          <a:pPr marL="57150" lvl="1" indent="-57150" algn="l" defTabSz="400050">
            <a:lnSpc>
              <a:spcPct val="90000"/>
            </a:lnSpc>
            <a:spcBef>
              <a:spcPct val="0"/>
            </a:spcBef>
            <a:spcAft>
              <a:spcPct val="15000"/>
            </a:spcAft>
            <a:buChar char="••"/>
          </a:pPr>
          <a:r>
            <a:rPr lang="en-US" sz="900" kern="1200"/>
            <a:t>Step 1.3.4  Risk Register for opportunities</a:t>
          </a:r>
        </a:p>
        <a:p>
          <a:pPr marL="57150" lvl="1" indent="-57150" algn="l" defTabSz="400050">
            <a:lnSpc>
              <a:spcPct val="90000"/>
            </a:lnSpc>
            <a:spcBef>
              <a:spcPct val="0"/>
            </a:spcBef>
            <a:spcAft>
              <a:spcPct val="15000"/>
            </a:spcAft>
            <a:buChar char="••"/>
          </a:pPr>
          <a:r>
            <a:rPr lang="en-US" sz="900" kern="1200"/>
            <a:t>Step 1.3.5  Risk Breakdown Structure</a:t>
          </a:r>
        </a:p>
      </dsp:txBody>
      <dsp:txXfrm>
        <a:off x="3776082" y="36267"/>
        <a:ext cx="2416972" cy="116571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FDA75D3-084A-4F27-B883-7058129DAEA8}">
      <dsp:nvSpPr>
        <dsp:cNvPr id="0" name=""/>
        <dsp:cNvSpPr/>
      </dsp:nvSpPr>
      <dsp:spPr>
        <a:xfrm>
          <a:off x="6968" y="71185"/>
          <a:ext cx="1241516" cy="143877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Input Step 2.1</a:t>
          </a:r>
        </a:p>
        <a:p>
          <a:pPr lvl="0" algn="l" defTabSz="400050">
            <a:lnSpc>
              <a:spcPct val="90000"/>
            </a:lnSpc>
            <a:spcBef>
              <a:spcPct val="0"/>
            </a:spcBef>
            <a:spcAft>
              <a:spcPct val="35000"/>
            </a:spcAft>
          </a:pPr>
          <a:r>
            <a:rPr lang="en-US" sz="900" kern="1200"/>
            <a:t>Step 2.1.1 Adopting Probability and impact score from standard.</a:t>
          </a:r>
        </a:p>
        <a:p>
          <a:pPr lvl="0" algn="l" defTabSz="400050">
            <a:lnSpc>
              <a:spcPct val="90000"/>
            </a:lnSpc>
            <a:spcBef>
              <a:spcPct val="0"/>
            </a:spcBef>
            <a:spcAft>
              <a:spcPct val="35000"/>
            </a:spcAft>
          </a:pPr>
          <a:r>
            <a:rPr lang="en-US" sz="900" kern="1200"/>
            <a:t>Step 2.1.2  Challenges </a:t>
          </a:r>
        </a:p>
        <a:p>
          <a:pPr lvl="0" algn="l" defTabSz="400050">
            <a:lnSpc>
              <a:spcPct val="90000"/>
            </a:lnSpc>
            <a:spcBef>
              <a:spcPct val="0"/>
            </a:spcBef>
            <a:spcAft>
              <a:spcPct val="35000"/>
            </a:spcAft>
          </a:pPr>
          <a:r>
            <a:rPr lang="en-US" sz="900" kern="1200"/>
            <a:t>Step 2.1.3 Opportunities          Step 2.1.4  Project Schedule</a:t>
          </a:r>
        </a:p>
      </dsp:txBody>
      <dsp:txXfrm>
        <a:off x="43331" y="107548"/>
        <a:ext cx="1168790" cy="1366053"/>
      </dsp:txXfrm>
    </dsp:sp>
    <dsp:sp modelId="{F2B33F15-2BE7-4B3E-B73D-7A5331DBBD72}">
      <dsp:nvSpPr>
        <dsp:cNvPr id="0" name=""/>
        <dsp:cNvSpPr/>
      </dsp:nvSpPr>
      <dsp:spPr>
        <a:xfrm>
          <a:off x="1274625" y="719180"/>
          <a:ext cx="55415" cy="14278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n-US" sz="900" kern="1200"/>
        </a:p>
      </dsp:txBody>
      <dsp:txXfrm>
        <a:off x="1274625" y="747738"/>
        <a:ext cx="38791" cy="85673"/>
      </dsp:txXfrm>
    </dsp:sp>
    <dsp:sp modelId="{457C16D9-999B-483F-821C-AE617E0AD082}">
      <dsp:nvSpPr>
        <dsp:cNvPr id="0" name=""/>
        <dsp:cNvSpPr/>
      </dsp:nvSpPr>
      <dsp:spPr>
        <a:xfrm>
          <a:off x="1353043" y="71185"/>
          <a:ext cx="2479538" cy="143877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Techniques Step 2.2</a:t>
          </a:r>
        </a:p>
        <a:p>
          <a:pPr lvl="0" algn="l" defTabSz="400050">
            <a:lnSpc>
              <a:spcPct val="90000"/>
            </a:lnSpc>
            <a:spcBef>
              <a:spcPct val="0"/>
            </a:spcBef>
            <a:spcAft>
              <a:spcPct val="35000"/>
            </a:spcAft>
          </a:pPr>
          <a:r>
            <a:rPr lang="en-US" sz="900" kern="1200"/>
            <a:t>Step 2.2.1  Probabiity Impact Matrix</a:t>
          </a:r>
        </a:p>
        <a:p>
          <a:pPr lvl="0" algn="l" defTabSz="400050">
            <a:lnSpc>
              <a:spcPct val="90000"/>
            </a:lnSpc>
            <a:spcBef>
              <a:spcPct val="0"/>
            </a:spcBef>
            <a:spcAft>
              <a:spcPct val="35000"/>
            </a:spcAft>
          </a:pPr>
          <a:r>
            <a:rPr lang="en-US" sz="900" kern="1200"/>
            <a:t>Step 2.2.2 Pre Mitigation Prioritization</a:t>
          </a:r>
        </a:p>
        <a:p>
          <a:pPr lvl="0" algn="l" defTabSz="400050">
            <a:lnSpc>
              <a:spcPct val="90000"/>
            </a:lnSpc>
            <a:spcBef>
              <a:spcPct val="0"/>
            </a:spcBef>
            <a:spcAft>
              <a:spcPct val="35000"/>
            </a:spcAft>
          </a:pPr>
          <a:r>
            <a:rPr lang="en-US" sz="900" kern="1200"/>
            <a:t>Step 2.2.3 Monte Carlo Analysis</a:t>
          </a:r>
        </a:p>
      </dsp:txBody>
      <dsp:txXfrm>
        <a:off x="1395183" y="113325"/>
        <a:ext cx="2395258" cy="1354499"/>
      </dsp:txXfrm>
    </dsp:sp>
    <dsp:sp modelId="{75354BDA-46D6-4A13-8CE1-6093E72337B2}">
      <dsp:nvSpPr>
        <dsp:cNvPr id="0" name=""/>
        <dsp:cNvSpPr/>
      </dsp:nvSpPr>
      <dsp:spPr>
        <a:xfrm>
          <a:off x="3853108" y="719180"/>
          <a:ext cx="43514" cy="14278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n-US" sz="900" kern="1200"/>
        </a:p>
      </dsp:txBody>
      <dsp:txXfrm>
        <a:off x="3853108" y="747738"/>
        <a:ext cx="30460" cy="85673"/>
      </dsp:txXfrm>
    </dsp:sp>
    <dsp:sp modelId="{61DA0CFB-EE89-4C61-976D-035CF509CE4F}">
      <dsp:nvSpPr>
        <dsp:cNvPr id="0" name=""/>
        <dsp:cNvSpPr/>
      </dsp:nvSpPr>
      <dsp:spPr>
        <a:xfrm>
          <a:off x="3914686" y="71185"/>
          <a:ext cx="2271872" cy="143877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Output Step 2.3</a:t>
          </a:r>
        </a:p>
        <a:p>
          <a:pPr lvl="0" algn="l" defTabSz="400050">
            <a:lnSpc>
              <a:spcPct val="90000"/>
            </a:lnSpc>
            <a:spcBef>
              <a:spcPct val="0"/>
            </a:spcBef>
            <a:spcAft>
              <a:spcPct val="35000"/>
            </a:spcAft>
          </a:pPr>
          <a:r>
            <a:rPr lang="en-US" sz="900" kern="1200"/>
            <a:t>Step 2.3.1  Pre-Mitigation - P/I Matrix</a:t>
          </a:r>
        </a:p>
        <a:p>
          <a:pPr lvl="0" algn="l" defTabSz="400050">
            <a:lnSpc>
              <a:spcPct val="90000"/>
            </a:lnSpc>
            <a:spcBef>
              <a:spcPct val="0"/>
            </a:spcBef>
            <a:spcAft>
              <a:spcPct val="35000"/>
            </a:spcAft>
          </a:pPr>
          <a:r>
            <a:rPr lang="en-US" sz="900" kern="1200"/>
            <a:t>Step 2.3.2   Prioritized list of risks.</a:t>
          </a:r>
        </a:p>
        <a:p>
          <a:pPr lvl="0" algn="l" defTabSz="400050">
            <a:lnSpc>
              <a:spcPct val="90000"/>
            </a:lnSpc>
            <a:spcBef>
              <a:spcPct val="0"/>
            </a:spcBef>
            <a:spcAft>
              <a:spcPct val="35000"/>
            </a:spcAft>
          </a:pPr>
          <a:r>
            <a:rPr lang="en-US" sz="900" kern="1200"/>
            <a:t>Step 2.3.3   Pre-Mitigation Probability Histogram</a:t>
          </a:r>
        </a:p>
        <a:p>
          <a:pPr lvl="0" algn="l" defTabSz="400050">
            <a:lnSpc>
              <a:spcPct val="90000"/>
            </a:lnSpc>
            <a:spcBef>
              <a:spcPct val="0"/>
            </a:spcBef>
            <a:spcAft>
              <a:spcPct val="35000"/>
            </a:spcAft>
          </a:pPr>
          <a:r>
            <a:rPr lang="en-US" sz="900" kern="1200"/>
            <a:t>Step 2.3.4   Construction Activities of high impact on construction delivery. </a:t>
          </a:r>
        </a:p>
      </dsp:txBody>
      <dsp:txXfrm>
        <a:off x="3956826" y="113325"/>
        <a:ext cx="2187592" cy="135449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FDA75D3-084A-4F27-B883-7058129DAEA8}">
      <dsp:nvSpPr>
        <dsp:cNvPr id="0" name=""/>
        <dsp:cNvSpPr/>
      </dsp:nvSpPr>
      <dsp:spPr>
        <a:xfrm>
          <a:off x="9062" y="379253"/>
          <a:ext cx="1437594" cy="106076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Input Step 3.1</a:t>
          </a:r>
        </a:p>
        <a:p>
          <a:pPr lvl="0" algn="l" defTabSz="400050">
            <a:lnSpc>
              <a:spcPct val="90000"/>
            </a:lnSpc>
            <a:spcBef>
              <a:spcPct val="0"/>
            </a:spcBef>
            <a:spcAft>
              <a:spcPct val="35000"/>
            </a:spcAft>
          </a:pPr>
          <a:r>
            <a:rPr lang="en-US" sz="900" kern="1200"/>
            <a:t>Step 3.1.1 Prioritized Challenges</a:t>
          </a:r>
        </a:p>
        <a:p>
          <a:pPr lvl="0" algn="l" defTabSz="400050">
            <a:lnSpc>
              <a:spcPct val="90000"/>
            </a:lnSpc>
            <a:spcBef>
              <a:spcPct val="0"/>
            </a:spcBef>
            <a:spcAft>
              <a:spcPct val="35000"/>
            </a:spcAft>
          </a:pPr>
          <a:r>
            <a:rPr lang="en-US" sz="900" kern="1200"/>
            <a:t>Step 3.1.2 Opportunities</a:t>
          </a:r>
        </a:p>
        <a:p>
          <a:pPr lvl="0" algn="l" defTabSz="400050">
            <a:lnSpc>
              <a:spcPct val="90000"/>
            </a:lnSpc>
            <a:spcBef>
              <a:spcPct val="0"/>
            </a:spcBef>
            <a:spcAft>
              <a:spcPct val="35000"/>
            </a:spcAft>
          </a:pPr>
          <a:r>
            <a:rPr lang="en-US" sz="900" kern="1200"/>
            <a:t>Step 3.1.3 Using Risk Mitigations as a guide.</a:t>
          </a:r>
        </a:p>
      </dsp:txBody>
      <dsp:txXfrm>
        <a:off x="40131" y="410322"/>
        <a:ext cx="1375456" cy="998629"/>
      </dsp:txXfrm>
    </dsp:sp>
    <dsp:sp modelId="{F2B33F15-2BE7-4B3E-B73D-7A5331DBBD72}">
      <dsp:nvSpPr>
        <dsp:cNvPr id="0" name=""/>
        <dsp:cNvSpPr/>
      </dsp:nvSpPr>
      <dsp:spPr>
        <a:xfrm>
          <a:off x="1465167" y="859080"/>
          <a:ext cx="39241" cy="101113"/>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n-US" sz="900" kern="1200"/>
        </a:p>
      </dsp:txBody>
      <dsp:txXfrm>
        <a:off x="1465167" y="879303"/>
        <a:ext cx="27469" cy="60667"/>
      </dsp:txXfrm>
    </dsp:sp>
    <dsp:sp modelId="{457C16D9-999B-483F-821C-AE617E0AD082}">
      <dsp:nvSpPr>
        <dsp:cNvPr id="0" name=""/>
        <dsp:cNvSpPr/>
      </dsp:nvSpPr>
      <dsp:spPr>
        <a:xfrm>
          <a:off x="1520698" y="379253"/>
          <a:ext cx="1302302" cy="106076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Techniques Step 3.2</a:t>
          </a:r>
        </a:p>
        <a:p>
          <a:pPr lvl="0" algn="l" defTabSz="400050">
            <a:lnSpc>
              <a:spcPct val="90000"/>
            </a:lnSpc>
            <a:spcBef>
              <a:spcPct val="0"/>
            </a:spcBef>
            <a:spcAft>
              <a:spcPct val="35000"/>
            </a:spcAft>
          </a:pPr>
          <a:r>
            <a:rPr lang="en-US" sz="900" kern="1200"/>
            <a:t>Step 3.2.1  Response  Scenarion for Risks by Expert Judgement </a:t>
          </a:r>
        </a:p>
      </dsp:txBody>
      <dsp:txXfrm>
        <a:off x="1551767" y="410322"/>
        <a:ext cx="1240164" cy="998629"/>
      </dsp:txXfrm>
    </dsp:sp>
    <dsp:sp modelId="{75354BDA-46D6-4A13-8CE1-6093E72337B2}">
      <dsp:nvSpPr>
        <dsp:cNvPr id="0" name=""/>
        <dsp:cNvSpPr/>
      </dsp:nvSpPr>
      <dsp:spPr>
        <a:xfrm>
          <a:off x="2837535" y="859080"/>
          <a:ext cx="30814" cy="101113"/>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n-US" sz="900" kern="1200"/>
        </a:p>
      </dsp:txBody>
      <dsp:txXfrm>
        <a:off x="2837535" y="879303"/>
        <a:ext cx="21570" cy="60667"/>
      </dsp:txXfrm>
    </dsp:sp>
    <dsp:sp modelId="{61DA0CFB-EE89-4C61-976D-035CF509CE4F}">
      <dsp:nvSpPr>
        <dsp:cNvPr id="0" name=""/>
        <dsp:cNvSpPr/>
      </dsp:nvSpPr>
      <dsp:spPr>
        <a:xfrm>
          <a:off x="2881141" y="379253"/>
          <a:ext cx="3345179" cy="106076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Output Step 3.3</a:t>
          </a:r>
        </a:p>
        <a:p>
          <a:pPr lvl="0" algn="l" defTabSz="400050">
            <a:lnSpc>
              <a:spcPct val="90000"/>
            </a:lnSpc>
            <a:spcBef>
              <a:spcPct val="0"/>
            </a:spcBef>
            <a:spcAft>
              <a:spcPct val="35000"/>
            </a:spcAft>
          </a:pPr>
          <a:r>
            <a:rPr lang="en-US" sz="900" kern="1200"/>
            <a:t>Step 3.3.1  Suitable risk mitigations for challenges</a:t>
          </a:r>
        </a:p>
        <a:p>
          <a:pPr lvl="0" algn="l" defTabSz="400050">
            <a:lnSpc>
              <a:spcPct val="90000"/>
            </a:lnSpc>
            <a:spcBef>
              <a:spcPct val="0"/>
            </a:spcBef>
            <a:spcAft>
              <a:spcPct val="35000"/>
            </a:spcAft>
          </a:pPr>
          <a:r>
            <a:rPr lang="en-US" sz="900" kern="1200"/>
            <a:t>Step 3.3.2 Suitable risk mitigations for opportunities</a:t>
          </a:r>
        </a:p>
      </dsp:txBody>
      <dsp:txXfrm>
        <a:off x="2912210" y="410322"/>
        <a:ext cx="3283041" cy="998629"/>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FDA75D3-084A-4F27-B883-7058129DAEA8}">
      <dsp:nvSpPr>
        <dsp:cNvPr id="0" name=""/>
        <dsp:cNvSpPr/>
      </dsp:nvSpPr>
      <dsp:spPr>
        <a:xfrm>
          <a:off x="8228" y="214796"/>
          <a:ext cx="1207090" cy="136667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Input Step 4.1</a:t>
          </a:r>
        </a:p>
        <a:p>
          <a:pPr lvl="0" algn="l" defTabSz="400050">
            <a:lnSpc>
              <a:spcPct val="90000"/>
            </a:lnSpc>
            <a:spcBef>
              <a:spcPct val="0"/>
            </a:spcBef>
            <a:spcAft>
              <a:spcPct val="35000"/>
            </a:spcAft>
          </a:pPr>
          <a:r>
            <a:rPr lang="en-US" sz="900" kern="1200"/>
            <a:t>Step 4.1.1 Prioritized Challenges</a:t>
          </a:r>
        </a:p>
        <a:p>
          <a:pPr lvl="0" algn="l" defTabSz="400050">
            <a:lnSpc>
              <a:spcPct val="90000"/>
            </a:lnSpc>
            <a:spcBef>
              <a:spcPct val="0"/>
            </a:spcBef>
            <a:spcAft>
              <a:spcPct val="35000"/>
            </a:spcAft>
          </a:pPr>
          <a:r>
            <a:rPr lang="en-US" sz="900" kern="1200"/>
            <a:t>Step 4.1.2 Risk Mitigations</a:t>
          </a:r>
        </a:p>
      </dsp:txBody>
      <dsp:txXfrm>
        <a:off x="43582" y="250150"/>
        <a:ext cx="1136382" cy="1295965"/>
      </dsp:txXfrm>
    </dsp:sp>
    <dsp:sp modelId="{F2B33F15-2BE7-4B3E-B73D-7A5331DBBD72}">
      <dsp:nvSpPr>
        <dsp:cNvPr id="0" name=""/>
        <dsp:cNvSpPr/>
      </dsp:nvSpPr>
      <dsp:spPr>
        <a:xfrm>
          <a:off x="1237564" y="837375"/>
          <a:ext cx="47159" cy="12151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l" defTabSz="400050">
            <a:lnSpc>
              <a:spcPct val="90000"/>
            </a:lnSpc>
            <a:spcBef>
              <a:spcPct val="0"/>
            </a:spcBef>
            <a:spcAft>
              <a:spcPct val="35000"/>
            </a:spcAft>
          </a:pPr>
          <a:endParaRPr lang="en-US" sz="900" kern="1200"/>
        </a:p>
      </dsp:txBody>
      <dsp:txXfrm>
        <a:off x="1237564" y="861678"/>
        <a:ext cx="33011" cy="72910"/>
      </dsp:txXfrm>
    </dsp:sp>
    <dsp:sp modelId="{457C16D9-999B-483F-821C-AE617E0AD082}">
      <dsp:nvSpPr>
        <dsp:cNvPr id="0" name=""/>
        <dsp:cNvSpPr/>
      </dsp:nvSpPr>
      <dsp:spPr>
        <a:xfrm>
          <a:off x="1304300" y="214796"/>
          <a:ext cx="3049043" cy="136667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Techniques Step 4.2</a:t>
          </a:r>
        </a:p>
        <a:p>
          <a:pPr lvl="0" algn="l" defTabSz="400050">
            <a:lnSpc>
              <a:spcPct val="90000"/>
            </a:lnSpc>
            <a:spcBef>
              <a:spcPct val="0"/>
            </a:spcBef>
            <a:spcAft>
              <a:spcPct val="35000"/>
            </a:spcAft>
          </a:pPr>
          <a:r>
            <a:rPr lang="en-US" sz="900" kern="1200"/>
            <a:t>Step 4.2.1 Post Mitigation P-I Matrix</a:t>
          </a:r>
        </a:p>
        <a:p>
          <a:pPr lvl="0" algn="l" defTabSz="400050">
            <a:lnSpc>
              <a:spcPct val="90000"/>
            </a:lnSpc>
            <a:spcBef>
              <a:spcPct val="0"/>
            </a:spcBef>
            <a:spcAft>
              <a:spcPct val="35000"/>
            </a:spcAft>
          </a:pPr>
          <a:r>
            <a:rPr lang="en-US" sz="900" kern="1200"/>
            <a:t>Step 4.2.2 Post Mitigation Prioritization</a:t>
          </a:r>
        </a:p>
        <a:p>
          <a:pPr lvl="0" algn="l" defTabSz="400050">
            <a:lnSpc>
              <a:spcPct val="90000"/>
            </a:lnSpc>
            <a:spcBef>
              <a:spcPct val="0"/>
            </a:spcBef>
            <a:spcAft>
              <a:spcPct val="35000"/>
            </a:spcAft>
          </a:pPr>
          <a:r>
            <a:rPr lang="en-US" sz="900" kern="1200"/>
            <a:t>Step 4.1.3 Risk Mitigations</a:t>
          </a:r>
        </a:p>
        <a:p>
          <a:pPr lvl="0" algn="l" defTabSz="400050">
            <a:lnSpc>
              <a:spcPct val="90000"/>
            </a:lnSpc>
            <a:spcBef>
              <a:spcPct val="0"/>
            </a:spcBef>
            <a:spcAft>
              <a:spcPct val="35000"/>
            </a:spcAft>
          </a:pPr>
          <a:r>
            <a:rPr lang="en-US" sz="900" kern="1200"/>
            <a:t>Step 4.2.4 Monte Carlo Analysis</a:t>
          </a:r>
        </a:p>
      </dsp:txBody>
      <dsp:txXfrm>
        <a:off x="1344328" y="254824"/>
        <a:ext cx="2968987" cy="1286617"/>
      </dsp:txXfrm>
    </dsp:sp>
    <dsp:sp modelId="{75354BDA-46D6-4A13-8CE1-6093E72337B2}">
      <dsp:nvSpPr>
        <dsp:cNvPr id="0" name=""/>
        <dsp:cNvSpPr/>
      </dsp:nvSpPr>
      <dsp:spPr>
        <a:xfrm>
          <a:off x="4370812" y="837375"/>
          <a:ext cx="37032" cy="12151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l" defTabSz="400050">
            <a:lnSpc>
              <a:spcPct val="90000"/>
            </a:lnSpc>
            <a:spcBef>
              <a:spcPct val="0"/>
            </a:spcBef>
            <a:spcAft>
              <a:spcPct val="35000"/>
            </a:spcAft>
          </a:pPr>
          <a:endParaRPr lang="en-US" sz="900" kern="1200"/>
        </a:p>
      </dsp:txBody>
      <dsp:txXfrm>
        <a:off x="4370812" y="861678"/>
        <a:ext cx="25922" cy="72910"/>
      </dsp:txXfrm>
    </dsp:sp>
    <dsp:sp modelId="{61DA0CFB-EE89-4C61-976D-035CF509CE4F}">
      <dsp:nvSpPr>
        <dsp:cNvPr id="0" name=""/>
        <dsp:cNvSpPr/>
      </dsp:nvSpPr>
      <dsp:spPr>
        <a:xfrm>
          <a:off x="4423216" y="214796"/>
          <a:ext cx="1774320" cy="136667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Output Step 4.3</a:t>
          </a:r>
        </a:p>
        <a:p>
          <a:pPr lvl="0" algn="l" defTabSz="400050">
            <a:lnSpc>
              <a:spcPct val="90000"/>
            </a:lnSpc>
            <a:spcBef>
              <a:spcPct val="0"/>
            </a:spcBef>
            <a:spcAft>
              <a:spcPct val="35000"/>
            </a:spcAft>
          </a:pPr>
          <a:r>
            <a:rPr lang="en-US" sz="900" kern="1200"/>
            <a:t>Step 4.3.1 Post-Mitigation - P/I Matrix</a:t>
          </a:r>
        </a:p>
        <a:p>
          <a:pPr lvl="0" algn="l" defTabSz="400050">
            <a:lnSpc>
              <a:spcPct val="90000"/>
            </a:lnSpc>
            <a:spcBef>
              <a:spcPct val="0"/>
            </a:spcBef>
            <a:spcAft>
              <a:spcPct val="35000"/>
            </a:spcAft>
          </a:pPr>
          <a:r>
            <a:rPr lang="en-US" sz="900" kern="1200"/>
            <a:t>Step 4.3.2 Prioritized List of Risks</a:t>
          </a:r>
        </a:p>
        <a:p>
          <a:pPr lvl="0" algn="l" defTabSz="400050">
            <a:lnSpc>
              <a:spcPct val="90000"/>
            </a:lnSpc>
            <a:spcBef>
              <a:spcPct val="0"/>
            </a:spcBef>
            <a:spcAft>
              <a:spcPct val="35000"/>
            </a:spcAft>
          </a:pPr>
          <a:r>
            <a:rPr lang="en-US" sz="900" kern="1200"/>
            <a:t>Step 4.3.3 Post-Mitigation Probability Histogram</a:t>
          </a:r>
        </a:p>
        <a:p>
          <a:pPr lvl="0" algn="l" defTabSz="400050">
            <a:lnSpc>
              <a:spcPct val="90000"/>
            </a:lnSpc>
            <a:spcBef>
              <a:spcPct val="0"/>
            </a:spcBef>
            <a:spcAft>
              <a:spcPct val="35000"/>
            </a:spcAft>
          </a:pPr>
          <a:r>
            <a:rPr lang="en-US" sz="900" kern="1200"/>
            <a:t>Step 4.3.4 Post-mittigation-Sensitivity Analysis</a:t>
          </a:r>
        </a:p>
      </dsp:txBody>
      <dsp:txXfrm>
        <a:off x="4463244" y="254824"/>
        <a:ext cx="1694264" cy="1286617"/>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B684AE-F2D5-4FED-AE8A-123A030C182D}">
      <dsp:nvSpPr>
        <dsp:cNvPr id="0" name=""/>
        <dsp:cNvSpPr/>
      </dsp:nvSpPr>
      <dsp:spPr>
        <a:xfrm>
          <a:off x="435768" y="0"/>
          <a:ext cx="4938712" cy="723900"/>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F162528-0F5B-4FF5-8E5B-FFF0F31A3B60}">
      <dsp:nvSpPr>
        <dsp:cNvPr id="0" name=""/>
        <dsp:cNvSpPr/>
      </dsp:nvSpPr>
      <dsp:spPr>
        <a:xfrm>
          <a:off x="3568" y="144778"/>
          <a:ext cx="1809541" cy="43434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STEP S1</a:t>
          </a:r>
        </a:p>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Review of RM Frameworks of Standards </a:t>
          </a:r>
        </a:p>
      </dsp:txBody>
      <dsp:txXfrm>
        <a:off x="24771" y="165981"/>
        <a:ext cx="1767135" cy="391936"/>
      </dsp:txXfrm>
    </dsp:sp>
    <dsp:sp modelId="{F7C5C278-20E1-4906-B9D1-AB74D951CB4E}">
      <dsp:nvSpPr>
        <dsp:cNvPr id="0" name=""/>
        <dsp:cNvSpPr/>
      </dsp:nvSpPr>
      <dsp:spPr>
        <a:xfrm>
          <a:off x="2000354" y="126917"/>
          <a:ext cx="1809541" cy="47006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STEP S2</a:t>
          </a:r>
        </a:p>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Mapping RM principles with Current RM practices </a:t>
          </a:r>
        </a:p>
      </dsp:txBody>
      <dsp:txXfrm>
        <a:off x="2023301" y="149864"/>
        <a:ext cx="1763647" cy="424171"/>
      </dsp:txXfrm>
    </dsp:sp>
    <dsp:sp modelId="{81CE22BB-0C66-4A08-801F-8C064FF1FCAD}">
      <dsp:nvSpPr>
        <dsp:cNvPr id="0" name=""/>
        <dsp:cNvSpPr/>
      </dsp:nvSpPr>
      <dsp:spPr>
        <a:xfrm>
          <a:off x="3997140" y="144778"/>
          <a:ext cx="1809541" cy="43434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STEP S3</a:t>
          </a:r>
        </a:p>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Adopting RM Principles</a:t>
          </a:r>
        </a:p>
      </dsp:txBody>
      <dsp:txXfrm>
        <a:off x="4018343" y="165981"/>
        <a:ext cx="1767135" cy="391936"/>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B684AE-F2D5-4FED-AE8A-123A030C182D}">
      <dsp:nvSpPr>
        <dsp:cNvPr id="0" name=""/>
        <dsp:cNvSpPr/>
      </dsp:nvSpPr>
      <dsp:spPr>
        <a:xfrm>
          <a:off x="435768" y="0"/>
          <a:ext cx="4938712" cy="1057275"/>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F162528-0F5B-4FF5-8E5B-FFF0F31A3B60}">
      <dsp:nvSpPr>
        <dsp:cNvPr id="0" name=""/>
        <dsp:cNvSpPr/>
      </dsp:nvSpPr>
      <dsp:spPr>
        <a:xfrm>
          <a:off x="84045" y="211452"/>
          <a:ext cx="1737165" cy="63436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STEP S4</a:t>
          </a:r>
        </a:p>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Review of RM Methods adopted by this Study and Similar Case Studies</a:t>
          </a:r>
        </a:p>
      </dsp:txBody>
      <dsp:txXfrm>
        <a:off x="115012" y="242419"/>
        <a:ext cx="1675231" cy="572435"/>
      </dsp:txXfrm>
    </dsp:sp>
    <dsp:sp modelId="{F7C5C278-20E1-4906-B9D1-AB74D951CB4E}">
      <dsp:nvSpPr>
        <dsp:cNvPr id="0" name=""/>
        <dsp:cNvSpPr/>
      </dsp:nvSpPr>
      <dsp:spPr>
        <a:xfrm>
          <a:off x="2036542" y="185365"/>
          <a:ext cx="1737165" cy="686543"/>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STEP S5</a:t>
          </a:r>
        </a:p>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Adopting RM Qualitative and Quantitative Methods</a:t>
          </a:r>
        </a:p>
      </dsp:txBody>
      <dsp:txXfrm>
        <a:off x="2070056" y="218879"/>
        <a:ext cx="1670137" cy="619515"/>
      </dsp:txXfrm>
    </dsp:sp>
    <dsp:sp modelId="{81CE22BB-0C66-4A08-801F-8C064FF1FCAD}">
      <dsp:nvSpPr>
        <dsp:cNvPr id="0" name=""/>
        <dsp:cNvSpPr/>
      </dsp:nvSpPr>
      <dsp:spPr>
        <a:xfrm>
          <a:off x="3989038" y="211452"/>
          <a:ext cx="1737165" cy="63436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STEP S6</a:t>
          </a:r>
        </a:p>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Identifying Related RM Processes and Steps </a:t>
          </a:r>
        </a:p>
      </dsp:txBody>
      <dsp:txXfrm>
        <a:off x="4020005" y="242419"/>
        <a:ext cx="1675231" cy="572435"/>
      </dsp:txXfrm>
    </dsp:sp>
  </dsp:spTree>
</dsp:drawing>
</file>

<file path=word/diagrams/layout1.xml><?xml version="1.0" encoding="utf-8"?>
<dgm:layoutDef xmlns:dgm="http://schemas.openxmlformats.org/drawingml/2006/diagram" xmlns:a="http://schemas.openxmlformats.org/drawingml/2006/main" uniqueId="urn:microsoft.com/office/officeart/2005/8/layout/list1#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horzAlign" val="l"/>
          <dgm:param type="linDir" val="fromT"/>
          <dgm:param type="nodeHorzAlign" val="l"/>
          <dgm:param type="vertAlign" val="mid"/>
        </dgm:alg>
      </dgm:if>
      <dgm:else name="Name2">
        <dgm:alg type="lin">
          <dgm:param type="horzAlign" val="r"/>
          <dgm:param type="linDir" val="fromT"/>
          <dgm:param type="nodeHorzAlign" val="r"/>
          <dgm:param type="vertAlign" val="mid"/>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horzAlign" val="l"/>
              <dgm:param type="linDir" val="fromL"/>
              <dgm:param type="nodeHorzAlign" val="l"/>
            </dgm:alg>
          </dgm:if>
          <dgm:else name="Name6">
            <dgm:alg type="lin">
              <dgm:param type="horzAlign" val="r"/>
              <dgm:param type="linDir" val="from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3.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5.xml><?xml version="1.0" encoding="utf-8"?>
<dgm:layoutDef xmlns:dgm="http://schemas.openxmlformats.org/drawingml/2006/diagram" xmlns:a="http://schemas.openxmlformats.org/drawingml/2006/main" uniqueId="urn:microsoft.com/office/officeart/2005/8/layout/orgChart1#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begPts" val="bCtr"/>
                        <dgm:param type="bendPt" val="end"/>
                        <dgm:param type="connRout" val="bend"/>
                        <dgm:param type="dim" val="1D"/>
                        <dgm:param type="endPts" val="tCtr"/>
                        <dgm:param type="endSty" val="noArr"/>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begPts" val="bCtr"/>
                            <dgm:param type="bendPt" val="end"/>
                            <dgm:param type="connRout" val="bend"/>
                            <dgm:param type="dim" val="1D"/>
                            <dgm:param type="endPts" val="tCtr"/>
                            <dgm:param type="endSty" val="noArr"/>
                          </dgm:alg>
                        </dgm:if>
                        <dgm:else name="Name40">
                          <dgm:choose name="Name41">
                            <dgm:if name="Name42" axis="par des" func="maxDepth" op="lte" val="1">
                              <dgm:choose name="Name43">
                                <dgm:if name="Name44" axis="par ch" ptType="node asst" func="cnt" op="gte" val="1">
                                  <dgm:alg type="conn">
                                    <dgm:param type="begPts" val="bCtr"/>
                                    <dgm:param type="connRout" val="bend"/>
                                    <dgm:param type="dim" val="1D"/>
                                    <dgm:param type="endPts" val="midL midR"/>
                                    <dgm:param type="endSty" val="noArr"/>
                                  </dgm:alg>
                                </dgm:if>
                                <dgm:else name="Name45">
                                  <dgm:alg type="conn">
                                    <dgm:param type="begPts" val="bCtr"/>
                                    <dgm:param type="connRout" val="bend"/>
                                    <dgm:param type="dim" val="1D"/>
                                    <dgm:param type="endPts" val="midL midR"/>
                                    <dgm:param type="endSty" val="noArr"/>
                                    <dgm:param type="srcNode" val="rootConnector"/>
                                  </dgm:alg>
                                </dgm:else>
                              </dgm:choose>
                            </dgm:if>
                            <dgm:else name="Name46">
                              <dgm:alg type="conn">
                                <dgm:param type="begPts" val="bCtr"/>
                                <dgm:param type="bendPt" val="end"/>
                                <dgm:param type="connRout" val="bend"/>
                                <dgm:param type="dim" val="1D"/>
                                <dgm:param type="endPts" val="tCtr"/>
                                <dgm:param type="endSty" val="noAr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begPts" val="bCtr"/>
                        <dgm:param type="connRout" val="bend"/>
                        <dgm:param type="dim" val="1D"/>
                        <dgm:param type="endPts" val="midL midR"/>
                        <dgm:param type="endSty" val="noAr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begPts" val="bCtr"/>
                                <dgm:param type="connRout" val="bend"/>
                                <dgm:param type="dim" val="1D"/>
                                <dgm:param type="endPts" val="midL midR"/>
                                <dgm:param type="endSty" val="noArr"/>
                              </dgm:alg>
                            </dgm:if>
                            <dgm:else name="Name55">
                              <dgm:alg type="conn">
                                <dgm:param type="begPts" val="bCtr"/>
                                <dgm:param type="connRout" val="bend"/>
                                <dgm:param type="dim" val="1D"/>
                                <dgm:param type="endPts" val="midL midR"/>
                                <dgm:param type="endSty" val="noArr"/>
                                <dgm:param type="srcNode" val="rootConnector1"/>
                              </dgm:alg>
                            </dgm:else>
                          </dgm:choose>
                        </dgm:if>
                        <dgm:else name="Name56">
                          <dgm:choose name="Name57">
                            <dgm:if name="Name58" axis="par ch" ptType="node asst" func="cnt" op="gte" val="1">
                              <dgm:alg type="conn">
                                <dgm:param type="begPts" val="bCtr"/>
                                <dgm:param type="connRout" val="bend"/>
                                <dgm:param type="dim" val="1D"/>
                                <dgm:param type="endPts" val="midL midR"/>
                                <dgm:param type="endSty" val="noArr"/>
                              </dgm:alg>
                            </dgm:if>
                            <dgm:else name="Name59">
                              <dgm:alg type="conn">
                                <dgm:param type="begPts" val="bCtr"/>
                                <dgm:param type="connRout" val="bend"/>
                                <dgm:param type="dim" val="1D"/>
                                <dgm:param type="endPts" val="midL midR"/>
                                <dgm:param type="endSty" val="noAr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begPts" val="bCtr"/>
                    <dgm:param type="connRout" val="bend"/>
                    <dgm:param type="dim" val="1D"/>
                    <dgm:param type="endPts" val="midL midR"/>
                    <dgm:param type="endSty" val="noAr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cycle2#1">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panAng" val="360"/>
              <dgm:param type="stAng" val="0"/>
            </dgm:alg>
          </dgm:if>
          <dgm:else name="Name4">
            <dgm:alg type="cycle">
              <dgm:param type="spanAng" val="360"/>
              <dgm:param type="stAng" val="-90"/>
            </dgm:alg>
          </dgm:else>
        </dgm:choose>
      </dgm:if>
      <dgm:else name="Name5">
        <dgm:choose name="Name6">
          <dgm:if name="Name7" axis="ch" ptType="node" func="cnt" op="gt" val="2">
            <dgm:alg type="cycle">
              <dgm:param type="spanAng" val="-360"/>
              <dgm:param type="stAng" val="0"/>
            </dgm:alg>
          </dgm:if>
          <dgm:else name="Name8">
            <dgm:alg type="cycle">
              <dgm:param type="spanAng" val="-360"/>
              <dgm:param type="stAng" val="9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17.xml><?xml version="1.0" encoding="utf-8"?>
<dgm:layoutDef xmlns:dgm="http://schemas.openxmlformats.org/drawingml/2006/diagram" xmlns:a="http://schemas.openxmlformats.org/drawingml/2006/main" uniqueId="urn:microsoft.com/office/officeart/2005/8/layout/orgChart1#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begPts" val="bCtr"/>
                        <dgm:param type="bendPt" val="end"/>
                        <dgm:param type="connRout" val="bend"/>
                        <dgm:param type="dim" val="1D"/>
                        <dgm:param type="endPts" val="tCtr"/>
                        <dgm:param type="endSty" val="noArr"/>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begPts" val="bCtr"/>
                            <dgm:param type="bendPt" val="end"/>
                            <dgm:param type="connRout" val="bend"/>
                            <dgm:param type="dim" val="1D"/>
                            <dgm:param type="endPts" val="tCtr"/>
                            <dgm:param type="endSty" val="noArr"/>
                          </dgm:alg>
                        </dgm:if>
                        <dgm:else name="Name40">
                          <dgm:choose name="Name41">
                            <dgm:if name="Name42" axis="par des" func="maxDepth" op="lte" val="1">
                              <dgm:choose name="Name43">
                                <dgm:if name="Name44" axis="par ch" ptType="node asst" func="cnt" op="gte" val="1">
                                  <dgm:alg type="conn">
                                    <dgm:param type="begPts" val="bCtr"/>
                                    <dgm:param type="connRout" val="bend"/>
                                    <dgm:param type="dim" val="1D"/>
                                    <dgm:param type="endPts" val="midL midR"/>
                                    <dgm:param type="endSty" val="noArr"/>
                                  </dgm:alg>
                                </dgm:if>
                                <dgm:else name="Name45">
                                  <dgm:alg type="conn">
                                    <dgm:param type="begPts" val="bCtr"/>
                                    <dgm:param type="connRout" val="bend"/>
                                    <dgm:param type="dim" val="1D"/>
                                    <dgm:param type="endPts" val="midL midR"/>
                                    <dgm:param type="endSty" val="noArr"/>
                                    <dgm:param type="srcNode" val="rootConnector"/>
                                  </dgm:alg>
                                </dgm:else>
                              </dgm:choose>
                            </dgm:if>
                            <dgm:else name="Name46">
                              <dgm:alg type="conn">
                                <dgm:param type="begPts" val="bCtr"/>
                                <dgm:param type="bendPt" val="end"/>
                                <dgm:param type="connRout" val="bend"/>
                                <dgm:param type="dim" val="1D"/>
                                <dgm:param type="endPts" val="tCtr"/>
                                <dgm:param type="endSty" val="noAr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begPts" val="bCtr"/>
                        <dgm:param type="connRout" val="bend"/>
                        <dgm:param type="dim" val="1D"/>
                        <dgm:param type="endPts" val="midL midR"/>
                        <dgm:param type="endSty" val="noAr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begPts" val="bCtr"/>
                                <dgm:param type="connRout" val="bend"/>
                                <dgm:param type="dim" val="1D"/>
                                <dgm:param type="endPts" val="midL midR"/>
                                <dgm:param type="endSty" val="noArr"/>
                              </dgm:alg>
                            </dgm:if>
                            <dgm:else name="Name55">
                              <dgm:alg type="conn">
                                <dgm:param type="begPts" val="bCtr"/>
                                <dgm:param type="connRout" val="bend"/>
                                <dgm:param type="dim" val="1D"/>
                                <dgm:param type="endPts" val="midL midR"/>
                                <dgm:param type="endSty" val="noArr"/>
                                <dgm:param type="srcNode" val="rootConnector1"/>
                              </dgm:alg>
                            </dgm:else>
                          </dgm:choose>
                        </dgm:if>
                        <dgm:else name="Name56">
                          <dgm:choose name="Name57">
                            <dgm:if name="Name58" axis="par ch" ptType="node asst" func="cnt" op="gte" val="1">
                              <dgm:alg type="conn">
                                <dgm:param type="begPts" val="bCtr"/>
                                <dgm:param type="connRout" val="bend"/>
                                <dgm:param type="dim" val="1D"/>
                                <dgm:param type="endPts" val="midL midR"/>
                                <dgm:param type="endSty" val="noArr"/>
                              </dgm:alg>
                            </dgm:if>
                            <dgm:else name="Name59">
                              <dgm:alg type="conn">
                                <dgm:param type="begPts" val="bCtr"/>
                                <dgm:param type="connRout" val="bend"/>
                                <dgm:param type="dim" val="1D"/>
                                <dgm:param type="endPts" val="midL midR"/>
                                <dgm:param type="endSty" val="noAr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begPts" val="bCtr"/>
                    <dgm:param type="connRout" val="bend"/>
                    <dgm:param type="dim" val="1D"/>
                    <dgm:param type="endPts" val="midL midR"/>
                    <dgm:param type="endSty" val="noAr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9.xml><?xml version="1.0" encoding="utf-8"?>
<dgm:layoutDef xmlns:dgm="http://schemas.openxmlformats.org/drawingml/2006/diagram" xmlns:a="http://schemas.openxmlformats.org/drawingml/2006/main" uniqueId="urn:microsoft.com/office/officeart/2009/3/layout/StepUpProcess#2">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bkPtFixedVal" val="1"/>
          <dgm:param type="bkpt" val="fixed"/>
          <dgm:param type="flowDir" val="row"/>
          <dgm:param type="grDir" val="bL"/>
          <dgm:param type="off" val="off"/>
        </dgm:alg>
      </dgm:if>
      <dgm:else name="Name2">
        <dgm:alg type="snake">
          <dgm:param type="bkPtFixedVal" val="1"/>
          <dgm:param type="bkpt" val="fixed"/>
          <dgm:param type="flowDir" val="row"/>
          <dgm:param type="grDir" val="bR"/>
          <dgm:param type="off" val="off"/>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
      <dgm:constr type="w" for="ch" forName="sibTrans" refType="w" fact="0.1"/>
      <dgm:constr type="h" for="ch" forName="sibTrans" refType="h" fact="0.1"/>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
              <dgm:constr type="w" for="ch" forName="LShape" refType="w"/>
              <dgm:constr type="h" for="ch" forName="LShape" refType="h" fact="0.52"/>
              <dgm:constr type="r" for="ch" forName="ParentText" refType="w"/>
              <dgm:constr type="t" for="ch" forName="ParentText" refType="h" fact="0.32"/>
              <dgm:constr type="w" for="ch" forName="ParentText" refType="w" fact="0.9"/>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
              <dgm:constr type="t" for="ch" forName="LShape" refType="h" fact="0.23"/>
              <dgm:constr type="w" for="ch" forName="LShape" refType="w"/>
              <dgm:constr type="h" for="ch" forName="LShape" refType="h" fact="0.52"/>
              <dgm:constr type="l" for="ch" forName="ParentText" refType="w" fact="0"/>
              <dgm:constr type="t" for="ch" forName="ParentText" refType="h" fact="0.32"/>
              <dgm:constr type="w" for="ch" forName="ParentText" refType="w" fact="0.9"/>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
                  <dgm:adj idx="2" val="0.16"/>
                </dgm:adjLst>
              </dgm:shape>
            </dgm:if>
            <dgm:else name="Name8">
              <dgm:shape xmlns:r="http://schemas.openxmlformats.org/officeDocument/2006/relationships" rot="180" type="corner" r:blip="">
                <dgm:adjLst>
                  <dgm:adj idx="1" val="0.16"/>
                  <dgm:adj idx="2" val="0.16"/>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Process6">
  <dgm:title val=""/>
  <dgm:desc val=""/>
  <dgm:catLst>
    <dgm:cat type="process"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theList">
    <dgm:varLst>
      <dgm:dir/>
      <dgm:animLvl val="lvl"/>
      <dgm:resizeHandles val="exact"/>
    </dgm:varLst>
    <dgm:choose name="Name0">
      <dgm:if name="Name1" func="var" arg="dir" op="equ" val="norm">
        <dgm:alg type="lin">
          <dgm:param type="linDir" val="fromL"/>
          <dgm:param type="nodeHorzAlign" val="l"/>
        </dgm:alg>
      </dgm:if>
      <dgm:else name="Name2">
        <dgm:alg type="lin">
          <dgm:param type="linDir" val="fromR"/>
          <dgm:param type="nodeHorzAlign" val="r"/>
        </dgm:alg>
      </dgm:else>
    </dgm:choose>
    <dgm:shape xmlns:r="http://schemas.openxmlformats.org/officeDocument/2006/relationships" r:blip="">
      <dgm:adjLst/>
    </dgm:shape>
    <dgm:presOf/>
    <dgm:constrLst>
      <dgm:constr type="w" for="ch" forName="compNode" refType="w"/>
      <dgm:constr type="h" for="ch" forName="compNode" refType="w" refFor="ch" refForName="compNode" fact="0.7"/>
      <dgm:constr type="ctrY" for="ch" forName="compNode" refType="h" fact="0.5"/>
      <dgm:constr type="w" for="ch" forName="aSpace" refType="w" fact="0.05"/>
      <dgm:constr type="primFontSz" for="des" forName="childTextHidden" op="equ" val="65"/>
      <dgm:constr type="primFontSz" for="des" forName="parentText" op="equ"/>
    </dgm:constrLst>
    <dgm:ruleLst/>
    <dgm:forEach name="aNodeForEach" axis="ch" ptType="node">
      <dgm:layoutNode name="compNode">
        <dgm:alg type="composite">
          <dgm:param type="ar" val="1.43"/>
        </dgm:alg>
        <dgm:shape xmlns:r="http://schemas.openxmlformats.org/officeDocument/2006/relationships" r:blip="">
          <dgm:adjLst/>
        </dgm:shape>
        <dgm:presOf/>
        <dgm:choose name="Name3">
          <dgm:if name="Name4" func="var" arg="dir" op="equ" val="norm">
            <dgm:constrLst>
              <dgm:constr type="w" for="ch" forName="childTextVisible" refType="w" fact="0.8"/>
              <dgm:constr type="h" for="ch" forName="childTextVisible" refType="h"/>
              <dgm:constr type="r" for="ch" forName="childTextVisible" refType="w"/>
              <dgm:constr type="w" for="ch" forName="childTextHidden" refType="w" fact="0.6"/>
              <dgm:constr type="h" for="ch" forName="childTextHidden" refType="h"/>
              <dgm:constr type="r" for="ch" forName="childTextHidden" refType="w"/>
              <dgm:constr type="l" for="ch" forName="parentText"/>
              <dgm:constr type="w" for="ch" forName="parentText" refType="w" fact="0.4"/>
              <dgm:constr type="h" for="ch" forName="parentText" refType="w" refFor="ch" refForName="parentText" op="equ"/>
              <dgm:constr type="ctrY" for="ch" forName="parentText" refType="h" fact="0.5"/>
            </dgm:constrLst>
          </dgm:if>
          <dgm:else name="Name5">
            <dgm:constrLst>
              <dgm:constr type="w" for="ch" forName="childTextVisible" refType="w" fact="0.8"/>
              <dgm:constr type="h" for="ch" forName="childTextVisible" refType="h"/>
              <dgm:constr type="l" for="ch" forName="childTextVisible"/>
              <dgm:constr type="w" for="ch" forName="childTextHidden" refType="w" fact="0.6"/>
              <dgm:constr type="h" for="ch" forName="childTextHidden" refType="h"/>
              <dgm:constr type="l" for="ch" forName="childTextHidden"/>
              <dgm:constr type="r" for="ch" forName="parentText" refType="w"/>
              <dgm:constr type="w" for="ch" forName="parentText" refType="w" fact="0.4"/>
              <dgm:constr type="h" for="ch" forName="parentText" refType="w" refFor="ch" refForName="parentText" op="equ"/>
              <dgm:constr type="ctrY" for="ch" forName="parentText" refType="h" fact="0.5"/>
            </dgm:constrLst>
          </dgm:else>
        </dgm:choose>
        <dgm:ruleLst/>
        <dgm:layoutNode name="noGeometry">
          <dgm:alg type="sp"/>
          <dgm:shape xmlns:r="http://schemas.openxmlformats.org/officeDocument/2006/relationships" r:blip="">
            <dgm:adjLst/>
          </dgm:shape>
          <dgm:presOf/>
          <dgm:constrLst/>
          <dgm:ruleLst/>
        </dgm:layoutNode>
        <dgm:layoutNode name="childTextVisible" styleLbl="bgAccFollowNode1">
          <dgm:varLst>
            <dgm:bulletEnabled val="1"/>
          </dgm:varLst>
          <dgm:alg type="sp"/>
          <dgm:choose name="Name6">
            <dgm:if name="Name7" func="var" arg="dir" op="equ" val="norm">
              <dgm:shape xmlns:r="http://schemas.openxmlformats.org/officeDocument/2006/relationships" type="rightArrow" r:blip="">
                <dgm:adjLst>
                  <dgm:adj idx="1" val="0.7"/>
                  <dgm:adj idx="2" val="0.5"/>
                </dgm:adjLst>
              </dgm:shape>
            </dgm:if>
            <dgm:else name="Name8">
              <dgm:shape xmlns:r="http://schemas.openxmlformats.org/officeDocument/2006/relationships" type="leftArrow" r:blip="">
                <dgm:adjLst>
                  <dgm:adj idx="1" val="0.7"/>
                  <dgm:adj idx="2" val="0.5"/>
                </dgm:adjLst>
              </dgm:shape>
            </dgm:else>
          </dgm:choose>
          <dgm:presOf axis="des" ptType="node"/>
          <dgm:constrLst/>
          <dgm:ruleLst/>
        </dgm:layoutNode>
        <dgm:layoutNode name="childTextHidden" styleLbl="bgAccFollowNode1">
          <dgm:choose name="Name9">
            <dgm:if name="Name10" axis="des followSib" ptType="node node" st="1 1" cnt="1 0" func="cnt" op="gte" val="1">
              <dgm:alg type="tx">
                <dgm:param type="stBulletLvl" val="1"/>
                <dgm:param type="txAnchorVertCh" val="mid"/>
              </dgm:alg>
            </dgm:if>
            <dgm:else name="Name11">
              <dgm:alg type="tx">
                <dgm:param type="stBulletLvl" val="2"/>
                <dgm:param type="txAnchorVertCh" val="mid"/>
              </dgm:alg>
            </dgm:else>
          </dgm:choose>
          <dgm:choose name="Name12">
            <dgm:if name="Name13" func="var" arg="dir" op="equ" val="norm">
              <dgm:shape xmlns:r="http://schemas.openxmlformats.org/officeDocument/2006/relationships" type="rightArrow" r:blip="" hideGeom="1">
                <dgm:adjLst>
                  <dgm:adj idx="1" val="0.7"/>
                  <dgm:adj idx="2" val="0.5"/>
                </dgm:adjLst>
              </dgm:shape>
            </dgm:if>
            <dgm:else name="Name14">
              <dgm:shape xmlns:r="http://schemas.openxmlformats.org/officeDocument/2006/relationships" type="leftArrow" r:blip="" hideGeom="1">
                <dgm:adjLst>
                  <dgm:adj idx="1" val="0.7"/>
                  <dgm:adj idx="2" val="0.5"/>
                </dgm:adjLst>
              </dgm:shape>
            </dgm:else>
          </dgm:choose>
          <dgm:presOf axis="des" ptType="node"/>
          <dgm:constrLst>
            <dgm:constr type="secFontSz" refType="primFontSz"/>
            <dgm:constr type="tMarg" refType="primFontSz" fact="0.05"/>
            <dgm:constr type="bMarg" refType="primFontSz" fact="0.05"/>
            <dgm:constr type="rMarg" refType="primFontSz" fact="0.1"/>
            <dgm:constr type="lMarg" refType="primFontSz" fact="0.2"/>
          </dgm:constrLst>
          <dgm:ruleLst>
            <dgm:rule type="primFontSz" val="5" fact="NaN" max="NaN"/>
          </dgm:ruleLst>
        </dgm:layoutNode>
        <dgm:layoutNode name="parentText" styleLbl="node1">
          <dgm:varLst>
            <dgm:chMax val="1"/>
            <dgm:bulletEnabled val="1"/>
          </dgm:varLst>
          <dgm:alg type="tx"/>
          <dgm:shape xmlns:r="http://schemas.openxmlformats.org/officeDocument/2006/relationships" type="ellipse" r:blip="">
            <dgm:adjLst/>
          </dgm:shape>
          <dgm:presOf axis="self"/>
          <dgm:constrLst>
            <dgm:constr type="primFontSz" val="65"/>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choose name="Name15">
        <dgm:if name="Name16" axis="self" ptType="node" func="revPos" op="gte" val="2">
          <dgm:layoutNode name="aSpace">
            <dgm:alg type="sp"/>
            <dgm:shape xmlns:r="http://schemas.openxmlformats.org/officeDocument/2006/relationships" r:blip="">
              <dgm:adjLst/>
            </dgm:shape>
            <dgm:presOf/>
            <dgm:constrLst/>
            <dgm:ruleLst/>
          </dgm:layoutNode>
        </dgm:if>
        <dgm:else name="Name17"/>
      </dgm:choose>
    </dgm:forEach>
  </dgm:layoutNode>
</dgm:layoutDef>
</file>

<file path=word/diagrams/layout20.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ycle6#1">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panAng" val="360"/>
              <dgm:param type="stAng" val="0"/>
            </dgm:alg>
          </dgm:if>
          <dgm:else name="Name4">
            <dgm:alg type="cycle">
              <dgm:param type="spanAng" val="360"/>
              <dgm:param type="stAng" val="-90"/>
            </dgm:alg>
          </dgm:else>
        </dgm:choose>
      </dgm:if>
      <dgm:else name="Name5">
        <dgm:choose name="Name6">
          <dgm:if name="Name7" axis="ch" ptType="node" func="cnt" op="gt" val="2">
            <dgm:alg type="cycle">
              <dgm:param type="spanAng" val="-360"/>
              <dgm:param type="stAng" val="0"/>
            </dgm:alg>
          </dgm:if>
          <dgm:else name="Name8">
            <dgm:alg type="cycle">
              <dgm:param type="spanAng" val="-360"/>
              <dgm:param type="stAng" val="9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begPts" val="radial"/>
                <dgm:param type="connRout" val="curve"/>
                <dgm:param type="dim" val="1D"/>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9.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F04E2E-793A-46EB-96E8-F6F35725E8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330</Pages>
  <Words>66866</Words>
  <Characters>381137</Characters>
  <Application>Microsoft Office Word</Application>
  <DocSecurity>0</DocSecurity>
  <Lines>3176</Lines>
  <Paragraphs>894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447109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mohamed Ibrahim</dc:creator>
  <cp:keywords/>
  <dc:description/>
  <cp:lastModifiedBy>mohamed nabawy</cp:lastModifiedBy>
  <cp:revision>7</cp:revision>
  <dcterms:created xsi:type="dcterms:W3CDTF">2022-01-10T16:25:00Z</dcterms:created>
  <dcterms:modified xsi:type="dcterms:W3CDTF">2022-01-10T16:28:00Z</dcterms:modified>
</cp:coreProperties>
</file>