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86FEC" w14:textId="77777777" w:rsidR="004B0A56" w:rsidRPr="004B0A56" w:rsidRDefault="004B0A56" w:rsidP="004B0A56">
      <w:pPr>
        <w:jc w:val="center"/>
        <w:rPr>
          <w:rFonts w:asciiTheme="minorHAnsi" w:hAnsiTheme="minorHAnsi" w:cs="Calibri"/>
          <w:b/>
          <w:sz w:val="28"/>
        </w:rPr>
      </w:pPr>
      <w:r w:rsidRPr="004B0A56">
        <w:rPr>
          <w:rFonts w:asciiTheme="minorHAnsi" w:hAnsiTheme="minorHAnsi" w:cs="Calibri"/>
          <w:b/>
          <w:sz w:val="28"/>
        </w:rPr>
        <w:t>Buprenorphine- an atypical opioid: all you need to know</w:t>
      </w:r>
      <w:bookmarkStart w:id="0" w:name="_GoBack"/>
      <w:bookmarkEnd w:id="0"/>
    </w:p>
    <w:p w14:paraId="638A797D" w14:textId="77777777" w:rsidR="004B0A56" w:rsidRPr="004B0A56" w:rsidRDefault="004B0A56" w:rsidP="004B0A56">
      <w:pPr>
        <w:rPr>
          <w:rFonts w:asciiTheme="minorHAnsi" w:hAnsiTheme="minorHAnsi" w:cs="Calibri"/>
          <w:sz w:val="28"/>
        </w:rPr>
      </w:pPr>
    </w:p>
    <w:p w14:paraId="5263988F" w14:textId="77777777" w:rsidR="004B0A56" w:rsidRPr="004B0A56" w:rsidRDefault="004B0A56" w:rsidP="004B0A56">
      <w:pPr>
        <w:rPr>
          <w:rFonts w:asciiTheme="minorHAnsi" w:hAnsiTheme="minorHAnsi" w:cs="Calibri"/>
          <w:sz w:val="28"/>
        </w:rPr>
      </w:pPr>
    </w:p>
    <w:p w14:paraId="51E09238"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Author: Sharon Rees: London South Bank University</w:t>
      </w:r>
    </w:p>
    <w:p w14:paraId="2F565A3E"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Current Appointment: Associate Professor Therapeutics and Prescribing</w:t>
      </w:r>
    </w:p>
    <w:p w14:paraId="1ED0C595"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 xml:space="preserve">Email: </w:t>
      </w:r>
      <w:hyperlink r:id="rId6" w:history="1">
        <w:r w:rsidRPr="004B0A56">
          <w:rPr>
            <w:rStyle w:val="Hyperlink"/>
            <w:rFonts w:asciiTheme="minorHAnsi" w:hAnsiTheme="minorHAnsi" w:cs="Calibri"/>
            <w:sz w:val="28"/>
          </w:rPr>
          <w:t>sharon.rees@lsbu.ac.uk</w:t>
        </w:r>
      </w:hyperlink>
      <w:r w:rsidRPr="004B0A56">
        <w:rPr>
          <w:rFonts w:asciiTheme="minorHAnsi" w:hAnsiTheme="minorHAnsi" w:cs="Calibri"/>
          <w:sz w:val="28"/>
        </w:rPr>
        <w:t xml:space="preserve"> </w:t>
      </w:r>
    </w:p>
    <w:p w14:paraId="4A389C6D"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Address: 103 Borough Road</w:t>
      </w:r>
    </w:p>
    <w:p w14:paraId="78D5DD62"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London SE1 0AA</w:t>
      </w:r>
    </w:p>
    <w:p w14:paraId="3F9AE5FF"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Tel: 0207 815 8394</w:t>
      </w:r>
    </w:p>
    <w:p w14:paraId="347648F8" w14:textId="77777777" w:rsidR="004B0A56" w:rsidRPr="004B0A56" w:rsidRDefault="004B0A56" w:rsidP="004B0A56">
      <w:pPr>
        <w:rPr>
          <w:rFonts w:asciiTheme="minorHAnsi" w:hAnsiTheme="minorHAnsi" w:cs="Calibri"/>
          <w:sz w:val="28"/>
        </w:rPr>
      </w:pPr>
    </w:p>
    <w:p w14:paraId="38DA2A0F" w14:textId="761F29B0" w:rsidR="004B0A56" w:rsidRPr="00C90497" w:rsidRDefault="004B0A56" w:rsidP="004B0A56">
      <w:pPr>
        <w:rPr>
          <w:rFonts w:asciiTheme="minorHAnsi" w:hAnsiTheme="minorHAnsi" w:cs="Calibri"/>
          <w:color w:val="000000" w:themeColor="text1"/>
          <w:sz w:val="28"/>
        </w:rPr>
      </w:pPr>
      <w:r w:rsidRPr="004B0A56">
        <w:rPr>
          <w:rFonts w:asciiTheme="minorHAnsi" w:hAnsiTheme="minorHAnsi" w:cs="Calibri"/>
          <w:color w:val="000000" w:themeColor="text1"/>
          <w:sz w:val="28"/>
        </w:rPr>
        <w:t xml:space="preserve">Abstract: The profile of buprenorphine is described, with a focus on its unique properties and clinical </w:t>
      </w:r>
      <w:r w:rsidRPr="004B0A56">
        <w:rPr>
          <w:rFonts w:asciiTheme="minorHAnsi" w:hAnsiTheme="minorHAnsi" w:cs="Calibri"/>
          <w:sz w:val="28"/>
        </w:rPr>
        <w:t xml:space="preserve">niche. The pharmacological principles determining the action, side effects and uses in best practice are explained, including those for special populations, namely children, the elderly and in pregnancy. Advice for safe use for chronic pain, as well as for opioid substitution therapy is provided. </w:t>
      </w:r>
      <w:r w:rsidR="00322193" w:rsidRPr="00C90497">
        <w:rPr>
          <w:rFonts w:asciiTheme="minorHAnsi" w:hAnsiTheme="minorHAnsi" w:cs="Calibri"/>
          <w:color w:val="000000" w:themeColor="text1"/>
          <w:sz w:val="28"/>
        </w:rPr>
        <w:t>C</w:t>
      </w:r>
      <w:r w:rsidRPr="00C90497">
        <w:rPr>
          <w:rFonts w:asciiTheme="minorHAnsi" w:hAnsiTheme="minorHAnsi" w:cs="Calibri"/>
          <w:color w:val="000000" w:themeColor="text1"/>
          <w:sz w:val="28"/>
        </w:rPr>
        <w:t xml:space="preserve">ounselling </w:t>
      </w:r>
      <w:r w:rsidR="00322193" w:rsidRPr="00C90497">
        <w:rPr>
          <w:rFonts w:asciiTheme="minorHAnsi" w:hAnsiTheme="minorHAnsi" w:cs="Calibri"/>
          <w:color w:val="000000" w:themeColor="text1"/>
          <w:sz w:val="28"/>
        </w:rPr>
        <w:t xml:space="preserve">strategies </w:t>
      </w:r>
      <w:r w:rsidRPr="00C90497">
        <w:rPr>
          <w:rFonts w:asciiTheme="minorHAnsi" w:hAnsiTheme="minorHAnsi" w:cs="Calibri"/>
          <w:color w:val="000000" w:themeColor="text1"/>
          <w:sz w:val="28"/>
        </w:rPr>
        <w:t>to support concordance and</w:t>
      </w:r>
      <w:r w:rsidR="00322193" w:rsidRPr="00C90497">
        <w:rPr>
          <w:rFonts w:asciiTheme="minorHAnsi" w:hAnsiTheme="minorHAnsi" w:cs="Calibri"/>
          <w:color w:val="000000" w:themeColor="text1"/>
          <w:sz w:val="28"/>
        </w:rPr>
        <w:t xml:space="preserve"> safety are</w:t>
      </w:r>
      <w:r w:rsidRPr="00C90497">
        <w:rPr>
          <w:rFonts w:asciiTheme="minorHAnsi" w:hAnsiTheme="minorHAnsi" w:cs="Calibri"/>
          <w:color w:val="000000" w:themeColor="text1"/>
          <w:sz w:val="28"/>
        </w:rPr>
        <w:t xml:space="preserve"> given.</w:t>
      </w:r>
    </w:p>
    <w:p w14:paraId="248C64BB" w14:textId="77777777" w:rsidR="004B0A56" w:rsidRPr="004B0A56" w:rsidRDefault="004B0A56" w:rsidP="004B0A56">
      <w:pPr>
        <w:rPr>
          <w:rFonts w:asciiTheme="minorHAnsi" w:hAnsiTheme="minorHAnsi" w:cs="Calibri"/>
          <w:sz w:val="28"/>
        </w:rPr>
      </w:pPr>
    </w:p>
    <w:p w14:paraId="39012743"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 xml:space="preserve">Key Words: buprenorphine, opioid pharmacology, opioid dependence, chronic pain management </w:t>
      </w:r>
    </w:p>
    <w:p w14:paraId="7C4BFA32" w14:textId="77777777" w:rsidR="004B0A56" w:rsidRPr="004B0A56" w:rsidRDefault="004B0A56" w:rsidP="004B0A56">
      <w:pPr>
        <w:rPr>
          <w:rFonts w:asciiTheme="minorHAnsi" w:hAnsiTheme="minorHAnsi" w:cs="Calibri"/>
          <w:sz w:val="28"/>
        </w:rPr>
      </w:pPr>
    </w:p>
    <w:p w14:paraId="09CA4D99"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 xml:space="preserve">Key Points: </w:t>
      </w:r>
    </w:p>
    <w:p w14:paraId="310F9CC2" w14:textId="77777777" w:rsidR="004B0A56" w:rsidRPr="004B0A56" w:rsidRDefault="004B0A56" w:rsidP="004B0A56">
      <w:pPr>
        <w:rPr>
          <w:rFonts w:asciiTheme="minorHAnsi" w:hAnsiTheme="minorHAnsi" w:cs="Calibri"/>
          <w:sz w:val="28"/>
        </w:rPr>
      </w:pPr>
    </w:p>
    <w:p w14:paraId="3EFD7E77"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 xml:space="preserve">Buprenorphine is efficacious in treating chronic pain, with additional </w:t>
      </w:r>
      <w:r w:rsidRPr="00CA73FB">
        <w:rPr>
          <w:rFonts w:asciiTheme="minorHAnsi" w:hAnsiTheme="minorHAnsi" w:cs="Calibri"/>
          <w:color w:val="000000" w:themeColor="text1"/>
          <w:sz w:val="28"/>
        </w:rPr>
        <w:t xml:space="preserve">advantages for the elderly and for those with renal disease. Its well-recognised </w:t>
      </w:r>
      <w:r w:rsidRPr="00157DA8">
        <w:rPr>
          <w:rFonts w:asciiTheme="minorHAnsi" w:hAnsiTheme="minorHAnsi" w:cs="Calibri"/>
          <w:color w:val="000000" w:themeColor="text1"/>
          <w:sz w:val="28"/>
        </w:rPr>
        <w:t xml:space="preserve">plateau characteristics, even at higher doses, allows safer pain relief with an </w:t>
      </w:r>
      <w:r w:rsidRPr="00CA73FB">
        <w:rPr>
          <w:rFonts w:asciiTheme="minorHAnsi" w:hAnsiTheme="minorHAnsi" w:cs="Calibri"/>
          <w:color w:val="000000" w:themeColor="text1"/>
          <w:sz w:val="28"/>
        </w:rPr>
        <w:t xml:space="preserve">improved addiction, tolerance and withdrawal profile, compared to other </w:t>
      </w:r>
      <w:r w:rsidRPr="004B0A56">
        <w:rPr>
          <w:rFonts w:asciiTheme="minorHAnsi" w:hAnsiTheme="minorHAnsi" w:cs="Calibri"/>
          <w:sz w:val="28"/>
        </w:rPr>
        <w:t xml:space="preserve">opioid interventions. </w:t>
      </w:r>
      <w:r>
        <w:rPr>
          <w:rFonts w:asciiTheme="minorHAnsi" w:hAnsiTheme="minorHAnsi" w:cs="Calibri"/>
          <w:sz w:val="28"/>
        </w:rPr>
        <w:t xml:space="preserve"> </w:t>
      </w:r>
      <w:r w:rsidRPr="004B0A56">
        <w:rPr>
          <w:rFonts w:asciiTheme="minorHAnsi" w:hAnsiTheme="minorHAnsi" w:cs="Calibri"/>
          <w:sz w:val="28"/>
        </w:rPr>
        <w:t xml:space="preserve">Newer evidence supports the kinetic and dynamic properties which make it suitable for the treatment of opioid dependence, including during pregnancy (off-label). It can be used by injection for paediatric pain management in infants above 6 months old. Supportive and individual counselling is recommended. </w:t>
      </w:r>
    </w:p>
    <w:p w14:paraId="1DE979B8" w14:textId="77777777" w:rsidR="004B0A56" w:rsidRPr="004B0A56" w:rsidRDefault="004B0A56" w:rsidP="004B0A56">
      <w:pPr>
        <w:rPr>
          <w:rFonts w:asciiTheme="minorHAnsi" w:hAnsiTheme="minorHAnsi" w:cs="Calibri"/>
          <w:sz w:val="28"/>
        </w:rPr>
      </w:pPr>
    </w:p>
    <w:p w14:paraId="20EF3D32" w14:textId="77777777" w:rsidR="004B0A56" w:rsidRPr="004B0A56" w:rsidRDefault="004B0A56" w:rsidP="004B0A56">
      <w:pPr>
        <w:rPr>
          <w:rFonts w:asciiTheme="minorHAnsi" w:hAnsiTheme="minorHAnsi" w:cs="Calibri"/>
          <w:color w:val="FF0000"/>
          <w:sz w:val="28"/>
        </w:rPr>
      </w:pPr>
      <w:r w:rsidRPr="004B0A56">
        <w:rPr>
          <w:rFonts w:asciiTheme="minorHAnsi" w:hAnsiTheme="minorHAnsi" w:cs="Calibri"/>
          <w:sz w:val="28"/>
        </w:rPr>
        <w:t>There are no conflicts of interest</w:t>
      </w:r>
      <w:r w:rsidRPr="004B0A56">
        <w:rPr>
          <w:rFonts w:asciiTheme="minorHAnsi" w:hAnsiTheme="minorHAnsi" w:cs="Calibri"/>
          <w:color w:val="FF0000"/>
          <w:sz w:val="28"/>
        </w:rPr>
        <w:t>.</w:t>
      </w:r>
    </w:p>
    <w:p w14:paraId="150B673B"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br w:type="page"/>
      </w:r>
      <w:r w:rsidRPr="004B0A56">
        <w:rPr>
          <w:rFonts w:asciiTheme="minorHAnsi" w:hAnsiTheme="minorHAnsi" w:cs="Calibri"/>
          <w:sz w:val="28"/>
        </w:rPr>
        <w:lastRenderedPageBreak/>
        <w:t>Buprenorphine is a semi-synthetic opioid with unique properties and clinical applications. Its analgesic role is primarily for long-acting pain relief, which is reinforced by useful patch and lozenge formulations. The unusual pharmacology of buprenorphine confers advantages regarding tolerance, withdrawal and reduced respiratory depression risk, all of which are particularly beneficial for long-term opioid use. Elements of this profile also lend themselves to use in opioid addiction management.</w:t>
      </w:r>
    </w:p>
    <w:p w14:paraId="71840185" w14:textId="77777777" w:rsidR="004B0A56" w:rsidRPr="004B0A56" w:rsidRDefault="004B0A56" w:rsidP="004B0A56">
      <w:pPr>
        <w:rPr>
          <w:rFonts w:asciiTheme="minorHAnsi" w:hAnsiTheme="minorHAnsi" w:cs="Calibri"/>
          <w:sz w:val="28"/>
        </w:rPr>
      </w:pPr>
    </w:p>
    <w:p w14:paraId="703B4945" w14:textId="77777777" w:rsidR="004B0A56" w:rsidRPr="004B0A56" w:rsidRDefault="004B0A56" w:rsidP="004B0A56">
      <w:pPr>
        <w:rPr>
          <w:rFonts w:asciiTheme="minorHAnsi" w:hAnsiTheme="minorHAnsi" w:cs="Calibri"/>
          <w:b/>
          <w:sz w:val="28"/>
        </w:rPr>
      </w:pPr>
      <w:r w:rsidRPr="004B0A56">
        <w:rPr>
          <w:rFonts w:asciiTheme="minorHAnsi" w:hAnsiTheme="minorHAnsi" w:cs="Calibri"/>
          <w:b/>
          <w:sz w:val="28"/>
        </w:rPr>
        <w:t>How do opioids work?</w:t>
      </w:r>
    </w:p>
    <w:p w14:paraId="2D76C2F2" w14:textId="77777777" w:rsidR="004B0A56" w:rsidRPr="004B0A56" w:rsidRDefault="004B0A56" w:rsidP="004B0A56">
      <w:pPr>
        <w:rPr>
          <w:rFonts w:asciiTheme="minorHAnsi" w:hAnsiTheme="minorHAnsi" w:cs="Calibri"/>
          <w:sz w:val="28"/>
        </w:rPr>
      </w:pPr>
    </w:p>
    <w:p w14:paraId="40218087"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All opioid compounds used clinically have some commonality in how they work, because pain relief is primarily activation of the mu opioid receptor located on brain and spinal cord neurons. This is an agonist action, because the mu receptor normally responds to binding of endogenous peptides, such as endorphins, to provide natural pathways for</w:t>
      </w:r>
      <w:r w:rsidRPr="004B0A56">
        <w:rPr>
          <w:rFonts w:asciiTheme="minorHAnsi" w:hAnsiTheme="minorHAnsi" w:cs="Calibri"/>
          <w:i/>
          <w:color w:val="FF0000"/>
          <w:sz w:val="28"/>
        </w:rPr>
        <w:t xml:space="preserve"> </w:t>
      </w:r>
      <w:r w:rsidRPr="004B0A56">
        <w:rPr>
          <w:rFonts w:asciiTheme="minorHAnsi" w:hAnsiTheme="minorHAnsi" w:cs="Calibri"/>
          <w:sz w:val="28"/>
        </w:rPr>
        <w:t>pain relief. The opioid drugs are ‘switching on’ this mechanism. It is noteworthy that peripheral nervous system opioid receptors are abundant, as well as widespread throughout the gastro-intestinal tract, mediating the constipating effects. Those located on afferent peripheral nerves display some analgesic response to opioid agents. However, this response is unreliable, and therefore peripheral nerves are not the pharmacological or clinical target.</w:t>
      </w:r>
    </w:p>
    <w:p w14:paraId="604C80E0" w14:textId="77777777" w:rsidR="004B0A56" w:rsidRPr="004B0A56" w:rsidRDefault="004B0A56" w:rsidP="004B0A56">
      <w:pPr>
        <w:rPr>
          <w:rFonts w:asciiTheme="minorHAnsi" w:hAnsiTheme="minorHAnsi" w:cs="Calibri"/>
          <w:b/>
          <w:sz w:val="28"/>
        </w:rPr>
      </w:pPr>
    </w:p>
    <w:p w14:paraId="71F8F64D" w14:textId="77777777" w:rsidR="004B0A56" w:rsidRPr="004B0A56" w:rsidRDefault="004B0A56" w:rsidP="004B0A56">
      <w:pPr>
        <w:rPr>
          <w:rFonts w:asciiTheme="minorHAnsi" w:hAnsiTheme="minorHAnsi" w:cs="Calibri"/>
          <w:b/>
          <w:sz w:val="28"/>
        </w:rPr>
      </w:pPr>
      <w:r w:rsidRPr="004B0A56">
        <w:rPr>
          <w:rFonts w:asciiTheme="minorHAnsi" w:hAnsiTheme="minorHAnsi" w:cs="Calibri"/>
          <w:b/>
          <w:sz w:val="28"/>
        </w:rPr>
        <w:t>Opioid mechanism of action</w:t>
      </w:r>
    </w:p>
    <w:p w14:paraId="770DDB82" w14:textId="77777777" w:rsidR="004B0A56" w:rsidRPr="004B0A56" w:rsidRDefault="004B0A56" w:rsidP="004B0A56">
      <w:pPr>
        <w:rPr>
          <w:rFonts w:asciiTheme="minorHAnsi" w:hAnsiTheme="minorHAnsi" w:cs="Calibri"/>
          <w:sz w:val="28"/>
        </w:rPr>
      </w:pPr>
    </w:p>
    <w:p w14:paraId="69AB0E06"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Once activated, the mu opioid receptor stabilises the neuronal membrane via inhibitory G protein messengers. Reduced nerve excitability makes action potential generation more difficult, suppressing the transmission of pain signals. There are differing levels of attraction for the mu receptor, as well as differences in the strength of action once bound, giving each member of the opioid drug family distinctive properties, including the level of pain relief and duration of action.</w:t>
      </w:r>
    </w:p>
    <w:p w14:paraId="6245E980" w14:textId="77777777" w:rsidR="004B0A56" w:rsidRPr="004B0A56" w:rsidRDefault="004B0A56" w:rsidP="004B0A56">
      <w:pPr>
        <w:rPr>
          <w:rFonts w:asciiTheme="minorHAnsi" w:hAnsiTheme="minorHAnsi" w:cs="Calibri"/>
          <w:sz w:val="28"/>
        </w:rPr>
      </w:pPr>
    </w:p>
    <w:p w14:paraId="2F1BADDD" w14:textId="77777777" w:rsidR="004B0A56" w:rsidRPr="004B0A56" w:rsidRDefault="004B0A56" w:rsidP="004B0A56">
      <w:pPr>
        <w:rPr>
          <w:rFonts w:asciiTheme="minorHAnsi" w:hAnsiTheme="minorHAnsi" w:cs="Calibri"/>
          <w:sz w:val="28"/>
        </w:rPr>
      </w:pPr>
    </w:p>
    <w:p w14:paraId="53E9D35F" w14:textId="77777777" w:rsidR="004B0A56" w:rsidRPr="004B0A56" w:rsidRDefault="004B0A56" w:rsidP="004B0A56">
      <w:pPr>
        <w:rPr>
          <w:rFonts w:asciiTheme="minorHAnsi" w:hAnsiTheme="minorHAnsi" w:cs="Calibri"/>
          <w:b/>
          <w:color w:val="000000" w:themeColor="text1"/>
          <w:sz w:val="28"/>
        </w:rPr>
      </w:pPr>
      <w:r w:rsidRPr="004B0A56">
        <w:rPr>
          <w:rFonts w:asciiTheme="minorHAnsi" w:hAnsiTheme="minorHAnsi" w:cs="Calibri"/>
          <w:b/>
          <w:color w:val="000000" w:themeColor="text1"/>
          <w:sz w:val="28"/>
        </w:rPr>
        <w:t xml:space="preserve">Buprenorphine Pharmacology and Therapeutics </w:t>
      </w:r>
    </w:p>
    <w:p w14:paraId="4C5EC66B" w14:textId="77777777" w:rsidR="004B0A56" w:rsidRPr="004B0A56" w:rsidRDefault="004B0A56" w:rsidP="004B0A56">
      <w:pPr>
        <w:rPr>
          <w:rFonts w:asciiTheme="minorHAnsi" w:hAnsiTheme="minorHAnsi" w:cs="Calibri"/>
          <w:b/>
          <w:color w:val="000000" w:themeColor="text1"/>
          <w:sz w:val="28"/>
        </w:rPr>
      </w:pPr>
    </w:p>
    <w:p w14:paraId="6AEEC7B7" w14:textId="0E8F5283" w:rsidR="004B0A56" w:rsidRPr="004B0A56" w:rsidRDefault="004B0A56" w:rsidP="004B0A56">
      <w:pPr>
        <w:rPr>
          <w:rFonts w:asciiTheme="minorHAnsi" w:hAnsiTheme="minorHAnsi" w:cs="Calibri"/>
          <w:sz w:val="28"/>
        </w:rPr>
      </w:pPr>
      <w:r w:rsidRPr="004B0A56">
        <w:rPr>
          <w:rFonts w:asciiTheme="minorHAnsi" w:hAnsiTheme="minorHAnsi" w:cs="Calibri"/>
          <w:color w:val="000000" w:themeColor="text1"/>
          <w:sz w:val="28"/>
        </w:rPr>
        <w:t>Buprenorphine is synthesised from poppy seed derivatives, making it a semi-synthetic opioid. It is highly lipid soluble, hence its suitability for transdermal preparations. This also affords a high volume of distribution of up to 335 litres (</w:t>
      </w:r>
      <w:proofErr w:type="spellStart"/>
      <w:r w:rsidRPr="004B0A56">
        <w:rPr>
          <w:rFonts w:asciiTheme="minorHAnsi" w:hAnsiTheme="minorHAnsi" w:cs="Calibri"/>
          <w:color w:val="000000" w:themeColor="text1"/>
          <w:sz w:val="28"/>
        </w:rPr>
        <w:t>i.v</w:t>
      </w:r>
      <w:proofErr w:type="spellEnd"/>
      <w:r w:rsidRPr="004B0A56">
        <w:rPr>
          <w:rFonts w:asciiTheme="minorHAnsi" w:hAnsiTheme="minorHAnsi" w:cs="Calibri"/>
          <w:color w:val="000000" w:themeColor="text1"/>
          <w:sz w:val="28"/>
        </w:rPr>
        <w:t>) (</w:t>
      </w:r>
      <w:proofErr w:type="spellStart"/>
      <w:r w:rsidRPr="004B0A56">
        <w:rPr>
          <w:rFonts w:asciiTheme="minorHAnsi" w:hAnsiTheme="minorHAnsi" w:cs="Calibri"/>
          <w:color w:val="000000" w:themeColor="text1"/>
          <w:sz w:val="28"/>
        </w:rPr>
        <w:t>Drugbank</w:t>
      </w:r>
      <w:proofErr w:type="spellEnd"/>
      <w:r w:rsidRPr="004B0A56">
        <w:rPr>
          <w:rFonts w:asciiTheme="minorHAnsi" w:hAnsiTheme="minorHAnsi" w:cs="Calibri"/>
          <w:color w:val="000000" w:themeColor="text1"/>
          <w:sz w:val="28"/>
        </w:rPr>
        <w:t>).  Despite a partial agonist action at the mu receptor, buprenorphine is up to eighty times more potent than morphine (</w:t>
      </w:r>
      <w:proofErr w:type="spellStart"/>
      <w:r w:rsidRPr="004B0A56">
        <w:rPr>
          <w:rFonts w:asciiTheme="minorHAnsi" w:hAnsiTheme="minorHAnsi" w:cs="Calibri"/>
          <w:color w:val="000000" w:themeColor="text1"/>
          <w:sz w:val="28"/>
        </w:rPr>
        <w:t>Sittl</w:t>
      </w:r>
      <w:proofErr w:type="spellEnd"/>
      <w:r w:rsidRPr="004B0A56">
        <w:rPr>
          <w:rFonts w:asciiTheme="minorHAnsi" w:hAnsiTheme="minorHAnsi" w:cs="Calibri"/>
          <w:color w:val="000000" w:themeColor="text1"/>
          <w:sz w:val="28"/>
        </w:rPr>
        <w:t xml:space="preserve"> et al</w:t>
      </w:r>
      <w:r w:rsidR="0063271F">
        <w:rPr>
          <w:rFonts w:asciiTheme="minorHAnsi" w:hAnsiTheme="minorHAnsi" w:cs="Calibri"/>
          <w:color w:val="000000" w:themeColor="text1"/>
          <w:sz w:val="28"/>
        </w:rPr>
        <w:t xml:space="preserve"> </w:t>
      </w:r>
      <w:r w:rsidRPr="004B0A56">
        <w:rPr>
          <w:rFonts w:asciiTheme="minorHAnsi" w:hAnsiTheme="minorHAnsi" w:cs="Calibri"/>
          <w:color w:val="000000" w:themeColor="text1"/>
          <w:sz w:val="28"/>
        </w:rPr>
        <w:lastRenderedPageBreak/>
        <w:t xml:space="preserve">2006; MIMS 2012) with a </w:t>
      </w:r>
      <w:r w:rsidRPr="004B0A56">
        <w:rPr>
          <w:rFonts w:asciiTheme="minorHAnsi" w:hAnsiTheme="minorHAnsi" w:cs="Calibri"/>
          <w:sz w:val="28"/>
        </w:rPr>
        <w:t>more durable analgesic effect. This makes it ideal for chronic pain and palliative care. The low oral bioavailability for buprenorphine favours sub lingual (</w:t>
      </w:r>
      <w:proofErr w:type="spellStart"/>
      <w:r w:rsidRPr="004B0A56">
        <w:rPr>
          <w:rFonts w:asciiTheme="minorHAnsi" w:hAnsiTheme="minorHAnsi" w:cs="Calibri"/>
          <w:sz w:val="28"/>
        </w:rPr>
        <w:t>s.l.</w:t>
      </w:r>
      <w:proofErr w:type="spellEnd"/>
      <w:r w:rsidRPr="004B0A56">
        <w:rPr>
          <w:rFonts w:asciiTheme="minorHAnsi" w:hAnsiTheme="minorHAnsi" w:cs="Calibri"/>
          <w:sz w:val="28"/>
        </w:rPr>
        <w:t xml:space="preserve">) and patch formulations for chronic use, while intramuscular and intravenous delivery can provide pain cover </w:t>
      </w:r>
      <w:proofErr w:type="spellStart"/>
      <w:r w:rsidRPr="004B0A56">
        <w:rPr>
          <w:rFonts w:asciiTheme="minorHAnsi" w:hAnsiTheme="minorHAnsi" w:cs="Calibri"/>
          <w:sz w:val="28"/>
        </w:rPr>
        <w:t>peri</w:t>
      </w:r>
      <w:proofErr w:type="spellEnd"/>
      <w:r w:rsidRPr="004B0A56">
        <w:rPr>
          <w:rFonts w:asciiTheme="minorHAnsi" w:hAnsiTheme="minorHAnsi" w:cs="Calibri"/>
          <w:sz w:val="28"/>
        </w:rPr>
        <w:t>-operatively. The sub-lingual and intramuscular formulations are licensed for premedication</w:t>
      </w:r>
      <w:r w:rsidR="00D5069B">
        <w:rPr>
          <w:rFonts w:asciiTheme="minorHAnsi" w:hAnsiTheme="minorHAnsi" w:cs="Calibri"/>
          <w:sz w:val="28"/>
        </w:rPr>
        <w:t xml:space="preserve"> (BNF 72)</w:t>
      </w:r>
      <w:r w:rsidRPr="004B0A56">
        <w:rPr>
          <w:rFonts w:asciiTheme="minorHAnsi" w:hAnsiTheme="minorHAnsi" w:cs="Calibri"/>
          <w:sz w:val="28"/>
        </w:rPr>
        <w:t>.</w:t>
      </w:r>
      <w:r w:rsidR="00F01BBC">
        <w:rPr>
          <w:rFonts w:asciiTheme="minorHAnsi" w:hAnsiTheme="minorHAnsi" w:cs="Calibri"/>
          <w:sz w:val="28"/>
        </w:rPr>
        <w:t xml:space="preserve"> </w:t>
      </w:r>
    </w:p>
    <w:p w14:paraId="6570B74E" w14:textId="77777777" w:rsidR="004B0A56" w:rsidRPr="004B0A56" w:rsidRDefault="004B0A56" w:rsidP="004B0A56">
      <w:pPr>
        <w:rPr>
          <w:rFonts w:asciiTheme="minorHAnsi" w:hAnsiTheme="minorHAnsi" w:cs="Calibri"/>
          <w:sz w:val="28"/>
        </w:rPr>
      </w:pPr>
    </w:p>
    <w:p w14:paraId="6A464FDF" w14:textId="48788941" w:rsidR="009737B2" w:rsidRDefault="004B0A56" w:rsidP="004B0A56">
      <w:pPr>
        <w:rPr>
          <w:rFonts w:asciiTheme="minorHAnsi" w:hAnsiTheme="minorHAnsi" w:cs="Calibri"/>
          <w:color w:val="FF0000"/>
          <w:sz w:val="28"/>
        </w:rPr>
      </w:pPr>
      <w:r w:rsidRPr="004B0A56">
        <w:rPr>
          <w:rFonts w:asciiTheme="minorHAnsi" w:hAnsiTheme="minorHAnsi" w:cs="Calibri"/>
          <w:sz w:val="28"/>
        </w:rPr>
        <w:t xml:space="preserve">Protein binding predominantly to </w:t>
      </w:r>
      <w:r w:rsidRPr="004B0A56">
        <w:rPr>
          <w:rFonts w:asciiTheme="minorHAnsi" w:eastAsia="Times New Roman" w:hAnsiTheme="minorHAnsi"/>
          <w:color w:val="333333"/>
          <w:sz w:val="28"/>
          <w:shd w:val="clear" w:color="auto" w:fill="FFFFFF"/>
        </w:rPr>
        <w:t xml:space="preserve">α- and β-globulins </w:t>
      </w:r>
      <w:r w:rsidRPr="004B0A56">
        <w:rPr>
          <w:rFonts w:asciiTheme="minorHAnsi" w:hAnsiTheme="minorHAnsi" w:cs="Calibri"/>
          <w:sz w:val="28"/>
        </w:rPr>
        <w:t xml:space="preserve">is high at 96%, but the wide therapeutic index of buprenorphine, combined with the unlikely displacement of drugs such as warfarin from albumin, means this is not clinically relevant (SPC). Hepatic metabolism is by </w:t>
      </w:r>
      <w:proofErr w:type="spellStart"/>
      <w:r w:rsidRPr="004B0A56">
        <w:rPr>
          <w:rFonts w:asciiTheme="minorHAnsi" w:hAnsiTheme="minorHAnsi" w:cs="Calibri"/>
          <w:sz w:val="28"/>
        </w:rPr>
        <w:t>glucuronidation</w:t>
      </w:r>
      <w:proofErr w:type="spellEnd"/>
      <w:r w:rsidRPr="004B0A56">
        <w:rPr>
          <w:rFonts w:asciiTheme="minorHAnsi" w:hAnsiTheme="minorHAnsi" w:cs="Calibri"/>
          <w:sz w:val="28"/>
        </w:rPr>
        <w:t xml:space="preserve"> and via CPY3A4 mediated oxidation to 3 active metabolites, including </w:t>
      </w:r>
      <w:proofErr w:type="spellStart"/>
      <w:r w:rsidRPr="004B0A56">
        <w:rPr>
          <w:rFonts w:asciiTheme="minorHAnsi" w:hAnsiTheme="minorHAnsi" w:cs="Calibri"/>
          <w:sz w:val="28"/>
        </w:rPr>
        <w:t>norbuprenorphine</w:t>
      </w:r>
      <w:proofErr w:type="spellEnd"/>
      <w:r w:rsidRPr="004B0A56">
        <w:rPr>
          <w:rFonts w:asciiTheme="minorHAnsi" w:hAnsiTheme="minorHAnsi" w:cs="Calibri"/>
          <w:sz w:val="28"/>
        </w:rPr>
        <w:t xml:space="preserve">. Seventy percent of the drug is excreted in faeces, and the </w:t>
      </w:r>
      <w:r w:rsidRPr="00CA73FB">
        <w:rPr>
          <w:rFonts w:asciiTheme="minorHAnsi" w:hAnsiTheme="minorHAnsi" w:cs="Calibri"/>
          <w:color w:val="000000" w:themeColor="text1"/>
          <w:sz w:val="28"/>
        </w:rPr>
        <w:t xml:space="preserve">remainder is excreted in urine. This means that the dose does not need </w:t>
      </w:r>
      <w:r w:rsidRPr="004B0A56">
        <w:rPr>
          <w:rFonts w:asciiTheme="minorHAnsi" w:hAnsiTheme="minorHAnsi" w:cs="Calibri"/>
          <w:sz w:val="28"/>
        </w:rPr>
        <w:t xml:space="preserve">adjustment in renal impairment, which makes buprenorphine particularly safe in the elderly </w:t>
      </w:r>
      <w:r w:rsidRPr="004B0A56">
        <w:rPr>
          <w:rFonts w:asciiTheme="minorHAnsi" w:hAnsiTheme="minorHAnsi" w:cs="Calibri"/>
          <w:color w:val="000000" w:themeColor="text1"/>
          <w:sz w:val="28"/>
        </w:rPr>
        <w:t xml:space="preserve">(Hand </w:t>
      </w:r>
      <w:r w:rsidRPr="00C90497">
        <w:rPr>
          <w:rFonts w:asciiTheme="minorHAnsi" w:hAnsiTheme="minorHAnsi" w:cs="Calibri"/>
          <w:color w:val="000000" w:themeColor="text1"/>
          <w:sz w:val="28"/>
        </w:rPr>
        <w:t xml:space="preserve">et al 1990; </w:t>
      </w:r>
      <w:proofErr w:type="spellStart"/>
      <w:r w:rsidRPr="00C90497">
        <w:rPr>
          <w:rFonts w:asciiTheme="minorHAnsi" w:hAnsiTheme="minorHAnsi" w:cs="Calibri"/>
          <w:color w:val="000000" w:themeColor="text1"/>
          <w:sz w:val="28"/>
        </w:rPr>
        <w:t>Filitz</w:t>
      </w:r>
      <w:proofErr w:type="spellEnd"/>
      <w:r w:rsidRPr="00C90497">
        <w:rPr>
          <w:rFonts w:asciiTheme="minorHAnsi" w:hAnsiTheme="minorHAnsi" w:cs="Calibri"/>
          <w:color w:val="000000" w:themeColor="text1"/>
          <w:sz w:val="28"/>
        </w:rPr>
        <w:t xml:space="preserve"> et al 2006</w:t>
      </w:r>
      <w:r w:rsidR="00C90497" w:rsidRPr="00C90497">
        <w:rPr>
          <w:rFonts w:asciiTheme="minorHAnsi" w:hAnsiTheme="minorHAnsi" w:cs="Calibri"/>
          <w:color w:val="000000" w:themeColor="text1"/>
          <w:sz w:val="28"/>
        </w:rPr>
        <w:t>)</w:t>
      </w:r>
      <w:r w:rsidRPr="00C90497">
        <w:rPr>
          <w:rFonts w:asciiTheme="minorHAnsi" w:hAnsiTheme="minorHAnsi" w:cs="Calibri"/>
          <w:color w:val="000000" w:themeColor="text1"/>
          <w:sz w:val="28"/>
        </w:rPr>
        <w:t xml:space="preserve"> </w:t>
      </w:r>
    </w:p>
    <w:p w14:paraId="268C55FC" w14:textId="77777777" w:rsidR="009737B2" w:rsidRDefault="009737B2" w:rsidP="004B0A56">
      <w:pPr>
        <w:rPr>
          <w:rFonts w:asciiTheme="minorHAnsi" w:hAnsiTheme="minorHAnsi" w:cs="Calibri"/>
          <w:color w:val="FF0000"/>
          <w:sz w:val="28"/>
        </w:rPr>
      </w:pPr>
    </w:p>
    <w:p w14:paraId="3035270B" w14:textId="7E57C04F" w:rsidR="004B0A56" w:rsidRPr="004B0A56" w:rsidRDefault="004B0A56" w:rsidP="004B0A56">
      <w:pPr>
        <w:rPr>
          <w:rFonts w:asciiTheme="minorHAnsi" w:hAnsiTheme="minorHAnsi" w:cs="Calibri"/>
          <w:color w:val="000000" w:themeColor="text1"/>
          <w:sz w:val="28"/>
        </w:rPr>
      </w:pPr>
      <w:r w:rsidRPr="009D1E5D">
        <w:rPr>
          <w:rFonts w:asciiTheme="minorHAnsi" w:hAnsiTheme="minorHAnsi" w:cs="Calibri"/>
          <w:color w:val="000000" w:themeColor="text1"/>
          <w:sz w:val="28"/>
        </w:rPr>
        <w:t xml:space="preserve">Pharmacokinetics </w:t>
      </w:r>
      <w:r w:rsidR="00DE271B" w:rsidRPr="009D1E5D">
        <w:rPr>
          <w:rFonts w:asciiTheme="minorHAnsi" w:hAnsiTheme="minorHAnsi" w:cs="Calibri"/>
          <w:color w:val="000000" w:themeColor="text1"/>
          <w:sz w:val="28"/>
        </w:rPr>
        <w:t>are reported as</w:t>
      </w:r>
      <w:r w:rsidRPr="009D1E5D">
        <w:rPr>
          <w:rFonts w:asciiTheme="minorHAnsi" w:hAnsiTheme="minorHAnsi" w:cs="Calibri"/>
          <w:color w:val="000000" w:themeColor="text1"/>
          <w:sz w:val="28"/>
        </w:rPr>
        <w:t xml:space="preserve"> stable in mild to moderate hepatic deficiency (</w:t>
      </w:r>
      <w:r w:rsidR="00163458" w:rsidRPr="009D1E5D">
        <w:rPr>
          <w:rFonts w:asciiTheme="minorHAnsi" w:hAnsiTheme="minorHAnsi" w:cs="Calibri"/>
          <w:color w:val="000000" w:themeColor="text1"/>
          <w:sz w:val="28"/>
        </w:rPr>
        <w:t>Foster et al 2013</w:t>
      </w:r>
      <w:r w:rsidRPr="009D1E5D">
        <w:rPr>
          <w:rFonts w:asciiTheme="minorHAnsi" w:hAnsiTheme="minorHAnsi" w:cs="Calibri"/>
          <w:color w:val="000000" w:themeColor="text1"/>
          <w:sz w:val="28"/>
        </w:rPr>
        <w:t xml:space="preserve">), but severe liver disease could permit elevated plasma </w:t>
      </w:r>
      <w:r w:rsidRPr="004B0A56">
        <w:rPr>
          <w:rFonts w:asciiTheme="minorHAnsi" w:hAnsiTheme="minorHAnsi" w:cs="Calibri"/>
          <w:color w:val="000000" w:themeColor="text1"/>
          <w:sz w:val="28"/>
        </w:rPr>
        <w:t>concentrations, potentiating adverse reactions (SPC).  Drugs that are known to inhibit or induce CYP3A4 have the potential to diminish or enhance buprenorphine metabolism, with associated clinical consequences (see Table 2).</w:t>
      </w:r>
    </w:p>
    <w:p w14:paraId="0227A691" w14:textId="77777777" w:rsidR="004B0A56" w:rsidRDefault="004B0A56" w:rsidP="004B0A56">
      <w:pPr>
        <w:rPr>
          <w:rFonts w:asciiTheme="minorHAnsi" w:hAnsiTheme="minorHAnsi" w:cs="Calibri"/>
          <w:sz w:val="28"/>
        </w:rPr>
      </w:pPr>
    </w:p>
    <w:p w14:paraId="462DCCC9" w14:textId="77777777" w:rsidR="004B0A56" w:rsidRPr="004B0A56" w:rsidRDefault="004B0A56" w:rsidP="004B0A56">
      <w:pPr>
        <w:rPr>
          <w:rFonts w:asciiTheme="minorHAnsi" w:hAnsiTheme="minorHAnsi" w:cs="Calibri"/>
          <w:color w:val="333333"/>
          <w:sz w:val="28"/>
        </w:rPr>
      </w:pPr>
      <w:r w:rsidRPr="004B0A56">
        <w:rPr>
          <w:rFonts w:asciiTheme="minorHAnsi" w:hAnsiTheme="minorHAnsi" w:cs="Calibri"/>
          <w:sz w:val="28"/>
        </w:rPr>
        <w:t>As a lipophilic compound, buprenorphine can access the CNS rapidly but, unlike fentanyl, cannot act immediately. This is because, although there is high affinity for the mu receptor, there is very slow</w:t>
      </w:r>
      <w:r w:rsidRPr="004B0A56">
        <w:rPr>
          <w:rFonts w:asciiTheme="minorHAnsi" w:hAnsiTheme="minorHAnsi" w:cs="Calibri"/>
          <w:color w:val="333333"/>
          <w:sz w:val="28"/>
        </w:rPr>
        <w:t xml:space="preserve"> association and disassociation from the receptor site.  The slow onset limits the ‘high’, while the long offset contributes to prolonged pain relief. The protracted inaccessibility of the receptors to other endogenous and opioid agents may confer some level of antagonism. </w:t>
      </w:r>
      <w:r w:rsidRPr="004B0A56">
        <w:rPr>
          <w:rFonts w:asciiTheme="minorHAnsi" w:hAnsiTheme="minorHAnsi" w:cs="Calibri"/>
          <w:sz w:val="28"/>
        </w:rPr>
        <w:t>Thus, the relatively low intrinsic activity at the mu receptor is</w:t>
      </w:r>
      <w:r w:rsidRPr="004B0A56">
        <w:rPr>
          <w:rFonts w:asciiTheme="minorHAnsi" w:hAnsiTheme="minorHAnsi" w:cs="Calibri"/>
          <w:color w:val="333333"/>
          <w:sz w:val="28"/>
        </w:rPr>
        <w:t xml:space="preserve"> thought to bestow a partial agonist effect. It is argued that this may not translate to limitations in analgesic potential (</w:t>
      </w:r>
      <w:proofErr w:type="spellStart"/>
      <w:r w:rsidRPr="004B0A56">
        <w:rPr>
          <w:rFonts w:asciiTheme="minorHAnsi" w:hAnsiTheme="minorHAnsi" w:cs="Calibri"/>
          <w:color w:val="333333"/>
          <w:sz w:val="28"/>
        </w:rPr>
        <w:t>Dahan</w:t>
      </w:r>
      <w:proofErr w:type="spellEnd"/>
      <w:r w:rsidRPr="004B0A56">
        <w:rPr>
          <w:rFonts w:asciiTheme="minorHAnsi" w:hAnsiTheme="minorHAnsi" w:cs="Calibri"/>
          <w:color w:val="333333"/>
          <w:sz w:val="28"/>
        </w:rPr>
        <w:t xml:space="preserve"> et al 2006). </w:t>
      </w:r>
    </w:p>
    <w:p w14:paraId="66161921" w14:textId="77777777" w:rsidR="004B0A56" w:rsidRPr="004B0A56" w:rsidRDefault="004B0A56" w:rsidP="004B0A56">
      <w:pPr>
        <w:rPr>
          <w:rFonts w:asciiTheme="minorHAnsi" w:hAnsiTheme="minorHAnsi" w:cs="Calibri"/>
          <w:color w:val="333333"/>
          <w:sz w:val="28"/>
        </w:rPr>
      </w:pPr>
    </w:p>
    <w:p w14:paraId="78CEFD39" w14:textId="77777777" w:rsidR="004B0A56" w:rsidRPr="004B0A56" w:rsidRDefault="004B0A56" w:rsidP="004B0A56">
      <w:pPr>
        <w:rPr>
          <w:rFonts w:asciiTheme="minorHAnsi" w:hAnsiTheme="minorHAnsi" w:cs="Calibri"/>
          <w:color w:val="333333"/>
          <w:sz w:val="28"/>
        </w:rPr>
      </w:pPr>
      <w:r w:rsidRPr="004B0A56">
        <w:rPr>
          <w:rFonts w:asciiTheme="minorHAnsi" w:hAnsiTheme="minorHAnsi" w:cs="Calibri"/>
          <w:color w:val="333333"/>
          <w:sz w:val="28"/>
        </w:rPr>
        <w:t>Conversely, the lower risk of respiratory depression is attributed to this ‘ceiling effect’ at the mu receptor (</w:t>
      </w:r>
      <w:proofErr w:type="spellStart"/>
      <w:r w:rsidRPr="004B0A56">
        <w:rPr>
          <w:rFonts w:asciiTheme="minorHAnsi" w:hAnsiTheme="minorHAnsi" w:cs="Calibri"/>
          <w:color w:val="333333"/>
          <w:sz w:val="28"/>
        </w:rPr>
        <w:t>Dahan</w:t>
      </w:r>
      <w:proofErr w:type="spellEnd"/>
      <w:r w:rsidRPr="004B0A56">
        <w:rPr>
          <w:rFonts w:asciiTheme="minorHAnsi" w:hAnsiTheme="minorHAnsi" w:cs="Calibri"/>
          <w:color w:val="333333"/>
          <w:sz w:val="28"/>
        </w:rPr>
        <w:t xml:space="preserve"> et al 2005), which is evident even at higher doses (NICE 2007). Respiratory complications are unlikely to reach clinical significance in normal dose ranges (</w:t>
      </w:r>
      <w:proofErr w:type="spellStart"/>
      <w:r w:rsidRPr="004B0A56">
        <w:rPr>
          <w:rFonts w:asciiTheme="minorHAnsi" w:hAnsiTheme="minorHAnsi" w:cs="Calibri"/>
          <w:color w:val="333333"/>
          <w:sz w:val="28"/>
        </w:rPr>
        <w:t>Reisine</w:t>
      </w:r>
      <w:proofErr w:type="spellEnd"/>
      <w:r w:rsidRPr="004B0A56">
        <w:rPr>
          <w:rFonts w:asciiTheme="minorHAnsi" w:hAnsiTheme="minorHAnsi" w:cs="Calibri"/>
          <w:color w:val="333333"/>
          <w:sz w:val="28"/>
        </w:rPr>
        <w:t xml:space="preserve"> and Bell, 1993; Walsh et al 1994), but this remains a potentially life-threatening event for which vigilance is important. This is particularly relevant where there is a lack of studies </w:t>
      </w:r>
      <w:r w:rsidRPr="004B0A56">
        <w:rPr>
          <w:rFonts w:asciiTheme="minorHAnsi" w:hAnsiTheme="minorHAnsi" w:cs="Calibri"/>
          <w:color w:val="333333"/>
          <w:sz w:val="28"/>
        </w:rPr>
        <w:lastRenderedPageBreak/>
        <w:t xml:space="preserve">pertinent to the newer patch formulations. It is noteworthy that </w:t>
      </w:r>
      <w:r w:rsidRPr="004B0A56">
        <w:rPr>
          <w:rFonts w:asciiTheme="minorHAnsi" w:hAnsiTheme="minorHAnsi" w:cs="Calibri"/>
          <w:sz w:val="28"/>
        </w:rPr>
        <w:t>compromised patients e.g., those with respiratory disease, the elderly, those with co-morbidities,</w:t>
      </w:r>
      <w:r w:rsidRPr="004B0A56">
        <w:rPr>
          <w:rFonts w:asciiTheme="minorHAnsi" w:hAnsiTheme="minorHAnsi" w:cs="Calibri"/>
          <w:color w:val="333333"/>
          <w:sz w:val="28"/>
        </w:rPr>
        <w:t xml:space="preserve"> and those on CNS depressants, remain at greater risk of respiratory depression</w:t>
      </w:r>
      <w:r w:rsidRPr="004B0A56">
        <w:rPr>
          <w:rFonts w:asciiTheme="minorHAnsi" w:hAnsiTheme="minorHAnsi" w:cs="Calibri"/>
          <w:color w:val="FF0000"/>
          <w:sz w:val="28"/>
        </w:rPr>
        <w:t>.</w:t>
      </w:r>
      <w:r w:rsidRPr="004B0A56">
        <w:rPr>
          <w:rFonts w:asciiTheme="minorHAnsi" w:hAnsiTheme="minorHAnsi" w:cs="Calibri"/>
          <w:color w:val="333333"/>
          <w:sz w:val="28"/>
        </w:rPr>
        <w:t xml:space="preserve"> </w:t>
      </w:r>
    </w:p>
    <w:p w14:paraId="37D565AC" w14:textId="77777777" w:rsidR="004B0A56" w:rsidRPr="004B0A56" w:rsidRDefault="004B0A56" w:rsidP="004B0A56">
      <w:pPr>
        <w:rPr>
          <w:rFonts w:asciiTheme="minorHAnsi" w:hAnsiTheme="minorHAnsi" w:cs="Calibri"/>
          <w:color w:val="333333"/>
          <w:sz w:val="28"/>
        </w:rPr>
      </w:pPr>
    </w:p>
    <w:p w14:paraId="10AA5BF7" w14:textId="77777777" w:rsidR="004B0A56" w:rsidRPr="004B0A56" w:rsidRDefault="004B0A56" w:rsidP="004B0A56">
      <w:pPr>
        <w:rPr>
          <w:rFonts w:asciiTheme="minorHAnsi" w:hAnsiTheme="minorHAnsi" w:cs="Calibri"/>
          <w:b/>
          <w:color w:val="333333"/>
          <w:sz w:val="28"/>
        </w:rPr>
      </w:pPr>
      <w:r w:rsidRPr="004B0A56">
        <w:rPr>
          <w:rFonts w:asciiTheme="minorHAnsi" w:hAnsiTheme="minorHAnsi" w:cs="Calibri"/>
          <w:b/>
          <w:color w:val="333333"/>
          <w:sz w:val="28"/>
        </w:rPr>
        <w:t>Pharmacodynamics</w:t>
      </w:r>
    </w:p>
    <w:p w14:paraId="7296DC75" w14:textId="77777777" w:rsidR="004B0A56" w:rsidRPr="004B0A56" w:rsidRDefault="004B0A56" w:rsidP="004B0A56">
      <w:pPr>
        <w:rPr>
          <w:rFonts w:asciiTheme="minorHAnsi" w:hAnsiTheme="minorHAnsi" w:cs="Calibri"/>
          <w:color w:val="333333"/>
          <w:sz w:val="28"/>
        </w:rPr>
      </w:pPr>
    </w:p>
    <w:p w14:paraId="20946A85" w14:textId="28664235" w:rsidR="004B0A56" w:rsidRPr="004B0A56" w:rsidRDefault="004B0A56" w:rsidP="004B0A56">
      <w:pPr>
        <w:rPr>
          <w:rFonts w:asciiTheme="minorHAnsi" w:hAnsiTheme="minorHAnsi" w:cs="Calibri"/>
          <w:sz w:val="28"/>
        </w:rPr>
      </w:pPr>
      <w:r w:rsidRPr="004B0A56">
        <w:rPr>
          <w:rFonts w:asciiTheme="minorHAnsi" w:hAnsiTheme="minorHAnsi" w:cs="Calibri"/>
          <w:color w:val="333333"/>
          <w:sz w:val="28"/>
        </w:rPr>
        <w:t>The pharmacology of buprenorphine is further complicated by mixed agonist and antagonist actions at</w:t>
      </w:r>
      <w:r w:rsidRPr="004B0A56">
        <w:rPr>
          <w:rFonts w:asciiTheme="minorHAnsi" w:hAnsiTheme="minorHAnsi" w:cs="Calibri"/>
          <w:color w:val="FF0000"/>
          <w:sz w:val="28"/>
        </w:rPr>
        <w:t xml:space="preserve"> </w:t>
      </w:r>
      <w:r w:rsidRPr="004B0A56">
        <w:rPr>
          <w:rFonts w:asciiTheme="minorHAnsi" w:hAnsiTheme="minorHAnsi" w:cs="Calibri"/>
          <w:color w:val="333333"/>
          <w:sz w:val="28"/>
        </w:rPr>
        <w:t xml:space="preserve">the kappa and delta receptors. The delta receptor is the natural target for </w:t>
      </w:r>
      <w:proofErr w:type="spellStart"/>
      <w:r w:rsidRPr="004B0A56">
        <w:rPr>
          <w:rFonts w:asciiTheme="minorHAnsi" w:hAnsiTheme="minorHAnsi" w:cs="Calibri"/>
          <w:color w:val="333333"/>
          <w:sz w:val="28"/>
        </w:rPr>
        <w:t>enkephalins</w:t>
      </w:r>
      <w:proofErr w:type="spellEnd"/>
      <w:r w:rsidRPr="004B0A56">
        <w:rPr>
          <w:rFonts w:asciiTheme="minorHAnsi" w:hAnsiTheme="minorHAnsi" w:cs="Calibri"/>
          <w:color w:val="333333"/>
          <w:sz w:val="28"/>
        </w:rPr>
        <w:t>, producing analgesia and mood enhancement (</w:t>
      </w:r>
      <w:proofErr w:type="spellStart"/>
      <w:r w:rsidRPr="004B0A56">
        <w:rPr>
          <w:rFonts w:asciiTheme="minorHAnsi" w:hAnsiTheme="minorHAnsi" w:cs="Calibri"/>
          <w:color w:val="333333"/>
          <w:sz w:val="28"/>
        </w:rPr>
        <w:t>Neito</w:t>
      </w:r>
      <w:proofErr w:type="spellEnd"/>
      <w:r w:rsidRPr="004B0A56">
        <w:rPr>
          <w:rFonts w:asciiTheme="minorHAnsi" w:hAnsiTheme="minorHAnsi" w:cs="Calibri"/>
          <w:color w:val="333333"/>
          <w:sz w:val="28"/>
        </w:rPr>
        <w:t xml:space="preserve"> et al 2005), whereas antagonism could offset opioid addiction and tolerance (</w:t>
      </w:r>
      <w:proofErr w:type="spellStart"/>
      <w:r w:rsidRPr="004B0A56">
        <w:rPr>
          <w:rFonts w:asciiTheme="minorHAnsi" w:hAnsiTheme="minorHAnsi" w:cs="Calibri"/>
          <w:color w:val="333333"/>
          <w:sz w:val="28"/>
        </w:rPr>
        <w:t>Shippenberg</w:t>
      </w:r>
      <w:proofErr w:type="spellEnd"/>
      <w:r w:rsidRPr="004B0A56">
        <w:rPr>
          <w:rFonts w:asciiTheme="minorHAnsi" w:hAnsiTheme="minorHAnsi" w:cs="Calibri"/>
          <w:color w:val="333333"/>
          <w:sz w:val="28"/>
        </w:rPr>
        <w:t xml:space="preserve"> </w:t>
      </w:r>
      <w:r w:rsidRPr="004B0A56">
        <w:rPr>
          <w:rFonts w:asciiTheme="minorHAnsi" w:hAnsiTheme="minorHAnsi" w:cs="Calibri"/>
          <w:sz w:val="28"/>
        </w:rPr>
        <w:t>et al 2009). Buprenorphine binds to, but does not act at the delta</w:t>
      </w:r>
      <w:r w:rsidRPr="004B0A56">
        <w:rPr>
          <w:rFonts w:asciiTheme="minorHAnsi" w:hAnsiTheme="minorHAnsi" w:cs="Calibri"/>
          <w:color w:val="333333"/>
          <w:sz w:val="28"/>
        </w:rPr>
        <w:t xml:space="preserve"> receptor, whereas the metabolite </w:t>
      </w:r>
      <w:proofErr w:type="spellStart"/>
      <w:r w:rsidRPr="004B0A56">
        <w:rPr>
          <w:rFonts w:asciiTheme="minorHAnsi" w:hAnsiTheme="minorHAnsi" w:cs="Calibri"/>
          <w:color w:val="333333"/>
          <w:sz w:val="28"/>
        </w:rPr>
        <w:t>norbuprenorphine</w:t>
      </w:r>
      <w:proofErr w:type="spellEnd"/>
      <w:r w:rsidRPr="004B0A56">
        <w:rPr>
          <w:rFonts w:asciiTheme="minorHAnsi" w:hAnsiTheme="minorHAnsi" w:cs="Calibri"/>
          <w:color w:val="333333"/>
          <w:sz w:val="28"/>
        </w:rPr>
        <w:t xml:space="preserve"> is a full agonist. </w:t>
      </w:r>
      <w:r w:rsidR="002910C4" w:rsidRPr="004B0A56">
        <w:rPr>
          <w:rFonts w:asciiTheme="minorHAnsi" w:hAnsiTheme="minorHAnsi" w:cs="Calibri"/>
          <w:color w:val="333333"/>
          <w:sz w:val="28"/>
        </w:rPr>
        <w:t>Thus,</w:t>
      </w:r>
      <w:r w:rsidRPr="004B0A56">
        <w:rPr>
          <w:rFonts w:asciiTheme="minorHAnsi" w:hAnsiTheme="minorHAnsi" w:cs="Calibri"/>
          <w:color w:val="333333"/>
          <w:sz w:val="28"/>
        </w:rPr>
        <w:t xml:space="preserve"> the drug opposes itself, making the clinical relevance difficult to interpret. Such complex receptor interactions may account for some of the benefits for treating narcotic addiction. </w:t>
      </w:r>
    </w:p>
    <w:p w14:paraId="78C72716" w14:textId="77777777" w:rsidR="004B0A56" w:rsidRPr="004B0A56" w:rsidRDefault="004B0A56" w:rsidP="004B0A56">
      <w:pPr>
        <w:rPr>
          <w:rFonts w:asciiTheme="minorHAnsi" w:hAnsiTheme="minorHAnsi" w:cs="Calibri"/>
          <w:color w:val="333333"/>
          <w:sz w:val="28"/>
        </w:rPr>
      </w:pPr>
    </w:p>
    <w:p w14:paraId="0B336EBB" w14:textId="77777777" w:rsidR="004B0A56" w:rsidRPr="004B0A56" w:rsidRDefault="004B0A56" w:rsidP="004B0A56">
      <w:pPr>
        <w:rPr>
          <w:rFonts w:asciiTheme="minorHAnsi" w:hAnsiTheme="minorHAnsi" w:cs="Calibri"/>
          <w:color w:val="333333"/>
          <w:sz w:val="28"/>
        </w:rPr>
      </w:pPr>
      <w:r w:rsidRPr="004B0A56">
        <w:rPr>
          <w:rFonts w:asciiTheme="minorHAnsi" w:hAnsiTheme="minorHAnsi" w:cs="Calibri"/>
          <w:color w:val="333333"/>
          <w:sz w:val="28"/>
        </w:rPr>
        <w:t xml:space="preserve">Kappa opioid receptor activation by its natural ligand </w:t>
      </w:r>
      <w:proofErr w:type="spellStart"/>
      <w:r w:rsidRPr="004B0A56">
        <w:rPr>
          <w:rFonts w:asciiTheme="minorHAnsi" w:hAnsiTheme="minorHAnsi" w:cs="Calibri"/>
          <w:color w:val="333333"/>
          <w:sz w:val="28"/>
        </w:rPr>
        <w:t>dynorphin</w:t>
      </w:r>
      <w:proofErr w:type="spellEnd"/>
      <w:r w:rsidRPr="004B0A56">
        <w:rPr>
          <w:rFonts w:asciiTheme="minorHAnsi" w:hAnsiTheme="minorHAnsi" w:cs="Calibri"/>
          <w:color w:val="333333"/>
          <w:sz w:val="28"/>
        </w:rPr>
        <w:t xml:space="preserve">, is associated with a stress response, producing low mood, anxiety, increased appetite and increased sensitivity to pain. Kappa receptor antagonism by buprenorphine (Richards and </w:t>
      </w:r>
      <w:proofErr w:type="spellStart"/>
      <w:r w:rsidRPr="004B0A56">
        <w:rPr>
          <w:rFonts w:asciiTheme="minorHAnsi" w:hAnsiTheme="minorHAnsi" w:cs="Calibri"/>
          <w:color w:val="333333"/>
          <w:sz w:val="28"/>
        </w:rPr>
        <w:t>Sadee</w:t>
      </w:r>
      <w:proofErr w:type="spellEnd"/>
      <w:r w:rsidRPr="004B0A56">
        <w:rPr>
          <w:rFonts w:asciiTheme="minorHAnsi" w:hAnsiTheme="minorHAnsi" w:cs="Calibri"/>
          <w:color w:val="333333"/>
          <w:sz w:val="28"/>
        </w:rPr>
        <w:t xml:space="preserve"> 1985) counteracts the dysphoric effects of </w:t>
      </w:r>
      <w:proofErr w:type="spellStart"/>
      <w:r w:rsidRPr="004B0A56">
        <w:rPr>
          <w:rFonts w:asciiTheme="minorHAnsi" w:hAnsiTheme="minorHAnsi" w:cs="Calibri"/>
          <w:color w:val="333333"/>
          <w:sz w:val="28"/>
        </w:rPr>
        <w:t>dynorphin</w:t>
      </w:r>
      <w:proofErr w:type="spellEnd"/>
      <w:r w:rsidRPr="004B0A56">
        <w:rPr>
          <w:rFonts w:asciiTheme="minorHAnsi" w:hAnsiTheme="minorHAnsi" w:cs="Calibri"/>
          <w:color w:val="333333"/>
          <w:sz w:val="28"/>
        </w:rPr>
        <w:t>, which have been shown to be enhanced by</w:t>
      </w:r>
      <w:r w:rsidRPr="004B0A56">
        <w:rPr>
          <w:rFonts w:asciiTheme="minorHAnsi" w:hAnsiTheme="minorHAnsi" w:cs="Calibri"/>
          <w:i/>
          <w:color w:val="FF0000"/>
          <w:sz w:val="28"/>
        </w:rPr>
        <w:t xml:space="preserve"> </w:t>
      </w:r>
      <w:r w:rsidRPr="004B0A56">
        <w:rPr>
          <w:rFonts w:asciiTheme="minorHAnsi" w:hAnsiTheme="minorHAnsi" w:cs="Calibri"/>
          <w:color w:val="333333"/>
          <w:sz w:val="28"/>
        </w:rPr>
        <w:t>chronic opioid use/abuse (</w:t>
      </w:r>
      <w:proofErr w:type="spellStart"/>
      <w:r w:rsidRPr="004B0A56">
        <w:rPr>
          <w:rFonts w:asciiTheme="minorHAnsi" w:hAnsiTheme="minorHAnsi" w:cs="Calibri"/>
          <w:color w:val="333333"/>
          <w:sz w:val="28"/>
        </w:rPr>
        <w:t>Bruijnzeel</w:t>
      </w:r>
      <w:proofErr w:type="spellEnd"/>
      <w:r w:rsidRPr="004B0A56">
        <w:rPr>
          <w:rFonts w:asciiTheme="minorHAnsi" w:hAnsiTheme="minorHAnsi" w:cs="Calibri"/>
          <w:color w:val="333333"/>
          <w:sz w:val="28"/>
        </w:rPr>
        <w:t xml:space="preserve"> 2009). Higher levels of </w:t>
      </w:r>
      <w:proofErr w:type="spellStart"/>
      <w:r w:rsidRPr="004B0A56">
        <w:rPr>
          <w:rFonts w:asciiTheme="minorHAnsi" w:hAnsiTheme="minorHAnsi" w:cs="Calibri"/>
          <w:color w:val="333333"/>
          <w:sz w:val="28"/>
        </w:rPr>
        <w:t>dynorphin</w:t>
      </w:r>
      <w:proofErr w:type="spellEnd"/>
      <w:r w:rsidRPr="004B0A56">
        <w:rPr>
          <w:rFonts w:asciiTheme="minorHAnsi" w:hAnsiTheme="minorHAnsi" w:cs="Calibri"/>
          <w:color w:val="333333"/>
          <w:sz w:val="28"/>
        </w:rPr>
        <w:t xml:space="preserve">, when unopposed by the withdrawal of </w:t>
      </w:r>
      <w:proofErr w:type="spellStart"/>
      <w:r w:rsidRPr="004B0A56">
        <w:rPr>
          <w:rFonts w:asciiTheme="minorHAnsi" w:hAnsiTheme="minorHAnsi" w:cs="Calibri"/>
          <w:color w:val="333333"/>
          <w:sz w:val="28"/>
        </w:rPr>
        <w:t>euphorigenic</w:t>
      </w:r>
      <w:proofErr w:type="spellEnd"/>
      <w:r w:rsidRPr="004B0A56">
        <w:rPr>
          <w:rFonts w:asciiTheme="minorHAnsi" w:hAnsiTheme="minorHAnsi" w:cs="Calibri"/>
          <w:color w:val="333333"/>
          <w:sz w:val="28"/>
        </w:rPr>
        <w:t xml:space="preserve"> opioids is suggested</w:t>
      </w:r>
      <w:r w:rsidRPr="004B0A56">
        <w:rPr>
          <w:rFonts w:asciiTheme="minorHAnsi" w:hAnsiTheme="minorHAnsi" w:cs="Calibri"/>
          <w:i/>
          <w:color w:val="333333"/>
          <w:sz w:val="28"/>
        </w:rPr>
        <w:t xml:space="preserve"> </w:t>
      </w:r>
      <w:r w:rsidRPr="004B0A56">
        <w:rPr>
          <w:rFonts w:asciiTheme="minorHAnsi" w:hAnsiTheme="minorHAnsi" w:cs="Calibri"/>
          <w:color w:val="333333"/>
          <w:sz w:val="28"/>
        </w:rPr>
        <w:t>as being</w:t>
      </w:r>
      <w:r w:rsidRPr="004B0A56">
        <w:rPr>
          <w:rFonts w:asciiTheme="minorHAnsi" w:hAnsiTheme="minorHAnsi" w:cs="Calibri"/>
          <w:i/>
          <w:color w:val="333333"/>
          <w:sz w:val="28"/>
        </w:rPr>
        <w:t xml:space="preserve"> </w:t>
      </w:r>
      <w:r w:rsidRPr="004B0A56">
        <w:rPr>
          <w:rFonts w:asciiTheme="minorHAnsi" w:hAnsiTheme="minorHAnsi" w:cs="Calibri"/>
          <w:color w:val="333333"/>
          <w:sz w:val="28"/>
        </w:rPr>
        <w:t>one reason for the depressant effects of narcotic withdrawal (Land et al 2008). The antagonism by buprenorphine may offset negative emotional states from withdrawal reactions, improving the compliance and relapse rates in users (Ford et al 2011).</w:t>
      </w:r>
    </w:p>
    <w:p w14:paraId="4F2BB999" w14:textId="77777777" w:rsidR="004B0A56" w:rsidRPr="004B0A56" w:rsidRDefault="004B0A56" w:rsidP="004B0A56">
      <w:pPr>
        <w:rPr>
          <w:rFonts w:asciiTheme="minorHAnsi" w:hAnsiTheme="minorHAnsi" w:cs="Calibri"/>
          <w:sz w:val="28"/>
        </w:rPr>
      </w:pPr>
    </w:p>
    <w:p w14:paraId="5B7C0F3A" w14:textId="490CF7D3" w:rsidR="004B0A56" w:rsidRPr="004B0A56" w:rsidRDefault="004B0A56" w:rsidP="004B0A56">
      <w:pPr>
        <w:rPr>
          <w:rFonts w:asciiTheme="minorHAnsi" w:hAnsiTheme="minorHAnsi" w:cs="Calibri"/>
          <w:sz w:val="28"/>
        </w:rPr>
      </w:pPr>
      <w:r w:rsidRPr="004B0A56">
        <w:rPr>
          <w:rFonts w:asciiTheme="minorHAnsi" w:hAnsiTheme="minorHAnsi" w:cs="Calibri"/>
          <w:sz w:val="28"/>
        </w:rPr>
        <w:t>More recently, the opioid receptor-like 1 (ORL-1/NOP receptor) has been linked with buprenorphine, which is thought to be a full ORL-1 agonist (</w:t>
      </w:r>
      <w:proofErr w:type="spellStart"/>
      <w:r w:rsidRPr="004B0A56">
        <w:rPr>
          <w:rFonts w:asciiTheme="minorHAnsi" w:hAnsiTheme="minorHAnsi" w:cs="Calibri"/>
          <w:sz w:val="28"/>
        </w:rPr>
        <w:t>Chiou</w:t>
      </w:r>
      <w:proofErr w:type="spellEnd"/>
      <w:r w:rsidRPr="004B0A56">
        <w:rPr>
          <w:rFonts w:asciiTheme="minorHAnsi" w:hAnsiTheme="minorHAnsi" w:cs="Calibri"/>
          <w:sz w:val="28"/>
        </w:rPr>
        <w:t xml:space="preserve"> et al, 2007). The natural agonist is </w:t>
      </w:r>
      <w:proofErr w:type="spellStart"/>
      <w:r w:rsidRPr="004B0A56">
        <w:rPr>
          <w:rFonts w:asciiTheme="minorHAnsi" w:hAnsiTheme="minorHAnsi" w:cs="Calibri"/>
          <w:sz w:val="28"/>
        </w:rPr>
        <w:t>nociceptin</w:t>
      </w:r>
      <w:proofErr w:type="spellEnd"/>
      <w:r w:rsidRPr="004B0A56">
        <w:rPr>
          <w:rFonts w:asciiTheme="minorHAnsi" w:hAnsiTheme="minorHAnsi" w:cs="Calibri"/>
          <w:sz w:val="28"/>
        </w:rPr>
        <w:t xml:space="preserve">, the role of which is to modulate pain and induce hyperalgesia.    As such, </w:t>
      </w:r>
      <w:proofErr w:type="spellStart"/>
      <w:r w:rsidRPr="004B0A56">
        <w:rPr>
          <w:rFonts w:asciiTheme="minorHAnsi" w:hAnsiTheme="minorHAnsi" w:cs="Calibri"/>
          <w:sz w:val="28"/>
        </w:rPr>
        <w:t>agonism</w:t>
      </w:r>
      <w:proofErr w:type="spellEnd"/>
      <w:r w:rsidRPr="004B0A56">
        <w:rPr>
          <w:rFonts w:asciiTheme="minorHAnsi" w:hAnsiTheme="minorHAnsi" w:cs="Calibri"/>
          <w:sz w:val="28"/>
        </w:rPr>
        <w:t xml:space="preserve"> of ORL-1 is also associated with opposing the dopaminergic reward system. It is speculated that the notorious ‘ceiling’ effect and the partial agonist status of buprenorphine is related to the opposing forces of its dual action at </w:t>
      </w:r>
      <w:r w:rsidR="00D5069B">
        <w:rPr>
          <w:rFonts w:asciiTheme="minorHAnsi" w:hAnsiTheme="minorHAnsi" w:cs="Calibri"/>
          <w:sz w:val="28"/>
        </w:rPr>
        <w:t>the mu and ORL-1 receptors (</w:t>
      </w:r>
      <w:proofErr w:type="spellStart"/>
      <w:r w:rsidR="00D5069B">
        <w:rPr>
          <w:rFonts w:asciiTheme="minorHAnsi" w:hAnsiTheme="minorHAnsi" w:cs="Calibri"/>
          <w:sz w:val="28"/>
        </w:rPr>
        <w:t>Luft</w:t>
      </w:r>
      <w:r w:rsidR="009737B2">
        <w:rPr>
          <w:rFonts w:asciiTheme="minorHAnsi" w:hAnsiTheme="minorHAnsi" w:cs="Calibri"/>
          <w:sz w:val="28"/>
        </w:rPr>
        <w:t>y</w:t>
      </w:r>
      <w:proofErr w:type="spellEnd"/>
      <w:r w:rsidR="009737B2">
        <w:rPr>
          <w:rFonts w:asciiTheme="minorHAnsi" w:hAnsiTheme="minorHAnsi" w:cs="Calibri"/>
          <w:sz w:val="28"/>
        </w:rPr>
        <w:t xml:space="preserve"> et al</w:t>
      </w:r>
      <w:r w:rsidR="009D1E5D">
        <w:rPr>
          <w:rFonts w:asciiTheme="minorHAnsi" w:hAnsiTheme="minorHAnsi" w:cs="Calibri"/>
          <w:sz w:val="28"/>
        </w:rPr>
        <w:t xml:space="preserve"> </w:t>
      </w:r>
      <w:r w:rsidRPr="004B0A56">
        <w:rPr>
          <w:rFonts w:asciiTheme="minorHAnsi" w:hAnsiTheme="minorHAnsi" w:cs="Calibri"/>
          <w:sz w:val="28"/>
        </w:rPr>
        <w:t>2003). This would produce the effect of analgesia, with less reward response. This corresponds with the clinical profile of buprenorphine, which is associated with muted euphoria and is known to support opiate abuse management.</w:t>
      </w:r>
    </w:p>
    <w:p w14:paraId="41610C72" w14:textId="77777777" w:rsidR="004B0A56" w:rsidRPr="004B0A56" w:rsidRDefault="004B0A56" w:rsidP="004B0A56">
      <w:pPr>
        <w:rPr>
          <w:rFonts w:asciiTheme="minorHAnsi" w:hAnsiTheme="minorHAnsi" w:cs="Calibri"/>
          <w:sz w:val="28"/>
        </w:rPr>
      </w:pPr>
    </w:p>
    <w:p w14:paraId="43274C3A" w14:textId="77777777" w:rsidR="004B0A56" w:rsidRPr="004B0A56" w:rsidRDefault="004B0A56" w:rsidP="004B0A56">
      <w:pPr>
        <w:rPr>
          <w:rFonts w:asciiTheme="minorHAnsi" w:hAnsiTheme="minorHAnsi" w:cs="Calibri"/>
          <w:sz w:val="28"/>
        </w:rPr>
      </w:pPr>
    </w:p>
    <w:p w14:paraId="55A42C9A" w14:textId="77777777" w:rsidR="004B0A56" w:rsidRPr="004B0A56" w:rsidRDefault="004B0A56" w:rsidP="004B0A56">
      <w:pPr>
        <w:rPr>
          <w:rFonts w:asciiTheme="minorHAnsi" w:hAnsiTheme="minorHAnsi" w:cs="Calibri"/>
          <w:b/>
          <w:sz w:val="28"/>
        </w:rPr>
      </w:pPr>
      <w:r w:rsidRPr="004B0A56">
        <w:rPr>
          <w:rFonts w:asciiTheme="minorHAnsi" w:hAnsiTheme="minorHAnsi" w:cs="Calibri"/>
          <w:b/>
          <w:sz w:val="28"/>
        </w:rPr>
        <w:t>Long-term pain management</w:t>
      </w:r>
    </w:p>
    <w:p w14:paraId="1650007E" w14:textId="77777777" w:rsidR="004B0A56" w:rsidRPr="004B0A56" w:rsidRDefault="004B0A56" w:rsidP="004B0A56">
      <w:pPr>
        <w:rPr>
          <w:rFonts w:asciiTheme="minorHAnsi" w:hAnsiTheme="minorHAnsi" w:cs="Calibri"/>
          <w:b/>
          <w:sz w:val="28"/>
        </w:rPr>
      </w:pPr>
    </w:p>
    <w:p w14:paraId="162F8E82" w14:textId="6D276143" w:rsidR="004B0A56" w:rsidRPr="004B0A56" w:rsidRDefault="004B0A56" w:rsidP="004B0A56">
      <w:pPr>
        <w:rPr>
          <w:rFonts w:asciiTheme="minorHAnsi" w:hAnsiTheme="minorHAnsi" w:cs="Calibri"/>
          <w:sz w:val="28"/>
        </w:rPr>
      </w:pPr>
      <w:r w:rsidRPr="004B0A56">
        <w:rPr>
          <w:rFonts w:asciiTheme="minorHAnsi" w:hAnsiTheme="minorHAnsi" w:cs="Calibri"/>
          <w:sz w:val="28"/>
        </w:rPr>
        <w:t xml:space="preserve">Chronic pain is a common problem, as distinct from cancer-related pain, with a </w:t>
      </w:r>
      <w:r w:rsidRPr="00AA3915">
        <w:rPr>
          <w:rFonts w:asciiTheme="minorHAnsi" w:hAnsiTheme="minorHAnsi" w:cs="Calibri"/>
          <w:color w:val="000000" w:themeColor="text1"/>
          <w:sz w:val="28"/>
        </w:rPr>
        <w:t>recent systematic review placing the UK prevalence at up to half of the total adult population, equating to approximately 28 million people (</w:t>
      </w:r>
      <w:proofErr w:type="spellStart"/>
      <w:r w:rsidRPr="00AA3915">
        <w:rPr>
          <w:rFonts w:asciiTheme="minorHAnsi" w:hAnsiTheme="minorHAnsi" w:cs="Calibri"/>
          <w:color w:val="000000" w:themeColor="text1"/>
          <w:sz w:val="28"/>
        </w:rPr>
        <w:t>Fayaz</w:t>
      </w:r>
      <w:proofErr w:type="spellEnd"/>
      <w:r w:rsidRPr="00AA3915">
        <w:rPr>
          <w:rFonts w:asciiTheme="minorHAnsi" w:hAnsiTheme="minorHAnsi" w:cs="Calibri"/>
          <w:color w:val="000000" w:themeColor="text1"/>
          <w:sz w:val="28"/>
        </w:rPr>
        <w:t xml:space="preserve"> et al, 2016).    Buprenorphine use is placed at </w:t>
      </w:r>
      <w:r w:rsidR="00B46C08" w:rsidRPr="00AA3915">
        <w:rPr>
          <w:rFonts w:asciiTheme="minorHAnsi" w:hAnsiTheme="minorHAnsi" w:cs="Calibri"/>
          <w:color w:val="000000" w:themeColor="text1"/>
          <w:sz w:val="28"/>
        </w:rPr>
        <w:t xml:space="preserve">the upper point of </w:t>
      </w:r>
      <w:r w:rsidRPr="00AA3915">
        <w:rPr>
          <w:rFonts w:asciiTheme="minorHAnsi" w:hAnsiTheme="minorHAnsi" w:cs="Calibri"/>
          <w:color w:val="000000" w:themeColor="text1"/>
          <w:sz w:val="28"/>
        </w:rPr>
        <w:t xml:space="preserve">step 2 </w:t>
      </w:r>
      <w:r w:rsidR="00866888" w:rsidRPr="00AA3915">
        <w:rPr>
          <w:rFonts w:asciiTheme="minorHAnsi" w:hAnsiTheme="minorHAnsi" w:cs="Calibri"/>
          <w:color w:val="000000" w:themeColor="text1"/>
          <w:sz w:val="28"/>
        </w:rPr>
        <w:t>(</w:t>
      </w:r>
      <w:proofErr w:type="spellStart"/>
      <w:r w:rsidR="00FD5883" w:rsidRPr="00AA3915">
        <w:rPr>
          <w:rFonts w:asciiTheme="minorHAnsi" w:hAnsiTheme="minorHAnsi" w:cs="Calibri"/>
          <w:color w:val="000000" w:themeColor="text1"/>
          <w:sz w:val="28"/>
        </w:rPr>
        <w:t>e.g</w:t>
      </w:r>
      <w:proofErr w:type="spellEnd"/>
      <w:r w:rsidR="00FD5883" w:rsidRPr="00AA3915">
        <w:rPr>
          <w:rFonts w:asciiTheme="minorHAnsi" w:hAnsiTheme="minorHAnsi" w:cs="Calibri"/>
          <w:color w:val="000000" w:themeColor="text1"/>
          <w:sz w:val="28"/>
        </w:rPr>
        <w:t xml:space="preserve"> </w:t>
      </w:r>
      <w:proofErr w:type="spellStart"/>
      <w:r w:rsidR="00866888" w:rsidRPr="00AA3915">
        <w:rPr>
          <w:rFonts w:asciiTheme="minorHAnsi" w:hAnsiTheme="minorHAnsi" w:cs="Calibri"/>
          <w:color w:val="000000" w:themeColor="text1"/>
          <w:sz w:val="28"/>
        </w:rPr>
        <w:t>B</w:t>
      </w:r>
      <w:r w:rsidR="00D2117E" w:rsidRPr="00AA3915">
        <w:rPr>
          <w:rFonts w:asciiTheme="minorHAnsi" w:hAnsiTheme="minorHAnsi" w:cs="Calibri"/>
          <w:color w:val="000000" w:themeColor="text1"/>
          <w:sz w:val="28"/>
        </w:rPr>
        <w:t>uT</w:t>
      </w:r>
      <w:r w:rsidR="00866888" w:rsidRPr="00AA3915">
        <w:rPr>
          <w:rFonts w:asciiTheme="minorHAnsi" w:hAnsiTheme="minorHAnsi" w:cs="Calibri"/>
          <w:color w:val="000000" w:themeColor="text1"/>
          <w:sz w:val="28"/>
        </w:rPr>
        <w:t>rans</w:t>
      </w:r>
      <w:proofErr w:type="spellEnd"/>
      <w:r w:rsidR="00866888" w:rsidRPr="00AA3915">
        <w:rPr>
          <w:rFonts w:asciiTheme="minorHAnsi" w:hAnsiTheme="minorHAnsi" w:cs="Calibri"/>
          <w:color w:val="000000" w:themeColor="text1"/>
          <w:sz w:val="28"/>
        </w:rPr>
        <w:t xml:space="preserve"> </w:t>
      </w:r>
      <w:r w:rsidR="00FD5883" w:rsidRPr="00AA3915">
        <w:rPr>
          <w:rFonts w:asciiTheme="minorHAnsi" w:hAnsiTheme="minorHAnsi" w:cs="Calibri"/>
          <w:color w:val="000000" w:themeColor="text1"/>
          <w:sz w:val="28"/>
        </w:rPr>
        <w:t xml:space="preserve">low dose </w:t>
      </w:r>
      <w:r w:rsidR="00866888" w:rsidRPr="00AA3915">
        <w:rPr>
          <w:rFonts w:asciiTheme="minorHAnsi" w:hAnsiTheme="minorHAnsi" w:cs="Calibri"/>
          <w:color w:val="000000" w:themeColor="text1"/>
          <w:sz w:val="28"/>
        </w:rPr>
        <w:t>patch</w:t>
      </w:r>
      <w:r w:rsidR="00FD5883" w:rsidRPr="00AA3915">
        <w:rPr>
          <w:rFonts w:asciiTheme="minorHAnsi" w:hAnsiTheme="minorHAnsi" w:cs="Calibri"/>
          <w:color w:val="000000" w:themeColor="text1"/>
          <w:sz w:val="28"/>
        </w:rPr>
        <w:t xml:space="preserve">) </w:t>
      </w:r>
      <w:r w:rsidRPr="00AA3915">
        <w:rPr>
          <w:rFonts w:asciiTheme="minorHAnsi" w:hAnsiTheme="minorHAnsi" w:cs="Calibri"/>
          <w:color w:val="000000" w:themeColor="text1"/>
          <w:sz w:val="28"/>
        </w:rPr>
        <w:t>or above, using the World Health Organisation (WHO) analgesic ladder, as intervention is likely to be for persisting or increasing pain (WHO 2003, CKS 2017</w:t>
      </w:r>
      <w:r w:rsidR="00B807FC" w:rsidRPr="00AA3915">
        <w:rPr>
          <w:rFonts w:asciiTheme="minorHAnsi" w:hAnsiTheme="minorHAnsi" w:cs="Calibri"/>
          <w:color w:val="000000" w:themeColor="text1"/>
          <w:sz w:val="28"/>
        </w:rPr>
        <w:t>a AQ</w:t>
      </w:r>
      <w:r w:rsidR="005D2094" w:rsidRPr="00AA3915">
        <w:rPr>
          <w:rFonts w:asciiTheme="minorHAnsi" w:hAnsiTheme="minorHAnsi" w:cs="Calibri"/>
          <w:color w:val="000000" w:themeColor="text1"/>
          <w:sz w:val="28"/>
        </w:rPr>
        <w:t>3</w:t>
      </w:r>
      <w:r w:rsidRPr="00AA3915">
        <w:rPr>
          <w:rFonts w:asciiTheme="minorHAnsi" w:hAnsiTheme="minorHAnsi" w:cs="Calibri"/>
          <w:color w:val="000000" w:themeColor="text1"/>
          <w:sz w:val="28"/>
        </w:rPr>
        <w:t xml:space="preserve">). With a long duration of action, a wide dose range, a safer respiratory and renal profile and less constipation than </w:t>
      </w:r>
      <w:r w:rsidRPr="004B0A56">
        <w:rPr>
          <w:rFonts w:asciiTheme="minorHAnsi" w:hAnsiTheme="minorHAnsi" w:cs="Calibri"/>
          <w:sz w:val="28"/>
        </w:rPr>
        <w:t xml:space="preserve">traditional opioids, buprenorphine is an attractive option. </w:t>
      </w:r>
    </w:p>
    <w:p w14:paraId="397AD590" w14:textId="77777777" w:rsidR="004B0A56" w:rsidRPr="004B0A56" w:rsidRDefault="004B0A56" w:rsidP="004B0A56">
      <w:pPr>
        <w:rPr>
          <w:rFonts w:asciiTheme="minorHAnsi" w:hAnsiTheme="minorHAnsi" w:cs="Calibri"/>
          <w:b/>
          <w:sz w:val="28"/>
        </w:rPr>
      </w:pPr>
    </w:p>
    <w:p w14:paraId="5735792B" w14:textId="2764244E" w:rsidR="00970F08" w:rsidRPr="00AA3915" w:rsidRDefault="004B0A56" w:rsidP="004B0A56">
      <w:pPr>
        <w:rPr>
          <w:rFonts w:asciiTheme="minorHAnsi" w:hAnsiTheme="minorHAnsi" w:cs="Calibri"/>
          <w:color w:val="000000" w:themeColor="text1"/>
          <w:sz w:val="28"/>
        </w:rPr>
      </w:pPr>
      <w:r w:rsidRPr="004B0A56">
        <w:rPr>
          <w:rFonts w:asciiTheme="minorHAnsi" w:hAnsiTheme="minorHAnsi" w:cs="Calibri"/>
          <w:sz w:val="28"/>
        </w:rPr>
        <w:t xml:space="preserve">The </w:t>
      </w:r>
      <w:proofErr w:type="spellStart"/>
      <w:r w:rsidRPr="004B0A56">
        <w:rPr>
          <w:rFonts w:asciiTheme="minorHAnsi" w:hAnsiTheme="minorHAnsi" w:cs="Calibri"/>
          <w:sz w:val="28"/>
        </w:rPr>
        <w:t>BuTrans</w:t>
      </w:r>
      <w:proofErr w:type="spellEnd"/>
      <w:r w:rsidRPr="004B0A56">
        <w:rPr>
          <w:rFonts w:asciiTheme="minorHAnsi" w:hAnsiTheme="minorHAnsi" w:cs="Calibri"/>
          <w:sz w:val="28"/>
        </w:rPr>
        <w:t xml:space="preserve"> patch is licensed for non-malignant pain at 4 different strengths (5,10,15, and 20 micrograms per 1 hour). The requirement for escalation to the use of moderate to strong opioid drugs is common, and buprenorphine is used in the pain management of conditions such as arthritis (James et al, 2010) and chronic pain syndromes (Wolff et al, 2012).  </w:t>
      </w:r>
      <w:proofErr w:type="spellStart"/>
      <w:r w:rsidRPr="004B0A56">
        <w:rPr>
          <w:rFonts w:asciiTheme="minorHAnsi" w:hAnsiTheme="minorHAnsi" w:cs="Calibri"/>
          <w:sz w:val="28"/>
        </w:rPr>
        <w:t>Hapoctasin</w:t>
      </w:r>
      <w:proofErr w:type="spellEnd"/>
      <w:r w:rsidRPr="004B0A56">
        <w:rPr>
          <w:rFonts w:asciiTheme="minorHAnsi" w:hAnsiTheme="minorHAnsi" w:cs="Calibri"/>
          <w:sz w:val="28"/>
        </w:rPr>
        <w:t xml:space="preserve"> provides a higher </w:t>
      </w:r>
      <w:r w:rsidRPr="00AA3915">
        <w:rPr>
          <w:rFonts w:asciiTheme="minorHAnsi" w:hAnsiTheme="minorHAnsi" w:cs="Calibri"/>
          <w:color w:val="000000" w:themeColor="text1"/>
          <w:sz w:val="28"/>
        </w:rPr>
        <w:t>strength patch licensed for severe pain (non-malignant and malignant)</w:t>
      </w:r>
      <w:r w:rsidR="00712BAD" w:rsidRPr="00AA3915">
        <w:rPr>
          <w:rFonts w:asciiTheme="minorHAnsi" w:hAnsiTheme="minorHAnsi" w:cs="Calibri"/>
          <w:color w:val="000000" w:themeColor="text1"/>
          <w:sz w:val="28"/>
        </w:rPr>
        <w:t xml:space="preserve">, </w:t>
      </w:r>
      <w:r w:rsidRPr="00AA3915">
        <w:rPr>
          <w:rFonts w:asciiTheme="minorHAnsi" w:hAnsiTheme="minorHAnsi" w:cs="Calibri"/>
          <w:color w:val="000000" w:themeColor="text1"/>
          <w:sz w:val="28"/>
        </w:rPr>
        <w:t>delivering up to 70 micrograms per 1 hour (BNF 72).</w:t>
      </w:r>
      <w:r w:rsidR="00F64207" w:rsidRPr="00AA3915">
        <w:rPr>
          <w:rFonts w:asciiTheme="minorHAnsi" w:hAnsiTheme="minorHAnsi" w:cs="Calibri"/>
          <w:color w:val="000000" w:themeColor="text1"/>
          <w:sz w:val="28"/>
        </w:rPr>
        <w:t xml:space="preserve"> </w:t>
      </w:r>
      <w:r w:rsidR="00F01BBC" w:rsidRPr="00AA3915">
        <w:rPr>
          <w:rFonts w:asciiTheme="minorHAnsi" w:hAnsiTheme="minorHAnsi" w:cs="Calibri"/>
          <w:color w:val="000000" w:themeColor="text1"/>
          <w:sz w:val="28"/>
        </w:rPr>
        <w:t>It</w:t>
      </w:r>
      <w:r w:rsidR="000D3B59" w:rsidRPr="00AA3915">
        <w:rPr>
          <w:rFonts w:asciiTheme="minorHAnsi" w:hAnsiTheme="minorHAnsi" w:cs="Calibri"/>
          <w:color w:val="000000" w:themeColor="text1"/>
          <w:sz w:val="28"/>
        </w:rPr>
        <w:t xml:space="preserve"> is of interest that a </w:t>
      </w:r>
      <w:r w:rsidR="00F01BBC" w:rsidRPr="00AA3915">
        <w:rPr>
          <w:rFonts w:asciiTheme="minorHAnsi" w:hAnsiTheme="minorHAnsi" w:cs="Calibri"/>
          <w:color w:val="000000" w:themeColor="text1"/>
          <w:sz w:val="28"/>
        </w:rPr>
        <w:t xml:space="preserve">buccal film formulation </w:t>
      </w:r>
      <w:r w:rsidR="000D3B59" w:rsidRPr="00AA3915">
        <w:rPr>
          <w:rFonts w:asciiTheme="minorHAnsi" w:hAnsiTheme="minorHAnsi" w:cs="Calibri"/>
          <w:color w:val="000000" w:themeColor="text1"/>
          <w:sz w:val="28"/>
        </w:rPr>
        <w:t xml:space="preserve">of buprenorphine </w:t>
      </w:r>
      <w:r w:rsidR="00F01BBC" w:rsidRPr="00AA3915">
        <w:rPr>
          <w:rFonts w:asciiTheme="minorHAnsi" w:hAnsiTheme="minorHAnsi" w:cs="Calibri"/>
          <w:color w:val="000000" w:themeColor="text1"/>
          <w:sz w:val="28"/>
        </w:rPr>
        <w:t xml:space="preserve">with superior bioavailability </w:t>
      </w:r>
      <w:r w:rsidR="000D3B59" w:rsidRPr="00AA3915">
        <w:rPr>
          <w:rFonts w:asciiTheme="minorHAnsi" w:hAnsiTheme="minorHAnsi" w:cs="Calibri"/>
          <w:color w:val="000000" w:themeColor="text1"/>
          <w:sz w:val="28"/>
        </w:rPr>
        <w:t>and extended release properties has been licensed in the United States (</w:t>
      </w:r>
      <w:proofErr w:type="spellStart"/>
      <w:r w:rsidR="000D3B59" w:rsidRPr="00AA3915">
        <w:rPr>
          <w:rFonts w:asciiTheme="minorHAnsi" w:hAnsiTheme="minorHAnsi" w:cs="Calibri"/>
          <w:color w:val="000000" w:themeColor="text1"/>
          <w:sz w:val="28"/>
        </w:rPr>
        <w:t>Belbuca</w:t>
      </w:r>
      <w:proofErr w:type="spellEnd"/>
      <w:r w:rsidR="000D3B59" w:rsidRPr="00AA3915">
        <w:rPr>
          <w:rFonts w:asciiTheme="minorHAnsi" w:hAnsiTheme="minorHAnsi" w:cs="Calibri"/>
          <w:color w:val="000000" w:themeColor="text1"/>
          <w:sz w:val="28"/>
        </w:rPr>
        <w:t>), indicated for chronic pain.</w:t>
      </w:r>
    </w:p>
    <w:p w14:paraId="0988158D" w14:textId="77777777" w:rsidR="00970F08" w:rsidRPr="00AA3915" w:rsidRDefault="00970F08" w:rsidP="004B0A56">
      <w:pPr>
        <w:rPr>
          <w:rFonts w:asciiTheme="minorHAnsi" w:hAnsiTheme="minorHAnsi" w:cs="Calibri"/>
          <w:color w:val="000000" w:themeColor="text1"/>
          <w:sz w:val="28"/>
        </w:rPr>
      </w:pPr>
    </w:p>
    <w:p w14:paraId="385FC1F7" w14:textId="22104A97" w:rsidR="004B0A56" w:rsidRPr="00AA3915" w:rsidRDefault="005D2094" w:rsidP="004B0A56">
      <w:pPr>
        <w:rPr>
          <w:rFonts w:asciiTheme="minorHAnsi" w:hAnsiTheme="minorHAnsi" w:cs="Calibri"/>
          <w:color w:val="000000" w:themeColor="text1"/>
          <w:sz w:val="28"/>
        </w:rPr>
      </w:pPr>
      <w:r w:rsidRPr="00AA3915">
        <w:rPr>
          <w:rFonts w:asciiTheme="minorHAnsi" w:hAnsiTheme="minorHAnsi" w:cs="Calibri"/>
          <w:color w:val="000000" w:themeColor="text1"/>
          <w:sz w:val="28"/>
        </w:rPr>
        <w:t>There remains a lack of evidence to support opioids in the long-term management of pain</w:t>
      </w:r>
      <w:r w:rsidR="00C06AB2" w:rsidRPr="00AA3915">
        <w:rPr>
          <w:rFonts w:asciiTheme="minorHAnsi" w:hAnsiTheme="minorHAnsi" w:cs="Calibri"/>
          <w:color w:val="000000" w:themeColor="text1"/>
          <w:sz w:val="28"/>
        </w:rPr>
        <w:t xml:space="preserve"> (Chou et al 2015)</w:t>
      </w:r>
      <w:r w:rsidRPr="00AA3915">
        <w:rPr>
          <w:rFonts w:asciiTheme="minorHAnsi" w:hAnsiTheme="minorHAnsi" w:cs="Calibri"/>
          <w:color w:val="000000" w:themeColor="text1"/>
          <w:sz w:val="28"/>
        </w:rPr>
        <w:t xml:space="preserve"> </w:t>
      </w:r>
      <w:r w:rsidR="002D4E5D" w:rsidRPr="00AA3915">
        <w:rPr>
          <w:rFonts w:asciiTheme="minorHAnsi" w:hAnsiTheme="minorHAnsi" w:cs="Calibri"/>
          <w:color w:val="000000" w:themeColor="text1"/>
          <w:sz w:val="28"/>
        </w:rPr>
        <w:t xml:space="preserve">yet harms such as overdose and adverse drug reactions are recognised (SIGN 2013). In view of this, use </w:t>
      </w:r>
      <w:r w:rsidR="00F64207" w:rsidRPr="00AA3915">
        <w:rPr>
          <w:rFonts w:asciiTheme="minorHAnsi" w:hAnsiTheme="minorHAnsi" w:cs="Calibri"/>
          <w:color w:val="000000" w:themeColor="text1"/>
          <w:sz w:val="28"/>
        </w:rPr>
        <w:t>for chronic pain should be accompanied by</w:t>
      </w:r>
      <w:r w:rsidR="002D4E5D" w:rsidRPr="00AA3915">
        <w:rPr>
          <w:rFonts w:asciiTheme="minorHAnsi" w:hAnsiTheme="minorHAnsi" w:cs="Calibri"/>
          <w:color w:val="000000" w:themeColor="text1"/>
          <w:sz w:val="28"/>
        </w:rPr>
        <w:t xml:space="preserve"> careful counselling, regular and vigilant reviews, </w:t>
      </w:r>
      <w:r w:rsidR="009D1E5D">
        <w:rPr>
          <w:rFonts w:asciiTheme="minorHAnsi" w:hAnsiTheme="minorHAnsi" w:cs="Calibri"/>
          <w:color w:val="000000" w:themeColor="text1"/>
          <w:sz w:val="28"/>
        </w:rPr>
        <w:t xml:space="preserve">and skilled support (Box 1) </w:t>
      </w:r>
    </w:p>
    <w:p w14:paraId="4CA0F39A" w14:textId="77777777" w:rsidR="004B0A56" w:rsidRPr="004B0A56" w:rsidRDefault="004B0A56" w:rsidP="004B0A56">
      <w:pPr>
        <w:rPr>
          <w:rFonts w:asciiTheme="minorHAnsi" w:hAnsiTheme="minorHAnsi" w:cs="Calibri"/>
          <w:sz w:val="28"/>
        </w:rPr>
      </w:pPr>
    </w:p>
    <w:p w14:paraId="55AE30BD"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It is notable that many of the chronic pain states are related to auto</w:t>
      </w:r>
      <w:r>
        <w:rPr>
          <w:rFonts w:asciiTheme="minorHAnsi" w:hAnsiTheme="minorHAnsi" w:cs="Calibri"/>
          <w:color w:val="FF0000"/>
          <w:sz w:val="28"/>
        </w:rPr>
        <w:t>-</w:t>
      </w:r>
      <w:r w:rsidRPr="004B0A56">
        <w:rPr>
          <w:rFonts w:asciiTheme="minorHAnsi" w:hAnsiTheme="minorHAnsi" w:cs="Calibri"/>
          <w:sz w:val="28"/>
        </w:rPr>
        <w:t xml:space="preserve">immune disorders with associated immune defects and may require corticosteroid therapy, incurring further immune suppression. Some opioids, such as </w:t>
      </w:r>
      <w:r w:rsidRPr="00712BAD">
        <w:rPr>
          <w:rFonts w:asciiTheme="minorHAnsi" w:hAnsiTheme="minorHAnsi" w:cs="Calibri"/>
          <w:color w:val="000000" w:themeColor="text1"/>
          <w:sz w:val="28"/>
        </w:rPr>
        <w:t xml:space="preserve">morphine, when used long-term, are mooted as harmful to the immune </w:t>
      </w:r>
      <w:r w:rsidRPr="004B0A56">
        <w:rPr>
          <w:rFonts w:asciiTheme="minorHAnsi" w:hAnsiTheme="minorHAnsi" w:cs="Calibri"/>
          <w:sz w:val="28"/>
        </w:rPr>
        <w:t xml:space="preserve">system (Eisenstein and </w:t>
      </w:r>
      <w:proofErr w:type="spellStart"/>
      <w:r w:rsidRPr="004B0A56">
        <w:rPr>
          <w:rFonts w:asciiTheme="minorHAnsi" w:hAnsiTheme="minorHAnsi" w:cs="Calibri"/>
          <w:sz w:val="28"/>
        </w:rPr>
        <w:t>Hilburger</w:t>
      </w:r>
      <w:proofErr w:type="spellEnd"/>
      <w:r w:rsidRPr="004B0A56">
        <w:rPr>
          <w:rFonts w:asciiTheme="minorHAnsi" w:hAnsiTheme="minorHAnsi" w:cs="Calibri"/>
          <w:sz w:val="28"/>
        </w:rPr>
        <w:t xml:space="preserve">, 1998; Wang et al, 2008).  The mechanism remains unclear, but T and B lymphocytes express all opioid receptor sub-types, with greater ambiguity over effects on other lymphocyte populations and macrophages (Liang et al 2016). In contrast, buprenorphine use has not </w:t>
      </w:r>
      <w:r w:rsidRPr="004B0A56">
        <w:rPr>
          <w:rFonts w:asciiTheme="minorHAnsi" w:hAnsiTheme="minorHAnsi" w:cs="Calibri"/>
          <w:sz w:val="28"/>
        </w:rPr>
        <w:lastRenderedPageBreak/>
        <w:t xml:space="preserve">been associated with immune-suppression or interference with hypothalamic-pituitary axis function (Gomez-Flores and Weber, 2000). </w:t>
      </w:r>
    </w:p>
    <w:p w14:paraId="16909BAE" w14:textId="77777777" w:rsidR="004B0A56" w:rsidRPr="004B0A56" w:rsidRDefault="004B0A56" w:rsidP="004B0A56">
      <w:pPr>
        <w:rPr>
          <w:rFonts w:asciiTheme="minorHAnsi" w:hAnsiTheme="minorHAnsi" w:cs="Calibri"/>
          <w:sz w:val="28"/>
        </w:rPr>
      </w:pPr>
    </w:p>
    <w:p w14:paraId="44B10D98" w14:textId="77777777" w:rsidR="004B0A56" w:rsidRPr="004B0A56" w:rsidRDefault="004B0A56" w:rsidP="004B0A56">
      <w:pPr>
        <w:rPr>
          <w:rFonts w:asciiTheme="minorHAnsi" w:hAnsiTheme="minorHAnsi" w:cs="Calibri"/>
          <w:b/>
          <w:sz w:val="28"/>
        </w:rPr>
      </w:pPr>
      <w:r w:rsidRPr="004B0A56">
        <w:rPr>
          <w:rFonts w:asciiTheme="minorHAnsi" w:hAnsiTheme="minorHAnsi" w:cs="Calibri"/>
          <w:b/>
          <w:sz w:val="28"/>
        </w:rPr>
        <w:t>Palliative care</w:t>
      </w:r>
    </w:p>
    <w:p w14:paraId="57636093" w14:textId="77777777" w:rsidR="004B0A56" w:rsidRPr="004B0A56" w:rsidRDefault="004B0A56" w:rsidP="004B0A56">
      <w:pPr>
        <w:rPr>
          <w:rFonts w:asciiTheme="minorHAnsi" w:hAnsiTheme="minorHAnsi" w:cs="Calibri"/>
          <w:sz w:val="28"/>
        </w:rPr>
      </w:pPr>
    </w:p>
    <w:p w14:paraId="1A7CD7DF" w14:textId="6B55E431" w:rsidR="004B0A56" w:rsidRPr="00AA3915" w:rsidRDefault="004B0A56" w:rsidP="004B0A56">
      <w:pPr>
        <w:rPr>
          <w:rFonts w:asciiTheme="minorHAnsi" w:hAnsiTheme="minorHAnsi" w:cs="Calibri"/>
          <w:color w:val="000000" w:themeColor="text1"/>
          <w:sz w:val="28"/>
        </w:rPr>
      </w:pPr>
      <w:r w:rsidRPr="00AA3915">
        <w:rPr>
          <w:rFonts w:asciiTheme="minorHAnsi" w:hAnsiTheme="minorHAnsi" w:cs="Calibri"/>
          <w:color w:val="000000" w:themeColor="text1"/>
          <w:sz w:val="28"/>
        </w:rPr>
        <w:t>Buprenorphine may form one component of an array of analgesic interventions in cancer pain management. The approach is also based upon the WHO pain ladder</w:t>
      </w:r>
      <w:r w:rsidR="00CD4F76" w:rsidRPr="00AA3915">
        <w:rPr>
          <w:rFonts w:asciiTheme="minorHAnsi" w:hAnsiTheme="minorHAnsi" w:cs="Calibri"/>
          <w:color w:val="000000" w:themeColor="text1"/>
          <w:sz w:val="28"/>
        </w:rPr>
        <w:t xml:space="preserve"> </w:t>
      </w:r>
      <w:r w:rsidR="00B46C08" w:rsidRPr="00AA3915">
        <w:rPr>
          <w:rFonts w:asciiTheme="minorHAnsi" w:hAnsiTheme="minorHAnsi" w:cs="Calibri"/>
          <w:color w:val="000000" w:themeColor="text1"/>
          <w:sz w:val="28"/>
        </w:rPr>
        <w:t>(WHO 2003)</w:t>
      </w:r>
      <w:r w:rsidR="005C6FE8" w:rsidRPr="00AA3915">
        <w:rPr>
          <w:rFonts w:asciiTheme="minorHAnsi" w:hAnsiTheme="minorHAnsi" w:cs="Calibri"/>
          <w:color w:val="000000" w:themeColor="text1"/>
          <w:sz w:val="28"/>
        </w:rPr>
        <w:t>,</w:t>
      </w:r>
      <w:r w:rsidR="00B46C08" w:rsidRPr="00AA3915">
        <w:rPr>
          <w:rFonts w:asciiTheme="minorHAnsi" w:hAnsiTheme="minorHAnsi" w:cs="Calibri"/>
          <w:color w:val="000000" w:themeColor="text1"/>
          <w:sz w:val="28"/>
        </w:rPr>
        <w:t xml:space="preserve"> but</w:t>
      </w:r>
      <w:r w:rsidRPr="00AA3915">
        <w:rPr>
          <w:rFonts w:asciiTheme="minorHAnsi" w:hAnsiTheme="minorHAnsi" w:cs="Calibri"/>
          <w:color w:val="000000" w:themeColor="text1"/>
          <w:sz w:val="28"/>
        </w:rPr>
        <w:t xml:space="preserve"> buprenorphine </w:t>
      </w:r>
      <w:r w:rsidR="00B46C08" w:rsidRPr="00AA3915">
        <w:rPr>
          <w:rFonts w:asciiTheme="minorHAnsi" w:hAnsiTheme="minorHAnsi" w:cs="Calibri"/>
          <w:color w:val="000000" w:themeColor="text1"/>
          <w:sz w:val="28"/>
        </w:rPr>
        <w:t xml:space="preserve">is </w:t>
      </w:r>
      <w:r w:rsidRPr="00AA3915">
        <w:rPr>
          <w:rFonts w:asciiTheme="minorHAnsi" w:hAnsiTheme="minorHAnsi" w:cs="Calibri"/>
          <w:color w:val="000000" w:themeColor="text1"/>
          <w:sz w:val="28"/>
        </w:rPr>
        <w:t xml:space="preserve">positioned at step 3 </w:t>
      </w:r>
      <w:r w:rsidR="00B46C08" w:rsidRPr="00AA3915">
        <w:rPr>
          <w:rFonts w:asciiTheme="minorHAnsi" w:hAnsiTheme="minorHAnsi" w:cs="Calibri"/>
          <w:color w:val="000000" w:themeColor="text1"/>
          <w:sz w:val="28"/>
        </w:rPr>
        <w:t xml:space="preserve">in palliative care </w:t>
      </w:r>
      <w:r w:rsidRPr="00AA3915">
        <w:rPr>
          <w:rFonts w:asciiTheme="minorHAnsi" w:hAnsiTheme="minorHAnsi" w:cs="Calibri"/>
          <w:color w:val="000000" w:themeColor="text1"/>
          <w:sz w:val="28"/>
        </w:rPr>
        <w:t xml:space="preserve">as </w:t>
      </w:r>
      <w:r w:rsidR="00B46C08" w:rsidRPr="00AA3915">
        <w:rPr>
          <w:rFonts w:asciiTheme="minorHAnsi" w:hAnsiTheme="minorHAnsi" w:cs="Calibri"/>
          <w:color w:val="000000" w:themeColor="text1"/>
          <w:sz w:val="28"/>
        </w:rPr>
        <w:t>the licensed preparations are targeted at moderate to severe cancer pain.</w:t>
      </w:r>
      <w:r w:rsidR="00C74A66" w:rsidRPr="00AA3915">
        <w:rPr>
          <w:rFonts w:asciiTheme="minorHAnsi" w:hAnsiTheme="minorHAnsi" w:cs="Calibri"/>
          <w:color w:val="000000" w:themeColor="text1"/>
          <w:sz w:val="28"/>
        </w:rPr>
        <w:t xml:space="preserve"> At the higher</w:t>
      </w:r>
      <w:r w:rsidR="00B46C08" w:rsidRPr="00AA3915">
        <w:rPr>
          <w:rFonts w:asciiTheme="minorHAnsi" w:hAnsiTheme="minorHAnsi" w:cs="Calibri"/>
          <w:color w:val="000000" w:themeColor="text1"/>
          <w:sz w:val="28"/>
        </w:rPr>
        <w:t xml:space="preserve"> doses</w:t>
      </w:r>
      <w:r w:rsidR="00215E2A" w:rsidRPr="00AA3915">
        <w:rPr>
          <w:rFonts w:asciiTheme="minorHAnsi" w:hAnsiTheme="minorHAnsi" w:cs="Calibri"/>
          <w:color w:val="000000" w:themeColor="text1"/>
          <w:sz w:val="28"/>
        </w:rPr>
        <w:t>,</w:t>
      </w:r>
      <w:r w:rsidR="00B46C08" w:rsidRPr="00AA3915">
        <w:rPr>
          <w:rFonts w:asciiTheme="minorHAnsi" w:hAnsiTheme="minorHAnsi" w:cs="Calibri"/>
          <w:color w:val="000000" w:themeColor="text1"/>
          <w:sz w:val="28"/>
        </w:rPr>
        <w:t xml:space="preserve"> it is considered a strong opioid</w:t>
      </w:r>
      <w:r w:rsidR="00215E2A" w:rsidRPr="00AA3915">
        <w:rPr>
          <w:rFonts w:asciiTheme="minorHAnsi" w:hAnsiTheme="minorHAnsi" w:cs="Calibri"/>
          <w:color w:val="000000" w:themeColor="text1"/>
          <w:sz w:val="28"/>
        </w:rPr>
        <w:t xml:space="preserve"> (SIGN 2013)</w:t>
      </w:r>
      <w:r w:rsidR="00B46C08" w:rsidRPr="00AA3915">
        <w:rPr>
          <w:rFonts w:asciiTheme="minorHAnsi" w:hAnsiTheme="minorHAnsi" w:cs="Calibri"/>
          <w:color w:val="000000" w:themeColor="text1"/>
          <w:sz w:val="28"/>
        </w:rPr>
        <w:t xml:space="preserve">.  One role for buprenorphine is as </w:t>
      </w:r>
      <w:r w:rsidRPr="00AA3915">
        <w:rPr>
          <w:rFonts w:asciiTheme="minorHAnsi" w:hAnsiTheme="minorHAnsi" w:cs="Calibri"/>
          <w:color w:val="000000" w:themeColor="text1"/>
          <w:sz w:val="28"/>
        </w:rPr>
        <w:t>an alternative to oral medication with traditional opioids such as morphine (WHO, 2003). A recent Cochrane Review evaluated the role of buprenorphine for cancer pain in adults and children and reported its position to be fourth in line after morphine, oxycodone and fentanyl, of value when used via sublingual and injectable routes (Schmidt-Hansen et al, 2015)</w:t>
      </w:r>
      <w:r w:rsidR="000F4D9F" w:rsidRPr="00AA3915">
        <w:rPr>
          <w:rFonts w:asciiTheme="minorHAnsi" w:hAnsiTheme="minorHAnsi" w:cs="Calibri"/>
          <w:color w:val="000000" w:themeColor="text1"/>
          <w:sz w:val="28"/>
        </w:rPr>
        <w:t xml:space="preserve"> (</w:t>
      </w:r>
      <w:r w:rsidR="000422A6" w:rsidRPr="00AA3915">
        <w:rPr>
          <w:rFonts w:asciiTheme="minorHAnsi" w:hAnsiTheme="minorHAnsi" w:cs="Calibri"/>
          <w:color w:val="000000" w:themeColor="text1"/>
          <w:sz w:val="28"/>
        </w:rPr>
        <w:t>S</w:t>
      </w:r>
      <w:r w:rsidR="009D1E5D">
        <w:rPr>
          <w:rFonts w:asciiTheme="minorHAnsi" w:hAnsiTheme="minorHAnsi" w:cs="Calibri"/>
          <w:color w:val="000000" w:themeColor="text1"/>
          <w:sz w:val="28"/>
        </w:rPr>
        <w:t>ee Table</w:t>
      </w:r>
      <w:r w:rsidR="000422A6" w:rsidRPr="00AA3915">
        <w:rPr>
          <w:rFonts w:asciiTheme="minorHAnsi" w:hAnsiTheme="minorHAnsi" w:cs="Calibri"/>
          <w:color w:val="000000" w:themeColor="text1"/>
          <w:sz w:val="28"/>
        </w:rPr>
        <w:t xml:space="preserve"> 2</w:t>
      </w:r>
      <w:r w:rsidR="0096173E" w:rsidRPr="00AA3915">
        <w:rPr>
          <w:rFonts w:asciiTheme="minorHAnsi" w:hAnsiTheme="minorHAnsi" w:cs="Calibri"/>
          <w:color w:val="000000" w:themeColor="text1"/>
          <w:sz w:val="28"/>
        </w:rPr>
        <w:t xml:space="preserve"> for use in children</w:t>
      </w:r>
      <w:r w:rsidR="009D1E5D">
        <w:rPr>
          <w:rFonts w:asciiTheme="minorHAnsi" w:hAnsiTheme="minorHAnsi" w:cs="Calibri"/>
          <w:color w:val="000000" w:themeColor="text1"/>
          <w:sz w:val="28"/>
        </w:rPr>
        <w:t>)</w:t>
      </w:r>
    </w:p>
    <w:p w14:paraId="42725224" w14:textId="77777777" w:rsidR="004B0A56" w:rsidRPr="004B0A56" w:rsidRDefault="004B0A56" w:rsidP="004B0A56">
      <w:pPr>
        <w:rPr>
          <w:rFonts w:asciiTheme="minorHAnsi" w:hAnsiTheme="minorHAnsi" w:cs="Calibri"/>
          <w:sz w:val="28"/>
        </w:rPr>
      </w:pPr>
    </w:p>
    <w:p w14:paraId="36C5F789" w14:textId="25148D31" w:rsidR="004B0A56" w:rsidRPr="004B0A56" w:rsidRDefault="004B0A56" w:rsidP="004B0A56">
      <w:pPr>
        <w:rPr>
          <w:rFonts w:asciiTheme="minorHAnsi" w:hAnsiTheme="minorHAnsi" w:cs="Calibri"/>
          <w:sz w:val="28"/>
        </w:rPr>
      </w:pPr>
      <w:r w:rsidRPr="004B0A56">
        <w:rPr>
          <w:rFonts w:asciiTheme="minorHAnsi" w:hAnsiTheme="minorHAnsi" w:cs="Calibri"/>
          <w:sz w:val="28"/>
        </w:rPr>
        <w:t xml:space="preserve">Because of the extensive mu receptor binding properties of buprenorphine, there has been clinical concern that rescue medication will not be effective. </w:t>
      </w:r>
      <w:r w:rsidR="00712BAD">
        <w:rPr>
          <w:rFonts w:asciiTheme="minorHAnsi" w:hAnsiTheme="minorHAnsi" w:cs="Calibri"/>
          <w:sz w:val="28"/>
        </w:rPr>
        <w:t xml:space="preserve">In view of the persistent and widespread binding properties of buprenorphine, this is understandable. However, the clinical picture has not supported this scenario, and </w:t>
      </w:r>
      <w:r w:rsidRPr="004B0A56">
        <w:rPr>
          <w:rFonts w:asciiTheme="minorHAnsi" w:hAnsiTheme="minorHAnsi" w:cs="Calibri"/>
          <w:sz w:val="28"/>
        </w:rPr>
        <w:t xml:space="preserve">other opioids </w:t>
      </w:r>
      <w:r w:rsidR="00712BAD">
        <w:rPr>
          <w:rFonts w:asciiTheme="minorHAnsi" w:hAnsiTheme="minorHAnsi" w:cs="Calibri"/>
          <w:sz w:val="28"/>
        </w:rPr>
        <w:t>have been found</w:t>
      </w:r>
      <w:r w:rsidRPr="004B0A56">
        <w:rPr>
          <w:rFonts w:asciiTheme="minorHAnsi" w:hAnsiTheme="minorHAnsi" w:cs="Calibri"/>
          <w:sz w:val="28"/>
        </w:rPr>
        <w:t xml:space="preserve"> </w:t>
      </w:r>
      <w:r w:rsidR="00712BAD">
        <w:rPr>
          <w:rFonts w:asciiTheme="minorHAnsi" w:hAnsiTheme="minorHAnsi" w:cs="Calibri"/>
          <w:sz w:val="28"/>
        </w:rPr>
        <w:t xml:space="preserve">to be </w:t>
      </w:r>
      <w:r w:rsidRPr="004B0A56">
        <w:rPr>
          <w:rFonts w:asciiTheme="minorHAnsi" w:hAnsiTheme="minorHAnsi" w:cs="Calibri"/>
          <w:sz w:val="28"/>
        </w:rPr>
        <w:t xml:space="preserve">effective for </w:t>
      </w:r>
      <w:r w:rsidR="00712BAD">
        <w:rPr>
          <w:rFonts w:asciiTheme="minorHAnsi" w:hAnsiTheme="minorHAnsi" w:cs="Calibri"/>
          <w:sz w:val="28"/>
        </w:rPr>
        <w:t xml:space="preserve">the management of </w:t>
      </w:r>
      <w:r w:rsidRPr="004B0A56">
        <w:rPr>
          <w:rFonts w:asciiTheme="minorHAnsi" w:hAnsiTheme="minorHAnsi" w:cs="Calibri"/>
          <w:sz w:val="28"/>
        </w:rPr>
        <w:t xml:space="preserve">breakthrough pain (Budd and </w:t>
      </w:r>
      <w:proofErr w:type="spellStart"/>
      <w:r w:rsidRPr="004B0A56">
        <w:rPr>
          <w:rFonts w:asciiTheme="minorHAnsi" w:hAnsiTheme="minorHAnsi" w:cs="Calibri"/>
          <w:sz w:val="28"/>
        </w:rPr>
        <w:t>Collett</w:t>
      </w:r>
      <w:proofErr w:type="spellEnd"/>
      <w:r w:rsidRPr="004B0A56">
        <w:rPr>
          <w:rFonts w:asciiTheme="minorHAnsi" w:hAnsiTheme="minorHAnsi" w:cs="Calibri"/>
          <w:sz w:val="28"/>
        </w:rPr>
        <w:t>, 2003).</w:t>
      </w:r>
    </w:p>
    <w:p w14:paraId="63B60F0B" w14:textId="77777777" w:rsidR="004B0A56" w:rsidRPr="004B0A56" w:rsidRDefault="004B0A56" w:rsidP="004B0A56">
      <w:pPr>
        <w:rPr>
          <w:rFonts w:asciiTheme="minorHAnsi" w:hAnsiTheme="minorHAnsi" w:cs="Calibri"/>
          <w:sz w:val="28"/>
        </w:rPr>
      </w:pPr>
    </w:p>
    <w:p w14:paraId="5A6C15C0" w14:textId="77777777" w:rsidR="004B0A56" w:rsidRPr="004B0A56" w:rsidRDefault="004B0A56" w:rsidP="004B0A56">
      <w:pPr>
        <w:rPr>
          <w:rFonts w:asciiTheme="minorHAnsi" w:hAnsiTheme="minorHAnsi" w:cs="Calibri"/>
          <w:sz w:val="28"/>
        </w:rPr>
      </w:pPr>
    </w:p>
    <w:p w14:paraId="7F8B5125" w14:textId="77777777" w:rsidR="004B0A56" w:rsidRPr="00AA3915" w:rsidRDefault="004B0A56" w:rsidP="004B0A56">
      <w:pPr>
        <w:rPr>
          <w:rFonts w:asciiTheme="minorHAnsi" w:hAnsiTheme="minorHAnsi" w:cs="Calibri"/>
          <w:b/>
          <w:color w:val="000000" w:themeColor="text1"/>
          <w:sz w:val="28"/>
        </w:rPr>
      </w:pPr>
      <w:r w:rsidRPr="00AA3915">
        <w:rPr>
          <w:rFonts w:asciiTheme="minorHAnsi" w:hAnsiTheme="minorHAnsi" w:cs="Calibri"/>
          <w:b/>
          <w:color w:val="000000" w:themeColor="text1"/>
          <w:sz w:val="28"/>
        </w:rPr>
        <w:t xml:space="preserve">Pain management for those taking buprenorphine for opioid dependence </w:t>
      </w:r>
    </w:p>
    <w:p w14:paraId="1EB4F5F3" w14:textId="77777777" w:rsidR="004B0A56" w:rsidRPr="004B0A56" w:rsidRDefault="004B0A56" w:rsidP="004B0A56">
      <w:pPr>
        <w:rPr>
          <w:rFonts w:asciiTheme="minorHAnsi" w:hAnsiTheme="minorHAnsi" w:cs="Calibri"/>
          <w:b/>
          <w:sz w:val="28"/>
        </w:rPr>
      </w:pPr>
    </w:p>
    <w:p w14:paraId="1F4C2859" w14:textId="4A0FD7CE" w:rsidR="004B0A56" w:rsidRPr="00AA3915" w:rsidRDefault="004B0A56" w:rsidP="004B0A56">
      <w:pPr>
        <w:rPr>
          <w:rFonts w:asciiTheme="minorHAnsi" w:hAnsiTheme="minorHAnsi" w:cs="Calibri"/>
          <w:color w:val="000000" w:themeColor="text1"/>
          <w:sz w:val="28"/>
        </w:rPr>
      </w:pPr>
      <w:r w:rsidRPr="004B0A56">
        <w:rPr>
          <w:rFonts w:asciiTheme="minorHAnsi" w:hAnsiTheme="minorHAnsi" w:cs="Calibri"/>
          <w:sz w:val="28"/>
        </w:rPr>
        <w:t>Those on long-term buprenorphine (or methadone) as addiction therapy do not necessarily have analgesic level cover (depending on how recently the drug was taken, and the presence/absence of opioid induced hyperalgesia), so if acute pain management is required, additional measures must be initiated. This is made more complicated by the belief (by</w:t>
      </w:r>
      <w:r w:rsidRPr="004B0A56">
        <w:rPr>
          <w:rFonts w:asciiTheme="minorHAnsi" w:hAnsiTheme="minorHAnsi" w:cs="Calibri"/>
          <w:i/>
          <w:sz w:val="28"/>
        </w:rPr>
        <w:t xml:space="preserve"> </w:t>
      </w:r>
      <w:r w:rsidRPr="004B0A56">
        <w:rPr>
          <w:rFonts w:asciiTheme="minorHAnsi" w:hAnsiTheme="minorHAnsi" w:cs="Calibri"/>
          <w:sz w:val="28"/>
        </w:rPr>
        <w:t>both clinicians and patients) that any opioid administered could cause addiction relapse (not proven), (Savage et al 2008) and that the pain requirement</w:t>
      </w:r>
      <w:r w:rsidR="00693CEC">
        <w:rPr>
          <w:rFonts w:asciiTheme="minorHAnsi" w:hAnsiTheme="minorHAnsi" w:cs="Calibri"/>
          <w:sz w:val="28"/>
        </w:rPr>
        <w:t xml:space="preserve"> may</w:t>
      </w:r>
      <w:r w:rsidRPr="004B0A56">
        <w:rPr>
          <w:rFonts w:asciiTheme="minorHAnsi" w:hAnsiTheme="minorHAnsi" w:cs="Calibri"/>
          <w:sz w:val="28"/>
        </w:rPr>
        <w:t xml:space="preserve"> be exaggerated, as part of drug seeking behaviour. This scenario</w:t>
      </w:r>
      <w:r w:rsidRPr="004B0A56">
        <w:rPr>
          <w:rFonts w:asciiTheme="minorHAnsi" w:hAnsiTheme="minorHAnsi" w:cs="Calibri"/>
          <w:color w:val="000000" w:themeColor="text1"/>
          <w:sz w:val="28"/>
        </w:rPr>
        <w:t xml:space="preserve"> </w:t>
      </w:r>
      <w:r w:rsidRPr="004B0A56">
        <w:rPr>
          <w:rFonts w:asciiTheme="minorHAnsi" w:hAnsiTheme="minorHAnsi" w:cs="Calibri"/>
          <w:sz w:val="28"/>
        </w:rPr>
        <w:t>requires expertise and an individualised approach. Issues to be considered should include how long the pain relief is needed for, and</w:t>
      </w:r>
      <w:r w:rsidRPr="004B0A56">
        <w:rPr>
          <w:rFonts w:asciiTheme="minorHAnsi" w:hAnsiTheme="minorHAnsi" w:cs="Calibri"/>
          <w:color w:val="000000" w:themeColor="text1"/>
          <w:sz w:val="28"/>
        </w:rPr>
        <w:t xml:space="preserve"> whether the person is on a buprenorphine/naloxone combination. There are guidelines available to support decision making, such as the CKS section in opioid dependence on </w:t>
      </w:r>
      <w:r w:rsidRPr="00693CEC">
        <w:rPr>
          <w:rFonts w:asciiTheme="minorHAnsi" w:hAnsiTheme="minorHAnsi" w:cs="Calibri"/>
          <w:color w:val="000000" w:themeColor="text1"/>
          <w:sz w:val="28"/>
        </w:rPr>
        <w:lastRenderedPageBreak/>
        <w:t xml:space="preserve">managing acute and chronic </w:t>
      </w:r>
      <w:r w:rsidRPr="00AA3915">
        <w:rPr>
          <w:rFonts w:asciiTheme="minorHAnsi" w:hAnsiTheme="minorHAnsi" w:cs="Calibri"/>
          <w:color w:val="000000" w:themeColor="text1"/>
          <w:sz w:val="28"/>
        </w:rPr>
        <w:t xml:space="preserve">pain, (CKS </w:t>
      </w:r>
      <w:r w:rsidR="002A5561" w:rsidRPr="00AA3915">
        <w:rPr>
          <w:rFonts w:asciiTheme="minorHAnsi" w:hAnsiTheme="minorHAnsi" w:cs="Calibri"/>
          <w:color w:val="000000" w:themeColor="text1"/>
          <w:sz w:val="28"/>
        </w:rPr>
        <w:t>201</w:t>
      </w:r>
      <w:r w:rsidR="00A82099" w:rsidRPr="00AA3915">
        <w:rPr>
          <w:rFonts w:asciiTheme="minorHAnsi" w:hAnsiTheme="minorHAnsi" w:cs="Calibri"/>
          <w:color w:val="000000" w:themeColor="text1"/>
          <w:sz w:val="28"/>
        </w:rPr>
        <w:t>7c</w:t>
      </w:r>
      <w:r w:rsidRPr="00AA3915">
        <w:rPr>
          <w:rFonts w:asciiTheme="minorHAnsi" w:hAnsiTheme="minorHAnsi" w:cs="Calibri"/>
          <w:color w:val="000000" w:themeColor="text1"/>
          <w:sz w:val="28"/>
        </w:rPr>
        <w:t>) and additional details are also provided by the Department of Health (2007a).</w:t>
      </w:r>
    </w:p>
    <w:p w14:paraId="47B4933B" w14:textId="77777777" w:rsidR="004B0A56" w:rsidRPr="00AA3915" w:rsidRDefault="004B0A56" w:rsidP="004B0A56">
      <w:pPr>
        <w:rPr>
          <w:rFonts w:asciiTheme="minorHAnsi" w:hAnsiTheme="minorHAnsi" w:cs="Calibri"/>
          <w:b/>
          <w:color w:val="000000" w:themeColor="text1"/>
          <w:sz w:val="28"/>
        </w:rPr>
      </w:pPr>
    </w:p>
    <w:p w14:paraId="75812169" w14:textId="77777777" w:rsidR="004B0A56" w:rsidRPr="00AA3915" w:rsidRDefault="004B0A56" w:rsidP="004B0A56">
      <w:pPr>
        <w:rPr>
          <w:rFonts w:asciiTheme="minorHAnsi" w:hAnsiTheme="minorHAnsi" w:cs="Calibri"/>
          <w:b/>
          <w:color w:val="000000" w:themeColor="text1"/>
          <w:sz w:val="28"/>
        </w:rPr>
      </w:pPr>
      <w:r w:rsidRPr="00AA3915">
        <w:rPr>
          <w:rFonts w:asciiTheme="minorHAnsi" w:hAnsiTheme="minorHAnsi" w:cs="Calibri"/>
          <w:b/>
          <w:color w:val="000000" w:themeColor="text1"/>
          <w:sz w:val="28"/>
        </w:rPr>
        <w:t>Managing Addiction</w:t>
      </w:r>
    </w:p>
    <w:p w14:paraId="75EBB752" w14:textId="77777777" w:rsidR="004B0A56" w:rsidRPr="00AA3915" w:rsidRDefault="004B0A56" w:rsidP="004B0A56">
      <w:pPr>
        <w:rPr>
          <w:rFonts w:asciiTheme="minorHAnsi" w:hAnsiTheme="minorHAnsi" w:cs="Calibri"/>
          <w:b/>
          <w:color w:val="000000" w:themeColor="text1"/>
          <w:sz w:val="28"/>
        </w:rPr>
      </w:pPr>
    </w:p>
    <w:p w14:paraId="15F30F45" w14:textId="77502E3F" w:rsidR="00693CEC" w:rsidRDefault="004B0A56" w:rsidP="004B0A56">
      <w:pPr>
        <w:rPr>
          <w:rFonts w:asciiTheme="minorHAnsi" w:hAnsiTheme="minorHAnsi" w:cs="Calibri"/>
          <w:sz w:val="28"/>
        </w:rPr>
      </w:pPr>
      <w:r w:rsidRPr="00AA3915">
        <w:rPr>
          <w:rFonts w:asciiTheme="minorHAnsi" w:hAnsiTheme="minorHAnsi" w:cs="Calibri"/>
          <w:color w:val="000000" w:themeColor="text1"/>
          <w:sz w:val="28"/>
        </w:rPr>
        <w:t xml:space="preserve">Sub-lingual buprenorphine (with and without naloxone) is approved by the Medicines and Healthcare Products Regulatory Agency (MHRA) and the Food and Drug Administration (FDA), for the management of opioid dependence. While currently second </w:t>
      </w:r>
      <w:r w:rsidR="00693CEC" w:rsidRPr="00AA3915">
        <w:rPr>
          <w:rFonts w:asciiTheme="minorHAnsi" w:hAnsiTheme="minorHAnsi" w:cs="Calibri"/>
          <w:color w:val="000000" w:themeColor="text1"/>
          <w:sz w:val="28"/>
        </w:rPr>
        <w:t xml:space="preserve">in </w:t>
      </w:r>
      <w:r w:rsidRPr="00AA3915">
        <w:rPr>
          <w:rFonts w:asciiTheme="minorHAnsi" w:hAnsiTheme="minorHAnsi" w:cs="Calibri"/>
          <w:color w:val="000000" w:themeColor="text1"/>
          <w:sz w:val="28"/>
        </w:rPr>
        <w:t>line to methadone in the UK (CKS 2017</w:t>
      </w:r>
      <w:r w:rsidR="009D1E5D">
        <w:rPr>
          <w:rFonts w:asciiTheme="minorHAnsi" w:hAnsiTheme="minorHAnsi" w:cs="Calibri"/>
          <w:color w:val="000000" w:themeColor="text1"/>
          <w:sz w:val="28"/>
        </w:rPr>
        <w:t>b</w:t>
      </w:r>
      <w:r w:rsidRPr="00AA3915">
        <w:rPr>
          <w:rFonts w:asciiTheme="minorHAnsi" w:hAnsiTheme="minorHAnsi" w:cs="Calibri"/>
          <w:color w:val="000000" w:themeColor="text1"/>
          <w:sz w:val="28"/>
        </w:rPr>
        <w:t xml:space="preserve">), </w:t>
      </w:r>
      <w:r w:rsidRPr="004B0A56">
        <w:rPr>
          <w:rFonts w:asciiTheme="minorHAnsi" w:hAnsiTheme="minorHAnsi" w:cs="Calibri"/>
          <w:sz w:val="28"/>
        </w:rPr>
        <w:t xml:space="preserve">buprenorphine has seen growing popularity in this arena, particularly since the </w:t>
      </w:r>
      <w:r w:rsidRPr="009D1E5D">
        <w:rPr>
          <w:rFonts w:asciiTheme="minorHAnsi" w:hAnsiTheme="minorHAnsi" w:cs="Calibri"/>
          <w:color w:val="000000" w:themeColor="text1"/>
          <w:sz w:val="28"/>
        </w:rPr>
        <w:t>generic version has reduced cost</w:t>
      </w:r>
      <w:r w:rsidR="00AA3915" w:rsidRPr="009D1E5D">
        <w:rPr>
          <w:rFonts w:asciiTheme="minorHAnsi" w:hAnsiTheme="minorHAnsi" w:cs="Calibri"/>
          <w:color w:val="000000" w:themeColor="text1"/>
          <w:sz w:val="28"/>
        </w:rPr>
        <w:t xml:space="preserve"> (Table 3)</w:t>
      </w:r>
      <w:r w:rsidRPr="009D1E5D">
        <w:rPr>
          <w:rFonts w:asciiTheme="minorHAnsi" w:hAnsiTheme="minorHAnsi" w:cs="Calibri"/>
          <w:color w:val="000000" w:themeColor="text1"/>
          <w:sz w:val="28"/>
        </w:rPr>
        <w:t xml:space="preserve">. The ability to attenuate the effects </w:t>
      </w:r>
      <w:r w:rsidRPr="004B0A56">
        <w:rPr>
          <w:rFonts w:asciiTheme="minorHAnsi" w:hAnsiTheme="minorHAnsi" w:cs="Calibri"/>
          <w:sz w:val="28"/>
        </w:rPr>
        <w:t xml:space="preserve">of morphine and heroin has made buprenorphine an attractive alternative to methadone for the management of opioid dependence. </w:t>
      </w:r>
    </w:p>
    <w:p w14:paraId="3DD4A46F" w14:textId="77777777" w:rsidR="00693CEC" w:rsidRDefault="00693CEC" w:rsidP="004B0A56">
      <w:pPr>
        <w:rPr>
          <w:rFonts w:asciiTheme="minorHAnsi" w:hAnsiTheme="minorHAnsi" w:cs="Calibri"/>
          <w:sz w:val="28"/>
        </w:rPr>
      </w:pPr>
    </w:p>
    <w:p w14:paraId="6EE4C07E" w14:textId="289D83C3" w:rsidR="004B0A56" w:rsidRPr="004B0A56" w:rsidRDefault="004B0A56" w:rsidP="004B0A56">
      <w:pPr>
        <w:rPr>
          <w:rFonts w:asciiTheme="minorHAnsi" w:hAnsiTheme="minorHAnsi" w:cs="Calibri"/>
          <w:sz w:val="28"/>
        </w:rPr>
      </w:pPr>
      <w:r w:rsidRPr="004B0A56">
        <w:rPr>
          <w:rFonts w:asciiTheme="minorHAnsi" w:hAnsiTheme="minorHAnsi" w:cs="Calibri"/>
          <w:sz w:val="28"/>
        </w:rPr>
        <w:t xml:space="preserve">The widespread receptor binding provides sufficient opioid stimulation to offset craving, but with minimal euphoria (Ford et al 2011). Achieving extensive receptor occupation requires higher </w:t>
      </w:r>
      <w:proofErr w:type="gramStart"/>
      <w:r w:rsidRPr="004B0A56">
        <w:rPr>
          <w:rFonts w:asciiTheme="minorHAnsi" w:hAnsiTheme="minorHAnsi" w:cs="Calibri"/>
          <w:sz w:val="28"/>
        </w:rPr>
        <w:t>doses, but</w:t>
      </w:r>
      <w:proofErr w:type="gramEnd"/>
      <w:r w:rsidRPr="004B0A56">
        <w:rPr>
          <w:rFonts w:asciiTheme="minorHAnsi" w:hAnsiTheme="minorHAnsi" w:cs="Calibri"/>
          <w:sz w:val="28"/>
        </w:rPr>
        <w:t xml:space="preserve"> is advantageous because this limits the prospect of overcoming dependence treatment by seeking a “high” with another opioid. It is of interest that the FDA have recently approved an implant (</w:t>
      </w:r>
      <w:proofErr w:type="spellStart"/>
      <w:r w:rsidRPr="004B0A56">
        <w:rPr>
          <w:rFonts w:asciiTheme="minorHAnsi" w:hAnsiTheme="minorHAnsi" w:cs="Calibri"/>
          <w:sz w:val="28"/>
        </w:rPr>
        <w:t>Probuphine</w:t>
      </w:r>
      <w:proofErr w:type="spellEnd"/>
      <w:r w:rsidRPr="004B0A56">
        <w:rPr>
          <w:rFonts w:asciiTheme="minorHAnsi" w:hAnsiTheme="minorHAnsi" w:cs="Calibri"/>
          <w:sz w:val="28"/>
        </w:rPr>
        <w:t xml:space="preserve">), which delivers continual low dose </w:t>
      </w:r>
      <w:r w:rsidRPr="00693CEC">
        <w:rPr>
          <w:rFonts w:asciiTheme="minorHAnsi" w:hAnsiTheme="minorHAnsi" w:cs="Calibri"/>
          <w:color w:val="000000" w:themeColor="text1"/>
          <w:sz w:val="28"/>
        </w:rPr>
        <w:t xml:space="preserve">buprenorphine for six months, for those on a suitable substitution programme </w:t>
      </w:r>
      <w:r w:rsidRPr="004B0A56">
        <w:rPr>
          <w:rFonts w:asciiTheme="minorHAnsi" w:hAnsiTheme="minorHAnsi" w:cs="Calibri"/>
          <w:sz w:val="28"/>
        </w:rPr>
        <w:t>(FDA 2016).</w:t>
      </w:r>
    </w:p>
    <w:p w14:paraId="58B99DC7" w14:textId="77777777" w:rsidR="004B0A56" w:rsidRPr="00AA3915" w:rsidRDefault="004B0A56" w:rsidP="004B0A56">
      <w:pPr>
        <w:rPr>
          <w:rFonts w:asciiTheme="minorHAnsi" w:hAnsiTheme="minorHAnsi" w:cs="Calibri"/>
          <w:color w:val="000000" w:themeColor="text1"/>
          <w:sz w:val="28"/>
        </w:rPr>
      </w:pPr>
    </w:p>
    <w:p w14:paraId="7CFD0187" w14:textId="0FF24B03" w:rsidR="000D634B" w:rsidRPr="00AA3915" w:rsidRDefault="004B0A56" w:rsidP="004B0A56">
      <w:pPr>
        <w:rPr>
          <w:rFonts w:asciiTheme="minorHAnsi" w:hAnsiTheme="minorHAnsi" w:cs="Calibri"/>
          <w:color w:val="000000" w:themeColor="text1"/>
          <w:sz w:val="28"/>
        </w:rPr>
      </w:pPr>
      <w:r w:rsidRPr="00AA3915">
        <w:rPr>
          <w:rFonts w:asciiTheme="minorHAnsi" w:hAnsiTheme="minorHAnsi" w:cs="Calibri"/>
          <w:color w:val="000000" w:themeColor="text1"/>
          <w:sz w:val="28"/>
        </w:rPr>
        <w:t>Methadone remains the first line agent to treat opioid addiction in the UK</w:t>
      </w:r>
      <w:r w:rsidR="00E81BC1" w:rsidRPr="00AA3915">
        <w:rPr>
          <w:rFonts w:asciiTheme="minorHAnsi" w:hAnsiTheme="minorHAnsi" w:cs="Calibri"/>
          <w:color w:val="000000" w:themeColor="text1"/>
          <w:sz w:val="28"/>
        </w:rPr>
        <w:t xml:space="preserve"> (SEE TABLE 3)</w:t>
      </w:r>
      <w:r w:rsidRPr="00AA3915">
        <w:rPr>
          <w:rFonts w:asciiTheme="minorHAnsi" w:hAnsiTheme="minorHAnsi" w:cs="Calibri"/>
          <w:color w:val="000000" w:themeColor="text1"/>
          <w:sz w:val="28"/>
        </w:rPr>
        <w:t xml:space="preserve">. It has an established evidence base, it is </w:t>
      </w:r>
      <w:proofErr w:type="gramStart"/>
      <w:r w:rsidRPr="00AA3915">
        <w:rPr>
          <w:rFonts w:asciiTheme="minorHAnsi" w:hAnsiTheme="minorHAnsi" w:cs="Calibri"/>
          <w:color w:val="000000" w:themeColor="text1"/>
          <w:sz w:val="28"/>
        </w:rPr>
        <w:t>economical</w:t>
      </w:r>
      <w:proofErr w:type="gramEnd"/>
      <w:r w:rsidRPr="00AA3915">
        <w:rPr>
          <w:rFonts w:asciiTheme="minorHAnsi" w:hAnsiTheme="minorHAnsi" w:cs="Calibri"/>
          <w:color w:val="000000" w:themeColor="text1"/>
          <w:sz w:val="28"/>
        </w:rPr>
        <w:t xml:space="preserve"> and its sedative effects can be helpful in alleviating the anxiety associated with withdrawal (CKS 2017</w:t>
      </w:r>
      <w:r w:rsidR="009D1E5D">
        <w:rPr>
          <w:rFonts w:asciiTheme="minorHAnsi" w:hAnsiTheme="minorHAnsi" w:cs="Calibri"/>
          <w:color w:val="000000" w:themeColor="text1"/>
          <w:sz w:val="28"/>
        </w:rPr>
        <w:t>b</w:t>
      </w:r>
      <w:r w:rsidRPr="00AA3915">
        <w:rPr>
          <w:rFonts w:asciiTheme="minorHAnsi" w:hAnsiTheme="minorHAnsi" w:cs="Calibri"/>
          <w:color w:val="000000" w:themeColor="text1"/>
          <w:sz w:val="28"/>
        </w:rPr>
        <w:t>, Department of Health 2007</w:t>
      </w:r>
      <w:r w:rsidR="009D1E5D">
        <w:rPr>
          <w:rFonts w:asciiTheme="minorHAnsi" w:hAnsiTheme="minorHAnsi" w:cs="Calibri"/>
          <w:color w:val="000000" w:themeColor="text1"/>
          <w:sz w:val="28"/>
        </w:rPr>
        <w:t>a</w:t>
      </w:r>
      <w:r w:rsidRPr="00AA3915">
        <w:rPr>
          <w:rFonts w:asciiTheme="minorHAnsi" w:hAnsiTheme="minorHAnsi" w:cs="Calibri"/>
          <w:color w:val="000000" w:themeColor="text1"/>
          <w:sz w:val="28"/>
        </w:rPr>
        <w:t xml:space="preserve">). However, buprenorphine is </w:t>
      </w:r>
      <w:r w:rsidR="00693CEC" w:rsidRPr="00AA3915">
        <w:rPr>
          <w:rFonts w:asciiTheme="minorHAnsi" w:hAnsiTheme="minorHAnsi" w:cs="Calibri"/>
          <w:color w:val="000000" w:themeColor="text1"/>
          <w:sz w:val="28"/>
        </w:rPr>
        <w:t xml:space="preserve">less sedating (BNF 72), allowing a more normal lifestyle. It is also </w:t>
      </w:r>
      <w:r w:rsidRPr="00AA3915">
        <w:rPr>
          <w:rFonts w:asciiTheme="minorHAnsi" w:hAnsiTheme="minorHAnsi" w:cs="Calibri"/>
          <w:color w:val="000000" w:themeColor="text1"/>
          <w:sz w:val="28"/>
        </w:rPr>
        <w:t xml:space="preserve">associated with a reduction in abusive behaviours, for reasons outlined above, as well as because of the full agonist action on the ORL-1 receptor. </w:t>
      </w:r>
    </w:p>
    <w:p w14:paraId="11DD08BC" w14:textId="77777777" w:rsidR="000D634B" w:rsidRPr="00AA3915" w:rsidRDefault="000D634B" w:rsidP="004B0A56">
      <w:pPr>
        <w:rPr>
          <w:rFonts w:asciiTheme="minorHAnsi" w:hAnsiTheme="minorHAnsi" w:cs="Calibri"/>
          <w:color w:val="000000" w:themeColor="text1"/>
          <w:sz w:val="28"/>
        </w:rPr>
      </w:pPr>
    </w:p>
    <w:p w14:paraId="77E3DCE3" w14:textId="36D893FF" w:rsidR="0021560D" w:rsidRPr="00AA3915" w:rsidRDefault="00CD412C" w:rsidP="004B0A56">
      <w:pPr>
        <w:rPr>
          <w:rFonts w:asciiTheme="minorHAnsi" w:hAnsiTheme="minorHAnsi" w:cs="Calibri"/>
          <w:color w:val="000000" w:themeColor="text1"/>
          <w:sz w:val="28"/>
        </w:rPr>
      </w:pPr>
      <w:r w:rsidRPr="00AA3915">
        <w:rPr>
          <w:rFonts w:asciiTheme="minorHAnsi" w:hAnsiTheme="minorHAnsi" w:cs="Calibri"/>
          <w:color w:val="000000" w:themeColor="text1"/>
          <w:sz w:val="28"/>
        </w:rPr>
        <w:t xml:space="preserve">In pregnancy, </w:t>
      </w:r>
      <w:r w:rsidR="000D634B" w:rsidRPr="00AA3915">
        <w:rPr>
          <w:rFonts w:asciiTheme="minorHAnsi" w:hAnsiTheme="minorHAnsi" w:cs="Calibri"/>
          <w:color w:val="000000" w:themeColor="text1"/>
          <w:sz w:val="28"/>
        </w:rPr>
        <w:t xml:space="preserve">methadone or buprenorphine </w:t>
      </w:r>
      <w:r w:rsidRPr="00AA3915">
        <w:rPr>
          <w:rFonts w:asciiTheme="minorHAnsi" w:hAnsiTheme="minorHAnsi" w:cs="Calibri"/>
          <w:color w:val="000000" w:themeColor="text1"/>
          <w:sz w:val="28"/>
        </w:rPr>
        <w:t>(unlicensed</w:t>
      </w:r>
      <w:r w:rsidR="00662D70" w:rsidRPr="00AA3915">
        <w:rPr>
          <w:rFonts w:asciiTheme="minorHAnsi" w:hAnsiTheme="minorHAnsi" w:cs="Calibri"/>
          <w:color w:val="000000" w:themeColor="text1"/>
          <w:sz w:val="28"/>
        </w:rPr>
        <w:t>)</w:t>
      </w:r>
      <w:r w:rsidRPr="00AA3915">
        <w:rPr>
          <w:rFonts w:asciiTheme="minorHAnsi" w:hAnsiTheme="minorHAnsi" w:cs="Calibri"/>
          <w:color w:val="000000" w:themeColor="text1"/>
          <w:sz w:val="28"/>
        </w:rPr>
        <w:t xml:space="preserve"> </w:t>
      </w:r>
      <w:r w:rsidR="00A52462" w:rsidRPr="00AA3915">
        <w:rPr>
          <w:rFonts w:asciiTheme="minorHAnsi" w:hAnsiTheme="minorHAnsi" w:cs="Calibri"/>
          <w:color w:val="000000" w:themeColor="text1"/>
          <w:sz w:val="28"/>
        </w:rPr>
        <w:t xml:space="preserve">may be used </w:t>
      </w:r>
      <w:r w:rsidRPr="00AA3915">
        <w:rPr>
          <w:rFonts w:asciiTheme="minorHAnsi" w:hAnsiTheme="minorHAnsi" w:cs="Calibri"/>
          <w:color w:val="000000" w:themeColor="text1"/>
          <w:sz w:val="28"/>
        </w:rPr>
        <w:t xml:space="preserve">as substitution therapy </w:t>
      </w:r>
      <w:r w:rsidR="00A52462" w:rsidRPr="00AA3915">
        <w:rPr>
          <w:rFonts w:asciiTheme="minorHAnsi" w:hAnsiTheme="minorHAnsi" w:cs="Calibri"/>
          <w:color w:val="000000" w:themeColor="text1"/>
          <w:sz w:val="28"/>
        </w:rPr>
        <w:t>to achieve stability and both ar</w:t>
      </w:r>
      <w:r w:rsidR="00BF2315" w:rsidRPr="00AA3915">
        <w:rPr>
          <w:rFonts w:asciiTheme="minorHAnsi" w:hAnsiTheme="minorHAnsi" w:cs="Calibri"/>
          <w:color w:val="000000" w:themeColor="text1"/>
          <w:sz w:val="28"/>
        </w:rPr>
        <w:t>e considered safe</w:t>
      </w:r>
      <w:r w:rsidR="0053146A" w:rsidRPr="00AA3915">
        <w:rPr>
          <w:rFonts w:asciiTheme="minorHAnsi" w:hAnsiTheme="minorHAnsi" w:cs="Calibri"/>
          <w:color w:val="000000" w:themeColor="text1"/>
          <w:sz w:val="28"/>
        </w:rPr>
        <w:t xml:space="preserve"> </w:t>
      </w:r>
      <w:r w:rsidRPr="00AA3915">
        <w:rPr>
          <w:rFonts w:asciiTheme="minorHAnsi" w:hAnsiTheme="minorHAnsi" w:cs="Calibri"/>
          <w:color w:val="000000" w:themeColor="text1"/>
          <w:sz w:val="28"/>
        </w:rPr>
        <w:t xml:space="preserve">(CKS 2017d) </w:t>
      </w:r>
      <w:r w:rsidR="0053146A" w:rsidRPr="00AA3915">
        <w:rPr>
          <w:rFonts w:asciiTheme="minorHAnsi" w:hAnsiTheme="minorHAnsi" w:cs="Calibri"/>
          <w:color w:val="000000" w:themeColor="text1"/>
          <w:sz w:val="28"/>
        </w:rPr>
        <w:t>(Table 2)</w:t>
      </w:r>
      <w:r w:rsidR="00BF2315" w:rsidRPr="00AA3915">
        <w:rPr>
          <w:rFonts w:asciiTheme="minorHAnsi" w:hAnsiTheme="minorHAnsi" w:cs="Calibri"/>
          <w:color w:val="000000" w:themeColor="text1"/>
          <w:sz w:val="28"/>
        </w:rPr>
        <w:t>. Both drugs can cause neonatal abstinence syndrome, although neonatal withdrawal may be milder following maternal buprenorphine use</w:t>
      </w:r>
      <w:r w:rsidR="00870A43" w:rsidRPr="00AA3915">
        <w:rPr>
          <w:rFonts w:asciiTheme="minorHAnsi" w:hAnsiTheme="minorHAnsi" w:cs="Calibri"/>
          <w:color w:val="000000" w:themeColor="text1"/>
          <w:sz w:val="28"/>
        </w:rPr>
        <w:t xml:space="preserve"> (CKS 2017d)</w:t>
      </w:r>
      <w:r w:rsidR="0053146A" w:rsidRPr="00AA3915">
        <w:rPr>
          <w:rFonts w:asciiTheme="minorHAnsi" w:hAnsiTheme="minorHAnsi" w:cs="Calibri"/>
          <w:color w:val="000000" w:themeColor="text1"/>
          <w:sz w:val="28"/>
        </w:rPr>
        <w:t xml:space="preserve"> Both drugs are excreted in breast milk, with poor oral absorption of buprenorphine a potential advantage</w:t>
      </w:r>
      <w:r w:rsidR="00142605" w:rsidRPr="00AA3915">
        <w:rPr>
          <w:rFonts w:asciiTheme="minorHAnsi" w:hAnsiTheme="minorHAnsi" w:cs="Calibri"/>
          <w:color w:val="000000" w:themeColor="text1"/>
          <w:sz w:val="28"/>
        </w:rPr>
        <w:t xml:space="preserve"> for the infant</w:t>
      </w:r>
      <w:r w:rsidR="0053146A" w:rsidRPr="00AA3915">
        <w:rPr>
          <w:rFonts w:asciiTheme="minorHAnsi" w:hAnsiTheme="minorHAnsi" w:cs="Calibri"/>
          <w:color w:val="000000" w:themeColor="text1"/>
          <w:sz w:val="28"/>
        </w:rPr>
        <w:t xml:space="preserve"> (Ford 2011, CKS 2017d) (lactation unlicensed use) (Table 2). </w:t>
      </w:r>
    </w:p>
    <w:p w14:paraId="711050F1" w14:textId="77777777" w:rsidR="0021560D" w:rsidRPr="00AA3915" w:rsidRDefault="0021560D" w:rsidP="004B0A56">
      <w:pPr>
        <w:rPr>
          <w:rFonts w:asciiTheme="minorHAnsi" w:hAnsiTheme="minorHAnsi" w:cs="Calibri"/>
          <w:color w:val="000000" w:themeColor="text1"/>
          <w:sz w:val="28"/>
        </w:rPr>
      </w:pPr>
    </w:p>
    <w:p w14:paraId="63E6CCCF" w14:textId="17B1DD58" w:rsidR="00F26B80" w:rsidRPr="00AA3915" w:rsidRDefault="0021560D" w:rsidP="004B0A56">
      <w:pPr>
        <w:rPr>
          <w:rFonts w:asciiTheme="minorHAnsi" w:hAnsiTheme="minorHAnsi" w:cs="Calibri"/>
          <w:color w:val="000000" w:themeColor="text1"/>
          <w:sz w:val="28"/>
        </w:rPr>
      </w:pPr>
      <w:r w:rsidRPr="009D1E5D">
        <w:rPr>
          <w:rFonts w:asciiTheme="minorHAnsi" w:hAnsiTheme="minorHAnsi" w:cs="Calibri"/>
          <w:color w:val="000000" w:themeColor="text1"/>
          <w:sz w:val="28"/>
        </w:rPr>
        <w:lastRenderedPageBreak/>
        <w:t>While</w:t>
      </w:r>
      <w:r w:rsidR="00AA3915" w:rsidRPr="009D1E5D">
        <w:rPr>
          <w:rFonts w:asciiTheme="minorHAnsi" w:hAnsiTheme="minorHAnsi" w:cs="Calibri"/>
          <w:color w:val="000000" w:themeColor="text1"/>
          <w:sz w:val="28"/>
        </w:rPr>
        <w:t xml:space="preserve"> </w:t>
      </w:r>
      <w:r w:rsidR="004B0A56" w:rsidRPr="009D1E5D">
        <w:rPr>
          <w:rFonts w:asciiTheme="minorHAnsi" w:hAnsiTheme="minorHAnsi" w:cs="Calibri"/>
          <w:color w:val="000000" w:themeColor="text1"/>
          <w:sz w:val="28"/>
        </w:rPr>
        <w:t xml:space="preserve">the overdose risk is six times less than for </w:t>
      </w:r>
      <w:r w:rsidRPr="009D1E5D">
        <w:rPr>
          <w:rFonts w:asciiTheme="minorHAnsi" w:hAnsiTheme="minorHAnsi" w:cs="Calibri"/>
          <w:color w:val="000000" w:themeColor="text1"/>
          <w:sz w:val="28"/>
        </w:rPr>
        <w:t xml:space="preserve">methadone (Marteau et al </w:t>
      </w:r>
      <w:r w:rsidRPr="00AA3915">
        <w:rPr>
          <w:rFonts w:asciiTheme="minorHAnsi" w:hAnsiTheme="minorHAnsi" w:cs="Calibri"/>
          <w:color w:val="000000" w:themeColor="text1"/>
          <w:sz w:val="28"/>
        </w:rPr>
        <w:t xml:space="preserve">2015), </w:t>
      </w:r>
      <w:r w:rsidR="004B0A56" w:rsidRPr="00AA3915">
        <w:rPr>
          <w:rFonts w:asciiTheme="minorHAnsi" w:hAnsiTheme="minorHAnsi" w:cs="Calibri"/>
          <w:color w:val="000000" w:themeColor="text1"/>
          <w:sz w:val="28"/>
        </w:rPr>
        <w:t xml:space="preserve">the high lipid solubility </w:t>
      </w:r>
      <w:r w:rsidR="00693CEC" w:rsidRPr="00AA3915">
        <w:rPr>
          <w:rFonts w:asciiTheme="minorHAnsi" w:hAnsiTheme="minorHAnsi" w:cs="Calibri"/>
          <w:color w:val="000000" w:themeColor="text1"/>
          <w:sz w:val="28"/>
        </w:rPr>
        <w:t xml:space="preserve">of buprenorphine </w:t>
      </w:r>
      <w:r w:rsidR="004B0A56" w:rsidRPr="00AA3915">
        <w:rPr>
          <w:rFonts w:asciiTheme="minorHAnsi" w:hAnsiTheme="minorHAnsi" w:cs="Calibri"/>
          <w:color w:val="000000" w:themeColor="text1"/>
          <w:sz w:val="28"/>
        </w:rPr>
        <w:t>allows the conversion of the lozenge formu</w:t>
      </w:r>
      <w:r w:rsidRPr="00AA3915">
        <w:rPr>
          <w:rFonts w:asciiTheme="minorHAnsi" w:hAnsiTheme="minorHAnsi" w:cs="Calibri"/>
          <w:color w:val="000000" w:themeColor="text1"/>
          <w:sz w:val="28"/>
        </w:rPr>
        <w:t xml:space="preserve">lation, to an injectable powder. This </w:t>
      </w:r>
      <w:r w:rsidR="004B0A56" w:rsidRPr="00AA3915">
        <w:rPr>
          <w:rFonts w:asciiTheme="minorHAnsi" w:hAnsiTheme="minorHAnsi" w:cs="Calibri"/>
          <w:color w:val="000000" w:themeColor="text1"/>
          <w:sz w:val="28"/>
        </w:rPr>
        <w:t>incurs some abuse potential (CKS 2017</w:t>
      </w:r>
      <w:r w:rsidR="00153200" w:rsidRPr="00AA3915">
        <w:rPr>
          <w:rFonts w:asciiTheme="minorHAnsi" w:hAnsiTheme="minorHAnsi" w:cs="Calibri"/>
          <w:color w:val="000000" w:themeColor="text1"/>
          <w:sz w:val="28"/>
        </w:rPr>
        <w:t>b</w:t>
      </w:r>
      <w:r w:rsidR="004B0A56" w:rsidRPr="00AA3915">
        <w:rPr>
          <w:rFonts w:asciiTheme="minorHAnsi" w:hAnsiTheme="minorHAnsi" w:cs="Calibri"/>
          <w:color w:val="000000" w:themeColor="text1"/>
          <w:sz w:val="28"/>
        </w:rPr>
        <w:t>). To overcome this, the buprenorphine lozenge can be combined with naloxone, which has little effect when taken</w:t>
      </w:r>
      <w:r w:rsidR="004B0A56" w:rsidRPr="00AA3915">
        <w:rPr>
          <w:rFonts w:asciiTheme="minorHAnsi" w:hAnsiTheme="minorHAnsi" w:cs="Calibri"/>
          <w:i/>
          <w:color w:val="000000" w:themeColor="text1"/>
          <w:sz w:val="28"/>
        </w:rPr>
        <w:t xml:space="preserve"> </w:t>
      </w:r>
      <w:r w:rsidR="004B0A56" w:rsidRPr="00AA3915">
        <w:rPr>
          <w:rFonts w:asciiTheme="minorHAnsi" w:hAnsiTheme="minorHAnsi" w:cs="Calibri"/>
          <w:color w:val="000000" w:themeColor="text1"/>
          <w:sz w:val="28"/>
        </w:rPr>
        <w:t>orally. If injected, the naloxone blocks opioid receptor stimulation, triggering an unpleasant withdrawal reaction. This is a conside</w:t>
      </w:r>
      <w:r w:rsidR="00E81BC1" w:rsidRPr="00AA3915">
        <w:rPr>
          <w:rFonts w:asciiTheme="minorHAnsi" w:hAnsiTheme="minorHAnsi" w:cs="Calibri"/>
          <w:color w:val="000000" w:themeColor="text1"/>
          <w:sz w:val="28"/>
        </w:rPr>
        <w:t>rably more expensive option (</w:t>
      </w:r>
      <w:r w:rsidR="009D1E5D">
        <w:rPr>
          <w:rFonts w:asciiTheme="minorHAnsi" w:hAnsiTheme="minorHAnsi" w:cs="Calibri"/>
          <w:color w:val="000000" w:themeColor="text1"/>
          <w:sz w:val="28"/>
        </w:rPr>
        <w:t xml:space="preserve">see table </w:t>
      </w:r>
      <w:r w:rsidR="00E81BC1" w:rsidRPr="00AA3915">
        <w:rPr>
          <w:rFonts w:asciiTheme="minorHAnsi" w:hAnsiTheme="minorHAnsi" w:cs="Calibri"/>
          <w:color w:val="000000" w:themeColor="text1"/>
          <w:sz w:val="28"/>
        </w:rPr>
        <w:t>3</w:t>
      </w:r>
      <w:r w:rsidR="004B0A56" w:rsidRPr="00AA3915">
        <w:rPr>
          <w:rFonts w:asciiTheme="minorHAnsi" w:hAnsiTheme="minorHAnsi" w:cs="Calibri"/>
          <w:color w:val="000000" w:themeColor="text1"/>
          <w:sz w:val="28"/>
        </w:rPr>
        <w:t>).</w:t>
      </w:r>
    </w:p>
    <w:p w14:paraId="284C0228" w14:textId="77777777" w:rsidR="00F26B80" w:rsidRDefault="00F26B80" w:rsidP="004B0A56">
      <w:pPr>
        <w:rPr>
          <w:rFonts w:asciiTheme="minorHAnsi" w:hAnsiTheme="minorHAnsi" w:cs="Calibri"/>
          <w:sz w:val="28"/>
        </w:rPr>
      </w:pPr>
    </w:p>
    <w:p w14:paraId="06FB9406" w14:textId="2AECF64D" w:rsidR="004B0A56" w:rsidRPr="004B0A56" w:rsidRDefault="004B0A56" w:rsidP="004B0A56">
      <w:pPr>
        <w:rPr>
          <w:rFonts w:asciiTheme="minorHAnsi" w:hAnsiTheme="minorHAnsi" w:cs="Calibri"/>
          <w:sz w:val="28"/>
        </w:rPr>
      </w:pPr>
      <w:r w:rsidRPr="001A16F2">
        <w:rPr>
          <w:rFonts w:asciiTheme="minorHAnsi" w:hAnsiTheme="minorHAnsi" w:cs="Calibri"/>
          <w:color w:val="000000" w:themeColor="text1"/>
          <w:sz w:val="28"/>
        </w:rPr>
        <w:t>Further information on</w:t>
      </w:r>
      <w:r w:rsidR="00033826" w:rsidRPr="001A16F2">
        <w:rPr>
          <w:rFonts w:asciiTheme="minorHAnsi" w:hAnsiTheme="minorHAnsi" w:cs="Calibri"/>
          <w:color w:val="000000" w:themeColor="text1"/>
          <w:sz w:val="28"/>
        </w:rPr>
        <w:t xml:space="preserve"> dosages and switching protocol</w:t>
      </w:r>
      <w:r w:rsidRPr="001A16F2">
        <w:rPr>
          <w:rFonts w:asciiTheme="minorHAnsi" w:hAnsiTheme="minorHAnsi" w:cs="Calibri"/>
          <w:color w:val="000000" w:themeColor="text1"/>
          <w:sz w:val="28"/>
        </w:rPr>
        <w:t>s are available in the BNF</w:t>
      </w:r>
      <w:r w:rsidR="0017751F" w:rsidRPr="001A16F2">
        <w:rPr>
          <w:rFonts w:asciiTheme="minorHAnsi" w:hAnsiTheme="minorHAnsi" w:cs="Calibri"/>
          <w:color w:val="000000" w:themeColor="text1"/>
          <w:sz w:val="28"/>
        </w:rPr>
        <w:t xml:space="preserve"> (Joint Formulary Committee 2017)</w:t>
      </w:r>
      <w:r w:rsidRPr="001A16F2">
        <w:rPr>
          <w:rFonts w:asciiTheme="minorHAnsi" w:hAnsiTheme="minorHAnsi" w:cs="Calibri"/>
          <w:color w:val="000000" w:themeColor="text1"/>
          <w:sz w:val="28"/>
        </w:rPr>
        <w:t>, CKS</w:t>
      </w:r>
      <w:r w:rsidR="008C00C8" w:rsidRPr="001A16F2">
        <w:rPr>
          <w:rFonts w:asciiTheme="minorHAnsi" w:hAnsiTheme="minorHAnsi" w:cs="Calibri"/>
          <w:color w:val="000000" w:themeColor="text1"/>
          <w:sz w:val="28"/>
        </w:rPr>
        <w:t xml:space="preserve"> (2017</w:t>
      </w:r>
      <w:proofErr w:type="gramStart"/>
      <w:r w:rsidR="008C00C8" w:rsidRPr="001A16F2">
        <w:rPr>
          <w:rFonts w:asciiTheme="minorHAnsi" w:hAnsiTheme="minorHAnsi" w:cs="Calibri"/>
          <w:color w:val="000000" w:themeColor="text1"/>
          <w:sz w:val="28"/>
        </w:rPr>
        <w:t>b,c</w:t>
      </w:r>
      <w:proofErr w:type="gramEnd"/>
      <w:r w:rsidR="008C00C8" w:rsidRPr="001A16F2">
        <w:rPr>
          <w:rFonts w:asciiTheme="minorHAnsi" w:hAnsiTheme="minorHAnsi" w:cs="Calibri"/>
          <w:color w:val="000000" w:themeColor="text1"/>
          <w:sz w:val="28"/>
        </w:rPr>
        <w:t>)</w:t>
      </w:r>
      <w:r w:rsidRPr="001A16F2">
        <w:rPr>
          <w:rFonts w:asciiTheme="minorHAnsi" w:hAnsiTheme="minorHAnsi" w:cs="Calibri"/>
          <w:color w:val="000000" w:themeColor="text1"/>
          <w:sz w:val="28"/>
        </w:rPr>
        <w:t xml:space="preserve"> and NICE </w:t>
      </w:r>
      <w:r w:rsidR="008C00C8" w:rsidRPr="001A16F2">
        <w:rPr>
          <w:rFonts w:asciiTheme="minorHAnsi" w:hAnsiTheme="minorHAnsi" w:cs="Calibri"/>
          <w:color w:val="000000" w:themeColor="text1"/>
          <w:sz w:val="28"/>
        </w:rPr>
        <w:t xml:space="preserve">(2007) </w:t>
      </w:r>
      <w:r w:rsidRPr="001A16F2">
        <w:rPr>
          <w:rFonts w:asciiTheme="minorHAnsi" w:hAnsiTheme="minorHAnsi" w:cs="Calibri"/>
          <w:color w:val="000000" w:themeColor="text1"/>
          <w:sz w:val="28"/>
        </w:rPr>
        <w:t>guidelines</w:t>
      </w:r>
      <w:r w:rsidRPr="004B0A56">
        <w:rPr>
          <w:rFonts w:asciiTheme="minorHAnsi" w:hAnsiTheme="minorHAnsi" w:cs="Calibri"/>
          <w:sz w:val="28"/>
        </w:rPr>
        <w:t>.</w:t>
      </w:r>
    </w:p>
    <w:p w14:paraId="7C6A5556" w14:textId="77777777" w:rsidR="004B0A56" w:rsidRPr="004B0A56" w:rsidRDefault="004B0A56" w:rsidP="004B0A56">
      <w:pPr>
        <w:rPr>
          <w:rFonts w:asciiTheme="minorHAnsi" w:hAnsiTheme="minorHAnsi" w:cs="Calibri"/>
          <w:sz w:val="28"/>
        </w:rPr>
      </w:pPr>
    </w:p>
    <w:p w14:paraId="17C15721"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Table 1. Buprenorphine Profile: adult use</w:t>
      </w:r>
    </w:p>
    <w:tbl>
      <w:tblPr>
        <w:tblStyle w:val="TableGrid"/>
        <w:tblW w:w="9016" w:type="dxa"/>
        <w:tblLook w:val="04A0" w:firstRow="1" w:lastRow="0" w:firstColumn="1" w:lastColumn="0" w:noHBand="0" w:noVBand="1"/>
      </w:tblPr>
      <w:tblGrid>
        <w:gridCol w:w="4508"/>
        <w:gridCol w:w="4508"/>
      </w:tblGrid>
      <w:tr w:rsidR="004B0A56" w:rsidRPr="004B0A56" w14:paraId="263FD106" w14:textId="77777777" w:rsidTr="00D814E9">
        <w:tc>
          <w:tcPr>
            <w:tcW w:w="4508" w:type="dxa"/>
          </w:tcPr>
          <w:p w14:paraId="6F383F56"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Characteristic</w:t>
            </w:r>
          </w:p>
        </w:tc>
        <w:tc>
          <w:tcPr>
            <w:tcW w:w="4508" w:type="dxa"/>
          </w:tcPr>
          <w:p w14:paraId="5BE2C8D7" w14:textId="77777777" w:rsidR="004B0A56" w:rsidRPr="004B0A56" w:rsidRDefault="004B0A56" w:rsidP="000B4D0A">
            <w:pPr>
              <w:jc w:val="center"/>
              <w:rPr>
                <w:rFonts w:asciiTheme="minorHAnsi" w:hAnsiTheme="minorHAnsi" w:cs="Calibri"/>
                <w:sz w:val="28"/>
              </w:rPr>
            </w:pPr>
            <w:r w:rsidRPr="004B0A56">
              <w:rPr>
                <w:rFonts w:asciiTheme="minorHAnsi" w:hAnsiTheme="minorHAnsi" w:cs="Calibri"/>
                <w:b/>
                <w:color w:val="000000" w:themeColor="text1"/>
                <w:sz w:val="28"/>
              </w:rPr>
              <w:t>Buprenorphine</w:t>
            </w:r>
          </w:p>
        </w:tc>
      </w:tr>
      <w:tr w:rsidR="004B0A56" w:rsidRPr="004B0A56" w14:paraId="70F76BDA" w14:textId="77777777" w:rsidTr="00D814E9">
        <w:tc>
          <w:tcPr>
            <w:tcW w:w="4508" w:type="dxa"/>
          </w:tcPr>
          <w:p w14:paraId="7942A2C0"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Mu receptor</w:t>
            </w:r>
          </w:p>
        </w:tc>
        <w:tc>
          <w:tcPr>
            <w:tcW w:w="4508" w:type="dxa"/>
          </w:tcPr>
          <w:p w14:paraId="0C6A9C36" w14:textId="77777777" w:rsidR="004B0A56" w:rsidRPr="004B0A56" w:rsidRDefault="004B0A56" w:rsidP="000B4D0A">
            <w:pPr>
              <w:rPr>
                <w:rFonts w:asciiTheme="minorHAnsi" w:hAnsiTheme="minorHAnsi" w:cs="Calibri"/>
                <w:sz w:val="28"/>
              </w:rPr>
            </w:pPr>
            <w:r w:rsidRPr="004B0A56">
              <w:rPr>
                <w:rFonts w:asciiTheme="minorHAnsi" w:hAnsiTheme="minorHAnsi" w:cs="Calibri"/>
                <w:color w:val="000000" w:themeColor="text1"/>
                <w:sz w:val="28"/>
              </w:rPr>
              <w:t>Partial agonist (traditional concept)</w:t>
            </w:r>
          </w:p>
        </w:tc>
      </w:tr>
      <w:tr w:rsidR="004B0A56" w:rsidRPr="004B0A56" w14:paraId="3A1E50A8" w14:textId="77777777" w:rsidTr="00D814E9">
        <w:tc>
          <w:tcPr>
            <w:tcW w:w="4508" w:type="dxa"/>
          </w:tcPr>
          <w:p w14:paraId="5EF178CA"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 xml:space="preserve">Affinity </w:t>
            </w:r>
          </w:p>
        </w:tc>
        <w:tc>
          <w:tcPr>
            <w:tcW w:w="4508" w:type="dxa"/>
          </w:tcPr>
          <w:p w14:paraId="70B3BB1E" w14:textId="77777777" w:rsidR="004B0A56" w:rsidRPr="004B0A56" w:rsidRDefault="004B0A56" w:rsidP="000B4D0A">
            <w:pPr>
              <w:rPr>
                <w:rFonts w:asciiTheme="minorHAnsi" w:hAnsiTheme="minorHAnsi" w:cs="Calibri"/>
                <w:sz w:val="28"/>
              </w:rPr>
            </w:pPr>
            <w:r w:rsidRPr="004B0A56">
              <w:rPr>
                <w:rFonts w:asciiTheme="minorHAnsi" w:hAnsiTheme="minorHAnsi" w:cs="Calibri"/>
                <w:color w:val="000000" w:themeColor="text1"/>
                <w:sz w:val="28"/>
              </w:rPr>
              <w:t>Binds strongly to mu receptor/long duration action</w:t>
            </w:r>
          </w:p>
        </w:tc>
      </w:tr>
      <w:tr w:rsidR="004B0A56" w:rsidRPr="004B0A56" w14:paraId="1BB488E7" w14:textId="77777777" w:rsidTr="00D814E9">
        <w:trPr>
          <w:trHeight w:val="1097"/>
        </w:trPr>
        <w:tc>
          <w:tcPr>
            <w:tcW w:w="4508" w:type="dxa"/>
          </w:tcPr>
          <w:p w14:paraId="38090018" w14:textId="77777777" w:rsidR="004B0A56" w:rsidRPr="004B0A56" w:rsidRDefault="004B0A56" w:rsidP="000B4D0A">
            <w:pPr>
              <w:rPr>
                <w:rFonts w:asciiTheme="minorHAnsi" w:hAnsiTheme="minorHAnsi" w:cs="Calibri"/>
                <w:sz w:val="28"/>
              </w:rPr>
            </w:pPr>
            <w:r w:rsidRPr="004B0A56">
              <w:rPr>
                <w:rFonts w:asciiTheme="minorHAnsi" w:hAnsiTheme="minorHAnsi" w:cs="Calibri"/>
                <w:color w:val="000000" w:themeColor="text1"/>
                <w:sz w:val="28"/>
              </w:rPr>
              <w:t>Onset of action</w:t>
            </w:r>
          </w:p>
        </w:tc>
        <w:tc>
          <w:tcPr>
            <w:tcW w:w="4508" w:type="dxa"/>
          </w:tcPr>
          <w:p w14:paraId="4C556200" w14:textId="77777777" w:rsidR="004B0A56" w:rsidRPr="004B0A56" w:rsidRDefault="004B0A56" w:rsidP="000B4D0A">
            <w:pPr>
              <w:rPr>
                <w:rFonts w:asciiTheme="minorHAnsi" w:hAnsiTheme="minorHAnsi" w:cs="Calibri"/>
                <w:color w:val="000000" w:themeColor="text1"/>
                <w:sz w:val="28"/>
              </w:rPr>
            </w:pPr>
            <w:proofErr w:type="spellStart"/>
            <w:r w:rsidRPr="004B0A56">
              <w:rPr>
                <w:rFonts w:asciiTheme="minorHAnsi" w:hAnsiTheme="minorHAnsi" w:cs="Calibri"/>
                <w:color w:val="000000" w:themeColor="text1"/>
                <w:sz w:val="28"/>
              </w:rPr>
              <w:t>i.v</w:t>
            </w:r>
            <w:proofErr w:type="spellEnd"/>
            <w:r w:rsidRPr="004B0A56">
              <w:rPr>
                <w:rFonts w:asciiTheme="minorHAnsi" w:hAnsiTheme="minorHAnsi" w:cs="Calibri"/>
                <w:color w:val="000000" w:themeColor="text1"/>
                <w:sz w:val="28"/>
              </w:rPr>
              <w:t xml:space="preserve"> 5-10 mins</w:t>
            </w:r>
          </w:p>
          <w:p w14:paraId="029D6635" w14:textId="77777777" w:rsidR="004B0A56" w:rsidRPr="004B0A56" w:rsidRDefault="004B0A56" w:rsidP="000B4D0A">
            <w:pPr>
              <w:rPr>
                <w:rFonts w:asciiTheme="minorHAnsi" w:hAnsiTheme="minorHAnsi" w:cs="Calibri"/>
                <w:color w:val="000000" w:themeColor="text1"/>
                <w:sz w:val="28"/>
              </w:rPr>
            </w:pPr>
            <w:proofErr w:type="spellStart"/>
            <w:r w:rsidRPr="004B0A56">
              <w:rPr>
                <w:rFonts w:asciiTheme="minorHAnsi" w:hAnsiTheme="minorHAnsi" w:cs="Calibri"/>
                <w:color w:val="000000" w:themeColor="text1"/>
                <w:sz w:val="28"/>
              </w:rPr>
              <w:t>i.m</w:t>
            </w:r>
            <w:proofErr w:type="spellEnd"/>
            <w:r w:rsidRPr="004B0A56">
              <w:rPr>
                <w:rFonts w:asciiTheme="minorHAnsi" w:hAnsiTheme="minorHAnsi" w:cs="Calibri"/>
                <w:color w:val="000000" w:themeColor="text1"/>
                <w:sz w:val="28"/>
              </w:rPr>
              <w:t xml:space="preserve"> 10-20 mins</w:t>
            </w:r>
          </w:p>
          <w:p w14:paraId="6B66A850" w14:textId="77777777" w:rsidR="004B0A56" w:rsidRPr="004B0A56" w:rsidRDefault="004B0A56" w:rsidP="000B4D0A">
            <w:pPr>
              <w:rPr>
                <w:rFonts w:asciiTheme="minorHAnsi" w:hAnsiTheme="minorHAnsi" w:cs="Calibri"/>
                <w:color w:val="000000" w:themeColor="text1"/>
                <w:sz w:val="28"/>
              </w:rPr>
            </w:pPr>
            <w:proofErr w:type="spellStart"/>
            <w:r w:rsidRPr="004B0A56">
              <w:rPr>
                <w:rFonts w:asciiTheme="minorHAnsi" w:hAnsiTheme="minorHAnsi" w:cs="Calibri"/>
                <w:color w:val="000000" w:themeColor="text1"/>
                <w:sz w:val="28"/>
              </w:rPr>
              <w:t>s.l</w:t>
            </w:r>
            <w:proofErr w:type="spellEnd"/>
            <w:r w:rsidRPr="004B0A56">
              <w:rPr>
                <w:rFonts w:asciiTheme="minorHAnsi" w:hAnsiTheme="minorHAnsi" w:cs="Calibri"/>
                <w:color w:val="000000" w:themeColor="text1"/>
                <w:sz w:val="28"/>
              </w:rPr>
              <w:t xml:space="preserve"> tablet approx. 100 mins </w:t>
            </w:r>
          </w:p>
          <w:p w14:paraId="5C53F395"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 xml:space="preserve">patches 12-24 hours </w:t>
            </w:r>
          </w:p>
        </w:tc>
      </w:tr>
      <w:tr w:rsidR="004B0A56" w:rsidRPr="004B0A56" w14:paraId="4731CF19" w14:textId="77777777" w:rsidTr="00D814E9">
        <w:tc>
          <w:tcPr>
            <w:tcW w:w="4508" w:type="dxa"/>
          </w:tcPr>
          <w:p w14:paraId="77F4BD5D"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Duration of action</w:t>
            </w:r>
          </w:p>
        </w:tc>
        <w:tc>
          <w:tcPr>
            <w:tcW w:w="4508" w:type="dxa"/>
          </w:tcPr>
          <w:p w14:paraId="03118283" w14:textId="77777777" w:rsidR="004B0A56" w:rsidRPr="003E7BCA" w:rsidRDefault="004B0A56" w:rsidP="000B4D0A">
            <w:pPr>
              <w:rPr>
                <w:rFonts w:asciiTheme="minorHAnsi" w:hAnsiTheme="minorHAnsi" w:cs="Calibri"/>
                <w:color w:val="000000" w:themeColor="text1"/>
                <w:sz w:val="28"/>
              </w:rPr>
            </w:pPr>
            <w:proofErr w:type="spellStart"/>
            <w:r w:rsidRPr="003E7BCA">
              <w:rPr>
                <w:rFonts w:asciiTheme="minorHAnsi" w:hAnsiTheme="minorHAnsi" w:cs="Calibri"/>
                <w:color w:val="000000" w:themeColor="text1"/>
                <w:sz w:val="28"/>
              </w:rPr>
              <w:t>i.v</w:t>
            </w:r>
            <w:proofErr w:type="spellEnd"/>
            <w:r w:rsidRPr="003E7BCA">
              <w:rPr>
                <w:rFonts w:asciiTheme="minorHAnsi" w:hAnsiTheme="minorHAnsi" w:cs="Calibri"/>
                <w:color w:val="000000" w:themeColor="text1"/>
                <w:sz w:val="28"/>
              </w:rPr>
              <w:t>/</w:t>
            </w:r>
            <w:proofErr w:type="spellStart"/>
            <w:r w:rsidRPr="003E7BCA">
              <w:rPr>
                <w:rFonts w:asciiTheme="minorHAnsi" w:hAnsiTheme="minorHAnsi" w:cs="Calibri"/>
                <w:color w:val="000000" w:themeColor="text1"/>
                <w:sz w:val="28"/>
              </w:rPr>
              <w:t>i.m</w:t>
            </w:r>
            <w:proofErr w:type="spellEnd"/>
            <w:r w:rsidRPr="003E7BCA">
              <w:rPr>
                <w:rFonts w:asciiTheme="minorHAnsi" w:hAnsiTheme="minorHAnsi" w:cs="Calibri"/>
                <w:color w:val="000000" w:themeColor="text1"/>
                <w:sz w:val="28"/>
              </w:rPr>
              <w:t xml:space="preserve"> 2-6 hours (t ½ 5 hours)</w:t>
            </w:r>
          </w:p>
          <w:p w14:paraId="51C89A74" w14:textId="77777777" w:rsidR="004B0A56" w:rsidRPr="003E7BCA" w:rsidRDefault="004B0A56" w:rsidP="000B4D0A">
            <w:pPr>
              <w:rPr>
                <w:rFonts w:asciiTheme="minorHAnsi" w:hAnsiTheme="minorHAnsi" w:cs="Calibri"/>
                <w:color w:val="000000" w:themeColor="text1"/>
                <w:sz w:val="28"/>
              </w:rPr>
            </w:pPr>
            <w:proofErr w:type="spellStart"/>
            <w:r w:rsidRPr="003E7BCA">
              <w:rPr>
                <w:rFonts w:asciiTheme="minorHAnsi" w:hAnsiTheme="minorHAnsi" w:cs="Calibri"/>
                <w:color w:val="000000" w:themeColor="text1"/>
                <w:sz w:val="28"/>
              </w:rPr>
              <w:t>s.l</w:t>
            </w:r>
            <w:proofErr w:type="spellEnd"/>
            <w:r w:rsidRPr="003E7BCA">
              <w:rPr>
                <w:rFonts w:asciiTheme="minorHAnsi" w:hAnsiTheme="minorHAnsi" w:cs="Calibri"/>
                <w:color w:val="000000" w:themeColor="text1"/>
                <w:sz w:val="28"/>
              </w:rPr>
              <w:t xml:space="preserve"> 6-8 hours (t ½ mean 32 hours)</w:t>
            </w:r>
          </w:p>
          <w:p w14:paraId="17DA3D32" w14:textId="77777777" w:rsidR="004B0A56" w:rsidRPr="003E7BCA" w:rsidRDefault="004B0A56" w:rsidP="000B4D0A">
            <w:pPr>
              <w:rPr>
                <w:rFonts w:asciiTheme="minorHAnsi" w:hAnsiTheme="minorHAnsi" w:cs="Calibri"/>
                <w:color w:val="000000" w:themeColor="text1"/>
                <w:sz w:val="28"/>
              </w:rPr>
            </w:pPr>
            <w:r w:rsidRPr="003E7BCA">
              <w:rPr>
                <w:rFonts w:asciiTheme="minorHAnsi" w:hAnsiTheme="minorHAnsi" w:cs="Calibri"/>
                <w:color w:val="000000" w:themeColor="text1"/>
                <w:sz w:val="28"/>
              </w:rPr>
              <w:t xml:space="preserve">x1 </w:t>
            </w:r>
            <w:proofErr w:type="spellStart"/>
            <w:r w:rsidRPr="003E7BCA">
              <w:rPr>
                <w:rFonts w:asciiTheme="minorHAnsi" w:hAnsiTheme="minorHAnsi" w:cs="Calibri"/>
                <w:color w:val="000000" w:themeColor="text1"/>
                <w:sz w:val="28"/>
              </w:rPr>
              <w:t>bu</w:t>
            </w:r>
            <w:proofErr w:type="spellEnd"/>
            <w:r w:rsidRPr="003E7BCA">
              <w:rPr>
                <w:rFonts w:asciiTheme="minorHAnsi" w:hAnsiTheme="minorHAnsi" w:cs="Calibri"/>
                <w:color w:val="000000" w:themeColor="text1"/>
                <w:sz w:val="28"/>
              </w:rPr>
              <w:t xml:space="preserve">-trans patch-up to 7 days’ pain relief </w:t>
            </w:r>
          </w:p>
          <w:p w14:paraId="2A6A649B" w14:textId="77777777" w:rsidR="004B0A56" w:rsidRPr="003E7BCA" w:rsidRDefault="004B0A56" w:rsidP="000B4D0A">
            <w:pPr>
              <w:rPr>
                <w:rFonts w:asciiTheme="minorHAnsi" w:hAnsiTheme="minorHAnsi" w:cs="Calibri"/>
                <w:color w:val="000000" w:themeColor="text1"/>
                <w:sz w:val="28"/>
              </w:rPr>
            </w:pPr>
            <w:r w:rsidRPr="003E7BCA">
              <w:rPr>
                <w:rFonts w:asciiTheme="minorHAnsi" w:hAnsiTheme="minorHAnsi" w:cs="Calibri"/>
                <w:color w:val="000000" w:themeColor="text1"/>
                <w:sz w:val="28"/>
              </w:rPr>
              <w:t xml:space="preserve">x1 </w:t>
            </w:r>
            <w:proofErr w:type="spellStart"/>
            <w:r w:rsidRPr="003E7BCA">
              <w:rPr>
                <w:rFonts w:asciiTheme="minorHAnsi" w:hAnsiTheme="minorHAnsi" w:cs="Calibri"/>
                <w:color w:val="000000" w:themeColor="text1"/>
                <w:sz w:val="28"/>
              </w:rPr>
              <w:t>transtec</w:t>
            </w:r>
            <w:proofErr w:type="spellEnd"/>
            <w:r w:rsidRPr="003E7BCA">
              <w:rPr>
                <w:rFonts w:asciiTheme="minorHAnsi" w:hAnsiTheme="minorHAnsi" w:cs="Calibri"/>
                <w:color w:val="000000" w:themeColor="text1"/>
                <w:sz w:val="28"/>
              </w:rPr>
              <w:t xml:space="preserve"> patch- up to 4 days’ pain relief</w:t>
            </w:r>
          </w:p>
          <w:p w14:paraId="4EA2660D" w14:textId="70B9407B" w:rsidR="004B0A56" w:rsidRPr="003E7BCA" w:rsidRDefault="004B0A56" w:rsidP="00316B04">
            <w:pPr>
              <w:rPr>
                <w:rFonts w:asciiTheme="minorHAnsi" w:hAnsiTheme="minorHAnsi" w:cs="Calibri"/>
                <w:color w:val="000000" w:themeColor="text1"/>
                <w:sz w:val="28"/>
              </w:rPr>
            </w:pPr>
            <w:r w:rsidRPr="003E7BCA">
              <w:rPr>
                <w:rFonts w:asciiTheme="minorHAnsi" w:hAnsiTheme="minorHAnsi" w:cs="Calibri"/>
                <w:color w:val="000000" w:themeColor="text1"/>
                <w:sz w:val="28"/>
              </w:rPr>
              <w:t>(</w:t>
            </w:r>
            <w:r w:rsidR="00157DA8" w:rsidRPr="003E7BCA">
              <w:rPr>
                <w:rFonts w:asciiTheme="minorHAnsi" w:hAnsiTheme="minorHAnsi" w:cs="Calibri"/>
                <w:color w:val="000000" w:themeColor="text1"/>
                <w:sz w:val="28"/>
              </w:rPr>
              <w:t xml:space="preserve">patch </w:t>
            </w:r>
            <w:r w:rsidR="00316B04" w:rsidRPr="003E7BCA">
              <w:rPr>
                <w:rFonts w:asciiTheme="minorHAnsi" w:hAnsiTheme="minorHAnsi" w:cs="Calibri"/>
                <w:color w:val="000000" w:themeColor="text1"/>
                <w:sz w:val="28"/>
              </w:rPr>
              <w:t>t ½ 26</w:t>
            </w:r>
            <w:r w:rsidR="00DD20BA" w:rsidRPr="003E7BCA">
              <w:rPr>
                <w:rFonts w:asciiTheme="minorHAnsi" w:hAnsiTheme="minorHAnsi" w:cs="Calibri"/>
                <w:color w:val="000000" w:themeColor="text1"/>
                <w:sz w:val="28"/>
              </w:rPr>
              <w:t>-30</w:t>
            </w:r>
            <w:r w:rsidR="00316B04" w:rsidRPr="003E7BCA">
              <w:rPr>
                <w:rFonts w:asciiTheme="minorHAnsi" w:hAnsiTheme="minorHAnsi" w:cs="Calibri"/>
                <w:color w:val="000000" w:themeColor="text1"/>
                <w:sz w:val="28"/>
              </w:rPr>
              <w:t xml:space="preserve"> </w:t>
            </w:r>
            <w:r w:rsidR="00DD20BA" w:rsidRPr="003E7BCA">
              <w:rPr>
                <w:rFonts w:asciiTheme="minorHAnsi" w:hAnsiTheme="minorHAnsi" w:cs="Calibri"/>
                <w:color w:val="000000" w:themeColor="text1"/>
                <w:sz w:val="28"/>
              </w:rPr>
              <w:t>hours) *</w:t>
            </w:r>
          </w:p>
        </w:tc>
      </w:tr>
      <w:tr w:rsidR="004B0A56" w:rsidRPr="004B0A56" w14:paraId="18FB1164" w14:textId="77777777" w:rsidTr="00D814E9">
        <w:tc>
          <w:tcPr>
            <w:tcW w:w="4508" w:type="dxa"/>
          </w:tcPr>
          <w:p w14:paraId="5CE2CBC5"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Potency</w:t>
            </w:r>
          </w:p>
        </w:tc>
        <w:tc>
          <w:tcPr>
            <w:tcW w:w="4508" w:type="dxa"/>
          </w:tcPr>
          <w:p w14:paraId="03B02EAB" w14:textId="1F6C20E6" w:rsidR="004B0A56" w:rsidRPr="003E7BCA" w:rsidRDefault="004B0A56" w:rsidP="00D814E9">
            <w:pPr>
              <w:rPr>
                <w:rFonts w:asciiTheme="minorHAnsi" w:hAnsiTheme="minorHAnsi" w:cs="Calibri"/>
                <w:color w:val="000000" w:themeColor="text1"/>
                <w:sz w:val="28"/>
              </w:rPr>
            </w:pPr>
            <w:r w:rsidRPr="003E7BCA">
              <w:rPr>
                <w:rFonts w:asciiTheme="minorHAnsi" w:hAnsiTheme="minorHAnsi" w:cs="Calibri"/>
                <w:color w:val="000000" w:themeColor="text1"/>
                <w:sz w:val="28"/>
              </w:rPr>
              <w:t>x20-80 more potent than morphine</w:t>
            </w:r>
            <w:r w:rsidR="00D814E9" w:rsidRPr="003E7BCA">
              <w:rPr>
                <w:rFonts w:asciiTheme="minorHAnsi" w:hAnsiTheme="minorHAnsi" w:cs="Calibri"/>
                <w:color w:val="000000" w:themeColor="text1"/>
                <w:sz w:val="28"/>
              </w:rPr>
              <w:t xml:space="preserve"> §</w:t>
            </w:r>
          </w:p>
        </w:tc>
      </w:tr>
      <w:tr w:rsidR="004B0A56" w:rsidRPr="004B0A56" w14:paraId="5EAF88C0" w14:textId="77777777" w:rsidTr="00D814E9">
        <w:tc>
          <w:tcPr>
            <w:tcW w:w="4508" w:type="dxa"/>
          </w:tcPr>
          <w:p w14:paraId="72D6F6CD"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Addiction potential</w:t>
            </w:r>
          </w:p>
        </w:tc>
        <w:tc>
          <w:tcPr>
            <w:tcW w:w="4508" w:type="dxa"/>
          </w:tcPr>
          <w:p w14:paraId="3BC70FA2" w14:textId="77777777" w:rsidR="004B0A56" w:rsidRPr="004B0A56" w:rsidRDefault="004B0A56" w:rsidP="000B4D0A">
            <w:pPr>
              <w:rPr>
                <w:rFonts w:asciiTheme="minorHAnsi" w:hAnsiTheme="minorHAnsi" w:cs="Calibri"/>
                <w:sz w:val="28"/>
              </w:rPr>
            </w:pPr>
            <w:r w:rsidRPr="004B0A56">
              <w:rPr>
                <w:rFonts w:asciiTheme="minorHAnsi" w:hAnsiTheme="minorHAnsi" w:cs="Calibri"/>
                <w:color w:val="000000" w:themeColor="text1"/>
                <w:sz w:val="28"/>
              </w:rPr>
              <w:t xml:space="preserve">Weak </w:t>
            </w:r>
          </w:p>
        </w:tc>
      </w:tr>
      <w:tr w:rsidR="009D1E5D" w:rsidRPr="009D1E5D" w14:paraId="005AA875" w14:textId="77777777" w:rsidTr="00D814E9">
        <w:tc>
          <w:tcPr>
            <w:tcW w:w="4508" w:type="dxa"/>
          </w:tcPr>
          <w:p w14:paraId="0F1E11DC" w14:textId="77777777" w:rsidR="004B0A56" w:rsidRPr="009D1E5D" w:rsidRDefault="004B0A56" w:rsidP="000B4D0A">
            <w:pPr>
              <w:rPr>
                <w:rFonts w:asciiTheme="minorHAnsi" w:hAnsiTheme="minorHAnsi" w:cs="Calibri"/>
                <w:color w:val="000000" w:themeColor="text1"/>
                <w:sz w:val="28"/>
              </w:rPr>
            </w:pPr>
            <w:r w:rsidRPr="009D1E5D">
              <w:rPr>
                <w:rFonts w:asciiTheme="minorHAnsi" w:hAnsiTheme="minorHAnsi" w:cs="Calibri"/>
                <w:color w:val="000000" w:themeColor="text1"/>
                <w:sz w:val="28"/>
              </w:rPr>
              <w:t>Formulations</w:t>
            </w:r>
          </w:p>
        </w:tc>
        <w:tc>
          <w:tcPr>
            <w:tcW w:w="4508" w:type="dxa"/>
          </w:tcPr>
          <w:p w14:paraId="374E3ECA" w14:textId="73B85BAE" w:rsidR="003E7BCA" w:rsidRPr="009D1E5D" w:rsidRDefault="003E7BCA" w:rsidP="000B4D0A">
            <w:pPr>
              <w:rPr>
                <w:rFonts w:asciiTheme="minorHAnsi" w:hAnsiTheme="minorHAnsi" w:cs="Calibri"/>
                <w:color w:val="000000" w:themeColor="text1"/>
                <w:sz w:val="28"/>
              </w:rPr>
            </w:pPr>
            <w:proofErr w:type="spellStart"/>
            <w:proofErr w:type="gramStart"/>
            <w:r w:rsidRPr="009D1E5D">
              <w:rPr>
                <w:rFonts w:asciiTheme="minorHAnsi" w:hAnsiTheme="minorHAnsi" w:cs="Calibri"/>
                <w:color w:val="000000" w:themeColor="text1"/>
                <w:sz w:val="28"/>
              </w:rPr>
              <w:t>s.l,i</w:t>
            </w:r>
            <w:proofErr w:type="gramEnd"/>
            <w:r w:rsidRPr="009D1E5D">
              <w:rPr>
                <w:rFonts w:asciiTheme="minorHAnsi" w:hAnsiTheme="minorHAnsi" w:cs="Calibri"/>
                <w:color w:val="000000" w:themeColor="text1"/>
                <w:sz w:val="28"/>
              </w:rPr>
              <w:t>.m</w:t>
            </w:r>
            <w:proofErr w:type="spellEnd"/>
            <w:r w:rsidRPr="009D1E5D">
              <w:rPr>
                <w:rFonts w:asciiTheme="minorHAnsi" w:hAnsiTheme="minorHAnsi" w:cs="Calibri"/>
                <w:color w:val="000000" w:themeColor="text1"/>
                <w:sz w:val="28"/>
              </w:rPr>
              <w:t xml:space="preserve"> slow </w:t>
            </w:r>
            <w:proofErr w:type="spellStart"/>
            <w:r w:rsidRPr="009D1E5D">
              <w:rPr>
                <w:rFonts w:asciiTheme="minorHAnsi" w:hAnsiTheme="minorHAnsi" w:cs="Calibri"/>
                <w:color w:val="000000" w:themeColor="text1"/>
                <w:sz w:val="28"/>
              </w:rPr>
              <w:t>i.v</w:t>
            </w:r>
            <w:proofErr w:type="spellEnd"/>
          </w:p>
          <w:p w14:paraId="0F9FCBD0" w14:textId="4FCB94BD" w:rsidR="004B0A56" w:rsidRPr="009D1E5D" w:rsidRDefault="004B0A56" w:rsidP="000B4D0A">
            <w:pPr>
              <w:rPr>
                <w:rFonts w:asciiTheme="minorHAnsi" w:hAnsiTheme="minorHAnsi" w:cs="Calibri"/>
                <w:color w:val="000000" w:themeColor="text1"/>
                <w:sz w:val="28"/>
              </w:rPr>
            </w:pPr>
            <w:r w:rsidRPr="009D1E5D">
              <w:rPr>
                <w:rFonts w:asciiTheme="minorHAnsi" w:hAnsiTheme="minorHAnsi" w:cs="Calibri"/>
                <w:color w:val="000000" w:themeColor="text1"/>
                <w:sz w:val="28"/>
              </w:rPr>
              <w:t>patch (range strengths)</w:t>
            </w:r>
          </w:p>
        </w:tc>
      </w:tr>
      <w:tr w:rsidR="004B0A56" w:rsidRPr="004B0A56" w14:paraId="240D7D84" w14:textId="77777777" w:rsidTr="00D814E9">
        <w:tc>
          <w:tcPr>
            <w:tcW w:w="4508" w:type="dxa"/>
          </w:tcPr>
          <w:p w14:paraId="30FD4554"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Dose Range</w:t>
            </w:r>
          </w:p>
        </w:tc>
        <w:tc>
          <w:tcPr>
            <w:tcW w:w="4508" w:type="dxa"/>
          </w:tcPr>
          <w:p w14:paraId="7F598387"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Pain (</w:t>
            </w:r>
            <w:proofErr w:type="spellStart"/>
            <w:r w:rsidRPr="004B0A56">
              <w:rPr>
                <w:rFonts w:asciiTheme="minorHAnsi" w:hAnsiTheme="minorHAnsi" w:cs="Calibri"/>
                <w:sz w:val="28"/>
              </w:rPr>
              <w:t>s.l</w:t>
            </w:r>
            <w:proofErr w:type="spellEnd"/>
            <w:r w:rsidRPr="004B0A56">
              <w:rPr>
                <w:rFonts w:asciiTheme="minorHAnsi" w:hAnsiTheme="minorHAnsi" w:cs="Calibri"/>
                <w:sz w:val="28"/>
              </w:rPr>
              <w:t>) 200-400microgram every 6-8hrs</w:t>
            </w:r>
          </w:p>
          <w:p w14:paraId="2817BC5E"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Patches 5-20 micrograms/hour</w:t>
            </w:r>
          </w:p>
          <w:p w14:paraId="31A23266" w14:textId="77777777" w:rsidR="004B0A56" w:rsidRPr="004B0A56" w:rsidRDefault="004B0A56" w:rsidP="000B4D0A">
            <w:pPr>
              <w:rPr>
                <w:rFonts w:asciiTheme="minorHAnsi" w:hAnsiTheme="minorHAnsi" w:cs="Calibri"/>
                <w:sz w:val="28"/>
              </w:rPr>
            </w:pPr>
            <w:proofErr w:type="spellStart"/>
            <w:r w:rsidRPr="004B0A56">
              <w:rPr>
                <w:rFonts w:asciiTheme="minorHAnsi" w:hAnsiTheme="minorHAnsi" w:cs="Calibri"/>
                <w:sz w:val="28"/>
              </w:rPr>
              <w:t>i.m</w:t>
            </w:r>
            <w:proofErr w:type="spellEnd"/>
            <w:r w:rsidRPr="004B0A56">
              <w:rPr>
                <w:rFonts w:asciiTheme="minorHAnsi" w:hAnsiTheme="minorHAnsi" w:cs="Calibri"/>
                <w:sz w:val="28"/>
              </w:rPr>
              <w:t xml:space="preserve">/slow </w:t>
            </w:r>
            <w:proofErr w:type="spellStart"/>
            <w:r w:rsidRPr="004B0A56">
              <w:rPr>
                <w:rFonts w:asciiTheme="minorHAnsi" w:hAnsiTheme="minorHAnsi" w:cs="Calibri"/>
                <w:sz w:val="28"/>
              </w:rPr>
              <w:t>i.v</w:t>
            </w:r>
            <w:proofErr w:type="spellEnd"/>
            <w:r w:rsidRPr="004B0A56">
              <w:rPr>
                <w:rFonts w:asciiTheme="minorHAnsi" w:hAnsiTheme="minorHAnsi" w:cs="Calibri"/>
                <w:sz w:val="28"/>
              </w:rPr>
              <w:t xml:space="preserve"> 300-600microgram every 6-8 hrs</w:t>
            </w:r>
          </w:p>
          <w:p w14:paraId="36743B23"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Dependence (</w:t>
            </w:r>
            <w:proofErr w:type="spellStart"/>
            <w:r w:rsidRPr="004B0A56">
              <w:rPr>
                <w:rFonts w:asciiTheme="minorHAnsi" w:hAnsiTheme="minorHAnsi" w:cs="Calibri"/>
                <w:sz w:val="28"/>
              </w:rPr>
              <w:t>s.l</w:t>
            </w:r>
            <w:proofErr w:type="spellEnd"/>
            <w:r w:rsidRPr="004B0A56">
              <w:rPr>
                <w:rFonts w:asciiTheme="minorHAnsi" w:hAnsiTheme="minorHAnsi" w:cs="Calibri"/>
                <w:sz w:val="28"/>
              </w:rPr>
              <w:t>)0.4mg-24mg (max 32mg)</w:t>
            </w:r>
          </w:p>
        </w:tc>
      </w:tr>
      <w:tr w:rsidR="004B0A56" w:rsidRPr="004B0A56" w14:paraId="36AC9A6F" w14:textId="77777777" w:rsidTr="00D814E9">
        <w:tc>
          <w:tcPr>
            <w:tcW w:w="4508" w:type="dxa"/>
          </w:tcPr>
          <w:p w14:paraId="3494F597"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lastRenderedPageBreak/>
              <w:t xml:space="preserve">Common adverse drug reactions </w:t>
            </w:r>
            <w:proofErr w:type="spellStart"/>
            <w:r w:rsidRPr="004B0A56">
              <w:rPr>
                <w:rFonts w:asciiTheme="minorHAnsi" w:hAnsiTheme="minorHAnsi" w:cs="Calibri"/>
                <w:sz w:val="28"/>
              </w:rPr>
              <w:t>e.g</w:t>
            </w:r>
            <w:proofErr w:type="spellEnd"/>
          </w:p>
          <w:p w14:paraId="519E6404" w14:textId="77777777" w:rsidR="004B0A56" w:rsidRPr="004B0A56" w:rsidRDefault="004B0A56" w:rsidP="000B4D0A">
            <w:pPr>
              <w:rPr>
                <w:rFonts w:asciiTheme="minorHAnsi" w:hAnsiTheme="minorHAnsi" w:cs="Calibri"/>
                <w:sz w:val="28"/>
              </w:rPr>
            </w:pPr>
          </w:p>
          <w:p w14:paraId="446FD634"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 xml:space="preserve">Serious adverse drug reactions </w:t>
            </w:r>
            <w:proofErr w:type="spellStart"/>
            <w:proofErr w:type="gramStart"/>
            <w:r w:rsidRPr="004B0A56">
              <w:rPr>
                <w:rFonts w:asciiTheme="minorHAnsi" w:hAnsiTheme="minorHAnsi" w:cs="Calibri"/>
                <w:sz w:val="28"/>
              </w:rPr>
              <w:t>e.g</w:t>
            </w:r>
            <w:proofErr w:type="spellEnd"/>
            <w:proofErr w:type="gramEnd"/>
          </w:p>
        </w:tc>
        <w:tc>
          <w:tcPr>
            <w:tcW w:w="4508" w:type="dxa"/>
          </w:tcPr>
          <w:p w14:paraId="1179602F"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Anorexia, fatigue, confusion, depression, tremor, abdominal pain</w:t>
            </w:r>
          </w:p>
          <w:p w14:paraId="786BB600"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 xml:space="preserve">Psychiatric disorder(s), angina, respiratory depression, </w:t>
            </w:r>
            <w:proofErr w:type="spellStart"/>
            <w:r w:rsidRPr="004B0A56">
              <w:rPr>
                <w:rFonts w:asciiTheme="minorHAnsi" w:hAnsiTheme="minorHAnsi" w:cs="Calibri"/>
                <w:sz w:val="28"/>
              </w:rPr>
              <w:t>anaphylactoid</w:t>
            </w:r>
            <w:proofErr w:type="spellEnd"/>
            <w:r w:rsidRPr="004B0A56">
              <w:rPr>
                <w:rFonts w:asciiTheme="minorHAnsi" w:hAnsiTheme="minorHAnsi" w:cs="Calibri"/>
                <w:sz w:val="28"/>
              </w:rPr>
              <w:t xml:space="preserve"> reaction</w:t>
            </w:r>
          </w:p>
          <w:p w14:paraId="5732106A"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NB: NOT full list</w:t>
            </w:r>
          </w:p>
        </w:tc>
      </w:tr>
      <w:tr w:rsidR="004B0A56" w:rsidRPr="004B0A56" w14:paraId="7A976775" w14:textId="77777777" w:rsidTr="00D814E9">
        <w:tc>
          <w:tcPr>
            <w:tcW w:w="4508" w:type="dxa"/>
          </w:tcPr>
          <w:p w14:paraId="16AD6BB2"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 xml:space="preserve">Withdrawal </w:t>
            </w:r>
          </w:p>
        </w:tc>
        <w:tc>
          <w:tcPr>
            <w:tcW w:w="4508" w:type="dxa"/>
          </w:tcPr>
          <w:p w14:paraId="16093733" w14:textId="77777777" w:rsidR="004B0A56" w:rsidRPr="004B0A56" w:rsidRDefault="004B0A56" w:rsidP="000B4D0A">
            <w:pPr>
              <w:rPr>
                <w:rFonts w:asciiTheme="minorHAnsi" w:hAnsiTheme="minorHAnsi" w:cs="Calibri"/>
                <w:sz w:val="28"/>
              </w:rPr>
            </w:pPr>
            <w:r w:rsidRPr="004B0A56">
              <w:rPr>
                <w:rFonts w:asciiTheme="minorHAnsi" w:hAnsiTheme="minorHAnsi" w:cs="Calibri"/>
                <w:color w:val="000000" w:themeColor="text1"/>
                <w:sz w:val="28"/>
              </w:rPr>
              <w:t xml:space="preserve">Milder than for morphine </w:t>
            </w:r>
          </w:p>
        </w:tc>
      </w:tr>
      <w:tr w:rsidR="004B0A56" w:rsidRPr="004B0A56" w14:paraId="6E3209D8" w14:textId="77777777" w:rsidTr="00D814E9">
        <w:tc>
          <w:tcPr>
            <w:tcW w:w="4508" w:type="dxa"/>
          </w:tcPr>
          <w:p w14:paraId="1D68DBBB"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Renal</w:t>
            </w:r>
          </w:p>
        </w:tc>
        <w:tc>
          <w:tcPr>
            <w:tcW w:w="4508" w:type="dxa"/>
          </w:tcPr>
          <w:p w14:paraId="5AC261E2" w14:textId="77777777" w:rsidR="004B0A56" w:rsidRPr="004B0A56" w:rsidRDefault="004B0A56" w:rsidP="000B4D0A">
            <w:pPr>
              <w:rPr>
                <w:rFonts w:asciiTheme="minorHAnsi" w:hAnsiTheme="minorHAnsi" w:cs="Calibri"/>
                <w:sz w:val="28"/>
              </w:rPr>
            </w:pPr>
            <w:r w:rsidRPr="004B0A56">
              <w:rPr>
                <w:rFonts w:asciiTheme="minorHAnsi" w:hAnsiTheme="minorHAnsi" w:cs="Calibri"/>
                <w:color w:val="000000" w:themeColor="text1"/>
                <w:sz w:val="28"/>
              </w:rPr>
              <w:t>Relatively safe</w:t>
            </w:r>
          </w:p>
        </w:tc>
      </w:tr>
      <w:tr w:rsidR="004B0A56" w:rsidRPr="004B0A56" w14:paraId="4B5494C0" w14:textId="77777777" w:rsidTr="00D814E9">
        <w:tc>
          <w:tcPr>
            <w:tcW w:w="4508" w:type="dxa"/>
          </w:tcPr>
          <w:p w14:paraId="10B08F25"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Hepatic</w:t>
            </w:r>
          </w:p>
        </w:tc>
        <w:tc>
          <w:tcPr>
            <w:tcW w:w="4508" w:type="dxa"/>
          </w:tcPr>
          <w:p w14:paraId="607032AA" w14:textId="77777777" w:rsidR="004B0A56" w:rsidRPr="004B0A56" w:rsidRDefault="004B0A56" w:rsidP="000B4D0A">
            <w:pPr>
              <w:rPr>
                <w:rFonts w:asciiTheme="minorHAnsi" w:hAnsiTheme="minorHAnsi" w:cs="Calibri"/>
                <w:sz w:val="28"/>
              </w:rPr>
            </w:pPr>
            <w:r w:rsidRPr="004B0A56">
              <w:rPr>
                <w:rFonts w:asciiTheme="minorHAnsi" w:hAnsiTheme="minorHAnsi" w:cs="Calibri"/>
                <w:color w:val="000000" w:themeColor="text1"/>
                <w:sz w:val="28"/>
              </w:rPr>
              <w:t>Caution CYP 3A4 interactions</w:t>
            </w:r>
          </w:p>
        </w:tc>
      </w:tr>
      <w:tr w:rsidR="004B0A56" w:rsidRPr="004B0A56" w14:paraId="7D2B063D" w14:textId="77777777" w:rsidTr="00D814E9">
        <w:tc>
          <w:tcPr>
            <w:tcW w:w="4508" w:type="dxa"/>
          </w:tcPr>
          <w:p w14:paraId="06DB604C" w14:textId="77777777" w:rsidR="004B0A56" w:rsidRPr="004B0A56" w:rsidRDefault="004B0A56" w:rsidP="000B4D0A">
            <w:pPr>
              <w:rPr>
                <w:rFonts w:asciiTheme="minorHAnsi" w:hAnsiTheme="minorHAnsi" w:cs="Calibri"/>
                <w:sz w:val="28"/>
              </w:rPr>
            </w:pPr>
            <w:r w:rsidRPr="004B0A56">
              <w:rPr>
                <w:rFonts w:asciiTheme="minorHAnsi" w:hAnsiTheme="minorHAnsi" w:cs="Calibri"/>
                <w:color w:val="000000" w:themeColor="text1"/>
                <w:sz w:val="28"/>
              </w:rPr>
              <w:t>Respiratory depression</w:t>
            </w:r>
          </w:p>
        </w:tc>
        <w:tc>
          <w:tcPr>
            <w:tcW w:w="4508" w:type="dxa"/>
          </w:tcPr>
          <w:p w14:paraId="2909EF38" w14:textId="77777777" w:rsidR="004B0A56" w:rsidRPr="004B0A56" w:rsidRDefault="004B0A56" w:rsidP="000B4D0A">
            <w:pPr>
              <w:rPr>
                <w:rFonts w:asciiTheme="minorHAnsi" w:hAnsiTheme="minorHAnsi" w:cs="Calibri"/>
                <w:sz w:val="28"/>
              </w:rPr>
            </w:pPr>
            <w:r w:rsidRPr="004B0A56">
              <w:rPr>
                <w:rFonts w:asciiTheme="minorHAnsi" w:hAnsiTheme="minorHAnsi" w:cs="Calibri"/>
                <w:color w:val="000000" w:themeColor="text1"/>
                <w:sz w:val="28"/>
              </w:rPr>
              <w:t xml:space="preserve">Rare at clinical doses </w:t>
            </w:r>
          </w:p>
        </w:tc>
      </w:tr>
      <w:tr w:rsidR="004B0A56" w:rsidRPr="004B0A56" w14:paraId="69A88BFD" w14:textId="77777777" w:rsidTr="00D814E9">
        <w:tc>
          <w:tcPr>
            <w:tcW w:w="4508" w:type="dxa"/>
          </w:tcPr>
          <w:p w14:paraId="769B5CA0"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Overdose</w:t>
            </w:r>
          </w:p>
        </w:tc>
        <w:tc>
          <w:tcPr>
            <w:tcW w:w="4508" w:type="dxa"/>
          </w:tcPr>
          <w:p w14:paraId="413D59BD" w14:textId="77777777" w:rsidR="004B0A56" w:rsidRPr="004B0A56" w:rsidRDefault="004B0A56" w:rsidP="000B4D0A">
            <w:pPr>
              <w:rPr>
                <w:rFonts w:asciiTheme="minorHAnsi" w:hAnsiTheme="minorHAnsi" w:cs="Calibri"/>
                <w:sz w:val="28"/>
              </w:rPr>
            </w:pPr>
            <w:r w:rsidRPr="004B0A56">
              <w:rPr>
                <w:rFonts w:asciiTheme="minorHAnsi" w:hAnsiTheme="minorHAnsi" w:cs="Calibri"/>
                <w:color w:val="000000" w:themeColor="text1"/>
                <w:sz w:val="28"/>
              </w:rPr>
              <w:t>Partial reversal by naloxone</w:t>
            </w:r>
          </w:p>
        </w:tc>
      </w:tr>
      <w:tr w:rsidR="004B0A56" w:rsidRPr="004B0A56" w14:paraId="15DF9F7E" w14:textId="77777777" w:rsidTr="00D814E9">
        <w:tc>
          <w:tcPr>
            <w:tcW w:w="4508" w:type="dxa"/>
          </w:tcPr>
          <w:p w14:paraId="020F4B12"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Controlled drug classification</w:t>
            </w:r>
          </w:p>
        </w:tc>
        <w:tc>
          <w:tcPr>
            <w:tcW w:w="4508" w:type="dxa"/>
          </w:tcPr>
          <w:p w14:paraId="1FBFA312" w14:textId="77777777" w:rsidR="004B0A56" w:rsidRPr="004B0A56" w:rsidRDefault="004B0A56" w:rsidP="000B4D0A">
            <w:pPr>
              <w:rPr>
                <w:rFonts w:asciiTheme="minorHAnsi" w:hAnsiTheme="minorHAnsi" w:cs="Calibri"/>
                <w:color w:val="000000" w:themeColor="text1"/>
                <w:sz w:val="28"/>
              </w:rPr>
            </w:pPr>
            <w:r w:rsidRPr="004B0A56">
              <w:rPr>
                <w:rFonts w:asciiTheme="minorHAnsi" w:hAnsiTheme="minorHAnsi" w:cs="Calibri"/>
                <w:color w:val="000000" w:themeColor="text1"/>
                <w:sz w:val="28"/>
              </w:rPr>
              <w:t>Class C schedule 3</w:t>
            </w:r>
          </w:p>
        </w:tc>
      </w:tr>
      <w:tr w:rsidR="004B0A56" w:rsidRPr="004B0A56" w14:paraId="078F094A" w14:textId="77777777" w:rsidTr="00D814E9">
        <w:tc>
          <w:tcPr>
            <w:tcW w:w="4508" w:type="dxa"/>
          </w:tcPr>
          <w:p w14:paraId="3EF666DC"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Drug-Drug Interactions (DDI)</w:t>
            </w:r>
          </w:p>
        </w:tc>
        <w:tc>
          <w:tcPr>
            <w:tcW w:w="4508" w:type="dxa"/>
          </w:tcPr>
          <w:p w14:paraId="0DD4E7B5" w14:textId="77777777" w:rsidR="004B0A56" w:rsidRPr="004B0A56" w:rsidRDefault="004B0A56" w:rsidP="000B4D0A">
            <w:pPr>
              <w:rPr>
                <w:rFonts w:asciiTheme="minorHAnsi" w:hAnsiTheme="minorHAnsi" w:cs="Calibri"/>
                <w:color w:val="000000" w:themeColor="text1"/>
                <w:sz w:val="28"/>
              </w:rPr>
            </w:pPr>
            <w:r w:rsidRPr="004B0A56">
              <w:rPr>
                <w:rFonts w:asciiTheme="minorHAnsi" w:hAnsiTheme="minorHAnsi" w:cs="Calibri"/>
                <w:color w:val="000000" w:themeColor="text1"/>
                <w:sz w:val="28"/>
              </w:rPr>
              <w:t>Can precipitate withdrawal if used with other opioids (BNF 72)</w:t>
            </w:r>
          </w:p>
          <w:p w14:paraId="3BC9BFCE" w14:textId="77777777" w:rsidR="004B0A56" w:rsidRPr="004B0A56" w:rsidRDefault="004B0A56" w:rsidP="000B4D0A">
            <w:pPr>
              <w:rPr>
                <w:rFonts w:asciiTheme="minorHAnsi" w:hAnsiTheme="minorHAnsi" w:cs="Calibri"/>
                <w:color w:val="000000" w:themeColor="text1"/>
                <w:sz w:val="28"/>
              </w:rPr>
            </w:pPr>
          </w:p>
          <w:p w14:paraId="45D00C64" w14:textId="77777777" w:rsidR="004B0A56" w:rsidRPr="004B0A56" w:rsidRDefault="004B0A56" w:rsidP="000B4D0A">
            <w:pPr>
              <w:rPr>
                <w:rFonts w:asciiTheme="minorHAnsi" w:hAnsiTheme="minorHAnsi" w:cs="Calibri"/>
                <w:color w:val="000000" w:themeColor="text1"/>
                <w:sz w:val="28"/>
              </w:rPr>
            </w:pPr>
            <w:r w:rsidRPr="004B0A56">
              <w:rPr>
                <w:rFonts w:asciiTheme="minorHAnsi" w:hAnsiTheme="minorHAnsi" w:cs="Calibri"/>
                <w:color w:val="000000" w:themeColor="text1"/>
                <w:sz w:val="28"/>
              </w:rPr>
              <w:t xml:space="preserve">Enhanced sedative effect if used with alcohol, anaesthetics, benzodiazepines, tricyclic antidepressants </w:t>
            </w:r>
            <w:proofErr w:type="spellStart"/>
            <w:r w:rsidRPr="004B0A56">
              <w:rPr>
                <w:rFonts w:asciiTheme="minorHAnsi" w:hAnsiTheme="minorHAnsi" w:cs="Calibri"/>
                <w:color w:val="000000" w:themeColor="text1"/>
                <w:sz w:val="28"/>
              </w:rPr>
              <w:t>etc</w:t>
            </w:r>
            <w:proofErr w:type="spellEnd"/>
            <w:r w:rsidRPr="004B0A56">
              <w:rPr>
                <w:rFonts w:asciiTheme="minorHAnsi" w:hAnsiTheme="minorHAnsi" w:cs="Calibri"/>
                <w:color w:val="000000" w:themeColor="text1"/>
                <w:sz w:val="28"/>
              </w:rPr>
              <w:t xml:space="preserve"> (BNF 72)</w:t>
            </w:r>
          </w:p>
          <w:p w14:paraId="597827E7" w14:textId="77777777" w:rsidR="004B0A56" w:rsidRPr="004B0A56" w:rsidRDefault="004B0A56" w:rsidP="000B4D0A">
            <w:pPr>
              <w:rPr>
                <w:rFonts w:asciiTheme="minorHAnsi" w:hAnsiTheme="minorHAnsi" w:cs="Calibri"/>
                <w:color w:val="000000" w:themeColor="text1"/>
                <w:sz w:val="28"/>
              </w:rPr>
            </w:pPr>
          </w:p>
          <w:p w14:paraId="719F9F02" w14:textId="77777777" w:rsidR="004B0A56" w:rsidRPr="004B0A56" w:rsidRDefault="004B0A56" w:rsidP="000B4D0A">
            <w:pPr>
              <w:rPr>
                <w:rFonts w:asciiTheme="minorHAnsi" w:hAnsiTheme="minorHAnsi" w:cs="Calibri"/>
                <w:color w:val="000000" w:themeColor="text1"/>
                <w:sz w:val="28"/>
              </w:rPr>
            </w:pPr>
            <w:r w:rsidRPr="004B0A56">
              <w:rPr>
                <w:rFonts w:asciiTheme="minorHAnsi" w:hAnsiTheme="minorHAnsi" w:cs="Calibri"/>
                <w:color w:val="000000" w:themeColor="text1"/>
                <w:sz w:val="28"/>
              </w:rPr>
              <w:t>Monoamine oxidase inhibitors</w:t>
            </w:r>
          </w:p>
          <w:p w14:paraId="13A4049E" w14:textId="77777777" w:rsidR="004B0A56" w:rsidRPr="004B0A56" w:rsidRDefault="004B0A56" w:rsidP="000B4D0A">
            <w:pPr>
              <w:rPr>
                <w:rFonts w:asciiTheme="minorHAnsi" w:hAnsiTheme="minorHAnsi" w:cs="Calibri"/>
                <w:color w:val="000000" w:themeColor="text1"/>
                <w:sz w:val="28"/>
              </w:rPr>
            </w:pPr>
          </w:p>
          <w:p w14:paraId="1651E2AA" w14:textId="77777777" w:rsidR="004B0A56" w:rsidRPr="004B0A56" w:rsidRDefault="004B0A56" w:rsidP="000B4D0A">
            <w:pPr>
              <w:rPr>
                <w:rFonts w:asciiTheme="minorHAnsi" w:hAnsiTheme="minorHAnsi" w:cs="Calibri"/>
                <w:color w:val="000000" w:themeColor="text1"/>
                <w:sz w:val="28"/>
              </w:rPr>
            </w:pPr>
            <w:r w:rsidRPr="004B0A56">
              <w:rPr>
                <w:rFonts w:asciiTheme="minorHAnsi" w:hAnsiTheme="minorHAnsi" w:cs="Calibri"/>
                <w:color w:val="000000" w:themeColor="text1"/>
                <w:sz w:val="28"/>
              </w:rPr>
              <w:t xml:space="preserve">CYP3A4 inhibitors </w:t>
            </w:r>
            <w:proofErr w:type="spellStart"/>
            <w:r w:rsidRPr="004B0A56">
              <w:rPr>
                <w:rFonts w:asciiTheme="minorHAnsi" w:hAnsiTheme="minorHAnsi" w:cs="Calibri"/>
                <w:color w:val="000000" w:themeColor="text1"/>
                <w:sz w:val="28"/>
              </w:rPr>
              <w:t>e.g</w:t>
            </w:r>
            <w:proofErr w:type="spellEnd"/>
            <w:r w:rsidRPr="004B0A56">
              <w:rPr>
                <w:rFonts w:asciiTheme="minorHAnsi" w:hAnsiTheme="minorHAnsi" w:cs="Calibri"/>
                <w:color w:val="000000" w:themeColor="text1"/>
                <w:sz w:val="28"/>
              </w:rPr>
              <w:t xml:space="preserve"> </w:t>
            </w:r>
            <w:proofErr w:type="spellStart"/>
            <w:proofErr w:type="gramStart"/>
            <w:r w:rsidRPr="004B0A56">
              <w:rPr>
                <w:rFonts w:asciiTheme="minorHAnsi" w:hAnsiTheme="minorHAnsi" w:cs="Calibri"/>
                <w:color w:val="000000" w:themeColor="text1"/>
                <w:sz w:val="28"/>
              </w:rPr>
              <w:t>ritonavir,clarithromycin</w:t>
            </w:r>
            <w:proofErr w:type="spellEnd"/>
            <w:proofErr w:type="gramEnd"/>
            <w:r w:rsidRPr="004B0A56">
              <w:rPr>
                <w:rFonts w:asciiTheme="minorHAnsi" w:hAnsiTheme="minorHAnsi" w:cs="Calibri"/>
                <w:color w:val="000000" w:themeColor="text1"/>
                <w:sz w:val="28"/>
              </w:rPr>
              <w:t xml:space="preserve">, </w:t>
            </w:r>
            <w:proofErr w:type="spellStart"/>
            <w:r w:rsidRPr="004B0A56">
              <w:rPr>
                <w:rFonts w:asciiTheme="minorHAnsi" w:hAnsiTheme="minorHAnsi" w:cs="Calibri"/>
                <w:color w:val="000000" w:themeColor="text1"/>
                <w:sz w:val="28"/>
              </w:rPr>
              <w:t>itra</w:t>
            </w:r>
            <w:proofErr w:type="spellEnd"/>
            <w:r w:rsidRPr="004B0A56">
              <w:rPr>
                <w:rFonts w:asciiTheme="minorHAnsi" w:hAnsiTheme="minorHAnsi" w:cs="Calibri"/>
                <w:color w:val="000000" w:themeColor="text1"/>
                <w:sz w:val="28"/>
              </w:rPr>
              <w:t>/</w:t>
            </w:r>
            <w:proofErr w:type="spellStart"/>
            <w:r w:rsidRPr="004B0A56">
              <w:rPr>
                <w:rFonts w:asciiTheme="minorHAnsi" w:hAnsiTheme="minorHAnsi" w:cs="Calibri"/>
                <w:color w:val="000000" w:themeColor="text1"/>
                <w:sz w:val="28"/>
              </w:rPr>
              <w:t>fluconazole,cimetidine</w:t>
            </w:r>
            <w:proofErr w:type="spellEnd"/>
            <w:r w:rsidRPr="004B0A56">
              <w:rPr>
                <w:rFonts w:asciiTheme="minorHAnsi" w:hAnsiTheme="minorHAnsi" w:cs="Calibri"/>
                <w:color w:val="000000" w:themeColor="text1"/>
                <w:sz w:val="28"/>
              </w:rPr>
              <w:t xml:space="preserve">; grapefruit </w:t>
            </w:r>
            <w:proofErr w:type="spellStart"/>
            <w:r w:rsidRPr="004B0A56">
              <w:rPr>
                <w:rFonts w:asciiTheme="minorHAnsi" w:hAnsiTheme="minorHAnsi" w:cs="Calibri"/>
                <w:color w:val="000000" w:themeColor="text1"/>
                <w:sz w:val="28"/>
              </w:rPr>
              <w:t>juice,verapamil:increased</w:t>
            </w:r>
            <w:proofErr w:type="spellEnd"/>
            <w:r w:rsidRPr="004B0A56">
              <w:rPr>
                <w:rFonts w:asciiTheme="minorHAnsi" w:hAnsiTheme="minorHAnsi" w:cs="Calibri"/>
                <w:color w:val="000000" w:themeColor="text1"/>
                <w:sz w:val="28"/>
              </w:rPr>
              <w:t xml:space="preserve"> </w:t>
            </w:r>
            <w:proofErr w:type="spellStart"/>
            <w:r w:rsidRPr="004B0A56">
              <w:rPr>
                <w:rFonts w:asciiTheme="minorHAnsi" w:hAnsiTheme="minorHAnsi" w:cs="Calibri"/>
                <w:color w:val="000000" w:themeColor="text1"/>
                <w:sz w:val="28"/>
              </w:rPr>
              <w:t>buprenophrine</w:t>
            </w:r>
            <w:proofErr w:type="spellEnd"/>
            <w:r w:rsidRPr="004B0A56">
              <w:rPr>
                <w:rFonts w:asciiTheme="minorHAnsi" w:hAnsiTheme="minorHAnsi" w:cs="Calibri"/>
                <w:color w:val="000000" w:themeColor="text1"/>
                <w:sz w:val="28"/>
              </w:rPr>
              <w:t xml:space="preserve"> plasma concentration (SPC, Department of Health (b) 2007)</w:t>
            </w:r>
          </w:p>
          <w:p w14:paraId="5E714F40" w14:textId="77777777" w:rsidR="004B0A56" w:rsidRPr="004B0A56" w:rsidRDefault="004B0A56" w:rsidP="000B4D0A">
            <w:pPr>
              <w:rPr>
                <w:rFonts w:asciiTheme="minorHAnsi" w:hAnsiTheme="minorHAnsi" w:cs="Calibri"/>
                <w:color w:val="000000" w:themeColor="text1"/>
                <w:sz w:val="28"/>
              </w:rPr>
            </w:pPr>
          </w:p>
          <w:p w14:paraId="3BFA2CA2" w14:textId="77777777" w:rsidR="004B0A56" w:rsidRPr="004B0A56" w:rsidRDefault="004B0A56" w:rsidP="000B4D0A">
            <w:pPr>
              <w:rPr>
                <w:rFonts w:asciiTheme="minorHAnsi" w:hAnsiTheme="minorHAnsi" w:cs="Calibri"/>
                <w:color w:val="000000" w:themeColor="text1"/>
                <w:sz w:val="28"/>
              </w:rPr>
            </w:pPr>
            <w:r w:rsidRPr="004B0A56">
              <w:rPr>
                <w:rFonts w:asciiTheme="minorHAnsi" w:hAnsiTheme="minorHAnsi" w:cs="Calibri"/>
                <w:color w:val="000000" w:themeColor="text1"/>
                <w:sz w:val="28"/>
              </w:rPr>
              <w:t xml:space="preserve">CYP3A4 inducers </w:t>
            </w:r>
            <w:proofErr w:type="spellStart"/>
            <w:r w:rsidRPr="004B0A56">
              <w:rPr>
                <w:rFonts w:asciiTheme="minorHAnsi" w:hAnsiTheme="minorHAnsi" w:cs="Calibri"/>
                <w:color w:val="000000" w:themeColor="text1"/>
                <w:sz w:val="28"/>
              </w:rPr>
              <w:t>e.g</w:t>
            </w:r>
            <w:proofErr w:type="spellEnd"/>
            <w:r w:rsidRPr="004B0A56">
              <w:rPr>
                <w:rFonts w:asciiTheme="minorHAnsi" w:hAnsiTheme="minorHAnsi" w:cs="Calibri"/>
                <w:color w:val="000000" w:themeColor="text1"/>
                <w:sz w:val="28"/>
              </w:rPr>
              <w:t xml:space="preserve"> rifampicin, St John’s Wort and anti-epileptic drugs such as phenytoin: use with caution as there is limited information (SPC, Department of Health (b)2007)</w:t>
            </w:r>
          </w:p>
        </w:tc>
      </w:tr>
    </w:tbl>
    <w:p w14:paraId="15640579"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 xml:space="preserve">SPC: summary product characteristics </w:t>
      </w:r>
    </w:p>
    <w:p w14:paraId="39329F2A"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BNF 72 (2017)</w:t>
      </w:r>
    </w:p>
    <w:p w14:paraId="6610EE8A" w14:textId="77777777" w:rsidR="004B0A56" w:rsidRPr="003E7BCA" w:rsidRDefault="004B0A56" w:rsidP="004B0A56">
      <w:pPr>
        <w:rPr>
          <w:rFonts w:asciiTheme="minorHAnsi" w:hAnsiTheme="minorHAnsi" w:cs="Calibri"/>
          <w:color w:val="000000" w:themeColor="text1"/>
          <w:sz w:val="28"/>
        </w:rPr>
      </w:pPr>
      <w:proofErr w:type="spellStart"/>
      <w:r w:rsidRPr="003E7BCA">
        <w:rPr>
          <w:rFonts w:asciiTheme="minorHAnsi" w:hAnsiTheme="minorHAnsi" w:cs="Calibri"/>
          <w:color w:val="000000" w:themeColor="text1"/>
          <w:sz w:val="28"/>
        </w:rPr>
        <w:t>Drugbank</w:t>
      </w:r>
      <w:proofErr w:type="spellEnd"/>
    </w:p>
    <w:p w14:paraId="329C0DA2" w14:textId="77777777" w:rsidR="004B0A56" w:rsidRPr="003E7BCA" w:rsidRDefault="004B0A56" w:rsidP="004B0A56">
      <w:pPr>
        <w:rPr>
          <w:rFonts w:asciiTheme="minorHAnsi" w:hAnsiTheme="minorHAnsi" w:cs="Calibri"/>
          <w:color w:val="000000" w:themeColor="text1"/>
          <w:sz w:val="28"/>
        </w:rPr>
      </w:pPr>
      <w:r w:rsidRPr="003E7BCA">
        <w:rPr>
          <w:rFonts w:asciiTheme="minorHAnsi" w:hAnsiTheme="minorHAnsi" w:cs="Calibri"/>
          <w:color w:val="000000" w:themeColor="text1"/>
          <w:sz w:val="28"/>
        </w:rPr>
        <w:t>Department of Health (b)</w:t>
      </w:r>
    </w:p>
    <w:p w14:paraId="27C3D01A" w14:textId="72305D23" w:rsidR="004B0A56" w:rsidRPr="003E7BCA" w:rsidRDefault="004B0A56" w:rsidP="004B0A56">
      <w:pPr>
        <w:rPr>
          <w:rFonts w:asciiTheme="minorHAnsi" w:hAnsiTheme="minorHAnsi" w:cs="Calibri"/>
          <w:color w:val="000000" w:themeColor="text1"/>
          <w:sz w:val="28"/>
        </w:rPr>
      </w:pPr>
      <w:r w:rsidRPr="003E7BCA">
        <w:rPr>
          <w:rFonts w:asciiTheme="minorHAnsi" w:hAnsiTheme="minorHAnsi" w:cs="Calibri"/>
          <w:color w:val="000000" w:themeColor="text1"/>
          <w:sz w:val="28"/>
        </w:rPr>
        <w:t>*</w:t>
      </w:r>
      <w:r w:rsidR="00DD20BA" w:rsidRPr="003E7BCA">
        <w:rPr>
          <w:rFonts w:asciiTheme="minorHAnsi" w:hAnsiTheme="minorHAnsi" w:cs="Calibri"/>
          <w:color w:val="000000" w:themeColor="text1"/>
          <w:sz w:val="28"/>
        </w:rPr>
        <w:t xml:space="preserve">SPC; </w:t>
      </w:r>
      <w:proofErr w:type="spellStart"/>
      <w:r w:rsidR="00DD20BA" w:rsidRPr="003E7BCA">
        <w:rPr>
          <w:rFonts w:asciiTheme="minorHAnsi" w:hAnsiTheme="minorHAnsi" w:cs="Calibri"/>
          <w:color w:val="000000" w:themeColor="text1"/>
          <w:sz w:val="28"/>
        </w:rPr>
        <w:t>Vadivelu</w:t>
      </w:r>
      <w:proofErr w:type="spellEnd"/>
      <w:r w:rsidR="00DD20BA" w:rsidRPr="003E7BCA">
        <w:rPr>
          <w:rFonts w:asciiTheme="minorHAnsi" w:hAnsiTheme="minorHAnsi" w:cs="Calibri"/>
          <w:color w:val="000000" w:themeColor="text1"/>
          <w:sz w:val="28"/>
        </w:rPr>
        <w:t xml:space="preserve"> and Hines (</w:t>
      </w:r>
      <w:r w:rsidRPr="003E7BCA">
        <w:rPr>
          <w:rFonts w:asciiTheme="minorHAnsi" w:hAnsiTheme="minorHAnsi" w:cs="Calibri"/>
          <w:color w:val="000000" w:themeColor="text1"/>
          <w:sz w:val="28"/>
        </w:rPr>
        <w:t>2008)</w:t>
      </w:r>
    </w:p>
    <w:p w14:paraId="1E133D87" w14:textId="5D1BB3B8" w:rsidR="00F26B80" w:rsidRPr="003E7BCA" w:rsidRDefault="00D814E9" w:rsidP="004B0A56">
      <w:pPr>
        <w:rPr>
          <w:rFonts w:asciiTheme="minorHAnsi" w:hAnsiTheme="minorHAnsi" w:cs="Calibri"/>
          <w:color w:val="000000" w:themeColor="text1"/>
          <w:sz w:val="28"/>
        </w:rPr>
      </w:pPr>
      <w:r w:rsidRPr="003E7BCA">
        <w:rPr>
          <w:rFonts w:asciiTheme="minorHAnsi" w:hAnsiTheme="minorHAnsi" w:cs="Calibri"/>
          <w:color w:val="000000" w:themeColor="text1"/>
          <w:sz w:val="28"/>
        </w:rPr>
        <w:t xml:space="preserve">§ </w:t>
      </w:r>
      <w:proofErr w:type="spellStart"/>
      <w:r w:rsidRPr="003E7BCA">
        <w:rPr>
          <w:rFonts w:asciiTheme="minorHAnsi" w:hAnsiTheme="minorHAnsi" w:cs="Calibri"/>
          <w:color w:val="000000" w:themeColor="text1"/>
          <w:sz w:val="28"/>
        </w:rPr>
        <w:t>Sittl</w:t>
      </w:r>
      <w:proofErr w:type="spellEnd"/>
      <w:r w:rsidRPr="003E7BCA">
        <w:rPr>
          <w:rFonts w:asciiTheme="minorHAnsi" w:hAnsiTheme="minorHAnsi" w:cs="Calibri"/>
          <w:color w:val="000000" w:themeColor="text1"/>
          <w:sz w:val="28"/>
        </w:rPr>
        <w:t xml:space="preserve"> et al (2006)</w:t>
      </w:r>
    </w:p>
    <w:p w14:paraId="632C33D7" w14:textId="650A2760" w:rsidR="004B0A56" w:rsidRPr="004B0A56" w:rsidRDefault="004B0A56" w:rsidP="004B0A56">
      <w:pPr>
        <w:rPr>
          <w:rFonts w:asciiTheme="minorHAnsi" w:hAnsiTheme="minorHAnsi" w:cs="Calibri"/>
          <w:sz w:val="28"/>
        </w:rPr>
      </w:pPr>
      <w:r w:rsidRPr="004B0A56">
        <w:rPr>
          <w:rFonts w:asciiTheme="minorHAnsi" w:hAnsiTheme="minorHAnsi" w:cs="Calibri"/>
          <w:sz w:val="28"/>
        </w:rPr>
        <w:lastRenderedPageBreak/>
        <w:t xml:space="preserve">NOTE: variation in terminal half-lives for different formulations thought to be related to deposition of the drug in </w:t>
      </w:r>
      <w:r w:rsidR="006C059C">
        <w:rPr>
          <w:rFonts w:asciiTheme="minorHAnsi" w:hAnsiTheme="minorHAnsi" w:cs="Calibri"/>
          <w:sz w:val="28"/>
        </w:rPr>
        <w:t xml:space="preserve">local </w:t>
      </w:r>
      <w:r w:rsidRPr="004B0A56">
        <w:rPr>
          <w:rFonts w:asciiTheme="minorHAnsi" w:hAnsiTheme="minorHAnsi" w:cs="Calibri"/>
          <w:sz w:val="28"/>
        </w:rPr>
        <w:t xml:space="preserve">tissues, </w:t>
      </w:r>
      <w:proofErr w:type="spellStart"/>
      <w:r w:rsidRPr="004B0A56">
        <w:rPr>
          <w:rFonts w:asciiTheme="minorHAnsi" w:hAnsiTheme="minorHAnsi" w:cs="Calibri"/>
          <w:sz w:val="28"/>
        </w:rPr>
        <w:t>e.g</w:t>
      </w:r>
      <w:proofErr w:type="spellEnd"/>
      <w:r w:rsidRPr="004B0A56">
        <w:rPr>
          <w:rFonts w:asciiTheme="minorHAnsi" w:hAnsiTheme="minorHAnsi" w:cs="Calibri"/>
          <w:sz w:val="28"/>
        </w:rPr>
        <w:t xml:space="preserve"> oral </w:t>
      </w:r>
      <w:proofErr w:type="spellStart"/>
      <w:r w:rsidRPr="004B0A56">
        <w:rPr>
          <w:rFonts w:asciiTheme="minorHAnsi" w:hAnsiTheme="minorHAnsi" w:cs="Calibri"/>
          <w:sz w:val="28"/>
        </w:rPr>
        <w:t>muscosa</w:t>
      </w:r>
      <w:proofErr w:type="spellEnd"/>
      <w:r w:rsidRPr="004B0A56">
        <w:rPr>
          <w:rFonts w:asciiTheme="minorHAnsi" w:hAnsiTheme="minorHAnsi" w:cs="Calibri"/>
          <w:sz w:val="28"/>
        </w:rPr>
        <w:t xml:space="preserve"> (Kuhlman et al 1996)</w:t>
      </w:r>
    </w:p>
    <w:p w14:paraId="31CDAA1B" w14:textId="77777777" w:rsidR="004B0A56" w:rsidRPr="004B0A56" w:rsidRDefault="004B0A56" w:rsidP="004B0A56">
      <w:pPr>
        <w:rPr>
          <w:rFonts w:asciiTheme="minorHAnsi" w:hAnsiTheme="minorHAnsi" w:cs="Calibri"/>
          <w:sz w:val="28"/>
        </w:rPr>
      </w:pPr>
    </w:p>
    <w:p w14:paraId="7CFAE9F9" w14:textId="77777777" w:rsidR="00157DA8" w:rsidRDefault="00157DA8" w:rsidP="004B0A56">
      <w:pPr>
        <w:rPr>
          <w:rFonts w:asciiTheme="minorHAnsi" w:hAnsiTheme="minorHAnsi" w:cs="Calibri"/>
          <w:sz w:val="28"/>
        </w:rPr>
      </w:pPr>
    </w:p>
    <w:p w14:paraId="40EEDF1B" w14:textId="77777777" w:rsidR="00157DA8" w:rsidRDefault="00157DA8" w:rsidP="004B0A56">
      <w:pPr>
        <w:rPr>
          <w:rFonts w:asciiTheme="minorHAnsi" w:hAnsiTheme="minorHAnsi" w:cs="Calibri"/>
          <w:sz w:val="28"/>
        </w:rPr>
      </w:pPr>
    </w:p>
    <w:p w14:paraId="26F1ED25" w14:textId="77777777" w:rsidR="00157DA8" w:rsidRDefault="00157DA8" w:rsidP="004B0A56">
      <w:pPr>
        <w:rPr>
          <w:rFonts w:asciiTheme="minorHAnsi" w:hAnsiTheme="minorHAnsi" w:cs="Calibri"/>
          <w:sz w:val="28"/>
        </w:rPr>
      </w:pPr>
    </w:p>
    <w:p w14:paraId="2A237238" w14:textId="77777777" w:rsidR="00157DA8" w:rsidRDefault="00157DA8" w:rsidP="004B0A56">
      <w:pPr>
        <w:rPr>
          <w:rFonts w:asciiTheme="minorHAnsi" w:hAnsiTheme="minorHAnsi" w:cs="Calibri"/>
          <w:sz w:val="28"/>
        </w:rPr>
      </w:pPr>
    </w:p>
    <w:p w14:paraId="2CE196A7" w14:textId="77777777" w:rsidR="00157DA8" w:rsidRDefault="00157DA8" w:rsidP="004B0A56">
      <w:pPr>
        <w:rPr>
          <w:rFonts w:asciiTheme="minorHAnsi" w:hAnsiTheme="minorHAnsi" w:cs="Calibri"/>
          <w:sz w:val="28"/>
        </w:rPr>
      </w:pPr>
    </w:p>
    <w:p w14:paraId="655D4302" w14:textId="77777777" w:rsidR="00157DA8" w:rsidRDefault="00157DA8" w:rsidP="004B0A56">
      <w:pPr>
        <w:rPr>
          <w:rFonts w:asciiTheme="minorHAnsi" w:hAnsiTheme="minorHAnsi" w:cs="Calibri"/>
          <w:sz w:val="28"/>
        </w:rPr>
      </w:pPr>
    </w:p>
    <w:p w14:paraId="45E0825C" w14:textId="77777777" w:rsidR="00157DA8" w:rsidRDefault="00157DA8" w:rsidP="004B0A56">
      <w:pPr>
        <w:rPr>
          <w:rFonts w:asciiTheme="minorHAnsi" w:hAnsiTheme="minorHAnsi" w:cs="Calibri"/>
          <w:sz w:val="28"/>
        </w:rPr>
      </w:pPr>
    </w:p>
    <w:p w14:paraId="3A038FF9" w14:textId="77777777" w:rsidR="004B0A56" w:rsidRPr="004B0A56" w:rsidRDefault="004B0A56" w:rsidP="004B0A56">
      <w:pPr>
        <w:rPr>
          <w:rFonts w:asciiTheme="minorHAnsi" w:hAnsiTheme="minorHAnsi" w:cs="Calibri"/>
          <w:sz w:val="28"/>
        </w:rPr>
      </w:pPr>
      <w:r w:rsidRPr="004B0A56">
        <w:rPr>
          <w:rFonts w:asciiTheme="minorHAnsi" w:hAnsiTheme="minorHAnsi" w:cs="Calibri"/>
          <w:sz w:val="28"/>
        </w:rPr>
        <w:t>Table 2. Opioid Dependence Community Expenditures (England) in January 2017</w:t>
      </w:r>
    </w:p>
    <w:p w14:paraId="35B705D8" w14:textId="77777777" w:rsidR="004B0A56" w:rsidRPr="004B0A56" w:rsidRDefault="004B0A56" w:rsidP="004B0A56">
      <w:pPr>
        <w:rPr>
          <w:rFonts w:asciiTheme="minorHAnsi" w:hAnsiTheme="minorHAnsi" w:cs="Calibri"/>
          <w:sz w:val="28"/>
        </w:rPr>
      </w:pPr>
    </w:p>
    <w:tbl>
      <w:tblPr>
        <w:tblStyle w:val="TableGrid"/>
        <w:tblW w:w="0" w:type="auto"/>
        <w:tblLook w:val="04A0" w:firstRow="1" w:lastRow="0" w:firstColumn="1" w:lastColumn="0" w:noHBand="0" w:noVBand="1"/>
      </w:tblPr>
      <w:tblGrid>
        <w:gridCol w:w="1975"/>
        <w:gridCol w:w="3211"/>
        <w:gridCol w:w="1943"/>
        <w:gridCol w:w="1887"/>
      </w:tblGrid>
      <w:tr w:rsidR="004B0A56" w:rsidRPr="004B0A56" w14:paraId="7E9FB465" w14:textId="77777777" w:rsidTr="000B4D0A">
        <w:tc>
          <w:tcPr>
            <w:tcW w:w="1569" w:type="dxa"/>
          </w:tcPr>
          <w:p w14:paraId="496806C3" w14:textId="77777777" w:rsidR="004B0A56" w:rsidRPr="004B0A56" w:rsidRDefault="004B0A56" w:rsidP="000B4D0A">
            <w:pPr>
              <w:rPr>
                <w:rFonts w:asciiTheme="minorHAnsi" w:hAnsiTheme="minorHAnsi" w:cs="Calibri"/>
                <w:sz w:val="28"/>
              </w:rPr>
            </w:pPr>
          </w:p>
        </w:tc>
        <w:tc>
          <w:tcPr>
            <w:tcW w:w="3426" w:type="dxa"/>
          </w:tcPr>
          <w:p w14:paraId="36D831C5"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Substitution cost/day</w:t>
            </w:r>
          </w:p>
          <w:p w14:paraId="1EFA1E9F"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 xml:space="preserve">(non-proprietary except </w:t>
            </w:r>
            <w:proofErr w:type="spellStart"/>
            <w:r w:rsidRPr="004B0A56">
              <w:rPr>
                <w:rFonts w:asciiTheme="minorHAnsi" w:hAnsiTheme="minorHAnsi" w:cs="Calibri"/>
                <w:sz w:val="28"/>
              </w:rPr>
              <w:t>suboxone</w:t>
            </w:r>
            <w:proofErr w:type="spellEnd"/>
            <w:r w:rsidRPr="004B0A56">
              <w:rPr>
                <w:rFonts w:asciiTheme="minorHAnsi" w:hAnsiTheme="minorHAnsi" w:cs="Calibri"/>
                <w:sz w:val="28"/>
              </w:rPr>
              <w:t xml:space="preserve">) </w:t>
            </w:r>
          </w:p>
        </w:tc>
        <w:tc>
          <w:tcPr>
            <w:tcW w:w="2044" w:type="dxa"/>
          </w:tcPr>
          <w:p w14:paraId="7C757B3F"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Jan 2017 number of prescribed items by GP practices in England</w:t>
            </w:r>
          </w:p>
        </w:tc>
        <w:tc>
          <w:tcPr>
            <w:tcW w:w="1977" w:type="dxa"/>
          </w:tcPr>
          <w:p w14:paraId="420616A6"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January 2017 cost of prescribed items by GP practices in England</w:t>
            </w:r>
          </w:p>
        </w:tc>
      </w:tr>
      <w:tr w:rsidR="004B0A56" w:rsidRPr="004B0A56" w14:paraId="4B94572D" w14:textId="77777777" w:rsidTr="000B4D0A">
        <w:tc>
          <w:tcPr>
            <w:tcW w:w="1569" w:type="dxa"/>
          </w:tcPr>
          <w:p w14:paraId="4FD87B94" w14:textId="77777777" w:rsidR="004B0A56" w:rsidRPr="004B0A56" w:rsidRDefault="004B0A56" w:rsidP="000B4D0A">
            <w:pPr>
              <w:rPr>
                <w:rFonts w:asciiTheme="minorHAnsi" w:hAnsiTheme="minorHAnsi" w:cs="Calibri"/>
                <w:b/>
                <w:sz w:val="28"/>
              </w:rPr>
            </w:pPr>
            <w:r w:rsidRPr="004B0A56">
              <w:rPr>
                <w:rFonts w:asciiTheme="minorHAnsi" w:hAnsiTheme="minorHAnsi" w:cs="Calibri"/>
                <w:b/>
                <w:sz w:val="28"/>
              </w:rPr>
              <w:t xml:space="preserve">Buprenorphine </w:t>
            </w:r>
          </w:p>
        </w:tc>
        <w:tc>
          <w:tcPr>
            <w:tcW w:w="3426" w:type="dxa"/>
          </w:tcPr>
          <w:p w14:paraId="3F09C464" w14:textId="77777777" w:rsidR="004B0A56" w:rsidRPr="004B0A56" w:rsidRDefault="004B0A56" w:rsidP="000B4D0A">
            <w:pPr>
              <w:rPr>
                <w:rFonts w:asciiTheme="minorHAnsi" w:hAnsiTheme="minorHAnsi" w:cs="Calibri"/>
                <w:sz w:val="28"/>
              </w:rPr>
            </w:pPr>
            <w:proofErr w:type="spellStart"/>
            <w:r w:rsidRPr="004B0A56">
              <w:rPr>
                <w:rFonts w:asciiTheme="minorHAnsi" w:hAnsiTheme="minorHAnsi" w:cs="Calibri"/>
                <w:sz w:val="28"/>
              </w:rPr>
              <w:t>s.l</w:t>
            </w:r>
            <w:proofErr w:type="spellEnd"/>
            <w:r w:rsidRPr="004B0A56">
              <w:rPr>
                <w:rFonts w:asciiTheme="minorHAnsi" w:hAnsiTheme="minorHAnsi" w:cs="Calibri"/>
                <w:sz w:val="28"/>
              </w:rPr>
              <w:t xml:space="preserve"> tablet 24mg/day </w:t>
            </w:r>
          </w:p>
          <w:p w14:paraId="74C0122E"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£1.50/day</w:t>
            </w:r>
          </w:p>
          <w:p w14:paraId="07867775"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(based on 8mg pack cost)</w:t>
            </w:r>
          </w:p>
        </w:tc>
        <w:tc>
          <w:tcPr>
            <w:tcW w:w="2044" w:type="dxa"/>
          </w:tcPr>
          <w:p w14:paraId="4CA18A03"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59,895 items</w:t>
            </w:r>
          </w:p>
        </w:tc>
        <w:tc>
          <w:tcPr>
            <w:tcW w:w="1977" w:type="dxa"/>
          </w:tcPr>
          <w:p w14:paraId="6C386C01"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£417,968</w:t>
            </w:r>
          </w:p>
        </w:tc>
      </w:tr>
      <w:tr w:rsidR="004B0A56" w:rsidRPr="004B0A56" w14:paraId="12CFA3D6" w14:textId="77777777" w:rsidTr="000B4D0A">
        <w:tc>
          <w:tcPr>
            <w:tcW w:w="1569" w:type="dxa"/>
          </w:tcPr>
          <w:p w14:paraId="14E13A15" w14:textId="77777777" w:rsidR="004B0A56" w:rsidRPr="004B0A56" w:rsidRDefault="004B0A56" w:rsidP="000B4D0A">
            <w:pPr>
              <w:rPr>
                <w:rFonts w:asciiTheme="minorHAnsi" w:hAnsiTheme="minorHAnsi" w:cs="Calibri"/>
                <w:b/>
                <w:sz w:val="28"/>
              </w:rPr>
            </w:pPr>
            <w:r w:rsidRPr="004B0A56">
              <w:rPr>
                <w:rFonts w:asciiTheme="minorHAnsi" w:hAnsiTheme="minorHAnsi" w:cs="Calibri"/>
                <w:b/>
                <w:sz w:val="28"/>
              </w:rPr>
              <w:t>Buprenorphine HCL with naloxone</w:t>
            </w:r>
          </w:p>
        </w:tc>
        <w:tc>
          <w:tcPr>
            <w:tcW w:w="3426" w:type="dxa"/>
          </w:tcPr>
          <w:p w14:paraId="1F7DFE37" w14:textId="77777777" w:rsidR="004B0A56" w:rsidRPr="004B0A56" w:rsidRDefault="004B0A56" w:rsidP="000B4D0A">
            <w:pPr>
              <w:rPr>
                <w:rFonts w:asciiTheme="minorHAnsi" w:hAnsiTheme="minorHAnsi" w:cs="Calibri"/>
                <w:sz w:val="28"/>
              </w:rPr>
            </w:pPr>
            <w:proofErr w:type="spellStart"/>
            <w:r w:rsidRPr="004B0A56">
              <w:rPr>
                <w:rFonts w:asciiTheme="minorHAnsi" w:eastAsia="Times New Roman" w:hAnsiTheme="minorHAnsi"/>
                <w:bCs/>
                <w:color w:val="374248"/>
                <w:sz w:val="28"/>
              </w:rPr>
              <w:t>Suboxone</w:t>
            </w:r>
            <w:proofErr w:type="spellEnd"/>
            <w:r w:rsidRPr="004B0A56">
              <w:rPr>
                <w:rFonts w:asciiTheme="minorHAnsi" w:eastAsia="Times New Roman" w:hAnsiTheme="minorHAnsi"/>
                <w:bCs/>
                <w:color w:val="374248"/>
                <w:sz w:val="28"/>
              </w:rPr>
              <w:t xml:space="preserve"> 8mg/2mg </w:t>
            </w:r>
            <w:proofErr w:type="spellStart"/>
            <w:r w:rsidRPr="004B0A56">
              <w:rPr>
                <w:rFonts w:asciiTheme="minorHAnsi" w:eastAsia="Times New Roman" w:hAnsiTheme="minorHAnsi"/>
                <w:bCs/>
                <w:color w:val="374248"/>
                <w:sz w:val="28"/>
              </w:rPr>
              <w:t>s.l</w:t>
            </w:r>
            <w:proofErr w:type="spellEnd"/>
            <w:r w:rsidRPr="004B0A56">
              <w:rPr>
                <w:rFonts w:asciiTheme="minorHAnsi" w:eastAsia="Times New Roman" w:hAnsiTheme="minorHAnsi"/>
                <w:bCs/>
                <w:color w:val="374248"/>
                <w:sz w:val="28"/>
              </w:rPr>
              <w:t xml:space="preserve"> tablet</w:t>
            </w:r>
            <w:r w:rsidRPr="004B0A56">
              <w:rPr>
                <w:rFonts w:asciiTheme="minorHAnsi" w:eastAsia="Times New Roman" w:hAnsiTheme="minorHAnsi"/>
                <w:color w:val="374248"/>
                <w:sz w:val="28"/>
                <w:shd w:val="clear" w:color="auto" w:fill="FFFFFF"/>
              </w:rPr>
              <w:t> </w:t>
            </w:r>
            <w:r w:rsidRPr="004B0A56">
              <w:rPr>
                <w:rFonts w:asciiTheme="minorHAnsi" w:hAnsiTheme="minorHAnsi" w:cs="Calibri"/>
                <w:sz w:val="28"/>
              </w:rPr>
              <w:t>24mg/day</w:t>
            </w:r>
          </w:p>
          <w:p w14:paraId="3F8E3B81"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£8.16</w:t>
            </w:r>
          </w:p>
        </w:tc>
        <w:tc>
          <w:tcPr>
            <w:tcW w:w="2044" w:type="dxa"/>
          </w:tcPr>
          <w:p w14:paraId="4E8D8E31"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2733</w:t>
            </w:r>
          </w:p>
        </w:tc>
        <w:tc>
          <w:tcPr>
            <w:tcW w:w="1977" w:type="dxa"/>
          </w:tcPr>
          <w:p w14:paraId="2794CED6"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£77,186</w:t>
            </w:r>
          </w:p>
        </w:tc>
      </w:tr>
      <w:tr w:rsidR="004B0A56" w:rsidRPr="004B0A56" w14:paraId="1E75B317" w14:textId="77777777" w:rsidTr="000B4D0A">
        <w:tc>
          <w:tcPr>
            <w:tcW w:w="1569" w:type="dxa"/>
          </w:tcPr>
          <w:p w14:paraId="42CD1625" w14:textId="77777777" w:rsidR="004B0A56" w:rsidRPr="004B0A56" w:rsidRDefault="004B0A56" w:rsidP="000B4D0A">
            <w:pPr>
              <w:rPr>
                <w:rFonts w:asciiTheme="minorHAnsi" w:hAnsiTheme="minorHAnsi" w:cs="Calibri"/>
                <w:b/>
                <w:sz w:val="28"/>
              </w:rPr>
            </w:pPr>
            <w:r w:rsidRPr="004B0A56">
              <w:rPr>
                <w:rFonts w:asciiTheme="minorHAnsi" w:hAnsiTheme="minorHAnsi" w:cs="Calibri"/>
                <w:b/>
                <w:sz w:val="28"/>
              </w:rPr>
              <w:t xml:space="preserve">Methadone </w:t>
            </w:r>
          </w:p>
        </w:tc>
        <w:tc>
          <w:tcPr>
            <w:tcW w:w="3426" w:type="dxa"/>
          </w:tcPr>
          <w:p w14:paraId="50D75545"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Oral solution (120mg)</w:t>
            </w:r>
          </w:p>
          <w:p w14:paraId="6FEF0B02"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 xml:space="preserve">£1.62/day </w:t>
            </w:r>
          </w:p>
          <w:p w14:paraId="40864EDA"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(based on 500ml cost)</w:t>
            </w:r>
          </w:p>
        </w:tc>
        <w:tc>
          <w:tcPr>
            <w:tcW w:w="2044" w:type="dxa"/>
          </w:tcPr>
          <w:p w14:paraId="7B8BD63C"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149,106</w:t>
            </w:r>
          </w:p>
        </w:tc>
        <w:tc>
          <w:tcPr>
            <w:tcW w:w="1977" w:type="dxa"/>
          </w:tcPr>
          <w:p w14:paraId="3EA6C238" w14:textId="77777777" w:rsidR="004B0A56" w:rsidRPr="004B0A56" w:rsidRDefault="004B0A56" w:rsidP="000B4D0A">
            <w:pPr>
              <w:rPr>
                <w:rFonts w:asciiTheme="minorHAnsi" w:hAnsiTheme="minorHAnsi" w:cs="Calibri"/>
                <w:sz w:val="28"/>
              </w:rPr>
            </w:pPr>
            <w:r w:rsidRPr="004B0A56">
              <w:rPr>
                <w:rFonts w:asciiTheme="minorHAnsi" w:hAnsiTheme="minorHAnsi" w:cs="Calibri"/>
                <w:sz w:val="28"/>
              </w:rPr>
              <w:t>£981,542</w:t>
            </w:r>
          </w:p>
        </w:tc>
      </w:tr>
    </w:tbl>
    <w:p w14:paraId="24643D8B" w14:textId="6F623993" w:rsidR="004B0A56" w:rsidRPr="004B0A56" w:rsidRDefault="004B0A56" w:rsidP="004B0A56">
      <w:pPr>
        <w:rPr>
          <w:rFonts w:asciiTheme="minorHAnsi" w:eastAsia="Times New Roman" w:hAnsiTheme="minorHAnsi"/>
          <w:i/>
          <w:iCs/>
          <w:color w:val="222222"/>
          <w:sz w:val="28"/>
        </w:rPr>
      </w:pPr>
      <w:r w:rsidRPr="004B0A56">
        <w:rPr>
          <w:rFonts w:asciiTheme="minorHAnsi" w:hAnsiTheme="minorHAnsi" w:cs="Calibri"/>
          <w:sz w:val="28"/>
        </w:rPr>
        <w:t xml:space="preserve">(BNF 72(2017); </w:t>
      </w:r>
      <w:r w:rsidR="00EB1AD4">
        <w:rPr>
          <w:rFonts w:asciiTheme="minorHAnsi" w:eastAsia="Times New Roman" w:hAnsiTheme="minorHAnsi"/>
          <w:i/>
          <w:iCs/>
          <w:color w:val="222222"/>
          <w:sz w:val="28"/>
        </w:rPr>
        <w:t>OpenPrescribing.net (2017</w:t>
      </w:r>
      <w:r w:rsidRPr="004B0A56">
        <w:rPr>
          <w:rFonts w:asciiTheme="minorHAnsi" w:eastAsia="Times New Roman" w:hAnsiTheme="minorHAnsi"/>
          <w:i/>
          <w:iCs/>
          <w:color w:val="222222"/>
          <w:sz w:val="28"/>
        </w:rPr>
        <w:t>)</w:t>
      </w:r>
    </w:p>
    <w:p w14:paraId="3499BC36" w14:textId="77777777" w:rsidR="004B0A56" w:rsidRPr="004B0A56" w:rsidRDefault="004B0A56" w:rsidP="004B0A56">
      <w:pPr>
        <w:rPr>
          <w:rFonts w:asciiTheme="minorHAnsi" w:eastAsia="Times New Roman" w:hAnsiTheme="minorHAnsi"/>
          <w:i/>
          <w:iCs/>
          <w:color w:val="222222"/>
          <w:sz w:val="28"/>
        </w:rPr>
      </w:pPr>
    </w:p>
    <w:p w14:paraId="08D63EBC" w14:textId="77777777" w:rsidR="004B0A56" w:rsidRPr="004B0A56" w:rsidRDefault="004B0A56" w:rsidP="004B0A56">
      <w:pPr>
        <w:rPr>
          <w:rFonts w:asciiTheme="minorHAnsi" w:hAnsiTheme="minorHAnsi" w:cs="Calibri"/>
          <w:sz w:val="28"/>
        </w:rPr>
      </w:pPr>
    </w:p>
    <w:p w14:paraId="3CE46E18" w14:textId="77777777" w:rsidR="009D1E5D" w:rsidRDefault="009D1E5D" w:rsidP="004B0A56">
      <w:pPr>
        <w:rPr>
          <w:rFonts w:asciiTheme="minorHAnsi" w:hAnsiTheme="minorHAnsi" w:cs="Calibri"/>
          <w:sz w:val="28"/>
        </w:rPr>
      </w:pPr>
    </w:p>
    <w:p w14:paraId="67F6E35A" w14:textId="77777777" w:rsidR="009D1E5D" w:rsidRDefault="009D1E5D" w:rsidP="004B0A56">
      <w:pPr>
        <w:rPr>
          <w:rFonts w:asciiTheme="minorHAnsi" w:hAnsiTheme="minorHAnsi" w:cs="Calibri"/>
          <w:sz w:val="28"/>
        </w:rPr>
      </w:pPr>
    </w:p>
    <w:p w14:paraId="22725516" w14:textId="77777777" w:rsidR="009D1E5D" w:rsidRDefault="009D1E5D" w:rsidP="004B0A56">
      <w:pPr>
        <w:rPr>
          <w:rFonts w:asciiTheme="minorHAnsi" w:hAnsiTheme="minorHAnsi" w:cs="Calibri"/>
          <w:sz w:val="28"/>
        </w:rPr>
      </w:pPr>
    </w:p>
    <w:p w14:paraId="32C6654E" w14:textId="77777777" w:rsidR="009D1E5D" w:rsidRDefault="009D1E5D" w:rsidP="004B0A56">
      <w:pPr>
        <w:rPr>
          <w:rFonts w:asciiTheme="minorHAnsi" w:hAnsiTheme="minorHAnsi" w:cs="Calibri"/>
          <w:sz w:val="28"/>
        </w:rPr>
      </w:pPr>
    </w:p>
    <w:p w14:paraId="47A22C99" w14:textId="77777777" w:rsidR="009D1E5D" w:rsidRDefault="009D1E5D" w:rsidP="004B0A56">
      <w:pPr>
        <w:rPr>
          <w:rFonts w:asciiTheme="minorHAnsi" w:hAnsiTheme="minorHAnsi" w:cs="Calibri"/>
          <w:sz w:val="28"/>
        </w:rPr>
      </w:pPr>
    </w:p>
    <w:p w14:paraId="1500B494" w14:textId="77777777" w:rsidR="009D1E5D" w:rsidRDefault="009D1E5D" w:rsidP="004B0A56">
      <w:pPr>
        <w:rPr>
          <w:rFonts w:asciiTheme="minorHAnsi" w:hAnsiTheme="minorHAnsi" w:cs="Calibri"/>
          <w:sz w:val="28"/>
        </w:rPr>
      </w:pPr>
    </w:p>
    <w:p w14:paraId="7370C37E" w14:textId="77777777" w:rsidR="009D1E5D" w:rsidRDefault="009D1E5D" w:rsidP="004B0A56">
      <w:pPr>
        <w:rPr>
          <w:rFonts w:asciiTheme="minorHAnsi" w:hAnsiTheme="minorHAnsi" w:cs="Calibri"/>
          <w:sz w:val="28"/>
        </w:rPr>
      </w:pPr>
    </w:p>
    <w:p w14:paraId="11488506" w14:textId="77777777" w:rsidR="009D1E5D" w:rsidRDefault="009D1E5D" w:rsidP="004B0A56">
      <w:pPr>
        <w:rPr>
          <w:rFonts w:asciiTheme="minorHAnsi" w:hAnsiTheme="minorHAnsi" w:cs="Calibri"/>
          <w:sz w:val="28"/>
        </w:rPr>
      </w:pPr>
    </w:p>
    <w:p w14:paraId="1E3160FB" w14:textId="4808B65A" w:rsidR="004B0A56" w:rsidRPr="004B0A56" w:rsidRDefault="004B0A56" w:rsidP="004B0A56">
      <w:pPr>
        <w:rPr>
          <w:rFonts w:asciiTheme="minorHAnsi" w:hAnsiTheme="minorHAnsi" w:cs="Calibri"/>
          <w:sz w:val="28"/>
        </w:rPr>
      </w:pPr>
      <w:r w:rsidRPr="004B0A56">
        <w:rPr>
          <w:rFonts w:asciiTheme="minorHAnsi" w:hAnsiTheme="minorHAnsi" w:cs="Calibri"/>
          <w:sz w:val="28"/>
        </w:rPr>
        <w:lastRenderedPageBreak/>
        <w:t>Table 3: Buprenorphine use in special populations</w:t>
      </w:r>
    </w:p>
    <w:p w14:paraId="676236E0" w14:textId="77777777" w:rsidR="004B0A56" w:rsidRPr="004B0A56" w:rsidRDefault="009D1E5D" w:rsidP="004B0A56">
      <w:pPr>
        <w:shd w:val="clear" w:color="auto" w:fill="FFFFFF"/>
        <w:rPr>
          <w:rFonts w:asciiTheme="minorHAnsi" w:hAnsiTheme="minorHAnsi" w:cs="Calibri"/>
          <w:sz w:val="28"/>
        </w:rPr>
      </w:pPr>
      <w:hyperlink r:id="rId7" w:anchor="comments" w:history="1">
        <w:r w:rsidR="004B0A56" w:rsidRPr="004B0A56">
          <w:rPr>
            <w:rFonts w:asciiTheme="minorHAnsi" w:hAnsiTheme="minorHAnsi" w:cs="Calibri"/>
            <w:vanish/>
            <w:color w:val="14376C"/>
            <w:sz w:val="28"/>
          </w:rPr>
          <w:t>See comment in PubMed Commons below</w:t>
        </w:r>
      </w:hyperlink>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5822"/>
      </w:tblGrid>
      <w:tr w:rsidR="004B0A56" w:rsidRPr="004B0A56" w14:paraId="2A2537BB" w14:textId="77777777" w:rsidTr="000B4D0A">
        <w:tc>
          <w:tcPr>
            <w:tcW w:w="2993" w:type="dxa"/>
          </w:tcPr>
          <w:p w14:paraId="3DE02A55" w14:textId="77777777" w:rsidR="004B0A56" w:rsidRPr="004B0A56" w:rsidRDefault="004B0A56" w:rsidP="000B4D0A">
            <w:pPr>
              <w:rPr>
                <w:rFonts w:asciiTheme="minorHAnsi" w:hAnsiTheme="minorHAnsi" w:cs="Calibri"/>
                <w:color w:val="000000" w:themeColor="text1"/>
                <w:sz w:val="28"/>
              </w:rPr>
            </w:pPr>
          </w:p>
        </w:tc>
        <w:tc>
          <w:tcPr>
            <w:tcW w:w="5822" w:type="dxa"/>
          </w:tcPr>
          <w:p w14:paraId="5BC4DB7D" w14:textId="77777777" w:rsidR="004B0A56" w:rsidRPr="004B0A56" w:rsidRDefault="004B0A56" w:rsidP="000B4D0A">
            <w:pPr>
              <w:jc w:val="center"/>
              <w:rPr>
                <w:rFonts w:asciiTheme="minorHAnsi" w:hAnsiTheme="minorHAnsi" w:cs="Calibri"/>
                <w:b/>
                <w:color w:val="000000" w:themeColor="text1"/>
                <w:sz w:val="28"/>
              </w:rPr>
            </w:pPr>
            <w:r w:rsidRPr="004B0A56">
              <w:rPr>
                <w:rFonts w:asciiTheme="minorHAnsi" w:hAnsiTheme="minorHAnsi" w:cs="Calibri"/>
                <w:b/>
                <w:color w:val="000000" w:themeColor="text1"/>
                <w:sz w:val="28"/>
              </w:rPr>
              <w:t>Buprenorphine</w:t>
            </w:r>
          </w:p>
        </w:tc>
      </w:tr>
      <w:tr w:rsidR="004B0A56" w:rsidRPr="004B0A56" w14:paraId="5D9A42C2" w14:textId="77777777" w:rsidTr="000B4D0A">
        <w:tc>
          <w:tcPr>
            <w:tcW w:w="2993" w:type="dxa"/>
          </w:tcPr>
          <w:p w14:paraId="70D7DB4B" w14:textId="77777777" w:rsidR="004B0A56" w:rsidRPr="004B0A56" w:rsidRDefault="004B0A56" w:rsidP="000B4D0A">
            <w:pPr>
              <w:rPr>
                <w:rFonts w:asciiTheme="minorHAnsi" w:hAnsiTheme="minorHAnsi" w:cs="Calibri"/>
                <w:b/>
                <w:color w:val="000000" w:themeColor="text1"/>
                <w:sz w:val="28"/>
              </w:rPr>
            </w:pPr>
            <w:r w:rsidRPr="004B0A56">
              <w:rPr>
                <w:rFonts w:asciiTheme="minorHAnsi" w:hAnsiTheme="minorHAnsi" w:cs="Calibri"/>
                <w:b/>
                <w:color w:val="000000" w:themeColor="text1"/>
                <w:sz w:val="28"/>
              </w:rPr>
              <w:t>Elderly</w:t>
            </w:r>
          </w:p>
        </w:tc>
        <w:tc>
          <w:tcPr>
            <w:tcW w:w="5822" w:type="dxa"/>
          </w:tcPr>
          <w:p w14:paraId="2404CEB3" w14:textId="77777777" w:rsidR="004B0A56" w:rsidRPr="004B0A56" w:rsidRDefault="004B0A56" w:rsidP="000B4D0A">
            <w:pPr>
              <w:rPr>
                <w:rFonts w:asciiTheme="minorHAnsi" w:hAnsiTheme="minorHAnsi" w:cs="Calibri"/>
                <w:color w:val="000000" w:themeColor="text1"/>
                <w:sz w:val="28"/>
              </w:rPr>
            </w:pPr>
            <w:r w:rsidRPr="004B0A56">
              <w:rPr>
                <w:rFonts w:asciiTheme="minorHAnsi" w:hAnsiTheme="minorHAnsi" w:cs="Calibri"/>
                <w:color w:val="000000" w:themeColor="text1"/>
                <w:sz w:val="28"/>
              </w:rPr>
              <w:t>Uses: chronic pain and palliative care.</w:t>
            </w:r>
          </w:p>
          <w:p w14:paraId="677A65A4" w14:textId="77777777" w:rsidR="004B0A56" w:rsidRPr="004B0A56" w:rsidRDefault="004B0A56" w:rsidP="000B4D0A">
            <w:pPr>
              <w:rPr>
                <w:rFonts w:asciiTheme="minorHAnsi" w:hAnsiTheme="minorHAnsi" w:cs="Calibri"/>
                <w:color w:val="000000" w:themeColor="text1"/>
                <w:sz w:val="28"/>
              </w:rPr>
            </w:pPr>
            <w:r w:rsidRPr="004B0A56">
              <w:rPr>
                <w:rFonts w:asciiTheme="minorHAnsi" w:hAnsiTheme="minorHAnsi" w:cs="Calibri"/>
                <w:color w:val="000000" w:themeColor="text1"/>
                <w:sz w:val="28"/>
              </w:rPr>
              <w:t>Patch formulation helpful re slow release.</w:t>
            </w:r>
          </w:p>
        </w:tc>
      </w:tr>
      <w:tr w:rsidR="004B0A56" w:rsidRPr="004B0A56" w14:paraId="06EEF80B" w14:textId="77777777" w:rsidTr="000B4D0A">
        <w:tc>
          <w:tcPr>
            <w:tcW w:w="2993" w:type="dxa"/>
          </w:tcPr>
          <w:p w14:paraId="01FFE1D3" w14:textId="77777777" w:rsidR="004B0A56" w:rsidRPr="004B0A56" w:rsidRDefault="004B0A56" w:rsidP="000B4D0A">
            <w:pPr>
              <w:rPr>
                <w:rFonts w:asciiTheme="minorHAnsi" w:hAnsiTheme="minorHAnsi" w:cs="Calibri"/>
                <w:b/>
                <w:color w:val="000000" w:themeColor="text1"/>
                <w:sz w:val="28"/>
              </w:rPr>
            </w:pPr>
            <w:r w:rsidRPr="004B0A56">
              <w:rPr>
                <w:rFonts w:asciiTheme="minorHAnsi" w:hAnsiTheme="minorHAnsi" w:cs="Calibri"/>
                <w:b/>
                <w:color w:val="000000" w:themeColor="text1"/>
                <w:sz w:val="28"/>
              </w:rPr>
              <w:t>Children</w:t>
            </w:r>
          </w:p>
        </w:tc>
        <w:tc>
          <w:tcPr>
            <w:tcW w:w="5822" w:type="dxa"/>
          </w:tcPr>
          <w:p w14:paraId="50870ADB" w14:textId="77777777" w:rsidR="004B0A56" w:rsidRPr="004B0A56" w:rsidRDefault="004B0A56" w:rsidP="000B4D0A">
            <w:pPr>
              <w:rPr>
                <w:rFonts w:asciiTheme="minorHAnsi" w:hAnsiTheme="minorHAnsi" w:cs="Calibri"/>
                <w:color w:val="000000" w:themeColor="text1"/>
                <w:sz w:val="28"/>
              </w:rPr>
            </w:pPr>
            <w:r w:rsidRPr="004B0A56">
              <w:rPr>
                <w:rFonts w:asciiTheme="minorHAnsi" w:hAnsiTheme="minorHAnsi" w:cs="Calibri"/>
                <w:color w:val="000000" w:themeColor="text1"/>
                <w:sz w:val="28"/>
              </w:rPr>
              <w:t>Uses palliative care</w:t>
            </w:r>
          </w:p>
          <w:p w14:paraId="67B85E08" w14:textId="77777777" w:rsidR="004B0A56" w:rsidRPr="004B0A56" w:rsidRDefault="004B0A56" w:rsidP="000B4D0A">
            <w:pPr>
              <w:rPr>
                <w:rFonts w:asciiTheme="minorHAnsi" w:hAnsiTheme="minorHAnsi" w:cs="Calibri"/>
                <w:color w:val="000000" w:themeColor="text1"/>
                <w:sz w:val="28"/>
              </w:rPr>
            </w:pPr>
            <w:proofErr w:type="spellStart"/>
            <w:r w:rsidRPr="004B0A56">
              <w:rPr>
                <w:rFonts w:asciiTheme="minorHAnsi" w:hAnsiTheme="minorHAnsi" w:cs="Calibri"/>
                <w:color w:val="000000" w:themeColor="text1"/>
                <w:sz w:val="28"/>
              </w:rPr>
              <w:t>s.l</w:t>
            </w:r>
            <w:proofErr w:type="spellEnd"/>
            <w:r w:rsidRPr="004B0A56">
              <w:rPr>
                <w:rFonts w:asciiTheme="minorHAnsi" w:hAnsiTheme="minorHAnsi" w:cs="Calibri"/>
                <w:color w:val="000000" w:themeColor="text1"/>
                <w:sz w:val="28"/>
              </w:rPr>
              <w:t xml:space="preserve"> tablets unlicensed for &lt;6 years.</w:t>
            </w:r>
          </w:p>
          <w:p w14:paraId="26FC4E05" w14:textId="77777777" w:rsidR="004B0A56" w:rsidRPr="004B0A56" w:rsidRDefault="004B0A56" w:rsidP="000B4D0A">
            <w:pPr>
              <w:rPr>
                <w:rFonts w:asciiTheme="minorHAnsi" w:hAnsiTheme="minorHAnsi" w:cs="Calibri"/>
                <w:color w:val="000000" w:themeColor="text1"/>
                <w:sz w:val="28"/>
              </w:rPr>
            </w:pPr>
            <w:r w:rsidRPr="004B0A56">
              <w:rPr>
                <w:rFonts w:asciiTheme="minorHAnsi" w:hAnsiTheme="minorHAnsi" w:cs="Calibri"/>
                <w:color w:val="000000" w:themeColor="text1"/>
                <w:sz w:val="28"/>
              </w:rPr>
              <w:t>injection unlicensed &lt; 6 months.</w:t>
            </w:r>
          </w:p>
          <w:p w14:paraId="3849EBFC" w14:textId="77777777" w:rsidR="004B0A56" w:rsidRPr="004B0A56" w:rsidRDefault="004B0A56" w:rsidP="000B4D0A">
            <w:pPr>
              <w:rPr>
                <w:rFonts w:asciiTheme="minorHAnsi" w:hAnsiTheme="minorHAnsi" w:cs="Calibri"/>
                <w:color w:val="000000" w:themeColor="text1"/>
                <w:sz w:val="28"/>
              </w:rPr>
            </w:pPr>
            <w:r w:rsidRPr="004B0A56">
              <w:rPr>
                <w:rFonts w:asciiTheme="minorHAnsi" w:hAnsiTheme="minorHAnsi" w:cs="Calibri"/>
                <w:color w:val="000000" w:themeColor="text1"/>
                <w:sz w:val="28"/>
              </w:rPr>
              <w:t>Patches unlicensed for children.</w:t>
            </w:r>
          </w:p>
        </w:tc>
      </w:tr>
      <w:tr w:rsidR="009D1E5D" w:rsidRPr="009D1E5D" w14:paraId="038268E4" w14:textId="77777777" w:rsidTr="000B4D0A">
        <w:tc>
          <w:tcPr>
            <w:tcW w:w="2993" w:type="dxa"/>
          </w:tcPr>
          <w:p w14:paraId="18AE7B24" w14:textId="77777777" w:rsidR="004B0A56" w:rsidRPr="009D1E5D" w:rsidRDefault="004B0A56" w:rsidP="000B4D0A">
            <w:pPr>
              <w:rPr>
                <w:rFonts w:asciiTheme="minorHAnsi" w:hAnsiTheme="minorHAnsi" w:cs="Calibri"/>
                <w:b/>
                <w:color w:val="000000" w:themeColor="text1"/>
                <w:sz w:val="28"/>
              </w:rPr>
            </w:pPr>
            <w:r w:rsidRPr="009D1E5D">
              <w:rPr>
                <w:rFonts w:asciiTheme="minorHAnsi" w:hAnsiTheme="minorHAnsi" w:cs="Calibri"/>
                <w:b/>
                <w:color w:val="000000" w:themeColor="text1"/>
                <w:sz w:val="28"/>
              </w:rPr>
              <w:t>Pregnancy and lactation</w:t>
            </w:r>
          </w:p>
        </w:tc>
        <w:tc>
          <w:tcPr>
            <w:tcW w:w="5822" w:type="dxa"/>
          </w:tcPr>
          <w:p w14:paraId="78B6CFF1" w14:textId="53290C19" w:rsidR="004B0A56" w:rsidRPr="009D1E5D" w:rsidRDefault="00020B8F" w:rsidP="000B4D0A">
            <w:pPr>
              <w:rPr>
                <w:rFonts w:asciiTheme="minorHAnsi" w:hAnsiTheme="minorHAnsi" w:cs="Calibri"/>
                <w:color w:val="000000" w:themeColor="text1"/>
                <w:sz w:val="28"/>
              </w:rPr>
            </w:pPr>
            <w:r w:rsidRPr="009D1E5D">
              <w:rPr>
                <w:rFonts w:asciiTheme="minorHAnsi" w:hAnsiTheme="minorHAnsi" w:cs="Calibri"/>
                <w:color w:val="000000" w:themeColor="text1"/>
                <w:sz w:val="28"/>
              </w:rPr>
              <w:t>Crosses placenta (SPC)</w:t>
            </w:r>
          </w:p>
          <w:p w14:paraId="185455C7" w14:textId="77777777" w:rsidR="004B0A56" w:rsidRPr="009D1E5D" w:rsidRDefault="004B0A56" w:rsidP="000B4D0A">
            <w:pPr>
              <w:rPr>
                <w:rFonts w:asciiTheme="minorHAnsi" w:hAnsiTheme="minorHAnsi" w:cs="Calibri"/>
                <w:color w:val="000000" w:themeColor="text1"/>
                <w:sz w:val="28"/>
              </w:rPr>
            </w:pPr>
            <w:r w:rsidRPr="009D1E5D">
              <w:rPr>
                <w:rFonts w:asciiTheme="minorHAnsi" w:hAnsiTheme="minorHAnsi" w:cs="Calibri"/>
                <w:color w:val="000000" w:themeColor="text1"/>
                <w:sz w:val="28"/>
              </w:rPr>
              <w:t>Used but unlicensed for opioid dependence in pregnancy.</w:t>
            </w:r>
          </w:p>
          <w:p w14:paraId="766B6544" w14:textId="629AE7B0" w:rsidR="004B0A56" w:rsidRPr="009D1E5D" w:rsidRDefault="004B0A56" w:rsidP="000B4D0A">
            <w:pPr>
              <w:rPr>
                <w:rFonts w:asciiTheme="minorHAnsi" w:hAnsiTheme="minorHAnsi" w:cs="Calibri"/>
                <w:color w:val="000000" w:themeColor="text1"/>
                <w:sz w:val="28"/>
              </w:rPr>
            </w:pPr>
            <w:r w:rsidRPr="009D1E5D">
              <w:rPr>
                <w:rFonts w:asciiTheme="minorHAnsi" w:hAnsiTheme="minorHAnsi" w:cs="Calibri"/>
                <w:color w:val="000000" w:themeColor="text1"/>
                <w:sz w:val="28"/>
              </w:rPr>
              <w:t>Dose kept minimal during lactation, with neon</w:t>
            </w:r>
            <w:r w:rsidR="00B02366" w:rsidRPr="009D1E5D">
              <w:rPr>
                <w:rFonts w:asciiTheme="minorHAnsi" w:hAnsiTheme="minorHAnsi" w:cs="Calibri"/>
                <w:color w:val="000000" w:themeColor="text1"/>
                <w:sz w:val="28"/>
              </w:rPr>
              <w:t xml:space="preserve">ates monitored for side-effects (poor oral absorption from breast milk </w:t>
            </w:r>
            <w:proofErr w:type="gramStart"/>
            <w:r w:rsidR="00B02366" w:rsidRPr="009D1E5D">
              <w:rPr>
                <w:rFonts w:asciiTheme="minorHAnsi" w:hAnsiTheme="minorHAnsi" w:cs="Calibri"/>
                <w:color w:val="000000" w:themeColor="text1"/>
                <w:sz w:val="28"/>
              </w:rPr>
              <w:t>expedient)§</w:t>
            </w:r>
            <w:proofErr w:type="gramEnd"/>
          </w:p>
          <w:p w14:paraId="1118E7D4" w14:textId="77777777" w:rsidR="004B0A56" w:rsidRPr="009D1E5D" w:rsidRDefault="004B0A56" w:rsidP="000B4D0A">
            <w:pPr>
              <w:rPr>
                <w:rFonts w:asciiTheme="minorHAnsi" w:hAnsiTheme="minorHAnsi" w:cs="Calibri"/>
                <w:color w:val="000000" w:themeColor="text1"/>
                <w:sz w:val="28"/>
              </w:rPr>
            </w:pPr>
            <w:r w:rsidRPr="009D1E5D">
              <w:rPr>
                <w:rFonts w:asciiTheme="minorHAnsi" w:hAnsiTheme="minorHAnsi" w:cs="Calibri"/>
                <w:color w:val="000000" w:themeColor="text1"/>
                <w:sz w:val="28"/>
              </w:rPr>
              <w:t>NOTE buprenorphine and naloxone combination also used *</w:t>
            </w:r>
          </w:p>
        </w:tc>
      </w:tr>
    </w:tbl>
    <w:p w14:paraId="3CFEA122" w14:textId="77777777" w:rsidR="004B0A56" w:rsidRDefault="004B0A56" w:rsidP="004B0A56">
      <w:pPr>
        <w:rPr>
          <w:rFonts w:asciiTheme="minorHAnsi" w:hAnsiTheme="minorHAnsi" w:cs="Calibri"/>
          <w:sz w:val="28"/>
        </w:rPr>
      </w:pPr>
      <w:r w:rsidRPr="004B0A56">
        <w:rPr>
          <w:rFonts w:asciiTheme="minorHAnsi" w:hAnsiTheme="minorHAnsi" w:cs="Calibri"/>
          <w:sz w:val="28"/>
        </w:rPr>
        <w:t>BNF 72(2017)</w:t>
      </w:r>
    </w:p>
    <w:p w14:paraId="6BB74764" w14:textId="517B84AE" w:rsidR="00B02366" w:rsidRPr="009D1E5D" w:rsidRDefault="00B02366" w:rsidP="004B0A56">
      <w:pPr>
        <w:rPr>
          <w:rFonts w:asciiTheme="minorHAnsi" w:hAnsiTheme="minorHAnsi" w:cs="Calibri"/>
          <w:color w:val="000000" w:themeColor="text1"/>
          <w:sz w:val="28"/>
        </w:rPr>
      </w:pPr>
      <w:r w:rsidRPr="009D1E5D">
        <w:rPr>
          <w:rFonts w:asciiTheme="minorHAnsi" w:hAnsiTheme="minorHAnsi" w:cs="Calibri"/>
          <w:color w:val="000000" w:themeColor="text1"/>
          <w:sz w:val="28"/>
        </w:rPr>
        <w:t>§</w:t>
      </w:r>
      <w:r w:rsidR="00003F41" w:rsidRPr="009D1E5D">
        <w:rPr>
          <w:rFonts w:asciiTheme="minorHAnsi" w:hAnsiTheme="minorHAnsi" w:cs="Calibri"/>
          <w:color w:val="000000" w:themeColor="text1"/>
          <w:sz w:val="28"/>
        </w:rPr>
        <w:t xml:space="preserve"> </w:t>
      </w:r>
      <w:r w:rsidRPr="009D1E5D">
        <w:rPr>
          <w:rFonts w:asciiTheme="minorHAnsi" w:hAnsiTheme="minorHAnsi" w:cs="Calibri"/>
          <w:color w:val="000000" w:themeColor="text1"/>
          <w:sz w:val="28"/>
        </w:rPr>
        <w:t>Ford et al 2011</w:t>
      </w:r>
    </w:p>
    <w:p w14:paraId="0F7878EF" w14:textId="77777777" w:rsidR="004B0A56" w:rsidRPr="004B0A56" w:rsidRDefault="004B0A56" w:rsidP="004B0A56">
      <w:pPr>
        <w:rPr>
          <w:rFonts w:asciiTheme="minorHAnsi" w:hAnsiTheme="minorHAnsi" w:cs="Calibri"/>
          <w:b/>
          <w:sz w:val="28"/>
        </w:rPr>
      </w:pPr>
      <w:r w:rsidRPr="004B0A56">
        <w:rPr>
          <w:rFonts w:asciiTheme="minorHAnsi" w:hAnsiTheme="minorHAnsi" w:cs="Calibri"/>
          <w:b/>
          <w:sz w:val="28"/>
        </w:rPr>
        <w:t>*</w:t>
      </w:r>
      <w:r w:rsidRPr="004B0A56">
        <w:rPr>
          <w:rFonts w:asciiTheme="minorHAnsi" w:hAnsiTheme="minorHAnsi" w:cs="Calibri"/>
          <w:color w:val="000000" w:themeColor="text1"/>
          <w:sz w:val="28"/>
        </w:rPr>
        <w:t xml:space="preserve"> </w:t>
      </w:r>
      <w:proofErr w:type="spellStart"/>
      <w:r w:rsidRPr="004B0A56">
        <w:rPr>
          <w:rFonts w:asciiTheme="minorHAnsi" w:hAnsiTheme="minorHAnsi" w:cs="Calibri"/>
          <w:color w:val="000000" w:themeColor="text1"/>
          <w:sz w:val="28"/>
        </w:rPr>
        <w:t>Jumah</w:t>
      </w:r>
      <w:proofErr w:type="spellEnd"/>
      <w:r w:rsidRPr="004B0A56">
        <w:rPr>
          <w:rFonts w:asciiTheme="minorHAnsi" w:hAnsiTheme="minorHAnsi" w:cs="Calibri"/>
          <w:color w:val="000000" w:themeColor="text1"/>
          <w:sz w:val="28"/>
        </w:rPr>
        <w:t xml:space="preserve"> et al (2016)</w:t>
      </w:r>
    </w:p>
    <w:p w14:paraId="1BC42BAA" w14:textId="77777777" w:rsidR="004B0A56" w:rsidRPr="004B0A56" w:rsidRDefault="004B0A56" w:rsidP="004B0A56">
      <w:pPr>
        <w:rPr>
          <w:rFonts w:asciiTheme="minorHAnsi" w:hAnsiTheme="minorHAnsi" w:cs="Calibri"/>
          <w:b/>
          <w:sz w:val="28"/>
        </w:rPr>
      </w:pPr>
    </w:p>
    <w:p w14:paraId="4FCBCD22" w14:textId="77777777" w:rsidR="004B0A56" w:rsidRPr="004B0A56" w:rsidRDefault="004B0A56" w:rsidP="004B0A56">
      <w:pPr>
        <w:rPr>
          <w:rFonts w:asciiTheme="minorHAnsi" w:hAnsiTheme="minorHAnsi" w:cs="Calibri"/>
          <w:b/>
          <w:sz w:val="28"/>
        </w:rPr>
      </w:pPr>
    </w:p>
    <w:p w14:paraId="588969EA" w14:textId="77777777" w:rsidR="004B0A56" w:rsidRPr="004B0A56" w:rsidRDefault="004B0A56" w:rsidP="004B0A56">
      <w:pPr>
        <w:rPr>
          <w:rFonts w:asciiTheme="minorHAnsi" w:hAnsiTheme="minorHAnsi" w:cs="Calibri"/>
          <w:b/>
          <w:color w:val="FF0000"/>
          <w:sz w:val="28"/>
        </w:rPr>
      </w:pPr>
      <w:r w:rsidRPr="004B0A56">
        <w:rPr>
          <w:rFonts w:asciiTheme="minorHAnsi" w:hAnsiTheme="minorHAnsi" w:cs="Calibri"/>
          <w:b/>
          <w:sz w:val="28"/>
        </w:rPr>
        <w:t xml:space="preserve">Box 1: Bullet points on recommended counselling </w:t>
      </w:r>
      <w:r w:rsidRPr="004B0A56">
        <w:rPr>
          <w:rFonts w:asciiTheme="minorHAnsi" w:hAnsiTheme="minorHAnsi" w:cs="Calibri"/>
          <w:b/>
          <w:color w:val="FF0000"/>
          <w:sz w:val="28"/>
        </w:rPr>
        <w:t xml:space="preserve"> </w:t>
      </w:r>
    </w:p>
    <w:p w14:paraId="2AB12AAC" w14:textId="77777777" w:rsidR="004B0A56" w:rsidRPr="004B0A56" w:rsidRDefault="004B0A56" w:rsidP="004B0A56">
      <w:pPr>
        <w:rPr>
          <w:rFonts w:asciiTheme="minorHAnsi" w:hAnsiTheme="minorHAnsi" w:cs="Calibri"/>
          <w:b/>
          <w:i/>
          <w:color w:val="FF0000"/>
          <w:sz w:val="28"/>
        </w:rPr>
      </w:pPr>
    </w:p>
    <w:p w14:paraId="69BEDB34" w14:textId="77777777" w:rsidR="004B0A56" w:rsidRPr="004B0A56" w:rsidRDefault="004B0A56" w:rsidP="004B0A56">
      <w:pPr>
        <w:pStyle w:val="Pa9"/>
        <w:numPr>
          <w:ilvl w:val="0"/>
          <w:numId w:val="2"/>
        </w:numPr>
        <w:spacing w:after="80"/>
        <w:rPr>
          <w:rFonts w:asciiTheme="minorHAnsi" w:hAnsiTheme="minorHAnsi" w:cs="Calibri"/>
          <w:color w:val="000000"/>
          <w:sz w:val="28"/>
        </w:rPr>
      </w:pPr>
      <w:r w:rsidRPr="004B0A56">
        <w:rPr>
          <w:rFonts w:asciiTheme="minorHAnsi" w:hAnsiTheme="minorHAnsi" w:cs="Calibri"/>
          <w:color w:val="000000"/>
          <w:sz w:val="28"/>
        </w:rPr>
        <w:t>Conveying the potential risk of addiction is for everyone, not just certain ‘types’.</w:t>
      </w:r>
    </w:p>
    <w:p w14:paraId="59EC481C" w14:textId="77777777" w:rsidR="004B0A56" w:rsidRPr="004B0A56" w:rsidRDefault="004B0A56" w:rsidP="004B0A56">
      <w:pPr>
        <w:pStyle w:val="Pa9"/>
        <w:numPr>
          <w:ilvl w:val="0"/>
          <w:numId w:val="2"/>
        </w:numPr>
        <w:spacing w:after="80"/>
        <w:rPr>
          <w:rFonts w:asciiTheme="minorHAnsi" w:hAnsiTheme="minorHAnsi" w:cs="Calibri"/>
          <w:color w:val="000000"/>
          <w:sz w:val="28"/>
        </w:rPr>
      </w:pPr>
      <w:r w:rsidRPr="004B0A56">
        <w:rPr>
          <w:rFonts w:asciiTheme="minorHAnsi" w:hAnsiTheme="minorHAnsi" w:cs="Calibri"/>
          <w:color w:val="000000"/>
          <w:sz w:val="28"/>
        </w:rPr>
        <w:t>Advising patients about, and monitoring for, potential serious adverse drug events, such as overdose.</w:t>
      </w:r>
    </w:p>
    <w:p w14:paraId="58973B6D" w14:textId="77777777" w:rsidR="004B0A56" w:rsidRPr="004B0A56" w:rsidRDefault="004B0A56" w:rsidP="004B0A56">
      <w:pPr>
        <w:pStyle w:val="Pa9"/>
        <w:numPr>
          <w:ilvl w:val="0"/>
          <w:numId w:val="2"/>
        </w:numPr>
        <w:spacing w:after="80"/>
        <w:rPr>
          <w:rFonts w:asciiTheme="minorHAnsi" w:hAnsiTheme="minorHAnsi" w:cs="Calibri"/>
          <w:color w:val="000000"/>
          <w:sz w:val="28"/>
        </w:rPr>
      </w:pPr>
      <w:r w:rsidRPr="004B0A56">
        <w:rPr>
          <w:rFonts w:asciiTheme="minorHAnsi" w:hAnsiTheme="minorHAnsi" w:cs="Calibri"/>
          <w:color w:val="000000"/>
          <w:sz w:val="28"/>
        </w:rPr>
        <w:t>Recognizing and counselling patients about the potential for misuse, abuse, and addiction</w:t>
      </w:r>
      <w:r w:rsidRPr="004B0A56">
        <w:rPr>
          <w:rStyle w:val="A10"/>
          <w:rFonts w:asciiTheme="minorHAnsi" w:hAnsiTheme="minorHAnsi" w:cs="Calibri"/>
          <w:sz w:val="28"/>
        </w:rPr>
        <w:t xml:space="preserve"> /patient risk assessment.</w:t>
      </w:r>
    </w:p>
    <w:p w14:paraId="3CCFBBF5" w14:textId="7EA4333D" w:rsidR="004B0A56" w:rsidRPr="004B0A56" w:rsidRDefault="00055C1C" w:rsidP="004B0A56">
      <w:pPr>
        <w:pStyle w:val="Pa9"/>
        <w:numPr>
          <w:ilvl w:val="0"/>
          <w:numId w:val="2"/>
        </w:numPr>
        <w:spacing w:after="80"/>
        <w:rPr>
          <w:rFonts w:asciiTheme="minorHAnsi" w:hAnsiTheme="minorHAnsi" w:cs="Calibri"/>
          <w:color w:val="000000"/>
          <w:sz w:val="28"/>
        </w:rPr>
      </w:pPr>
      <w:r>
        <w:rPr>
          <w:rFonts w:asciiTheme="minorHAnsi" w:hAnsiTheme="minorHAnsi" w:cs="Calibri"/>
          <w:color w:val="000000" w:themeColor="text1"/>
          <w:sz w:val="28"/>
        </w:rPr>
        <w:t>Safe use of the drug</w:t>
      </w:r>
      <w:r w:rsidR="004B0A56" w:rsidRPr="004B0A56">
        <w:rPr>
          <w:rFonts w:asciiTheme="minorHAnsi" w:hAnsiTheme="minorHAnsi" w:cs="Calibri"/>
          <w:color w:val="000000" w:themeColor="text1"/>
          <w:sz w:val="28"/>
        </w:rPr>
        <w:t xml:space="preserve">, </w:t>
      </w:r>
      <w:proofErr w:type="spellStart"/>
      <w:r w:rsidR="004B0A56" w:rsidRPr="004B0A56">
        <w:rPr>
          <w:rFonts w:asciiTheme="minorHAnsi" w:hAnsiTheme="minorHAnsi" w:cs="Calibri"/>
          <w:color w:val="000000" w:themeColor="text1"/>
          <w:sz w:val="28"/>
        </w:rPr>
        <w:t>e.g</w:t>
      </w:r>
      <w:proofErr w:type="spellEnd"/>
      <w:r w:rsidR="004B0A56" w:rsidRPr="004B0A56">
        <w:rPr>
          <w:rFonts w:asciiTheme="minorHAnsi" w:hAnsiTheme="minorHAnsi" w:cs="Calibri"/>
          <w:color w:val="000000" w:themeColor="text1"/>
          <w:sz w:val="28"/>
        </w:rPr>
        <w:t xml:space="preserve"> not changing formulation by crushing or changing route of </w:t>
      </w:r>
      <w:r w:rsidR="004B0A56" w:rsidRPr="004B0A56">
        <w:rPr>
          <w:rFonts w:asciiTheme="minorHAnsi" w:hAnsiTheme="minorHAnsi" w:cs="Calibri"/>
          <w:color w:val="000000"/>
          <w:sz w:val="28"/>
        </w:rPr>
        <w:t>administration.</w:t>
      </w:r>
    </w:p>
    <w:p w14:paraId="086A8D69" w14:textId="77777777" w:rsidR="004B0A56" w:rsidRPr="004B0A56" w:rsidRDefault="004B0A56" w:rsidP="004B0A56">
      <w:pPr>
        <w:pStyle w:val="Pa9"/>
        <w:numPr>
          <w:ilvl w:val="0"/>
          <w:numId w:val="2"/>
        </w:numPr>
        <w:spacing w:after="80"/>
        <w:rPr>
          <w:rFonts w:asciiTheme="minorHAnsi" w:hAnsiTheme="minorHAnsi" w:cs="Calibri"/>
          <w:color w:val="000000"/>
          <w:sz w:val="28"/>
        </w:rPr>
      </w:pPr>
      <w:r w:rsidRPr="004B0A56">
        <w:rPr>
          <w:rFonts w:asciiTheme="minorHAnsi" w:hAnsiTheme="minorHAnsi" w:cs="Calibri"/>
          <w:color w:val="000000"/>
          <w:sz w:val="28"/>
        </w:rPr>
        <w:t>Recognizing and reporting drug diversion from healthcare setting to the community.</w:t>
      </w:r>
    </w:p>
    <w:p w14:paraId="7ABF9BBB" w14:textId="1FC6F2CB" w:rsidR="004B0A56" w:rsidRPr="004B0A56" w:rsidRDefault="00FF04DE" w:rsidP="004B0A56">
      <w:pPr>
        <w:pStyle w:val="Default"/>
        <w:numPr>
          <w:ilvl w:val="0"/>
          <w:numId w:val="2"/>
        </w:numPr>
        <w:rPr>
          <w:rFonts w:asciiTheme="minorHAnsi" w:hAnsiTheme="minorHAnsi"/>
          <w:sz w:val="28"/>
        </w:rPr>
      </w:pPr>
      <w:r w:rsidRPr="009D1E5D">
        <w:rPr>
          <w:rFonts w:asciiTheme="minorHAnsi" w:hAnsiTheme="minorHAnsi"/>
          <w:color w:val="000000" w:themeColor="text1"/>
          <w:sz w:val="28"/>
        </w:rPr>
        <w:t>Check d</w:t>
      </w:r>
      <w:r w:rsidR="004B0A56" w:rsidRPr="009D1E5D">
        <w:rPr>
          <w:rFonts w:asciiTheme="minorHAnsi" w:hAnsiTheme="minorHAnsi"/>
          <w:color w:val="000000" w:themeColor="text1"/>
          <w:sz w:val="28"/>
        </w:rPr>
        <w:t xml:space="preserve">rug-drug interactions, as well as other the counter, herbal and </w:t>
      </w:r>
      <w:r w:rsidR="004B0A56" w:rsidRPr="004B0A56">
        <w:rPr>
          <w:rFonts w:asciiTheme="minorHAnsi" w:hAnsiTheme="minorHAnsi"/>
          <w:sz w:val="28"/>
        </w:rPr>
        <w:t>recreational agents.</w:t>
      </w:r>
    </w:p>
    <w:p w14:paraId="23C643AE" w14:textId="469D10B1" w:rsidR="004B0A56" w:rsidRPr="004B0A56" w:rsidRDefault="004B0A56" w:rsidP="004B0A56">
      <w:pPr>
        <w:pStyle w:val="Default"/>
        <w:numPr>
          <w:ilvl w:val="0"/>
          <w:numId w:val="2"/>
        </w:numPr>
        <w:rPr>
          <w:rFonts w:asciiTheme="minorHAnsi" w:hAnsiTheme="minorHAnsi"/>
          <w:color w:val="000000" w:themeColor="text1"/>
          <w:sz w:val="28"/>
        </w:rPr>
      </w:pPr>
      <w:r w:rsidRPr="004B0A56">
        <w:rPr>
          <w:rFonts w:asciiTheme="minorHAnsi" w:hAnsiTheme="minorHAnsi"/>
          <w:color w:val="000000" w:themeColor="text1"/>
          <w:sz w:val="28"/>
        </w:rPr>
        <w:t xml:space="preserve">Lifestyle </w:t>
      </w:r>
      <w:r w:rsidR="001D1FCE" w:rsidRPr="004B0A56">
        <w:rPr>
          <w:rFonts w:asciiTheme="minorHAnsi" w:hAnsiTheme="minorHAnsi"/>
          <w:color w:val="000000" w:themeColor="text1"/>
          <w:sz w:val="28"/>
        </w:rPr>
        <w:t>considerations</w:t>
      </w:r>
      <w:r w:rsidR="001D1FCE" w:rsidRPr="004B0A56">
        <w:rPr>
          <w:rFonts w:asciiTheme="minorHAnsi" w:hAnsiTheme="minorHAnsi"/>
          <w:i/>
          <w:color w:val="000000" w:themeColor="text1"/>
          <w:sz w:val="28"/>
        </w:rPr>
        <w:t xml:space="preserve">, </w:t>
      </w:r>
      <w:proofErr w:type="spellStart"/>
      <w:r w:rsidR="001D1FCE" w:rsidRPr="004B0A56">
        <w:rPr>
          <w:rFonts w:asciiTheme="minorHAnsi" w:hAnsiTheme="minorHAnsi"/>
          <w:color w:val="000000" w:themeColor="text1"/>
          <w:sz w:val="28"/>
        </w:rPr>
        <w:t>e.g</w:t>
      </w:r>
      <w:proofErr w:type="spellEnd"/>
      <w:r w:rsidRPr="004B0A56">
        <w:rPr>
          <w:rFonts w:asciiTheme="minorHAnsi" w:hAnsiTheme="minorHAnsi"/>
          <w:color w:val="000000" w:themeColor="text1"/>
          <w:sz w:val="28"/>
        </w:rPr>
        <w:t xml:space="preserve"> driving (guidance on informing the DVLA) and working.</w:t>
      </w:r>
    </w:p>
    <w:p w14:paraId="081F2FAC" w14:textId="77777777" w:rsidR="004B0A56" w:rsidRPr="004B0A56" w:rsidRDefault="004B0A56" w:rsidP="004B0A56">
      <w:pPr>
        <w:pStyle w:val="Default"/>
        <w:numPr>
          <w:ilvl w:val="0"/>
          <w:numId w:val="2"/>
        </w:numPr>
        <w:rPr>
          <w:rFonts w:asciiTheme="minorHAnsi" w:hAnsiTheme="minorHAnsi"/>
          <w:sz w:val="28"/>
        </w:rPr>
      </w:pPr>
      <w:r w:rsidRPr="004B0A56">
        <w:rPr>
          <w:rFonts w:asciiTheme="minorHAnsi" w:hAnsiTheme="minorHAnsi"/>
          <w:sz w:val="28"/>
        </w:rPr>
        <w:t>Potential withdrawal issues and symptoms.</w:t>
      </w:r>
    </w:p>
    <w:p w14:paraId="2F749B93" w14:textId="77777777" w:rsidR="004B0A56" w:rsidRPr="004B0A56" w:rsidRDefault="004B0A56" w:rsidP="004B0A56">
      <w:pPr>
        <w:pStyle w:val="Default"/>
        <w:numPr>
          <w:ilvl w:val="0"/>
          <w:numId w:val="2"/>
        </w:numPr>
        <w:rPr>
          <w:rFonts w:asciiTheme="minorHAnsi" w:hAnsiTheme="minorHAnsi"/>
          <w:sz w:val="28"/>
        </w:rPr>
      </w:pPr>
      <w:r w:rsidRPr="004B0A56">
        <w:rPr>
          <w:rFonts w:asciiTheme="minorHAnsi" w:hAnsiTheme="minorHAnsi"/>
          <w:sz w:val="28"/>
        </w:rPr>
        <w:lastRenderedPageBreak/>
        <w:t xml:space="preserve">Common adverse drug reactions. </w:t>
      </w:r>
    </w:p>
    <w:p w14:paraId="278111D3" w14:textId="77777777" w:rsidR="004B0A56" w:rsidRPr="004B0A56" w:rsidRDefault="004B0A56" w:rsidP="004B0A56">
      <w:pPr>
        <w:pStyle w:val="Default"/>
        <w:numPr>
          <w:ilvl w:val="0"/>
          <w:numId w:val="2"/>
        </w:numPr>
        <w:rPr>
          <w:rFonts w:asciiTheme="minorHAnsi" w:hAnsiTheme="minorHAnsi"/>
          <w:sz w:val="28"/>
        </w:rPr>
      </w:pPr>
      <w:r w:rsidRPr="004B0A56">
        <w:rPr>
          <w:rFonts w:asciiTheme="minorHAnsi" w:hAnsiTheme="minorHAnsi"/>
          <w:sz w:val="28"/>
        </w:rPr>
        <w:t>Co-prescribing as required to improve concordance.</w:t>
      </w:r>
    </w:p>
    <w:p w14:paraId="1D9580B4" w14:textId="77777777" w:rsidR="004B0A56" w:rsidRPr="004B0A56" w:rsidRDefault="004B0A56" w:rsidP="004B0A56">
      <w:pPr>
        <w:pStyle w:val="Default"/>
        <w:numPr>
          <w:ilvl w:val="0"/>
          <w:numId w:val="2"/>
        </w:numPr>
        <w:rPr>
          <w:rFonts w:asciiTheme="minorHAnsi" w:hAnsiTheme="minorHAnsi"/>
          <w:sz w:val="28"/>
        </w:rPr>
      </w:pPr>
      <w:r w:rsidRPr="004B0A56">
        <w:rPr>
          <w:rFonts w:asciiTheme="minorHAnsi" w:hAnsiTheme="minorHAnsi"/>
          <w:sz w:val="28"/>
        </w:rPr>
        <w:t>Only use for the condition for which prescribed.</w:t>
      </w:r>
    </w:p>
    <w:p w14:paraId="0B7743F3" w14:textId="77777777" w:rsidR="004B0A56" w:rsidRPr="004B0A56" w:rsidRDefault="004B0A56" w:rsidP="004B0A56">
      <w:pPr>
        <w:numPr>
          <w:ilvl w:val="0"/>
          <w:numId w:val="2"/>
        </w:numPr>
        <w:shd w:val="clear" w:color="auto" w:fill="FFFFFF"/>
        <w:rPr>
          <w:rFonts w:asciiTheme="minorHAnsi" w:hAnsiTheme="minorHAnsi" w:cs="Calibri"/>
          <w:sz w:val="28"/>
        </w:rPr>
      </w:pPr>
      <w:r w:rsidRPr="004B0A56">
        <w:rPr>
          <w:rFonts w:asciiTheme="minorHAnsi" w:hAnsiTheme="minorHAnsi" w:cs="Calibri"/>
          <w:color w:val="000000"/>
          <w:sz w:val="28"/>
        </w:rPr>
        <w:t>Counselling patients about proper medication use, storage, and disposal especially risks to children at home.</w:t>
      </w:r>
    </w:p>
    <w:p w14:paraId="79766A7C" w14:textId="3AC30D4F" w:rsidR="004B0A56" w:rsidRPr="004B0A56" w:rsidRDefault="004B0A56" w:rsidP="004B0A56">
      <w:pPr>
        <w:numPr>
          <w:ilvl w:val="0"/>
          <w:numId w:val="2"/>
        </w:numPr>
        <w:shd w:val="clear" w:color="auto" w:fill="FFFFFF"/>
        <w:rPr>
          <w:rFonts w:asciiTheme="minorHAnsi" w:hAnsiTheme="minorHAnsi" w:cs="Calibri"/>
          <w:sz w:val="28"/>
        </w:rPr>
      </w:pPr>
      <w:r w:rsidRPr="004B0A56">
        <w:rPr>
          <w:rFonts w:asciiTheme="minorHAnsi" w:hAnsiTheme="minorHAnsi" w:cs="Calibri"/>
          <w:color w:val="000000"/>
          <w:sz w:val="28"/>
        </w:rPr>
        <w:t>Agreed monitoring schedule (</w:t>
      </w:r>
      <w:r w:rsidR="00DE0B9D">
        <w:rPr>
          <w:rFonts w:asciiTheme="minorHAnsi" w:hAnsiTheme="minorHAnsi" w:cs="Calibri"/>
          <w:color w:val="000000"/>
          <w:sz w:val="28"/>
        </w:rPr>
        <w:t xml:space="preserve">initially more intensive </w:t>
      </w:r>
      <w:r w:rsidRPr="004B0A56">
        <w:rPr>
          <w:rFonts w:asciiTheme="minorHAnsi" w:hAnsiTheme="minorHAnsi" w:cs="Calibri"/>
          <w:color w:val="000000"/>
          <w:sz w:val="28"/>
        </w:rPr>
        <w:t>and when stable minimal biannual check up)</w:t>
      </w:r>
      <w:r w:rsidR="00DE0B9D">
        <w:rPr>
          <w:rFonts w:asciiTheme="minorHAnsi" w:hAnsiTheme="minorHAnsi" w:cs="Calibri"/>
          <w:color w:val="000000"/>
          <w:sz w:val="28"/>
        </w:rPr>
        <w:t>.</w:t>
      </w:r>
    </w:p>
    <w:p w14:paraId="4EE01381" w14:textId="77777777" w:rsidR="004B0A56" w:rsidRPr="004B0A56" w:rsidRDefault="004B0A56" w:rsidP="004B0A56">
      <w:pPr>
        <w:shd w:val="clear" w:color="auto" w:fill="FFFFFF"/>
        <w:rPr>
          <w:rFonts w:asciiTheme="minorHAnsi" w:hAnsiTheme="minorHAnsi" w:cs="Calibri"/>
          <w:sz w:val="28"/>
        </w:rPr>
      </w:pPr>
    </w:p>
    <w:p w14:paraId="43F33F76" w14:textId="46606C1F" w:rsidR="004B0A56" w:rsidRPr="009D1E5D" w:rsidRDefault="004B0A56" w:rsidP="004B0A56">
      <w:pPr>
        <w:shd w:val="clear" w:color="auto" w:fill="FFFFFF"/>
        <w:rPr>
          <w:rFonts w:asciiTheme="minorHAnsi" w:hAnsiTheme="minorHAnsi" w:cs="Calibri"/>
          <w:color w:val="000000" w:themeColor="text1"/>
          <w:sz w:val="28"/>
        </w:rPr>
      </w:pPr>
      <w:r w:rsidRPr="009D1E5D">
        <w:rPr>
          <w:rFonts w:asciiTheme="minorHAnsi" w:hAnsiTheme="minorHAnsi" w:cs="Calibri"/>
          <w:color w:val="000000" w:themeColor="text1"/>
          <w:sz w:val="28"/>
        </w:rPr>
        <w:t>Clinical Knowledge Summaries (2017</w:t>
      </w:r>
      <w:proofErr w:type="gramStart"/>
      <w:r w:rsidR="00FC274F" w:rsidRPr="009D1E5D">
        <w:rPr>
          <w:rFonts w:asciiTheme="minorHAnsi" w:hAnsiTheme="minorHAnsi" w:cs="Calibri"/>
          <w:color w:val="000000" w:themeColor="text1"/>
          <w:sz w:val="28"/>
        </w:rPr>
        <w:t>a,b</w:t>
      </w:r>
      <w:proofErr w:type="gramEnd"/>
      <w:r w:rsidR="00FC274F" w:rsidRPr="009D1E5D">
        <w:rPr>
          <w:rFonts w:asciiTheme="minorHAnsi" w:hAnsiTheme="minorHAnsi" w:cs="Calibri"/>
          <w:color w:val="000000" w:themeColor="text1"/>
          <w:sz w:val="28"/>
        </w:rPr>
        <w:t>,c</w:t>
      </w:r>
      <w:r w:rsidRPr="009D1E5D">
        <w:rPr>
          <w:rFonts w:asciiTheme="minorHAnsi" w:hAnsiTheme="minorHAnsi" w:cs="Calibri"/>
          <w:color w:val="000000" w:themeColor="text1"/>
          <w:sz w:val="28"/>
        </w:rPr>
        <w:t>)</w:t>
      </w:r>
    </w:p>
    <w:p w14:paraId="65D66F9A" w14:textId="5E99A102" w:rsidR="004B0A56" w:rsidRPr="009D1E5D" w:rsidRDefault="00086589" w:rsidP="004B0A56">
      <w:pPr>
        <w:shd w:val="clear" w:color="auto" w:fill="FFFFFF"/>
        <w:rPr>
          <w:rFonts w:asciiTheme="minorHAnsi" w:hAnsiTheme="minorHAnsi" w:cs="Calibri"/>
          <w:color w:val="000000" w:themeColor="text1"/>
          <w:sz w:val="28"/>
        </w:rPr>
      </w:pPr>
      <w:r w:rsidRPr="009D1E5D">
        <w:rPr>
          <w:rFonts w:asciiTheme="minorHAnsi" w:hAnsiTheme="minorHAnsi" w:cs="Calibri"/>
          <w:color w:val="000000" w:themeColor="text1"/>
          <w:sz w:val="28"/>
        </w:rPr>
        <w:t>SIGN (2013)</w:t>
      </w:r>
    </w:p>
    <w:p w14:paraId="4FD365EA" w14:textId="7FC19F5F" w:rsidR="009A4384" w:rsidRPr="009D1E5D" w:rsidRDefault="009A4384" w:rsidP="004B0A56">
      <w:pPr>
        <w:shd w:val="clear" w:color="auto" w:fill="FFFFFF"/>
        <w:rPr>
          <w:rFonts w:asciiTheme="minorHAnsi" w:hAnsiTheme="minorHAnsi" w:cs="Calibri"/>
          <w:color w:val="000000" w:themeColor="text1"/>
          <w:sz w:val="28"/>
        </w:rPr>
      </w:pPr>
      <w:r w:rsidRPr="009D1E5D">
        <w:rPr>
          <w:rFonts w:asciiTheme="minorHAnsi" w:hAnsiTheme="minorHAnsi" w:cs="Calibri"/>
          <w:color w:val="000000" w:themeColor="text1"/>
          <w:sz w:val="28"/>
        </w:rPr>
        <w:t>Royal College Anaesthetists</w:t>
      </w:r>
      <w:r w:rsidR="00535C7A" w:rsidRPr="009D1E5D">
        <w:rPr>
          <w:rFonts w:asciiTheme="minorHAnsi" w:hAnsiTheme="minorHAnsi" w:cs="Calibri"/>
          <w:color w:val="000000" w:themeColor="text1"/>
          <w:sz w:val="28"/>
        </w:rPr>
        <w:t>: Faculty of Pain Medicine (2017)</w:t>
      </w:r>
    </w:p>
    <w:p w14:paraId="6E8449B3" w14:textId="77777777" w:rsidR="004B0A56" w:rsidRPr="009D1E5D" w:rsidRDefault="004B0A56" w:rsidP="004B0A56">
      <w:pPr>
        <w:rPr>
          <w:rFonts w:asciiTheme="minorHAnsi" w:hAnsiTheme="minorHAnsi" w:cs="Calibri"/>
          <w:color w:val="000000" w:themeColor="text1"/>
          <w:sz w:val="28"/>
        </w:rPr>
      </w:pPr>
    </w:p>
    <w:p w14:paraId="2B86AF87" w14:textId="77777777" w:rsidR="004B0A56" w:rsidRPr="004B0A56" w:rsidRDefault="004B0A56" w:rsidP="004B0A56">
      <w:pPr>
        <w:rPr>
          <w:rFonts w:asciiTheme="minorHAnsi" w:hAnsiTheme="minorHAnsi" w:cs="Calibri"/>
          <w:color w:val="000000" w:themeColor="text1"/>
          <w:sz w:val="28"/>
        </w:rPr>
      </w:pPr>
      <w:r w:rsidRPr="004B0A56">
        <w:rPr>
          <w:rFonts w:asciiTheme="minorHAnsi" w:hAnsiTheme="minorHAnsi" w:cs="Calibri"/>
          <w:color w:val="000000" w:themeColor="text1"/>
          <w:sz w:val="28"/>
        </w:rPr>
        <w:t xml:space="preserve">Conclusions: </w:t>
      </w:r>
    </w:p>
    <w:p w14:paraId="69089898" w14:textId="77777777" w:rsidR="004B0A56" w:rsidRPr="004B0A56" w:rsidRDefault="004B0A56" w:rsidP="004B0A56">
      <w:pPr>
        <w:rPr>
          <w:rFonts w:asciiTheme="minorHAnsi" w:hAnsiTheme="minorHAnsi" w:cs="Calibri"/>
          <w:color w:val="000000" w:themeColor="text1"/>
          <w:sz w:val="28"/>
        </w:rPr>
      </w:pPr>
    </w:p>
    <w:p w14:paraId="09D2F529" w14:textId="77777777" w:rsidR="004B0A56" w:rsidRPr="004B0A56" w:rsidRDefault="004B0A56" w:rsidP="004B0A56">
      <w:pPr>
        <w:rPr>
          <w:rFonts w:asciiTheme="minorHAnsi" w:hAnsiTheme="minorHAnsi" w:cs="Calibri"/>
          <w:color w:val="000000" w:themeColor="text1"/>
          <w:sz w:val="28"/>
        </w:rPr>
      </w:pPr>
      <w:r w:rsidRPr="004B0A56">
        <w:rPr>
          <w:rFonts w:asciiTheme="minorHAnsi" w:hAnsiTheme="minorHAnsi" w:cs="Calibri"/>
          <w:color w:val="000000" w:themeColor="text1"/>
          <w:sz w:val="28"/>
        </w:rPr>
        <w:t xml:space="preserve">Opioid selection based on efficacy and tolerability is paramount, and insight into the respective properties of available agents should optimise clinical benefits. </w:t>
      </w:r>
    </w:p>
    <w:p w14:paraId="7D13D59F" w14:textId="77777777" w:rsidR="004B0A56" w:rsidRPr="004B0A56" w:rsidRDefault="004B0A56" w:rsidP="004B0A56">
      <w:pPr>
        <w:rPr>
          <w:rFonts w:asciiTheme="minorHAnsi" w:hAnsiTheme="minorHAnsi" w:cs="Calibri"/>
          <w:color w:val="000000" w:themeColor="text1"/>
          <w:sz w:val="28"/>
        </w:rPr>
      </w:pPr>
    </w:p>
    <w:p w14:paraId="7CF729A5" w14:textId="77777777" w:rsidR="004B0A56" w:rsidRPr="004B0A56" w:rsidRDefault="004B0A56" w:rsidP="004B0A56">
      <w:pPr>
        <w:rPr>
          <w:rFonts w:asciiTheme="minorHAnsi" w:hAnsiTheme="minorHAnsi" w:cs="Calibri"/>
          <w:color w:val="000000" w:themeColor="text1"/>
          <w:sz w:val="28"/>
        </w:rPr>
      </w:pPr>
      <w:r w:rsidRPr="004B0A56">
        <w:rPr>
          <w:rFonts w:asciiTheme="minorHAnsi" w:hAnsiTheme="minorHAnsi" w:cs="Calibri"/>
          <w:color w:val="000000" w:themeColor="text1"/>
          <w:sz w:val="28"/>
        </w:rPr>
        <w:t xml:space="preserve">Buprenorphine pharmacotherapy is efficacious for pain management and opioid dependence, while taking account of the potential hazards. </w:t>
      </w:r>
    </w:p>
    <w:p w14:paraId="3105ACEF" w14:textId="77777777" w:rsidR="004B0A56" w:rsidRPr="004B0A56" w:rsidRDefault="004B0A56" w:rsidP="004B0A56">
      <w:pPr>
        <w:rPr>
          <w:rFonts w:asciiTheme="minorHAnsi" w:hAnsiTheme="minorHAnsi" w:cs="Calibri"/>
          <w:color w:val="000000" w:themeColor="text1"/>
          <w:sz w:val="28"/>
        </w:rPr>
      </w:pPr>
    </w:p>
    <w:p w14:paraId="41C80864" w14:textId="77777777" w:rsidR="004B0A56" w:rsidRPr="004B0A56" w:rsidRDefault="004B0A56" w:rsidP="004B0A56">
      <w:pPr>
        <w:rPr>
          <w:rFonts w:asciiTheme="minorHAnsi" w:hAnsiTheme="minorHAnsi" w:cs="Calibri"/>
          <w:color w:val="000000" w:themeColor="text1"/>
          <w:sz w:val="28"/>
        </w:rPr>
      </w:pPr>
      <w:r w:rsidRPr="004B0A56">
        <w:rPr>
          <w:rFonts w:asciiTheme="minorHAnsi" w:hAnsiTheme="minorHAnsi" w:cs="Calibri"/>
          <w:color w:val="000000" w:themeColor="text1"/>
          <w:sz w:val="28"/>
        </w:rPr>
        <w:t xml:space="preserve">Safe use and concordance may be enhanced by appropriate counselling. </w:t>
      </w:r>
    </w:p>
    <w:p w14:paraId="31F6CDAE" w14:textId="77777777" w:rsidR="004B0A56" w:rsidRPr="004B0A56" w:rsidRDefault="004B0A56" w:rsidP="004B0A56">
      <w:pPr>
        <w:rPr>
          <w:rFonts w:asciiTheme="minorHAnsi" w:hAnsiTheme="minorHAnsi" w:cs="Calibri"/>
          <w:color w:val="000000" w:themeColor="text1"/>
          <w:sz w:val="28"/>
        </w:rPr>
      </w:pPr>
    </w:p>
    <w:p w14:paraId="643D4E85" w14:textId="77777777" w:rsidR="004B0A56" w:rsidRPr="004B0A56" w:rsidRDefault="004B0A56" w:rsidP="004B0A56">
      <w:pPr>
        <w:rPr>
          <w:rFonts w:asciiTheme="minorHAnsi" w:hAnsiTheme="minorHAnsi" w:cs="Calibri"/>
          <w:color w:val="000000" w:themeColor="text1"/>
          <w:sz w:val="28"/>
        </w:rPr>
      </w:pPr>
      <w:r w:rsidRPr="004B0A56">
        <w:rPr>
          <w:rFonts w:asciiTheme="minorHAnsi" w:hAnsiTheme="minorHAnsi" w:cs="Calibri"/>
          <w:color w:val="000000" w:themeColor="text1"/>
          <w:sz w:val="28"/>
        </w:rPr>
        <w:t>Judicious use of all opioids remains a key target, particularly in view of the problems associated with some non-opioid drug groups, namely NSAIDs.</w:t>
      </w:r>
    </w:p>
    <w:p w14:paraId="1EFA3B01" w14:textId="77777777" w:rsidR="004B0A56" w:rsidRPr="004B0A56" w:rsidRDefault="004B0A56" w:rsidP="004B0A56">
      <w:pPr>
        <w:pStyle w:val="ListParagraph"/>
        <w:rPr>
          <w:rFonts w:asciiTheme="minorHAnsi" w:eastAsia="Calibri" w:hAnsiTheme="minorHAnsi" w:cs="Calibri"/>
          <w:color w:val="000000" w:themeColor="text1"/>
          <w:sz w:val="28"/>
        </w:rPr>
      </w:pPr>
    </w:p>
    <w:p w14:paraId="00B6646B" w14:textId="77777777" w:rsidR="004B0A56" w:rsidRPr="004B0A56" w:rsidRDefault="004B0A56" w:rsidP="004B0A56">
      <w:pPr>
        <w:pStyle w:val="ListParagraph"/>
        <w:ind w:left="0"/>
        <w:rPr>
          <w:rFonts w:asciiTheme="minorHAnsi" w:hAnsiTheme="minorHAnsi" w:cs="Calibri"/>
          <w:color w:val="000000" w:themeColor="text1"/>
          <w:sz w:val="28"/>
        </w:rPr>
      </w:pPr>
    </w:p>
    <w:p w14:paraId="7037022F" w14:textId="77777777" w:rsidR="004B0A56" w:rsidRPr="004B0A56" w:rsidRDefault="004B0A56" w:rsidP="004B0A56">
      <w:pPr>
        <w:pStyle w:val="ListParagraph"/>
        <w:ind w:left="0"/>
        <w:rPr>
          <w:rFonts w:asciiTheme="minorHAnsi" w:hAnsiTheme="minorHAnsi" w:cs="Calibri"/>
          <w:color w:val="000000" w:themeColor="text1"/>
          <w:sz w:val="28"/>
        </w:rPr>
      </w:pPr>
    </w:p>
    <w:p w14:paraId="095BB074" w14:textId="77777777" w:rsidR="004B0A56" w:rsidRPr="004B0A56" w:rsidRDefault="004B0A56" w:rsidP="004B0A56">
      <w:pPr>
        <w:pStyle w:val="ListParagraph"/>
        <w:ind w:left="0"/>
        <w:rPr>
          <w:rFonts w:asciiTheme="minorHAnsi" w:hAnsiTheme="minorHAnsi" w:cs="Calibri"/>
          <w:b/>
          <w:color w:val="000000" w:themeColor="text1"/>
          <w:sz w:val="28"/>
        </w:rPr>
      </w:pPr>
      <w:r w:rsidRPr="004B0A56">
        <w:rPr>
          <w:rFonts w:asciiTheme="minorHAnsi" w:hAnsiTheme="minorHAnsi" w:cs="Calibri"/>
          <w:b/>
          <w:color w:val="000000" w:themeColor="text1"/>
          <w:sz w:val="28"/>
        </w:rPr>
        <w:t xml:space="preserve">CPD questions </w:t>
      </w:r>
    </w:p>
    <w:p w14:paraId="1D8CF609" w14:textId="77777777" w:rsidR="004B0A56" w:rsidRPr="004B0A56" w:rsidRDefault="004B0A56" w:rsidP="004B0A56">
      <w:pPr>
        <w:rPr>
          <w:rFonts w:asciiTheme="minorHAnsi" w:hAnsiTheme="minorHAnsi" w:cs="Calibri"/>
          <w:color w:val="000000" w:themeColor="text1"/>
          <w:sz w:val="28"/>
        </w:rPr>
      </w:pPr>
    </w:p>
    <w:p w14:paraId="43C76AF8" w14:textId="77777777" w:rsidR="004B0A56" w:rsidRPr="004B0A56" w:rsidRDefault="004B0A56" w:rsidP="004B0A56">
      <w:pPr>
        <w:rPr>
          <w:rFonts w:asciiTheme="minorHAnsi" w:hAnsiTheme="minorHAnsi" w:cs="Calibri"/>
          <w:color w:val="000000" w:themeColor="text1"/>
          <w:sz w:val="28"/>
        </w:rPr>
      </w:pPr>
      <w:r w:rsidRPr="004B0A56">
        <w:rPr>
          <w:rFonts w:asciiTheme="minorHAnsi" w:hAnsiTheme="minorHAnsi" w:cs="Calibri"/>
          <w:color w:val="000000" w:themeColor="text1"/>
          <w:sz w:val="28"/>
        </w:rPr>
        <w:t>Why does buprenorphine action last for a long time?</w:t>
      </w:r>
    </w:p>
    <w:p w14:paraId="545F92AB" w14:textId="77777777" w:rsidR="004B0A56" w:rsidRPr="004B0A56" w:rsidRDefault="004B0A56" w:rsidP="004B0A56">
      <w:pPr>
        <w:rPr>
          <w:rFonts w:asciiTheme="minorHAnsi" w:hAnsiTheme="minorHAnsi" w:cs="Calibri"/>
          <w:color w:val="000000" w:themeColor="text1"/>
          <w:sz w:val="28"/>
        </w:rPr>
      </w:pPr>
    </w:p>
    <w:p w14:paraId="718A9D82" w14:textId="77777777" w:rsidR="004B0A56" w:rsidRPr="004B0A56" w:rsidRDefault="004B0A56" w:rsidP="004B0A56">
      <w:pPr>
        <w:rPr>
          <w:rFonts w:asciiTheme="minorHAnsi" w:hAnsiTheme="minorHAnsi" w:cs="Calibri"/>
          <w:color w:val="000000" w:themeColor="text1"/>
          <w:sz w:val="28"/>
        </w:rPr>
      </w:pPr>
      <w:r w:rsidRPr="004B0A56">
        <w:rPr>
          <w:rFonts w:asciiTheme="minorHAnsi" w:hAnsiTheme="minorHAnsi" w:cs="Calibri"/>
          <w:color w:val="000000" w:themeColor="text1"/>
          <w:sz w:val="28"/>
        </w:rPr>
        <w:t>What are the properties which make buprenorphine suitable for opioid addiction management?</w:t>
      </w:r>
    </w:p>
    <w:p w14:paraId="6DC979F0" w14:textId="77777777" w:rsidR="004B0A56" w:rsidRPr="004B0A56" w:rsidRDefault="004B0A56" w:rsidP="004B0A56">
      <w:pPr>
        <w:rPr>
          <w:rFonts w:asciiTheme="minorHAnsi" w:hAnsiTheme="minorHAnsi" w:cs="Calibri"/>
          <w:color w:val="000000" w:themeColor="text1"/>
          <w:sz w:val="28"/>
        </w:rPr>
      </w:pPr>
    </w:p>
    <w:p w14:paraId="6557D3D0" w14:textId="77777777" w:rsidR="004B0A56" w:rsidRPr="004B0A56" w:rsidRDefault="004B0A56" w:rsidP="004B0A56">
      <w:pPr>
        <w:rPr>
          <w:rFonts w:asciiTheme="minorHAnsi" w:hAnsiTheme="minorHAnsi" w:cs="Calibri"/>
          <w:color w:val="000000" w:themeColor="text1"/>
          <w:sz w:val="28"/>
        </w:rPr>
      </w:pPr>
      <w:r w:rsidRPr="004B0A56">
        <w:rPr>
          <w:rFonts w:asciiTheme="minorHAnsi" w:hAnsiTheme="minorHAnsi" w:cs="Calibri"/>
          <w:color w:val="000000" w:themeColor="text1"/>
          <w:sz w:val="28"/>
        </w:rPr>
        <w:t>Where does intervention with buprenorphine start, on the WHO analgesic and cancer pain ladders?</w:t>
      </w:r>
    </w:p>
    <w:p w14:paraId="7565B47E" w14:textId="77777777" w:rsidR="004B0A56" w:rsidRPr="004B0A56" w:rsidRDefault="004B0A56" w:rsidP="004B0A56">
      <w:pPr>
        <w:rPr>
          <w:rFonts w:asciiTheme="minorHAnsi" w:hAnsiTheme="minorHAnsi" w:cs="Calibri"/>
          <w:color w:val="000000" w:themeColor="text1"/>
          <w:sz w:val="28"/>
        </w:rPr>
      </w:pPr>
    </w:p>
    <w:p w14:paraId="59CA2F1F" w14:textId="77777777" w:rsidR="004B0A56" w:rsidRPr="004B0A56" w:rsidRDefault="004B0A56" w:rsidP="004B0A56">
      <w:pPr>
        <w:rPr>
          <w:rFonts w:asciiTheme="minorHAnsi" w:hAnsiTheme="minorHAnsi" w:cs="Calibri"/>
          <w:color w:val="000000" w:themeColor="text1"/>
          <w:sz w:val="28"/>
        </w:rPr>
      </w:pPr>
      <w:r w:rsidRPr="004B0A56">
        <w:rPr>
          <w:rFonts w:asciiTheme="minorHAnsi" w:hAnsiTheme="minorHAnsi" w:cs="Calibri"/>
          <w:color w:val="000000" w:themeColor="text1"/>
          <w:sz w:val="28"/>
        </w:rPr>
        <w:t>In whom should buprenorphine not be used?</w:t>
      </w:r>
    </w:p>
    <w:p w14:paraId="3C7EA116" w14:textId="77777777" w:rsidR="004B0A56" w:rsidRPr="004B0A56" w:rsidRDefault="004B0A56" w:rsidP="004B0A56">
      <w:pPr>
        <w:rPr>
          <w:rFonts w:asciiTheme="minorHAnsi" w:hAnsiTheme="minorHAnsi" w:cs="Calibri"/>
          <w:b/>
          <w:sz w:val="28"/>
        </w:rPr>
      </w:pPr>
    </w:p>
    <w:p w14:paraId="5E5A4DB9" w14:textId="77777777" w:rsidR="004B0A56" w:rsidRPr="00157DA8" w:rsidRDefault="004B0A56" w:rsidP="004B0A56">
      <w:pPr>
        <w:rPr>
          <w:rFonts w:asciiTheme="minorHAnsi" w:hAnsiTheme="minorHAnsi" w:cs="Calibri"/>
          <w:b/>
          <w:color w:val="000000" w:themeColor="text1"/>
        </w:rPr>
      </w:pPr>
      <w:r w:rsidRPr="00157DA8">
        <w:rPr>
          <w:rFonts w:asciiTheme="minorHAnsi" w:hAnsiTheme="minorHAnsi" w:cs="Calibri"/>
          <w:b/>
          <w:color w:val="000000" w:themeColor="text1"/>
        </w:rPr>
        <w:lastRenderedPageBreak/>
        <w:t xml:space="preserve">References </w:t>
      </w:r>
    </w:p>
    <w:p w14:paraId="4964945D" w14:textId="77777777" w:rsidR="004B0A56" w:rsidRPr="00157DA8" w:rsidRDefault="004B0A56" w:rsidP="004B0A56">
      <w:pPr>
        <w:rPr>
          <w:rStyle w:val="mixed-citation"/>
          <w:rFonts w:asciiTheme="minorHAnsi" w:hAnsiTheme="minorHAnsi" w:cs="Calibri"/>
          <w:color w:val="000000" w:themeColor="text1"/>
        </w:rPr>
      </w:pPr>
    </w:p>
    <w:p w14:paraId="329C8BAD" w14:textId="77777777" w:rsidR="004B0A56" w:rsidRPr="00157DA8" w:rsidRDefault="004B0A56" w:rsidP="004B0A56">
      <w:pPr>
        <w:rPr>
          <w:rFonts w:asciiTheme="minorHAnsi" w:hAnsiTheme="minorHAnsi" w:cs="Calibri"/>
          <w:color w:val="000000" w:themeColor="text1"/>
        </w:rPr>
      </w:pPr>
    </w:p>
    <w:p w14:paraId="52F5A55D" w14:textId="77777777" w:rsidR="00DB7590" w:rsidRPr="001A5335" w:rsidRDefault="00DB7590" w:rsidP="00DB7590">
      <w:pPr>
        <w:rPr>
          <w:rFonts w:eastAsia="Times New Roman"/>
        </w:rPr>
      </w:pPr>
      <w:r w:rsidRPr="00157DA8">
        <w:rPr>
          <w:rFonts w:asciiTheme="minorHAnsi" w:hAnsiTheme="minorHAnsi" w:cs="Calibri"/>
          <w:color w:val="000000" w:themeColor="text1"/>
        </w:rPr>
        <w:t xml:space="preserve">British National Formulary: </w:t>
      </w:r>
      <w:r w:rsidRPr="001A5335">
        <w:rPr>
          <w:rFonts w:ascii="Helvetica Neue" w:eastAsia="Times New Roman" w:hAnsi="Helvetica Neue"/>
          <w:color w:val="374248"/>
          <w:shd w:val="clear" w:color="auto" w:fill="FFFFFF"/>
        </w:rPr>
        <w:t>Joint Formulary Committee. </w:t>
      </w:r>
      <w:r w:rsidRPr="001A5335">
        <w:rPr>
          <w:rFonts w:ascii="Helvetica Neue" w:eastAsia="Times New Roman" w:hAnsi="Helvetica Neue"/>
          <w:i/>
          <w:iCs/>
          <w:color w:val="374248"/>
        </w:rPr>
        <w:t>British National Formulary</w:t>
      </w:r>
      <w:r w:rsidRPr="001A5335">
        <w:rPr>
          <w:rFonts w:ascii="Helvetica Neue" w:eastAsia="Times New Roman" w:hAnsi="Helvetica Neue"/>
          <w:color w:val="374248"/>
          <w:shd w:val="clear" w:color="auto" w:fill="FFFFFF"/>
        </w:rPr>
        <w:t> (online) London: BMJ Group and Pharmaceutical Press</w:t>
      </w:r>
      <w:r>
        <w:rPr>
          <w:rFonts w:ascii="Helvetica Neue" w:eastAsia="Times New Roman" w:hAnsi="Helvetica Neue"/>
          <w:color w:val="374248"/>
          <w:shd w:val="clear" w:color="auto" w:fill="FFFFFF"/>
        </w:rPr>
        <w:t xml:space="preserve">. </w:t>
      </w:r>
      <w:hyperlink r:id="rId8" w:history="1">
        <w:r w:rsidRPr="00A17116">
          <w:rPr>
            <w:rStyle w:val="Hyperlink"/>
            <w:rFonts w:ascii="Helvetica Neue" w:eastAsia="Times New Roman" w:hAnsi="Helvetica Neue"/>
            <w:shd w:val="clear" w:color="auto" w:fill="FFFFFF"/>
          </w:rPr>
          <w:t>https://www.evidence.nhs.uk/formulary/bnf/current</w:t>
        </w:r>
      </w:hyperlink>
      <w:r>
        <w:rPr>
          <w:rFonts w:ascii="Helvetica Neue" w:eastAsia="Times New Roman" w:hAnsi="Helvetica Neue"/>
          <w:color w:val="374248"/>
          <w:shd w:val="clear" w:color="auto" w:fill="FFFFFF"/>
        </w:rPr>
        <w:t>. Accessed online June 2017</w:t>
      </w:r>
    </w:p>
    <w:p w14:paraId="34D5BF7F" w14:textId="77777777" w:rsidR="00DB7590" w:rsidRPr="00157DA8" w:rsidRDefault="00DB7590" w:rsidP="00DB7590">
      <w:pPr>
        <w:rPr>
          <w:rFonts w:asciiTheme="minorHAnsi" w:hAnsiTheme="minorHAnsi" w:cs="Calibri"/>
          <w:color w:val="000000" w:themeColor="text1"/>
        </w:rPr>
      </w:pPr>
    </w:p>
    <w:p w14:paraId="20E49B88" w14:textId="77777777" w:rsidR="004B0A56" w:rsidRPr="00157DA8" w:rsidRDefault="004B0A56" w:rsidP="004B0A56">
      <w:pPr>
        <w:widowControl w:val="0"/>
        <w:autoSpaceDE w:val="0"/>
        <w:autoSpaceDN w:val="0"/>
        <w:adjustRightInd w:val="0"/>
        <w:rPr>
          <w:rFonts w:asciiTheme="minorHAnsi" w:hAnsiTheme="minorHAnsi"/>
          <w:color w:val="000000" w:themeColor="text1"/>
        </w:rPr>
      </w:pPr>
    </w:p>
    <w:p w14:paraId="0B905D8B" w14:textId="77777777" w:rsidR="00D5069B" w:rsidRPr="00157DA8" w:rsidRDefault="009D1E5D" w:rsidP="00D5069B">
      <w:pPr>
        <w:widowControl w:val="0"/>
        <w:autoSpaceDE w:val="0"/>
        <w:autoSpaceDN w:val="0"/>
        <w:adjustRightInd w:val="0"/>
        <w:rPr>
          <w:rFonts w:asciiTheme="minorHAnsi" w:hAnsiTheme="minorHAnsi"/>
          <w:bCs/>
          <w:color w:val="000000" w:themeColor="text1"/>
          <w:lang w:val="en-US"/>
        </w:rPr>
      </w:pPr>
      <w:hyperlink r:id="rId9" w:history="1">
        <w:proofErr w:type="spellStart"/>
        <w:r w:rsidR="004B0A56" w:rsidRPr="00157DA8">
          <w:rPr>
            <w:rFonts w:asciiTheme="minorHAnsi" w:hAnsiTheme="minorHAnsi"/>
            <w:color w:val="000000" w:themeColor="text1"/>
            <w:u w:val="single" w:color="243778"/>
            <w:lang w:val="en-US"/>
          </w:rPr>
          <w:t>Bruijnzeel</w:t>
        </w:r>
        <w:proofErr w:type="spellEnd"/>
      </w:hyperlink>
      <w:r w:rsidR="004B0A56" w:rsidRPr="00157DA8">
        <w:rPr>
          <w:rFonts w:asciiTheme="minorHAnsi" w:hAnsiTheme="minorHAnsi"/>
          <w:bCs/>
          <w:color w:val="000000" w:themeColor="text1"/>
          <w:lang w:val="en-US"/>
        </w:rPr>
        <w:t xml:space="preserve"> AW</w:t>
      </w:r>
      <w:r w:rsidR="00D5069B">
        <w:rPr>
          <w:rFonts w:asciiTheme="minorHAnsi" w:hAnsiTheme="minorHAnsi"/>
          <w:bCs/>
          <w:color w:val="000000" w:themeColor="text1"/>
          <w:lang w:val="en-US"/>
        </w:rPr>
        <w:t xml:space="preserve"> (2009) </w:t>
      </w:r>
      <w:r w:rsidR="00D5069B" w:rsidRPr="00157DA8">
        <w:rPr>
          <w:rFonts w:asciiTheme="minorHAnsi" w:hAnsiTheme="minorHAnsi"/>
          <w:bCs/>
          <w:color w:val="000000" w:themeColor="text1"/>
          <w:lang w:val="en-US"/>
        </w:rPr>
        <w:t>Kappa-opioid receptor signaling and brain reward function</w:t>
      </w:r>
    </w:p>
    <w:p w14:paraId="7D2F7F4D" w14:textId="372D4A37" w:rsidR="004B0A56" w:rsidRPr="00D5069B" w:rsidRDefault="009D1E5D" w:rsidP="004B0A56">
      <w:pPr>
        <w:widowControl w:val="0"/>
        <w:autoSpaceDE w:val="0"/>
        <w:autoSpaceDN w:val="0"/>
        <w:adjustRightInd w:val="0"/>
        <w:rPr>
          <w:rFonts w:asciiTheme="minorHAnsi" w:hAnsiTheme="minorHAnsi"/>
          <w:color w:val="000000" w:themeColor="text1"/>
          <w:lang w:val="en-US"/>
        </w:rPr>
      </w:pPr>
      <w:hyperlink r:id="rId10" w:history="1">
        <w:r w:rsidR="00D5069B" w:rsidRPr="00D5069B">
          <w:rPr>
            <w:rFonts w:asciiTheme="minorHAnsi" w:hAnsiTheme="minorHAnsi"/>
            <w:color w:val="000000" w:themeColor="text1"/>
            <w:lang w:val="en-US"/>
          </w:rPr>
          <w:t xml:space="preserve">Brain Res Rev. </w:t>
        </w:r>
        <w:r w:rsidR="004B0A56" w:rsidRPr="00D5069B">
          <w:rPr>
            <w:rFonts w:asciiTheme="minorHAnsi" w:hAnsiTheme="minorHAnsi"/>
            <w:color w:val="000000" w:themeColor="text1"/>
            <w:lang w:val="en-US"/>
          </w:rPr>
          <w:t>62(1): 127–146.</w:t>
        </w:r>
      </w:hyperlink>
    </w:p>
    <w:p w14:paraId="3511374E" w14:textId="77777777" w:rsidR="004B0A56" w:rsidRPr="00157DA8" w:rsidRDefault="004B0A56" w:rsidP="004B0A56">
      <w:pPr>
        <w:widowControl w:val="0"/>
        <w:tabs>
          <w:tab w:val="left" w:pos="220"/>
          <w:tab w:val="left" w:pos="720"/>
        </w:tabs>
        <w:autoSpaceDE w:val="0"/>
        <w:autoSpaceDN w:val="0"/>
        <w:adjustRightInd w:val="0"/>
        <w:spacing w:after="240" w:line="180" w:lineRule="atLeast"/>
        <w:rPr>
          <w:rFonts w:asciiTheme="minorHAnsi" w:hAnsiTheme="minorHAnsi" w:cs="Times"/>
          <w:color w:val="000000" w:themeColor="text1"/>
          <w:lang w:val="en-US"/>
        </w:rPr>
      </w:pPr>
    </w:p>
    <w:p w14:paraId="70836939" w14:textId="77777777" w:rsidR="004B0A56" w:rsidRPr="00157DA8" w:rsidRDefault="004B0A56" w:rsidP="004B0A56">
      <w:pPr>
        <w:rPr>
          <w:rFonts w:asciiTheme="minorHAnsi" w:eastAsia="Times New Roman" w:hAnsiTheme="minorHAnsi" w:cs="Arial"/>
          <w:iCs/>
          <w:color w:val="000000" w:themeColor="text1"/>
        </w:rPr>
      </w:pPr>
      <w:r w:rsidRPr="00157DA8">
        <w:rPr>
          <w:rFonts w:asciiTheme="minorHAnsi" w:eastAsia="Times New Roman" w:hAnsiTheme="minorHAnsi" w:cs="Arial"/>
          <w:iCs/>
          <w:color w:val="000000" w:themeColor="text1"/>
        </w:rPr>
        <w:t xml:space="preserve">Budd K, </w:t>
      </w:r>
      <w:proofErr w:type="spellStart"/>
      <w:r w:rsidRPr="00157DA8">
        <w:rPr>
          <w:rFonts w:asciiTheme="minorHAnsi" w:eastAsia="Times New Roman" w:hAnsiTheme="minorHAnsi" w:cs="Arial"/>
          <w:iCs/>
          <w:color w:val="000000" w:themeColor="text1"/>
        </w:rPr>
        <w:t>Collett</w:t>
      </w:r>
      <w:proofErr w:type="spellEnd"/>
      <w:r w:rsidRPr="00157DA8">
        <w:rPr>
          <w:rFonts w:asciiTheme="minorHAnsi" w:eastAsia="Times New Roman" w:hAnsiTheme="minorHAnsi" w:cs="Arial"/>
          <w:iCs/>
          <w:color w:val="000000" w:themeColor="text1"/>
        </w:rPr>
        <w:t xml:space="preserve"> BJ (2003). </w:t>
      </w:r>
      <w:r w:rsidRPr="00157DA8">
        <w:rPr>
          <w:rFonts w:asciiTheme="minorHAnsi" w:eastAsia="Times New Roman" w:hAnsiTheme="minorHAnsi" w:cs="Arial"/>
          <w:color w:val="000000" w:themeColor="text1"/>
          <w:shd w:val="clear" w:color="auto" w:fill="FFFFFF"/>
        </w:rPr>
        <w:t>Old dog--new (ma)</w:t>
      </w:r>
      <w:proofErr w:type="gramStart"/>
      <w:r w:rsidRPr="00157DA8">
        <w:rPr>
          <w:rFonts w:asciiTheme="minorHAnsi" w:eastAsia="Times New Roman" w:hAnsiTheme="minorHAnsi" w:cs="Arial"/>
          <w:color w:val="000000" w:themeColor="text1"/>
          <w:shd w:val="clear" w:color="auto" w:fill="FFFFFF"/>
        </w:rPr>
        <w:t>trix.</w:t>
      </w:r>
      <w:r w:rsidRPr="00157DA8">
        <w:rPr>
          <w:rFonts w:asciiTheme="minorHAnsi" w:eastAsia="Times New Roman" w:hAnsiTheme="minorHAnsi" w:cs="Arial"/>
          <w:iCs/>
          <w:color w:val="000000" w:themeColor="text1"/>
        </w:rPr>
        <w:t>Br</w:t>
      </w:r>
      <w:proofErr w:type="gramEnd"/>
      <w:r w:rsidRPr="00157DA8">
        <w:rPr>
          <w:rFonts w:asciiTheme="minorHAnsi" w:eastAsia="Times New Roman" w:hAnsiTheme="minorHAnsi" w:cs="Arial"/>
          <w:iCs/>
          <w:color w:val="000000" w:themeColor="text1"/>
        </w:rPr>
        <w:t xml:space="preserve"> J </w:t>
      </w:r>
      <w:proofErr w:type="spellStart"/>
      <w:r w:rsidRPr="00157DA8">
        <w:rPr>
          <w:rFonts w:asciiTheme="minorHAnsi" w:eastAsia="Times New Roman" w:hAnsiTheme="minorHAnsi" w:cs="Arial"/>
          <w:iCs/>
          <w:color w:val="000000" w:themeColor="text1"/>
        </w:rPr>
        <w:t>Anaesth</w:t>
      </w:r>
      <w:proofErr w:type="spellEnd"/>
      <w:r w:rsidRPr="00157DA8">
        <w:rPr>
          <w:rFonts w:asciiTheme="minorHAnsi" w:eastAsia="Times New Roman" w:hAnsiTheme="minorHAnsi" w:cs="Arial"/>
          <w:iCs/>
          <w:color w:val="000000" w:themeColor="text1"/>
        </w:rPr>
        <w:t>. 90(6):722-4.</w:t>
      </w:r>
    </w:p>
    <w:p w14:paraId="7C68B141" w14:textId="77777777" w:rsidR="004B0A56" w:rsidRPr="00157DA8" w:rsidRDefault="004B0A56" w:rsidP="004B0A56">
      <w:pPr>
        <w:rPr>
          <w:rFonts w:asciiTheme="minorHAnsi" w:hAnsiTheme="minorHAnsi" w:cs="Times"/>
          <w:color w:val="000000" w:themeColor="text1"/>
          <w:lang w:val="en-US"/>
        </w:rPr>
      </w:pPr>
    </w:p>
    <w:p w14:paraId="2058A090" w14:textId="07203565" w:rsidR="004B0A56" w:rsidRPr="009D1E5D" w:rsidRDefault="004B0A56" w:rsidP="00DB7590">
      <w:pPr>
        <w:widowControl w:val="0"/>
        <w:tabs>
          <w:tab w:val="left" w:pos="220"/>
          <w:tab w:val="left" w:pos="720"/>
        </w:tabs>
        <w:autoSpaceDE w:val="0"/>
        <w:autoSpaceDN w:val="0"/>
        <w:adjustRightInd w:val="0"/>
        <w:spacing w:after="240" w:line="180" w:lineRule="atLeast"/>
        <w:rPr>
          <w:rFonts w:asciiTheme="minorHAnsi" w:hAnsiTheme="minorHAnsi" w:cs="Times"/>
          <w:color w:val="000000" w:themeColor="text1"/>
          <w:lang w:val="en-US"/>
        </w:rPr>
      </w:pPr>
      <w:proofErr w:type="spellStart"/>
      <w:r w:rsidRPr="009D1E5D">
        <w:rPr>
          <w:rFonts w:asciiTheme="minorHAnsi" w:hAnsiTheme="minorHAnsi" w:cs="Times"/>
          <w:color w:val="000000" w:themeColor="text1"/>
          <w:lang w:val="en-US"/>
        </w:rPr>
        <w:t>Chiou</w:t>
      </w:r>
      <w:proofErr w:type="spellEnd"/>
      <w:r w:rsidRPr="009D1E5D">
        <w:rPr>
          <w:rFonts w:asciiTheme="minorHAnsi" w:hAnsiTheme="minorHAnsi" w:cs="Times"/>
          <w:color w:val="000000" w:themeColor="text1"/>
          <w:lang w:val="en-US"/>
        </w:rPr>
        <w:t xml:space="preserve"> LC, </w:t>
      </w:r>
      <w:proofErr w:type="spellStart"/>
      <w:r w:rsidRPr="009D1E5D">
        <w:rPr>
          <w:rFonts w:asciiTheme="minorHAnsi" w:hAnsiTheme="minorHAnsi" w:cs="Times"/>
          <w:color w:val="000000" w:themeColor="text1"/>
          <w:lang w:val="en-US"/>
        </w:rPr>
        <w:t>Liau</w:t>
      </w:r>
      <w:proofErr w:type="spellEnd"/>
      <w:r w:rsidRPr="009D1E5D">
        <w:rPr>
          <w:rFonts w:asciiTheme="minorHAnsi" w:hAnsiTheme="minorHAnsi" w:cs="Times"/>
          <w:color w:val="000000" w:themeColor="text1"/>
          <w:lang w:val="en-US"/>
        </w:rPr>
        <w:t xml:space="preserve"> YY, Fan PC, </w:t>
      </w:r>
      <w:proofErr w:type="spellStart"/>
      <w:r w:rsidRPr="009D1E5D">
        <w:rPr>
          <w:rFonts w:asciiTheme="minorHAnsi" w:hAnsiTheme="minorHAnsi" w:cs="Times"/>
          <w:color w:val="000000" w:themeColor="text1"/>
          <w:lang w:val="en-US"/>
        </w:rPr>
        <w:t>Kuo</w:t>
      </w:r>
      <w:proofErr w:type="spellEnd"/>
      <w:r w:rsidRPr="009D1E5D">
        <w:rPr>
          <w:rFonts w:asciiTheme="minorHAnsi" w:hAnsiTheme="minorHAnsi" w:cs="Times"/>
          <w:color w:val="000000" w:themeColor="text1"/>
          <w:lang w:val="en-US"/>
        </w:rPr>
        <w:t xml:space="preserve"> PH, Wang CH, </w:t>
      </w:r>
      <w:proofErr w:type="spellStart"/>
      <w:r w:rsidRPr="009D1E5D">
        <w:rPr>
          <w:rFonts w:asciiTheme="minorHAnsi" w:hAnsiTheme="minorHAnsi" w:cs="Times"/>
          <w:color w:val="000000" w:themeColor="text1"/>
          <w:lang w:val="en-US"/>
        </w:rPr>
        <w:t>Riemer</w:t>
      </w:r>
      <w:proofErr w:type="spellEnd"/>
      <w:r w:rsidRPr="009D1E5D">
        <w:rPr>
          <w:rFonts w:asciiTheme="minorHAnsi" w:hAnsiTheme="minorHAnsi" w:cs="Times"/>
          <w:color w:val="000000" w:themeColor="text1"/>
          <w:lang w:val="en-US"/>
        </w:rPr>
        <w:t xml:space="preserve"> C, </w:t>
      </w:r>
      <w:proofErr w:type="spellStart"/>
      <w:r w:rsidRPr="009D1E5D">
        <w:rPr>
          <w:rFonts w:asciiTheme="minorHAnsi" w:hAnsiTheme="minorHAnsi" w:cs="Times"/>
          <w:color w:val="000000" w:themeColor="text1"/>
          <w:lang w:val="en-US"/>
        </w:rPr>
        <w:t>Prinssen</w:t>
      </w:r>
      <w:proofErr w:type="spellEnd"/>
      <w:r w:rsidRPr="009D1E5D">
        <w:rPr>
          <w:rFonts w:asciiTheme="minorHAnsi" w:hAnsiTheme="minorHAnsi" w:cs="Times"/>
          <w:color w:val="000000" w:themeColor="text1"/>
          <w:lang w:val="en-US"/>
        </w:rPr>
        <w:t xml:space="preserve"> EP. (2007) Nociception/</w:t>
      </w:r>
      <w:proofErr w:type="spellStart"/>
      <w:r w:rsidRPr="009D1E5D">
        <w:rPr>
          <w:rFonts w:asciiTheme="minorHAnsi" w:hAnsiTheme="minorHAnsi" w:cs="Times"/>
          <w:color w:val="000000" w:themeColor="text1"/>
          <w:lang w:val="en-US"/>
        </w:rPr>
        <w:t>orphanin</w:t>
      </w:r>
      <w:proofErr w:type="spellEnd"/>
      <w:r w:rsidRPr="009D1E5D">
        <w:rPr>
          <w:rFonts w:asciiTheme="minorHAnsi" w:hAnsiTheme="minorHAnsi" w:cs="Times"/>
          <w:color w:val="000000" w:themeColor="text1"/>
          <w:lang w:val="en-US"/>
        </w:rPr>
        <w:t xml:space="preserve"> FQ peptide receptors: pharmacology and clinical implications. </w:t>
      </w:r>
      <w:proofErr w:type="spellStart"/>
      <w:r w:rsidRPr="009D1E5D">
        <w:rPr>
          <w:rFonts w:asciiTheme="minorHAnsi" w:hAnsiTheme="minorHAnsi" w:cs="Times"/>
          <w:color w:val="000000" w:themeColor="text1"/>
          <w:lang w:val="en-US"/>
        </w:rPr>
        <w:t>Curr</w:t>
      </w:r>
      <w:proofErr w:type="spellEnd"/>
      <w:r w:rsidRPr="009D1E5D">
        <w:rPr>
          <w:rFonts w:asciiTheme="minorHAnsi" w:hAnsiTheme="minorHAnsi" w:cs="Times"/>
          <w:color w:val="000000" w:themeColor="text1"/>
          <w:lang w:val="en-US"/>
        </w:rPr>
        <w:t xml:space="preserve"> Drug </w:t>
      </w:r>
      <w:proofErr w:type="gramStart"/>
      <w:r w:rsidRPr="009D1E5D">
        <w:rPr>
          <w:rFonts w:asciiTheme="minorHAnsi" w:hAnsiTheme="minorHAnsi" w:cs="Times"/>
          <w:color w:val="000000" w:themeColor="text1"/>
          <w:lang w:val="en-US"/>
        </w:rPr>
        <w:t>Targets ;</w:t>
      </w:r>
      <w:proofErr w:type="gramEnd"/>
      <w:r w:rsidRPr="009D1E5D">
        <w:rPr>
          <w:rFonts w:asciiTheme="minorHAnsi" w:hAnsiTheme="minorHAnsi" w:cs="Times"/>
          <w:color w:val="000000" w:themeColor="text1"/>
          <w:lang w:val="en-US"/>
        </w:rPr>
        <w:t>8:117–35.</w:t>
      </w:r>
    </w:p>
    <w:p w14:paraId="1EA1C91B" w14:textId="77777777" w:rsidR="00C06AB2" w:rsidRPr="009D1E5D" w:rsidRDefault="00C06AB2" w:rsidP="00C06AB2">
      <w:pPr>
        <w:spacing w:after="90" w:line="288" w:lineRule="atLeast"/>
        <w:rPr>
          <w:rFonts w:asciiTheme="minorHAnsi" w:eastAsia="Times New Roman" w:hAnsiTheme="minorHAnsi" w:cs="Arial"/>
          <w:color w:val="000000" w:themeColor="text1"/>
        </w:rPr>
      </w:pPr>
      <w:r w:rsidRPr="009D1E5D">
        <w:rPr>
          <w:rFonts w:asciiTheme="minorHAnsi" w:eastAsia="Times New Roman" w:hAnsiTheme="minorHAnsi" w:cs="Arial"/>
          <w:color w:val="000000" w:themeColor="text1"/>
        </w:rPr>
        <w:t>Chou R, Turner JA, Devine EB, et al. </w:t>
      </w:r>
      <w:r w:rsidRPr="009D1E5D">
        <w:rPr>
          <w:rFonts w:asciiTheme="minorHAnsi" w:eastAsia="Times New Roman" w:hAnsiTheme="minorHAnsi" w:cs="Arial"/>
          <w:bCs/>
          <w:color w:val="000000" w:themeColor="text1"/>
        </w:rPr>
        <w:t>The effectiveness and risks of long-term opioid therapy for chronic pain: a systematic review.</w:t>
      </w:r>
      <w:r w:rsidRPr="009D1E5D">
        <w:rPr>
          <w:rFonts w:asciiTheme="minorHAnsi" w:eastAsia="Times New Roman" w:hAnsiTheme="minorHAnsi" w:cs="Arial"/>
          <w:color w:val="000000" w:themeColor="text1"/>
        </w:rPr>
        <w:t> Annals of Internal Medicine 2015; 162: 276-286.</w:t>
      </w:r>
    </w:p>
    <w:p w14:paraId="220C6C93" w14:textId="77777777" w:rsidR="00C06AB2" w:rsidRPr="009D1E5D" w:rsidRDefault="00C06AB2" w:rsidP="00DB7590">
      <w:pPr>
        <w:widowControl w:val="0"/>
        <w:tabs>
          <w:tab w:val="left" w:pos="220"/>
          <w:tab w:val="left" w:pos="720"/>
        </w:tabs>
        <w:autoSpaceDE w:val="0"/>
        <w:autoSpaceDN w:val="0"/>
        <w:adjustRightInd w:val="0"/>
        <w:spacing w:after="240" w:line="180" w:lineRule="atLeast"/>
        <w:rPr>
          <w:rFonts w:asciiTheme="minorHAnsi" w:hAnsiTheme="minorHAnsi" w:cs="Times"/>
          <w:color w:val="000000" w:themeColor="text1"/>
          <w:lang w:val="en-US"/>
        </w:rPr>
      </w:pPr>
    </w:p>
    <w:p w14:paraId="031489A9" w14:textId="5B646315" w:rsidR="004B0A56" w:rsidRPr="009D1E5D" w:rsidRDefault="00C06AB2" w:rsidP="004B0A56">
      <w:pPr>
        <w:widowControl w:val="0"/>
        <w:autoSpaceDE w:val="0"/>
        <w:autoSpaceDN w:val="0"/>
        <w:adjustRightInd w:val="0"/>
        <w:rPr>
          <w:rFonts w:asciiTheme="minorHAnsi" w:hAnsiTheme="minorHAnsi"/>
          <w:color w:val="000000" w:themeColor="text1"/>
        </w:rPr>
      </w:pPr>
      <w:r w:rsidRPr="009D1E5D">
        <w:rPr>
          <w:rFonts w:asciiTheme="minorHAnsi" w:hAnsiTheme="minorHAnsi"/>
          <w:iCs/>
          <w:color w:val="000000" w:themeColor="text1"/>
          <w:lang w:val="en-US"/>
        </w:rPr>
        <w:t>C</w:t>
      </w:r>
      <w:r w:rsidR="004B0A56" w:rsidRPr="009D1E5D">
        <w:rPr>
          <w:rFonts w:asciiTheme="minorHAnsi" w:hAnsiTheme="minorHAnsi"/>
          <w:iCs/>
          <w:color w:val="000000" w:themeColor="text1"/>
          <w:lang w:val="en-US"/>
        </w:rPr>
        <w:t>linical Knowledge Summaries</w:t>
      </w:r>
      <w:r w:rsidR="00870A43" w:rsidRPr="009D1E5D">
        <w:rPr>
          <w:rFonts w:asciiTheme="minorHAnsi" w:hAnsiTheme="minorHAnsi"/>
          <w:iCs/>
          <w:color w:val="000000" w:themeColor="text1"/>
          <w:lang w:val="en-US"/>
        </w:rPr>
        <w:t xml:space="preserve"> 2017a</w:t>
      </w:r>
      <w:r w:rsidR="004B0A56" w:rsidRPr="009D1E5D">
        <w:rPr>
          <w:rFonts w:asciiTheme="minorHAnsi" w:hAnsiTheme="minorHAnsi"/>
          <w:iCs/>
          <w:color w:val="000000" w:themeColor="text1"/>
          <w:lang w:val="en-US"/>
        </w:rPr>
        <w:t>:</w:t>
      </w:r>
      <w:r w:rsidR="004B0A56" w:rsidRPr="009D1E5D">
        <w:rPr>
          <w:rFonts w:asciiTheme="minorHAnsi" w:hAnsiTheme="minorHAnsi"/>
          <w:color w:val="000000" w:themeColor="text1"/>
        </w:rPr>
        <w:t xml:space="preserve"> </w:t>
      </w:r>
      <w:hyperlink r:id="rId11" w:anchor="!scenariorecommendation:27" w:history="1">
        <w:r w:rsidR="004B0A56" w:rsidRPr="009D1E5D">
          <w:rPr>
            <w:rStyle w:val="Hyperlink"/>
            <w:rFonts w:asciiTheme="minorHAnsi" w:hAnsiTheme="minorHAnsi" w:cs="Arial"/>
            <w:color w:val="000000" w:themeColor="text1"/>
          </w:rPr>
          <w:t>http://cks.nice.org.uk/analgesia-mild-to-moderate-pain#!scenariorecommendation:27</w:t>
        </w:r>
      </w:hyperlink>
      <w:r w:rsidR="004B0A56" w:rsidRPr="009D1E5D">
        <w:rPr>
          <w:rFonts w:asciiTheme="minorHAnsi" w:hAnsiTheme="minorHAnsi"/>
          <w:color w:val="000000" w:themeColor="text1"/>
        </w:rPr>
        <w:t>. Accessed May 2017</w:t>
      </w:r>
    </w:p>
    <w:p w14:paraId="45F1C799" w14:textId="77777777" w:rsidR="004B0A56" w:rsidRPr="009D1E5D" w:rsidRDefault="004B0A56" w:rsidP="004B0A56">
      <w:pPr>
        <w:widowControl w:val="0"/>
        <w:autoSpaceDE w:val="0"/>
        <w:autoSpaceDN w:val="0"/>
        <w:adjustRightInd w:val="0"/>
        <w:rPr>
          <w:rFonts w:asciiTheme="minorHAnsi" w:hAnsiTheme="minorHAnsi"/>
          <w:color w:val="000000" w:themeColor="text1"/>
        </w:rPr>
      </w:pPr>
    </w:p>
    <w:p w14:paraId="6783230E" w14:textId="3539FB6A" w:rsidR="004B0A56" w:rsidRPr="009D1E5D" w:rsidRDefault="004B0A56" w:rsidP="004B0A56">
      <w:pPr>
        <w:widowControl w:val="0"/>
        <w:autoSpaceDE w:val="0"/>
        <w:autoSpaceDN w:val="0"/>
        <w:adjustRightInd w:val="0"/>
        <w:rPr>
          <w:rFonts w:asciiTheme="minorHAnsi" w:hAnsiTheme="minorHAnsi"/>
          <w:color w:val="000000" w:themeColor="text1"/>
        </w:rPr>
      </w:pPr>
      <w:r w:rsidRPr="009D1E5D">
        <w:rPr>
          <w:rFonts w:asciiTheme="minorHAnsi" w:hAnsiTheme="minorHAnsi"/>
          <w:color w:val="000000" w:themeColor="text1"/>
        </w:rPr>
        <w:t>Clinical Knowledge Summaries</w:t>
      </w:r>
      <w:r w:rsidR="00870A43" w:rsidRPr="009D1E5D">
        <w:rPr>
          <w:rFonts w:asciiTheme="minorHAnsi" w:hAnsiTheme="minorHAnsi"/>
          <w:color w:val="000000" w:themeColor="text1"/>
        </w:rPr>
        <w:t xml:space="preserve"> 2017b</w:t>
      </w:r>
      <w:r w:rsidRPr="009D1E5D">
        <w:rPr>
          <w:rFonts w:asciiTheme="minorHAnsi" w:hAnsiTheme="minorHAnsi"/>
          <w:color w:val="000000" w:themeColor="text1"/>
        </w:rPr>
        <w:t>: Opioid Dependence</w:t>
      </w:r>
    </w:p>
    <w:p w14:paraId="2CE4C533" w14:textId="77777777" w:rsidR="004B0A56" w:rsidRPr="009D1E5D" w:rsidRDefault="009D1E5D" w:rsidP="004B0A56">
      <w:pPr>
        <w:widowControl w:val="0"/>
        <w:autoSpaceDE w:val="0"/>
        <w:autoSpaceDN w:val="0"/>
        <w:adjustRightInd w:val="0"/>
        <w:rPr>
          <w:rFonts w:asciiTheme="minorHAnsi" w:hAnsiTheme="minorHAnsi"/>
          <w:color w:val="000000" w:themeColor="text1"/>
        </w:rPr>
      </w:pPr>
      <w:hyperlink r:id="rId12" w:anchor="!scenario:2" w:history="1">
        <w:r w:rsidR="004B0A56" w:rsidRPr="009D1E5D">
          <w:rPr>
            <w:rStyle w:val="Hyperlink"/>
            <w:rFonts w:asciiTheme="minorHAnsi" w:hAnsiTheme="minorHAnsi" w:cs="Arial"/>
            <w:color w:val="000000" w:themeColor="text1"/>
          </w:rPr>
          <w:t>https://cks.nice.org.uk/opioid-dependence#!scenario:2</w:t>
        </w:r>
      </w:hyperlink>
      <w:r w:rsidR="004B0A56" w:rsidRPr="009D1E5D">
        <w:rPr>
          <w:rFonts w:asciiTheme="minorHAnsi" w:hAnsiTheme="minorHAnsi"/>
          <w:color w:val="000000" w:themeColor="text1"/>
        </w:rPr>
        <w:t xml:space="preserve"> Accessed May 2017</w:t>
      </w:r>
    </w:p>
    <w:p w14:paraId="5F6E0BB1" w14:textId="77777777" w:rsidR="004B0A56" w:rsidRPr="009D1E5D" w:rsidRDefault="004B0A56" w:rsidP="004B0A56">
      <w:pPr>
        <w:widowControl w:val="0"/>
        <w:autoSpaceDE w:val="0"/>
        <w:autoSpaceDN w:val="0"/>
        <w:adjustRightInd w:val="0"/>
        <w:rPr>
          <w:rFonts w:asciiTheme="minorHAnsi" w:hAnsiTheme="minorHAnsi"/>
          <w:color w:val="000000" w:themeColor="text1"/>
        </w:rPr>
      </w:pPr>
    </w:p>
    <w:p w14:paraId="1BC38129" w14:textId="77777777" w:rsidR="004B0A56" w:rsidRPr="009D1E5D" w:rsidRDefault="004B0A56" w:rsidP="004B0A56">
      <w:pPr>
        <w:widowControl w:val="0"/>
        <w:autoSpaceDE w:val="0"/>
        <w:autoSpaceDN w:val="0"/>
        <w:adjustRightInd w:val="0"/>
        <w:rPr>
          <w:rFonts w:asciiTheme="minorHAnsi" w:hAnsiTheme="minorHAnsi"/>
          <w:color w:val="000000" w:themeColor="text1"/>
        </w:rPr>
      </w:pPr>
    </w:p>
    <w:p w14:paraId="363EBF09" w14:textId="0C6EE2BC" w:rsidR="004B0A56" w:rsidRPr="009D1E5D" w:rsidRDefault="004B0A56" w:rsidP="004B0A56">
      <w:pPr>
        <w:widowControl w:val="0"/>
        <w:autoSpaceDE w:val="0"/>
        <w:autoSpaceDN w:val="0"/>
        <w:adjustRightInd w:val="0"/>
        <w:rPr>
          <w:rFonts w:asciiTheme="minorHAnsi" w:hAnsiTheme="minorHAnsi"/>
          <w:iCs/>
          <w:color w:val="000000" w:themeColor="text1"/>
          <w:lang w:val="en-US"/>
        </w:rPr>
      </w:pPr>
      <w:r w:rsidRPr="009D1E5D">
        <w:rPr>
          <w:rFonts w:asciiTheme="minorHAnsi" w:hAnsiTheme="minorHAnsi"/>
          <w:color w:val="000000" w:themeColor="text1"/>
        </w:rPr>
        <w:t>Clinical Knowledge Summaries</w:t>
      </w:r>
      <w:r w:rsidR="00870A43" w:rsidRPr="009D1E5D">
        <w:rPr>
          <w:rFonts w:asciiTheme="minorHAnsi" w:hAnsiTheme="minorHAnsi"/>
          <w:color w:val="000000" w:themeColor="text1"/>
        </w:rPr>
        <w:t xml:space="preserve"> 2017c</w:t>
      </w:r>
      <w:r w:rsidRPr="009D1E5D">
        <w:rPr>
          <w:rFonts w:asciiTheme="minorHAnsi" w:hAnsiTheme="minorHAnsi"/>
          <w:color w:val="000000" w:themeColor="text1"/>
        </w:rPr>
        <w:t>: Opioid Dependence</w:t>
      </w:r>
    </w:p>
    <w:p w14:paraId="20339E81" w14:textId="77777777" w:rsidR="004B0A56" w:rsidRPr="009D1E5D" w:rsidRDefault="009D1E5D" w:rsidP="004B0A56">
      <w:pPr>
        <w:widowControl w:val="0"/>
        <w:autoSpaceDE w:val="0"/>
        <w:autoSpaceDN w:val="0"/>
        <w:adjustRightInd w:val="0"/>
        <w:rPr>
          <w:rFonts w:asciiTheme="minorHAnsi" w:eastAsia="Times New Roman" w:hAnsiTheme="minorHAnsi"/>
          <w:bCs/>
          <w:color w:val="000000" w:themeColor="text1"/>
          <w:shd w:val="clear" w:color="auto" w:fill="FFFFFF"/>
        </w:rPr>
      </w:pPr>
      <w:hyperlink r:id="rId13" w:anchor="!scenario:12" w:history="1">
        <w:r w:rsidR="004B0A56" w:rsidRPr="009D1E5D">
          <w:rPr>
            <w:rStyle w:val="Hyperlink"/>
            <w:rFonts w:asciiTheme="minorHAnsi" w:eastAsia="Times New Roman" w:hAnsiTheme="minorHAnsi" w:cs="Arial"/>
            <w:bCs/>
            <w:color w:val="000000" w:themeColor="text1"/>
            <w:shd w:val="clear" w:color="auto" w:fill="FFFFFF"/>
          </w:rPr>
          <w:t>https://cks.nice.org.uk/opioid-dependence#!scenario:12</w:t>
        </w:r>
      </w:hyperlink>
      <w:r w:rsidR="004B0A56" w:rsidRPr="009D1E5D">
        <w:rPr>
          <w:rFonts w:asciiTheme="minorHAnsi" w:eastAsia="Times New Roman" w:hAnsiTheme="minorHAnsi"/>
          <w:bCs/>
          <w:color w:val="000000" w:themeColor="text1"/>
          <w:shd w:val="clear" w:color="auto" w:fill="FFFFFF"/>
        </w:rPr>
        <w:t xml:space="preserve"> Accessed June 2017</w:t>
      </w:r>
    </w:p>
    <w:p w14:paraId="7754735B" w14:textId="77777777" w:rsidR="004B0A56" w:rsidRPr="009D1E5D" w:rsidRDefault="004B0A56" w:rsidP="004B0A56">
      <w:pPr>
        <w:widowControl w:val="0"/>
        <w:autoSpaceDE w:val="0"/>
        <w:autoSpaceDN w:val="0"/>
        <w:adjustRightInd w:val="0"/>
        <w:rPr>
          <w:rFonts w:asciiTheme="minorHAnsi" w:eastAsia="Times New Roman" w:hAnsiTheme="minorHAnsi"/>
          <w:bCs/>
          <w:color w:val="000000" w:themeColor="text1"/>
          <w:shd w:val="clear" w:color="auto" w:fill="FFFFFF"/>
        </w:rPr>
      </w:pPr>
    </w:p>
    <w:p w14:paraId="2E720B4E" w14:textId="14FCF5E1" w:rsidR="00870A43" w:rsidRPr="009D1E5D" w:rsidRDefault="00870A43" w:rsidP="00870A43">
      <w:pPr>
        <w:widowControl w:val="0"/>
        <w:autoSpaceDE w:val="0"/>
        <w:autoSpaceDN w:val="0"/>
        <w:adjustRightInd w:val="0"/>
        <w:rPr>
          <w:rFonts w:asciiTheme="minorHAnsi" w:hAnsiTheme="minorHAnsi"/>
          <w:iCs/>
          <w:color w:val="000000" w:themeColor="text1"/>
          <w:lang w:val="en-US"/>
        </w:rPr>
      </w:pPr>
      <w:r w:rsidRPr="009D1E5D">
        <w:rPr>
          <w:rFonts w:asciiTheme="minorHAnsi" w:hAnsiTheme="minorHAnsi"/>
          <w:color w:val="000000" w:themeColor="text1"/>
        </w:rPr>
        <w:t>Clinical Knowledge Summaries 2017d: Opioid Dependence</w:t>
      </w:r>
    </w:p>
    <w:p w14:paraId="7DDA689C" w14:textId="686A91B3" w:rsidR="004B0A56" w:rsidRPr="009D1E5D" w:rsidRDefault="009D1E5D" w:rsidP="004B0A56">
      <w:pPr>
        <w:widowControl w:val="0"/>
        <w:autoSpaceDE w:val="0"/>
        <w:autoSpaceDN w:val="0"/>
        <w:adjustRightInd w:val="0"/>
        <w:rPr>
          <w:rFonts w:asciiTheme="minorHAnsi" w:eastAsia="Times New Roman" w:hAnsiTheme="minorHAnsi"/>
          <w:bCs/>
          <w:color w:val="000000" w:themeColor="text1"/>
          <w:shd w:val="clear" w:color="auto" w:fill="FFFFFF"/>
        </w:rPr>
      </w:pPr>
      <w:hyperlink r:id="rId14" w:anchor="!scenario:10" w:history="1">
        <w:r w:rsidR="00870A43" w:rsidRPr="009D1E5D">
          <w:rPr>
            <w:rStyle w:val="Hyperlink"/>
            <w:rFonts w:asciiTheme="minorHAnsi" w:eastAsia="Times New Roman" w:hAnsiTheme="minorHAnsi"/>
            <w:bCs/>
            <w:color w:val="000000" w:themeColor="text1"/>
            <w:shd w:val="clear" w:color="auto" w:fill="FFFFFF"/>
          </w:rPr>
          <w:t>https://cks.nice.org.uk/opioid-dependence#!scenario:10</w:t>
        </w:r>
      </w:hyperlink>
      <w:r w:rsidR="00870A43" w:rsidRPr="009D1E5D">
        <w:rPr>
          <w:rFonts w:asciiTheme="minorHAnsi" w:eastAsia="Times New Roman" w:hAnsiTheme="minorHAnsi"/>
          <w:bCs/>
          <w:color w:val="000000" w:themeColor="text1"/>
          <w:shd w:val="clear" w:color="auto" w:fill="FFFFFF"/>
        </w:rPr>
        <w:t xml:space="preserve"> Accessed July 2017</w:t>
      </w:r>
    </w:p>
    <w:p w14:paraId="41598763" w14:textId="77777777" w:rsidR="00870A43" w:rsidRPr="009D1E5D" w:rsidRDefault="00870A43" w:rsidP="004B0A56">
      <w:pPr>
        <w:widowControl w:val="0"/>
        <w:autoSpaceDE w:val="0"/>
        <w:autoSpaceDN w:val="0"/>
        <w:adjustRightInd w:val="0"/>
        <w:rPr>
          <w:rFonts w:asciiTheme="minorHAnsi" w:eastAsia="Times New Roman" w:hAnsiTheme="minorHAnsi"/>
          <w:bCs/>
          <w:color w:val="000000" w:themeColor="text1"/>
          <w:shd w:val="clear" w:color="auto" w:fill="FFFFFF"/>
        </w:rPr>
      </w:pPr>
    </w:p>
    <w:p w14:paraId="03B838D6" w14:textId="79AD1764" w:rsidR="004B0A56" w:rsidRPr="00157DA8" w:rsidRDefault="004B0A56" w:rsidP="00DB7590">
      <w:pPr>
        <w:rPr>
          <w:rFonts w:asciiTheme="minorHAnsi" w:eastAsia="Times New Roman" w:hAnsiTheme="minorHAnsi" w:cs="Arial"/>
          <w:iCs/>
          <w:color w:val="000000" w:themeColor="text1"/>
        </w:rPr>
      </w:pPr>
      <w:proofErr w:type="spellStart"/>
      <w:r w:rsidRPr="009D1E5D">
        <w:rPr>
          <w:rFonts w:asciiTheme="minorHAnsi" w:eastAsia="Times New Roman" w:hAnsiTheme="minorHAnsi" w:cs="Arial"/>
          <w:iCs/>
          <w:color w:val="000000" w:themeColor="text1"/>
        </w:rPr>
        <w:t>Dahan</w:t>
      </w:r>
      <w:proofErr w:type="spellEnd"/>
      <w:r w:rsidRPr="009D1E5D">
        <w:rPr>
          <w:rFonts w:asciiTheme="minorHAnsi" w:eastAsia="Times New Roman" w:hAnsiTheme="minorHAnsi" w:cs="Arial"/>
          <w:iCs/>
          <w:color w:val="000000" w:themeColor="text1"/>
        </w:rPr>
        <w:t xml:space="preserve"> A, </w:t>
      </w:r>
      <w:proofErr w:type="spellStart"/>
      <w:r w:rsidRPr="009D1E5D">
        <w:rPr>
          <w:rFonts w:asciiTheme="minorHAnsi" w:eastAsia="Times New Roman" w:hAnsiTheme="minorHAnsi" w:cs="Arial"/>
          <w:iCs/>
          <w:color w:val="000000" w:themeColor="text1"/>
        </w:rPr>
        <w:t>Yassen</w:t>
      </w:r>
      <w:proofErr w:type="spellEnd"/>
      <w:r w:rsidRPr="009D1E5D">
        <w:rPr>
          <w:rFonts w:asciiTheme="minorHAnsi" w:eastAsia="Times New Roman" w:hAnsiTheme="minorHAnsi" w:cs="Arial"/>
          <w:iCs/>
          <w:color w:val="000000" w:themeColor="text1"/>
        </w:rPr>
        <w:t xml:space="preserve"> A, </w:t>
      </w:r>
      <w:proofErr w:type="spellStart"/>
      <w:r w:rsidRPr="00157DA8">
        <w:rPr>
          <w:rFonts w:asciiTheme="minorHAnsi" w:eastAsia="Times New Roman" w:hAnsiTheme="minorHAnsi" w:cs="Arial"/>
          <w:iCs/>
          <w:color w:val="000000" w:themeColor="text1"/>
        </w:rPr>
        <w:t>Bijl</w:t>
      </w:r>
      <w:proofErr w:type="spellEnd"/>
      <w:r w:rsidRPr="00157DA8">
        <w:rPr>
          <w:rFonts w:asciiTheme="minorHAnsi" w:eastAsia="Times New Roman" w:hAnsiTheme="minorHAnsi" w:cs="Arial"/>
          <w:iCs/>
          <w:color w:val="000000" w:themeColor="text1"/>
        </w:rPr>
        <w:t xml:space="preserve"> H, Romberg R, Sarton E, </w:t>
      </w:r>
      <w:proofErr w:type="spellStart"/>
      <w:r w:rsidRPr="00157DA8">
        <w:rPr>
          <w:rFonts w:asciiTheme="minorHAnsi" w:eastAsia="Times New Roman" w:hAnsiTheme="minorHAnsi" w:cs="Arial"/>
          <w:iCs/>
          <w:color w:val="000000" w:themeColor="text1"/>
        </w:rPr>
        <w:t>Teppema</w:t>
      </w:r>
      <w:proofErr w:type="spellEnd"/>
      <w:r w:rsidRPr="00157DA8">
        <w:rPr>
          <w:rFonts w:asciiTheme="minorHAnsi" w:eastAsia="Times New Roman" w:hAnsiTheme="minorHAnsi" w:cs="Arial"/>
          <w:iCs/>
          <w:color w:val="000000" w:themeColor="text1"/>
        </w:rPr>
        <w:t xml:space="preserve"> L, </w:t>
      </w:r>
      <w:proofErr w:type="spellStart"/>
      <w:r w:rsidRPr="00157DA8">
        <w:rPr>
          <w:rFonts w:asciiTheme="minorHAnsi" w:eastAsia="Times New Roman" w:hAnsiTheme="minorHAnsi" w:cs="Arial"/>
          <w:iCs/>
          <w:color w:val="000000" w:themeColor="text1"/>
        </w:rPr>
        <w:t>Olofsen</w:t>
      </w:r>
      <w:proofErr w:type="spellEnd"/>
      <w:r w:rsidRPr="00157DA8">
        <w:rPr>
          <w:rFonts w:asciiTheme="minorHAnsi" w:eastAsia="Times New Roman" w:hAnsiTheme="minorHAnsi" w:cs="Arial"/>
          <w:iCs/>
          <w:color w:val="000000" w:themeColor="text1"/>
        </w:rPr>
        <w:t xml:space="preserve"> E, </w:t>
      </w:r>
      <w:proofErr w:type="spellStart"/>
      <w:r w:rsidRPr="00157DA8">
        <w:rPr>
          <w:rFonts w:asciiTheme="minorHAnsi" w:eastAsia="Times New Roman" w:hAnsiTheme="minorHAnsi" w:cs="Arial"/>
          <w:iCs/>
          <w:color w:val="000000" w:themeColor="text1"/>
        </w:rPr>
        <w:t>Danhof</w:t>
      </w:r>
      <w:proofErr w:type="spellEnd"/>
      <w:r w:rsidRPr="00157DA8">
        <w:rPr>
          <w:rFonts w:asciiTheme="minorHAnsi" w:eastAsia="Times New Roman" w:hAnsiTheme="minorHAnsi" w:cs="Arial"/>
          <w:iCs/>
          <w:color w:val="000000" w:themeColor="text1"/>
        </w:rPr>
        <w:t xml:space="preserve"> M (2005) </w:t>
      </w:r>
      <w:r w:rsidRPr="00157DA8">
        <w:rPr>
          <w:rFonts w:asciiTheme="minorHAnsi" w:eastAsia="Times New Roman" w:hAnsiTheme="minorHAnsi" w:cs="Arial"/>
          <w:color w:val="000000" w:themeColor="text1"/>
          <w:shd w:val="clear" w:color="auto" w:fill="FFFFFF"/>
        </w:rPr>
        <w:t xml:space="preserve">Comparison of the respiratory effects of intravenous buprenorphine and fentanyl in humans and </w:t>
      </w:r>
      <w:proofErr w:type="gramStart"/>
      <w:r w:rsidRPr="00157DA8">
        <w:rPr>
          <w:rFonts w:asciiTheme="minorHAnsi" w:eastAsia="Times New Roman" w:hAnsiTheme="minorHAnsi" w:cs="Arial"/>
          <w:color w:val="000000" w:themeColor="text1"/>
          <w:shd w:val="clear" w:color="auto" w:fill="FFFFFF"/>
        </w:rPr>
        <w:t>rats.</w:t>
      </w:r>
      <w:r w:rsidRPr="00157DA8">
        <w:rPr>
          <w:rFonts w:asciiTheme="minorHAnsi" w:eastAsia="Times New Roman" w:hAnsiTheme="minorHAnsi" w:cs="Arial"/>
          <w:iCs/>
          <w:color w:val="000000" w:themeColor="text1"/>
        </w:rPr>
        <w:t>Br</w:t>
      </w:r>
      <w:proofErr w:type="gramEnd"/>
      <w:r w:rsidRPr="00157DA8">
        <w:rPr>
          <w:rFonts w:asciiTheme="minorHAnsi" w:eastAsia="Times New Roman" w:hAnsiTheme="minorHAnsi" w:cs="Arial"/>
          <w:iCs/>
          <w:color w:val="000000" w:themeColor="text1"/>
        </w:rPr>
        <w:t xml:space="preserve"> J </w:t>
      </w:r>
      <w:proofErr w:type="spellStart"/>
      <w:r w:rsidRPr="00157DA8">
        <w:rPr>
          <w:rFonts w:asciiTheme="minorHAnsi" w:eastAsia="Times New Roman" w:hAnsiTheme="minorHAnsi" w:cs="Arial"/>
          <w:iCs/>
          <w:color w:val="000000" w:themeColor="text1"/>
        </w:rPr>
        <w:t>Anaesth</w:t>
      </w:r>
      <w:proofErr w:type="spellEnd"/>
      <w:r w:rsidRPr="00157DA8">
        <w:rPr>
          <w:rFonts w:asciiTheme="minorHAnsi" w:eastAsia="Times New Roman" w:hAnsiTheme="minorHAnsi" w:cs="Arial"/>
          <w:iCs/>
          <w:color w:val="000000" w:themeColor="text1"/>
        </w:rPr>
        <w:t>: 94(6):825-34.</w:t>
      </w:r>
    </w:p>
    <w:p w14:paraId="4D690C35" w14:textId="77777777" w:rsidR="004B0A56" w:rsidRPr="00157DA8" w:rsidRDefault="004B0A56" w:rsidP="004B0A56">
      <w:pPr>
        <w:widowControl w:val="0"/>
        <w:autoSpaceDE w:val="0"/>
        <w:autoSpaceDN w:val="0"/>
        <w:adjustRightInd w:val="0"/>
        <w:rPr>
          <w:rFonts w:asciiTheme="minorHAnsi" w:hAnsiTheme="minorHAnsi"/>
          <w:iCs/>
          <w:color w:val="000000" w:themeColor="text1"/>
          <w:lang w:val="en-US"/>
        </w:rPr>
      </w:pPr>
    </w:p>
    <w:p w14:paraId="52063C5F" w14:textId="77777777" w:rsidR="004B0A56" w:rsidRPr="00157DA8" w:rsidRDefault="004B0A56" w:rsidP="004B0A56">
      <w:pPr>
        <w:widowControl w:val="0"/>
        <w:autoSpaceDE w:val="0"/>
        <w:autoSpaceDN w:val="0"/>
        <w:adjustRightInd w:val="0"/>
        <w:rPr>
          <w:rFonts w:asciiTheme="minorHAnsi" w:hAnsiTheme="minorHAnsi"/>
          <w:iCs/>
          <w:color w:val="000000" w:themeColor="text1"/>
          <w:lang w:val="en-US"/>
        </w:rPr>
      </w:pPr>
    </w:p>
    <w:p w14:paraId="5446F0A9" w14:textId="77777777" w:rsidR="004B0A56" w:rsidRPr="00157DA8" w:rsidRDefault="004B0A56" w:rsidP="004B0A56">
      <w:pPr>
        <w:widowControl w:val="0"/>
        <w:autoSpaceDE w:val="0"/>
        <w:autoSpaceDN w:val="0"/>
        <w:adjustRightInd w:val="0"/>
        <w:rPr>
          <w:rFonts w:asciiTheme="minorHAnsi" w:hAnsiTheme="minorHAnsi"/>
          <w:color w:val="000000" w:themeColor="text1"/>
          <w:lang w:val="en-US"/>
        </w:rPr>
      </w:pPr>
      <w:proofErr w:type="spellStart"/>
      <w:r w:rsidRPr="00157DA8">
        <w:rPr>
          <w:rFonts w:asciiTheme="minorHAnsi" w:hAnsiTheme="minorHAnsi"/>
          <w:iCs/>
          <w:color w:val="000000" w:themeColor="text1"/>
          <w:lang w:val="en-US"/>
        </w:rPr>
        <w:t>Dahan</w:t>
      </w:r>
      <w:proofErr w:type="spellEnd"/>
      <w:r w:rsidRPr="00157DA8">
        <w:rPr>
          <w:rFonts w:asciiTheme="minorHAnsi" w:hAnsiTheme="minorHAnsi"/>
          <w:iCs/>
          <w:color w:val="000000" w:themeColor="text1"/>
          <w:lang w:val="en-US"/>
        </w:rPr>
        <w:t xml:space="preserve"> A, </w:t>
      </w:r>
      <w:proofErr w:type="spellStart"/>
      <w:r w:rsidRPr="00157DA8">
        <w:rPr>
          <w:rFonts w:asciiTheme="minorHAnsi" w:hAnsiTheme="minorHAnsi"/>
          <w:iCs/>
          <w:color w:val="000000" w:themeColor="text1"/>
          <w:lang w:val="en-US"/>
        </w:rPr>
        <w:t>Yassen</w:t>
      </w:r>
      <w:proofErr w:type="spellEnd"/>
      <w:r w:rsidRPr="00157DA8">
        <w:rPr>
          <w:rFonts w:asciiTheme="minorHAnsi" w:hAnsiTheme="minorHAnsi"/>
          <w:iCs/>
          <w:color w:val="000000" w:themeColor="text1"/>
          <w:lang w:val="en-US"/>
        </w:rPr>
        <w:t xml:space="preserve"> A, Romberg R, Sarton E, </w:t>
      </w:r>
      <w:proofErr w:type="spellStart"/>
      <w:r w:rsidRPr="00157DA8">
        <w:rPr>
          <w:rFonts w:asciiTheme="minorHAnsi" w:hAnsiTheme="minorHAnsi"/>
          <w:iCs/>
          <w:color w:val="000000" w:themeColor="text1"/>
          <w:lang w:val="en-US"/>
        </w:rPr>
        <w:t>Teppema</w:t>
      </w:r>
      <w:proofErr w:type="spellEnd"/>
      <w:r w:rsidRPr="00157DA8">
        <w:rPr>
          <w:rFonts w:asciiTheme="minorHAnsi" w:hAnsiTheme="minorHAnsi"/>
          <w:iCs/>
          <w:color w:val="000000" w:themeColor="text1"/>
          <w:lang w:val="en-US"/>
        </w:rPr>
        <w:t xml:space="preserve"> L, </w:t>
      </w:r>
      <w:proofErr w:type="spellStart"/>
      <w:r w:rsidRPr="00157DA8">
        <w:rPr>
          <w:rFonts w:asciiTheme="minorHAnsi" w:hAnsiTheme="minorHAnsi"/>
          <w:iCs/>
          <w:color w:val="000000" w:themeColor="text1"/>
          <w:lang w:val="en-US"/>
        </w:rPr>
        <w:t>Olofsen</w:t>
      </w:r>
      <w:proofErr w:type="spellEnd"/>
      <w:r w:rsidRPr="00157DA8">
        <w:rPr>
          <w:rFonts w:asciiTheme="minorHAnsi" w:hAnsiTheme="minorHAnsi"/>
          <w:iCs/>
          <w:color w:val="000000" w:themeColor="text1"/>
          <w:lang w:val="en-US"/>
        </w:rPr>
        <w:t xml:space="preserve"> E, </w:t>
      </w:r>
      <w:proofErr w:type="spellStart"/>
      <w:r w:rsidRPr="00157DA8">
        <w:rPr>
          <w:rFonts w:asciiTheme="minorHAnsi" w:hAnsiTheme="minorHAnsi"/>
          <w:iCs/>
          <w:color w:val="000000" w:themeColor="text1"/>
          <w:lang w:val="en-US"/>
        </w:rPr>
        <w:t>Danhof</w:t>
      </w:r>
      <w:proofErr w:type="spellEnd"/>
      <w:r w:rsidRPr="00157DA8">
        <w:rPr>
          <w:rFonts w:asciiTheme="minorHAnsi" w:hAnsiTheme="minorHAnsi"/>
          <w:iCs/>
          <w:color w:val="000000" w:themeColor="text1"/>
          <w:lang w:val="en-US"/>
        </w:rPr>
        <w:t xml:space="preserve"> M (2006)</w:t>
      </w:r>
      <w:r w:rsidRPr="00157DA8">
        <w:rPr>
          <w:rFonts w:asciiTheme="minorHAnsi" w:hAnsiTheme="minorHAnsi"/>
          <w:color w:val="000000" w:themeColor="text1"/>
          <w:lang w:val="en-US"/>
        </w:rPr>
        <w:t xml:space="preserve"> Buprenorphine induces ceiling in respiratory depression but not in analgesia.</w:t>
      </w:r>
      <w:r w:rsidRPr="00157DA8">
        <w:rPr>
          <w:rFonts w:asciiTheme="minorHAnsi" w:hAnsiTheme="minorHAnsi"/>
          <w:iCs/>
          <w:color w:val="000000" w:themeColor="text1"/>
          <w:lang w:val="en-US"/>
        </w:rPr>
        <w:t xml:space="preserve"> Br J </w:t>
      </w:r>
      <w:proofErr w:type="spellStart"/>
      <w:r w:rsidRPr="00157DA8">
        <w:rPr>
          <w:rFonts w:asciiTheme="minorHAnsi" w:hAnsiTheme="minorHAnsi"/>
          <w:iCs/>
          <w:color w:val="000000" w:themeColor="text1"/>
          <w:lang w:val="en-US"/>
        </w:rPr>
        <w:t>Anaesth</w:t>
      </w:r>
      <w:proofErr w:type="spellEnd"/>
      <w:r w:rsidRPr="00157DA8">
        <w:rPr>
          <w:rFonts w:asciiTheme="minorHAnsi" w:hAnsiTheme="minorHAnsi"/>
          <w:iCs/>
          <w:color w:val="000000" w:themeColor="text1"/>
          <w:lang w:val="en-US"/>
        </w:rPr>
        <w:t>. 96(5):627-32.</w:t>
      </w:r>
      <w:r w:rsidRPr="00157DA8">
        <w:rPr>
          <w:rFonts w:asciiTheme="minorHAnsi" w:hAnsiTheme="minorHAnsi"/>
          <w:color w:val="000000" w:themeColor="text1"/>
          <w:lang w:val="en-US"/>
        </w:rPr>
        <w:t xml:space="preserve"> </w:t>
      </w:r>
    </w:p>
    <w:p w14:paraId="408B6FAB" w14:textId="77777777" w:rsidR="004B0A56" w:rsidRPr="00157DA8" w:rsidRDefault="004B0A56" w:rsidP="004B0A56">
      <w:pPr>
        <w:widowControl w:val="0"/>
        <w:autoSpaceDE w:val="0"/>
        <w:autoSpaceDN w:val="0"/>
        <w:adjustRightInd w:val="0"/>
        <w:rPr>
          <w:rFonts w:asciiTheme="minorHAnsi" w:hAnsiTheme="minorHAnsi"/>
          <w:color w:val="000000" w:themeColor="text1"/>
          <w:lang w:val="en-US"/>
        </w:rPr>
      </w:pPr>
    </w:p>
    <w:p w14:paraId="4047B8A8" w14:textId="77777777" w:rsidR="004B0A56" w:rsidRPr="00157DA8" w:rsidRDefault="004B0A56" w:rsidP="004B0A56">
      <w:pPr>
        <w:spacing w:before="100" w:beforeAutospacing="1" w:after="100" w:afterAutospacing="1"/>
        <w:rPr>
          <w:rFonts w:asciiTheme="minorHAnsi" w:hAnsiTheme="minorHAnsi" w:cs="Calibri"/>
          <w:color w:val="000000" w:themeColor="text1"/>
        </w:rPr>
      </w:pPr>
      <w:r w:rsidRPr="00157DA8">
        <w:rPr>
          <w:rFonts w:asciiTheme="minorHAnsi" w:hAnsiTheme="minorHAnsi"/>
          <w:color w:val="000000" w:themeColor="text1"/>
        </w:rPr>
        <w:lastRenderedPageBreak/>
        <w:t>Department of Health (a): Drug misuse and dependence: UK guidelines on clinical management (2007</w:t>
      </w:r>
      <w:proofErr w:type="gramStart"/>
      <w:r w:rsidRPr="00157DA8">
        <w:rPr>
          <w:rFonts w:asciiTheme="minorHAnsi" w:hAnsiTheme="minorHAnsi"/>
          <w:color w:val="000000" w:themeColor="text1"/>
        </w:rPr>
        <w:t>).</w:t>
      </w:r>
      <w:r w:rsidRPr="00157DA8">
        <w:rPr>
          <w:rFonts w:asciiTheme="minorHAnsi" w:hAnsiTheme="minorHAnsi" w:cs="Calibri"/>
          <w:color w:val="000000" w:themeColor="text1"/>
        </w:rPr>
        <w:t>Section</w:t>
      </w:r>
      <w:proofErr w:type="gramEnd"/>
      <w:r w:rsidRPr="00157DA8">
        <w:rPr>
          <w:rFonts w:asciiTheme="minorHAnsi" w:hAnsiTheme="minorHAnsi" w:cs="Calibri"/>
          <w:color w:val="000000" w:themeColor="text1"/>
        </w:rPr>
        <w:t xml:space="preserve"> 7.8 </w:t>
      </w:r>
      <w:hyperlink r:id="rId15" w:history="1">
        <w:r w:rsidRPr="00157DA8">
          <w:rPr>
            <w:rStyle w:val="Hyperlink"/>
            <w:rFonts w:asciiTheme="minorHAnsi" w:hAnsiTheme="minorHAnsi" w:cs="Calibri"/>
            <w:color w:val="000000" w:themeColor="text1"/>
          </w:rPr>
          <w:t>http://www.nta.nhs.uk/uploads/clinical_guidelines_2007.pdf</w:t>
        </w:r>
      </w:hyperlink>
      <w:r w:rsidRPr="00157DA8">
        <w:rPr>
          <w:rFonts w:asciiTheme="minorHAnsi" w:hAnsiTheme="minorHAnsi" w:cs="Calibri"/>
          <w:color w:val="000000" w:themeColor="text1"/>
        </w:rPr>
        <w:t xml:space="preserve"> Accessed June 2017</w:t>
      </w:r>
    </w:p>
    <w:p w14:paraId="1A83CE17" w14:textId="77777777" w:rsidR="004B0A56" w:rsidRPr="00157DA8" w:rsidRDefault="004B0A56" w:rsidP="004B0A56">
      <w:pPr>
        <w:spacing w:before="100" w:beforeAutospacing="1" w:after="100" w:afterAutospacing="1"/>
        <w:rPr>
          <w:rFonts w:asciiTheme="minorHAnsi" w:hAnsiTheme="minorHAnsi" w:cs="Calibri"/>
          <w:color w:val="000000" w:themeColor="text1"/>
        </w:rPr>
      </w:pPr>
      <w:r w:rsidRPr="00157DA8">
        <w:rPr>
          <w:rFonts w:asciiTheme="minorHAnsi" w:hAnsiTheme="minorHAnsi"/>
          <w:color w:val="000000" w:themeColor="text1"/>
        </w:rPr>
        <w:t>Department of Health (b): Drug misuse and dependence: UK guidelines on clinical management (2007</w:t>
      </w:r>
      <w:proofErr w:type="gramStart"/>
      <w:r w:rsidRPr="00157DA8">
        <w:rPr>
          <w:rFonts w:asciiTheme="minorHAnsi" w:hAnsiTheme="minorHAnsi"/>
          <w:color w:val="000000" w:themeColor="text1"/>
        </w:rPr>
        <w:t>).Appendix</w:t>
      </w:r>
      <w:proofErr w:type="gramEnd"/>
      <w:r w:rsidRPr="00157DA8">
        <w:rPr>
          <w:rFonts w:asciiTheme="minorHAnsi" w:hAnsiTheme="minorHAnsi"/>
          <w:color w:val="000000" w:themeColor="text1"/>
        </w:rPr>
        <w:t xml:space="preserve"> 6 Drug Interactions</w:t>
      </w:r>
      <w:r w:rsidRPr="00157DA8">
        <w:rPr>
          <w:rFonts w:asciiTheme="minorHAnsi" w:hAnsiTheme="minorHAnsi" w:cs="Calibri"/>
          <w:color w:val="000000" w:themeColor="text1"/>
        </w:rPr>
        <w:t xml:space="preserve"> </w:t>
      </w:r>
      <w:hyperlink r:id="rId16" w:history="1">
        <w:r w:rsidRPr="00157DA8">
          <w:rPr>
            <w:rStyle w:val="Hyperlink"/>
            <w:rFonts w:asciiTheme="minorHAnsi" w:hAnsiTheme="minorHAnsi" w:cs="Calibri"/>
            <w:color w:val="000000" w:themeColor="text1"/>
          </w:rPr>
          <w:t>http://www.nta.nhs.uk/uploads/clinical_guidelines_2007.pdf</w:t>
        </w:r>
      </w:hyperlink>
      <w:r w:rsidRPr="00157DA8">
        <w:rPr>
          <w:rFonts w:asciiTheme="minorHAnsi" w:hAnsiTheme="minorHAnsi" w:cs="Calibri"/>
          <w:color w:val="000000" w:themeColor="text1"/>
        </w:rPr>
        <w:t xml:space="preserve"> Accessed June 2017</w:t>
      </w:r>
    </w:p>
    <w:p w14:paraId="4D85FFA7" w14:textId="77777777" w:rsidR="004B0A56" w:rsidRPr="00157DA8" w:rsidRDefault="004B0A56" w:rsidP="004B0A56">
      <w:pPr>
        <w:spacing w:before="100" w:beforeAutospacing="1" w:after="100" w:afterAutospacing="1"/>
        <w:rPr>
          <w:rFonts w:asciiTheme="minorHAnsi" w:hAnsiTheme="minorHAnsi" w:cs="Calibri"/>
          <w:color w:val="000000" w:themeColor="text1"/>
        </w:rPr>
      </w:pPr>
      <w:proofErr w:type="spellStart"/>
      <w:r w:rsidRPr="00157DA8">
        <w:rPr>
          <w:rFonts w:asciiTheme="minorHAnsi" w:hAnsiTheme="minorHAnsi" w:cs="Calibri"/>
          <w:color w:val="000000" w:themeColor="text1"/>
        </w:rPr>
        <w:t>Drugbank</w:t>
      </w:r>
      <w:proofErr w:type="spellEnd"/>
      <w:r w:rsidRPr="00157DA8">
        <w:rPr>
          <w:rFonts w:asciiTheme="minorHAnsi" w:hAnsiTheme="minorHAnsi" w:cs="Calibri"/>
          <w:color w:val="000000" w:themeColor="text1"/>
        </w:rPr>
        <w:t>:</w:t>
      </w:r>
      <w:r w:rsidRPr="00157DA8">
        <w:rPr>
          <w:rFonts w:asciiTheme="minorHAnsi" w:hAnsiTheme="minorHAnsi"/>
          <w:color w:val="000000" w:themeColor="text1"/>
        </w:rPr>
        <w:t xml:space="preserve"> </w:t>
      </w:r>
      <w:hyperlink r:id="rId17" w:history="1">
        <w:r w:rsidRPr="00157DA8">
          <w:rPr>
            <w:rStyle w:val="Hyperlink"/>
            <w:rFonts w:asciiTheme="minorHAnsi" w:hAnsiTheme="minorHAnsi" w:cs="Calibri"/>
            <w:color w:val="000000" w:themeColor="text1"/>
          </w:rPr>
          <w:t>https://www.drugbank.ca/drugs/DB00921</w:t>
        </w:r>
      </w:hyperlink>
      <w:r w:rsidRPr="00157DA8">
        <w:rPr>
          <w:rFonts w:asciiTheme="minorHAnsi" w:hAnsiTheme="minorHAnsi" w:cs="Calibri"/>
          <w:color w:val="000000" w:themeColor="text1"/>
        </w:rPr>
        <w:t>. Accessed June 2017</w:t>
      </w:r>
    </w:p>
    <w:p w14:paraId="28AD8575" w14:textId="77777777" w:rsidR="004B0A56" w:rsidRPr="00157DA8" w:rsidRDefault="004B0A56" w:rsidP="004B0A56">
      <w:pPr>
        <w:rPr>
          <w:rFonts w:asciiTheme="minorHAnsi" w:eastAsia="Times New Roman" w:hAnsiTheme="minorHAnsi" w:cs="Arial"/>
          <w:i/>
          <w:iCs/>
          <w:color w:val="000000" w:themeColor="text1"/>
        </w:rPr>
      </w:pPr>
      <w:r w:rsidRPr="00DB7590">
        <w:rPr>
          <w:rFonts w:asciiTheme="minorHAnsi" w:eastAsia="Times New Roman" w:hAnsiTheme="minorHAnsi" w:cs="Arial"/>
          <w:iCs/>
          <w:color w:val="000000" w:themeColor="text1"/>
        </w:rPr>
        <w:t xml:space="preserve">Eisenstein TK, </w:t>
      </w:r>
      <w:proofErr w:type="spellStart"/>
      <w:r w:rsidRPr="00DB7590">
        <w:rPr>
          <w:rFonts w:asciiTheme="minorHAnsi" w:eastAsia="Times New Roman" w:hAnsiTheme="minorHAnsi" w:cs="Arial"/>
          <w:iCs/>
          <w:color w:val="000000" w:themeColor="text1"/>
        </w:rPr>
        <w:t>Hilburger</w:t>
      </w:r>
      <w:proofErr w:type="spellEnd"/>
      <w:r w:rsidRPr="00DB7590">
        <w:rPr>
          <w:rFonts w:asciiTheme="minorHAnsi" w:eastAsia="Times New Roman" w:hAnsiTheme="minorHAnsi" w:cs="Arial"/>
          <w:iCs/>
          <w:color w:val="000000" w:themeColor="text1"/>
        </w:rPr>
        <w:t xml:space="preserve"> </w:t>
      </w:r>
      <w:proofErr w:type="gramStart"/>
      <w:r w:rsidRPr="00DB7590">
        <w:rPr>
          <w:rFonts w:asciiTheme="minorHAnsi" w:eastAsia="Times New Roman" w:hAnsiTheme="minorHAnsi" w:cs="Arial"/>
          <w:iCs/>
          <w:color w:val="000000" w:themeColor="text1"/>
        </w:rPr>
        <w:t>ME(</w:t>
      </w:r>
      <w:proofErr w:type="gramEnd"/>
      <w:r w:rsidRPr="00DB7590">
        <w:rPr>
          <w:rFonts w:asciiTheme="minorHAnsi" w:eastAsia="Times New Roman" w:hAnsiTheme="minorHAnsi" w:cs="Arial"/>
          <w:iCs/>
          <w:color w:val="000000" w:themeColor="text1"/>
        </w:rPr>
        <w:t>1998)</w:t>
      </w:r>
      <w:r w:rsidRPr="00DB7590">
        <w:rPr>
          <w:rFonts w:asciiTheme="minorHAnsi" w:eastAsia="Times New Roman" w:hAnsiTheme="minorHAnsi" w:cs="Arial"/>
          <w:color w:val="000000" w:themeColor="text1"/>
          <w:shd w:val="clear" w:color="auto" w:fill="FFFFFF"/>
        </w:rPr>
        <w:t xml:space="preserve"> Opioid modulation of immune responses: effects on</w:t>
      </w:r>
      <w:r w:rsidRPr="00157DA8">
        <w:rPr>
          <w:rFonts w:asciiTheme="minorHAnsi" w:eastAsia="Times New Roman" w:hAnsiTheme="minorHAnsi" w:cs="Arial"/>
          <w:color w:val="000000" w:themeColor="text1"/>
          <w:shd w:val="clear" w:color="auto" w:fill="FFFFFF"/>
        </w:rPr>
        <w:t xml:space="preserve"> phagocyte and lymphoid cell </w:t>
      </w:r>
      <w:proofErr w:type="spellStart"/>
      <w:r w:rsidRPr="00157DA8">
        <w:rPr>
          <w:rFonts w:asciiTheme="minorHAnsi" w:eastAsia="Times New Roman" w:hAnsiTheme="minorHAnsi" w:cs="Arial"/>
          <w:color w:val="000000" w:themeColor="text1"/>
          <w:shd w:val="clear" w:color="auto" w:fill="FFFFFF"/>
        </w:rPr>
        <w:t>populations.</w:t>
      </w:r>
      <w:r w:rsidRPr="00157DA8">
        <w:rPr>
          <w:rFonts w:asciiTheme="minorHAnsi" w:eastAsia="Times New Roman" w:hAnsiTheme="minorHAnsi" w:cs="Arial"/>
          <w:i/>
          <w:iCs/>
          <w:color w:val="000000" w:themeColor="text1"/>
        </w:rPr>
        <w:t>J</w:t>
      </w:r>
      <w:proofErr w:type="spellEnd"/>
      <w:r w:rsidRPr="00157DA8">
        <w:rPr>
          <w:rFonts w:asciiTheme="minorHAnsi" w:eastAsia="Times New Roman" w:hAnsiTheme="minorHAnsi" w:cs="Arial"/>
          <w:i/>
          <w:iCs/>
          <w:color w:val="000000" w:themeColor="text1"/>
        </w:rPr>
        <w:t xml:space="preserve"> Neuroimmunol.83(1-2):36-44.</w:t>
      </w:r>
    </w:p>
    <w:p w14:paraId="23E5A08A" w14:textId="77777777" w:rsidR="004B0A56" w:rsidRPr="00157DA8" w:rsidRDefault="004B0A56" w:rsidP="004B0A56">
      <w:pPr>
        <w:shd w:val="clear" w:color="auto" w:fill="FFFFFF"/>
        <w:rPr>
          <w:rFonts w:asciiTheme="minorHAnsi" w:hAnsiTheme="minorHAnsi"/>
          <w:iCs/>
          <w:color w:val="000000" w:themeColor="text1"/>
          <w:lang w:val="en-US"/>
        </w:rPr>
      </w:pPr>
    </w:p>
    <w:p w14:paraId="3B4C891A" w14:textId="77777777" w:rsidR="004B0A56" w:rsidRPr="00157DA8" w:rsidRDefault="004B0A56" w:rsidP="004B0A56">
      <w:pPr>
        <w:shd w:val="clear" w:color="auto" w:fill="FFFFFF"/>
        <w:rPr>
          <w:rFonts w:asciiTheme="minorHAnsi" w:eastAsia="Times New Roman" w:hAnsiTheme="minorHAnsi"/>
          <w:color w:val="000000" w:themeColor="text1"/>
        </w:rPr>
      </w:pPr>
      <w:proofErr w:type="spellStart"/>
      <w:r w:rsidRPr="00157DA8">
        <w:rPr>
          <w:rFonts w:asciiTheme="minorHAnsi" w:hAnsiTheme="minorHAnsi"/>
          <w:iCs/>
          <w:color w:val="000000" w:themeColor="text1"/>
          <w:lang w:val="en-US"/>
        </w:rPr>
        <w:t>Fayaz</w:t>
      </w:r>
      <w:proofErr w:type="spellEnd"/>
      <w:r w:rsidRPr="00157DA8">
        <w:rPr>
          <w:rFonts w:asciiTheme="minorHAnsi" w:hAnsiTheme="minorHAnsi"/>
          <w:iCs/>
          <w:color w:val="000000" w:themeColor="text1"/>
          <w:lang w:val="en-US"/>
        </w:rPr>
        <w:t xml:space="preserve"> </w:t>
      </w:r>
      <w:proofErr w:type="spellStart"/>
      <w:proofErr w:type="gramStart"/>
      <w:r w:rsidRPr="00157DA8">
        <w:rPr>
          <w:rFonts w:asciiTheme="minorHAnsi" w:hAnsiTheme="minorHAnsi"/>
          <w:iCs/>
          <w:color w:val="000000" w:themeColor="text1"/>
          <w:lang w:val="en-US"/>
        </w:rPr>
        <w:t>A,Croft</w:t>
      </w:r>
      <w:proofErr w:type="spellEnd"/>
      <w:proofErr w:type="gramEnd"/>
      <w:r w:rsidRPr="00157DA8">
        <w:rPr>
          <w:rFonts w:asciiTheme="minorHAnsi" w:hAnsiTheme="minorHAnsi"/>
          <w:iCs/>
          <w:color w:val="000000" w:themeColor="text1"/>
          <w:lang w:val="en-US"/>
        </w:rPr>
        <w:t xml:space="preserve"> </w:t>
      </w:r>
      <w:proofErr w:type="spellStart"/>
      <w:r w:rsidRPr="00157DA8">
        <w:rPr>
          <w:rFonts w:asciiTheme="minorHAnsi" w:hAnsiTheme="minorHAnsi"/>
          <w:iCs/>
          <w:color w:val="000000" w:themeColor="text1"/>
          <w:lang w:val="en-US"/>
        </w:rPr>
        <w:t>P,Langford</w:t>
      </w:r>
      <w:proofErr w:type="spellEnd"/>
      <w:r w:rsidRPr="00157DA8">
        <w:rPr>
          <w:rFonts w:asciiTheme="minorHAnsi" w:hAnsiTheme="minorHAnsi"/>
          <w:iCs/>
          <w:color w:val="000000" w:themeColor="text1"/>
          <w:lang w:val="en-US"/>
        </w:rPr>
        <w:t xml:space="preserve"> </w:t>
      </w:r>
      <w:proofErr w:type="spellStart"/>
      <w:r w:rsidRPr="00157DA8">
        <w:rPr>
          <w:rFonts w:asciiTheme="minorHAnsi" w:hAnsiTheme="minorHAnsi"/>
          <w:iCs/>
          <w:color w:val="000000" w:themeColor="text1"/>
          <w:lang w:val="en-US"/>
        </w:rPr>
        <w:t>RM,Donaldson</w:t>
      </w:r>
      <w:proofErr w:type="spellEnd"/>
      <w:r w:rsidRPr="00157DA8">
        <w:rPr>
          <w:rFonts w:asciiTheme="minorHAnsi" w:hAnsiTheme="minorHAnsi"/>
          <w:iCs/>
          <w:color w:val="000000" w:themeColor="text1"/>
          <w:lang w:val="en-US"/>
        </w:rPr>
        <w:t xml:space="preserve"> </w:t>
      </w:r>
      <w:proofErr w:type="spellStart"/>
      <w:r w:rsidRPr="00157DA8">
        <w:rPr>
          <w:rFonts w:asciiTheme="minorHAnsi" w:hAnsiTheme="minorHAnsi"/>
          <w:iCs/>
          <w:color w:val="000000" w:themeColor="text1"/>
          <w:lang w:val="en-US"/>
        </w:rPr>
        <w:t>LJ,Jones</w:t>
      </w:r>
      <w:proofErr w:type="spellEnd"/>
      <w:r w:rsidRPr="00157DA8">
        <w:rPr>
          <w:rFonts w:asciiTheme="minorHAnsi" w:hAnsiTheme="minorHAnsi"/>
          <w:iCs/>
          <w:color w:val="000000" w:themeColor="text1"/>
          <w:lang w:val="en-US"/>
        </w:rPr>
        <w:t xml:space="preserve"> GT. (2016) </w:t>
      </w:r>
      <w:r w:rsidRPr="00157DA8">
        <w:rPr>
          <w:rFonts w:asciiTheme="minorHAnsi" w:eastAsia="Times New Roman" w:hAnsiTheme="minorHAnsi"/>
          <w:color w:val="000000" w:themeColor="text1"/>
        </w:rPr>
        <w:t>Prevalence of chronic pain in the UK: a systematic review and meta-analysis of population studies.</w:t>
      </w:r>
      <w:r w:rsidRPr="00157DA8">
        <w:rPr>
          <w:rFonts w:asciiTheme="minorHAnsi" w:hAnsiTheme="minorHAnsi"/>
          <w:i/>
          <w:iCs/>
          <w:color w:val="000000" w:themeColor="text1"/>
          <w:shd w:val="clear" w:color="auto" w:fill="FFFFFF"/>
        </w:rPr>
        <w:t xml:space="preserve"> </w:t>
      </w:r>
      <w:r w:rsidRPr="00157DA8">
        <w:rPr>
          <w:rStyle w:val="highwire-cite-metadata-journal"/>
          <w:rFonts w:asciiTheme="minorHAnsi" w:hAnsiTheme="minorHAnsi"/>
          <w:i/>
          <w:iCs/>
          <w:color w:val="000000" w:themeColor="text1"/>
          <w:shd w:val="clear" w:color="auto" w:fill="FFFFFF"/>
        </w:rPr>
        <w:t>BMJ Open</w:t>
      </w:r>
      <w:r w:rsidRPr="00157DA8">
        <w:rPr>
          <w:rStyle w:val="apple-converted-space"/>
          <w:rFonts w:asciiTheme="minorHAnsi" w:hAnsiTheme="minorHAnsi"/>
          <w:i/>
          <w:iCs/>
          <w:color w:val="000000" w:themeColor="text1"/>
          <w:shd w:val="clear" w:color="auto" w:fill="FFFFFF"/>
        </w:rPr>
        <w:t> </w:t>
      </w:r>
      <w:r w:rsidRPr="00157DA8">
        <w:rPr>
          <w:rStyle w:val="highwire-cite-metadata-year"/>
          <w:rFonts w:asciiTheme="minorHAnsi" w:hAnsiTheme="minorHAnsi"/>
          <w:color w:val="000000" w:themeColor="text1"/>
          <w:shd w:val="clear" w:color="auto" w:fill="FFFFFF"/>
        </w:rPr>
        <w:t>2016;</w:t>
      </w:r>
      <w:proofErr w:type="gramStart"/>
      <w:r w:rsidRPr="00157DA8">
        <w:rPr>
          <w:rStyle w:val="highwire-cite-metadata-volume"/>
          <w:rFonts w:asciiTheme="minorHAnsi" w:hAnsiTheme="minorHAnsi"/>
          <w:b/>
          <w:bCs/>
          <w:color w:val="000000" w:themeColor="text1"/>
          <w:shd w:val="clear" w:color="auto" w:fill="FFFFFF"/>
        </w:rPr>
        <w:t>6:</w:t>
      </w:r>
      <w:r w:rsidRPr="00157DA8">
        <w:rPr>
          <w:rStyle w:val="highwire-cite-metadata-elocation-id"/>
          <w:rFonts w:asciiTheme="minorHAnsi" w:hAnsiTheme="minorHAnsi"/>
          <w:color w:val="000000" w:themeColor="text1"/>
          <w:shd w:val="clear" w:color="auto" w:fill="FFFFFF"/>
        </w:rPr>
        <w:t>e</w:t>
      </w:r>
      <w:proofErr w:type="gramEnd"/>
      <w:r w:rsidRPr="00157DA8">
        <w:rPr>
          <w:rStyle w:val="highwire-cite-metadata-elocation-id"/>
          <w:rFonts w:asciiTheme="minorHAnsi" w:hAnsiTheme="minorHAnsi"/>
          <w:color w:val="000000" w:themeColor="text1"/>
          <w:shd w:val="clear" w:color="auto" w:fill="FFFFFF"/>
        </w:rPr>
        <w:t>010364.</w:t>
      </w:r>
      <w:r w:rsidRPr="00157DA8">
        <w:rPr>
          <w:rStyle w:val="apple-converted-space"/>
          <w:rFonts w:asciiTheme="minorHAnsi" w:hAnsiTheme="minorHAnsi"/>
          <w:color w:val="000000" w:themeColor="text1"/>
          <w:shd w:val="clear" w:color="auto" w:fill="FFFFFF"/>
        </w:rPr>
        <w:t> </w:t>
      </w:r>
      <w:proofErr w:type="spellStart"/>
      <w:r w:rsidRPr="00157DA8">
        <w:rPr>
          <w:rStyle w:val="label"/>
          <w:rFonts w:asciiTheme="minorHAnsi" w:hAnsiTheme="minorHAnsi"/>
          <w:color w:val="000000" w:themeColor="text1"/>
          <w:shd w:val="clear" w:color="auto" w:fill="FFFFFF"/>
        </w:rPr>
        <w:t>doi</w:t>
      </w:r>
      <w:proofErr w:type="spellEnd"/>
      <w:r w:rsidRPr="00157DA8">
        <w:rPr>
          <w:rStyle w:val="label"/>
          <w:rFonts w:asciiTheme="minorHAnsi" w:hAnsiTheme="minorHAnsi"/>
          <w:color w:val="000000" w:themeColor="text1"/>
          <w:shd w:val="clear" w:color="auto" w:fill="FFFFFF"/>
        </w:rPr>
        <w:t>:</w:t>
      </w:r>
      <w:r w:rsidRPr="00157DA8">
        <w:rPr>
          <w:rStyle w:val="apple-converted-space"/>
          <w:rFonts w:asciiTheme="minorHAnsi" w:hAnsiTheme="minorHAnsi"/>
          <w:color w:val="000000" w:themeColor="text1"/>
          <w:shd w:val="clear" w:color="auto" w:fill="FFFFFF"/>
        </w:rPr>
        <w:t> </w:t>
      </w:r>
      <w:r w:rsidRPr="00157DA8">
        <w:rPr>
          <w:rStyle w:val="highwire-cite-metadata-doi"/>
          <w:rFonts w:asciiTheme="minorHAnsi" w:hAnsiTheme="minorHAnsi"/>
          <w:color w:val="000000" w:themeColor="text1"/>
          <w:shd w:val="clear" w:color="auto" w:fill="FFFFFF"/>
        </w:rPr>
        <w:t>10.1136/bmjopen-2015-010364</w:t>
      </w:r>
    </w:p>
    <w:p w14:paraId="0234826A" w14:textId="77777777" w:rsidR="004B0A56" w:rsidRPr="00157DA8" w:rsidRDefault="004B0A56" w:rsidP="004B0A56">
      <w:pPr>
        <w:widowControl w:val="0"/>
        <w:autoSpaceDE w:val="0"/>
        <w:autoSpaceDN w:val="0"/>
        <w:adjustRightInd w:val="0"/>
        <w:rPr>
          <w:rFonts w:asciiTheme="minorHAnsi" w:hAnsiTheme="minorHAnsi"/>
          <w:iCs/>
          <w:color w:val="000000" w:themeColor="text1"/>
          <w:lang w:val="en-US"/>
        </w:rPr>
      </w:pPr>
      <w:r w:rsidRPr="00157DA8">
        <w:rPr>
          <w:rFonts w:asciiTheme="minorHAnsi" w:eastAsia="Times New Roman" w:hAnsiTheme="minorHAnsi"/>
          <w:color w:val="000000" w:themeColor="text1"/>
          <w:shd w:val="clear" w:color="auto" w:fill="FFFFFF"/>
        </w:rPr>
        <w:t> </w:t>
      </w:r>
    </w:p>
    <w:p w14:paraId="337BD96D" w14:textId="77777777" w:rsidR="004B0A56" w:rsidRPr="00157DA8" w:rsidRDefault="004B0A56" w:rsidP="004B0A56">
      <w:pPr>
        <w:widowControl w:val="0"/>
        <w:autoSpaceDE w:val="0"/>
        <w:autoSpaceDN w:val="0"/>
        <w:adjustRightInd w:val="0"/>
        <w:rPr>
          <w:rFonts w:asciiTheme="minorHAnsi" w:hAnsiTheme="minorHAnsi" w:cs="Calibri"/>
          <w:color w:val="000000" w:themeColor="text1"/>
        </w:rPr>
      </w:pPr>
      <w:proofErr w:type="spellStart"/>
      <w:r w:rsidRPr="00157DA8">
        <w:rPr>
          <w:rFonts w:asciiTheme="minorHAnsi" w:hAnsiTheme="minorHAnsi"/>
          <w:iCs/>
          <w:color w:val="000000" w:themeColor="text1"/>
          <w:lang w:val="en-US"/>
        </w:rPr>
        <w:t>Filitz</w:t>
      </w:r>
      <w:proofErr w:type="spellEnd"/>
      <w:r w:rsidRPr="00157DA8">
        <w:rPr>
          <w:rFonts w:asciiTheme="minorHAnsi" w:hAnsiTheme="minorHAnsi"/>
          <w:iCs/>
          <w:color w:val="000000" w:themeColor="text1"/>
          <w:lang w:val="en-US"/>
        </w:rPr>
        <w:t xml:space="preserve"> J, </w:t>
      </w:r>
      <w:proofErr w:type="spellStart"/>
      <w:r w:rsidRPr="00157DA8">
        <w:rPr>
          <w:rFonts w:asciiTheme="minorHAnsi" w:hAnsiTheme="minorHAnsi"/>
          <w:iCs/>
          <w:color w:val="000000" w:themeColor="text1"/>
          <w:lang w:val="en-US"/>
        </w:rPr>
        <w:t>Griessinger</w:t>
      </w:r>
      <w:proofErr w:type="spellEnd"/>
      <w:r w:rsidRPr="00157DA8">
        <w:rPr>
          <w:rFonts w:asciiTheme="minorHAnsi" w:hAnsiTheme="minorHAnsi"/>
          <w:iCs/>
          <w:color w:val="000000" w:themeColor="text1"/>
          <w:lang w:val="en-US"/>
        </w:rPr>
        <w:t xml:space="preserve"> N, </w:t>
      </w:r>
      <w:proofErr w:type="spellStart"/>
      <w:r w:rsidRPr="00157DA8">
        <w:rPr>
          <w:rFonts w:asciiTheme="minorHAnsi" w:hAnsiTheme="minorHAnsi"/>
          <w:iCs/>
          <w:color w:val="000000" w:themeColor="text1"/>
          <w:lang w:val="en-US"/>
        </w:rPr>
        <w:t>Sittl</w:t>
      </w:r>
      <w:proofErr w:type="spellEnd"/>
      <w:r w:rsidRPr="00157DA8">
        <w:rPr>
          <w:rFonts w:asciiTheme="minorHAnsi" w:hAnsiTheme="minorHAnsi"/>
          <w:iCs/>
          <w:color w:val="000000" w:themeColor="text1"/>
          <w:lang w:val="en-US"/>
        </w:rPr>
        <w:t xml:space="preserve"> R, </w:t>
      </w:r>
      <w:proofErr w:type="spellStart"/>
      <w:r w:rsidRPr="00157DA8">
        <w:rPr>
          <w:rFonts w:asciiTheme="minorHAnsi" w:hAnsiTheme="minorHAnsi"/>
          <w:iCs/>
          <w:color w:val="000000" w:themeColor="text1"/>
          <w:lang w:val="en-US"/>
        </w:rPr>
        <w:t>Likar</w:t>
      </w:r>
      <w:proofErr w:type="spellEnd"/>
      <w:r w:rsidRPr="00157DA8">
        <w:rPr>
          <w:rFonts w:asciiTheme="minorHAnsi" w:hAnsiTheme="minorHAnsi"/>
          <w:iCs/>
          <w:color w:val="000000" w:themeColor="text1"/>
          <w:lang w:val="en-US"/>
        </w:rPr>
        <w:t xml:space="preserve"> R, </w:t>
      </w:r>
      <w:proofErr w:type="spellStart"/>
      <w:r w:rsidRPr="00157DA8">
        <w:rPr>
          <w:rFonts w:asciiTheme="minorHAnsi" w:hAnsiTheme="minorHAnsi"/>
          <w:iCs/>
          <w:color w:val="000000" w:themeColor="text1"/>
          <w:lang w:val="en-US"/>
        </w:rPr>
        <w:t>Schüttler</w:t>
      </w:r>
      <w:proofErr w:type="spellEnd"/>
      <w:r w:rsidRPr="00157DA8">
        <w:rPr>
          <w:rFonts w:asciiTheme="minorHAnsi" w:hAnsiTheme="minorHAnsi"/>
          <w:iCs/>
          <w:color w:val="000000" w:themeColor="text1"/>
          <w:lang w:val="en-US"/>
        </w:rPr>
        <w:t xml:space="preserve"> J, </w:t>
      </w:r>
      <w:proofErr w:type="spellStart"/>
      <w:r w:rsidRPr="00157DA8">
        <w:rPr>
          <w:rFonts w:asciiTheme="minorHAnsi" w:hAnsiTheme="minorHAnsi"/>
          <w:iCs/>
          <w:color w:val="000000" w:themeColor="text1"/>
          <w:lang w:val="en-US"/>
        </w:rPr>
        <w:t>Koppert</w:t>
      </w:r>
      <w:proofErr w:type="spellEnd"/>
      <w:r w:rsidRPr="00157DA8">
        <w:rPr>
          <w:rFonts w:asciiTheme="minorHAnsi" w:hAnsiTheme="minorHAnsi"/>
          <w:iCs/>
          <w:color w:val="000000" w:themeColor="text1"/>
          <w:lang w:val="en-US"/>
        </w:rPr>
        <w:t xml:space="preserve"> W</w:t>
      </w:r>
      <w:r w:rsidRPr="00157DA8">
        <w:rPr>
          <w:rFonts w:asciiTheme="minorHAnsi" w:hAnsiTheme="minorHAnsi"/>
          <w:color w:val="000000" w:themeColor="text1"/>
          <w:lang w:val="en-US"/>
        </w:rPr>
        <w:t xml:space="preserve"> (2006) Effects of intermittent hemodialysis on buprenorphine and </w:t>
      </w:r>
      <w:proofErr w:type="spellStart"/>
      <w:r w:rsidRPr="00157DA8">
        <w:rPr>
          <w:rFonts w:asciiTheme="minorHAnsi" w:hAnsiTheme="minorHAnsi"/>
          <w:color w:val="000000" w:themeColor="text1"/>
          <w:lang w:val="en-US"/>
        </w:rPr>
        <w:t>norbuprenorphine</w:t>
      </w:r>
      <w:proofErr w:type="spellEnd"/>
      <w:r w:rsidRPr="00157DA8">
        <w:rPr>
          <w:rFonts w:asciiTheme="minorHAnsi" w:hAnsiTheme="minorHAnsi"/>
          <w:color w:val="000000" w:themeColor="text1"/>
          <w:lang w:val="en-US"/>
        </w:rPr>
        <w:t xml:space="preserve"> plasma concentrations in chronic pain patients treated with transdermal </w:t>
      </w:r>
      <w:proofErr w:type="spellStart"/>
      <w:proofErr w:type="gramStart"/>
      <w:r w:rsidRPr="00157DA8">
        <w:rPr>
          <w:rFonts w:asciiTheme="minorHAnsi" w:hAnsiTheme="minorHAnsi"/>
          <w:color w:val="000000" w:themeColor="text1"/>
          <w:lang w:val="en-US"/>
        </w:rPr>
        <w:t>buprenorphine.</w:t>
      </w:r>
      <w:r w:rsidRPr="00157DA8">
        <w:rPr>
          <w:rFonts w:asciiTheme="minorHAnsi" w:hAnsiTheme="minorHAnsi"/>
          <w:iCs/>
          <w:color w:val="000000" w:themeColor="text1"/>
          <w:lang w:val="en-US"/>
        </w:rPr>
        <w:t>Eur</w:t>
      </w:r>
      <w:proofErr w:type="spellEnd"/>
      <w:proofErr w:type="gramEnd"/>
      <w:r w:rsidRPr="00157DA8">
        <w:rPr>
          <w:rFonts w:asciiTheme="minorHAnsi" w:hAnsiTheme="minorHAnsi"/>
          <w:iCs/>
          <w:color w:val="000000" w:themeColor="text1"/>
          <w:lang w:val="en-US"/>
        </w:rPr>
        <w:t xml:space="preserve"> J Pain. 10(8):743-8.</w:t>
      </w:r>
    </w:p>
    <w:p w14:paraId="3150F7ED" w14:textId="77777777" w:rsidR="004B0A56" w:rsidRPr="00157DA8" w:rsidRDefault="004B0A56" w:rsidP="004B0A56">
      <w:pPr>
        <w:rPr>
          <w:rFonts w:asciiTheme="minorHAnsi" w:hAnsiTheme="minorHAnsi" w:cs="Calibri"/>
          <w:color w:val="000000" w:themeColor="text1"/>
        </w:rPr>
      </w:pPr>
    </w:p>
    <w:p w14:paraId="0A441AF7" w14:textId="77777777" w:rsidR="004B0A56" w:rsidRPr="00157DA8" w:rsidRDefault="004B0A56" w:rsidP="004B0A56">
      <w:pPr>
        <w:rPr>
          <w:rFonts w:asciiTheme="minorHAnsi" w:hAnsiTheme="minorHAnsi" w:cs="Calibri"/>
          <w:color w:val="000000" w:themeColor="text1"/>
        </w:rPr>
      </w:pPr>
      <w:r w:rsidRPr="00157DA8">
        <w:rPr>
          <w:rFonts w:asciiTheme="minorHAnsi" w:hAnsiTheme="minorHAnsi" w:cs="Calibri"/>
          <w:color w:val="000000" w:themeColor="text1"/>
        </w:rPr>
        <w:t>Food and Drug Administration: Accessed June 2017 https://www.fda.gov/NewsEvents/Newsroom/PressAnnouncements/ucm503719.htm</w:t>
      </w:r>
    </w:p>
    <w:p w14:paraId="71CB1D5D" w14:textId="77777777" w:rsidR="004B0A56" w:rsidRPr="00157DA8" w:rsidRDefault="004B0A56" w:rsidP="004B0A56">
      <w:pPr>
        <w:rPr>
          <w:rFonts w:asciiTheme="minorHAnsi" w:hAnsiTheme="minorHAnsi" w:cs="Calibri"/>
          <w:color w:val="000000" w:themeColor="text1"/>
        </w:rPr>
      </w:pPr>
    </w:p>
    <w:p w14:paraId="18327C5D" w14:textId="77777777" w:rsidR="004B0A56" w:rsidRPr="009D1E5D" w:rsidRDefault="004B0A56" w:rsidP="004B0A56">
      <w:pPr>
        <w:rPr>
          <w:rFonts w:asciiTheme="minorHAnsi" w:hAnsiTheme="minorHAnsi" w:cs="Calibri"/>
          <w:color w:val="000000" w:themeColor="text1"/>
        </w:rPr>
      </w:pPr>
      <w:r w:rsidRPr="00157DA8">
        <w:rPr>
          <w:rFonts w:asciiTheme="minorHAnsi" w:hAnsiTheme="minorHAnsi" w:cs="Calibri"/>
          <w:color w:val="000000" w:themeColor="text1"/>
        </w:rPr>
        <w:t xml:space="preserve">Ford C, Halliday K, Lawson E, Browne E (2011) Guidance for the use of substitute prescribing in the treatment of opioid dependence in primary care. </w:t>
      </w:r>
      <w:hyperlink r:id="rId18" w:history="1">
        <w:r w:rsidRPr="009D1E5D">
          <w:rPr>
            <w:rStyle w:val="Hyperlink"/>
            <w:rFonts w:asciiTheme="minorHAnsi" w:hAnsiTheme="minorHAnsi" w:cs="Calibri"/>
            <w:color w:val="000000" w:themeColor="text1"/>
          </w:rPr>
          <w:t>http://www.rcgp.org.uk/revalidation-and-cpd/~/media/Files/SMAH/RCGP-Guidance-for-the-use-of-substitute-prescribing-in-the-treatment-of-opioid-dependence-in-primary-care-2011.ashx</w:t>
        </w:r>
      </w:hyperlink>
    </w:p>
    <w:p w14:paraId="63D9ADC3" w14:textId="77777777" w:rsidR="004B0A56" w:rsidRPr="009D1E5D" w:rsidRDefault="004B0A56" w:rsidP="004B0A56">
      <w:pPr>
        <w:rPr>
          <w:rFonts w:asciiTheme="minorHAnsi" w:hAnsiTheme="minorHAnsi" w:cs="Calibri"/>
          <w:color w:val="000000" w:themeColor="text1"/>
        </w:rPr>
      </w:pPr>
    </w:p>
    <w:p w14:paraId="254CFA69" w14:textId="067BB597" w:rsidR="00163458" w:rsidRPr="009D1E5D" w:rsidRDefault="00596358" w:rsidP="00596358">
      <w:pPr>
        <w:pStyle w:val="NormalWeb"/>
        <w:rPr>
          <w:rFonts w:asciiTheme="minorHAnsi" w:hAnsiTheme="minorHAnsi" w:cs="Calibri"/>
          <w:color w:val="000000" w:themeColor="text1"/>
        </w:rPr>
      </w:pPr>
      <w:r w:rsidRPr="009D1E5D">
        <w:rPr>
          <w:rFonts w:asciiTheme="minorHAnsi" w:hAnsiTheme="minorHAnsi"/>
          <w:color w:val="000000" w:themeColor="text1"/>
        </w:rPr>
        <w:t xml:space="preserve">Foster B, </w:t>
      </w:r>
      <w:proofErr w:type="spellStart"/>
      <w:r w:rsidRPr="009D1E5D">
        <w:rPr>
          <w:rFonts w:asciiTheme="minorHAnsi" w:hAnsiTheme="minorHAnsi"/>
          <w:color w:val="000000" w:themeColor="text1"/>
        </w:rPr>
        <w:t>Twycross</w:t>
      </w:r>
      <w:proofErr w:type="spellEnd"/>
      <w:r w:rsidRPr="009D1E5D">
        <w:rPr>
          <w:rFonts w:asciiTheme="minorHAnsi" w:hAnsiTheme="minorHAnsi"/>
          <w:color w:val="000000" w:themeColor="text1"/>
        </w:rPr>
        <w:t xml:space="preserve"> R, </w:t>
      </w:r>
      <w:proofErr w:type="spellStart"/>
      <w:r w:rsidRPr="009D1E5D">
        <w:rPr>
          <w:rFonts w:asciiTheme="minorHAnsi" w:hAnsiTheme="minorHAnsi"/>
          <w:color w:val="000000" w:themeColor="text1"/>
        </w:rPr>
        <w:t>Mihalyo</w:t>
      </w:r>
      <w:proofErr w:type="spellEnd"/>
      <w:r w:rsidRPr="009D1E5D">
        <w:rPr>
          <w:rFonts w:asciiTheme="minorHAnsi" w:hAnsiTheme="minorHAnsi"/>
          <w:color w:val="000000" w:themeColor="text1"/>
        </w:rPr>
        <w:t xml:space="preserve"> M, Wilcock A (2013). Buprenorphine. J Pain and Symptom Management. 45 (5)939-949.</w:t>
      </w:r>
    </w:p>
    <w:p w14:paraId="152F43B9" w14:textId="77777777" w:rsidR="00163458" w:rsidRPr="009D1E5D" w:rsidRDefault="00163458" w:rsidP="004B0A56">
      <w:pPr>
        <w:rPr>
          <w:rFonts w:asciiTheme="minorHAnsi" w:hAnsiTheme="minorHAnsi" w:cs="Calibri"/>
          <w:color w:val="000000" w:themeColor="text1"/>
        </w:rPr>
      </w:pPr>
    </w:p>
    <w:p w14:paraId="66A059AA" w14:textId="77777777" w:rsidR="004B0A56" w:rsidRPr="00157DA8" w:rsidRDefault="004B0A56" w:rsidP="004B0A56">
      <w:pPr>
        <w:rPr>
          <w:rFonts w:asciiTheme="minorHAnsi" w:eastAsia="Times New Roman" w:hAnsiTheme="minorHAnsi" w:cs="Arial"/>
          <w:iCs/>
          <w:color w:val="000000" w:themeColor="text1"/>
        </w:rPr>
      </w:pPr>
      <w:r w:rsidRPr="009D1E5D">
        <w:rPr>
          <w:rFonts w:asciiTheme="minorHAnsi" w:eastAsia="Times New Roman" w:hAnsiTheme="minorHAnsi" w:cs="Arial"/>
          <w:iCs/>
          <w:color w:val="000000" w:themeColor="text1"/>
        </w:rPr>
        <w:t>Gomez-F</w:t>
      </w:r>
      <w:r w:rsidRPr="00157DA8">
        <w:rPr>
          <w:rFonts w:asciiTheme="minorHAnsi" w:eastAsia="Times New Roman" w:hAnsiTheme="minorHAnsi" w:cs="Arial"/>
          <w:iCs/>
          <w:color w:val="000000" w:themeColor="text1"/>
        </w:rPr>
        <w:t>lores R, Weber RJ (2000)</w:t>
      </w:r>
      <w:r w:rsidRPr="00157DA8">
        <w:rPr>
          <w:rFonts w:asciiTheme="minorHAnsi" w:eastAsia="Times New Roman" w:hAnsiTheme="minorHAnsi" w:cs="Arial"/>
          <w:color w:val="000000" w:themeColor="text1"/>
          <w:shd w:val="clear" w:color="auto" w:fill="FFFFFF"/>
        </w:rPr>
        <w:t xml:space="preserve"> Differential effects of buprenorphine and morphine on immune and neuroendocrine functions following acute administration in the rat mesencephalon periaqueductal </w:t>
      </w:r>
      <w:proofErr w:type="gramStart"/>
      <w:r w:rsidRPr="00157DA8">
        <w:rPr>
          <w:rFonts w:asciiTheme="minorHAnsi" w:eastAsia="Times New Roman" w:hAnsiTheme="minorHAnsi" w:cs="Arial"/>
          <w:color w:val="000000" w:themeColor="text1"/>
          <w:shd w:val="clear" w:color="auto" w:fill="FFFFFF"/>
        </w:rPr>
        <w:t>gray.</w:t>
      </w:r>
      <w:r w:rsidRPr="00157DA8">
        <w:rPr>
          <w:rFonts w:asciiTheme="minorHAnsi" w:eastAsia="Times New Roman" w:hAnsiTheme="minorHAnsi" w:cs="Arial"/>
          <w:iCs/>
          <w:color w:val="000000" w:themeColor="text1"/>
        </w:rPr>
        <w:t>Immunopharmacology</w:t>
      </w:r>
      <w:proofErr w:type="gramEnd"/>
      <w:r w:rsidRPr="00157DA8">
        <w:rPr>
          <w:rFonts w:asciiTheme="minorHAnsi" w:eastAsia="Times New Roman" w:hAnsiTheme="minorHAnsi" w:cs="Arial"/>
          <w:iCs/>
          <w:color w:val="000000" w:themeColor="text1"/>
        </w:rPr>
        <w:t>.48(2):145-56.</w:t>
      </w:r>
    </w:p>
    <w:p w14:paraId="309CBBDB" w14:textId="77777777" w:rsidR="004B0A56" w:rsidRPr="00157DA8" w:rsidRDefault="004B0A56" w:rsidP="004B0A56">
      <w:pPr>
        <w:rPr>
          <w:rFonts w:asciiTheme="minorHAnsi" w:hAnsiTheme="minorHAnsi" w:cs="Calibri"/>
          <w:color w:val="000000" w:themeColor="text1"/>
        </w:rPr>
      </w:pPr>
    </w:p>
    <w:p w14:paraId="07DF8605" w14:textId="3C258B46" w:rsidR="004B0A56" w:rsidRPr="00157DA8" w:rsidRDefault="004B0A56" w:rsidP="004B0A56">
      <w:pPr>
        <w:widowControl w:val="0"/>
        <w:autoSpaceDE w:val="0"/>
        <w:autoSpaceDN w:val="0"/>
        <w:adjustRightInd w:val="0"/>
        <w:rPr>
          <w:rFonts w:asciiTheme="minorHAnsi" w:hAnsiTheme="minorHAnsi" w:cs="Calibri"/>
          <w:color w:val="000000" w:themeColor="text1"/>
        </w:rPr>
      </w:pPr>
      <w:r w:rsidRPr="00157DA8">
        <w:rPr>
          <w:rFonts w:asciiTheme="minorHAnsi" w:hAnsiTheme="minorHAnsi"/>
          <w:iCs/>
          <w:color w:val="000000" w:themeColor="text1"/>
          <w:lang w:val="en-US"/>
        </w:rPr>
        <w:t xml:space="preserve">Hand CW, Sear JW, </w:t>
      </w:r>
      <w:proofErr w:type="spellStart"/>
      <w:r w:rsidRPr="00157DA8">
        <w:rPr>
          <w:rFonts w:asciiTheme="minorHAnsi" w:hAnsiTheme="minorHAnsi"/>
          <w:iCs/>
          <w:color w:val="000000" w:themeColor="text1"/>
          <w:lang w:val="en-US"/>
        </w:rPr>
        <w:t>Uppington</w:t>
      </w:r>
      <w:proofErr w:type="spellEnd"/>
      <w:r w:rsidRPr="00157DA8">
        <w:rPr>
          <w:rFonts w:asciiTheme="minorHAnsi" w:hAnsiTheme="minorHAnsi"/>
          <w:iCs/>
          <w:color w:val="000000" w:themeColor="text1"/>
          <w:lang w:val="en-US"/>
        </w:rPr>
        <w:t xml:space="preserve"> J, Ball MJ, McQuay HJ, Moore RA</w:t>
      </w:r>
      <w:r w:rsidRPr="00157DA8">
        <w:rPr>
          <w:rFonts w:asciiTheme="minorHAnsi" w:hAnsiTheme="minorHAnsi"/>
          <w:color w:val="000000" w:themeColor="text1"/>
          <w:lang w:val="en-US"/>
        </w:rPr>
        <w:t xml:space="preserve"> (1990)</w:t>
      </w:r>
      <w:r w:rsidR="00DB7590">
        <w:rPr>
          <w:rFonts w:asciiTheme="minorHAnsi" w:hAnsiTheme="minorHAnsi"/>
          <w:color w:val="000000" w:themeColor="text1"/>
          <w:lang w:val="en-US"/>
        </w:rPr>
        <w:t xml:space="preserve"> </w:t>
      </w:r>
      <w:r w:rsidRPr="00157DA8">
        <w:rPr>
          <w:rFonts w:asciiTheme="minorHAnsi" w:hAnsiTheme="minorHAnsi"/>
          <w:color w:val="000000" w:themeColor="text1"/>
          <w:lang w:val="en-US"/>
        </w:rPr>
        <w:t xml:space="preserve">Buprenorphine disposition in patients with renal impairment: single and continuous dosing, with special reference to </w:t>
      </w:r>
      <w:r w:rsidR="0063271F" w:rsidRPr="00157DA8">
        <w:rPr>
          <w:rFonts w:asciiTheme="minorHAnsi" w:hAnsiTheme="minorHAnsi"/>
          <w:color w:val="000000" w:themeColor="text1"/>
          <w:lang w:val="en-US"/>
        </w:rPr>
        <w:t>metabolites.</w:t>
      </w:r>
      <w:r w:rsidR="0063271F" w:rsidRPr="00157DA8">
        <w:rPr>
          <w:rFonts w:asciiTheme="minorHAnsi" w:hAnsiTheme="minorHAnsi"/>
          <w:iCs/>
          <w:color w:val="000000" w:themeColor="text1"/>
          <w:lang w:val="en-US"/>
        </w:rPr>
        <w:t xml:space="preserve"> Br</w:t>
      </w:r>
      <w:r w:rsidRPr="00157DA8">
        <w:rPr>
          <w:rFonts w:asciiTheme="minorHAnsi" w:hAnsiTheme="minorHAnsi"/>
          <w:iCs/>
          <w:color w:val="000000" w:themeColor="text1"/>
          <w:lang w:val="en-US"/>
        </w:rPr>
        <w:t xml:space="preserve"> J </w:t>
      </w:r>
      <w:proofErr w:type="spellStart"/>
      <w:r w:rsidRPr="00157DA8">
        <w:rPr>
          <w:rFonts w:asciiTheme="minorHAnsi" w:hAnsiTheme="minorHAnsi"/>
          <w:iCs/>
          <w:color w:val="000000" w:themeColor="text1"/>
          <w:lang w:val="en-US"/>
        </w:rPr>
        <w:t>Anaesth</w:t>
      </w:r>
      <w:proofErr w:type="spellEnd"/>
      <w:r w:rsidRPr="00157DA8">
        <w:rPr>
          <w:rFonts w:asciiTheme="minorHAnsi" w:hAnsiTheme="minorHAnsi"/>
          <w:iCs/>
          <w:color w:val="000000" w:themeColor="text1"/>
          <w:lang w:val="en-US"/>
        </w:rPr>
        <w:t>. Mar; 64(3):276-82.</w:t>
      </w:r>
    </w:p>
    <w:p w14:paraId="25252FE8" w14:textId="77777777" w:rsidR="004B0A56" w:rsidRPr="00157DA8" w:rsidRDefault="004B0A56" w:rsidP="004B0A56">
      <w:pPr>
        <w:shd w:val="clear" w:color="auto" w:fill="FFFFFF"/>
        <w:rPr>
          <w:rFonts w:asciiTheme="minorHAnsi" w:hAnsiTheme="minorHAnsi" w:cs="Calibri"/>
          <w:color w:val="000000" w:themeColor="text1"/>
        </w:rPr>
      </w:pPr>
    </w:p>
    <w:p w14:paraId="476DB6E2" w14:textId="77777777" w:rsidR="004B0A56" w:rsidRPr="00157DA8" w:rsidRDefault="004B0A56" w:rsidP="004B0A56">
      <w:pPr>
        <w:pStyle w:val="Heading1"/>
        <w:spacing w:before="100" w:beforeAutospacing="1" w:after="90"/>
        <w:rPr>
          <w:rFonts w:asciiTheme="minorHAnsi" w:hAnsiTheme="minorHAnsi" w:cs="Calibri"/>
          <w:b w:val="0"/>
          <w:color w:val="000000" w:themeColor="text1"/>
          <w:sz w:val="24"/>
          <w:szCs w:val="24"/>
        </w:rPr>
      </w:pPr>
      <w:r w:rsidRPr="00157DA8">
        <w:rPr>
          <w:rFonts w:asciiTheme="minorHAnsi" w:hAnsiTheme="minorHAnsi" w:cs="Calibri"/>
          <w:b w:val="0"/>
          <w:color w:val="000000" w:themeColor="text1"/>
          <w:sz w:val="24"/>
          <w:szCs w:val="24"/>
        </w:rPr>
        <w:lastRenderedPageBreak/>
        <w:t xml:space="preserve">James ICV, O’Brien CM, McDonald CJ. (2010) </w:t>
      </w:r>
      <w:r w:rsidRPr="00157DA8">
        <w:rPr>
          <w:rFonts w:asciiTheme="minorHAnsi" w:eastAsia="Times New Roman" w:hAnsiTheme="minorHAnsi" w:cs="Arial"/>
          <w:b w:val="0"/>
          <w:bCs w:val="0"/>
          <w:color w:val="000000" w:themeColor="text1"/>
          <w:sz w:val="24"/>
          <w:szCs w:val="24"/>
        </w:rPr>
        <w:t>A Randomized, Double-Blind, Double-Dummy Comparison of the Efficacy and Tolerability of Low-Dose Transdermal Buprenorphine (</w:t>
      </w:r>
      <w:proofErr w:type="spellStart"/>
      <w:r w:rsidRPr="00157DA8">
        <w:rPr>
          <w:rStyle w:val="Emphasis"/>
          <w:rFonts w:asciiTheme="minorHAnsi" w:eastAsia="Times New Roman" w:hAnsiTheme="minorHAnsi" w:cs="Arial"/>
          <w:b w:val="0"/>
          <w:bCs w:val="0"/>
          <w:color w:val="000000" w:themeColor="text1"/>
          <w:sz w:val="24"/>
          <w:szCs w:val="24"/>
        </w:rPr>
        <w:t>BuTrans</w:t>
      </w:r>
      <w:proofErr w:type="spellEnd"/>
      <w:r w:rsidRPr="00157DA8">
        <w:rPr>
          <w:rStyle w:val="Emphasis"/>
          <w:rFonts w:asciiTheme="minorHAnsi" w:eastAsia="Times New Roman" w:hAnsiTheme="minorHAnsi" w:cs="Arial"/>
          <w:b w:val="0"/>
          <w:bCs w:val="0"/>
          <w:color w:val="000000" w:themeColor="text1"/>
          <w:sz w:val="24"/>
          <w:szCs w:val="24"/>
          <w:vertAlign w:val="superscript"/>
        </w:rPr>
        <w:t>®</w:t>
      </w:r>
      <w:r w:rsidRPr="00157DA8">
        <w:rPr>
          <w:rStyle w:val="apple-converted-space"/>
          <w:rFonts w:asciiTheme="minorHAnsi" w:eastAsia="Times New Roman" w:hAnsiTheme="minorHAnsi" w:cs="Arial"/>
          <w:b w:val="0"/>
          <w:bCs w:val="0"/>
          <w:color w:val="000000" w:themeColor="text1"/>
          <w:sz w:val="24"/>
          <w:szCs w:val="24"/>
        </w:rPr>
        <w:t> </w:t>
      </w:r>
      <w:r w:rsidRPr="00157DA8">
        <w:rPr>
          <w:rFonts w:asciiTheme="minorHAnsi" w:eastAsia="Times New Roman" w:hAnsiTheme="minorHAnsi" w:cs="Arial"/>
          <w:b w:val="0"/>
          <w:bCs w:val="0"/>
          <w:color w:val="000000" w:themeColor="text1"/>
          <w:sz w:val="24"/>
          <w:szCs w:val="24"/>
        </w:rPr>
        <w:t>Seven-Day Patches) With Buprenorphine Sublingual Tablets (</w:t>
      </w:r>
      <w:proofErr w:type="spellStart"/>
      <w:r w:rsidRPr="00157DA8">
        <w:rPr>
          <w:rFonts w:asciiTheme="minorHAnsi" w:eastAsia="Times New Roman" w:hAnsiTheme="minorHAnsi" w:cs="Arial"/>
          <w:b w:val="0"/>
          <w:bCs w:val="0"/>
          <w:color w:val="000000" w:themeColor="text1"/>
          <w:sz w:val="24"/>
          <w:szCs w:val="24"/>
        </w:rPr>
        <w:t>Temgesic</w:t>
      </w:r>
      <w:proofErr w:type="spellEnd"/>
      <w:r w:rsidRPr="00157DA8">
        <w:rPr>
          <w:rStyle w:val="Emphasis"/>
          <w:rFonts w:asciiTheme="minorHAnsi" w:eastAsia="Times New Roman" w:hAnsiTheme="minorHAnsi" w:cs="Arial"/>
          <w:b w:val="0"/>
          <w:bCs w:val="0"/>
          <w:color w:val="000000" w:themeColor="text1"/>
          <w:sz w:val="24"/>
          <w:szCs w:val="24"/>
          <w:vertAlign w:val="superscript"/>
        </w:rPr>
        <w:t>®</w:t>
      </w:r>
      <w:r w:rsidRPr="00157DA8">
        <w:rPr>
          <w:rFonts w:asciiTheme="minorHAnsi" w:eastAsia="Times New Roman" w:hAnsiTheme="minorHAnsi" w:cs="Arial"/>
          <w:b w:val="0"/>
          <w:bCs w:val="0"/>
          <w:color w:val="000000" w:themeColor="text1"/>
          <w:sz w:val="24"/>
          <w:szCs w:val="24"/>
        </w:rPr>
        <w:t xml:space="preserve">) in Patients with Osteoarthritis </w:t>
      </w:r>
      <w:proofErr w:type="spellStart"/>
      <w:r w:rsidRPr="00157DA8">
        <w:rPr>
          <w:rFonts w:asciiTheme="minorHAnsi" w:eastAsia="Times New Roman" w:hAnsiTheme="minorHAnsi" w:cs="Arial"/>
          <w:b w:val="0"/>
          <w:bCs w:val="0"/>
          <w:color w:val="000000" w:themeColor="text1"/>
          <w:sz w:val="24"/>
          <w:szCs w:val="24"/>
        </w:rPr>
        <w:t>Pain.</w:t>
      </w:r>
      <w:r w:rsidRPr="00157DA8">
        <w:rPr>
          <w:rFonts w:asciiTheme="minorHAnsi" w:hAnsiTheme="minorHAnsi" w:cs="Calibri"/>
          <w:b w:val="0"/>
          <w:color w:val="000000" w:themeColor="text1"/>
          <w:sz w:val="24"/>
          <w:szCs w:val="24"/>
        </w:rPr>
        <w:t>J</w:t>
      </w:r>
      <w:proofErr w:type="spellEnd"/>
      <w:r w:rsidRPr="00157DA8">
        <w:rPr>
          <w:rFonts w:asciiTheme="minorHAnsi" w:hAnsiTheme="minorHAnsi" w:cs="Calibri"/>
          <w:b w:val="0"/>
          <w:color w:val="000000" w:themeColor="text1"/>
          <w:sz w:val="24"/>
          <w:szCs w:val="24"/>
        </w:rPr>
        <w:t xml:space="preserve"> Pain and Symptom Management, 40(2);266-278</w:t>
      </w:r>
    </w:p>
    <w:p w14:paraId="13BEBA63" w14:textId="77777777" w:rsidR="00DB7590" w:rsidRDefault="00DB7590" w:rsidP="004B0A56">
      <w:pPr>
        <w:rPr>
          <w:rFonts w:asciiTheme="minorHAnsi" w:hAnsiTheme="minorHAnsi"/>
          <w:color w:val="000000" w:themeColor="text1"/>
          <w:shd w:val="clear" w:color="auto" w:fill="F6F6F6"/>
        </w:rPr>
      </w:pPr>
    </w:p>
    <w:p w14:paraId="0F0123D5" w14:textId="218BF062" w:rsidR="00DB7590" w:rsidRDefault="00DB7590" w:rsidP="004B0A56">
      <w:pPr>
        <w:shd w:val="clear" w:color="auto" w:fill="FFFFFF"/>
        <w:spacing w:before="100" w:beforeAutospacing="1" w:after="100" w:afterAutospacing="1"/>
        <w:rPr>
          <w:rFonts w:asciiTheme="minorHAnsi" w:hAnsiTheme="minorHAnsi" w:cs="Calibri"/>
          <w:color w:val="000000" w:themeColor="text1"/>
        </w:rPr>
      </w:pPr>
      <w:proofErr w:type="spellStart"/>
      <w:r>
        <w:rPr>
          <w:rFonts w:asciiTheme="minorHAnsi" w:hAnsiTheme="minorHAnsi" w:cs="Calibri"/>
          <w:color w:val="000000" w:themeColor="text1"/>
        </w:rPr>
        <w:t>Jumah</w:t>
      </w:r>
      <w:proofErr w:type="spellEnd"/>
      <w:r>
        <w:rPr>
          <w:rFonts w:asciiTheme="minorHAnsi" w:hAnsiTheme="minorHAnsi" w:cs="Calibri"/>
          <w:color w:val="000000" w:themeColor="text1"/>
        </w:rPr>
        <w:t xml:space="preserve"> NA, Edwards C, Balfour-Boehm J, </w:t>
      </w:r>
      <w:proofErr w:type="spellStart"/>
      <w:r>
        <w:rPr>
          <w:rFonts w:asciiTheme="minorHAnsi" w:hAnsiTheme="minorHAnsi" w:cs="Calibri"/>
          <w:color w:val="000000" w:themeColor="text1"/>
        </w:rPr>
        <w:t>Loewen</w:t>
      </w:r>
      <w:proofErr w:type="spellEnd"/>
      <w:r>
        <w:rPr>
          <w:rFonts w:asciiTheme="minorHAnsi" w:hAnsiTheme="minorHAnsi" w:cs="Calibri"/>
          <w:color w:val="000000" w:themeColor="text1"/>
        </w:rPr>
        <w:t xml:space="preserve"> K, Dooley J, Gerber Finn L. (2016). Observational study of </w:t>
      </w:r>
      <w:proofErr w:type="spellStart"/>
      <w:r>
        <w:rPr>
          <w:rFonts w:asciiTheme="minorHAnsi" w:hAnsiTheme="minorHAnsi" w:cs="Calibri"/>
          <w:color w:val="000000" w:themeColor="text1"/>
        </w:rPr>
        <w:t>buprenorphine+naloxone</w:t>
      </w:r>
      <w:proofErr w:type="spellEnd"/>
      <w:r>
        <w:rPr>
          <w:rFonts w:asciiTheme="minorHAnsi" w:hAnsiTheme="minorHAnsi" w:cs="Calibri"/>
          <w:color w:val="000000" w:themeColor="text1"/>
        </w:rPr>
        <w:t xml:space="preserve"> in pregnancy in a rural and remote population. BMJ Open;6(</w:t>
      </w:r>
      <w:proofErr w:type="gramStart"/>
      <w:r>
        <w:rPr>
          <w:rFonts w:asciiTheme="minorHAnsi" w:hAnsiTheme="minorHAnsi" w:cs="Calibri"/>
          <w:color w:val="000000" w:themeColor="text1"/>
        </w:rPr>
        <w:t>10)e011774.doi10.1136/bmjopen-2016-011774.PMID</w:t>
      </w:r>
      <w:proofErr w:type="gramEnd"/>
      <w:r>
        <w:rPr>
          <w:rFonts w:asciiTheme="minorHAnsi" w:hAnsiTheme="minorHAnsi" w:cs="Calibri"/>
          <w:color w:val="000000" w:themeColor="text1"/>
        </w:rPr>
        <w:t>:27799240</w:t>
      </w:r>
    </w:p>
    <w:p w14:paraId="30B2C591" w14:textId="77777777" w:rsidR="004B0A56" w:rsidRPr="00157DA8" w:rsidRDefault="004B0A56" w:rsidP="004B0A56">
      <w:pPr>
        <w:shd w:val="clear" w:color="auto" w:fill="FFFFFF"/>
        <w:spacing w:before="100" w:beforeAutospacing="1" w:after="100" w:afterAutospacing="1"/>
        <w:rPr>
          <w:rFonts w:asciiTheme="minorHAnsi" w:hAnsiTheme="minorHAnsi" w:cs="Calibri"/>
          <w:color w:val="000000" w:themeColor="text1"/>
        </w:rPr>
      </w:pPr>
      <w:r w:rsidRPr="00157DA8">
        <w:rPr>
          <w:rFonts w:asciiTheme="minorHAnsi" w:hAnsiTheme="minorHAnsi" w:cs="Calibri"/>
          <w:color w:val="000000" w:themeColor="text1"/>
        </w:rPr>
        <w:t xml:space="preserve">Kuhlman JJ Jr, </w:t>
      </w:r>
      <w:proofErr w:type="spellStart"/>
      <w:r w:rsidRPr="00157DA8">
        <w:rPr>
          <w:rFonts w:asciiTheme="minorHAnsi" w:hAnsiTheme="minorHAnsi" w:cs="Calibri"/>
          <w:color w:val="000000" w:themeColor="text1"/>
        </w:rPr>
        <w:t>Lalani</w:t>
      </w:r>
      <w:proofErr w:type="spellEnd"/>
      <w:r w:rsidRPr="00157DA8">
        <w:rPr>
          <w:rFonts w:asciiTheme="minorHAnsi" w:hAnsiTheme="minorHAnsi" w:cs="Calibri"/>
          <w:color w:val="000000" w:themeColor="text1"/>
        </w:rPr>
        <w:t xml:space="preserve"> S, </w:t>
      </w:r>
      <w:proofErr w:type="spellStart"/>
      <w:r w:rsidRPr="00157DA8">
        <w:rPr>
          <w:rFonts w:asciiTheme="minorHAnsi" w:hAnsiTheme="minorHAnsi" w:cs="Calibri"/>
          <w:color w:val="000000" w:themeColor="text1"/>
        </w:rPr>
        <w:t>Maqluilo</w:t>
      </w:r>
      <w:proofErr w:type="spellEnd"/>
      <w:r w:rsidRPr="00157DA8">
        <w:rPr>
          <w:rFonts w:asciiTheme="minorHAnsi" w:hAnsiTheme="minorHAnsi" w:cs="Calibri"/>
          <w:color w:val="000000" w:themeColor="text1"/>
        </w:rPr>
        <w:t xml:space="preserve"> J Jr, Levine B, Darwin WD. (1996) </w:t>
      </w:r>
      <w:r w:rsidRPr="00157DA8">
        <w:rPr>
          <w:rFonts w:asciiTheme="minorHAnsi" w:hAnsiTheme="minorHAnsi" w:cs="Calibri"/>
          <w:bCs/>
          <w:color w:val="000000" w:themeColor="text1"/>
        </w:rPr>
        <w:t xml:space="preserve">Human pharmacokinetics of intravenous, sublingual, and buccal buprenorphine. </w:t>
      </w:r>
      <w:r w:rsidRPr="00157DA8">
        <w:rPr>
          <w:rFonts w:asciiTheme="minorHAnsi" w:hAnsiTheme="minorHAnsi" w:cs="Calibri"/>
          <w:color w:val="000000" w:themeColor="text1"/>
        </w:rPr>
        <w:t xml:space="preserve">J Anal </w:t>
      </w:r>
      <w:proofErr w:type="spellStart"/>
      <w:r w:rsidRPr="00157DA8">
        <w:rPr>
          <w:rFonts w:asciiTheme="minorHAnsi" w:hAnsiTheme="minorHAnsi" w:cs="Calibri"/>
          <w:color w:val="000000" w:themeColor="text1"/>
        </w:rPr>
        <w:t>Toxicol</w:t>
      </w:r>
      <w:proofErr w:type="spellEnd"/>
      <w:r w:rsidRPr="00157DA8">
        <w:rPr>
          <w:rFonts w:asciiTheme="minorHAnsi" w:hAnsiTheme="minorHAnsi" w:cs="Calibri"/>
          <w:color w:val="000000" w:themeColor="text1"/>
        </w:rPr>
        <w:t>, 20, pp. 369–378</w:t>
      </w:r>
    </w:p>
    <w:p w14:paraId="5552072B" w14:textId="77777777" w:rsidR="004B0A56" w:rsidRPr="00157DA8" w:rsidRDefault="004B0A56" w:rsidP="004B0A56">
      <w:pPr>
        <w:widowControl w:val="0"/>
        <w:autoSpaceDE w:val="0"/>
        <w:autoSpaceDN w:val="0"/>
        <w:adjustRightInd w:val="0"/>
        <w:rPr>
          <w:rFonts w:asciiTheme="minorHAnsi" w:hAnsiTheme="minorHAnsi"/>
          <w:iCs/>
          <w:color w:val="000000" w:themeColor="text1"/>
          <w:lang w:val="en-US"/>
        </w:rPr>
      </w:pPr>
      <w:r w:rsidRPr="00157DA8">
        <w:rPr>
          <w:rFonts w:asciiTheme="minorHAnsi" w:hAnsiTheme="minorHAnsi"/>
          <w:iCs/>
          <w:color w:val="000000" w:themeColor="text1"/>
          <w:lang w:val="en-US"/>
        </w:rPr>
        <w:t xml:space="preserve">Land BB, </w:t>
      </w:r>
      <w:proofErr w:type="spellStart"/>
      <w:r w:rsidRPr="00157DA8">
        <w:rPr>
          <w:rFonts w:asciiTheme="minorHAnsi" w:hAnsiTheme="minorHAnsi"/>
          <w:iCs/>
          <w:color w:val="000000" w:themeColor="text1"/>
          <w:lang w:val="en-US"/>
        </w:rPr>
        <w:t>Bruchas</w:t>
      </w:r>
      <w:proofErr w:type="spellEnd"/>
      <w:r w:rsidRPr="00157DA8">
        <w:rPr>
          <w:rFonts w:asciiTheme="minorHAnsi" w:hAnsiTheme="minorHAnsi"/>
          <w:iCs/>
          <w:color w:val="000000" w:themeColor="text1"/>
          <w:lang w:val="en-US"/>
        </w:rPr>
        <w:t xml:space="preserve"> MR, </w:t>
      </w:r>
      <w:proofErr w:type="spellStart"/>
      <w:r w:rsidRPr="00157DA8">
        <w:rPr>
          <w:rFonts w:asciiTheme="minorHAnsi" w:hAnsiTheme="minorHAnsi"/>
          <w:iCs/>
          <w:color w:val="000000" w:themeColor="text1"/>
          <w:lang w:val="en-US"/>
        </w:rPr>
        <w:t>Lemos</w:t>
      </w:r>
      <w:proofErr w:type="spellEnd"/>
      <w:r w:rsidRPr="00157DA8">
        <w:rPr>
          <w:rFonts w:asciiTheme="minorHAnsi" w:hAnsiTheme="minorHAnsi"/>
          <w:iCs/>
          <w:color w:val="000000" w:themeColor="text1"/>
          <w:lang w:val="en-US"/>
        </w:rPr>
        <w:t xml:space="preserve"> JC, Xu M, </w:t>
      </w:r>
      <w:proofErr w:type="spellStart"/>
      <w:r w:rsidRPr="00157DA8">
        <w:rPr>
          <w:rFonts w:asciiTheme="minorHAnsi" w:hAnsiTheme="minorHAnsi"/>
          <w:iCs/>
          <w:color w:val="000000" w:themeColor="text1"/>
          <w:lang w:val="en-US"/>
        </w:rPr>
        <w:t>Melief</w:t>
      </w:r>
      <w:proofErr w:type="spellEnd"/>
      <w:r w:rsidRPr="00157DA8">
        <w:rPr>
          <w:rFonts w:asciiTheme="minorHAnsi" w:hAnsiTheme="minorHAnsi"/>
          <w:iCs/>
          <w:color w:val="000000" w:themeColor="text1"/>
          <w:lang w:val="en-US"/>
        </w:rPr>
        <w:t xml:space="preserve"> EJ, </w:t>
      </w:r>
      <w:proofErr w:type="spellStart"/>
      <w:r w:rsidRPr="00157DA8">
        <w:rPr>
          <w:rFonts w:asciiTheme="minorHAnsi" w:hAnsiTheme="minorHAnsi"/>
          <w:iCs/>
          <w:color w:val="000000" w:themeColor="text1"/>
          <w:lang w:val="en-US"/>
        </w:rPr>
        <w:t>Chavkin</w:t>
      </w:r>
      <w:proofErr w:type="spellEnd"/>
      <w:r w:rsidRPr="00157DA8">
        <w:rPr>
          <w:rFonts w:asciiTheme="minorHAnsi" w:hAnsiTheme="minorHAnsi"/>
          <w:iCs/>
          <w:color w:val="000000" w:themeColor="text1"/>
          <w:lang w:val="en-US"/>
        </w:rPr>
        <w:t xml:space="preserve"> C</w:t>
      </w:r>
      <w:r w:rsidRPr="00157DA8">
        <w:rPr>
          <w:rFonts w:asciiTheme="minorHAnsi" w:hAnsiTheme="minorHAnsi"/>
          <w:color w:val="000000" w:themeColor="text1"/>
          <w:lang w:val="en-US"/>
        </w:rPr>
        <w:t xml:space="preserve"> (</w:t>
      </w:r>
      <w:proofErr w:type="gramStart"/>
      <w:r w:rsidRPr="00157DA8">
        <w:rPr>
          <w:rFonts w:asciiTheme="minorHAnsi" w:hAnsiTheme="minorHAnsi"/>
          <w:color w:val="000000" w:themeColor="text1"/>
          <w:lang w:val="en-US"/>
        </w:rPr>
        <w:t>2008)The</w:t>
      </w:r>
      <w:proofErr w:type="gramEnd"/>
      <w:r w:rsidRPr="00157DA8">
        <w:rPr>
          <w:rFonts w:asciiTheme="minorHAnsi" w:hAnsiTheme="minorHAnsi"/>
          <w:color w:val="000000" w:themeColor="text1"/>
          <w:lang w:val="en-US"/>
        </w:rPr>
        <w:t xml:space="preserve"> dysphoric component of stress is encoded by activation of the </w:t>
      </w:r>
      <w:proofErr w:type="spellStart"/>
      <w:r w:rsidRPr="00157DA8">
        <w:rPr>
          <w:rFonts w:asciiTheme="minorHAnsi" w:hAnsiTheme="minorHAnsi"/>
          <w:color w:val="000000" w:themeColor="text1"/>
          <w:lang w:val="en-US"/>
        </w:rPr>
        <w:t>dynorphin</w:t>
      </w:r>
      <w:proofErr w:type="spellEnd"/>
      <w:r w:rsidRPr="00157DA8">
        <w:rPr>
          <w:rFonts w:asciiTheme="minorHAnsi" w:hAnsiTheme="minorHAnsi"/>
          <w:color w:val="000000" w:themeColor="text1"/>
          <w:lang w:val="en-US"/>
        </w:rPr>
        <w:t xml:space="preserve"> kappa-opioid </w:t>
      </w:r>
      <w:proofErr w:type="spellStart"/>
      <w:r w:rsidRPr="00157DA8">
        <w:rPr>
          <w:rFonts w:asciiTheme="minorHAnsi" w:hAnsiTheme="minorHAnsi"/>
          <w:color w:val="000000" w:themeColor="text1"/>
          <w:lang w:val="en-US"/>
        </w:rPr>
        <w:t>system.</w:t>
      </w:r>
      <w:r w:rsidRPr="00157DA8">
        <w:rPr>
          <w:rFonts w:asciiTheme="minorHAnsi" w:hAnsiTheme="minorHAnsi"/>
          <w:iCs/>
          <w:color w:val="000000" w:themeColor="text1"/>
          <w:lang w:val="en-US"/>
        </w:rPr>
        <w:t>J</w:t>
      </w:r>
      <w:proofErr w:type="spellEnd"/>
      <w:r w:rsidRPr="00157DA8">
        <w:rPr>
          <w:rFonts w:asciiTheme="minorHAnsi" w:hAnsiTheme="minorHAnsi"/>
          <w:iCs/>
          <w:color w:val="000000" w:themeColor="text1"/>
          <w:lang w:val="en-US"/>
        </w:rPr>
        <w:t xml:space="preserve"> </w:t>
      </w:r>
      <w:proofErr w:type="spellStart"/>
      <w:r w:rsidRPr="00157DA8">
        <w:rPr>
          <w:rFonts w:asciiTheme="minorHAnsi" w:hAnsiTheme="minorHAnsi"/>
          <w:iCs/>
          <w:color w:val="000000" w:themeColor="text1"/>
          <w:lang w:val="en-US"/>
        </w:rPr>
        <w:t>Neurosci</w:t>
      </w:r>
      <w:proofErr w:type="spellEnd"/>
      <w:r w:rsidRPr="00157DA8">
        <w:rPr>
          <w:rFonts w:asciiTheme="minorHAnsi" w:hAnsiTheme="minorHAnsi"/>
          <w:iCs/>
          <w:color w:val="000000" w:themeColor="text1"/>
          <w:lang w:val="en-US"/>
        </w:rPr>
        <w:t>; 28(2):407-14.</w:t>
      </w:r>
    </w:p>
    <w:p w14:paraId="437BB757" w14:textId="162276E3" w:rsidR="00163458" w:rsidRPr="00157DA8" w:rsidRDefault="00163458" w:rsidP="004B0A56">
      <w:pPr>
        <w:spacing w:line="336" w:lineRule="atLeast"/>
        <w:rPr>
          <w:rFonts w:asciiTheme="minorHAnsi" w:hAnsiTheme="minorHAnsi"/>
          <w:color w:val="000000" w:themeColor="text1"/>
        </w:rPr>
      </w:pPr>
    </w:p>
    <w:p w14:paraId="2B885306" w14:textId="403684BA" w:rsidR="004B0A56" w:rsidRPr="00157DA8" w:rsidRDefault="004B0A56" w:rsidP="004B0A56">
      <w:pPr>
        <w:rPr>
          <w:rFonts w:asciiTheme="minorHAnsi" w:eastAsia="Times New Roman" w:hAnsiTheme="minorHAnsi"/>
          <w:color w:val="000000" w:themeColor="text1"/>
        </w:rPr>
      </w:pPr>
      <w:r w:rsidRPr="00157DA8">
        <w:rPr>
          <w:rFonts w:asciiTheme="minorHAnsi" w:hAnsiTheme="minorHAnsi"/>
          <w:color w:val="000000" w:themeColor="text1"/>
        </w:rPr>
        <w:t xml:space="preserve">Liang X, Liu R, Chen C, Ji F, Li T. (2016) </w:t>
      </w:r>
      <w:r w:rsidRPr="00157DA8">
        <w:rPr>
          <w:rFonts w:asciiTheme="minorHAnsi" w:eastAsia="Times New Roman" w:hAnsiTheme="minorHAnsi" w:cs="Arial"/>
          <w:color w:val="000000" w:themeColor="text1"/>
        </w:rPr>
        <w:t>Opioid System Modulates the Immune Function: A Review.</w:t>
      </w:r>
      <w:r w:rsidRPr="00157DA8">
        <w:rPr>
          <w:rFonts w:asciiTheme="minorHAnsi" w:eastAsia="Times New Roman" w:hAnsiTheme="minorHAnsi" w:cs="Arial"/>
          <w:color w:val="000000" w:themeColor="text1"/>
          <w:shd w:val="clear" w:color="auto" w:fill="FFFFFF"/>
        </w:rPr>
        <w:t xml:space="preserve"> </w:t>
      </w:r>
      <w:proofErr w:type="spellStart"/>
      <w:r w:rsidR="00DB7590">
        <w:rPr>
          <w:rFonts w:asciiTheme="minorHAnsi" w:eastAsia="Times New Roman" w:hAnsiTheme="minorHAnsi" w:cs="Arial"/>
          <w:color w:val="000000" w:themeColor="text1"/>
          <w:shd w:val="clear" w:color="auto" w:fill="FFFFFF"/>
        </w:rPr>
        <w:t>Transl</w:t>
      </w:r>
      <w:proofErr w:type="spellEnd"/>
      <w:r w:rsidR="00DB7590">
        <w:rPr>
          <w:rFonts w:asciiTheme="minorHAnsi" w:eastAsia="Times New Roman" w:hAnsiTheme="minorHAnsi" w:cs="Arial"/>
          <w:color w:val="000000" w:themeColor="text1"/>
          <w:shd w:val="clear" w:color="auto" w:fill="FFFFFF"/>
        </w:rPr>
        <w:t xml:space="preserve"> </w:t>
      </w:r>
      <w:proofErr w:type="spellStart"/>
      <w:r w:rsidR="00DB7590">
        <w:rPr>
          <w:rFonts w:asciiTheme="minorHAnsi" w:eastAsia="Times New Roman" w:hAnsiTheme="minorHAnsi" w:cs="Arial"/>
          <w:color w:val="000000" w:themeColor="text1"/>
          <w:shd w:val="clear" w:color="auto" w:fill="FFFFFF"/>
        </w:rPr>
        <w:t>Perioper</w:t>
      </w:r>
      <w:proofErr w:type="spellEnd"/>
      <w:r w:rsidR="00DB7590">
        <w:rPr>
          <w:rFonts w:asciiTheme="minorHAnsi" w:eastAsia="Times New Roman" w:hAnsiTheme="minorHAnsi" w:cs="Arial"/>
          <w:color w:val="000000" w:themeColor="text1"/>
          <w:shd w:val="clear" w:color="auto" w:fill="FFFFFF"/>
        </w:rPr>
        <w:t xml:space="preserve"> Pain Med. </w:t>
      </w:r>
      <w:r w:rsidRPr="00157DA8">
        <w:rPr>
          <w:rFonts w:asciiTheme="minorHAnsi" w:eastAsia="Times New Roman" w:hAnsiTheme="minorHAnsi" w:cs="Arial"/>
          <w:color w:val="000000" w:themeColor="text1"/>
          <w:shd w:val="clear" w:color="auto" w:fill="FFFFFF"/>
        </w:rPr>
        <w:t>1(1): 5–13.</w:t>
      </w:r>
    </w:p>
    <w:p w14:paraId="27E5C71A" w14:textId="77777777" w:rsidR="004B0A56" w:rsidRPr="00157DA8" w:rsidRDefault="004B0A56" w:rsidP="004B0A56">
      <w:pPr>
        <w:spacing w:line="336" w:lineRule="atLeast"/>
        <w:rPr>
          <w:rFonts w:asciiTheme="minorHAnsi" w:hAnsiTheme="minorHAnsi"/>
          <w:color w:val="000000" w:themeColor="text1"/>
        </w:rPr>
      </w:pPr>
    </w:p>
    <w:p w14:paraId="3513F395" w14:textId="3A79EF3A" w:rsidR="004B0A56" w:rsidRPr="00157DA8" w:rsidRDefault="004B0A56" w:rsidP="004B0A56">
      <w:pPr>
        <w:rPr>
          <w:rFonts w:asciiTheme="minorHAnsi" w:eastAsia="Times New Roman" w:hAnsiTheme="minorHAnsi" w:cs="Arial"/>
          <w:iCs/>
          <w:color w:val="000000" w:themeColor="text1"/>
        </w:rPr>
      </w:pPr>
      <w:proofErr w:type="spellStart"/>
      <w:r w:rsidRPr="00157DA8">
        <w:rPr>
          <w:rFonts w:asciiTheme="minorHAnsi" w:eastAsia="Times New Roman" w:hAnsiTheme="minorHAnsi" w:cs="Arial"/>
          <w:iCs/>
          <w:color w:val="000000" w:themeColor="text1"/>
        </w:rPr>
        <w:t>Lutfy</w:t>
      </w:r>
      <w:proofErr w:type="spellEnd"/>
      <w:r w:rsidRPr="00157DA8">
        <w:rPr>
          <w:rFonts w:asciiTheme="minorHAnsi" w:eastAsia="Times New Roman" w:hAnsiTheme="minorHAnsi" w:cs="Arial"/>
          <w:iCs/>
          <w:color w:val="000000" w:themeColor="text1"/>
        </w:rPr>
        <w:t xml:space="preserve"> K, </w:t>
      </w:r>
      <w:proofErr w:type="spellStart"/>
      <w:r w:rsidRPr="00157DA8">
        <w:rPr>
          <w:rFonts w:asciiTheme="minorHAnsi" w:eastAsia="Times New Roman" w:hAnsiTheme="minorHAnsi" w:cs="Arial"/>
          <w:iCs/>
          <w:color w:val="000000" w:themeColor="text1"/>
        </w:rPr>
        <w:t>Eitan</w:t>
      </w:r>
      <w:proofErr w:type="spellEnd"/>
      <w:r w:rsidRPr="00157DA8">
        <w:rPr>
          <w:rFonts w:asciiTheme="minorHAnsi" w:eastAsia="Times New Roman" w:hAnsiTheme="minorHAnsi" w:cs="Arial"/>
          <w:iCs/>
          <w:color w:val="000000" w:themeColor="text1"/>
        </w:rPr>
        <w:t xml:space="preserve"> S, Bryant CD, Yang YC, </w:t>
      </w:r>
      <w:proofErr w:type="spellStart"/>
      <w:r w:rsidRPr="00157DA8">
        <w:rPr>
          <w:rFonts w:asciiTheme="minorHAnsi" w:eastAsia="Times New Roman" w:hAnsiTheme="minorHAnsi" w:cs="Arial"/>
          <w:iCs/>
          <w:color w:val="000000" w:themeColor="text1"/>
        </w:rPr>
        <w:t>Saliminejad</w:t>
      </w:r>
      <w:proofErr w:type="spellEnd"/>
      <w:r w:rsidRPr="00157DA8">
        <w:rPr>
          <w:rFonts w:asciiTheme="minorHAnsi" w:eastAsia="Times New Roman" w:hAnsiTheme="minorHAnsi" w:cs="Arial"/>
          <w:iCs/>
          <w:color w:val="000000" w:themeColor="text1"/>
        </w:rPr>
        <w:t xml:space="preserve"> N, </w:t>
      </w:r>
      <w:proofErr w:type="spellStart"/>
      <w:r w:rsidRPr="00157DA8">
        <w:rPr>
          <w:rFonts w:asciiTheme="minorHAnsi" w:eastAsia="Times New Roman" w:hAnsiTheme="minorHAnsi" w:cs="Arial"/>
          <w:iCs/>
          <w:color w:val="000000" w:themeColor="text1"/>
        </w:rPr>
        <w:t>Walwyn</w:t>
      </w:r>
      <w:proofErr w:type="spellEnd"/>
      <w:r w:rsidRPr="00157DA8">
        <w:rPr>
          <w:rFonts w:asciiTheme="minorHAnsi" w:eastAsia="Times New Roman" w:hAnsiTheme="minorHAnsi" w:cs="Arial"/>
          <w:iCs/>
          <w:color w:val="000000" w:themeColor="text1"/>
        </w:rPr>
        <w:t xml:space="preserve"> W, </w:t>
      </w:r>
      <w:proofErr w:type="spellStart"/>
      <w:r w:rsidRPr="00157DA8">
        <w:rPr>
          <w:rFonts w:asciiTheme="minorHAnsi" w:eastAsia="Times New Roman" w:hAnsiTheme="minorHAnsi" w:cs="Arial"/>
          <w:iCs/>
          <w:color w:val="000000" w:themeColor="text1"/>
        </w:rPr>
        <w:t>Kieffer</w:t>
      </w:r>
      <w:proofErr w:type="spellEnd"/>
      <w:r w:rsidRPr="00157DA8">
        <w:rPr>
          <w:rFonts w:asciiTheme="minorHAnsi" w:eastAsia="Times New Roman" w:hAnsiTheme="minorHAnsi" w:cs="Arial"/>
          <w:iCs/>
          <w:color w:val="000000" w:themeColor="text1"/>
        </w:rPr>
        <w:t xml:space="preserve"> BL, Takeshima H, Carroll FI, </w:t>
      </w:r>
      <w:proofErr w:type="spellStart"/>
      <w:r w:rsidRPr="00157DA8">
        <w:rPr>
          <w:rFonts w:asciiTheme="minorHAnsi" w:eastAsia="Times New Roman" w:hAnsiTheme="minorHAnsi" w:cs="Arial"/>
          <w:iCs/>
          <w:color w:val="000000" w:themeColor="text1"/>
        </w:rPr>
        <w:t>Maidment</w:t>
      </w:r>
      <w:proofErr w:type="spellEnd"/>
      <w:r w:rsidRPr="00157DA8">
        <w:rPr>
          <w:rFonts w:asciiTheme="minorHAnsi" w:eastAsia="Times New Roman" w:hAnsiTheme="minorHAnsi" w:cs="Arial"/>
          <w:iCs/>
          <w:color w:val="000000" w:themeColor="text1"/>
        </w:rPr>
        <w:t xml:space="preserve"> NT, Evans CJ.</w:t>
      </w:r>
      <w:r w:rsidRPr="00157DA8">
        <w:rPr>
          <w:rFonts w:asciiTheme="minorHAnsi" w:eastAsia="Times New Roman" w:hAnsiTheme="minorHAnsi" w:cs="Arial"/>
          <w:color w:val="000000" w:themeColor="text1"/>
          <w:shd w:val="clear" w:color="auto" w:fill="FFFFFF"/>
        </w:rPr>
        <w:t xml:space="preserve"> </w:t>
      </w:r>
      <w:r w:rsidR="00D5069B">
        <w:rPr>
          <w:rFonts w:asciiTheme="minorHAnsi" w:eastAsia="Times New Roman" w:hAnsiTheme="minorHAnsi" w:cs="Arial"/>
          <w:color w:val="000000" w:themeColor="text1"/>
          <w:shd w:val="clear" w:color="auto" w:fill="FFFFFF"/>
        </w:rPr>
        <w:t xml:space="preserve">(2003) </w:t>
      </w:r>
      <w:r w:rsidRPr="00157DA8">
        <w:rPr>
          <w:rFonts w:asciiTheme="minorHAnsi" w:eastAsia="Times New Roman" w:hAnsiTheme="minorHAnsi" w:cs="Arial"/>
          <w:color w:val="000000" w:themeColor="text1"/>
          <w:shd w:val="clear" w:color="auto" w:fill="FFFFFF"/>
        </w:rPr>
        <w:t xml:space="preserve">Buprenorphine-induced </w:t>
      </w:r>
      <w:proofErr w:type="spellStart"/>
      <w:r w:rsidRPr="00157DA8">
        <w:rPr>
          <w:rFonts w:asciiTheme="minorHAnsi" w:eastAsia="Times New Roman" w:hAnsiTheme="minorHAnsi" w:cs="Arial"/>
          <w:color w:val="000000" w:themeColor="text1"/>
          <w:shd w:val="clear" w:color="auto" w:fill="FFFFFF"/>
        </w:rPr>
        <w:t>antinociception</w:t>
      </w:r>
      <w:proofErr w:type="spellEnd"/>
      <w:r w:rsidRPr="00157DA8">
        <w:rPr>
          <w:rFonts w:asciiTheme="minorHAnsi" w:eastAsia="Times New Roman" w:hAnsiTheme="minorHAnsi" w:cs="Arial"/>
          <w:color w:val="000000" w:themeColor="text1"/>
          <w:shd w:val="clear" w:color="auto" w:fill="FFFFFF"/>
        </w:rPr>
        <w:t xml:space="preserve"> is mediated by mu-opioid receptors and compromised by concomitant activation of opioid receptor-like </w:t>
      </w:r>
      <w:proofErr w:type="spellStart"/>
      <w:proofErr w:type="gramStart"/>
      <w:r w:rsidRPr="00157DA8">
        <w:rPr>
          <w:rFonts w:asciiTheme="minorHAnsi" w:eastAsia="Times New Roman" w:hAnsiTheme="minorHAnsi" w:cs="Arial"/>
          <w:color w:val="000000" w:themeColor="text1"/>
          <w:shd w:val="clear" w:color="auto" w:fill="FFFFFF"/>
        </w:rPr>
        <w:t>receptors.</w:t>
      </w:r>
      <w:r w:rsidR="00D5069B">
        <w:rPr>
          <w:rFonts w:asciiTheme="minorHAnsi" w:eastAsia="Times New Roman" w:hAnsiTheme="minorHAnsi" w:cs="Arial"/>
          <w:iCs/>
          <w:color w:val="000000" w:themeColor="text1"/>
        </w:rPr>
        <w:t>J</w:t>
      </w:r>
      <w:proofErr w:type="spellEnd"/>
      <w:proofErr w:type="gramEnd"/>
      <w:r w:rsidR="00D5069B">
        <w:rPr>
          <w:rFonts w:asciiTheme="minorHAnsi" w:eastAsia="Times New Roman" w:hAnsiTheme="minorHAnsi" w:cs="Arial"/>
          <w:iCs/>
          <w:color w:val="000000" w:themeColor="text1"/>
        </w:rPr>
        <w:t xml:space="preserve"> </w:t>
      </w:r>
      <w:proofErr w:type="spellStart"/>
      <w:r w:rsidR="00D5069B">
        <w:rPr>
          <w:rFonts w:asciiTheme="minorHAnsi" w:eastAsia="Times New Roman" w:hAnsiTheme="minorHAnsi" w:cs="Arial"/>
          <w:iCs/>
          <w:color w:val="000000" w:themeColor="text1"/>
        </w:rPr>
        <w:t>Neurosci</w:t>
      </w:r>
      <w:proofErr w:type="spellEnd"/>
      <w:r w:rsidR="00D5069B">
        <w:rPr>
          <w:rFonts w:asciiTheme="minorHAnsi" w:eastAsia="Times New Roman" w:hAnsiTheme="minorHAnsi" w:cs="Arial"/>
          <w:iCs/>
          <w:color w:val="000000" w:themeColor="text1"/>
        </w:rPr>
        <w:t xml:space="preserve">. </w:t>
      </w:r>
      <w:r w:rsidRPr="00157DA8">
        <w:rPr>
          <w:rFonts w:asciiTheme="minorHAnsi" w:eastAsia="Times New Roman" w:hAnsiTheme="minorHAnsi" w:cs="Arial"/>
          <w:iCs/>
          <w:color w:val="000000" w:themeColor="text1"/>
        </w:rPr>
        <w:t>23(32):10331-7.</w:t>
      </w:r>
    </w:p>
    <w:p w14:paraId="59746B60" w14:textId="77777777" w:rsidR="004B0A56" w:rsidRPr="00157DA8" w:rsidRDefault="004B0A56" w:rsidP="004B0A56">
      <w:pPr>
        <w:spacing w:line="336" w:lineRule="atLeast"/>
        <w:rPr>
          <w:rFonts w:asciiTheme="minorHAnsi" w:hAnsiTheme="minorHAnsi"/>
          <w:color w:val="000000" w:themeColor="text1"/>
        </w:rPr>
      </w:pPr>
    </w:p>
    <w:p w14:paraId="62483051" w14:textId="77777777" w:rsidR="004B0A56" w:rsidRPr="00157DA8" w:rsidRDefault="009D1E5D" w:rsidP="004B0A56">
      <w:pPr>
        <w:spacing w:line="336" w:lineRule="atLeast"/>
        <w:rPr>
          <w:rFonts w:asciiTheme="minorHAnsi" w:hAnsiTheme="minorHAnsi" w:cs="Calibri"/>
          <w:color w:val="000000" w:themeColor="text1"/>
        </w:rPr>
      </w:pPr>
      <w:hyperlink r:id="rId19" w:history="1">
        <w:r w:rsidR="004B0A56" w:rsidRPr="00157DA8">
          <w:rPr>
            <w:rFonts w:asciiTheme="minorHAnsi" w:hAnsiTheme="minorHAnsi" w:cs="Calibri"/>
            <w:bCs/>
            <w:color w:val="000000" w:themeColor="text1"/>
          </w:rPr>
          <w:t>Marteau</w:t>
        </w:r>
      </w:hyperlink>
      <w:r w:rsidR="004B0A56" w:rsidRPr="00157DA8">
        <w:rPr>
          <w:rFonts w:asciiTheme="minorHAnsi" w:hAnsiTheme="minorHAnsi" w:cs="Calibri"/>
          <w:bCs/>
          <w:color w:val="000000" w:themeColor="text1"/>
        </w:rPr>
        <w:t xml:space="preserve">, D; </w:t>
      </w:r>
      <w:hyperlink r:id="rId20" w:history="1">
        <w:r w:rsidR="004B0A56" w:rsidRPr="00157DA8">
          <w:rPr>
            <w:rFonts w:asciiTheme="minorHAnsi" w:hAnsiTheme="minorHAnsi" w:cs="Calibri"/>
            <w:bCs/>
            <w:color w:val="000000" w:themeColor="text1"/>
          </w:rPr>
          <w:t>McDonald</w:t>
        </w:r>
      </w:hyperlink>
      <w:r w:rsidR="004B0A56" w:rsidRPr="00157DA8">
        <w:rPr>
          <w:rFonts w:asciiTheme="minorHAnsi" w:hAnsiTheme="minorHAnsi" w:cs="Calibri"/>
          <w:bCs/>
          <w:color w:val="000000" w:themeColor="text1"/>
        </w:rPr>
        <w:t xml:space="preserve">, R; </w:t>
      </w:r>
      <w:hyperlink r:id="rId21" w:history="1">
        <w:r w:rsidR="004B0A56" w:rsidRPr="00157DA8">
          <w:rPr>
            <w:rFonts w:asciiTheme="minorHAnsi" w:hAnsiTheme="minorHAnsi" w:cs="Calibri"/>
            <w:bCs/>
            <w:color w:val="000000" w:themeColor="text1"/>
          </w:rPr>
          <w:t xml:space="preserve"> Patel</w:t>
        </w:r>
      </w:hyperlink>
      <w:r w:rsidR="004B0A56" w:rsidRPr="00157DA8">
        <w:rPr>
          <w:rFonts w:asciiTheme="minorHAnsi" w:hAnsiTheme="minorHAnsi" w:cs="Calibri"/>
          <w:color w:val="000000" w:themeColor="text1"/>
        </w:rPr>
        <w:t xml:space="preserve"> K. (2015)</w:t>
      </w:r>
      <w:r w:rsidR="004B0A56" w:rsidRPr="00157DA8">
        <w:rPr>
          <w:rFonts w:asciiTheme="minorHAnsi" w:hAnsiTheme="minorHAnsi" w:cs="Calibri"/>
          <w:bCs/>
          <w:color w:val="000000" w:themeColor="text1"/>
          <w:kern w:val="36"/>
        </w:rPr>
        <w:t>The relative risk of fatal poisoning by methadone or buprenorphine within the wider population of England and Wales.</w:t>
      </w:r>
      <w:r w:rsidR="004B0A56" w:rsidRPr="00157DA8">
        <w:rPr>
          <w:rFonts w:asciiTheme="minorHAnsi" w:hAnsiTheme="minorHAnsi" w:cs="Calibri"/>
          <w:iCs/>
          <w:color w:val="000000" w:themeColor="text1"/>
        </w:rPr>
        <w:t xml:space="preserve"> BMJ Open </w:t>
      </w:r>
      <w:r w:rsidR="004B0A56" w:rsidRPr="00157DA8">
        <w:rPr>
          <w:rFonts w:asciiTheme="minorHAnsi" w:hAnsiTheme="minorHAnsi" w:cs="Calibri"/>
          <w:color w:val="000000" w:themeColor="text1"/>
        </w:rPr>
        <w:t>2015;</w:t>
      </w:r>
      <w:proofErr w:type="gramStart"/>
      <w:r w:rsidR="004B0A56" w:rsidRPr="00157DA8">
        <w:rPr>
          <w:rFonts w:asciiTheme="minorHAnsi" w:hAnsiTheme="minorHAnsi" w:cs="Calibri"/>
          <w:bCs/>
          <w:color w:val="000000" w:themeColor="text1"/>
        </w:rPr>
        <w:t>5</w:t>
      </w:r>
      <w:r w:rsidR="004B0A56" w:rsidRPr="00157DA8">
        <w:rPr>
          <w:rFonts w:asciiTheme="minorHAnsi" w:hAnsiTheme="minorHAnsi" w:cs="Calibri"/>
          <w:color w:val="000000" w:themeColor="text1"/>
        </w:rPr>
        <w:t>:e</w:t>
      </w:r>
      <w:proofErr w:type="gramEnd"/>
      <w:r w:rsidR="004B0A56" w:rsidRPr="00157DA8">
        <w:rPr>
          <w:rFonts w:asciiTheme="minorHAnsi" w:hAnsiTheme="minorHAnsi" w:cs="Calibri"/>
          <w:color w:val="000000" w:themeColor="text1"/>
        </w:rPr>
        <w:t xml:space="preserve">007629 doi:10.1136/bmjopen-2015-007629 </w:t>
      </w:r>
    </w:p>
    <w:p w14:paraId="06728997" w14:textId="77777777" w:rsidR="004B0A56" w:rsidRPr="00157DA8" w:rsidRDefault="004B0A56" w:rsidP="004B0A56">
      <w:pPr>
        <w:rPr>
          <w:rFonts w:asciiTheme="minorHAnsi" w:hAnsiTheme="minorHAnsi" w:cs="Calibri"/>
          <w:color w:val="000000" w:themeColor="text1"/>
        </w:rPr>
      </w:pPr>
    </w:p>
    <w:p w14:paraId="0E0BE5F0" w14:textId="77777777" w:rsidR="004B0A56" w:rsidRPr="00157DA8" w:rsidRDefault="004B0A56" w:rsidP="004B0A56">
      <w:pPr>
        <w:shd w:val="clear" w:color="auto" w:fill="FFFFFF"/>
        <w:spacing w:before="100" w:beforeAutospacing="1" w:after="100" w:afterAutospacing="1" w:line="360" w:lineRule="atLeast"/>
        <w:ind w:right="75"/>
        <w:rPr>
          <w:rStyle w:val="Hyperlink"/>
          <w:rFonts w:asciiTheme="minorHAnsi" w:hAnsiTheme="minorHAnsi" w:cs="Calibri"/>
          <w:color w:val="000000" w:themeColor="text1"/>
        </w:rPr>
      </w:pPr>
      <w:r w:rsidRPr="00157DA8">
        <w:rPr>
          <w:rFonts w:asciiTheme="minorHAnsi" w:hAnsiTheme="minorHAnsi"/>
          <w:color w:val="000000" w:themeColor="text1"/>
          <w:lang w:val="en-US"/>
        </w:rPr>
        <w:t>MIMS (2012).</w:t>
      </w:r>
      <w:r w:rsidRPr="00157DA8">
        <w:rPr>
          <w:rFonts w:asciiTheme="minorHAnsi" w:hAnsiTheme="minorHAnsi" w:cs="Arvo"/>
          <w:color w:val="000000" w:themeColor="text1"/>
          <w:lang w:val="en-US"/>
        </w:rPr>
        <w:t xml:space="preserve"> Opioid Analgesics: Approximate Potency Equivalence with Oral Morphine</w:t>
      </w:r>
      <w:r w:rsidRPr="00157DA8">
        <w:rPr>
          <w:rFonts w:asciiTheme="minorHAnsi" w:hAnsiTheme="minorHAnsi"/>
          <w:color w:val="000000" w:themeColor="text1"/>
          <w:lang w:val="en-US"/>
        </w:rPr>
        <w:t xml:space="preserve"> : </w:t>
      </w:r>
      <w:hyperlink r:id="rId22" w:history="1">
        <w:r w:rsidRPr="00157DA8">
          <w:rPr>
            <w:rStyle w:val="Hyperlink"/>
            <w:rFonts w:asciiTheme="minorHAnsi" w:hAnsiTheme="minorHAnsi" w:cs="Calibri"/>
            <w:color w:val="000000" w:themeColor="text1"/>
          </w:rPr>
          <w:t>http://www.mims.co.uk/opioid-analgesics-approximate-potency-equivalence-oral-morphine/pain/article/1146201</w:t>
        </w:r>
      </w:hyperlink>
    </w:p>
    <w:p w14:paraId="7980EAA5" w14:textId="77777777" w:rsidR="004B0A56" w:rsidRPr="00157DA8" w:rsidRDefault="004B0A56" w:rsidP="004B0A56">
      <w:pPr>
        <w:shd w:val="clear" w:color="auto" w:fill="FFFFFF"/>
        <w:spacing w:before="100" w:beforeAutospacing="1" w:after="100" w:afterAutospacing="1" w:line="360" w:lineRule="atLeast"/>
        <w:ind w:right="75"/>
        <w:rPr>
          <w:rFonts w:asciiTheme="minorHAnsi" w:hAnsiTheme="minorHAnsi" w:cs="Calibri"/>
          <w:color w:val="000000" w:themeColor="text1"/>
        </w:rPr>
      </w:pPr>
      <w:r w:rsidRPr="00157DA8">
        <w:rPr>
          <w:rFonts w:asciiTheme="minorHAnsi" w:hAnsiTheme="minorHAnsi"/>
          <w:color w:val="000000" w:themeColor="text1"/>
        </w:rPr>
        <w:t>National Institute for Health and Clinical Excellence (2007) Methadone and buprenorphine for the management of opioid dependence.  TA114. Accessed via nice.org.uk on 6.6.2017</w:t>
      </w:r>
    </w:p>
    <w:p w14:paraId="61B6C090" w14:textId="77777777" w:rsidR="004B0A56" w:rsidRPr="00157DA8" w:rsidRDefault="004B0A56" w:rsidP="004B0A56">
      <w:pPr>
        <w:widowControl w:val="0"/>
        <w:autoSpaceDE w:val="0"/>
        <w:autoSpaceDN w:val="0"/>
        <w:adjustRightInd w:val="0"/>
        <w:rPr>
          <w:rFonts w:asciiTheme="minorHAnsi" w:hAnsiTheme="minorHAnsi"/>
          <w:color w:val="000000" w:themeColor="text1"/>
        </w:rPr>
      </w:pPr>
      <w:r w:rsidRPr="00157DA8">
        <w:rPr>
          <w:rFonts w:asciiTheme="minorHAnsi" w:hAnsiTheme="minorHAnsi"/>
          <w:color w:val="000000" w:themeColor="text1"/>
        </w:rPr>
        <w:t>National Institute for Health and Clinical Excellence (May 2012) Opioids in Palliative Care. CG140. Accessed via www.nice.org.uk on 9.6.2017</w:t>
      </w:r>
    </w:p>
    <w:p w14:paraId="6F5E2011" w14:textId="77777777" w:rsidR="004B0A56" w:rsidRPr="00157DA8" w:rsidRDefault="004B0A56" w:rsidP="004B0A56">
      <w:pPr>
        <w:rPr>
          <w:rFonts w:asciiTheme="minorHAnsi" w:hAnsiTheme="minorHAnsi" w:cs="Calibri"/>
          <w:color w:val="000000" w:themeColor="text1"/>
        </w:rPr>
      </w:pPr>
    </w:p>
    <w:p w14:paraId="09010F29" w14:textId="77777777" w:rsidR="004B0A56" w:rsidRPr="00157DA8" w:rsidRDefault="004B0A56" w:rsidP="004B0A56">
      <w:pPr>
        <w:widowControl w:val="0"/>
        <w:autoSpaceDE w:val="0"/>
        <w:autoSpaceDN w:val="0"/>
        <w:adjustRightInd w:val="0"/>
        <w:rPr>
          <w:rFonts w:asciiTheme="minorHAnsi" w:hAnsiTheme="minorHAnsi"/>
          <w:iCs/>
          <w:color w:val="000000" w:themeColor="text1"/>
          <w:lang w:val="en-US"/>
        </w:rPr>
      </w:pPr>
      <w:r w:rsidRPr="00157DA8">
        <w:rPr>
          <w:rFonts w:asciiTheme="minorHAnsi" w:hAnsiTheme="minorHAnsi"/>
          <w:iCs/>
          <w:color w:val="000000" w:themeColor="text1"/>
          <w:lang w:val="en-US"/>
        </w:rPr>
        <w:t xml:space="preserve">Nieto MM, </w:t>
      </w:r>
      <w:proofErr w:type="spellStart"/>
      <w:r w:rsidRPr="00157DA8">
        <w:rPr>
          <w:rFonts w:asciiTheme="minorHAnsi" w:hAnsiTheme="minorHAnsi"/>
          <w:iCs/>
          <w:color w:val="000000" w:themeColor="text1"/>
          <w:lang w:val="en-US"/>
        </w:rPr>
        <w:t>Guen</w:t>
      </w:r>
      <w:proofErr w:type="spellEnd"/>
      <w:r w:rsidRPr="00157DA8">
        <w:rPr>
          <w:rFonts w:asciiTheme="minorHAnsi" w:hAnsiTheme="minorHAnsi"/>
          <w:iCs/>
          <w:color w:val="000000" w:themeColor="text1"/>
          <w:lang w:val="en-US"/>
        </w:rPr>
        <w:t xml:space="preserve"> SL, </w:t>
      </w:r>
      <w:proofErr w:type="spellStart"/>
      <w:r w:rsidRPr="00157DA8">
        <w:rPr>
          <w:rFonts w:asciiTheme="minorHAnsi" w:hAnsiTheme="minorHAnsi"/>
          <w:iCs/>
          <w:color w:val="000000" w:themeColor="text1"/>
          <w:lang w:val="en-US"/>
        </w:rPr>
        <w:t>Kieffer</w:t>
      </w:r>
      <w:proofErr w:type="spellEnd"/>
      <w:r w:rsidRPr="00157DA8">
        <w:rPr>
          <w:rFonts w:asciiTheme="minorHAnsi" w:hAnsiTheme="minorHAnsi"/>
          <w:iCs/>
          <w:color w:val="000000" w:themeColor="text1"/>
          <w:lang w:val="en-US"/>
        </w:rPr>
        <w:t xml:space="preserve"> BL, Roques BP, Noble F</w:t>
      </w:r>
      <w:r w:rsidRPr="00157DA8">
        <w:rPr>
          <w:rFonts w:asciiTheme="minorHAnsi" w:hAnsiTheme="minorHAnsi"/>
          <w:color w:val="000000" w:themeColor="text1"/>
          <w:lang w:val="en-US"/>
        </w:rPr>
        <w:t xml:space="preserve"> (2005) Physiological control of emotion-related behaviors by endogenous </w:t>
      </w:r>
      <w:proofErr w:type="spellStart"/>
      <w:r w:rsidRPr="00157DA8">
        <w:rPr>
          <w:rFonts w:asciiTheme="minorHAnsi" w:hAnsiTheme="minorHAnsi"/>
          <w:color w:val="000000" w:themeColor="text1"/>
          <w:lang w:val="en-US"/>
        </w:rPr>
        <w:t>enkephalins</w:t>
      </w:r>
      <w:proofErr w:type="spellEnd"/>
      <w:r w:rsidRPr="00157DA8">
        <w:rPr>
          <w:rFonts w:asciiTheme="minorHAnsi" w:hAnsiTheme="minorHAnsi"/>
          <w:color w:val="000000" w:themeColor="text1"/>
          <w:lang w:val="en-US"/>
        </w:rPr>
        <w:t xml:space="preserve"> involves essentially the delta opioid </w:t>
      </w:r>
      <w:proofErr w:type="spellStart"/>
      <w:proofErr w:type="gramStart"/>
      <w:r w:rsidRPr="00157DA8">
        <w:rPr>
          <w:rFonts w:asciiTheme="minorHAnsi" w:hAnsiTheme="minorHAnsi"/>
          <w:color w:val="000000" w:themeColor="text1"/>
          <w:lang w:val="en-US"/>
        </w:rPr>
        <w:t>receptors.</w:t>
      </w:r>
      <w:r w:rsidRPr="00157DA8">
        <w:rPr>
          <w:rFonts w:asciiTheme="minorHAnsi" w:hAnsiTheme="minorHAnsi"/>
          <w:iCs/>
          <w:color w:val="000000" w:themeColor="text1"/>
          <w:lang w:val="en-US"/>
        </w:rPr>
        <w:t>Neuroscience</w:t>
      </w:r>
      <w:proofErr w:type="spellEnd"/>
      <w:proofErr w:type="gramEnd"/>
      <w:r w:rsidRPr="00157DA8">
        <w:rPr>
          <w:rFonts w:asciiTheme="minorHAnsi" w:hAnsiTheme="minorHAnsi"/>
          <w:iCs/>
          <w:color w:val="000000" w:themeColor="text1"/>
          <w:lang w:val="en-US"/>
        </w:rPr>
        <w:t>. 135(2):305-13.</w:t>
      </w:r>
    </w:p>
    <w:p w14:paraId="08AF496D" w14:textId="77777777" w:rsidR="004B0A56" w:rsidRPr="00157DA8" w:rsidRDefault="004B0A56" w:rsidP="004B0A56">
      <w:pPr>
        <w:numPr>
          <w:ilvl w:val="1"/>
          <w:numId w:val="1"/>
        </w:numPr>
        <w:spacing w:before="225" w:after="30"/>
        <w:ind w:left="1374"/>
        <w:rPr>
          <w:rFonts w:asciiTheme="minorHAnsi" w:hAnsiTheme="minorHAnsi" w:cs="Calibri"/>
          <w:bCs/>
          <w:vanish/>
          <w:color w:val="000000" w:themeColor="text1"/>
        </w:rPr>
      </w:pPr>
      <w:r w:rsidRPr="00157DA8">
        <w:rPr>
          <w:rFonts w:asciiTheme="minorHAnsi" w:hAnsiTheme="minorHAnsi" w:cs="Calibri"/>
          <w:bCs/>
          <w:vanish/>
          <w:color w:val="000000" w:themeColor="text1"/>
        </w:rPr>
        <w:t>Research</w:t>
      </w:r>
    </w:p>
    <w:p w14:paraId="3208C72F" w14:textId="77777777" w:rsidR="004B0A56" w:rsidRPr="00157DA8" w:rsidRDefault="004B0A56" w:rsidP="004B0A56">
      <w:pPr>
        <w:shd w:val="clear" w:color="auto" w:fill="FFFFFF"/>
        <w:rPr>
          <w:rFonts w:asciiTheme="minorHAnsi" w:hAnsiTheme="minorHAnsi" w:cs="Calibri"/>
          <w:color w:val="000000" w:themeColor="text1"/>
        </w:rPr>
      </w:pPr>
    </w:p>
    <w:p w14:paraId="15CE30D1" w14:textId="77777777" w:rsidR="004B0A56" w:rsidRPr="00157DA8" w:rsidRDefault="004B0A56" w:rsidP="004B0A56">
      <w:pPr>
        <w:rPr>
          <w:rFonts w:asciiTheme="minorHAnsi" w:hAnsiTheme="minorHAnsi" w:cs="Calibri"/>
          <w:color w:val="000000" w:themeColor="text1"/>
        </w:rPr>
      </w:pPr>
      <w:r w:rsidRPr="00157DA8">
        <w:rPr>
          <w:rFonts w:asciiTheme="minorHAnsi" w:eastAsia="Times New Roman" w:hAnsiTheme="minorHAnsi"/>
          <w:i/>
          <w:iCs/>
          <w:color w:val="000000" w:themeColor="text1"/>
        </w:rPr>
        <w:t xml:space="preserve">OpenPrescribing.net, EBM </w:t>
      </w:r>
      <w:proofErr w:type="spellStart"/>
      <w:r w:rsidRPr="00157DA8">
        <w:rPr>
          <w:rFonts w:asciiTheme="minorHAnsi" w:eastAsia="Times New Roman" w:hAnsiTheme="minorHAnsi"/>
          <w:i/>
          <w:iCs/>
          <w:color w:val="000000" w:themeColor="text1"/>
        </w:rPr>
        <w:t>DataLab</w:t>
      </w:r>
      <w:proofErr w:type="spellEnd"/>
      <w:r w:rsidRPr="00157DA8">
        <w:rPr>
          <w:rFonts w:asciiTheme="minorHAnsi" w:eastAsia="Times New Roman" w:hAnsiTheme="minorHAnsi"/>
          <w:i/>
          <w:iCs/>
          <w:color w:val="000000" w:themeColor="text1"/>
        </w:rPr>
        <w:t>, University of Oxford, 2017:</w:t>
      </w:r>
    </w:p>
    <w:p w14:paraId="22337421" w14:textId="77777777" w:rsidR="004B0A56" w:rsidRPr="00157DA8" w:rsidRDefault="009D1E5D" w:rsidP="004B0A56">
      <w:pPr>
        <w:shd w:val="clear" w:color="auto" w:fill="FFFFFF"/>
        <w:rPr>
          <w:rFonts w:asciiTheme="minorHAnsi" w:hAnsiTheme="minorHAnsi" w:cs="Calibri"/>
          <w:color w:val="000000" w:themeColor="text1"/>
        </w:rPr>
      </w:pPr>
      <w:hyperlink r:id="rId23" w:history="1">
        <w:r w:rsidR="004B0A56" w:rsidRPr="00157DA8">
          <w:rPr>
            <w:rStyle w:val="Hyperlink"/>
            <w:rFonts w:asciiTheme="minorHAnsi" w:hAnsiTheme="minorHAnsi" w:cs="Calibri"/>
            <w:color w:val="000000" w:themeColor="text1"/>
          </w:rPr>
          <w:t>https://openprescribing.net/chemical/0410030C0/methadone</w:t>
        </w:r>
      </w:hyperlink>
      <w:r w:rsidR="004B0A56" w:rsidRPr="00157DA8">
        <w:rPr>
          <w:rFonts w:asciiTheme="minorHAnsi" w:hAnsiTheme="minorHAnsi" w:cs="Calibri"/>
          <w:color w:val="000000" w:themeColor="text1"/>
        </w:rPr>
        <w:t xml:space="preserve">    </w:t>
      </w:r>
    </w:p>
    <w:p w14:paraId="2AFAE44A" w14:textId="77777777" w:rsidR="004B0A56" w:rsidRPr="00157DA8" w:rsidRDefault="009D1E5D" w:rsidP="004B0A56">
      <w:pPr>
        <w:shd w:val="clear" w:color="auto" w:fill="FFFFFF"/>
        <w:rPr>
          <w:rFonts w:asciiTheme="minorHAnsi" w:hAnsiTheme="minorHAnsi" w:cs="Calibri"/>
          <w:color w:val="000000" w:themeColor="text1"/>
        </w:rPr>
      </w:pPr>
      <w:hyperlink r:id="rId24" w:history="1">
        <w:r w:rsidR="004B0A56" w:rsidRPr="00157DA8">
          <w:rPr>
            <w:rStyle w:val="Hyperlink"/>
            <w:rFonts w:asciiTheme="minorHAnsi" w:hAnsiTheme="minorHAnsi" w:cs="Calibri"/>
            <w:color w:val="000000" w:themeColor="text1"/>
          </w:rPr>
          <w:t>https://openprescribing.net/chemical/0410030A0/buprenorphine</w:t>
        </w:r>
      </w:hyperlink>
    </w:p>
    <w:p w14:paraId="7614BD9A" w14:textId="77777777" w:rsidR="004B0A56" w:rsidRPr="00157DA8" w:rsidRDefault="009D1E5D" w:rsidP="004B0A56">
      <w:pPr>
        <w:shd w:val="clear" w:color="auto" w:fill="FFFFFF"/>
        <w:rPr>
          <w:rFonts w:asciiTheme="minorHAnsi" w:hAnsiTheme="minorHAnsi" w:cs="Calibri"/>
          <w:color w:val="000000" w:themeColor="text1"/>
        </w:rPr>
      </w:pPr>
      <w:hyperlink r:id="rId25" w:history="1">
        <w:r w:rsidR="004B0A56" w:rsidRPr="00157DA8">
          <w:rPr>
            <w:rStyle w:val="Hyperlink"/>
            <w:rFonts w:asciiTheme="minorHAnsi" w:hAnsiTheme="minorHAnsi" w:cs="Calibri"/>
            <w:color w:val="000000" w:themeColor="text1"/>
          </w:rPr>
          <w:t>https://openprescribing.net/chemical/0410030B0/buprenorphineHCL/naloxone</w:t>
        </w:r>
      </w:hyperlink>
      <w:r w:rsidR="004B0A56" w:rsidRPr="00157DA8">
        <w:rPr>
          <w:rFonts w:asciiTheme="minorHAnsi" w:hAnsiTheme="minorHAnsi" w:cs="Calibri"/>
          <w:color w:val="000000" w:themeColor="text1"/>
        </w:rPr>
        <w:t xml:space="preserve"> </w:t>
      </w:r>
    </w:p>
    <w:p w14:paraId="062227FF" w14:textId="4903F341" w:rsidR="00DD20BA" w:rsidRPr="009D1E5D" w:rsidRDefault="004B0A56" w:rsidP="009D1E5D">
      <w:pPr>
        <w:shd w:val="clear" w:color="auto" w:fill="FFFFFF"/>
        <w:rPr>
          <w:rFonts w:asciiTheme="minorHAnsi" w:hAnsiTheme="minorHAnsi" w:cs="Calibri"/>
          <w:color w:val="000000" w:themeColor="text1"/>
        </w:rPr>
      </w:pPr>
      <w:r w:rsidRPr="00157DA8">
        <w:rPr>
          <w:rFonts w:asciiTheme="minorHAnsi" w:hAnsiTheme="minorHAnsi" w:cs="Calibri"/>
          <w:color w:val="000000" w:themeColor="text1"/>
        </w:rPr>
        <w:t xml:space="preserve"> </w:t>
      </w:r>
    </w:p>
    <w:p w14:paraId="0DBDF6E2" w14:textId="66D603CF" w:rsidR="004B0A56" w:rsidRPr="00157DA8" w:rsidRDefault="004B0A56" w:rsidP="004B0A56">
      <w:pPr>
        <w:rPr>
          <w:rFonts w:asciiTheme="minorHAnsi" w:eastAsia="Times New Roman" w:hAnsiTheme="minorHAnsi"/>
          <w:color w:val="000000" w:themeColor="text1"/>
        </w:rPr>
      </w:pPr>
      <w:proofErr w:type="spellStart"/>
      <w:r w:rsidRPr="00157DA8">
        <w:rPr>
          <w:rFonts w:asciiTheme="minorHAnsi" w:eastAsia="Times New Roman" w:hAnsiTheme="minorHAnsi"/>
          <w:color w:val="000000" w:themeColor="text1"/>
        </w:rPr>
        <w:t>Reisine</w:t>
      </w:r>
      <w:proofErr w:type="spellEnd"/>
      <w:r w:rsidRPr="00157DA8">
        <w:rPr>
          <w:rFonts w:asciiTheme="minorHAnsi" w:eastAsia="Times New Roman" w:hAnsiTheme="minorHAnsi"/>
          <w:color w:val="000000" w:themeColor="text1"/>
        </w:rPr>
        <w:t>, T. and Bell, G.I. </w:t>
      </w:r>
      <w:r w:rsidR="00D5069B">
        <w:rPr>
          <w:rFonts w:asciiTheme="minorHAnsi" w:eastAsia="Times New Roman" w:hAnsiTheme="minorHAnsi"/>
          <w:color w:val="000000" w:themeColor="text1"/>
        </w:rPr>
        <w:t xml:space="preserve">(1993) </w:t>
      </w:r>
      <w:r w:rsidRPr="00157DA8">
        <w:rPr>
          <w:rFonts w:asciiTheme="minorHAnsi" w:eastAsia="Times New Roman" w:hAnsiTheme="minorHAnsi"/>
          <w:bCs/>
          <w:color w:val="000000" w:themeColor="text1"/>
        </w:rPr>
        <w:t>Molecular biology of opioid receptors. </w:t>
      </w:r>
      <w:r w:rsidRPr="00157DA8">
        <w:rPr>
          <w:rFonts w:asciiTheme="minorHAnsi" w:eastAsia="Times New Roman" w:hAnsiTheme="minorHAnsi"/>
          <w:i/>
          <w:iCs/>
          <w:color w:val="000000" w:themeColor="text1"/>
        </w:rPr>
        <w:t>Trends Neurosci</w:t>
      </w:r>
      <w:r w:rsidRPr="00157DA8">
        <w:rPr>
          <w:rFonts w:asciiTheme="minorHAnsi" w:eastAsia="Times New Roman" w:hAnsiTheme="minorHAnsi"/>
          <w:color w:val="000000" w:themeColor="text1"/>
          <w:shd w:val="clear" w:color="auto" w:fill="FFFFFF"/>
        </w:rPr>
        <w:t>.</w:t>
      </w:r>
      <w:r w:rsidRPr="00157DA8">
        <w:rPr>
          <w:rFonts w:asciiTheme="minorHAnsi" w:eastAsia="Times New Roman" w:hAnsiTheme="minorHAnsi"/>
          <w:color w:val="000000" w:themeColor="text1"/>
        </w:rPr>
        <w:t>16</w:t>
      </w:r>
      <w:r w:rsidRPr="00157DA8">
        <w:rPr>
          <w:rFonts w:asciiTheme="minorHAnsi" w:eastAsia="Times New Roman" w:hAnsiTheme="minorHAnsi"/>
          <w:color w:val="000000" w:themeColor="text1"/>
          <w:shd w:val="clear" w:color="auto" w:fill="FFFFFF"/>
        </w:rPr>
        <w:t>: </w:t>
      </w:r>
      <w:r w:rsidRPr="00157DA8">
        <w:rPr>
          <w:rFonts w:asciiTheme="minorHAnsi" w:eastAsia="Times New Roman" w:hAnsiTheme="minorHAnsi"/>
          <w:color w:val="000000" w:themeColor="text1"/>
        </w:rPr>
        <w:t>506–510</w:t>
      </w:r>
    </w:p>
    <w:p w14:paraId="4BB4E8AF" w14:textId="77777777" w:rsidR="004B0A56" w:rsidRPr="00157DA8" w:rsidRDefault="004B0A56" w:rsidP="004B0A56">
      <w:pPr>
        <w:rPr>
          <w:rFonts w:asciiTheme="minorHAnsi" w:eastAsia="Times New Roman" w:hAnsiTheme="minorHAnsi"/>
          <w:color w:val="000000" w:themeColor="text1"/>
        </w:rPr>
      </w:pPr>
    </w:p>
    <w:p w14:paraId="5DE2DE22" w14:textId="77777777" w:rsidR="004B0A56" w:rsidRPr="00157DA8" w:rsidRDefault="004B0A56" w:rsidP="004B0A56">
      <w:pPr>
        <w:rPr>
          <w:rFonts w:asciiTheme="minorHAnsi" w:eastAsia="Times New Roman" w:hAnsiTheme="minorHAnsi"/>
          <w:color w:val="000000" w:themeColor="text1"/>
        </w:rPr>
      </w:pPr>
      <w:r w:rsidRPr="00157DA8">
        <w:rPr>
          <w:rFonts w:asciiTheme="minorHAnsi" w:eastAsia="Times New Roman" w:hAnsiTheme="minorHAnsi"/>
          <w:color w:val="000000" w:themeColor="text1"/>
        </w:rPr>
        <w:t xml:space="preserve">Richards, M.L. and </w:t>
      </w:r>
      <w:proofErr w:type="spellStart"/>
      <w:r w:rsidRPr="00157DA8">
        <w:rPr>
          <w:rFonts w:asciiTheme="minorHAnsi" w:eastAsia="Times New Roman" w:hAnsiTheme="minorHAnsi"/>
          <w:color w:val="000000" w:themeColor="text1"/>
        </w:rPr>
        <w:t>Sadée</w:t>
      </w:r>
      <w:proofErr w:type="spellEnd"/>
      <w:r w:rsidRPr="00157DA8">
        <w:rPr>
          <w:rFonts w:asciiTheme="minorHAnsi" w:eastAsia="Times New Roman" w:hAnsiTheme="minorHAnsi"/>
          <w:color w:val="000000" w:themeColor="text1"/>
        </w:rPr>
        <w:t xml:space="preserve">, W (1985) </w:t>
      </w:r>
      <w:r w:rsidRPr="00157DA8">
        <w:rPr>
          <w:rFonts w:asciiTheme="minorHAnsi" w:eastAsia="Times New Roman" w:hAnsiTheme="minorHAnsi"/>
          <w:bCs/>
          <w:color w:val="000000" w:themeColor="text1"/>
        </w:rPr>
        <w:t xml:space="preserve">In vivo opiate receptor binding of </w:t>
      </w:r>
      <w:proofErr w:type="spellStart"/>
      <w:r w:rsidRPr="00157DA8">
        <w:rPr>
          <w:rFonts w:asciiTheme="minorHAnsi" w:eastAsia="Times New Roman" w:hAnsiTheme="minorHAnsi"/>
          <w:bCs/>
          <w:color w:val="000000" w:themeColor="text1"/>
        </w:rPr>
        <w:t>oripavines</w:t>
      </w:r>
      <w:proofErr w:type="spellEnd"/>
      <w:r w:rsidRPr="00157DA8">
        <w:rPr>
          <w:rFonts w:asciiTheme="minorHAnsi" w:eastAsia="Times New Roman" w:hAnsiTheme="minorHAnsi"/>
          <w:bCs/>
          <w:color w:val="000000" w:themeColor="text1"/>
        </w:rPr>
        <w:t xml:space="preserve"> to mu, delta, and kappa sites in rat brain as determined by an ex vivo </w:t>
      </w:r>
      <w:proofErr w:type="spellStart"/>
      <w:r w:rsidRPr="00157DA8">
        <w:rPr>
          <w:rFonts w:asciiTheme="minorHAnsi" w:eastAsia="Times New Roman" w:hAnsiTheme="minorHAnsi"/>
          <w:bCs/>
          <w:color w:val="000000" w:themeColor="text1"/>
        </w:rPr>
        <w:t>labeling</w:t>
      </w:r>
      <w:proofErr w:type="spellEnd"/>
      <w:r w:rsidRPr="00157DA8">
        <w:rPr>
          <w:rFonts w:asciiTheme="minorHAnsi" w:eastAsia="Times New Roman" w:hAnsiTheme="minorHAnsi"/>
          <w:bCs/>
          <w:color w:val="000000" w:themeColor="text1"/>
        </w:rPr>
        <w:t xml:space="preserve"> method. </w:t>
      </w:r>
      <w:proofErr w:type="spellStart"/>
      <w:r w:rsidRPr="00157DA8">
        <w:rPr>
          <w:rFonts w:asciiTheme="minorHAnsi" w:eastAsia="Times New Roman" w:hAnsiTheme="minorHAnsi"/>
          <w:i/>
          <w:iCs/>
          <w:color w:val="000000" w:themeColor="text1"/>
        </w:rPr>
        <w:t>Eur</w:t>
      </w:r>
      <w:proofErr w:type="spellEnd"/>
      <w:r w:rsidRPr="00157DA8">
        <w:rPr>
          <w:rFonts w:asciiTheme="minorHAnsi" w:eastAsia="Times New Roman" w:hAnsiTheme="minorHAnsi"/>
          <w:i/>
          <w:iCs/>
          <w:color w:val="000000" w:themeColor="text1"/>
        </w:rPr>
        <w:t xml:space="preserve"> J </w:t>
      </w:r>
      <w:proofErr w:type="spellStart"/>
      <w:r w:rsidRPr="00157DA8">
        <w:rPr>
          <w:rFonts w:asciiTheme="minorHAnsi" w:eastAsia="Times New Roman" w:hAnsiTheme="minorHAnsi"/>
          <w:i/>
          <w:iCs/>
          <w:color w:val="000000" w:themeColor="text1"/>
        </w:rPr>
        <w:t>Pharmacol</w:t>
      </w:r>
      <w:proofErr w:type="spellEnd"/>
      <w:r w:rsidRPr="00157DA8">
        <w:rPr>
          <w:rFonts w:asciiTheme="minorHAnsi" w:eastAsia="Times New Roman" w:hAnsiTheme="minorHAnsi"/>
          <w:color w:val="000000" w:themeColor="text1"/>
          <w:shd w:val="clear" w:color="auto" w:fill="FFFFFF"/>
        </w:rPr>
        <w:t>. </w:t>
      </w:r>
      <w:r w:rsidRPr="00157DA8">
        <w:rPr>
          <w:rFonts w:asciiTheme="minorHAnsi" w:eastAsia="Times New Roman" w:hAnsiTheme="minorHAnsi"/>
          <w:color w:val="000000" w:themeColor="text1"/>
        </w:rPr>
        <w:t>114</w:t>
      </w:r>
      <w:r w:rsidRPr="00157DA8">
        <w:rPr>
          <w:rFonts w:asciiTheme="minorHAnsi" w:eastAsia="Times New Roman" w:hAnsiTheme="minorHAnsi"/>
          <w:color w:val="000000" w:themeColor="text1"/>
          <w:shd w:val="clear" w:color="auto" w:fill="FFFFFF"/>
        </w:rPr>
        <w:t>: </w:t>
      </w:r>
      <w:r w:rsidRPr="00157DA8">
        <w:rPr>
          <w:rFonts w:asciiTheme="minorHAnsi" w:eastAsia="Times New Roman" w:hAnsiTheme="minorHAnsi"/>
          <w:color w:val="000000" w:themeColor="text1"/>
        </w:rPr>
        <w:t>343–353</w:t>
      </w:r>
    </w:p>
    <w:p w14:paraId="2280FCCE" w14:textId="77777777" w:rsidR="003F060C" w:rsidRDefault="003F060C" w:rsidP="004B0A56">
      <w:pPr>
        <w:rPr>
          <w:rFonts w:asciiTheme="minorHAnsi" w:hAnsiTheme="minorHAnsi"/>
          <w:color w:val="FF0000"/>
        </w:rPr>
      </w:pPr>
    </w:p>
    <w:p w14:paraId="6370B6E9" w14:textId="220C4AA8" w:rsidR="004B0A56" w:rsidRPr="009D1E5D" w:rsidRDefault="00535C7A" w:rsidP="004B0A56">
      <w:pPr>
        <w:rPr>
          <w:rFonts w:asciiTheme="minorHAnsi" w:hAnsiTheme="minorHAnsi"/>
          <w:color w:val="000000" w:themeColor="text1"/>
        </w:rPr>
      </w:pPr>
      <w:r w:rsidRPr="009D1E5D">
        <w:rPr>
          <w:rFonts w:asciiTheme="minorHAnsi" w:hAnsiTheme="minorHAnsi"/>
          <w:color w:val="000000" w:themeColor="text1"/>
        </w:rPr>
        <w:t>Royal College of Anaesthetists</w:t>
      </w:r>
      <w:r w:rsidR="004775F9" w:rsidRPr="009D1E5D">
        <w:rPr>
          <w:rFonts w:asciiTheme="minorHAnsi" w:hAnsiTheme="minorHAnsi"/>
          <w:color w:val="000000" w:themeColor="text1"/>
        </w:rPr>
        <w:t>: Faculty of Pain Medicine</w:t>
      </w:r>
    </w:p>
    <w:p w14:paraId="7625EC72" w14:textId="23C8A88F" w:rsidR="004B0A56" w:rsidRPr="009D1E5D" w:rsidRDefault="009D1E5D" w:rsidP="004B0A56">
      <w:pPr>
        <w:rPr>
          <w:rFonts w:asciiTheme="minorHAnsi" w:hAnsiTheme="minorHAnsi"/>
          <w:color w:val="000000" w:themeColor="text1"/>
        </w:rPr>
      </w:pPr>
      <w:hyperlink r:id="rId26" w:history="1">
        <w:r w:rsidR="00535C7A" w:rsidRPr="009D1E5D">
          <w:rPr>
            <w:rStyle w:val="Hyperlink"/>
            <w:rFonts w:asciiTheme="minorHAnsi" w:hAnsiTheme="minorHAnsi"/>
            <w:color w:val="000000" w:themeColor="text1"/>
          </w:rPr>
          <w:t>https://www.rcoa.ac.uk/faculty-of-pain-medicine/opioids-aware/structured-approach-to-prescribing/long-term-prescribing</w:t>
        </w:r>
      </w:hyperlink>
      <w:r w:rsidR="00535C7A" w:rsidRPr="009D1E5D">
        <w:rPr>
          <w:rFonts w:asciiTheme="minorHAnsi" w:hAnsiTheme="minorHAnsi"/>
          <w:color w:val="000000" w:themeColor="text1"/>
        </w:rPr>
        <w:t xml:space="preserve">. Accessed July 2017 </w:t>
      </w:r>
    </w:p>
    <w:p w14:paraId="3E9AD373" w14:textId="77777777" w:rsidR="00535C7A" w:rsidRPr="009D1E5D" w:rsidRDefault="00535C7A" w:rsidP="004B0A56">
      <w:pPr>
        <w:rPr>
          <w:rFonts w:asciiTheme="minorHAnsi" w:hAnsiTheme="minorHAnsi"/>
          <w:color w:val="000000" w:themeColor="text1"/>
        </w:rPr>
      </w:pPr>
    </w:p>
    <w:p w14:paraId="27ECCF85" w14:textId="6A2C64A4" w:rsidR="004B0A56" w:rsidRPr="00157DA8" w:rsidRDefault="004B0A56" w:rsidP="004B0A56">
      <w:pPr>
        <w:rPr>
          <w:rFonts w:asciiTheme="minorHAnsi" w:hAnsiTheme="minorHAnsi"/>
          <w:color w:val="000000" w:themeColor="text1"/>
        </w:rPr>
      </w:pPr>
      <w:r w:rsidRPr="00157DA8">
        <w:rPr>
          <w:rFonts w:asciiTheme="minorHAnsi" w:hAnsiTheme="minorHAnsi"/>
          <w:color w:val="000000" w:themeColor="text1"/>
        </w:rPr>
        <w:t xml:space="preserve">Savage SR, </w:t>
      </w:r>
      <w:proofErr w:type="spellStart"/>
      <w:r w:rsidRPr="00157DA8">
        <w:rPr>
          <w:rFonts w:asciiTheme="minorHAnsi" w:hAnsiTheme="minorHAnsi"/>
          <w:color w:val="000000" w:themeColor="text1"/>
        </w:rPr>
        <w:t>Kirsh</w:t>
      </w:r>
      <w:proofErr w:type="spellEnd"/>
      <w:r w:rsidRPr="00157DA8">
        <w:rPr>
          <w:rFonts w:asciiTheme="minorHAnsi" w:hAnsiTheme="minorHAnsi"/>
          <w:color w:val="000000" w:themeColor="text1"/>
        </w:rPr>
        <w:t xml:space="preserve"> KL, </w:t>
      </w:r>
      <w:proofErr w:type="spellStart"/>
      <w:r w:rsidRPr="00157DA8">
        <w:rPr>
          <w:rFonts w:asciiTheme="minorHAnsi" w:hAnsiTheme="minorHAnsi"/>
          <w:color w:val="000000" w:themeColor="text1"/>
        </w:rPr>
        <w:t>Passik</w:t>
      </w:r>
      <w:proofErr w:type="spellEnd"/>
      <w:r w:rsidRPr="00157DA8">
        <w:rPr>
          <w:rFonts w:asciiTheme="minorHAnsi" w:hAnsiTheme="minorHAnsi"/>
          <w:color w:val="000000" w:themeColor="text1"/>
        </w:rPr>
        <w:t xml:space="preserve"> SD. </w:t>
      </w:r>
      <w:r w:rsidR="00DB7590">
        <w:rPr>
          <w:rFonts w:asciiTheme="minorHAnsi" w:hAnsiTheme="minorHAnsi"/>
          <w:color w:val="000000" w:themeColor="text1"/>
        </w:rPr>
        <w:t xml:space="preserve">(2008) </w:t>
      </w:r>
      <w:r w:rsidRPr="00157DA8">
        <w:rPr>
          <w:rFonts w:asciiTheme="minorHAnsi" w:hAnsiTheme="minorHAnsi"/>
          <w:color w:val="000000" w:themeColor="text1"/>
        </w:rPr>
        <w:t>Challenges in using opioids to treat pain in persons with substance use disorde</w:t>
      </w:r>
      <w:r w:rsidR="00DB7590">
        <w:rPr>
          <w:rFonts w:asciiTheme="minorHAnsi" w:hAnsiTheme="minorHAnsi"/>
          <w:color w:val="000000" w:themeColor="text1"/>
        </w:rPr>
        <w:t xml:space="preserve">rs. Addict </w:t>
      </w:r>
      <w:proofErr w:type="spellStart"/>
      <w:r w:rsidR="00DB7590">
        <w:rPr>
          <w:rFonts w:asciiTheme="minorHAnsi" w:hAnsiTheme="minorHAnsi"/>
          <w:color w:val="000000" w:themeColor="text1"/>
        </w:rPr>
        <w:t>Sci</w:t>
      </w:r>
      <w:proofErr w:type="spellEnd"/>
      <w:r w:rsidR="00DB7590">
        <w:rPr>
          <w:rFonts w:asciiTheme="minorHAnsi" w:hAnsiTheme="minorHAnsi"/>
          <w:color w:val="000000" w:themeColor="text1"/>
        </w:rPr>
        <w:t xml:space="preserve"> </w:t>
      </w:r>
      <w:proofErr w:type="spellStart"/>
      <w:r w:rsidR="00DB7590">
        <w:rPr>
          <w:rFonts w:asciiTheme="minorHAnsi" w:hAnsiTheme="minorHAnsi"/>
          <w:color w:val="000000" w:themeColor="text1"/>
        </w:rPr>
        <w:t>Clin</w:t>
      </w:r>
      <w:proofErr w:type="spellEnd"/>
      <w:r w:rsidR="00DB7590">
        <w:rPr>
          <w:rFonts w:asciiTheme="minorHAnsi" w:hAnsiTheme="minorHAnsi"/>
          <w:color w:val="000000" w:themeColor="text1"/>
        </w:rPr>
        <w:t xml:space="preserve"> Pract.</w:t>
      </w:r>
      <w:r w:rsidRPr="00157DA8">
        <w:rPr>
          <w:rFonts w:asciiTheme="minorHAnsi" w:hAnsiTheme="minorHAnsi"/>
          <w:color w:val="000000" w:themeColor="text1"/>
        </w:rPr>
        <w:t>4:4-25.</w:t>
      </w:r>
    </w:p>
    <w:p w14:paraId="42E1EFC4" w14:textId="77777777" w:rsidR="004B0A56" w:rsidRPr="00157DA8" w:rsidRDefault="004B0A56" w:rsidP="004B0A56">
      <w:pPr>
        <w:widowControl w:val="0"/>
        <w:tabs>
          <w:tab w:val="left" w:pos="220"/>
          <w:tab w:val="left" w:pos="720"/>
        </w:tabs>
        <w:autoSpaceDE w:val="0"/>
        <w:autoSpaceDN w:val="0"/>
        <w:adjustRightInd w:val="0"/>
        <w:spacing w:after="240" w:line="180" w:lineRule="atLeast"/>
        <w:rPr>
          <w:rFonts w:asciiTheme="minorHAnsi" w:hAnsiTheme="minorHAnsi" w:cs="Times"/>
          <w:color w:val="000000" w:themeColor="text1"/>
          <w:lang w:val="en-US"/>
        </w:rPr>
      </w:pPr>
    </w:p>
    <w:p w14:paraId="70B812DC" w14:textId="77777777" w:rsidR="004B0A56" w:rsidRPr="00157DA8" w:rsidRDefault="004B0A56" w:rsidP="004B0A56">
      <w:pPr>
        <w:shd w:val="clear" w:color="auto" w:fill="FFFFFF"/>
        <w:spacing w:line="312" w:lineRule="atLeast"/>
        <w:textAlignment w:val="baseline"/>
        <w:rPr>
          <w:rFonts w:asciiTheme="minorHAnsi" w:hAnsiTheme="minorHAnsi" w:cs="Times"/>
          <w:color w:val="000000" w:themeColor="text1"/>
          <w:lang w:val="en-US"/>
        </w:rPr>
      </w:pPr>
      <w:r w:rsidRPr="00157DA8">
        <w:rPr>
          <w:rFonts w:asciiTheme="minorHAnsi" w:eastAsia="Times New Roman" w:hAnsiTheme="minorHAnsi" w:cs="Arial"/>
          <w:color w:val="000000" w:themeColor="text1"/>
        </w:rPr>
        <w:t xml:space="preserve">Schmidt-Hansen </w:t>
      </w:r>
      <w:proofErr w:type="gramStart"/>
      <w:r w:rsidRPr="00157DA8">
        <w:rPr>
          <w:rFonts w:asciiTheme="minorHAnsi" w:eastAsia="Times New Roman" w:hAnsiTheme="minorHAnsi" w:cs="Arial"/>
          <w:color w:val="000000" w:themeColor="text1"/>
        </w:rPr>
        <w:t>M ,</w:t>
      </w:r>
      <w:proofErr w:type="gramEnd"/>
      <w:r w:rsidRPr="00157DA8">
        <w:rPr>
          <w:rFonts w:asciiTheme="minorHAnsi" w:eastAsia="Times New Roman" w:hAnsiTheme="minorHAnsi" w:cs="Arial"/>
          <w:color w:val="000000" w:themeColor="text1"/>
        </w:rPr>
        <w:t xml:space="preserve"> </w:t>
      </w:r>
      <w:proofErr w:type="spellStart"/>
      <w:r w:rsidRPr="00157DA8">
        <w:rPr>
          <w:rFonts w:asciiTheme="minorHAnsi" w:eastAsia="Times New Roman" w:hAnsiTheme="minorHAnsi" w:cs="Arial"/>
          <w:color w:val="000000" w:themeColor="text1"/>
        </w:rPr>
        <w:t>Bromham</w:t>
      </w:r>
      <w:proofErr w:type="spellEnd"/>
      <w:r w:rsidRPr="00157DA8">
        <w:rPr>
          <w:rFonts w:asciiTheme="minorHAnsi" w:eastAsia="Times New Roman" w:hAnsiTheme="minorHAnsi" w:cs="Arial"/>
          <w:color w:val="000000" w:themeColor="text1"/>
        </w:rPr>
        <w:t xml:space="preserve"> N ,</w:t>
      </w:r>
      <w:proofErr w:type="spellStart"/>
      <w:r w:rsidRPr="00157DA8">
        <w:rPr>
          <w:rFonts w:asciiTheme="minorHAnsi" w:eastAsia="Times New Roman" w:hAnsiTheme="minorHAnsi" w:cs="Arial"/>
          <w:color w:val="000000" w:themeColor="text1"/>
        </w:rPr>
        <w:t>Taubert</w:t>
      </w:r>
      <w:proofErr w:type="spellEnd"/>
      <w:r w:rsidRPr="00157DA8">
        <w:rPr>
          <w:rFonts w:asciiTheme="minorHAnsi" w:eastAsia="Times New Roman" w:hAnsiTheme="minorHAnsi" w:cs="Arial"/>
          <w:color w:val="000000" w:themeColor="text1"/>
        </w:rPr>
        <w:t xml:space="preserve"> M , Arnold S, </w:t>
      </w:r>
      <w:proofErr w:type="spellStart"/>
      <w:r w:rsidRPr="00157DA8">
        <w:rPr>
          <w:rFonts w:asciiTheme="minorHAnsi" w:eastAsia="Times New Roman" w:hAnsiTheme="minorHAnsi" w:cs="Arial"/>
          <w:color w:val="000000" w:themeColor="text1"/>
        </w:rPr>
        <w:t>Hilgar</w:t>
      </w:r>
      <w:proofErr w:type="spellEnd"/>
      <w:r w:rsidRPr="00157DA8">
        <w:rPr>
          <w:rFonts w:asciiTheme="minorHAnsi" w:eastAsia="Times New Roman" w:hAnsiTheme="minorHAnsi" w:cs="Arial"/>
          <w:color w:val="000000" w:themeColor="text1"/>
        </w:rPr>
        <w:t xml:space="preserve"> JS. (2015). Buprenorphine for treating cancer pain.</w:t>
      </w:r>
      <w:r w:rsidRPr="00157DA8">
        <w:rPr>
          <w:rStyle w:val="Heading1Char"/>
          <w:rFonts w:asciiTheme="minorHAnsi" w:hAnsiTheme="minorHAnsi" w:cs="Arial"/>
          <w:color w:val="000000" w:themeColor="text1"/>
          <w:sz w:val="24"/>
          <w:szCs w:val="24"/>
          <w:bdr w:val="none" w:sz="0" w:space="0" w:color="auto" w:frame="1"/>
          <w:shd w:val="clear" w:color="auto" w:fill="FFFFFF"/>
        </w:rPr>
        <w:t xml:space="preserve"> </w:t>
      </w:r>
      <w:r w:rsidRPr="00157DA8">
        <w:rPr>
          <w:rStyle w:val="othertitle"/>
          <w:rFonts w:asciiTheme="minorHAnsi" w:hAnsiTheme="minorHAnsi" w:cs="Arial"/>
          <w:color w:val="000000" w:themeColor="text1"/>
          <w:bdr w:val="none" w:sz="0" w:space="0" w:color="auto" w:frame="1"/>
          <w:shd w:val="clear" w:color="auto" w:fill="FFFFFF"/>
        </w:rPr>
        <w:t>Cochrane Database of Systematic Reviews</w:t>
      </w:r>
      <w:r w:rsidRPr="00157DA8">
        <w:rPr>
          <w:rStyle w:val="apple-converted-space"/>
          <w:rFonts w:asciiTheme="minorHAnsi" w:hAnsiTheme="minorHAnsi" w:cs="Arial"/>
          <w:color w:val="000000" w:themeColor="text1"/>
          <w:shd w:val="clear" w:color="auto" w:fill="FFFFFF"/>
        </w:rPr>
        <w:t> </w:t>
      </w:r>
      <w:r w:rsidRPr="00157DA8">
        <w:rPr>
          <w:rStyle w:val="vol"/>
          <w:rFonts w:asciiTheme="minorHAnsi" w:hAnsiTheme="minorHAnsi" w:cs="Arial"/>
          <w:color w:val="000000" w:themeColor="text1"/>
          <w:bdr w:val="none" w:sz="0" w:space="0" w:color="auto" w:frame="1"/>
          <w:shd w:val="clear" w:color="auto" w:fill="FFFFFF"/>
        </w:rPr>
        <w:t>2015</w:t>
      </w:r>
      <w:r w:rsidRPr="00157DA8">
        <w:rPr>
          <w:rFonts w:asciiTheme="minorHAnsi" w:hAnsiTheme="minorHAnsi" w:cs="Arial"/>
          <w:color w:val="000000" w:themeColor="text1"/>
          <w:shd w:val="clear" w:color="auto" w:fill="FFFFFF"/>
        </w:rPr>
        <w:t>, Issue</w:t>
      </w:r>
      <w:r w:rsidRPr="00157DA8">
        <w:rPr>
          <w:rStyle w:val="apple-converted-space"/>
          <w:rFonts w:asciiTheme="minorHAnsi" w:hAnsiTheme="minorHAnsi" w:cs="Arial"/>
          <w:color w:val="000000" w:themeColor="text1"/>
          <w:shd w:val="clear" w:color="auto" w:fill="FFFFFF"/>
        </w:rPr>
        <w:t> </w:t>
      </w:r>
      <w:r w:rsidRPr="00157DA8">
        <w:rPr>
          <w:rStyle w:val="citedissue"/>
          <w:rFonts w:asciiTheme="minorHAnsi" w:hAnsiTheme="minorHAnsi" w:cs="Arial"/>
          <w:color w:val="000000" w:themeColor="text1"/>
          <w:bdr w:val="none" w:sz="0" w:space="0" w:color="auto" w:frame="1"/>
          <w:shd w:val="clear" w:color="auto" w:fill="FFFFFF"/>
        </w:rPr>
        <w:t>3</w:t>
      </w:r>
      <w:r w:rsidRPr="00157DA8">
        <w:rPr>
          <w:rFonts w:asciiTheme="minorHAnsi" w:hAnsiTheme="minorHAnsi" w:cs="Arial"/>
          <w:color w:val="000000" w:themeColor="text1"/>
          <w:shd w:val="clear" w:color="auto" w:fill="FFFFFF"/>
        </w:rPr>
        <w:t xml:space="preserve">. Art. No.: CD009596. DOI: 10.1002/14651858.CD009596.pub4. </w:t>
      </w:r>
    </w:p>
    <w:p w14:paraId="60B867E6" w14:textId="77777777" w:rsidR="004B0A56" w:rsidRPr="00157DA8" w:rsidRDefault="004B0A56" w:rsidP="004B0A56">
      <w:pPr>
        <w:widowControl w:val="0"/>
        <w:tabs>
          <w:tab w:val="left" w:pos="220"/>
          <w:tab w:val="left" w:pos="720"/>
        </w:tabs>
        <w:autoSpaceDE w:val="0"/>
        <w:autoSpaceDN w:val="0"/>
        <w:adjustRightInd w:val="0"/>
        <w:spacing w:after="240" w:line="180" w:lineRule="atLeast"/>
        <w:rPr>
          <w:rFonts w:asciiTheme="minorHAnsi" w:hAnsiTheme="minorHAnsi" w:cs="Times"/>
          <w:color w:val="000000" w:themeColor="text1"/>
          <w:lang w:val="en-US"/>
        </w:rPr>
      </w:pPr>
    </w:p>
    <w:p w14:paraId="1D76C4A3" w14:textId="77777777" w:rsidR="004B0A56" w:rsidRPr="00157DA8" w:rsidRDefault="004B0A56" w:rsidP="004B0A56">
      <w:pPr>
        <w:widowControl w:val="0"/>
        <w:tabs>
          <w:tab w:val="left" w:pos="220"/>
          <w:tab w:val="left" w:pos="720"/>
        </w:tabs>
        <w:autoSpaceDE w:val="0"/>
        <w:autoSpaceDN w:val="0"/>
        <w:adjustRightInd w:val="0"/>
        <w:spacing w:after="240" w:line="180" w:lineRule="atLeast"/>
        <w:rPr>
          <w:rFonts w:asciiTheme="minorHAnsi" w:hAnsiTheme="minorHAnsi" w:cs="Times"/>
          <w:color w:val="000000" w:themeColor="text1"/>
          <w:lang w:val="en-US"/>
        </w:rPr>
      </w:pPr>
      <w:proofErr w:type="spellStart"/>
      <w:r w:rsidRPr="00157DA8">
        <w:rPr>
          <w:rFonts w:asciiTheme="minorHAnsi" w:hAnsiTheme="minorHAnsi" w:cs="Times"/>
          <w:color w:val="000000" w:themeColor="text1"/>
          <w:lang w:val="en-US"/>
        </w:rPr>
        <w:t>Shoblock</w:t>
      </w:r>
      <w:proofErr w:type="spellEnd"/>
      <w:r w:rsidRPr="00157DA8">
        <w:rPr>
          <w:rFonts w:asciiTheme="minorHAnsi" w:hAnsiTheme="minorHAnsi" w:cs="Times"/>
          <w:color w:val="000000" w:themeColor="text1"/>
          <w:lang w:val="en-US"/>
        </w:rPr>
        <w:t xml:space="preserve"> JR. (2007) The pharmacology of Ro 64-6198, a systemically active, non- peptide NOP receptor (opiate receptor-like 1, ORL-1) agonist with diverse preclinical therapeutic activity. CNS Drug </w:t>
      </w:r>
      <w:proofErr w:type="gramStart"/>
      <w:r w:rsidRPr="00157DA8">
        <w:rPr>
          <w:rFonts w:asciiTheme="minorHAnsi" w:hAnsiTheme="minorHAnsi" w:cs="Times"/>
          <w:color w:val="000000" w:themeColor="text1"/>
          <w:lang w:val="en-US"/>
        </w:rPr>
        <w:t>Rev;13:107</w:t>
      </w:r>
      <w:proofErr w:type="gramEnd"/>
      <w:r w:rsidRPr="00157DA8">
        <w:rPr>
          <w:rFonts w:asciiTheme="minorHAnsi" w:hAnsiTheme="minorHAnsi" w:cs="Times"/>
          <w:color w:val="000000" w:themeColor="text1"/>
          <w:lang w:val="en-US"/>
        </w:rPr>
        <w:t xml:space="preserve">–36. </w:t>
      </w:r>
      <w:r w:rsidRPr="00157DA8">
        <w:rPr>
          <w:rFonts w:ascii="MS Mincho" w:eastAsia="MS Mincho" w:hAnsi="MS Mincho" w:cs="MS Mincho"/>
          <w:color w:val="000000" w:themeColor="text1"/>
          <w:lang w:val="en-US"/>
        </w:rPr>
        <w:t> </w:t>
      </w:r>
    </w:p>
    <w:p w14:paraId="70627223" w14:textId="77777777" w:rsidR="004B0A56" w:rsidRPr="00157DA8" w:rsidRDefault="004B0A56" w:rsidP="004B0A56">
      <w:pPr>
        <w:shd w:val="clear" w:color="auto" w:fill="FFFFFF"/>
        <w:rPr>
          <w:rFonts w:asciiTheme="minorHAnsi" w:hAnsiTheme="minorHAnsi"/>
          <w:color w:val="000000" w:themeColor="text1"/>
        </w:rPr>
      </w:pPr>
    </w:p>
    <w:p w14:paraId="0BC18927" w14:textId="77777777" w:rsidR="004B0A56" w:rsidRPr="00215E2A" w:rsidRDefault="004B0A56" w:rsidP="004B0A56">
      <w:pPr>
        <w:widowControl w:val="0"/>
        <w:autoSpaceDE w:val="0"/>
        <w:autoSpaceDN w:val="0"/>
        <w:adjustRightInd w:val="0"/>
        <w:rPr>
          <w:rFonts w:asciiTheme="minorHAnsi" w:hAnsiTheme="minorHAnsi"/>
          <w:iCs/>
          <w:color w:val="000000" w:themeColor="text1"/>
          <w:lang w:val="en-US"/>
        </w:rPr>
      </w:pPr>
      <w:proofErr w:type="spellStart"/>
      <w:r w:rsidRPr="00215E2A">
        <w:rPr>
          <w:rFonts w:asciiTheme="minorHAnsi" w:hAnsiTheme="minorHAnsi"/>
          <w:iCs/>
          <w:color w:val="000000" w:themeColor="text1"/>
          <w:lang w:val="en-US"/>
        </w:rPr>
        <w:t>Shippenberg</w:t>
      </w:r>
      <w:proofErr w:type="spellEnd"/>
      <w:r w:rsidRPr="00215E2A">
        <w:rPr>
          <w:rFonts w:asciiTheme="minorHAnsi" w:hAnsiTheme="minorHAnsi"/>
          <w:iCs/>
          <w:color w:val="000000" w:themeColor="text1"/>
          <w:lang w:val="en-US"/>
        </w:rPr>
        <w:t xml:space="preserve"> TS, </w:t>
      </w:r>
      <w:proofErr w:type="spellStart"/>
      <w:r w:rsidRPr="00215E2A">
        <w:rPr>
          <w:rFonts w:asciiTheme="minorHAnsi" w:hAnsiTheme="minorHAnsi"/>
          <w:iCs/>
          <w:color w:val="000000" w:themeColor="text1"/>
          <w:lang w:val="en-US"/>
        </w:rPr>
        <w:t>Chefer</w:t>
      </w:r>
      <w:proofErr w:type="spellEnd"/>
      <w:r w:rsidRPr="00215E2A">
        <w:rPr>
          <w:rFonts w:asciiTheme="minorHAnsi" w:hAnsiTheme="minorHAnsi"/>
          <w:iCs/>
          <w:color w:val="000000" w:themeColor="text1"/>
          <w:lang w:val="en-US"/>
        </w:rPr>
        <w:t xml:space="preserve"> VI, Thompson AC</w:t>
      </w:r>
      <w:r w:rsidRPr="00215E2A">
        <w:rPr>
          <w:rFonts w:asciiTheme="minorHAnsi" w:hAnsiTheme="minorHAnsi"/>
          <w:color w:val="000000" w:themeColor="text1"/>
          <w:lang w:val="en-US"/>
        </w:rPr>
        <w:t xml:space="preserve"> (2009) Delta-opioid receptor antagonists prevent sensitization to the conditioned rewarding effects of </w:t>
      </w:r>
      <w:proofErr w:type="spellStart"/>
      <w:proofErr w:type="gramStart"/>
      <w:r w:rsidRPr="00215E2A">
        <w:rPr>
          <w:rFonts w:asciiTheme="minorHAnsi" w:hAnsiTheme="minorHAnsi"/>
          <w:color w:val="000000" w:themeColor="text1"/>
          <w:lang w:val="en-US"/>
        </w:rPr>
        <w:t>morphine.</w:t>
      </w:r>
      <w:r w:rsidRPr="00215E2A">
        <w:rPr>
          <w:rFonts w:asciiTheme="minorHAnsi" w:hAnsiTheme="minorHAnsi"/>
          <w:iCs/>
          <w:color w:val="000000" w:themeColor="text1"/>
          <w:lang w:val="en-US"/>
        </w:rPr>
        <w:t>Biol</w:t>
      </w:r>
      <w:proofErr w:type="spellEnd"/>
      <w:proofErr w:type="gramEnd"/>
      <w:r w:rsidRPr="00215E2A">
        <w:rPr>
          <w:rFonts w:asciiTheme="minorHAnsi" w:hAnsiTheme="minorHAnsi"/>
          <w:iCs/>
          <w:color w:val="000000" w:themeColor="text1"/>
          <w:lang w:val="en-US"/>
        </w:rPr>
        <w:t xml:space="preserve"> Psychiatry; 65(2):169-74.</w:t>
      </w:r>
    </w:p>
    <w:p w14:paraId="1AB747F4" w14:textId="77777777" w:rsidR="004B0A56" w:rsidRPr="00215E2A" w:rsidRDefault="004B0A56" w:rsidP="004B0A56">
      <w:pPr>
        <w:shd w:val="clear" w:color="auto" w:fill="FFFFFF"/>
        <w:rPr>
          <w:rFonts w:asciiTheme="minorHAnsi" w:hAnsiTheme="minorHAnsi"/>
          <w:color w:val="000000" w:themeColor="text1"/>
        </w:rPr>
      </w:pPr>
    </w:p>
    <w:p w14:paraId="2F3F7C77" w14:textId="6B9C7E8B" w:rsidR="00215E2A" w:rsidRPr="009D1E5D" w:rsidRDefault="00215E2A" w:rsidP="00215E2A">
      <w:pPr>
        <w:pStyle w:val="NormalWeb"/>
        <w:rPr>
          <w:rFonts w:asciiTheme="minorHAnsi" w:hAnsiTheme="minorHAnsi"/>
          <w:color w:val="000000" w:themeColor="text1"/>
        </w:rPr>
      </w:pPr>
      <w:r w:rsidRPr="009D1E5D">
        <w:rPr>
          <w:rFonts w:asciiTheme="minorHAnsi" w:hAnsiTheme="minorHAnsi" w:cs="Arial"/>
          <w:color w:val="000000" w:themeColor="text1"/>
        </w:rPr>
        <w:t>SIGN 136. Management of Chronic Pain. December 2013</w:t>
      </w:r>
      <w:r w:rsidR="003F060C" w:rsidRPr="009D1E5D">
        <w:rPr>
          <w:rFonts w:asciiTheme="minorHAnsi" w:hAnsiTheme="minorHAnsi" w:cs="Arial"/>
          <w:color w:val="000000" w:themeColor="text1"/>
        </w:rPr>
        <w:t xml:space="preserve">. </w:t>
      </w:r>
      <w:r w:rsidRPr="009D1E5D">
        <w:rPr>
          <w:rFonts w:asciiTheme="minorHAnsi" w:hAnsiTheme="minorHAnsi" w:cs="Arial"/>
          <w:color w:val="000000" w:themeColor="text1"/>
        </w:rPr>
        <w:t xml:space="preserve">http://www.sign.ac.uk/pdf/SIGN136.pdf (accessed July 2017) </w:t>
      </w:r>
      <w:hyperlink r:id="rId27" w:history="1">
        <w:r w:rsidRPr="009D1E5D">
          <w:rPr>
            <w:rStyle w:val="Hyperlink"/>
            <w:rFonts w:asciiTheme="minorHAnsi" w:hAnsiTheme="minorHAnsi"/>
            <w:color w:val="000000" w:themeColor="text1"/>
          </w:rPr>
          <w:t>http://www.sign.ac.uk/assets/sign136.pdf</w:t>
        </w:r>
      </w:hyperlink>
      <w:r w:rsidRPr="009D1E5D">
        <w:rPr>
          <w:rFonts w:asciiTheme="minorHAnsi" w:hAnsiTheme="minorHAnsi"/>
          <w:color w:val="000000" w:themeColor="text1"/>
        </w:rPr>
        <w:t xml:space="preserve"> </w:t>
      </w:r>
    </w:p>
    <w:p w14:paraId="3196A87D" w14:textId="77777777" w:rsidR="00215E2A" w:rsidRPr="00157DA8" w:rsidRDefault="00215E2A" w:rsidP="004B0A56">
      <w:pPr>
        <w:shd w:val="clear" w:color="auto" w:fill="FFFFFF"/>
        <w:rPr>
          <w:rFonts w:asciiTheme="minorHAnsi" w:hAnsiTheme="minorHAnsi"/>
          <w:color w:val="000000" w:themeColor="text1"/>
        </w:rPr>
      </w:pPr>
    </w:p>
    <w:p w14:paraId="04502A9E" w14:textId="44FF32A1" w:rsidR="004B0A56" w:rsidRPr="00157DA8" w:rsidRDefault="004B0A56" w:rsidP="004B0A56">
      <w:pPr>
        <w:rPr>
          <w:rFonts w:asciiTheme="minorHAnsi" w:eastAsia="Times New Roman" w:hAnsiTheme="minorHAnsi" w:cs="Arial"/>
          <w:i/>
          <w:iCs/>
          <w:color w:val="000000" w:themeColor="text1"/>
        </w:rPr>
      </w:pPr>
      <w:proofErr w:type="spellStart"/>
      <w:r w:rsidRPr="00157DA8">
        <w:rPr>
          <w:rFonts w:asciiTheme="minorHAnsi" w:eastAsia="Times New Roman" w:hAnsiTheme="minorHAnsi" w:cs="Arial"/>
          <w:iCs/>
          <w:color w:val="000000" w:themeColor="text1"/>
        </w:rPr>
        <w:t>Sittl</w:t>
      </w:r>
      <w:proofErr w:type="spellEnd"/>
      <w:r w:rsidRPr="00157DA8">
        <w:rPr>
          <w:rFonts w:asciiTheme="minorHAnsi" w:eastAsia="Times New Roman" w:hAnsiTheme="minorHAnsi" w:cs="Arial"/>
          <w:iCs/>
          <w:color w:val="000000" w:themeColor="text1"/>
        </w:rPr>
        <w:t xml:space="preserve"> R, </w:t>
      </w:r>
      <w:proofErr w:type="spellStart"/>
      <w:r w:rsidRPr="00157DA8">
        <w:rPr>
          <w:rFonts w:asciiTheme="minorHAnsi" w:eastAsia="Times New Roman" w:hAnsiTheme="minorHAnsi" w:cs="Arial"/>
          <w:iCs/>
          <w:color w:val="000000" w:themeColor="text1"/>
        </w:rPr>
        <w:t>Nuijten</w:t>
      </w:r>
      <w:proofErr w:type="spellEnd"/>
      <w:r w:rsidRPr="00157DA8">
        <w:rPr>
          <w:rFonts w:asciiTheme="minorHAnsi" w:eastAsia="Times New Roman" w:hAnsiTheme="minorHAnsi" w:cs="Arial"/>
          <w:iCs/>
          <w:color w:val="000000" w:themeColor="text1"/>
        </w:rPr>
        <w:t xml:space="preserve"> M, </w:t>
      </w:r>
      <w:proofErr w:type="spellStart"/>
      <w:r w:rsidRPr="00157DA8">
        <w:rPr>
          <w:rFonts w:asciiTheme="minorHAnsi" w:eastAsia="Times New Roman" w:hAnsiTheme="minorHAnsi" w:cs="Arial"/>
          <w:iCs/>
          <w:color w:val="000000" w:themeColor="text1"/>
        </w:rPr>
        <w:t>Nautrup</w:t>
      </w:r>
      <w:proofErr w:type="spellEnd"/>
      <w:r w:rsidRPr="00157DA8">
        <w:rPr>
          <w:rFonts w:asciiTheme="minorHAnsi" w:eastAsia="Times New Roman" w:hAnsiTheme="minorHAnsi" w:cs="Arial"/>
          <w:iCs/>
          <w:color w:val="000000" w:themeColor="text1"/>
        </w:rPr>
        <w:t xml:space="preserve"> BP (2006)</w:t>
      </w:r>
      <w:r w:rsidRPr="00157DA8">
        <w:rPr>
          <w:rFonts w:asciiTheme="minorHAnsi" w:eastAsia="Times New Roman" w:hAnsiTheme="minorHAnsi" w:cs="Arial"/>
          <w:color w:val="000000" w:themeColor="text1"/>
          <w:shd w:val="clear" w:color="auto" w:fill="FFFFFF"/>
        </w:rPr>
        <w:t xml:space="preserve"> Patterns of dosage changes with transdermal buprenorphine and transdermal fentanyl for the treatment of </w:t>
      </w:r>
      <w:proofErr w:type="spellStart"/>
      <w:r w:rsidRPr="00157DA8">
        <w:rPr>
          <w:rFonts w:asciiTheme="minorHAnsi" w:eastAsia="Times New Roman" w:hAnsiTheme="minorHAnsi" w:cs="Arial"/>
          <w:color w:val="000000" w:themeColor="text1"/>
          <w:shd w:val="clear" w:color="auto" w:fill="FFFFFF"/>
        </w:rPr>
        <w:t>noncancer</w:t>
      </w:r>
      <w:proofErr w:type="spellEnd"/>
      <w:r w:rsidRPr="00157DA8">
        <w:rPr>
          <w:rFonts w:asciiTheme="minorHAnsi" w:eastAsia="Times New Roman" w:hAnsiTheme="minorHAnsi" w:cs="Arial"/>
          <w:color w:val="000000" w:themeColor="text1"/>
          <w:shd w:val="clear" w:color="auto" w:fill="FFFFFF"/>
        </w:rPr>
        <w:t xml:space="preserve"> and cancer pain: a retrospective data analysis in </w:t>
      </w:r>
      <w:proofErr w:type="spellStart"/>
      <w:r w:rsidRPr="00157DA8">
        <w:rPr>
          <w:rFonts w:asciiTheme="minorHAnsi" w:eastAsia="Times New Roman" w:hAnsiTheme="minorHAnsi" w:cs="Arial"/>
          <w:color w:val="000000" w:themeColor="text1"/>
          <w:shd w:val="clear" w:color="auto" w:fill="FFFFFF"/>
        </w:rPr>
        <w:t>Germany.</w:t>
      </w:r>
      <w:r w:rsidR="00DB7590">
        <w:rPr>
          <w:rFonts w:asciiTheme="minorHAnsi" w:eastAsia="Times New Roman" w:hAnsiTheme="minorHAnsi" w:cs="Arial"/>
          <w:i/>
          <w:iCs/>
          <w:color w:val="000000" w:themeColor="text1"/>
        </w:rPr>
        <w:t>Clin</w:t>
      </w:r>
      <w:proofErr w:type="spellEnd"/>
      <w:r w:rsidR="00DB7590">
        <w:rPr>
          <w:rFonts w:asciiTheme="minorHAnsi" w:eastAsia="Times New Roman" w:hAnsiTheme="minorHAnsi" w:cs="Arial"/>
          <w:i/>
          <w:iCs/>
          <w:color w:val="000000" w:themeColor="text1"/>
        </w:rPr>
        <w:t xml:space="preserve"> </w:t>
      </w:r>
      <w:proofErr w:type="spellStart"/>
      <w:r w:rsidR="00DB7590">
        <w:rPr>
          <w:rFonts w:asciiTheme="minorHAnsi" w:eastAsia="Times New Roman" w:hAnsiTheme="minorHAnsi" w:cs="Arial"/>
          <w:i/>
          <w:iCs/>
          <w:color w:val="000000" w:themeColor="text1"/>
        </w:rPr>
        <w:t>Ther</w:t>
      </w:r>
      <w:proofErr w:type="spellEnd"/>
      <w:r w:rsidR="00DB7590">
        <w:rPr>
          <w:rFonts w:asciiTheme="minorHAnsi" w:eastAsia="Times New Roman" w:hAnsiTheme="minorHAnsi" w:cs="Arial"/>
          <w:i/>
          <w:iCs/>
          <w:color w:val="000000" w:themeColor="text1"/>
        </w:rPr>
        <w:t>.</w:t>
      </w:r>
      <w:r w:rsidRPr="00157DA8">
        <w:rPr>
          <w:rFonts w:asciiTheme="minorHAnsi" w:eastAsia="Times New Roman" w:hAnsiTheme="minorHAnsi" w:cs="Arial"/>
          <w:i/>
          <w:iCs/>
          <w:color w:val="000000" w:themeColor="text1"/>
        </w:rPr>
        <w:t xml:space="preserve"> 28(8):1144-54.</w:t>
      </w:r>
    </w:p>
    <w:p w14:paraId="127FB41C" w14:textId="77777777" w:rsidR="004B0A56" w:rsidRPr="00157DA8" w:rsidRDefault="004B0A56" w:rsidP="004B0A56">
      <w:pPr>
        <w:rPr>
          <w:rStyle w:val="mixed-citation"/>
          <w:rFonts w:asciiTheme="minorHAnsi" w:hAnsiTheme="minorHAnsi" w:cs="Calibri"/>
          <w:color w:val="000000" w:themeColor="text1"/>
        </w:rPr>
      </w:pPr>
    </w:p>
    <w:p w14:paraId="482D5F4D" w14:textId="2D856A42" w:rsidR="004B0A56" w:rsidRPr="00157DA8" w:rsidRDefault="00157DA8" w:rsidP="004B0A56">
      <w:pPr>
        <w:widowControl w:val="0"/>
        <w:autoSpaceDE w:val="0"/>
        <w:autoSpaceDN w:val="0"/>
        <w:adjustRightInd w:val="0"/>
        <w:rPr>
          <w:rFonts w:asciiTheme="minorHAnsi" w:hAnsiTheme="minorHAnsi"/>
          <w:iCs/>
          <w:color w:val="000000" w:themeColor="text1"/>
          <w:lang w:val="en-US"/>
        </w:rPr>
      </w:pPr>
      <w:r w:rsidRPr="00157DA8">
        <w:rPr>
          <w:rFonts w:asciiTheme="minorHAnsi" w:hAnsiTheme="minorHAnsi"/>
          <w:iCs/>
          <w:color w:val="000000" w:themeColor="text1"/>
          <w:lang w:val="en-US"/>
        </w:rPr>
        <w:t>S</w:t>
      </w:r>
      <w:r w:rsidR="004B0A56" w:rsidRPr="00157DA8">
        <w:rPr>
          <w:rFonts w:asciiTheme="minorHAnsi" w:hAnsiTheme="minorHAnsi"/>
          <w:iCs/>
          <w:color w:val="000000" w:themeColor="text1"/>
          <w:lang w:val="en-US"/>
        </w:rPr>
        <w:t>ummary Product Characteristics: Buprenorphine:</w:t>
      </w:r>
      <w:r w:rsidR="004B0A56" w:rsidRPr="00157DA8">
        <w:rPr>
          <w:rFonts w:asciiTheme="minorHAnsi" w:hAnsiTheme="minorHAnsi"/>
          <w:color w:val="000000" w:themeColor="text1"/>
        </w:rPr>
        <w:t xml:space="preserve"> </w:t>
      </w:r>
      <w:hyperlink r:id="rId28" w:anchor="INTERACTIONS" w:history="1">
        <w:r w:rsidR="004B0A56" w:rsidRPr="00157DA8">
          <w:rPr>
            <w:rStyle w:val="Hyperlink"/>
            <w:rFonts w:asciiTheme="minorHAnsi" w:hAnsiTheme="minorHAnsi" w:cs="Arial"/>
            <w:iCs/>
            <w:color w:val="000000" w:themeColor="text1"/>
            <w:lang w:val="en-US"/>
          </w:rPr>
          <w:t>https://www.medicines.org.uk/emc/medicine/16787#INTERACTIONS</w:t>
        </w:r>
      </w:hyperlink>
      <w:r w:rsidR="004B0A56" w:rsidRPr="00157DA8">
        <w:rPr>
          <w:rFonts w:asciiTheme="minorHAnsi" w:hAnsiTheme="minorHAnsi"/>
          <w:iCs/>
          <w:color w:val="000000" w:themeColor="text1"/>
          <w:lang w:val="en-US"/>
        </w:rPr>
        <w:t xml:space="preserve"> Accessed June 2017</w:t>
      </w:r>
    </w:p>
    <w:p w14:paraId="0FADF19B" w14:textId="77777777" w:rsidR="004B0A56" w:rsidRPr="00157DA8" w:rsidRDefault="004B0A56" w:rsidP="004B0A56">
      <w:pPr>
        <w:widowControl w:val="0"/>
        <w:autoSpaceDE w:val="0"/>
        <w:autoSpaceDN w:val="0"/>
        <w:adjustRightInd w:val="0"/>
        <w:rPr>
          <w:rFonts w:asciiTheme="minorHAnsi" w:hAnsiTheme="minorHAnsi"/>
          <w:iCs/>
          <w:color w:val="000000" w:themeColor="text1"/>
          <w:lang w:val="en-US"/>
        </w:rPr>
      </w:pPr>
    </w:p>
    <w:p w14:paraId="1F1A789D" w14:textId="77777777" w:rsidR="004B0A56" w:rsidRPr="00157DA8" w:rsidRDefault="004B0A56" w:rsidP="004B0A56">
      <w:pPr>
        <w:pStyle w:val="Heading1"/>
        <w:spacing w:before="240" w:after="120" w:line="324" w:lineRule="atLeast"/>
        <w:rPr>
          <w:rFonts w:asciiTheme="minorHAnsi" w:eastAsia="Times New Roman" w:hAnsiTheme="minorHAnsi"/>
          <w:color w:val="000000" w:themeColor="text1"/>
          <w:sz w:val="24"/>
          <w:szCs w:val="24"/>
        </w:rPr>
      </w:pPr>
      <w:proofErr w:type="spellStart"/>
      <w:r w:rsidRPr="00157DA8">
        <w:rPr>
          <w:rStyle w:val="cit"/>
          <w:rFonts w:asciiTheme="minorHAnsi" w:eastAsia="Times New Roman" w:hAnsiTheme="minorHAnsi" w:cs="Arial"/>
          <w:b w:val="0"/>
          <w:color w:val="000000" w:themeColor="text1"/>
          <w:sz w:val="24"/>
          <w:szCs w:val="24"/>
        </w:rPr>
        <w:lastRenderedPageBreak/>
        <w:t>Vadivelu</w:t>
      </w:r>
      <w:proofErr w:type="spellEnd"/>
      <w:r w:rsidRPr="00157DA8">
        <w:rPr>
          <w:rStyle w:val="cit"/>
          <w:rFonts w:asciiTheme="minorHAnsi" w:eastAsia="Times New Roman" w:hAnsiTheme="minorHAnsi" w:cs="Arial"/>
          <w:b w:val="0"/>
          <w:color w:val="000000" w:themeColor="text1"/>
          <w:sz w:val="24"/>
          <w:szCs w:val="24"/>
        </w:rPr>
        <w:t xml:space="preserve"> N, Hines RL. (2008)</w:t>
      </w:r>
      <w:r w:rsidRPr="00157DA8">
        <w:rPr>
          <w:rFonts w:asciiTheme="minorHAnsi" w:eastAsia="Times New Roman" w:hAnsiTheme="minorHAnsi" w:cs="Arial"/>
          <w:b w:val="0"/>
          <w:color w:val="000000" w:themeColor="text1"/>
          <w:sz w:val="24"/>
          <w:szCs w:val="24"/>
        </w:rPr>
        <w:t xml:space="preserve"> Management of chronic pain in the elderly: focus on transdermal buprenorphine. </w:t>
      </w:r>
      <w:proofErr w:type="spellStart"/>
      <w:r w:rsidRPr="00157DA8">
        <w:rPr>
          <w:rFonts w:asciiTheme="minorHAnsi" w:eastAsia="Times New Roman" w:hAnsiTheme="minorHAnsi" w:cs="Arial"/>
          <w:b w:val="0"/>
          <w:color w:val="000000" w:themeColor="text1"/>
          <w:sz w:val="24"/>
          <w:szCs w:val="24"/>
        </w:rPr>
        <w:t>Clin</w:t>
      </w:r>
      <w:proofErr w:type="spellEnd"/>
      <w:r w:rsidRPr="00157DA8">
        <w:rPr>
          <w:rFonts w:asciiTheme="minorHAnsi" w:eastAsia="Times New Roman" w:hAnsiTheme="minorHAnsi" w:cs="Arial"/>
          <w:b w:val="0"/>
          <w:color w:val="000000" w:themeColor="text1"/>
          <w:sz w:val="24"/>
          <w:szCs w:val="24"/>
        </w:rPr>
        <w:t xml:space="preserve"> </w:t>
      </w:r>
      <w:proofErr w:type="spellStart"/>
      <w:r w:rsidRPr="00157DA8">
        <w:rPr>
          <w:rFonts w:asciiTheme="minorHAnsi" w:eastAsia="Times New Roman" w:hAnsiTheme="minorHAnsi" w:cs="Arial"/>
          <w:b w:val="0"/>
          <w:color w:val="000000" w:themeColor="text1"/>
          <w:sz w:val="24"/>
          <w:szCs w:val="24"/>
        </w:rPr>
        <w:t>Interven</w:t>
      </w:r>
      <w:proofErr w:type="spellEnd"/>
      <w:r w:rsidRPr="00157DA8">
        <w:rPr>
          <w:rFonts w:asciiTheme="minorHAnsi" w:eastAsia="Times New Roman" w:hAnsiTheme="minorHAnsi" w:cs="Arial"/>
          <w:b w:val="0"/>
          <w:color w:val="000000" w:themeColor="text1"/>
          <w:sz w:val="24"/>
          <w:szCs w:val="24"/>
        </w:rPr>
        <w:t xml:space="preserve"> Aging;</w:t>
      </w:r>
      <w:r w:rsidRPr="00157DA8">
        <w:rPr>
          <w:rStyle w:val="cit"/>
          <w:rFonts w:asciiTheme="minorHAnsi" w:eastAsia="Times New Roman" w:hAnsiTheme="minorHAnsi" w:cs="Arial"/>
          <w:b w:val="0"/>
          <w:color w:val="000000" w:themeColor="text1"/>
          <w:sz w:val="24"/>
          <w:szCs w:val="24"/>
        </w:rPr>
        <w:t xml:space="preserve"> 3(3): 421–430</w:t>
      </w:r>
    </w:p>
    <w:p w14:paraId="5591E671" w14:textId="77777777" w:rsidR="004B0A56" w:rsidRPr="00157DA8" w:rsidRDefault="004B0A56" w:rsidP="004B0A56">
      <w:pPr>
        <w:rPr>
          <w:rFonts w:asciiTheme="minorHAnsi" w:eastAsia="Times New Roman" w:hAnsiTheme="minorHAnsi"/>
          <w:color w:val="000000" w:themeColor="text1"/>
        </w:rPr>
      </w:pPr>
    </w:p>
    <w:p w14:paraId="59425ADC" w14:textId="319766F5" w:rsidR="004B0A56" w:rsidRPr="00157DA8" w:rsidRDefault="004B0A56" w:rsidP="004B0A56">
      <w:pPr>
        <w:rPr>
          <w:rFonts w:asciiTheme="minorHAnsi" w:eastAsia="Times New Roman" w:hAnsiTheme="minorHAnsi"/>
          <w:color w:val="000000" w:themeColor="text1"/>
        </w:rPr>
      </w:pPr>
      <w:r w:rsidRPr="00157DA8">
        <w:rPr>
          <w:rFonts w:asciiTheme="minorHAnsi" w:eastAsia="Times New Roman" w:hAnsiTheme="minorHAnsi"/>
          <w:color w:val="000000" w:themeColor="text1"/>
        </w:rPr>
        <w:t xml:space="preserve">Walsh, S.L., Preston, K.L., </w:t>
      </w:r>
      <w:proofErr w:type="spellStart"/>
      <w:r w:rsidRPr="00157DA8">
        <w:rPr>
          <w:rFonts w:asciiTheme="minorHAnsi" w:eastAsia="Times New Roman" w:hAnsiTheme="minorHAnsi"/>
          <w:color w:val="000000" w:themeColor="text1"/>
        </w:rPr>
        <w:t>Stitzer</w:t>
      </w:r>
      <w:proofErr w:type="spellEnd"/>
      <w:r w:rsidRPr="00157DA8">
        <w:rPr>
          <w:rFonts w:asciiTheme="minorHAnsi" w:eastAsia="Times New Roman" w:hAnsiTheme="minorHAnsi"/>
          <w:color w:val="000000" w:themeColor="text1"/>
        </w:rPr>
        <w:t>, M.L., Cone, E.J., and Bigelow, G.E. </w:t>
      </w:r>
      <w:r w:rsidR="00DB7590">
        <w:rPr>
          <w:rFonts w:asciiTheme="minorHAnsi" w:eastAsia="Times New Roman" w:hAnsiTheme="minorHAnsi"/>
          <w:color w:val="000000" w:themeColor="text1"/>
        </w:rPr>
        <w:t xml:space="preserve">(1994) </w:t>
      </w:r>
      <w:r w:rsidRPr="00157DA8">
        <w:rPr>
          <w:rFonts w:asciiTheme="minorHAnsi" w:eastAsia="Times New Roman" w:hAnsiTheme="minorHAnsi"/>
          <w:bCs/>
          <w:color w:val="000000" w:themeColor="text1"/>
        </w:rPr>
        <w:t>Clinical pharmacology of buprenorphine: Ceiling effects at high doses. </w:t>
      </w:r>
      <w:proofErr w:type="spellStart"/>
      <w:r w:rsidRPr="00157DA8">
        <w:rPr>
          <w:rFonts w:asciiTheme="minorHAnsi" w:eastAsia="Times New Roman" w:hAnsiTheme="minorHAnsi"/>
          <w:i/>
          <w:iCs/>
          <w:color w:val="000000" w:themeColor="text1"/>
        </w:rPr>
        <w:t>Clin</w:t>
      </w:r>
      <w:proofErr w:type="spellEnd"/>
      <w:r w:rsidRPr="00157DA8">
        <w:rPr>
          <w:rFonts w:asciiTheme="minorHAnsi" w:eastAsia="Times New Roman" w:hAnsiTheme="minorHAnsi"/>
          <w:i/>
          <w:iCs/>
          <w:color w:val="000000" w:themeColor="text1"/>
        </w:rPr>
        <w:t xml:space="preserve"> </w:t>
      </w:r>
      <w:proofErr w:type="spellStart"/>
      <w:r w:rsidRPr="00157DA8">
        <w:rPr>
          <w:rFonts w:asciiTheme="minorHAnsi" w:eastAsia="Times New Roman" w:hAnsiTheme="minorHAnsi"/>
          <w:i/>
          <w:iCs/>
          <w:color w:val="000000" w:themeColor="text1"/>
        </w:rPr>
        <w:t>Pharmacol</w:t>
      </w:r>
      <w:proofErr w:type="spellEnd"/>
      <w:r w:rsidRPr="00157DA8">
        <w:rPr>
          <w:rFonts w:asciiTheme="minorHAnsi" w:eastAsia="Times New Roman" w:hAnsiTheme="minorHAnsi"/>
          <w:i/>
          <w:iCs/>
          <w:color w:val="000000" w:themeColor="text1"/>
        </w:rPr>
        <w:t xml:space="preserve"> </w:t>
      </w:r>
      <w:proofErr w:type="spellStart"/>
      <w:r w:rsidRPr="00157DA8">
        <w:rPr>
          <w:rFonts w:asciiTheme="minorHAnsi" w:eastAsia="Times New Roman" w:hAnsiTheme="minorHAnsi"/>
          <w:i/>
          <w:iCs/>
          <w:color w:val="000000" w:themeColor="text1"/>
        </w:rPr>
        <w:t>Ther</w:t>
      </w:r>
      <w:proofErr w:type="spellEnd"/>
      <w:r w:rsidRPr="00157DA8">
        <w:rPr>
          <w:rFonts w:asciiTheme="minorHAnsi" w:eastAsia="Times New Roman" w:hAnsiTheme="minorHAnsi"/>
          <w:color w:val="000000" w:themeColor="text1"/>
          <w:shd w:val="clear" w:color="auto" w:fill="FFFFFF"/>
        </w:rPr>
        <w:t>.</w:t>
      </w:r>
      <w:r w:rsidR="00DB7590">
        <w:rPr>
          <w:rFonts w:asciiTheme="minorHAnsi" w:eastAsia="Times New Roman" w:hAnsiTheme="minorHAnsi"/>
          <w:color w:val="000000" w:themeColor="text1"/>
          <w:shd w:val="clear" w:color="auto" w:fill="FFFFFF"/>
        </w:rPr>
        <w:t xml:space="preserve">  </w:t>
      </w:r>
      <w:r w:rsidRPr="00157DA8">
        <w:rPr>
          <w:rFonts w:asciiTheme="minorHAnsi" w:eastAsia="Times New Roman" w:hAnsiTheme="minorHAnsi"/>
          <w:color w:val="000000" w:themeColor="text1"/>
        </w:rPr>
        <w:t>55</w:t>
      </w:r>
      <w:r w:rsidRPr="00157DA8">
        <w:rPr>
          <w:rFonts w:asciiTheme="minorHAnsi" w:eastAsia="Times New Roman" w:hAnsiTheme="minorHAnsi"/>
          <w:color w:val="000000" w:themeColor="text1"/>
          <w:shd w:val="clear" w:color="auto" w:fill="FFFFFF"/>
        </w:rPr>
        <w:t>: </w:t>
      </w:r>
      <w:r w:rsidRPr="00157DA8">
        <w:rPr>
          <w:rFonts w:asciiTheme="minorHAnsi" w:eastAsia="Times New Roman" w:hAnsiTheme="minorHAnsi"/>
          <w:color w:val="000000" w:themeColor="text1"/>
        </w:rPr>
        <w:t>569–580</w:t>
      </w:r>
    </w:p>
    <w:p w14:paraId="61A493A5" w14:textId="77777777" w:rsidR="004B0A56" w:rsidRPr="00157DA8" w:rsidRDefault="004B0A56" w:rsidP="004B0A56">
      <w:pPr>
        <w:rPr>
          <w:rFonts w:asciiTheme="minorHAnsi" w:eastAsia="Times New Roman" w:hAnsiTheme="minorHAnsi"/>
          <w:color w:val="000000" w:themeColor="text1"/>
        </w:rPr>
      </w:pPr>
    </w:p>
    <w:p w14:paraId="01C10619" w14:textId="77777777" w:rsidR="004B0A56" w:rsidRPr="00157DA8" w:rsidRDefault="004B0A56" w:rsidP="004B0A56">
      <w:pPr>
        <w:rPr>
          <w:rFonts w:asciiTheme="minorHAnsi" w:eastAsia="Times New Roman" w:hAnsiTheme="minorHAnsi"/>
          <w:color w:val="000000" w:themeColor="text1"/>
        </w:rPr>
      </w:pPr>
      <w:r w:rsidRPr="00333CEF">
        <w:rPr>
          <w:rFonts w:asciiTheme="minorHAnsi" w:eastAsia="Times New Roman" w:hAnsiTheme="minorHAnsi" w:cs="Arial"/>
          <w:iCs/>
          <w:color w:val="000000" w:themeColor="text1"/>
        </w:rPr>
        <w:t xml:space="preserve">Walsh SL, Preston KL, Bigelow GE, </w:t>
      </w:r>
      <w:proofErr w:type="spellStart"/>
      <w:r w:rsidRPr="00333CEF">
        <w:rPr>
          <w:rFonts w:asciiTheme="minorHAnsi" w:eastAsia="Times New Roman" w:hAnsiTheme="minorHAnsi" w:cs="Arial"/>
          <w:iCs/>
          <w:color w:val="000000" w:themeColor="text1"/>
        </w:rPr>
        <w:t>Stitzer</w:t>
      </w:r>
      <w:proofErr w:type="spellEnd"/>
      <w:r w:rsidRPr="00333CEF">
        <w:rPr>
          <w:rFonts w:asciiTheme="minorHAnsi" w:eastAsia="Times New Roman" w:hAnsiTheme="minorHAnsi" w:cs="Arial"/>
          <w:iCs/>
          <w:color w:val="000000" w:themeColor="text1"/>
        </w:rPr>
        <w:t xml:space="preserve"> ML (1995).</w:t>
      </w:r>
      <w:r w:rsidRPr="00333CEF">
        <w:rPr>
          <w:rFonts w:asciiTheme="minorHAnsi" w:eastAsia="Times New Roman" w:hAnsiTheme="minorHAnsi" w:cs="Arial"/>
          <w:color w:val="000000" w:themeColor="text1"/>
          <w:shd w:val="clear" w:color="auto" w:fill="FFFFFF"/>
        </w:rPr>
        <w:t xml:space="preserve"> Acute administration of buprenorphine</w:t>
      </w:r>
      <w:r w:rsidRPr="00157DA8">
        <w:rPr>
          <w:rFonts w:asciiTheme="minorHAnsi" w:eastAsia="Times New Roman" w:hAnsiTheme="minorHAnsi" w:cs="Arial"/>
          <w:color w:val="000000" w:themeColor="text1"/>
          <w:shd w:val="clear" w:color="auto" w:fill="FFFFFF"/>
        </w:rPr>
        <w:t xml:space="preserve"> in humans: partial agonist and blockade </w:t>
      </w:r>
      <w:proofErr w:type="spellStart"/>
      <w:proofErr w:type="gramStart"/>
      <w:r w:rsidRPr="00157DA8">
        <w:rPr>
          <w:rFonts w:asciiTheme="minorHAnsi" w:eastAsia="Times New Roman" w:hAnsiTheme="minorHAnsi" w:cs="Arial"/>
          <w:color w:val="000000" w:themeColor="text1"/>
          <w:shd w:val="clear" w:color="auto" w:fill="FFFFFF"/>
        </w:rPr>
        <w:t>effects.</w:t>
      </w:r>
      <w:r w:rsidRPr="00157DA8">
        <w:rPr>
          <w:rFonts w:asciiTheme="minorHAnsi" w:eastAsia="Times New Roman" w:hAnsiTheme="minorHAnsi" w:cs="Arial"/>
          <w:i/>
          <w:iCs/>
          <w:color w:val="000000" w:themeColor="text1"/>
        </w:rPr>
        <w:t>J</w:t>
      </w:r>
      <w:proofErr w:type="spellEnd"/>
      <w:proofErr w:type="gramEnd"/>
      <w:r w:rsidRPr="00157DA8">
        <w:rPr>
          <w:rFonts w:asciiTheme="minorHAnsi" w:eastAsia="Times New Roman" w:hAnsiTheme="minorHAnsi" w:cs="Arial"/>
          <w:i/>
          <w:iCs/>
          <w:color w:val="000000" w:themeColor="text1"/>
        </w:rPr>
        <w:t xml:space="preserve"> </w:t>
      </w:r>
      <w:proofErr w:type="spellStart"/>
      <w:r w:rsidRPr="00157DA8">
        <w:rPr>
          <w:rFonts w:asciiTheme="minorHAnsi" w:eastAsia="Times New Roman" w:hAnsiTheme="minorHAnsi" w:cs="Arial"/>
          <w:i/>
          <w:iCs/>
          <w:color w:val="000000" w:themeColor="text1"/>
        </w:rPr>
        <w:t>Pharmacol</w:t>
      </w:r>
      <w:proofErr w:type="spellEnd"/>
      <w:r w:rsidRPr="00157DA8">
        <w:rPr>
          <w:rFonts w:asciiTheme="minorHAnsi" w:eastAsia="Times New Roman" w:hAnsiTheme="minorHAnsi" w:cs="Arial"/>
          <w:i/>
          <w:iCs/>
          <w:color w:val="000000" w:themeColor="text1"/>
        </w:rPr>
        <w:t xml:space="preserve"> </w:t>
      </w:r>
      <w:proofErr w:type="spellStart"/>
      <w:r w:rsidRPr="00157DA8">
        <w:rPr>
          <w:rFonts w:asciiTheme="minorHAnsi" w:eastAsia="Times New Roman" w:hAnsiTheme="minorHAnsi" w:cs="Arial"/>
          <w:i/>
          <w:iCs/>
          <w:color w:val="000000" w:themeColor="text1"/>
        </w:rPr>
        <w:t>Exp</w:t>
      </w:r>
      <w:proofErr w:type="spellEnd"/>
      <w:r w:rsidRPr="00157DA8">
        <w:rPr>
          <w:rFonts w:asciiTheme="minorHAnsi" w:eastAsia="Times New Roman" w:hAnsiTheme="minorHAnsi" w:cs="Arial"/>
          <w:i/>
          <w:iCs/>
          <w:color w:val="000000" w:themeColor="text1"/>
        </w:rPr>
        <w:t xml:space="preserve"> </w:t>
      </w:r>
      <w:proofErr w:type="spellStart"/>
      <w:r w:rsidRPr="00157DA8">
        <w:rPr>
          <w:rFonts w:asciiTheme="minorHAnsi" w:eastAsia="Times New Roman" w:hAnsiTheme="minorHAnsi" w:cs="Arial"/>
          <w:i/>
          <w:iCs/>
          <w:color w:val="000000" w:themeColor="text1"/>
        </w:rPr>
        <w:t>Ther</w:t>
      </w:r>
      <w:proofErr w:type="spellEnd"/>
      <w:r w:rsidRPr="00157DA8">
        <w:rPr>
          <w:rFonts w:asciiTheme="minorHAnsi" w:eastAsia="Times New Roman" w:hAnsiTheme="minorHAnsi" w:cs="Arial"/>
          <w:i/>
          <w:iCs/>
          <w:color w:val="000000" w:themeColor="text1"/>
        </w:rPr>
        <w:t>. 274(1):361-72.</w:t>
      </w:r>
    </w:p>
    <w:p w14:paraId="6513A8CC" w14:textId="77777777" w:rsidR="004B0A56" w:rsidRPr="00157DA8" w:rsidRDefault="004B0A56" w:rsidP="004B0A56">
      <w:pPr>
        <w:widowControl w:val="0"/>
        <w:autoSpaceDE w:val="0"/>
        <w:autoSpaceDN w:val="0"/>
        <w:adjustRightInd w:val="0"/>
        <w:rPr>
          <w:rFonts w:asciiTheme="minorHAnsi" w:hAnsiTheme="minorHAnsi"/>
          <w:color w:val="000000" w:themeColor="text1"/>
          <w:shd w:val="clear" w:color="auto" w:fill="FFFFFF"/>
        </w:rPr>
      </w:pPr>
    </w:p>
    <w:p w14:paraId="3E3F9166" w14:textId="77777777" w:rsidR="004B0A56" w:rsidRPr="00157DA8" w:rsidRDefault="004B0A56" w:rsidP="004B0A56">
      <w:pPr>
        <w:rPr>
          <w:rFonts w:asciiTheme="minorHAnsi" w:eastAsia="Times New Roman" w:hAnsiTheme="minorHAnsi" w:cs="Arial"/>
          <w:iCs/>
          <w:color w:val="000000" w:themeColor="text1"/>
        </w:rPr>
      </w:pPr>
      <w:r w:rsidRPr="00157DA8">
        <w:rPr>
          <w:rFonts w:asciiTheme="minorHAnsi" w:eastAsia="Times New Roman" w:hAnsiTheme="minorHAnsi" w:cs="Arial"/>
          <w:iCs/>
          <w:color w:val="000000" w:themeColor="text1"/>
        </w:rPr>
        <w:t xml:space="preserve">Wang J, </w:t>
      </w:r>
      <w:proofErr w:type="spellStart"/>
      <w:r w:rsidRPr="00157DA8">
        <w:rPr>
          <w:rFonts w:asciiTheme="minorHAnsi" w:eastAsia="Times New Roman" w:hAnsiTheme="minorHAnsi" w:cs="Arial"/>
          <w:iCs/>
          <w:color w:val="000000" w:themeColor="text1"/>
        </w:rPr>
        <w:t>Barke</w:t>
      </w:r>
      <w:proofErr w:type="spellEnd"/>
      <w:r w:rsidRPr="00157DA8">
        <w:rPr>
          <w:rFonts w:asciiTheme="minorHAnsi" w:eastAsia="Times New Roman" w:hAnsiTheme="minorHAnsi" w:cs="Arial"/>
          <w:iCs/>
          <w:color w:val="000000" w:themeColor="text1"/>
        </w:rPr>
        <w:t xml:space="preserve"> RA, Ma J, </w:t>
      </w:r>
      <w:proofErr w:type="spellStart"/>
      <w:r w:rsidRPr="00157DA8">
        <w:rPr>
          <w:rFonts w:asciiTheme="minorHAnsi" w:eastAsia="Times New Roman" w:hAnsiTheme="minorHAnsi" w:cs="Arial"/>
          <w:iCs/>
          <w:color w:val="000000" w:themeColor="text1"/>
        </w:rPr>
        <w:t>Charboneau</w:t>
      </w:r>
      <w:proofErr w:type="spellEnd"/>
      <w:r w:rsidRPr="00157DA8">
        <w:rPr>
          <w:rFonts w:asciiTheme="minorHAnsi" w:eastAsia="Times New Roman" w:hAnsiTheme="minorHAnsi" w:cs="Arial"/>
          <w:iCs/>
          <w:color w:val="000000" w:themeColor="text1"/>
        </w:rPr>
        <w:t xml:space="preserve"> R, Roy S (2008)</w:t>
      </w:r>
      <w:r w:rsidRPr="00157DA8">
        <w:rPr>
          <w:rFonts w:asciiTheme="minorHAnsi" w:eastAsia="Times New Roman" w:hAnsiTheme="minorHAnsi" w:cs="Arial"/>
          <w:color w:val="000000" w:themeColor="text1"/>
          <w:shd w:val="clear" w:color="auto" w:fill="FFFFFF"/>
        </w:rPr>
        <w:t xml:space="preserve"> Opiate abuse, innate immunity, and bacterial infectious </w:t>
      </w:r>
      <w:proofErr w:type="spellStart"/>
      <w:proofErr w:type="gramStart"/>
      <w:r w:rsidRPr="00157DA8">
        <w:rPr>
          <w:rFonts w:asciiTheme="minorHAnsi" w:eastAsia="Times New Roman" w:hAnsiTheme="minorHAnsi" w:cs="Arial"/>
          <w:color w:val="000000" w:themeColor="text1"/>
          <w:shd w:val="clear" w:color="auto" w:fill="FFFFFF"/>
        </w:rPr>
        <w:t>diseases.</w:t>
      </w:r>
      <w:r w:rsidRPr="00157DA8">
        <w:rPr>
          <w:rFonts w:asciiTheme="minorHAnsi" w:eastAsia="Times New Roman" w:hAnsiTheme="minorHAnsi" w:cs="Arial"/>
          <w:iCs/>
          <w:color w:val="000000" w:themeColor="text1"/>
        </w:rPr>
        <w:t>Arch</w:t>
      </w:r>
      <w:proofErr w:type="spellEnd"/>
      <w:proofErr w:type="gramEnd"/>
      <w:r w:rsidRPr="00157DA8">
        <w:rPr>
          <w:rFonts w:asciiTheme="minorHAnsi" w:eastAsia="Times New Roman" w:hAnsiTheme="minorHAnsi" w:cs="Arial"/>
          <w:iCs/>
          <w:color w:val="000000" w:themeColor="text1"/>
        </w:rPr>
        <w:t xml:space="preserve"> </w:t>
      </w:r>
      <w:proofErr w:type="spellStart"/>
      <w:r w:rsidRPr="00157DA8">
        <w:rPr>
          <w:rFonts w:asciiTheme="minorHAnsi" w:eastAsia="Times New Roman" w:hAnsiTheme="minorHAnsi" w:cs="Arial"/>
          <w:iCs/>
          <w:color w:val="000000" w:themeColor="text1"/>
        </w:rPr>
        <w:t>Immunol</w:t>
      </w:r>
      <w:proofErr w:type="spellEnd"/>
      <w:r w:rsidRPr="00157DA8">
        <w:rPr>
          <w:rFonts w:asciiTheme="minorHAnsi" w:eastAsia="Times New Roman" w:hAnsiTheme="minorHAnsi" w:cs="Arial"/>
          <w:iCs/>
          <w:color w:val="000000" w:themeColor="text1"/>
        </w:rPr>
        <w:t xml:space="preserve"> </w:t>
      </w:r>
      <w:proofErr w:type="spellStart"/>
      <w:r w:rsidRPr="00157DA8">
        <w:rPr>
          <w:rFonts w:asciiTheme="minorHAnsi" w:eastAsia="Times New Roman" w:hAnsiTheme="minorHAnsi" w:cs="Arial"/>
          <w:iCs/>
          <w:color w:val="000000" w:themeColor="text1"/>
        </w:rPr>
        <w:t>Ther</w:t>
      </w:r>
      <w:proofErr w:type="spellEnd"/>
      <w:r w:rsidRPr="00157DA8">
        <w:rPr>
          <w:rFonts w:asciiTheme="minorHAnsi" w:eastAsia="Times New Roman" w:hAnsiTheme="minorHAnsi" w:cs="Arial"/>
          <w:iCs/>
          <w:color w:val="000000" w:themeColor="text1"/>
        </w:rPr>
        <w:t xml:space="preserve"> </w:t>
      </w:r>
      <w:proofErr w:type="spellStart"/>
      <w:r w:rsidRPr="00157DA8">
        <w:rPr>
          <w:rFonts w:asciiTheme="minorHAnsi" w:eastAsia="Times New Roman" w:hAnsiTheme="minorHAnsi" w:cs="Arial"/>
          <w:iCs/>
          <w:color w:val="000000" w:themeColor="text1"/>
        </w:rPr>
        <w:t>Exp</w:t>
      </w:r>
      <w:proofErr w:type="spellEnd"/>
      <w:r w:rsidRPr="00157DA8">
        <w:rPr>
          <w:rFonts w:asciiTheme="minorHAnsi" w:eastAsia="Times New Roman" w:hAnsiTheme="minorHAnsi" w:cs="Arial"/>
          <w:iCs/>
          <w:color w:val="000000" w:themeColor="text1"/>
        </w:rPr>
        <w:t xml:space="preserve"> (</w:t>
      </w:r>
      <w:proofErr w:type="spellStart"/>
      <w:r w:rsidRPr="00157DA8">
        <w:rPr>
          <w:rFonts w:asciiTheme="minorHAnsi" w:eastAsia="Times New Roman" w:hAnsiTheme="minorHAnsi" w:cs="Arial"/>
          <w:iCs/>
          <w:color w:val="000000" w:themeColor="text1"/>
        </w:rPr>
        <w:t>Warsz</w:t>
      </w:r>
      <w:proofErr w:type="spellEnd"/>
      <w:r w:rsidRPr="00157DA8">
        <w:rPr>
          <w:rFonts w:asciiTheme="minorHAnsi" w:eastAsia="Times New Roman" w:hAnsiTheme="minorHAnsi" w:cs="Arial"/>
          <w:iCs/>
          <w:color w:val="000000" w:themeColor="text1"/>
        </w:rPr>
        <w:t>). 56(5):299-309.</w:t>
      </w:r>
    </w:p>
    <w:p w14:paraId="27B9C721" w14:textId="77777777" w:rsidR="004B0A56" w:rsidRPr="00157DA8" w:rsidRDefault="004B0A56" w:rsidP="004B0A56">
      <w:pPr>
        <w:widowControl w:val="0"/>
        <w:autoSpaceDE w:val="0"/>
        <w:autoSpaceDN w:val="0"/>
        <w:adjustRightInd w:val="0"/>
        <w:rPr>
          <w:rFonts w:asciiTheme="minorHAnsi" w:hAnsiTheme="minorHAnsi"/>
          <w:color w:val="000000" w:themeColor="text1"/>
          <w:shd w:val="clear" w:color="auto" w:fill="FFFFFF"/>
        </w:rPr>
      </w:pPr>
    </w:p>
    <w:p w14:paraId="1D1904FF" w14:textId="77777777" w:rsidR="004B0A56" w:rsidRPr="00157DA8" w:rsidRDefault="004B0A56" w:rsidP="004B0A56">
      <w:pPr>
        <w:widowControl w:val="0"/>
        <w:autoSpaceDE w:val="0"/>
        <w:autoSpaceDN w:val="0"/>
        <w:adjustRightInd w:val="0"/>
        <w:rPr>
          <w:rFonts w:asciiTheme="minorHAnsi" w:hAnsiTheme="minorHAnsi"/>
          <w:color w:val="000000" w:themeColor="text1"/>
          <w:shd w:val="clear" w:color="auto" w:fill="FFFFFF"/>
        </w:rPr>
      </w:pPr>
    </w:p>
    <w:p w14:paraId="63E17377" w14:textId="77777777" w:rsidR="004B0A56" w:rsidRPr="00157DA8" w:rsidRDefault="004B0A56" w:rsidP="004B0A56">
      <w:pPr>
        <w:widowControl w:val="0"/>
        <w:autoSpaceDE w:val="0"/>
        <w:autoSpaceDN w:val="0"/>
        <w:adjustRightInd w:val="0"/>
        <w:rPr>
          <w:rFonts w:asciiTheme="minorHAnsi" w:hAnsiTheme="minorHAnsi"/>
          <w:color w:val="000000" w:themeColor="text1"/>
        </w:rPr>
      </w:pPr>
      <w:r w:rsidRPr="00157DA8">
        <w:rPr>
          <w:rFonts w:asciiTheme="minorHAnsi" w:hAnsiTheme="minorHAnsi"/>
          <w:color w:val="000000" w:themeColor="text1"/>
          <w:shd w:val="clear" w:color="auto" w:fill="FFFFFF"/>
        </w:rPr>
        <w:t>WHO</w:t>
      </w:r>
      <w:r w:rsidRPr="00157DA8">
        <w:rPr>
          <w:rStyle w:val="apple-converted-space"/>
          <w:rFonts w:asciiTheme="minorHAnsi" w:hAnsiTheme="minorHAnsi"/>
          <w:color w:val="000000" w:themeColor="text1"/>
          <w:shd w:val="clear" w:color="auto" w:fill="FFFFFF"/>
        </w:rPr>
        <w:t> </w:t>
      </w:r>
      <w:r w:rsidRPr="00157DA8">
        <w:rPr>
          <w:rFonts w:asciiTheme="minorHAnsi" w:hAnsiTheme="minorHAnsi"/>
          <w:color w:val="000000" w:themeColor="text1"/>
          <w:shd w:val="clear" w:color="auto" w:fill="FFFFFF"/>
        </w:rPr>
        <w:t>(2003)</w:t>
      </w:r>
      <w:r w:rsidRPr="00157DA8">
        <w:rPr>
          <w:rStyle w:val="apple-converted-space"/>
          <w:rFonts w:asciiTheme="minorHAnsi" w:hAnsiTheme="minorHAnsi"/>
          <w:color w:val="000000" w:themeColor="text1"/>
          <w:shd w:val="clear" w:color="auto" w:fill="FFFFFF"/>
        </w:rPr>
        <w:t> </w:t>
      </w:r>
      <w:r w:rsidRPr="00157DA8">
        <w:rPr>
          <w:rFonts w:asciiTheme="minorHAnsi" w:hAnsiTheme="minorHAnsi"/>
          <w:iCs/>
          <w:color w:val="000000" w:themeColor="text1"/>
          <w:shd w:val="clear" w:color="auto" w:fill="FFFFFF"/>
        </w:rPr>
        <w:t>WHO's pain ladder.</w:t>
      </w:r>
      <w:r w:rsidRPr="00157DA8">
        <w:rPr>
          <w:rStyle w:val="apple-converted-space"/>
          <w:rFonts w:asciiTheme="minorHAnsi" w:hAnsiTheme="minorHAnsi"/>
          <w:color w:val="000000" w:themeColor="text1"/>
          <w:shd w:val="clear" w:color="auto" w:fill="FFFFFF"/>
        </w:rPr>
        <w:t> </w:t>
      </w:r>
      <w:r w:rsidRPr="00157DA8">
        <w:rPr>
          <w:rFonts w:asciiTheme="minorHAnsi" w:hAnsiTheme="minorHAnsi"/>
          <w:iCs/>
          <w:color w:val="000000" w:themeColor="text1"/>
          <w:shd w:val="clear" w:color="auto" w:fill="FFFFFF"/>
        </w:rPr>
        <w:t>World Health Organization</w:t>
      </w:r>
    </w:p>
    <w:p w14:paraId="5B178B59" w14:textId="77777777" w:rsidR="004B0A56" w:rsidRPr="00157DA8" w:rsidRDefault="004B0A56" w:rsidP="004B0A56">
      <w:pPr>
        <w:widowControl w:val="0"/>
        <w:autoSpaceDE w:val="0"/>
        <w:autoSpaceDN w:val="0"/>
        <w:adjustRightInd w:val="0"/>
        <w:rPr>
          <w:rFonts w:asciiTheme="minorHAnsi" w:hAnsiTheme="minorHAnsi"/>
          <w:color w:val="000000" w:themeColor="text1"/>
        </w:rPr>
      </w:pPr>
    </w:p>
    <w:p w14:paraId="3149BD7C" w14:textId="44B70FC2" w:rsidR="004B0A56" w:rsidRPr="009D1E5D" w:rsidRDefault="004B0A56" w:rsidP="004B0A56">
      <w:pPr>
        <w:rPr>
          <w:rFonts w:asciiTheme="minorHAnsi" w:hAnsiTheme="minorHAnsi"/>
          <w:color w:val="000000" w:themeColor="text1"/>
        </w:rPr>
      </w:pPr>
      <w:r w:rsidRPr="009D1E5D">
        <w:rPr>
          <w:rFonts w:asciiTheme="minorHAnsi" w:hAnsiTheme="minorHAnsi"/>
          <w:color w:val="000000" w:themeColor="text1"/>
        </w:rPr>
        <w:t xml:space="preserve">Wolff </w:t>
      </w:r>
      <w:proofErr w:type="spellStart"/>
      <w:r w:rsidRPr="009D1E5D">
        <w:rPr>
          <w:rFonts w:asciiTheme="minorHAnsi" w:hAnsiTheme="minorHAnsi"/>
          <w:color w:val="000000" w:themeColor="text1"/>
        </w:rPr>
        <w:t>RF,Aune</w:t>
      </w:r>
      <w:proofErr w:type="spellEnd"/>
      <w:r w:rsidRPr="009D1E5D">
        <w:rPr>
          <w:rFonts w:asciiTheme="minorHAnsi" w:hAnsiTheme="minorHAnsi"/>
          <w:color w:val="000000" w:themeColor="text1"/>
        </w:rPr>
        <w:t xml:space="preserve"> </w:t>
      </w:r>
      <w:proofErr w:type="spellStart"/>
      <w:r w:rsidRPr="009D1E5D">
        <w:rPr>
          <w:rFonts w:asciiTheme="minorHAnsi" w:hAnsiTheme="minorHAnsi"/>
          <w:color w:val="000000" w:themeColor="text1"/>
        </w:rPr>
        <w:t>D,Truyers</w:t>
      </w:r>
      <w:proofErr w:type="spellEnd"/>
      <w:r w:rsidRPr="009D1E5D">
        <w:rPr>
          <w:rFonts w:asciiTheme="minorHAnsi" w:hAnsiTheme="minorHAnsi"/>
          <w:color w:val="000000" w:themeColor="text1"/>
        </w:rPr>
        <w:t xml:space="preserve"> </w:t>
      </w:r>
      <w:proofErr w:type="spellStart"/>
      <w:r w:rsidRPr="009D1E5D">
        <w:rPr>
          <w:rFonts w:asciiTheme="minorHAnsi" w:hAnsiTheme="minorHAnsi"/>
          <w:color w:val="000000" w:themeColor="text1"/>
        </w:rPr>
        <w:t>C,Hernandez</w:t>
      </w:r>
      <w:proofErr w:type="spellEnd"/>
      <w:r w:rsidRPr="009D1E5D">
        <w:rPr>
          <w:rFonts w:asciiTheme="minorHAnsi" w:hAnsiTheme="minorHAnsi"/>
          <w:color w:val="000000" w:themeColor="text1"/>
        </w:rPr>
        <w:t xml:space="preserve"> AV, </w:t>
      </w:r>
      <w:proofErr w:type="spellStart"/>
      <w:r w:rsidRPr="009D1E5D">
        <w:rPr>
          <w:rFonts w:asciiTheme="minorHAnsi" w:hAnsiTheme="minorHAnsi"/>
          <w:color w:val="000000" w:themeColor="text1"/>
        </w:rPr>
        <w:t>Misso</w:t>
      </w:r>
      <w:proofErr w:type="spellEnd"/>
      <w:r w:rsidRPr="009D1E5D">
        <w:rPr>
          <w:rFonts w:asciiTheme="minorHAnsi" w:hAnsiTheme="minorHAnsi"/>
          <w:color w:val="000000" w:themeColor="text1"/>
        </w:rPr>
        <w:t xml:space="preserve"> K, </w:t>
      </w:r>
      <w:proofErr w:type="spellStart"/>
      <w:r w:rsidRPr="009D1E5D">
        <w:rPr>
          <w:rFonts w:asciiTheme="minorHAnsi" w:hAnsiTheme="minorHAnsi"/>
          <w:color w:val="000000" w:themeColor="text1"/>
        </w:rPr>
        <w:t>Riemsma</w:t>
      </w:r>
      <w:proofErr w:type="spellEnd"/>
      <w:r w:rsidRPr="009D1E5D">
        <w:rPr>
          <w:rFonts w:asciiTheme="minorHAnsi" w:hAnsiTheme="minorHAnsi"/>
          <w:color w:val="000000" w:themeColor="text1"/>
        </w:rPr>
        <w:t xml:space="preserve"> R, </w:t>
      </w:r>
      <w:proofErr w:type="spellStart"/>
      <w:r w:rsidRPr="009D1E5D">
        <w:rPr>
          <w:rFonts w:asciiTheme="minorHAnsi" w:hAnsiTheme="minorHAnsi"/>
          <w:color w:val="000000" w:themeColor="text1"/>
        </w:rPr>
        <w:t>Kleiinen</w:t>
      </w:r>
      <w:proofErr w:type="spellEnd"/>
      <w:r w:rsidRPr="009D1E5D">
        <w:rPr>
          <w:rFonts w:asciiTheme="minorHAnsi" w:hAnsiTheme="minorHAnsi"/>
          <w:color w:val="000000" w:themeColor="text1"/>
        </w:rPr>
        <w:t xml:space="preserve"> J. (2012) </w:t>
      </w:r>
      <w:hyperlink r:id="rId29" w:history="1">
        <w:r w:rsidRPr="009D1E5D">
          <w:rPr>
            <w:rStyle w:val="Hyperlink"/>
            <w:rFonts w:asciiTheme="minorHAnsi" w:eastAsia="Times New Roman" w:hAnsiTheme="minorHAnsi"/>
            <w:color w:val="000000" w:themeColor="text1"/>
            <w:u w:val="none"/>
          </w:rPr>
          <w:t>Systematic review of efficacy and safety of buprenorphine versus fentanyl or morphine in patients with chronic moderate to severe pain</w:t>
        </w:r>
      </w:hyperlink>
      <w:r w:rsidRPr="009D1E5D">
        <w:rPr>
          <w:rFonts w:asciiTheme="minorHAnsi" w:eastAsia="Times New Roman" w:hAnsiTheme="minorHAnsi"/>
          <w:color w:val="000000" w:themeColor="text1"/>
        </w:rPr>
        <w:t xml:space="preserve">. </w:t>
      </w:r>
      <w:hyperlink r:id="rId30" w:history="1">
        <w:r w:rsidRPr="009D1E5D">
          <w:rPr>
            <w:rStyle w:val="journalname"/>
            <w:rFonts w:asciiTheme="minorHAnsi" w:eastAsia="Times New Roman" w:hAnsiTheme="minorHAnsi"/>
            <w:color w:val="000000" w:themeColor="text1"/>
          </w:rPr>
          <w:t>Current Medical Research and Opinion</w:t>
        </w:r>
        <w:r w:rsidRPr="009D1E5D">
          <w:rPr>
            <w:rStyle w:val="apple-converted-space"/>
            <w:rFonts w:asciiTheme="minorHAnsi" w:eastAsia="Times New Roman" w:hAnsiTheme="minorHAnsi"/>
            <w:color w:val="000000" w:themeColor="text1"/>
          </w:rPr>
          <w:t> </w:t>
        </w:r>
      </w:hyperlink>
      <w:r w:rsidR="00731B9A" w:rsidRPr="009D1E5D">
        <w:rPr>
          <w:rStyle w:val="volume"/>
          <w:rFonts w:asciiTheme="minorHAnsi" w:eastAsia="Times New Roman" w:hAnsiTheme="minorHAnsi"/>
          <w:color w:val="000000" w:themeColor="text1"/>
        </w:rPr>
        <w:t xml:space="preserve">Vol. </w:t>
      </w:r>
      <w:proofErr w:type="gramStart"/>
      <w:r w:rsidR="00731B9A" w:rsidRPr="009D1E5D">
        <w:rPr>
          <w:rStyle w:val="volume"/>
          <w:rFonts w:asciiTheme="minorHAnsi" w:eastAsia="Times New Roman" w:hAnsiTheme="minorHAnsi"/>
          <w:color w:val="000000" w:themeColor="text1"/>
        </w:rPr>
        <w:t>28 ,</w:t>
      </w:r>
      <w:proofErr w:type="gramEnd"/>
      <w:r w:rsidR="00731B9A" w:rsidRPr="009D1E5D">
        <w:rPr>
          <w:rStyle w:val="volume"/>
          <w:rFonts w:asciiTheme="minorHAnsi" w:eastAsia="Times New Roman" w:hAnsiTheme="minorHAnsi"/>
          <w:color w:val="000000" w:themeColor="text1"/>
        </w:rPr>
        <w:t xml:space="preserve"> (</w:t>
      </w:r>
      <w:r w:rsidRPr="009D1E5D">
        <w:rPr>
          <w:rStyle w:val="volume"/>
          <w:rFonts w:asciiTheme="minorHAnsi" w:eastAsia="Times New Roman" w:hAnsiTheme="minorHAnsi"/>
          <w:color w:val="000000" w:themeColor="text1"/>
        </w:rPr>
        <w:t>5</w:t>
      </w:r>
      <w:r w:rsidR="00731B9A" w:rsidRPr="009D1E5D">
        <w:rPr>
          <w:rStyle w:val="volume"/>
          <w:rFonts w:asciiTheme="minorHAnsi" w:eastAsia="Times New Roman" w:hAnsiTheme="minorHAnsi"/>
          <w:color w:val="000000" w:themeColor="text1"/>
        </w:rPr>
        <w:t>) 833-845</w:t>
      </w:r>
    </w:p>
    <w:p w14:paraId="74F703F4" w14:textId="77777777" w:rsidR="00D75778" w:rsidRPr="009D1E5D" w:rsidRDefault="00D75778">
      <w:pPr>
        <w:rPr>
          <w:rFonts w:asciiTheme="minorHAnsi" w:hAnsiTheme="minorHAnsi"/>
          <w:color w:val="000000" w:themeColor="text1"/>
        </w:rPr>
      </w:pPr>
    </w:p>
    <w:sectPr w:rsidR="00D75778" w:rsidRPr="009D1E5D" w:rsidSect="0058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venir 45 Book">
    <w:panose1 w:val="020B0604020202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Arvo">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302011B"/>
    <w:multiLevelType w:val="multilevel"/>
    <w:tmpl w:val="4910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B1FA0"/>
    <w:multiLevelType w:val="multilevel"/>
    <w:tmpl w:val="D990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179E6"/>
    <w:multiLevelType w:val="multilevel"/>
    <w:tmpl w:val="6EF66D2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7751A"/>
    <w:multiLevelType w:val="hybridMultilevel"/>
    <w:tmpl w:val="71D0B15E"/>
    <w:lvl w:ilvl="0" w:tplc="04964980">
      <w:start w:val="1"/>
      <w:numFmt w:val="bullet"/>
      <w:lvlText w:val=""/>
      <w:lvlJc w:val="left"/>
      <w:pPr>
        <w:tabs>
          <w:tab w:val="num" w:pos="510"/>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56"/>
    <w:rsid w:val="00003F41"/>
    <w:rsid w:val="00020B8F"/>
    <w:rsid w:val="000252D9"/>
    <w:rsid w:val="00033826"/>
    <w:rsid w:val="000422A6"/>
    <w:rsid w:val="00055C1C"/>
    <w:rsid w:val="00086589"/>
    <w:rsid w:val="000D3B59"/>
    <w:rsid w:val="000D634B"/>
    <w:rsid w:val="000F4D9F"/>
    <w:rsid w:val="00142605"/>
    <w:rsid w:val="00153200"/>
    <w:rsid w:val="00157DA8"/>
    <w:rsid w:val="00163458"/>
    <w:rsid w:val="0017751F"/>
    <w:rsid w:val="001A16F2"/>
    <w:rsid w:val="001A5335"/>
    <w:rsid w:val="001D1FCE"/>
    <w:rsid w:val="0021560D"/>
    <w:rsid w:val="00215E2A"/>
    <w:rsid w:val="002910C4"/>
    <w:rsid w:val="002A5561"/>
    <w:rsid w:val="002D4E5D"/>
    <w:rsid w:val="00316B04"/>
    <w:rsid w:val="00322193"/>
    <w:rsid w:val="00333CEF"/>
    <w:rsid w:val="0035356A"/>
    <w:rsid w:val="003B502B"/>
    <w:rsid w:val="003E45CF"/>
    <w:rsid w:val="003E7BCA"/>
    <w:rsid w:val="003F060C"/>
    <w:rsid w:val="00402945"/>
    <w:rsid w:val="004775F9"/>
    <w:rsid w:val="004B0A56"/>
    <w:rsid w:val="00503DE1"/>
    <w:rsid w:val="0053146A"/>
    <w:rsid w:val="00535C7A"/>
    <w:rsid w:val="00596358"/>
    <w:rsid w:val="005C6FE8"/>
    <w:rsid w:val="005D2094"/>
    <w:rsid w:val="0063271F"/>
    <w:rsid w:val="00662D70"/>
    <w:rsid w:val="00693CEC"/>
    <w:rsid w:val="006C059C"/>
    <w:rsid w:val="00712BAD"/>
    <w:rsid w:val="00727447"/>
    <w:rsid w:val="00731B9A"/>
    <w:rsid w:val="00740668"/>
    <w:rsid w:val="0080494A"/>
    <w:rsid w:val="0083303B"/>
    <w:rsid w:val="00866888"/>
    <w:rsid w:val="00870A43"/>
    <w:rsid w:val="008C00C8"/>
    <w:rsid w:val="008D1F23"/>
    <w:rsid w:val="008D64A0"/>
    <w:rsid w:val="009470D9"/>
    <w:rsid w:val="0096173E"/>
    <w:rsid w:val="00970F08"/>
    <w:rsid w:val="009737B2"/>
    <w:rsid w:val="0099000E"/>
    <w:rsid w:val="009A4384"/>
    <w:rsid w:val="009C6447"/>
    <w:rsid w:val="009D1E5D"/>
    <w:rsid w:val="00A50C94"/>
    <w:rsid w:val="00A52462"/>
    <w:rsid w:val="00A82099"/>
    <w:rsid w:val="00AA3915"/>
    <w:rsid w:val="00B02366"/>
    <w:rsid w:val="00B46C08"/>
    <w:rsid w:val="00B807FC"/>
    <w:rsid w:val="00BF2315"/>
    <w:rsid w:val="00C06AB2"/>
    <w:rsid w:val="00C1161D"/>
    <w:rsid w:val="00C74A66"/>
    <w:rsid w:val="00C90497"/>
    <w:rsid w:val="00CA73FB"/>
    <w:rsid w:val="00CC4971"/>
    <w:rsid w:val="00CD412C"/>
    <w:rsid w:val="00CD4F76"/>
    <w:rsid w:val="00D02ED1"/>
    <w:rsid w:val="00D02F5A"/>
    <w:rsid w:val="00D10E39"/>
    <w:rsid w:val="00D2117E"/>
    <w:rsid w:val="00D27FE7"/>
    <w:rsid w:val="00D5069B"/>
    <w:rsid w:val="00D75778"/>
    <w:rsid w:val="00D814E9"/>
    <w:rsid w:val="00DB7590"/>
    <w:rsid w:val="00DD20BA"/>
    <w:rsid w:val="00DE0B9D"/>
    <w:rsid w:val="00DE271B"/>
    <w:rsid w:val="00E81BC1"/>
    <w:rsid w:val="00EB1AD4"/>
    <w:rsid w:val="00F01BBC"/>
    <w:rsid w:val="00F26B80"/>
    <w:rsid w:val="00F538AF"/>
    <w:rsid w:val="00F64207"/>
    <w:rsid w:val="00FC274F"/>
    <w:rsid w:val="00FD3A35"/>
    <w:rsid w:val="00FD5883"/>
    <w:rsid w:val="00FF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DE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0A56"/>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qFormat/>
    <w:rsid w:val="004B0A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B0A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A5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4B0A56"/>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99"/>
    <w:rsid w:val="004B0A56"/>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B0A56"/>
    <w:pPr>
      <w:ind w:left="720"/>
      <w:contextualSpacing/>
    </w:pPr>
    <w:rPr>
      <w:rFonts w:eastAsia="Times New Roman"/>
    </w:rPr>
  </w:style>
  <w:style w:type="character" w:styleId="Hyperlink">
    <w:name w:val="Hyperlink"/>
    <w:uiPriority w:val="99"/>
    <w:rsid w:val="004B0A56"/>
    <w:rPr>
      <w:rFonts w:cs="Times New Roman"/>
      <w:color w:val="0000FF"/>
      <w:u w:val="single"/>
    </w:rPr>
  </w:style>
  <w:style w:type="paragraph" w:customStyle="1" w:styleId="Default">
    <w:name w:val="Default"/>
    <w:uiPriority w:val="99"/>
    <w:rsid w:val="004B0A56"/>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9">
    <w:name w:val="Pa9"/>
    <w:basedOn w:val="Default"/>
    <w:next w:val="Default"/>
    <w:uiPriority w:val="99"/>
    <w:rsid w:val="004B0A56"/>
    <w:pPr>
      <w:spacing w:line="171" w:lineRule="atLeast"/>
    </w:pPr>
    <w:rPr>
      <w:rFonts w:ascii="Avenir 45 Book" w:hAnsi="Avenir 45 Book" w:cs="Arial"/>
      <w:color w:val="auto"/>
    </w:rPr>
  </w:style>
  <w:style w:type="character" w:customStyle="1" w:styleId="A10">
    <w:name w:val="A10"/>
    <w:uiPriority w:val="99"/>
    <w:rsid w:val="004B0A56"/>
    <w:rPr>
      <w:color w:val="000000"/>
      <w:sz w:val="10"/>
    </w:rPr>
  </w:style>
  <w:style w:type="character" w:customStyle="1" w:styleId="mixed-citation">
    <w:name w:val="mixed-citation"/>
    <w:uiPriority w:val="99"/>
    <w:rsid w:val="004B0A56"/>
    <w:rPr>
      <w:rFonts w:cs="Times New Roman"/>
    </w:rPr>
  </w:style>
  <w:style w:type="character" w:customStyle="1" w:styleId="apple-converted-space">
    <w:name w:val="apple-converted-space"/>
    <w:basedOn w:val="DefaultParagraphFont"/>
    <w:rsid w:val="004B0A56"/>
  </w:style>
  <w:style w:type="character" w:customStyle="1" w:styleId="journalname">
    <w:name w:val="journalname"/>
    <w:basedOn w:val="DefaultParagraphFont"/>
    <w:rsid w:val="004B0A56"/>
  </w:style>
  <w:style w:type="character" w:customStyle="1" w:styleId="highwire-cite-metadata-journal">
    <w:name w:val="highwire-cite-metadata-journal"/>
    <w:basedOn w:val="DefaultParagraphFont"/>
    <w:rsid w:val="004B0A56"/>
  </w:style>
  <w:style w:type="character" w:customStyle="1" w:styleId="highwire-cite-metadata-year">
    <w:name w:val="highwire-cite-metadata-year"/>
    <w:basedOn w:val="DefaultParagraphFont"/>
    <w:rsid w:val="004B0A56"/>
  </w:style>
  <w:style w:type="character" w:customStyle="1" w:styleId="highwire-cite-metadata-volume">
    <w:name w:val="highwire-cite-metadata-volume"/>
    <w:basedOn w:val="DefaultParagraphFont"/>
    <w:rsid w:val="004B0A56"/>
  </w:style>
  <w:style w:type="character" w:customStyle="1" w:styleId="highwire-cite-metadata-elocation-id">
    <w:name w:val="highwire-cite-metadata-elocation-id"/>
    <w:basedOn w:val="DefaultParagraphFont"/>
    <w:rsid w:val="004B0A56"/>
  </w:style>
  <w:style w:type="character" w:customStyle="1" w:styleId="highwire-cite-metadata-doi">
    <w:name w:val="highwire-cite-metadata-doi"/>
    <w:basedOn w:val="DefaultParagraphFont"/>
    <w:rsid w:val="004B0A56"/>
  </w:style>
  <w:style w:type="character" w:customStyle="1" w:styleId="label">
    <w:name w:val="label"/>
    <w:basedOn w:val="DefaultParagraphFont"/>
    <w:rsid w:val="004B0A56"/>
  </w:style>
  <w:style w:type="character" w:customStyle="1" w:styleId="othertitle">
    <w:name w:val="othertitle"/>
    <w:basedOn w:val="DefaultParagraphFont"/>
    <w:rsid w:val="004B0A56"/>
  </w:style>
  <w:style w:type="character" w:customStyle="1" w:styleId="vol">
    <w:name w:val="vol"/>
    <w:basedOn w:val="DefaultParagraphFont"/>
    <w:rsid w:val="004B0A56"/>
  </w:style>
  <w:style w:type="character" w:customStyle="1" w:styleId="citedissue">
    <w:name w:val="citedissue"/>
    <w:basedOn w:val="DefaultParagraphFont"/>
    <w:rsid w:val="004B0A56"/>
  </w:style>
  <w:style w:type="character" w:styleId="Emphasis">
    <w:name w:val="Emphasis"/>
    <w:basedOn w:val="DefaultParagraphFont"/>
    <w:uiPriority w:val="20"/>
    <w:qFormat/>
    <w:rsid w:val="004B0A56"/>
    <w:rPr>
      <w:i/>
      <w:iCs/>
    </w:rPr>
  </w:style>
  <w:style w:type="character" w:customStyle="1" w:styleId="volume">
    <w:name w:val="volume"/>
    <w:basedOn w:val="DefaultParagraphFont"/>
    <w:rsid w:val="004B0A56"/>
  </w:style>
  <w:style w:type="character" w:customStyle="1" w:styleId="cit">
    <w:name w:val="cit"/>
    <w:basedOn w:val="DefaultParagraphFont"/>
    <w:rsid w:val="004B0A56"/>
  </w:style>
  <w:style w:type="character" w:styleId="FollowedHyperlink">
    <w:name w:val="FollowedHyperlink"/>
    <w:basedOn w:val="DefaultParagraphFont"/>
    <w:uiPriority w:val="99"/>
    <w:semiHidden/>
    <w:unhideWhenUsed/>
    <w:rsid w:val="00D5069B"/>
    <w:rPr>
      <w:color w:val="800080" w:themeColor="followedHyperlink"/>
      <w:u w:val="single"/>
    </w:rPr>
  </w:style>
  <w:style w:type="paragraph" w:styleId="NormalWeb">
    <w:name w:val="Normal (Web)"/>
    <w:basedOn w:val="Normal"/>
    <w:uiPriority w:val="99"/>
    <w:unhideWhenUsed/>
    <w:rsid w:val="00215E2A"/>
    <w:pPr>
      <w:spacing w:before="100" w:beforeAutospacing="1" w:after="100" w:afterAutospacing="1"/>
    </w:pPr>
    <w:rPr>
      <w:rFonts w:eastAsiaTheme="minorHAnsi"/>
    </w:rPr>
  </w:style>
  <w:style w:type="character" w:styleId="Strong">
    <w:name w:val="Strong"/>
    <w:basedOn w:val="DefaultParagraphFont"/>
    <w:uiPriority w:val="22"/>
    <w:qFormat/>
    <w:rsid w:val="00C06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408496">
      <w:bodyDiv w:val="1"/>
      <w:marLeft w:val="0"/>
      <w:marRight w:val="0"/>
      <w:marTop w:val="0"/>
      <w:marBottom w:val="0"/>
      <w:divBdr>
        <w:top w:val="none" w:sz="0" w:space="0" w:color="auto"/>
        <w:left w:val="none" w:sz="0" w:space="0" w:color="auto"/>
        <w:bottom w:val="none" w:sz="0" w:space="0" w:color="auto"/>
        <w:right w:val="none" w:sz="0" w:space="0" w:color="auto"/>
      </w:divBdr>
      <w:divsChild>
        <w:div w:id="246615903">
          <w:marLeft w:val="0"/>
          <w:marRight w:val="0"/>
          <w:marTop w:val="0"/>
          <w:marBottom w:val="0"/>
          <w:divBdr>
            <w:top w:val="none" w:sz="0" w:space="0" w:color="auto"/>
            <w:left w:val="none" w:sz="0" w:space="0" w:color="auto"/>
            <w:bottom w:val="none" w:sz="0" w:space="0" w:color="auto"/>
            <w:right w:val="none" w:sz="0" w:space="0" w:color="auto"/>
          </w:divBdr>
          <w:divsChild>
            <w:div w:id="1771580429">
              <w:marLeft w:val="0"/>
              <w:marRight w:val="0"/>
              <w:marTop w:val="0"/>
              <w:marBottom w:val="0"/>
              <w:divBdr>
                <w:top w:val="none" w:sz="0" w:space="0" w:color="auto"/>
                <w:left w:val="none" w:sz="0" w:space="0" w:color="auto"/>
                <w:bottom w:val="none" w:sz="0" w:space="0" w:color="auto"/>
                <w:right w:val="none" w:sz="0" w:space="0" w:color="auto"/>
              </w:divBdr>
              <w:divsChild>
                <w:div w:id="4986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2143">
      <w:bodyDiv w:val="1"/>
      <w:marLeft w:val="0"/>
      <w:marRight w:val="0"/>
      <w:marTop w:val="0"/>
      <w:marBottom w:val="0"/>
      <w:divBdr>
        <w:top w:val="none" w:sz="0" w:space="0" w:color="auto"/>
        <w:left w:val="none" w:sz="0" w:space="0" w:color="auto"/>
        <w:bottom w:val="none" w:sz="0" w:space="0" w:color="auto"/>
        <w:right w:val="none" w:sz="0" w:space="0" w:color="auto"/>
      </w:divBdr>
      <w:divsChild>
        <w:div w:id="796800092">
          <w:marLeft w:val="0"/>
          <w:marRight w:val="0"/>
          <w:marTop w:val="0"/>
          <w:marBottom w:val="0"/>
          <w:divBdr>
            <w:top w:val="none" w:sz="0" w:space="0" w:color="auto"/>
            <w:left w:val="none" w:sz="0" w:space="0" w:color="auto"/>
            <w:bottom w:val="none" w:sz="0" w:space="0" w:color="auto"/>
            <w:right w:val="none" w:sz="0" w:space="0" w:color="auto"/>
          </w:divBdr>
          <w:divsChild>
            <w:div w:id="952328013">
              <w:marLeft w:val="0"/>
              <w:marRight w:val="0"/>
              <w:marTop w:val="0"/>
              <w:marBottom w:val="0"/>
              <w:divBdr>
                <w:top w:val="none" w:sz="0" w:space="0" w:color="auto"/>
                <w:left w:val="none" w:sz="0" w:space="0" w:color="auto"/>
                <w:bottom w:val="none" w:sz="0" w:space="0" w:color="auto"/>
                <w:right w:val="none" w:sz="0" w:space="0" w:color="auto"/>
              </w:divBdr>
              <w:divsChild>
                <w:div w:id="14014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7440">
      <w:bodyDiv w:val="1"/>
      <w:marLeft w:val="0"/>
      <w:marRight w:val="0"/>
      <w:marTop w:val="0"/>
      <w:marBottom w:val="0"/>
      <w:divBdr>
        <w:top w:val="none" w:sz="0" w:space="0" w:color="auto"/>
        <w:left w:val="none" w:sz="0" w:space="0" w:color="auto"/>
        <w:bottom w:val="none" w:sz="0" w:space="0" w:color="auto"/>
        <w:right w:val="none" w:sz="0" w:space="0" w:color="auto"/>
      </w:divBdr>
    </w:div>
    <w:div w:id="1456220992">
      <w:bodyDiv w:val="1"/>
      <w:marLeft w:val="0"/>
      <w:marRight w:val="0"/>
      <w:marTop w:val="0"/>
      <w:marBottom w:val="0"/>
      <w:divBdr>
        <w:top w:val="none" w:sz="0" w:space="0" w:color="auto"/>
        <w:left w:val="none" w:sz="0" w:space="0" w:color="auto"/>
        <w:bottom w:val="none" w:sz="0" w:space="0" w:color="auto"/>
        <w:right w:val="none" w:sz="0" w:space="0" w:color="auto"/>
      </w:divBdr>
      <w:divsChild>
        <w:div w:id="1557618887">
          <w:marLeft w:val="0"/>
          <w:marRight w:val="0"/>
          <w:marTop w:val="0"/>
          <w:marBottom w:val="0"/>
          <w:divBdr>
            <w:top w:val="none" w:sz="0" w:space="0" w:color="auto"/>
            <w:left w:val="none" w:sz="0" w:space="0" w:color="auto"/>
            <w:bottom w:val="none" w:sz="0" w:space="0" w:color="auto"/>
            <w:right w:val="none" w:sz="0" w:space="0" w:color="auto"/>
          </w:divBdr>
          <w:divsChild>
            <w:div w:id="589123222">
              <w:marLeft w:val="0"/>
              <w:marRight w:val="0"/>
              <w:marTop w:val="0"/>
              <w:marBottom w:val="0"/>
              <w:divBdr>
                <w:top w:val="none" w:sz="0" w:space="0" w:color="auto"/>
                <w:left w:val="none" w:sz="0" w:space="0" w:color="auto"/>
                <w:bottom w:val="none" w:sz="0" w:space="0" w:color="auto"/>
                <w:right w:val="none" w:sz="0" w:space="0" w:color="auto"/>
              </w:divBdr>
              <w:divsChild>
                <w:div w:id="5737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idence.nhs.uk/formulary/bnf/current" TargetMode="External"/><Relationship Id="rId13" Type="http://schemas.openxmlformats.org/officeDocument/2006/relationships/hyperlink" Target="https://cks.nice.org.uk/opioid-dependence" TargetMode="External"/><Relationship Id="rId18" Type="http://schemas.openxmlformats.org/officeDocument/2006/relationships/hyperlink" Target="http://www.rcgp.org.uk/revalidation-and-cpd/~/media/Files/SMAH/RCGP-Guidance-for-the-use-of-substitute-prescribing-in-the-treatment-of-opioid-dependence-in-primary-care-2011.ashx" TargetMode="External"/><Relationship Id="rId26" Type="http://schemas.openxmlformats.org/officeDocument/2006/relationships/hyperlink" Target="https://www.rcoa.ac.uk/faculty-of-pain-medicine/opioids-aware/structured-approach-to-prescribing/long-term-prescribing" TargetMode="External"/><Relationship Id="rId3" Type="http://schemas.openxmlformats.org/officeDocument/2006/relationships/styles" Target="styles.xml"/><Relationship Id="rId21" Type="http://schemas.openxmlformats.org/officeDocument/2006/relationships/hyperlink" Target="http://bmjopen.bmj.com/search?author1=Kamlesh+Patel&amp;sortspec=date&amp;submit=Submit" TargetMode="External"/><Relationship Id="rId7" Type="http://schemas.openxmlformats.org/officeDocument/2006/relationships/hyperlink" Target="http://www.ncbi.nlm.nih.gov/pubmed/15966752" TargetMode="External"/><Relationship Id="rId12" Type="http://schemas.openxmlformats.org/officeDocument/2006/relationships/hyperlink" Target="https://cks.nice.org.uk/opioid-dependence" TargetMode="External"/><Relationship Id="rId17" Type="http://schemas.openxmlformats.org/officeDocument/2006/relationships/hyperlink" Target="https://www.drugbank.ca/drugs/DB00921" TargetMode="External"/><Relationship Id="rId25" Type="http://schemas.openxmlformats.org/officeDocument/2006/relationships/hyperlink" Target="https://openprescribing.net/chemical/0410030B0/buprenorphineHCL/naloxone" TargetMode="External"/><Relationship Id="rId2" Type="http://schemas.openxmlformats.org/officeDocument/2006/relationships/numbering" Target="numbering.xml"/><Relationship Id="rId16" Type="http://schemas.openxmlformats.org/officeDocument/2006/relationships/hyperlink" Target="http://www.nta.nhs.uk/uploads/clinical_guidelines_2007.pdf" TargetMode="External"/><Relationship Id="rId20" Type="http://schemas.openxmlformats.org/officeDocument/2006/relationships/hyperlink" Target="http://bmjopen.bmj.com/search?author1=Rebecca+McDonald&amp;sortspec=date&amp;submit=Submit" TargetMode="External"/><Relationship Id="rId29" Type="http://schemas.openxmlformats.org/officeDocument/2006/relationships/hyperlink" Target="http://www.tandfonline.com/doi/abs/10.1185/03007995.2012.678938" TargetMode="External"/><Relationship Id="rId1" Type="http://schemas.openxmlformats.org/officeDocument/2006/relationships/customXml" Target="../customXml/item1.xml"/><Relationship Id="rId6" Type="http://schemas.openxmlformats.org/officeDocument/2006/relationships/hyperlink" Target="mailto:sharon.rees@lsbu.ac.uk" TargetMode="External"/><Relationship Id="rId11" Type="http://schemas.openxmlformats.org/officeDocument/2006/relationships/hyperlink" Target="http://cks.nice.org.uk/analgesia-mild-to-moderate-pain" TargetMode="External"/><Relationship Id="rId24" Type="http://schemas.openxmlformats.org/officeDocument/2006/relationships/hyperlink" Target="https://openprescribing.net/chemical/0410030A0/buprenorphin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ta.nhs.uk/uploads/clinical_guidelines_2007.pdf" TargetMode="External"/><Relationship Id="rId23" Type="http://schemas.openxmlformats.org/officeDocument/2006/relationships/hyperlink" Target="https://openprescribing.net/chemical/0410030C0/methadone" TargetMode="External"/><Relationship Id="rId28" Type="http://schemas.openxmlformats.org/officeDocument/2006/relationships/hyperlink" Target="https://www.medicines.org.uk/emc/medicine/16787" TargetMode="External"/><Relationship Id="rId10" Type="http://schemas.openxmlformats.org/officeDocument/2006/relationships/hyperlink" Target="http://www.ncbi.nlm.nih.gov/entrez/eutils/elink.fcgi?dbfrom=pubmed&amp;retmode=ref&amp;cmd=prlinks&amp;id=19804796" TargetMode="External"/><Relationship Id="rId19" Type="http://schemas.openxmlformats.org/officeDocument/2006/relationships/hyperlink" Target="http://bmjopen.bmj.com/search?author1=Dave+Marteau&amp;sortspec=date&amp;submit=Subm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Bruijnzeel%20AW%5Bauth%5D" TargetMode="External"/><Relationship Id="rId14" Type="http://schemas.openxmlformats.org/officeDocument/2006/relationships/hyperlink" Target="https://cks.nice.org.uk/opioid-dependence" TargetMode="External"/><Relationship Id="rId22" Type="http://schemas.openxmlformats.org/officeDocument/2006/relationships/hyperlink" Target="http://www.mims.co.uk/opioid-analgesics-approximate-potency-equivalence-oral-morphine/pain/article/1146201" TargetMode="External"/><Relationship Id="rId27" Type="http://schemas.openxmlformats.org/officeDocument/2006/relationships/hyperlink" Target="http://www.sign.ac.uk/assets/sign136.pdf" TargetMode="External"/><Relationship Id="rId30" Type="http://schemas.openxmlformats.org/officeDocument/2006/relationships/hyperlink" Target="http://www.tandfonline.com/toc/icmo20/28/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474D31-2817-2844-8941-136E0E99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17</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Sharon Rees</cp:lastModifiedBy>
  <cp:revision>41</cp:revision>
  <dcterms:created xsi:type="dcterms:W3CDTF">2017-06-15T16:16:00Z</dcterms:created>
  <dcterms:modified xsi:type="dcterms:W3CDTF">2018-02-13T14:42:00Z</dcterms:modified>
</cp:coreProperties>
</file>