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70" w:rsidRDefault="00036F70">
      <w:pPr>
        <w:jc w:val="center"/>
        <w:rPr>
          <w:b/>
          <w:caps/>
          <w:sz w:val="28"/>
          <w:szCs w:val="28"/>
        </w:rPr>
      </w:pPr>
      <w:bookmarkStart w:id="0" w:name="_GoBack"/>
      <w:bookmarkEnd w:id="0"/>
      <w:r>
        <w:rPr>
          <w:b/>
          <w:caps/>
          <w:sz w:val="28"/>
          <w:szCs w:val="28"/>
        </w:rPr>
        <w:t xml:space="preserve">Knowledge Management Strategy for </w:t>
      </w:r>
    </w:p>
    <w:p w:rsidR="00DA75B6" w:rsidRDefault="00036F70">
      <w:pPr>
        <w:jc w:val="center"/>
        <w:rPr>
          <w:b/>
          <w:caps/>
          <w:sz w:val="28"/>
          <w:szCs w:val="28"/>
        </w:rPr>
      </w:pPr>
      <w:r>
        <w:rPr>
          <w:b/>
          <w:caps/>
          <w:sz w:val="28"/>
          <w:szCs w:val="28"/>
        </w:rPr>
        <w:t>university-Industry research Collaboration</w:t>
      </w:r>
    </w:p>
    <w:p w:rsidR="00DA75B6" w:rsidRDefault="00DA75B6">
      <w:pPr>
        <w:pStyle w:val="Heading2"/>
        <w:tabs>
          <w:tab w:val="left" w:pos="825"/>
        </w:tabs>
        <w:jc w:val="left"/>
      </w:pPr>
      <w:r>
        <w:tab/>
      </w:r>
    </w:p>
    <w:p w:rsidR="005046CF" w:rsidRPr="005046CF" w:rsidRDefault="00297E5B" w:rsidP="005046CF">
      <w:pPr>
        <w:pStyle w:val="Heading2"/>
      </w:pPr>
      <w:r>
        <w:t>Simon P Philbin</w:t>
      </w:r>
      <w:r w:rsidR="005046CF">
        <w:t xml:space="preserve"> PhD MBA, Imperial </w:t>
      </w:r>
      <w:smartTag w:uri="urn:schemas-microsoft-com:office:smarttags" w:element="PlaceType">
        <w:r w:rsidR="005046CF">
          <w:t>College</w:t>
        </w:r>
      </w:smartTag>
      <w:r w:rsidR="005046CF">
        <w:t xml:space="preserve"> </w:t>
      </w:r>
      <w:smartTag w:uri="urn:schemas-microsoft-com:office:smarttags" w:element="City">
        <w:r w:rsidR="005046CF">
          <w:t>London</w:t>
        </w:r>
      </w:smartTag>
      <w:r w:rsidR="005046CF">
        <w:t>, United Kingdom</w:t>
      </w:r>
    </w:p>
    <w:p w:rsidR="007C45C4" w:rsidRDefault="007C45C4">
      <w:pPr>
        <w:ind w:left="-360" w:right="-360"/>
        <w:jc w:val="center"/>
        <w:rPr>
          <w:sz w:val="20"/>
        </w:rPr>
      </w:pPr>
      <w:r>
        <w:rPr>
          <w:sz w:val="20"/>
        </w:rPr>
        <w:t>____________________________________________________________________________________________</w:t>
      </w:r>
    </w:p>
    <w:p w:rsidR="007C45C4" w:rsidRDefault="007C45C4">
      <w:pPr>
        <w:ind w:left="-360" w:right="-360"/>
        <w:jc w:val="center"/>
        <w:rPr>
          <w:sz w:val="20"/>
        </w:rPr>
      </w:pPr>
    </w:p>
    <w:p w:rsidR="007C45C4" w:rsidRDefault="007C45C4">
      <w:pPr>
        <w:jc w:val="center"/>
        <w:rPr>
          <w:b/>
        </w:rPr>
        <w:sectPr w:rsidR="007C45C4" w:rsidSect="007C45C4">
          <w:headerReference w:type="even" r:id="rId7"/>
          <w:headerReference w:type="default" r:id="rId8"/>
          <w:footerReference w:type="first" r:id="rId9"/>
          <w:pgSz w:w="12240" w:h="15840"/>
          <w:pgMar w:top="1440" w:right="1800" w:bottom="1440" w:left="1800" w:header="720" w:footer="720" w:gutter="0"/>
          <w:cols w:space="720"/>
          <w:titlePg/>
        </w:sectPr>
      </w:pPr>
    </w:p>
    <w:p w:rsidR="007C45C4" w:rsidRDefault="007C45C4">
      <w:pPr>
        <w:pStyle w:val="Heading1"/>
        <w:jc w:val="both"/>
        <w:rPr>
          <w:b w:val="0"/>
          <w:sz w:val="20"/>
        </w:rPr>
      </w:pPr>
      <w:r>
        <w:rPr>
          <w:sz w:val="20"/>
        </w:rPr>
        <w:lastRenderedPageBreak/>
        <w:t xml:space="preserve">Abstract </w:t>
      </w:r>
    </w:p>
    <w:p w:rsidR="00036F70" w:rsidRPr="00036F70" w:rsidRDefault="00036F70" w:rsidP="00036F70">
      <w:pPr>
        <w:pStyle w:val="NoSpacing"/>
        <w:jc w:val="both"/>
        <w:rPr>
          <w:rFonts w:ascii="Times New Roman" w:hAnsi="Times New Roman"/>
          <w:sz w:val="20"/>
          <w:szCs w:val="20"/>
        </w:rPr>
      </w:pPr>
      <w:r w:rsidRPr="00036F70">
        <w:rPr>
          <w:rFonts w:ascii="Times New Roman" w:hAnsi="Times New Roman"/>
          <w:sz w:val="20"/>
          <w:szCs w:val="20"/>
        </w:rPr>
        <w:t xml:space="preserve">Companies across different industrial sectors collaborate with universities in order to secure a knowledge advantage and benefit from technology transfer opportunities.  This subject has been studied widely yet there is very little coverage of how to develop knowledge management strategies </w:t>
      </w:r>
      <w:r w:rsidR="00663C53">
        <w:rPr>
          <w:rFonts w:ascii="Times New Roman" w:hAnsi="Times New Roman"/>
          <w:sz w:val="20"/>
          <w:szCs w:val="20"/>
        </w:rPr>
        <w:t xml:space="preserve">in this context.  Following a literature review </w:t>
      </w:r>
      <w:r w:rsidRPr="00036F70">
        <w:rPr>
          <w:rFonts w:ascii="Times New Roman" w:hAnsi="Times New Roman"/>
          <w:sz w:val="20"/>
          <w:szCs w:val="20"/>
        </w:rPr>
        <w:t xml:space="preserve">a knowledge management framework </w:t>
      </w:r>
      <w:r w:rsidR="00663C53">
        <w:rPr>
          <w:rFonts w:ascii="Times New Roman" w:hAnsi="Times New Roman"/>
          <w:sz w:val="20"/>
          <w:szCs w:val="20"/>
        </w:rPr>
        <w:t xml:space="preserve">will be developed that includes the generation,  capture, communication and application of knowledge.  </w:t>
      </w:r>
      <w:r w:rsidRPr="00036F70">
        <w:rPr>
          <w:rFonts w:ascii="Times New Roman" w:hAnsi="Times New Roman"/>
          <w:sz w:val="20"/>
          <w:szCs w:val="20"/>
        </w:rPr>
        <w:t>The framework will be explored through a case study investigation of a major collaborative programme between a UK unive</w:t>
      </w:r>
      <w:r w:rsidR="00663C53">
        <w:rPr>
          <w:rFonts w:ascii="Times New Roman" w:hAnsi="Times New Roman"/>
          <w:sz w:val="20"/>
          <w:szCs w:val="20"/>
        </w:rPr>
        <w:t>rsity and an industrial company</w:t>
      </w:r>
      <w:r w:rsidRPr="00036F70">
        <w:rPr>
          <w:rFonts w:ascii="Times New Roman" w:hAnsi="Times New Roman"/>
          <w:sz w:val="20"/>
          <w:szCs w:val="20"/>
        </w:rPr>
        <w:t xml:space="preserve">.  The case study </w:t>
      </w:r>
      <w:r w:rsidR="00663C53">
        <w:rPr>
          <w:rFonts w:ascii="Times New Roman" w:hAnsi="Times New Roman"/>
          <w:sz w:val="20"/>
          <w:szCs w:val="20"/>
        </w:rPr>
        <w:t>involved</w:t>
      </w:r>
      <w:r w:rsidRPr="00036F70">
        <w:rPr>
          <w:rFonts w:ascii="Times New Roman" w:hAnsi="Times New Roman"/>
          <w:sz w:val="20"/>
          <w:szCs w:val="20"/>
        </w:rPr>
        <w:t xml:space="preserve"> reflective analysis of how the knowledge management strategy was formulated and delivered to support the collaboration and also how performance was measured holistically across the collaborative programme.  Findings </w:t>
      </w:r>
      <w:r w:rsidR="00663C53">
        <w:rPr>
          <w:rFonts w:ascii="Times New Roman" w:hAnsi="Times New Roman"/>
          <w:sz w:val="20"/>
          <w:szCs w:val="20"/>
        </w:rPr>
        <w:t>point to the non-linear nature of collaboration and the merit in viewing knowledge flows from a</w:t>
      </w:r>
      <w:r w:rsidR="001B660B">
        <w:rPr>
          <w:rFonts w:ascii="Times New Roman" w:hAnsi="Times New Roman"/>
          <w:sz w:val="20"/>
          <w:szCs w:val="20"/>
        </w:rPr>
        <w:t>n</w:t>
      </w:r>
      <w:r w:rsidR="00663C53">
        <w:rPr>
          <w:rFonts w:ascii="Times New Roman" w:hAnsi="Times New Roman"/>
          <w:sz w:val="20"/>
          <w:szCs w:val="20"/>
        </w:rPr>
        <w:t xml:space="preserve"> </w:t>
      </w:r>
      <w:r w:rsidR="001B660B">
        <w:rPr>
          <w:rFonts w:ascii="Times New Roman" w:hAnsi="Times New Roman"/>
          <w:sz w:val="20"/>
          <w:szCs w:val="20"/>
        </w:rPr>
        <w:t xml:space="preserve">integrated </w:t>
      </w:r>
      <w:r w:rsidR="00663C53">
        <w:rPr>
          <w:rFonts w:ascii="Times New Roman" w:hAnsi="Times New Roman"/>
          <w:sz w:val="20"/>
          <w:szCs w:val="20"/>
        </w:rPr>
        <w:t>systems perspective.</w:t>
      </w:r>
    </w:p>
    <w:p w:rsidR="007C45C4" w:rsidRDefault="007C45C4">
      <w:pPr>
        <w:pStyle w:val="BodyText2"/>
        <w:ind w:firstLine="720"/>
        <w:jc w:val="left"/>
        <w:rPr>
          <w:sz w:val="20"/>
        </w:rPr>
      </w:pPr>
    </w:p>
    <w:p w:rsidR="00036F70" w:rsidRPr="0049457B" w:rsidRDefault="00036F70" w:rsidP="00036F70">
      <w:pPr>
        <w:pStyle w:val="Heading1"/>
        <w:rPr>
          <w:sz w:val="20"/>
        </w:rPr>
      </w:pPr>
      <w:r w:rsidRPr="0049457B">
        <w:rPr>
          <w:sz w:val="20"/>
        </w:rPr>
        <w:t>Introduction</w:t>
      </w:r>
    </w:p>
    <w:p w:rsidR="00036F70" w:rsidRPr="0049457B" w:rsidRDefault="001B660B" w:rsidP="00036F70">
      <w:pPr>
        <w:pStyle w:val="NoSpacing"/>
        <w:jc w:val="both"/>
        <w:rPr>
          <w:rFonts w:ascii="Times New Roman" w:hAnsi="Times New Roman"/>
          <w:sz w:val="20"/>
          <w:szCs w:val="20"/>
        </w:rPr>
      </w:pPr>
      <w:r>
        <w:rPr>
          <w:rFonts w:ascii="Times New Roman" w:hAnsi="Times New Roman"/>
          <w:sz w:val="20"/>
          <w:szCs w:val="20"/>
        </w:rPr>
        <w:t>C</w:t>
      </w:r>
      <w:r w:rsidR="00036F70" w:rsidRPr="0049457B">
        <w:rPr>
          <w:rFonts w:ascii="Times New Roman" w:hAnsi="Times New Roman"/>
          <w:sz w:val="20"/>
          <w:szCs w:val="20"/>
        </w:rPr>
        <w:t>ompanies from a number of different industrial sectors collaborate with universities in order to gain a knowledge advantage</w:t>
      </w:r>
      <w:r w:rsidR="004529AA">
        <w:rPr>
          <w:rFonts w:ascii="Times New Roman" w:hAnsi="Times New Roman"/>
          <w:sz w:val="20"/>
          <w:szCs w:val="20"/>
        </w:rPr>
        <w:t xml:space="preserve"> (Bayh and Allen, 2012).</w:t>
      </w:r>
      <w:r w:rsidR="00036F70" w:rsidRPr="0049457B">
        <w:rPr>
          <w:rFonts w:ascii="Times New Roman" w:hAnsi="Times New Roman"/>
          <w:sz w:val="20"/>
          <w:szCs w:val="20"/>
        </w:rPr>
        <w:t xml:space="preserve"> </w:t>
      </w:r>
      <w:r w:rsidR="00245EC1">
        <w:rPr>
          <w:rFonts w:ascii="Times New Roman" w:hAnsi="Times New Roman"/>
          <w:sz w:val="20"/>
          <w:szCs w:val="20"/>
        </w:rPr>
        <w:t>T</w:t>
      </w:r>
      <w:r w:rsidR="00036F70" w:rsidRPr="0049457B">
        <w:rPr>
          <w:rFonts w:ascii="Times New Roman" w:hAnsi="Times New Roman"/>
          <w:sz w:val="20"/>
          <w:szCs w:val="20"/>
        </w:rPr>
        <w:t xml:space="preserve">his has been described as an important component </w:t>
      </w:r>
      <w:r w:rsidR="00245EC1">
        <w:rPr>
          <w:rFonts w:ascii="Times New Roman" w:hAnsi="Times New Roman"/>
          <w:sz w:val="20"/>
          <w:szCs w:val="20"/>
        </w:rPr>
        <w:t>in</w:t>
      </w:r>
      <w:r w:rsidR="00036F70" w:rsidRPr="0049457B">
        <w:rPr>
          <w:rFonts w:ascii="Times New Roman" w:hAnsi="Times New Roman"/>
          <w:sz w:val="20"/>
          <w:szCs w:val="20"/>
        </w:rPr>
        <w:t xml:space="preserve"> the development of the knowledge economy </w:t>
      </w:r>
      <w:r w:rsidR="00245EC1">
        <w:rPr>
          <w:rFonts w:ascii="Times New Roman" w:hAnsi="Times New Roman"/>
          <w:sz w:val="20"/>
          <w:szCs w:val="20"/>
        </w:rPr>
        <w:t xml:space="preserve">through </w:t>
      </w:r>
      <w:r w:rsidR="00036F70" w:rsidRPr="0049457B">
        <w:rPr>
          <w:rFonts w:ascii="Times New Roman" w:hAnsi="Times New Roman"/>
          <w:sz w:val="20"/>
          <w:szCs w:val="20"/>
        </w:rPr>
        <w:t>supporting enterprise and growth</w:t>
      </w:r>
      <w:r>
        <w:rPr>
          <w:rFonts w:ascii="Times New Roman" w:hAnsi="Times New Roman"/>
          <w:sz w:val="20"/>
          <w:szCs w:val="20"/>
        </w:rPr>
        <w:t>, thereby</w:t>
      </w:r>
      <w:r w:rsidR="00036F70" w:rsidRPr="0049457B">
        <w:rPr>
          <w:rFonts w:ascii="Times New Roman" w:hAnsi="Times New Roman"/>
          <w:sz w:val="20"/>
          <w:szCs w:val="20"/>
        </w:rPr>
        <w:t xml:space="preserve"> </w:t>
      </w:r>
      <w:r w:rsidR="00245EC1">
        <w:rPr>
          <w:rFonts w:ascii="Times New Roman" w:hAnsi="Times New Roman"/>
          <w:sz w:val="20"/>
          <w:szCs w:val="20"/>
        </w:rPr>
        <w:t>enabling</w:t>
      </w:r>
      <w:r w:rsidR="00245EC1" w:rsidRPr="0049457B">
        <w:rPr>
          <w:rFonts w:ascii="Times New Roman" w:hAnsi="Times New Roman"/>
          <w:sz w:val="20"/>
          <w:szCs w:val="20"/>
        </w:rPr>
        <w:t xml:space="preserve"> substantial benefits for </w:t>
      </w:r>
      <w:r w:rsidR="00F20C79">
        <w:rPr>
          <w:rFonts w:ascii="Times New Roman" w:hAnsi="Times New Roman"/>
          <w:sz w:val="20"/>
          <w:szCs w:val="20"/>
        </w:rPr>
        <w:t>industry</w:t>
      </w:r>
      <w:r w:rsidR="00245EC1">
        <w:rPr>
          <w:rFonts w:ascii="Times New Roman" w:hAnsi="Times New Roman"/>
          <w:sz w:val="20"/>
          <w:szCs w:val="20"/>
        </w:rPr>
        <w:t xml:space="preserve"> and </w:t>
      </w:r>
      <w:r w:rsidR="00922D2F">
        <w:rPr>
          <w:rFonts w:ascii="Times New Roman" w:hAnsi="Times New Roman"/>
          <w:sz w:val="20"/>
          <w:szCs w:val="20"/>
        </w:rPr>
        <w:t>the</w:t>
      </w:r>
      <w:r w:rsidR="00245EC1">
        <w:rPr>
          <w:rFonts w:ascii="Times New Roman" w:hAnsi="Times New Roman"/>
          <w:sz w:val="20"/>
          <w:szCs w:val="20"/>
        </w:rPr>
        <w:t xml:space="preserve"> academic sector </w:t>
      </w:r>
      <w:r w:rsidR="00036F70" w:rsidRPr="0049457B">
        <w:rPr>
          <w:rFonts w:ascii="Times New Roman" w:hAnsi="Times New Roman"/>
          <w:sz w:val="20"/>
          <w:szCs w:val="20"/>
        </w:rPr>
        <w:t>(</w:t>
      </w:r>
      <w:r w:rsidR="00036F70" w:rsidRPr="0049457B">
        <w:rPr>
          <w:rFonts w:ascii="Times New Roman" w:hAnsi="Times New Roman"/>
          <w:sz w:val="20"/>
          <w:szCs w:val="20"/>
          <w:lang w:eastAsia="en-GB"/>
        </w:rPr>
        <w:t>Agrawal, 2001)</w:t>
      </w:r>
      <w:r w:rsidR="00036F70" w:rsidRPr="0049457B">
        <w:rPr>
          <w:rFonts w:ascii="Times New Roman" w:hAnsi="Times New Roman"/>
          <w:sz w:val="20"/>
          <w:szCs w:val="20"/>
        </w:rPr>
        <w:t xml:space="preserve">.  </w:t>
      </w:r>
      <w:r w:rsidR="00245EC1">
        <w:rPr>
          <w:rFonts w:ascii="Times New Roman" w:hAnsi="Times New Roman"/>
          <w:sz w:val="20"/>
          <w:szCs w:val="20"/>
        </w:rPr>
        <w:t>Indeed u</w:t>
      </w:r>
      <w:r w:rsidR="00036F70" w:rsidRPr="0049457B">
        <w:rPr>
          <w:rFonts w:ascii="Times New Roman" w:hAnsi="Times New Roman"/>
          <w:sz w:val="20"/>
          <w:szCs w:val="20"/>
        </w:rPr>
        <w:t xml:space="preserve">niversity-industry research collaboration has been associated with </w:t>
      </w:r>
      <w:r w:rsidR="00152A06">
        <w:rPr>
          <w:rFonts w:ascii="Times New Roman" w:hAnsi="Times New Roman"/>
          <w:sz w:val="20"/>
          <w:szCs w:val="20"/>
        </w:rPr>
        <w:t xml:space="preserve">a number of industrial motivations, such as </w:t>
      </w:r>
      <w:r w:rsidR="00036F70" w:rsidRPr="0049457B">
        <w:rPr>
          <w:rFonts w:ascii="Times New Roman" w:hAnsi="Times New Roman"/>
          <w:sz w:val="20"/>
          <w:szCs w:val="20"/>
        </w:rPr>
        <w:t xml:space="preserve">the need for companies to gain access to academic creativity and </w:t>
      </w:r>
      <w:r w:rsidR="007D3072">
        <w:rPr>
          <w:rFonts w:ascii="Times New Roman" w:hAnsi="Times New Roman"/>
          <w:sz w:val="20"/>
          <w:szCs w:val="20"/>
        </w:rPr>
        <w:t xml:space="preserve">specialist </w:t>
      </w:r>
      <w:r w:rsidR="00036F70" w:rsidRPr="0049457B">
        <w:rPr>
          <w:rFonts w:ascii="Times New Roman" w:hAnsi="Times New Roman"/>
          <w:sz w:val="20"/>
          <w:szCs w:val="20"/>
        </w:rPr>
        <w:t>knowledge</w:t>
      </w:r>
      <w:r w:rsidR="004529AA">
        <w:rPr>
          <w:rFonts w:ascii="Times New Roman" w:hAnsi="Times New Roman"/>
          <w:sz w:val="20"/>
          <w:szCs w:val="20"/>
        </w:rPr>
        <w:t xml:space="preserve"> </w:t>
      </w:r>
      <w:r w:rsidR="004529AA" w:rsidRPr="0049457B">
        <w:rPr>
          <w:rFonts w:ascii="Times New Roman" w:hAnsi="Times New Roman"/>
          <w:sz w:val="20"/>
          <w:szCs w:val="20"/>
        </w:rPr>
        <w:t>(Philbin, 2008</w:t>
      </w:r>
      <w:r w:rsidR="004529AA">
        <w:rPr>
          <w:rFonts w:ascii="Times New Roman" w:hAnsi="Times New Roman"/>
          <w:sz w:val="20"/>
          <w:szCs w:val="20"/>
        </w:rPr>
        <w:t>)</w:t>
      </w:r>
      <w:r w:rsidR="00152A06">
        <w:rPr>
          <w:rFonts w:ascii="Times New Roman" w:hAnsi="Times New Roman"/>
          <w:sz w:val="20"/>
          <w:szCs w:val="20"/>
        </w:rPr>
        <w:t>.  T</w:t>
      </w:r>
      <w:r w:rsidR="00245EC1">
        <w:rPr>
          <w:rFonts w:ascii="Times New Roman" w:hAnsi="Times New Roman"/>
          <w:sz w:val="20"/>
          <w:szCs w:val="20"/>
        </w:rPr>
        <w:t xml:space="preserve">here may be interest in </w:t>
      </w:r>
      <w:r w:rsidR="00036F70" w:rsidRPr="0049457B">
        <w:rPr>
          <w:rFonts w:ascii="Times New Roman" w:hAnsi="Times New Roman"/>
          <w:sz w:val="20"/>
          <w:szCs w:val="20"/>
        </w:rPr>
        <w:t>specific technologies to improve the performance of particular products or services</w:t>
      </w:r>
      <w:r w:rsidR="00152A06">
        <w:rPr>
          <w:rFonts w:ascii="Times New Roman" w:hAnsi="Times New Roman"/>
          <w:sz w:val="20"/>
          <w:szCs w:val="20"/>
        </w:rPr>
        <w:t>,</w:t>
      </w:r>
      <w:r w:rsidR="00036F70" w:rsidRPr="0049457B">
        <w:rPr>
          <w:rFonts w:ascii="Times New Roman" w:hAnsi="Times New Roman"/>
          <w:sz w:val="20"/>
          <w:szCs w:val="20"/>
        </w:rPr>
        <w:t xml:space="preserve"> or there </w:t>
      </w:r>
      <w:r w:rsidR="00245EC1">
        <w:rPr>
          <w:rFonts w:ascii="Times New Roman" w:hAnsi="Times New Roman"/>
          <w:sz w:val="20"/>
          <w:szCs w:val="20"/>
        </w:rPr>
        <w:t>could</w:t>
      </w:r>
      <w:r w:rsidR="00036F70" w:rsidRPr="0049457B">
        <w:rPr>
          <w:rFonts w:ascii="Times New Roman" w:hAnsi="Times New Roman"/>
          <w:sz w:val="20"/>
          <w:szCs w:val="20"/>
        </w:rPr>
        <w:t xml:space="preserve"> be interest in gaining access to the university’s wider networks (Santoro and Bierly, 2006).  This partnering and collaborative activity can be viewed in the context of the open innovation agenda (Chesbrough, 2006), where historically companies carried out research </w:t>
      </w:r>
      <w:r w:rsidR="00245EC1" w:rsidRPr="0049457B">
        <w:rPr>
          <w:rFonts w:ascii="Times New Roman" w:hAnsi="Times New Roman"/>
          <w:sz w:val="20"/>
          <w:szCs w:val="20"/>
        </w:rPr>
        <w:t xml:space="preserve">in-house </w:t>
      </w:r>
      <w:r w:rsidR="00036F70" w:rsidRPr="0049457B">
        <w:rPr>
          <w:rFonts w:ascii="Times New Roman" w:hAnsi="Times New Roman"/>
          <w:sz w:val="20"/>
          <w:szCs w:val="20"/>
        </w:rPr>
        <w:t>but there has been a movement to</w:t>
      </w:r>
      <w:r w:rsidR="00245EC1">
        <w:rPr>
          <w:rFonts w:ascii="Times New Roman" w:hAnsi="Times New Roman"/>
          <w:sz w:val="20"/>
          <w:szCs w:val="20"/>
        </w:rPr>
        <w:t>wards</w:t>
      </w:r>
      <w:r w:rsidR="00036F70" w:rsidRPr="0049457B">
        <w:rPr>
          <w:rFonts w:ascii="Times New Roman" w:hAnsi="Times New Roman"/>
          <w:sz w:val="20"/>
          <w:szCs w:val="20"/>
        </w:rPr>
        <w:t xml:space="preserve"> sourcing research and innovation practice from external </w:t>
      </w:r>
      <w:r w:rsidR="007D3072">
        <w:rPr>
          <w:rFonts w:ascii="Times New Roman" w:hAnsi="Times New Roman"/>
          <w:sz w:val="20"/>
          <w:szCs w:val="20"/>
        </w:rPr>
        <w:t>providers</w:t>
      </w:r>
      <w:r w:rsidR="00036F70" w:rsidRPr="0049457B">
        <w:rPr>
          <w:rFonts w:ascii="Times New Roman" w:hAnsi="Times New Roman"/>
          <w:sz w:val="20"/>
          <w:szCs w:val="20"/>
        </w:rPr>
        <w:t xml:space="preserve"> (Rafols, 2007).  Such collaboration is driven by greater competition and the pace of development in high-tech sectors, and also by the realisation that companies can enhance their competitive position through leveraging available </w:t>
      </w:r>
      <w:r w:rsidR="00036F70" w:rsidRPr="0049457B">
        <w:rPr>
          <w:rFonts w:ascii="Times New Roman" w:hAnsi="Times New Roman"/>
          <w:sz w:val="20"/>
          <w:szCs w:val="20"/>
        </w:rPr>
        <w:lastRenderedPageBreak/>
        <w:t>technologies and not j</w:t>
      </w:r>
      <w:r w:rsidR="00245EC1">
        <w:rPr>
          <w:rFonts w:ascii="Times New Roman" w:hAnsi="Times New Roman"/>
          <w:sz w:val="20"/>
          <w:szCs w:val="20"/>
        </w:rPr>
        <w:t xml:space="preserve">ust those developed internally that </w:t>
      </w:r>
      <w:r w:rsidR="00036F70" w:rsidRPr="0049457B">
        <w:rPr>
          <w:rFonts w:ascii="Times New Roman" w:hAnsi="Times New Roman"/>
          <w:sz w:val="20"/>
          <w:szCs w:val="20"/>
        </w:rPr>
        <w:t xml:space="preserve">can be increasingly costly to deliver.  </w:t>
      </w:r>
    </w:p>
    <w:p w:rsidR="00036F70" w:rsidRPr="0049457B" w:rsidRDefault="00036F70" w:rsidP="00036F70">
      <w:pPr>
        <w:pStyle w:val="NoSpacing"/>
        <w:jc w:val="both"/>
        <w:rPr>
          <w:rFonts w:ascii="Times New Roman" w:hAnsi="Times New Roman"/>
          <w:sz w:val="20"/>
          <w:szCs w:val="20"/>
        </w:rPr>
      </w:pPr>
      <w:r>
        <w:rPr>
          <w:rFonts w:ascii="Times New Roman" w:hAnsi="Times New Roman"/>
          <w:sz w:val="20"/>
          <w:szCs w:val="20"/>
        </w:rPr>
        <w:tab/>
      </w:r>
      <w:r w:rsidRPr="0049457B">
        <w:rPr>
          <w:rFonts w:ascii="Times New Roman" w:hAnsi="Times New Roman"/>
          <w:sz w:val="20"/>
          <w:szCs w:val="20"/>
        </w:rPr>
        <w:t xml:space="preserve">Considering different industrial sectors and </w:t>
      </w:r>
      <w:r w:rsidR="00245EC1">
        <w:rPr>
          <w:rFonts w:ascii="Times New Roman" w:hAnsi="Times New Roman"/>
          <w:sz w:val="20"/>
          <w:szCs w:val="20"/>
        </w:rPr>
        <w:t xml:space="preserve">for example </w:t>
      </w:r>
      <w:r w:rsidRPr="0049457B">
        <w:rPr>
          <w:rFonts w:ascii="Times New Roman" w:hAnsi="Times New Roman"/>
          <w:sz w:val="20"/>
          <w:szCs w:val="20"/>
        </w:rPr>
        <w:t xml:space="preserve">within the pharmaceutical industry, pharma companies partner with universities to gain access to clinical data along with medical insight from university hospitals </w:t>
      </w:r>
      <w:r w:rsidR="00245EC1">
        <w:rPr>
          <w:rFonts w:ascii="Times New Roman" w:hAnsi="Times New Roman"/>
          <w:sz w:val="20"/>
          <w:szCs w:val="20"/>
        </w:rPr>
        <w:t xml:space="preserve">so as </w:t>
      </w:r>
      <w:r w:rsidRPr="0049457B">
        <w:rPr>
          <w:rFonts w:ascii="Times New Roman" w:hAnsi="Times New Roman"/>
          <w:sz w:val="20"/>
          <w:szCs w:val="20"/>
        </w:rPr>
        <w:t xml:space="preserve">to incorporate this knowledge into the drug development process.  In the electronics hardware sector, for example, there are industrial collaborations with academic departments working on the development of new microfabrication processes for MEMS (Micro-Electro-Mechanical Systems).  Furthermore, in the aerospace sector, airframe manufacturers collaborate with universities on computational modelling of composite structures to determine damage and failure mechanisms.  These examples highlight how companies are working with universities </w:t>
      </w:r>
      <w:r w:rsidR="00245EC1">
        <w:rPr>
          <w:rFonts w:ascii="Times New Roman" w:hAnsi="Times New Roman"/>
          <w:sz w:val="20"/>
          <w:szCs w:val="20"/>
        </w:rPr>
        <w:t xml:space="preserve">across different sectors </w:t>
      </w:r>
      <w:r w:rsidRPr="0049457B">
        <w:rPr>
          <w:rFonts w:ascii="Times New Roman" w:hAnsi="Times New Roman"/>
          <w:sz w:val="20"/>
          <w:szCs w:val="20"/>
        </w:rPr>
        <w:t>in order to gain specific knowledge inputs and in some cases valuable intellectual property (i.e. through patents, or license agreements), which</w:t>
      </w:r>
      <w:r w:rsidR="007D3072">
        <w:rPr>
          <w:rFonts w:ascii="Times New Roman" w:hAnsi="Times New Roman"/>
          <w:sz w:val="20"/>
          <w:szCs w:val="20"/>
        </w:rPr>
        <w:t xml:space="preserve"> can then enhance the company’s</w:t>
      </w:r>
      <w:r w:rsidRPr="0049457B">
        <w:rPr>
          <w:rFonts w:ascii="Times New Roman" w:hAnsi="Times New Roman"/>
          <w:sz w:val="20"/>
          <w:szCs w:val="20"/>
        </w:rPr>
        <w:t xml:space="preserve"> knowledge base and </w:t>
      </w:r>
      <w:r w:rsidR="00245EC1">
        <w:rPr>
          <w:rFonts w:ascii="Times New Roman" w:hAnsi="Times New Roman"/>
          <w:sz w:val="20"/>
          <w:szCs w:val="20"/>
        </w:rPr>
        <w:t xml:space="preserve">ultimately </w:t>
      </w:r>
      <w:r w:rsidR="007D3072">
        <w:rPr>
          <w:rFonts w:ascii="Times New Roman" w:hAnsi="Times New Roman"/>
          <w:sz w:val="20"/>
          <w:szCs w:val="20"/>
        </w:rPr>
        <w:t>contribute to</w:t>
      </w:r>
      <w:r w:rsidRPr="0049457B">
        <w:rPr>
          <w:rFonts w:ascii="Times New Roman" w:hAnsi="Times New Roman"/>
          <w:sz w:val="20"/>
          <w:szCs w:val="20"/>
        </w:rPr>
        <w:t xml:space="preserve"> new product development</w:t>
      </w:r>
      <w:r w:rsidR="00245EC1">
        <w:rPr>
          <w:rFonts w:ascii="Times New Roman" w:hAnsi="Times New Roman"/>
          <w:sz w:val="20"/>
          <w:szCs w:val="20"/>
        </w:rPr>
        <w:t xml:space="preserve"> (NPD)</w:t>
      </w:r>
      <w:r w:rsidRPr="0049457B">
        <w:rPr>
          <w:rFonts w:ascii="Times New Roman" w:hAnsi="Times New Roman"/>
          <w:sz w:val="20"/>
          <w:szCs w:val="20"/>
        </w:rPr>
        <w:t>.</w:t>
      </w:r>
    </w:p>
    <w:p w:rsidR="00036F70" w:rsidRDefault="00036F70" w:rsidP="00036F70">
      <w:pPr>
        <w:pStyle w:val="NoSpacing"/>
        <w:jc w:val="both"/>
        <w:rPr>
          <w:rFonts w:ascii="Times New Roman" w:hAnsi="Times New Roman"/>
          <w:sz w:val="20"/>
          <w:szCs w:val="20"/>
        </w:rPr>
      </w:pPr>
      <w:r>
        <w:rPr>
          <w:rFonts w:ascii="Times New Roman" w:hAnsi="Times New Roman"/>
          <w:sz w:val="20"/>
          <w:szCs w:val="20"/>
        </w:rPr>
        <w:tab/>
      </w:r>
      <w:r w:rsidR="001B660B">
        <w:rPr>
          <w:rFonts w:ascii="Times New Roman" w:hAnsi="Times New Roman"/>
          <w:sz w:val="20"/>
          <w:szCs w:val="20"/>
        </w:rPr>
        <w:t>S</w:t>
      </w:r>
      <w:r w:rsidRPr="0049457B">
        <w:rPr>
          <w:rFonts w:ascii="Times New Roman" w:hAnsi="Times New Roman"/>
          <w:sz w:val="20"/>
          <w:szCs w:val="20"/>
        </w:rPr>
        <w:t xml:space="preserve">tudies have highlighted there is a need to examine how to optimally structure and manage university-industry collaborations (Kirkland, 2005) so that knowledge benefits can be realised.  Indeed McAdam et al. (2006) have indicated there </w:t>
      </w:r>
      <w:r w:rsidR="00682EBD">
        <w:rPr>
          <w:rFonts w:ascii="Times New Roman" w:hAnsi="Times New Roman"/>
          <w:sz w:val="20"/>
          <w:szCs w:val="20"/>
        </w:rPr>
        <w:t xml:space="preserve">has been </w:t>
      </w:r>
      <w:r w:rsidRPr="0049457B">
        <w:rPr>
          <w:rFonts w:ascii="Times New Roman" w:hAnsi="Times New Roman"/>
          <w:sz w:val="20"/>
          <w:szCs w:val="20"/>
        </w:rPr>
        <w:t xml:space="preserve">a lack of process-oriented research into how the </w:t>
      </w:r>
      <w:r w:rsidR="00682EBD">
        <w:rPr>
          <w:rFonts w:ascii="Times New Roman" w:hAnsi="Times New Roman"/>
          <w:sz w:val="20"/>
          <w:szCs w:val="20"/>
        </w:rPr>
        <w:t>performance</w:t>
      </w:r>
      <w:r w:rsidRPr="0049457B">
        <w:rPr>
          <w:rFonts w:ascii="Times New Roman" w:hAnsi="Times New Roman"/>
          <w:sz w:val="20"/>
          <w:szCs w:val="20"/>
        </w:rPr>
        <w:t xml:space="preserve"> of research collaborations can be improved.  Ultimately university-industry research collaborations can be related to the generation and </w:t>
      </w:r>
      <w:r w:rsidR="001B660B">
        <w:rPr>
          <w:rFonts w:ascii="Times New Roman" w:hAnsi="Times New Roman"/>
          <w:sz w:val="20"/>
          <w:szCs w:val="20"/>
        </w:rPr>
        <w:t xml:space="preserve">eventual </w:t>
      </w:r>
      <w:r w:rsidRPr="0049457B">
        <w:rPr>
          <w:rFonts w:ascii="Times New Roman" w:hAnsi="Times New Roman"/>
          <w:sz w:val="20"/>
          <w:szCs w:val="20"/>
        </w:rPr>
        <w:t>application of knowledge outputs and it is therefore a logical extension that the management of these collaborations will benefit from adoption of an underpinning strate</w:t>
      </w:r>
      <w:r w:rsidR="0064174A">
        <w:rPr>
          <w:rFonts w:ascii="Times New Roman" w:hAnsi="Times New Roman"/>
          <w:sz w:val="20"/>
          <w:szCs w:val="20"/>
        </w:rPr>
        <w:t>gy for knowledge management</w:t>
      </w:r>
      <w:r w:rsidRPr="0049457B">
        <w:rPr>
          <w:rFonts w:ascii="Times New Roman" w:hAnsi="Times New Roman"/>
          <w:sz w:val="20"/>
          <w:szCs w:val="20"/>
        </w:rPr>
        <w:t>.  Therefore, development of a supporting strategy that provides guidance on the required management structures and processes should contribute to enhancing the performance of university-research collaborations.</w:t>
      </w:r>
    </w:p>
    <w:p w:rsidR="00036F70" w:rsidRPr="0049457B" w:rsidRDefault="00036F70" w:rsidP="00036F70">
      <w:pPr>
        <w:pStyle w:val="NoSpacing"/>
        <w:jc w:val="both"/>
        <w:rPr>
          <w:rFonts w:ascii="Times New Roman" w:hAnsi="Times New Roman"/>
          <w:sz w:val="20"/>
          <w:szCs w:val="20"/>
        </w:rPr>
      </w:pPr>
      <w:r>
        <w:rPr>
          <w:rFonts w:ascii="Times New Roman" w:hAnsi="Times New Roman"/>
          <w:sz w:val="20"/>
          <w:szCs w:val="20"/>
        </w:rPr>
        <w:tab/>
      </w:r>
      <w:r w:rsidR="004027E3">
        <w:rPr>
          <w:rFonts w:ascii="Times New Roman" w:hAnsi="Times New Roman"/>
          <w:sz w:val="20"/>
          <w:szCs w:val="20"/>
        </w:rPr>
        <w:t>Consequently, t</w:t>
      </w:r>
      <w:r w:rsidRPr="0049457B">
        <w:rPr>
          <w:rFonts w:ascii="Times New Roman" w:hAnsi="Times New Roman"/>
          <w:sz w:val="20"/>
          <w:szCs w:val="20"/>
        </w:rPr>
        <w:t xml:space="preserve">he objective of this paper is to report on a research study into the formulation of knowledge management strategy to support university-industry collaboration.  Following a literature review a knowledge management framework will be introduced, which will be explored through a case study investigation involving a strategic collaborative programme </w:t>
      </w:r>
      <w:r w:rsidR="00C11F49">
        <w:rPr>
          <w:rFonts w:ascii="Times New Roman" w:hAnsi="Times New Roman"/>
          <w:sz w:val="20"/>
          <w:szCs w:val="20"/>
        </w:rPr>
        <w:t>between</w:t>
      </w:r>
      <w:r w:rsidRPr="0049457B">
        <w:rPr>
          <w:rFonts w:ascii="Times New Roman" w:hAnsi="Times New Roman"/>
          <w:sz w:val="20"/>
          <w:szCs w:val="20"/>
        </w:rPr>
        <w:t xml:space="preserve"> Imperial College London (the university) and a UK industrial company.</w:t>
      </w:r>
      <w:r w:rsidR="004027E3">
        <w:rPr>
          <w:rFonts w:ascii="Times New Roman" w:hAnsi="Times New Roman"/>
          <w:sz w:val="20"/>
          <w:szCs w:val="20"/>
        </w:rPr>
        <w:t xml:space="preserve">  </w:t>
      </w:r>
    </w:p>
    <w:p w:rsidR="00036F70" w:rsidRPr="00036F70" w:rsidRDefault="00036F70" w:rsidP="00036F70">
      <w:pPr>
        <w:pStyle w:val="NoSpacing"/>
        <w:jc w:val="both"/>
        <w:rPr>
          <w:rFonts w:ascii="Times New Roman" w:hAnsi="Times New Roman"/>
          <w:b/>
          <w:sz w:val="20"/>
          <w:szCs w:val="20"/>
        </w:rPr>
      </w:pPr>
      <w:r w:rsidRPr="0049457B">
        <w:rPr>
          <w:rFonts w:ascii="Times New Roman" w:hAnsi="Times New Roman"/>
          <w:b/>
          <w:sz w:val="20"/>
          <w:szCs w:val="20"/>
        </w:rPr>
        <w:lastRenderedPageBreak/>
        <w:t>Knowledge Management</w:t>
      </w:r>
    </w:p>
    <w:p w:rsidR="00006381" w:rsidRDefault="00036F70" w:rsidP="00036F70">
      <w:pPr>
        <w:pStyle w:val="NoSpacing"/>
        <w:jc w:val="both"/>
        <w:rPr>
          <w:rFonts w:ascii="Times New Roman" w:hAnsi="Times New Roman"/>
          <w:sz w:val="20"/>
          <w:szCs w:val="20"/>
        </w:rPr>
      </w:pPr>
      <w:r w:rsidRPr="0049457B">
        <w:rPr>
          <w:rFonts w:ascii="Times New Roman" w:hAnsi="Times New Roman"/>
          <w:sz w:val="20"/>
          <w:szCs w:val="20"/>
        </w:rPr>
        <w:t>The field of knowledge management (</w:t>
      </w:r>
      <w:r w:rsidRPr="0049457B">
        <w:rPr>
          <w:rFonts w:ascii="Times New Roman" w:eastAsia="Times New Roman" w:hAnsi="Times New Roman"/>
          <w:sz w:val="20"/>
          <w:szCs w:val="20"/>
          <w:lang w:eastAsia="en-GB"/>
        </w:rPr>
        <w:t xml:space="preserve">Nonaka, 1991) </w:t>
      </w:r>
      <w:r w:rsidRPr="0049457B">
        <w:rPr>
          <w:rFonts w:ascii="Times New Roman" w:hAnsi="Times New Roman"/>
          <w:sz w:val="20"/>
          <w:szCs w:val="20"/>
        </w:rPr>
        <w:t xml:space="preserve">has been developing rapidly over the last couple of decades (Zheng, 2010).  However, early explorations of the subject were highly conceptual and there was an apparent lack of detailed research on how knowledge management strategies </w:t>
      </w:r>
      <w:r w:rsidR="00C11F49">
        <w:rPr>
          <w:rFonts w:ascii="Times New Roman" w:hAnsi="Times New Roman"/>
          <w:sz w:val="20"/>
          <w:szCs w:val="20"/>
        </w:rPr>
        <w:t>could</w:t>
      </w:r>
      <w:r w:rsidRPr="0049457B">
        <w:rPr>
          <w:rFonts w:ascii="Times New Roman" w:hAnsi="Times New Roman"/>
          <w:sz w:val="20"/>
          <w:szCs w:val="20"/>
        </w:rPr>
        <w:t xml:space="preserve"> be implemented in real world situations</w:t>
      </w:r>
      <w:r w:rsidR="00196EDB">
        <w:rPr>
          <w:rFonts w:ascii="Times New Roman" w:hAnsi="Times New Roman"/>
          <w:sz w:val="20"/>
          <w:szCs w:val="20"/>
        </w:rPr>
        <w:t xml:space="preserve"> and thereby be</w:t>
      </w:r>
      <w:r w:rsidR="00F20C79">
        <w:rPr>
          <w:rFonts w:ascii="Times New Roman" w:hAnsi="Times New Roman"/>
          <w:sz w:val="20"/>
          <w:szCs w:val="20"/>
        </w:rPr>
        <w:t>come</w:t>
      </w:r>
      <w:r w:rsidR="00196EDB">
        <w:rPr>
          <w:rFonts w:ascii="Times New Roman" w:hAnsi="Times New Roman"/>
          <w:sz w:val="20"/>
          <w:szCs w:val="20"/>
        </w:rPr>
        <w:t xml:space="preserve"> </w:t>
      </w:r>
      <w:r w:rsidR="00C11F49">
        <w:rPr>
          <w:rFonts w:ascii="Times New Roman" w:hAnsi="Times New Roman"/>
          <w:sz w:val="20"/>
          <w:szCs w:val="20"/>
        </w:rPr>
        <w:t>viable</w:t>
      </w:r>
      <w:r w:rsidR="00F20C79">
        <w:rPr>
          <w:rFonts w:ascii="Times New Roman" w:hAnsi="Times New Roman"/>
          <w:sz w:val="20"/>
          <w:szCs w:val="20"/>
        </w:rPr>
        <w:t xml:space="preserve"> for</w:t>
      </w:r>
      <w:r w:rsidR="00196EDB">
        <w:rPr>
          <w:rFonts w:ascii="Times New Roman" w:hAnsi="Times New Roman"/>
          <w:sz w:val="20"/>
          <w:szCs w:val="20"/>
        </w:rPr>
        <w:t xml:space="preserve"> practicing managers</w:t>
      </w:r>
      <w:r w:rsidRPr="0049457B">
        <w:rPr>
          <w:rFonts w:ascii="Times New Roman" w:hAnsi="Times New Roman"/>
          <w:sz w:val="20"/>
          <w:szCs w:val="20"/>
        </w:rPr>
        <w:t xml:space="preserve">.  Knowledge management has been viewed in terms of the performance of a firm being related to its ability to mobilise knowledge resources and convert them into “value-creating activities” (von Krogh, 1998), with value creation being linked to sharing of generated knowledge, experience and practice, and </w:t>
      </w:r>
      <w:r w:rsidR="007D3072">
        <w:rPr>
          <w:rFonts w:ascii="Times New Roman" w:hAnsi="Times New Roman"/>
          <w:sz w:val="20"/>
          <w:szCs w:val="20"/>
        </w:rPr>
        <w:t xml:space="preserve">the </w:t>
      </w:r>
      <w:r w:rsidRPr="0049457B">
        <w:rPr>
          <w:rFonts w:ascii="Times New Roman" w:hAnsi="Times New Roman"/>
          <w:sz w:val="20"/>
          <w:szCs w:val="20"/>
        </w:rPr>
        <w:t xml:space="preserve">subsequent deployment and application of knowledge contributing to new product or service offerings.   </w:t>
      </w:r>
    </w:p>
    <w:p w:rsidR="00036F70" w:rsidRPr="0049457B" w:rsidRDefault="00006381" w:rsidP="00036F70">
      <w:pPr>
        <w:pStyle w:val="NoSpacing"/>
        <w:jc w:val="both"/>
        <w:rPr>
          <w:rFonts w:ascii="Times New Roman" w:hAnsi="Times New Roman"/>
          <w:sz w:val="20"/>
          <w:szCs w:val="20"/>
        </w:rPr>
      </w:pPr>
      <w:r>
        <w:rPr>
          <w:rFonts w:ascii="Times New Roman" w:hAnsi="Times New Roman"/>
          <w:sz w:val="20"/>
          <w:szCs w:val="20"/>
        </w:rPr>
        <w:tab/>
      </w:r>
      <w:r w:rsidR="00306A1E">
        <w:rPr>
          <w:rFonts w:ascii="Times New Roman" w:hAnsi="Times New Roman"/>
          <w:sz w:val="20"/>
          <w:szCs w:val="20"/>
        </w:rPr>
        <w:t>The process through which</w:t>
      </w:r>
      <w:r w:rsidR="00036F70" w:rsidRPr="0049457B">
        <w:rPr>
          <w:rFonts w:ascii="Times New Roman" w:hAnsi="Times New Roman"/>
          <w:sz w:val="20"/>
          <w:szCs w:val="20"/>
        </w:rPr>
        <w:t xml:space="preserve"> </w:t>
      </w:r>
      <w:r w:rsidR="00306A1E">
        <w:rPr>
          <w:rFonts w:ascii="Times New Roman" w:hAnsi="Times New Roman"/>
          <w:sz w:val="20"/>
          <w:szCs w:val="20"/>
        </w:rPr>
        <w:t xml:space="preserve">companies </w:t>
      </w:r>
      <w:r w:rsidR="00F20C79">
        <w:rPr>
          <w:rFonts w:ascii="Times New Roman" w:hAnsi="Times New Roman"/>
          <w:sz w:val="20"/>
          <w:szCs w:val="20"/>
        </w:rPr>
        <w:t>establish and benefit</w:t>
      </w:r>
      <w:r w:rsidR="00036F70" w:rsidRPr="0049457B">
        <w:rPr>
          <w:rFonts w:ascii="Times New Roman" w:hAnsi="Times New Roman"/>
          <w:sz w:val="20"/>
          <w:szCs w:val="20"/>
        </w:rPr>
        <w:t xml:space="preserve"> from new business channels, such as partner</w:t>
      </w:r>
      <w:r w:rsidR="003F21F4">
        <w:rPr>
          <w:rFonts w:ascii="Times New Roman" w:hAnsi="Times New Roman"/>
          <w:sz w:val="20"/>
          <w:szCs w:val="20"/>
        </w:rPr>
        <w:t>ing</w:t>
      </w:r>
      <w:r w:rsidR="00036F70" w:rsidRPr="0049457B">
        <w:rPr>
          <w:rFonts w:ascii="Times New Roman" w:hAnsi="Times New Roman"/>
          <w:sz w:val="20"/>
          <w:szCs w:val="20"/>
        </w:rPr>
        <w:t xml:space="preserve"> with universities, can therefore be seen as a potential enabler for the provision of additional value-creating activities ultimately </w:t>
      </w:r>
      <w:r w:rsidR="003F21F4">
        <w:rPr>
          <w:rFonts w:ascii="Times New Roman" w:hAnsi="Times New Roman"/>
          <w:sz w:val="20"/>
          <w:szCs w:val="20"/>
        </w:rPr>
        <w:t>leading to improved products</w:t>
      </w:r>
      <w:r w:rsidR="00036F70" w:rsidRPr="0049457B">
        <w:rPr>
          <w:rFonts w:ascii="Times New Roman" w:hAnsi="Times New Roman"/>
          <w:sz w:val="20"/>
          <w:szCs w:val="20"/>
        </w:rPr>
        <w:t xml:space="preserve">.  Knowledge has </w:t>
      </w:r>
      <w:r w:rsidR="00196EDB">
        <w:rPr>
          <w:rFonts w:ascii="Times New Roman" w:hAnsi="Times New Roman"/>
          <w:sz w:val="20"/>
          <w:szCs w:val="20"/>
        </w:rPr>
        <w:t xml:space="preserve">also </w:t>
      </w:r>
      <w:r w:rsidR="00036F70" w:rsidRPr="0049457B">
        <w:rPr>
          <w:rFonts w:ascii="Times New Roman" w:hAnsi="Times New Roman"/>
          <w:sz w:val="20"/>
          <w:szCs w:val="20"/>
        </w:rPr>
        <w:t xml:space="preserve">been incorporated </w:t>
      </w:r>
      <w:r w:rsidR="00F3692B">
        <w:rPr>
          <w:rFonts w:ascii="Times New Roman" w:hAnsi="Times New Roman"/>
          <w:sz w:val="20"/>
          <w:szCs w:val="20"/>
        </w:rPr>
        <w:t>through</w:t>
      </w:r>
      <w:r w:rsidR="00036F70" w:rsidRPr="0049457B">
        <w:rPr>
          <w:rFonts w:ascii="Times New Roman" w:hAnsi="Times New Roman"/>
          <w:sz w:val="20"/>
          <w:szCs w:val="20"/>
        </w:rPr>
        <w:t xml:space="preserve"> extension </w:t>
      </w:r>
      <w:r w:rsidR="00F3692B">
        <w:rPr>
          <w:rFonts w:ascii="Times New Roman" w:hAnsi="Times New Roman"/>
          <w:sz w:val="20"/>
          <w:szCs w:val="20"/>
        </w:rPr>
        <w:t>of</w:t>
      </w:r>
      <w:r w:rsidR="00036F70" w:rsidRPr="0049457B">
        <w:rPr>
          <w:rFonts w:ascii="Times New Roman" w:hAnsi="Times New Roman"/>
          <w:sz w:val="20"/>
          <w:szCs w:val="20"/>
        </w:rPr>
        <w:t xml:space="preserve"> the resource-based view of strategy</w:t>
      </w:r>
      <w:r w:rsidR="007D3072">
        <w:rPr>
          <w:rFonts w:ascii="Times New Roman" w:hAnsi="Times New Roman"/>
          <w:sz w:val="20"/>
          <w:szCs w:val="20"/>
        </w:rPr>
        <w:t xml:space="preserve"> (Spender, 1996)</w:t>
      </w:r>
      <w:r w:rsidR="00036F70" w:rsidRPr="0049457B">
        <w:rPr>
          <w:rFonts w:ascii="Times New Roman" w:hAnsi="Times New Roman"/>
          <w:sz w:val="20"/>
          <w:szCs w:val="20"/>
        </w:rPr>
        <w:t>, where knowledge that is difficult to imitate or acquire can be a major determinant of an organisation’s competitive advantage</w:t>
      </w:r>
      <w:r w:rsidR="007D3072">
        <w:rPr>
          <w:rFonts w:ascii="Times New Roman" w:hAnsi="Times New Roman"/>
          <w:sz w:val="20"/>
          <w:szCs w:val="20"/>
        </w:rPr>
        <w:t xml:space="preserve"> (Philbin, 2012).  </w:t>
      </w:r>
      <w:r w:rsidR="00196EDB">
        <w:rPr>
          <w:rFonts w:ascii="Times New Roman" w:hAnsi="Times New Roman"/>
          <w:sz w:val="20"/>
          <w:szCs w:val="20"/>
        </w:rPr>
        <w:t>Due to</w:t>
      </w:r>
      <w:r w:rsidR="00036F70" w:rsidRPr="0049457B">
        <w:rPr>
          <w:rFonts w:ascii="Times New Roman" w:hAnsi="Times New Roman"/>
          <w:sz w:val="20"/>
          <w:szCs w:val="20"/>
        </w:rPr>
        <w:t xml:space="preserve"> the prevalence of technology in modern </w:t>
      </w:r>
      <w:r w:rsidR="00926863">
        <w:rPr>
          <w:rFonts w:ascii="Times New Roman" w:hAnsi="Times New Roman"/>
          <w:sz w:val="20"/>
          <w:szCs w:val="20"/>
        </w:rPr>
        <w:t xml:space="preserve">products, </w:t>
      </w:r>
      <w:r w:rsidR="00036F70" w:rsidRPr="0049457B">
        <w:rPr>
          <w:rFonts w:ascii="Times New Roman" w:hAnsi="Times New Roman"/>
          <w:sz w:val="20"/>
          <w:szCs w:val="20"/>
        </w:rPr>
        <w:t xml:space="preserve">services </w:t>
      </w:r>
      <w:r w:rsidR="00926863">
        <w:rPr>
          <w:rFonts w:ascii="Times New Roman" w:hAnsi="Times New Roman"/>
          <w:sz w:val="20"/>
          <w:szCs w:val="20"/>
        </w:rPr>
        <w:t>and manufacturing processes</w:t>
      </w:r>
      <w:r w:rsidR="00682EBD">
        <w:rPr>
          <w:rFonts w:ascii="Times New Roman" w:hAnsi="Times New Roman"/>
          <w:sz w:val="20"/>
          <w:szCs w:val="20"/>
        </w:rPr>
        <w:t>,</w:t>
      </w:r>
      <w:r w:rsidR="00926863">
        <w:rPr>
          <w:rFonts w:ascii="Times New Roman" w:hAnsi="Times New Roman"/>
          <w:sz w:val="20"/>
          <w:szCs w:val="20"/>
        </w:rPr>
        <w:t xml:space="preserve"> coupled with</w:t>
      </w:r>
      <w:r w:rsidR="00036F70" w:rsidRPr="0049457B">
        <w:rPr>
          <w:rFonts w:ascii="Times New Roman" w:hAnsi="Times New Roman"/>
          <w:sz w:val="20"/>
          <w:szCs w:val="20"/>
        </w:rPr>
        <w:t xml:space="preserve"> knowledge </w:t>
      </w:r>
      <w:r w:rsidR="00196EDB">
        <w:rPr>
          <w:rFonts w:ascii="Times New Roman" w:hAnsi="Times New Roman"/>
          <w:sz w:val="20"/>
          <w:szCs w:val="20"/>
        </w:rPr>
        <w:t>being</w:t>
      </w:r>
      <w:r w:rsidR="00036F70" w:rsidRPr="0049457B">
        <w:rPr>
          <w:rFonts w:ascii="Times New Roman" w:hAnsi="Times New Roman"/>
          <w:sz w:val="20"/>
          <w:szCs w:val="20"/>
        </w:rPr>
        <w:t xml:space="preserve"> the major determinant of technology performance, the ability to acquire and deploy knowledge </w:t>
      </w:r>
      <w:r w:rsidR="00682EBD">
        <w:rPr>
          <w:rFonts w:ascii="Times New Roman" w:hAnsi="Times New Roman"/>
          <w:sz w:val="20"/>
          <w:szCs w:val="20"/>
        </w:rPr>
        <w:t>can be</w:t>
      </w:r>
      <w:r w:rsidR="00036F70" w:rsidRPr="0049457B">
        <w:rPr>
          <w:rFonts w:ascii="Times New Roman" w:hAnsi="Times New Roman"/>
          <w:sz w:val="20"/>
          <w:szCs w:val="20"/>
        </w:rPr>
        <w:t xml:space="preserve"> regarded as a principal source of value and consequently </w:t>
      </w:r>
      <w:r w:rsidR="00926863">
        <w:rPr>
          <w:rFonts w:ascii="Times New Roman" w:hAnsi="Times New Roman"/>
          <w:sz w:val="20"/>
          <w:szCs w:val="20"/>
        </w:rPr>
        <w:t xml:space="preserve">one of </w:t>
      </w:r>
      <w:r w:rsidR="00036F70" w:rsidRPr="0049457B">
        <w:rPr>
          <w:rFonts w:ascii="Times New Roman" w:hAnsi="Times New Roman"/>
          <w:sz w:val="20"/>
          <w:szCs w:val="20"/>
        </w:rPr>
        <w:t>an organisation’s most valuable asset</w:t>
      </w:r>
      <w:r w:rsidR="00926863">
        <w:rPr>
          <w:rFonts w:ascii="Times New Roman" w:hAnsi="Times New Roman"/>
          <w:sz w:val="20"/>
          <w:szCs w:val="20"/>
        </w:rPr>
        <w:t>s (along with the employees)</w:t>
      </w:r>
      <w:r w:rsidR="00036F70" w:rsidRPr="0049457B">
        <w:rPr>
          <w:rFonts w:ascii="Times New Roman" w:hAnsi="Times New Roman"/>
          <w:sz w:val="20"/>
          <w:szCs w:val="20"/>
        </w:rPr>
        <w:t>.</w:t>
      </w:r>
    </w:p>
    <w:p w:rsidR="00036F70" w:rsidRPr="00975253" w:rsidRDefault="00036F70" w:rsidP="00036F70">
      <w:pPr>
        <w:pStyle w:val="NoSpacing"/>
        <w:jc w:val="both"/>
        <w:rPr>
          <w:rFonts w:ascii="Times New Roman" w:hAnsi="Times New Roman"/>
          <w:sz w:val="20"/>
          <w:szCs w:val="20"/>
        </w:rPr>
      </w:pPr>
      <w:r>
        <w:rPr>
          <w:rFonts w:ascii="Times New Roman" w:hAnsi="Times New Roman"/>
          <w:sz w:val="20"/>
          <w:szCs w:val="20"/>
        </w:rPr>
        <w:tab/>
      </w:r>
      <w:r w:rsidRPr="0049457B">
        <w:rPr>
          <w:rFonts w:ascii="Times New Roman" w:hAnsi="Times New Roman"/>
          <w:sz w:val="20"/>
          <w:szCs w:val="20"/>
        </w:rPr>
        <w:t>Knowledge itself has been described as being either explicit or tacit</w:t>
      </w:r>
      <w:r w:rsidRPr="0049457B">
        <w:rPr>
          <w:rFonts w:ascii="Times New Roman" w:eastAsia="Times New Roman" w:hAnsi="Times New Roman"/>
          <w:sz w:val="20"/>
          <w:szCs w:val="20"/>
          <w:lang w:eastAsia="en-GB"/>
        </w:rPr>
        <w:t xml:space="preserve"> (Polanyi, 1958)</w:t>
      </w:r>
      <w:r w:rsidR="00196EDB">
        <w:rPr>
          <w:rFonts w:ascii="Times New Roman" w:hAnsi="Times New Roman"/>
          <w:sz w:val="20"/>
          <w:szCs w:val="20"/>
        </w:rPr>
        <w:t>.  Explicit kno</w:t>
      </w:r>
      <w:r w:rsidR="00E760E4">
        <w:rPr>
          <w:rFonts w:ascii="Times New Roman" w:hAnsi="Times New Roman"/>
          <w:sz w:val="20"/>
          <w:szCs w:val="20"/>
        </w:rPr>
        <w:t>wledge can be readily codified [</w:t>
      </w:r>
      <w:r w:rsidR="00196EDB">
        <w:rPr>
          <w:rFonts w:ascii="Times New Roman" w:hAnsi="Times New Roman"/>
          <w:sz w:val="20"/>
          <w:szCs w:val="20"/>
        </w:rPr>
        <w:t xml:space="preserve">e.g. </w:t>
      </w:r>
      <w:r w:rsidR="00E760E4">
        <w:rPr>
          <w:rFonts w:ascii="Times New Roman" w:hAnsi="Times New Roman"/>
          <w:sz w:val="20"/>
          <w:szCs w:val="20"/>
        </w:rPr>
        <w:t xml:space="preserve">experimental research </w:t>
      </w:r>
      <w:r w:rsidR="00196EDB">
        <w:rPr>
          <w:rFonts w:ascii="Times New Roman" w:hAnsi="Times New Roman"/>
          <w:sz w:val="20"/>
          <w:szCs w:val="20"/>
        </w:rPr>
        <w:t xml:space="preserve">data </w:t>
      </w:r>
      <w:r w:rsidR="00E760E4">
        <w:rPr>
          <w:rFonts w:ascii="Times New Roman" w:hAnsi="Times New Roman"/>
          <w:sz w:val="20"/>
          <w:szCs w:val="20"/>
        </w:rPr>
        <w:t>in an SQL (structured query language) relational database]</w:t>
      </w:r>
      <w:r w:rsidR="00196EDB">
        <w:rPr>
          <w:rFonts w:ascii="Times New Roman" w:hAnsi="Times New Roman"/>
          <w:sz w:val="20"/>
          <w:szCs w:val="20"/>
        </w:rPr>
        <w:t>, whereas tacit knowledge can be difficult to transfer</w:t>
      </w:r>
      <w:r w:rsidR="00E760E4">
        <w:rPr>
          <w:rFonts w:ascii="Times New Roman" w:hAnsi="Times New Roman"/>
          <w:sz w:val="20"/>
          <w:szCs w:val="20"/>
        </w:rPr>
        <w:t xml:space="preserve"> and codify</w:t>
      </w:r>
      <w:r w:rsidR="00196EDB">
        <w:rPr>
          <w:rFonts w:ascii="Times New Roman" w:hAnsi="Times New Roman"/>
          <w:sz w:val="20"/>
          <w:szCs w:val="20"/>
        </w:rPr>
        <w:t xml:space="preserve"> (e.g. a practical technique for operating a technical instrument).  </w:t>
      </w:r>
      <w:r w:rsidRPr="0049457B">
        <w:rPr>
          <w:rFonts w:ascii="Times New Roman" w:hAnsi="Times New Roman"/>
          <w:sz w:val="20"/>
          <w:szCs w:val="20"/>
        </w:rPr>
        <w:t xml:space="preserve">Seminal work by </w:t>
      </w:r>
      <w:hyperlink r:id="rId10" w:history="1">
        <w:r w:rsidRPr="0049457B">
          <w:rPr>
            <w:rFonts w:ascii="Times New Roman" w:hAnsi="Times New Roman"/>
            <w:sz w:val="20"/>
            <w:szCs w:val="20"/>
            <w:lang w:eastAsia="en-GB"/>
          </w:rPr>
          <w:t>Nonaka</w:t>
        </w:r>
      </w:hyperlink>
      <w:r w:rsidRPr="0049457B">
        <w:rPr>
          <w:rFonts w:ascii="Times New Roman" w:hAnsi="Times New Roman"/>
          <w:sz w:val="20"/>
          <w:szCs w:val="20"/>
          <w:lang w:eastAsia="en-GB"/>
        </w:rPr>
        <w:t xml:space="preserve"> and </w:t>
      </w:r>
      <w:hyperlink r:id="rId11" w:history="1">
        <w:r w:rsidRPr="0049457B">
          <w:rPr>
            <w:rFonts w:ascii="Times New Roman" w:hAnsi="Times New Roman"/>
            <w:sz w:val="20"/>
            <w:szCs w:val="20"/>
            <w:lang w:eastAsia="en-GB"/>
          </w:rPr>
          <w:t>Takeuchi</w:t>
        </w:r>
      </w:hyperlink>
      <w:r w:rsidRPr="0049457B">
        <w:rPr>
          <w:rFonts w:ascii="Times New Roman" w:hAnsi="Times New Roman"/>
          <w:sz w:val="20"/>
          <w:szCs w:val="20"/>
          <w:lang w:eastAsia="en-GB"/>
        </w:rPr>
        <w:t xml:space="preserve"> (1995) highlighted how Japanese manufacturers in the automotive and electronics </w:t>
      </w:r>
      <w:r w:rsidR="00E760E4">
        <w:rPr>
          <w:rFonts w:ascii="Times New Roman" w:hAnsi="Times New Roman"/>
          <w:sz w:val="20"/>
          <w:szCs w:val="20"/>
          <w:lang w:eastAsia="en-GB"/>
        </w:rPr>
        <w:t xml:space="preserve">industrial </w:t>
      </w:r>
      <w:r w:rsidRPr="0049457B">
        <w:rPr>
          <w:rFonts w:ascii="Times New Roman" w:hAnsi="Times New Roman"/>
          <w:sz w:val="20"/>
          <w:szCs w:val="20"/>
          <w:lang w:eastAsia="en-GB"/>
        </w:rPr>
        <w:t xml:space="preserve">sectors have benefited from being able to capture tacit knowledge to improve the manufacturing process.  These influential authors also describe the role of middle management (through the so called ‘middle-up-down’ approach) to bridge the gap between the strategic goals of senior management and the chaotic realities on the ground. Utilising a knowledge advantage is of course important for organisations that operate in scientific and technology centric sectors, such as oil and gas, pharmaceutical, defence and aerospace, and general engineering.  Moreover, knowledge management processes have been viewed </w:t>
      </w:r>
      <w:r w:rsidRPr="0049457B">
        <w:rPr>
          <w:rFonts w:ascii="Times New Roman" w:hAnsi="Times New Roman"/>
          <w:sz w:val="20"/>
          <w:szCs w:val="20"/>
          <w:lang w:eastAsia="en-GB"/>
        </w:rPr>
        <w:lastRenderedPageBreak/>
        <w:t xml:space="preserve">as the mechanism to manage intellectual capital through a systematic approach that will necessarily involve an emphasis on </w:t>
      </w:r>
      <w:r w:rsidR="00F3692B">
        <w:rPr>
          <w:rFonts w:ascii="Times New Roman" w:hAnsi="Times New Roman"/>
          <w:sz w:val="20"/>
          <w:szCs w:val="20"/>
          <w:lang w:eastAsia="en-GB"/>
        </w:rPr>
        <w:t xml:space="preserve">sourcing and </w:t>
      </w:r>
      <w:r w:rsidRPr="0049457B">
        <w:rPr>
          <w:rFonts w:ascii="Times New Roman" w:hAnsi="Times New Roman"/>
          <w:sz w:val="20"/>
          <w:szCs w:val="20"/>
          <w:lang w:eastAsia="en-GB"/>
        </w:rPr>
        <w:t xml:space="preserve">creating knowledge as well as development, organisation, and the leveraging of </w:t>
      </w:r>
      <w:r w:rsidR="00E760E4">
        <w:rPr>
          <w:rFonts w:ascii="Times New Roman" w:hAnsi="Times New Roman"/>
          <w:sz w:val="20"/>
          <w:szCs w:val="20"/>
          <w:lang w:eastAsia="en-GB"/>
        </w:rPr>
        <w:t xml:space="preserve">the </w:t>
      </w:r>
      <w:r w:rsidRPr="0049457B">
        <w:rPr>
          <w:rFonts w:ascii="Times New Roman" w:hAnsi="Times New Roman"/>
          <w:sz w:val="20"/>
          <w:szCs w:val="20"/>
          <w:lang w:eastAsia="en-GB"/>
        </w:rPr>
        <w:t>resulting knowledge (</w:t>
      </w:r>
      <w:r w:rsidRPr="0049457B">
        <w:rPr>
          <w:rFonts w:ascii="Times New Roman" w:hAnsi="Times New Roman"/>
          <w:sz w:val="20"/>
          <w:szCs w:val="20"/>
        </w:rPr>
        <w:t>Wiig, 1997).  Correspondingly knowledge management is likely to become an increasingly common feature within technology focused sectors</w:t>
      </w:r>
      <w:r w:rsidR="003A50A7">
        <w:rPr>
          <w:rFonts w:ascii="Times New Roman" w:hAnsi="Times New Roman"/>
          <w:sz w:val="20"/>
          <w:szCs w:val="20"/>
        </w:rPr>
        <w:t xml:space="preserve"> where </w:t>
      </w:r>
      <w:r w:rsidR="007423DC">
        <w:rPr>
          <w:rFonts w:ascii="Times New Roman" w:hAnsi="Times New Roman"/>
          <w:sz w:val="20"/>
          <w:szCs w:val="20"/>
        </w:rPr>
        <w:t xml:space="preserve">a </w:t>
      </w:r>
      <w:r w:rsidR="00095E6C">
        <w:rPr>
          <w:rFonts w:ascii="Times New Roman" w:hAnsi="Times New Roman"/>
          <w:sz w:val="20"/>
          <w:szCs w:val="20"/>
        </w:rPr>
        <w:t xml:space="preserve">company’s </w:t>
      </w:r>
      <w:r w:rsidR="003A50A7">
        <w:rPr>
          <w:rFonts w:ascii="Times New Roman" w:hAnsi="Times New Roman"/>
          <w:sz w:val="20"/>
          <w:szCs w:val="20"/>
        </w:rPr>
        <w:t xml:space="preserve">competitiveness </w:t>
      </w:r>
      <w:r w:rsidR="00F20C79">
        <w:rPr>
          <w:rFonts w:ascii="Times New Roman" w:hAnsi="Times New Roman"/>
          <w:sz w:val="20"/>
          <w:szCs w:val="20"/>
        </w:rPr>
        <w:t>can be directly related to it</w:t>
      </w:r>
      <w:r w:rsidR="007423DC">
        <w:rPr>
          <w:rFonts w:ascii="Times New Roman" w:hAnsi="Times New Roman"/>
          <w:sz w:val="20"/>
          <w:szCs w:val="20"/>
        </w:rPr>
        <w:t>s ab</w:t>
      </w:r>
      <w:r w:rsidR="003A50A7">
        <w:rPr>
          <w:rFonts w:ascii="Times New Roman" w:hAnsi="Times New Roman"/>
          <w:sz w:val="20"/>
          <w:szCs w:val="20"/>
        </w:rPr>
        <w:t xml:space="preserve">ility to </w:t>
      </w:r>
      <w:r w:rsidR="003A50A7" w:rsidRPr="00975253">
        <w:rPr>
          <w:rFonts w:ascii="Times New Roman" w:hAnsi="Times New Roman"/>
          <w:sz w:val="20"/>
          <w:szCs w:val="20"/>
        </w:rPr>
        <w:t>acquire and deploy new knowledge</w:t>
      </w:r>
      <w:r w:rsidR="00975253" w:rsidRPr="00975253">
        <w:rPr>
          <w:rFonts w:ascii="Times New Roman" w:hAnsi="Times New Roman"/>
          <w:sz w:val="20"/>
          <w:szCs w:val="20"/>
        </w:rPr>
        <w:t xml:space="preserve"> (</w:t>
      </w:r>
      <w:r w:rsidR="00975253" w:rsidRPr="00975253">
        <w:rPr>
          <w:rFonts w:ascii="Times New Roman" w:hAnsi="Times New Roman"/>
          <w:sz w:val="20"/>
        </w:rPr>
        <w:t>Abdullah et al., 2005)</w:t>
      </w:r>
      <w:r w:rsidRPr="00975253">
        <w:rPr>
          <w:rFonts w:ascii="Times New Roman" w:hAnsi="Times New Roman"/>
          <w:sz w:val="20"/>
          <w:szCs w:val="20"/>
        </w:rPr>
        <w:t>.</w:t>
      </w:r>
    </w:p>
    <w:p w:rsidR="00036F70" w:rsidRPr="0049457B" w:rsidRDefault="00036F70" w:rsidP="00036F70">
      <w:pPr>
        <w:pStyle w:val="NoSpacing"/>
        <w:jc w:val="both"/>
        <w:rPr>
          <w:rFonts w:ascii="Times New Roman" w:hAnsi="Times New Roman"/>
          <w:sz w:val="20"/>
          <w:szCs w:val="20"/>
        </w:rPr>
      </w:pPr>
      <w:r w:rsidRPr="00975253">
        <w:rPr>
          <w:rFonts w:ascii="Times New Roman" w:hAnsi="Times New Roman"/>
          <w:sz w:val="20"/>
          <w:szCs w:val="20"/>
        </w:rPr>
        <w:tab/>
        <w:t>Organisational</w:t>
      </w:r>
      <w:r w:rsidRPr="0049457B">
        <w:rPr>
          <w:rFonts w:ascii="Times New Roman" w:hAnsi="Times New Roman"/>
          <w:sz w:val="20"/>
          <w:szCs w:val="20"/>
        </w:rPr>
        <w:t xml:space="preserve"> knowledge management has been articulated as comprising a number of contributing elements that need to be present in order for knowledge flows to be optimised and for organisational learning to take place (Alavi and Leidner, 2001).  On a systemic basis and at the initial stage there is knowledge construction and organisation, followed by knowledge storage, transfer, and finally application (Holzner and Marx, 1979; Pentland, 1995).</w:t>
      </w:r>
      <w:r w:rsidR="00C22D3E">
        <w:rPr>
          <w:rFonts w:ascii="Times New Roman" w:hAnsi="Times New Roman"/>
          <w:sz w:val="20"/>
          <w:szCs w:val="20"/>
        </w:rPr>
        <w:t xml:space="preserve">  </w:t>
      </w:r>
      <w:r w:rsidRPr="0049457B">
        <w:rPr>
          <w:rFonts w:ascii="Times New Roman" w:hAnsi="Times New Roman"/>
          <w:sz w:val="20"/>
          <w:szCs w:val="20"/>
        </w:rPr>
        <w:t xml:space="preserve">This </w:t>
      </w:r>
      <w:r w:rsidR="007423DC">
        <w:rPr>
          <w:rFonts w:ascii="Times New Roman" w:hAnsi="Times New Roman"/>
          <w:sz w:val="20"/>
          <w:szCs w:val="20"/>
        </w:rPr>
        <w:t>viewpoint</w:t>
      </w:r>
      <w:r w:rsidRPr="0049457B">
        <w:rPr>
          <w:rFonts w:ascii="Times New Roman" w:hAnsi="Times New Roman"/>
          <w:sz w:val="20"/>
          <w:szCs w:val="20"/>
        </w:rPr>
        <w:t xml:space="preserve"> </w:t>
      </w:r>
      <w:r w:rsidR="007423DC">
        <w:rPr>
          <w:rFonts w:ascii="Times New Roman" w:hAnsi="Times New Roman"/>
          <w:sz w:val="20"/>
          <w:szCs w:val="20"/>
        </w:rPr>
        <w:t xml:space="preserve">and </w:t>
      </w:r>
      <w:r w:rsidR="00F20C79">
        <w:rPr>
          <w:rFonts w:ascii="Times New Roman" w:hAnsi="Times New Roman"/>
          <w:sz w:val="20"/>
          <w:szCs w:val="20"/>
        </w:rPr>
        <w:t>categorisation</w:t>
      </w:r>
      <w:r w:rsidR="007423DC">
        <w:rPr>
          <w:rFonts w:ascii="Times New Roman" w:hAnsi="Times New Roman"/>
          <w:sz w:val="20"/>
          <w:szCs w:val="20"/>
        </w:rPr>
        <w:t xml:space="preserve"> of knowledge process steps </w:t>
      </w:r>
      <w:r w:rsidRPr="0049457B">
        <w:rPr>
          <w:rFonts w:ascii="Times New Roman" w:hAnsi="Times New Roman"/>
          <w:sz w:val="20"/>
          <w:szCs w:val="20"/>
        </w:rPr>
        <w:t xml:space="preserve">can be illustrated by the following example.  </w:t>
      </w:r>
      <w:r w:rsidR="00F3692B">
        <w:rPr>
          <w:rFonts w:ascii="Times New Roman" w:hAnsi="Times New Roman"/>
          <w:sz w:val="20"/>
          <w:szCs w:val="20"/>
        </w:rPr>
        <w:t>Development</w:t>
      </w:r>
      <w:r w:rsidRPr="0049457B">
        <w:rPr>
          <w:rFonts w:ascii="Times New Roman" w:hAnsi="Times New Roman"/>
          <w:sz w:val="20"/>
          <w:szCs w:val="20"/>
        </w:rPr>
        <w:t xml:space="preserve"> of a new mat</w:t>
      </w:r>
      <w:r w:rsidR="001B7846">
        <w:rPr>
          <w:rFonts w:ascii="Times New Roman" w:hAnsi="Times New Roman"/>
          <w:sz w:val="20"/>
          <w:szCs w:val="20"/>
        </w:rPr>
        <w:t xml:space="preserve">erials analysis technique by a university </w:t>
      </w:r>
      <w:r w:rsidRPr="0049457B">
        <w:rPr>
          <w:rFonts w:ascii="Times New Roman" w:hAnsi="Times New Roman"/>
          <w:sz w:val="20"/>
          <w:szCs w:val="20"/>
        </w:rPr>
        <w:t xml:space="preserve">researcher would represent </w:t>
      </w:r>
      <w:r w:rsidR="007423DC">
        <w:rPr>
          <w:rFonts w:ascii="Times New Roman" w:hAnsi="Times New Roman"/>
          <w:sz w:val="20"/>
          <w:szCs w:val="20"/>
        </w:rPr>
        <w:t>‘</w:t>
      </w:r>
      <w:r w:rsidRPr="0049457B">
        <w:rPr>
          <w:rFonts w:ascii="Times New Roman" w:hAnsi="Times New Roman"/>
          <w:sz w:val="20"/>
          <w:szCs w:val="20"/>
        </w:rPr>
        <w:t>knowledge construction</w:t>
      </w:r>
      <w:r w:rsidR="007423DC">
        <w:rPr>
          <w:rFonts w:ascii="Times New Roman" w:hAnsi="Times New Roman"/>
          <w:sz w:val="20"/>
          <w:szCs w:val="20"/>
        </w:rPr>
        <w:t>’</w:t>
      </w:r>
      <w:r w:rsidRPr="0049457B">
        <w:rPr>
          <w:rFonts w:ascii="Times New Roman" w:hAnsi="Times New Roman"/>
          <w:sz w:val="20"/>
          <w:szCs w:val="20"/>
        </w:rPr>
        <w:t xml:space="preserve">, whereas gaining an understanding of which materials systems and </w:t>
      </w:r>
      <w:r w:rsidR="003A50A7">
        <w:rPr>
          <w:rFonts w:ascii="Times New Roman" w:hAnsi="Times New Roman"/>
          <w:sz w:val="20"/>
          <w:szCs w:val="20"/>
        </w:rPr>
        <w:t xml:space="preserve">the </w:t>
      </w:r>
      <w:r w:rsidRPr="0049457B">
        <w:rPr>
          <w:rFonts w:ascii="Times New Roman" w:hAnsi="Times New Roman"/>
          <w:sz w:val="20"/>
          <w:szCs w:val="20"/>
        </w:rPr>
        <w:t>corresponding experimental conditions need</w:t>
      </w:r>
      <w:r w:rsidR="007423DC">
        <w:rPr>
          <w:rFonts w:ascii="Times New Roman" w:hAnsi="Times New Roman"/>
          <w:sz w:val="20"/>
          <w:szCs w:val="20"/>
        </w:rPr>
        <w:t>ed</w:t>
      </w:r>
      <w:r w:rsidRPr="0049457B">
        <w:rPr>
          <w:rFonts w:ascii="Times New Roman" w:hAnsi="Times New Roman"/>
          <w:sz w:val="20"/>
          <w:szCs w:val="20"/>
        </w:rPr>
        <w:t xml:space="preserve"> to be employed would be </w:t>
      </w:r>
      <w:r w:rsidR="007423DC">
        <w:rPr>
          <w:rFonts w:ascii="Times New Roman" w:hAnsi="Times New Roman"/>
          <w:sz w:val="20"/>
          <w:szCs w:val="20"/>
        </w:rPr>
        <w:t>‘</w:t>
      </w:r>
      <w:r w:rsidRPr="0049457B">
        <w:rPr>
          <w:rFonts w:ascii="Times New Roman" w:hAnsi="Times New Roman"/>
          <w:sz w:val="20"/>
          <w:szCs w:val="20"/>
        </w:rPr>
        <w:t>knowledge organi</w:t>
      </w:r>
      <w:r w:rsidR="007423DC">
        <w:rPr>
          <w:rFonts w:ascii="Times New Roman" w:hAnsi="Times New Roman"/>
          <w:sz w:val="20"/>
          <w:szCs w:val="20"/>
        </w:rPr>
        <w:t>s</w:t>
      </w:r>
      <w:r w:rsidRPr="0049457B">
        <w:rPr>
          <w:rFonts w:ascii="Times New Roman" w:hAnsi="Times New Roman"/>
          <w:sz w:val="20"/>
          <w:szCs w:val="20"/>
        </w:rPr>
        <w:t>ation</w:t>
      </w:r>
      <w:r w:rsidR="007423DC">
        <w:rPr>
          <w:rFonts w:ascii="Times New Roman" w:hAnsi="Times New Roman"/>
          <w:sz w:val="20"/>
          <w:szCs w:val="20"/>
        </w:rPr>
        <w:t>’</w:t>
      </w:r>
      <w:r w:rsidRPr="0049457B">
        <w:rPr>
          <w:rFonts w:ascii="Times New Roman" w:hAnsi="Times New Roman"/>
          <w:sz w:val="20"/>
          <w:szCs w:val="20"/>
        </w:rPr>
        <w:t xml:space="preserve">.  Collectively these two knowledge processes can be associated with knowledge creation, or generation.  Incorporation of the parameters for conducting the analysis technique in an experimental database would be </w:t>
      </w:r>
      <w:r w:rsidR="007423DC">
        <w:rPr>
          <w:rFonts w:ascii="Times New Roman" w:hAnsi="Times New Roman"/>
          <w:sz w:val="20"/>
          <w:szCs w:val="20"/>
        </w:rPr>
        <w:t>‘</w:t>
      </w:r>
      <w:r w:rsidRPr="0049457B">
        <w:rPr>
          <w:rFonts w:ascii="Times New Roman" w:hAnsi="Times New Roman"/>
          <w:sz w:val="20"/>
          <w:szCs w:val="20"/>
        </w:rPr>
        <w:t>knowledge storage</w:t>
      </w:r>
      <w:r w:rsidR="007423DC">
        <w:rPr>
          <w:rFonts w:ascii="Times New Roman" w:hAnsi="Times New Roman"/>
          <w:sz w:val="20"/>
          <w:szCs w:val="20"/>
        </w:rPr>
        <w:t>’</w:t>
      </w:r>
      <w:r w:rsidRPr="0049457B">
        <w:rPr>
          <w:rFonts w:ascii="Times New Roman" w:hAnsi="Times New Roman"/>
          <w:sz w:val="20"/>
          <w:szCs w:val="20"/>
        </w:rPr>
        <w:t xml:space="preserve">, and the subsequent publication of these results in a technical journey would represent </w:t>
      </w:r>
      <w:r w:rsidR="007423DC">
        <w:rPr>
          <w:rFonts w:ascii="Times New Roman" w:hAnsi="Times New Roman"/>
          <w:sz w:val="20"/>
          <w:szCs w:val="20"/>
        </w:rPr>
        <w:t>‘</w:t>
      </w:r>
      <w:r w:rsidRPr="0049457B">
        <w:rPr>
          <w:rFonts w:ascii="Times New Roman" w:hAnsi="Times New Roman"/>
          <w:sz w:val="20"/>
          <w:szCs w:val="20"/>
        </w:rPr>
        <w:t>knowledge transfer</w:t>
      </w:r>
      <w:r w:rsidR="007423DC">
        <w:rPr>
          <w:rFonts w:ascii="Times New Roman" w:hAnsi="Times New Roman"/>
          <w:sz w:val="20"/>
          <w:szCs w:val="20"/>
        </w:rPr>
        <w:t>’</w:t>
      </w:r>
      <w:r w:rsidRPr="0049457B">
        <w:rPr>
          <w:rFonts w:ascii="Times New Roman" w:hAnsi="Times New Roman"/>
          <w:sz w:val="20"/>
          <w:szCs w:val="20"/>
        </w:rPr>
        <w:t xml:space="preserve">.  Finally use of the analysis technique by </w:t>
      </w:r>
      <w:r w:rsidR="00975253">
        <w:rPr>
          <w:rFonts w:ascii="Times New Roman" w:hAnsi="Times New Roman"/>
          <w:sz w:val="20"/>
          <w:szCs w:val="20"/>
        </w:rPr>
        <w:t>a</w:t>
      </w:r>
      <w:r w:rsidRPr="0049457B">
        <w:rPr>
          <w:rFonts w:ascii="Times New Roman" w:hAnsi="Times New Roman"/>
          <w:sz w:val="20"/>
          <w:szCs w:val="20"/>
        </w:rPr>
        <w:t xml:space="preserve"> researcher from a different organisation, such as </w:t>
      </w:r>
      <w:r w:rsidR="00C22D3E">
        <w:rPr>
          <w:rFonts w:ascii="Times New Roman" w:hAnsi="Times New Roman"/>
          <w:sz w:val="20"/>
          <w:szCs w:val="20"/>
        </w:rPr>
        <w:t xml:space="preserve">a </w:t>
      </w:r>
      <w:r w:rsidRPr="0049457B">
        <w:rPr>
          <w:rFonts w:ascii="Times New Roman" w:hAnsi="Times New Roman"/>
          <w:sz w:val="20"/>
          <w:szCs w:val="20"/>
        </w:rPr>
        <w:t xml:space="preserve">university or company, would correspond to </w:t>
      </w:r>
      <w:r w:rsidR="007423DC">
        <w:rPr>
          <w:rFonts w:ascii="Times New Roman" w:hAnsi="Times New Roman"/>
          <w:sz w:val="20"/>
          <w:szCs w:val="20"/>
        </w:rPr>
        <w:t>‘</w:t>
      </w:r>
      <w:r w:rsidRPr="0049457B">
        <w:rPr>
          <w:rFonts w:ascii="Times New Roman" w:hAnsi="Times New Roman"/>
          <w:sz w:val="20"/>
          <w:szCs w:val="20"/>
        </w:rPr>
        <w:t>knowledge application</w:t>
      </w:r>
      <w:r w:rsidR="007423DC">
        <w:rPr>
          <w:rFonts w:ascii="Times New Roman" w:hAnsi="Times New Roman"/>
          <w:sz w:val="20"/>
          <w:szCs w:val="20"/>
        </w:rPr>
        <w:t>’</w:t>
      </w:r>
      <w:r w:rsidRPr="0049457B">
        <w:rPr>
          <w:rFonts w:ascii="Times New Roman" w:hAnsi="Times New Roman"/>
          <w:sz w:val="20"/>
          <w:szCs w:val="20"/>
        </w:rPr>
        <w:t>.</w:t>
      </w:r>
    </w:p>
    <w:p w:rsidR="001B7846" w:rsidRDefault="00036F70" w:rsidP="00036F70">
      <w:pPr>
        <w:pStyle w:val="NoSpacing"/>
        <w:jc w:val="both"/>
        <w:rPr>
          <w:rFonts w:ascii="Times New Roman" w:hAnsi="Times New Roman"/>
          <w:sz w:val="20"/>
          <w:szCs w:val="20"/>
        </w:rPr>
      </w:pPr>
      <w:r>
        <w:rPr>
          <w:rFonts w:ascii="Times New Roman" w:hAnsi="Times New Roman"/>
          <w:sz w:val="20"/>
          <w:szCs w:val="20"/>
        </w:rPr>
        <w:tab/>
      </w:r>
      <w:r w:rsidRPr="0049457B">
        <w:rPr>
          <w:rFonts w:ascii="Times New Roman" w:hAnsi="Times New Roman"/>
          <w:sz w:val="20"/>
          <w:szCs w:val="20"/>
        </w:rPr>
        <w:t xml:space="preserve">In the context of research collaborations, explicit knowledge can be data and information that </w:t>
      </w:r>
      <w:r w:rsidR="001B7846">
        <w:rPr>
          <w:rFonts w:ascii="Times New Roman" w:hAnsi="Times New Roman"/>
          <w:sz w:val="20"/>
          <w:szCs w:val="20"/>
        </w:rPr>
        <w:t xml:space="preserve">has been codified in a database, </w:t>
      </w:r>
      <w:r w:rsidRPr="0049457B">
        <w:rPr>
          <w:rFonts w:ascii="Times New Roman" w:hAnsi="Times New Roman"/>
          <w:sz w:val="20"/>
          <w:szCs w:val="20"/>
        </w:rPr>
        <w:t xml:space="preserve">such as </w:t>
      </w:r>
      <w:r w:rsidR="007423DC">
        <w:rPr>
          <w:rFonts w:ascii="Times New Roman" w:hAnsi="Times New Roman"/>
          <w:sz w:val="20"/>
          <w:szCs w:val="20"/>
        </w:rPr>
        <w:t xml:space="preserve">the </w:t>
      </w:r>
      <w:r w:rsidRPr="0049457B">
        <w:rPr>
          <w:rFonts w:ascii="Times New Roman" w:hAnsi="Times New Roman"/>
          <w:sz w:val="20"/>
          <w:szCs w:val="20"/>
        </w:rPr>
        <w:t>vibrational frequ</w:t>
      </w:r>
      <w:r w:rsidR="001B7846">
        <w:rPr>
          <w:rFonts w:ascii="Times New Roman" w:hAnsi="Times New Roman"/>
          <w:sz w:val="20"/>
          <w:szCs w:val="20"/>
        </w:rPr>
        <w:t>encies for electronic materials</w:t>
      </w:r>
      <w:r w:rsidRPr="0049457B">
        <w:rPr>
          <w:rFonts w:ascii="Times New Roman" w:hAnsi="Times New Roman"/>
          <w:sz w:val="20"/>
          <w:szCs w:val="20"/>
        </w:rPr>
        <w:t xml:space="preserve"> and then published in a materials journal.  Conversely, tacit knowledge could be an understanding of how to carry out a particular experimental technique, such as a methodology for quantitatively determining the molecular composition of chemical mixtures using nuclear magnetic </w:t>
      </w:r>
      <w:r w:rsidR="005E6A93">
        <w:rPr>
          <w:rFonts w:ascii="Times New Roman" w:hAnsi="Times New Roman"/>
          <w:sz w:val="20"/>
          <w:szCs w:val="20"/>
        </w:rPr>
        <w:t xml:space="preserve">resonance </w:t>
      </w:r>
      <w:r w:rsidR="001B7846">
        <w:rPr>
          <w:rFonts w:ascii="Times New Roman" w:hAnsi="Times New Roman"/>
          <w:sz w:val="20"/>
          <w:szCs w:val="20"/>
        </w:rPr>
        <w:t xml:space="preserve">(NMR) </w:t>
      </w:r>
      <w:r w:rsidRPr="0049457B">
        <w:rPr>
          <w:rFonts w:ascii="Times New Roman" w:hAnsi="Times New Roman"/>
          <w:sz w:val="20"/>
          <w:szCs w:val="20"/>
        </w:rPr>
        <w:t>spectroscopy</w:t>
      </w:r>
      <w:r w:rsidR="001B7846">
        <w:rPr>
          <w:rFonts w:ascii="Times New Roman" w:hAnsi="Times New Roman"/>
          <w:sz w:val="20"/>
          <w:szCs w:val="20"/>
        </w:rPr>
        <w:t xml:space="preserve">.  </w:t>
      </w:r>
      <w:r w:rsidRPr="0049457B">
        <w:rPr>
          <w:rFonts w:ascii="Times New Roman" w:hAnsi="Times New Roman"/>
          <w:sz w:val="20"/>
          <w:szCs w:val="20"/>
        </w:rPr>
        <w:t xml:space="preserve"> Consequently, the ability to capture and record knowledge (or to codify) </w:t>
      </w:r>
      <w:r w:rsidR="007423DC">
        <w:rPr>
          <w:rFonts w:ascii="Times New Roman" w:hAnsi="Times New Roman"/>
          <w:sz w:val="20"/>
          <w:szCs w:val="20"/>
        </w:rPr>
        <w:t>and subsequently transfer to an interested party would appear to be a</w:t>
      </w:r>
      <w:r w:rsidRPr="0049457B">
        <w:rPr>
          <w:rFonts w:ascii="Times New Roman" w:hAnsi="Times New Roman"/>
          <w:sz w:val="20"/>
          <w:szCs w:val="20"/>
        </w:rPr>
        <w:t xml:space="preserve"> </w:t>
      </w:r>
      <w:r w:rsidR="007423DC">
        <w:rPr>
          <w:rFonts w:ascii="Times New Roman" w:hAnsi="Times New Roman"/>
          <w:sz w:val="20"/>
          <w:szCs w:val="20"/>
        </w:rPr>
        <w:t>central</w:t>
      </w:r>
      <w:r w:rsidRPr="0049457B">
        <w:rPr>
          <w:rFonts w:ascii="Times New Roman" w:hAnsi="Times New Roman"/>
          <w:sz w:val="20"/>
          <w:szCs w:val="20"/>
        </w:rPr>
        <w:t xml:space="preserve"> feature of knowledge management.  Indeed Schultz and Jobe (2001) have described how focused knowledge management strategies regulate the degree to which knowledge is captured and codified and </w:t>
      </w:r>
      <w:r w:rsidR="001B7846">
        <w:rPr>
          <w:rFonts w:ascii="Times New Roman" w:hAnsi="Times New Roman"/>
          <w:sz w:val="20"/>
          <w:szCs w:val="20"/>
        </w:rPr>
        <w:t xml:space="preserve">how </w:t>
      </w:r>
      <w:r w:rsidRPr="0049457B">
        <w:rPr>
          <w:rFonts w:ascii="Times New Roman" w:hAnsi="Times New Roman"/>
          <w:sz w:val="20"/>
          <w:szCs w:val="20"/>
        </w:rPr>
        <w:t xml:space="preserve">this can lead to increased organisational performance.  This work also highlights how different types of knowledge </w:t>
      </w:r>
      <w:r w:rsidRPr="0049457B">
        <w:rPr>
          <w:rFonts w:ascii="Times New Roman" w:hAnsi="Times New Roman"/>
          <w:sz w:val="20"/>
          <w:szCs w:val="20"/>
        </w:rPr>
        <w:lastRenderedPageBreak/>
        <w:t xml:space="preserve">need to be codified </w:t>
      </w:r>
      <w:r w:rsidR="004529AA">
        <w:rPr>
          <w:rFonts w:ascii="Times New Roman" w:hAnsi="Times New Roman"/>
          <w:sz w:val="20"/>
          <w:szCs w:val="20"/>
        </w:rPr>
        <w:t>accordingly</w:t>
      </w:r>
      <w:r w:rsidRPr="0049457B">
        <w:rPr>
          <w:rFonts w:ascii="Times New Roman" w:hAnsi="Times New Roman"/>
          <w:sz w:val="20"/>
          <w:szCs w:val="20"/>
        </w:rPr>
        <w:t>, depending on the nature of the knowledge.</w:t>
      </w:r>
      <w:r w:rsidR="001B7846">
        <w:rPr>
          <w:rFonts w:ascii="Times New Roman" w:hAnsi="Times New Roman"/>
          <w:sz w:val="20"/>
          <w:szCs w:val="20"/>
        </w:rPr>
        <w:t xml:space="preserve">  </w:t>
      </w:r>
      <w:r w:rsidRPr="0049457B">
        <w:rPr>
          <w:rFonts w:ascii="Times New Roman" w:hAnsi="Times New Roman"/>
          <w:sz w:val="20"/>
          <w:szCs w:val="20"/>
        </w:rPr>
        <w:t>In regard to university-</w:t>
      </w:r>
      <w:r w:rsidR="001B7846">
        <w:rPr>
          <w:rFonts w:ascii="Times New Roman" w:hAnsi="Times New Roman"/>
          <w:sz w:val="20"/>
          <w:szCs w:val="20"/>
        </w:rPr>
        <w:t>industry research collaboration</w:t>
      </w:r>
      <w:r w:rsidRPr="0049457B">
        <w:rPr>
          <w:rFonts w:ascii="Times New Roman" w:hAnsi="Times New Roman"/>
          <w:sz w:val="20"/>
          <w:szCs w:val="20"/>
        </w:rPr>
        <w:t>, for example, raw data on the mechanical testing of new structures can</w:t>
      </w:r>
      <w:r w:rsidR="009B0DE5">
        <w:rPr>
          <w:rFonts w:ascii="Times New Roman" w:hAnsi="Times New Roman"/>
          <w:sz w:val="20"/>
          <w:szCs w:val="20"/>
        </w:rPr>
        <w:t xml:space="preserve"> be codified in a </w:t>
      </w:r>
      <w:r w:rsidR="003F46B3">
        <w:rPr>
          <w:rFonts w:ascii="Times New Roman" w:hAnsi="Times New Roman"/>
          <w:sz w:val="20"/>
          <w:szCs w:val="20"/>
        </w:rPr>
        <w:t>database</w:t>
      </w:r>
      <w:r w:rsidR="009B0DE5">
        <w:rPr>
          <w:rFonts w:ascii="Times New Roman" w:hAnsi="Times New Roman"/>
          <w:sz w:val="20"/>
          <w:szCs w:val="20"/>
        </w:rPr>
        <w:t>.  Conversely</w:t>
      </w:r>
      <w:r w:rsidRPr="0049457B">
        <w:rPr>
          <w:rFonts w:ascii="Times New Roman" w:hAnsi="Times New Roman"/>
          <w:sz w:val="20"/>
          <w:szCs w:val="20"/>
        </w:rPr>
        <w:t xml:space="preserve"> </w:t>
      </w:r>
      <w:r w:rsidR="001B7846">
        <w:rPr>
          <w:rFonts w:ascii="Times New Roman" w:hAnsi="Times New Roman"/>
          <w:sz w:val="20"/>
          <w:szCs w:val="20"/>
        </w:rPr>
        <w:t xml:space="preserve">it may be more practical and convenient to codify user </w:t>
      </w:r>
      <w:r w:rsidRPr="0049457B">
        <w:rPr>
          <w:rFonts w:ascii="Times New Roman" w:hAnsi="Times New Roman"/>
          <w:sz w:val="20"/>
          <w:szCs w:val="20"/>
        </w:rPr>
        <w:t>insights into the development of a new networking protocol for cloud computing</w:t>
      </w:r>
      <w:r w:rsidR="003F46B3">
        <w:rPr>
          <w:rFonts w:ascii="Times New Roman" w:hAnsi="Times New Roman"/>
          <w:sz w:val="20"/>
          <w:szCs w:val="20"/>
        </w:rPr>
        <w:t>,</w:t>
      </w:r>
      <w:r w:rsidRPr="0049457B">
        <w:rPr>
          <w:rFonts w:ascii="Times New Roman" w:hAnsi="Times New Roman"/>
          <w:sz w:val="20"/>
          <w:szCs w:val="20"/>
        </w:rPr>
        <w:t xml:space="preserve"> </w:t>
      </w:r>
      <w:r w:rsidR="001B7846">
        <w:rPr>
          <w:rFonts w:ascii="Times New Roman" w:hAnsi="Times New Roman"/>
          <w:sz w:val="20"/>
          <w:szCs w:val="20"/>
        </w:rPr>
        <w:t xml:space="preserve">through </w:t>
      </w:r>
      <w:r w:rsidRPr="0049457B">
        <w:rPr>
          <w:rFonts w:ascii="Times New Roman" w:hAnsi="Times New Roman"/>
          <w:sz w:val="20"/>
          <w:szCs w:val="20"/>
        </w:rPr>
        <w:t xml:space="preserve">provision of a technical </w:t>
      </w:r>
      <w:r w:rsidR="00C22D3E">
        <w:rPr>
          <w:rFonts w:ascii="Times New Roman" w:hAnsi="Times New Roman"/>
          <w:sz w:val="20"/>
          <w:szCs w:val="20"/>
        </w:rPr>
        <w:t xml:space="preserve">seminar or </w:t>
      </w:r>
      <w:r w:rsidRPr="0049457B">
        <w:rPr>
          <w:rFonts w:ascii="Times New Roman" w:hAnsi="Times New Roman"/>
          <w:sz w:val="20"/>
          <w:szCs w:val="20"/>
        </w:rPr>
        <w:t xml:space="preserve">course that highlights the different techniques and parameters required to support the </w:t>
      </w:r>
      <w:r w:rsidR="001B7846">
        <w:rPr>
          <w:rFonts w:ascii="Times New Roman" w:hAnsi="Times New Roman"/>
          <w:sz w:val="20"/>
          <w:szCs w:val="20"/>
        </w:rPr>
        <w:t>protocol</w:t>
      </w:r>
      <w:r w:rsidRPr="0049457B">
        <w:rPr>
          <w:rFonts w:ascii="Times New Roman" w:hAnsi="Times New Roman"/>
          <w:sz w:val="20"/>
          <w:szCs w:val="20"/>
        </w:rPr>
        <w:t xml:space="preserve">.  </w:t>
      </w:r>
    </w:p>
    <w:p w:rsidR="00036F70" w:rsidRDefault="001B7846" w:rsidP="00036F70">
      <w:pPr>
        <w:pStyle w:val="NoSpacing"/>
        <w:jc w:val="both"/>
        <w:rPr>
          <w:rFonts w:ascii="Times New Roman" w:hAnsi="Times New Roman"/>
          <w:sz w:val="20"/>
          <w:szCs w:val="20"/>
        </w:rPr>
      </w:pPr>
      <w:r>
        <w:rPr>
          <w:rFonts w:ascii="Times New Roman" w:hAnsi="Times New Roman"/>
          <w:sz w:val="20"/>
          <w:szCs w:val="20"/>
        </w:rPr>
        <w:tab/>
      </w:r>
      <w:r w:rsidR="00036F70" w:rsidRPr="0049457B">
        <w:rPr>
          <w:rFonts w:ascii="Times New Roman" w:hAnsi="Times New Roman"/>
          <w:sz w:val="20"/>
          <w:szCs w:val="20"/>
        </w:rPr>
        <w:t xml:space="preserve">Industry supported research collaborations will be required to generate knowledge outputs in the form of research results that can be used to inform industrial requirements for new technologies.  Once such knowledge has been produced, there will be the need to capture the knowledge and for </w:t>
      </w:r>
      <w:r w:rsidR="00C22D3E">
        <w:rPr>
          <w:rFonts w:ascii="Times New Roman" w:hAnsi="Times New Roman"/>
          <w:sz w:val="20"/>
          <w:szCs w:val="20"/>
        </w:rPr>
        <w:t xml:space="preserve">it </w:t>
      </w:r>
      <w:r w:rsidR="00036F70" w:rsidRPr="0049457B">
        <w:rPr>
          <w:rFonts w:ascii="Times New Roman" w:hAnsi="Times New Roman"/>
          <w:sz w:val="20"/>
          <w:szCs w:val="20"/>
        </w:rPr>
        <w:t xml:space="preserve">to be available to interested parties through accessing a suitable knowledge repository or </w:t>
      </w:r>
      <w:r w:rsidR="00C22D3E">
        <w:rPr>
          <w:rFonts w:ascii="Times New Roman" w:hAnsi="Times New Roman"/>
          <w:sz w:val="20"/>
          <w:szCs w:val="20"/>
        </w:rPr>
        <w:t xml:space="preserve">data </w:t>
      </w:r>
      <w:r w:rsidR="00036F70" w:rsidRPr="0049457B">
        <w:rPr>
          <w:rFonts w:ascii="Times New Roman" w:hAnsi="Times New Roman"/>
          <w:sz w:val="20"/>
          <w:szCs w:val="20"/>
        </w:rPr>
        <w:t>storage system.</w:t>
      </w:r>
      <w:r w:rsidR="009B0DE5">
        <w:rPr>
          <w:rFonts w:ascii="Times New Roman" w:hAnsi="Times New Roman"/>
          <w:sz w:val="20"/>
          <w:szCs w:val="20"/>
        </w:rPr>
        <w:t xml:space="preserve">  Consideration of the appropriate channels for communication by the university to the company (e.g. through a </w:t>
      </w:r>
      <w:r w:rsidR="00C22D3E">
        <w:rPr>
          <w:rFonts w:ascii="Times New Roman" w:hAnsi="Times New Roman"/>
          <w:sz w:val="20"/>
          <w:szCs w:val="20"/>
        </w:rPr>
        <w:t>research report</w:t>
      </w:r>
      <w:r w:rsidR="009B0DE5">
        <w:rPr>
          <w:rFonts w:ascii="Times New Roman" w:hAnsi="Times New Roman"/>
          <w:sz w:val="20"/>
          <w:szCs w:val="20"/>
        </w:rPr>
        <w:t>, or as part of a training course as described above) will help in this regard.</w:t>
      </w:r>
      <w:r w:rsidR="003C275C">
        <w:rPr>
          <w:rFonts w:ascii="Times New Roman" w:hAnsi="Times New Roman"/>
          <w:sz w:val="20"/>
          <w:szCs w:val="20"/>
        </w:rPr>
        <w:t xml:space="preserve">   Indeed work by Zack (1999) highlighted how integration of formal training with interactive forums can enable tacit knowledge to be readily captured and applied, and consequently knowledge creation is combined with knowledge application in an iterative manner.</w:t>
      </w:r>
    </w:p>
    <w:p w:rsidR="00036F70" w:rsidRPr="0049457B" w:rsidRDefault="00036F70" w:rsidP="00036F70">
      <w:pPr>
        <w:pStyle w:val="NoSpacing"/>
        <w:jc w:val="both"/>
        <w:rPr>
          <w:rFonts w:ascii="Times New Roman" w:hAnsi="Times New Roman"/>
          <w:sz w:val="20"/>
          <w:szCs w:val="20"/>
        </w:rPr>
      </w:pPr>
      <w:r>
        <w:rPr>
          <w:rFonts w:ascii="Times New Roman" w:hAnsi="Times New Roman"/>
          <w:sz w:val="20"/>
          <w:szCs w:val="20"/>
        </w:rPr>
        <w:tab/>
      </w:r>
      <w:r w:rsidRPr="0049457B">
        <w:rPr>
          <w:rFonts w:ascii="Times New Roman" w:hAnsi="Times New Roman"/>
          <w:sz w:val="20"/>
          <w:szCs w:val="20"/>
        </w:rPr>
        <w:t>Developing a model for knowledge management needs to take account of a number of different factors (Moffett et al., 2002), including the macro-environment and organisational climate as well as technological, informational, cultural and people factors</w:t>
      </w:r>
      <w:r w:rsidRPr="00036F70">
        <w:rPr>
          <w:rFonts w:ascii="Times New Roman" w:hAnsi="Times New Roman"/>
          <w:b/>
          <w:sz w:val="20"/>
          <w:szCs w:val="20"/>
        </w:rPr>
        <w:t xml:space="preserve"> (</w:t>
      </w:r>
      <w:r w:rsidRPr="00036F70">
        <w:rPr>
          <w:rStyle w:val="Emphasis"/>
          <w:rFonts w:ascii="Times New Roman" w:hAnsi="Times New Roman"/>
          <w:b w:val="0"/>
          <w:sz w:val="20"/>
          <w:szCs w:val="20"/>
        </w:rPr>
        <w:t>Skyrme, 1999)</w:t>
      </w:r>
      <w:r w:rsidRPr="00036F70">
        <w:rPr>
          <w:rFonts w:ascii="Times New Roman" w:hAnsi="Times New Roman"/>
          <w:b/>
          <w:sz w:val="20"/>
          <w:szCs w:val="20"/>
        </w:rPr>
        <w:t xml:space="preserve">.  </w:t>
      </w:r>
      <w:r w:rsidRPr="0049457B">
        <w:rPr>
          <w:rFonts w:ascii="Times New Roman" w:hAnsi="Times New Roman"/>
          <w:sz w:val="20"/>
          <w:szCs w:val="20"/>
        </w:rPr>
        <w:t xml:space="preserve">This wider interpretation of knowledge management seeks to explain how successful adoption of knowledge management systems can be dependent on </w:t>
      </w:r>
      <w:r w:rsidR="005E5734">
        <w:rPr>
          <w:rFonts w:ascii="Times New Roman" w:hAnsi="Times New Roman"/>
          <w:sz w:val="20"/>
          <w:szCs w:val="20"/>
        </w:rPr>
        <w:t>a range of</w:t>
      </w:r>
      <w:r w:rsidRPr="0049457B">
        <w:rPr>
          <w:rFonts w:ascii="Times New Roman" w:hAnsi="Times New Roman"/>
          <w:sz w:val="20"/>
          <w:szCs w:val="20"/>
        </w:rPr>
        <w:t xml:space="preserve"> organisational attributes.  There needs to be a supporting culture to accept any changes in working practice, and there will need to be people willing to </w:t>
      </w:r>
      <w:r w:rsidR="009B0DE5">
        <w:rPr>
          <w:rFonts w:ascii="Times New Roman" w:hAnsi="Times New Roman"/>
          <w:sz w:val="20"/>
          <w:szCs w:val="20"/>
        </w:rPr>
        <w:t xml:space="preserve">effectively </w:t>
      </w:r>
      <w:r w:rsidRPr="0049457B">
        <w:rPr>
          <w:rFonts w:ascii="Times New Roman" w:hAnsi="Times New Roman"/>
          <w:sz w:val="20"/>
          <w:szCs w:val="20"/>
        </w:rPr>
        <w:t xml:space="preserve">champion the new system.  The requisite data, information and knowledge will need to be readily accessible in order </w:t>
      </w:r>
      <w:r w:rsidR="009B0DE5">
        <w:rPr>
          <w:rFonts w:ascii="Times New Roman" w:hAnsi="Times New Roman"/>
          <w:sz w:val="20"/>
          <w:szCs w:val="20"/>
        </w:rPr>
        <w:t>to facilitate the eventual</w:t>
      </w:r>
      <w:r w:rsidRPr="0049457B">
        <w:rPr>
          <w:rFonts w:ascii="Times New Roman" w:hAnsi="Times New Roman"/>
          <w:sz w:val="20"/>
          <w:szCs w:val="20"/>
        </w:rPr>
        <w:t xml:space="preserve"> application in the context specific environment.  Consequently, this access and application will need to be supported through the use of available information technology (IT) to enable the </w:t>
      </w:r>
      <w:r w:rsidR="0064174A">
        <w:rPr>
          <w:rFonts w:ascii="Times New Roman" w:hAnsi="Times New Roman"/>
          <w:sz w:val="20"/>
          <w:szCs w:val="20"/>
        </w:rPr>
        <w:t>knowledge management</w:t>
      </w:r>
      <w:r w:rsidRPr="0049457B">
        <w:rPr>
          <w:rFonts w:ascii="Times New Roman" w:hAnsi="Times New Roman"/>
          <w:sz w:val="20"/>
          <w:szCs w:val="20"/>
        </w:rPr>
        <w:t xml:space="preserve"> system.  I</w:t>
      </w:r>
      <w:r w:rsidR="007D3072">
        <w:rPr>
          <w:rFonts w:ascii="Times New Roman" w:hAnsi="Times New Roman"/>
          <w:sz w:val="20"/>
          <w:szCs w:val="20"/>
        </w:rPr>
        <w:t>ndeed i</w:t>
      </w:r>
      <w:r w:rsidRPr="0049457B">
        <w:rPr>
          <w:rFonts w:ascii="Times New Roman" w:hAnsi="Times New Roman"/>
          <w:sz w:val="20"/>
          <w:szCs w:val="20"/>
        </w:rPr>
        <w:t xml:space="preserve">t has been reported that this availability of IT systems has </w:t>
      </w:r>
      <w:r w:rsidR="005E5734">
        <w:rPr>
          <w:rFonts w:ascii="Times New Roman" w:hAnsi="Times New Roman"/>
          <w:sz w:val="20"/>
          <w:szCs w:val="20"/>
        </w:rPr>
        <w:t xml:space="preserve">more generally </w:t>
      </w:r>
      <w:r w:rsidRPr="0049457B">
        <w:rPr>
          <w:rFonts w:ascii="Times New Roman" w:hAnsi="Times New Roman"/>
          <w:sz w:val="20"/>
          <w:szCs w:val="20"/>
        </w:rPr>
        <w:t xml:space="preserve">been responsible for driving the development of </w:t>
      </w:r>
      <w:r w:rsidR="0064174A">
        <w:rPr>
          <w:rFonts w:ascii="Times New Roman" w:hAnsi="Times New Roman"/>
          <w:sz w:val="20"/>
          <w:szCs w:val="20"/>
        </w:rPr>
        <w:t xml:space="preserve">knowledge management </w:t>
      </w:r>
      <w:r w:rsidRPr="0049457B">
        <w:rPr>
          <w:rFonts w:ascii="Times New Roman" w:hAnsi="Times New Roman"/>
          <w:sz w:val="20"/>
          <w:szCs w:val="20"/>
        </w:rPr>
        <w:t>and across different organisational settings</w:t>
      </w:r>
      <w:r w:rsidRPr="0049457B">
        <w:rPr>
          <w:rFonts w:ascii="Times New Roman" w:hAnsi="Times New Roman"/>
          <w:sz w:val="20"/>
          <w:szCs w:val="20"/>
          <w:lang w:eastAsia="en-GB"/>
        </w:rPr>
        <w:t xml:space="preserve"> (Borghoff and Pareschi, 1998)</w:t>
      </w:r>
      <w:r w:rsidRPr="0049457B">
        <w:rPr>
          <w:rFonts w:ascii="Times New Roman" w:hAnsi="Times New Roman"/>
          <w:sz w:val="20"/>
          <w:szCs w:val="20"/>
        </w:rPr>
        <w:t xml:space="preserve">.  </w:t>
      </w:r>
    </w:p>
    <w:p w:rsidR="00036F70" w:rsidRPr="0049457B" w:rsidRDefault="004846C0" w:rsidP="00036F70">
      <w:pPr>
        <w:pStyle w:val="NoSpacing"/>
        <w:jc w:val="both"/>
        <w:rPr>
          <w:rFonts w:ascii="Times New Roman" w:hAnsi="Times New Roman"/>
          <w:sz w:val="20"/>
          <w:szCs w:val="20"/>
        </w:rPr>
      </w:pPr>
      <w:r>
        <w:rPr>
          <w:rFonts w:ascii="Times New Roman" w:hAnsi="Times New Roman"/>
          <w:sz w:val="20"/>
          <w:szCs w:val="20"/>
        </w:rPr>
        <w:tab/>
      </w:r>
      <w:r w:rsidR="00036F70" w:rsidRPr="0049457B">
        <w:rPr>
          <w:rFonts w:ascii="Times New Roman" w:hAnsi="Times New Roman"/>
          <w:sz w:val="20"/>
          <w:szCs w:val="20"/>
        </w:rPr>
        <w:t xml:space="preserve">In the energy sector, oil companies use enterprise IT systems to manage technical information and quality standards for various petrochemical materials and industrial processes (Edwards, 2008).  Within the healthcare sector, there is significant scope to use knowledge management systems to integrate large </w:t>
      </w:r>
      <w:r w:rsidR="00036F70" w:rsidRPr="0049457B">
        <w:rPr>
          <w:rFonts w:ascii="Times New Roman" w:hAnsi="Times New Roman"/>
          <w:sz w:val="20"/>
          <w:szCs w:val="20"/>
        </w:rPr>
        <w:lastRenderedPageBreak/>
        <w:t xml:space="preserve">amounts of clinical data (Dwivedi, 2008) and especially in emerging areas such as bioinformatics for </w:t>
      </w:r>
      <w:r w:rsidR="006A7FAC" w:rsidRPr="006A7FAC">
        <w:rPr>
          <w:rFonts w:ascii="Times New Roman" w:hAnsi="Times New Roman"/>
          <w:sz w:val="20"/>
          <w:szCs w:val="20"/>
        </w:rPr>
        <w:t>epidemiological</w:t>
      </w:r>
      <w:r w:rsidR="006A7FAC">
        <w:rPr>
          <w:rFonts w:ascii="Times New Roman" w:hAnsi="Times New Roman"/>
          <w:sz w:val="20"/>
          <w:szCs w:val="20"/>
        </w:rPr>
        <w:t xml:space="preserve"> or </w:t>
      </w:r>
      <w:r w:rsidR="00036F70" w:rsidRPr="0049457B">
        <w:rPr>
          <w:rFonts w:ascii="Times New Roman" w:hAnsi="Times New Roman"/>
          <w:sz w:val="20"/>
          <w:szCs w:val="20"/>
        </w:rPr>
        <w:t xml:space="preserve">public health studies.  </w:t>
      </w:r>
      <w:r w:rsidR="0064174A">
        <w:rPr>
          <w:rFonts w:ascii="Times New Roman" w:hAnsi="Times New Roman"/>
          <w:sz w:val="20"/>
          <w:szCs w:val="20"/>
        </w:rPr>
        <w:t>Knowledge management</w:t>
      </w:r>
      <w:r w:rsidR="00036F70" w:rsidRPr="0049457B">
        <w:rPr>
          <w:rFonts w:ascii="Times New Roman" w:hAnsi="Times New Roman"/>
          <w:sz w:val="20"/>
          <w:szCs w:val="20"/>
        </w:rPr>
        <w:t xml:space="preserve"> systems have also been investigated within the higher education field as a tool to support the management of </w:t>
      </w:r>
      <w:r w:rsidR="004076C5">
        <w:rPr>
          <w:rFonts w:ascii="Times New Roman" w:hAnsi="Times New Roman"/>
          <w:sz w:val="20"/>
          <w:szCs w:val="20"/>
        </w:rPr>
        <w:t>teaching</w:t>
      </w:r>
      <w:r w:rsidR="00036F70" w:rsidRPr="0049457B">
        <w:rPr>
          <w:rFonts w:ascii="Times New Roman" w:hAnsi="Times New Roman"/>
          <w:sz w:val="20"/>
          <w:szCs w:val="20"/>
        </w:rPr>
        <w:t xml:space="preserve"> activities (Arntzen et al., 2009).  This latter work identified how the system created an environment for cross-organi</w:t>
      </w:r>
      <w:r w:rsidR="006A7FAC">
        <w:rPr>
          <w:rFonts w:ascii="Times New Roman" w:hAnsi="Times New Roman"/>
          <w:sz w:val="20"/>
          <w:szCs w:val="20"/>
        </w:rPr>
        <w:t>s</w:t>
      </w:r>
      <w:r w:rsidR="00036F70" w:rsidRPr="0049457B">
        <w:rPr>
          <w:rFonts w:ascii="Times New Roman" w:hAnsi="Times New Roman"/>
          <w:sz w:val="20"/>
          <w:szCs w:val="20"/>
        </w:rPr>
        <w:t>ational le</w:t>
      </w:r>
      <w:r w:rsidR="006A7FAC">
        <w:rPr>
          <w:rFonts w:ascii="Times New Roman" w:hAnsi="Times New Roman"/>
          <w:sz w:val="20"/>
          <w:szCs w:val="20"/>
        </w:rPr>
        <w:t xml:space="preserve">arning and supporting knowledge </w:t>
      </w:r>
      <w:r w:rsidR="00036F70" w:rsidRPr="0049457B">
        <w:rPr>
          <w:rFonts w:ascii="Times New Roman" w:hAnsi="Times New Roman"/>
          <w:sz w:val="20"/>
          <w:szCs w:val="20"/>
        </w:rPr>
        <w:t>sharing processes as part of communication and cooperation between staff and students.</w:t>
      </w:r>
    </w:p>
    <w:p w:rsidR="00490062" w:rsidRDefault="00490062" w:rsidP="00036F70">
      <w:pPr>
        <w:pStyle w:val="NoSpacing"/>
        <w:jc w:val="both"/>
        <w:rPr>
          <w:rFonts w:ascii="Times New Roman" w:hAnsi="Times New Roman"/>
          <w:b/>
          <w:sz w:val="20"/>
          <w:szCs w:val="20"/>
        </w:rPr>
      </w:pPr>
    </w:p>
    <w:p w:rsidR="004846C0" w:rsidRDefault="00036F70" w:rsidP="00036F70">
      <w:pPr>
        <w:pStyle w:val="NoSpacing"/>
        <w:jc w:val="both"/>
        <w:rPr>
          <w:rFonts w:ascii="Times New Roman" w:hAnsi="Times New Roman"/>
          <w:b/>
          <w:sz w:val="20"/>
          <w:szCs w:val="20"/>
        </w:rPr>
      </w:pPr>
      <w:r w:rsidRPr="0049457B">
        <w:rPr>
          <w:rFonts w:ascii="Times New Roman" w:hAnsi="Times New Roman"/>
          <w:b/>
          <w:sz w:val="20"/>
          <w:szCs w:val="20"/>
        </w:rPr>
        <w:t xml:space="preserve">Strategy </w:t>
      </w:r>
      <w:r w:rsidR="00E33CEC">
        <w:rPr>
          <w:rFonts w:ascii="Times New Roman" w:hAnsi="Times New Roman"/>
          <w:b/>
          <w:sz w:val="20"/>
          <w:szCs w:val="20"/>
        </w:rPr>
        <w:t>D</w:t>
      </w:r>
      <w:r w:rsidRPr="0049457B">
        <w:rPr>
          <w:rFonts w:ascii="Times New Roman" w:hAnsi="Times New Roman"/>
          <w:b/>
          <w:sz w:val="20"/>
          <w:szCs w:val="20"/>
        </w:rPr>
        <w:t>evelopment</w:t>
      </w:r>
    </w:p>
    <w:p w:rsidR="00036F70" w:rsidRDefault="00036F70" w:rsidP="00036F70">
      <w:pPr>
        <w:pStyle w:val="NoSpacing"/>
        <w:jc w:val="both"/>
        <w:rPr>
          <w:rFonts w:ascii="Times New Roman" w:hAnsi="Times New Roman"/>
          <w:sz w:val="20"/>
          <w:szCs w:val="20"/>
        </w:rPr>
      </w:pPr>
      <w:r w:rsidRPr="0049457B">
        <w:rPr>
          <w:rFonts w:ascii="Times New Roman" w:hAnsi="Times New Roman"/>
          <w:sz w:val="20"/>
          <w:szCs w:val="20"/>
        </w:rPr>
        <w:t xml:space="preserve">Through building on the literature review it can be observed that in the context of university-industry research collaboration there are four main </w:t>
      </w:r>
      <w:r w:rsidR="00153E6E">
        <w:rPr>
          <w:rFonts w:ascii="Times New Roman" w:hAnsi="Times New Roman"/>
          <w:sz w:val="20"/>
          <w:szCs w:val="20"/>
        </w:rPr>
        <w:t>elements</w:t>
      </w:r>
      <w:r w:rsidRPr="0049457B">
        <w:rPr>
          <w:rFonts w:ascii="Times New Roman" w:hAnsi="Times New Roman"/>
          <w:sz w:val="20"/>
          <w:szCs w:val="20"/>
        </w:rPr>
        <w:t xml:space="preserve"> to a knowledge management strategy and these are knowledge generation, capture, communication, and application.  Alavi and Leidner (1999) have described three perspectives on knowledge management, which are information-based, technology-based, and culture-based.  Consequently, in order to examine the features and artefacts of a knowledge management strategy to support university-industry collaboration, these perspectives </w:t>
      </w:r>
      <w:r w:rsidR="00C22D3E">
        <w:rPr>
          <w:rFonts w:ascii="Times New Roman" w:hAnsi="Times New Roman"/>
          <w:sz w:val="20"/>
          <w:szCs w:val="20"/>
        </w:rPr>
        <w:t>have been</w:t>
      </w:r>
      <w:r w:rsidRPr="0049457B">
        <w:rPr>
          <w:rFonts w:ascii="Times New Roman" w:hAnsi="Times New Roman"/>
          <w:sz w:val="20"/>
          <w:szCs w:val="20"/>
        </w:rPr>
        <w:t xml:space="preserve"> applied to the four </w:t>
      </w:r>
      <w:r w:rsidR="00153E6E">
        <w:rPr>
          <w:rFonts w:ascii="Times New Roman" w:hAnsi="Times New Roman"/>
          <w:sz w:val="20"/>
          <w:szCs w:val="20"/>
        </w:rPr>
        <w:t>elements</w:t>
      </w:r>
      <w:r w:rsidRPr="0049457B">
        <w:rPr>
          <w:rFonts w:ascii="Times New Roman" w:hAnsi="Times New Roman"/>
          <w:sz w:val="20"/>
          <w:szCs w:val="20"/>
        </w:rPr>
        <w:t xml:space="preserve"> (see </w:t>
      </w:r>
      <w:r w:rsidR="00A964A0">
        <w:rPr>
          <w:rFonts w:ascii="Times New Roman" w:hAnsi="Times New Roman"/>
          <w:sz w:val="20"/>
          <w:szCs w:val="20"/>
        </w:rPr>
        <w:t>Exhibit</w:t>
      </w:r>
      <w:r w:rsidRPr="0049457B">
        <w:rPr>
          <w:rFonts w:ascii="Times New Roman" w:hAnsi="Times New Roman"/>
          <w:sz w:val="20"/>
          <w:szCs w:val="20"/>
        </w:rPr>
        <w:t xml:space="preserve"> 1</w:t>
      </w:r>
      <w:r w:rsidR="00540684">
        <w:rPr>
          <w:rFonts w:ascii="Times New Roman" w:hAnsi="Times New Roman"/>
          <w:sz w:val="20"/>
          <w:szCs w:val="20"/>
        </w:rPr>
        <w:t xml:space="preserve"> overleaf</w:t>
      </w:r>
      <w:r w:rsidRPr="0049457B">
        <w:rPr>
          <w:rFonts w:ascii="Times New Roman" w:hAnsi="Times New Roman"/>
          <w:sz w:val="20"/>
          <w:szCs w:val="20"/>
        </w:rPr>
        <w:t>).</w:t>
      </w:r>
    </w:p>
    <w:p w:rsidR="00490062" w:rsidRDefault="00490062" w:rsidP="00490062">
      <w:pPr>
        <w:pStyle w:val="NoSpacing"/>
        <w:jc w:val="both"/>
        <w:rPr>
          <w:rFonts w:ascii="Times New Roman" w:hAnsi="Times New Roman"/>
          <w:sz w:val="20"/>
          <w:szCs w:val="20"/>
        </w:rPr>
      </w:pPr>
      <w:r>
        <w:rPr>
          <w:rFonts w:ascii="Times New Roman" w:hAnsi="Times New Roman"/>
          <w:sz w:val="20"/>
          <w:szCs w:val="20"/>
        </w:rPr>
        <w:tab/>
      </w:r>
      <w:r w:rsidR="006A7FAC">
        <w:rPr>
          <w:rFonts w:ascii="Times New Roman" w:hAnsi="Times New Roman"/>
          <w:sz w:val="20"/>
          <w:szCs w:val="20"/>
        </w:rPr>
        <w:t>Through</w:t>
      </w:r>
      <w:r w:rsidRPr="00D31ED2">
        <w:rPr>
          <w:rFonts w:ascii="Times New Roman" w:hAnsi="Times New Roman"/>
          <w:sz w:val="20"/>
          <w:szCs w:val="20"/>
        </w:rPr>
        <w:t xml:space="preserve"> analysis </w:t>
      </w:r>
      <w:r w:rsidR="00CC42E4">
        <w:rPr>
          <w:rFonts w:ascii="Times New Roman" w:hAnsi="Times New Roman"/>
          <w:sz w:val="20"/>
          <w:szCs w:val="20"/>
        </w:rPr>
        <w:t>of the</w:t>
      </w:r>
      <w:r>
        <w:rPr>
          <w:rFonts w:ascii="Times New Roman" w:hAnsi="Times New Roman"/>
          <w:sz w:val="20"/>
          <w:szCs w:val="20"/>
        </w:rPr>
        <w:t xml:space="preserve"> main </w:t>
      </w:r>
      <w:r w:rsidR="00153E6E">
        <w:rPr>
          <w:rFonts w:ascii="Times New Roman" w:hAnsi="Times New Roman"/>
          <w:sz w:val="20"/>
          <w:szCs w:val="20"/>
        </w:rPr>
        <w:t>elements</w:t>
      </w:r>
      <w:r>
        <w:rPr>
          <w:rFonts w:ascii="Times New Roman" w:hAnsi="Times New Roman"/>
          <w:sz w:val="20"/>
          <w:szCs w:val="20"/>
        </w:rPr>
        <w:t xml:space="preserve"> </w:t>
      </w:r>
      <w:r w:rsidRPr="00D31ED2">
        <w:rPr>
          <w:rFonts w:ascii="Times New Roman" w:hAnsi="Times New Roman"/>
          <w:sz w:val="20"/>
          <w:szCs w:val="20"/>
        </w:rPr>
        <w:t xml:space="preserve">it is possible to conceptualise knowledge management strategy as </w:t>
      </w:r>
      <w:r w:rsidR="006A7FAC">
        <w:rPr>
          <w:rFonts w:ascii="Times New Roman" w:hAnsi="Times New Roman"/>
          <w:sz w:val="20"/>
          <w:szCs w:val="20"/>
        </w:rPr>
        <w:t xml:space="preserve">an </w:t>
      </w:r>
      <w:r w:rsidRPr="00D31ED2">
        <w:rPr>
          <w:rFonts w:ascii="Times New Roman" w:hAnsi="Times New Roman"/>
          <w:sz w:val="20"/>
          <w:szCs w:val="20"/>
        </w:rPr>
        <w:t xml:space="preserve">integrative model where the overall performance of the university-industry collaboration will be dependent on the contributions from the </w:t>
      </w:r>
      <w:r w:rsidR="006A7FAC">
        <w:rPr>
          <w:rFonts w:ascii="Times New Roman" w:hAnsi="Times New Roman"/>
          <w:sz w:val="20"/>
          <w:szCs w:val="20"/>
        </w:rPr>
        <w:t xml:space="preserve">individual parts of the system.  </w:t>
      </w:r>
      <w:r>
        <w:rPr>
          <w:rFonts w:ascii="Times New Roman" w:hAnsi="Times New Roman"/>
          <w:sz w:val="20"/>
          <w:szCs w:val="20"/>
        </w:rPr>
        <w:t>Exhibit</w:t>
      </w:r>
      <w:r w:rsidRPr="00D31ED2">
        <w:rPr>
          <w:rFonts w:ascii="Times New Roman" w:hAnsi="Times New Roman"/>
          <w:sz w:val="20"/>
          <w:szCs w:val="20"/>
        </w:rPr>
        <w:t xml:space="preserve"> </w:t>
      </w:r>
      <w:r>
        <w:rPr>
          <w:rFonts w:ascii="Times New Roman" w:hAnsi="Times New Roman"/>
          <w:sz w:val="20"/>
          <w:szCs w:val="20"/>
        </w:rPr>
        <w:t>2</w:t>
      </w:r>
      <w:r w:rsidR="00306A1E" w:rsidRPr="00306A1E">
        <w:rPr>
          <w:rFonts w:ascii="Times New Roman" w:hAnsi="Times New Roman"/>
          <w:sz w:val="20"/>
          <w:szCs w:val="20"/>
        </w:rPr>
        <w:t xml:space="preserve"> </w:t>
      </w:r>
      <w:r w:rsidR="00306A1E" w:rsidRPr="00D31ED2">
        <w:rPr>
          <w:rFonts w:ascii="Times New Roman" w:hAnsi="Times New Roman"/>
          <w:sz w:val="20"/>
          <w:szCs w:val="20"/>
        </w:rPr>
        <w:t>provide</w:t>
      </w:r>
      <w:r w:rsidR="00306A1E">
        <w:rPr>
          <w:rFonts w:ascii="Times New Roman" w:hAnsi="Times New Roman"/>
          <w:sz w:val="20"/>
          <w:szCs w:val="20"/>
        </w:rPr>
        <w:t>s this conceptual model</w:t>
      </w:r>
      <w:r w:rsidRPr="00D31ED2">
        <w:rPr>
          <w:rFonts w:ascii="Times New Roman" w:hAnsi="Times New Roman"/>
          <w:sz w:val="20"/>
          <w:szCs w:val="20"/>
        </w:rPr>
        <w:t xml:space="preserve">.  </w:t>
      </w:r>
    </w:p>
    <w:p w:rsidR="00490062" w:rsidRPr="004846C0" w:rsidRDefault="00490062" w:rsidP="00036F70">
      <w:pPr>
        <w:pStyle w:val="NoSpacing"/>
        <w:jc w:val="both"/>
        <w:rPr>
          <w:rFonts w:ascii="Times New Roman" w:hAnsi="Times New Roman"/>
          <w:b/>
          <w:sz w:val="20"/>
          <w:szCs w:val="20"/>
        </w:rPr>
      </w:pPr>
    </w:p>
    <w:p w:rsidR="004529AA" w:rsidRDefault="001F37C5" w:rsidP="00490062">
      <w:pPr>
        <w:pStyle w:val="NoSpacing"/>
        <w:jc w:val="both"/>
        <w:rPr>
          <w:rFonts w:ascii="Times New Roman" w:hAnsi="Times New Roman"/>
          <w:sz w:val="20"/>
          <w:szCs w:val="20"/>
        </w:rPr>
      </w:pPr>
      <w:r>
        <w:rPr>
          <w:rFonts w:ascii="Times New Roman" w:hAnsi="Times New Roman"/>
          <w:b/>
          <w:sz w:val="20"/>
          <w:szCs w:val="20"/>
        </w:rPr>
        <w:t xml:space="preserve">Exhibit </w:t>
      </w:r>
      <w:r w:rsidR="00490062">
        <w:rPr>
          <w:rFonts w:ascii="Times New Roman" w:hAnsi="Times New Roman"/>
          <w:b/>
          <w:sz w:val="20"/>
          <w:szCs w:val="20"/>
        </w:rPr>
        <w:t>2</w:t>
      </w:r>
      <w:r>
        <w:rPr>
          <w:rFonts w:ascii="Times New Roman" w:hAnsi="Times New Roman"/>
          <w:sz w:val="20"/>
          <w:szCs w:val="20"/>
        </w:rPr>
        <w:t xml:space="preserve">. Knowledge management </w:t>
      </w:r>
      <w:r w:rsidRPr="00D31ED2">
        <w:rPr>
          <w:rFonts w:ascii="Times New Roman" w:hAnsi="Times New Roman"/>
          <w:sz w:val="20"/>
          <w:szCs w:val="20"/>
        </w:rPr>
        <w:t xml:space="preserve">strategy </w:t>
      </w:r>
      <w:r>
        <w:rPr>
          <w:rFonts w:ascii="Times New Roman" w:hAnsi="Times New Roman"/>
          <w:sz w:val="20"/>
          <w:szCs w:val="20"/>
        </w:rPr>
        <w:t>(i</w:t>
      </w:r>
      <w:r w:rsidRPr="00D31ED2">
        <w:rPr>
          <w:rFonts w:ascii="Times New Roman" w:hAnsi="Times New Roman"/>
          <w:sz w:val="20"/>
          <w:szCs w:val="20"/>
        </w:rPr>
        <w:t>ntegrative model</w:t>
      </w:r>
      <w:r>
        <w:rPr>
          <w:rFonts w:ascii="Times New Roman" w:hAnsi="Times New Roman"/>
          <w:sz w:val="20"/>
          <w:szCs w:val="20"/>
        </w:rPr>
        <w:t xml:space="preserve">) for </w:t>
      </w:r>
      <w:r w:rsidR="00490062" w:rsidRPr="00D31ED2">
        <w:rPr>
          <w:rFonts w:ascii="Times New Roman" w:hAnsi="Times New Roman"/>
          <w:sz w:val="20"/>
          <w:szCs w:val="20"/>
        </w:rPr>
        <w:t>university-industry research collaboration.</w:t>
      </w:r>
    </w:p>
    <w:p w:rsidR="001F37C5" w:rsidRPr="00D31ED2" w:rsidRDefault="001F37C5" w:rsidP="00490062">
      <w:pPr>
        <w:pStyle w:val="NoSpacing"/>
        <w:jc w:val="both"/>
        <w:rPr>
          <w:rFonts w:ascii="Times New Roman" w:hAnsi="Times New Roman"/>
          <w:sz w:val="20"/>
          <w:szCs w:val="20"/>
        </w:rPr>
      </w:pPr>
    </w:p>
    <w:p w:rsidR="00490062" w:rsidRPr="00D31ED2" w:rsidRDefault="001F37C5" w:rsidP="00490062">
      <w:pPr>
        <w:pStyle w:val="NoSpacing"/>
        <w:jc w:val="center"/>
        <w:rPr>
          <w:rFonts w:ascii="Times New Roman" w:hAnsi="Times New Roman"/>
          <w:sz w:val="20"/>
          <w:szCs w:val="20"/>
        </w:rPr>
      </w:pPr>
      <w:r w:rsidRPr="001F37C5">
        <w:rPr>
          <w:noProof/>
          <w:lang w:eastAsia="en-GB"/>
        </w:rPr>
        <w:drawing>
          <wp:inline distT="0" distB="0" distL="0" distR="0">
            <wp:extent cx="2703683" cy="2664373"/>
            <wp:effectExtent l="0" t="0" r="1417"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705972" cy="2666629"/>
                    </a:xfrm>
                    <a:prstGeom prst="rect">
                      <a:avLst/>
                    </a:prstGeom>
                    <a:noFill/>
                    <a:ln w="9525">
                      <a:noFill/>
                      <a:miter lim="800000"/>
                      <a:headEnd/>
                      <a:tailEnd/>
                    </a:ln>
                  </pic:spPr>
                </pic:pic>
              </a:graphicData>
            </a:graphic>
          </wp:inline>
        </w:drawing>
      </w:r>
    </w:p>
    <w:p w:rsidR="00A964A0" w:rsidRDefault="00A964A0" w:rsidP="003E0F09">
      <w:pPr>
        <w:pStyle w:val="NoSpacing"/>
        <w:jc w:val="both"/>
        <w:rPr>
          <w:rFonts w:ascii="Times New Roman" w:hAnsi="Times New Roman"/>
          <w:sz w:val="20"/>
          <w:szCs w:val="20"/>
        </w:rPr>
      </w:pPr>
    </w:p>
    <w:p w:rsidR="00615707" w:rsidRDefault="00615707" w:rsidP="00490062">
      <w:pPr>
        <w:pStyle w:val="NoSpacing"/>
        <w:jc w:val="both"/>
        <w:rPr>
          <w:rFonts w:ascii="Times New Roman" w:hAnsi="Times New Roman"/>
          <w:b/>
          <w:sz w:val="20"/>
          <w:szCs w:val="20"/>
        </w:rPr>
      </w:pPr>
    </w:p>
    <w:p w:rsidR="003C275C" w:rsidRDefault="003C275C" w:rsidP="00490062">
      <w:pPr>
        <w:pStyle w:val="NoSpacing"/>
        <w:jc w:val="both"/>
        <w:rPr>
          <w:rFonts w:ascii="Times New Roman" w:hAnsi="Times New Roman"/>
          <w:b/>
          <w:sz w:val="20"/>
          <w:szCs w:val="20"/>
        </w:rPr>
      </w:pPr>
      <w:r>
        <w:rPr>
          <w:rFonts w:ascii="Times New Roman" w:hAnsi="Times New Roman"/>
          <w:sz w:val="20"/>
          <w:szCs w:val="20"/>
        </w:rPr>
        <w:tab/>
        <w:t>It is suggested that</w:t>
      </w:r>
      <w:r w:rsidRPr="00D31ED2">
        <w:rPr>
          <w:rFonts w:ascii="Times New Roman" w:hAnsi="Times New Roman"/>
          <w:sz w:val="20"/>
          <w:szCs w:val="20"/>
        </w:rPr>
        <w:t xml:space="preserve"> </w:t>
      </w:r>
      <w:r>
        <w:rPr>
          <w:rFonts w:ascii="Times New Roman" w:hAnsi="Times New Roman"/>
          <w:sz w:val="20"/>
          <w:szCs w:val="20"/>
        </w:rPr>
        <w:t>collaboration</w:t>
      </w:r>
      <w:r w:rsidRPr="00D31ED2">
        <w:rPr>
          <w:rFonts w:ascii="Times New Roman" w:hAnsi="Times New Roman"/>
          <w:sz w:val="20"/>
          <w:szCs w:val="20"/>
        </w:rPr>
        <w:t xml:space="preserve"> performance will be influenced by </w:t>
      </w:r>
      <w:r>
        <w:rPr>
          <w:rFonts w:ascii="Times New Roman" w:hAnsi="Times New Roman"/>
          <w:sz w:val="20"/>
          <w:szCs w:val="20"/>
        </w:rPr>
        <w:t>a</w:t>
      </w:r>
      <w:r w:rsidRPr="00D31ED2">
        <w:rPr>
          <w:rFonts w:ascii="Times New Roman" w:hAnsi="Times New Roman"/>
          <w:sz w:val="20"/>
          <w:szCs w:val="20"/>
        </w:rPr>
        <w:t xml:space="preserve"> broad range of </w:t>
      </w:r>
      <w:r>
        <w:rPr>
          <w:rFonts w:ascii="Times New Roman" w:hAnsi="Times New Roman"/>
          <w:sz w:val="20"/>
          <w:szCs w:val="20"/>
        </w:rPr>
        <w:t>determinants</w:t>
      </w:r>
      <w:r w:rsidRPr="00D31ED2">
        <w:rPr>
          <w:rFonts w:ascii="Times New Roman" w:hAnsi="Times New Roman"/>
          <w:sz w:val="20"/>
          <w:szCs w:val="20"/>
        </w:rPr>
        <w:t xml:space="preserve"> across technology, management and cultural considerations.  It is </w:t>
      </w:r>
      <w:r>
        <w:rPr>
          <w:rFonts w:ascii="Times New Roman" w:hAnsi="Times New Roman"/>
          <w:sz w:val="20"/>
          <w:szCs w:val="20"/>
        </w:rPr>
        <w:t>therefore proposed</w:t>
      </w:r>
      <w:r w:rsidRPr="00D31ED2">
        <w:rPr>
          <w:rFonts w:ascii="Times New Roman" w:hAnsi="Times New Roman"/>
          <w:sz w:val="20"/>
          <w:szCs w:val="20"/>
        </w:rPr>
        <w:t xml:space="preserve"> that instead of universities and companies managing knowledge flows for research collaborations in an ad hoc manner</w:t>
      </w:r>
      <w:r w:rsidR="00F3692B">
        <w:rPr>
          <w:rFonts w:ascii="Times New Roman" w:hAnsi="Times New Roman"/>
          <w:sz w:val="20"/>
          <w:szCs w:val="20"/>
        </w:rPr>
        <w:t>,</w:t>
      </w:r>
      <w:r w:rsidRPr="00D31ED2">
        <w:rPr>
          <w:rFonts w:ascii="Times New Roman" w:hAnsi="Times New Roman"/>
          <w:sz w:val="20"/>
          <w:szCs w:val="20"/>
        </w:rPr>
        <w:t xml:space="preserve"> a coordinated approach is used to </w:t>
      </w:r>
      <w:r>
        <w:rPr>
          <w:rFonts w:ascii="Times New Roman" w:hAnsi="Times New Roman"/>
          <w:sz w:val="20"/>
          <w:szCs w:val="20"/>
        </w:rPr>
        <w:t xml:space="preserve">underpin and thereby </w:t>
      </w:r>
      <w:r w:rsidRPr="00D31ED2">
        <w:rPr>
          <w:rFonts w:ascii="Times New Roman" w:hAnsi="Times New Roman"/>
          <w:sz w:val="20"/>
          <w:szCs w:val="20"/>
        </w:rPr>
        <w:t>optimise the collaboration process.</w:t>
      </w:r>
    </w:p>
    <w:p w:rsidR="003C275C" w:rsidRDefault="003C275C" w:rsidP="00490062">
      <w:pPr>
        <w:pStyle w:val="NoSpacing"/>
        <w:jc w:val="both"/>
        <w:rPr>
          <w:rFonts w:ascii="Times New Roman" w:hAnsi="Times New Roman"/>
          <w:b/>
          <w:sz w:val="20"/>
          <w:szCs w:val="20"/>
        </w:rPr>
      </w:pPr>
    </w:p>
    <w:p w:rsidR="00490062" w:rsidRDefault="00490062" w:rsidP="00490062">
      <w:pPr>
        <w:pStyle w:val="NoSpacing"/>
        <w:jc w:val="both"/>
        <w:rPr>
          <w:rFonts w:ascii="Times New Roman" w:hAnsi="Times New Roman"/>
          <w:sz w:val="20"/>
          <w:szCs w:val="20"/>
        </w:rPr>
      </w:pPr>
      <w:r w:rsidRPr="00A964A0">
        <w:rPr>
          <w:rFonts w:ascii="Times New Roman" w:hAnsi="Times New Roman"/>
          <w:b/>
          <w:sz w:val="20"/>
          <w:szCs w:val="20"/>
        </w:rPr>
        <w:t>Exhibit 1</w:t>
      </w:r>
      <w:r>
        <w:rPr>
          <w:rFonts w:ascii="Times New Roman" w:hAnsi="Times New Roman"/>
          <w:sz w:val="20"/>
          <w:szCs w:val="20"/>
        </w:rPr>
        <w:t xml:space="preserve">. </w:t>
      </w:r>
      <w:r w:rsidRPr="00C22F7C">
        <w:rPr>
          <w:rFonts w:ascii="Times New Roman" w:hAnsi="Times New Roman"/>
          <w:sz w:val="20"/>
          <w:szCs w:val="20"/>
        </w:rPr>
        <w:t xml:space="preserve">Analysis of main </w:t>
      </w:r>
      <w:r w:rsidR="00153E6E">
        <w:rPr>
          <w:rFonts w:ascii="Times New Roman" w:hAnsi="Times New Roman"/>
          <w:sz w:val="20"/>
          <w:szCs w:val="20"/>
        </w:rPr>
        <w:t>elements</w:t>
      </w:r>
      <w:r w:rsidRPr="00C22F7C">
        <w:rPr>
          <w:rFonts w:ascii="Times New Roman" w:hAnsi="Times New Roman"/>
          <w:sz w:val="20"/>
          <w:szCs w:val="20"/>
        </w:rPr>
        <w:t xml:space="preserve"> of a knowledge management strategy for university-industry research collaboration.</w:t>
      </w:r>
    </w:p>
    <w:p w:rsidR="00490062" w:rsidRDefault="00490062" w:rsidP="003E0F09">
      <w:pPr>
        <w:pStyle w:val="NoSpacing"/>
        <w:jc w:val="both"/>
        <w:rPr>
          <w:rFonts w:ascii="Times New Roman" w:hAnsi="Times New Roman"/>
          <w:sz w:val="20"/>
          <w:szCs w:val="20"/>
        </w:rPr>
      </w:pPr>
    </w:p>
    <w:p w:rsidR="00490062" w:rsidRDefault="00153E6E" w:rsidP="003E0F09">
      <w:pPr>
        <w:pStyle w:val="NoSpacing"/>
        <w:jc w:val="both"/>
        <w:rPr>
          <w:rFonts w:ascii="Times New Roman" w:hAnsi="Times New Roman"/>
          <w:sz w:val="20"/>
          <w:szCs w:val="20"/>
        </w:rPr>
      </w:pPr>
      <w:r w:rsidRPr="00153E6E">
        <w:rPr>
          <w:noProof/>
          <w:szCs w:val="20"/>
          <w:lang w:eastAsia="en-GB"/>
        </w:rPr>
        <w:drawing>
          <wp:inline distT="0" distB="0" distL="0" distR="0">
            <wp:extent cx="3295902" cy="4788568"/>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295456" cy="4787920"/>
                    </a:xfrm>
                    <a:prstGeom prst="rect">
                      <a:avLst/>
                    </a:prstGeom>
                    <a:noFill/>
                    <a:ln w="9525">
                      <a:noFill/>
                      <a:miter lim="800000"/>
                      <a:headEnd/>
                      <a:tailEnd/>
                    </a:ln>
                  </pic:spPr>
                </pic:pic>
              </a:graphicData>
            </a:graphic>
          </wp:inline>
        </w:drawing>
      </w:r>
    </w:p>
    <w:p w:rsidR="00C22F7C" w:rsidRPr="00490062" w:rsidRDefault="00C22F7C" w:rsidP="00C22F7C">
      <w:pPr>
        <w:pStyle w:val="NoSpacing"/>
        <w:jc w:val="both"/>
        <w:rPr>
          <w:rFonts w:ascii="Times New Roman" w:hAnsi="Times New Roman"/>
          <w:sz w:val="20"/>
          <w:szCs w:val="20"/>
        </w:rPr>
      </w:pPr>
      <w:r w:rsidRPr="00D31ED2">
        <w:rPr>
          <w:rFonts w:ascii="Times New Roman" w:hAnsi="Times New Roman"/>
          <w:b/>
          <w:sz w:val="20"/>
          <w:szCs w:val="20"/>
        </w:rPr>
        <w:t xml:space="preserve">Case </w:t>
      </w:r>
      <w:r w:rsidR="00E33CEC">
        <w:rPr>
          <w:rFonts w:ascii="Times New Roman" w:hAnsi="Times New Roman"/>
          <w:b/>
          <w:sz w:val="20"/>
          <w:szCs w:val="20"/>
        </w:rPr>
        <w:t>S</w:t>
      </w:r>
      <w:r w:rsidRPr="00D31ED2">
        <w:rPr>
          <w:rFonts w:ascii="Times New Roman" w:hAnsi="Times New Roman"/>
          <w:b/>
          <w:sz w:val="20"/>
          <w:szCs w:val="20"/>
        </w:rPr>
        <w:t xml:space="preserve">tudy </w:t>
      </w:r>
      <w:r w:rsidR="00E33CEC">
        <w:rPr>
          <w:rFonts w:ascii="Times New Roman" w:hAnsi="Times New Roman"/>
          <w:b/>
          <w:sz w:val="20"/>
          <w:szCs w:val="20"/>
        </w:rPr>
        <w:t>I</w:t>
      </w:r>
      <w:r w:rsidRPr="00D31ED2">
        <w:rPr>
          <w:rFonts w:ascii="Times New Roman" w:hAnsi="Times New Roman"/>
          <w:b/>
          <w:sz w:val="20"/>
          <w:szCs w:val="20"/>
        </w:rPr>
        <w:t>nvestigation</w:t>
      </w:r>
    </w:p>
    <w:p w:rsidR="00C22F7C" w:rsidRDefault="00C22F7C" w:rsidP="00C22F7C">
      <w:pPr>
        <w:pStyle w:val="NoSpacing"/>
        <w:jc w:val="both"/>
        <w:rPr>
          <w:rFonts w:ascii="Times New Roman" w:hAnsi="Times New Roman"/>
          <w:sz w:val="20"/>
          <w:szCs w:val="20"/>
        </w:rPr>
      </w:pPr>
      <w:r w:rsidRPr="00D31ED2">
        <w:rPr>
          <w:rFonts w:ascii="Times New Roman" w:hAnsi="Times New Roman"/>
          <w:sz w:val="20"/>
          <w:szCs w:val="20"/>
        </w:rPr>
        <w:t xml:space="preserve">The case study investigation involved application of the knowledge management strategy to a major collaborative programme between a UK university and an industrial company, which included a range of research, education and </w:t>
      </w:r>
      <w:r w:rsidR="00E46C33">
        <w:rPr>
          <w:rFonts w:ascii="Times New Roman" w:hAnsi="Times New Roman"/>
          <w:sz w:val="20"/>
          <w:szCs w:val="20"/>
        </w:rPr>
        <w:t xml:space="preserve">experimental </w:t>
      </w:r>
      <w:r w:rsidRPr="00D31ED2">
        <w:rPr>
          <w:rFonts w:ascii="Times New Roman" w:hAnsi="Times New Roman"/>
          <w:sz w:val="20"/>
          <w:szCs w:val="20"/>
        </w:rPr>
        <w:t>facilities development projects.  The collaboration underpinned the establishment of</w:t>
      </w:r>
      <w:r w:rsidR="00B47C70">
        <w:rPr>
          <w:rFonts w:ascii="Times New Roman" w:hAnsi="Times New Roman"/>
          <w:sz w:val="20"/>
          <w:szCs w:val="20"/>
        </w:rPr>
        <w:t xml:space="preserve"> the Institute of Shock Physics, a multidisciplinary institute </w:t>
      </w:r>
      <w:r w:rsidRPr="00D31ED2">
        <w:rPr>
          <w:rFonts w:ascii="Times New Roman" w:hAnsi="Times New Roman"/>
          <w:sz w:val="20"/>
          <w:szCs w:val="20"/>
        </w:rPr>
        <w:t xml:space="preserve">at Imperial College London </w:t>
      </w:r>
      <w:r w:rsidRPr="00D31ED2">
        <w:rPr>
          <w:rFonts w:ascii="Times New Roman" w:hAnsi="Times New Roman"/>
          <w:sz w:val="20"/>
          <w:szCs w:val="20"/>
        </w:rPr>
        <w:lastRenderedPageBreak/>
        <w:t>(the university)</w:t>
      </w:r>
      <w:r w:rsidR="00B47C70">
        <w:rPr>
          <w:rFonts w:ascii="Times New Roman" w:hAnsi="Times New Roman"/>
          <w:sz w:val="20"/>
          <w:szCs w:val="20"/>
        </w:rPr>
        <w:t>.  T</w:t>
      </w:r>
      <w:r w:rsidRPr="00D31ED2">
        <w:rPr>
          <w:rFonts w:ascii="Times New Roman" w:hAnsi="Times New Roman"/>
          <w:sz w:val="20"/>
          <w:szCs w:val="20"/>
        </w:rPr>
        <w:t>he research study involve</w:t>
      </w:r>
      <w:r w:rsidR="00CC42E4">
        <w:rPr>
          <w:rFonts w:ascii="Times New Roman" w:hAnsi="Times New Roman"/>
          <w:sz w:val="20"/>
          <w:szCs w:val="20"/>
        </w:rPr>
        <w:t>d</w:t>
      </w:r>
      <w:r w:rsidRPr="00D31ED2">
        <w:rPr>
          <w:rFonts w:ascii="Times New Roman" w:hAnsi="Times New Roman"/>
          <w:sz w:val="20"/>
          <w:szCs w:val="20"/>
        </w:rPr>
        <w:t xml:space="preserve"> reflective analysis by the author on the activities carried out according to the four elements of the knowledge management strategy.  In order to </w:t>
      </w:r>
      <w:r w:rsidR="00CC42E4">
        <w:rPr>
          <w:rFonts w:ascii="Times New Roman" w:hAnsi="Times New Roman"/>
          <w:sz w:val="20"/>
          <w:szCs w:val="20"/>
        </w:rPr>
        <w:t>furnish</w:t>
      </w:r>
      <w:r w:rsidRPr="00D31ED2">
        <w:rPr>
          <w:rFonts w:ascii="Times New Roman" w:hAnsi="Times New Roman"/>
          <w:sz w:val="20"/>
          <w:szCs w:val="20"/>
        </w:rPr>
        <w:t xml:space="preserve"> background to the study, </w:t>
      </w:r>
      <w:r w:rsidR="003E0F09">
        <w:rPr>
          <w:rFonts w:ascii="Times New Roman" w:hAnsi="Times New Roman"/>
          <w:sz w:val="20"/>
          <w:szCs w:val="20"/>
        </w:rPr>
        <w:t>Exhibit</w:t>
      </w:r>
      <w:r w:rsidRPr="00D31ED2">
        <w:rPr>
          <w:rFonts w:ascii="Times New Roman" w:hAnsi="Times New Roman"/>
          <w:sz w:val="20"/>
          <w:szCs w:val="20"/>
        </w:rPr>
        <w:t xml:space="preserve"> </w:t>
      </w:r>
      <w:r w:rsidR="00A964A0">
        <w:rPr>
          <w:rFonts w:ascii="Times New Roman" w:hAnsi="Times New Roman"/>
          <w:sz w:val="20"/>
          <w:szCs w:val="20"/>
        </w:rPr>
        <w:t>3</w:t>
      </w:r>
      <w:r w:rsidRPr="00D31ED2">
        <w:rPr>
          <w:rFonts w:ascii="Times New Roman" w:hAnsi="Times New Roman"/>
          <w:sz w:val="20"/>
          <w:szCs w:val="20"/>
        </w:rPr>
        <w:t xml:space="preserve"> provides a schematic view of the Institute’s five-year programme schedule and </w:t>
      </w:r>
      <w:r w:rsidR="003E0F09">
        <w:rPr>
          <w:rFonts w:ascii="Times New Roman" w:hAnsi="Times New Roman"/>
          <w:sz w:val="20"/>
          <w:szCs w:val="20"/>
        </w:rPr>
        <w:t>Exhibit</w:t>
      </w:r>
      <w:r w:rsidRPr="00D31ED2">
        <w:rPr>
          <w:rFonts w:ascii="Times New Roman" w:hAnsi="Times New Roman"/>
          <w:sz w:val="20"/>
          <w:szCs w:val="20"/>
        </w:rPr>
        <w:t xml:space="preserve"> </w:t>
      </w:r>
      <w:r w:rsidR="00A964A0">
        <w:rPr>
          <w:rFonts w:ascii="Times New Roman" w:hAnsi="Times New Roman"/>
          <w:sz w:val="20"/>
          <w:szCs w:val="20"/>
        </w:rPr>
        <w:t>4</w:t>
      </w:r>
      <w:r w:rsidRPr="00D31ED2">
        <w:rPr>
          <w:rFonts w:ascii="Times New Roman" w:hAnsi="Times New Roman"/>
          <w:sz w:val="20"/>
          <w:szCs w:val="20"/>
        </w:rPr>
        <w:t xml:space="preserve"> provides the outline </w:t>
      </w:r>
      <w:r w:rsidR="00E46C33">
        <w:rPr>
          <w:rFonts w:ascii="Times New Roman" w:hAnsi="Times New Roman"/>
          <w:sz w:val="20"/>
          <w:szCs w:val="20"/>
        </w:rPr>
        <w:t>technical</w:t>
      </w:r>
      <w:r w:rsidRPr="00D31ED2">
        <w:rPr>
          <w:rFonts w:ascii="Times New Roman" w:hAnsi="Times New Roman"/>
          <w:sz w:val="20"/>
          <w:szCs w:val="20"/>
        </w:rPr>
        <w:t xml:space="preserve"> strategy.</w:t>
      </w:r>
    </w:p>
    <w:p w:rsidR="003E0F09" w:rsidRPr="00D31ED2" w:rsidRDefault="003E0F09" w:rsidP="00C22F7C">
      <w:pPr>
        <w:pStyle w:val="NoSpacing"/>
        <w:jc w:val="both"/>
        <w:rPr>
          <w:rFonts w:ascii="Times New Roman" w:hAnsi="Times New Roman"/>
          <w:sz w:val="20"/>
          <w:szCs w:val="20"/>
        </w:rPr>
      </w:pPr>
    </w:p>
    <w:p w:rsidR="00C22F7C" w:rsidRDefault="003E0F09" w:rsidP="00C22F7C">
      <w:pPr>
        <w:pStyle w:val="NoSpacing"/>
        <w:jc w:val="both"/>
        <w:rPr>
          <w:rFonts w:ascii="Times New Roman" w:hAnsi="Times New Roman"/>
          <w:sz w:val="20"/>
          <w:szCs w:val="20"/>
        </w:rPr>
      </w:pPr>
      <w:r w:rsidRPr="003E0F09">
        <w:rPr>
          <w:rFonts w:ascii="Times New Roman" w:hAnsi="Times New Roman"/>
          <w:b/>
          <w:sz w:val="20"/>
          <w:szCs w:val="20"/>
        </w:rPr>
        <w:t xml:space="preserve">Exhibit </w:t>
      </w:r>
      <w:r w:rsidR="00A964A0">
        <w:rPr>
          <w:rFonts w:ascii="Times New Roman" w:hAnsi="Times New Roman"/>
          <w:b/>
          <w:sz w:val="20"/>
          <w:szCs w:val="20"/>
        </w:rPr>
        <w:t>3</w:t>
      </w:r>
      <w:r>
        <w:rPr>
          <w:rFonts w:ascii="Times New Roman" w:hAnsi="Times New Roman"/>
          <w:sz w:val="20"/>
          <w:szCs w:val="20"/>
        </w:rPr>
        <w:t xml:space="preserve">. </w:t>
      </w:r>
      <w:r w:rsidRPr="00D31ED2">
        <w:rPr>
          <w:rFonts w:ascii="Times New Roman" w:hAnsi="Times New Roman"/>
          <w:sz w:val="20"/>
          <w:szCs w:val="20"/>
        </w:rPr>
        <w:t>Schematic view of Institute’s five-year programme schedule.</w:t>
      </w:r>
    </w:p>
    <w:p w:rsidR="003E0F09" w:rsidRPr="00D31ED2" w:rsidRDefault="003E0F09" w:rsidP="00C22F7C">
      <w:pPr>
        <w:pStyle w:val="NoSpacing"/>
        <w:jc w:val="both"/>
        <w:rPr>
          <w:rFonts w:ascii="Times New Roman" w:hAnsi="Times New Roman"/>
          <w:sz w:val="20"/>
          <w:szCs w:val="20"/>
        </w:rPr>
      </w:pPr>
    </w:p>
    <w:p w:rsidR="00C22F7C" w:rsidRPr="00D31ED2" w:rsidRDefault="00C22F7C" w:rsidP="00C22F7C">
      <w:pPr>
        <w:pStyle w:val="NoSpacing"/>
        <w:jc w:val="center"/>
        <w:rPr>
          <w:rFonts w:ascii="Times New Roman" w:hAnsi="Times New Roman"/>
          <w:sz w:val="20"/>
          <w:szCs w:val="20"/>
        </w:rPr>
      </w:pPr>
      <w:r w:rsidRPr="00D31ED2">
        <w:rPr>
          <w:noProof/>
          <w:sz w:val="20"/>
          <w:szCs w:val="20"/>
          <w:lang w:eastAsia="en-GB"/>
        </w:rPr>
        <w:drawing>
          <wp:inline distT="0" distB="0" distL="0" distR="0">
            <wp:extent cx="3031988" cy="217397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033515" cy="2175066"/>
                    </a:xfrm>
                    <a:prstGeom prst="rect">
                      <a:avLst/>
                    </a:prstGeom>
                    <a:noFill/>
                    <a:ln w="9525">
                      <a:noFill/>
                      <a:miter lim="800000"/>
                      <a:headEnd/>
                      <a:tailEnd/>
                    </a:ln>
                  </pic:spPr>
                </pic:pic>
              </a:graphicData>
            </a:graphic>
          </wp:inline>
        </w:drawing>
      </w:r>
    </w:p>
    <w:p w:rsidR="00C22F7C" w:rsidRPr="00D31ED2" w:rsidRDefault="00C22F7C" w:rsidP="00C22F7C">
      <w:pPr>
        <w:pStyle w:val="NoSpacing"/>
        <w:jc w:val="both"/>
        <w:rPr>
          <w:rFonts w:ascii="Times New Roman" w:hAnsi="Times New Roman"/>
          <w:sz w:val="20"/>
          <w:szCs w:val="20"/>
        </w:rPr>
      </w:pPr>
    </w:p>
    <w:p w:rsidR="00490062" w:rsidRDefault="00490062" w:rsidP="00C22F7C">
      <w:pPr>
        <w:pStyle w:val="NoSpacing"/>
        <w:jc w:val="both"/>
        <w:rPr>
          <w:rFonts w:ascii="Times New Roman" w:hAnsi="Times New Roman"/>
          <w:b/>
          <w:sz w:val="20"/>
          <w:szCs w:val="20"/>
        </w:rPr>
      </w:pPr>
    </w:p>
    <w:p w:rsidR="00C22F7C" w:rsidRPr="00D31ED2" w:rsidRDefault="003E0F09" w:rsidP="00C22F7C">
      <w:pPr>
        <w:pStyle w:val="NoSpacing"/>
        <w:jc w:val="both"/>
        <w:rPr>
          <w:rFonts w:ascii="Times New Roman" w:hAnsi="Times New Roman"/>
          <w:sz w:val="20"/>
          <w:szCs w:val="20"/>
        </w:rPr>
      </w:pPr>
      <w:r w:rsidRPr="003E0F09">
        <w:rPr>
          <w:rFonts w:ascii="Times New Roman" w:hAnsi="Times New Roman"/>
          <w:b/>
          <w:sz w:val="20"/>
          <w:szCs w:val="20"/>
        </w:rPr>
        <w:t xml:space="preserve">Exhibit </w:t>
      </w:r>
      <w:r w:rsidR="00A964A0">
        <w:rPr>
          <w:rFonts w:ascii="Times New Roman" w:hAnsi="Times New Roman"/>
          <w:b/>
          <w:sz w:val="20"/>
          <w:szCs w:val="20"/>
        </w:rPr>
        <w:t>4</w:t>
      </w:r>
      <w:r>
        <w:rPr>
          <w:rFonts w:ascii="Times New Roman" w:hAnsi="Times New Roman"/>
          <w:sz w:val="20"/>
          <w:szCs w:val="20"/>
        </w:rPr>
        <w:t>.</w:t>
      </w:r>
      <w:r w:rsidRPr="00D31ED2">
        <w:rPr>
          <w:rFonts w:ascii="Times New Roman" w:hAnsi="Times New Roman"/>
          <w:sz w:val="20"/>
          <w:szCs w:val="20"/>
        </w:rPr>
        <w:t xml:space="preserve"> Institute </w:t>
      </w:r>
      <w:r>
        <w:rPr>
          <w:rFonts w:ascii="Times New Roman" w:hAnsi="Times New Roman"/>
          <w:sz w:val="20"/>
          <w:szCs w:val="20"/>
        </w:rPr>
        <w:t xml:space="preserve">outline </w:t>
      </w:r>
      <w:r w:rsidR="00E46C33">
        <w:rPr>
          <w:rFonts w:ascii="Times New Roman" w:hAnsi="Times New Roman"/>
          <w:sz w:val="20"/>
          <w:szCs w:val="20"/>
        </w:rPr>
        <w:t>technical</w:t>
      </w:r>
      <w:r>
        <w:rPr>
          <w:rFonts w:ascii="Times New Roman" w:hAnsi="Times New Roman"/>
          <w:sz w:val="20"/>
          <w:szCs w:val="20"/>
        </w:rPr>
        <w:t xml:space="preserve"> strategy.</w:t>
      </w:r>
    </w:p>
    <w:p w:rsidR="00C22F7C" w:rsidRPr="00D31ED2" w:rsidRDefault="00C22F7C" w:rsidP="00C22F7C">
      <w:pPr>
        <w:pStyle w:val="NoSpacing"/>
        <w:jc w:val="both"/>
        <w:rPr>
          <w:rFonts w:ascii="Times New Roman" w:hAnsi="Times New Roman"/>
          <w:sz w:val="20"/>
          <w:szCs w:val="20"/>
        </w:rPr>
      </w:pPr>
    </w:p>
    <w:p w:rsidR="00C22F7C" w:rsidRPr="00D31ED2" w:rsidRDefault="00C22F7C" w:rsidP="00C22F7C">
      <w:pPr>
        <w:pStyle w:val="NoSpacing"/>
        <w:jc w:val="center"/>
        <w:rPr>
          <w:rFonts w:ascii="Times New Roman" w:hAnsi="Times New Roman"/>
          <w:sz w:val="20"/>
          <w:szCs w:val="20"/>
        </w:rPr>
      </w:pPr>
      <w:r w:rsidRPr="00D31ED2">
        <w:rPr>
          <w:noProof/>
          <w:sz w:val="20"/>
          <w:szCs w:val="20"/>
          <w:lang w:eastAsia="en-GB"/>
        </w:rPr>
        <w:drawing>
          <wp:inline distT="0" distB="0" distL="0" distR="0">
            <wp:extent cx="2863429" cy="2333799"/>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866794" cy="2336542"/>
                    </a:xfrm>
                    <a:prstGeom prst="rect">
                      <a:avLst/>
                    </a:prstGeom>
                    <a:noFill/>
                    <a:ln w="9525">
                      <a:noFill/>
                      <a:miter lim="800000"/>
                      <a:headEnd/>
                      <a:tailEnd/>
                    </a:ln>
                  </pic:spPr>
                </pic:pic>
              </a:graphicData>
            </a:graphic>
          </wp:inline>
        </w:drawing>
      </w:r>
    </w:p>
    <w:p w:rsidR="00C22F7C" w:rsidRPr="00D31ED2" w:rsidRDefault="00C22F7C" w:rsidP="00C22F7C">
      <w:pPr>
        <w:pStyle w:val="NoSpacing"/>
        <w:jc w:val="both"/>
        <w:rPr>
          <w:rFonts w:ascii="Times New Roman" w:hAnsi="Times New Roman"/>
          <w:sz w:val="20"/>
          <w:szCs w:val="20"/>
        </w:rPr>
      </w:pPr>
    </w:p>
    <w:p w:rsidR="006B6BE6" w:rsidRPr="006B6BE6" w:rsidRDefault="006B6BE6" w:rsidP="00C22F7C">
      <w:pPr>
        <w:pStyle w:val="NoSpacing"/>
        <w:jc w:val="both"/>
        <w:rPr>
          <w:rFonts w:ascii="Times New Roman" w:hAnsi="Times New Roman"/>
          <w:sz w:val="20"/>
          <w:szCs w:val="20"/>
        </w:rPr>
      </w:pPr>
      <w:r w:rsidRPr="006B6BE6">
        <w:rPr>
          <w:rFonts w:ascii="Times New Roman" w:hAnsi="Times New Roman"/>
          <w:sz w:val="20"/>
          <w:szCs w:val="20"/>
        </w:rPr>
        <w:tab/>
        <w:t xml:space="preserve">The following </w:t>
      </w:r>
      <w:r w:rsidR="00E46C33">
        <w:rPr>
          <w:rFonts w:ascii="Times New Roman" w:hAnsi="Times New Roman"/>
          <w:sz w:val="20"/>
          <w:szCs w:val="20"/>
        </w:rPr>
        <w:t>exposition</w:t>
      </w:r>
      <w:r w:rsidRPr="006B6BE6">
        <w:rPr>
          <w:rFonts w:ascii="Times New Roman" w:hAnsi="Times New Roman"/>
          <w:sz w:val="20"/>
          <w:szCs w:val="20"/>
        </w:rPr>
        <w:t xml:space="preserve"> </w:t>
      </w:r>
      <w:r>
        <w:rPr>
          <w:rFonts w:ascii="Times New Roman" w:hAnsi="Times New Roman"/>
          <w:sz w:val="20"/>
          <w:szCs w:val="20"/>
        </w:rPr>
        <w:t xml:space="preserve">provides a description of some of the main activities undertaken within the four </w:t>
      </w:r>
      <w:r w:rsidR="00153E6E">
        <w:rPr>
          <w:rFonts w:ascii="Times New Roman" w:hAnsi="Times New Roman"/>
          <w:sz w:val="20"/>
          <w:szCs w:val="20"/>
        </w:rPr>
        <w:t>elements</w:t>
      </w:r>
      <w:r>
        <w:rPr>
          <w:rFonts w:ascii="Times New Roman" w:hAnsi="Times New Roman"/>
          <w:sz w:val="20"/>
          <w:szCs w:val="20"/>
        </w:rPr>
        <w:t xml:space="preserve"> of the knowledge management strategy for the Institute’s collaborative programme with industry.  This contextual analysis concentrates on the knowledge-based issues and how they related to </w:t>
      </w:r>
      <w:r w:rsidR="00D97B7E">
        <w:rPr>
          <w:rFonts w:ascii="Times New Roman" w:hAnsi="Times New Roman"/>
          <w:sz w:val="20"/>
          <w:szCs w:val="20"/>
        </w:rPr>
        <w:t xml:space="preserve">the initiation and </w:t>
      </w:r>
      <w:r>
        <w:rPr>
          <w:rFonts w:ascii="Times New Roman" w:hAnsi="Times New Roman"/>
          <w:sz w:val="20"/>
          <w:szCs w:val="20"/>
        </w:rPr>
        <w:t xml:space="preserve">delivery of the overall collaboration. </w:t>
      </w:r>
      <w:r w:rsidRPr="006B6BE6">
        <w:rPr>
          <w:rFonts w:ascii="Times New Roman" w:hAnsi="Times New Roman"/>
          <w:sz w:val="20"/>
          <w:szCs w:val="20"/>
        </w:rPr>
        <w:t xml:space="preserve"> </w:t>
      </w:r>
    </w:p>
    <w:p w:rsidR="006B6BE6" w:rsidRDefault="006B6BE6" w:rsidP="00C22F7C">
      <w:pPr>
        <w:pStyle w:val="NoSpacing"/>
        <w:jc w:val="both"/>
        <w:rPr>
          <w:rFonts w:ascii="Times New Roman" w:hAnsi="Times New Roman"/>
          <w:b/>
          <w:sz w:val="20"/>
          <w:szCs w:val="20"/>
        </w:rPr>
      </w:pPr>
    </w:p>
    <w:p w:rsidR="00C22F7C" w:rsidRPr="00D31ED2" w:rsidRDefault="00C22F7C" w:rsidP="00C22F7C">
      <w:pPr>
        <w:pStyle w:val="NoSpacing"/>
        <w:jc w:val="both"/>
        <w:rPr>
          <w:rFonts w:ascii="Times New Roman" w:hAnsi="Times New Roman"/>
          <w:sz w:val="20"/>
          <w:szCs w:val="20"/>
        </w:rPr>
      </w:pPr>
      <w:r w:rsidRPr="00536933">
        <w:rPr>
          <w:rFonts w:ascii="Times New Roman" w:hAnsi="Times New Roman"/>
          <w:b/>
          <w:sz w:val="20"/>
          <w:szCs w:val="20"/>
        </w:rPr>
        <w:lastRenderedPageBreak/>
        <w:t>(i). Knowledge generation</w:t>
      </w:r>
      <w:r w:rsidR="00536933">
        <w:rPr>
          <w:rFonts w:ascii="Times New Roman" w:hAnsi="Times New Roman"/>
          <w:sz w:val="20"/>
          <w:szCs w:val="20"/>
        </w:rPr>
        <w:t xml:space="preserve">.  </w:t>
      </w:r>
      <w:r w:rsidRPr="00D31ED2">
        <w:rPr>
          <w:rFonts w:ascii="Times New Roman" w:hAnsi="Times New Roman"/>
          <w:sz w:val="20"/>
          <w:szCs w:val="20"/>
        </w:rPr>
        <w:t xml:space="preserve">The university initially became aware of the opportunity to establish a major new university-industry partnership with a company and consequently the industrial requirements for shock physics were captured from the company.  This involved analysis of explicit information from documents, reports and technical publications on the behaviour of materials under high pressure and related areas of shock physics.  Requirements were also captured from meetings with the company and </w:t>
      </w:r>
      <w:r w:rsidR="00CC42E4">
        <w:rPr>
          <w:rFonts w:ascii="Times New Roman" w:hAnsi="Times New Roman"/>
          <w:sz w:val="20"/>
          <w:szCs w:val="20"/>
        </w:rPr>
        <w:t>therefore</w:t>
      </w:r>
      <w:r w:rsidRPr="00D31ED2">
        <w:rPr>
          <w:rFonts w:ascii="Times New Roman" w:hAnsi="Times New Roman"/>
          <w:sz w:val="20"/>
          <w:szCs w:val="20"/>
        </w:rPr>
        <w:t xml:space="preserve"> tacit information on the </w:t>
      </w:r>
      <w:r w:rsidR="00CC42E4">
        <w:rPr>
          <w:rFonts w:ascii="Times New Roman" w:hAnsi="Times New Roman"/>
          <w:sz w:val="20"/>
          <w:szCs w:val="20"/>
        </w:rPr>
        <w:t xml:space="preserve">industrial </w:t>
      </w:r>
      <w:r w:rsidRPr="00D31ED2">
        <w:rPr>
          <w:rFonts w:ascii="Times New Roman" w:hAnsi="Times New Roman"/>
          <w:sz w:val="20"/>
          <w:szCs w:val="20"/>
        </w:rPr>
        <w:t xml:space="preserve">priorities for research and education could also be ascertained.  These requirements were then organised into </w:t>
      </w:r>
      <w:r w:rsidR="00B47C70">
        <w:rPr>
          <w:rFonts w:ascii="Times New Roman" w:hAnsi="Times New Roman"/>
          <w:sz w:val="20"/>
          <w:szCs w:val="20"/>
        </w:rPr>
        <w:t xml:space="preserve">a series of </w:t>
      </w:r>
      <w:r w:rsidR="00F3692B">
        <w:rPr>
          <w:rFonts w:ascii="Times New Roman" w:hAnsi="Times New Roman"/>
          <w:sz w:val="20"/>
          <w:szCs w:val="20"/>
        </w:rPr>
        <w:t>research and education</w:t>
      </w:r>
      <w:r w:rsidRPr="00D31ED2">
        <w:rPr>
          <w:rFonts w:ascii="Times New Roman" w:hAnsi="Times New Roman"/>
          <w:sz w:val="20"/>
          <w:szCs w:val="20"/>
        </w:rPr>
        <w:t xml:space="preserve"> areas and recorded in a spreadsheet for later analysis and review as part of development of the </w:t>
      </w:r>
      <w:r w:rsidR="00CC42E4">
        <w:rPr>
          <w:rFonts w:ascii="Times New Roman" w:hAnsi="Times New Roman"/>
          <w:sz w:val="20"/>
          <w:szCs w:val="20"/>
        </w:rPr>
        <w:t>collaborative</w:t>
      </w:r>
      <w:r w:rsidRPr="00D31ED2">
        <w:rPr>
          <w:rFonts w:ascii="Times New Roman" w:hAnsi="Times New Roman"/>
          <w:sz w:val="20"/>
          <w:szCs w:val="20"/>
        </w:rPr>
        <w:t xml:space="preserve"> </w:t>
      </w:r>
      <w:r w:rsidR="00CC42E4">
        <w:rPr>
          <w:rFonts w:ascii="Times New Roman" w:hAnsi="Times New Roman"/>
          <w:sz w:val="20"/>
          <w:szCs w:val="20"/>
        </w:rPr>
        <w:t xml:space="preserve">programme </w:t>
      </w:r>
      <w:r w:rsidRPr="00D31ED2">
        <w:rPr>
          <w:rFonts w:ascii="Times New Roman" w:hAnsi="Times New Roman"/>
          <w:sz w:val="20"/>
          <w:szCs w:val="20"/>
        </w:rPr>
        <w:t>proposal.</w:t>
      </w:r>
    </w:p>
    <w:p w:rsidR="00C22F7C" w:rsidRPr="00D31ED2" w:rsidRDefault="00536933" w:rsidP="00C22F7C">
      <w:pPr>
        <w:pStyle w:val="NoSpacing"/>
        <w:jc w:val="both"/>
        <w:rPr>
          <w:rFonts w:ascii="Times New Roman" w:hAnsi="Times New Roman"/>
          <w:sz w:val="20"/>
          <w:szCs w:val="20"/>
        </w:rPr>
      </w:pPr>
      <w:r>
        <w:rPr>
          <w:rFonts w:ascii="Times New Roman" w:hAnsi="Times New Roman"/>
          <w:sz w:val="20"/>
          <w:szCs w:val="20"/>
        </w:rPr>
        <w:tab/>
        <w:t xml:space="preserve">Following capture of the </w:t>
      </w:r>
      <w:r w:rsidR="00C22F7C" w:rsidRPr="00D31ED2">
        <w:rPr>
          <w:rFonts w:ascii="Times New Roman" w:hAnsi="Times New Roman"/>
          <w:sz w:val="20"/>
          <w:szCs w:val="20"/>
        </w:rPr>
        <w:t xml:space="preserve">industrial requirements the university </w:t>
      </w:r>
      <w:r w:rsidR="001F750D">
        <w:rPr>
          <w:rFonts w:ascii="Times New Roman" w:hAnsi="Times New Roman"/>
          <w:sz w:val="20"/>
          <w:szCs w:val="20"/>
        </w:rPr>
        <w:t>was able to undertake</w:t>
      </w:r>
      <w:r w:rsidR="00C22F7C" w:rsidRPr="00D31ED2">
        <w:rPr>
          <w:rFonts w:ascii="Times New Roman" w:hAnsi="Times New Roman"/>
          <w:sz w:val="20"/>
          <w:szCs w:val="20"/>
        </w:rPr>
        <w:t xml:space="preserve"> a technical audit of research capabilities to identify how the requirements could be met.  A technical working group was convened that included senior academic faculty along with a programme manager.  This working group coordinated with other academic teams </w:t>
      </w:r>
      <w:r w:rsidR="001F750D">
        <w:rPr>
          <w:rFonts w:ascii="Times New Roman" w:hAnsi="Times New Roman"/>
          <w:sz w:val="20"/>
          <w:szCs w:val="20"/>
        </w:rPr>
        <w:t xml:space="preserve">across </w:t>
      </w:r>
      <w:r w:rsidR="00F20C79">
        <w:rPr>
          <w:rFonts w:ascii="Times New Roman" w:hAnsi="Times New Roman"/>
          <w:sz w:val="20"/>
          <w:szCs w:val="20"/>
        </w:rPr>
        <w:t>the</w:t>
      </w:r>
      <w:r w:rsidR="001F750D">
        <w:rPr>
          <w:rFonts w:ascii="Times New Roman" w:hAnsi="Times New Roman"/>
          <w:sz w:val="20"/>
          <w:szCs w:val="20"/>
        </w:rPr>
        <w:t xml:space="preserve"> university </w:t>
      </w:r>
      <w:r w:rsidR="00C22F7C" w:rsidRPr="00D31ED2">
        <w:rPr>
          <w:rFonts w:ascii="Times New Roman" w:hAnsi="Times New Roman"/>
          <w:sz w:val="20"/>
          <w:szCs w:val="20"/>
        </w:rPr>
        <w:t xml:space="preserve">in order to produce a number of research proposals that addressed a major </w:t>
      </w:r>
      <w:r w:rsidR="00B47C70">
        <w:rPr>
          <w:rFonts w:ascii="Times New Roman" w:hAnsi="Times New Roman"/>
          <w:sz w:val="20"/>
          <w:szCs w:val="20"/>
        </w:rPr>
        <w:t>part</w:t>
      </w:r>
      <w:r w:rsidR="00C22F7C" w:rsidRPr="00D31ED2">
        <w:rPr>
          <w:rFonts w:ascii="Times New Roman" w:hAnsi="Times New Roman"/>
          <w:sz w:val="20"/>
          <w:szCs w:val="20"/>
        </w:rPr>
        <w:t xml:space="preserve"> of the industrial requirements.  These proposals were </w:t>
      </w:r>
      <w:r w:rsidR="00B47C70">
        <w:rPr>
          <w:rFonts w:ascii="Times New Roman" w:hAnsi="Times New Roman"/>
          <w:sz w:val="20"/>
          <w:szCs w:val="20"/>
        </w:rPr>
        <w:t>prepared</w:t>
      </w:r>
      <w:r w:rsidR="00C22F7C" w:rsidRPr="00D31ED2">
        <w:rPr>
          <w:rFonts w:ascii="Times New Roman" w:hAnsi="Times New Roman"/>
          <w:sz w:val="20"/>
          <w:szCs w:val="20"/>
        </w:rPr>
        <w:t xml:space="preserve"> in order to address the industrial requirements that had been captured but they also brought together multidisciplinary research areas across the university.  Requirements that were not met were allocated to partner universities </w:t>
      </w:r>
      <w:r w:rsidR="001F750D">
        <w:rPr>
          <w:rFonts w:ascii="Times New Roman" w:hAnsi="Times New Roman"/>
          <w:sz w:val="20"/>
          <w:szCs w:val="20"/>
        </w:rPr>
        <w:t>and consequently an open and inclusive approach to collaboration was adopted.</w:t>
      </w:r>
    </w:p>
    <w:p w:rsidR="00C22F7C" w:rsidRPr="00D31ED2" w:rsidRDefault="00536933" w:rsidP="00C22F7C">
      <w:pPr>
        <w:pStyle w:val="NoSpacing"/>
        <w:jc w:val="both"/>
        <w:rPr>
          <w:rFonts w:ascii="Times New Roman" w:hAnsi="Times New Roman"/>
          <w:sz w:val="20"/>
          <w:szCs w:val="20"/>
        </w:rPr>
      </w:pPr>
      <w:r>
        <w:rPr>
          <w:rFonts w:ascii="Times New Roman" w:hAnsi="Times New Roman"/>
          <w:sz w:val="20"/>
          <w:szCs w:val="20"/>
        </w:rPr>
        <w:tab/>
      </w:r>
      <w:r w:rsidR="00C22F7C" w:rsidRPr="00D31ED2">
        <w:rPr>
          <w:rFonts w:ascii="Times New Roman" w:hAnsi="Times New Roman"/>
          <w:sz w:val="20"/>
          <w:szCs w:val="20"/>
        </w:rPr>
        <w:t xml:space="preserve">Once the proposals had been funded </w:t>
      </w:r>
      <w:r w:rsidR="00B47C70">
        <w:rPr>
          <w:rFonts w:ascii="Times New Roman" w:hAnsi="Times New Roman"/>
          <w:sz w:val="20"/>
          <w:szCs w:val="20"/>
        </w:rPr>
        <w:t xml:space="preserve">by the company </w:t>
      </w:r>
      <w:r w:rsidR="00C22F7C" w:rsidRPr="00D31ED2">
        <w:rPr>
          <w:rFonts w:ascii="Times New Roman" w:hAnsi="Times New Roman"/>
          <w:sz w:val="20"/>
          <w:szCs w:val="20"/>
        </w:rPr>
        <w:t xml:space="preserve">the research projects were </w:t>
      </w:r>
      <w:r w:rsidR="00F82F9F">
        <w:rPr>
          <w:rFonts w:ascii="Times New Roman" w:hAnsi="Times New Roman"/>
          <w:sz w:val="20"/>
          <w:szCs w:val="20"/>
        </w:rPr>
        <w:t>delivered</w:t>
      </w:r>
      <w:r w:rsidR="00C22F7C" w:rsidRPr="00D31ED2">
        <w:rPr>
          <w:rFonts w:ascii="Times New Roman" w:hAnsi="Times New Roman"/>
          <w:sz w:val="20"/>
          <w:szCs w:val="20"/>
        </w:rPr>
        <w:t xml:space="preserve"> as part of an overall university-industry collaborative programme.  Projects were carried out across a number of academic departments at the university and also there were projects at the partner universities.  This approach </w:t>
      </w:r>
      <w:r w:rsidR="00F82F9F">
        <w:rPr>
          <w:rFonts w:ascii="Times New Roman" w:hAnsi="Times New Roman"/>
          <w:sz w:val="20"/>
          <w:szCs w:val="20"/>
        </w:rPr>
        <w:t xml:space="preserve">to partnering with other universities </w:t>
      </w:r>
      <w:r w:rsidR="00C22F7C" w:rsidRPr="00D31ED2">
        <w:rPr>
          <w:rFonts w:ascii="Times New Roman" w:hAnsi="Times New Roman"/>
          <w:sz w:val="20"/>
          <w:szCs w:val="20"/>
        </w:rPr>
        <w:t xml:space="preserve">ensured that the programme was </w:t>
      </w:r>
      <w:r w:rsidR="007D4619">
        <w:rPr>
          <w:rFonts w:ascii="Times New Roman" w:hAnsi="Times New Roman"/>
          <w:sz w:val="20"/>
          <w:szCs w:val="20"/>
        </w:rPr>
        <w:t xml:space="preserve">both collaborative and </w:t>
      </w:r>
      <w:r w:rsidR="00C22F7C" w:rsidRPr="00D31ED2">
        <w:rPr>
          <w:rFonts w:ascii="Times New Roman" w:hAnsi="Times New Roman"/>
          <w:sz w:val="20"/>
          <w:szCs w:val="20"/>
        </w:rPr>
        <w:t>multidisciplinary.  There was research carried out in the Physics Department, Aeronautics Department, and Earth Sciences Department.  The research included both experimental studies (e.g. using high pressures gas guns, diamond anvil cells, and pulsed power driven shocks) as well as computational studies</w:t>
      </w:r>
      <w:r w:rsidR="00B47C70">
        <w:rPr>
          <w:rFonts w:ascii="Times New Roman" w:hAnsi="Times New Roman"/>
          <w:sz w:val="20"/>
          <w:szCs w:val="20"/>
        </w:rPr>
        <w:t>,</w:t>
      </w:r>
      <w:r w:rsidR="00C22F7C" w:rsidRPr="00D31ED2">
        <w:rPr>
          <w:rFonts w:ascii="Times New Roman" w:hAnsi="Times New Roman"/>
          <w:sz w:val="20"/>
          <w:szCs w:val="20"/>
        </w:rPr>
        <w:t xml:space="preserve"> such as Eulerian modelling of shock waves and impact events.</w:t>
      </w:r>
      <w:r w:rsidR="00F82F9F">
        <w:rPr>
          <w:rFonts w:ascii="Times New Roman" w:hAnsi="Times New Roman"/>
          <w:sz w:val="20"/>
          <w:szCs w:val="20"/>
        </w:rPr>
        <w:t xml:space="preserve">  In this regard</w:t>
      </w:r>
      <w:r w:rsidR="007D4619">
        <w:rPr>
          <w:rFonts w:ascii="Times New Roman" w:hAnsi="Times New Roman"/>
          <w:sz w:val="20"/>
          <w:szCs w:val="20"/>
        </w:rPr>
        <w:t>,</w:t>
      </w:r>
      <w:r w:rsidR="00F82F9F">
        <w:rPr>
          <w:rFonts w:ascii="Times New Roman" w:hAnsi="Times New Roman"/>
          <w:sz w:val="20"/>
          <w:szCs w:val="20"/>
        </w:rPr>
        <w:t xml:space="preserve"> care was taken to ensure an appropriate balance of experimental and computational research </w:t>
      </w:r>
      <w:r w:rsidR="00B47C70">
        <w:rPr>
          <w:rFonts w:ascii="Times New Roman" w:hAnsi="Times New Roman"/>
          <w:sz w:val="20"/>
          <w:szCs w:val="20"/>
        </w:rPr>
        <w:t>whilst remaining</w:t>
      </w:r>
      <w:r w:rsidR="00F82F9F">
        <w:rPr>
          <w:rFonts w:ascii="Times New Roman" w:hAnsi="Times New Roman"/>
          <w:sz w:val="20"/>
          <w:szCs w:val="20"/>
        </w:rPr>
        <w:t xml:space="preserve"> aligned with the industrial requirements.  Initially computational studies were designed to leverage previous research from other application areas but as the collaboration developed a greater emphasis was placed on designing computational projects that could </w:t>
      </w:r>
      <w:r w:rsidR="00B47C70">
        <w:rPr>
          <w:rFonts w:ascii="Times New Roman" w:hAnsi="Times New Roman"/>
          <w:sz w:val="20"/>
          <w:szCs w:val="20"/>
        </w:rPr>
        <w:t>generate</w:t>
      </w:r>
      <w:r w:rsidR="00F82F9F">
        <w:rPr>
          <w:rFonts w:ascii="Times New Roman" w:hAnsi="Times New Roman"/>
          <w:sz w:val="20"/>
          <w:szCs w:val="20"/>
        </w:rPr>
        <w:t xml:space="preserve"> data to allow new experimental regimes to be investigated.</w:t>
      </w:r>
    </w:p>
    <w:p w:rsidR="00C22F7C" w:rsidRPr="00D31ED2" w:rsidRDefault="00C22F7C" w:rsidP="00C22F7C">
      <w:pPr>
        <w:pStyle w:val="NoSpacing"/>
        <w:jc w:val="both"/>
        <w:rPr>
          <w:rFonts w:ascii="Times New Roman" w:hAnsi="Times New Roman"/>
          <w:sz w:val="20"/>
          <w:szCs w:val="20"/>
        </w:rPr>
      </w:pPr>
    </w:p>
    <w:p w:rsidR="00C22F7C" w:rsidRPr="00D31ED2" w:rsidRDefault="00C22F7C" w:rsidP="00C22F7C">
      <w:pPr>
        <w:pStyle w:val="NoSpacing"/>
        <w:jc w:val="both"/>
        <w:rPr>
          <w:rFonts w:ascii="Times New Roman" w:hAnsi="Times New Roman"/>
          <w:sz w:val="20"/>
          <w:szCs w:val="20"/>
        </w:rPr>
      </w:pPr>
      <w:r w:rsidRPr="00536933">
        <w:rPr>
          <w:rFonts w:ascii="Times New Roman" w:hAnsi="Times New Roman"/>
          <w:b/>
          <w:sz w:val="20"/>
          <w:szCs w:val="20"/>
        </w:rPr>
        <w:t>(ii). Knowledge capture</w:t>
      </w:r>
      <w:r w:rsidR="00536933">
        <w:rPr>
          <w:rFonts w:ascii="Times New Roman" w:hAnsi="Times New Roman"/>
          <w:sz w:val="20"/>
          <w:szCs w:val="20"/>
        </w:rPr>
        <w:t xml:space="preserve">.  </w:t>
      </w:r>
      <w:r w:rsidRPr="00D31ED2">
        <w:rPr>
          <w:rFonts w:ascii="Times New Roman" w:hAnsi="Times New Roman"/>
          <w:sz w:val="20"/>
          <w:szCs w:val="20"/>
        </w:rPr>
        <w:t xml:space="preserve">Data and information produced by the research projects was captured through a number of mechanisms.  Data was obtained from the various experimental campaigns that were undertaken, e.g. data on the response of different </w:t>
      </w:r>
      <w:r w:rsidR="00F82F9F">
        <w:rPr>
          <w:rFonts w:ascii="Times New Roman" w:hAnsi="Times New Roman"/>
          <w:sz w:val="20"/>
          <w:szCs w:val="20"/>
        </w:rPr>
        <w:t xml:space="preserve">metallic </w:t>
      </w:r>
      <w:r w:rsidRPr="00D31ED2">
        <w:rPr>
          <w:rFonts w:ascii="Times New Roman" w:hAnsi="Times New Roman"/>
          <w:sz w:val="20"/>
          <w:szCs w:val="20"/>
        </w:rPr>
        <w:t xml:space="preserve">alloys to pressures in the </w:t>
      </w:r>
      <w:r w:rsidR="00F20C79">
        <w:rPr>
          <w:rFonts w:ascii="Times New Roman" w:hAnsi="Times New Roman"/>
          <w:sz w:val="20"/>
          <w:szCs w:val="20"/>
        </w:rPr>
        <w:t>g</w:t>
      </w:r>
      <w:r w:rsidRPr="00D31ED2">
        <w:rPr>
          <w:rFonts w:ascii="Times New Roman" w:hAnsi="Times New Roman"/>
          <w:sz w:val="20"/>
          <w:szCs w:val="20"/>
        </w:rPr>
        <w:t>igapascal (GPa) range.  This data was initially captured in laboratory information management systems</w:t>
      </w:r>
      <w:r w:rsidR="00F82F9F">
        <w:rPr>
          <w:rFonts w:ascii="Times New Roman" w:hAnsi="Times New Roman"/>
          <w:sz w:val="20"/>
          <w:szCs w:val="20"/>
        </w:rPr>
        <w:t xml:space="preserve"> (LIMS)</w:t>
      </w:r>
      <w:r w:rsidRPr="00D31ED2">
        <w:rPr>
          <w:rFonts w:ascii="Times New Roman" w:hAnsi="Times New Roman"/>
          <w:sz w:val="20"/>
          <w:szCs w:val="20"/>
        </w:rPr>
        <w:t xml:space="preserve">.  Subsequent analysis of the data allowed </w:t>
      </w:r>
      <w:r w:rsidR="002A10C2">
        <w:rPr>
          <w:rFonts w:ascii="Times New Roman" w:hAnsi="Times New Roman"/>
          <w:sz w:val="20"/>
          <w:szCs w:val="20"/>
        </w:rPr>
        <w:t xml:space="preserve">research results </w:t>
      </w:r>
      <w:r w:rsidRPr="00D31ED2">
        <w:rPr>
          <w:rFonts w:ascii="Times New Roman" w:hAnsi="Times New Roman"/>
          <w:sz w:val="20"/>
          <w:szCs w:val="20"/>
        </w:rPr>
        <w:t xml:space="preserve">to be communicated to the company at research seminars and colloquia and this will be described in more detail in the next </w:t>
      </w:r>
      <w:r w:rsidR="00F82F9F">
        <w:rPr>
          <w:rFonts w:ascii="Times New Roman" w:hAnsi="Times New Roman"/>
          <w:sz w:val="20"/>
          <w:szCs w:val="20"/>
        </w:rPr>
        <w:t>sub-</w:t>
      </w:r>
      <w:r w:rsidRPr="00D31ED2">
        <w:rPr>
          <w:rFonts w:ascii="Times New Roman" w:hAnsi="Times New Roman"/>
          <w:sz w:val="20"/>
          <w:szCs w:val="20"/>
        </w:rPr>
        <w:t xml:space="preserve">section.  </w:t>
      </w:r>
      <w:r w:rsidR="00D97B7E">
        <w:rPr>
          <w:rFonts w:ascii="Times New Roman" w:hAnsi="Times New Roman"/>
          <w:sz w:val="20"/>
          <w:szCs w:val="20"/>
        </w:rPr>
        <w:t>Experimental</w:t>
      </w:r>
      <w:r w:rsidRPr="00D31ED2">
        <w:rPr>
          <w:rFonts w:ascii="Times New Roman" w:hAnsi="Times New Roman"/>
          <w:sz w:val="20"/>
          <w:szCs w:val="20"/>
        </w:rPr>
        <w:t xml:space="preserve"> results were codified in research papers (journal and conference papers), which represent</w:t>
      </w:r>
      <w:r w:rsidR="00D97B7E">
        <w:rPr>
          <w:rFonts w:ascii="Times New Roman" w:hAnsi="Times New Roman"/>
          <w:sz w:val="20"/>
          <w:szCs w:val="20"/>
        </w:rPr>
        <w:t>s</w:t>
      </w:r>
      <w:r w:rsidRPr="00D31ED2">
        <w:rPr>
          <w:rFonts w:ascii="Times New Roman" w:hAnsi="Times New Roman"/>
          <w:sz w:val="20"/>
          <w:szCs w:val="20"/>
        </w:rPr>
        <w:t xml:space="preserve"> another knowledge communication</w:t>
      </w:r>
      <w:r w:rsidR="00D97B7E" w:rsidRPr="00D97B7E">
        <w:rPr>
          <w:rFonts w:ascii="Times New Roman" w:hAnsi="Times New Roman"/>
          <w:sz w:val="20"/>
          <w:szCs w:val="20"/>
        </w:rPr>
        <w:t xml:space="preserve"> </w:t>
      </w:r>
      <w:r w:rsidR="00D97B7E" w:rsidRPr="00D31ED2">
        <w:rPr>
          <w:rFonts w:ascii="Times New Roman" w:hAnsi="Times New Roman"/>
          <w:sz w:val="20"/>
          <w:szCs w:val="20"/>
        </w:rPr>
        <w:t>channel</w:t>
      </w:r>
      <w:r w:rsidRPr="00D31ED2">
        <w:rPr>
          <w:rFonts w:ascii="Times New Roman" w:hAnsi="Times New Roman"/>
          <w:sz w:val="20"/>
          <w:szCs w:val="20"/>
        </w:rPr>
        <w:t>.</w:t>
      </w:r>
    </w:p>
    <w:p w:rsidR="00C22F7C" w:rsidRDefault="00536933" w:rsidP="00A964A0">
      <w:pPr>
        <w:pStyle w:val="NoSpacing"/>
        <w:jc w:val="both"/>
        <w:rPr>
          <w:rFonts w:ascii="Times New Roman" w:hAnsi="Times New Roman"/>
          <w:sz w:val="20"/>
          <w:szCs w:val="20"/>
        </w:rPr>
      </w:pPr>
      <w:r>
        <w:rPr>
          <w:rFonts w:ascii="Times New Roman" w:hAnsi="Times New Roman"/>
          <w:sz w:val="20"/>
          <w:szCs w:val="20"/>
        </w:rPr>
        <w:tab/>
      </w:r>
      <w:r w:rsidR="00C22F7C" w:rsidRPr="00D31ED2">
        <w:rPr>
          <w:rFonts w:ascii="Times New Roman" w:hAnsi="Times New Roman"/>
          <w:sz w:val="20"/>
          <w:szCs w:val="20"/>
        </w:rPr>
        <w:t xml:space="preserve">A major feature of the knowledge capture process was the development and implementation of the balanced </w:t>
      </w:r>
      <w:r w:rsidR="00C22F7C" w:rsidRPr="00ED74BD">
        <w:rPr>
          <w:rFonts w:ascii="Times New Roman" w:hAnsi="Times New Roman"/>
          <w:sz w:val="20"/>
          <w:szCs w:val="20"/>
        </w:rPr>
        <w:t xml:space="preserve">scorecard tool </w:t>
      </w:r>
      <w:r w:rsidR="00ED74BD" w:rsidRPr="00ED74BD">
        <w:rPr>
          <w:rFonts w:ascii="Times New Roman" w:hAnsi="Times New Roman"/>
          <w:sz w:val="20"/>
          <w:szCs w:val="20"/>
        </w:rPr>
        <w:t xml:space="preserve">(Kaplan and Norton, 2003) </w:t>
      </w:r>
      <w:r w:rsidR="00C22F7C" w:rsidRPr="00ED74BD">
        <w:rPr>
          <w:rFonts w:ascii="Times New Roman" w:hAnsi="Times New Roman"/>
          <w:sz w:val="20"/>
          <w:szCs w:val="20"/>
        </w:rPr>
        <w:t>to both collect information on the research and education activities carried out by the Institute and also measure performance of the collaborative</w:t>
      </w:r>
      <w:r w:rsidR="00C22F7C" w:rsidRPr="00D31ED2">
        <w:rPr>
          <w:rFonts w:ascii="Times New Roman" w:hAnsi="Times New Roman"/>
          <w:sz w:val="20"/>
          <w:szCs w:val="20"/>
        </w:rPr>
        <w:t xml:space="preserve"> programme (Philbin, 2011).  The scorecard approach was used as a holistic framework that could be adapted to capture the full range of knowledge-based activities being undertaken by the Institute in addition to other financial performance data.  </w:t>
      </w:r>
      <w:r w:rsidR="00A964A0">
        <w:rPr>
          <w:rFonts w:ascii="Times New Roman" w:hAnsi="Times New Roman"/>
          <w:sz w:val="20"/>
          <w:szCs w:val="20"/>
        </w:rPr>
        <w:t>Exhibit 5</w:t>
      </w:r>
      <w:r w:rsidR="00C22F7C" w:rsidRPr="00D31ED2">
        <w:rPr>
          <w:rFonts w:ascii="Times New Roman" w:hAnsi="Times New Roman"/>
          <w:sz w:val="20"/>
          <w:szCs w:val="20"/>
        </w:rPr>
        <w:t xml:space="preserve"> provides a summary of the scorecard’s reports.</w:t>
      </w:r>
    </w:p>
    <w:p w:rsidR="00D97B7E" w:rsidRPr="00D31ED2" w:rsidRDefault="00D97B7E" w:rsidP="00A964A0">
      <w:pPr>
        <w:pStyle w:val="NoSpacing"/>
        <w:jc w:val="both"/>
        <w:rPr>
          <w:rFonts w:ascii="Times New Roman" w:hAnsi="Times New Roman"/>
          <w:sz w:val="20"/>
          <w:szCs w:val="20"/>
        </w:rPr>
      </w:pPr>
    </w:p>
    <w:p w:rsidR="00C22F7C" w:rsidRPr="00D31ED2" w:rsidRDefault="00A964A0" w:rsidP="00A964A0">
      <w:pPr>
        <w:pStyle w:val="NoSpacing"/>
        <w:jc w:val="both"/>
        <w:rPr>
          <w:rFonts w:ascii="Times New Roman" w:hAnsi="Times New Roman"/>
          <w:sz w:val="20"/>
          <w:szCs w:val="20"/>
        </w:rPr>
      </w:pPr>
      <w:r>
        <w:rPr>
          <w:rFonts w:ascii="Times New Roman" w:hAnsi="Times New Roman"/>
          <w:b/>
          <w:sz w:val="20"/>
          <w:szCs w:val="20"/>
        </w:rPr>
        <w:t>Exhibit 5</w:t>
      </w:r>
      <w:r w:rsidR="00C22F7C" w:rsidRPr="00D31ED2">
        <w:rPr>
          <w:rFonts w:ascii="Times New Roman" w:hAnsi="Times New Roman"/>
          <w:b/>
          <w:sz w:val="20"/>
          <w:szCs w:val="20"/>
        </w:rPr>
        <w:t>:</w:t>
      </w:r>
      <w:r w:rsidR="00C22F7C" w:rsidRPr="00D31ED2">
        <w:rPr>
          <w:rFonts w:ascii="Times New Roman" w:hAnsi="Times New Roman"/>
          <w:sz w:val="20"/>
          <w:szCs w:val="20"/>
        </w:rPr>
        <w:t xml:space="preserve"> Summary of </w:t>
      </w:r>
      <w:r w:rsidR="00B73089">
        <w:rPr>
          <w:rFonts w:ascii="Times New Roman" w:hAnsi="Times New Roman"/>
          <w:sz w:val="20"/>
          <w:szCs w:val="20"/>
        </w:rPr>
        <w:t xml:space="preserve">balanced </w:t>
      </w:r>
      <w:r w:rsidR="00C22F7C" w:rsidRPr="00D31ED2">
        <w:rPr>
          <w:rFonts w:ascii="Times New Roman" w:hAnsi="Times New Roman"/>
          <w:sz w:val="20"/>
          <w:szCs w:val="20"/>
        </w:rPr>
        <w:t>scorecard</w:t>
      </w:r>
      <w:r>
        <w:rPr>
          <w:rFonts w:ascii="Times New Roman" w:hAnsi="Times New Roman"/>
          <w:sz w:val="20"/>
          <w:szCs w:val="20"/>
        </w:rPr>
        <w:t xml:space="preserve"> report </w:t>
      </w:r>
      <w:r w:rsidR="00C22F7C" w:rsidRPr="00D31ED2">
        <w:rPr>
          <w:rFonts w:ascii="Times New Roman" w:hAnsi="Times New Roman"/>
          <w:sz w:val="20"/>
          <w:szCs w:val="20"/>
        </w:rPr>
        <w:t>measurements.</w:t>
      </w:r>
    </w:p>
    <w:p w:rsidR="00C22F7C" w:rsidRDefault="00C22F7C" w:rsidP="00A964A0">
      <w:pPr>
        <w:jc w:val="both"/>
        <w:rPr>
          <w:sz w:val="20"/>
        </w:rPr>
      </w:pPr>
    </w:p>
    <w:p w:rsidR="00C22F7C" w:rsidRDefault="001F37C5" w:rsidP="00A964A0">
      <w:pPr>
        <w:jc w:val="both"/>
        <w:rPr>
          <w:sz w:val="20"/>
        </w:rPr>
      </w:pPr>
      <w:r w:rsidRPr="001F37C5">
        <w:rPr>
          <w:noProof/>
          <w:lang w:val="en-GB" w:eastAsia="en-GB"/>
        </w:rPr>
        <w:drawing>
          <wp:inline distT="0" distB="0" distL="0" distR="0">
            <wp:extent cx="3654316" cy="361837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654963" cy="3619014"/>
                    </a:xfrm>
                    <a:prstGeom prst="rect">
                      <a:avLst/>
                    </a:prstGeom>
                    <a:noFill/>
                    <a:ln w="9525">
                      <a:noFill/>
                      <a:miter lim="800000"/>
                      <a:headEnd/>
                      <a:tailEnd/>
                    </a:ln>
                  </pic:spPr>
                </pic:pic>
              </a:graphicData>
            </a:graphic>
          </wp:inline>
        </w:drawing>
      </w:r>
    </w:p>
    <w:p w:rsidR="00647F4E" w:rsidRPr="00D31ED2" w:rsidRDefault="00536933" w:rsidP="00A964A0">
      <w:pPr>
        <w:pStyle w:val="NoSpacing"/>
        <w:jc w:val="both"/>
        <w:rPr>
          <w:rFonts w:ascii="Times New Roman" w:hAnsi="Times New Roman"/>
          <w:sz w:val="20"/>
          <w:szCs w:val="20"/>
        </w:rPr>
      </w:pPr>
      <w:r>
        <w:rPr>
          <w:rFonts w:ascii="Times New Roman" w:hAnsi="Times New Roman"/>
          <w:sz w:val="20"/>
          <w:szCs w:val="20"/>
        </w:rPr>
        <w:lastRenderedPageBreak/>
        <w:tab/>
      </w:r>
      <w:r w:rsidR="00C22F7C" w:rsidRPr="00D31ED2">
        <w:rPr>
          <w:rFonts w:ascii="Times New Roman" w:hAnsi="Times New Roman"/>
          <w:sz w:val="20"/>
          <w:szCs w:val="20"/>
        </w:rPr>
        <w:t>The scorecard was developed in MS Access</w:t>
      </w:r>
      <w:r w:rsidR="007D55BB" w:rsidRPr="007D55BB">
        <w:rPr>
          <w:rFonts w:ascii="Times New Roman" w:hAnsi="Times New Roman"/>
          <w:sz w:val="20"/>
          <w:szCs w:val="20"/>
          <w:vertAlign w:val="superscript"/>
        </w:rPr>
        <w:t>TM</w:t>
      </w:r>
      <w:r w:rsidR="007D55BB">
        <w:rPr>
          <w:rFonts w:ascii="Times New Roman" w:hAnsi="Times New Roman"/>
          <w:sz w:val="20"/>
          <w:szCs w:val="20"/>
        </w:rPr>
        <w:t xml:space="preserve"> </w:t>
      </w:r>
      <w:r w:rsidR="002A10C2">
        <w:rPr>
          <w:rFonts w:ascii="Times New Roman" w:hAnsi="Times New Roman"/>
          <w:sz w:val="20"/>
          <w:szCs w:val="20"/>
        </w:rPr>
        <w:t xml:space="preserve"> as a programme </w:t>
      </w:r>
      <w:r w:rsidR="00C22F7C" w:rsidRPr="00D31ED2">
        <w:rPr>
          <w:rFonts w:ascii="Times New Roman" w:hAnsi="Times New Roman"/>
          <w:sz w:val="20"/>
          <w:szCs w:val="20"/>
        </w:rPr>
        <w:t>level database that could be accessed by members of the management team.  Initially downloads were produced on a quarterly basis and the subsequent MS Excel</w:t>
      </w:r>
      <w:r w:rsidR="007D55BB" w:rsidRPr="007D55BB">
        <w:rPr>
          <w:rFonts w:ascii="Times New Roman" w:hAnsi="Times New Roman"/>
          <w:sz w:val="20"/>
          <w:szCs w:val="20"/>
          <w:vertAlign w:val="superscript"/>
        </w:rPr>
        <w:t>TM</w:t>
      </w:r>
      <w:r w:rsidR="00C22F7C" w:rsidRPr="00D31ED2">
        <w:rPr>
          <w:rFonts w:ascii="Times New Roman" w:hAnsi="Times New Roman"/>
          <w:sz w:val="20"/>
          <w:szCs w:val="20"/>
        </w:rPr>
        <w:t xml:space="preserve"> spreadsheets were submitted to the company for review at meetings of the quarterly </w:t>
      </w:r>
      <w:r w:rsidR="00647F4E">
        <w:rPr>
          <w:rFonts w:ascii="Times New Roman" w:hAnsi="Times New Roman"/>
          <w:sz w:val="20"/>
          <w:szCs w:val="20"/>
        </w:rPr>
        <w:t xml:space="preserve">operations </w:t>
      </w:r>
      <w:r w:rsidR="00C22F7C" w:rsidRPr="00D31ED2">
        <w:rPr>
          <w:rFonts w:ascii="Times New Roman" w:hAnsi="Times New Roman"/>
          <w:sz w:val="20"/>
          <w:szCs w:val="20"/>
        </w:rPr>
        <w:t>management board.  Both the company and the university were able to use the scorecard reports to track progress of the collaborative programme but crucially in terms of knowledge capture, the scorecard had details of all the publications, research projects, and education activities being undertaken.  Consequently, there was a central and readily accessible resource available for staff to use and to support the knowledge management strategy for the overall collaboration.</w:t>
      </w:r>
      <w:r w:rsidR="00647F4E">
        <w:rPr>
          <w:rFonts w:ascii="Times New Roman" w:hAnsi="Times New Roman"/>
          <w:sz w:val="20"/>
          <w:szCs w:val="20"/>
        </w:rPr>
        <w:t xml:space="preserve">  The scorecard reports help</w:t>
      </w:r>
      <w:r w:rsidR="001A2433">
        <w:rPr>
          <w:rFonts w:ascii="Times New Roman" w:hAnsi="Times New Roman"/>
          <w:sz w:val="20"/>
          <w:szCs w:val="20"/>
        </w:rPr>
        <w:t>ed</w:t>
      </w:r>
      <w:r w:rsidR="00647F4E">
        <w:rPr>
          <w:rFonts w:ascii="Times New Roman" w:hAnsi="Times New Roman"/>
          <w:sz w:val="20"/>
          <w:szCs w:val="20"/>
        </w:rPr>
        <w:t xml:space="preserve"> generate a cumulative profile of the knowledge-based outputs of the collaborative programme and the use of standard software ensure</w:t>
      </w:r>
      <w:r w:rsidR="001A2433">
        <w:rPr>
          <w:rFonts w:ascii="Times New Roman" w:hAnsi="Times New Roman"/>
          <w:sz w:val="20"/>
          <w:szCs w:val="20"/>
        </w:rPr>
        <w:t>d</w:t>
      </w:r>
      <w:r w:rsidR="00647F4E">
        <w:rPr>
          <w:rFonts w:ascii="Times New Roman" w:hAnsi="Times New Roman"/>
          <w:sz w:val="20"/>
          <w:szCs w:val="20"/>
        </w:rPr>
        <w:t xml:space="preserve"> the database </w:t>
      </w:r>
      <w:r w:rsidR="007D4619">
        <w:rPr>
          <w:rFonts w:ascii="Times New Roman" w:hAnsi="Times New Roman"/>
          <w:sz w:val="20"/>
          <w:szCs w:val="20"/>
        </w:rPr>
        <w:t>could</w:t>
      </w:r>
      <w:r w:rsidR="00647F4E">
        <w:rPr>
          <w:rFonts w:ascii="Times New Roman" w:hAnsi="Times New Roman"/>
          <w:sz w:val="20"/>
          <w:szCs w:val="20"/>
        </w:rPr>
        <w:t xml:space="preserve"> be easily accessed.</w:t>
      </w:r>
    </w:p>
    <w:p w:rsidR="00C22F7C" w:rsidRPr="00D31ED2" w:rsidRDefault="00C22F7C" w:rsidP="00C22F7C">
      <w:pPr>
        <w:pStyle w:val="NoSpacing"/>
        <w:jc w:val="both"/>
        <w:rPr>
          <w:rFonts w:ascii="Times New Roman" w:hAnsi="Times New Roman"/>
          <w:sz w:val="20"/>
          <w:szCs w:val="20"/>
        </w:rPr>
      </w:pPr>
    </w:p>
    <w:p w:rsidR="006B6BE6" w:rsidRDefault="00C22F7C" w:rsidP="00C22F7C">
      <w:pPr>
        <w:pStyle w:val="NoSpacing"/>
        <w:jc w:val="both"/>
        <w:rPr>
          <w:rFonts w:ascii="Times New Roman" w:hAnsi="Times New Roman"/>
          <w:sz w:val="20"/>
          <w:szCs w:val="20"/>
        </w:rPr>
      </w:pPr>
      <w:r w:rsidRPr="00536933">
        <w:rPr>
          <w:rFonts w:ascii="Times New Roman" w:hAnsi="Times New Roman"/>
          <w:b/>
          <w:sz w:val="20"/>
          <w:szCs w:val="20"/>
        </w:rPr>
        <w:t>(iii). Knowledge communication</w:t>
      </w:r>
      <w:r w:rsidR="00536933">
        <w:rPr>
          <w:rFonts w:ascii="Times New Roman" w:hAnsi="Times New Roman"/>
          <w:sz w:val="20"/>
          <w:szCs w:val="20"/>
        </w:rPr>
        <w:t xml:space="preserve">.  </w:t>
      </w:r>
      <w:r w:rsidRPr="00D31ED2">
        <w:rPr>
          <w:rFonts w:ascii="Times New Roman" w:hAnsi="Times New Roman"/>
          <w:sz w:val="20"/>
          <w:szCs w:val="20"/>
        </w:rPr>
        <w:t>Knowledge outputs from the collaboration were communicated via a number of complementary channels.  On a general and wider level</w:t>
      </w:r>
      <w:r w:rsidR="007D4619">
        <w:rPr>
          <w:rFonts w:ascii="Times New Roman" w:hAnsi="Times New Roman"/>
          <w:sz w:val="20"/>
          <w:szCs w:val="20"/>
        </w:rPr>
        <w:t>,</w:t>
      </w:r>
      <w:r w:rsidRPr="00D31ED2">
        <w:rPr>
          <w:rFonts w:ascii="Times New Roman" w:hAnsi="Times New Roman"/>
          <w:sz w:val="20"/>
          <w:szCs w:val="20"/>
        </w:rPr>
        <w:t xml:space="preserve"> codified data and information was communi</w:t>
      </w:r>
      <w:r w:rsidR="00647F4E">
        <w:rPr>
          <w:rFonts w:ascii="Times New Roman" w:hAnsi="Times New Roman"/>
          <w:sz w:val="20"/>
          <w:szCs w:val="20"/>
        </w:rPr>
        <w:t xml:space="preserve">cated as part of journal papers, lectures and </w:t>
      </w:r>
      <w:r w:rsidRPr="00D31ED2">
        <w:rPr>
          <w:rFonts w:ascii="Times New Roman" w:hAnsi="Times New Roman"/>
          <w:sz w:val="20"/>
          <w:szCs w:val="20"/>
        </w:rPr>
        <w:t xml:space="preserve">conference papers given at various technical conferences.  This would of course represent the traditional channel for knowledge to be communicated.  </w:t>
      </w:r>
    </w:p>
    <w:p w:rsidR="00C22F7C" w:rsidRPr="00D31ED2" w:rsidRDefault="006B6BE6" w:rsidP="00C22F7C">
      <w:pPr>
        <w:pStyle w:val="NoSpacing"/>
        <w:jc w:val="both"/>
        <w:rPr>
          <w:rFonts w:ascii="Times New Roman" w:hAnsi="Times New Roman"/>
          <w:sz w:val="20"/>
          <w:szCs w:val="20"/>
        </w:rPr>
      </w:pPr>
      <w:r>
        <w:rPr>
          <w:rFonts w:ascii="Times New Roman" w:hAnsi="Times New Roman"/>
          <w:sz w:val="20"/>
          <w:szCs w:val="20"/>
        </w:rPr>
        <w:tab/>
      </w:r>
      <w:r w:rsidR="00C22F7C" w:rsidRPr="00D31ED2">
        <w:rPr>
          <w:rFonts w:ascii="Times New Roman" w:hAnsi="Times New Roman"/>
          <w:sz w:val="20"/>
          <w:szCs w:val="20"/>
        </w:rPr>
        <w:t>In terms of the collaboration itself, the research findings were initially communicated to the company through technical seminars, workshops and focused meetings, where results could be reported and discussed.  These meetings were held periodically and included participants from the various university institutions participating in the overall collaborative programme.  Research findings were also reported at an annual technical conference, where progress across the research projects could be reported alongside research from other universities and companies involved in shock physics.  This conference helped to benchmark the quality of the research and demonstrate its relevance in the context of research activities at peer institutions.  In addition to the conference, there was also a series of training courses held</w:t>
      </w:r>
      <w:r w:rsidR="006F1EC7">
        <w:rPr>
          <w:rFonts w:ascii="Times New Roman" w:hAnsi="Times New Roman"/>
          <w:sz w:val="20"/>
          <w:szCs w:val="20"/>
        </w:rPr>
        <w:t>, which</w:t>
      </w:r>
      <w:r w:rsidR="00C22F7C" w:rsidRPr="00D31ED2">
        <w:rPr>
          <w:rFonts w:ascii="Times New Roman" w:hAnsi="Times New Roman"/>
          <w:sz w:val="20"/>
          <w:szCs w:val="20"/>
        </w:rPr>
        <w:t xml:space="preserve"> provided tuition in a given area that was augmented by research </w:t>
      </w:r>
      <w:r w:rsidR="006F1EC7">
        <w:rPr>
          <w:rFonts w:ascii="Times New Roman" w:hAnsi="Times New Roman"/>
          <w:sz w:val="20"/>
          <w:szCs w:val="20"/>
        </w:rPr>
        <w:t>results</w:t>
      </w:r>
      <w:r w:rsidR="00C22F7C" w:rsidRPr="00D31ED2">
        <w:rPr>
          <w:rFonts w:ascii="Times New Roman" w:hAnsi="Times New Roman"/>
          <w:sz w:val="20"/>
          <w:szCs w:val="20"/>
        </w:rPr>
        <w:t xml:space="preserve">.  These technical courses </w:t>
      </w:r>
      <w:r w:rsidR="00647F4E">
        <w:rPr>
          <w:rFonts w:ascii="Times New Roman" w:hAnsi="Times New Roman"/>
          <w:sz w:val="20"/>
          <w:szCs w:val="20"/>
        </w:rPr>
        <w:t>proved</w:t>
      </w:r>
      <w:r w:rsidR="00C22F7C" w:rsidRPr="00D31ED2">
        <w:rPr>
          <w:rFonts w:ascii="Times New Roman" w:hAnsi="Times New Roman"/>
          <w:sz w:val="20"/>
          <w:szCs w:val="20"/>
        </w:rPr>
        <w:t xml:space="preserve"> to be particularly popular as both explicit and tacit knowledge, such as materials response data as well as an understanding of how to optimally carry out experiments to obtain such data, </w:t>
      </w:r>
      <w:r w:rsidR="00647F4E">
        <w:rPr>
          <w:rFonts w:ascii="Times New Roman" w:hAnsi="Times New Roman"/>
          <w:sz w:val="20"/>
          <w:szCs w:val="20"/>
        </w:rPr>
        <w:t>could</w:t>
      </w:r>
      <w:r w:rsidR="00C22F7C" w:rsidRPr="00D31ED2">
        <w:rPr>
          <w:rFonts w:ascii="Times New Roman" w:hAnsi="Times New Roman"/>
          <w:sz w:val="20"/>
          <w:szCs w:val="20"/>
        </w:rPr>
        <w:t xml:space="preserve"> be communicated to interested parties including the collaborating company.</w:t>
      </w:r>
    </w:p>
    <w:p w:rsidR="002C2A63" w:rsidRDefault="006B6BE6" w:rsidP="00C22F7C">
      <w:pPr>
        <w:pStyle w:val="NoSpacing"/>
        <w:jc w:val="both"/>
        <w:rPr>
          <w:rFonts w:ascii="Times New Roman" w:hAnsi="Times New Roman"/>
          <w:sz w:val="20"/>
          <w:szCs w:val="20"/>
        </w:rPr>
      </w:pPr>
      <w:r>
        <w:rPr>
          <w:rFonts w:ascii="Times New Roman" w:hAnsi="Times New Roman"/>
          <w:sz w:val="20"/>
          <w:szCs w:val="20"/>
        </w:rPr>
        <w:tab/>
      </w:r>
      <w:r w:rsidR="00C22F7C" w:rsidRPr="00D31ED2">
        <w:rPr>
          <w:rFonts w:ascii="Times New Roman" w:hAnsi="Times New Roman"/>
          <w:sz w:val="20"/>
          <w:szCs w:val="20"/>
        </w:rPr>
        <w:t xml:space="preserve">Another major feature of knowledge communication involved close working with the industrial staff through appointment of technical and </w:t>
      </w:r>
      <w:r w:rsidR="00C22F7C" w:rsidRPr="00D31ED2">
        <w:rPr>
          <w:rFonts w:ascii="Times New Roman" w:hAnsi="Times New Roman"/>
          <w:sz w:val="20"/>
          <w:szCs w:val="20"/>
        </w:rPr>
        <w:lastRenderedPageBreak/>
        <w:t xml:space="preserve">scientific staff as visiting researchers or visiting academic staff at the university.  In some cases visiting staff were also registered to undertake a postgraduate degree at the university, including both PhD and Masters degrees.  This co-location of university and industrial staff was manifested through a number of different approaches.  </w:t>
      </w:r>
    </w:p>
    <w:p w:rsidR="00CE1079" w:rsidRDefault="00C22F7C" w:rsidP="002C2A63">
      <w:pPr>
        <w:pStyle w:val="NoSpacing"/>
        <w:ind w:firstLine="288"/>
        <w:jc w:val="both"/>
        <w:rPr>
          <w:rFonts w:ascii="Times New Roman" w:hAnsi="Times New Roman"/>
          <w:sz w:val="20"/>
          <w:szCs w:val="20"/>
        </w:rPr>
      </w:pPr>
      <w:r w:rsidRPr="00D31ED2">
        <w:rPr>
          <w:rFonts w:ascii="Times New Roman" w:hAnsi="Times New Roman"/>
          <w:sz w:val="20"/>
          <w:szCs w:val="20"/>
        </w:rPr>
        <w:t xml:space="preserve">In the case of </w:t>
      </w:r>
      <w:r w:rsidR="007D4619">
        <w:rPr>
          <w:rFonts w:ascii="Times New Roman" w:hAnsi="Times New Roman"/>
          <w:sz w:val="20"/>
          <w:szCs w:val="20"/>
        </w:rPr>
        <w:t>a major</w:t>
      </w:r>
      <w:r w:rsidRPr="00D31ED2">
        <w:rPr>
          <w:rFonts w:ascii="Times New Roman" w:hAnsi="Times New Roman"/>
          <w:sz w:val="20"/>
          <w:szCs w:val="20"/>
        </w:rPr>
        <w:t xml:space="preserve"> </w:t>
      </w:r>
      <w:r w:rsidR="00647F4E">
        <w:rPr>
          <w:rFonts w:ascii="Times New Roman" w:hAnsi="Times New Roman"/>
          <w:sz w:val="20"/>
          <w:szCs w:val="20"/>
        </w:rPr>
        <w:t>experimental facilities development</w:t>
      </w:r>
      <w:r w:rsidRPr="00D31ED2">
        <w:rPr>
          <w:rFonts w:ascii="Times New Roman" w:hAnsi="Times New Roman"/>
          <w:sz w:val="20"/>
          <w:szCs w:val="20"/>
        </w:rPr>
        <w:t xml:space="preserve"> project, a joint university-industry working group was convened and </w:t>
      </w:r>
      <w:r w:rsidR="00647F4E">
        <w:rPr>
          <w:rFonts w:ascii="Times New Roman" w:hAnsi="Times New Roman"/>
          <w:sz w:val="20"/>
          <w:szCs w:val="20"/>
        </w:rPr>
        <w:t xml:space="preserve">the grouping </w:t>
      </w:r>
      <w:r w:rsidRPr="00D31ED2">
        <w:rPr>
          <w:rFonts w:ascii="Times New Roman" w:hAnsi="Times New Roman"/>
          <w:sz w:val="20"/>
          <w:szCs w:val="20"/>
        </w:rPr>
        <w:t xml:space="preserve">was involved in the design and establishment of a complex high-pressure gas gun facility over a three-year period.  Joint working ensured issues could be resolved </w:t>
      </w:r>
      <w:r w:rsidR="00647F4E">
        <w:rPr>
          <w:rFonts w:ascii="Times New Roman" w:hAnsi="Times New Roman"/>
          <w:sz w:val="20"/>
          <w:szCs w:val="20"/>
        </w:rPr>
        <w:t xml:space="preserve">promptly without the need for extended delays </w:t>
      </w:r>
      <w:r w:rsidR="00CE1079">
        <w:rPr>
          <w:rFonts w:ascii="Times New Roman" w:hAnsi="Times New Roman"/>
          <w:sz w:val="20"/>
          <w:szCs w:val="20"/>
        </w:rPr>
        <w:t xml:space="preserve">associated with decisions </w:t>
      </w:r>
      <w:r w:rsidR="00306A1E">
        <w:rPr>
          <w:rFonts w:ascii="Times New Roman" w:hAnsi="Times New Roman"/>
          <w:sz w:val="20"/>
          <w:szCs w:val="20"/>
        </w:rPr>
        <w:t>that needed to be</w:t>
      </w:r>
      <w:r w:rsidR="00CE1079">
        <w:rPr>
          <w:rFonts w:ascii="Times New Roman" w:hAnsi="Times New Roman"/>
          <w:sz w:val="20"/>
          <w:szCs w:val="20"/>
        </w:rPr>
        <w:t xml:space="preserve"> taken by both the university and the company on the design specifications of the experimental facility</w:t>
      </w:r>
      <w:r w:rsidR="00647F4E">
        <w:rPr>
          <w:rFonts w:ascii="Times New Roman" w:hAnsi="Times New Roman"/>
          <w:sz w:val="20"/>
          <w:szCs w:val="20"/>
        </w:rPr>
        <w:t>.</w:t>
      </w:r>
      <w:r w:rsidRPr="00D31ED2">
        <w:rPr>
          <w:rFonts w:ascii="Times New Roman" w:hAnsi="Times New Roman"/>
          <w:sz w:val="20"/>
          <w:szCs w:val="20"/>
        </w:rPr>
        <w:t xml:space="preserve"> </w:t>
      </w:r>
      <w:r w:rsidR="00CE1079">
        <w:rPr>
          <w:rFonts w:ascii="Times New Roman" w:hAnsi="Times New Roman"/>
          <w:sz w:val="20"/>
          <w:szCs w:val="20"/>
        </w:rPr>
        <w:t xml:space="preserve">Moreover, </w:t>
      </w:r>
      <w:r w:rsidR="00306A1E" w:rsidRPr="00D31ED2">
        <w:rPr>
          <w:rFonts w:ascii="Times New Roman" w:hAnsi="Times New Roman"/>
          <w:sz w:val="20"/>
          <w:szCs w:val="20"/>
        </w:rPr>
        <w:t xml:space="preserve">specialist scientific input </w:t>
      </w:r>
      <w:r w:rsidRPr="00D31ED2">
        <w:rPr>
          <w:rFonts w:ascii="Times New Roman" w:hAnsi="Times New Roman"/>
          <w:sz w:val="20"/>
          <w:szCs w:val="20"/>
        </w:rPr>
        <w:t xml:space="preserve">could be </w:t>
      </w:r>
      <w:r w:rsidR="00306A1E">
        <w:rPr>
          <w:rFonts w:ascii="Times New Roman" w:hAnsi="Times New Roman"/>
          <w:sz w:val="20"/>
          <w:szCs w:val="20"/>
        </w:rPr>
        <w:t>accommodated</w:t>
      </w:r>
      <w:r w:rsidRPr="00D31ED2">
        <w:rPr>
          <w:rFonts w:ascii="Times New Roman" w:hAnsi="Times New Roman"/>
          <w:sz w:val="20"/>
          <w:szCs w:val="20"/>
        </w:rPr>
        <w:t xml:space="preserve"> rapidly in the facilities development project, which </w:t>
      </w:r>
      <w:r w:rsidR="00306A1E">
        <w:rPr>
          <w:rFonts w:ascii="Times New Roman" w:hAnsi="Times New Roman"/>
          <w:sz w:val="20"/>
          <w:szCs w:val="20"/>
        </w:rPr>
        <w:t>had</w:t>
      </w:r>
      <w:r w:rsidRPr="00D31ED2">
        <w:rPr>
          <w:rFonts w:ascii="Times New Roman" w:hAnsi="Times New Roman"/>
          <w:sz w:val="20"/>
          <w:szCs w:val="20"/>
        </w:rPr>
        <w:t xml:space="preserve"> to take account of </w:t>
      </w:r>
      <w:r w:rsidR="00306A1E">
        <w:rPr>
          <w:rFonts w:ascii="Times New Roman" w:hAnsi="Times New Roman"/>
          <w:sz w:val="20"/>
          <w:szCs w:val="20"/>
        </w:rPr>
        <w:t xml:space="preserve">technical direction </w:t>
      </w:r>
      <w:r w:rsidRPr="00D31ED2">
        <w:rPr>
          <w:rFonts w:ascii="Times New Roman" w:hAnsi="Times New Roman"/>
          <w:sz w:val="20"/>
          <w:szCs w:val="20"/>
        </w:rPr>
        <w:t xml:space="preserve">from both the company and the university.  </w:t>
      </w:r>
    </w:p>
    <w:p w:rsidR="00C22F7C" w:rsidRPr="00D31ED2" w:rsidRDefault="00CE1079" w:rsidP="00C22F7C">
      <w:pPr>
        <w:pStyle w:val="NoSpacing"/>
        <w:jc w:val="both"/>
        <w:rPr>
          <w:rFonts w:ascii="Times New Roman" w:hAnsi="Times New Roman"/>
          <w:sz w:val="20"/>
          <w:szCs w:val="20"/>
        </w:rPr>
      </w:pPr>
      <w:r>
        <w:rPr>
          <w:rFonts w:ascii="Times New Roman" w:hAnsi="Times New Roman"/>
          <w:sz w:val="20"/>
          <w:szCs w:val="20"/>
        </w:rPr>
        <w:tab/>
        <w:t>T</w:t>
      </w:r>
      <w:r w:rsidR="00C22F7C" w:rsidRPr="00D31ED2">
        <w:rPr>
          <w:rFonts w:ascii="Times New Roman" w:hAnsi="Times New Roman"/>
          <w:sz w:val="20"/>
          <w:szCs w:val="20"/>
        </w:rPr>
        <w:t>echnical staff from the company were also involved in the joint supervision of PhD projects and this level of technical coordination again ensured key research findings could be easily communicated to the company.</w:t>
      </w:r>
      <w:r>
        <w:rPr>
          <w:rFonts w:ascii="Times New Roman" w:hAnsi="Times New Roman"/>
          <w:sz w:val="20"/>
          <w:szCs w:val="20"/>
        </w:rPr>
        <w:t xml:space="preserve">  The joint supervision of research projects ensures that arising tacit information is readily transmitted to the company and not just explicit information that has been captured in research reports by the student.</w:t>
      </w:r>
    </w:p>
    <w:p w:rsidR="00C22F7C" w:rsidRPr="00D31ED2" w:rsidRDefault="00C22F7C" w:rsidP="00C22F7C">
      <w:pPr>
        <w:pStyle w:val="NoSpacing"/>
        <w:jc w:val="both"/>
        <w:rPr>
          <w:rFonts w:ascii="Times New Roman" w:hAnsi="Times New Roman"/>
          <w:sz w:val="20"/>
          <w:szCs w:val="20"/>
        </w:rPr>
      </w:pPr>
    </w:p>
    <w:p w:rsidR="00C22F7C" w:rsidRPr="00D31ED2" w:rsidRDefault="00C22F7C" w:rsidP="00C22F7C">
      <w:pPr>
        <w:pStyle w:val="NoSpacing"/>
        <w:jc w:val="both"/>
        <w:rPr>
          <w:rFonts w:ascii="Times New Roman" w:hAnsi="Times New Roman"/>
          <w:sz w:val="20"/>
          <w:szCs w:val="20"/>
        </w:rPr>
      </w:pPr>
      <w:r w:rsidRPr="00536933">
        <w:rPr>
          <w:rFonts w:ascii="Times New Roman" w:hAnsi="Times New Roman"/>
          <w:b/>
          <w:sz w:val="20"/>
          <w:szCs w:val="20"/>
        </w:rPr>
        <w:t>(iv). Knowledge application</w:t>
      </w:r>
      <w:r w:rsidR="00EF6A62">
        <w:rPr>
          <w:rFonts w:ascii="Times New Roman" w:hAnsi="Times New Roman"/>
          <w:sz w:val="20"/>
          <w:szCs w:val="20"/>
        </w:rPr>
        <w:t xml:space="preserve">.  </w:t>
      </w:r>
      <w:r w:rsidRPr="00D31ED2">
        <w:rPr>
          <w:rFonts w:ascii="Times New Roman" w:hAnsi="Times New Roman"/>
          <w:sz w:val="20"/>
          <w:szCs w:val="20"/>
        </w:rPr>
        <w:t>In terms of the knowledge management strategy for university-industry research collaboration the process is completed through application of the derived knowledge within the company although of course the knowledge generated will also continue to be applied on current and new research projects at the university.  In the case study</w:t>
      </w:r>
      <w:r w:rsidR="007D4619">
        <w:rPr>
          <w:rFonts w:ascii="Times New Roman" w:hAnsi="Times New Roman"/>
          <w:sz w:val="20"/>
          <w:szCs w:val="20"/>
        </w:rPr>
        <w:t>,</w:t>
      </w:r>
      <w:r w:rsidRPr="00D31ED2">
        <w:rPr>
          <w:rFonts w:ascii="Times New Roman" w:hAnsi="Times New Roman"/>
          <w:sz w:val="20"/>
          <w:szCs w:val="20"/>
        </w:rPr>
        <w:t xml:space="preserve"> research findings on the behaviour of materials at high pressures </w:t>
      </w:r>
      <w:r w:rsidR="006F1EC7">
        <w:rPr>
          <w:rFonts w:ascii="Times New Roman" w:hAnsi="Times New Roman"/>
          <w:sz w:val="20"/>
          <w:szCs w:val="20"/>
        </w:rPr>
        <w:t>were</w:t>
      </w:r>
      <w:r w:rsidRPr="00D31ED2">
        <w:rPr>
          <w:rFonts w:ascii="Times New Roman" w:hAnsi="Times New Roman"/>
          <w:sz w:val="20"/>
          <w:szCs w:val="20"/>
        </w:rPr>
        <w:t xml:space="preserve"> communicated to the company and the company </w:t>
      </w:r>
      <w:r w:rsidR="00CE1079">
        <w:rPr>
          <w:rFonts w:ascii="Times New Roman" w:hAnsi="Times New Roman"/>
          <w:sz w:val="20"/>
          <w:szCs w:val="20"/>
        </w:rPr>
        <w:t>was then</w:t>
      </w:r>
      <w:r w:rsidRPr="00D31ED2">
        <w:rPr>
          <w:rFonts w:ascii="Times New Roman" w:hAnsi="Times New Roman"/>
          <w:sz w:val="20"/>
          <w:szCs w:val="20"/>
        </w:rPr>
        <w:t xml:space="preserve"> </w:t>
      </w:r>
      <w:r w:rsidR="00CE1079">
        <w:rPr>
          <w:rFonts w:ascii="Times New Roman" w:hAnsi="Times New Roman"/>
          <w:sz w:val="20"/>
          <w:szCs w:val="20"/>
        </w:rPr>
        <w:t>able to</w:t>
      </w:r>
      <w:r w:rsidRPr="00D31ED2">
        <w:rPr>
          <w:rFonts w:ascii="Times New Roman" w:hAnsi="Times New Roman"/>
          <w:sz w:val="20"/>
          <w:szCs w:val="20"/>
        </w:rPr>
        <w:t xml:space="preserve"> use this data and information to develop and validate new computational models for understanding the shock response of materials.   On this matter Eulerian hydrodynamical simulations were carried out by the university in order to improve the fundamental understanding of how shock waves are propagated through a given material.  This knowledge can then be used to determine the </w:t>
      </w:r>
      <w:r w:rsidRPr="00D31ED2">
        <w:rPr>
          <w:rFonts w:ascii="Times New Roman" w:hAnsi="Times New Roman"/>
          <w:bCs/>
          <w:sz w:val="20"/>
          <w:szCs w:val="20"/>
        </w:rPr>
        <w:t xml:space="preserve">constitutive equation that relates the response of </w:t>
      </w:r>
      <w:r w:rsidR="00CE1079">
        <w:rPr>
          <w:rFonts w:ascii="Times New Roman" w:hAnsi="Times New Roman"/>
          <w:bCs/>
          <w:sz w:val="20"/>
          <w:szCs w:val="20"/>
        </w:rPr>
        <w:t>a</w:t>
      </w:r>
      <w:r w:rsidRPr="00D31ED2">
        <w:rPr>
          <w:rFonts w:ascii="Times New Roman" w:hAnsi="Times New Roman"/>
          <w:bCs/>
          <w:sz w:val="20"/>
          <w:szCs w:val="20"/>
        </w:rPr>
        <w:t xml:space="preserve"> given material (such as a metallic material) to an external force (such as a pressure wave).</w:t>
      </w:r>
    </w:p>
    <w:p w:rsidR="00C22F7C" w:rsidRPr="00D31ED2" w:rsidRDefault="00C22F7C" w:rsidP="00C22F7C">
      <w:pPr>
        <w:pStyle w:val="NoSpacing"/>
        <w:jc w:val="both"/>
        <w:rPr>
          <w:rFonts w:ascii="Times New Roman" w:hAnsi="Times New Roman"/>
          <w:sz w:val="20"/>
          <w:szCs w:val="20"/>
        </w:rPr>
      </w:pPr>
      <w:r>
        <w:rPr>
          <w:rFonts w:ascii="Times New Roman" w:hAnsi="Times New Roman"/>
          <w:sz w:val="20"/>
          <w:szCs w:val="20"/>
        </w:rPr>
        <w:tab/>
      </w:r>
      <w:r w:rsidRPr="00D31ED2">
        <w:rPr>
          <w:rFonts w:ascii="Times New Roman" w:hAnsi="Times New Roman"/>
          <w:sz w:val="20"/>
          <w:szCs w:val="20"/>
        </w:rPr>
        <w:t xml:space="preserve">The research findings from projects carried out at the university were also used by the company to help design new sets of experiments that could be conducted at the company’s experimental facilities.  Information </w:t>
      </w:r>
      <w:r w:rsidRPr="00D31ED2">
        <w:rPr>
          <w:rFonts w:ascii="Times New Roman" w:hAnsi="Times New Roman"/>
          <w:sz w:val="20"/>
          <w:szCs w:val="20"/>
        </w:rPr>
        <w:lastRenderedPageBreak/>
        <w:t xml:space="preserve">on the operational parameters for such experiments was initially established at the university and then adapted and applied further at the company facilities.  </w:t>
      </w:r>
      <w:r w:rsidR="00CE1079">
        <w:rPr>
          <w:rFonts w:ascii="Times New Roman" w:hAnsi="Times New Roman"/>
          <w:sz w:val="20"/>
          <w:szCs w:val="20"/>
        </w:rPr>
        <w:t xml:space="preserve"> This iterative approach allowed the university to conduct a larger range of initial experiments to effectively narrow down the range of options, whereupon a defined experimental </w:t>
      </w:r>
      <w:r w:rsidR="006F1EC7">
        <w:rPr>
          <w:rFonts w:ascii="Times New Roman" w:hAnsi="Times New Roman"/>
          <w:sz w:val="20"/>
          <w:szCs w:val="20"/>
        </w:rPr>
        <w:t>system</w:t>
      </w:r>
      <w:r w:rsidR="00CE1079">
        <w:rPr>
          <w:rFonts w:ascii="Times New Roman" w:hAnsi="Times New Roman"/>
          <w:sz w:val="20"/>
          <w:szCs w:val="20"/>
        </w:rPr>
        <w:t xml:space="preserve"> could be adopted for the industrial application area.</w:t>
      </w:r>
    </w:p>
    <w:p w:rsidR="00C22F7C" w:rsidRPr="00D31ED2" w:rsidRDefault="00C22F7C" w:rsidP="00C22F7C">
      <w:pPr>
        <w:pStyle w:val="NoSpacing"/>
        <w:jc w:val="both"/>
        <w:rPr>
          <w:rFonts w:ascii="Times New Roman" w:hAnsi="Times New Roman"/>
          <w:sz w:val="20"/>
          <w:szCs w:val="20"/>
        </w:rPr>
      </w:pPr>
      <w:r>
        <w:rPr>
          <w:rFonts w:ascii="Times New Roman" w:hAnsi="Times New Roman"/>
          <w:sz w:val="20"/>
          <w:szCs w:val="20"/>
        </w:rPr>
        <w:tab/>
      </w:r>
      <w:r w:rsidR="006F1EC7">
        <w:rPr>
          <w:rFonts w:ascii="Times New Roman" w:hAnsi="Times New Roman"/>
          <w:sz w:val="20"/>
          <w:szCs w:val="20"/>
        </w:rPr>
        <w:t>In a situation w</w:t>
      </w:r>
      <w:r w:rsidRPr="00D31ED2">
        <w:rPr>
          <w:rFonts w:ascii="Times New Roman" w:hAnsi="Times New Roman"/>
          <w:sz w:val="20"/>
          <w:szCs w:val="20"/>
        </w:rPr>
        <w:t>here specific intellectual property (IP) is generated, e.g. knowledge o</w:t>
      </w:r>
      <w:r w:rsidR="006F1EC7">
        <w:rPr>
          <w:rFonts w:ascii="Times New Roman" w:hAnsi="Times New Roman"/>
          <w:sz w:val="20"/>
          <w:szCs w:val="20"/>
        </w:rPr>
        <w:t>f</w:t>
      </w:r>
      <w:r w:rsidRPr="00D31ED2">
        <w:rPr>
          <w:rFonts w:ascii="Times New Roman" w:hAnsi="Times New Roman"/>
          <w:sz w:val="20"/>
          <w:szCs w:val="20"/>
        </w:rPr>
        <w:t xml:space="preserve"> a </w:t>
      </w:r>
      <w:r w:rsidR="006F1EC7">
        <w:rPr>
          <w:rFonts w:ascii="Times New Roman" w:hAnsi="Times New Roman"/>
          <w:sz w:val="20"/>
          <w:szCs w:val="20"/>
        </w:rPr>
        <w:t xml:space="preserve">new </w:t>
      </w:r>
      <w:r w:rsidRPr="00D31ED2">
        <w:rPr>
          <w:rFonts w:ascii="Times New Roman" w:hAnsi="Times New Roman"/>
          <w:sz w:val="20"/>
          <w:szCs w:val="20"/>
        </w:rPr>
        <w:t xml:space="preserve">materials analysis technique, transfer of such knowledge </w:t>
      </w:r>
      <w:r w:rsidR="00CE1079">
        <w:rPr>
          <w:rFonts w:ascii="Times New Roman" w:hAnsi="Times New Roman"/>
          <w:sz w:val="20"/>
          <w:szCs w:val="20"/>
        </w:rPr>
        <w:t>will</w:t>
      </w:r>
      <w:r w:rsidRPr="00D31ED2">
        <w:rPr>
          <w:rFonts w:ascii="Times New Roman" w:hAnsi="Times New Roman"/>
          <w:sz w:val="20"/>
          <w:szCs w:val="20"/>
        </w:rPr>
        <w:t xml:space="preserve"> be governed by the technology transfer terms of the contractual agreement that underpins the collaborative programme.  These terms include provisions for the allocation of background and foreground intellectual property rights (IPR) and associated licensing arrangements.</w:t>
      </w:r>
      <w:r w:rsidR="00965EF9">
        <w:rPr>
          <w:rFonts w:ascii="Times New Roman" w:hAnsi="Times New Roman"/>
          <w:sz w:val="20"/>
          <w:szCs w:val="20"/>
        </w:rPr>
        <w:t xml:space="preserve">  The arrangements were stipulated in the framework agreement that supports the collaborative programme.  Negotiation of IPR for university-industry collaborations can </w:t>
      </w:r>
      <w:r w:rsidR="003F21F4">
        <w:rPr>
          <w:rFonts w:ascii="Times New Roman" w:hAnsi="Times New Roman"/>
          <w:sz w:val="20"/>
          <w:szCs w:val="20"/>
        </w:rPr>
        <w:t>often present particular challe</w:t>
      </w:r>
      <w:r w:rsidR="00F20C79">
        <w:rPr>
          <w:rFonts w:ascii="Times New Roman" w:hAnsi="Times New Roman"/>
          <w:sz w:val="20"/>
          <w:szCs w:val="20"/>
        </w:rPr>
        <w:t>nges for the parties involved</w:t>
      </w:r>
      <w:r w:rsidR="003F21F4">
        <w:rPr>
          <w:rFonts w:ascii="Times New Roman" w:hAnsi="Times New Roman"/>
          <w:sz w:val="20"/>
          <w:szCs w:val="20"/>
        </w:rPr>
        <w:t xml:space="preserve"> (</w:t>
      </w:r>
      <w:r w:rsidR="00261326">
        <w:rPr>
          <w:rFonts w:ascii="Times New Roman" w:hAnsi="Times New Roman"/>
          <w:sz w:val="20"/>
          <w:szCs w:val="20"/>
        </w:rPr>
        <w:t>Burnside and Witkin, 2008</w:t>
      </w:r>
      <w:r w:rsidR="003F21F4">
        <w:rPr>
          <w:rFonts w:ascii="Times New Roman" w:hAnsi="Times New Roman"/>
          <w:sz w:val="20"/>
          <w:szCs w:val="20"/>
        </w:rPr>
        <w:t>) and it is recommended that the university and company adopt a flexible approach and that there is clarity on the commercial objectives from the outset so as to avoid complications downstream.</w:t>
      </w:r>
      <w:r w:rsidR="00965EF9">
        <w:rPr>
          <w:rFonts w:ascii="Times New Roman" w:hAnsi="Times New Roman"/>
          <w:sz w:val="20"/>
          <w:szCs w:val="20"/>
        </w:rPr>
        <w:t xml:space="preserve"> </w:t>
      </w:r>
      <w:r w:rsidR="003F21F4">
        <w:rPr>
          <w:rFonts w:ascii="Times New Roman" w:hAnsi="Times New Roman"/>
          <w:sz w:val="20"/>
          <w:szCs w:val="20"/>
        </w:rPr>
        <w:t xml:space="preserve"> In the case study the general terms and conditions were agreed in the framework agreement but the allocation of foreground IP was agreed on a case-by-case basis when each new research project was initiated.</w:t>
      </w:r>
      <w:r w:rsidR="00C64A19">
        <w:rPr>
          <w:rFonts w:ascii="Times New Roman" w:hAnsi="Times New Roman"/>
          <w:sz w:val="20"/>
          <w:szCs w:val="20"/>
        </w:rPr>
        <w:t xml:space="preserve">  This approach allowed the company to retain the decision over the allocation of IPR although in practice both parties were able to readily agree on a favourable outcome for both the university and company.</w:t>
      </w:r>
    </w:p>
    <w:p w:rsidR="00F43C7D" w:rsidRPr="00C22F7C" w:rsidRDefault="00F43C7D" w:rsidP="00036F70">
      <w:pPr>
        <w:rPr>
          <w:sz w:val="20"/>
        </w:rPr>
      </w:pPr>
    </w:p>
    <w:p w:rsidR="00C22F7C" w:rsidRPr="00D31ED2" w:rsidRDefault="00C22F7C" w:rsidP="00C22F7C">
      <w:pPr>
        <w:pStyle w:val="NoSpacing"/>
        <w:jc w:val="both"/>
        <w:rPr>
          <w:rFonts w:ascii="Times New Roman" w:hAnsi="Times New Roman"/>
          <w:b/>
          <w:sz w:val="20"/>
          <w:szCs w:val="20"/>
        </w:rPr>
      </w:pPr>
      <w:r w:rsidRPr="00D31ED2">
        <w:rPr>
          <w:rFonts w:ascii="Times New Roman" w:hAnsi="Times New Roman"/>
          <w:b/>
          <w:sz w:val="20"/>
          <w:szCs w:val="20"/>
        </w:rPr>
        <w:t xml:space="preserve">Discussion of </w:t>
      </w:r>
      <w:r w:rsidR="00E33CEC">
        <w:rPr>
          <w:rFonts w:ascii="Times New Roman" w:hAnsi="Times New Roman"/>
          <w:b/>
          <w:sz w:val="20"/>
          <w:szCs w:val="20"/>
        </w:rPr>
        <w:t>C</w:t>
      </w:r>
      <w:r w:rsidRPr="00D31ED2">
        <w:rPr>
          <w:rFonts w:ascii="Times New Roman" w:hAnsi="Times New Roman"/>
          <w:b/>
          <w:sz w:val="20"/>
          <w:szCs w:val="20"/>
        </w:rPr>
        <w:t xml:space="preserve">ase </w:t>
      </w:r>
      <w:r w:rsidR="00E33CEC">
        <w:rPr>
          <w:rFonts w:ascii="Times New Roman" w:hAnsi="Times New Roman"/>
          <w:b/>
          <w:sz w:val="20"/>
          <w:szCs w:val="20"/>
        </w:rPr>
        <w:t>S</w:t>
      </w:r>
      <w:r w:rsidRPr="00D31ED2">
        <w:rPr>
          <w:rFonts w:ascii="Times New Roman" w:hAnsi="Times New Roman"/>
          <w:b/>
          <w:sz w:val="20"/>
          <w:szCs w:val="20"/>
        </w:rPr>
        <w:t xml:space="preserve">tudy </w:t>
      </w:r>
      <w:r w:rsidR="00E33CEC">
        <w:rPr>
          <w:rFonts w:ascii="Times New Roman" w:hAnsi="Times New Roman"/>
          <w:b/>
          <w:sz w:val="20"/>
          <w:szCs w:val="20"/>
        </w:rPr>
        <w:t>F</w:t>
      </w:r>
      <w:r w:rsidRPr="00D31ED2">
        <w:rPr>
          <w:rFonts w:ascii="Times New Roman" w:hAnsi="Times New Roman"/>
          <w:b/>
          <w:sz w:val="20"/>
          <w:szCs w:val="20"/>
        </w:rPr>
        <w:t>indings</w:t>
      </w:r>
    </w:p>
    <w:p w:rsidR="00AD40D5" w:rsidRDefault="00C22F7C" w:rsidP="00C22F7C">
      <w:pPr>
        <w:pStyle w:val="NoSpacing"/>
        <w:jc w:val="both"/>
        <w:rPr>
          <w:rFonts w:ascii="Times New Roman" w:hAnsi="Times New Roman"/>
          <w:sz w:val="20"/>
          <w:szCs w:val="20"/>
        </w:rPr>
      </w:pPr>
      <w:r w:rsidRPr="00D31ED2">
        <w:rPr>
          <w:rFonts w:ascii="Times New Roman" w:hAnsi="Times New Roman"/>
          <w:sz w:val="20"/>
          <w:szCs w:val="20"/>
        </w:rPr>
        <w:t xml:space="preserve">The case study has highlighted the integrative nature of the knowledge management strategy and how each of the four </w:t>
      </w:r>
      <w:r w:rsidR="00153E6E">
        <w:rPr>
          <w:rFonts w:ascii="Times New Roman" w:hAnsi="Times New Roman"/>
          <w:sz w:val="20"/>
          <w:szCs w:val="20"/>
        </w:rPr>
        <w:t>elements</w:t>
      </w:r>
      <w:r w:rsidRPr="00D31ED2">
        <w:rPr>
          <w:rFonts w:ascii="Times New Roman" w:hAnsi="Times New Roman"/>
          <w:sz w:val="20"/>
          <w:szCs w:val="20"/>
        </w:rPr>
        <w:t xml:space="preserve"> </w:t>
      </w:r>
      <w:r w:rsidR="009C7FEF">
        <w:rPr>
          <w:rFonts w:ascii="Times New Roman" w:hAnsi="Times New Roman"/>
          <w:sz w:val="20"/>
          <w:szCs w:val="20"/>
        </w:rPr>
        <w:t xml:space="preserve">within the model (generation, capture, communication and application) </w:t>
      </w:r>
      <w:r w:rsidRPr="00D31ED2">
        <w:rPr>
          <w:rFonts w:ascii="Times New Roman" w:hAnsi="Times New Roman"/>
          <w:sz w:val="20"/>
          <w:szCs w:val="20"/>
        </w:rPr>
        <w:t xml:space="preserve">contributes to the overall performance of the university-industry research collaboration.  Although knowledge management can </w:t>
      </w:r>
      <w:r w:rsidR="00130E56" w:rsidRPr="00D31ED2">
        <w:rPr>
          <w:rFonts w:ascii="Times New Roman" w:hAnsi="Times New Roman"/>
          <w:sz w:val="20"/>
          <w:szCs w:val="20"/>
        </w:rPr>
        <w:t xml:space="preserve">in some respects </w:t>
      </w:r>
      <w:r w:rsidR="007D4619">
        <w:rPr>
          <w:rFonts w:ascii="Times New Roman" w:hAnsi="Times New Roman"/>
          <w:sz w:val="20"/>
          <w:szCs w:val="20"/>
        </w:rPr>
        <w:t xml:space="preserve">be viewed as an iterative </w:t>
      </w:r>
      <w:r w:rsidR="002C2A63">
        <w:rPr>
          <w:rFonts w:ascii="Times New Roman" w:hAnsi="Times New Roman"/>
          <w:sz w:val="20"/>
          <w:szCs w:val="20"/>
        </w:rPr>
        <w:t xml:space="preserve">(and </w:t>
      </w:r>
      <w:r w:rsidR="007D4619">
        <w:rPr>
          <w:rFonts w:ascii="Times New Roman" w:hAnsi="Times New Roman"/>
          <w:sz w:val="20"/>
          <w:szCs w:val="20"/>
        </w:rPr>
        <w:t>cyclic</w:t>
      </w:r>
      <w:r w:rsidR="002C2A63">
        <w:rPr>
          <w:rFonts w:ascii="Times New Roman" w:hAnsi="Times New Roman"/>
          <w:sz w:val="20"/>
          <w:szCs w:val="20"/>
        </w:rPr>
        <w:t>)</w:t>
      </w:r>
      <w:r w:rsidR="007D4619">
        <w:rPr>
          <w:rFonts w:ascii="Times New Roman" w:hAnsi="Times New Roman"/>
          <w:sz w:val="20"/>
          <w:szCs w:val="20"/>
        </w:rPr>
        <w:t xml:space="preserve"> </w:t>
      </w:r>
      <w:r w:rsidR="00130E56">
        <w:rPr>
          <w:rFonts w:ascii="Times New Roman" w:hAnsi="Times New Roman"/>
          <w:sz w:val="20"/>
          <w:szCs w:val="20"/>
        </w:rPr>
        <w:t>process</w:t>
      </w:r>
      <w:r w:rsidRPr="00D31ED2">
        <w:rPr>
          <w:rFonts w:ascii="Times New Roman" w:hAnsi="Times New Roman"/>
          <w:sz w:val="20"/>
          <w:szCs w:val="20"/>
        </w:rPr>
        <w:t xml:space="preserve">, with knowledge generation taking place initially and ultimately leading to knowledge application, it can also be </w:t>
      </w:r>
      <w:r w:rsidR="00C64A19">
        <w:rPr>
          <w:rFonts w:ascii="Times New Roman" w:hAnsi="Times New Roman"/>
          <w:sz w:val="20"/>
          <w:szCs w:val="20"/>
        </w:rPr>
        <w:t xml:space="preserve">viewed as </w:t>
      </w:r>
      <w:r w:rsidR="00AD40D5">
        <w:rPr>
          <w:rFonts w:ascii="Times New Roman" w:hAnsi="Times New Roman"/>
          <w:sz w:val="20"/>
          <w:szCs w:val="20"/>
        </w:rPr>
        <w:t xml:space="preserve">a non-linear process.  </w:t>
      </w:r>
    </w:p>
    <w:p w:rsidR="001B7013" w:rsidRDefault="00AD40D5" w:rsidP="00C22F7C">
      <w:pPr>
        <w:pStyle w:val="NoSpacing"/>
        <w:jc w:val="both"/>
        <w:rPr>
          <w:rFonts w:ascii="Times New Roman" w:hAnsi="Times New Roman"/>
          <w:sz w:val="20"/>
          <w:szCs w:val="20"/>
        </w:rPr>
      </w:pPr>
      <w:r>
        <w:rPr>
          <w:rFonts w:ascii="Times New Roman" w:hAnsi="Times New Roman"/>
          <w:sz w:val="20"/>
          <w:szCs w:val="20"/>
        </w:rPr>
        <w:tab/>
      </w:r>
      <w:r w:rsidR="00C22F7C" w:rsidRPr="00D31ED2">
        <w:rPr>
          <w:rFonts w:ascii="Times New Roman" w:hAnsi="Times New Roman"/>
          <w:sz w:val="20"/>
          <w:szCs w:val="20"/>
        </w:rPr>
        <w:t xml:space="preserve">In order to illustrate this point, the case of a particular shock physics experiment carried out on the university’s </w:t>
      </w:r>
      <w:r w:rsidR="00C64A19">
        <w:rPr>
          <w:rFonts w:ascii="Times New Roman" w:hAnsi="Times New Roman"/>
          <w:sz w:val="20"/>
          <w:szCs w:val="20"/>
        </w:rPr>
        <w:t xml:space="preserve">large-bore </w:t>
      </w:r>
      <w:r w:rsidR="00C22F7C" w:rsidRPr="00D31ED2">
        <w:rPr>
          <w:rFonts w:ascii="Times New Roman" w:hAnsi="Times New Roman"/>
          <w:sz w:val="20"/>
          <w:szCs w:val="20"/>
        </w:rPr>
        <w:t xml:space="preserve">gas gun can be considered.  In this </w:t>
      </w:r>
      <w:r w:rsidR="00C64A19">
        <w:rPr>
          <w:rFonts w:ascii="Times New Roman" w:hAnsi="Times New Roman"/>
          <w:sz w:val="20"/>
          <w:szCs w:val="20"/>
        </w:rPr>
        <w:t>example</w:t>
      </w:r>
      <w:r w:rsidR="00C22F7C" w:rsidRPr="00D31ED2">
        <w:rPr>
          <w:rFonts w:ascii="Times New Roman" w:hAnsi="Times New Roman"/>
          <w:sz w:val="20"/>
          <w:szCs w:val="20"/>
        </w:rPr>
        <w:t xml:space="preserve"> the experiment was undertaken by a PhD student </w:t>
      </w:r>
      <w:r w:rsidR="007D4619">
        <w:rPr>
          <w:rFonts w:ascii="Times New Roman" w:hAnsi="Times New Roman"/>
          <w:sz w:val="20"/>
          <w:szCs w:val="20"/>
        </w:rPr>
        <w:t>who</w:t>
      </w:r>
      <w:r w:rsidR="00C22F7C" w:rsidRPr="00D31ED2">
        <w:rPr>
          <w:rFonts w:ascii="Times New Roman" w:hAnsi="Times New Roman"/>
          <w:sz w:val="20"/>
          <w:szCs w:val="20"/>
        </w:rPr>
        <w:t xml:space="preserve"> was on part-time secondment from the company.  When the experiment was carried out, the research data was collected through the data recorder and a set of </w:t>
      </w:r>
      <w:r w:rsidR="00C64A19">
        <w:rPr>
          <w:rFonts w:ascii="Times New Roman" w:hAnsi="Times New Roman"/>
          <w:sz w:val="20"/>
          <w:szCs w:val="20"/>
        </w:rPr>
        <w:t xml:space="preserve">pressure </w:t>
      </w:r>
      <w:r w:rsidR="00C22F7C" w:rsidRPr="00D31ED2">
        <w:rPr>
          <w:rFonts w:ascii="Times New Roman" w:hAnsi="Times New Roman"/>
          <w:sz w:val="20"/>
          <w:szCs w:val="20"/>
        </w:rPr>
        <w:t xml:space="preserve">readings for </w:t>
      </w:r>
      <w:r w:rsidR="00C64A19">
        <w:rPr>
          <w:rFonts w:ascii="Times New Roman" w:hAnsi="Times New Roman"/>
          <w:sz w:val="20"/>
          <w:szCs w:val="20"/>
        </w:rPr>
        <w:t>shock</w:t>
      </w:r>
      <w:r w:rsidR="00C22F7C" w:rsidRPr="00D31ED2">
        <w:rPr>
          <w:rFonts w:ascii="Times New Roman" w:hAnsi="Times New Roman"/>
          <w:sz w:val="20"/>
          <w:szCs w:val="20"/>
        </w:rPr>
        <w:t xml:space="preserve"> wave propagation </w:t>
      </w:r>
      <w:r w:rsidR="00C64A19">
        <w:rPr>
          <w:rFonts w:ascii="Times New Roman" w:hAnsi="Times New Roman"/>
          <w:sz w:val="20"/>
          <w:szCs w:val="20"/>
        </w:rPr>
        <w:t>were</w:t>
      </w:r>
      <w:r w:rsidR="00C22F7C" w:rsidRPr="00D31ED2">
        <w:rPr>
          <w:rFonts w:ascii="Times New Roman" w:hAnsi="Times New Roman"/>
          <w:sz w:val="20"/>
          <w:szCs w:val="20"/>
        </w:rPr>
        <w:t xml:space="preserve"> gathered</w:t>
      </w:r>
      <w:r w:rsidR="00C64A19">
        <w:rPr>
          <w:rFonts w:ascii="Times New Roman" w:hAnsi="Times New Roman"/>
          <w:sz w:val="20"/>
          <w:szCs w:val="20"/>
        </w:rPr>
        <w:t xml:space="preserve"> using a laser velocity measurement system</w:t>
      </w:r>
      <w:r w:rsidR="00C22F7C" w:rsidRPr="00D31ED2">
        <w:rPr>
          <w:rFonts w:ascii="Times New Roman" w:hAnsi="Times New Roman"/>
          <w:sz w:val="20"/>
          <w:szCs w:val="20"/>
        </w:rPr>
        <w:t xml:space="preserve">.  </w:t>
      </w:r>
      <w:r w:rsidR="006F1EC7">
        <w:rPr>
          <w:rFonts w:ascii="Times New Roman" w:hAnsi="Times New Roman"/>
          <w:sz w:val="20"/>
          <w:szCs w:val="20"/>
        </w:rPr>
        <w:t>In this scenario the</w:t>
      </w:r>
      <w:r w:rsidR="00C64A19">
        <w:rPr>
          <w:rFonts w:ascii="Times New Roman" w:hAnsi="Times New Roman"/>
          <w:sz w:val="20"/>
          <w:szCs w:val="20"/>
        </w:rPr>
        <w:t xml:space="preserve"> </w:t>
      </w:r>
      <w:r w:rsidR="00C22F7C" w:rsidRPr="00D31ED2">
        <w:rPr>
          <w:rFonts w:ascii="Times New Roman" w:hAnsi="Times New Roman"/>
          <w:sz w:val="20"/>
          <w:szCs w:val="20"/>
        </w:rPr>
        <w:t xml:space="preserve">PhD student </w:t>
      </w:r>
      <w:r w:rsidR="00C22F7C" w:rsidRPr="00D31ED2">
        <w:rPr>
          <w:rFonts w:ascii="Times New Roman" w:hAnsi="Times New Roman"/>
          <w:sz w:val="20"/>
          <w:szCs w:val="20"/>
        </w:rPr>
        <w:lastRenderedPageBreak/>
        <w:t xml:space="preserve">acquired new knowledge on how to set up the experiment </w:t>
      </w:r>
      <w:r w:rsidR="00C64A19">
        <w:rPr>
          <w:rFonts w:ascii="Times New Roman" w:hAnsi="Times New Roman"/>
          <w:sz w:val="20"/>
          <w:szCs w:val="20"/>
        </w:rPr>
        <w:t>and collect</w:t>
      </w:r>
      <w:r w:rsidR="002C2A63">
        <w:rPr>
          <w:rFonts w:ascii="Times New Roman" w:hAnsi="Times New Roman"/>
          <w:sz w:val="20"/>
          <w:szCs w:val="20"/>
        </w:rPr>
        <w:t>ed</w:t>
      </w:r>
      <w:r w:rsidR="00C64A19">
        <w:rPr>
          <w:rFonts w:ascii="Times New Roman" w:hAnsi="Times New Roman"/>
          <w:sz w:val="20"/>
          <w:szCs w:val="20"/>
        </w:rPr>
        <w:t xml:space="preserve"> data using the diagnostic equipment </w:t>
      </w:r>
      <w:r w:rsidR="00C22F7C" w:rsidRPr="00D31ED2">
        <w:rPr>
          <w:rFonts w:ascii="Times New Roman" w:hAnsi="Times New Roman"/>
          <w:sz w:val="20"/>
          <w:szCs w:val="20"/>
        </w:rPr>
        <w:t xml:space="preserve">through </w:t>
      </w:r>
      <w:r w:rsidR="007D4619">
        <w:rPr>
          <w:rFonts w:ascii="Times New Roman" w:hAnsi="Times New Roman"/>
          <w:sz w:val="20"/>
          <w:szCs w:val="20"/>
        </w:rPr>
        <w:t xml:space="preserve">the </w:t>
      </w:r>
      <w:r w:rsidR="00C22F7C" w:rsidRPr="00D31ED2">
        <w:rPr>
          <w:rFonts w:ascii="Times New Roman" w:hAnsi="Times New Roman"/>
          <w:sz w:val="20"/>
          <w:szCs w:val="20"/>
        </w:rPr>
        <w:t xml:space="preserve">supervision </w:t>
      </w:r>
      <w:r w:rsidR="006F1EC7">
        <w:rPr>
          <w:rFonts w:ascii="Times New Roman" w:hAnsi="Times New Roman"/>
          <w:sz w:val="20"/>
          <w:szCs w:val="20"/>
        </w:rPr>
        <w:t xml:space="preserve">given </w:t>
      </w:r>
      <w:r w:rsidR="00C64A19">
        <w:rPr>
          <w:rFonts w:ascii="Times New Roman" w:hAnsi="Times New Roman"/>
          <w:sz w:val="20"/>
          <w:szCs w:val="20"/>
        </w:rPr>
        <w:t>by</w:t>
      </w:r>
      <w:r w:rsidR="00C22F7C" w:rsidRPr="00D31ED2">
        <w:rPr>
          <w:rFonts w:ascii="Times New Roman" w:hAnsi="Times New Roman"/>
          <w:sz w:val="20"/>
          <w:szCs w:val="20"/>
        </w:rPr>
        <w:t xml:space="preserve"> the academic facult</w:t>
      </w:r>
      <w:r w:rsidR="007D4619">
        <w:rPr>
          <w:rFonts w:ascii="Times New Roman" w:hAnsi="Times New Roman"/>
          <w:sz w:val="20"/>
          <w:szCs w:val="20"/>
        </w:rPr>
        <w:t xml:space="preserve">y.  </w:t>
      </w:r>
      <w:r w:rsidR="00C64A19">
        <w:rPr>
          <w:rFonts w:ascii="Times New Roman" w:hAnsi="Times New Roman"/>
          <w:sz w:val="20"/>
          <w:szCs w:val="20"/>
        </w:rPr>
        <w:t xml:space="preserve">Consequently, since the student </w:t>
      </w:r>
      <w:r w:rsidR="007D4619">
        <w:rPr>
          <w:rFonts w:ascii="Times New Roman" w:hAnsi="Times New Roman"/>
          <w:sz w:val="20"/>
          <w:szCs w:val="20"/>
        </w:rPr>
        <w:t>was</w:t>
      </w:r>
      <w:r w:rsidR="00C64A19">
        <w:rPr>
          <w:rFonts w:ascii="Times New Roman" w:hAnsi="Times New Roman"/>
          <w:sz w:val="20"/>
          <w:szCs w:val="20"/>
        </w:rPr>
        <w:t xml:space="preserve"> </w:t>
      </w:r>
      <w:r w:rsidR="00F20C79">
        <w:rPr>
          <w:rFonts w:ascii="Times New Roman" w:hAnsi="Times New Roman"/>
          <w:sz w:val="20"/>
          <w:szCs w:val="20"/>
        </w:rPr>
        <w:t xml:space="preserve">on </w:t>
      </w:r>
      <w:r w:rsidR="00C64A19">
        <w:rPr>
          <w:rFonts w:ascii="Times New Roman" w:hAnsi="Times New Roman"/>
          <w:sz w:val="20"/>
          <w:szCs w:val="20"/>
        </w:rPr>
        <w:t>part-time secondment from the company,</w:t>
      </w:r>
      <w:r w:rsidR="00C22F7C" w:rsidRPr="00D31ED2">
        <w:rPr>
          <w:rFonts w:ascii="Times New Roman" w:hAnsi="Times New Roman"/>
          <w:sz w:val="20"/>
          <w:szCs w:val="20"/>
        </w:rPr>
        <w:t xml:space="preserve"> the student </w:t>
      </w:r>
      <w:r w:rsidR="007D4619">
        <w:rPr>
          <w:rFonts w:ascii="Times New Roman" w:hAnsi="Times New Roman"/>
          <w:sz w:val="20"/>
          <w:szCs w:val="20"/>
        </w:rPr>
        <w:t>wa</w:t>
      </w:r>
      <w:r w:rsidR="00C22F7C" w:rsidRPr="00D31ED2">
        <w:rPr>
          <w:rFonts w:ascii="Times New Roman" w:hAnsi="Times New Roman"/>
          <w:sz w:val="20"/>
          <w:szCs w:val="20"/>
        </w:rPr>
        <w:t xml:space="preserve">s </w:t>
      </w:r>
      <w:r w:rsidR="00C64A19">
        <w:rPr>
          <w:rFonts w:ascii="Times New Roman" w:hAnsi="Times New Roman"/>
          <w:sz w:val="20"/>
          <w:szCs w:val="20"/>
        </w:rPr>
        <w:t xml:space="preserve">therefore </w:t>
      </w:r>
      <w:r w:rsidR="00C22F7C" w:rsidRPr="00D31ED2">
        <w:rPr>
          <w:rFonts w:ascii="Times New Roman" w:hAnsi="Times New Roman"/>
          <w:sz w:val="20"/>
          <w:szCs w:val="20"/>
        </w:rPr>
        <w:t xml:space="preserve">able to </w:t>
      </w:r>
      <w:r w:rsidR="0010459F" w:rsidRPr="0010459F">
        <w:rPr>
          <w:rFonts w:ascii="Times New Roman" w:hAnsi="Times New Roman"/>
          <w:sz w:val="20"/>
          <w:szCs w:val="20"/>
        </w:rPr>
        <w:t xml:space="preserve">immediately </w:t>
      </w:r>
      <w:r w:rsidR="00C22F7C" w:rsidRPr="00D31ED2">
        <w:rPr>
          <w:rFonts w:ascii="Times New Roman" w:hAnsi="Times New Roman"/>
          <w:sz w:val="20"/>
          <w:szCs w:val="20"/>
        </w:rPr>
        <w:t>apply th</w:t>
      </w:r>
      <w:r w:rsidR="00C64A19">
        <w:rPr>
          <w:rFonts w:ascii="Times New Roman" w:hAnsi="Times New Roman"/>
          <w:sz w:val="20"/>
          <w:szCs w:val="20"/>
        </w:rPr>
        <w:t>e</w:t>
      </w:r>
      <w:r w:rsidR="00C22F7C" w:rsidRPr="00D31ED2">
        <w:rPr>
          <w:rFonts w:ascii="Times New Roman" w:hAnsi="Times New Roman"/>
          <w:sz w:val="20"/>
          <w:szCs w:val="20"/>
        </w:rPr>
        <w:t xml:space="preserve"> acquired knowledge within the company.  This tacit knowledge of how to configure the experiment, and how the results can be interpreted to generate the constitutive equation for the metallic material under investigation, c</w:t>
      </w:r>
      <w:r w:rsidR="007D4619">
        <w:rPr>
          <w:rFonts w:ascii="Times New Roman" w:hAnsi="Times New Roman"/>
          <w:sz w:val="20"/>
          <w:szCs w:val="20"/>
        </w:rPr>
        <w:t>ould</w:t>
      </w:r>
      <w:r w:rsidR="00C22F7C" w:rsidRPr="00D31ED2">
        <w:rPr>
          <w:rFonts w:ascii="Times New Roman" w:hAnsi="Times New Roman"/>
          <w:sz w:val="20"/>
          <w:szCs w:val="20"/>
        </w:rPr>
        <w:t xml:space="preserve"> be passed on to colleagues within the company who </w:t>
      </w:r>
      <w:r w:rsidR="007D4619">
        <w:rPr>
          <w:rFonts w:ascii="Times New Roman" w:hAnsi="Times New Roman"/>
          <w:sz w:val="20"/>
          <w:szCs w:val="20"/>
        </w:rPr>
        <w:t>were</w:t>
      </w:r>
      <w:r w:rsidR="00C22F7C" w:rsidRPr="00D31ED2">
        <w:rPr>
          <w:rFonts w:ascii="Times New Roman" w:hAnsi="Times New Roman"/>
          <w:sz w:val="20"/>
          <w:szCs w:val="20"/>
        </w:rPr>
        <w:t xml:space="preserve"> able to integrate into other </w:t>
      </w:r>
      <w:r w:rsidR="007D4619">
        <w:rPr>
          <w:rFonts w:ascii="Times New Roman" w:hAnsi="Times New Roman"/>
          <w:sz w:val="20"/>
          <w:szCs w:val="20"/>
        </w:rPr>
        <w:t xml:space="preserve">planned </w:t>
      </w:r>
      <w:r w:rsidR="00C22F7C" w:rsidRPr="00D31ED2">
        <w:rPr>
          <w:rFonts w:ascii="Times New Roman" w:hAnsi="Times New Roman"/>
          <w:sz w:val="20"/>
          <w:szCs w:val="20"/>
        </w:rPr>
        <w:t xml:space="preserve">experiments on different materials.  Therefore, knowledge application occurred back-to-back with knowledge generation.  Moreover, research findings </w:t>
      </w:r>
      <w:r w:rsidR="007D4619">
        <w:rPr>
          <w:rFonts w:ascii="Times New Roman" w:hAnsi="Times New Roman"/>
          <w:sz w:val="20"/>
          <w:szCs w:val="20"/>
        </w:rPr>
        <w:t>were</w:t>
      </w:r>
      <w:r w:rsidR="00C22F7C" w:rsidRPr="00D31ED2">
        <w:rPr>
          <w:rFonts w:ascii="Times New Roman" w:hAnsi="Times New Roman"/>
          <w:sz w:val="20"/>
          <w:szCs w:val="20"/>
        </w:rPr>
        <w:t xml:space="preserve"> discussed at meetings and recorded in technical databases.  </w:t>
      </w:r>
    </w:p>
    <w:p w:rsidR="00C22F7C" w:rsidRPr="00D31ED2" w:rsidRDefault="001B7013" w:rsidP="00C22F7C">
      <w:pPr>
        <w:pStyle w:val="NoSpacing"/>
        <w:jc w:val="both"/>
        <w:rPr>
          <w:rFonts w:ascii="Times New Roman" w:hAnsi="Times New Roman"/>
          <w:sz w:val="20"/>
          <w:szCs w:val="20"/>
        </w:rPr>
      </w:pPr>
      <w:r>
        <w:rPr>
          <w:rFonts w:ascii="Times New Roman" w:hAnsi="Times New Roman"/>
          <w:sz w:val="20"/>
          <w:szCs w:val="20"/>
        </w:rPr>
        <w:tab/>
      </w:r>
      <w:r w:rsidR="007D4619">
        <w:rPr>
          <w:rFonts w:ascii="Times New Roman" w:hAnsi="Times New Roman"/>
          <w:sz w:val="20"/>
          <w:szCs w:val="20"/>
        </w:rPr>
        <w:t>This was followed by</w:t>
      </w:r>
      <w:r w:rsidR="00C22F7C" w:rsidRPr="00D31ED2">
        <w:rPr>
          <w:rFonts w:ascii="Times New Roman" w:hAnsi="Times New Roman"/>
          <w:sz w:val="20"/>
          <w:szCs w:val="20"/>
        </w:rPr>
        <w:t xml:space="preserve"> further interpretation of the findings and analysis with experimental results </w:t>
      </w:r>
      <w:r w:rsidR="00926C72">
        <w:rPr>
          <w:rFonts w:ascii="Times New Roman" w:hAnsi="Times New Roman"/>
          <w:sz w:val="20"/>
          <w:szCs w:val="20"/>
        </w:rPr>
        <w:t>along</w:t>
      </w:r>
      <w:r w:rsidR="00C22F7C" w:rsidRPr="00D31ED2">
        <w:rPr>
          <w:rFonts w:ascii="Times New Roman" w:hAnsi="Times New Roman"/>
          <w:sz w:val="20"/>
          <w:szCs w:val="20"/>
        </w:rPr>
        <w:t xml:space="preserve"> with the research findings from other students and postdoctoral researchers. </w:t>
      </w:r>
      <w:r w:rsidR="007D4619">
        <w:rPr>
          <w:rFonts w:ascii="Times New Roman" w:hAnsi="Times New Roman"/>
          <w:sz w:val="20"/>
          <w:szCs w:val="20"/>
        </w:rPr>
        <w:t xml:space="preserve"> A</w:t>
      </w:r>
      <w:r w:rsidR="00C22F7C" w:rsidRPr="00D31ED2">
        <w:rPr>
          <w:rFonts w:ascii="Times New Roman" w:hAnsi="Times New Roman"/>
          <w:sz w:val="20"/>
          <w:szCs w:val="20"/>
        </w:rPr>
        <w:t xml:space="preserve">fter a period of time, these results </w:t>
      </w:r>
      <w:r w:rsidR="007D4619">
        <w:rPr>
          <w:rFonts w:ascii="Times New Roman" w:hAnsi="Times New Roman"/>
          <w:sz w:val="20"/>
          <w:szCs w:val="20"/>
        </w:rPr>
        <w:t>were then</w:t>
      </w:r>
      <w:r w:rsidR="00C22F7C" w:rsidRPr="00D31ED2">
        <w:rPr>
          <w:rFonts w:ascii="Times New Roman" w:hAnsi="Times New Roman"/>
          <w:sz w:val="20"/>
          <w:szCs w:val="20"/>
        </w:rPr>
        <w:t xml:space="preserve"> </w:t>
      </w:r>
      <w:r w:rsidR="006F1EC7" w:rsidRPr="00D31ED2">
        <w:rPr>
          <w:rFonts w:ascii="Times New Roman" w:hAnsi="Times New Roman"/>
          <w:sz w:val="20"/>
          <w:szCs w:val="20"/>
        </w:rPr>
        <w:t>systematically ordered</w:t>
      </w:r>
      <w:r w:rsidR="006F1EC7">
        <w:rPr>
          <w:rFonts w:ascii="Times New Roman" w:hAnsi="Times New Roman"/>
          <w:sz w:val="20"/>
          <w:szCs w:val="20"/>
        </w:rPr>
        <w:t>,</w:t>
      </w:r>
      <w:r w:rsidR="006F1EC7" w:rsidRPr="00D31ED2">
        <w:rPr>
          <w:rFonts w:ascii="Times New Roman" w:hAnsi="Times New Roman"/>
          <w:sz w:val="20"/>
          <w:szCs w:val="20"/>
        </w:rPr>
        <w:t xml:space="preserve"> </w:t>
      </w:r>
      <w:r w:rsidR="006F1EC7">
        <w:rPr>
          <w:rFonts w:ascii="Times New Roman" w:hAnsi="Times New Roman"/>
          <w:sz w:val="20"/>
          <w:szCs w:val="20"/>
        </w:rPr>
        <w:t>analysed and</w:t>
      </w:r>
      <w:r w:rsidR="00C22F7C" w:rsidRPr="00D31ED2">
        <w:rPr>
          <w:rFonts w:ascii="Times New Roman" w:hAnsi="Times New Roman"/>
          <w:sz w:val="20"/>
          <w:szCs w:val="20"/>
        </w:rPr>
        <w:t xml:space="preserve"> interpreted </w:t>
      </w:r>
      <w:r w:rsidR="002C2A63">
        <w:rPr>
          <w:rFonts w:ascii="Times New Roman" w:hAnsi="Times New Roman"/>
          <w:sz w:val="20"/>
          <w:szCs w:val="20"/>
        </w:rPr>
        <w:t>which allowed presentation of the findings</w:t>
      </w:r>
      <w:r w:rsidR="007D4619">
        <w:rPr>
          <w:rFonts w:ascii="Times New Roman" w:hAnsi="Times New Roman"/>
          <w:sz w:val="20"/>
          <w:szCs w:val="20"/>
        </w:rPr>
        <w:t xml:space="preserve"> at technical conferences and </w:t>
      </w:r>
      <w:r w:rsidR="002C2A63">
        <w:rPr>
          <w:rFonts w:ascii="Times New Roman" w:hAnsi="Times New Roman"/>
          <w:sz w:val="20"/>
          <w:szCs w:val="20"/>
        </w:rPr>
        <w:t>publication</w:t>
      </w:r>
      <w:r w:rsidR="007D4619">
        <w:rPr>
          <w:rFonts w:ascii="Times New Roman" w:hAnsi="Times New Roman"/>
          <w:sz w:val="20"/>
          <w:szCs w:val="20"/>
        </w:rPr>
        <w:t xml:space="preserve"> in relevant materials science journals</w:t>
      </w:r>
      <w:r w:rsidR="00C22F7C" w:rsidRPr="00D31ED2">
        <w:rPr>
          <w:rFonts w:ascii="Times New Roman" w:hAnsi="Times New Roman"/>
          <w:sz w:val="20"/>
          <w:szCs w:val="20"/>
        </w:rPr>
        <w:t>.  Consequently, knowledge capture and knowledge communication occurr</w:t>
      </w:r>
      <w:r w:rsidR="007D4619">
        <w:rPr>
          <w:rFonts w:ascii="Times New Roman" w:hAnsi="Times New Roman"/>
          <w:sz w:val="20"/>
          <w:szCs w:val="20"/>
        </w:rPr>
        <w:t>ed</w:t>
      </w:r>
      <w:r w:rsidR="00C22F7C" w:rsidRPr="00D31ED2">
        <w:rPr>
          <w:rFonts w:ascii="Times New Roman" w:hAnsi="Times New Roman"/>
          <w:sz w:val="20"/>
          <w:szCs w:val="20"/>
        </w:rPr>
        <w:t xml:space="preserve"> in parallel and </w:t>
      </w:r>
      <w:r w:rsidR="007D4619">
        <w:rPr>
          <w:rFonts w:ascii="Times New Roman" w:hAnsi="Times New Roman"/>
          <w:sz w:val="20"/>
          <w:szCs w:val="20"/>
        </w:rPr>
        <w:t>led</w:t>
      </w:r>
      <w:r w:rsidR="00C22F7C" w:rsidRPr="00D31ED2">
        <w:rPr>
          <w:rFonts w:ascii="Times New Roman" w:hAnsi="Times New Roman"/>
          <w:sz w:val="20"/>
          <w:szCs w:val="20"/>
        </w:rPr>
        <w:t xml:space="preserve"> to further application either within the university on new experimental campaigns, or through application of the </w:t>
      </w:r>
      <w:r w:rsidR="006F1EC7">
        <w:rPr>
          <w:rFonts w:ascii="Times New Roman" w:hAnsi="Times New Roman"/>
          <w:sz w:val="20"/>
          <w:szCs w:val="20"/>
        </w:rPr>
        <w:t xml:space="preserve">research </w:t>
      </w:r>
      <w:r w:rsidR="00C22F7C" w:rsidRPr="00D31ED2">
        <w:rPr>
          <w:rFonts w:ascii="Times New Roman" w:hAnsi="Times New Roman"/>
          <w:sz w:val="20"/>
          <w:szCs w:val="20"/>
        </w:rPr>
        <w:t xml:space="preserve">findings by the industrial collaborator or </w:t>
      </w:r>
      <w:r w:rsidR="007D4619">
        <w:rPr>
          <w:rFonts w:ascii="Times New Roman" w:hAnsi="Times New Roman"/>
          <w:sz w:val="20"/>
          <w:szCs w:val="20"/>
        </w:rPr>
        <w:t xml:space="preserve">by </w:t>
      </w:r>
      <w:r w:rsidR="00C22F7C" w:rsidRPr="00D31ED2">
        <w:rPr>
          <w:rFonts w:ascii="Times New Roman" w:hAnsi="Times New Roman"/>
          <w:sz w:val="20"/>
          <w:szCs w:val="20"/>
        </w:rPr>
        <w:t>another researcher</w:t>
      </w:r>
      <w:r w:rsidR="003F46B3">
        <w:rPr>
          <w:rFonts w:ascii="Times New Roman" w:hAnsi="Times New Roman"/>
          <w:sz w:val="20"/>
          <w:szCs w:val="20"/>
        </w:rPr>
        <w:t xml:space="preserve"> at a different university</w:t>
      </w:r>
      <w:r w:rsidR="00C22F7C" w:rsidRPr="00D31ED2">
        <w:rPr>
          <w:rFonts w:ascii="Times New Roman" w:hAnsi="Times New Roman"/>
          <w:sz w:val="20"/>
          <w:szCs w:val="20"/>
        </w:rPr>
        <w:t>.</w:t>
      </w:r>
    </w:p>
    <w:p w:rsidR="002C2A63" w:rsidRDefault="00536933" w:rsidP="00C22F7C">
      <w:pPr>
        <w:pStyle w:val="NoSpacing"/>
        <w:jc w:val="both"/>
        <w:rPr>
          <w:rFonts w:ascii="Times New Roman" w:hAnsi="Times New Roman"/>
          <w:sz w:val="20"/>
          <w:szCs w:val="20"/>
        </w:rPr>
      </w:pPr>
      <w:r>
        <w:rPr>
          <w:rFonts w:ascii="Times New Roman" w:hAnsi="Times New Roman"/>
          <w:sz w:val="20"/>
          <w:szCs w:val="20"/>
        </w:rPr>
        <w:tab/>
      </w:r>
      <w:r w:rsidR="00C22F7C" w:rsidRPr="00D31ED2">
        <w:rPr>
          <w:rFonts w:ascii="Times New Roman" w:hAnsi="Times New Roman"/>
          <w:sz w:val="20"/>
          <w:szCs w:val="20"/>
        </w:rPr>
        <w:t>This example illustrates the highly non-linear nature of the knowledge process associated with university-industry research collab</w:t>
      </w:r>
      <w:r w:rsidR="009C7FEF">
        <w:rPr>
          <w:rFonts w:ascii="Times New Roman" w:hAnsi="Times New Roman"/>
          <w:sz w:val="20"/>
          <w:szCs w:val="20"/>
        </w:rPr>
        <w:t xml:space="preserve">oration.  </w:t>
      </w:r>
      <w:r w:rsidR="00C22F7C" w:rsidRPr="00D31ED2">
        <w:rPr>
          <w:rFonts w:ascii="Times New Roman" w:hAnsi="Times New Roman"/>
          <w:sz w:val="20"/>
          <w:szCs w:val="20"/>
        </w:rPr>
        <w:t xml:space="preserve">The integrative model developed in this study can only be an approximation for this process although it does provide an overall framework to guide the knowledge-based activities.  An alternative view would be to </w:t>
      </w:r>
      <w:r w:rsidR="002C2A63">
        <w:rPr>
          <w:rFonts w:ascii="Times New Roman" w:hAnsi="Times New Roman"/>
          <w:sz w:val="20"/>
          <w:szCs w:val="20"/>
        </w:rPr>
        <w:t>employ</w:t>
      </w:r>
      <w:r w:rsidR="00C22F7C" w:rsidRPr="00D31ED2">
        <w:rPr>
          <w:rFonts w:ascii="Times New Roman" w:hAnsi="Times New Roman"/>
          <w:sz w:val="20"/>
          <w:szCs w:val="20"/>
        </w:rPr>
        <w:t xml:space="preserve"> a system-of-systems approach (Keating et al., 2003) as a way of capturing the wider </w:t>
      </w:r>
      <w:r w:rsidR="006F1EC7">
        <w:rPr>
          <w:rFonts w:ascii="Times New Roman" w:hAnsi="Times New Roman"/>
          <w:sz w:val="20"/>
          <w:szCs w:val="20"/>
        </w:rPr>
        <w:t>system of interest (WSOI)</w:t>
      </w:r>
      <w:r w:rsidR="00C22F7C" w:rsidRPr="00D31ED2">
        <w:rPr>
          <w:rFonts w:ascii="Times New Roman" w:hAnsi="Times New Roman"/>
          <w:sz w:val="20"/>
          <w:szCs w:val="20"/>
        </w:rPr>
        <w:t xml:space="preserve"> that can influence and contribute to the performance of the university-industry collaborati</w:t>
      </w:r>
      <w:r w:rsidR="0010459F">
        <w:rPr>
          <w:rFonts w:ascii="Times New Roman" w:hAnsi="Times New Roman"/>
          <w:sz w:val="20"/>
          <w:szCs w:val="20"/>
        </w:rPr>
        <w:t>ve</w:t>
      </w:r>
      <w:r w:rsidR="00C22F7C" w:rsidRPr="00D31ED2">
        <w:rPr>
          <w:rFonts w:ascii="Times New Roman" w:hAnsi="Times New Roman"/>
          <w:sz w:val="20"/>
          <w:szCs w:val="20"/>
        </w:rPr>
        <w:t xml:space="preserve"> process.  </w:t>
      </w:r>
    </w:p>
    <w:p w:rsidR="00C22F7C" w:rsidRPr="00D31ED2" w:rsidRDefault="009C7FEF" w:rsidP="002C2A63">
      <w:pPr>
        <w:pStyle w:val="NoSpacing"/>
        <w:ind w:firstLine="288"/>
        <w:jc w:val="both"/>
        <w:rPr>
          <w:rFonts w:ascii="Times New Roman" w:hAnsi="Times New Roman"/>
          <w:sz w:val="20"/>
          <w:szCs w:val="20"/>
        </w:rPr>
      </w:pPr>
      <w:r>
        <w:rPr>
          <w:rFonts w:ascii="Times New Roman" w:hAnsi="Times New Roman"/>
          <w:sz w:val="20"/>
          <w:szCs w:val="20"/>
        </w:rPr>
        <w:t xml:space="preserve">Indeed </w:t>
      </w:r>
      <w:r w:rsidRPr="009C7FEF">
        <w:rPr>
          <w:rFonts w:ascii="Times New Roman" w:hAnsi="Times New Roman"/>
          <w:sz w:val="20"/>
          <w:szCs w:val="20"/>
        </w:rPr>
        <w:t xml:space="preserve">research by </w:t>
      </w:r>
      <w:r w:rsidRPr="009C7FEF">
        <w:rPr>
          <w:rStyle w:val="medium-font"/>
          <w:rFonts w:ascii="Times New Roman" w:hAnsi="Times New Roman"/>
          <w:sz w:val="20"/>
          <w:szCs w:val="20"/>
        </w:rPr>
        <w:t>Gandhi</w:t>
      </w:r>
      <w:r w:rsidRPr="009C7FEF">
        <w:rPr>
          <w:rFonts w:ascii="Times New Roman" w:hAnsi="Times New Roman"/>
          <w:sz w:val="20"/>
          <w:szCs w:val="20"/>
        </w:rPr>
        <w:t xml:space="preserve"> </w:t>
      </w:r>
      <w:r>
        <w:rPr>
          <w:rFonts w:ascii="Times New Roman" w:hAnsi="Times New Roman"/>
          <w:sz w:val="20"/>
          <w:szCs w:val="20"/>
        </w:rPr>
        <w:t>et al. (2009) has examined how different levels of flexibility for commercial outsourcing operations can be assessed usi</w:t>
      </w:r>
      <w:r w:rsidR="00130E56">
        <w:rPr>
          <w:rFonts w:ascii="Times New Roman" w:hAnsi="Times New Roman"/>
          <w:sz w:val="20"/>
          <w:szCs w:val="20"/>
        </w:rPr>
        <w:t xml:space="preserve">ng a system-of-systems approach.  Other work by Philbin (2011a) proposed how system-of-systems mapping can support the planning process for infrastructure and engineering project management as part of a coordinated adoption of systems thinking within projects.  </w:t>
      </w:r>
      <w:r w:rsidR="00F7593D">
        <w:rPr>
          <w:rFonts w:ascii="Times New Roman" w:hAnsi="Times New Roman"/>
          <w:sz w:val="20"/>
          <w:szCs w:val="20"/>
        </w:rPr>
        <w:t>These</w:t>
      </w:r>
      <w:r w:rsidR="00130E56">
        <w:rPr>
          <w:rFonts w:ascii="Times New Roman" w:hAnsi="Times New Roman"/>
          <w:sz w:val="20"/>
          <w:szCs w:val="20"/>
        </w:rPr>
        <w:t xml:space="preserve"> </w:t>
      </w:r>
      <w:r w:rsidR="00AD40D5">
        <w:rPr>
          <w:rFonts w:ascii="Times New Roman" w:hAnsi="Times New Roman"/>
          <w:sz w:val="20"/>
          <w:szCs w:val="20"/>
        </w:rPr>
        <w:t>studies</w:t>
      </w:r>
      <w:r w:rsidR="00130E56">
        <w:rPr>
          <w:rFonts w:ascii="Times New Roman" w:hAnsi="Times New Roman"/>
          <w:sz w:val="20"/>
          <w:szCs w:val="20"/>
        </w:rPr>
        <w:t xml:space="preserve"> highlight the scope for using the system-of-systems </w:t>
      </w:r>
      <w:r w:rsidR="00805690">
        <w:rPr>
          <w:rFonts w:ascii="Times New Roman" w:hAnsi="Times New Roman"/>
          <w:sz w:val="20"/>
          <w:szCs w:val="20"/>
        </w:rPr>
        <w:t>framework to</w:t>
      </w:r>
      <w:r w:rsidR="00130E56">
        <w:rPr>
          <w:rFonts w:ascii="Times New Roman" w:hAnsi="Times New Roman"/>
          <w:sz w:val="20"/>
          <w:szCs w:val="20"/>
        </w:rPr>
        <w:t xml:space="preserve"> </w:t>
      </w:r>
      <w:r w:rsidR="00805690">
        <w:rPr>
          <w:rFonts w:ascii="Times New Roman" w:hAnsi="Times New Roman"/>
          <w:sz w:val="20"/>
          <w:szCs w:val="20"/>
        </w:rPr>
        <w:t>evaluate</w:t>
      </w:r>
      <w:r w:rsidR="00130E56">
        <w:rPr>
          <w:rFonts w:ascii="Times New Roman" w:hAnsi="Times New Roman"/>
          <w:sz w:val="20"/>
          <w:szCs w:val="20"/>
        </w:rPr>
        <w:t xml:space="preserve"> different management </w:t>
      </w:r>
      <w:r w:rsidR="00F7593D">
        <w:rPr>
          <w:rFonts w:ascii="Times New Roman" w:hAnsi="Times New Roman"/>
          <w:sz w:val="20"/>
          <w:szCs w:val="20"/>
        </w:rPr>
        <w:t>scenarios</w:t>
      </w:r>
      <w:r w:rsidR="00130E56">
        <w:rPr>
          <w:rFonts w:ascii="Times New Roman" w:hAnsi="Times New Roman"/>
          <w:sz w:val="20"/>
          <w:szCs w:val="20"/>
        </w:rPr>
        <w:t xml:space="preserve">.  </w:t>
      </w:r>
      <w:r w:rsidR="00C22F7C" w:rsidRPr="00D31ED2">
        <w:rPr>
          <w:rFonts w:ascii="Times New Roman" w:hAnsi="Times New Roman"/>
          <w:sz w:val="20"/>
          <w:szCs w:val="20"/>
        </w:rPr>
        <w:t>Consequently</w:t>
      </w:r>
      <w:r w:rsidR="00AD40D5">
        <w:rPr>
          <w:rFonts w:ascii="Times New Roman" w:hAnsi="Times New Roman"/>
          <w:sz w:val="20"/>
          <w:szCs w:val="20"/>
        </w:rPr>
        <w:t>,</w:t>
      </w:r>
      <w:r w:rsidR="00C22F7C" w:rsidRPr="00D31ED2">
        <w:rPr>
          <w:rFonts w:ascii="Times New Roman" w:hAnsi="Times New Roman"/>
          <w:sz w:val="20"/>
          <w:szCs w:val="20"/>
        </w:rPr>
        <w:t xml:space="preserve"> </w:t>
      </w:r>
      <w:r w:rsidR="006B134D">
        <w:rPr>
          <w:rFonts w:ascii="Times New Roman" w:hAnsi="Times New Roman"/>
          <w:sz w:val="20"/>
          <w:szCs w:val="20"/>
        </w:rPr>
        <w:t>Exhibit 6</w:t>
      </w:r>
      <w:r w:rsidR="00C22F7C" w:rsidRPr="00D31ED2">
        <w:rPr>
          <w:rFonts w:ascii="Times New Roman" w:hAnsi="Times New Roman"/>
          <w:sz w:val="20"/>
          <w:szCs w:val="20"/>
        </w:rPr>
        <w:t xml:space="preserve"> provides a system-of-systems map of university-industry research collaboration.</w:t>
      </w:r>
    </w:p>
    <w:p w:rsidR="009C7FEF" w:rsidRDefault="009C7FEF" w:rsidP="00C22F7C">
      <w:pPr>
        <w:pStyle w:val="NoSpacing"/>
        <w:jc w:val="both"/>
        <w:rPr>
          <w:rFonts w:ascii="Times New Roman" w:hAnsi="Times New Roman"/>
          <w:sz w:val="20"/>
          <w:szCs w:val="20"/>
        </w:rPr>
      </w:pPr>
      <w:r>
        <w:rPr>
          <w:rFonts w:ascii="Times New Roman" w:hAnsi="Times New Roman"/>
          <w:sz w:val="20"/>
          <w:szCs w:val="20"/>
        </w:rPr>
        <w:lastRenderedPageBreak/>
        <w:tab/>
      </w:r>
      <w:r w:rsidRPr="00D31ED2">
        <w:rPr>
          <w:rFonts w:ascii="Times New Roman" w:hAnsi="Times New Roman"/>
          <w:sz w:val="20"/>
          <w:szCs w:val="20"/>
        </w:rPr>
        <w:t xml:space="preserve"> </w:t>
      </w:r>
    </w:p>
    <w:p w:rsidR="006B134D" w:rsidRPr="00D31ED2" w:rsidRDefault="006B134D" w:rsidP="006B134D">
      <w:pPr>
        <w:pStyle w:val="NoSpacing"/>
        <w:jc w:val="both"/>
        <w:rPr>
          <w:rFonts w:ascii="Times New Roman" w:hAnsi="Times New Roman"/>
          <w:sz w:val="20"/>
          <w:szCs w:val="20"/>
        </w:rPr>
      </w:pPr>
      <w:r w:rsidRPr="006B134D">
        <w:rPr>
          <w:rFonts w:ascii="Times New Roman" w:hAnsi="Times New Roman"/>
          <w:b/>
          <w:sz w:val="20"/>
          <w:szCs w:val="20"/>
        </w:rPr>
        <w:t>Exhibit 6</w:t>
      </w:r>
      <w:r>
        <w:rPr>
          <w:rFonts w:ascii="Times New Roman" w:hAnsi="Times New Roman"/>
          <w:sz w:val="20"/>
          <w:szCs w:val="20"/>
        </w:rPr>
        <w:t xml:space="preserve">. </w:t>
      </w:r>
      <w:r w:rsidRPr="00D31ED2">
        <w:rPr>
          <w:rFonts w:ascii="Times New Roman" w:hAnsi="Times New Roman"/>
          <w:sz w:val="20"/>
          <w:szCs w:val="20"/>
        </w:rPr>
        <w:t>System-of-systems map of university-industry research collaboration.</w:t>
      </w:r>
    </w:p>
    <w:p w:rsidR="006B134D" w:rsidRPr="00D31ED2" w:rsidRDefault="006B134D" w:rsidP="00C22F7C">
      <w:pPr>
        <w:pStyle w:val="NoSpacing"/>
        <w:jc w:val="both"/>
        <w:rPr>
          <w:rFonts w:ascii="Times New Roman" w:hAnsi="Times New Roman"/>
          <w:sz w:val="20"/>
          <w:szCs w:val="20"/>
        </w:rPr>
      </w:pPr>
    </w:p>
    <w:p w:rsidR="00C22F7C" w:rsidRPr="00D31ED2" w:rsidRDefault="00C22F7C" w:rsidP="00C22F7C">
      <w:pPr>
        <w:pStyle w:val="NoSpacing"/>
        <w:jc w:val="both"/>
        <w:rPr>
          <w:rFonts w:ascii="Times New Roman" w:hAnsi="Times New Roman"/>
          <w:sz w:val="20"/>
          <w:szCs w:val="20"/>
        </w:rPr>
      </w:pPr>
      <w:r w:rsidRPr="00D31ED2">
        <w:rPr>
          <w:noProof/>
          <w:sz w:val="20"/>
          <w:szCs w:val="20"/>
          <w:lang w:eastAsia="en-GB"/>
        </w:rPr>
        <w:drawing>
          <wp:inline distT="0" distB="0" distL="0" distR="0">
            <wp:extent cx="2844723" cy="2016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4800" cy="2016054"/>
                    </a:xfrm>
                    <a:prstGeom prst="rect">
                      <a:avLst/>
                    </a:prstGeom>
                    <a:noFill/>
                    <a:ln>
                      <a:noFill/>
                    </a:ln>
                  </pic:spPr>
                </pic:pic>
              </a:graphicData>
            </a:graphic>
          </wp:inline>
        </w:drawing>
      </w:r>
    </w:p>
    <w:p w:rsidR="006B6BE6" w:rsidRDefault="00C22F7C" w:rsidP="00C22F7C">
      <w:pPr>
        <w:pStyle w:val="NoSpacing"/>
        <w:jc w:val="both"/>
        <w:rPr>
          <w:rFonts w:ascii="Times New Roman" w:hAnsi="Times New Roman"/>
          <w:sz w:val="20"/>
          <w:szCs w:val="20"/>
        </w:rPr>
      </w:pPr>
      <w:r w:rsidRPr="00D31ED2">
        <w:rPr>
          <w:rFonts w:ascii="Times New Roman" w:hAnsi="Times New Roman"/>
          <w:sz w:val="20"/>
          <w:szCs w:val="20"/>
        </w:rPr>
        <w:t xml:space="preserve"> </w:t>
      </w:r>
    </w:p>
    <w:p w:rsidR="00494975" w:rsidRDefault="006B6BE6" w:rsidP="00C22F7C">
      <w:pPr>
        <w:pStyle w:val="NoSpacing"/>
        <w:jc w:val="both"/>
        <w:rPr>
          <w:rFonts w:ascii="Times New Roman" w:hAnsi="Times New Roman"/>
          <w:sz w:val="20"/>
          <w:szCs w:val="20"/>
        </w:rPr>
      </w:pPr>
      <w:r>
        <w:rPr>
          <w:rFonts w:ascii="Times New Roman" w:hAnsi="Times New Roman"/>
          <w:sz w:val="20"/>
          <w:szCs w:val="20"/>
        </w:rPr>
        <w:tab/>
      </w:r>
      <w:r w:rsidR="00494975" w:rsidRPr="00D31ED2">
        <w:rPr>
          <w:rFonts w:ascii="Times New Roman" w:hAnsi="Times New Roman"/>
          <w:sz w:val="20"/>
          <w:szCs w:val="20"/>
        </w:rPr>
        <w:t xml:space="preserve">Viewing university-industry research collaboration as a system-of-systems highlights the complex nature of collaboration.  Knowledge management strategy can be considered as one of the constituent systems within this view, where each of the four </w:t>
      </w:r>
      <w:r w:rsidR="00153E6E">
        <w:rPr>
          <w:rFonts w:ascii="Times New Roman" w:hAnsi="Times New Roman"/>
          <w:sz w:val="20"/>
          <w:szCs w:val="20"/>
        </w:rPr>
        <w:t>elements</w:t>
      </w:r>
      <w:r w:rsidR="00494975" w:rsidRPr="00D31ED2">
        <w:rPr>
          <w:rFonts w:ascii="Times New Roman" w:hAnsi="Times New Roman"/>
          <w:sz w:val="20"/>
          <w:szCs w:val="20"/>
        </w:rPr>
        <w:t xml:space="preserve"> of the strategy (or subsystems) contributes to the performance of the knowledge management process that occurs as part of the collaboration, and the overall collaboration can be related to a range of related systems.  There is the involvement of the collaborators themselves and the level of organisational learning that takes place, both within the university and at the company.  </w:t>
      </w:r>
    </w:p>
    <w:p w:rsidR="00C22F7C" w:rsidRPr="00D31ED2" w:rsidRDefault="00494975" w:rsidP="00C22F7C">
      <w:pPr>
        <w:pStyle w:val="NoSpacing"/>
        <w:jc w:val="both"/>
        <w:rPr>
          <w:rFonts w:ascii="Times New Roman" w:hAnsi="Times New Roman"/>
          <w:sz w:val="20"/>
          <w:szCs w:val="20"/>
        </w:rPr>
      </w:pPr>
      <w:r>
        <w:rPr>
          <w:rFonts w:ascii="Times New Roman" w:hAnsi="Times New Roman"/>
          <w:sz w:val="20"/>
          <w:szCs w:val="20"/>
        </w:rPr>
        <w:tab/>
      </w:r>
      <w:r w:rsidR="00C22F7C" w:rsidRPr="00D31ED2">
        <w:rPr>
          <w:rFonts w:ascii="Times New Roman" w:hAnsi="Times New Roman"/>
          <w:sz w:val="20"/>
          <w:szCs w:val="20"/>
        </w:rPr>
        <w:t>In regard to implementation of the knowledge management strategy, there will also be social and cultural factors as well as the availability of IT systems and databases and research or project finances.  All these systems will influence the adoption of a knowledge management strategy to support the collaborative process.  Additional systems include emerging scientific areas, industrial technology trends as well as wider stakeholders, and these systems will still influence the system-of-systems but through varying levels of interconnectivity.</w:t>
      </w:r>
    </w:p>
    <w:p w:rsidR="00C22F7C" w:rsidRPr="00D31ED2" w:rsidRDefault="00C22F7C" w:rsidP="00C22F7C">
      <w:pPr>
        <w:pStyle w:val="NoSpacing"/>
        <w:jc w:val="both"/>
        <w:rPr>
          <w:rFonts w:ascii="Times New Roman" w:hAnsi="Times New Roman"/>
          <w:sz w:val="20"/>
          <w:szCs w:val="20"/>
        </w:rPr>
      </w:pPr>
    </w:p>
    <w:p w:rsidR="00C22F7C" w:rsidRPr="00D31ED2" w:rsidRDefault="00C22F7C" w:rsidP="00C22F7C">
      <w:pPr>
        <w:pStyle w:val="NoSpacing"/>
        <w:jc w:val="both"/>
        <w:rPr>
          <w:rFonts w:ascii="Times New Roman" w:hAnsi="Times New Roman"/>
          <w:b/>
          <w:sz w:val="20"/>
          <w:szCs w:val="20"/>
        </w:rPr>
      </w:pPr>
      <w:r w:rsidRPr="00D31ED2">
        <w:rPr>
          <w:rFonts w:ascii="Times New Roman" w:hAnsi="Times New Roman"/>
          <w:b/>
          <w:sz w:val="20"/>
          <w:szCs w:val="20"/>
        </w:rPr>
        <w:t>Conclusions</w:t>
      </w:r>
    </w:p>
    <w:p w:rsidR="00663C53" w:rsidRDefault="00C22F7C" w:rsidP="00C22F7C">
      <w:pPr>
        <w:pStyle w:val="NoSpacing"/>
        <w:jc w:val="both"/>
        <w:rPr>
          <w:rFonts w:ascii="Times New Roman" w:hAnsi="Times New Roman"/>
          <w:sz w:val="20"/>
          <w:szCs w:val="20"/>
        </w:rPr>
      </w:pPr>
      <w:r w:rsidRPr="00D31ED2">
        <w:rPr>
          <w:rFonts w:ascii="Times New Roman" w:hAnsi="Times New Roman"/>
          <w:sz w:val="20"/>
          <w:szCs w:val="20"/>
        </w:rPr>
        <w:t>Developing research projects that both harness academic capabilities and address the identified industrial requirements helps to ensure the relevance of research whilst maintaining academic credibility.  Establishing systems</w:t>
      </w:r>
      <w:r w:rsidR="004C0ECA">
        <w:rPr>
          <w:rFonts w:ascii="Times New Roman" w:hAnsi="Times New Roman"/>
          <w:sz w:val="20"/>
          <w:szCs w:val="20"/>
        </w:rPr>
        <w:t>,</w:t>
      </w:r>
      <w:r w:rsidRPr="00D31ED2">
        <w:rPr>
          <w:rFonts w:ascii="Times New Roman" w:hAnsi="Times New Roman"/>
          <w:sz w:val="20"/>
          <w:szCs w:val="20"/>
        </w:rPr>
        <w:t xml:space="preserve"> such as laboratory information management systems for experimental data as well as other bespoke systems such as the bala</w:t>
      </w:r>
      <w:r w:rsidR="00805690">
        <w:rPr>
          <w:rFonts w:ascii="Times New Roman" w:hAnsi="Times New Roman"/>
          <w:sz w:val="20"/>
          <w:szCs w:val="20"/>
        </w:rPr>
        <w:t>nced scorecard database</w:t>
      </w:r>
      <w:r w:rsidR="004C0ECA">
        <w:rPr>
          <w:rFonts w:ascii="Times New Roman" w:hAnsi="Times New Roman"/>
          <w:sz w:val="20"/>
          <w:szCs w:val="20"/>
        </w:rPr>
        <w:t>,</w:t>
      </w:r>
      <w:r w:rsidR="00805690">
        <w:rPr>
          <w:rFonts w:ascii="Times New Roman" w:hAnsi="Times New Roman"/>
          <w:sz w:val="20"/>
          <w:szCs w:val="20"/>
        </w:rPr>
        <w:t xml:space="preserve"> provide</w:t>
      </w:r>
      <w:r w:rsidRPr="00D31ED2">
        <w:rPr>
          <w:rFonts w:ascii="Times New Roman" w:hAnsi="Times New Roman"/>
          <w:sz w:val="20"/>
          <w:szCs w:val="20"/>
        </w:rPr>
        <w:t xml:space="preserve"> those involved with the collaboration the tools to collect and interpret both the findings of the research collaboration </w:t>
      </w:r>
      <w:r w:rsidR="004C0ECA">
        <w:rPr>
          <w:rFonts w:ascii="Times New Roman" w:hAnsi="Times New Roman"/>
          <w:sz w:val="20"/>
          <w:szCs w:val="20"/>
        </w:rPr>
        <w:t>and monitor the</w:t>
      </w:r>
      <w:r w:rsidRPr="00D31ED2">
        <w:rPr>
          <w:rFonts w:ascii="Times New Roman" w:hAnsi="Times New Roman"/>
          <w:sz w:val="20"/>
          <w:szCs w:val="20"/>
        </w:rPr>
        <w:t xml:space="preserve"> progress of the programme that is funded by the company.  </w:t>
      </w:r>
    </w:p>
    <w:p w:rsidR="00C22F7C" w:rsidRDefault="00663C53" w:rsidP="00C22F7C">
      <w:pPr>
        <w:pStyle w:val="NoSpacing"/>
        <w:jc w:val="both"/>
        <w:rPr>
          <w:rFonts w:ascii="Times New Roman" w:hAnsi="Times New Roman"/>
          <w:sz w:val="20"/>
          <w:szCs w:val="20"/>
        </w:rPr>
      </w:pPr>
      <w:r>
        <w:rPr>
          <w:rFonts w:ascii="Times New Roman" w:hAnsi="Times New Roman"/>
          <w:sz w:val="20"/>
          <w:szCs w:val="20"/>
        </w:rPr>
        <w:lastRenderedPageBreak/>
        <w:tab/>
      </w:r>
      <w:r w:rsidR="00C22F7C" w:rsidRPr="00D31ED2">
        <w:rPr>
          <w:rFonts w:ascii="Times New Roman" w:hAnsi="Times New Roman"/>
          <w:sz w:val="20"/>
          <w:szCs w:val="20"/>
        </w:rPr>
        <w:t xml:space="preserve">Implementation of the balanced scorecard tool to support the collaboration was particularly successful in providing a knowledge repository to track the key knowledge based activities of the collaborative programme including those related to research and education.  Initially when the tool was developed there was a degree of </w:t>
      </w:r>
      <w:r w:rsidR="00B41AD3" w:rsidRPr="00D31ED2">
        <w:rPr>
          <w:rFonts w:ascii="Times New Roman" w:hAnsi="Times New Roman"/>
          <w:sz w:val="20"/>
          <w:szCs w:val="20"/>
        </w:rPr>
        <w:t>s</w:t>
      </w:r>
      <w:r w:rsidR="00B41AD3">
        <w:rPr>
          <w:rFonts w:ascii="Times New Roman" w:hAnsi="Times New Roman"/>
          <w:sz w:val="20"/>
          <w:szCs w:val="20"/>
        </w:rPr>
        <w:t>c</w:t>
      </w:r>
      <w:r w:rsidR="00B41AD3" w:rsidRPr="00D31ED2">
        <w:rPr>
          <w:rFonts w:ascii="Times New Roman" w:hAnsi="Times New Roman"/>
          <w:sz w:val="20"/>
          <w:szCs w:val="20"/>
        </w:rPr>
        <w:t>epticism</w:t>
      </w:r>
      <w:r w:rsidR="00C22F7C" w:rsidRPr="00D31ED2">
        <w:rPr>
          <w:rFonts w:ascii="Times New Roman" w:hAnsi="Times New Roman"/>
          <w:sz w:val="20"/>
          <w:szCs w:val="20"/>
        </w:rPr>
        <w:t xml:space="preserve"> as to whether this </w:t>
      </w:r>
      <w:r w:rsidR="006F1EC7">
        <w:rPr>
          <w:rFonts w:ascii="Times New Roman" w:hAnsi="Times New Roman"/>
          <w:sz w:val="20"/>
          <w:szCs w:val="20"/>
        </w:rPr>
        <w:t>approach</w:t>
      </w:r>
      <w:r w:rsidR="00C22F7C" w:rsidRPr="00D31ED2">
        <w:rPr>
          <w:rFonts w:ascii="Times New Roman" w:hAnsi="Times New Roman"/>
          <w:sz w:val="20"/>
          <w:szCs w:val="20"/>
        </w:rPr>
        <w:t xml:space="preserve"> would be effective and how the tool </w:t>
      </w:r>
      <w:r w:rsidR="006F1EC7">
        <w:rPr>
          <w:rFonts w:ascii="Times New Roman" w:hAnsi="Times New Roman"/>
          <w:sz w:val="20"/>
          <w:szCs w:val="20"/>
        </w:rPr>
        <w:t>could be used to help manage</w:t>
      </w:r>
      <w:r w:rsidR="00C22F7C" w:rsidRPr="00D31ED2">
        <w:rPr>
          <w:rFonts w:ascii="Times New Roman" w:hAnsi="Times New Roman"/>
          <w:sz w:val="20"/>
          <w:szCs w:val="20"/>
        </w:rPr>
        <w:t xml:space="preserve"> the performance of the Institute.  However, once the usefulness and availability of the information had been established then the tool was readily accepted by the technical and academic staff working on the programme.  The industrial sponsor representatives also valued the scorecard as a convenient and accurate method to maintain an overview of progress across the full range of activities within the collaborative programme.</w:t>
      </w:r>
    </w:p>
    <w:p w:rsidR="007E11BF" w:rsidRPr="00D31ED2" w:rsidRDefault="007E11BF" w:rsidP="00C22F7C">
      <w:pPr>
        <w:pStyle w:val="NoSpacing"/>
        <w:jc w:val="both"/>
        <w:rPr>
          <w:rFonts w:ascii="Times New Roman" w:hAnsi="Times New Roman"/>
          <w:sz w:val="20"/>
          <w:szCs w:val="20"/>
        </w:rPr>
      </w:pPr>
      <w:r>
        <w:rPr>
          <w:rFonts w:ascii="Times New Roman" w:hAnsi="Times New Roman"/>
          <w:sz w:val="20"/>
          <w:szCs w:val="20"/>
        </w:rPr>
        <w:tab/>
        <w:t xml:space="preserve">The conceptual model developed in this paper provides a number of supporting initiatives and activities that </w:t>
      </w:r>
      <w:r w:rsidR="00D14B1C">
        <w:rPr>
          <w:rFonts w:ascii="Times New Roman" w:hAnsi="Times New Roman"/>
          <w:sz w:val="20"/>
          <w:szCs w:val="20"/>
        </w:rPr>
        <w:t xml:space="preserve">may </w:t>
      </w:r>
      <w:r>
        <w:rPr>
          <w:rFonts w:ascii="Times New Roman" w:hAnsi="Times New Roman"/>
          <w:sz w:val="20"/>
          <w:szCs w:val="20"/>
        </w:rPr>
        <w:t xml:space="preserve">be undertaken within the four </w:t>
      </w:r>
      <w:r w:rsidR="00494975">
        <w:rPr>
          <w:rFonts w:ascii="Times New Roman" w:hAnsi="Times New Roman"/>
          <w:sz w:val="20"/>
          <w:szCs w:val="20"/>
        </w:rPr>
        <w:t>main</w:t>
      </w:r>
      <w:r>
        <w:rPr>
          <w:rFonts w:ascii="Times New Roman" w:hAnsi="Times New Roman"/>
          <w:sz w:val="20"/>
          <w:szCs w:val="20"/>
        </w:rPr>
        <w:t xml:space="preserve"> </w:t>
      </w:r>
      <w:r w:rsidR="00153E6E">
        <w:rPr>
          <w:rFonts w:ascii="Times New Roman" w:hAnsi="Times New Roman"/>
          <w:sz w:val="20"/>
          <w:szCs w:val="20"/>
        </w:rPr>
        <w:t>elements</w:t>
      </w:r>
      <w:r>
        <w:rPr>
          <w:rFonts w:ascii="Times New Roman" w:hAnsi="Times New Roman"/>
          <w:sz w:val="20"/>
          <w:szCs w:val="20"/>
        </w:rPr>
        <w:t xml:space="preserve"> of the knowledge management strategy.  The case study has described how the knowledge-based activities have been pursued and this has included </w:t>
      </w:r>
      <w:r w:rsidR="00494975">
        <w:rPr>
          <w:rFonts w:ascii="Times New Roman" w:hAnsi="Times New Roman"/>
          <w:sz w:val="20"/>
          <w:szCs w:val="20"/>
        </w:rPr>
        <w:t>the</w:t>
      </w:r>
      <w:r>
        <w:rPr>
          <w:rFonts w:ascii="Times New Roman" w:hAnsi="Times New Roman"/>
          <w:sz w:val="20"/>
          <w:szCs w:val="20"/>
        </w:rPr>
        <w:t xml:space="preserve"> management processes adopted as well as how </w:t>
      </w:r>
      <w:r w:rsidR="00494975">
        <w:rPr>
          <w:rFonts w:ascii="Times New Roman" w:hAnsi="Times New Roman"/>
          <w:sz w:val="20"/>
          <w:szCs w:val="20"/>
        </w:rPr>
        <w:t>the</w:t>
      </w:r>
      <w:r>
        <w:rPr>
          <w:rFonts w:ascii="Times New Roman" w:hAnsi="Times New Roman"/>
          <w:sz w:val="20"/>
          <w:szCs w:val="20"/>
        </w:rPr>
        <w:t xml:space="preserve"> research and education activities have been configured.  For example, the multidisciplinary research projects in shock physics that include joint academic and industrial supervision with the research findings </w:t>
      </w:r>
      <w:r w:rsidR="007D3072">
        <w:rPr>
          <w:rFonts w:ascii="Times New Roman" w:hAnsi="Times New Roman"/>
          <w:sz w:val="20"/>
          <w:szCs w:val="20"/>
        </w:rPr>
        <w:t>being</w:t>
      </w:r>
      <w:r w:rsidR="004C0ECA">
        <w:rPr>
          <w:rFonts w:ascii="Times New Roman" w:hAnsi="Times New Roman"/>
          <w:sz w:val="20"/>
          <w:szCs w:val="20"/>
        </w:rPr>
        <w:t xml:space="preserve"> </w:t>
      </w:r>
      <w:r>
        <w:rPr>
          <w:rFonts w:ascii="Times New Roman" w:hAnsi="Times New Roman"/>
          <w:sz w:val="20"/>
          <w:szCs w:val="20"/>
        </w:rPr>
        <w:t xml:space="preserve">rapidly </w:t>
      </w:r>
      <w:r w:rsidR="00494975">
        <w:rPr>
          <w:rFonts w:ascii="Times New Roman" w:hAnsi="Times New Roman"/>
          <w:sz w:val="20"/>
          <w:szCs w:val="20"/>
        </w:rPr>
        <w:t>assimilated</w:t>
      </w:r>
      <w:r>
        <w:rPr>
          <w:rFonts w:ascii="Times New Roman" w:hAnsi="Times New Roman"/>
          <w:sz w:val="20"/>
          <w:szCs w:val="20"/>
        </w:rPr>
        <w:t xml:space="preserve"> by the company through secondment of industrial science staff.  Additionally the pursuit of </w:t>
      </w:r>
      <w:r w:rsidR="00494975">
        <w:rPr>
          <w:rFonts w:ascii="Times New Roman" w:hAnsi="Times New Roman"/>
          <w:sz w:val="20"/>
          <w:szCs w:val="20"/>
        </w:rPr>
        <w:t>initial experimental activities at the university to refine the range of materials</w:t>
      </w:r>
      <w:r w:rsidR="004C0ECA">
        <w:rPr>
          <w:rFonts w:ascii="Times New Roman" w:hAnsi="Times New Roman"/>
          <w:sz w:val="20"/>
          <w:szCs w:val="20"/>
        </w:rPr>
        <w:t xml:space="preserve"> under investigation</w:t>
      </w:r>
      <w:r w:rsidR="00494975">
        <w:rPr>
          <w:rFonts w:ascii="Times New Roman" w:hAnsi="Times New Roman"/>
          <w:sz w:val="20"/>
          <w:szCs w:val="20"/>
        </w:rPr>
        <w:t xml:space="preserve"> w</w:t>
      </w:r>
      <w:r w:rsidR="004C0ECA">
        <w:rPr>
          <w:rFonts w:ascii="Times New Roman" w:hAnsi="Times New Roman"/>
          <w:sz w:val="20"/>
          <w:szCs w:val="20"/>
        </w:rPr>
        <w:t>hereupon more focused research wa</w:t>
      </w:r>
      <w:r w:rsidR="00494975">
        <w:rPr>
          <w:rFonts w:ascii="Times New Roman" w:hAnsi="Times New Roman"/>
          <w:sz w:val="20"/>
          <w:szCs w:val="20"/>
        </w:rPr>
        <w:t>s carried out at the company</w:t>
      </w:r>
      <w:r w:rsidR="003F46B3">
        <w:rPr>
          <w:rFonts w:ascii="Times New Roman" w:hAnsi="Times New Roman"/>
          <w:sz w:val="20"/>
          <w:szCs w:val="20"/>
        </w:rPr>
        <w:t>,</w:t>
      </w:r>
      <w:r w:rsidR="00494975">
        <w:rPr>
          <w:rFonts w:ascii="Times New Roman" w:hAnsi="Times New Roman"/>
          <w:sz w:val="20"/>
          <w:szCs w:val="20"/>
        </w:rPr>
        <w:t xml:space="preserve"> </w:t>
      </w:r>
      <w:r w:rsidR="004C0ECA">
        <w:rPr>
          <w:rFonts w:ascii="Times New Roman" w:hAnsi="Times New Roman"/>
          <w:sz w:val="20"/>
          <w:szCs w:val="20"/>
        </w:rPr>
        <w:t>highlighted</w:t>
      </w:r>
      <w:r w:rsidR="00494975">
        <w:rPr>
          <w:rFonts w:ascii="Times New Roman" w:hAnsi="Times New Roman"/>
          <w:sz w:val="20"/>
          <w:szCs w:val="20"/>
        </w:rPr>
        <w:t xml:space="preserve"> the level of joint working as well as the trust</w:t>
      </w:r>
      <w:r>
        <w:rPr>
          <w:rFonts w:ascii="Times New Roman" w:hAnsi="Times New Roman"/>
          <w:sz w:val="20"/>
          <w:szCs w:val="20"/>
        </w:rPr>
        <w:t xml:space="preserve"> </w:t>
      </w:r>
      <w:r w:rsidR="00494975">
        <w:rPr>
          <w:rFonts w:ascii="Times New Roman" w:hAnsi="Times New Roman"/>
          <w:sz w:val="20"/>
          <w:szCs w:val="20"/>
        </w:rPr>
        <w:t>that was established between the university and the company.</w:t>
      </w:r>
    </w:p>
    <w:p w:rsidR="00C22F7C" w:rsidRPr="00D31ED2" w:rsidRDefault="00536933" w:rsidP="00C22F7C">
      <w:pPr>
        <w:pStyle w:val="NoSpacing"/>
        <w:jc w:val="both"/>
        <w:rPr>
          <w:rFonts w:ascii="Times New Roman" w:hAnsi="Times New Roman"/>
          <w:sz w:val="20"/>
          <w:szCs w:val="20"/>
        </w:rPr>
      </w:pPr>
      <w:r>
        <w:rPr>
          <w:rFonts w:ascii="Times New Roman" w:hAnsi="Times New Roman"/>
          <w:sz w:val="20"/>
          <w:szCs w:val="20"/>
        </w:rPr>
        <w:tab/>
      </w:r>
      <w:r w:rsidR="00C22F7C" w:rsidRPr="00D31ED2">
        <w:rPr>
          <w:rFonts w:ascii="Times New Roman" w:hAnsi="Times New Roman"/>
          <w:sz w:val="20"/>
          <w:szCs w:val="20"/>
        </w:rPr>
        <w:t>Collaboration performance can be related to a broad range of determining factors and there will be a complex association between these factors.</w:t>
      </w:r>
      <w:r w:rsidR="009C7FEF">
        <w:rPr>
          <w:rFonts w:ascii="Times New Roman" w:hAnsi="Times New Roman"/>
          <w:sz w:val="20"/>
          <w:szCs w:val="20"/>
        </w:rPr>
        <w:t xml:space="preserve">  </w:t>
      </w:r>
      <w:r w:rsidR="00C22F7C" w:rsidRPr="009C7FEF">
        <w:rPr>
          <w:rFonts w:ascii="Times New Roman" w:hAnsi="Times New Roman"/>
          <w:sz w:val="20"/>
          <w:szCs w:val="20"/>
        </w:rPr>
        <w:t>Consequently</w:t>
      </w:r>
      <w:r w:rsidR="00C22F7C" w:rsidRPr="00D31ED2">
        <w:rPr>
          <w:rFonts w:ascii="Times New Roman" w:hAnsi="Times New Roman"/>
          <w:sz w:val="20"/>
          <w:szCs w:val="20"/>
        </w:rPr>
        <w:t xml:space="preserve">, viewing university-industry research collaboration as a system-of-systems has been advocated within this research study as this emphasises the non-linear nature of collaboration and the manner in which knowledge is </w:t>
      </w:r>
      <w:r w:rsidR="004C0ECA">
        <w:rPr>
          <w:rFonts w:ascii="Times New Roman" w:hAnsi="Times New Roman"/>
          <w:sz w:val="20"/>
          <w:szCs w:val="20"/>
        </w:rPr>
        <w:t>acquired</w:t>
      </w:r>
      <w:r w:rsidR="00C22F7C" w:rsidRPr="00D31ED2">
        <w:rPr>
          <w:rFonts w:ascii="Times New Roman" w:hAnsi="Times New Roman"/>
          <w:sz w:val="20"/>
          <w:szCs w:val="20"/>
        </w:rPr>
        <w:t xml:space="preserve"> and ultimately applied.  The exact interaction between the knowledge generation, capture, communication and application subsystems will be </w:t>
      </w:r>
      <w:r w:rsidR="004C0ECA">
        <w:rPr>
          <w:rFonts w:ascii="Times New Roman" w:hAnsi="Times New Roman"/>
          <w:sz w:val="20"/>
          <w:szCs w:val="20"/>
        </w:rPr>
        <w:t>contingent</w:t>
      </w:r>
      <w:r w:rsidR="00C22F7C" w:rsidRPr="00D31ED2">
        <w:rPr>
          <w:rFonts w:ascii="Times New Roman" w:hAnsi="Times New Roman"/>
          <w:sz w:val="20"/>
          <w:szCs w:val="20"/>
        </w:rPr>
        <w:t xml:space="preserve"> on the circumstances of the collaboration as well as the supporting management processes, structures and roles of the parties involved.  </w:t>
      </w:r>
      <w:r w:rsidR="004C0ECA">
        <w:rPr>
          <w:rFonts w:ascii="Times New Roman" w:hAnsi="Times New Roman"/>
          <w:sz w:val="20"/>
          <w:szCs w:val="20"/>
        </w:rPr>
        <w:tab/>
      </w:r>
      <w:r w:rsidR="00C22F7C" w:rsidRPr="00D31ED2">
        <w:rPr>
          <w:rFonts w:ascii="Times New Roman" w:hAnsi="Times New Roman"/>
          <w:sz w:val="20"/>
          <w:szCs w:val="20"/>
        </w:rPr>
        <w:t xml:space="preserve">This paper has provided a commentary in order to help improve the understanding of the nature of </w:t>
      </w:r>
      <w:r w:rsidR="004C0ECA">
        <w:rPr>
          <w:rFonts w:ascii="Times New Roman" w:hAnsi="Times New Roman"/>
          <w:sz w:val="20"/>
          <w:szCs w:val="20"/>
        </w:rPr>
        <w:t xml:space="preserve">the </w:t>
      </w:r>
      <w:r w:rsidR="004C0ECA" w:rsidRPr="00D31ED2">
        <w:rPr>
          <w:rFonts w:ascii="Times New Roman" w:hAnsi="Times New Roman"/>
          <w:sz w:val="20"/>
          <w:szCs w:val="20"/>
        </w:rPr>
        <w:t xml:space="preserve">collaboration process </w:t>
      </w:r>
      <w:r w:rsidR="00C22F7C" w:rsidRPr="00D31ED2">
        <w:rPr>
          <w:rFonts w:ascii="Times New Roman" w:hAnsi="Times New Roman"/>
          <w:sz w:val="20"/>
          <w:szCs w:val="20"/>
        </w:rPr>
        <w:t xml:space="preserve">and the collective manner in which the various knowledge based activities contribute </w:t>
      </w:r>
      <w:r w:rsidR="00E11EEF">
        <w:rPr>
          <w:rFonts w:ascii="Times New Roman" w:hAnsi="Times New Roman"/>
          <w:sz w:val="20"/>
          <w:szCs w:val="20"/>
        </w:rPr>
        <w:t>to</w:t>
      </w:r>
      <w:r w:rsidR="004C0ECA" w:rsidRPr="004C0ECA">
        <w:rPr>
          <w:rFonts w:ascii="Times New Roman" w:hAnsi="Times New Roman"/>
          <w:sz w:val="20"/>
          <w:szCs w:val="20"/>
        </w:rPr>
        <w:t xml:space="preserve"> </w:t>
      </w:r>
      <w:r w:rsidR="004C0ECA" w:rsidRPr="00D31ED2">
        <w:rPr>
          <w:rFonts w:ascii="Times New Roman" w:hAnsi="Times New Roman"/>
          <w:sz w:val="20"/>
          <w:szCs w:val="20"/>
        </w:rPr>
        <w:t>this overall process</w:t>
      </w:r>
      <w:r w:rsidR="00C22F7C" w:rsidRPr="00D31ED2">
        <w:rPr>
          <w:rFonts w:ascii="Times New Roman" w:hAnsi="Times New Roman"/>
          <w:sz w:val="20"/>
          <w:szCs w:val="20"/>
        </w:rPr>
        <w:t xml:space="preserve">.  Although it is recognised that additional research through process modelling is required in order to explore these </w:t>
      </w:r>
      <w:r w:rsidR="00C22F7C" w:rsidRPr="00D31ED2">
        <w:rPr>
          <w:rFonts w:ascii="Times New Roman" w:hAnsi="Times New Roman"/>
          <w:sz w:val="20"/>
          <w:szCs w:val="20"/>
        </w:rPr>
        <w:lastRenderedPageBreak/>
        <w:t>interactions in more detail and to reveal greater insight into how university-industry research collaborations can be structured for success.</w:t>
      </w:r>
    </w:p>
    <w:p w:rsidR="00C22F7C" w:rsidRDefault="00536933" w:rsidP="00C22F7C">
      <w:pPr>
        <w:pStyle w:val="NoSpacing"/>
        <w:jc w:val="both"/>
        <w:rPr>
          <w:rFonts w:ascii="Times New Roman" w:hAnsi="Times New Roman"/>
          <w:sz w:val="20"/>
          <w:szCs w:val="20"/>
        </w:rPr>
      </w:pPr>
      <w:r>
        <w:rPr>
          <w:rFonts w:ascii="Times New Roman" w:hAnsi="Times New Roman"/>
          <w:sz w:val="20"/>
          <w:szCs w:val="20"/>
        </w:rPr>
        <w:tab/>
      </w:r>
      <w:r w:rsidR="00C22F7C" w:rsidRPr="00D31ED2">
        <w:rPr>
          <w:rFonts w:ascii="Times New Roman" w:hAnsi="Times New Roman"/>
          <w:sz w:val="20"/>
          <w:szCs w:val="20"/>
        </w:rPr>
        <w:t xml:space="preserve">Pursuing an integrative knowledge management strategy, which links together knowledge generation together with a complementary set of knowledge capture and communication activities, has provided a robust and systematic approach to ensure application of the arising knowledge application.  In </w:t>
      </w:r>
      <w:r w:rsidR="004C0ECA">
        <w:rPr>
          <w:rFonts w:ascii="Times New Roman" w:hAnsi="Times New Roman"/>
          <w:sz w:val="20"/>
          <w:szCs w:val="20"/>
        </w:rPr>
        <w:t>the</w:t>
      </w:r>
      <w:r w:rsidR="00C22F7C" w:rsidRPr="00D31ED2">
        <w:rPr>
          <w:rFonts w:ascii="Times New Roman" w:hAnsi="Times New Roman"/>
          <w:sz w:val="20"/>
          <w:szCs w:val="20"/>
        </w:rPr>
        <w:t xml:space="preserve"> case study, the industrial collaborator invested significant funding at the university with an intention to continue this funding into the long-term future.  The ability for the programme to reach this sustainable level of funding has been associated with the effectiveness of the knowledge management strategy that was developed and adopted across the collaborative programme.  A failure to design and implement the various complementary activities and processes that have resulted in benefits for both the university and company would have likely resulted in the collaboration not reaching </w:t>
      </w:r>
      <w:r w:rsidR="003A4BD9">
        <w:rPr>
          <w:rFonts w:ascii="Times New Roman" w:hAnsi="Times New Roman"/>
          <w:sz w:val="20"/>
          <w:szCs w:val="20"/>
        </w:rPr>
        <w:t>this</w:t>
      </w:r>
      <w:r w:rsidR="00C22F7C" w:rsidRPr="00D31ED2">
        <w:rPr>
          <w:rFonts w:ascii="Times New Roman" w:hAnsi="Times New Roman"/>
          <w:sz w:val="20"/>
          <w:szCs w:val="20"/>
        </w:rPr>
        <w:t xml:space="preserve"> sustainable level of funding. </w:t>
      </w:r>
    </w:p>
    <w:p w:rsidR="003A4BD9" w:rsidRPr="00D31ED2" w:rsidRDefault="003A4BD9" w:rsidP="00C22F7C">
      <w:pPr>
        <w:pStyle w:val="NoSpacing"/>
        <w:jc w:val="both"/>
        <w:rPr>
          <w:rFonts w:ascii="Times New Roman" w:hAnsi="Times New Roman"/>
          <w:sz w:val="20"/>
          <w:szCs w:val="20"/>
        </w:rPr>
      </w:pPr>
      <w:r>
        <w:rPr>
          <w:rFonts w:ascii="Times New Roman" w:hAnsi="Times New Roman"/>
          <w:sz w:val="20"/>
          <w:szCs w:val="20"/>
        </w:rPr>
        <w:tab/>
      </w:r>
      <w:r w:rsidR="00826050">
        <w:rPr>
          <w:rFonts w:ascii="Times New Roman" w:hAnsi="Times New Roman"/>
          <w:sz w:val="20"/>
          <w:szCs w:val="20"/>
        </w:rPr>
        <w:t xml:space="preserve">The </w:t>
      </w:r>
      <w:r w:rsidR="00805690">
        <w:rPr>
          <w:rFonts w:ascii="Times New Roman" w:hAnsi="Times New Roman"/>
          <w:sz w:val="20"/>
          <w:szCs w:val="20"/>
        </w:rPr>
        <w:t>limitations</w:t>
      </w:r>
      <w:r w:rsidR="00826050">
        <w:rPr>
          <w:rFonts w:ascii="Times New Roman" w:hAnsi="Times New Roman"/>
          <w:sz w:val="20"/>
          <w:szCs w:val="20"/>
        </w:rPr>
        <w:t xml:space="preserve"> of this study can be attributed to the qualitative approach employed and the use of </w:t>
      </w:r>
      <w:r w:rsidR="00B41AD3">
        <w:rPr>
          <w:rFonts w:ascii="Times New Roman" w:hAnsi="Times New Roman"/>
          <w:sz w:val="20"/>
          <w:szCs w:val="20"/>
        </w:rPr>
        <w:t>reflective</w:t>
      </w:r>
      <w:r w:rsidR="00826050">
        <w:rPr>
          <w:rFonts w:ascii="Times New Roman" w:hAnsi="Times New Roman"/>
          <w:sz w:val="20"/>
          <w:szCs w:val="20"/>
        </w:rPr>
        <w:t xml:space="preserve"> analysis by the author as part of a single case study investigation.  However, this research includes a </w:t>
      </w:r>
      <w:r w:rsidR="00805690">
        <w:rPr>
          <w:rFonts w:ascii="Times New Roman" w:hAnsi="Times New Roman"/>
          <w:sz w:val="20"/>
          <w:szCs w:val="20"/>
        </w:rPr>
        <w:t>comprehensive</w:t>
      </w:r>
      <w:r w:rsidR="00826050">
        <w:rPr>
          <w:rFonts w:ascii="Times New Roman" w:hAnsi="Times New Roman"/>
          <w:sz w:val="20"/>
          <w:szCs w:val="20"/>
        </w:rPr>
        <w:t xml:space="preserve"> literature review that draws on studies from both the knowledge management and university-industry collaboration arenas.  The conceptual model builds on the literature through the analysis presented and the case study allows contextual examination of the strategies and activities that </w:t>
      </w:r>
      <w:r w:rsidR="00805690">
        <w:rPr>
          <w:rFonts w:ascii="Times New Roman" w:hAnsi="Times New Roman"/>
          <w:sz w:val="20"/>
          <w:szCs w:val="20"/>
        </w:rPr>
        <w:t>may</w:t>
      </w:r>
      <w:r w:rsidR="00826050">
        <w:rPr>
          <w:rFonts w:ascii="Times New Roman" w:hAnsi="Times New Roman"/>
          <w:sz w:val="20"/>
          <w:szCs w:val="20"/>
        </w:rPr>
        <w:t xml:space="preserve"> be employed</w:t>
      </w:r>
      <w:r w:rsidR="00805690">
        <w:rPr>
          <w:rFonts w:ascii="Times New Roman" w:hAnsi="Times New Roman"/>
          <w:sz w:val="20"/>
          <w:szCs w:val="20"/>
        </w:rPr>
        <w:t xml:space="preserve"> by practitioners</w:t>
      </w:r>
      <w:r w:rsidR="00826050">
        <w:rPr>
          <w:rFonts w:ascii="Times New Roman" w:hAnsi="Times New Roman"/>
          <w:sz w:val="20"/>
          <w:szCs w:val="20"/>
        </w:rPr>
        <w:t xml:space="preserve"> across collaborations between universities and companies.</w:t>
      </w:r>
    </w:p>
    <w:p w:rsidR="00C22F7C" w:rsidRPr="00D31ED2" w:rsidRDefault="00536933" w:rsidP="00C22F7C">
      <w:pPr>
        <w:pStyle w:val="NoSpacing"/>
        <w:jc w:val="both"/>
        <w:rPr>
          <w:rFonts w:ascii="Times New Roman" w:hAnsi="Times New Roman"/>
          <w:sz w:val="20"/>
          <w:szCs w:val="20"/>
        </w:rPr>
      </w:pPr>
      <w:r>
        <w:rPr>
          <w:rFonts w:ascii="Times New Roman" w:hAnsi="Times New Roman"/>
          <w:sz w:val="20"/>
          <w:szCs w:val="20"/>
        </w:rPr>
        <w:tab/>
      </w:r>
      <w:r w:rsidR="00C22F7C" w:rsidRPr="00D31ED2">
        <w:rPr>
          <w:rFonts w:ascii="Times New Roman" w:hAnsi="Times New Roman"/>
          <w:sz w:val="20"/>
          <w:szCs w:val="20"/>
        </w:rPr>
        <w:t>Future work is suggested on applying the knowledge management strategy to different types of university-industry research collaboration.  This should provide further insights into the merits and challenges of integrating the various knowledge-based activities to support the collaboration process.  It is further suggested that quantitative metrics are developed to examine any resulting performance improvements for university-industry research collaborations.</w:t>
      </w:r>
    </w:p>
    <w:p w:rsidR="007C45C4" w:rsidRDefault="007C45C4">
      <w:pPr>
        <w:pStyle w:val="BodyText2"/>
        <w:rPr>
          <w:sz w:val="20"/>
        </w:rPr>
      </w:pPr>
    </w:p>
    <w:p w:rsidR="00540684" w:rsidRPr="00540684" w:rsidRDefault="00540684">
      <w:pPr>
        <w:pStyle w:val="BodyText2"/>
        <w:rPr>
          <w:b/>
          <w:sz w:val="20"/>
        </w:rPr>
      </w:pPr>
      <w:r w:rsidRPr="00540684">
        <w:rPr>
          <w:b/>
          <w:sz w:val="20"/>
        </w:rPr>
        <w:t>Acknowledg</w:t>
      </w:r>
      <w:r w:rsidR="006B6BE6">
        <w:rPr>
          <w:b/>
          <w:sz w:val="20"/>
        </w:rPr>
        <w:t>e</w:t>
      </w:r>
      <w:r w:rsidRPr="00540684">
        <w:rPr>
          <w:b/>
          <w:sz w:val="20"/>
        </w:rPr>
        <w:t>ments</w:t>
      </w:r>
    </w:p>
    <w:p w:rsidR="00540684" w:rsidRDefault="00540684">
      <w:pPr>
        <w:pStyle w:val="BodyText2"/>
        <w:rPr>
          <w:sz w:val="20"/>
        </w:rPr>
      </w:pPr>
      <w:r>
        <w:rPr>
          <w:sz w:val="20"/>
        </w:rPr>
        <w:tab/>
        <w:t>The author would like to acknowledge the support of colleagues from the Institute of Shock Physics at Imperial College London.</w:t>
      </w:r>
      <w:r w:rsidR="00926C72">
        <w:rPr>
          <w:sz w:val="20"/>
        </w:rPr>
        <w:t xml:space="preserve">  Grateful acknowledgement is also made to the anonymous reviewer for helpful comments on the manuscript.</w:t>
      </w:r>
    </w:p>
    <w:p w:rsidR="00540684" w:rsidRPr="00F43C7D" w:rsidRDefault="00540684">
      <w:pPr>
        <w:pStyle w:val="BodyText2"/>
        <w:rPr>
          <w:sz w:val="20"/>
        </w:rPr>
      </w:pPr>
    </w:p>
    <w:p w:rsidR="007C45C4" w:rsidRPr="00ED74BD" w:rsidRDefault="007C45C4">
      <w:pPr>
        <w:pStyle w:val="BodyText2"/>
        <w:rPr>
          <w:b/>
          <w:sz w:val="20"/>
        </w:rPr>
      </w:pPr>
      <w:r w:rsidRPr="00ED74BD">
        <w:rPr>
          <w:b/>
          <w:sz w:val="20"/>
        </w:rPr>
        <w:t>References</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lang w:val="en-CA"/>
        </w:rPr>
      </w:pPr>
      <w:r w:rsidRPr="00ED74BD">
        <w:rPr>
          <w:sz w:val="20"/>
        </w:rPr>
        <w:t xml:space="preserve">Abdullah, R., Selamat, M. H., Sahibudin, S. and Alias, R. A., </w:t>
      </w:r>
      <w:r w:rsidRPr="00ED74BD">
        <w:rPr>
          <w:bCs/>
          <w:sz w:val="20"/>
        </w:rPr>
        <w:t xml:space="preserve">“A Framework For Knowledge Management System Implementation In Collaborative Environment </w:t>
      </w:r>
      <w:r w:rsidR="004529AA" w:rsidRPr="00ED74BD">
        <w:rPr>
          <w:bCs/>
          <w:sz w:val="20"/>
        </w:rPr>
        <w:t xml:space="preserve">For Higher Learning </w:t>
      </w:r>
      <w:r w:rsidR="004529AA" w:rsidRPr="00ED74BD">
        <w:rPr>
          <w:bCs/>
          <w:sz w:val="20"/>
        </w:rPr>
        <w:lastRenderedPageBreak/>
        <w:t>Institution</w:t>
      </w:r>
      <w:r w:rsidRPr="00ED74BD">
        <w:rPr>
          <w:bCs/>
          <w:sz w:val="20"/>
        </w:rPr>
        <w:t>”</w:t>
      </w:r>
      <w:r w:rsidR="004529AA" w:rsidRPr="00ED74BD">
        <w:rPr>
          <w:bCs/>
          <w:sz w:val="20"/>
        </w:rPr>
        <w:t>,</w:t>
      </w:r>
      <w:r w:rsidRPr="00ED74BD">
        <w:rPr>
          <w:bCs/>
          <w:sz w:val="20"/>
        </w:rPr>
        <w:t xml:space="preserve"> </w:t>
      </w:r>
      <w:r w:rsidRPr="00ED74BD">
        <w:rPr>
          <w:i/>
          <w:sz w:val="20"/>
          <w:lang w:val="en-CA"/>
        </w:rPr>
        <w:t>Journal of Knowledge Management Practice</w:t>
      </w:r>
      <w:r w:rsidRPr="00ED74BD">
        <w:rPr>
          <w:sz w:val="20"/>
          <w:lang w:val="en-CA"/>
        </w:rPr>
        <w:t xml:space="preserve">, March (2005). </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lang w:val="en-CA"/>
        </w:rPr>
      </w:pPr>
      <w:r w:rsidRPr="00ED74BD">
        <w:rPr>
          <w:sz w:val="20"/>
          <w:lang w:eastAsia="en-GB"/>
        </w:rPr>
        <w:t xml:space="preserve">Agrawal, A. “University-to-industry knowledge transfer: literature </w:t>
      </w:r>
      <w:r w:rsidR="004529AA" w:rsidRPr="00ED74BD">
        <w:rPr>
          <w:sz w:val="20"/>
          <w:lang w:eastAsia="en-GB"/>
        </w:rPr>
        <w:t>review and unanswered questions</w:t>
      </w:r>
      <w:r w:rsidRPr="00ED74BD">
        <w:rPr>
          <w:sz w:val="20"/>
          <w:lang w:eastAsia="en-GB"/>
        </w:rPr>
        <w:t>”</w:t>
      </w:r>
      <w:r w:rsidR="004529AA" w:rsidRPr="00ED74BD">
        <w:rPr>
          <w:sz w:val="20"/>
          <w:lang w:eastAsia="en-GB"/>
        </w:rPr>
        <w:t>,</w:t>
      </w:r>
      <w:r w:rsidRPr="00ED74BD">
        <w:rPr>
          <w:sz w:val="20"/>
          <w:lang w:eastAsia="en-GB"/>
        </w:rPr>
        <w:t xml:space="preserve"> </w:t>
      </w:r>
      <w:r w:rsidRPr="00ED74BD">
        <w:rPr>
          <w:i/>
          <w:sz w:val="20"/>
          <w:lang w:eastAsia="en-GB"/>
        </w:rPr>
        <w:t>International Journal of Management Reviews</w:t>
      </w:r>
      <w:r w:rsidRPr="00ED74BD">
        <w:rPr>
          <w:sz w:val="20"/>
          <w:lang w:eastAsia="en-GB"/>
        </w:rPr>
        <w:t>, Vol. 3, No. 4 (2001), pp. 285-302.</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lang w:val="en-CA"/>
        </w:rPr>
      </w:pPr>
      <w:r w:rsidRPr="00ED74BD">
        <w:rPr>
          <w:sz w:val="20"/>
          <w:lang w:eastAsia="en-GB"/>
        </w:rPr>
        <w:t>Alavi, M. and Leidner, D. E., “Knowledge Management Systems: I</w:t>
      </w:r>
      <w:r w:rsidR="004529AA" w:rsidRPr="00ED74BD">
        <w:rPr>
          <w:sz w:val="20"/>
          <w:lang w:eastAsia="en-GB"/>
        </w:rPr>
        <w:t>ssues, Challenges, and Benefits</w:t>
      </w:r>
      <w:r w:rsidRPr="00ED74BD">
        <w:rPr>
          <w:sz w:val="20"/>
          <w:lang w:eastAsia="en-GB"/>
        </w:rPr>
        <w:t>”</w:t>
      </w:r>
      <w:r w:rsidR="004529AA" w:rsidRPr="00ED74BD">
        <w:rPr>
          <w:sz w:val="20"/>
          <w:lang w:eastAsia="en-GB"/>
        </w:rPr>
        <w:t>,</w:t>
      </w:r>
      <w:r w:rsidRPr="00ED74BD">
        <w:rPr>
          <w:sz w:val="20"/>
          <w:lang w:eastAsia="en-GB"/>
        </w:rPr>
        <w:t xml:space="preserve"> </w:t>
      </w:r>
      <w:r w:rsidRPr="00ED74BD">
        <w:rPr>
          <w:i/>
          <w:sz w:val="20"/>
          <w:lang w:eastAsia="en-GB"/>
        </w:rPr>
        <w:t>Communications of the Association of Information Systems</w:t>
      </w:r>
      <w:r w:rsidRPr="00ED74BD">
        <w:rPr>
          <w:sz w:val="20"/>
          <w:lang w:eastAsia="en-GB"/>
        </w:rPr>
        <w:t>, Vol. 1, Article 7 (1999).</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lang w:eastAsia="en-GB"/>
        </w:rPr>
      </w:pPr>
      <w:r w:rsidRPr="00ED74BD">
        <w:rPr>
          <w:sz w:val="20"/>
          <w:lang w:eastAsia="en-GB"/>
        </w:rPr>
        <w:t xml:space="preserve">Alavi, M. and Leidner, D. E., “Knowledge Management and Knowledge Management Systems: Conceptual </w:t>
      </w:r>
      <w:r w:rsidR="004529AA" w:rsidRPr="00ED74BD">
        <w:rPr>
          <w:sz w:val="20"/>
          <w:lang w:eastAsia="en-GB"/>
        </w:rPr>
        <w:t>Foundations and Research Issues</w:t>
      </w:r>
      <w:r w:rsidRPr="00ED74BD">
        <w:rPr>
          <w:sz w:val="20"/>
          <w:lang w:eastAsia="en-GB"/>
        </w:rPr>
        <w:t>”</w:t>
      </w:r>
      <w:r w:rsidR="004529AA" w:rsidRPr="00ED74BD">
        <w:rPr>
          <w:sz w:val="20"/>
          <w:lang w:eastAsia="en-GB"/>
        </w:rPr>
        <w:t>,</w:t>
      </w:r>
      <w:r w:rsidRPr="00ED74BD">
        <w:rPr>
          <w:sz w:val="20"/>
          <w:lang w:eastAsia="en-GB"/>
        </w:rPr>
        <w:t xml:space="preserve"> </w:t>
      </w:r>
      <w:r w:rsidRPr="00ED74BD">
        <w:rPr>
          <w:i/>
          <w:sz w:val="20"/>
          <w:lang w:eastAsia="en-GB"/>
        </w:rPr>
        <w:t>MIS Quarterly</w:t>
      </w:r>
      <w:r w:rsidRPr="00ED74BD">
        <w:rPr>
          <w:sz w:val="20"/>
          <w:lang w:eastAsia="en-GB"/>
        </w:rPr>
        <w:t>, Vol. 25, No.1 (2001), pp. 107-136.</w:t>
      </w:r>
    </w:p>
    <w:p w:rsidR="004529AA" w:rsidRPr="00ED74BD" w:rsidRDefault="00F43C7D" w:rsidP="004529AA">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 xml:space="preserve">Arntzen, A. A. B., Worasinchai, L. and Ribière, V. M., </w:t>
      </w:r>
      <w:r w:rsidR="004529AA" w:rsidRPr="00ED74BD">
        <w:rPr>
          <w:sz w:val="20"/>
        </w:rPr>
        <w:t>“</w:t>
      </w:r>
      <w:r w:rsidRPr="00ED74BD">
        <w:rPr>
          <w:sz w:val="20"/>
        </w:rPr>
        <w:t xml:space="preserve">An insight into knowledge management </w:t>
      </w:r>
      <w:r w:rsidR="004529AA" w:rsidRPr="00ED74BD">
        <w:rPr>
          <w:sz w:val="20"/>
        </w:rPr>
        <w:t>practices at Bangkok University”,</w:t>
      </w:r>
      <w:r w:rsidRPr="00ED74BD">
        <w:rPr>
          <w:sz w:val="20"/>
        </w:rPr>
        <w:t xml:space="preserve"> </w:t>
      </w:r>
      <w:r w:rsidRPr="00ED74BD">
        <w:rPr>
          <w:i/>
          <w:sz w:val="20"/>
        </w:rPr>
        <w:t>Journal of Knowledge Management</w:t>
      </w:r>
      <w:r w:rsidRPr="00ED74BD">
        <w:rPr>
          <w:sz w:val="20"/>
        </w:rPr>
        <w:t>, Vol. 13 Issue 2 (2009), pp. 127-144.</w:t>
      </w:r>
    </w:p>
    <w:p w:rsidR="004529AA" w:rsidRPr="00ED74BD" w:rsidRDefault="004529AA"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 xml:space="preserve">Bayh, B. and Allen, J. P., “School Power: The Case for Keeping Innovation in the Hands of Universities”, </w:t>
      </w:r>
      <w:r w:rsidRPr="00ED74BD">
        <w:rPr>
          <w:i/>
          <w:sz w:val="20"/>
        </w:rPr>
        <w:t>The Atlantic</w:t>
      </w:r>
      <w:r w:rsidRPr="00ED74BD">
        <w:rPr>
          <w:sz w:val="20"/>
        </w:rPr>
        <w:t>, 11</w:t>
      </w:r>
      <w:r w:rsidRPr="00ED74BD">
        <w:rPr>
          <w:sz w:val="20"/>
          <w:vertAlign w:val="superscript"/>
        </w:rPr>
        <w:t>th</w:t>
      </w:r>
      <w:r w:rsidRPr="00ED74BD">
        <w:rPr>
          <w:sz w:val="20"/>
        </w:rPr>
        <w:t xml:space="preserve"> April </w:t>
      </w:r>
      <w:r w:rsidR="00495ECF" w:rsidRPr="00ED74BD">
        <w:rPr>
          <w:sz w:val="20"/>
        </w:rPr>
        <w:t>(</w:t>
      </w:r>
      <w:r w:rsidRPr="00ED74BD">
        <w:rPr>
          <w:sz w:val="20"/>
        </w:rPr>
        <w:t>2012</w:t>
      </w:r>
      <w:r w:rsidR="00495ECF" w:rsidRPr="00ED74BD">
        <w:rPr>
          <w:sz w:val="20"/>
        </w:rPr>
        <w:t>)</w:t>
      </w:r>
      <w:r w:rsidRPr="00ED74BD">
        <w:rPr>
          <w:sz w:val="20"/>
        </w:rPr>
        <w:t>.</w:t>
      </w:r>
    </w:p>
    <w:p w:rsidR="00261326" w:rsidRDefault="00F43C7D" w:rsidP="00261326">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lang w:eastAsia="en-GB"/>
        </w:rPr>
      </w:pPr>
      <w:r w:rsidRPr="00ED74BD">
        <w:rPr>
          <w:sz w:val="20"/>
          <w:lang w:eastAsia="en-GB"/>
        </w:rPr>
        <w:t xml:space="preserve">Borghoff, U. and R. Pareschi, R., </w:t>
      </w:r>
      <w:r w:rsidRPr="00ED74BD">
        <w:rPr>
          <w:i/>
          <w:sz w:val="20"/>
          <w:lang w:eastAsia="en-GB"/>
        </w:rPr>
        <w:t>Information Technology for Knowledge Management</w:t>
      </w:r>
      <w:r w:rsidRPr="00ED74BD">
        <w:rPr>
          <w:sz w:val="20"/>
          <w:lang w:eastAsia="en-GB"/>
        </w:rPr>
        <w:t>, Springer-Verlag Berlin (1998).</w:t>
      </w:r>
    </w:p>
    <w:p w:rsidR="00261326" w:rsidRPr="00261326" w:rsidRDefault="00261326" w:rsidP="00261326">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lang w:eastAsia="en-GB"/>
        </w:rPr>
      </w:pPr>
      <w:r>
        <w:rPr>
          <w:sz w:val="20"/>
        </w:rPr>
        <w:t>Burnside, B. and Witkin, L., “</w:t>
      </w:r>
      <w:r w:rsidRPr="00261326">
        <w:rPr>
          <w:sz w:val="20"/>
        </w:rPr>
        <w:t>Forging Successful Uni</w:t>
      </w:r>
      <w:r>
        <w:rPr>
          <w:sz w:val="20"/>
        </w:rPr>
        <w:t xml:space="preserve">versity-Industry Collaborations”, </w:t>
      </w:r>
      <w:r w:rsidRPr="00261326">
        <w:rPr>
          <w:i/>
          <w:sz w:val="20"/>
        </w:rPr>
        <w:t>Research-Technology Management</w:t>
      </w:r>
      <w:r>
        <w:rPr>
          <w:sz w:val="20"/>
        </w:rPr>
        <w:t xml:space="preserve">, Vol. 51, No. </w:t>
      </w:r>
      <w:r w:rsidRPr="00261326">
        <w:rPr>
          <w:sz w:val="20"/>
        </w:rPr>
        <w:t>2</w:t>
      </w:r>
      <w:r>
        <w:rPr>
          <w:sz w:val="20"/>
        </w:rPr>
        <w:t xml:space="preserve"> (2008)</w:t>
      </w:r>
      <w:r w:rsidRPr="00261326">
        <w:rPr>
          <w:sz w:val="20"/>
        </w:rPr>
        <w:t xml:space="preserve">, </w:t>
      </w:r>
      <w:r>
        <w:rPr>
          <w:sz w:val="20"/>
        </w:rPr>
        <w:t>pp. 26-30.</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 xml:space="preserve">Chesbrough, H., </w:t>
      </w:r>
      <w:r w:rsidRPr="00ED74BD">
        <w:rPr>
          <w:i/>
          <w:iCs/>
          <w:sz w:val="20"/>
        </w:rPr>
        <w:t>Open Business Models: How to Thrive in the New Innovation Landscape,</w:t>
      </w:r>
      <w:r w:rsidRPr="00ED74BD">
        <w:rPr>
          <w:sz w:val="20"/>
        </w:rPr>
        <w:t xml:space="preserve"> Boston: Harvard Business School Press (2006).</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Dwivedi, A. N., Wickramasinghe, N., Bali, R. K., &amp; Naguib, R. N. G., “Designing intelligent healthcar</w:t>
      </w:r>
      <w:r w:rsidR="004529AA" w:rsidRPr="00ED74BD">
        <w:rPr>
          <w:sz w:val="20"/>
        </w:rPr>
        <w:t>e organizations with KM and ICT</w:t>
      </w:r>
      <w:r w:rsidRPr="00ED74BD">
        <w:rPr>
          <w:sz w:val="20"/>
        </w:rPr>
        <w:t>”</w:t>
      </w:r>
      <w:r w:rsidR="004529AA" w:rsidRPr="00ED74BD">
        <w:rPr>
          <w:sz w:val="20"/>
        </w:rPr>
        <w:t>,</w:t>
      </w:r>
      <w:r w:rsidRPr="00ED74BD">
        <w:rPr>
          <w:sz w:val="20"/>
        </w:rPr>
        <w:t xml:space="preserve"> </w:t>
      </w:r>
      <w:r w:rsidRPr="00ED74BD">
        <w:rPr>
          <w:i/>
          <w:iCs/>
          <w:sz w:val="20"/>
        </w:rPr>
        <w:t>International Journal of Knowledge Management Studie</w:t>
      </w:r>
      <w:r w:rsidR="004529AA" w:rsidRPr="00ED74BD">
        <w:rPr>
          <w:i/>
          <w:iCs/>
          <w:sz w:val="20"/>
        </w:rPr>
        <w:t>s</w:t>
      </w:r>
      <w:r w:rsidR="004529AA" w:rsidRPr="00ED74BD">
        <w:rPr>
          <w:iCs/>
          <w:sz w:val="20"/>
        </w:rPr>
        <w:t>,</w:t>
      </w:r>
      <w:r w:rsidRPr="00ED74BD">
        <w:rPr>
          <w:iCs/>
          <w:sz w:val="20"/>
        </w:rPr>
        <w:t xml:space="preserve"> Vol. </w:t>
      </w:r>
      <w:r w:rsidRPr="00ED74BD">
        <w:rPr>
          <w:sz w:val="20"/>
        </w:rPr>
        <w:t>2, No. 2 (2008), pp. 198-213.</w:t>
      </w:r>
    </w:p>
    <w:p w:rsidR="00130E56" w:rsidRDefault="00F43C7D" w:rsidP="00130E56">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 xml:space="preserve">Edwards, J. S., </w:t>
      </w:r>
      <w:r w:rsidR="004529AA" w:rsidRPr="00ED74BD">
        <w:rPr>
          <w:sz w:val="20"/>
        </w:rPr>
        <w:t>“</w:t>
      </w:r>
      <w:r w:rsidRPr="00ED74BD">
        <w:rPr>
          <w:sz w:val="20"/>
        </w:rPr>
        <w:t>Knowledge management in the energy secto</w:t>
      </w:r>
      <w:r w:rsidR="004529AA" w:rsidRPr="00ED74BD">
        <w:rPr>
          <w:sz w:val="20"/>
        </w:rPr>
        <w:t>r: review and future directions”,</w:t>
      </w:r>
      <w:r w:rsidRPr="00ED74BD">
        <w:rPr>
          <w:sz w:val="20"/>
        </w:rPr>
        <w:t xml:space="preserve"> </w:t>
      </w:r>
      <w:r w:rsidRPr="00ED74BD">
        <w:rPr>
          <w:i/>
          <w:sz w:val="20"/>
        </w:rPr>
        <w:t>International Journal of Energy Sector Management</w:t>
      </w:r>
      <w:r w:rsidRPr="00ED74BD">
        <w:rPr>
          <w:sz w:val="20"/>
        </w:rPr>
        <w:t>, V</w:t>
      </w:r>
      <w:r w:rsidR="00990286">
        <w:rPr>
          <w:sz w:val="20"/>
        </w:rPr>
        <w:t>ol. 2, Issue 2 (2008), pp. 197-</w:t>
      </w:r>
      <w:r w:rsidRPr="00ED74BD">
        <w:rPr>
          <w:sz w:val="20"/>
        </w:rPr>
        <w:t>217.</w:t>
      </w:r>
      <w:bookmarkStart w:id="1" w:name="Result_9"/>
    </w:p>
    <w:p w:rsidR="00130E56" w:rsidRPr="00ED74BD" w:rsidRDefault="00130E56"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130E56">
        <w:rPr>
          <w:rStyle w:val="medium-font"/>
          <w:sz w:val="20"/>
        </w:rPr>
        <w:t>Gandhi, S. J., Gorod, A. and Sauser, B., “</w:t>
      </w:r>
      <w:r w:rsidRPr="00130E56">
        <w:rPr>
          <w:rStyle w:val="title-link-wrapper1"/>
          <w:sz w:val="20"/>
          <w:szCs w:val="20"/>
        </w:rPr>
        <w:t xml:space="preserve">Effects of Outsourcing on the Flexibility Dynamic of </w:t>
      </w:r>
      <w:r w:rsidRPr="00130E56">
        <w:rPr>
          <w:rStyle w:val="Strong"/>
          <w:b w:val="0"/>
          <w:sz w:val="20"/>
        </w:rPr>
        <w:t>System</w:t>
      </w:r>
      <w:r w:rsidRPr="00130E56">
        <w:rPr>
          <w:rStyle w:val="title-link-wrapper1"/>
          <w:b/>
          <w:sz w:val="20"/>
          <w:szCs w:val="20"/>
        </w:rPr>
        <w:t xml:space="preserve"> </w:t>
      </w:r>
      <w:r w:rsidRPr="00130E56">
        <w:rPr>
          <w:rStyle w:val="title-link-wrapper1"/>
          <w:sz w:val="20"/>
          <w:szCs w:val="20"/>
        </w:rPr>
        <w:t>of</w:t>
      </w:r>
      <w:r w:rsidRPr="00130E56">
        <w:rPr>
          <w:rStyle w:val="title-link-wrapper1"/>
          <w:b/>
          <w:sz w:val="20"/>
          <w:szCs w:val="20"/>
        </w:rPr>
        <w:t xml:space="preserve"> </w:t>
      </w:r>
      <w:r w:rsidRPr="00130E56">
        <w:rPr>
          <w:rStyle w:val="Strong"/>
          <w:b w:val="0"/>
          <w:sz w:val="20"/>
        </w:rPr>
        <w:t>Systems</w:t>
      </w:r>
      <w:bookmarkEnd w:id="1"/>
      <w:r w:rsidRPr="00130E56">
        <w:rPr>
          <w:rStyle w:val="title-link-wrapper1"/>
          <w:sz w:val="20"/>
          <w:szCs w:val="20"/>
        </w:rPr>
        <w:t>”</w:t>
      </w:r>
      <w:r w:rsidRPr="00130E56">
        <w:rPr>
          <w:rStyle w:val="hidden3"/>
          <w:sz w:val="20"/>
        </w:rPr>
        <w:t>,</w:t>
      </w:r>
      <w:r w:rsidRPr="00130E56">
        <w:rPr>
          <w:rStyle w:val="medium-font"/>
          <w:sz w:val="20"/>
        </w:rPr>
        <w:t xml:space="preserve"> </w:t>
      </w:r>
      <w:r w:rsidRPr="00130E56">
        <w:rPr>
          <w:rStyle w:val="medium-font"/>
          <w:i/>
          <w:sz w:val="20"/>
        </w:rPr>
        <w:t xml:space="preserve">Global Journal of Flexible </w:t>
      </w:r>
      <w:r w:rsidRPr="00130E56">
        <w:rPr>
          <w:rStyle w:val="Strong"/>
          <w:b w:val="0"/>
          <w:i/>
          <w:sz w:val="20"/>
        </w:rPr>
        <w:t>Systems</w:t>
      </w:r>
      <w:r w:rsidRPr="00130E56">
        <w:rPr>
          <w:rStyle w:val="medium-font"/>
          <w:i/>
          <w:sz w:val="20"/>
        </w:rPr>
        <w:t xml:space="preserve"> Management</w:t>
      </w:r>
      <w:r w:rsidRPr="00130E56">
        <w:rPr>
          <w:rStyle w:val="medium-font"/>
          <w:sz w:val="20"/>
        </w:rPr>
        <w:t>, Vol. 10 Issue 1 (2009), pp. 33-40.</w:t>
      </w:r>
    </w:p>
    <w:p w:rsidR="00ED74BD" w:rsidRPr="00ED74BD" w:rsidRDefault="00F43C7D" w:rsidP="00ED74B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 xml:space="preserve">Holzner, B. and Marx, J., </w:t>
      </w:r>
      <w:r w:rsidRPr="00ED74BD">
        <w:rPr>
          <w:i/>
          <w:sz w:val="20"/>
        </w:rPr>
        <w:t>Knowledge application: The knowledge system in society</w:t>
      </w:r>
      <w:r w:rsidRPr="00ED74BD">
        <w:rPr>
          <w:sz w:val="20"/>
        </w:rPr>
        <w:t>, Allyn-Bacon, Boston (1979).</w:t>
      </w:r>
    </w:p>
    <w:p w:rsidR="00ED74BD" w:rsidRPr="00ED74BD" w:rsidRDefault="00ED74B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 xml:space="preserve">Kaplan, R. S. and Norton, D. P., “Putting the Balanced Scorecard to Work”, </w:t>
      </w:r>
      <w:r w:rsidRPr="00ED74BD">
        <w:rPr>
          <w:i/>
          <w:sz w:val="20"/>
        </w:rPr>
        <w:t>Harvard Business Review</w:t>
      </w:r>
      <w:r w:rsidRPr="00ED74BD">
        <w:rPr>
          <w:sz w:val="20"/>
        </w:rPr>
        <w:t>, Vol. 71, No. 5 (2003), pp. 134-147.</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color w:val="000000"/>
          <w:sz w:val="20"/>
        </w:rPr>
      </w:pPr>
      <w:r w:rsidRPr="00ED74BD">
        <w:rPr>
          <w:color w:val="000000"/>
          <w:sz w:val="20"/>
        </w:rPr>
        <w:t xml:space="preserve">Keating, C., Rogers, R., Unal R., Dryer, D., Sousa-Poza, A., Safford, R., Peterson, W. and Rabadi, G., </w:t>
      </w:r>
      <w:r w:rsidR="00685D4A" w:rsidRPr="00ED74BD">
        <w:rPr>
          <w:color w:val="000000"/>
          <w:sz w:val="20"/>
        </w:rPr>
        <w:t>“</w:t>
      </w:r>
      <w:r w:rsidR="004529AA" w:rsidRPr="00ED74BD">
        <w:rPr>
          <w:color w:val="000000"/>
          <w:sz w:val="20"/>
        </w:rPr>
        <w:t>Systems of Systems Engineering</w:t>
      </w:r>
      <w:r w:rsidR="00685D4A" w:rsidRPr="00ED74BD">
        <w:rPr>
          <w:color w:val="000000"/>
          <w:sz w:val="20"/>
        </w:rPr>
        <w:t>”</w:t>
      </w:r>
      <w:r w:rsidR="004529AA" w:rsidRPr="00ED74BD">
        <w:rPr>
          <w:color w:val="000000"/>
          <w:sz w:val="20"/>
        </w:rPr>
        <w:t>,</w:t>
      </w:r>
      <w:r w:rsidRPr="00ED74BD">
        <w:rPr>
          <w:color w:val="000000"/>
          <w:sz w:val="20"/>
        </w:rPr>
        <w:t xml:space="preserve"> </w:t>
      </w:r>
      <w:r w:rsidRPr="00ED74BD">
        <w:rPr>
          <w:i/>
          <w:color w:val="000000"/>
          <w:sz w:val="20"/>
        </w:rPr>
        <w:t>Engineering Management Journal</w:t>
      </w:r>
      <w:r w:rsidRPr="00ED74BD">
        <w:rPr>
          <w:color w:val="000000"/>
          <w:sz w:val="20"/>
        </w:rPr>
        <w:t>, Vol. 15, No. 3 (2003), pp. 36-45.</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rStyle w:val="medium-font"/>
          <w:sz w:val="20"/>
        </w:rPr>
      </w:pPr>
      <w:r w:rsidRPr="00ED74BD">
        <w:rPr>
          <w:rStyle w:val="medium-font"/>
          <w:sz w:val="20"/>
        </w:rPr>
        <w:lastRenderedPageBreak/>
        <w:t>Kirkland, J. “Towards an integrated approach: university research managem</w:t>
      </w:r>
      <w:r w:rsidR="004529AA" w:rsidRPr="00ED74BD">
        <w:rPr>
          <w:rStyle w:val="medium-font"/>
          <w:sz w:val="20"/>
        </w:rPr>
        <w:t>ent in an institutional context</w:t>
      </w:r>
      <w:r w:rsidRPr="00ED74BD">
        <w:rPr>
          <w:rStyle w:val="medium-font"/>
          <w:sz w:val="20"/>
        </w:rPr>
        <w:t>”</w:t>
      </w:r>
      <w:r w:rsidR="004529AA" w:rsidRPr="00ED74BD">
        <w:rPr>
          <w:rStyle w:val="medium-font"/>
          <w:sz w:val="20"/>
        </w:rPr>
        <w:t>,</w:t>
      </w:r>
      <w:r w:rsidRPr="00ED74BD">
        <w:rPr>
          <w:rStyle w:val="medium-font"/>
          <w:sz w:val="20"/>
        </w:rPr>
        <w:t xml:space="preserve"> </w:t>
      </w:r>
      <w:r w:rsidRPr="00ED74BD">
        <w:rPr>
          <w:rStyle w:val="medium-font"/>
          <w:i/>
          <w:sz w:val="20"/>
        </w:rPr>
        <w:t>International Journal of Technology Management &amp; Sustainable Development</w:t>
      </w:r>
      <w:r w:rsidRPr="00ED74BD">
        <w:rPr>
          <w:rStyle w:val="medium-font"/>
          <w:sz w:val="20"/>
        </w:rPr>
        <w:t>, Vol. 4, Issue 3 (2005), pp. 155-166.</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rStyle w:val="fieldpublisher"/>
          <w:sz w:val="20"/>
        </w:rPr>
      </w:pPr>
      <w:r w:rsidRPr="00ED74BD">
        <w:rPr>
          <w:rStyle w:val="fieldpublisher"/>
          <w:sz w:val="20"/>
        </w:rPr>
        <w:t>McAdam, M., Galbraith, B., McAdam, R. and Humphreys, P. “Business Processes and Networks in University Incubators</w:t>
      </w:r>
      <w:r w:rsidR="004529AA" w:rsidRPr="00ED74BD">
        <w:rPr>
          <w:rStyle w:val="fieldpublisher"/>
          <w:sz w:val="20"/>
        </w:rPr>
        <w:t>: A review and Research Agendas</w:t>
      </w:r>
      <w:r w:rsidRPr="00ED74BD">
        <w:rPr>
          <w:rStyle w:val="fieldpublisher"/>
          <w:sz w:val="20"/>
        </w:rPr>
        <w:t>”</w:t>
      </w:r>
      <w:r w:rsidR="004529AA" w:rsidRPr="00ED74BD">
        <w:rPr>
          <w:rStyle w:val="fieldpublisher"/>
          <w:sz w:val="20"/>
        </w:rPr>
        <w:t>,</w:t>
      </w:r>
      <w:r w:rsidRPr="00ED74BD">
        <w:rPr>
          <w:rStyle w:val="fieldpublisher"/>
          <w:sz w:val="20"/>
        </w:rPr>
        <w:t xml:space="preserve"> </w:t>
      </w:r>
      <w:r w:rsidRPr="00ED74BD">
        <w:rPr>
          <w:rStyle w:val="fieldpublisher"/>
          <w:i/>
          <w:sz w:val="20"/>
        </w:rPr>
        <w:t>Technology Analysis &amp; Strategic Management</w:t>
      </w:r>
      <w:r w:rsidRPr="00ED74BD">
        <w:rPr>
          <w:rStyle w:val="fieldpublisher"/>
          <w:sz w:val="20"/>
        </w:rPr>
        <w:t>, Vol. 18, No. 5 (2006), 451-472.</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Moffett, S., McAdam, R., Parkinson, S., “Developing a Model for Technology and Cultural Factors in Knowledg</w:t>
      </w:r>
      <w:r w:rsidR="004529AA" w:rsidRPr="00ED74BD">
        <w:rPr>
          <w:sz w:val="20"/>
        </w:rPr>
        <w:t>e Management: A Factor Analysis</w:t>
      </w:r>
      <w:r w:rsidRPr="00ED74BD">
        <w:rPr>
          <w:sz w:val="20"/>
        </w:rPr>
        <w:t>”</w:t>
      </w:r>
      <w:r w:rsidR="004529AA" w:rsidRPr="00ED74BD">
        <w:rPr>
          <w:sz w:val="20"/>
        </w:rPr>
        <w:t>,</w:t>
      </w:r>
      <w:r w:rsidRPr="00ED74BD">
        <w:rPr>
          <w:sz w:val="20"/>
        </w:rPr>
        <w:t xml:space="preserve"> </w:t>
      </w:r>
      <w:r w:rsidRPr="00ED74BD">
        <w:rPr>
          <w:i/>
          <w:sz w:val="20"/>
        </w:rPr>
        <w:t>Knowledge and Process Management</w:t>
      </w:r>
      <w:r w:rsidRPr="00ED74BD">
        <w:rPr>
          <w:sz w:val="20"/>
        </w:rPr>
        <w:t>, Vol. 9, No. 4 (2002), pp. 237-255.</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 xml:space="preserve">Nonaka, I. </w:t>
      </w:r>
      <w:r w:rsidR="004529AA" w:rsidRPr="00ED74BD">
        <w:rPr>
          <w:sz w:val="20"/>
        </w:rPr>
        <w:t>"The Knowledge Creating Company</w:t>
      </w:r>
      <w:r w:rsidRPr="00ED74BD">
        <w:rPr>
          <w:sz w:val="20"/>
        </w:rPr>
        <w:t>"</w:t>
      </w:r>
      <w:r w:rsidR="004529AA" w:rsidRPr="00ED74BD">
        <w:rPr>
          <w:sz w:val="20"/>
        </w:rPr>
        <w:t>,</w:t>
      </w:r>
      <w:r w:rsidRPr="00ED74BD">
        <w:rPr>
          <w:sz w:val="20"/>
        </w:rPr>
        <w:t xml:space="preserve"> </w:t>
      </w:r>
      <w:r w:rsidRPr="00ED74BD">
        <w:rPr>
          <w:i/>
          <w:sz w:val="20"/>
        </w:rPr>
        <w:t>Harvard Business Review</w:t>
      </w:r>
      <w:r w:rsidRPr="00ED74BD">
        <w:rPr>
          <w:sz w:val="20"/>
        </w:rPr>
        <w:t>, Vol. 69, No. 6 (1991), pp. 96-104.</w:t>
      </w:r>
    </w:p>
    <w:p w:rsidR="00F43C7D" w:rsidRPr="00ED74BD" w:rsidRDefault="00BE10C4"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lang w:eastAsia="en-GB"/>
        </w:rPr>
      </w:pPr>
      <w:hyperlink r:id="rId18" w:history="1">
        <w:r w:rsidR="00F43C7D" w:rsidRPr="00ED74BD">
          <w:rPr>
            <w:sz w:val="20"/>
            <w:lang w:eastAsia="en-GB"/>
          </w:rPr>
          <w:t>Nonaka</w:t>
        </w:r>
      </w:hyperlink>
      <w:r w:rsidR="00F43C7D" w:rsidRPr="00ED74BD">
        <w:rPr>
          <w:sz w:val="20"/>
          <w:lang w:eastAsia="en-GB"/>
        </w:rPr>
        <w:t xml:space="preserve">, I. and </w:t>
      </w:r>
      <w:hyperlink r:id="rId19" w:history="1">
        <w:r w:rsidR="00F43C7D" w:rsidRPr="00ED74BD">
          <w:rPr>
            <w:sz w:val="20"/>
            <w:lang w:eastAsia="en-GB"/>
          </w:rPr>
          <w:t>Takeuchi</w:t>
        </w:r>
      </w:hyperlink>
      <w:r w:rsidR="00F43C7D" w:rsidRPr="00ED74BD">
        <w:rPr>
          <w:sz w:val="20"/>
          <w:lang w:eastAsia="en-GB"/>
        </w:rPr>
        <w:t xml:space="preserve">, H., </w:t>
      </w:r>
      <w:r w:rsidR="00F43C7D" w:rsidRPr="00ED74BD">
        <w:rPr>
          <w:bCs/>
          <w:i/>
          <w:sz w:val="20"/>
        </w:rPr>
        <w:t>The Knowledge-Creating Company: How Japanese Companies Create the Dynamics of Innovation</w:t>
      </w:r>
      <w:r w:rsidR="00F43C7D" w:rsidRPr="00ED74BD">
        <w:rPr>
          <w:sz w:val="20"/>
          <w:lang w:eastAsia="en-GB"/>
        </w:rPr>
        <w:t>, Oxford University Press (1995).</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lang w:eastAsia="en-GB"/>
        </w:rPr>
      </w:pPr>
      <w:r w:rsidRPr="00ED74BD">
        <w:rPr>
          <w:sz w:val="20"/>
          <w:lang w:eastAsia="en-GB"/>
        </w:rPr>
        <w:t>Pentland, B. T. “Information Systems and Organizational Learning: The Social</w:t>
      </w:r>
      <w:r w:rsidRPr="00ED74BD">
        <w:rPr>
          <w:sz w:val="20"/>
          <w:lang w:val="en-CA"/>
        </w:rPr>
        <w:t xml:space="preserve"> </w:t>
      </w:r>
      <w:r w:rsidRPr="00ED74BD">
        <w:rPr>
          <w:sz w:val="20"/>
          <w:lang w:eastAsia="en-GB"/>
        </w:rPr>
        <w:t>Epistemology of O</w:t>
      </w:r>
      <w:r w:rsidR="004529AA" w:rsidRPr="00ED74BD">
        <w:rPr>
          <w:sz w:val="20"/>
          <w:lang w:eastAsia="en-GB"/>
        </w:rPr>
        <w:t>rganizational Knowledge Systems</w:t>
      </w:r>
      <w:r w:rsidRPr="00ED74BD">
        <w:rPr>
          <w:sz w:val="20"/>
          <w:lang w:eastAsia="en-GB"/>
        </w:rPr>
        <w:t>”</w:t>
      </w:r>
      <w:r w:rsidR="004529AA" w:rsidRPr="00ED74BD">
        <w:rPr>
          <w:sz w:val="20"/>
          <w:lang w:eastAsia="en-GB"/>
        </w:rPr>
        <w:t>,</w:t>
      </w:r>
      <w:r w:rsidRPr="00ED74BD">
        <w:rPr>
          <w:sz w:val="20"/>
          <w:lang w:eastAsia="en-GB"/>
        </w:rPr>
        <w:t xml:space="preserve"> </w:t>
      </w:r>
      <w:r w:rsidRPr="00ED74BD">
        <w:rPr>
          <w:i/>
          <w:iCs/>
          <w:sz w:val="20"/>
          <w:lang w:eastAsia="en-GB"/>
        </w:rPr>
        <w:t>Accounting, Management and Information Technologies</w:t>
      </w:r>
      <w:r w:rsidRPr="00ED74BD">
        <w:rPr>
          <w:sz w:val="20"/>
          <w:lang w:eastAsia="en-GB"/>
        </w:rPr>
        <w:t>, Vol. 5, No. 1 (1995), pp. 1-22.</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kern w:val="28"/>
          <w:sz w:val="20"/>
        </w:rPr>
        <w:t>Philbin, S., “</w:t>
      </w:r>
      <w:r w:rsidRPr="00ED74BD">
        <w:rPr>
          <w:sz w:val="20"/>
        </w:rPr>
        <w:t>Process model for university-</w:t>
      </w:r>
      <w:r w:rsidR="004529AA" w:rsidRPr="00ED74BD">
        <w:rPr>
          <w:sz w:val="20"/>
        </w:rPr>
        <w:t>industry research collaboration</w:t>
      </w:r>
      <w:r w:rsidRPr="00ED74BD">
        <w:rPr>
          <w:sz w:val="20"/>
        </w:rPr>
        <w:t>”</w:t>
      </w:r>
      <w:r w:rsidR="004529AA" w:rsidRPr="00ED74BD">
        <w:rPr>
          <w:sz w:val="20"/>
        </w:rPr>
        <w:t>,</w:t>
      </w:r>
      <w:r w:rsidRPr="00ED74BD">
        <w:rPr>
          <w:sz w:val="20"/>
        </w:rPr>
        <w:t xml:space="preserve"> </w:t>
      </w:r>
      <w:r w:rsidRPr="00ED74BD">
        <w:rPr>
          <w:i/>
          <w:sz w:val="20"/>
        </w:rPr>
        <w:t>European Journal of Innovation Management</w:t>
      </w:r>
      <w:r w:rsidRPr="00ED74BD">
        <w:rPr>
          <w:sz w:val="20"/>
        </w:rPr>
        <w:t>, Vol. 11, No. 4 (2008), pp. 488-521.</w:t>
      </w:r>
    </w:p>
    <w:p w:rsidR="00F43C7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Philbin, S. P., “</w:t>
      </w:r>
      <w:r w:rsidRPr="00ED74BD">
        <w:rPr>
          <w:bCs/>
          <w:sz w:val="20"/>
        </w:rPr>
        <w:t>Design and implementation of the Balanced Scorecard at a university institute</w:t>
      </w:r>
      <w:r w:rsidRPr="00ED74BD">
        <w:rPr>
          <w:sz w:val="20"/>
        </w:rPr>
        <w:t>”</w:t>
      </w:r>
      <w:r w:rsidR="004529AA" w:rsidRPr="00ED74BD">
        <w:rPr>
          <w:sz w:val="20"/>
        </w:rPr>
        <w:t>,</w:t>
      </w:r>
      <w:r w:rsidRPr="00ED74BD">
        <w:rPr>
          <w:sz w:val="20"/>
        </w:rPr>
        <w:t xml:space="preserve"> </w:t>
      </w:r>
      <w:r w:rsidRPr="00ED74BD">
        <w:rPr>
          <w:i/>
          <w:sz w:val="20"/>
        </w:rPr>
        <w:t>Measuring Business Excellence</w:t>
      </w:r>
      <w:r w:rsidRPr="00ED74BD">
        <w:rPr>
          <w:sz w:val="20"/>
        </w:rPr>
        <w:t>, Vol. 15, Issue 3 (2011), pp. 34-45.</w:t>
      </w:r>
    </w:p>
    <w:p w:rsidR="004256AF" w:rsidRDefault="004256AF" w:rsidP="004256AF">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4256AF">
        <w:rPr>
          <w:sz w:val="20"/>
        </w:rPr>
        <w:t>Philbin</w:t>
      </w:r>
      <w:r w:rsidR="005C6D3F">
        <w:rPr>
          <w:sz w:val="20"/>
        </w:rPr>
        <w:t>,</w:t>
      </w:r>
      <w:r w:rsidRPr="004256AF">
        <w:rPr>
          <w:sz w:val="20"/>
        </w:rPr>
        <w:t xml:space="preserve"> S</w:t>
      </w:r>
      <w:r>
        <w:rPr>
          <w:sz w:val="20"/>
        </w:rPr>
        <w:t xml:space="preserve">. </w:t>
      </w:r>
      <w:r w:rsidRPr="004256AF">
        <w:rPr>
          <w:sz w:val="20"/>
        </w:rPr>
        <w:t>P</w:t>
      </w:r>
      <w:r>
        <w:rPr>
          <w:sz w:val="20"/>
        </w:rPr>
        <w:t>.</w:t>
      </w:r>
      <w:r w:rsidRPr="004256AF">
        <w:rPr>
          <w:sz w:val="20"/>
        </w:rPr>
        <w:t xml:space="preserve">, </w:t>
      </w:r>
      <w:r>
        <w:rPr>
          <w:sz w:val="20"/>
        </w:rPr>
        <w:t>“</w:t>
      </w:r>
      <w:r w:rsidRPr="004256AF">
        <w:rPr>
          <w:bCs/>
          <w:sz w:val="20"/>
        </w:rPr>
        <w:t>Application of Systems Engineering and Systems Thinking to Project Management</w:t>
      </w:r>
      <w:r w:rsidR="00834045">
        <w:rPr>
          <w:bCs/>
          <w:sz w:val="20"/>
        </w:rPr>
        <w:t>”</w:t>
      </w:r>
      <w:r>
        <w:rPr>
          <w:sz w:val="20"/>
        </w:rPr>
        <w:t xml:space="preserve"> in </w:t>
      </w:r>
      <w:r w:rsidRPr="004256AF">
        <w:rPr>
          <w:i/>
          <w:sz w:val="20"/>
        </w:rPr>
        <w:t>Project Management</w:t>
      </w:r>
      <w:r w:rsidR="0083644E">
        <w:rPr>
          <w:i/>
          <w:sz w:val="20"/>
        </w:rPr>
        <w:t xml:space="preserve"> (Construction Materials and Engineering)</w:t>
      </w:r>
      <w:r w:rsidR="0083644E">
        <w:rPr>
          <w:sz w:val="20"/>
        </w:rPr>
        <w:t>, Ed. Collins, R. J.</w:t>
      </w:r>
      <w:r>
        <w:rPr>
          <w:sz w:val="20"/>
        </w:rPr>
        <w:t>, Nova Science Publishers</w:t>
      </w:r>
      <w:r w:rsidR="007D3072">
        <w:rPr>
          <w:sz w:val="20"/>
        </w:rPr>
        <w:t>:</w:t>
      </w:r>
      <w:r w:rsidR="005C53DD">
        <w:rPr>
          <w:sz w:val="20"/>
        </w:rPr>
        <w:t xml:space="preserve"> New York</w:t>
      </w:r>
      <w:r>
        <w:rPr>
          <w:sz w:val="20"/>
        </w:rPr>
        <w:t xml:space="preserve"> (</w:t>
      </w:r>
      <w:r w:rsidRPr="004256AF">
        <w:rPr>
          <w:sz w:val="20"/>
        </w:rPr>
        <w:t>2011</w:t>
      </w:r>
      <w:r>
        <w:rPr>
          <w:sz w:val="20"/>
        </w:rPr>
        <w:t>a).</w:t>
      </w:r>
    </w:p>
    <w:p w:rsidR="007D3072" w:rsidRPr="004256AF" w:rsidRDefault="007D3072" w:rsidP="004256AF">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7D3072">
        <w:rPr>
          <w:sz w:val="20"/>
        </w:rPr>
        <w:t>Philbin</w:t>
      </w:r>
      <w:r>
        <w:rPr>
          <w:sz w:val="20"/>
        </w:rPr>
        <w:t>,</w:t>
      </w:r>
      <w:r w:rsidRPr="007D3072">
        <w:rPr>
          <w:sz w:val="20"/>
        </w:rPr>
        <w:t xml:space="preserve"> S</w:t>
      </w:r>
      <w:r>
        <w:rPr>
          <w:sz w:val="20"/>
        </w:rPr>
        <w:t xml:space="preserve">. </w:t>
      </w:r>
      <w:r w:rsidRPr="007D3072">
        <w:rPr>
          <w:sz w:val="20"/>
        </w:rPr>
        <w:t>P</w:t>
      </w:r>
      <w:r>
        <w:rPr>
          <w:sz w:val="20"/>
        </w:rPr>
        <w:t>.</w:t>
      </w:r>
      <w:r w:rsidRPr="007D3072">
        <w:rPr>
          <w:sz w:val="20"/>
        </w:rPr>
        <w:t xml:space="preserve">, </w:t>
      </w:r>
      <w:r>
        <w:rPr>
          <w:sz w:val="20"/>
        </w:rPr>
        <w:t>“</w:t>
      </w:r>
      <w:r w:rsidRPr="007D3072">
        <w:rPr>
          <w:bCs/>
          <w:sz w:val="20"/>
        </w:rPr>
        <w:t>Resource-based View of University-Industry Research Collaboration</w:t>
      </w:r>
      <w:r>
        <w:rPr>
          <w:bCs/>
          <w:sz w:val="20"/>
        </w:rPr>
        <w:t>”</w:t>
      </w:r>
      <w:r w:rsidRPr="007D3072">
        <w:rPr>
          <w:sz w:val="20"/>
        </w:rPr>
        <w:t xml:space="preserve">, </w:t>
      </w:r>
      <w:r w:rsidRPr="007D3072">
        <w:rPr>
          <w:i/>
          <w:sz w:val="20"/>
        </w:rPr>
        <w:t>Proceedings of the PICMET'12 (Portland International Center for Management of Engineering and Technology) Conference, Vancouver, Canada</w:t>
      </w:r>
      <w:r>
        <w:rPr>
          <w:sz w:val="20"/>
        </w:rPr>
        <w:t xml:space="preserve"> (</w:t>
      </w:r>
      <w:r w:rsidRPr="007D3072">
        <w:rPr>
          <w:sz w:val="20"/>
        </w:rPr>
        <w:t>2012</w:t>
      </w:r>
      <w:r>
        <w:rPr>
          <w:sz w:val="20"/>
        </w:rPr>
        <w:t>).</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 xml:space="preserve">Polanyi, M., </w:t>
      </w:r>
      <w:r w:rsidRPr="00ED74BD">
        <w:rPr>
          <w:i/>
          <w:sz w:val="20"/>
        </w:rPr>
        <w:t>Personal Knowledge: Towards a Post-Critical Philosophy</w:t>
      </w:r>
      <w:r w:rsidRPr="00ED74BD">
        <w:rPr>
          <w:sz w:val="20"/>
        </w:rPr>
        <w:t>, University of Chicago Press, Chicago (1958).</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Rafols, I. “Strategies for knowledge a</w:t>
      </w:r>
      <w:r w:rsidR="004529AA" w:rsidRPr="00ED74BD">
        <w:rPr>
          <w:sz w:val="20"/>
        </w:rPr>
        <w:t>cquisition in bionanotechnology</w:t>
      </w:r>
      <w:r w:rsidRPr="00ED74BD">
        <w:rPr>
          <w:sz w:val="20"/>
        </w:rPr>
        <w:t>”</w:t>
      </w:r>
      <w:r w:rsidR="004529AA" w:rsidRPr="00ED74BD">
        <w:rPr>
          <w:sz w:val="20"/>
        </w:rPr>
        <w:t>,</w:t>
      </w:r>
      <w:r w:rsidRPr="00ED74BD">
        <w:rPr>
          <w:sz w:val="20"/>
        </w:rPr>
        <w:t xml:space="preserve"> </w:t>
      </w:r>
      <w:r w:rsidRPr="00ED74BD">
        <w:rPr>
          <w:i/>
          <w:sz w:val="20"/>
        </w:rPr>
        <w:t>Innovation: The European Journal of Social Sciences</w:t>
      </w:r>
      <w:r w:rsidRPr="00ED74BD">
        <w:rPr>
          <w:sz w:val="20"/>
        </w:rPr>
        <w:t>, Vol. 20, Issue 4 (2007), pp. 395-412.</w:t>
      </w:r>
    </w:p>
    <w:p w:rsidR="005C6D3F" w:rsidRDefault="005C6D3F" w:rsidP="005C6D3F">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Pr>
          <w:sz w:val="20"/>
        </w:rPr>
        <w:t>Santoro, M. D.</w:t>
      </w:r>
      <w:r w:rsidR="00F43C7D" w:rsidRPr="00ED74BD">
        <w:rPr>
          <w:sz w:val="20"/>
        </w:rPr>
        <w:t xml:space="preserve"> and Bierly III, P. E., “Facilitators of Knowledge Transfer in University-Industry Collaborations</w:t>
      </w:r>
      <w:r w:rsidR="004529AA" w:rsidRPr="00ED74BD">
        <w:rPr>
          <w:sz w:val="20"/>
        </w:rPr>
        <w:t>: A Knowledge-Based Perspective</w:t>
      </w:r>
      <w:r w:rsidR="00F43C7D" w:rsidRPr="00ED74BD">
        <w:rPr>
          <w:sz w:val="20"/>
        </w:rPr>
        <w:t>”</w:t>
      </w:r>
      <w:r w:rsidR="004529AA" w:rsidRPr="00ED74BD">
        <w:rPr>
          <w:sz w:val="20"/>
        </w:rPr>
        <w:t>,</w:t>
      </w:r>
      <w:r w:rsidR="00F43C7D" w:rsidRPr="00ED74BD">
        <w:rPr>
          <w:sz w:val="20"/>
        </w:rPr>
        <w:t xml:space="preserve"> </w:t>
      </w:r>
      <w:r w:rsidR="00F43C7D" w:rsidRPr="00ED74BD">
        <w:rPr>
          <w:i/>
          <w:sz w:val="20"/>
        </w:rPr>
        <w:lastRenderedPageBreak/>
        <w:t>IEEE Transactions on Engineering Management</w:t>
      </w:r>
      <w:r w:rsidR="00F43C7D" w:rsidRPr="00ED74BD">
        <w:rPr>
          <w:sz w:val="20"/>
        </w:rPr>
        <w:t>, Vol. 53, No. 4 (2006), pp. 495-507.</w:t>
      </w:r>
    </w:p>
    <w:p w:rsidR="005C6D3F" w:rsidRPr="005C6D3F" w:rsidRDefault="005C6D3F"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5C6D3F">
        <w:rPr>
          <w:sz w:val="20"/>
          <w:lang w:val="en-GB" w:eastAsia="en-GB"/>
        </w:rPr>
        <w:t>Sc</w:t>
      </w:r>
      <w:r>
        <w:rPr>
          <w:sz w:val="20"/>
          <w:lang w:val="en-GB" w:eastAsia="en-GB"/>
        </w:rPr>
        <w:t>hultz, M. and Jobe, L. A., “</w:t>
      </w:r>
      <w:r w:rsidRPr="005C6D3F">
        <w:rPr>
          <w:sz w:val="20"/>
          <w:lang w:val="en-GB" w:eastAsia="en-GB"/>
        </w:rPr>
        <w:t>Codification and tacitness as knowledge management</w:t>
      </w:r>
      <w:r w:rsidRPr="005C6D3F">
        <w:rPr>
          <w:sz w:val="20"/>
        </w:rPr>
        <w:t xml:space="preserve"> </w:t>
      </w:r>
      <w:r w:rsidRPr="005C6D3F">
        <w:rPr>
          <w:sz w:val="20"/>
          <w:lang w:val="en-GB" w:eastAsia="en-GB"/>
        </w:rPr>
        <w:t>strategies: an empirical exploration</w:t>
      </w:r>
      <w:r>
        <w:rPr>
          <w:sz w:val="20"/>
          <w:lang w:val="en-GB" w:eastAsia="en-GB"/>
        </w:rPr>
        <w:t>”</w:t>
      </w:r>
      <w:r w:rsidRPr="005C6D3F">
        <w:rPr>
          <w:sz w:val="20"/>
          <w:lang w:val="en-GB" w:eastAsia="en-GB"/>
        </w:rPr>
        <w:t xml:space="preserve">, </w:t>
      </w:r>
      <w:r w:rsidRPr="005C6D3F">
        <w:rPr>
          <w:i/>
          <w:iCs/>
          <w:sz w:val="20"/>
          <w:lang w:val="en-GB" w:eastAsia="en-GB"/>
        </w:rPr>
        <w:t>Journal of High Technology Management Research</w:t>
      </w:r>
      <w:r w:rsidRPr="005C6D3F">
        <w:rPr>
          <w:sz w:val="20"/>
          <w:lang w:val="en-GB" w:eastAsia="en-GB"/>
        </w:rPr>
        <w:t>,</w:t>
      </w:r>
      <w:r w:rsidRPr="005C6D3F">
        <w:rPr>
          <w:sz w:val="20"/>
        </w:rPr>
        <w:t xml:space="preserve"> </w:t>
      </w:r>
      <w:r w:rsidRPr="005C6D3F">
        <w:rPr>
          <w:sz w:val="20"/>
          <w:lang w:val="en-GB" w:eastAsia="en-GB"/>
        </w:rPr>
        <w:t xml:space="preserve">Vol. 12, </w:t>
      </w:r>
      <w:r>
        <w:rPr>
          <w:sz w:val="20"/>
          <w:lang w:val="en-GB" w:eastAsia="en-GB"/>
        </w:rPr>
        <w:t xml:space="preserve">No. 1 (2001), </w:t>
      </w:r>
      <w:r w:rsidRPr="005C6D3F">
        <w:rPr>
          <w:sz w:val="20"/>
          <w:lang w:val="en-GB" w:eastAsia="en-GB"/>
        </w:rPr>
        <w:t>pp.139</w:t>
      </w:r>
      <w:r>
        <w:rPr>
          <w:sz w:val="20"/>
          <w:lang w:val="en-GB" w:eastAsia="en-GB"/>
        </w:rPr>
        <w:t>-</w:t>
      </w:r>
      <w:r w:rsidRPr="005C6D3F">
        <w:rPr>
          <w:sz w:val="20"/>
          <w:lang w:val="en-GB" w:eastAsia="en-GB"/>
        </w:rPr>
        <w:t>165.</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rStyle w:val="st"/>
          <w:sz w:val="20"/>
        </w:rPr>
      </w:pPr>
      <w:r w:rsidRPr="00ED74BD">
        <w:rPr>
          <w:rStyle w:val="Emphasis"/>
          <w:b w:val="0"/>
          <w:sz w:val="20"/>
        </w:rPr>
        <w:t>Skyrme, D. J.,</w:t>
      </w:r>
      <w:r w:rsidRPr="00ED74BD">
        <w:rPr>
          <w:rStyle w:val="st"/>
          <w:b/>
          <w:sz w:val="20"/>
        </w:rPr>
        <w:t xml:space="preserve"> </w:t>
      </w:r>
      <w:r w:rsidRPr="00ED74BD">
        <w:rPr>
          <w:b/>
          <w:i/>
          <w:vanish/>
          <w:sz w:val="20"/>
        </w:rPr>
        <w:t>You +1'd this publicly. Undo</w:t>
      </w:r>
      <w:r w:rsidRPr="00ED74BD">
        <w:rPr>
          <w:rStyle w:val="Emphasis"/>
          <w:b w:val="0"/>
          <w:i/>
          <w:sz w:val="20"/>
        </w:rPr>
        <w:t>Knowledge Networking</w:t>
      </w:r>
      <w:r w:rsidRPr="00ED74BD">
        <w:rPr>
          <w:rStyle w:val="st"/>
          <w:b/>
          <w:i/>
          <w:sz w:val="20"/>
        </w:rPr>
        <w:t xml:space="preserve">: </w:t>
      </w:r>
      <w:r w:rsidRPr="00ED74BD">
        <w:rPr>
          <w:rStyle w:val="Emphasis"/>
          <w:b w:val="0"/>
          <w:i/>
          <w:sz w:val="20"/>
        </w:rPr>
        <w:t>Creating the Collaborative Enterprise</w:t>
      </w:r>
      <w:r w:rsidRPr="00ED74BD">
        <w:rPr>
          <w:rStyle w:val="st"/>
          <w:b/>
          <w:sz w:val="20"/>
        </w:rPr>
        <w:t>,</w:t>
      </w:r>
      <w:r w:rsidRPr="00ED74BD">
        <w:rPr>
          <w:rStyle w:val="st"/>
          <w:sz w:val="20"/>
        </w:rPr>
        <w:t xml:space="preserve"> Oxford: Butterworth-Heinemann (1999).</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 xml:space="preserve">Spender, J. C., “Making Knowledge the Basis </w:t>
      </w:r>
      <w:r w:rsidR="004529AA" w:rsidRPr="00ED74BD">
        <w:rPr>
          <w:sz w:val="20"/>
        </w:rPr>
        <w:t>of a Dynamic Theory of the Firm</w:t>
      </w:r>
      <w:r w:rsidRPr="00ED74BD">
        <w:rPr>
          <w:sz w:val="20"/>
        </w:rPr>
        <w:t>”</w:t>
      </w:r>
      <w:r w:rsidR="004529AA" w:rsidRPr="00ED74BD">
        <w:rPr>
          <w:sz w:val="20"/>
        </w:rPr>
        <w:t>,</w:t>
      </w:r>
      <w:r w:rsidRPr="00ED74BD">
        <w:rPr>
          <w:sz w:val="20"/>
        </w:rPr>
        <w:t xml:space="preserve"> </w:t>
      </w:r>
      <w:r w:rsidRPr="00ED74BD">
        <w:rPr>
          <w:i/>
          <w:sz w:val="20"/>
        </w:rPr>
        <w:t>Strategic Management Journal</w:t>
      </w:r>
      <w:r w:rsidRPr="00ED74BD">
        <w:rPr>
          <w:sz w:val="20"/>
        </w:rPr>
        <w:t>, Vol. 17, Special Issue (1996), pp. 45–62.</w:t>
      </w:r>
    </w:p>
    <w:p w:rsidR="00F43C7D" w:rsidRPr="00ED74B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 xml:space="preserve">von Krogh, </w:t>
      </w:r>
      <w:r w:rsidR="004529AA" w:rsidRPr="00ED74BD">
        <w:rPr>
          <w:sz w:val="20"/>
        </w:rPr>
        <w:t>G., “Care in Knowledge Creation</w:t>
      </w:r>
      <w:r w:rsidRPr="00ED74BD">
        <w:rPr>
          <w:sz w:val="20"/>
        </w:rPr>
        <w:t>”</w:t>
      </w:r>
      <w:r w:rsidR="004529AA" w:rsidRPr="00ED74BD">
        <w:rPr>
          <w:sz w:val="20"/>
        </w:rPr>
        <w:t>,</w:t>
      </w:r>
      <w:r w:rsidRPr="00ED74BD">
        <w:rPr>
          <w:sz w:val="20"/>
        </w:rPr>
        <w:t xml:space="preserve"> </w:t>
      </w:r>
      <w:r w:rsidRPr="00ED74BD">
        <w:rPr>
          <w:i/>
          <w:sz w:val="20"/>
        </w:rPr>
        <w:t>California Management Review</w:t>
      </w:r>
      <w:r w:rsidRPr="00ED74BD">
        <w:rPr>
          <w:sz w:val="20"/>
        </w:rPr>
        <w:t>, Vol. 40, No. 3 (1998), pp. 133-153.</w:t>
      </w:r>
    </w:p>
    <w:p w:rsidR="00F43C7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 xml:space="preserve">Wiig, K. M., </w:t>
      </w:r>
      <w:r w:rsidR="004529AA" w:rsidRPr="00ED74BD">
        <w:rPr>
          <w:sz w:val="20"/>
        </w:rPr>
        <w:t>“</w:t>
      </w:r>
      <w:r w:rsidRPr="00ED74BD">
        <w:rPr>
          <w:sz w:val="20"/>
        </w:rPr>
        <w:t xml:space="preserve">Knowledge Management: </w:t>
      </w:r>
      <w:r w:rsidR="004529AA" w:rsidRPr="00ED74BD">
        <w:rPr>
          <w:sz w:val="20"/>
        </w:rPr>
        <w:t>An Introduction and Perspective”,</w:t>
      </w:r>
      <w:r w:rsidRPr="00ED74BD">
        <w:rPr>
          <w:sz w:val="20"/>
        </w:rPr>
        <w:t xml:space="preserve"> </w:t>
      </w:r>
      <w:r w:rsidRPr="00ED74BD">
        <w:rPr>
          <w:i/>
          <w:sz w:val="20"/>
        </w:rPr>
        <w:t>Journal of Knowledge Management</w:t>
      </w:r>
      <w:r w:rsidRPr="00ED74BD">
        <w:rPr>
          <w:sz w:val="20"/>
        </w:rPr>
        <w:t>,” Vol. 1, Issue 1 (1997), pp. 6-14.</w:t>
      </w:r>
    </w:p>
    <w:p w:rsidR="003C275C" w:rsidRPr="00ED74BD" w:rsidRDefault="003C275C"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Pr>
          <w:sz w:val="20"/>
        </w:rPr>
        <w:t xml:space="preserve">Zack, M. H., “Managing Codified Knowledge”, </w:t>
      </w:r>
      <w:r w:rsidRPr="00306A1E">
        <w:rPr>
          <w:i/>
          <w:sz w:val="20"/>
        </w:rPr>
        <w:t>Sloan Management Review</w:t>
      </w:r>
      <w:r>
        <w:rPr>
          <w:sz w:val="20"/>
        </w:rPr>
        <w:t>, Vol. 40, No. 4 (1999), pp. 45-58.</w:t>
      </w:r>
    </w:p>
    <w:p w:rsidR="00F43C7D" w:rsidRDefault="00F43C7D"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r w:rsidRPr="00ED74BD">
        <w:rPr>
          <w:sz w:val="20"/>
        </w:rPr>
        <w:t>Zheng, W., Yang, B., McLean, G. N., “Linking organizational culture, structure, strategy, and organizational effectiveness: Mediati</w:t>
      </w:r>
      <w:r w:rsidR="004529AA" w:rsidRPr="00ED74BD">
        <w:rPr>
          <w:sz w:val="20"/>
        </w:rPr>
        <w:t>ng role of knowledge management</w:t>
      </w:r>
      <w:r w:rsidRPr="00ED74BD">
        <w:rPr>
          <w:sz w:val="20"/>
        </w:rPr>
        <w:t>”</w:t>
      </w:r>
      <w:r w:rsidR="004529AA" w:rsidRPr="00ED74BD">
        <w:rPr>
          <w:sz w:val="20"/>
        </w:rPr>
        <w:t>,</w:t>
      </w:r>
      <w:r w:rsidRPr="00ED74BD">
        <w:rPr>
          <w:sz w:val="20"/>
        </w:rPr>
        <w:t xml:space="preserve"> </w:t>
      </w:r>
      <w:r w:rsidRPr="00ED74BD">
        <w:rPr>
          <w:i/>
          <w:sz w:val="20"/>
        </w:rPr>
        <w:t>Journal of Business Research</w:t>
      </w:r>
      <w:r w:rsidRPr="00ED74BD">
        <w:rPr>
          <w:sz w:val="20"/>
        </w:rPr>
        <w:t>, Vol. 63, Issue 7 (2010), pp. 763-771.</w:t>
      </w:r>
    </w:p>
    <w:p w:rsidR="005046CF" w:rsidRDefault="005046CF"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sz w:val="20"/>
        </w:rPr>
      </w:pPr>
    </w:p>
    <w:p w:rsidR="005046CF" w:rsidRPr="00933843" w:rsidRDefault="00933843" w:rsidP="00F43C7D">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rPr>
          <w:b/>
          <w:sz w:val="20"/>
        </w:rPr>
      </w:pPr>
      <w:r w:rsidRPr="00933843">
        <w:rPr>
          <w:b/>
          <w:sz w:val="20"/>
        </w:rPr>
        <w:t>About the author</w:t>
      </w:r>
    </w:p>
    <w:p w:rsidR="007D3072" w:rsidRDefault="00933843" w:rsidP="00933843">
      <w:pPr>
        <w:jc w:val="both"/>
        <w:rPr>
          <w:sz w:val="20"/>
        </w:rPr>
      </w:pPr>
      <w:r w:rsidRPr="00933843">
        <w:rPr>
          <w:sz w:val="20"/>
        </w:rPr>
        <w:t xml:space="preserve">Simon P Philbin is Associate Director of Enterprise Projects at Imperial College London in the United Kingdom and Visiting Fellow at Imperial College Business School.  In his current role he directs corporate development projects across the university and prior to this he was the founding Programme Director of the Institute of Shock Physics at Imperial.  </w:t>
      </w:r>
      <w:r w:rsidR="00CC049E">
        <w:rPr>
          <w:sz w:val="20"/>
        </w:rPr>
        <w:t>He</w:t>
      </w:r>
      <w:r w:rsidRPr="00933843">
        <w:rPr>
          <w:sz w:val="20"/>
        </w:rPr>
        <w:t xml:space="preserve"> holds a PhD (Brunel University) and BSc (University of Birmingham) both in Chemistry and an MBA with Distinction (Open University Business School).  </w:t>
      </w:r>
      <w:r w:rsidR="00CC049E">
        <w:rPr>
          <w:sz w:val="20"/>
        </w:rPr>
        <w:t>Dr Philbin</w:t>
      </w:r>
      <w:r w:rsidRPr="00933843">
        <w:rPr>
          <w:sz w:val="20"/>
        </w:rPr>
        <w:t xml:space="preserve"> has authored/co-authored over </w:t>
      </w:r>
      <w:r w:rsidR="00CC049E">
        <w:rPr>
          <w:sz w:val="20"/>
        </w:rPr>
        <w:t>forty</w:t>
      </w:r>
      <w:r w:rsidRPr="00933843">
        <w:rPr>
          <w:sz w:val="20"/>
        </w:rPr>
        <w:t xml:space="preserve"> journal and conference papers across several areas including project management, systems engineering, university-industry research collaboration, and chemistry.  He is the recipient of the Merritt Williamson best conference paper award from American Society for Engineering Management </w:t>
      </w:r>
      <w:r w:rsidR="00CC049E">
        <w:rPr>
          <w:sz w:val="20"/>
        </w:rPr>
        <w:t>(ASEM) as well as both</w:t>
      </w:r>
      <w:r w:rsidRPr="00933843">
        <w:rPr>
          <w:sz w:val="20"/>
        </w:rPr>
        <w:t xml:space="preserve"> the Rod Rose best journal paper award </w:t>
      </w:r>
      <w:r w:rsidR="00CC049E">
        <w:rPr>
          <w:sz w:val="20"/>
        </w:rPr>
        <w:t xml:space="preserve">and best annual symposium paper award </w:t>
      </w:r>
      <w:r w:rsidRPr="00933843">
        <w:rPr>
          <w:sz w:val="20"/>
        </w:rPr>
        <w:t xml:space="preserve">from the Society of Research Administrators </w:t>
      </w:r>
      <w:r w:rsidR="00CC049E">
        <w:rPr>
          <w:sz w:val="20"/>
        </w:rPr>
        <w:t xml:space="preserve">(SRA) </w:t>
      </w:r>
      <w:r w:rsidRPr="00933843">
        <w:rPr>
          <w:sz w:val="20"/>
        </w:rPr>
        <w:t>International.</w:t>
      </w:r>
      <w:r w:rsidR="00CC049E">
        <w:rPr>
          <w:sz w:val="20"/>
        </w:rPr>
        <w:t xml:space="preserve">  </w:t>
      </w:r>
    </w:p>
    <w:p w:rsidR="007D3072" w:rsidRPr="00933843" w:rsidRDefault="007D3072" w:rsidP="00933843">
      <w:pPr>
        <w:jc w:val="both"/>
        <w:rPr>
          <w:sz w:val="20"/>
        </w:rPr>
      </w:pPr>
    </w:p>
    <w:sectPr w:rsidR="007D3072" w:rsidRPr="00933843" w:rsidSect="009E54A8">
      <w:type w:val="continuous"/>
      <w:pgSz w:w="12240" w:h="15840"/>
      <w:pgMar w:top="1440" w:right="1440" w:bottom="1440" w:left="1440" w:header="720" w:footer="720" w:gutter="0"/>
      <w:cols w:num="2" w:space="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072" w:rsidRDefault="007D3072">
      <w:r>
        <w:separator/>
      </w:r>
    </w:p>
  </w:endnote>
  <w:endnote w:type="continuationSeparator" w:id="0">
    <w:p w:rsidR="007D3072" w:rsidRDefault="007D3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72" w:rsidRPr="00B25097" w:rsidRDefault="007D3072" w:rsidP="007C45C4">
    <w:pPr>
      <w:pStyle w:val="Footer"/>
      <w:jc w:val="center"/>
      <w:rPr>
        <w:sz w:val="16"/>
      </w:rPr>
    </w:pPr>
    <w:r w:rsidRPr="00B25097">
      <w:rPr>
        <w:sz w:val="16"/>
      </w:rPr>
      <w:t>Copyright, American Society for Engineering Management, 201</w:t>
    </w:r>
    <w:r>
      <w:rPr>
        <w:sz w:val="16"/>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072" w:rsidRDefault="007D3072">
      <w:r>
        <w:separator/>
      </w:r>
    </w:p>
  </w:footnote>
  <w:footnote w:type="continuationSeparator" w:id="0">
    <w:p w:rsidR="007D3072" w:rsidRDefault="007D3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253" w:type="dxa"/>
      <w:tblBorders>
        <w:bottom w:val="single" w:sz="4" w:space="0" w:color="auto"/>
        <w:insideH w:val="single" w:sz="4" w:space="0" w:color="auto"/>
      </w:tblBorders>
      <w:tblCellMar>
        <w:left w:w="70" w:type="dxa"/>
        <w:right w:w="70" w:type="dxa"/>
      </w:tblCellMar>
      <w:tblLook w:val="0000"/>
    </w:tblPr>
    <w:tblGrid>
      <w:gridCol w:w="729"/>
      <w:gridCol w:w="8735"/>
    </w:tblGrid>
    <w:tr w:rsidR="007D3072" w:rsidRPr="00CB0B96">
      <w:trPr>
        <w:jc w:val="center"/>
      </w:trPr>
      <w:tc>
        <w:tcPr>
          <w:tcW w:w="729" w:type="dxa"/>
        </w:tcPr>
        <w:p w:rsidR="007D3072" w:rsidRPr="00CB0B96" w:rsidRDefault="00BE10C4">
          <w:pPr>
            <w:pStyle w:val="Header"/>
            <w:rPr>
              <w:sz w:val="16"/>
            </w:rPr>
          </w:pPr>
          <w:r w:rsidRPr="00CB0B96">
            <w:rPr>
              <w:rStyle w:val="PageNumber"/>
              <w:sz w:val="16"/>
            </w:rPr>
            <w:fldChar w:fldCharType="begin"/>
          </w:r>
          <w:r w:rsidR="007D3072" w:rsidRPr="00CB0B96">
            <w:rPr>
              <w:rStyle w:val="PageNumber"/>
              <w:sz w:val="16"/>
            </w:rPr>
            <w:instrText xml:space="preserve"> PAGE </w:instrText>
          </w:r>
          <w:r w:rsidRPr="00CB0B96">
            <w:rPr>
              <w:rStyle w:val="PageNumber"/>
              <w:sz w:val="16"/>
            </w:rPr>
            <w:fldChar w:fldCharType="separate"/>
          </w:r>
          <w:r w:rsidR="00832852">
            <w:rPr>
              <w:rStyle w:val="PageNumber"/>
              <w:noProof/>
              <w:sz w:val="16"/>
            </w:rPr>
            <w:t>10</w:t>
          </w:r>
          <w:r w:rsidRPr="00CB0B96">
            <w:rPr>
              <w:rStyle w:val="PageNumber"/>
              <w:sz w:val="16"/>
            </w:rPr>
            <w:fldChar w:fldCharType="end"/>
          </w:r>
        </w:p>
      </w:tc>
      <w:tc>
        <w:tcPr>
          <w:tcW w:w="8735" w:type="dxa"/>
        </w:tcPr>
        <w:p w:rsidR="007D3072" w:rsidRPr="00CB0B96" w:rsidRDefault="007D3072" w:rsidP="007C45C4">
          <w:pPr>
            <w:pStyle w:val="Header"/>
            <w:jc w:val="right"/>
            <w:rPr>
              <w:sz w:val="16"/>
            </w:rPr>
          </w:pPr>
          <w:r>
            <w:rPr>
              <w:sz w:val="16"/>
            </w:rPr>
            <w:t>2012</w:t>
          </w:r>
          <w:r w:rsidRPr="00CB0B96">
            <w:rPr>
              <w:sz w:val="16"/>
            </w:rPr>
            <w:t xml:space="preserve"> International Annual Conference of the American Society for Engineering Management</w:t>
          </w:r>
        </w:p>
      </w:tc>
    </w:tr>
  </w:tbl>
  <w:p w:rsidR="007D3072" w:rsidRPr="00CB0B96" w:rsidRDefault="007D3072" w:rsidP="007C45C4">
    <w:pPr>
      <w:pStyle w:val="Header"/>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4" w:type="dxa"/>
      <w:jc w:val="center"/>
      <w:tblInd w:w="521" w:type="dxa"/>
      <w:tblBorders>
        <w:bottom w:val="single" w:sz="4" w:space="0" w:color="auto"/>
        <w:insideH w:val="single" w:sz="4" w:space="0" w:color="auto"/>
      </w:tblBorders>
      <w:tblCellMar>
        <w:left w:w="70" w:type="dxa"/>
        <w:right w:w="70" w:type="dxa"/>
      </w:tblCellMar>
      <w:tblLook w:val="0000"/>
    </w:tblPr>
    <w:tblGrid>
      <w:gridCol w:w="8768"/>
      <w:gridCol w:w="666"/>
    </w:tblGrid>
    <w:tr w:rsidR="007D3072" w:rsidRPr="00B25097">
      <w:trPr>
        <w:jc w:val="center"/>
      </w:trPr>
      <w:tc>
        <w:tcPr>
          <w:tcW w:w="8768" w:type="dxa"/>
        </w:tcPr>
        <w:p w:rsidR="007D3072" w:rsidRPr="00B25097" w:rsidRDefault="007D3072" w:rsidP="007C45C4">
          <w:pPr>
            <w:rPr>
              <w:sz w:val="16"/>
              <w:szCs w:val="28"/>
            </w:rPr>
          </w:pPr>
          <w:r>
            <w:rPr>
              <w:sz w:val="16"/>
              <w:szCs w:val="28"/>
            </w:rPr>
            <w:t>Knowledge Management Strategy for University-Industry Research Collaboration</w:t>
          </w:r>
        </w:p>
      </w:tc>
      <w:tc>
        <w:tcPr>
          <w:tcW w:w="666" w:type="dxa"/>
        </w:tcPr>
        <w:p w:rsidR="007D3072" w:rsidRPr="00B25097" w:rsidRDefault="00BE10C4">
          <w:pPr>
            <w:pStyle w:val="Header"/>
            <w:jc w:val="right"/>
            <w:rPr>
              <w:sz w:val="16"/>
            </w:rPr>
          </w:pPr>
          <w:r w:rsidRPr="00B25097">
            <w:rPr>
              <w:rStyle w:val="PageNumber"/>
              <w:sz w:val="16"/>
            </w:rPr>
            <w:fldChar w:fldCharType="begin"/>
          </w:r>
          <w:r w:rsidR="007D3072" w:rsidRPr="00B25097">
            <w:rPr>
              <w:rStyle w:val="PageNumber"/>
              <w:sz w:val="16"/>
            </w:rPr>
            <w:instrText xml:space="preserve"> PAGE </w:instrText>
          </w:r>
          <w:r w:rsidRPr="00B25097">
            <w:rPr>
              <w:rStyle w:val="PageNumber"/>
              <w:sz w:val="16"/>
            </w:rPr>
            <w:fldChar w:fldCharType="separate"/>
          </w:r>
          <w:r w:rsidR="00832852">
            <w:rPr>
              <w:rStyle w:val="PageNumber"/>
              <w:noProof/>
              <w:sz w:val="16"/>
            </w:rPr>
            <w:t>9</w:t>
          </w:r>
          <w:r w:rsidRPr="00B25097">
            <w:rPr>
              <w:rStyle w:val="PageNumber"/>
              <w:sz w:val="16"/>
            </w:rPr>
            <w:fldChar w:fldCharType="end"/>
          </w:r>
        </w:p>
      </w:tc>
    </w:tr>
  </w:tbl>
  <w:p w:rsidR="007D3072" w:rsidRPr="00DA6D18" w:rsidRDefault="007D3072" w:rsidP="007C45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70020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306DD5"/>
    <w:multiLevelType w:val="multilevel"/>
    <w:tmpl w:val="96E0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hideSpellingErrors/>
  <w:hideGrammaticalErrors/>
  <w:proofState w:spelling="clean" w:grammar="clean"/>
  <w:stylePaneFormatFilter w:val="3F01"/>
  <w:stylePaneSortMethod w:val="0000"/>
  <w:defaultTabStop w:val="288"/>
  <w:hyphenationZone w:val="0"/>
  <w:doNotHyphenateCaps/>
  <w:evenAndOddHeader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5363FF"/>
    <w:rsid w:val="00006381"/>
    <w:rsid w:val="000171DA"/>
    <w:rsid w:val="000231CF"/>
    <w:rsid w:val="00036F70"/>
    <w:rsid w:val="00095E6C"/>
    <w:rsid w:val="000B514E"/>
    <w:rsid w:val="000F0994"/>
    <w:rsid w:val="0010459F"/>
    <w:rsid w:val="00120C4A"/>
    <w:rsid w:val="00130E56"/>
    <w:rsid w:val="00152A06"/>
    <w:rsid w:val="00153E6E"/>
    <w:rsid w:val="00196EDB"/>
    <w:rsid w:val="001A2433"/>
    <w:rsid w:val="001B660B"/>
    <w:rsid w:val="001B7013"/>
    <w:rsid w:val="001B7846"/>
    <w:rsid w:val="001D50E7"/>
    <w:rsid w:val="001F37C5"/>
    <w:rsid w:val="001F750D"/>
    <w:rsid w:val="001F7D0D"/>
    <w:rsid w:val="00245EC1"/>
    <w:rsid w:val="00261326"/>
    <w:rsid w:val="00297E5B"/>
    <w:rsid w:val="002A10C2"/>
    <w:rsid w:val="002B6675"/>
    <w:rsid w:val="002C2A63"/>
    <w:rsid w:val="002D034D"/>
    <w:rsid w:val="00306A1E"/>
    <w:rsid w:val="00335086"/>
    <w:rsid w:val="003A4BD9"/>
    <w:rsid w:val="003A50A7"/>
    <w:rsid w:val="003B4471"/>
    <w:rsid w:val="003C275C"/>
    <w:rsid w:val="003E0F09"/>
    <w:rsid w:val="003F21F4"/>
    <w:rsid w:val="003F46B3"/>
    <w:rsid w:val="004027E3"/>
    <w:rsid w:val="0040454F"/>
    <w:rsid w:val="004076C5"/>
    <w:rsid w:val="004256AF"/>
    <w:rsid w:val="004529AA"/>
    <w:rsid w:val="004846C0"/>
    <w:rsid w:val="00490062"/>
    <w:rsid w:val="00494975"/>
    <w:rsid w:val="00495315"/>
    <w:rsid w:val="00495ECF"/>
    <w:rsid w:val="004A27DC"/>
    <w:rsid w:val="004C0ECA"/>
    <w:rsid w:val="005046CF"/>
    <w:rsid w:val="005229FE"/>
    <w:rsid w:val="005363FF"/>
    <w:rsid w:val="00536933"/>
    <w:rsid w:val="00540684"/>
    <w:rsid w:val="00563D00"/>
    <w:rsid w:val="005C53DD"/>
    <w:rsid w:val="005C6D3F"/>
    <w:rsid w:val="005E1395"/>
    <w:rsid w:val="005E5734"/>
    <w:rsid w:val="005E6A93"/>
    <w:rsid w:val="00614181"/>
    <w:rsid w:val="00615707"/>
    <w:rsid w:val="00621DE6"/>
    <w:rsid w:val="0064174A"/>
    <w:rsid w:val="00647F4E"/>
    <w:rsid w:val="00663C53"/>
    <w:rsid w:val="00682EBD"/>
    <w:rsid w:val="00685D4A"/>
    <w:rsid w:val="00691A57"/>
    <w:rsid w:val="00691AA4"/>
    <w:rsid w:val="006A7FAC"/>
    <w:rsid w:val="006B134D"/>
    <w:rsid w:val="006B6BE6"/>
    <w:rsid w:val="006F1EC7"/>
    <w:rsid w:val="007423DC"/>
    <w:rsid w:val="007673CA"/>
    <w:rsid w:val="007809D2"/>
    <w:rsid w:val="007A6341"/>
    <w:rsid w:val="007B3E00"/>
    <w:rsid w:val="007C45C4"/>
    <w:rsid w:val="007D3072"/>
    <w:rsid w:val="007D4619"/>
    <w:rsid w:val="007D55BB"/>
    <w:rsid w:val="007E11BF"/>
    <w:rsid w:val="00805690"/>
    <w:rsid w:val="00807B27"/>
    <w:rsid w:val="00826050"/>
    <w:rsid w:val="00832852"/>
    <w:rsid w:val="00834045"/>
    <w:rsid w:val="0083644E"/>
    <w:rsid w:val="008447E3"/>
    <w:rsid w:val="00922D2F"/>
    <w:rsid w:val="00926863"/>
    <w:rsid w:val="00926C72"/>
    <w:rsid w:val="00933843"/>
    <w:rsid w:val="00935E32"/>
    <w:rsid w:val="00965EF9"/>
    <w:rsid w:val="00975253"/>
    <w:rsid w:val="00990286"/>
    <w:rsid w:val="009B0DE5"/>
    <w:rsid w:val="009C7FEF"/>
    <w:rsid w:val="009E54A8"/>
    <w:rsid w:val="00A94CC0"/>
    <w:rsid w:val="00A964A0"/>
    <w:rsid w:val="00AA7969"/>
    <w:rsid w:val="00AC5F40"/>
    <w:rsid w:val="00AD40D5"/>
    <w:rsid w:val="00B00094"/>
    <w:rsid w:val="00B41AD3"/>
    <w:rsid w:val="00B47C70"/>
    <w:rsid w:val="00B505D3"/>
    <w:rsid w:val="00B73089"/>
    <w:rsid w:val="00BE10C4"/>
    <w:rsid w:val="00C11F49"/>
    <w:rsid w:val="00C22D3E"/>
    <w:rsid w:val="00C22F7C"/>
    <w:rsid w:val="00C625DA"/>
    <w:rsid w:val="00C64A19"/>
    <w:rsid w:val="00CA6466"/>
    <w:rsid w:val="00CC049E"/>
    <w:rsid w:val="00CC42E4"/>
    <w:rsid w:val="00CE1079"/>
    <w:rsid w:val="00D03703"/>
    <w:rsid w:val="00D14B1C"/>
    <w:rsid w:val="00D35345"/>
    <w:rsid w:val="00D9578E"/>
    <w:rsid w:val="00D97B7E"/>
    <w:rsid w:val="00DA75B6"/>
    <w:rsid w:val="00E11EEF"/>
    <w:rsid w:val="00E33CEC"/>
    <w:rsid w:val="00E46C33"/>
    <w:rsid w:val="00E760E4"/>
    <w:rsid w:val="00E95F3C"/>
    <w:rsid w:val="00ED74BD"/>
    <w:rsid w:val="00EF6A62"/>
    <w:rsid w:val="00F00F7D"/>
    <w:rsid w:val="00F20C79"/>
    <w:rsid w:val="00F217BD"/>
    <w:rsid w:val="00F34F1F"/>
    <w:rsid w:val="00F352CF"/>
    <w:rsid w:val="00F3692B"/>
    <w:rsid w:val="00F4194D"/>
    <w:rsid w:val="00F43C7D"/>
    <w:rsid w:val="00F7593D"/>
    <w:rsid w:val="00F82F9F"/>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54A8"/>
    <w:rPr>
      <w:rFonts w:ascii="Times New Roman" w:hAnsi="Times New Roman"/>
      <w:sz w:val="24"/>
      <w:lang w:val="en-US" w:eastAsia="en-US"/>
    </w:rPr>
  </w:style>
  <w:style w:type="paragraph" w:styleId="Heading1">
    <w:name w:val="heading 1"/>
    <w:basedOn w:val="Normal"/>
    <w:next w:val="Normal"/>
    <w:qFormat/>
    <w:rsid w:val="009E54A8"/>
    <w:pPr>
      <w:keepNext/>
      <w:outlineLvl w:val="0"/>
    </w:pPr>
    <w:rPr>
      <w:b/>
    </w:rPr>
  </w:style>
  <w:style w:type="paragraph" w:styleId="Heading2">
    <w:name w:val="heading 2"/>
    <w:basedOn w:val="Normal"/>
    <w:next w:val="Normal"/>
    <w:link w:val="Heading2Char"/>
    <w:qFormat/>
    <w:rsid w:val="009E54A8"/>
    <w:pPr>
      <w:keepNext/>
      <w:jc w:val="center"/>
      <w:outlineLvl w:val="1"/>
    </w:pPr>
    <w:rPr>
      <w:b/>
      <w:sz w:val="20"/>
    </w:rPr>
  </w:style>
  <w:style w:type="paragraph" w:styleId="Heading3">
    <w:name w:val="heading 3"/>
    <w:basedOn w:val="Normal"/>
    <w:next w:val="Normal"/>
    <w:qFormat/>
    <w:rsid w:val="009E54A8"/>
    <w:pPr>
      <w:keepNext/>
      <w:outlineLvl w:val="2"/>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54A8"/>
    <w:pPr>
      <w:tabs>
        <w:tab w:val="center" w:pos="4320"/>
        <w:tab w:val="right" w:pos="8640"/>
      </w:tabs>
    </w:pPr>
  </w:style>
  <w:style w:type="paragraph" w:styleId="Header">
    <w:name w:val="header"/>
    <w:basedOn w:val="Normal"/>
    <w:link w:val="HeaderChar"/>
    <w:rsid w:val="009E54A8"/>
    <w:pPr>
      <w:tabs>
        <w:tab w:val="center" w:pos="4320"/>
        <w:tab w:val="right" w:pos="8640"/>
      </w:tabs>
    </w:pPr>
  </w:style>
  <w:style w:type="paragraph" w:styleId="FootnoteText">
    <w:name w:val="footnote text"/>
    <w:basedOn w:val="Normal"/>
    <w:rsid w:val="009E54A8"/>
    <w:rPr>
      <w:sz w:val="20"/>
    </w:rPr>
  </w:style>
  <w:style w:type="paragraph" w:styleId="BalloonText">
    <w:name w:val="Balloon Text"/>
    <w:basedOn w:val="Normal"/>
    <w:rsid w:val="009E54A8"/>
    <w:rPr>
      <w:rFonts w:ascii="Tahoma" w:hAnsi="Tahoma" w:cs="Tahoma"/>
      <w:sz w:val="16"/>
    </w:rPr>
  </w:style>
  <w:style w:type="paragraph" w:styleId="BodyText2">
    <w:name w:val="Body Text 2"/>
    <w:basedOn w:val="Normal"/>
    <w:rsid w:val="009E54A8"/>
    <w:pPr>
      <w:jc w:val="both"/>
    </w:pPr>
  </w:style>
  <w:style w:type="paragraph" w:styleId="BodyText">
    <w:name w:val="Body Text"/>
    <w:basedOn w:val="Normal"/>
    <w:rsid w:val="009E54A8"/>
    <w:pPr>
      <w:jc w:val="center"/>
    </w:pPr>
    <w:rPr>
      <w:b/>
      <w:caps/>
    </w:rPr>
  </w:style>
  <w:style w:type="paragraph" w:styleId="BodyTextIndent2">
    <w:name w:val="Body Text Indent 2"/>
    <w:basedOn w:val="Normal"/>
    <w:rsid w:val="009E54A8"/>
    <w:pPr>
      <w:ind w:firstLine="720"/>
      <w:jc w:val="both"/>
    </w:pPr>
  </w:style>
  <w:style w:type="paragraph" w:styleId="BodyText3">
    <w:name w:val="Body Text 3"/>
    <w:basedOn w:val="PlainText"/>
    <w:next w:val="BodyText2"/>
    <w:rsid w:val="009E54A8"/>
    <w:rPr>
      <w:rFonts w:ascii="Arial" w:hAnsi="Arial" w:cs="Arial"/>
    </w:rPr>
  </w:style>
  <w:style w:type="paragraph" w:styleId="PlainText">
    <w:name w:val="Plain Text"/>
    <w:basedOn w:val="Normal"/>
    <w:rsid w:val="009E54A8"/>
    <w:rPr>
      <w:rFonts w:ascii="Courier New" w:hAnsi="Courier New" w:cs="Courier New"/>
      <w:sz w:val="20"/>
    </w:rPr>
  </w:style>
  <w:style w:type="paragraph" w:styleId="BodyTextIndent3">
    <w:name w:val="Body Text Indent 3"/>
    <w:basedOn w:val="Normal"/>
    <w:rsid w:val="009E54A8"/>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pPr>
    <w:rPr>
      <w:sz w:val="20"/>
    </w:rPr>
  </w:style>
  <w:style w:type="character" w:styleId="Hyperlink">
    <w:name w:val="Hyperlink"/>
    <w:uiPriority w:val="99"/>
    <w:unhideWhenUsed/>
    <w:rsid w:val="00A3267E"/>
    <w:rPr>
      <w:color w:val="0000FF"/>
      <w:u w:val="single"/>
    </w:rPr>
  </w:style>
  <w:style w:type="character" w:styleId="PageNumber">
    <w:name w:val="page number"/>
    <w:basedOn w:val="DefaultParagraphFont"/>
    <w:uiPriority w:val="99"/>
    <w:semiHidden/>
    <w:unhideWhenUsed/>
    <w:rsid w:val="00CB0B96"/>
  </w:style>
  <w:style w:type="paragraph" w:styleId="NoSpacing">
    <w:name w:val="No Spacing"/>
    <w:uiPriority w:val="1"/>
    <w:qFormat/>
    <w:rsid w:val="00036F70"/>
    <w:rPr>
      <w:rFonts w:ascii="Calibri" w:eastAsia="Calibri" w:hAnsi="Calibri"/>
      <w:sz w:val="22"/>
      <w:szCs w:val="22"/>
      <w:lang w:eastAsia="en-US"/>
    </w:rPr>
  </w:style>
  <w:style w:type="character" w:styleId="Emphasis">
    <w:name w:val="Emphasis"/>
    <w:basedOn w:val="DefaultParagraphFont"/>
    <w:uiPriority w:val="20"/>
    <w:qFormat/>
    <w:rsid w:val="00036F70"/>
    <w:rPr>
      <w:b/>
      <w:bCs/>
      <w:i w:val="0"/>
      <w:iCs w:val="0"/>
    </w:rPr>
  </w:style>
  <w:style w:type="character" w:customStyle="1" w:styleId="fieldpublisher">
    <w:name w:val="field_publisher"/>
    <w:basedOn w:val="DefaultParagraphFont"/>
    <w:rsid w:val="00F43C7D"/>
  </w:style>
  <w:style w:type="character" w:customStyle="1" w:styleId="HeaderChar">
    <w:name w:val="Header Char"/>
    <w:basedOn w:val="DefaultParagraphFont"/>
    <w:link w:val="Header"/>
    <w:rsid w:val="00F43C7D"/>
    <w:rPr>
      <w:rFonts w:ascii="Times New Roman" w:hAnsi="Times New Roman"/>
      <w:sz w:val="24"/>
      <w:lang w:val="en-US" w:eastAsia="en-US"/>
    </w:rPr>
  </w:style>
  <w:style w:type="character" w:customStyle="1" w:styleId="medium-font">
    <w:name w:val="medium-font"/>
    <w:basedOn w:val="DefaultParagraphFont"/>
    <w:rsid w:val="00F43C7D"/>
  </w:style>
  <w:style w:type="character" w:customStyle="1" w:styleId="st">
    <w:name w:val="st"/>
    <w:basedOn w:val="DefaultParagraphFont"/>
    <w:rsid w:val="00F43C7D"/>
  </w:style>
  <w:style w:type="character" w:styleId="Strong">
    <w:name w:val="Strong"/>
    <w:basedOn w:val="DefaultParagraphFont"/>
    <w:uiPriority w:val="22"/>
    <w:qFormat/>
    <w:rsid w:val="00261326"/>
    <w:rPr>
      <w:b/>
      <w:bCs/>
    </w:rPr>
  </w:style>
  <w:style w:type="character" w:customStyle="1" w:styleId="title-link-wrapper1">
    <w:name w:val="title-link-wrapper1"/>
    <w:basedOn w:val="DefaultParagraphFont"/>
    <w:rsid w:val="009C7FEF"/>
    <w:rPr>
      <w:vanish w:val="0"/>
      <w:webHidden w:val="0"/>
      <w:sz w:val="32"/>
      <w:szCs w:val="32"/>
      <w:specVanish w:val="0"/>
    </w:rPr>
  </w:style>
  <w:style w:type="character" w:customStyle="1" w:styleId="hidden3">
    <w:name w:val="hidden3"/>
    <w:basedOn w:val="DefaultParagraphFont"/>
    <w:rsid w:val="009C7FEF"/>
  </w:style>
  <w:style w:type="paragraph" w:styleId="ListParagraph">
    <w:name w:val="List Paragraph"/>
    <w:basedOn w:val="Normal"/>
    <w:uiPriority w:val="72"/>
    <w:qFormat/>
    <w:rsid w:val="00306A1E"/>
    <w:pPr>
      <w:ind w:left="720"/>
      <w:contextualSpacing/>
    </w:pPr>
  </w:style>
  <w:style w:type="character" w:customStyle="1" w:styleId="Heading2Char">
    <w:name w:val="Heading 2 Char"/>
    <w:basedOn w:val="DefaultParagraphFont"/>
    <w:link w:val="Heading2"/>
    <w:rsid w:val="005046CF"/>
    <w:rPr>
      <w:rFonts w:ascii="Times New Roman" w:hAnsi="Times New Roman"/>
      <w:b/>
      <w:lang w:val="en-US" w:eastAsia="en-US"/>
    </w:rPr>
  </w:style>
  <w:style w:type="paragraph" w:styleId="NormalWeb">
    <w:name w:val="Normal (Web)"/>
    <w:basedOn w:val="Normal"/>
    <w:uiPriority w:val="99"/>
    <w:semiHidden/>
    <w:unhideWhenUsed/>
    <w:rsid w:val="00933843"/>
    <w:pPr>
      <w:spacing w:before="100" w:beforeAutospacing="1" w:after="100" w:afterAutospacing="1"/>
    </w:pPr>
    <w:rPr>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54A8"/>
    <w:rPr>
      <w:rFonts w:ascii="Times New Roman" w:hAnsi="Times New Roman"/>
      <w:sz w:val="24"/>
      <w:lang w:val="en-US" w:eastAsia="en-US"/>
    </w:rPr>
  </w:style>
  <w:style w:type="paragraph" w:styleId="Heading1">
    <w:name w:val="heading 1"/>
    <w:basedOn w:val="Normal"/>
    <w:next w:val="Normal"/>
    <w:qFormat/>
    <w:rsid w:val="009E54A8"/>
    <w:pPr>
      <w:keepNext/>
      <w:outlineLvl w:val="0"/>
    </w:pPr>
    <w:rPr>
      <w:b/>
    </w:rPr>
  </w:style>
  <w:style w:type="paragraph" w:styleId="Heading2">
    <w:name w:val="heading 2"/>
    <w:basedOn w:val="Normal"/>
    <w:next w:val="Normal"/>
    <w:qFormat/>
    <w:rsid w:val="009E54A8"/>
    <w:pPr>
      <w:keepNext/>
      <w:jc w:val="center"/>
      <w:outlineLvl w:val="1"/>
    </w:pPr>
    <w:rPr>
      <w:b/>
      <w:sz w:val="20"/>
    </w:rPr>
  </w:style>
  <w:style w:type="paragraph" w:styleId="Heading3">
    <w:name w:val="heading 3"/>
    <w:basedOn w:val="Normal"/>
    <w:next w:val="Normal"/>
    <w:qFormat/>
    <w:rsid w:val="009E54A8"/>
    <w:pPr>
      <w:keepNext/>
      <w:outlineLvl w:val="2"/>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54A8"/>
    <w:pPr>
      <w:tabs>
        <w:tab w:val="center" w:pos="4320"/>
        <w:tab w:val="right" w:pos="8640"/>
      </w:tabs>
    </w:pPr>
  </w:style>
  <w:style w:type="paragraph" w:styleId="Header">
    <w:name w:val="header"/>
    <w:basedOn w:val="Normal"/>
    <w:link w:val="HeaderChar"/>
    <w:rsid w:val="009E54A8"/>
    <w:pPr>
      <w:tabs>
        <w:tab w:val="center" w:pos="4320"/>
        <w:tab w:val="right" w:pos="8640"/>
      </w:tabs>
    </w:pPr>
  </w:style>
  <w:style w:type="paragraph" w:styleId="FootnoteText">
    <w:name w:val="footnote text"/>
    <w:basedOn w:val="Normal"/>
    <w:rsid w:val="009E54A8"/>
    <w:rPr>
      <w:sz w:val="20"/>
    </w:rPr>
  </w:style>
  <w:style w:type="paragraph" w:styleId="BalloonText">
    <w:name w:val="Balloon Text"/>
    <w:basedOn w:val="Normal"/>
    <w:rsid w:val="009E54A8"/>
    <w:rPr>
      <w:rFonts w:ascii="Tahoma" w:hAnsi="Tahoma" w:cs="Tahoma"/>
      <w:sz w:val="16"/>
    </w:rPr>
  </w:style>
  <w:style w:type="paragraph" w:styleId="BodyText2">
    <w:name w:val="Body Text 2"/>
    <w:basedOn w:val="Normal"/>
    <w:rsid w:val="009E54A8"/>
    <w:pPr>
      <w:jc w:val="both"/>
    </w:pPr>
  </w:style>
  <w:style w:type="paragraph" w:styleId="BodyText">
    <w:name w:val="Body Text"/>
    <w:basedOn w:val="Normal"/>
    <w:rsid w:val="009E54A8"/>
    <w:pPr>
      <w:jc w:val="center"/>
    </w:pPr>
    <w:rPr>
      <w:b/>
      <w:caps/>
    </w:rPr>
  </w:style>
  <w:style w:type="paragraph" w:styleId="BodyTextIndent2">
    <w:name w:val="Body Text Indent 2"/>
    <w:basedOn w:val="Normal"/>
    <w:rsid w:val="009E54A8"/>
    <w:pPr>
      <w:ind w:firstLine="720"/>
      <w:jc w:val="both"/>
    </w:pPr>
  </w:style>
  <w:style w:type="paragraph" w:styleId="BodyText3">
    <w:name w:val="Body Text 3"/>
    <w:basedOn w:val="PlainText"/>
    <w:next w:val="BodyText2"/>
    <w:rsid w:val="009E54A8"/>
    <w:rPr>
      <w:rFonts w:ascii="Arial" w:hAnsi="Arial" w:cs="Arial"/>
    </w:rPr>
  </w:style>
  <w:style w:type="paragraph" w:styleId="PlainText">
    <w:name w:val="Plain Text"/>
    <w:basedOn w:val="Normal"/>
    <w:rsid w:val="009E54A8"/>
    <w:rPr>
      <w:rFonts w:ascii="Courier New" w:hAnsi="Courier New" w:cs="Courier New"/>
      <w:sz w:val="20"/>
    </w:rPr>
  </w:style>
  <w:style w:type="paragraph" w:styleId="BodyTextIndent3">
    <w:name w:val="Body Text Indent 3"/>
    <w:basedOn w:val="Normal"/>
    <w:rsid w:val="009E54A8"/>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pPr>
    <w:rPr>
      <w:sz w:val="20"/>
    </w:rPr>
  </w:style>
  <w:style w:type="character" w:styleId="Hyperlink">
    <w:name w:val="Hyperlink"/>
    <w:uiPriority w:val="99"/>
    <w:unhideWhenUsed/>
    <w:rsid w:val="00A3267E"/>
    <w:rPr>
      <w:color w:val="0000FF"/>
      <w:u w:val="single"/>
    </w:rPr>
  </w:style>
  <w:style w:type="character" w:styleId="PageNumber">
    <w:name w:val="page number"/>
    <w:basedOn w:val="DefaultParagraphFont"/>
    <w:uiPriority w:val="99"/>
    <w:semiHidden/>
    <w:unhideWhenUsed/>
    <w:rsid w:val="00CB0B96"/>
  </w:style>
  <w:style w:type="paragraph" w:styleId="NoSpacing">
    <w:name w:val="No Spacing"/>
    <w:uiPriority w:val="1"/>
    <w:qFormat/>
    <w:rsid w:val="00036F70"/>
    <w:rPr>
      <w:rFonts w:ascii="Calibri" w:eastAsia="Calibri" w:hAnsi="Calibri"/>
      <w:sz w:val="22"/>
      <w:szCs w:val="22"/>
      <w:lang w:eastAsia="en-US"/>
    </w:rPr>
  </w:style>
  <w:style w:type="character" w:styleId="Emphasis">
    <w:name w:val="Emphasis"/>
    <w:basedOn w:val="DefaultParagraphFont"/>
    <w:uiPriority w:val="20"/>
    <w:qFormat/>
    <w:rsid w:val="00036F70"/>
    <w:rPr>
      <w:b/>
      <w:bCs/>
      <w:i w:val="0"/>
      <w:iCs w:val="0"/>
    </w:rPr>
  </w:style>
  <w:style w:type="character" w:customStyle="1" w:styleId="fieldpublisher">
    <w:name w:val="field_publisher"/>
    <w:basedOn w:val="DefaultParagraphFont"/>
    <w:rsid w:val="00F43C7D"/>
  </w:style>
  <w:style w:type="character" w:customStyle="1" w:styleId="HeaderChar">
    <w:name w:val="Header Char"/>
    <w:basedOn w:val="DefaultParagraphFont"/>
    <w:link w:val="Header"/>
    <w:rsid w:val="00F43C7D"/>
    <w:rPr>
      <w:rFonts w:ascii="Times New Roman" w:hAnsi="Times New Roman"/>
      <w:sz w:val="24"/>
      <w:lang w:val="en-US" w:eastAsia="en-US"/>
    </w:rPr>
  </w:style>
  <w:style w:type="character" w:customStyle="1" w:styleId="medium-font">
    <w:name w:val="medium-font"/>
    <w:basedOn w:val="DefaultParagraphFont"/>
    <w:rsid w:val="00F43C7D"/>
  </w:style>
  <w:style w:type="character" w:customStyle="1" w:styleId="st">
    <w:name w:val="st"/>
    <w:basedOn w:val="DefaultParagraphFont"/>
    <w:rsid w:val="00F43C7D"/>
  </w:style>
  <w:style w:type="character" w:styleId="Strong">
    <w:name w:val="Strong"/>
    <w:basedOn w:val="DefaultParagraphFont"/>
    <w:uiPriority w:val="22"/>
    <w:qFormat/>
    <w:rsid w:val="00261326"/>
    <w:rPr>
      <w:b/>
      <w:bCs/>
    </w:rPr>
  </w:style>
  <w:style w:type="character" w:customStyle="1" w:styleId="title-link-wrapper1">
    <w:name w:val="title-link-wrapper1"/>
    <w:basedOn w:val="DefaultParagraphFont"/>
    <w:rsid w:val="009C7FEF"/>
    <w:rPr>
      <w:vanish w:val="0"/>
      <w:webHidden w:val="0"/>
      <w:sz w:val="32"/>
      <w:szCs w:val="32"/>
      <w:specVanish w:val="0"/>
    </w:rPr>
  </w:style>
  <w:style w:type="character" w:customStyle="1" w:styleId="hidden3">
    <w:name w:val="hidden3"/>
    <w:basedOn w:val="DefaultParagraphFont"/>
    <w:rsid w:val="009C7FEF"/>
  </w:style>
  <w:style w:type="paragraph" w:styleId="ListParagraph">
    <w:name w:val="List Paragraph"/>
    <w:basedOn w:val="Normal"/>
    <w:uiPriority w:val="72"/>
    <w:qFormat/>
    <w:rsid w:val="00306A1E"/>
    <w:pPr>
      <w:ind w:left="720"/>
      <w:contextualSpacing/>
    </w:pPr>
  </w:style>
</w:styles>
</file>

<file path=word/webSettings.xml><?xml version="1.0" encoding="utf-8"?>
<w:webSettings xmlns:r="http://schemas.openxmlformats.org/officeDocument/2006/relationships" xmlns:w="http://schemas.openxmlformats.org/wordprocessingml/2006/main">
  <w:divs>
    <w:div w:id="203643590">
      <w:bodyDiv w:val="1"/>
      <w:marLeft w:val="0"/>
      <w:marRight w:val="0"/>
      <w:marTop w:val="0"/>
      <w:marBottom w:val="0"/>
      <w:divBdr>
        <w:top w:val="none" w:sz="0" w:space="0" w:color="auto"/>
        <w:left w:val="none" w:sz="0" w:space="0" w:color="auto"/>
        <w:bottom w:val="none" w:sz="0" w:space="0" w:color="auto"/>
        <w:right w:val="none" w:sz="0" w:space="0" w:color="auto"/>
      </w:divBdr>
      <w:divsChild>
        <w:div w:id="1927496299">
          <w:marLeft w:val="0"/>
          <w:marRight w:val="0"/>
          <w:marTop w:val="0"/>
          <w:marBottom w:val="0"/>
          <w:divBdr>
            <w:top w:val="none" w:sz="0" w:space="0" w:color="auto"/>
            <w:left w:val="none" w:sz="0" w:space="0" w:color="auto"/>
            <w:bottom w:val="none" w:sz="0" w:space="0" w:color="auto"/>
            <w:right w:val="none" w:sz="0" w:space="0" w:color="auto"/>
          </w:divBdr>
          <w:divsChild>
            <w:div w:id="1265772483">
              <w:marLeft w:val="0"/>
              <w:marRight w:val="0"/>
              <w:marTop w:val="0"/>
              <w:marBottom w:val="0"/>
              <w:divBdr>
                <w:top w:val="none" w:sz="0" w:space="0" w:color="auto"/>
                <w:left w:val="none" w:sz="0" w:space="0" w:color="auto"/>
                <w:bottom w:val="none" w:sz="0" w:space="0" w:color="auto"/>
                <w:right w:val="none" w:sz="0" w:space="0" w:color="auto"/>
              </w:divBdr>
              <w:divsChild>
                <w:div w:id="543563947">
                  <w:marLeft w:val="0"/>
                  <w:marRight w:val="0"/>
                  <w:marTop w:val="0"/>
                  <w:marBottom w:val="0"/>
                  <w:divBdr>
                    <w:top w:val="single" w:sz="2" w:space="0" w:color="BFCCD5"/>
                    <w:left w:val="none" w:sz="0" w:space="0" w:color="auto"/>
                    <w:bottom w:val="none" w:sz="0" w:space="0" w:color="auto"/>
                    <w:right w:val="none" w:sz="0" w:space="0" w:color="auto"/>
                  </w:divBdr>
                  <w:divsChild>
                    <w:div w:id="1877348634">
                      <w:marLeft w:val="152"/>
                      <w:marRight w:val="152"/>
                      <w:marTop w:val="0"/>
                      <w:marBottom w:val="0"/>
                      <w:divBdr>
                        <w:top w:val="none" w:sz="0" w:space="0" w:color="auto"/>
                        <w:left w:val="none" w:sz="0" w:space="0" w:color="auto"/>
                        <w:bottom w:val="none" w:sz="0" w:space="0" w:color="auto"/>
                        <w:right w:val="none" w:sz="0" w:space="0" w:color="auto"/>
                      </w:divBdr>
                      <w:divsChild>
                        <w:div w:id="1980988167">
                          <w:marLeft w:val="0"/>
                          <w:marRight w:val="0"/>
                          <w:marTop w:val="0"/>
                          <w:marBottom w:val="0"/>
                          <w:divBdr>
                            <w:top w:val="none" w:sz="0" w:space="0" w:color="auto"/>
                            <w:left w:val="none" w:sz="0" w:space="0" w:color="auto"/>
                            <w:bottom w:val="none" w:sz="0" w:space="0" w:color="auto"/>
                            <w:right w:val="none" w:sz="0" w:space="0" w:color="auto"/>
                          </w:divBdr>
                          <w:divsChild>
                            <w:div w:id="242187506">
                              <w:marLeft w:val="0"/>
                              <w:marRight w:val="0"/>
                              <w:marTop w:val="0"/>
                              <w:marBottom w:val="0"/>
                              <w:divBdr>
                                <w:top w:val="none" w:sz="0" w:space="0" w:color="auto"/>
                                <w:left w:val="none" w:sz="0" w:space="0" w:color="auto"/>
                                <w:bottom w:val="none" w:sz="0" w:space="0" w:color="auto"/>
                                <w:right w:val="none" w:sz="0" w:space="0" w:color="auto"/>
                              </w:divBdr>
                              <w:divsChild>
                                <w:div w:id="676228227">
                                  <w:marLeft w:val="0"/>
                                  <w:marRight w:val="0"/>
                                  <w:marTop w:val="0"/>
                                  <w:marBottom w:val="0"/>
                                  <w:divBdr>
                                    <w:top w:val="none" w:sz="0" w:space="0" w:color="auto"/>
                                    <w:left w:val="none" w:sz="0" w:space="0" w:color="auto"/>
                                    <w:bottom w:val="none" w:sz="0" w:space="0" w:color="auto"/>
                                    <w:right w:val="none" w:sz="0" w:space="0" w:color="auto"/>
                                  </w:divBdr>
                                  <w:divsChild>
                                    <w:div w:id="1231421461">
                                      <w:marLeft w:val="0"/>
                                      <w:marRight w:val="0"/>
                                      <w:marTop w:val="0"/>
                                      <w:marBottom w:val="0"/>
                                      <w:divBdr>
                                        <w:top w:val="none" w:sz="0" w:space="0" w:color="auto"/>
                                        <w:left w:val="none" w:sz="0" w:space="0" w:color="auto"/>
                                        <w:bottom w:val="none" w:sz="0" w:space="0" w:color="auto"/>
                                        <w:right w:val="none" w:sz="0" w:space="0" w:color="auto"/>
                                      </w:divBdr>
                                      <w:divsChild>
                                        <w:div w:id="1605578140">
                                          <w:marLeft w:val="0"/>
                                          <w:marRight w:val="0"/>
                                          <w:marTop w:val="0"/>
                                          <w:marBottom w:val="0"/>
                                          <w:divBdr>
                                            <w:top w:val="none" w:sz="0" w:space="0" w:color="auto"/>
                                            <w:left w:val="none" w:sz="0" w:space="0" w:color="auto"/>
                                            <w:bottom w:val="none" w:sz="0" w:space="0" w:color="auto"/>
                                            <w:right w:val="none" w:sz="0" w:space="0" w:color="auto"/>
                                          </w:divBdr>
                                          <w:divsChild>
                                            <w:div w:id="13829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456923">
      <w:bodyDiv w:val="1"/>
      <w:marLeft w:val="0"/>
      <w:marRight w:val="0"/>
      <w:marTop w:val="0"/>
      <w:marBottom w:val="0"/>
      <w:divBdr>
        <w:top w:val="none" w:sz="0" w:space="0" w:color="auto"/>
        <w:left w:val="none" w:sz="0" w:space="0" w:color="auto"/>
        <w:bottom w:val="none" w:sz="0" w:space="0" w:color="auto"/>
        <w:right w:val="none" w:sz="0" w:space="0" w:color="auto"/>
      </w:divBdr>
      <w:divsChild>
        <w:div w:id="1485198326">
          <w:marLeft w:val="0"/>
          <w:marRight w:val="0"/>
          <w:marTop w:val="0"/>
          <w:marBottom w:val="0"/>
          <w:divBdr>
            <w:top w:val="none" w:sz="0" w:space="0" w:color="auto"/>
            <w:left w:val="none" w:sz="0" w:space="0" w:color="auto"/>
            <w:bottom w:val="none" w:sz="0" w:space="0" w:color="auto"/>
            <w:right w:val="none" w:sz="0" w:space="0" w:color="auto"/>
          </w:divBdr>
          <w:divsChild>
            <w:div w:id="1228419902">
              <w:marLeft w:val="0"/>
              <w:marRight w:val="0"/>
              <w:marTop w:val="0"/>
              <w:marBottom w:val="0"/>
              <w:divBdr>
                <w:top w:val="none" w:sz="0" w:space="0" w:color="auto"/>
                <w:left w:val="none" w:sz="0" w:space="0" w:color="auto"/>
                <w:bottom w:val="none" w:sz="0" w:space="0" w:color="auto"/>
                <w:right w:val="none" w:sz="0" w:space="0" w:color="auto"/>
              </w:divBdr>
              <w:divsChild>
                <w:div w:id="1004698888">
                  <w:marLeft w:val="0"/>
                  <w:marRight w:val="0"/>
                  <w:marTop w:val="0"/>
                  <w:marBottom w:val="0"/>
                  <w:divBdr>
                    <w:top w:val="none" w:sz="0" w:space="0" w:color="auto"/>
                    <w:left w:val="none" w:sz="0" w:space="0" w:color="auto"/>
                    <w:bottom w:val="none" w:sz="0" w:space="0" w:color="auto"/>
                    <w:right w:val="none" w:sz="0" w:space="0" w:color="auto"/>
                  </w:divBdr>
                  <w:divsChild>
                    <w:div w:id="895699165">
                      <w:marLeft w:val="0"/>
                      <w:marRight w:val="0"/>
                      <w:marTop w:val="0"/>
                      <w:marBottom w:val="0"/>
                      <w:divBdr>
                        <w:top w:val="none" w:sz="0" w:space="0" w:color="auto"/>
                        <w:left w:val="none" w:sz="0" w:space="0" w:color="auto"/>
                        <w:bottom w:val="none" w:sz="0" w:space="0" w:color="auto"/>
                        <w:right w:val="none" w:sz="0" w:space="0" w:color="auto"/>
                      </w:divBdr>
                      <w:divsChild>
                        <w:div w:id="1237744720">
                          <w:marLeft w:val="0"/>
                          <w:marRight w:val="0"/>
                          <w:marTop w:val="0"/>
                          <w:marBottom w:val="0"/>
                          <w:divBdr>
                            <w:top w:val="none" w:sz="0" w:space="0" w:color="auto"/>
                            <w:left w:val="none" w:sz="0" w:space="0" w:color="auto"/>
                            <w:bottom w:val="none" w:sz="0" w:space="0" w:color="auto"/>
                            <w:right w:val="none" w:sz="0" w:space="0" w:color="auto"/>
                          </w:divBdr>
                        </w:div>
                      </w:divsChild>
                    </w:div>
                    <w:div w:id="1864130401">
                      <w:marLeft w:val="0"/>
                      <w:marRight w:val="83"/>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 w:id="9801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18" Type="http://schemas.openxmlformats.org/officeDocument/2006/relationships/hyperlink" Target="http://www.google.co.uk/search?tbo=p&amp;tbm=bks&amp;q=inauthor:%22Ikujir%C5%8D+Nonaka%2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search?tbo=p&amp;tbm=bks&amp;q=inauthor:%22Hirotaka+Takeuchi%22" TargetMode="Externa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http://www.google.co.uk/search?tbo=p&amp;tbm=bks&amp;q=inauthor:%22Ikujir%C5%8D+Nonaka%22" TargetMode="External"/><Relationship Id="rId19" Type="http://schemas.openxmlformats.org/officeDocument/2006/relationships/hyperlink" Target="http://www.google.co.uk/search?tbo=p&amp;tbm=bks&amp;q=inauthor:%22Hirotaka+Takeuchi%2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6529</Words>
  <Characters>40232</Characters>
  <Application>Microsoft Office Word</Application>
  <DocSecurity>0</DocSecurity>
  <Lines>335</Lines>
  <Paragraphs>93</Paragraphs>
  <ScaleCrop>false</ScaleCrop>
  <HeadingPairs>
    <vt:vector size="2" baseType="variant">
      <vt:variant>
        <vt:lpstr>Title</vt:lpstr>
      </vt:variant>
      <vt:variant>
        <vt:i4>1</vt:i4>
      </vt:variant>
    </vt:vector>
  </HeadingPairs>
  <TitlesOfParts>
    <vt:vector size="1" baseType="lpstr">
      <vt:lpstr>Author Instruction Template</vt:lpstr>
    </vt:vector>
  </TitlesOfParts>
  <Company>Virginia Tech ISE Dept.</Company>
  <LinksUpToDate>false</LinksUpToDate>
  <CharactersWithSpaces>46668</CharactersWithSpaces>
  <SharedDoc>false</SharedDoc>
  <HLinks>
    <vt:vector size="12" baseType="variant">
      <vt:variant>
        <vt:i4>3670143</vt:i4>
      </vt:variant>
      <vt:variant>
        <vt:i4>6</vt:i4>
      </vt:variant>
      <vt:variant>
        <vt:i4>0</vt:i4>
      </vt:variant>
      <vt:variant>
        <vt:i4>5</vt:i4>
      </vt:variant>
      <vt:variant>
        <vt:lpwstr>http://www.engineering-management.org/</vt:lpwstr>
      </vt:variant>
      <vt:variant>
        <vt:lpwstr/>
      </vt:variant>
      <vt:variant>
        <vt:i4>1769540</vt:i4>
      </vt:variant>
      <vt:variant>
        <vt:i4>0</vt:i4>
      </vt:variant>
      <vt:variant>
        <vt:i4>0</vt:i4>
      </vt:variant>
      <vt:variant>
        <vt:i4>5</vt:i4>
      </vt:variant>
      <vt:variant>
        <vt:lpwstr>mailto:asem2011@ttu.edu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Instruction Template</dc:title>
  <dc:creator>Dawn Utley</dc:creator>
  <cp:lastModifiedBy>sphilbin</cp:lastModifiedBy>
  <cp:revision>16</cp:revision>
  <cp:lastPrinted>2012-08-15T10:20:00Z</cp:lastPrinted>
  <dcterms:created xsi:type="dcterms:W3CDTF">2012-05-08T09:31:00Z</dcterms:created>
  <dcterms:modified xsi:type="dcterms:W3CDTF">2012-08-15T10:20:00Z</dcterms:modified>
</cp:coreProperties>
</file>