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544C51" w14:textId="77777777" w:rsidR="00412D79" w:rsidRDefault="00412D79" w:rsidP="00806F8A">
      <w:pPr>
        <w:pStyle w:val="Tit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Review Essay</w:t>
      </w:r>
    </w:p>
    <w:p w14:paraId="0863F5A4" w14:textId="77777777" w:rsidR="00412D79" w:rsidRDefault="00412D79" w:rsidP="00806F8A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7675C45F" w14:textId="2D0087BC" w:rsidR="0028527B" w:rsidRPr="00412D79" w:rsidRDefault="0028527B" w:rsidP="00806F8A">
      <w:pPr>
        <w:pStyle w:val="Title"/>
        <w:rPr>
          <w:rFonts w:ascii="Arial" w:hAnsi="Arial" w:cs="Arial"/>
          <w:b/>
          <w:bCs/>
          <w:sz w:val="22"/>
          <w:szCs w:val="22"/>
        </w:rPr>
      </w:pPr>
      <w:r w:rsidRPr="00412D79">
        <w:rPr>
          <w:rFonts w:ascii="Arial" w:hAnsi="Arial" w:cs="Arial"/>
          <w:b/>
          <w:bCs/>
          <w:sz w:val="22"/>
          <w:szCs w:val="22"/>
        </w:rPr>
        <w:t xml:space="preserve">Youth, </w:t>
      </w:r>
      <w:r w:rsidR="00412D79">
        <w:rPr>
          <w:rFonts w:ascii="Arial" w:hAnsi="Arial" w:cs="Arial"/>
          <w:b/>
          <w:bCs/>
          <w:sz w:val="22"/>
          <w:szCs w:val="22"/>
        </w:rPr>
        <w:t>C</w:t>
      </w:r>
      <w:r w:rsidRPr="00412D79">
        <w:rPr>
          <w:rFonts w:ascii="Arial" w:hAnsi="Arial" w:cs="Arial"/>
          <w:b/>
          <w:bCs/>
          <w:sz w:val="22"/>
          <w:szCs w:val="22"/>
        </w:rPr>
        <w:t xml:space="preserve">omics and </w:t>
      </w:r>
      <w:r w:rsidR="00412D79">
        <w:rPr>
          <w:rFonts w:ascii="Arial" w:hAnsi="Arial" w:cs="Arial"/>
          <w:b/>
          <w:bCs/>
          <w:sz w:val="22"/>
          <w:szCs w:val="22"/>
        </w:rPr>
        <w:t>Tr</w:t>
      </w:r>
      <w:r w:rsidRPr="00412D79">
        <w:rPr>
          <w:rFonts w:ascii="Arial" w:hAnsi="Arial" w:cs="Arial"/>
          <w:b/>
          <w:bCs/>
          <w:sz w:val="22"/>
          <w:szCs w:val="22"/>
        </w:rPr>
        <w:t xml:space="preserve">auma in </w:t>
      </w:r>
      <w:r w:rsidR="00412D79">
        <w:rPr>
          <w:rFonts w:ascii="Arial" w:hAnsi="Arial" w:cs="Arial"/>
          <w:b/>
          <w:bCs/>
          <w:sz w:val="22"/>
          <w:szCs w:val="22"/>
        </w:rPr>
        <w:t>T</w:t>
      </w:r>
      <w:r w:rsidRPr="00412D79">
        <w:rPr>
          <w:rFonts w:ascii="Arial" w:hAnsi="Arial" w:cs="Arial"/>
          <w:b/>
          <w:bCs/>
          <w:sz w:val="22"/>
          <w:szCs w:val="22"/>
        </w:rPr>
        <w:t xml:space="preserve">ransitional </w:t>
      </w:r>
      <w:r w:rsidR="00412D79">
        <w:rPr>
          <w:rFonts w:ascii="Arial" w:hAnsi="Arial" w:cs="Arial"/>
          <w:b/>
          <w:bCs/>
          <w:sz w:val="22"/>
          <w:szCs w:val="22"/>
        </w:rPr>
        <w:t>J</w:t>
      </w:r>
      <w:r w:rsidRPr="00412D79">
        <w:rPr>
          <w:rFonts w:ascii="Arial" w:hAnsi="Arial" w:cs="Arial"/>
          <w:b/>
          <w:bCs/>
          <w:sz w:val="22"/>
          <w:szCs w:val="22"/>
        </w:rPr>
        <w:t>ustice</w:t>
      </w:r>
    </w:p>
    <w:p w14:paraId="1C26D4FE" w14:textId="77777777" w:rsidR="00806F8A" w:rsidRPr="00412D79" w:rsidRDefault="00806F8A" w:rsidP="00806F8A">
      <w:pPr>
        <w:rPr>
          <w:rFonts w:ascii="Arial" w:hAnsi="Arial" w:cs="Arial"/>
        </w:rPr>
      </w:pPr>
    </w:p>
    <w:p w14:paraId="4D79C058" w14:textId="42C03055" w:rsidR="00412D79" w:rsidRPr="00412D79" w:rsidRDefault="00133C67" w:rsidP="001F6720">
      <w:pPr>
        <w:rPr>
          <w:rFonts w:ascii="Arial" w:hAnsi="Arial" w:cs="Arial"/>
        </w:rPr>
      </w:pPr>
      <w:r w:rsidRPr="00412D79">
        <w:rPr>
          <w:rFonts w:ascii="Arial" w:hAnsi="Arial" w:cs="Arial"/>
          <w:i/>
          <w:iCs/>
        </w:rPr>
        <w:t xml:space="preserve">They Called </w:t>
      </w:r>
      <w:r>
        <w:rPr>
          <w:rFonts w:ascii="Arial" w:hAnsi="Arial" w:cs="Arial"/>
          <w:i/>
          <w:iCs/>
        </w:rPr>
        <w:t>U</w:t>
      </w:r>
      <w:r w:rsidRPr="00412D79">
        <w:rPr>
          <w:rFonts w:ascii="Arial" w:hAnsi="Arial" w:cs="Arial"/>
          <w:i/>
          <w:iCs/>
        </w:rPr>
        <w:t xml:space="preserve">s </w:t>
      </w:r>
      <w:r w:rsidRPr="00133C67">
        <w:rPr>
          <w:rFonts w:ascii="Arial" w:hAnsi="Arial" w:cs="Arial"/>
          <w:i/>
          <w:iCs/>
        </w:rPr>
        <w:t>Enemy</w:t>
      </w:r>
      <w:r>
        <w:rPr>
          <w:rFonts w:ascii="Arial" w:hAnsi="Arial" w:cs="Arial"/>
        </w:rPr>
        <w:t xml:space="preserve">, </w:t>
      </w:r>
      <w:r w:rsidR="00412D79" w:rsidRPr="00133C67">
        <w:rPr>
          <w:rFonts w:ascii="Arial" w:hAnsi="Arial" w:cs="Arial"/>
        </w:rPr>
        <w:t>George</w:t>
      </w:r>
      <w:r w:rsidR="00412D79" w:rsidRPr="00412D79">
        <w:rPr>
          <w:rFonts w:ascii="Arial" w:hAnsi="Arial" w:cs="Arial"/>
        </w:rPr>
        <w:t xml:space="preserve"> Takei</w:t>
      </w:r>
      <w:r>
        <w:rPr>
          <w:rFonts w:ascii="Arial" w:hAnsi="Arial" w:cs="Arial"/>
        </w:rPr>
        <w:t xml:space="preserve">, </w:t>
      </w:r>
      <w:r w:rsidRPr="00133C67">
        <w:rPr>
          <w:rFonts w:ascii="Arial" w:hAnsi="Arial" w:cs="Arial"/>
        </w:rPr>
        <w:t xml:space="preserve">Justin Eisinger </w:t>
      </w:r>
      <w:r w:rsidR="009E7151">
        <w:rPr>
          <w:rFonts w:ascii="Arial" w:hAnsi="Arial" w:cs="Arial"/>
        </w:rPr>
        <w:t xml:space="preserve">and </w:t>
      </w:r>
      <w:r w:rsidRPr="00133C67">
        <w:rPr>
          <w:rFonts w:ascii="Arial" w:hAnsi="Arial" w:cs="Arial"/>
        </w:rPr>
        <w:t>Steven Scott</w:t>
      </w:r>
      <w:r w:rsidR="009E7151">
        <w:rPr>
          <w:rFonts w:ascii="Arial" w:hAnsi="Arial" w:cs="Arial"/>
        </w:rPr>
        <w:t xml:space="preserve">, illustrated by </w:t>
      </w:r>
      <w:r w:rsidRPr="00133C67">
        <w:rPr>
          <w:rFonts w:ascii="Arial" w:hAnsi="Arial" w:cs="Arial"/>
        </w:rPr>
        <w:t>Harmony Becker</w:t>
      </w:r>
      <w:r>
        <w:rPr>
          <w:rFonts w:ascii="Arial" w:hAnsi="Arial" w:cs="Arial"/>
        </w:rPr>
        <w:t xml:space="preserve">. </w:t>
      </w:r>
      <w:r w:rsidRPr="00133C67">
        <w:rPr>
          <w:rFonts w:ascii="Arial" w:hAnsi="Arial" w:cs="Arial"/>
        </w:rPr>
        <w:t>Top Shelf Productions</w:t>
      </w:r>
      <w:r>
        <w:rPr>
          <w:rFonts w:ascii="Arial" w:hAnsi="Arial" w:cs="Arial"/>
        </w:rPr>
        <w:t xml:space="preserve">, July </w:t>
      </w:r>
      <w:r w:rsidR="00412D79" w:rsidRPr="00412D79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, 208pp. ISBN: </w:t>
      </w:r>
      <w:r w:rsidRPr="00133C67">
        <w:rPr>
          <w:rFonts w:ascii="Arial" w:hAnsi="Arial" w:cs="Arial"/>
        </w:rPr>
        <w:t>9781603094504</w:t>
      </w:r>
      <w:r>
        <w:rPr>
          <w:rFonts w:ascii="Arial" w:hAnsi="Arial" w:cs="Arial"/>
        </w:rPr>
        <w:t xml:space="preserve"> – paperback ($19.99).</w:t>
      </w:r>
    </w:p>
    <w:p w14:paraId="414856E9" w14:textId="18C0BDD9" w:rsidR="00412D79" w:rsidRPr="00412D79" w:rsidRDefault="00412D79" w:rsidP="001F6720">
      <w:pPr>
        <w:rPr>
          <w:rFonts w:ascii="Arial" w:hAnsi="Arial" w:cs="Arial"/>
        </w:rPr>
      </w:pPr>
      <w:r w:rsidRPr="00412D79">
        <w:rPr>
          <w:rFonts w:ascii="Arial" w:hAnsi="Arial" w:cs="Arial"/>
          <w:i/>
          <w:iCs/>
        </w:rPr>
        <w:t>The Complete Persepolis</w:t>
      </w:r>
      <w:r w:rsidR="00133C67">
        <w:rPr>
          <w:rFonts w:ascii="Arial" w:hAnsi="Arial" w:cs="Arial"/>
        </w:rPr>
        <w:t xml:space="preserve">, </w:t>
      </w:r>
      <w:r w:rsidR="00133C67" w:rsidRPr="00133C67">
        <w:rPr>
          <w:rFonts w:ascii="Arial" w:hAnsi="Arial" w:cs="Arial"/>
        </w:rPr>
        <w:t>Marjane Satrapi</w:t>
      </w:r>
      <w:r w:rsidR="00133C67">
        <w:rPr>
          <w:rFonts w:ascii="Arial" w:hAnsi="Arial" w:cs="Arial"/>
        </w:rPr>
        <w:t xml:space="preserve">. Pantheon, October </w:t>
      </w:r>
      <w:r w:rsidRPr="00412D79">
        <w:rPr>
          <w:rFonts w:ascii="Arial" w:hAnsi="Arial" w:cs="Arial"/>
        </w:rPr>
        <w:t>2007</w:t>
      </w:r>
      <w:r w:rsidR="00133C67">
        <w:rPr>
          <w:rFonts w:ascii="Arial" w:hAnsi="Arial" w:cs="Arial"/>
        </w:rPr>
        <w:t xml:space="preserve">, 341pp. ISBN: </w:t>
      </w:r>
      <w:r w:rsidR="00133C67" w:rsidRPr="00133C67">
        <w:rPr>
          <w:rFonts w:ascii="Arial" w:hAnsi="Arial" w:cs="Arial"/>
        </w:rPr>
        <w:t>9780375714832</w:t>
      </w:r>
      <w:r w:rsidR="00133C67">
        <w:rPr>
          <w:rFonts w:ascii="Arial" w:hAnsi="Arial" w:cs="Arial"/>
        </w:rPr>
        <w:t xml:space="preserve"> – paperback (</w:t>
      </w:r>
      <w:r w:rsidR="00133C67" w:rsidRPr="00133C67">
        <w:rPr>
          <w:rFonts w:ascii="Arial" w:hAnsi="Arial" w:cs="Arial"/>
        </w:rPr>
        <w:t>$25.95</w:t>
      </w:r>
      <w:r w:rsidR="00133C67">
        <w:rPr>
          <w:rFonts w:ascii="Arial" w:hAnsi="Arial" w:cs="Arial"/>
        </w:rPr>
        <w:t>).</w:t>
      </w:r>
    </w:p>
    <w:p w14:paraId="264D5864" w14:textId="3D848A57" w:rsidR="00412D79" w:rsidRDefault="00133C67" w:rsidP="001F6720">
      <w:pPr>
        <w:rPr>
          <w:rFonts w:ascii="Arial" w:hAnsi="Arial" w:cs="Arial"/>
        </w:rPr>
      </w:pPr>
      <w:r w:rsidRPr="00133C67">
        <w:rPr>
          <w:rFonts w:ascii="Arial" w:hAnsi="Arial" w:cs="Arial"/>
          <w:i/>
          <w:iCs/>
        </w:rPr>
        <w:t>Deogratias</w:t>
      </w:r>
      <w:r>
        <w:rPr>
          <w:rFonts w:ascii="Arial" w:hAnsi="Arial" w:cs="Arial"/>
          <w:i/>
          <w:iCs/>
        </w:rPr>
        <w:t>: A Tale of Rwanda</w:t>
      </w:r>
      <w:r>
        <w:rPr>
          <w:rFonts w:ascii="Arial" w:hAnsi="Arial" w:cs="Arial"/>
        </w:rPr>
        <w:t xml:space="preserve">, </w:t>
      </w:r>
      <w:r w:rsidR="00412D79" w:rsidRPr="00133C67">
        <w:rPr>
          <w:rFonts w:ascii="Arial" w:hAnsi="Arial" w:cs="Arial"/>
        </w:rPr>
        <w:t>Joe</w:t>
      </w:r>
      <w:r w:rsidR="00412D79" w:rsidRPr="00412D79">
        <w:rPr>
          <w:rFonts w:ascii="Arial" w:hAnsi="Arial" w:cs="Arial"/>
        </w:rPr>
        <w:t xml:space="preserve"> Stassen</w:t>
      </w:r>
      <w:r w:rsidR="00C46D7B">
        <w:rPr>
          <w:rFonts w:ascii="Arial" w:hAnsi="Arial" w:cs="Arial"/>
        </w:rPr>
        <w:t>, translated by</w:t>
      </w:r>
      <w:r w:rsidR="009E7151">
        <w:rPr>
          <w:rFonts w:ascii="Arial" w:hAnsi="Arial" w:cs="Arial"/>
        </w:rPr>
        <w:t xml:space="preserve"> </w:t>
      </w:r>
      <w:r w:rsidR="009E7151" w:rsidRPr="009E7151">
        <w:rPr>
          <w:rFonts w:ascii="Arial" w:hAnsi="Arial" w:cs="Arial"/>
        </w:rPr>
        <w:t>Alexis Siegel</w:t>
      </w:r>
      <w:r>
        <w:rPr>
          <w:rFonts w:ascii="Arial" w:hAnsi="Arial" w:cs="Arial"/>
        </w:rPr>
        <w:t>. First Second,</w:t>
      </w:r>
      <w:r w:rsidR="00412D79" w:rsidRPr="00412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="00412D79" w:rsidRPr="00412D79">
        <w:rPr>
          <w:rFonts w:ascii="Arial" w:hAnsi="Arial" w:cs="Arial"/>
        </w:rPr>
        <w:t>2006</w:t>
      </w:r>
      <w:r>
        <w:rPr>
          <w:rFonts w:ascii="Arial" w:hAnsi="Arial" w:cs="Arial"/>
        </w:rPr>
        <w:t xml:space="preserve">, 80pp. ISBN: </w:t>
      </w:r>
      <w:r w:rsidRPr="00133C67">
        <w:rPr>
          <w:rFonts w:ascii="Arial" w:hAnsi="Arial" w:cs="Arial"/>
        </w:rPr>
        <w:t xml:space="preserve">9781596431034 </w:t>
      </w:r>
      <w:r>
        <w:rPr>
          <w:rFonts w:ascii="Arial" w:hAnsi="Arial" w:cs="Arial"/>
        </w:rPr>
        <w:t>– paperback ($16.95).</w:t>
      </w:r>
    </w:p>
    <w:p w14:paraId="3A3C6098" w14:textId="77777777" w:rsidR="00412D79" w:rsidRPr="00412D79" w:rsidRDefault="00412D79" w:rsidP="001F6720">
      <w:pPr>
        <w:rPr>
          <w:rFonts w:ascii="Arial" w:hAnsi="Arial" w:cs="Arial"/>
        </w:rPr>
      </w:pPr>
    </w:p>
    <w:p w14:paraId="2C487E64" w14:textId="1A0E3CC3" w:rsidR="00806F8A" w:rsidRPr="00412D79" w:rsidRDefault="00B20803" w:rsidP="00922380">
      <w:pPr>
        <w:rPr>
          <w:rFonts w:ascii="Arial" w:hAnsi="Arial" w:cs="Arial"/>
        </w:rPr>
      </w:pPr>
      <w:r w:rsidRPr="00412D79">
        <w:rPr>
          <w:rFonts w:ascii="Arial" w:hAnsi="Arial" w:cs="Arial"/>
        </w:rPr>
        <w:t>Transitional justice</w:t>
      </w:r>
      <w:r w:rsidR="00FA671B" w:rsidRPr="00412D79">
        <w:rPr>
          <w:rFonts w:ascii="Arial" w:hAnsi="Arial" w:cs="Arial"/>
        </w:rPr>
        <w:t xml:space="preserve"> (TJ)</w:t>
      </w:r>
      <w:r w:rsidR="00806F8A" w:rsidRPr="00412D79">
        <w:rPr>
          <w:rFonts w:ascii="Arial" w:hAnsi="Arial" w:cs="Arial"/>
        </w:rPr>
        <w:t xml:space="preserve"> institutions and practitioners</w:t>
      </w:r>
      <w:r w:rsidRPr="00412D79">
        <w:rPr>
          <w:rFonts w:ascii="Arial" w:hAnsi="Arial" w:cs="Arial"/>
        </w:rPr>
        <w:t xml:space="preserve"> </w:t>
      </w:r>
      <w:r w:rsidR="00806F8A" w:rsidRPr="00412D79">
        <w:rPr>
          <w:rFonts w:ascii="Arial" w:hAnsi="Arial" w:cs="Arial"/>
        </w:rPr>
        <w:t>have</w:t>
      </w:r>
      <w:r w:rsidR="003C2A47" w:rsidRPr="00412D79">
        <w:rPr>
          <w:rFonts w:ascii="Arial" w:hAnsi="Arial" w:cs="Arial"/>
        </w:rPr>
        <w:t xml:space="preserve"> increasingly</w:t>
      </w:r>
      <w:r w:rsidRPr="00412D79">
        <w:rPr>
          <w:rFonts w:ascii="Arial" w:hAnsi="Arial" w:cs="Arial"/>
        </w:rPr>
        <w:t xml:space="preserve"> turned to a wide array of methods </w:t>
      </w:r>
      <w:r w:rsidR="00215B91" w:rsidRPr="00412D79">
        <w:rPr>
          <w:rFonts w:ascii="Arial" w:hAnsi="Arial" w:cs="Arial"/>
        </w:rPr>
        <w:t xml:space="preserve">and mediums </w:t>
      </w:r>
      <w:r w:rsidRPr="00412D79">
        <w:rPr>
          <w:rFonts w:ascii="Arial" w:hAnsi="Arial" w:cs="Arial"/>
        </w:rPr>
        <w:t>to connect with different publics. Within this</w:t>
      </w:r>
      <w:r w:rsidR="00215B91" w:rsidRPr="00412D79">
        <w:rPr>
          <w:rFonts w:ascii="Arial" w:hAnsi="Arial" w:cs="Arial"/>
        </w:rPr>
        <w:t xml:space="preserve"> move to increase the relevance and effectiveness of </w:t>
      </w:r>
      <w:r w:rsidR="00FA671B" w:rsidRPr="00412D79">
        <w:rPr>
          <w:rFonts w:ascii="Arial" w:hAnsi="Arial" w:cs="Arial"/>
        </w:rPr>
        <w:t>TJ</w:t>
      </w:r>
      <w:r w:rsidR="00A241B3" w:rsidRPr="00412D79">
        <w:rPr>
          <w:rFonts w:ascii="Arial" w:hAnsi="Arial" w:cs="Arial"/>
        </w:rPr>
        <w:t xml:space="preserve"> interventions</w:t>
      </w:r>
      <w:r w:rsidRPr="00412D79">
        <w:rPr>
          <w:rFonts w:ascii="Arial" w:hAnsi="Arial" w:cs="Arial"/>
        </w:rPr>
        <w:t>, the arts have been ever</w:t>
      </w:r>
      <w:r w:rsidR="0028527B" w:rsidRPr="00412D79">
        <w:rPr>
          <w:rFonts w:ascii="Arial" w:hAnsi="Arial" w:cs="Arial"/>
        </w:rPr>
        <w:t xml:space="preserve"> more</w:t>
      </w:r>
      <w:r w:rsidRPr="00412D79">
        <w:rPr>
          <w:rFonts w:ascii="Arial" w:hAnsi="Arial" w:cs="Arial"/>
        </w:rPr>
        <w:t xml:space="preserve"> utili</w:t>
      </w:r>
      <w:r w:rsidR="0005270C">
        <w:rPr>
          <w:rFonts w:ascii="Arial" w:hAnsi="Arial" w:cs="Arial"/>
        </w:rPr>
        <w:t>z</w:t>
      </w:r>
      <w:r w:rsidRPr="00412D79">
        <w:rPr>
          <w:rFonts w:ascii="Arial" w:hAnsi="Arial" w:cs="Arial"/>
        </w:rPr>
        <w:t xml:space="preserve">ed as </w:t>
      </w:r>
      <w:r w:rsidR="00593EF8" w:rsidRPr="00412D79">
        <w:rPr>
          <w:rFonts w:ascii="Arial" w:hAnsi="Arial" w:cs="Arial"/>
        </w:rPr>
        <w:t>a</w:t>
      </w:r>
      <w:r w:rsidRPr="00412D79">
        <w:rPr>
          <w:rFonts w:ascii="Arial" w:hAnsi="Arial" w:cs="Arial"/>
        </w:rPr>
        <w:t xml:space="preserve"> means through which difficult</w:t>
      </w:r>
      <w:r w:rsidR="006E76D5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 xml:space="preserve">narratives about past trauma and violence </w:t>
      </w:r>
      <w:r w:rsidR="00806F8A" w:rsidRPr="00412D79">
        <w:rPr>
          <w:rFonts w:ascii="Arial" w:hAnsi="Arial" w:cs="Arial"/>
        </w:rPr>
        <w:t>are</w:t>
      </w:r>
      <w:r w:rsidRPr="00412D79">
        <w:rPr>
          <w:rFonts w:ascii="Arial" w:hAnsi="Arial" w:cs="Arial"/>
        </w:rPr>
        <w:t xml:space="preserve"> </w:t>
      </w:r>
      <w:r w:rsidR="006D1837" w:rsidRPr="00412D79">
        <w:rPr>
          <w:rFonts w:ascii="Arial" w:hAnsi="Arial" w:cs="Arial"/>
        </w:rPr>
        <w:t>processed and</w:t>
      </w:r>
      <w:r w:rsidRPr="00412D79">
        <w:rPr>
          <w:rFonts w:ascii="Arial" w:hAnsi="Arial" w:cs="Arial"/>
        </w:rPr>
        <w:t xml:space="preserve"> communicated </w:t>
      </w:r>
      <w:r w:rsidR="006D1837" w:rsidRPr="00412D79">
        <w:rPr>
          <w:rFonts w:ascii="Arial" w:hAnsi="Arial" w:cs="Arial"/>
        </w:rPr>
        <w:t>to</w:t>
      </w:r>
      <w:r w:rsidRPr="00412D79">
        <w:rPr>
          <w:rFonts w:ascii="Arial" w:hAnsi="Arial" w:cs="Arial"/>
        </w:rPr>
        <w:t xml:space="preserve"> </w:t>
      </w:r>
      <w:r w:rsidR="006E76D5" w:rsidRPr="00412D79">
        <w:rPr>
          <w:rFonts w:ascii="Arial" w:hAnsi="Arial" w:cs="Arial"/>
        </w:rPr>
        <w:t>affected communities</w:t>
      </w:r>
      <w:r w:rsidRPr="00412D79">
        <w:rPr>
          <w:rFonts w:ascii="Arial" w:hAnsi="Arial" w:cs="Arial"/>
        </w:rPr>
        <w:t>.</w:t>
      </w:r>
      <w:r w:rsidR="00593EF8" w:rsidRPr="00412D79">
        <w:rPr>
          <w:rStyle w:val="FootnoteReference"/>
          <w:rFonts w:ascii="Arial" w:hAnsi="Arial" w:cs="Arial"/>
        </w:rPr>
        <w:footnoteReference w:id="1"/>
      </w:r>
      <w:r w:rsidRPr="00412D79">
        <w:rPr>
          <w:rFonts w:ascii="Arial" w:hAnsi="Arial" w:cs="Arial"/>
        </w:rPr>
        <w:t xml:space="preserve"> More specifically, </w:t>
      </w:r>
      <w:r w:rsidR="00922380">
        <w:rPr>
          <w:rFonts w:ascii="Arial" w:hAnsi="Arial" w:cs="Arial"/>
        </w:rPr>
        <w:t>several</w:t>
      </w:r>
      <w:r w:rsidRPr="00412D79">
        <w:rPr>
          <w:rFonts w:ascii="Arial" w:hAnsi="Arial" w:cs="Arial"/>
        </w:rPr>
        <w:t xml:space="preserve"> </w:t>
      </w:r>
      <w:r w:rsidR="00FA671B" w:rsidRPr="00412D79">
        <w:rPr>
          <w:rFonts w:ascii="Arial" w:hAnsi="Arial" w:cs="Arial"/>
        </w:rPr>
        <w:t>TJ</w:t>
      </w:r>
      <w:r w:rsidRPr="00412D79">
        <w:rPr>
          <w:rFonts w:ascii="Arial" w:hAnsi="Arial" w:cs="Arial"/>
        </w:rPr>
        <w:t xml:space="preserve"> </w:t>
      </w:r>
      <w:r w:rsidR="00806F8A" w:rsidRPr="00412D79">
        <w:rPr>
          <w:rFonts w:ascii="Arial" w:hAnsi="Arial" w:cs="Arial"/>
        </w:rPr>
        <w:t>institutions</w:t>
      </w:r>
      <w:r w:rsidRPr="00412D79">
        <w:rPr>
          <w:rFonts w:ascii="Arial" w:hAnsi="Arial" w:cs="Arial"/>
        </w:rPr>
        <w:t xml:space="preserve"> have turned to comics to communicate </w:t>
      </w:r>
      <w:r w:rsidR="00A241B3" w:rsidRPr="00412D79">
        <w:rPr>
          <w:rFonts w:ascii="Arial" w:hAnsi="Arial" w:cs="Arial"/>
        </w:rPr>
        <w:t>to</w:t>
      </w:r>
      <w:r w:rsidRPr="00412D79">
        <w:rPr>
          <w:rFonts w:ascii="Arial" w:hAnsi="Arial" w:cs="Arial"/>
        </w:rPr>
        <w:t xml:space="preserve"> youth, as a constituency that is often</w:t>
      </w:r>
      <w:r w:rsidR="00922380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>ignored by TJ processes.</w:t>
      </w:r>
      <w:r w:rsidR="00C472B1" w:rsidRPr="00412D79">
        <w:rPr>
          <w:rStyle w:val="FootnoteReference"/>
          <w:rFonts w:ascii="Arial" w:hAnsi="Arial" w:cs="Arial"/>
        </w:rPr>
        <w:footnoteReference w:id="2"/>
      </w:r>
      <w:r w:rsidRPr="00412D79">
        <w:rPr>
          <w:rFonts w:ascii="Arial" w:hAnsi="Arial" w:cs="Arial"/>
        </w:rPr>
        <w:t xml:space="preserve"> Examples include</w:t>
      </w:r>
      <w:r w:rsidR="00C472B1" w:rsidRPr="00412D79">
        <w:rPr>
          <w:rFonts w:ascii="Arial" w:hAnsi="Arial" w:cs="Arial"/>
        </w:rPr>
        <w:t xml:space="preserve"> </w:t>
      </w:r>
      <w:r w:rsidR="00922380">
        <w:rPr>
          <w:rFonts w:ascii="Arial" w:hAnsi="Arial" w:cs="Arial"/>
        </w:rPr>
        <w:t xml:space="preserve">the </w:t>
      </w:r>
      <w:r w:rsidR="00922380" w:rsidRPr="00412D79">
        <w:rPr>
          <w:rFonts w:ascii="Arial" w:hAnsi="Arial" w:cs="Arial"/>
        </w:rPr>
        <w:t>International Criminal Tribunal for Rwanda</w:t>
      </w:r>
      <w:r w:rsidR="00922380">
        <w:rPr>
          <w:rFonts w:ascii="Arial" w:hAnsi="Arial" w:cs="Arial"/>
        </w:rPr>
        <w:t>’s</w:t>
      </w:r>
      <w:r w:rsidR="00922380" w:rsidRPr="00412D79">
        <w:rPr>
          <w:rFonts w:ascii="Arial" w:hAnsi="Arial" w:cs="Arial"/>
          <w:i/>
          <w:iCs/>
        </w:rPr>
        <w:t xml:space="preserve"> </w:t>
      </w:r>
      <w:r w:rsidR="00C472B1" w:rsidRPr="00412D79">
        <w:rPr>
          <w:rFonts w:ascii="Arial" w:hAnsi="Arial" w:cs="Arial"/>
          <w:i/>
          <w:iCs/>
        </w:rPr>
        <w:t>100 Days in the Land of 1000 Hills</w:t>
      </w:r>
      <w:r w:rsidR="00C472B1" w:rsidRPr="00412D79">
        <w:rPr>
          <w:rStyle w:val="FootnoteReference"/>
          <w:rFonts w:ascii="Arial" w:hAnsi="Arial" w:cs="Arial"/>
        </w:rPr>
        <w:footnoteReference w:id="3"/>
      </w:r>
      <w:r w:rsidR="00C472B1" w:rsidRPr="00412D79">
        <w:rPr>
          <w:rFonts w:ascii="Arial" w:hAnsi="Arial" w:cs="Arial"/>
        </w:rPr>
        <w:t xml:space="preserve"> and </w:t>
      </w:r>
      <w:r w:rsidR="00922380">
        <w:rPr>
          <w:rFonts w:ascii="Arial" w:hAnsi="Arial" w:cs="Arial"/>
        </w:rPr>
        <w:t xml:space="preserve">the </w:t>
      </w:r>
      <w:r w:rsidR="00922380" w:rsidRPr="00412D79">
        <w:rPr>
          <w:rFonts w:ascii="Arial" w:hAnsi="Arial" w:cs="Arial"/>
        </w:rPr>
        <w:t>Sierra Leone Truth and Reconciliation Commission</w:t>
      </w:r>
      <w:r w:rsidR="00922380">
        <w:rPr>
          <w:rFonts w:ascii="Arial" w:hAnsi="Arial" w:cs="Arial"/>
        </w:rPr>
        <w:t>’s</w:t>
      </w:r>
      <w:r w:rsidR="00922380" w:rsidRPr="00412D79">
        <w:rPr>
          <w:rFonts w:ascii="Arial" w:hAnsi="Arial" w:cs="Arial"/>
          <w:i/>
          <w:iCs/>
        </w:rPr>
        <w:t xml:space="preserve"> </w:t>
      </w:r>
      <w:r w:rsidR="00412D79" w:rsidRPr="00412D79">
        <w:rPr>
          <w:rFonts w:ascii="Arial" w:hAnsi="Arial" w:cs="Arial"/>
          <w:i/>
          <w:iCs/>
        </w:rPr>
        <w:t>Th</w:t>
      </w:r>
      <w:r w:rsidR="00806F8A" w:rsidRPr="00412D79">
        <w:rPr>
          <w:rFonts w:ascii="Arial" w:hAnsi="Arial" w:cs="Arial"/>
          <w:i/>
          <w:iCs/>
        </w:rPr>
        <w:t>e</w:t>
      </w:r>
      <w:r w:rsidR="00806F8A" w:rsidRPr="00412D79">
        <w:rPr>
          <w:rFonts w:ascii="Arial" w:hAnsi="Arial" w:cs="Arial"/>
        </w:rPr>
        <w:t xml:space="preserve"> </w:t>
      </w:r>
      <w:r w:rsidR="007B60B8" w:rsidRPr="00412D79">
        <w:rPr>
          <w:rFonts w:ascii="Arial" w:hAnsi="Arial" w:cs="Arial"/>
          <w:i/>
          <w:iCs/>
        </w:rPr>
        <w:t xml:space="preserve">TRC Report: </w:t>
      </w:r>
      <w:r w:rsidR="00412D79">
        <w:rPr>
          <w:rFonts w:ascii="Arial" w:hAnsi="Arial" w:cs="Arial"/>
          <w:i/>
          <w:iCs/>
        </w:rPr>
        <w:t>A</w:t>
      </w:r>
      <w:r w:rsidR="007B60B8" w:rsidRPr="00412D79">
        <w:rPr>
          <w:rFonts w:ascii="Arial" w:hAnsi="Arial" w:cs="Arial"/>
          <w:i/>
          <w:iCs/>
        </w:rPr>
        <w:t xml:space="preserve"> Senior Secondary School Version</w:t>
      </w:r>
      <w:r w:rsidR="008E584D" w:rsidRPr="00412D79">
        <w:rPr>
          <w:rFonts w:ascii="Arial" w:hAnsi="Arial" w:cs="Arial"/>
        </w:rPr>
        <w:t>.</w:t>
      </w:r>
      <w:r w:rsidR="006E76D5" w:rsidRPr="00412D79">
        <w:rPr>
          <w:rStyle w:val="FootnoteReference"/>
          <w:rFonts w:ascii="Arial" w:hAnsi="Arial" w:cs="Arial"/>
        </w:rPr>
        <w:footnoteReference w:id="4"/>
      </w:r>
      <w:r w:rsidR="00922380">
        <w:rPr>
          <w:rFonts w:ascii="Arial" w:hAnsi="Arial" w:cs="Arial"/>
        </w:rPr>
        <w:t xml:space="preserve"> These </w:t>
      </w:r>
      <w:r w:rsidR="008E584D" w:rsidRPr="00412D79">
        <w:rPr>
          <w:rFonts w:ascii="Arial" w:hAnsi="Arial" w:cs="Arial"/>
        </w:rPr>
        <w:t xml:space="preserve">comics tell stories of genocide and violence, but </w:t>
      </w:r>
      <w:r w:rsidR="00922380">
        <w:rPr>
          <w:rFonts w:ascii="Arial" w:hAnsi="Arial" w:cs="Arial"/>
        </w:rPr>
        <w:t xml:space="preserve">more importantly for this review they specifically </w:t>
      </w:r>
      <w:r w:rsidR="008E584D" w:rsidRPr="00412D79">
        <w:rPr>
          <w:rFonts w:ascii="Arial" w:hAnsi="Arial" w:cs="Arial"/>
        </w:rPr>
        <w:t xml:space="preserve">tell stories of the experience of </w:t>
      </w:r>
      <w:r w:rsidR="008E584D" w:rsidRPr="00F70616">
        <w:rPr>
          <w:rFonts w:ascii="Arial" w:hAnsi="Arial" w:cs="Arial"/>
        </w:rPr>
        <w:t>youth</w:t>
      </w:r>
      <w:r w:rsidR="008E584D" w:rsidRPr="00412D79">
        <w:rPr>
          <w:rFonts w:ascii="Arial" w:hAnsi="Arial" w:cs="Arial"/>
          <w:i/>
          <w:iCs/>
        </w:rPr>
        <w:t xml:space="preserve"> </w:t>
      </w:r>
      <w:r w:rsidR="008E584D" w:rsidRPr="00412D79">
        <w:rPr>
          <w:rFonts w:ascii="Arial" w:hAnsi="Arial" w:cs="Arial"/>
        </w:rPr>
        <w:t>within violent contexts</w:t>
      </w:r>
      <w:r w:rsidR="006E76D5" w:rsidRPr="00412D79">
        <w:rPr>
          <w:rFonts w:ascii="Arial" w:hAnsi="Arial" w:cs="Arial"/>
        </w:rPr>
        <w:t xml:space="preserve"> </w:t>
      </w:r>
      <w:r w:rsidR="006E76D5" w:rsidRPr="00412D79">
        <w:rPr>
          <w:rFonts w:ascii="Arial" w:hAnsi="Arial" w:cs="Arial"/>
          <w:i/>
          <w:iCs/>
        </w:rPr>
        <w:t xml:space="preserve">to </w:t>
      </w:r>
      <w:r w:rsidR="006E76D5" w:rsidRPr="00412D79">
        <w:rPr>
          <w:rFonts w:ascii="Arial" w:hAnsi="Arial" w:cs="Arial"/>
        </w:rPr>
        <w:t>youth</w:t>
      </w:r>
      <w:r w:rsidR="008E584D" w:rsidRPr="00412D79">
        <w:rPr>
          <w:rFonts w:ascii="Arial" w:hAnsi="Arial" w:cs="Arial"/>
        </w:rPr>
        <w:t xml:space="preserve">. </w:t>
      </w:r>
      <w:r w:rsidR="00922380">
        <w:rPr>
          <w:rFonts w:ascii="Arial" w:hAnsi="Arial" w:cs="Arial"/>
        </w:rPr>
        <w:t>As such</w:t>
      </w:r>
      <w:r w:rsidR="0005270C">
        <w:rPr>
          <w:rFonts w:ascii="Arial" w:hAnsi="Arial" w:cs="Arial"/>
        </w:rPr>
        <w:t>,</w:t>
      </w:r>
      <w:r w:rsidRPr="00412D79">
        <w:rPr>
          <w:rFonts w:ascii="Arial" w:hAnsi="Arial" w:cs="Arial"/>
        </w:rPr>
        <w:t xml:space="preserve"> the comic has become a site </w:t>
      </w:r>
      <w:r w:rsidR="003C2A47" w:rsidRPr="00412D79">
        <w:rPr>
          <w:rFonts w:ascii="Arial" w:hAnsi="Arial" w:cs="Arial"/>
        </w:rPr>
        <w:t xml:space="preserve">where </w:t>
      </w:r>
      <w:r w:rsidRPr="00412D79">
        <w:rPr>
          <w:rFonts w:ascii="Arial" w:hAnsi="Arial" w:cs="Arial"/>
        </w:rPr>
        <w:t>recent UN calls to better integrate youth</w:t>
      </w:r>
      <w:r w:rsidR="008E584D" w:rsidRPr="00412D79">
        <w:rPr>
          <w:rFonts w:ascii="Arial" w:hAnsi="Arial" w:cs="Arial"/>
        </w:rPr>
        <w:t xml:space="preserve"> into </w:t>
      </w:r>
      <w:r w:rsidR="00593EF8" w:rsidRPr="00412D79">
        <w:rPr>
          <w:rFonts w:ascii="Arial" w:hAnsi="Arial" w:cs="Arial"/>
        </w:rPr>
        <w:t>post</w:t>
      </w:r>
      <w:r w:rsidR="003E1107">
        <w:rPr>
          <w:rFonts w:ascii="Arial" w:hAnsi="Arial" w:cs="Arial"/>
        </w:rPr>
        <w:t>-</w:t>
      </w:r>
      <w:r w:rsidR="00593EF8" w:rsidRPr="00412D79">
        <w:rPr>
          <w:rFonts w:ascii="Arial" w:hAnsi="Arial" w:cs="Arial"/>
        </w:rPr>
        <w:t>conflict</w:t>
      </w:r>
      <w:r w:rsidR="008E584D" w:rsidRPr="00412D79">
        <w:rPr>
          <w:rFonts w:ascii="Arial" w:hAnsi="Arial" w:cs="Arial"/>
        </w:rPr>
        <w:t xml:space="preserve"> processes</w:t>
      </w:r>
      <w:r w:rsidR="006E76D5" w:rsidRPr="00412D79">
        <w:rPr>
          <w:rStyle w:val="FootnoteReference"/>
          <w:rFonts w:ascii="Arial" w:hAnsi="Arial" w:cs="Arial"/>
        </w:rPr>
        <w:footnoteReference w:id="5"/>
      </w:r>
      <w:r w:rsidRPr="00412D79">
        <w:rPr>
          <w:rFonts w:ascii="Arial" w:hAnsi="Arial" w:cs="Arial"/>
        </w:rPr>
        <w:t xml:space="preserve"> and </w:t>
      </w:r>
      <w:r w:rsidR="003C2A47" w:rsidRPr="00412D79">
        <w:rPr>
          <w:rFonts w:ascii="Arial" w:hAnsi="Arial" w:cs="Arial"/>
        </w:rPr>
        <w:t xml:space="preserve">give greater prominence to </w:t>
      </w:r>
      <w:r w:rsidRPr="00412D79">
        <w:rPr>
          <w:rFonts w:ascii="Arial" w:hAnsi="Arial" w:cs="Arial"/>
        </w:rPr>
        <w:t>arts</w:t>
      </w:r>
      <w:r w:rsidR="001F138B" w:rsidRPr="00412D79">
        <w:rPr>
          <w:rFonts w:ascii="Arial" w:hAnsi="Arial" w:cs="Arial"/>
        </w:rPr>
        <w:t xml:space="preserve"> and culture</w:t>
      </w:r>
      <w:r w:rsidR="006E76D5" w:rsidRPr="00412D79">
        <w:rPr>
          <w:rStyle w:val="FootnoteReference"/>
          <w:rFonts w:ascii="Arial" w:hAnsi="Arial" w:cs="Arial"/>
        </w:rPr>
        <w:footnoteReference w:id="6"/>
      </w:r>
      <w:r w:rsidRPr="00412D79">
        <w:rPr>
          <w:rFonts w:ascii="Arial" w:hAnsi="Arial" w:cs="Arial"/>
        </w:rPr>
        <w:t xml:space="preserve"> inter</w:t>
      </w:r>
      <w:r w:rsidR="0005270C">
        <w:rPr>
          <w:rFonts w:ascii="Arial" w:hAnsi="Arial" w:cs="Arial"/>
        </w:rPr>
        <w:t>sec</w:t>
      </w:r>
      <w:r w:rsidRPr="00412D79">
        <w:rPr>
          <w:rFonts w:ascii="Arial" w:hAnsi="Arial" w:cs="Arial"/>
        </w:rPr>
        <w:t xml:space="preserve">t. </w:t>
      </w:r>
      <w:r w:rsidR="00F92E43">
        <w:rPr>
          <w:rFonts w:ascii="Arial" w:hAnsi="Arial" w:cs="Arial"/>
        </w:rPr>
        <w:t xml:space="preserve">There appears, then, </w:t>
      </w:r>
      <w:r w:rsidR="00922380">
        <w:rPr>
          <w:rFonts w:ascii="Arial" w:hAnsi="Arial" w:cs="Arial"/>
        </w:rPr>
        <w:t>an</w:t>
      </w:r>
      <w:r w:rsidR="003C2A47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>implicit assumption</w:t>
      </w:r>
      <w:r w:rsidR="003C2A47" w:rsidRPr="00412D79">
        <w:rPr>
          <w:rFonts w:ascii="Arial" w:hAnsi="Arial" w:cs="Arial"/>
        </w:rPr>
        <w:t xml:space="preserve">, first, </w:t>
      </w:r>
      <w:r w:rsidR="008D4CF9">
        <w:rPr>
          <w:rFonts w:ascii="Arial" w:hAnsi="Arial" w:cs="Arial"/>
        </w:rPr>
        <w:t xml:space="preserve">that </w:t>
      </w:r>
      <w:r w:rsidR="003C2A47" w:rsidRPr="00412D79">
        <w:rPr>
          <w:rFonts w:ascii="Arial" w:hAnsi="Arial" w:cs="Arial"/>
        </w:rPr>
        <w:t>c</w:t>
      </w:r>
      <w:r w:rsidRPr="00412D79">
        <w:rPr>
          <w:rFonts w:ascii="Arial" w:hAnsi="Arial" w:cs="Arial"/>
        </w:rPr>
        <w:t>omics can effectively communicate complex issues of trauma</w:t>
      </w:r>
      <w:r w:rsidR="00922380">
        <w:rPr>
          <w:rFonts w:ascii="Arial" w:hAnsi="Arial" w:cs="Arial"/>
        </w:rPr>
        <w:t xml:space="preserve"> and conflict to assist transition</w:t>
      </w:r>
      <w:r w:rsidRPr="00412D79">
        <w:rPr>
          <w:rFonts w:ascii="Arial" w:hAnsi="Arial" w:cs="Arial"/>
        </w:rPr>
        <w:t xml:space="preserve"> and, second, that they are particularly effective at communicating these issues to </w:t>
      </w:r>
      <w:r w:rsidR="00215B91" w:rsidRPr="00412D79">
        <w:rPr>
          <w:rFonts w:ascii="Arial" w:hAnsi="Arial" w:cs="Arial"/>
        </w:rPr>
        <w:t>youth</w:t>
      </w:r>
      <w:r w:rsidRPr="00412D79">
        <w:rPr>
          <w:rFonts w:ascii="Arial" w:hAnsi="Arial" w:cs="Arial"/>
        </w:rPr>
        <w:t>.</w:t>
      </w:r>
      <w:r w:rsidR="007448EB" w:rsidRPr="00412D79">
        <w:rPr>
          <w:rStyle w:val="FootnoteReference"/>
          <w:rFonts w:ascii="Arial" w:hAnsi="Arial" w:cs="Arial"/>
        </w:rPr>
        <w:footnoteReference w:id="7"/>
      </w:r>
      <w:r w:rsidRPr="00412D79">
        <w:rPr>
          <w:rFonts w:ascii="Arial" w:hAnsi="Arial" w:cs="Arial"/>
        </w:rPr>
        <w:t xml:space="preserve"> </w:t>
      </w:r>
    </w:p>
    <w:p w14:paraId="4DE3C09F" w14:textId="6F54CE2A" w:rsidR="00F33AAD" w:rsidRDefault="00806F8A" w:rsidP="001F6720">
      <w:pPr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This review </w:t>
      </w:r>
      <w:r w:rsidR="00412D79">
        <w:rPr>
          <w:rFonts w:ascii="Arial" w:hAnsi="Arial" w:cs="Arial"/>
        </w:rPr>
        <w:t xml:space="preserve">essay </w:t>
      </w:r>
      <w:r w:rsidRPr="00412D79">
        <w:rPr>
          <w:rFonts w:ascii="Arial" w:hAnsi="Arial" w:cs="Arial"/>
        </w:rPr>
        <w:t xml:space="preserve">reflects on the relationship </w:t>
      </w:r>
      <w:r w:rsidR="00F92E43">
        <w:rPr>
          <w:rFonts w:ascii="Arial" w:hAnsi="Arial" w:cs="Arial"/>
        </w:rPr>
        <w:t>between</w:t>
      </w:r>
      <w:r w:rsidR="00F92E43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 xml:space="preserve">youth, comics and </w:t>
      </w:r>
      <w:r w:rsidR="00152D8D">
        <w:rPr>
          <w:rFonts w:ascii="Arial" w:hAnsi="Arial" w:cs="Arial"/>
        </w:rPr>
        <w:t>transitional justic</w:t>
      </w:r>
      <w:r w:rsidR="00FA7925">
        <w:rPr>
          <w:rFonts w:ascii="Arial" w:hAnsi="Arial" w:cs="Arial"/>
        </w:rPr>
        <w:t>e</w:t>
      </w:r>
      <w:r w:rsidR="00152D8D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 xml:space="preserve">by reviewing three </w:t>
      </w:r>
      <w:r w:rsidR="00490ADC">
        <w:rPr>
          <w:rFonts w:ascii="Arial" w:hAnsi="Arial" w:cs="Arial"/>
        </w:rPr>
        <w:t>relevant</w:t>
      </w:r>
      <w:r w:rsidRPr="00412D79">
        <w:rPr>
          <w:rFonts w:ascii="Arial" w:hAnsi="Arial" w:cs="Arial"/>
        </w:rPr>
        <w:t xml:space="preserve"> graphic novels</w:t>
      </w:r>
      <w:r w:rsidR="003C2A47" w:rsidRPr="00412D79">
        <w:rPr>
          <w:rFonts w:ascii="Arial" w:hAnsi="Arial" w:cs="Arial"/>
        </w:rPr>
        <w:t xml:space="preserve">: George Takei </w:t>
      </w:r>
      <w:r w:rsidR="0005270C">
        <w:rPr>
          <w:rFonts w:ascii="Arial" w:hAnsi="Arial" w:cs="Arial"/>
        </w:rPr>
        <w:t>and colleagues’</w:t>
      </w:r>
      <w:r w:rsidR="003C2A47" w:rsidRPr="00412D79">
        <w:rPr>
          <w:rFonts w:ascii="Arial" w:hAnsi="Arial" w:cs="Arial"/>
        </w:rPr>
        <w:t xml:space="preserve"> </w:t>
      </w:r>
      <w:r w:rsidR="003C2A47" w:rsidRPr="00412D79">
        <w:rPr>
          <w:rFonts w:ascii="Arial" w:hAnsi="Arial" w:cs="Arial"/>
          <w:i/>
          <w:iCs/>
        </w:rPr>
        <w:t xml:space="preserve">They Called </w:t>
      </w:r>
      <w:r w:rsidR="0005270C">
        <w:rPr>
          <w:rFonts w:ascii="Arial" w:hAnsi="Arial" w:cs="Arial"/>
          <w:i/>
          <w:iCs/>
        </w:rPr>
        <w:t>U</w:t>
      </w:r>
      <w:r w:rsidR="003C2A47" w:rsidRPr="00412D79">
        <w:rPr>
          <w:rFonts w:ascii="Arial" w:hAnsi="Arial" w:cs="Arial"/>
          <w:i/>
          <w:iCs/>
        </w:rPr>
        <w:t xml:space="preserve">s </w:t>
      </w:r>
      <w:r w:rsidR="003C2A47" w:rsidRPr="00412D79">
        <w:rPr>
          <w:rFonts w:ascii="Arial" w:hAnsi="Arial" w:cs="Arial"/>
          <w:i/>
          <w:iCs/>
        </w:rPr>
        <w:lastRenderedPageBreak/>
        <w:t>Enemy</w:t>
      </w:r>
      <w:r w:rsidR="0005270C">
        <w:rPr>
          <w:rFonts w:ascii="Arial" w:hAnsi="Arial" w:cs="Arial"/>
        </w:rPr>
        <w:t>,</w:t>
      </w:r>
      <w:r w:rsidR="003C2A47" w:rsidRPr="00412D79">
        <w:rPr>
          <w:rFonts w:ascii="Arial" w:hAnsi="Arial" w:cs="Arial"/>
          <w:i/>
          <w:iCs/>
        </w:rPr>
        <w:t xml:space="preserve"> </w:t>
      </w:r>
      <w:r w:rsidR="003C2A47" w:rsidRPr="00412D79">
        <w:rPr>
          <w:rFonts w:ascii="Arial" w:hAnsi="Arial" w:cs="Arial"/>
        </w:rPr>
        <w:t>Marjane Satrapi</w:t>
      </w:r>
      <w:r w:rsidR="0005270C">
        <w:rPr>
          <w:rFonts w:ascii="Arial" w:hAnsi="Arial" w:cs="Arial"/>
        </w:rPr>
        <w:t>’s</w:t>
      </w:r>
      <w:r w:rsidR="003C2A47" w:rsidRPr="00412D79">
        <w:rPr>
          <w:rFonts w:ascii="Arial" w:hAnsi="Arial" w:cs="Arial"/>
        </w:rPr>
        <w:t xml:space="preserve"> </w:t>
      </w:r>
      <w:r w:rsidR="003C2A47" w:rsidRPr="00412D79">
        <w:rPr>
          <w:rFonts w:ascii="Arial" w:hAnsi="Arial" w:cs="Arial"/>
          <w:i/>
          <w:iCs/>
        </w:rPr>
        <w:t>The Complete Persepolis</w:t>
      </w:r>
      <w:r w:rsidR="009E7151">
        <w:rPr>
          <w:rFonts w:ascii="Arial" w:hAnsi="Arial" w:cs="Arial"/>
        </w:rPr>
        <w:t xml:space="preserve"> </w:t>
      </w:r>
      <w:r w:rsidR="0005270C">
        <w:rPr>
          <w:rFonts w:ascii="Arial" w:hAnsi="Arial" w:cs="Arial"/>
        </w:rPr>
        <w:t xml:space="preserve">and </w:t>
      </w:r>
      <w:r w:rsidR="003C2A47" w:rsidRPr="00412D79">
        <w:rPr>
          <w:rFonts w:ascii="Arial" w:hAnsi="Arial" w:cs="Arial"/>
        </w:rPr>
        <w:t>Joe Stassen</w:t>
      </w:r>
      <w:r w:rsidR="0005270C">
        <w:rPr>
          <w:rFonts w:ascii="Arial" w:hAnsi="Arial" w:cs="Arial"/>
        </w:rPr>
        <w:t>’s</w:t>
      </w:r>
      <w:r w:rsidR="003C2A47" w:rsidRPr="00412D79">
        <w:rPr>
          <w:rFonts w:ascii="Arial" w:hAnsi="Arial" w:cs="Arial"/>
        </w:rPr>
        <w:t xml:space="preserve"> </w:t>
      </w:r>
      <w:r w:rsidR="003C2A47" w:rsidRPr="00412D79">
        <w:rPr>
          <w:rFonts w:ascii="Arial" w:hAnsi="Arial" w:cs="Arial"/>
          <w:i/>
          <w:iCs/>
        </w:rPr>
        <w:t>Deogratias</w:t>
      </w:r>
      <w:r w:rsidR="009E7151">
        <w:rPr>
          <w:rFonts w:ascii="Arial" w:hAnsi="Arial" w:cs="Arial"/>
          <w:i/>
          <w:iCs/>
        </w:rPr>
        <w:t>: A Tale of Rwanda</w:t>
      </w:r>
      <w:r w:rsidR="003C2A47" w:rsidRPr="00412D79">
        <w:rPr>
          <w:rFonts w:ascii="Arial" w:hAnsi="Arial" w:cs="Arial"/>
        </w:rPr>
        <w:t xml:space="preserve">. </w:t>
      </w:r>
      <w:r w:rsidR="00594047">
        <w:rPr>
          <w:rFonts w:ascii="Arial" w:hAnsi="Arial" w:cs="Arial"/>
        </w:rPr>
        <w:t>Whilst these graphic novels speak to multiple TJ themes, the review is structured around two interrelated ones:</w:t>
      </w:r>
      <w:r w:rsidR="00594047" w:rsidRPr="00F70616">
        <w:rPr>
          <w:rFonts w:ascii="Arial" w:hAnsi="Arial" w:cs="Arial"/>
        </w:rPr>
        <w:t xml:space="preserve"> </w:t>
      </w:r>
      <w:r w:rsidR="00F92E43">
        <w:rPr>
          <w:rFonts w:ascii="Arial" w:hAnsi="Arial" w:cs="Arial"/>
        </w:rPr>
        <w:t xml:space="preserve">(youth) </w:t>
      </w:r>
      <w:r w:rsidR="00594047" w:rsidRPr="00F70616">
        <w:rPr>
          <w:rFonts w:ascii="Arial" w:hAnsi="Arial" w:cs="Arial"/>
        </w:rPr>
        <w:t>agency</w:t>
      </w:r>
      <w:r w:rsidR="00152D8D">
        <w:rPr>
          <w:rFonts w:ascii="Arial" w:hAnsi="Arial" w:cs="Arial"/>
        </w:rPr>
        <w:t xml:space="preserve"> </w:t>
      </w:r>
      <w:r w:rsidR="00594047" w:rsidRPr="00F70616">
        <w:rPr>
          <w:rFonts w:ascii="Arial" w:hAnsi="Arial" w:cs="Arial"/>
        </w:rPr>
        <w:t>and trauma.</w:t>
      </w:r>
      <w:r w:rsidR="00594047">
        <w:rPr>
          <w:rFonts w:ascii="Arial" w:hAnsi="Arial" w:cs="Arial"/>
        </w:rPr>
        <w:t xml:space="preserve"> These have been selected as central themes that cut through each of the texts, but also because they speak to two of the most pressing issues </w:t>
      </w:r>
      <w:r w:rsidR="00976F5E">
        <w:rPr>
          <w:rFonts w:ascii="Arial" w:hAnsi="Arial" w:cs="Arial"/>
        </w:rPr>
        <w:t>relating to</w:t>
      </w:r>
      <w:r w:rsidR="00594047">
        <w:rPr>
          <w:rFonts w:ascii="Arial" w:hAnsi="Arial" w:cs="Arial"/>
        </w:rPr>
        <w:t xml:space="preserve"> youth and </w:t>
      </w:r>
      <w:r w:rsidR="00152D8D">
        <w:rPr>
          <w:rFonts w:ascii="Arial" w:hAnsi="Arial" w:cs="Arial"/>
        </w:rPr>
        <w:t>TJ</w:t>
      </w:r>
      <w:r w:rsidR="00594047">
        <w:rPr>
          <w:rFonts w:ascii="Arial" w:hAnsi="Arial" w:cs="Arial"/>
        </w:rPr>
        <w:t xml:space="preserve">. The former highlights </w:t>
      </w:r>
      <w:r w:rsidR="00976F5E">
        <w:rPr>
          <w:rFonts w:ascii="Arial" w:hAnsi="Arial" w:cs="Arial"/>
        </w:rPr>
        <w:t xml:space="preserve">complex </w:t>
      </w:r>
      <w:r w:rsidR="00594047">
        <w:rPr>
          <w:rFonts w:ascii="Arial" w:hAnsi="Arial" w:cs="Arial"/>
        </w:rPr>
        <w:t xml:space="preserve">role </w:t>
      </w:r>
      <w:r w:rsidR="008D4CF9">
        <w:rPr>
          <w:rFonts w:ascii="Arial" w:hAnsi="Arial" w:cs="Arial"/>
        </w:rPr>
        <w:t xml:space="preserve">of youth </w:t>
      </w:r>
      <w:r w:rsidR="00594047">
        <w:rPr>
          <w:rFonts w:ascii="Arial" w:hAnsi="Arial" w:cs="Arial"/>
        </w:rPr>
        <w:t>in violence and transition, which, as explored below, has been</w:t>
      </w:r>
      <w:r w:rsidR="00152D8D">
        <w:rPr>
          <w:rFonts w:ascii="Arial" w:hAnsi="Arial" w:cs="Arial"/>
        </w:rPr>
        <w:t xml:space="preserve"> frequently</w:t>
      </w:r>
      <w:r w:rsidR="00594047">
        <w:rPr>
          <w:rFonts w:ascii="Arial" w:hAnsi="Arial" w:cs="Arial"/>
        </w:rPr>
        <w:t xml:space="preserve"> ignored</w:t>
      </w:r>
      <w:r w:rsidR="00152D8D">
        <w:rPr>
          <w:rFonts w:ascii="Arial" w:hAnsi="Arial" w:cs="Arial"/>
        </w:rPr>
        <w:t xml:space="preserve"> by TJ practitioners</w:t>
      </w:r>
      <w:r w:rsidR="00594047">
        <w:rPr>
          <w:rFonts w:ascii="Arial" w:hAnsi="Arial" w:cs="Arial"/>
        </w:rPr>
        <w:t>.</w:t>
      </w:r>
      <w:r w:rsidR="001C1C87">
        <w:rPr>
          <w:rStyle w:val="FootnoteReference"/>
          <w:rFonts w:ascii="Arial" w:hAnsi="Arial" w:cs="Arial"/>
        </w:rPr>
        <w:footnoteReference w:id="8"/>
      </w:r>
      <w:r w:rsidR="00594047">
        <w:rPr>
          <w:rFonts w:ascii="Arial" w:hAnsi="Arial" w:cs="Arial"/>
        </w:rPr>
        <w:t xml:space="preserve"> The latter </w:t>
      </w:r>
      <w:r w:rsidR="00976F5E">
        <w:rPr>
          <w:rFonts w:ascii="Arial" w:hAnsi="Arial" w:cs="Arial"/>
        </w:rPr>
        <w:t xml:space="preserve">represents what remains one of the central questions </w:t>
      </w:r>
      <w:r w:rsidR="008D4CF9">
        <w:rPr>
          <w:rFonts w:ascii="Arial" w:hAnsi="Arial" w:cs="Arial"/>
        </w:rPr>
        <w:t>for</w:t>
      </w:r>
      <w:r w:rsidR="00976F5E">
        <w:rPr>
          <w:rFonts w:ascii="Arial" w:hAnsi="Arial" w:cs="Arial"/>
        </w:rPr>
        <w:t xml:space="preserve"> TJ: how should trauma be responded to</w:t>
      </w:r>
      <w:r w:rsidR="00F92E43">
        <w:rPr>
          <w:rFonts w:ascii="Arial" w:hAnsi="Arial" w:cs="Arial"/>
        </w:rPr>
        <w:t xml:space="preserve"> after war and authoritarianism</w:t>
      </w:r>
      <w:r w:rsidR="00976F5E">
        <w:rPr>
          <w:rFonts w:ascii="Arial" w:hAnsi="Arial" w:cs="Arial"/>
        </w:rPr>
        <w:t>?</w:t>
      </w:r>
      <w:r w:rsidR="001C1C87" w:rsidRPr="00412D79">
        <w:rPr>
          <w:rStyle w:val="FootnoteReference"/>
          <w:rFonts w:ascii="Arial" w:hAnsi="Arial" w:cs="Arial"/>
        </w:rPr>
        <w:footnoteReference w:id="9"/>
      </w:r>
      <w:r w:rsidR="00594047">
        <w:rPr>
          <w:rFonts w:ascii="Arial" w:hAnsi="Arial" w:cs="Arial"/>
        </w:rPr>
        <w:t xml:space="preserve"> As such, for comics to act as </w:t>
      </w:r>
      <w:r w:rsidR="000976E4">
        <w:rPr>
          <w:rFonts w:ascii="Arial" w:hAnsi="Arial" w:cs="Arial"/>
        </w:rPr>
        <w:t xml:space="preserve">TJ </w:t>
      </w:r>
      <w:r w:rsidR="00594047">
        <w:rPr>
          <w:rFonts w:ascii="Arial" w:hAnsi="Arial" w:cs="Arial"/>
        </w:rPr>
        <w:t xml:space="preserve">sites </w:t>
      </w:r>
      <w:r w:rsidR="00F92E43">
        <w:rPr>
          <w:rFonts w:ascii="Arial" w:hAnsi="Arial" w:cs="Arial"/>
        </w:rPr>
        <w:t>that</w:t>
      </w:r>
      <w:r w:rsidR="00594047">
        <w:rPr>
          <w:rFonts w:ascii="Arial" w:hAnsi="Arial" w:cs="Arial"/>
        </w:rPr>
        <w:t xml:space="preserve"> </w:t>
      </w:r>
      <w:r w:rsidR="000976E4">
        <w:rPr>
          <w:rFonts w:ascii="Arial" w:hAnsi="Arial" w:cs="Arial"/>
        </w:rPr>
        <w:t>adequately engage with youth experiences</w:t>
      </w:r>
      <w:r w:rsidR="001C1C87">
        <w:rPr>
          <w:rFonts w:ascii="Arial" w:hAnsi="Arial" w:cs="Arial"/>
        </w:rPr>
        <w:t xml:space="preserve">, </w:t>
      </w:r>
      <w:r w:rsidR="00BB74C4">
        <w:rPr>
          <w:rFonts w:ascii="Arial" w:hAnsi="Arial" w:cs="Arial"/>
        </w:rPr>
        <w:t>it</w:t>
      </w:r>
      <w:r w:rsidR="008D4CF9">
        <w:rPr>
          <w:rFonts w:ascii="Arial" w:hAnsi="Arial" w:cs="Arial"/>
        </w:rPr>
        <w:t xml:space="preserve"> is</w:t>
      </w:r>
      <w:r w:rsidR="001C1C87">
        <w:rPr>
          <w:rFonts w:ascii="Arial" w:hAnsi="Arial" w:cs="Arial"/>
        </w:rPr>
        <w:t xml:space="preserve"> important to understand the ways in which their interventions shape</w:t>
      </w:r>
      <w:r w:rsidR="000976E4">
        <w:rPr>
          <w:rFonts w:ascii="Arial" w:hAnsi="Arial" w:cs="Arial"/>
        </w:rPr>
        <w:t xml:space="preserve"> </w:t>
      </w:r>
      <w:r w:rsidR="001C1C87">
        <w:rPr>
          <w:rFonts w:ascii="Arial" w:hAnsi="Arial" w:cs="Arial"/>
        </w:rPr>
        <w:t>and limit understandings of</w:t>
      </w:r>
      <w:r w:rsidR="00152D8D">
        <w:rPr>
          <w:rFonts w:ascii="Arial" w:hAnsi="Arial" w:cs="Arial"/>
        </w:rPr>
        <w:t xml:space="preserve"> </w:t>
      </w:r>
      <w:r w:rsidR="00F92E43">
        <w:rPr>
          <w:rFonts w:ascii="Arial" w:hAnsi="Arial" w:cs="Arial"/>
        </w:rPr>
        <w:t>the role youth play in conflict and transition,</w:t>
      </w:r>
      <w:r w:rsidR="00152D8D">
        <w:rPr>
          <w:rFonts w:ascii="Arial" w:hAnsi="Arial" w:cs="Arial"/>
        </w:rPr>
        <w:t xml:space="preserve"> and </w:t>
      </w:r>
      <w:r w:rsidR="00F92E43">
        <w:rPr>
          <w:rFonts w:ascii="Arial" w:hAnsi="Arial" w:cs="Arial"/>
        </w:rPr>
        <w:t xml:space="preserve">their </w:t>
      </w:r>
      <w:r w:rsidR="00152D8D">
        <w:rPr>
          <w:rFonts w:ascii="Arial" w:hAnsi="Arial" w:cs="Arial"/>
        </w:rPr>
        <w:t>experiences of</w:t>
      </w:r>
      <w:r w:rsidR="001C1C87">
        <w:rPr>
          <w:rFonts w:ascii="Arial" w:hAnsi="Arial" w:cs="Arial"/>
        </w:rPr>
        <w:t xml:space="preserve"> trauma. </w:t>
      </w:r>
    </w:p>
    <w:p w14:paraId="492EF591" w14:textId="22332352" w:rsidR="00793F40" w:rsidRDefault="00F33AAD" w:rsidP="00593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D4CF9">
        <w:rPr>
          <w:rFonts w:ascii="Arial" w:hAnsi="Arial" w:cs="Arial"/>
        </w:rPr>
        <w:t xml:space="preserve">essay </w:t>
      </w:r>
      <w:r>
        <w:rPr>
          <w:rFonts w:ascii="Arial" w:hAnsi="Arial" w:cs="Arial"/>
        </w:rPr>
        <w:t xml:space="preserve">argues that </w:t>
      </w:r>
      <w:r w:rsidR="001C1C87">
        <w:rPr>
          <w:rFonts w:ascii="Arial" w:hAnsi="Arial" w:cs="Arial"/>
        </w:rPr>
        <w:t xml:space="preserve">each of the comics forwards a complicated understanding of the role of youth in TJ </w:t>
      </w:r>
      <w:r w:rsidR="00BB74C4">
        <w:rPr>
          <w:rFonts w:ascii="Arial" w:hAnsi="Arial" w:cs="Arial"/>
        </w:rPr>
        <w:t>contexts and</w:t>
      </w:r>
      <w:r w:rsidR="001C1C87">
        <w:rPr>
          <w:rFonts w:ascii="Arial" w:hAnsi="Arial" w:cs="Arial"/>
        </w:rPr>
        <w:t xml:space="preserve"> </w:t>
      </w:r>
      <w:r w:rsidR="00152D8D">
        <w:rPr>
          <w:rFonts w:ascii="Arial" w:hAnsi="Arial" w:cs="Arial"/>
        </w:rPr>
        <w:t xml:space="preserve">underscores that there can be no universal account of </w:t>
      </w:r>
      <w:r w:rsidR="000976E4">
        <w:rPr>
          <w:rFonts w:ascii="Arial" w:hAnsi="Arial" w:cs="Arial"/>
        </w:rPr>
        <w:t xml:space="preserve">that </w:t>
      </w:r>
      <w:r w:rsidR="001C1C87">
        <w:rPr>
          <w:rFonts w:ascii="Arial" w:hAnsi="Arial" w:cs="Arial"/>
        </w:rPr>
        <w:t>experience</w:t>
      </w:r>
      <w:r w:rsidR="00F92E43">
        <w:rPr>
          <w:rFonts w:ascii="Arial" w:hAnsi="Arial" w:cs="Arial"/>
        </w:rPr>
        <w:t>. In this respect, the comics challenge</w:t>
      </w:r>
      <w:r w:rsidR="00152D8D">
        <w:rPr>
          <w:rFonts w:ascii="Arial" w:hAnsi="Arial" w:cs="Arial"/>
        </w:rPr>
        <w:t xml:space="preserve"> the current dominant understanding of youth as victim</w:t>
      </w:r>
      <w:r w:rsidR="008D4CF9">
        <w:rPr>
          <w:rFonts w:ascii="Arial" w:hAnsi="Arial" w:cs="Arial"/>
        </w:rPr>
        <w:t>s</w:t>
      </w:r>
      <w:r w:rsidR="001C1C87">
        <w:rPr>
          <w:rFonts w:ascii="Arial" w:hAnsi="Arial" w:cs="Arial"/>
        </w:rPr>
        <w:t xml:space="preserve">. Moreover, it finds that comic representations of trauma open up logics and </w:t>
      </w:r>
      <w:r w:rsidR="000976E4">
        <w:rPr>
          <w:rFonts w:ascii="Arial" w:hAnsi="Arial" w:cs="Arial"/>
        </w:rPr>
        <w:t>narratives</w:t>
      </w:r>
      <w:r w:rsidR="001C1C87">
        <w:rPr>
          <w:rFonts w:ascii="Arial" w:hAnsi="Arial" w:cs="Arial"/>
        </w:rPr>
        <w:t xml:space="preserve"> which</w:t>
      </w:r>
      <w:r w:rsidR="00F92E43">
        <w:rPr>
          <w:rFonts w:ascii="Arial" w:hAnsi="Arial" w:cs="Arial"/>
        </w:rPr>
        <w:t xml:space="preserve"> </w:t>
      </w:r>
      <w:r w:rsidR="001C1C87">
        <w:rPr>
          <w:rFonts w:ascii="Arial" w:hAnsi="Arial" w:cs="Arial"/>
        </w:rPr>
        <w:t>sit in contrast with TJ’s drive to draw a li</w:t>
      </w:r>
      <w:r w:rsidR="00F92E43">
        <w:rPr>
          <w:rFonts w:ascii="Arial" w:hAnsi="Arial" w:cs="Arial"/>
        </w:rPr>
        <w:t>n</w:t>
      </w:r>
      <w:r w:rsidR="001C1C87">
        <w:rPr>
          <w:rFonts w:ascii="Arial" w:hAnsi="Arial" w:cs="Arial"/>
        </w:rPr>
        <w:t>e under the past.</w:t>
      </w:r>
      <w:r w:rsidR="00152D8D">
        <w:rPr>
          <w:rFonts w:ascii="Arial" w:hAnsi="Arial" w:cs="Arial"/>
        </w:rPr>
        <w:t xml:space="preserve"> Indeed, i</w:t>
      </w:r>
      <w:r w:rsidR="001C1C87">
        <w:rPr>
          <w:rFonts w:ascii="Arial" w:hAnsi="Arial" w:cs="Arial"/>
        </w:rPr>
        <w:t>n each comic, key TJ assumptions are challenged</w:t>
      </w:r>
      <w:r w:rsidR="008D4CF9">
        <w:rPr>
          <w:rFonts w:ascii="Arial" w:hAnsi="Arial" w:cs="Arial"/>
        </w:rPr>
        <w:t>,</w:t>
      </w:r>
      <w:r w:rsidR="001C1C87">
        <w:rPr>
          <w:rFonts w:ascii="Arial" w:hAnsi="Arial" w:cs="Arial"/>
        </w:rPr>
        <w:t xml:space="preserve"> and the comic form itself is central to this. </w:t>
      </w:r>
      <w:r w:rsidR="000976E4">
        <w:rPr>
          <w:rFonts w:ascii="Arial" w:hAnsi="Arial" w:cs="Arial"/>
        </w:rPr>
        <w:t>One of the strands that runs throug</w:t>
      </w:r>
      <w:r w:rsidR="008D4CF9">
        <w:rPr>
          <w:rFonts w:ascii="Arial" w:hAnsi="Arial" w:cs="Arial"/>
        </w:rPr>
        <w:t>h</w:t>
      </w:r>
      <w:r w:rsidR="000976E4">
        <w:rPr>
          <w:rFonts w:ascii="Arial" w:hAnsi="Arial" w:cs="Arial"/>
        </w:rPr>
        <w:t xml:space="preserve"> this </w:t>
      </w:r>
      <w:r w:rsidR="008D4CF9">
        <w:rPr>
          <w:rFonts w:ascii="Arial" w:hAnsi="Arial" w:cs="Arial"/>
        </w:rPr>
        <w:t>essay, then,</w:t>
      </w:r>
      <w:r w:rsidR="000976E4">
        <w:rPr>
          <w:rFonts w:ascii="Arial" w:hAnsi="Arial" w:cs="Arial"/>
        </w:rPr>
        <w:t xml:space="preserve"> is</w:t>
      </w:r>
      <w:r w:rsidR="008D4CF9">
        <w:rPr>
          <w:rFonts w:ascii="Arial" w:hAnsi="Arial" w:cs="Arial"/>
        </w:rPr>
        <w:t xml:space="preserve"> regarding</w:t>
      </w:r>
      <w:r w:rsidR="000976E4">
        <w:rPr>
          <w:rFonts w:ascii="Arial" w:hAnsi="Arial" w:cs="Arial"/>
        </w:rPr>
        <w:t xml:space="preserve"> the role that the comic form itself plays in influencing how these comics </w:t>
      </w:r>
      <w:r w:rsidR="00754DD3">
        <w:rPr>
          <w:rFonts w:ascii="Arial" w:hAnsi="Arial" w:cs="Arial"/>
        </w:rPr>
        <w:t>respond</w:t>
      </w:r>
      <w:r w:rsidR="000976E4">
        <w:rPr>
          <w:rFonts w:ascii="Arial" w:hAnsi="Arial" w:cs="Arial"/>
        </w:rPr>
        <w:t xml:space="preserve"> to the experiences of youth</w:t>
      </w:r>
      <w:r w:rsidR="00F92E43">
        <w:rPr>
          <w:rFonts w:ascii="Arial" w:hAnsi="Arial" w:cs="Arial"/>
        </w:rPr>
        <w:t xml:space="preserve"> in TJ contexts</w:t>
      </w:r>
      <w:r w:rsidR="000976E4">
        <w:rPr>
          <w:rFonts w:ascii="Arial" w:hAnsi="Arial" w:cs="Arial"/>
        </w:rPr>
        <w:t>.</w:t>
      </w:r>
    </w:p>
    <w:p w14:paraId="1938590B" w14:textId="5CAAEF6E" w:rsidR="00B20803" w:rsidRPr="00412D79" w:rsidRDefault="006706D1" w:rsidP="00593EF8">
      <w:pPr>
        <w:rPr>
          <w:rFonts w:ascii="Arial" w:hAnsi="Arial" w:cs="Arial"/>
        </w:rPr>
      </w:pPr>
      <w:r>
        <w:rPr>
          <w:rFonts w:ascii="Arial" w:hAnsi="Arial" w:cs="Arial"/>
        </w:rPr>
        <w:t>This is not to say that the comics</w:t>
      </w:r>
      <w:r w:rsidR="00F92E43">
        <w:rPr>
          <w:rFonts w:ascii="Arial" w:hAnsi="Arial" w:cs="Arial"/>
        </w:rPr>
        <w:t xml:space="preserve"> under review</w:t>
      </w:r>
      <w:r>
        <w:rPr>
          <w:rFonts w:ascii="Arial" w:hAnsi="Arial" w:cs="Arial"/>
        </w:rPr>
        <w:t xml:space="preserve"> are without issue. </w:t>
      </w:r>
      <w:r w:rsidR="006575C2">
        <w:rPr>
          <w:rFonts w:ascii="Arial" w:hAnsi="Arial" w:cs="Arial"/>
        </w:rPr>
        <w:t>I</w:t>
      </w:r>
      <w:r w:rsidR="000976E4">
        <w:rPr>
          <w:rFonts w:ascii="Arial" w:hAnsi="Arial" w:cs="Arial"/>
        </w:rPr>
        <w:t>n</w:t>
      </w:r>
      <w:r w:rsidR="006575C2">
        <w:rPr>
          <w:rFonts w:ascii="Arial" w:hAnsi="Arial" w:cs="Arial"/>
        </w:rPr>
        <w:t xml:space="preserve"> this respect, each comic is produced by adults, and not youth, and potential</w:t>
      </w:r>
      <w:r w:rsidR="00471241">
        <w:rPr>
          <w:rFonts w:ascii="Arial" w:hAnsi="Arial" w:cs="Arial"/>
        </w:rPr>
        <w:t>ly</w:t>
      </w:r>
      <w:r w:rsidR="00D23A83">
        <w:rPr>
          <w:rFonts w:ascii="Arial" w:hAnsi="Arial" w:cs="Arial"/>
        </w:rPr>
        <w:t xml:space="preserve"> therefore</w:t>
      </w:r>
      <w:r w:rsidR="008D4CF9">
        <w:rPr>
          <w:rFonts w:ascii="Arial" w:hAnsi="Arial" w:cs="Arial"/>
        </w:rPr>
        <w:t xml:space="preserve"> </w:t>
      </w:r>
      <w:r w:rsidR="00754DD3">
        <w:rPr>
          <w:rFonts w:ascii="Arial" w:hAnsi="Arial" w:cs="Arial"/>
        </w:rPr>
        <w:t>re</w:t>
      </w:r>
      <w:r w:rsidR="00D23A83">
        <w:rPr>
          <w:rFonts w:ascii="Arial" w:hAnsi="Arial" w:cs="Arial"/>
        </w:rPr>
        <w:t>-</w:t>
      </w:r>
      <w:r w:rsidR="00754DD3">
        <w:rPr>
          <w:rFonts w:ascii="Arial" w:hAnsi="Arial" w:cs="Arial"/>
        </w:rPr>
        <w:t>silence</w:t>
      </w:r>
      <w:r w:rsidR="00A13D9F">
        <w:rPr>
          <w:rFonts w:ascii="Arial" w:hAnsi="Arial" w:cs="Arial"/>
        </w:rPr>
        <w:t>s</w:t>
      </w:r>
      <w:r w:rsidR="00754DD3">
        <w:rPr>
          <w:rFonts w:ascii="Arial" w:hAnsi="Arial" w:cs="Arial"/>
        </w:rPr>
        <w:t xml:space="preserve"> you</w:t>
      </w:r>
      <w:r w:rsidR="008D4CF9">
        <w:rPr>
          <w:rFonts w:ascii="Arial" w:hAnsi="Arial" w:cs="Arial"/>
        </w:rPr>
        <w:t xml:space="preserve">ng people’s </w:t>
      </w:r>
      <w:r w:rsidR="00754DD3">
        <w:rPr>
          <w:rFonts w:ascii="Arial" w:hAnsi="Arial" w:cs="Arial"/>
        </w:rPr>
        <w:t>voice</w:t>
      </w:r>
      <w:r w:rsidR="008D4CF9">
        <w:rPr>
          <w:rFonts w:ascii="Arial" w:hAnsi="Arial" w:cs="Arial"/>
        </w:rPr>
        <w:t>s</w:t>
      </w:r>
      <w:r w:rsidR="006575C2">
        <w:rPr>
          <w:rFonts w:ascii="Arial" w:hAnsi="Arial" w:cs="Arial"/>
        </w:rPr>
        <w:t>.</w:t>
      </w:r>
      <w:r w:rsidR="00793F40">
        <w:rPr>
          <w:rStyle w:val="FootnoteReference"/>
          <w:rFonts w:ascii="Arial" w:hAnsi="Arial" w:cs="Arial"/>
        </w:rPr>
        <w:footnoteReference w:id="10"/>
      </w:r>
      <w:r w:rsidR="006575C2">
        <w:rPr>
          <w:rFonts w:ascii="Arial" w:hAnsi="Arial" w:cs="Arial"/>
        </w:rPr>
        <w:t xml:space="preserve"> </w:t>
      </w:r>
      <w:r w:rsidR="00471241">
        <w:rPr>
          <w:rFonts w:ascii="Arial" w:hAnsi="Arial" w:cs="Arial"/>
        </w:rPr>
        <w:t>However,</w:t>
      </w:r>
      <w:r w:rsidR="006575C2">
        <w:rPr>
          <w:rFonts w:ascii="Arial" w:hAnsi="Arial" w:cs="Arial"/>
        </w:rPr>
        <w:t xml:space="preserve"> two of </w:t>
      </w:r>
      <w:r w:rsidR="008D4CF9">
        <w:rPr>
          <w:rFonts w:ascii="Arial" w:hAnsi="Arial" w:cs="Arial"/>
        </w:rPr>
        <w:t xml:space="preserve">these </w:t>
      </w:r>
      <w:r w:rsidR="006575C2">
        <w:rPr>
          <w:rFonts w:ascii="Arial" w:hAnsi="Arial" w:cs="Arial"/>
        </w:rPr>
        <w:t>comics are reflections</w:t>
      </w:r>
      <w:r w:rsidR="006575C2">
        <w:rPr>
          <w:rFonts w:ascii="Arial" w:hAnsi="Arial" w:cs="Arial"/>
          <w:i/>
          <w:iCs/>
        </w:rPr>
        <w:t xml:space="preserve"> </w:t>
      </w:r>
      <w:r w:rsidR="006575C2">
        <w:rPr>
          <w:rFonts w:ascii="Arial" w:hAnsi="Arial" w:cs="Arial"/>
        </w:rPr>
        <w:t xml:space="preserve">of the author’s </w:t>
      </w:r>
      <w:r w:rsidR="00471241">
        <w:rPr>
          <w:rFonts w:ascii="Arial" w:hAnsi="Arial" w:cs="Arial"/>
        </w:rPr>
        <w:t xml:space="preserve">own youth </w:t>
      </w:r>
      <w:r w:rsidR="006575C2">
        <w:rPr>
          <w:rFonts w:ascii="Arial" w:hAnsi="Arial" w:cs="Arial"/>
        </w:rPr>
        <w:t>experience and</w:t>
      </w:r>
      <w:r w:rsidR="00D23A83">
        <w:rPr>
          <w:rFonts w:ascii="Arial" w:hAnsi="Arial" w:cs="Arial"/>
        </w:rPr>
        <w:t xml:space="preserve"> </w:t>
      </w:r>
      <w:r w:rsidR="006575C2" w:rsidRPr="003A1E3D">
        <w:rPr>
          <w:rFonts w:ascii="Arial" w:hAnsi="Arial" w:cs="Arial"/>
          <w:i/>
          <w:iCs/>
        </w:rPr>
        <w:t>Persepolis</w:t>
      </w:r>
      <w:r w:rsidR="00471241">
        <w:rPr>
          <w:rFonts w:ascii="Arial" w:hAnsi="Arial" w:cs="Arial"/>
          <w:i/>
          <w:iCs/>
        </w:rPr>
        <w:t xml:space="preserve"> </w:t>
      </w:r>
      <w:r w:rsidR="00471241">
        <w:rPr>
          <w:rFonts w:ascii="Arial" w:hAnsi="Arial" w:cs="Arial"/>
        </w:rPr>
        <w:t>is, as discussed</w:t>
      </w:r>
      <w:r w:rsidR="00754DD3">
        <w:rPr>
          <w:rFonts w:ascii="Arial" w:hAnsi="Arial" w:cs="Arial"/>
        </w:rPr>
        <w:t xml:space="preserve"> </w:t>
      </w:r>
      <w:r w:rsidR="006575C2">
        <w:rPr>
          <w:rFonts w:ascii="Arial" w:hAnsi="Arial" w:cs="Arial"/>
        </w:rPr>
        <w:t xml:space="preserve">later, </w:t>
      </w:r>
      <w:r w:rsidR="00471241">
        <w:rPr>
          <w:rFonts w:ascii="Arial" w:hAnsi="Arial" w:cs="Arial"/>
        </w:rPr>
        <w:t>explicitly</w:t>
      </w:r>
      <w:r w:rsidR="00D23A83">
        <w:rPr>
          <w:rFonts w:ascii="Arial" w:hAnsi="Arial" w:cs="Arial"/>
        </w:rPr>
        <w:t xml:space="preserve"> (and expertly)</w:t>
      </w:r>
      <w:r w:rsidR="00471241">
        <w:rPr>
          <w:rFonts w:ascii="Arial" w:hAnsi="Arial" w:cs="Arial"/>
        </w:rPr>
        <w:t xml:space="preserve"> told </w:t>
      </w:r>
      <w:r w:rsidR="006575C2">
        <w:rPr>
          <w:rFonts w:ascii="Arial" w:hAnsi="Arial" w:cs="Arial"/>
        </w:rPr>
        <w:t xml:space="preserve">from </w:t>
      </w:r>
      <w:r w:rsidR="00D23A83">
        <w:rPr>
          <w:rFonts w:ascii="Arial" w:hAnsi="Arial" w:cs="Arial"/>
        </w:rPr>
        <w:t>the vantage point of youth</w:t>
      </w:r>
      <w:r w:rsidR="006575C2">
        <w:rPr>
          <w:rFonts w:ascii="Arial" w:hAnsi="Arial" w:cs="Arial"/>
        </w:rPr>
        <w:t xml:space="preserve">. </w:t>
      </w:r>
      <w:r w:rsidR="00754DD3">
        <w:rPr>
          <w:rFonts w:ascii="Arial" w:hAnsi="Arial" w:cs="Arial"/>
        </w:rPr>
        <w:t>Furthermore</w:t>
      </w:r>
      <w:r w:rsidR="006575C2">
        <w:rPr>
          <w:rFonts w:ascii="Arial" w:hAnsi="Arial" w:cs="Arial"/>
        </w:rPr>
        <w:t>, this does</w:t>
      </w:r>
      <w:r w:rsidR="008D4CF9">
        <w:rPr>
          <w:rFonts w:ascii="Arial" w:hAnsi="Arial" w:cs="Arial"/>
        </w:rPr>
        <w:t xml:space="preserve"> not </w:t>
      </w:r>
      <w:r w:rsidR="006575C2">
        <w:rPr>
          <w:rFonts w:ascii="Arial" w:hAnsi="Arial" w:cs="Arial"/>
        </w:rPr>
        <w:t xml:space="preserve">detract from the </w:t>
      </w:r>
      <w:r w:rsidR="008D4CF9">
        <w:rPr>
          <w:rFonts w:ascii="Arial" w:hAnsi="Arial" w:cs="Arial"/>
        </w:rPr>
        <w:t>review essay’s</w:t>
      </w:r>
      <w:r w:rsidR="006575C2">
        <w:rPr>
          <w:rFonts w:ascii="Arial" w:hAnsi="Arial" w:cs="Arial"/>
        </w:rPr>
        <w:t xml:space="preserve"> primary interest</w:t>
      </w:r>
      <w:r w:rsidR="00471241">
        <w:rPr>
          <w:rFonts w:ascii="Arial" w:hAnsi="Arial" w:cs="Arial"/>
        </w:rPr>
        <w:t>,</w:t>
      </w:r>
      <w:r w:rsidR="006575C2">
        <w:rPr>
          <w:rFonts w:ascii="Arial" w:hAnsi="Arial" w:cs="Arial"/>
        </w:rPr>
        <w:t xml:space="preserve"> which is the potential for the comic form to tell stories that capture the complexity of youth experiences of TJ. </w:t>
      </w:r>
      <w:r w:rsidR="00471241">
        <w:rPr>
          <w:rFonts w:ascii="Arial" w:hAnsi="Arial" w:cs="Arial"/>
        </w:rPr>
        <w:t xml:space="preserve">The production of </w:t>
      </w:r>
      <w:r w:rsidR="00754DD3">
        <w:rPr>
          <w:rFonts w:ascii="Arial" w:hAnsi="Arial" w:cs="Arial"/>
        </w:rPr>
        <w:t>‘TJ</w:t>
      </w:r>
      <w:r w:rsidR="00471241">
        <w:rPr>
          <w:rFonts w:ascii="Arial" w:hAnsi="Arial" w:cs="Arial"/>
        </w:rPr>
        <w:t xml:space="preserve"> comics</w:t>
      </w:r>
      <w:r w:rsidR="008D4CF9">
        <w:rPr>
          <w:rFonts w:ascii="Arial" w:hAnsi="Arial" w:cs="Arial"/>
        </w:rPr>
        <w:t xml:space="preserve">’ </w:t>
      </w:r>
      <w:r w:rsidR="00471241">
        <w:rPr>
          <w:rFonts w:ascii="Arial" w:hAnsi="Arial" w:cs="Arial"/>
        </w:rPr>
        <w:t>by adults reflects</w:t>
      </w:r>
      <w:r w:rsidR="006575C2">
        <w:rPr>
          <w:rFonts w:ascii="Arial" w:hAnsi="Arial" w:cs="Arial"/>
        </w:rPr>
        <w:t>, moreover,</w:t>
      </w:r>
      <w:r w:rsidR="00471241">
        <w:rPr>
          <w:rFonts w:ascii="Arial" w:hAnsi="Arial" w:cs="Arial"/>
        </w:rPr>
        <w:t xml:space="preserve"> how TJ mechanisms have produced comics</w:t>
      </w:r>
      <w:r w:rsidR="00754DD3">
        <w:rPr>
          <w:rFonts w:ascii="Arial" w:hAnsi="Arial" w:cs="Arial"/>
        </w:rPr>
        <w:t xml:space="preserve"> to date</w:t>
      </w:r>
      <w:r w:rsidR="006575C2">
        <w:rPr>
          <w:rFonts w:ascii="Arial" w:hAnsi="Arial" w:cs="Arial"/>
        </w:rPr>
        <w:t>. Yet, what is interesting</w:t>
      </w:r>
      <w:r w:rsidR="00754DD3">
        <w:rPr>
          <w:rFonts w:ascii="Arial" w:hAnsi="Arial" w:cs="Arial"/>
        </w:rPr>
        <w:t xml:space="preserve"> here</w:t>
      </w:r>
      <w:r w:rsidR="006575C2">
        <w:rPr>
          <w:rFonts w:ascii="Arial" w:hAnsi="Arial" w:cs="Arial"/>
        </w:rPr>
        <w:t xml:space="preserve"> is that whilst, as I have discussed elsewhere, these </w:t>
      </w:r>
      <w:r w:rsidR="00471241">
        <w:rPr>
          <w:rFonts w:ascii="Arial" w:hAnsi="Arial" w:cs="Arial"/>
        </w:rPr>
        <w:t xml:space="preserve">official TJ </w:t>
      </w:r>
      <w:r w:rsidR="006575C2">
        <w:rPr>
          <w:rFonts w:ascii="Arial" w:hAnsi="Arial" w:cs="Arial"/>
        </w:rPr>
        <w:t>comics have fail</w:t>
      </w:r>
      <w:r w:rsidR="00471241">
        <w:rPr>
          <w:rFonts w:ascii="Arial" w:hAnsi="Arial" w:cs="Arial"/>
        </w:rPr>
        <w:t>ed</w:t>
      </w:r>
      <w:r w:rsidR="006575C2">
        <w:rPr>
          <w:rFonts w:ascii="Arial" w:hAnsi="Arial" w:cs="Arial"/>
        </w:rPr>
        <w:t xml:space="preserve"> to make use </w:t>
      </w:r>
      <w:r w:rsidR="008D4CF9">
        <w:rPr>
          <w:rFonts w:ascii="Arial" w:hAnsi="Arial" w:cs="Arial"/>
        </w:rPr>
        <w:t xml:space="preserve">of </w:t>
      </w:r>
      <w:r w:rsidR="00793F40">
        <w:rPr>
          <w:rFonts w:ascii="Arial" w:hAnsi="Arial" w:cs="Arial"/>
        </w:rPr>
        <w:t>comics as</w:t>
      </w:r>
      <w:r w:rsidR="00793F40" w:rsidRPr="00412D79">
        <w:rPr>
          <w:rFonts w:ascii="Arial" w:hAnsi="Arial" w:cs="Arial"/>
        </w:rPr>
        <w:t xml:space="preserve"> a complex, multimodal medium, which carries with it the potential to treat questions of trauma, identity and truth in </w:t>
      </w:r>
      <w:r w:rsidR="00471241">
        <w:rPr>
          <w:rFonts w:ascii="Arial" w:hAnsi="Arial" w:cs="Arial"/>
        </w:rPr>
        <w:t>nuanced ways</w:t>
      </w:r>
      <w:r w:rsidR="00793F40" w:rsidRPr="00412D79">
        <w:rPr>
          <w:rFonts w:ascii="Arial" w:hAnsi="Arial" w:cs="Arial"/>
        </w:rPr>
        <w:t xml:space="preserve">, </w:t>
      </w:r>
      <w:r w:rsidR="00793F40">
        <w:rPr>
          <w:rFonts w:ascii="Arial" w:hAnsi="Arial" w:cs="Arial"/>
        </w:rPr>
        <w:t xml:space="preserve">these limitations are </w:t>
      </w:r>
      <w:r w:rsidR="00793F40">
        <w:rPr>
          <w:rFonts w:ascii="Arial" w:hAnsi="Arial" w:cs="Arial"/>
          <w:i/>
          <w:iCs/>
        </w:rPr>
        <w:t xml:space="preserve">not </w:t>
      </w:r>
      <w:r w:rsidR="00793F40">
        <w:rPr>
          <w:rFonts w:ascii="Arial" w:hAnsi="Arial" w:cs="Arial"/>
        </w:rPr>
        <w:t>found in the comics under review.</w:t>
      </w:r>
      <w:r w:rsidR="00793F40">
        <w:rPr>
          <w:rStyle w:val="FootnoteReference"/>
          <w:rFonts w:ascii="Arial" w:hAnsi="Arial" w:cs="Arial"/>
        </w:rPr>
        <w:footnoteReference w:id="11"/>
      </w:r>
      <w:r w:rsidR="00793F40">
        <w:rPr>
          <w:rFonts w:ascii="Arial" w:hAnsi="Arial" w:cs="Arial"/>
        </w:rPr>
        <w:t xml:space="preserve"> </w:t>
      </w:r>
      <w:r w:rsidR="00754DD3">
        <w:rPr>
          <w:rFonts w:ascii="Arial" w:hAnsi="Arial" w:cs="Arial"/>
        </w:rPr>
        <w:t xml:space="preserve">As such, the drive to explore the relationship </w:t>
      </w:r>
      <w:r w:rsidR="008D4CF9">
        <w:rPr>
          <w:rFonts w:ascii="Arial" w:hAnsi="Arial" w:cs="Arial"/>
        </w:rPr>
        <w:t>among</w:t>
      </w:r>
      <w:r w:rsidR="00754DD3">
        <w:rPr>
          <w:rFonts w:ascii="Arial" w:hAnsi="Arial" w:cs="Arial"/>
        </w:rPr>
        <w:t xml:space="preserve"> youth, comics and </w:t>
      </w:r>
      <w:r w:rsidR="008D4CF9">
        <w:rPr>
          <w:rFonts w:ascii="Arial" w:hAnsi="Arial" w:cs="Arial"/>
        </w:rPr>
        <w:t xml:space="preserve">TJ </w:t>
      </w:r>
      <w:r w:rsidR="00D23A83">
        <w:rPr>
          <w:rFonts w:ascii="Arial" w:hAnsi="Arial" w:cs="Arial"/>
        </w:rPr>
        <w:t>throughout these three graphic novels</w:t>
      </w:r>
      <w:r w:rsidR="00754DD3">
        <w:rPr>
          <w:rFonts w:ascii="Arial" w:hAnsi="Arial" w:cs="Arial"/>
        </w:rPr>
        <w:t xml:space="preserve"> remains.</w:t>
      </w:r>
    </w:p>
    <w:p w14:paraId="270B4B27" w14:textId="6563E1E2" w:rsidR="00FA7B6E" w:rsidRPr="00412D79" w:rsidRDefault="006E76D5" w:rsidP="00A83FF3">
      <w:pPr>
        <w:pStyle w:val="Heading1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412D7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The </w:t>
      </w:r>
      <w:r w:rsidR="00412D79">
        <w:rPr>
          <w:rFonts w:ascii="Arial" w:hAnsi="Arial" w:cs="Arial"/>
          <w:b/>
          <w:bCs/>
          <w:i w:val="0"/>
          <w:iCs/>
          <w:sz w:val="22"/>
          <w:szCs w:val="22"/>
        </w:rPr>
        <w:t>G</w:t>
      </w:r>
      <w:r w:rsidR="00A241B3" w:rsidRPr="00412D7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raphic </w:t>
      </w:r>
      <w:r w:rsidR="00412D79">
        <w:rPr>
          <w:rFonts w:ascii="Arial" w:hAnsi="Arial" w:cs="Arial"/>
          <w:b/>
          <w:bCs/>
          <w:i w:val="0"/>
          <w:iCs/>
          <w:sz w:val="22"/>
          <w:szCs w:val="22"/>
        </w:rPr>
        <w:t>N</w:t>
      </w:r>
      <w:r w:rsidR="00A241B3" w:rsidRPr="00412D79">
        <w:rPr>
          <w:rFonts w:ascii="Arial" w:hAnsi="Arial" w:cs="Arial"/>
          <w:b/>
          <w:bCs/>
          <w:i w:val="0"/>
          <w:iCs/>
          <w:sz w:val="22"/>
          <w:szCs w:val="22"/>
        </w:rPr>
        <w:t>ovels</w:t>
      </w:r>
    </w:p>
    <w:p w14:paraId="23683B7D" w14:textId="195F01DE" w:rsidR="00490ADC" w:rsidRDefault="008E584D">
      <w:pPr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The graphic novels </w:t>
      </w:r>
      <w:r w:rsidR="00A13D9F">
        <w:rPr>
          <w:rFonts w:ascii="Arial" w:hAnsi="Arial" w:cs="Arial"/>
        </w:rPr>
        <w:t xml:space="preserve">under review </w:t>
      </w:r>
      <w:r w:rsidRPr="00412D79">
        <w:rPr>
          <w:rFonts w:ascii="Arial" w:hAnsi="Arial" w:cs="Arial"/>
        </w:rPr>
        <w:t>deal with very different contexts and experience</w:t>
      </w:r>
      <w:r w:rsidR="006E76D5" w:rsidRPr="00412D79">
        <w:rPr>
          <w:rFonts w:ascii="Arial" w:hAnsi="Arial" w:cs="Arial"/>
        </w:rPr>
        <w:t>s</w:t>
      </w:r>
      <w:r w:rsidR="00042D39" w:rsidRPr="00412D79">
        <w:rPr>
          <w:rFonts w:ascii="Arial" w:hAnsi="Arial" w:cs="Arial"/>
        </w:rPr>
        <w:t xml:space="preserve"> of </w:t>
      </w:r>
      <w:r w:rsidR="000648B2" w:rsidRPr="00412D79">
        <w:rPr>
          <w:rFonts w:ascii="Arial" w:hAnsi="Arial" w:cs="Arial"/>
        </w:rPr>
        <w:t>violence and</w:t>
      </w:r>
      <w:r w:rsidRPr="00412D79">
        <w:rPr>
          <w:rFonts w:ascii="Arial" w:hAnsi="Arial" w:cs="Arial"/>
        </w:rPr>
        <w:t xml:space="preserve"> use the comic form in specific ways to explore and communicate </w:t>
      </w:r>
      <w:r w:rsidR="00042D39" w:rsidRPr="00412D79">
        <w:rPr>
          <w:rFonts w:ascii="Arial" w:hAnsi="Arial" w:cs="Arial"/>
        </w:rPr>
        <w:t>this</w:t>
      </w:r>
      <w:r w:rsidRPr="00412D79">
        <w:rPr>
          <w:rFonts w:ascii="Arial" w:hAnsi="Arial" w:cs="Arial"/>
        </w:rPr>
        <w:t xml:space="preserve">. </w:t>
      </w:r>
      <w:r w:rsidRPr="00412D79">
        <w:rPr>
          <w:rFonts w:ascii="Arial" w:hAnsi="Arial" w:cs="Arial"/>
          <w:i/>
          <w:iCs/>
        </w:rPr>
        <w:t xml:space="preserve">They Called </w:t>
      </w:r>
      <w:r w:rsidR="0005270C">
        <w:rPr>
          <w:rFonts w:ascii="Arial" w:hAnsi="Arial" w:cs="Arial"/>
          <w:i/>
          <w:iCs/>
        </w:rPr>
        <w:t>U</w:t>
      </w:r>
      <w:r w:rsidRPr="00412D79">
        <w:rPr>
          <w:rFonts w:ascii="Arial" w:hAnsi="Arial" w:cs="Arial"/>
          <w:i/>
          <w:iCs/>
        </w:rPr>
        <w:t>s Enemy</w:t>
      </w:r>
      <w:r w:rsidR="00FA7925">
        <w:rPr>
          <w:rFonts w:ascii="Arial" w:hAnsi="Arial" w:cs="Arial"/>
          <w:i/>
          <w:iCs/>
        </w:rPr>
        <w:t xml:space="preserve"> </w:t>
      </w:r>
      <w:r w:rsidR="00FA7925">
        <w:rPr>
          <w:rFonts w:ascii="Arial" w:hAnsi="Arial" w:cs="Arial"/>
        </w:rPr>
        <w:t>is</w:t>
      </w:r>
      <w:r w:rsidR="00A241B3" w:rsidRPr="00412D79">
        <w:rPr>
          <w:rFonts w:ascii="Arial" w:hAnsi="Arial" w:cs="Arial"/>
          <w:i/>
          <w:iCs/>
        </w:rPr>
        <w:t xml:space="preserve"> </w:t>
      </w:r>
      <w:r w:rsidR="001D62ED" w:rsidRPr="00412D79">
        <w:rPr>
          <w:rFonts w:ascii="Arial" w:hAnsi="Arial" w:cs="Arial"/>
        </w:rPr>
        <w:t>Star Trek sta</w:t>
      </w:r>
      <w:r w:rsidR="00FA7925">
        <w:rPr>
          <w:rFonts w:ascii="Arial" w:hAnsi="Arial" w:cs="Arial"/>
        </w:rPr>
        <w:t>r</w:t>
      </w:r>
      <w:r w:rsidR="001D62ED" w:rsidRPr="00412D79">
        <w:rPr>
          <w:rFonts w:ascii="Arial" w:hAnsi="Arial" w:cs="Arial"/>
        </w:rPr>
        <w:t xml:space="preserve"> George Takei</w:t>
      </w:r>
      <w:r w:rsidR="001D62ED">
        <w:rPr>
          <w:rFonts w:ascii="Arial" w:hAnsi="Arial" w:cs="Arial"/>
        </w:rPr>
        <w:t>’s</w:t>
      </w:r>
      <w:r w:rsidR="001D62ED" w:rsidRPr="00412D79">
        <w:rPr>
          <w:rFonts w:ascii="Arial" w:hAnsi="Arial" w:cs="Arial"/>
        </w:rPr>
        <w:t xml:space="preserve"> </w:t>
      </w:r>
      <w:r w:rsidR="00B43BCF" w:rsidRPr="00412D79">
        <w:rPr>
          <w:rFonts w:ascii="Arial" w:hAnsi="Arial" w:cs="Arial"/>
        </w:rPr>
        <w:t>autobiograph</w:t>
      </w:r>
      <w:r w:rsidR="001D62ED">
        <w:rPr>
          <w:rFonts w:ascii="Arial" w:hAnsi="Arial" w:cs="Arial"/>
        </w:rPr>
        <w:t>ical account of his youth</w:t>
      </w:r>
      <w:r w:rsidR="00A13D9F">
        <w:rPr>
          <w:rFonts w:ascii="Arial" w:hAnsi="Arial" w:cs="Arial"/>
        </w:rPr>
        <w:t xml:space="preserve">, </w:t>
      </w:r>
      <w:r w:rsidR="00B43BCF" w:rsidRPr="00412D79">
        <w:rPr>
          <w:rFonts w:ascii="Arial" w:hAnsi="Arial" w:cs="Arial"/>
        </w:rPr>
        <w:t xml:space="preserve">co-written </w:t>
      </w:r>
      <w:r w:rsidR="0005270C">
        <w:rPr>
          <w:rFonts w:ascii="Arial" w:hAnsi="Arial" w:cs="Arial"/>
        </w:rPr>
        <w:t>with</w:t>
      </w:r>
      <w:r w:rsidR="0005270C" w:rsidRPr="00412D79">
        <w:rPr>
          <w:rFonts w:ascii="Arial" w:hAnsi="Arial" w:cs="Arial"/>
        </w:rPr>
        <w:t xml:space="preserve"> </w:t>
      </w:r>
      <w:r w:rsidR="006E76D5" w:rsidRPr="00412D79">
        <w:rPr>
          <w:rFonts w:ascii="Arial" w:hAnsi="Arial" w:cs="Arial"/>
        </w:rPr>
        <w:t>Justin Eisinger and Steven Scott,</w:t>
      </w:r>
      <w:r w:rsidR="00B43BCF" w:rsidRPr="00412D79">
        <w:rPr>
          <w:rFonts w:ascii="Arial" w:hAnsi="Arial" w:cs="Arial"/>
        </w:rPr>
        <w:t xml:space="preserve"> with illustration from</w:t>
      </w:r>
      <w:r w:rsidR="006E76D5" w:rsidRPr="00412D79">
        <w:rPr>
          <w:rFonts w:ascii="Arial" w:hAnsi="Arial" w:cs="Arial"/>
        </w:rPr>
        <w:t xml:space="preserve"> Harmony Becker.</w:t>
      </w:r>
      <w:r w:rsidR="00B43BCF" w:rsidRPr="00412D79">
        <w:rPr>
          <w:rFonts w:ascii="Arial" w:hAnsi="Arial" w:cs="Arial"/>
        </w:rPr>
        <w:t xml:space="preserve"> It details Takei’s</w:t>
      </w:r>
      <w:r w:rsidR="001F6720" w:rsidRPr="00412D79">
        <w:rPr>
          <w:rFonts w:ascii="Arial" w:hAnsi="Arial" w:cs="Arial"/>
        </w:rPr>
        <w:t>, and his family’s,</w:t>
      </w:r>
      <w:r w:rsidRPr="00412D79">
        <w:rPr>
          <w:rFonts w:ascii="Arial" w:hAnsi="Arial" w:cs="Arial"/>
        </w:rPr>
        <w:t xml:space="preserve"> experience of the US internment of Japanese</w:t>
      </w:r>
      <w:r w:rsidR="00A04D34">
        <w:rPr>
          <w:rFonts w:ascii="Arial" w:hAnsi="Arial" w:cs="Arial"/>
        </w:rPr>
        <w:t>-</w:t>
      </w:r>
      <w:r w:rsidRPr="00412D79">
        <w:rPr>
          <w:rFonts w:ascii="Arial" w:hAnsi="Arial" w:cs="Arial"/>
        </w:rPr>
        <w:t xml:space="preserve">Americans </w:t>
      </w:r>
      <w:r w:rsidRPr="00412D79">
        <w:rPr>
          <w:rFonts w:ascii="Arial" w:hAnsi="Arial" w:cs="Arial"/>
        </w:rPr>
        <w:lastRenderedPageBreak/>
        <w:t xml:space="preserve">during </w:t>
      </w:r>
      <w:r w:rsidR="008D4CF9">
        <w:rPr>
          <w:rFonts w:ascii="Arial" w:hAnsi="Arial" w:cs="Arial"/>
        </w:rPr>
        <w:t xml:space="preserve">the Second </w:t>
      </w:r>
      <w:r w:rsidR="00FA7925">
        <w:rPr>
          <w:rFonts w:ascii="Arial" w:hAnsi="Arial" w:cs="Arial"/>
        </w:rPr>
        <w:t xml:space="preserve">World War </w:t>
      </w:r>
      <w:r w:rsidR="00B43BCF" w:rsidRPr="00412D79">
        <w:rPr>
          <w:rFonts w:ascii="Arial" w:hAnsi="Arial" w:cs="Arial"/>
        </w:rPr>
        <w:t>and relies on a relatively traditional, black</w:t>
      </w:r>
      <w:r w:rsidR="0005270C">
        <w:rPr>
          <w:rFonts w:ascii="Arial" w:hAnsi="Arial" w:cs="Arial"/>
        </w:rPr>
        <w:t>-</w:t>
      </w:r>
      <w:r w:rsidR="00B43BCF" w:rsidRPr="00412D79">
        <w:rPr>
          <w:rFonts w:ascii="Arial" w:hAnsi="Arial" w:cs="Arial"/>
        </w:rPr>
        <w:t>and</w:t>
      </w:r>
      <w:r w:rsidR="0005270C">
        <w:rPr>
          <w:rFonts w:ascii="Arial" w:hAnsi="Arial" w:cs="Arial"/>
        </w:rPr>
        <w:t>-</w:t>
      </w:r>
      <w:r w:rsidR="00B43BCF" w:rsidRPr="00412D79">
        <w:rPr>
          <w:rFonts w:ascii="Arial" w:hAnsi="Arial" w:cs="Arial"/>
        </w:rPr>
        <w:t xml:space="preserve">white, </w:t>
      </w:r>
      <w:r w:rsidR="00D5031A" w:rsidRPr="00412D79">
        <w:rPr>
          <w:rFonts w:ascii="Arial" w:hAnsi="Arial" w:cs="Arial"/>
        </w:rPr>
        <w:t>American</w:t>
      </w:r>
      <w:r w:rsidR="001F6720" w:rsidRPr="00412D79">
        <w:rPr>
          <w:rFonts w:ascii="Arial" w:hAnsi="Arial" w:cs="Arial"/>
        </w:rPr>
        <w:t>-style</w:t>
      </w:r>
      <w:r w:rsidR="00D5031A" w:rsidRPr="00412D79">
        <w:rPr>
          <w:rFonts w:ascii="Arial" w:hAnsi="Arial" w:cs="Arial"/>
        </w:rPr>
        <w:t xml:space="preserve"> comic</w:t>
      </w:r>
      <w:r w:rsidR="006E76D5" w:rsidRPr="00412D79">
        <w:rPr>
          <w:rFonts w:ascii="Arial" w:hAnsi="Arial" w:cs="Arial"/>
        </w:rPr>
        <w:t xml:space="preserve"> form, infused with </w:t>
      </w:r>
      <w:r w:rsidR="0028527B" w:rsidRPr="00412D79">
        <w:rPr>
          <w:rFonts w:ascii="Arial" w:hAnsi="Arial" w:cs="Arial"/>
        </w:rPr>
        <w:t xml:space="preserve">elements of </w:t>
      </w:r>
      <w:r w:rsidR="00B43BCF" w:rsidRPr="00412D79">
        <w:rPr>
          <w:rFonts w:ascii="Arial" w:hAnsi="Arial" w:cs="Arial"/>
        </w:rPr>
        <w:t>manga</w:t>
      </w:r>
      <w:r w:rsidR="0028527B" w:rsidRPr="00412D79">
        <w:rPr>
          <w:rFonts w:ascii="Arial" w:hAnsi="Arial" w:cs="Arial"/>
        </w:rPr>
        <w:t xml:space="preserve"> (see Figure 1)</w:t>
      </w:r>
      <w:r w:rsidR="006E76D5" w:rsidRPr="00412D79">
        <w:rPr>
          <w:rFonts w:ascii="Arial" w:hAnsi="Arial" w:cs="Arial"/>
        </w:rPr>
        <w:t>. In this way</w:t>
      </w:r>
      <w:r w:rsidR="0005270C">
        <w:rPr>
          <w:rFonts w:ascii="Arial" w:hAnsi="Arial" w:cs="Arial"/>
        </w:rPr>
        <w:t>,</w:t>
      </w:r>
      <w:r w:rsidR="006E76D5" w:rsidRPr="00412D79">
        <w:rPr>
          <w:rFonts w:ascii="Arial" w:hAnsi="Arial" w:cs="Arial"/>
        </w:rPr>
        <w:t xml:space="preserve"> it a</w:t>
      </w:r>
      <w:r w:rsidR="00D5031A" w:rsidRPr="00412D79">
        <w:rPr>
          <w:rFonts w:ascii="Arial" w:hAnsi="Arial" w:cs="Arial"/>
        </w:rPr>
        <w:t>esthetically captur</w:t>
      </w:r>
      <w:r w:rsidR="006E76D5" w:rsidRPr="00412D79">
        <w:rPr>
          <w:rFonts w:ascii="Arial" w:hAnsi="Arial" w:cs="Arial"/>
        </w:rPr>
        <w:t xml:space="preserve">es </w:t>
      </w:r>
      <w:r w:rsidR="0028527B" w:rsidRPr="00412D79">
        <w:rPr>
          <w:rFonts w:ascii="Arial" w:hAnsi="Arial" w:cs="Arial"/>
        </w:rPr>
        <w:t>t</w:t>
      </w:r>
      <w:r w:rsidR="00D5031A" w:rsidRPr="00412D79">
        <w:rPr>
          <w:rFonts w:ascii="Arial" w:hAnsi="Arial" w:cs="Arial"/>
        </w:rPr>
        <w:t>he dual identity of both the main protagonist</w:t>
      </w:r>
      <w:r w:rsidR="0028527B" w:rsidRPr="00412D79">
        <w:rPr>
          <w:rFonts w:ascii="Arial" w:hAnsi="Arial" w:cs="Arial"/>
        </w:rPr>
        <w:t>s</w:t>
      </w:r>
      <w:r w:rsidR="00D5031A" w:rsidRPr="00412D79">
        <w:rPr>
          <w:rFonts w:ascii="Arial" w:hAnsi="Arial" w:cs="Arial"/>
        </w:rPr>
        <w:t>,</w:t>
      </w:r>
      <w:r w:rsidR="0028527B" w:rsidRPr="00412D79">
        <w:rPr>
          <w:rFonts w:ascii="Arial" w:hAnsi="Arial" w:cs="Arial"/>
        </w:rPr>
        <w:t xml:space="preserve"> the</w:t>
      </w:r>
      <w:r w:rsidR="00D5031A" w:rsidRPr="00412D79">
        <w:rPr>
          <w:rFonts w:ascii="Arial" w:hAnsi="Arial" w:cs="Arial"/>
        </w:rPr>
        <w:t xml:space="preserve"> Takei </w:t>
      </w:r>
      <w:r w:rsidR="0028527B" w:rsidRPr="00412D79">
        <w:rPr>
          <w:rFonts w:ascii="Arial" w:hAnsi="Arial" w:cs="Arial"/>
        </w:rPr>
        <w:t>family</w:t>
      </w:r>
      <w:r w:rsidR="001F138B" w:rsidRPr="00412D79">
        <w:rPr>
          <w:rFonts w:ascii="Arial" w:hAnsi="Arial" w:cs="Arial"/>
        </w:rPr>
        <w:t xml:space="preserve"> </w:t>
      </w:r>
      <w:r w:rsidR="00D5031A" w:rsidRPr="00412D79">
        <w:rPr>
          <w:rFonts w:ascii="Arial" w:hAnsi="Arial" w:cs="Arial"/>
        </w:rPr>
        <w:t>and illustrator Becker.</w:t>
      </w:r>
      <w:r w:rsidR="0028527B" w:rsidRPr="00412D79">
        <w:rPr>
          <w:rStyle w:val="FootnoteReference"/>
          <w:rFonts w:ascii="Arial" w:hAnsi="Arial" w:cs="Arial"/>
        </w:rPr>
        <w:footnoteReference w:id="12"/>
      </w:r>
      <w:r w:rsidR="00D5031A" w:rsidRPr="00412D79">
        <w:rPr>
          <w:rFonts w:ascii="Arial" w:hAnsi="Arial" w:cs="Arial"/>
        </w:rPr>
        <w:t xml:space="preserve"> </w:t>
      </w:r>
    </w:p>
    <w:p w14:paraId="1E7D6EA7" w14:textId="290AF23B" w:rsidR="00AC4D29" w:rsidRPr="00412D79" w:rsidRDefault="00B43BCF">
      <w:pPr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The narrative </w:t>
      </w:r>
      <w:r w:rsidR="001F138B" w:rsidRPr="00412D79">
        <w:rPr>
          <w:rFonts w:ascii="Arial" w:hAnsi="Arial" w:cs="Arial"/>
        </w:rPr>
        <w:t>moves</w:t>
      </w:r>
      <w:r w:rsidRPr="00412D79">
        <w:rPr>
          <w:rFonts w:ascii="Arial" w:hAnsi="Arial" w:cs="Arial"/>
        </w:rPr>
        <w:t xml:space="preserve"> between a </w:t>
      </w:r>
      <w:r w:rsidR="00042D39" w:rsidRPr="00412D79">
        <w:rPr>
          <w:rFonts w:ascii="Arial" w:hAnsi="Arial" w:cs="Arial"/>
        </w:rPr>
        <w:t>present-day</w:t>
      </w:r>
      <w:r w:rsidRPr="00412D79">
        <w:rPr>
          <w:rFonts w:ascii="Arial" w:hAnsi="Arial" w:cs="Arial"/>
        </w:rPr>
        <w:t xml:space="preserve"> retelling of the Takei’s famil</w:t>
      </w:r>
      <w:r w:rsidR="0005270C">
        <w:rPr>
          <w:rFonts w:ascii="Arial" w:hAnsi="Arial" w:cs="Arial"/>
        </w:rPr>
        <w:t>y’s</w:t>
      </w:r>
      <w:r w:rsidRPr="00412D79">
        <w:rPr>
          <w:rFonts w:ascii="Arial" w:hAnsi="Arial" w:cs="Arial"/>
        </w:rPr>
        <w:t xml:space="preserve"> war</w:t>
      </w:r>
      <w:r w:rsidR="001F6720" w:rsidRPr="00412D79">
        <w:rPr>
          <w:rFonts w:ascii="Arial" w:hAnsi="Arial" w:cs="Arial"/>
        </w:rPr>
        <w:t>-</w:t>
      </w:r>
      <w:r w:rsidRPr="00412D79">
        <w:rPr>
          <w:rFonts w:ascii="Arial" w:hAnsi="Arial" w:cs="Arial"/>
        </w:rPr>
        <w:t>time experience</w:t>
      </w:r>
      <w:r w:rsidR="006E76D5" w:rsidRPr="00412D79">
        <w:rPr>
          <w:rFonts w:ascii="Arial" w:hAnsi="Arial" w:cs="Arial"/>
        </w:rPr>
        <w:t xml:space="preserve"> of</w:t>
      </w:r>
      <w:r w:rsidR="001F138B" w:rsidRPr="00412D79">
        <w:rPr>
          <w:rFonts w:ascii="Arial" w:hAnsi="Arial" w:cs="Arial"/>
        </w:rPr>
        <w:t xml:space="preserve"> US</w:t>
      </w:r>
      <w:r w:rsidR="006E76D5" w:rsidRPr="00412D79">
        <w:rPr>
          <w:rFonts w:ascii="Arial" w:hAnsi="Arial" w:cs="Arial"/>
        </w:rPr>
        <w:t xml:space="preserve"> </w:t>
      </w:r>
      <w:r w:rsidR="001F138B" w:rsidRPr="00412D79">
        <w:rPr>
          <w:rFonts w:ascii="Arial" w:hAnsi="Arial" w:cs="Arial"/>
        </w:rPr>
        <w:t xml:space="preserve">concentration </w:t>
      </w:r>
      <w:r w:rsidR="006E76D5" w:rsidRPr="00412D79">
        <w:rPr>
          <w:rFonts w:ascii="Arial" w:hAnsi="Arial" w:cs="Arial"/>
        </w:rPr>
        <w:t xml:space="preserve">camps </w:t>
      </w:r>
      <w:r w:rsidRPr="00412D79">
        <w:rPr>
          <w:rFonts w:ascii="Arial" w:hAnsi="Arial" w:cs="Arial"/>
        </w:rPr>
        <w:t>across various public venues (</w:t>
      </w:r>
      <w:r w:rsidR="00BB74C4" w:rsidRPr="00412D79">
        <w:rPr>
          <w:rFonts w:ascii="Arial" w:hAnsi="Arial" w:cs="Arial"/>
        </w:rPr>
        <w:t>TEDx</w:t>
      </w:r>
      <w:r w:rsidRPr="00412D79">
        <w:rPr>
          <w:rFonts w:ascii="Arial" w:hAnsi="Arial" w:cs="Arial"/>
        </w:rPr>
        <w:t>, conferences</w:t>
      </w:r>
      <w:r w:rsidR="0005270C">
        <w:rPr>
          <w:rFonts w:ascii="Arial" w:hAnsi="Arial" w:cs="Arial"/>
        </w:rPr>
        <w:t>,</w:t>
      </w:r>
      <w:r w:rsidRPr="00412D79">
        <w:rPr>
          <w:rFonts w:ascii="Arial" w:hAnsi="Arial" w:cs="Arial"/>
        </w:rPr>
        <w:t xml:space="preserve"> etc</w:t>
      </w:r>
      <w:r w:rsidR="008D4CF9">
        <w:rPr>
          <w:rFonts w:ascii="Arial" w:hAnsi="Arial" w:cs="Arial"/>
        </w:rPr>
        <w:t>.</w:t>
      </w:r>
      <w:r w:rsidRPr="00412D79">
        <w:rPr>
          <w:rFonts w:ascii="Arial" w:hAnsi="Arial" w:cs="Arial"/>
        </w:rPr>
        <w:t>)</w:t>
      </w:r>
      <w:r w:rsidR="008D4CF9">
        <w:rPr>
          <w:rFonts w:ascii="Arial" w:hAnsi="Arial" w:cs="Arial"/>
        </w:rPr>
        <w:t xml:space="preserve"> and</w:t>
      </w:r>
      <w:r w:rsidRPr="00412D79">
        <w:rPr>
          <w:rFonts w:ascii="Arial" w:hAnsi="Arial" w:cs="Arial"/>
        </w:rPr>
        <w:t xml:space="preserve"> </w:t>
      </w:r>
      <w:r w:rsidR="001F6720" w:rsidRPr="00412D79">
        <w:rPr>
          <w:rFonts w:ascii="Arial" w:hAnsi="Arial" w:cs="Arial"/>
        </w:rPr>
        <w:t xml:space="preserve">a </w:t>
      </w:r>
      <w:r w:rsidRPr="00412D79">
        <w:rPr>
          <w:rFonts w:ascii="Arial" w:hAnsi="Arial" w:cs="Arial"/>
        </w:rPr>
        <w:t>depiction of those</w:t>
      </w:r>
      <w:r w:rsidR="001F6720" w:rsidRPr="00412D79">
        <w:rPr>
          <w:rFonts w:ascii="Arial" w:hAnsi="Arial" w:cs="Arial"/>
        </w:rPr>
        <w:t xml:space="preserve"> </w:t>
      </w:r>
      <w:r w:rsidR="000648B2" w:rsidRPr="00412D79">
        <w:rPr>
          <w:rFonts w:ascii="Arial" w:hAnsi="Arial" w:cs="Arial"/>
        </w:rPr>
        <w:t>wartime experiences</w:t>
      </w:r>
      <w:r w:rsidRPr="00412D79">
        <w:rPr>
          <w:rFonts w:ascii="Arial" w:hAnsi="Arial" w:cs="Arial"/>
        </w:rPr>
        <w:t xml:space="preserve"> themselves. The story focuses </w:t>
      </w:r>
      <w:r w:rsidR="0005270C">
        <w:rPr>
          <w:rFonts w:ascii="Arial" w:hAnsi="Arial" w:cs="Arial"/>
        </w:rPr>
        <w:t>on</w:t>
      </w:r>
      <w:r w:rsidR="0005270C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 xml:space="preserve">the </w:t>
      </w:r>
      <w:r w:rsidR="00942300" w:rsidRPr="00412D79">
        <w:rPr>
          <w:rFonts w:ascii="Arial" w:hAnsi="Arial" w:cs="Arial"/>
        </w:rPr>
        <w:t>naivety</w:t>
      </w:r>
      <w:r w:rsidRPr="00412D79">
        <w:rPr>
          <w:rFonts w:ascii="Arial" w:hAnsi="Arial" w:cs="Arial"/>
        </w:rPr>
        <w:t xml:space="preserve"> and resilience of youth in the face of oppression, of </w:t>
      </w:r>
      <w:r w:rsidR="0005270C">
        <w:rPr>
          <w:rFonts w:ascii="Arial" w:hAnsi="Arial" w:cs="Arial"/>
        </w:rPr>
        <w:t>Takei’s</w:t>
      </w:r>
      <w:r w:rsidR="0005270C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>parents</w:t>
      </w:r>
      <w:r w:rsidR="00D9553C">
        <w:rPr>
          <w:rFonts w:ascii="Arial" w:hAnsi="Arial" w:cs="Arial"/>
        </w:rPr>
        <w:t>’</w:t>
      </w:r>
      <w:r w:rsidRPr="00412D79">
        <w:rPr>
          <w:rFonts w:ascii="Arial" w:hAnsi="Arial" w:cs="Arial"/>
        </w:rPr>
        <w:t xml:space="preserve"> </w:t>
      </w:r>
      <w:r w:rsidR="001D62ED">
        <w:rPr>
          <w:rFonts w:ascii="Arial" w:hAnsi="Arial" w:cs="Arial"/>
        </w:rPr>
        <w:t>adaption</w:t>
      </w:r>
      <w:r w:rsidR="00D23A83">
        <w:rPr>
          <w:rFonts w:ascii="Arial" w:hAnsi="Arial" w:cs="Arial"/>
        </w:rPr>
        <w:t xml:space="preserve"> and resistance</w:t>
      </w:r>
      <w:r w:rsidRPr="00412D79">
        <w:rPr>
          <w:rFonts w:ascii="Arial" w:hAnsi="Arial" w:cs="Arial"/>
        </w:rPr>
        <w:t xml:space="preserve"> to the traumatic reality of the </w:t>
      </w:r>
      <w:r w:rsidR="001D62ED">
        <w:rPr>
          <w:rFonts w:ascii="Arial" w:hAnsi="Arial" w:cs="Arial"/>
        </w:rPr>
        <w:t xml:space="preserve">US </w:t>
      </w:r>
      <w:r w:rsidRPr="00412D79">
        <w:rPr>
          <w:rFonts w:ascii="Arial" w:hAnsi="Arial" w:cs="Arial"/>
        </w:rPr>
        <w:t xml:space="preserve">internment </w:t>
      </w:r>
      <w:r w:rsidR="001D62ED">
        <w:rPr>
          <w:rFonts w:ascii="Arial" w:hAnsi="Arial" w:cs="Arial"/>
        </w:rPr>
        <w:t>policy</w:t>
      </w:r>
      <w:r w:rsidR="00FA7925">
        <w:rPr>
          <w:rFonts w:ascii="Arial" w:hAnsi="Arial" w:cs="Arial"/>
        </w:rPr>
        <w:t xml:space="preserve"> </w:t>
      </w:r>
      <w:r w:rsidR="001653DA" w:rsidRPr="00412D79">
        <w:rPr>
          <w:rFonts w:ascii="Arial" w:hAnsi="Arial" w:cs="Arial"/>
        </w:rPr>
        <w:t>(pp.</w:t>
      </w:r>
      <w:r w:rsidR="00A343B8">
        <w:rPr>
          <w:rFonts w:ascii="Arial" w:hAnsi="Arial" w:cs="Arial"/>
        </w:rPr>
        <w:t xml:space="preserve"> </w:t>
      </w:r>
      <w:r w:rsidR="001653DA" w:rsidRPr="00412D79">
        <w:rPr>
          <w:rFonts w:ascii="Arial" w:hAnsi="Arial" w:cs="Arial"/>
        </w:rPr>
        <w:t>66</w:t>
      </w:r>
      <w:r w:rsidR="00A343B8">
        <w:rPr>
          <w:rFonts w:ascii="Arial" w:hAnsi="Arial" w:cs="Arial"/>
        </w:rPr>
        <w:t>–</w:t>
      </w:r>
      <w:r w:rsidR="001653DA" w:rsidRPr="00412D79">
        <w:rPr>
          <w:rFonts w:ascii="Arial" w:hAnsi="Arial" w:cs="Arial"/>
        </w:rPr>
        <w:t>70</w:t>
      </w:r>
      <w:r w:rsidR="001D62ED">
        <w:rPr>
          <w:rFonts w:ascii="Arial" w:hAnsi="Arial" w:cs="Arial"/>
        </w:rPr>
        <w:t xml:space="preserve">) </w:t>
      </w:r>
      <w:r w:rsidRPr="00412D79">
        <w:rPr>
          <w:rFonts w:ascii="Arial" w:hAnsi="Arial" w:cs="Arial"/>
        </w:rPr>
        <w:t xml:space="preserve">and </w:t>
      </w:r>
      <w:r w:rsidR="0005270C">
        <w:rPr>
          <w:rFonts w:ascii="Arial" w:hAnsi="Arial" w:cs="Arial"/>
        </w:rPr>
        <w:t xml:space="preserve">the </w:t>
      </w:r>
      <w:r w:rsidRPr="00412D79">
        <w:rPr>
          <w:rFonts w:ascii="Arial" w:hAnsi="Arial" w:cs="Arial"/>
        </w:rPr>
        <w:t>state’s role in orchestrating this oppression</w:t>
      </w:r>
      <w:r w:rsidR="001F138B" w:rsidRPr="00412D79">
        <w:rPr>
          <w:rFonts w:ascii="Arial" w:hAnsi="Arial" w:cs="Arial"/>
        </w:rPr>
        <w:t xml:space="preserve"> (pp.</w:t>
      </w:r>
      <w:r w:rsidR="00A343B8">
        <w:rPr>
          <w:rFonts w:ascii="Arial" w:hAnsi="Arial" w:cs="Arial"/>
        </w:rPr>
        <w:t xml:space="preserve"> </w:t>
      </w:r>
      <w:r w:rsidR="001F138B" w:rsidRPr="00412D79">
        <w:rPr>
          <w:rFonts w:ascii="Arial" w:hAnsi="Arial" w:cs="Arial"/>
        </w:rPr>
        <w:t>20</w:t>
      </w:r>
      <w:r w:rsidR="00A343B8">
        <w:rPr>
          <w:rFonts w:ascii="Arial" w:hAnsi="Arial" w:cs="Arial"/>
        </w:rPr>
        <w:t>–</w:t>
      </w:r>
      <w:r w:rsidR="001F138B" w:rsidRPr="00412D79">
        <w:rPr>
          <w:rFonts w:ascii="Arial" w:hAnsi="Arial" w:cs="Arial"/>
        </w:rPr>
        <w:t>24</w:t>
      </w:r>
      <w:r w:rsidR="00CD2095" w:rsidRPr="00412D79">
        <w:rPr>
          <w:rFonts w:ascii="Arial" w:hAnsi="Arial" w:cs="Arial"/>
        </w:rPr>
        <w:t>)</w:t>
      </w:r>
      <w:r w:rsidRPr="00412D79">
        <w:rPr>
          <w:rFonts w:ascii="Arial" w:hAnsi="Arial" w:cs="Arial"/>
        </w:rPr>
        <w:t xml:space="preserve">. </w:t>
      </w:r>
    </w:p>
    <w:p w14:paraId="6A789161" w14:textId="43DD7BC2" w:rsidR="00314079" w:rsidRPr="00412D79" w:rsidRDefault="00314079">
      <w:pPr>
        <w:rPr>
          <w:rFonts w:ascii="Arial" w:hAnsi="Arial" w:cs="Arial"/>
        </w:rPr>
      </w:pPr>
      <w:r w:rsidRPr="00412D79">
        <w:rPr>
          <w:rFonts w:ascii="Arial" w:hAnsi="Arial" w:cs="Arial"/>
        </w:rPr>
        <w:t>[Insert Figure 1]</w:t>
      </w:r>
    </w:p>
    <w:p w14:paraId="68300403" w14:textId="7A29B3FF" w:rsidR="008E584D" w:rsidRPr="00412D79" w:rsidRDefault="0028527B">
      <w:pPr>
        <w:rPr>
          <w:rFonts w:ascii="Arial" w:hAnsi="Arial" w:cs="Arial"/>
        </w:rPr>
      </w:pPr>
      <w:r w:rsidRPr="00412D79">
        <w:rPr>
          <w:rFonts w:ascii="Arial" w:hAnsi="Arial" w:cs="Arial"/>
        </w:rPr>
        <w:t>Takei describes</w:t>
      </w:r>
      <w:r w:rsidR="00215B91" w:rsidRPr="00412D79">
        <w:rPr>
          <w:rFonts w:ascii="Arial" w:hAnsi="Arial" w:cs="Arial"/>
        </w:rPr>
        <w:t xml:space="preserve"> </w:t>
      </w:r>
      <w:r w:rsidR="00AC4D29" w:rsidRPr="00412D79">
        <w:rPr>
          <w:rFonts w:ascii="Arial" w:hAnsi="Arial" w:cs="Arial"/>
        </w:rPr>
        <w:t xml:space="preserve">the project </w:t>
      </w:r>
      <w:r w:rsidRPr="00412D79">
        <w:rPr>
          <w:rFonts w:ascii="Arial" w:hAnsi="Arial" w:cs="Arial"/>
        </w:rPr>
        <w:t xml:space="preserve">as </w:t>
      </w:r>
      <w:r w:rsidR="001D62ED">
        <w:rPr>
          <w:rFonts w:ascii="Arial" w:hAnsi="Arial" w:cs="Arial"/>
        </w:rPr>
        <w:t>bringing</w:t>
      </w:r>
      <w:r w:rsidR="00D5031A" w:rsidRPr="00412D79">
        <w:rPr>
          <w:rFonts w:ascii="Arial" w:hAnsi="Arial" w:cs="Arial"/>
        </w:rPr>
        <w:t xml:space="preserve"> an unknown trauma </w:t>
      </w:r>
      <w:r w:rsidR="0005270C">
        <w:rPr>
          <w:rFonts w:ascii="Arial" w:hAnsi="Arial" w:cs="Arial"/>
        </w:rPr>
        <w:t>e</w:t>
      </w:r>
      <w:r w:rsidR="00D5031A" w:rsidRPr="00412D79">
        <w:rPr>
          <w:rFonts w:ascii="Arial" w:hAnsi="Arial" w:cs="Arial"/>
        </w:rPr>
        <w:t xml:space="preserve">mbedded in </w:t>
      </w:r>
      <w:r w:rsidR="00215B91" w:rsidRPr="00412D79">
        <w:rPr>
          <w:rFonts w:ascii="Arial" w:hAnsi="Arial" w:cs="Arial"/>
        </w:rPr>
        <w:t>the US’</w:t>
      </w:r>
      <w:r w:rsidR="00D5031A" w:rsidRPr="00412D79">
        <w:rPr>
          <w:rFonts w:ascii="Arial" w:hAnsi="Arial" w:cs="Arial"/>
        </w:rPr>
        <w:t xml:space="preserve"> past to present</w:t>
      </w:r>
      <w:r w:rsidR="0005270C">
        <w:rPr>
          <w:rFonts w:ascii="Arial" w:hAnsi="Arial" w:cs="Arial"/>
        </w:rPr>
        <w:t>-</w:t>
      </w:r>
      <w:r w:rsidR="00D5031A" w:rsidRPr="00412D79">
        <w:rPr>
          <w:rFonts w:ascii="Arial" w:hAnsi="Arial" w:cs="Arial"/>
        </w:rPr>
        <w:t>day consciousness</w:t>
      </w:r>
      <w:r w:rsidR="0005270C">
        <w:rPr>
          <w:rFonts w:ascii="Arial" w:hAnsi="Arial" w:cs="Arial"/>
        </w:rPr>
        <w:t xml:space="preserve"> –</w:t>
      </w:r>
      <w:r w:rsidR="00D5031A" w:rsidRPr="00412D79">
        <w:rPr>
          <w:rFonts w:ascii="Arial" w:hAnsi="Arial" w:cs="Arial"/>
        </w:rPr>
        <w:t xml:space="preserve"> to reckon with that history</w:t>
      </w:r>
      <w:r w:rsidR="00042D39" w:rsidRPr="00412D79">
        <w:rPr>
          <w:rFonts w:ascii="Arial" w:hAnsi="Arial" w:cs="Arial"/>
        </w:rPr>
        <w:t xml:space="preserve"> </w:t>
      </w:r>
      <w:r w:rsidR="00D5031A" w:rsidRPr="00412D79">
        <w:rPr>
          <w:rFonts w:ascii="Arial" w:hAnsi="Arial" w:cs="Arial"/>
        </w:rPr>
        <w:t xml:space="preserve">and </w:t>
      </w:r>
      <w:r w:rsidR="00FA7925">
        <w:rPr>
          <w:rFonts w:ascii="Arial" w:hAnsi="Arial" w:cs="Arial"/>
        </w:rPr>
        <w:t>challenge</w:t>
      </w:r>
      <w:r w:rsidR="00D5031A" w:rsidRPr="00412D79">
        <w:rPr>
          <w:rFonts w:ascii="Arial" w:hAnsi="Arial" w:cs="Arial"/>
        </w:rPr>
        <w:t xml:space="preserve"> current politics, </w:t>
      </w:r>
      <w:r w:rsidR="00042D39" w:rsidRPr="00412D79">
        <w:rPr>
          <w:rFonts w:ascii="Arial" w:hAnsi="Arial" w:cs="Arial"/>
        </w:rPr>
        <w:t>specifically</w:t>
      </w:r>
      <w:r w:rsidR="00D5031A" w:rsidRPr="00412D79">
        <w:rPr>
          <w:rFonts w:ascii="Arial" w:hAnsi="Arial" w:cs="Arial"/>
        </w:rPr>
        <w:t xml:space="preserve"> in relation to </w:t>
      </w:r>
      <w:r w:rsidR="00FA7925">
        <w:rPr>
          <w:rFonts w:ascii="Arial" w:hAnsi="Arial" w:cs="Arial"/>
        </w:rPr>
        <w:t xml:space="preserve">the </w:t>
      </w:r>
      <w:r w:rsidR="00BE5968">
        <w:rPr>
          <w:rFonts w:ascii="Arial" w:hAnsi="Arial" w:cs="Arial"/>
        </w:rPr>
        <w:t>US</w:t>
      </w:r>
      <w:r w:rsidR="00BE5968" w:rsidRPr="00412D79">
        <w:rPr>
          <w:rFonts w:ascii="Arial" w:hAnsi="Arial" w:cs="Arial"/>
        </w:rPr>
        <w:t xml:space="preserve"> </w:t>
      </w:r>
      <w:r w:rsidR="00042D39" w:rsidRPr="00412D79">
        <w:rPr>
          <w:rFonts w:ascii="Arial" w:hAnsi="Arial" w:cs="Arial"/>
        </w:rPr>
        <w:t>migrant detention centre</w:t>
      </w:r>
      <w:r w:rsidR="00FA7925">
        <w:rPr>
          <w:rFonts w:ascii="Arial" w:hAnsi="Arial" w:cs="Arial"/>
        </w:rPr>
        <w:t>s across the southern border</w:t>
      </w:r>
      <w:r w:rsidR="00D5031A" w:rsidRPr="00412D79">
        <w:rPr>
          <w:rFonts w:ascii="Arial" w:hAnsi="Arial" w:cs="Arial"/>
        </w:rPr>
        <w:t xml:space="preserve"> </w:t>
      </w:r>
      <w:r w:rsidR="00042D39" w:rsidRPr="00412D79">
        <w:rPr>
          <w:rFonts w:ascii="Arial" w:hAnsi="Arial" w:cs="Arial"/>
        </w:rPr>
        <w:t xml:space="preserve">and </w:t>
      </w:r>
      <w:r w:rsidR="0005270C">
        <w:rPr>
          <w:rFonts w:ascii="Arial" w:hAnsi="Arial" w:cs="Arial"/>
        </w:rPr>
        <w:t xml:space="preserve">former US President Donald </w:t>
      </w:r>
      <w:r w:rsidR="00042D39" w:rsidRPr="00412D79">
        <w:rPr>
          <w:rFonts w:ascii="Arial" w:hAnsi="Arial" w:cs="Arial"/>
        </w:rPr>
        <w:t xml:space="preserve">Trump’s </w:t>
      </w:r>
      <w:r w:rsidR="00042D39" w:rsidRPr="00F666B2">
        <w:rPr>
          <w:rFonts w:ascii="Arial" w:hAnsi="Arial" w:cs="Arial"/>
        </w:rPr>
        <w:t>travel ban on certain countries with majority Muslim populations</w:t>
      </w:r>
      <w:r w:rsidR="00721BBD" w:rsidRPr="00F666B2">
        <w:rPr>
          <w:rFonts w:ascii="Arial" w:hAnsi="Arial" w:cs="Arial"/>
        </w:rPr>
        <w:t xml:space="preserve"> (pp.</w:t>
      </w:r>
      <w:r w:rsidR="0005270C" w:rsidRPr="00F666B2">
        <w:rPr>
          <w:rFonts w:ascii="Arial" w:hAnsi="Arial" w:cs="Arial"/>
        </w:rPr>
        <w:t xml:space="preserve"> </w:t>
      </w:r>
      <w:r w:rsidR="00721BBD" w:rsidRPr="00F666B2">
        <w:rPr>
          <w:rFonts w:ascii="Arial" w:hAnsi="Arial" w:cs="Arial"/>
        </w:rPr>
        <w:t>197</w:t>
      </w:r>
      <w:r w:rsidR="000E6702">
        <w:rPr>
          <w:rFonts w:ascii="Arial" w:hAnsi="Arial" w:cs="Arial"/>
        </w:rPr>
        <w:t>–</w:t>
      </w:r>
      <w:r w:rsidR="0005270C" w:rsidRPr="00F666B2">
        <w:rPr>
          <w:rFonts w:ascii="Arial" w:hAnsi="Arial" w:cs="Arial"/>
        </w:rPr>
        <w:t>19</w:t>
      </w:r>
      <w:r w:rsidR="00721BBD" w:rsidRPr="00F666B2">
        <w:rPr>
          <w:rFonts w:ascii="Arial" w:hAnsi="Arial" w:cs="Arial"/>
        </w:rPr>
        <w:t>8</w:t>
      </w:r>
      <w:r w:rsidR="0005270C" w:rsidRPr="00F666B2">
        <w:rPr>
          <w:rFonts w:ascii="Arial" w:hAnsi="Arial" w:cs="Arial"/>
        </w:rPr>
        <w:t xml:space="preserve">, </w:t>
      </w:r>
      <w:r w:rsidR="00721BBD" w:rsidRPr="00F666B2">
        <w:rPr>
          <w:rFonts w:ascii="Arial" w:hAnsi="Arial" w:cs="Arial"/>
        </w:rPr>
        <w:t>200</w:t>
      </w:r>
      <w:r w:rsidR="000E6702">
        <w:rPr>
          <w:rFonts w:ascii="Arial" w:hAnsi="Arial" w:cs="Arial"/>
        </w:rPr>
        <w:t>–</w:t>
      </w:r>
      <w:r w:rsidR="00721BBD" w:rsidRPr="00F666B2">
        <w:rPr>
          <w:rFonts w:ascii="Arial" w:hAnsi="Arial" w:cs="Arial"/>
        </w:rPr>
        <w:t>201)</w:t>
      </w:r>
      <w:r w:rsidR="00D5031A" w:rsidRPr="00F666B2">
        <w:rPr>
          <w:rFonts w:ascii="Arial" w:hAnsi="Arial" w:cs="Arial"/>
        </w:rPr>
        <w:t>.</w:t>
      </w:r>
      <w:r w:rsidRPr="00F666B2">
        <w:rPr>
          <w:rStyle w:val="FootnoteReference"/>
          <w:rFonts w:ascii="Arial" w:hAnsi="Arial" w:cs="Arial"/>
        </w:rPr>
        <w:footnoteReference w:id="13"/>
      </w:r>
      <w:r w:rsidR="006E76D5" w:rsidRPr="00F666B2">
        <w:rPr>
          <w:rFonts w:ascii="Arial" w:hAnsi="Arial" w:cs="Arial"/>
        </w:rPr>
        <w:t xml:space="preserve"> </w:t>
      </w:r>
      <w:r w:rsidR="00CD2095" w:rsidRPr="00F70616">
        <w:rPr>
          <w:rFonts w:ascii="Arial" w:hAnsi="Arial" w:cs="Arial"/>
        </w:rPr>
        <w:t xml:space="preserve">Like the </w:t>
      </w:r>
      <w:r w:rsidR="00FA7925">
        <w:rPr>
          <w:rFonts w:ascii="Arial" w:hAnsi="Arial" w:cs="Arial"/>
        </w:rPr>
        <w:t xml:space="preserve">official </w:t>
      </w:r>
      <w:r w:rsidR="00CD2095" w:rsidRPr="00F70616">
        <w:rPr>
          <w:rFonts w:ascii="Arial" w:hAnsi="Arial" w:cs="Arial"/>
        </w:rPr>
        <w:t>TJ comics</w:t>
      </w:r>
      <w:r w:rsidR="00FA7925">
        <w:rPr>
          <w:rFonts w:ascii="Arial" w:hAnsi="Arial" w:cs="Arial"/>
        </w:rPr>
        <w:t xml:space="preserve"> discussed</w:t>
      </w:r>
      <w:r w:rsidR="00CD2095" w:rsidRPr="00F70616">
        <w:rPr>
          <w:rFonts w:ascii="Arial" w:hAnsi="Arial" w:cs="Arial"/>
        </w:rPr>
        <w:t xml:space="preserve">, </w:t>
      </w:r>
      <w:r w:rsidR="008D6CDA" w:rsidRPr="00F70616">
        <w:rPr>
          <w:rFonts w:ascii="Arial" w:hAnsi="Arial" w:cs="Arial"/>
        </w:rPr>
        <w:t xml:space="preserve">Takei </w:t>
      </w:r>
      <w:r w:rsidR="000E6702">
        <w:rPr>
          <w:rFonts w:ascii="Arial" w:hAnsi="Arial" w:cs="Arial"/>
        </w:rPr>
        <w:t>sees</w:t>
      </w:r>
      <w:r w:rsidR="008D6CDA" w:rsidRPr="00F70616">
        <w:rPr>
          <w:rFonts w:ascii="Arial" w:hAnsi="Arial" w:cs="Arial"/>
        </w:rPr>
        <w:t xml:space="preserve"> the comic form as a </w:t>
      </w:r>
      <w:r w:rsidR="00BE5968">
        <w:rPr>
          <w:rFonts w:ascii="Arial" w:hAnsi="Arial" w:cs="Arial"/>
        </w:rPr>
        <w:t>way</w:t>
      </w:r>
      <w:r w:rsidR="00BE5968" w:rsidRPr="00F70616">
        <w:rPr>
          <w:rFonts w:ascii="Arial" w:hAnsi="Arial" w:cs="Arial"/>
        </w:rPr>
        <w:t xml:space="preserve"> </w:t>
      </w:r>
      <w:r w:rsidR="008D6CDA" w:rsidRPr="00F70616">
        <w:rPr>
          <w:rFonts w:ascii="Arial" w:hAnsi="Arial" w:cs="Arial"/>
        </w:rPr>
        <w:t>to communicate with younger generations.</w:t>
      </w:r>
      <w:r w:rsidR="008D6CDA" w:rsidRPr="00F666B2">
        <w:rPr>
          <w:rStyle w:val="FootnoteReference"/>
          <w:rFonts w:ascii="Arial" w:hAnsi="Arial" w:cs="Arial"/>
        </w:rPr>
        <w:footnoteReference w:id="14"/>
      </w:r>
      <w:r w:rsidR="008D6CDA" w:rsidRPr="00F666B2">
        <w:rPr>
          <w:rFonts w:ascii="Arial" w:hAnsi="Arial" w:cs="Arial"/>
        </w:rPr>
        <w:t xml:space="preserve"> </w:t>
      </w:r>
      <w:r w:rsidR="006E76D5" w:rsidRPr="00F666B2">
        <w:rPr>
          <w:rFonts w:ascii="Arial" w:hAnsi="Arial" w:cs="Arial"/>
        </w:rPr>
        <w:t xml:space="preserve">It </w:t>
      </w:r>
      <w:r w:rsidR="000E6702">
        <w:rPr>
          <w:rFonts w:ascii="Arial" w:hAnsi="Arial" w:cs="Arial"/>
        </w:rPr>
        <w:t>is</w:t>
      </w:r>
      <w:r w:rsidR="00FA7925" w:rsidRPr="00F666B2">
        <w:rPr>
          <w:rFonts w:ascii="Arial" w:hAnsi="Arial" w:cs="Arial"/>
        </w:rPr>
        <w:t xml:space="preserve"> </w:t>
      </w:r>
      <w:r w:rsidR="00CD2095" w:rsidRPr="00F666B2">
        <w:rPr>
          <w:rFonts w:ascii="Arial" w:hAnsi="Arial" w:cs="Arial"/>
        </w:rPr>
        <w:t xml:space="preserve">also </w:t>
      </w:r>
      <w:r w:rsidR="006E76D5" w:rsidRPr="00F666B2">
        <w:rPr>
          <w:rFonts w:ascii="Arial" w:hAnsi="Arial" w:cs="Arial"/>
        </w:rPr>
        <w:t>an atte</w:t>
      </w:r>
      <w:r w:rsidR="006E76D5" w:rsidRPr="00412D79">
        <w:rPr>
          <w:rFonts w:ascii="Arial" w:hAnsi="Arial" w:cs="Arial"/>
        </w:rPr>
        <w:t xml:space="preserve">mpt to reclaim </w:t>
      </w:r>
      <w:r w:rsidR="00FA7925">
        <w:rPr>
          <w:rFonts w:ascii="Arial" w:hAnsi="Arial" w:cs="Arial"/>
        </w:rPr>
        <w:t xml:space="preserve">the narrative </w:t>
      </w:r>
      <w:r w:rsidR="006E76D5" w:rsidRPr="00412D79">
        <w:rPr>
          <w:rFonts w:ascii="Arial" w:hAnsi="Arial" w:cs="Arial"/>
        </w:rPr>
        <w:t>of who</w:t>
      </w:r>
      <w:r w:rsidR="00FA7925">
        <w:rPr>
          <w:rFonts w:ascii="Arial" w:hAnsi="Arial" w:cs="Arial"/>
        </w:rPr>
        <w:t xml:space="preserve"> and what</w:t>
      </w:r>
      <w:r w:rsidR="006E76D5" w:rsidRPr="00412D79">
        <w:rPr>
          <w:rFonts w:ascii="Arial" w:hAnsi="Arial" w:cs="Arial"/>
        </w:rPr>
        <w:t xml:space="preserve"> can be American.</w:t>
      </w:r>
      <w:r w:rsidR="00042D39" w:rsidRPr="00412D79">
        <w:rPr>
          <w:rStyle w:val="FootnoteReference"/>
          <w:rFonts w:ascii="Arial" w:hAnsi="Arial" w:cs="Arial"/>
        </w:rPr>
        <w:footnoteReference w:id="15"/>
      </w:r>
      <w:r w:rsidR="008D6CDA" w:rsidRPr="00412D79">
        <w:rPr>
          <w:rFonts w:ascii="Arial" w:hAnsi="Arial" w:cs="Arial"/>
        </w:rPr>
        <w:t xml:space="preserve"> </w:t>
      </w:r>
      <w:r w:rsidR="00FA7925">
        <w:rPr>
          <w:rFonts w:ascii="Arial" w:hAnsi="Arial" w:cs="Arial"/>
        </w:rPr>
        <w:t>As such</w:t>
      </w:r>
      <w:r w:rsidR="008D6CDA" w:rsidRPr="00412D79">
        <w:rPr>
          <w:rFonts w:ascii="Arial" w:hAnsi="Arial" w:cs="Arial"/>
        </w:rPr>
        <w:t xml:space="preserve">, whilst the book is critical of </w:t>
      </w:r>
      <w:r w:rsidR="00FA7925">
        <w:rPr>
          <w:rFonts w:ascii="Arial" w:hAnsi="Arial" w:cs="Arial"/>
        </w:rPr>
        <w:t xml:space="preserve">certain US </w:t>
      </w:r>
      <w:r w:rsidR="00CD2095" w:rsidRPr="00412D79">
        <w:rPr>
          <w:rFonts w:ascii="Arial" w:hAnsi="Arial" w:cs="Arial"/>
        </w:rPr>
        <w:t>polic</w:t>
      </w:r>
      <w:r w:rsidR="00FA7925">
        <w:rPr>
          <w:rFonts w:ascii="Arial" w:hAnsi="Arial" w:cs="Arial"/>
        </w:rPr>
        <w:t>ies</w:t>
      </w:r>
      <w:r w:rsidR="008D6CDA" w:rsidRPr="00412D79">
        <w:rPr>
          <w:rFonts w:ascii="Arial" w:hAnsi="Arial" w:cs="Arial"/>
        </w:rPr>
        <w:t xml:space="preserve">, overall </w:t>
      </w:r>
      <w:r w:rsidR="00CD2095" w:rsidRPr="00412D79">
        <w:rPr>
          <w:rFonts w:ascii="Arial" w:hAnsi="Arial" w:cs="Arial"/>
        </w:rPr>
        <w:t>the book</w:t>
      </w:r>
      <w:r w:rsidR="008D6CDA" w:rsidRPr="00412D79">
        <w:rPr>
          <w:rFonts w:ascii="Arial" w:hAnsi="Arial" w:cs="Arial"/>
        </w:rPr>
        <w:t xml:space="preserve"> praises</w:t>
      </w:r>
      <w:r w:rsidR="008D6CDA" w:rsidRPr="00412D79">
        <w:rPr>
          <w:rFonts w:ascii="Arial" w:hAnsi="Arial" w:cs="Arial"/>
          <w:i/>
          <w:iCs/>
        </w:rPr>
        <w:t xml:space="preserve"> </w:t>
      </w:r>
      <w:r w:rsidR="00215B91" w:rsidRPr="00412D79">
        <w:rPr>
          <w:rFonts w:ascii="Arial" w:hAnsi="Arial" w:cs="Arial"/>
        </w:rPr>
        <w:t>US</w:t>
      </w:r>
      <w:r w:rsidR="008D6CDA" w:rsidRPr="00412D79">
        <w:rPr>
          <w:rFonts w:ascii="Arial" w:hAnsi="Arial" w:cs="Arial"/>
        </w:rPr>
        <w:t xml:space="preserve"> culture</w:t>
      </w:r>
      <w:r w:rsidR="00A241B3" w:rsidRPr="00412D79">
        <w:rPr>
          <w:rFonts w:ascii="Arial" w:hAnsi="Arial" w:cs="Arial"/>
        </w:rPr>
        <w:t xml:space="preserve"> and </w:t>
      </w:r>
      <w:r w:rsidR="008D6CDA" w:rsidRPr="00412D79">
        <w:rPr>
          <w:rFonts w:ascii="Arial" w:hAnsi="Arial" w:cs="Arial"/>
        </w:rPr>
        <w:t>identity</w:t>
      </w:r>
      <w:r w:rsidR="00E85BA7" w:rsidRPr="00412D79">
        <w:rPr>
          <w:rFonts w:ascii="Arial" w:hAnsi="Arial" w:cs="Arial"/>
        </w:rPr>
        <w:t xml:space="preserve">, and through telling the story hopes to heal </w:t>
      </w:r>
      <w:r w:rsidR="00215B91" w:rsidRPr="00412D79">
        <w:rPr>
          <w:rFonts w:ascii="Arial" w:hAnsi="Arial" w:cs="Arial"/>
        </w:rPr>
        <w:t>US</w:t>
      </w:r>
      <w:r w:rsidR="00E85BA7" w:rsidRPr="00412D79">
        <w:rPr>
          <w:rFonts w:ascii="Arial" w:hAnsi="Arial" w:cs="Arial"/>
        </w:rPr>
        <w:t xml:space="preserve"> society</w:t>
      </w:r>
      <w:r w:rsidR="00942300" w:rsidRPr="00412D79">
        <w:rPr>
          <w:rFonts w:ascii="Arial" w:hAnsi="Arial" w:cs="Arial"/>
        </w:rPr>
        <w:t xml:space="preserve"> – rather than fundamentally transform it</w:t>
      </w:r>
      <w:r w:rsidR="00E85BA7" w:rsidRPr="00A773FC">
        <w:rPr>
          <w:rFonts w:ascii="Arial" w:hAnsi="Arial" w:cs="Arial"/>
        </w:rPr>
        <w:t xml:space="preserve">. </w:t>
      </w:r>
      <w:r w:rsidR="00042D39" w:rsidRPr="00A773FC">
        <w:rPr>
          <w:rFonts w:ascii="Arial" w:hAnsi="Arial" w:cs="Arial"/>
        </w:rPr>
        <w:t>In</w:t>
      </w:r>
      <w:r w:rsidR="008D6CDA" w:rsidRPr="00A773FC">
        <w:rPr>
          <w:rFonts w:ascii="Arial" w:hAnsi="Arial" w:cs="Arial"/>
        </w:rPr>
        <w:t xml:space="preserve"> this sense, </w:t>
      </w:r>
      <w:r w:rsidR="0062733E" w:rsidRPr="003A1E3D">
        <w:rPr>
          <w:rFonts w:ascii="Arial" w:hAnsi="Arial" w:cs="Arial"/>
        </w:rPr>
        <w:t>in addition to portraying youth experience</w:t>
      </w:r>
      <w:r w:rsidR="000E6702">
        <w:rPr>
          <w:rFonts w:ascii="Arial" w:hAnsi="Arial" w:cs="Arial"/>
        </w:rPr>
        <w:t>s</w:t>
      </w:r>
      <w:r w:rsidR="0062733E" w:rsidRPr="003A1E3D">
        <w:rPr>
          <w:rFonts w:ascii="Arial" w:hAnsi="Arial" w:cs="Arial"/>
        </w:rPr>
        <w:t xml:space="preserve"> of state oppression, </w:t>
      </w:r>
      <w:r w:rsidR="008D6CDA" w:rsidRPr="00A773FC">
        <w:rPr>
          <w:rFonts w:ascii="Arial" w:hAnsi="Arial" w:cs="Arial"/>
        </w:rPr>
        <w:t>the book</w:t>
      </w:r>
      <w:r w:rsidR="00A241B3" w:rsidRPr="00A773FC">
        <w:rPr>
          <w:rFonts w:ascii="Arial" w:hAnsi="Arial" w:cs="Arial"/>
        </w:rPr>
        <w:t xml:space="preserve">, </w:t>
      </w:r>
      <w:r w:rsidR="00E85BA7" w:rsidRPr="00A773FC">
        <w:rPr>
          <w:rFonts w:ascii="Arial" w:hAnsi="Arial" w:cs="Arial"/>
        </w:rPr>
        <w:t xml:space="preserve">like </w:t>
      </w:r>
      <w:r w:rsidR="00A241B3" w:rsidRPr="00A773FC">
        <w:rPr>
          <w:rFonts w:ascii="Arial" w:hAnsi="Arial" w:cs="Arial"/>
        </w:rPr>
        <w:t>a truth commission</w:t>
      </w:r>
      <w:r w:rsidR="0062733E" w:rsidRPr="003A1E3D">
        <w:rPr>
          <w:rFonts w:ascii="Arial" w:hAnsi="Arial" w:cs="Arial"/>
        </w:rPr>
        <w:t>’s</w:t>
      </w:r>
      <w:r w:rsidR="00A241B3" w:rsidRPr="00A773FC">
        <w:rPr>
          <w:rFonts w:ascii="Arial" w:hAnsi="Arial" w:cs="Arial"/>
        </w:rPr>
        <w:t xml:space="preserve"> </w:t>
      </w:r>
      <w:r w:rsidR="00F666B2" w:rsidRPr="00A773FC">
        <w:rPr>
          <w:rFonts w:ascii="Arial" w:hAnsi="Arial" w:cs="Arial"/>
        </w:rPr>
        <w:t xml:space="preserve">final </w:t>
      </w:r>
      <w:r w:rsidR="00E85BA7" w:rsidRPr="00A773FC">
        <w:rPr>
          <w:rFonts w:ascii="Arial" w:hAnsi="Arial" w:cs="Arial"/>
        </w:rPr>
        <w:t xml:space="preserve">report, </w:t>
      </w:r>
      <w:r w:rsidR="006F712D" w:rsidRPr="00A773FC">
        <w:rPr>
          <w:rFonts w:ascii="Arial" w:hAnsi="Arial" w:cs="Arial"/>
        </w:rPr>
        <w:t xml:space="preserve">looks to tell </w:t>
      </w:r>
      <w:r w:rsidR="00E85BA7" w:rsidRPr="00A773FC">
        <w:rPr>
          <w:rFonts w:ascii="Arial" w:hAnsi="Arial" w:cs="Arial"/>
        </w:rPr>
        <w:t>a narrative</w:t>
      </w:r>
      <w:r w:rsidR="006F712D" w:rsidRPr="00A773FC">
        <w:rPr>
          <w:rFonts w:ascii="Arial" w:hAnsi="Arial" w:cs="Arial"/>
        </w:rPr>
        <w:t xml:space="preserve"> </w:t>
      </w:r>
      <w:r w:rsidR="00D5031A" w:rsidRPr="00A773FC">
        <w:rPr>
          <w:rFonts w:ascii="Arial" w:hAnsi="Arial" w:cs="Arial"/>
        </w:rPr>
        <w:t xml:space="preserve">which </w:t>
      </w:r>
      <w:r w:rsidR="00471241" w:rsidRPr="003A1E3D">
        <w:rPr>
          <w:rFonts w:ascii="Arial" w:hAnsi="Arial" w:cs="Arial"/>
        </w:rPr>
        <w:t>focuses on accountability for past</w:t>
      </w:r>
      <w:r w:rsidR="00BE5968" w:rsidRPr="003A1E3D">
        <w:rPr>
          <w:rFonts w:ascii="Arial" w:hAnsi="Arial" w:cs="Arial"/>
        </w:rPr>
        <w:t xml:space="preserve"> </w:t>
      </w:r>
      <w:r w:rsidR="00A773FC" w:rsidRPr="003A1E3D">
        <w:rPr>
          <w:rFonts w:ascii="Arial" w:hAnsi="Arial" w:cs="Arial"/>
        </w:rPr>
        <w:t>trauma</w:t>
      </w:r>
      <w:r w:rsidR="00BE5968" w:rsidRPr="003A1E3D">
        <w:rPr>
          <w:rFonts w:ascii="Arial" w:hAnsi="Arial" w:cs="Arial"/>
        </w:rPr>
        <w:t xml:space="preserve"> </w:t>
      </w:r>
      <w:r w:rsidR="00E85BA7" w:rsidRPr="00A773FC">
        <w:rPr>
          <w:rFonts w:ascii="Arial" w:hAnsi="Arial" w:cs="Arial"/>
        </w:rPr>
        <w:t>to produce a more peaceful future.</w:t>
      </w:r>
      <w:r w:rsidR="00490ADC">
        <w:rPr>
          <w:rFonts w:ascii="Arial" w:hAnsi="Arial" w:cs="Arial"/>
        </w:rPr>
        <w:t xml:space="preserve"> </w:t>
      </w:r>
    </w:p>
    <w:p w14:paraId="3E349B44" w14:textId="0C22EB90" w:rsidR="008D6CDA" w:rsidRPr="00412D79" w:rsidRDefault="00D5031A">
      <w:pPr>
        <w:rPr>
          <w:rFonts w:ascii="Arial" w:hAnsi="Arial" w:cs="Arial"/>
        </w:rPr>
      </w:pPr>
      <w:r w:rsidRPr="00412D79">
        <w:rPr>
          <w:rFonts w:ascii="Arial" w:hAnsi="Arial" w:cs="Arial"/>
          <w:i/>
          <w:iCs/>
        </w:rPr>
        <w:t>Persepolis</w:t>
      </w:r>
      <w:r w:rsidR="00F666B2" w:rsidRPr="003A1E3D">
        <w:rPr>
          <w:rFonts w:ascii="Arial" w:hAnsi="Arial" w:cs="Arial"/>
        </w:rPr>
        <w:t>, like</w:t>
      </w:r>
      <w:r w:rsidR="00F666B2">
        <w:rPr>
          <w:rFonts w:ascii="Arial" w:hAnsi="Arial" w:cs="Arial"/>
          <w:i/>
          <w:iCs/>
        </w:rPr>
        <w:t xml:space="preserve"> </w:t>
      </w:r>
      <w:r w:rsidR="00F666B2" w:rsidRPr="00412D79">
        <w:rPr>
          <w:rFonts w:ascii="Arial" w:hAnsi="Arial" w:cs="Arial"/>
          <w:i/>
          <w:iCs/>
        </w:rPr>
        <w:t xml:space="preserve">They Called </w:t>
      </w:r>
      <w:r w:rsidR="00F666B2">
        <w:rPr>
          <w:rFonts w:ascii="Arial" w:hAnsi="Arial" w:cs="Arial"/>
          <w:i/>
          <w:iCs/>
        </w:rPr>
        <w:t>U</w:t>
      </w:r>
      <w:r w:rsidR="00F666B2" w:rsidRPr="00412D79">
        <w:rPr>
          <w:rFonts w:ascii="Arial" w:hAnsi="Arial" w:cs="Arial"/>
          <w:i/>
          <w:iCs/>
        </w:rPr>
        <w:t>s Enemy</w:t>
      </w:r>
      <w:r w:rsidRPr="00412D79">
        <w:rPr>
          <w:rFonts w:ascii="Arial" w:hAnsi="Arial" w:cs="Arial"/>
        </w:rPr>
        <w:t xml:space="preserve">, </w:t>
      </w:r>
      <w:r w:rsidR="00F666B2">
        <w:rPr>
          <w:rFonts w:ascii="Arial" w:hAnsi="Arial" w:cs="Arial"/>
        </w:rPr>
        <w:t>is an</w:t>
      </w:r>
      <w:r w:rsidR="00F666B2" w:rsidRPr="00412D79">
        <w:rPr>
          <w:rFonts w:ascii="Arial" w:hAnsi="Arial" w:cs="Arial"/>
        </w:rPr>
        <w:t xml:space="preserve"> </w:t>
      </w:r>
      <w:r w:rsidR="00DA3C78" w:rsidRPr="00412D79">
        <w:rPr>
          <w:rFonts w:ascii="Arial" w:hAnsi="Arial" w:cs="Arial"/>
        </w:rPr>
        <w:t>autobiographical</w:t>
      </w:r>
      <w:r w:rsidRPr="00412D79">
        <w:rPr>
          <w:rFonts w:ascii="Arial" w:hAnsi="Arial" w:cs="Arial"/>
        </w:rPr>
        <w:t xml:space="preserve"> account of the author, </w:t>
      </w:r>
      <w:r w:rsidR="000648B2" w:rsidRPr="00412D79">
        <w:rPr>
          <w:rFonts w:ascii="Arial" w:hAnsi="Arial" w:cs="Arial"/>
        </w:rPr>
        <w:t>Marjane</w:t>
      </w:r>
      <w:r w:rsidRPr="00412D79">
        <w:rPr>
          <w:rFonts w:ascii="Arial" w:hAnsi="Arial" w:cs="Arial"/>
        </w:rPr>
        <w:t xml:space="preserve"> Satrapi. </w:t>
      </w:r>
      <w:r w:rsidR="00DA3C78" w:rsidRPr="00412D79">
        <w:rPr>
          <w:rFonts w:ascii="Arial" w:hAnsi="Arial" w:cs="Arial"/>
        </w:rPr>
        <w:t xml:space="preserve">It </w:t>
      </w:r>
      <w:r w:rsidR="001F6720" w:rsidRPr="00412D79">
        <w:rPr>
          <w:rFonts w:ascii="Arial" w:hAnsi="Arial" w:cs="Arial"/>
        </w:rPr>
        <w:t>narrate</w:t>
      </w:r>
      <w:r w:rsidR="00DA3C78" w:rsidRPr="00412D79">
        <w:rPr>
          <w:rFonts w:ascii="Arial" w:hAnsi="Arial" w:cs="Arial"/>
        </w:rPr>
        <w:t xml:space="preserve">s her experience growing up in </w:t>
      </w:r>
      <w:r w:rsidR="006E76D5" w:rsidRPr="00412D79">
        <w:rPr>
          <w:rFonts w:ascii="Arial" w:hAnsi="Arial" w:cs="Arial"/>
        </w:rPr>
        <w:t>Iran</w:t>
      </w:r>
      <w:r w:rsidR="00FA7925">
        <w:rPr>
          <w:rFonts w:ascii="Arial" w:hAnsi="Arial" w:cs="Arial"/>
        </w:rPr>
        <w:t xml:space="preserve"> </w:t>
      </w:r>
      <w:r w:rsidR="00DA3C78" w:rsidRPr="00412D79">
        <w:rPr>
          <w:rFonts w:ascii="Arial" w:hAnsi="Arial" w:cs="Arial"/>
        </w:rPr>
        <w:t xml:space="preserve">first under the </w:t>
      </w:r>
      <w:r w:rsidR="00FA7925">
        <w:rPr>
          <w:rFonts w:ascii="Arial" w:hAnsi="Arial" w:cs="Arial"/>
        </w:rPr>
        <w:t>S</w:t>
      </w:r>
      <w:r w:rsidR="00DA3C78" w:rsidRPr="00412D79">
        <w:rPr>
          <w:rFonts w:ascii="Arial" w:hAnsi="Arial" w:cs="Arial"/>
        </w:rPr>
        <w:t xml:space="preserve">hah and then under the Islamic Revolution, </w:t>
      </w:r>
      <w:r w:rsidR="000E6702">
        <w:rPr>
          <w:rFonts w:ascii="Arial" w:hAnsi="Arial" w:cs="Arial"/>
        </w:rPr>
        <w:t xml:space="preserve">as well as </w:t>
      </w:r>
      <w:r w:rsidR="00F666B2">
        <w:rPr>
          <w:rFonts w:ascii="Arial" w:hAnsi="Arial" w:cs="Arial"/>
        </w:rPr>
        <w:t xml:space="preserve">during </w:t>
      </w:r>
      <w:r w:rsidR="006F712D" w:rsidRPr="00412D79">
        <w:rPr>
          <w:rFonts w:ascii="Arial" w:hAnsi="Arial" w:cs="Arial"/>
        </w:rPr>
        <w:t>the Iran</w:t>
      </w:r>
      <w:r w:rsidR="00F666B2">
        <w:rPr>
          <w:rFonts w:ascii="Arial" w:hAnsi="Arial" w:cs="Arial"/>
        </w:rPr>
        <w:t>–</w:t>
      </w:r>
      <w:r w:rsidR="006F712D" w:rsidRPr="00412D79">
        <w:rPr>
          <w:rFonts w:ascii="Arial" w:hAnsi="Arial" w:cs="Arial"/>
        </w:rPr>
        <w:t xml:space="preserve">Iraq </w:t>
      </w:r>
      <w:r w:rsidR="00DA3C78" w:rsidRPr="00412D79">
        <w:rPr>
          <w:rFonts w:ascii="Arial" w:hAnsi="Arial" w:cs="Arial"/>
        </w:rPr>
        <w:t xml:space="preserve">war and </w:t>
      </w:r>
      <w:r w:rsidR="00F666B2">
        <w:rPr>
          <w:rFonts w:ascii="Arial" w:hAnsi="Arial" w:cs="Arial"/>
        </w:rPr>
        <w:t xml:space="preserve">after </w:t>
      </w:r>
      <w:r w:rsidR="00DA3C78" w:rsidRPr="00412D79">
        <w:rPr>
          <w:rFonts w:ascii="Arial" w:hAnsi="Arial" w:cs="Arial"/>
        </w:rPr>
        <w:t xml:space="preserve">her subsequent </w:t>
      </w:r>
      <w:r w:rsidR="006E76D5" w:rsidRPr="00412D79">
        <w:rPr>
          <w:rFonts w:ascii="Arial" w:hAnsi="Arial" w:cs="Arial"/>
        </w:rPr>
        <w:t xml:space="preserve">immigration to </w:t>
      </w:r>
      <w:r w:rsidR="00DA3C78" w:rsidRPr="00412D79">
        <w:rPr>
          <w:rFonts w:ascii="Arial" w:hAnsi="Arial" w:cs="Arial"/>
        </w:rPr>
        <w:t>Europe. The story draws on a simple</w:t>
      </w:r>
      <w:r w:rsidR="00F666B2">
        <w:rPr>
          <w:rFonts w:ascii="Arial" w:hAnsi="Arial" w:cs="Arial"/>
        </w:rPr>
        <w:t xml:space="preserve"> but</w:t>
      </w:r>
      <w:r w:rsidR="00DA3C78" w:rsidRPr="00412D79">
        <w:rPr>
          <w:rFonts w:ascii="Arial" w:hAnsi="Arial" w:cs="Arial"/>
        </w:rPr>
        <w:t xml:space="preserve"> powerful aesthetic inspired </w:t>
      </w:r>
      <w:r w:rsidR="00F666B2">
        <w:rPr>
          <w:rFonts w:ascii="Arial" w:hAnsi="Arial" w:cs="Arial"/>
        </w:rPr>
        <w:t>by</w:t>
      </w:r>
      <w:r w:rsidR="00F666B2" w:rsidRPr="00412D79">
        <w:rPr>
          <w:rFonts w:ascii="Arial" w:hAnsi="Arial" w:cs="Arial"/>
        </w:rPr>
        <w:t xml:space="preserve"> </w:t>
      </w:r>
      <w:r w:rsidR="00DA3C78" w:rsidRPr="00412D79">
        <w:rPr>
          <w:rFonts w:ascii="Arial" w:hAnsi="Arial" w:cs="Arial"/>
        </w:rPr>
        <w:t>her training as a graphic artist in Tehran.</w:t>
      </w:r>
      <w:r w:rsidR="005A1E5C" w:rsidRPr="00412D79">
        <w:rPr>
          <w:rStyle w:val="FootnoteReference"/>
          <w:rFonts w:ascii="Arial" w:hAnsi="Arial" w:cs="Arial"/>
        </w:rPr>
        <w:footnoteReference w:id="16"/>
      </w:r>
      <w:r w:rsidR="00CD2095" w:rsidRPr="00412D79">
        <w:rPr>
          <w:rFonts w:ascii="Arial" w:hAnsi="Arial" w:cs="Arial"/>
        </w:rPr>
        <w:t xml:space="preserve"> </w:t>
      </w:r>
      <w:r w:rsidR="008D6CDA" w:rsidRPr="00412D79">
        <w:rPr>
          <w:rFonts w:ascii="Arial" w:hAnsi="Arial" w:cs="Arial"/>
        </w:rPr>
        <w:t>The black and white images</w:t>
      </w:r>
      <w:r w:rsidR="005A1E5C" w:rsidRPr="00412D79">
        <w:rPr>
          <w:rFonts w:ascii="Arial" w:hAnsi="Arial" w:cs="Arial"/>
        </w:rPr>
        <w:t>’</w:t>
      </w:r>
      <w:r w:rsidR="008D6CDA" w:rsidRPr="00412D79">
        <w:rPr>
          <w:rFonts w:ascii="Arial" w:hAnsi="Arial" w:cs="Arial"/>
        </w:rPr>
        <w:t xml:space="preserve"> bold and sharp lines give a sense of clarity and power to the novel</w:t>
      </w:r>
      <w:r w:rsidR="00FF5DC7">
        <w:rPr>
          <w:rFonts w:ascii="Arial" w:hAnsi="Arial" w:cs="Arial"/>
        </w:rPr>
        <w:t xml:space="preserve"> </w:t>
      </w:r>
      <w:r w:rsidR="008D6CDA" w:rsidRPr="00412D79">
        <w:rPr>
          <w:rFonts w:ascii="Arial" w:hAnsi="Arial" w:cs="Arial"/>
        </w:rPr>
        <w:t>and leave</w:t>
      </w:r>
      <w:r w:rsidR="00F666B2">
        <w:rPr>
          <w:rFonts w:ascii="Arial" w:hAnsi="Arial" w:cs="Arial"/>
        </w:rPr>
        <w:t xml:space="preserve"> </w:t>
      </w:r>
      <w:r w:rsidR="008D6CDA" w:rsidRPr="00412D79">
        <w:rPr>
          <w:rFonts w:ascii="Arial" w:hAnsi="Arial" w:cs="Arial"/>
        </w:rPr>
        <w:t>space for the story to come through in an uncluttered way.</w:t>
      </w:r>
      <w:r w:rsidR="00490ADC">
        <w:rPr>
          <w:rFonts w:ascii="Arial" w:hAnsi="Arial" w:cs="Arial"/>
        </w:rPr>
        <w:t xml:space="preserve"> </w:t>
      </w:r>
    </w:p>
    <w:p w14:paraId="485D6BB7" w14:textId="5DF3C233" w:rsidR="00D5031A" w:rsidRPr="00412D79" w:rsidRDefault="00DA3C78">
      <w:pPr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The story captures the defiance of youth in the face of </w:t>
      </w:r>
      <w:r w:rsidR="006E76D5" w:rsidRPr="00412D79">
        <w:rPr>
          <w:rFonts w:ascii="Arial" w:hAnsi="Arial" w:cs="Arial"/>
        </w:rPr>
        <w:t>multiple</w:t>
      </w:r>
      <w:r w:rsidRPr="00412D79">
        <w:rPr>
          <w:rFonts w:ascii="Arial" w:hAnsi="Arial" w:cs="Arial"/>
        </w:rPr>
        <w:t xml:space="preserve"> regimes that attempt to control and restrict life, of the trauma and endurance of war, and </w:t>
      </w:r>
      <w:r w:rsidR="006F712D" w:rsidRPr="00412D79">
        <w:rPr>
          <w:rFonts w:ascii="Arial" w:hAnsi="Arial" w:cs="Arial"/>
        </w:rPr>
        <w:t>her</w:t>
      </w:r>
      <w:r w:rsidRPr="00412D79">
        <w:rPr>
          <w:rFonts w:ascii="Arial" w:hAnsi="Arial" w:cs="Arial"/>
        </w:rPr>
        <w:t xml:space="preserve"> struggles</w:t>
      </w:r>
      <w:r w:rsidR="006F712D" w:rsidRPr="00412D79">
        <w:rPr>
          <w:rFonts w:ascii="Arial" w:hAnsi="Arial" w:cs="Arial"/>
        </w:rPr>
        <w:t xml:space="preserve"> as</w:t>
      </w:r>
      <w:r w:rsidRPr="00412D79">
        <w:rPr>
          <w:rFonts w:ascii="Arial" w:hAnsi="Arial" w:cs="Arial"/>
        </w:rPr>
        <w:t xml:space="preserve"> someone </w:t>
      </w:r>
      <w:r w:rsidR="00A13D9F">
        <w:rPr>
          <w:rFonts w:ascii="Arial" w:hAnsi="Arial" w:cs="Arial"/>
        </w:rPr>
        <w:t xml:space="preserve">perceived to be </w:t>
      </w:r>
      <w:r w:rsidRPr="00412D79">
        <w:rPr>
          <w:rFonts w:ascii="Arial" w:hAnsi="Arial" w:cs="Arial"/>
        </w:rPr>
        <w:t>too Western to be Iran</w:t>
      </w:r>
      <w:r w:rsidR="006F712D" w:rsidRPr="00412D79">
        <w:rPr>
          <w:rFonts w:ascii="Arial" w:hAnsi="Arial" w:cs="Arial"/>
        </w:rPr>
        <w:t>ian</w:t>
      </w:r>
      <w:r w:rsidRPr="00412D79">
        <w:rPr>
          <w:rFonts w:ascii="Arial" w:hAnsi="Arial" w:cs="Arial"/>
        </w:rPr>
        <w:t xml:space="preserve"> and too Iranian to be Western. It </w:t>
      </w:r>
      <w:r w:rsidR="00A13D9F">
        <w:rPr>
          <w:rFonts w:ascii="Arial" w:hAnsi="Arial" w:cs="Arial"/>
        </w:rPr>
        <w:t>is as</w:t>
      </w:r>
      <w:r w:rsidR="0062350E">
        <w:rPr>
          <w:rFonts w:ascii="Arial" w:hAnsi="Arial" w:cs="Arial"/>
        </w:rPr>
        <w:t xml:space="preserve"> funny </w:t>
      </w:r>
      <w:r w:rsidR="00A13D9F">
        <w:rPr>
          <w:rFonts w:ascii="Arial" w:hAnsi="Arial" w:cs="Arial"/>
        </w:rPr>
        <w:t xml:space="preserve">as it </w:t>
      </w:r>
      <w:r w:rsidR="00A13D9F">
        <w:rPr>
          <w:rFonts w:ascii="Arial" w:hAnsi="Arial" w:cs="Arial"/>
        </w:rPr>
        <w:lastRenderedPageBreak/>
        <w:t xml:space="preserve">is </w:t>
      </w:r>
      <w:r w:rsidRPr="00412D79">
        <w:rPr>
          <w:rFonts w:ascii="Arial" w:hAnsi="Arial" w:cs="Arial"/>
        </w:rPr>
        <w:t xml:space="preserve">moving, and the play between these modes of </w:t>
      </w:r>
      <w:r w:rsidR="005A1E5C" w:rsidRPr="00412D79">
        <w:rPr>
          <w:rFonts w:ascii="Arial" w:hAnsi="Arial" w:cs="Arial"/>
        </w:rPr>
        <w:t>storytelling</w:t>
      </w:r>
      <w:r w:rsidR="006F712D" w:rsidRPr="00412D79">
        <w:rPr>
          <w:rFonts w:ascii="Arial" w:hAnsi="Arial" w:cs="Arial"/>
        </w:rPr>
        <w:t xml:space="preserve"> (</w:t>
      </w:r>
      <w:r w:rsidR="00F7165F" w:rsidRPr="00412D79">
        <w:rPr>
          <w:rFonts w:ascii="Arial" w:hAnsi="Arial" w:cs="Arial"/>
        </w:rPr>
        <w:t>assisted</w:t>
      </w:r>
      <w:r w:rsidR="006F712D" w:rsidRPr="00412D79">
        <w:rPr>
          <w:rFonts w:ascii="Arial" w:hAnsi="Arial" w:cs="Arial"/>
        </w:rPr>
        <w:t xml:space="preserve"> by the</w:t>
      </w:r>
      <w:r w:rsidR="00A773FC">
        <w:rPr>
          <w:rFonts w:ascii="Arial" w:hAnsi="Arial" w:cs="Arial"/>
        </w:rPr>
        <w:t xml:space="preserve"> novel’s</w:t>
      </w:r>
      <w:r w:rsidR="006F712D" w:rsidRPr="00412D79">
        <w:rPr>
          <w:rFonts w:ascii="Arial" w:hAnsi="Arial" w:cs="Arial"/>
        </w:rPr>
        <w:t xml:space="preserve"> aesthetic)</w:t>
      </w:r>
      <w:r w:rsidRPr="00412D79">
        <w:rPr>
          <w:rFonts w:ascii="Arial" w:hAnsi="Arial" w:cs="Arial"/>
        </w:rPr>
        <w:t xml:space="preserve"> </w:t>
      </w:r>
      <w:r w:rsidR="0062350E">
        <w:rPr>
          <w:rFonts w:ascii="Arial" w:hAnsi="Arial" w:cs="Arial"/>
        </w:rPr>
        <w:t>creates</w:t>
      </w:r>
      <w:r w:rsidRPr="00412D79">
        <w:rPr>
          <w:rFonts w:ascii="Arial" w:hAnsi="Arial" w:cs="Arial"/>
        </w:rPr>
        <w:t xml:space="preserve"> a space through which the experience of youth in </w:t>
      </w:r>
      <w:r w:rsidR="006F712D" w:rsidRPr="00412D79">
        <w:rPr>
          <w:rFonts w:ascii="Arial" w:hAnsi="Arial" w:cs="Arial"/>
        </w:rPr>
        <w:t>times</w:t>
      </w:r>
      <w:r w:rsidRPr="00412D79">
        <w:rPr>
          <w:rFonts w:ascii="Arial" w:hAnsi="Arial" w:cs="Arial"/>
        </w:rPr>
        <w:t xml:space="preserve"> of war and </w:t>
      </w:r>
      <w:r w:rsidR="00215B91" w:rsidRPr="00412D79">
        <w:rPr>
          <w:rFonts w:ascii="Arial" w:hAnsi="Arial" w:cs="Arial"/>
        </w:rPr>
        <w:t>authoritarianism</w:t>
      </w:r>
      <w:r w:rsidRPr="00412D79">
        <w:rPr>
          <w:rFonts w:ascii="Arial" w:hAnsi="Arial" w:cs="Arial"/>
        </w:rPr>
        <w:t xml:space="preserve"> can be explored </w:t>
      </w:r>
      <w:r w:rsidR="00F666B2">
        <w:rPr>
          <w:rFonts w:ascii="Arial" w:hAnsi="Arial" w:cs="Arial"/>
        </w:rPr>
        <w:t>in all its</w:t>
      </w:r>
      <w:r w:rsidRPr="00412D79">
        <w:rPr>
          <w:rFonts w:ascii="Arial" w:hAnsi="Arial" w:cs="Arial"/>
        </w:rPr>
        <w:t xml:space="preserve"> complexity.</w:t>
      </w:r>
      <w:r w:rsidR="006F712D" w:rsidRPr="00412D79">
        <w:rPr>
          <w:rFonts w:ascii="Arial" w:hAnsi="Arial" w:cs="Arial"/>
        </w:rPr>
        <w:t xml:space="preserve"> </w:t>
      </w:r>
      <w:r w:rsidR="00011C53" w:rsidRPr="00412D79">
        <w:rPr>
          <w:rFonts w:ascii="Arial" w:hAnsi="Arial" w:cs="Arial"/>
        </w:rPr>
        <w:t xml:space="preserve">Like </w:t>
      </w:r>
      <w:r w:rsidR="00F666B2" w:rsidRPr="00412D79">
        <w:rPr>
          <w:rFonts w:ascii="Arial" w:hAnsi="Arial" w:cs="Arial"/>
          <w:i/>
          <w:iCs/>
        </w:rPr>
        <w:t xml:space="preserve">They Called </w:t>
      </w:r>
      <w:r w:rsidR="00F666B2">
        <w:rPr>
          <w:rFonts w:ascii="Arial" w:hAnsi="Arial" w:cs="Arial"/>
          <w:i/>
          <w:iCs/>
        </w:rPr>
        <w:t>U</w:t>
      </w:r>
      <w:r w:rsidR="00F666B2" w:rsidRPr="00412D79">
        <w:rPr>
          <w:rFonts w:ascii="Arial" w:hAnsi="Arial" w:cs="Arial"/>
          <w:i/>
          <w:iCs/>
        </w:rPr>
        <w:t>s Enemy</w:t>
      </w:r>
      <w:r w:rsidR="00011C53" w:rsidRPr="00412D79">
        <w:rPr>
          <w:rFonts w:ascii="Arial" w:hAnsi="Arial" w:cs="Arial"/>
        </w:rPr>
        <w:t xml:space="preserve">, </w:t>
      </w:r>
      <w:r w:rsidR="00011C53" w:rsidRPr="00412D79">
        <w:rPr>
          <w:rFonts w:ascii="Arial" w:hAnsi="Arial" w:cs="Arial"/>
          <w:i/>
          <w:iCs/>
        </w:rPr>
        <w:t>Persepolis</w:t>
      </w:r>
      <w:r w:rsidR="00011C53" w:rsidRPr="00412D79">
        <w:rPr>
          <w:rFonts w:ascii="Arial" w:hAnsi="Arial" w:cs="Arial"/>
        </w:rPr>
        <w:t xml:space="preserve"> is concerned with correcting </w:t>
      </w:r>
      <w:r w:rsidR="006E76D5" w:rsidRPr="00412D79">
        <w:rPr>
          <w:rFonts w:ascii="Arial" w:hAnsi="Arial" w:cs="Arial"/>
        </w:rPr>
        <w:t>misremembrance</w:t>
      </w:r>
      <w:r w:rsidR="00011C53" w:rsidRPr="00412D79">
        <w:rPr>
          <w:rFonts w:ascii="Arial" w:hAnsi="Arial" w:cs="Arial"/>
        </w:rPr>
        <w:t xml:space="preserve"> of the past </w:t>
      </w:r>
      <w:r w:rsidR="006E76D5" w:rsidRPr="00412D79">
        <w:rPr>
          <w:rFonts w:ascii="Arial" w:hAnsi="Arial" w:cs="Arial"/>
        </w:rPr>
        <w:t xml:space="preserve">and ignorance in the </w:t>
      </w:r>
      <w:r w:rsidR="008D6CDA" w:rsidRPr="00412D79">
        <w:rPr>
          <w:rFonts w:ascii="Arial" w:hAnsi="Arial" w:cs="Arial"/>
        </w:rPr>
        <w:t>present</w:t>
      </w:r>
      <w:r w:rsidR="00011C53" w:rsidRPr="00412D79">
        <w:rPr>
          <w:rFonts w:ascii="Arial" w:hAnsi="Arial" w:cs="Arial"/>
        </w:rPr>
        <w:t>, though primarily directed a</w:t>
      </w:r>
      <w:r w:rsidR="0038014E">
        <w:rPr>
          <w:rFonts w:ascii="Arial" w:hAnsi="Arial" w:cs="Arial"/>
        </w:rPr>
        <w:t>t</w:t>
      </w:r>
      <w:r w:rsidR="00011C53" w:rsidRPr="00412D79">
        <w:rPr>
          <w:rFonts w:ascii="Arial" w:hAnsi="Arial" w:cs="Arial"/>
        </w:rPr>
        <w:t xml:space="preserve"> those outside Iran</w:t>
      </w:r>
      <w:r w:rsidR="00A773FC">
        <w:rPr>
          <w:rFonts w:ascii="Arial" w:hAnsi="Arial" w:cs="Arial"/>
        </w:rPr>
        <w:t>’s</w:t>
      </w:r>
      <w:r w:rsidR="00011C53" w:rsidRPr="00412D79">
        <w:rPr>
          <w:rFonts w:ascii="Arial" w:hAnsi="Arial" w:cs="Arial"/>
        </w:rPr>
        <w:t xml:space="preserve"> </w:t>
      </w:r>
      <w:r w:rsidR="0062350E">
        <w:rPr>
          <w:rFonts w:ascii="Arial" w:hAnsi="Arial" w:cs="Arial"/>
        </w:rPr>
        <w:t>stereotypical focus on</w:t>
      </w:r>
      <w:r w:rsidR="00011C53" w:rsidRPr="00412D79">
        <w:rPr>
          <w:rFonts w:ascii="Arial" w:hAnsi="Arial" w:cs="Arial"/>
        </w:rPr>
        <w:t xml:space="preserve"> ‘the veil, </w:t>
      </w:r>
      <w:r w:rsidR="00011C53" w:rsidRPr="003A1E3D">
        <w:rPr>
          <w:rFonts w:ascii="Arial" w:hAnsi="Arial" w:cs="Arial"/>
        </w:rPr>
        <w:t>beards and nuclear weapons</w:t>
      </w:r>
      <w:r w:rsidR="0038014E" w:rsidRPr="003A1E3D">
        <w:rPr>
          <w:rFonts w:ascii="Arial" w:hAnsi="Arial" w:cs="Arial"/>
        </w:rPr>
        <w:t>.</w:t>
      </w:r>
      <w:r w:rsidR="00011C53" w:rsidRPr="003A1E3D">
        <w:rPr>
          <w:rFonts w:ascii="Arial" w:hAnsi="Arial" w:cs="Arial"/>
        </w:rPr>
        <w:t>’</w:t>
      </w:r>
      <w:r w:rsidR="000528CD" w:rsidRPr="003A1E3D">
        <w:rPr>
          <w:rStyle w:val="FootnoteReference"/>
          <w:rFonts w:ascii="Arial" w:hAnsi="Arial" w:cs="Arial"/>
        </w:rPr>
        <w:footnoteReference w:id="17"/>
      </w:r>
      <w:r w:rsidR="005A1E5C" w:rsidRPr="003A1E3D">
        <w:rPr>
          <w:rFonts w:ascii="Arial" w:hAnsi="Arial" w:cs="Arial"/>
        </w:rPr>
        <w:t xml:space="preserve"> Satrapi notes</w:t>
      </w:r>
      <w:r w:rsidR="00A773FC" w:rsidRPr="003A1E3D">
        <w:rPr>
          <w:rFonts w:ascii="Arial" w:hAnsi="Arial" w:cs="Arial"/>
        </w:rPr>
        <w:t xml:space="preserve">, in contrast, </w:t>
      </w:r>
      <w:r w:rsidR="00215B91" w:rsidRPr="003A1E3D">
        <w:rPr>
          <w:rFonts w:ascii="Arial" w:hAnsi="Arial" w:cs="Arial"/>
        </w:rPr>
        <w:t>Iran’s</w:t>
      </w:r>
      <w:r w:rsidR="005A1E5C" w:rsidRPr="003A1E3D">
        <w:rPr>
          <w:rFonts w:ascii="Arial" w:hAnsi="Arial" w:cs="Arial"/>
        </w:rPr>
        <w:t xml:space="preserve"> </w:t>
      </w:r>
      <w:r w:rsidR="00215B91" w:rsidRPr="003A1E3D">
        <w:rPr>
          <w:rFonts w:ascii="Arial" w:hAnsi="Arial" w:cs="Arial"/>
        </w:rPr>
        <w:t>rich</w:t>
      </w:r>
      <w:r w:rsidR="005A1E5C" w:rsidRPr="003A1E3D">
        <w:rPr>
          <w:rFonts w:ascii="Arial" w:hAnsi="Arial" w:cs="Arial"/>
        </w:rPr>
        <w:t xml:space="preserve"> history of poetry, art and philosophy </w:t>
      </w:r>
      <w:r w:rsidR="0038014E" w:rsidRPr="003A1E3D">
        <w:rPr>
          <w:rFonts w:ascii="Arial" w:hAnsi="Arial" w:cs="Arial"/>
        </w:rPr>
        <w:t>–</w:t>
      </w:r>
      <w:r w:rsidR="005A1E5C" w:rsidRPr="003A1E3D">
        <w:rPr>
          <w:rFonts w:ascii="Arial" w:hAnsi="Arial" w:cs="Arial"/>
        </w:rPr>
        <w:t xml:space="preserve"> and the very production of the graphic novel</w:t>
      </w:r>
      <w:r w:rsidR="00F63A75" w:rsidRPr="003A1E3D">
        <w:rPr>
          <w:rFonts w:ascii="Arial" w:hAnsi="Arial" w:cs="Arial"/>
        </w:rPr>
        <w:t xml:space="preserve"> </w:t>
      </w:r>
      <w:r w:rsidR="005A1E5C" w:rsidRPr="003A1E3D">
        <w:rPr>
          <w:rFonts w:ascii="Arial" w:hAnsi="Arial" w:cs="Arial"/>
        </w:rPr>
        <w:t>showcase</w:t>
      </w:r>
      <w:r w:rsidR="0062350E" w:rsidRPr="003A1E3D">
        <w:rPr>
          <w:rFonts w:ascii="Arial" w:hAnsi="Arial" w:cs="Arial"/>
        </w:rPr>
        <w:t>s</w:t>
      </w:r>
      <w:r w:rsidR="005A1E5C" w:rsidRPr="003A1E3D">
        <w:rPr>
          <w:rFonts w:ascii="Arial" w:hAnsi="Arial" w:cs="Arial"/>
        </w:rPr>
        <w:t xml:space="preserve"> </w:t>
      </w:r>
      <w:r w:rsidR="0062350E" w:rsidRPr="003A1E3D">
        <w:rPr>
          <w:rFonts w:ascii="Arial" w:hAnsi="Arial" w:cs="Arial"/>
        </w:rPr>
        <w:t>exactly this</w:t>
      </w:r>
      <w:r w:rsidR="005A1E5C" w:rsidRPr="003A1E3D">
        <w:rPr>
          <w:rFonts w:ascii="Arial" w:hAnsi="Arial" w:cs="Arial"/>
        </w:rPr>
        <w:t>.</w:t>
      </w:r>
      <w:r w:rsidR="00011C53" w:rsidRPr="003A1E3D">
        <w:rPr>
          <w:rFonts w:ascii="Arial" w:hAnsi="Arial" w:cs="Arial"/>
        </w:rPr>
        <w:t xml:space="preserve"> </w:t>
      </w:r>
      <w:r w:rsidR="0062350E" w:rsidRPr="003A1E3D">
        <w:rPr>
          <w:rFonts w:ascii="Arial" w:hAnsi="Arial" w:cs="Arial"/>
        </w:rPr>
        <w:t>T</w:t>
      </w:r>
      <w:r w:rsidR="00011C53" w:rsidRPr="003A1E3D">
        <w:rPr>
          <w:rFonts w:ascii="Arial" w:hAnsi="Arial" w:cs="Arial"/>
        </w:rPr>
        <w:t xml:space="preserve">he search for </w:t>
      </w:r>
      <w:r w:rsidR="0062350E" w:rsidRPr="003A1E3D">
        <w:rPr>
          <w:rFonts w:ascii="Arial" w:hAnsi="Arial" w:cs="Arial"/>
        </w:rPr>
        <w:t>narratives</w:t>
      </w:r>
      <w:r w:rsidR="0062733E" w:rsidRPr="003A1E3D">
        <w:rPr>
          <w:rFonts w:ascii="Arial" w:hAnsi="Arial" w:cs="Arial"/>
        </w:rPr>
        <w:t xml:space="preserve"> which capture the complexity of Iranian history and especially </w:t>
      </w:r>
      <w:r w:rsidR="0062350E" w:rsidRPr="003A1E3D">
        <w:rPr>
          <w:rFonts w:ascii="Arial" w:hAnsi="Arial" w:cs="Arial"/>
        </w:rPr>
        <w:t>y</w:t>
      </w:r>
      <w:r w:rsidR="0062733E" w:rsidRPr="003A1E3D">
        <w:rPr>
          <w:rFonts w:ascii="Arial" w:hAnsi="Arial" w:cs="Arial"/>
        </w:rPr>
        <w:t>outh’s experience of, and contribution to</w:t>
      </w:r>
      <w:r w:rsidR="0062350E" w:rsidRPr="003A1E3D">
        <w:rPr>
          <w:rFonts w:ascii="Arial" w:hAnsi="Arial" w:cs="Arial"/>
        </w:rPr>
        <w:t xml:space="preserve">, </w:t>
      </w:r>
      <w:r w:rsidR="0062733E" w:rsidRPr="003A1E3D">
        <w:rPr>
          <w:rFonts w:ascii="Arial" w:hAnsi="Arial" w:cs="Arial"/>
        </w:rPr>
        <w:t xml:space="preserve">that history, </w:t>
      </w:r>
      <w:r w:rsidR="0062350E" w:rsidRPr="003A1E3D">
        <w:rPr>
          <w:rFonts w:ascii="Arial" w:hAnsi="Arial" w:cs="Arial"/>
        </w:rPr>
        <w:t xml:space="preserve">similarly focuses our attention </w:t>
      </w:r>
      <w:r w:rsidR="000E6702">
        <w:rPr>
          <w:rFonts w:ascii="Arial" w:hAnsi="Arial" w:cs="Arial"/>
        </w:rPr>
        <w:t>on</w:t>
      </w:r>
      <w:r w:rsidR="0062350E" w:rsidRPr="003A1E3D">
        <w:rPr>
          <w:rFonts w:ascii="Arial" w:hAnsi="Arial" w:cs="Arial"/>
        </w:rPr>
        <w:t xml:space="preserve"> themes of youth, agency and trauma. </w:t>
      </w:r>
      <w:r w:rsidR="00011C53" w:rsidRPr="00412D79">
        <w:rPr>
          <w:rFonts w:ascii="Arial" w:hAnsi="Arial" w:cs="Arial"/>
        </w:rPr>
        <w:t xml:space="preserve"> </w:t>
      </w:r>
    </w:p>
    <w:p w14:paraId="18ED7702" w14:textId="15F275C7" w:rsidR="008D6CDA" w:rsidRPr="00412D79" w:rsidRDefault="00026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 Stassen’s </w:t>
      </w:r>
      <w:r>
        <w:rPr>
          <w:rFonts w:ascii="Arial" w:hAnsi="Arial" w:cs="Arial"/>
          <w:i/>
          <w:iCs/>
        </w:rPr>
        <w:t>Deogratias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unlike </w:t>
      </w:r>
      <w:r w:rsidR="00011C53" w:rsidRPr="00026874">
        <w:rPr>
          <w:rFonts w:ascii="Arial" w:hAnsi="Arial" w:cs="Arial"/>
        </w:rPr>
        <w:t>the</w:t>
      </w:r>
      <w:r w:rsidR="00011C53" w:rsidRPr="00412D79">
        <w:rPr>
          <w:rFonts w:ascii="Arial" w:hAnsi="Arial" w:cs="Arial"/>
        </w:rPr>
        <w:t xml:space="preserve"> other </w:t>
      </w:r>
      <w:r w:rsidR="0038014E">
        <w:rPr>
          <w:rFonts w:ascii="Arial" w:hAnsi="Arial" w:cs="Arial"/>
        </w:rPr>
        <w:t xml:space="preserve">two </w:t>
      </w:r>
      <w:r w:rsidR="00011C53" w:rsidRPr="00412D79">
        <w:rPr>
          <w:rFonts w:ascii="Arial" w:hAnsi="Arial" w:cs="Arial"/>
        </w:rPr>
        <w:t>novels, does not recall a narrative of his own youth,</w:t>
      </w:r>
      <w:r w:rsidR="008D6CDA" w:rsidRPr="00412D79">
        <w:rPr>
          <w:rFonts w:ascii="Arial" w:hAnsi="Arial" w:cs="Arial"/>
        </w:rPr>
        <w:t xml:space="preserve"> </w:t>
      </w:r>
      <w:r w:rsidR="0038014E">
        <w:rPr>
          <w:rFonts w:ascii="Arial" w:hAnsi="Arial" w:cs="Arial"/>
        </w:rPr>
        <w:t>or</w:t>
      </w:r>
      <w:r w:rsidR="00011C53" w:rsidRPr="00412D79">
        <w:rPr>
          <w:rFonts w:ascii="Arial" w:hAnsi="Arial" w:cs="Arial"/>
        </w:rPr>
        <w:t xml:space="preserve"> even of his own </w:t>
      </w:r>
      <w:r w:rsidR="005A1E5C" w:rsidRPr="00412D79">
        <w:rPr>
          <w:rFonts w:ascii="Arial" w:hAnsi="Arial" w:cs="Arial"/>
        </w:rPr>
        <w:t>country</w:t>
      </w:r>
      <w:r w:rsidR="00011C53" w:rsidRPr="00412D79">
        <w:rPr>
          <w:rFonts w:ascii="Arial" w:hAnsi="Arial" w:cs="Arial"/>
        </w:rPr>
        <w:t>, Belgium</w:t>
      </w:r>
      <w:r w:rsidR="008D6CDA" w:rsidRPr="00412D79">
        <w:rPr>
          <w:rFonts w:ascii="Arial" w:hAnsi="Arial" w:cs="Arial"/>
        </w:rPr>
        <w:t xml:space="preserve">. Rather, </w:t>
      </w:r>
      <w:r w:rsidR="008D6CDA" w:rsidRPr="00412D79">
        <w:rPr>
          <w:rFonts w:ascii="Arial" w:hAnsi="Arial" w:cs="Arial"/>
          <w:i/>
          <w:iCs/>
        </w:rPr>
        <w:t>Deogratias</w:t>
      </w:r>
      <w:r w:rsidR="00011C53" w:rsidRPr="00412D79">
        <w:rPr>
          <w:rFonts w:ascii="Arial" w:hAnsi="Arial" w:cs="Arial"/>
        </w:rPr>
        <w:t xml:space="preserve"> is a fictional tale of a </w:t>
      </w:r>
      <w:r w:rsidR="00F63A75" w:rsidRPr="00412D79">
        <w:rPr>
          <w:rFonts w:ascii="Arial" w:hAnsi="Arial" w:cs="Arial"/>
        </w:rPr>
        <w:t>young</w:t>
      </w:r>
      <w:r w:rsidR="00011C53" w:rsidRPr="00412D79">
        <w:rPr>
          <w:rFonts w:ascii="Arial" w:hAnsi="Arial" w:cs="Arial"/>
        </w:rPr>
        <w:t xml:space="preserve"> </w:t>
      </w:r>
      <w:r w:rsidR="00A773FC">
        <w:rPr>
          <w:rFonts w:ascii="Arial" w:hAnsi="Arial" w:cs="Arial"/>
        </w:rPr>
        <w:t>Rwandan boy</w:t>
      </w:r>
      <w:r w:rsidR="0085653A">
        <w:rPr>
          <w:rFonts w:ascii="Arial" w:hAnsi="Arial" w:cs="Arial"/>
        </w:rPr>
        <w:t xml:space="preserve">’s experience before, during and after </w:t>
      </w:r>
      <w:r w:rsidR="00011C53" w:rsidRPr="00412D79">
        <w:rPr>
          <w:rFonts w:ascii="Arial" w:hAnsi="Arial" w:cs="Arial"/>
        </w:rPr>
        <w:t>the Rwandan genocide.</w:t>
      </w:r>
      <w:r w:rsidR="000B35A1" w:rsidRPr="00412D79">
        <w:rPr>
          <w:rFonts w:ascii="Arial" w:hAnsi="Arial" w:cs="Arial"/>
        </w:rPr>
        <w:t xml:space="preserve"> </w:t>
      </w:r>
      <w:r w:rsidR="00703413" w:rsidRPr="00412D79">
        <w:rPr>
          <w:rFonts w:ascii="Arial" w:hAnsi="Arial" w:cs="Arial"/>
          <w:i/>
          <w:iCs/>
        </w:rPr>
        <w:t xml:space="preserve">Deogratias </w:t>
      </w:r>
      <w:r w:rsidR="00703413" w:rsidRPr="00412D79">
        <w:rPr>
          <w:rFonts w:ascii="Arial" w:hAnsi="Arial" w:cs="Arial"/>
        </w:rPr>
        <w:t xml:space="preserve">is in full colour and adopts a </w:t>
      </w:r>
      <w:r w:rsidR="000528CD" w:rsidRPr="00412D79">
        <w:rPr>
          <w:rFonts w:ascii="Arial" w:hAnsi="Arial" w:cs="Arial"/>
        </w:rPr>
        <w:t>cartoony</w:t>
      </w:r>
      <w:r w:rsidR="00703413" w:rsidRPr="00412D79">
        <w:rPr>
          <w:rFonts w:ascii="Arial" w:hAnsi="Arial" w:cs="Arial"/>
        </w:rPr>
        <w:t>, and garish</w:t>
      </w:r>
      <w:r w:rsidR="000528CD" w:rsidRPr="00412D79">
        <w:rPr>
          <w:rFonts w:ascii="Arial" w:hAnsi="Arial" w:cs="Arial"/>
        </w:rPr>
        <w:t xml:space="preserve">, </w:t>
      </w:r>
      <w:r w:rsidR="00703413" w:rsidRPr="00412D79">
        <w:rPr>
          <w:rFonts w:ascii="Arial" w:hAnsi="Arial" w:cs="Arial"/>
        </w:rPr>
        <w:t>aesthetic</w:t>
      </w:r>
      <w:r w:rsidR="002049B3">
        <w:rPr>
          <w:rFonts w:ascii="Arial" w:hAnsi="Arial" w:cs="Arial"/>
        </w:rPr>
        <w:t>, which draws attention</w:t>
      </w:r>
      <w:r w:rsidR="008D6CDA" w:rsidRPr="00412D79">
        <w:rPr>
          <w:rFonts w:ascii="Arial" w:hAnsi="Arial" w:cs="Arial"/>
        </w:rPr>
        <w:t xml:space="preserve"> to the horror</w:t>
      </w:r>
      <w:r w:rsidR="008D3075" w:rsidRPr="00412D79">
        <w:rPr>
          <w:rFonts w:ascii="Arial" w:hAnsi="Arial" w:cs="Arial"/>
        </w:rPr>
        <w:t xml:space="preserve"> </w:t>
      </w:r>
      <w:r w:rsidR="002049B3">
        <w:rPr>
          <w:rFonts w:ascii="Arial" w:hAnsi="Arial" w:cs="Arial"/>
        </w:rPr>
        <w:t xml:space="preserve">of </w:t>
      </w:r>
      <w:r w:rsidR="008D6CDA" w:rsidRPr="00412D79">
        <w:rPr>
          <w:rFonts w:ascii="Arial" w:hAnsi="Arial" w:cs="Arial"/>
        </w:rPr>
        <w:t>genocide.</w:t>
      </w:r>
      <w:r w:rsidR="000A7EC0">
        <w:rPr>
          <w:rStyle w:val="FootnoteReference"/>
          <w:rFonts w:ascii="Arial" w:hAnsi="Arial" w:cs="Arial"/>
        </w:rPr>
        <w:footnoteReference w:id="18"/>
      </w:r>
    </w:p>
    <w:p w14:paraId="3C719291" w14:textId="75430937" w:rsidR="00D9553C" w:rsidRDefault="00703413">
      <w:pPr>
        <w:rPr>
          <w:rFonts w:ascii="Arial" w:hAnsi="Arial" w:cs="Arial"/>
        </w:rPr>
      </w:pPr>
      <w:r w:rsidRPr="00412D79">
        <w:rPr>
          <w:rFonts w:ascii="Arial" w:hAnsi="Arial" w:cs="Arial"/>
        </w:rPr>
        <w:t>The story collapses two temporal moments</w:t>
      </w:r>
      <w:r w:rsidR="00A773FC">
        <w:rPr>
          <w:rFonts w:ascii="Arial" w:hAnsi="Arial" w:cs="Arial"/>
        </w:rPr>
        <w:t>:</w:t>
      </w:r>
      <w:r w:rsidRPr="00412D79">
        <w:rPr>
          <w:rFonts w:ascii="Arial" w:hAnsi="Arial" w:cs="Arial"/>
        </w:rPr>
        <w:t xml:space="preserve"> </w:t>
      </w:r>
      <w:r w:rsidR="000528CD" w:rsidRPr="00412D79">
        <w:rPr>
          <w:rFonts w:ascii="Arial" w:hAnsi="Arial" w:cs="Arial"/>
        </w:rPr>
        <w:t xml:space="preserve">post-genocide </w:t>
      </w:r>
      <w:r w:rsidR="008D3075" w:rsidRPr="00412D79">
        <w:rPr>
          <w:rFonts w:ascii="Arial" w:hAnsi="Arial" w:cs="Arial"/>
        </w:rPr>
        <w:t>Rwanda</w:t>
      </w:r>
      <w:r w:rsidR="00215B91" w:rsidRPr="00412D79">
        <w:rPr>
          <w:rFonts w:ascii="Arial" w:hAnsi="Arial" w:cs="Arial"/>
        </w:rPr>
        <w:t xml:space="preserve"> (1995)</w:t>
      </w:r>
      <w:r w:rsidR="008D3075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 xml:space="preserve">and </w:t>
      </w:r>
      <w:r w:rsidR="000528CD" w:rsidRPr="00412D79">
        <w:rPr>
          <w:rFonts w:ascii="Arial" w:hAnsi="Arial" w:cs="Arial"/>
        </w:rPr>
        <w:t>the genocide itself</w:t>
      </w:r>
      <w:r w:rsidR="00215B91" w:rsidRPr="00412D79">
        <w:rPr>
          <w:rFonts w:ascii="Arial" w:hAnsi="Arial" w:cs="Arial"/>
        </w:rPr>
        <w:t xml:space="preserve"> (1994)</w:t>
      </w:r>
      <w:r w:rsidRPr="00412D79">
        <w:rPr>
          <w:rFonts w:ascii="Arial" w:hAnsi="Arial" w:cs="Arial"/>
        </w:rPr>
        <w:t xml:space="preserve">. It follows Deogratias in the post-genocide </w:t>
      </w:r>
      <w:r w:rsidR="000528CD" w:rsidRPr="00412D79">
        <w:rPr>
          <w:rFonts w:ascii="Arial" w:hAnsi="Arial" w:cs="Arial"/>
        </w:rPr>
        <w:t>era</w:t>
      </w:r>
      <w:r w:rsidRPr="00412D79">
        <w:rPr>
          <w:rFonts w:ascii="Arial" w:hAnsi="Arial" w:cs="Arial"/>
        </w:rPr>
        <w:t xml:space="preserve"> as a devasted subject, torn apart (physically and </w:t>
      </w:r>
      <w:r w:rsidR="000528CD" w:rsidRPr="00412D79">
        <w:rPr>
          <w:rFonts w:ascii="Arial" w:hAnsi="Arial" w:cs="Arial"/>
        </w:rPr>
        <w:t>emotionally</w:t>
      </w:r>
      <w:r w:rsidRPr="00412D79">
        <w:rPr>
          <w:rFonts w:ascii="Arial" w:hAnsi="Arial" w:cs="Arial"/>
        </w:rPr>
        <w:t>) by the genocide</w:t>
      </w:r>
      <w:r w:rsidR="000E6702">
        <w:rPr>
          <w:rFonts w:ascii="Arial" w:hAnsi="Arial" w:cs="Arial"/>
        </w:rPr>
        <w:t>,</w:t>
      </w:r>
      <w:r w:rsidRPr="00412D79">
        <w:rPr>
          <w:rFonts w:ascii="Arial" w:hAnsi="Arial" w:cs="Arial"/>
        </w:rPr>
        <w:t xml:space="preserve"> which remains a constant presence</w:t>
      </w:r>
      <w:r w:rsidR="008D6CDA" w:rsidRPr="00412D79">
        <w:rPr>
          <w:rFonts w:ascii="Arial" w:hAnsi="Arial" w:cs="Arial"/>
        </w:rPr>
        <w:t xml:space="preserve"> in his life. This </w:t>
      </w:r>
      <w:r w:rsidRPr="00412D79">
        <w:rPr>
          <w:rFonts w:ascii="Arial" w:hAnsi="Arial" w:cs="Arial"/>
        </w:rPr>
        <w:t>is visually represented by his torn clothing and his</w:t>
      </w:r>
      <w:r w:rsidR="008D6CDA" w:rsidRPr="00412D79">
        <w:rPr>
          <w:rFonts w:ascii="Arial" w:hAnsi="Arial" w:cs="Arial"/>
        </w:rPr>
        <w:t xml:space="preserve"> nightly</w:t>
      </w:r>
      <w:r w:rsidRPr="00412D79">
        <w:rPr>
          <w:rFonts w:ascii="Arial" w:hAnsi="Arial" w:cs="Arial"/>
        </w:rPr>
        <w:t xml:space="preserve"> transformation into a dog as he is forced to relive the genocide. The story </w:t>
      </w:r>
      <w:r w:rsidR="000528CD" w:rsidRPr="00412D79">
        <w:rPr>
          <w:rFonts w:ascii="Arial" w:hAnsi="Arial" w:cs="Arial"/>
        </w:rPr>
        <w:t>of the genocide in</w:t>
      </w:r>
      <w:r w:rsidRPr="00412D79">
        <w:rPr>
          <w:rFonts w:ascii="Arial" w:hAnsi="Arial" w:cs="Arial"/>
        </w:rPr>
        <w:t xml:space="preserve"> 1994 follows his love interest </w:t>
      </w:r>
      <w:r w:rsidR="00AD331C">
        <w:rPr>
          <w:rFonts w:ascii="Arial" w:hAnsi="Arial" w:cs="Arial"/>
        </w:rPr>
        <w:t>in</w:t>
      </w:r>
      <w:r w:rsidR="00AD331C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>two</w:t>
      </w:r>
      <w:r w:rsidR="00AD331C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>Tutsis, the immediate build up to the genocide and Deogratias</w:t>
      </w:r>
      <w:r w:rsidR="00FA671B" w:rsidRPr="00412D79">
        <w:rPr>
          <w:rFonts w:ascii="Arial" w:hAnsi="Arial" w:cs="Arial"/>
        </w:rPr>
        <w:t>’</w:t>
      </w:r>
      <w:r w:rsidRPr="00412D79">
        <w:rPr>
          <w:rFonts w:ascii="Arial" w:hAnsi="Arial" w:cs="Arial"/>
        </w:rPr>
        <w:t xml:space="preserve"> participation in the genocide. Whilst Deogratias is the </w:t>
      </w:r>
      <w:r w:rsidR="002049B3">
        <w:rPr>
          <w:rFonts w:ascii="Arial" w:hAnsi="Arial" w:cs="Arial"/>
        </w:rPr>
        <w:t>main protagonist</w:t>
      </w:r>
      <w:r w:rsidRPr="00412D79">
        <w:rPr>
          <w:rFonts w:ascii="Arial" w:hAnsi="Arial" w:cs="Arial"/>
        </w:rPr>
        <w:t xml:space="preserve">, an equally prominent </w:t>
      </w:r>
      <w:r w:rsidR="003F79FC">
        <w:rPr>
          <w:rFonts w:ascii="Arial" w:hAnsi="Arial" w:cs="Arial"/>
        </w:rPr>
        <w:t>theme</w:t>
      </w:r>
      <w:r w:rsidRPr="00412D79">
        <w:rPr>
          <w:rFonts w:ascii="Arial" w:hAnsi="Arial" w:cs="Arial"/>
        </w:rPr>
        <w:t xml:space="preserve"> is the role of international actors, whether the</w:t>
      </w:r>
      <w:r w:rsidR="000528CD" w:rsidRPr="00412D79">
        <w:rPr>
          <w:rFonts w:ascii="Arial" w:hAnsi="Arial" w:cs="Arial"/>
        </w:rPr>
        <w:t xml:space="preserve"> depiction of a racist and misogynist</w:t>
      </w:r>
      <w:r w:rsidRPr="00412D79">
        <w:rPr>
          <w:rFonts w:ascii="Arial" w:hAnsi="Arial" w:cs="Arial"/>
        </w:rPr>
        <w:t xml:space="preserve"> French </w:t>
      </w:r>
      <w:r w:rsidR="000648B2" w:rsidRPr="00412D79">
        <w:rPr>
          <w:rFonts w:ascii="Arial" w:hAnsi="Arial" w:cs="Arial"/>
        </w:rPr>
        <w:t>s</w:t>
      </w:r>
      <w:r w:rsidRPr="00412D79">
        <w:rPr>
          <w:rFonts w:ascii="Arial" w:hAnsi="Arial" w:cs="Arial"/>
        </w:rPr>
        <w:t>olider or</w:t>
      </w:r>
      <w:r w:rsidR="000528CD" w:rsidRPr="00412D79">
        <w:rPr>
          <w:rFonts w:ascii="Arial" w:hAnsi="Arial" w:cs="Arial"/>
        </w:rPr>
        <w:t xml:space="preserve">, in many ways equally vile, </w:t>
      </w:r>
      <w:r w:rsidRPr="00412D79">
        <w:rPr>
          <w:rFonts w:ascii="Arial" w:hAnsi="Arial" w:cs="Arial"/>
        </w:rPr>
        <w:t>missionaries who fle</w:t>
      </w:r>
      <w:r w:rsidR="003F79FC">
        <w:rPr>
          <w:rFonts w:ascii="Arial" w:hAnsi="Arial" w:cs="Arial"/>
        </w:rPr>
        <w:t>d</w:t>
      </w:r>
      <w:r w:rsidRPr="00412D79">
        <w:rPr>
          <w:rFonts w:ascii="Arial" w:hAnsi="Arial" w:cs="Arial"/>
        </w:rPr>
        <w:t xml:space="preserve"> Rwanda in 1994 leaving their congregation to their fate</w:t>
      </w:r>
      <w:r w:rsidR="0055029C" w:rsidRPr="00412D79">
        <w:rPr>
          <w:rFonts w:ascii="Arial" w:hAnsi="Arial" w:cs="Arial"/>
        </w:rPr>
        <w:t xml:space="preserve"> (</w:t>
      </w:r>
      <w:r w:rsidR="00EB1A31" w:rsidRPr="00412D79">
        <w:rPr>
          <w:rFonts w:ascii="Arial" w:hAnsi="Arial" w:cs="Arial"/>
        </w:rPr>
        <w:t>pp.</w:t>
      </w:r>
      <w:r w:rsidR="00A343B8">
        <w:rPr>
          <w:rFonts w:ascii="Arial" w:hAnsi="Arial" w:cs="Arial"/>
        </w:rPr>
        <w:t xml:space="preserve"> </w:t>
      </w:r>
      <w:r w:rsidR="0055029C" w:rsidRPr="00412D79">
        <w:rPr>
          <w:rFonts w:ascii="Arial" w:hAnsi="Arial" w:cs="Arial"/>
        </w:rPr>
        <w:t>58</w:t>
      </w:r>
      <w:r w:rsidR="00A343B8">
        <w:rPr>
          <w:rFonts w:ascii="Arial" w:hAnsi="Arial" w:cs="Arial"/>
        </w:rPr>
        <w:t>–</w:t>
      </w:r>
      <w:r w:rsidR="0055029C" w:rsidRPr="00412D79">
        <w:rPr>
          <w:rFonts w:ascii="Arial" w:hAnsi="Arial" w:cs="Arial"/>
        </w:rPr>
        <w:t>61)</w:t>
      </w:r>
      <w:r w:rsidR="008D6CDA" w:rsidRPr="00412D79">
        <w:rPr>
          <w:rFonts w:ascii="Arial" w:hAnsi="Arial" w:cs="Arial"/>
        </w:rPr>
        <w:t xml:space="preserve"> – the garish aesthetic particular</w:t>
      </w:r>
      <w:r w:rsidR="005A1E5C" w:rsidRPr="00412D79">
        <w:rPr>
          <w:rFonts w:ascii="Arial" w:hAnsi="Arial" w:cs="Arial"/>
        </w:rPr>
        <w:t>ly</w:t>
      </w:r>
      <w:r w:rsidR="008D6CDA" w:rsidRPr="00412D79">
        <w:rPr>
          <w:rFonts w:ascii="Arial" w:hAnsi="Arial" w:cs="Arial"/>
        </w:rPr>
        <w:t xml:space="preserve"> draws out these characters</w:t>
      </w:r>
      <w:r w:rsidR="008D3075" w:rsidRPr="00412D79">
        <w:rPr>
          <w:rFonts w:ascii="Arial" w:hAnsi="Arial" w:cs="Arial"/>
        </w:rPr>
        <w:t>’ obscene</w:t>
      </w:r>
      <w:r w:rsidR="008D6CDA" w:rsidRPr="00412D79">
        <w:rPr>
          <w:rFonts w:ascii="Arial" w:hAnsi="Arial" w:cs="Arial"/>
        </w:rPr>
        <w:t xml:space="preserve"> personalities</w:t>
      </w:r>
      <w:r w:rsidRPr="00412D79">
        <w:rPr>
          <w:rFonts w:ascii="Arial" w:hAnsi="Arial" w:cs="Arial"/>
        </w:rPr>
        <w:t>.</w:t>
      </w:r>
      <w:r w:rsidR="00490ADC">
        <w:rPr>
          <w:rFonts w:ascii="Arial" w:hAnsi="Arial" w:cs="Arial"/>
        </w:rPr>
        <w:t xml:space="preserve"> </w:t>
      </w:r>
    </w:p>
    <w:p w14:paraId="089AC85E" w14:textId="4A0D23BA" w:rsidR="00011C53" w:rsidRPr="00412D79" w:rsidRDefault="003F79FC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412D79">
        <w:rPr>
          <w:rFonts w:ascii="Arial" w:hAnsi="Arial" w:cs="Arial"/>
        </w:rPr>
        <w:t>iven Stassen is Belgian, not Rwandan</w:t>
      </w:r>
      <w:r>
        <w:rPr>
          <w:rFonts w:ascii="Arial" w:hAnsi="Arial" w:cs="Arial"/>
        </w:rPr>
        <w:t>, it</w:t>
      </w:r>
      <w:r w:rsidR="000E6702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particularly important that he a</w:t>
      </w:r>
      <w:r w:rsidR="000B35A1" w:rsidRPr="00412D79">
        <w:rPr>
          <w:rFonts w:ascii="Arial" w:hAnsi="Arial" w:cs="Arial"/>
        </w:rPr>
        <w:t>ddress</w:t>
      </w:r>
      <w:r w:rsidR="00C3031A">
        <w:rPr>
          <w:rFonts w:ascii="Arial" w:hAnsi="Arial" w:cs="Arial"/>
        </w:rPr>
        <w:t>es</w:t>
      </w:r>
      <w:r w:rsidR="000B35A1" w:rsidRPr="00412D79">
        <w:rPr>
          <w:rFonts w:ascii="Arial" w:hAnsi="Arial" w:cs="Arial"/>
        </w:rPr>
        <w:t xml:space="preserve"> the role and responsibility of international actors. Yet, this awareness of</w:t>
      </w:r>
      <w:r w:rsidR="005A1E5C" w:rsidRPr="00412D79">
        <w:rPr>
          <w:rFonts w:ascii="Arial" w:hAnsi="Arial" w:cs="Arial"/>
        </w:rPr>
        <w:t xml:space="preserve"> his</w:t>
      </w:r>
      <w:r w:rsidR="000B35A1" w:rsidRPr="00412D79">
        <w:rPr>
          <w:rFonts w:ascii="Arial" w:hAnsi="Arial" w:cs="Arial"/>
        </w:rPr>
        <w:t xml:space="preserve"> positionality is not always present in the </w:t>
      </w:r>
      <w:proofErr w:type="gramStart"/>
      <w:r w:rsidR="008D6CDA" w:rsidRPr="00412D79">
        <w:rPr>
          <w:rFonts w:ascii="Arial" w:hAnsi="Arial" w:cs="Arial"/>
        </w:rPr>
        <w:t>novel</w:t>
      </w:r>
      <w:proofErr w:type="gramEnd"/>
      <w:r w:rsidR="000B35A1" w:rsidRPr="00412D79">
        <w:rPr>
          <w:rFonts w:ascii="Arial" w:hAnsi="Arial" w:cs="Arial"/>
        </w:rPr>
        <w:t xml:space="preserve"> and</w:t>
      </w:r>
      <w:r w:rsidR="00AD331C">
        <w:rPr>
          <w:rFonts w:ascii="Arial" w:hAnsi="Arial" w:cs="Arial"/>
        </w:rPr>
        <w:t>,</w:t>
      </w:r>
      <w:r w:rsidR="000B35A1" w:rsidRPr="00412D79">
        <w:rPr>
          <w:rFonts w:ascii="Arial" w:hAnsi="Arial" w:cs="Arial"/>
        </w:rPr>
        <w:t xml:space="preserve"> in this respect, an uncomfortable and problematic </w:t>
      </w:r>
      <w:r w:rsidR="00FA671B" w:rsidRPr="00412D79">
        <w:rPr>
          <w:rFonts w:ascii="Arial" w:hAnsi="Arial" w:cs="Arial"/>
        </w:rPr>
        <w:t xml:space="preserve">part of the narrative </w:t>
      </w:r>
      <w:r w:rsidR="000B35A1" w:rsidRPr="00412D79">
        <w:rPr>
          <w:rFonts w:ascii="Arial" w:hAnsi="Arial" w:cs="Arial"/>
        </w:rPr>
        <w:t>is the sexuali</w:t>
      </w:r>
      <w:r w:rsidR="00AD331C">
        <w:rPr>
          <w:rFonts w:ascii="Arial" w:hAnsi="Arial" w:cs="Arial"/>
        </w:rPr>
        <w:t>z</w:t>
      </w:r>
      <w:r w:rsidR="000B35A1" w:rsidRPr="00412D79">
        <w:rPr>
          <w:rFonts w:ascii="Arial" w:hAnsi="Arial" w:cs="Arial"/>
        </w:rPr>
        <w:t>ed depiction of Tutsi women</w:t>
      </w:r>
      <w:r w:rsidR="00AD331C">
        <w:rPr>
          <w:rFonts w:ascii="Arial" w:hAnsi="Arial" w:cs="Arial"/>
        </w:rPr>
        <w:t>,</w:t>
      </w:r>
      <w:r w:rsidR="000B35A1" w:rsidRPr="00412D79">
        <w:rPr>
          <w:rFonts w:ascii="Arial" w:hAnsi="Arial" w:cs="Arial"/>
        </w:rPr>
        <w:t xml:space="preserve"> which resonates </w:t>
      </w:r>
      <w:r w:rsidR="00AD331C" w:rsidRPr="00412D79">
        <w:rPr>
          <w:rFonts w:ascii="Arial" w:hAnsi="Arial" w:cs="Arial"/>
        </w:rPr>
        <w:t xml:space="preserve">with </w:t>
      </w:r>
      <w:r w:rsidR="000B35A1" w:rsidRPr="00412D79">
        <w:rPr>
          <w:rFonts w:ascii="Arial" w:hAnsi="Arial" w:cs="Arial"/>
        </w:rPr>
        <w:t xml:space="preserve">both colonial and genocide narratives of Tutsi women as </w:t>
      </w:r>
      <w:r w:rsidR="008D3075" w:rsidRPr="00412D79">
        <w:rPr>
          <w:rFonts w:ascii="Arial" w:hAnsi="Arial" w:cs="Arial"/>
          <w:i/>
          <w:iCs/>
        </w:rPr>
        <w:t>femme</w:t>
      </w:r>
      <w:r w:rsidR="00AD331C">
        <w:rPr>
          <w:rFonts w:ascii="Arial" w:hAnsi="Arial" w:cs="Arial"/>
          <w:i/>
          <w:iCs/>
        </w:rPr>
        <w:t>s</w:t>
      </w:r>
      <w:r w:rsidR="008D3075" w:rsidRPr="00412D79">
        <w:rPr>
          <w:rFonts w:ascii="Arial" w:hAnsi="Arial" w:cs="Arial"/>
          <w:i/>
          <w:iCs/>
        </w:rPr>
        <w:t xml:space="preserve"> fatale</w:t>
      </w:r>
      <w:r w:rsidR="0055029C" w:rsidRPr="00412D79">
        <w:rPr>
          <w:rFonts w:ascii="Arial" w:hAnsi="Arial" w:cs="Arial"/>
          <w:i/>
          <w:iCs/>
        </w:rPr>
        <w:t xml:space="preserve"> </w:t>
      </w:r>
      <w:r w:rsidR="0055029C" w:rsidRPr="00412D79">
        <w:rPr>
          <w:rFonts w:ascii="Arial" w:hAnsi="Arial" w:cs="Arial"/>
        </w:rPr>
        <w:t>(</w:t>
      </w:r>
      <w:r w:rsidR="00EB1A31" w:rsidRPr="00412D79">
        <w:rPr>
          <w:rFonts w:ascii="Arial" w:hAnsi="Arial" w:cs="Arial"/>
        </w:rPr>
        <w:t>pp.</w:t>
      </w:r>
      <w:r w:rsidR="00A343B8">
        <w:rPr>
          <w:rFonts w:ascii="Arial" w:hAnsi="Arial" w:cs="Arial"/>
        </w:rPr>
        <w:t xml:space="preserve"> </w:t>
      </w:r>
      <w:r w:rsidR="00CF6165" w:rsidRPr="00412D79">
        <w:rPr>
          <w:rFonts w:ascii="Arial" w:hAnsi="Arial" w:cs="Arial"/>
        </w:rPr>
        <w:t>19</w:t>
      </w:r>
      <w:r w:rsidR="00A343B8">
        <w:rPr>
          <w:rFonts w:ascii="Arial" w:hAnsi="Arial" w:cs="Arial"/>
        </w:rPr>
        <w:t>–</w:t>
      </w:r>
      <w:r w:rsidR="00CF6165" w:rsidRPr="00412D79">
        <w:rPr>
          <w:rFonts w:ascii="Arial" w:hAnsi="Arial" w:cs="Arial"/>
        </w:rPr>
        <w:t>20, 48</w:t>
      </w:r>
      <w:r w:rsidR="00A343B8">
        <w:rPr>
          <w:rFonts w:ascii="Arial" w:hAnsi="Arial" w:cs="Arial"/>
        </w:rPr>
        <w:t>–4</w:t>
      </w:r>
      <w:r w:rsidR="00CF6165" w:rsidRPr="00412D79">
        <w:rPr>
          <w:rFonts w:ascii="Arial" w:hAnsi="Arial" w:cs="Arial"/>
        </w:rPr>
        <w:t xml:space="preserve">9, </w:t>
      </w:r>
      <w:r w:rsidR="0055029C" w:rsidRPr="00412D79">
        <w:rPr>
          <w:rFonts w:ascii="Arial" w:hAnsi="Arial" w:cs="Arial"/>
        </w:rPr>
        <w:t>57</w:t>
      </w:r>
      <w:r w:rsidR="00FA671B" w:rsidRPr="00412D79">
        <w:rPr>
          <w:rFonts w:ascii="Arial" w:hAnsi="Arial" w:cs="Arial"/>
        </w:rPr>
        <w:t>)</w:t>
      </w:r>
      <w:r w:rsidR="000B35A1" w:rsidRPr="00412D79">
        <w:rPr>
          <w:rFonts w:ascii="Arial" w:hAnsi="Arial" w:cs="Arial"/>
        </w:rPr>
        <w:t xml:space="preserve">. </w:t>
      </w:r>
      <w:proofErr w:type="gramStart"/>
      <w:r w:rsidR="002049B3" w:rsidRPr="003F79FC">
        <w:rPr>
          <w:rFonts w:ascii="Arial" w:hAnsi="Arial" w:cs="Arial"/>
        </w:rPr>
        <w:t>While,</w:t>
      </w:r>
      <w:proofErr w:type="gramEnd"/>
      <w:r w:rsidR="002049B3" w:rsidRPr="003F79FC">
        <w:rPr>
          <w:rFonts w:ascii="Arial" w:hAnsi="Arial" w:cs="Arial"/>
        </w:rPr>
        <w:t xml:space="preserve"> then, </w:t>
      </w:r>
      <w:r w:rsidR="00B538D6" w:rsidRPr="003A1E3D">
        <w:rPr>
          <w:rFonts w:ascii="Arial" w:hAnsi="Arial" w:cs="Arial"/>
        </w:rPr>
        <w:t xml:space="preserve">the novel is not without issue, it also offers </w:t>
      </w:r>
      <w:r w:rsidR="002049B3" w:rsidRPr="003F79FC">
        <w:rPr>
          <w:rFonts w:ascii="Arial" w:hAnsi="Arial" w:cs="Arial"/>
        </w:rPr>
        <w:t>an</w:t>
      </w:r>
      <w:r w:rsidR="0062733E" w:rsidRPr="003F79FC">
        <w:rPr>
          <w:rFonts w:ascii="Arial" w:hAnsi="Arial" w:cs="Arial"/>
        </w:rPr>
        <w:t xml:space="preserve"> </w:t>
      </w:r>
      <w:r w:rsidR="00B538D6" w:rsidRPr="00A71E53">
        <w:rPr>
          <w:rFonts w:ascii="Arial" w:hAnsi="Arial" w:cs="Arial"/>
        </w:rPr>
        <w:t>interest</w:t>
      </w:r>
      <w:r w:rsidR="005A1E5C" w:rsidRPr="009F463C">
        <w:rPr>
          <w:rFonts w:ascii="Arial" w:hAnsi="Arial" w:cs="Arial"/>
        </w:rPr>
        <w:t>ing</w:t>
      </w:r>
      <w:r w:rsidR="00B538D6" w:rsidRPr="009F463C">
        <w:rPr>
          <w:rFonts w:ascii="Arial" w:hAnsi="Arial" w:cs="Arial"/>
        </w:rPr>
        <w:t xml:space="preserve"> exploration</w:t>
      </w:r>
      <w:r w:rsidR="002049B3" w:rsidRPr="003F79FC">
        <w:rPr>
          <w:rFonts w:ascii="Arial" w:hAnsi="Arial" w:cs="Arial"/>
        </w:rPr>
        <w:t xml:space="preserve"> </w:t>
      </w:r>
      <w:r w:rsidR="00B538D6" w:rsidRPr="003A1E3D">
        <w:rPr>
          <w:rFonts w:ascii="Arial" w:hAnsi="Arial" w:cs="Arial"/>
        </w:rPr>
        <w:t>of</w:t>
      </w:r>
      <w:r w:rsidR="009E46AF" w:rsidRPr="003F79FC">
        <w:rPr>
          <w:rFonts w:ascii="Arial" w:hAnsi="Arial" w:cs="Arial"/>
        </w:rPr>
        <w:t xml:space="preserve"> youth, agency and</w:t>
      </w:r>
      <w:r w:rsidR="00B538D6" w:rsidRPr="00A71E53">
        <w:rPr>
          <w:rFonts w:ascii="Arial" w:hAnsi="Arial" w:cs="Arial"/>
        </w:rPr>
        <w:t xml:space="preserve"> </w:t>
      </w:r>
      <w:r w:rsidR="0062733E" w:rsidRPr="003F79FC">
        <w:rPr>
          <w:rFonts w:ascii="Arial" w:hAnsi="Arial" w:cs="Arial"/>
        </w:rPr>
        <w:t>trauma</w:t>
      </w:r>
      <w:r>
        <w:rPr>
          <w:rFonts w:ascii="Arial" w:hAnsi="Arial" w:cs="Arial"/>
        </w:rPr>
        <w:t>, particularly in its identification of the fraught nature of accountability for trauma after episodes of mass atrocity</w:t>
      </w:r>
      <w:r w:rsidR="008D6CDA" w:rsidRPr="003A1E3D">
        <w:rPr>
          <w:rFonts w:ascii="Arial" w:hAnsi="Arial" w:cs="Arial"/>
        </w:rPr>
        <w:t>.</w:t>
      </w:r>
    </w:p>
    <w:p w14:paraId="5F4174A0" w14:textId="03BA7DC5" w:rsidR="00703413" w:rsidRPr="00412D79" w:rsidRDefault="00942300">
      <w:pPr>
        <w:rPr>
          <w:rFonts w:ascii="Arial" w:hAnsi="Arial" w:cs="Arial"/>
        </w:rPr>
      </w:pPr>
      <w:r w:rsidRPr="00412D79">
        <w:rPr>
          <w:rFonts w:ascii="Arial" w:hAnsi="Arial" w:cs="Arial"/>
        </w:rPr>
        <w:t>Whilst</w:t>
      </w:r>
      <w:r w:rsidR="002049B3">
        <w:rPr>
          <w:rFonts w:ascii="Arial" w:hAnsi="Arial" w:cs="Arial"/>
        </w:rPr>
        <w:t xml:space="preserve"> </w:t>
      </w:r>
      <w:r w:rsidR="0088113E" w:rsidRPr="00412D79">
        <w:rPr>
          <w:rFonts w:ascii="Arial" w:hAnsi="Arial" w:cs="Arial"/>
        </w:rPr>
        <w:t>each</w:t>
      </w:r>
      <w:r w:rsidR="005E60D7" w:rsidRPr="00412D79">
        <w:rPr>
          <w:rFonts w:ascii="Arial" w:hAnsi="Arial" w:cs="Arial"/>
        </w:rPr>
        <w:t xml:space="preserve"> graphic novel</w:t>
      </w:r>
      <w:r w:rsidR="0088113E" w:rsidRPr="00412D79">
        <w:rPr>
          <w:rFonts w:ascii="Arial" w:hAnsi="Arial" w:cs="Arial"/>
        </w:rPr>
        <w:t xml:space="preserve"> tells a different story of the role of youth in </w:t>
      </w:r>
      <w:r w:rsidR="00FA671B" w:rsidRPr="00412D79">
        <w:rPr>
          <w:rFonts w:ascii="Arial" w:hAnsi="Arial" w:cs="Arial"/>
        </w:rPr>
        <w:t>TJ</w:t>
      </w:r>
      <w:r w:rsidR="0088113E" w:rsidRPr="00412D79">
        <w:rPr>
          <w:rFonts w:ascii="Arial" w:hAnsi="Arial" w:cs="Arial"/>
        </w:rPr>
        <w:t xml:space="preserve"> </w:t>
      </w:r>
      <w:r w:rsidR="00F36A3B" w:rsidRPr="00412D79">
        <w:rPr>
          <w:rFonts w:ascii="Arial" w:hAnsi="Arial" w:cs="Arial"/>
        </w:rPr>
        <w:t>contexts and</w:t>
      </w:r>
      <w:r w:rsidR="0088113E" w:rsidRPr="00412D79">
        <w:rPr>
          <w:rFonts w:ascii="Arial" w:hAnsi="Arial" w:cs="Arial"/>
        </w:rPr>
        <w:t xml:space="preserve"> uses the comic form in </w:t>
      </w:r>
      <w:r w:rsidR="00227830">
        <w:rPr>
          <w:rFonts w:ascii="Arial" w:hAnsi="Arial" w:cs="Arial"/>
        </w:rPr>
        <w:t>specific</w:t>
      </w:r>
      <w:r w:rsidR="0088113E" w:rsidRPr="00412D79">
        <w:rPr>
          <w:rFonts w:ascii="Arial" w:hAnsi="Arial" w:cs="Arial"/>
        </w:rPr>
        <w:t xml:space="preserve"> ways to tell </w:t>
      </w:r>
      <w:r w:rsidR="00AD331C">
        <w:rPr>
          <w:rFonts w:ascii="Arial" w:hAnsi="Arial" w:cs="Arial"/>
        </w:rPr>
        <w:t>it</w:t>
      </w:r>
      <w:r w:rsidR="0088113E" w:rsidRPr="00412D79">
        <w:rPr>
          <w:rFonts w:ascii="Arial" w:hAnsi="Arial" w:cs="Arial"/>
        </w:rPr>
        <w:t>,</w:t>
      </w:r>
      <w:r w:rsidR="002049B3">
        <w:rPr>
          <w:rFonts w:ascii="Arial" w:hAnsi="Arial" w:cs="Arial"/>
        </w:rPr>
        <w:t xml:space="preserve"> the aforementioned themes of agency and trauma feature in prominently in each</w:t>
      </w:r>
      <w:r w:rsidR="00703413" w:rsidRPr="00412D79">
        <w:rPr>
          <w:rFonts w:ascii="Arial" w:hAnsi="Arial" w:cs="Arial"/>
        </w:rPr>
        <w:t xml:space="preserve">. </w:t>
      </w:r>
      <w:r w:rsidR="000528CD" w:rsidRPr="00412D79">
        <w:rPr>
          <w:rFonts w:ascii="Arial" w:hAnsi="Arial" w:cs="Arial"/>
        </w:rPr>
        <w:t>The</w:t>
      </w:r>
      <w:r w:rsidR="00703413" w:rsidRPr="00412D79">
        <w:rPr>
          <w:rFonts w:ascii="Arial" w:hAnsi="Arial" w:cs="Arial"/>
        </w:rPr>
        <w:t xml:space="preserve"> following </w:t>
      </w:r>
      <w:r w:rsidR="002049B3">
        <w:rPr>
          <w:rFonts w:ascii="Arial" w:hAnsi="Arial" w:cs="Arial"/>
        </w:rPr>
        <w:t xml:space="preserve">explores how </w:t>
      </w:r>
      <w:r w:rsidR="00703413" w:rsidRPr="00412D79">
        <w:rPr>
          <w:rFonts w:ascii="Arial" w:hAnsi="Arial" w:cs="Arial"/>
        </w:rPr>
        <w:t xml:space="preserve">each comic </w:t>
      </w:r>
      <w:r w:rsidR="0088113E" w:rsidRPr="00412D79">
        <w:rPr>
          <w:rFonts w:ascii="Arial" w:hAnsi="Arial" w:cs="Arial"/>
        </w:rPr>
        <w:t xml:space="preserve">engages with </w:t>
      </w:r>
      <w:r w:rsidR="000648B2" w:rsidRPr="00412D79">
        <w:rPr>
          <w:rFonts w:ascii="Arial" w:hAnsi="Arial" w:cs="Arial"/>
        </w:rPr>
        <w:t>these themes</w:t>
      </w:r>
      <w:r w:rsidRPr="00412D79">
        <w:rPr>
          <w:rFonts w:ascii="Arial" w:hAnsi="Arial" w:cs="Arial"/>
        </w:rPr>
        <w:t>. T</w:t>
      </w:r>
      <w:r w:rsidR="005A1E5C" w:rsidRPr="00412D79">
        <w:rPr>
          <w:rFonts w:ascii="Arial" w:hAnsi="Arial" w:cs="Arial"/>
        </w:rPr>
        <w:t xml:space="preserve">hroughout, I am interested in the way that </w:t>
      </w:r>
      <w:r w:rsidR="00703413" w:rsidRPr="00412D79">
        <w:rPr>
          <w:rFonts w:ascii="Arial" w:hAnsi="Arial" w:cs="Arial"/>
        </w:rPr>
        <w:t xml:space="preserve">the comic form – or </w:t>
      </w:r>
      <w:r w:rsidR="00227830">
        <w:rPr>
          <w:rFonts w:ascii="Arial" w:hAnsi="Arial" w:cs="Arial"/>
        </w:rPr>
        <w:t>different</w:t>
      </w:r>
      <w:r w:rsidR="00703413" w:rsidRPr="00412D79">
        <w:rPr>
          <w:rFonts w:ascii="Arial" w:hAnsi="Arial" w:cs="Arial"/>
        </w:rPr>
        <w:t xml:space="preserve"> </w:t>
      </w:r>
      <w:r w:rsidR="005A1E5C" w:rsidRPr="00412D79">
        <w:rPr>
          <w:rFonts w:ascii="Arial" w:hAnsi="Arial" w:cs="Arial"/>
        </w:rPr>
        <w:t>approaches</w:t>
      </w:r>
      <w:r w:rsidR="00703413" w:rsidRPr="00412D79">
        <w:rPr>
          <w:rFonts w:ascii="Arial" w:hAnsi="Arial" w:cs="Arial"/>
        </w:rPr>
        <w:t xml:space="preserve"> to </w:t>
      </w:r>
      <w:r w:rsidR="00227830">
        <w:rPr>
          <w:rFonts w:ascii="Arial" w:hAnsi="Arial" w:cs="Arial"/>
        </w:rPr>
        <w:t>it</w:t>
      </w:r>
      <w:r w:rsidR="00703413" w:rsidRPr="00412D79">
        <w:rPr>
          <w:rFonts w:ascii="Arial" w:hAnsi="Arial" w:cs="Arial"/>
        </w:rPr>
        <w:t xml:space="preserve"> – open</w:t>
      </w:r>
      <w:r w:rsidR="00AD331C">
        <w:rPr>
          <w:rFonts w:ascii="Arial" w:hAnsi="Arial" w:cs="Arial"/>
        </w:rPr>
        <w:t>s</w:t>
      </w:r>
      <w:r w:rsidR="00703413" w:rsidRPr="00412D79">
        <w:rPr>
          <w:rFonts w:ascii="Arial" w:hAnsi="Arial" w:cs="Arial"/>
        </w:rPr>
        <w:t xml:space="preserve"> and close</w:t>
      </w:r>
      <w:r w:rsidR="00AD331C">
        <w:rPr>
          <w:rFonts w:ascii="Arial" w:hAnsi="Arial" w:cs="Arial"/>
        </w:rPr>
        <w:t>s</w:t>
      </w:r>
      <w:r w:rsidR="00703413" w:rsidRPr="00412D79">
        <w:rPr>
          <w:rFonts w:ascii="Arial" w:hAnsi="Arial" w:cs="Arial"/>
        </w:rPr>
        <w:t xml:space="preserve"> particular types of </w:t>
      </w:r>
      <w:r w:rsidR="00C224EC" w:rsidRPr="00412D79">
        <w:rPr>
          <w:rFonts w:ascii="Arial" w:hAnsi="Arial" w:cs="Arial"/>
        </w:rPr>
        <w:t>storytelling and</w:t>
      </w:r>
      <w:r w:rsidR="00703413" w:rsidRPr="00412D79">
        <w:rPr>
          <w:rFonts w:ascii="Arial" w:hAnsi="Arial" w:cs="Arial"/>
        </w:rPr>
        <w:t xml:space="preserve"> </w:t>
      </w:r>
      <w:r w:rsidR="005A1E5C" w:rsidRPr="00412D79">
        <w:rPr>
          <w:rFonts w:ascii="Arial" w:hAnsi="Arial" w:cs="Arial"/>
        </w:rPr>
        <w:t>influence</w:t>
      </w:r>
      <w:r w:rsidR="00AD331C">
        <w:rPr>
          <w:rFonts w:ascii="Arial" w:hAnsi="Arial" w:cs="Arial"/>
        </w:rPr>
        <w:t>s</w:t>
      </w:r>
      <w:r w:rsidR="005A1E5C" w:rsidRPr="00412D79">
        <w:rPr>
          <w:rFonts w:ascii="Arial" w:hAnsi="Arial" w:cs="Arial"/>
        </w:rPr>
        <w:t xml:space="preserve"> the comics’ </w:t>
      </w:r>
      <w:r w:rsidR="0088113E" w:rsidRPr="00412D79">
        <w:rPr>
          <w:rFonts w:ascii="Arial" w:hAnsi="Arial" w:cs="Arial"/>
        </w:rPr>
        <w:t xml:space="preserve">performance as a </w:t>
      </w:r>
      <w:r w:rsidR="00895511" w:rsidRPr="00412D79">
        <w:rPr>
          <w:rFonts w:ascii="Arial" w:hAnsi="Arial" w:cs="Arial"/>
        </w:rPr>
        <w:t xml:space="preserve">potential </w:t>
      </w:r>
      <w:r w:rsidR="0088113E" w:rsidRPr="00412D79">
        <w:rPr>
          <w:rFonts w:ascii="Arial" w:hAnsi="Arial" w:cs="Arial"/>
        </w:rPr>
        <w:t xml:space="preserve">site of </w:t>
      </w:r>
      <w:r w:rsidR="00FA671B" w:rsidRPr="00412D79">
        <w:rPr>
          <w:rFonts w:ascii="Arial" w:hAnsi="Arial" w:cs="Arial"/>
        </w:rPr>
        <w:t>TJ</w:t>
      </w:r>
      <w:r w:rsidR="0088113E" w:rsidRPr="00412D79">
        <w:rPr>
          <w:rFonts w:ascii="Arial" w:hAnsi="Arial" w:cs="Arial"/>
        </w:rPr>
        <w:t>.</w:t>
      </w:r>
      <w:r w:rsidR="00703413" w:rsidRPr="00412D79">
        <w:rPr>
          <w:rFonts w:ascii="Arial" w:hAnsi="Arial" w:cs="Arial"/>
        </w:rPr>
        <w:t xml:space="preserve"> </w:t>
      </w:r>
    </w:p>
    <w:p w14:paraId="6D29AF5D" w14:textId="23DC89BE" w:rsidR="00B538D6" w:rsidRPr="00227830" w:rsidRDefault="0053450B" w:rsidP="00A83FF3">
      <w:pPr>
        <w:pStyle w:val="Heading1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A343B8">
        <w:rPr>
          <w:rFonts w:ascii="Arial" w:hAnsi="Arial" w:cs="Arial"/>
          <w:b/>
          <w:bCs/>
          <w:i w:val="0"/>
          <w:iCs/>
          <w:sz w:val="22"/>
          <w:szCs w:val="22"/>
        </w:rPr>
        <w:lastRenderedPageBreak/>
        <w:t>Youth</w:t>
      </w:r>
      <w:r w:rsidRPr="00227830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and </w:t>
      </w:r>
      <w:r w:rsidR="00227830">
        <w:rPr>
          <w:rFonts w:ascii="Arial" w:hAnsi="Arial" w:cs="Arial"/>
          <w:b/>
          <w:bCs/>
          <w:i w:val="0"/>
          <w:iCs/>
          <w:sz w:val="22"/>
          <w:szCs w:val="22"/>
        </w:rPr>
        <w:t>A</w:t>
      </w:r>
      <w:r w:rsidRPr="00227830">
        <w:rPr>
          <w:rFonts w:ascii="Arial" w:hAnsi="Arial" w:cs="Arial"/>
          <w:b/>
          <w:bCs/>
          <w:i w:val="0"/>
          <w:iCs/>
          <w:sz w:val="22"/>
          <w:szCs w:val="22"/>
        </w:rPr>
        <w:t>gency</w:t>
      </w:r>
      <w:r w:rsidR="00B538D6" w:rsidRPr="00227830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in </w:t>
      </w:r>
      <w:r w:rsidR="00227830">
        <w:rPr>
          <w:rFonts w:ascii="Arial" w:hAnsi="Arial" w:cs="Arial"/>
          <w:b/>
          <w:bCs/>
          <w:i w:val="0"/>
          <w:iCs/>
          <w:sz w:val="22"/>
          <w:szCs w:val="22"/>
        </w:rPr>
        <w:t>T</w:t>
      </w:r>
      <w:r w:rsidR="00A83FF3" w:rsidRPr="00227830">
        <w:rPr>
          <w:rFonts w:ascii="Arial" w:hAnsi="Arial" w:cs="Arial"/>
          <w:b/>
          <w:bCs/>
          <w:i w:val="0"/>
          <w:iCs/>
          <w:sz w:val="22"/>
          <w:szCs w:val="22"/>
        </w:rPr>
        <w:t xml:space="preserve">ransitional </w:t>
      </w:r>
      <w:r w:rsidR="00227830">
        <w:rPr>
          <w:rFonts w:ascii="Arial" w:hAnsi="Arial" w:cs="Arial"/>
          <w:b/>
          <w:bCs/>
          <w:i w:val="0"/>
          <w:iCs/>
          <w:sz w:val="22"/>
          <w:szCs w:val="22"/>
        </w:rPr>
        <w:t>J</w:t>
      </w:r>
      <w:r w:rsidR="00A83FF3" w:rsidRPr="00227830">
        <w:rPr>
          <w:rFonts w:ascii="Arial" w:hAnsi="Arial" w:cs="Arial"/>
          <w:b/>
          <w:bCs/>
          <w:i w:val="0"/>
          <w:iCs/>
          <w:sz w:val="22"/>
          <w:szCs w:val="22"/>
        </w:rPr>
        <w:t>ustice</w:t>
      </w:r>
    </w:p>
    <w:p w14:paraId="35D85DC8" w14:textId="3F7DB1CF" w:rsidR="00B538D6" w:rsidRPr="00412D79" w:rsidRDefault="00FA671B">
      <w:pPr>
        <w:rPr>
          <w:rFonts w:ascii="Arial" w:hAnsi="Arial" w:cs="Arial"/>
        </w:rPr>
      </w:pPr>
      <w:r w:rsidRPr="00412D79">
        <w:rPr>
          <w:rFonts w:ascii="Arial" w:hAnsi="Arial" w:cs="Arial"/>
        </w:rPr>
        <w:t>TJ</w:t>
      </w:r>
      <w:r w:rsidR="0053450B" w:rsidRPr="00412D79">
        <w:rPr>
          <w:rFonts w:ascii="Arial" w:hAnsi="Arial" w:cs="Arial"/>
        </w:rPr>
        <w:t xml:space="preserve"> </w:t>
      </w:r>
      <w:r w:rsidR="00B538D6" w:rsidRPr="00412D79">
        <w:rPr>
          <w:rFonts w:ascii="Arial" w:hAnsi="Arial" w:cs="Arial"/>
        </w:rPr>
        <w:t>often perpetuate</w:t>
      </w:r>
      <w:r w:rsidR="005E60D7" w:rsidRPr="00412D79">
        <w:rPr>
          <w:rFonts w:ascii="Arial" w:hAnsi="Arial" w:cs="Arial"/>
        </w:rPr>
        <w:t>s</w:t>
      </w:r>
      <w:r w:rsidR="0053450B" w:rsidRPr="00412D79">
        <w:rPr>
          <w:rFonts w:ascii="Arial" w:hAnsi="Arial" w:cs="Arial"/>
        </w:rPr>
        <w:t xml:space="preserve"> </w:t>
      </w:r>
      <w:r w:rsidR="00042442" w:rsidRPr="00412D79">
        <w:rPr>
          <w:rFonts w:ascii="Arial" w:hAnsi="Arial" w:cs="Arial"/>
        </w:rPr>
        <w:t xml:space="preserve">distinctive </w:t>
      </w:r>
      <w:r w:rsidR="00B538D6" w:rsidRPr="00412D79">
        <w:rPr>
          <w:rFonts w:ascii="Arial" w:hAnsi="Arial" w:cs="Arial"/>
        </w:rPr>
        <w:t xml:space="preserve">understandings of </w:t>
      </w:r>
      <w:r w:rsidR="003E7E36" w:rsidRPr="00412D79">
        <w:rPr>
          <w:rFonts w:ascii="Arial" w:hAnsi="Arial" w:cs="Arial"/>
        </w:rPr>
        <w:t>agency</w:t>
      </w:r>
      <w:r w:rsidR="0053450B" w:rsidRPr="00412D79">
        <w:rPr>
          <w:rFonts w:ascii="Arial" w:hAnsi="Arial" w:cs="Arial"/>
        </w:rPr>
        <w:t xml:space="preserve">, particularly in </w:t>
      </w:r>
      <w:r w:rsidR="003E7E36" w:rsidRPr="00412D79">
        <w:rPr>
          <w:rFonts w:ascii="Arial" w:hAnsi="Arial" w:cs="Arial"/>
        </w:rPr>
        <w:t>relation to</w:t>
      </w:r>
      <w:r w:rsidR="0053450B" w:rsidRPr="00412D79">
        <w:rPr>
          <w:rFonts w:ascii="Arial" w:hAnsi="Arial" w:cs="Arial"/>
        </w:rPr>
        <w:t xml:space="preserve"> </w:t>
      </w:r>
      <w:r w:rsidR="00B538D6" w:rsidRPr="00412D79">
        <w:rPr>
          <w:rFonts w:ascii="Arial" w:hAnsi="Arial" w:cs="Arial"/>
        </w:rPr>
        <w:t xml:space="preserve">victimhood and perpetratorhood. Within this framework, feminine subjects, such as women, </w:t>
      </w:r>
      <w:r w:rsidR="00391C32">
        <w:rPr>
          <w:rFonts w:ascii="Arial" w:hAnsi="Arial" w:cs="Arial"/>
        </w:rPr>
        <w:t xml:space="preserve">and </w:t>
      </w:r>
      <w:r w:rsidR="00B538D6" w:rsidRPr="00412D79">
        <w:rPr>
          <w:rFonts w:ascii="Arial" w:hAnsi="Arial" w:cs="Arial"/>
        </w:rPr>
        <w:t>children</w:t>
      </w:r>
      <w:r w:rsidR="00227830">
        <w:rPr>
          <w:rFonts w:ascii="Arial" w:hAnsi="Arial" w:cs="Arial"/>
        </w:rPr>
        <w:t>,</w:t>
      </w:r>
      <w:r w:rsidR="005E60D7" w:rsidRPr="00412D79">
        <w:rPr>
          <w:rFonts w:ascii="Arial" w:hAnsi="Arial" w:cs="Arial"/>
        </w:rPr>
        <w:t xml:space="preserve"> are </w:t>
      </w:r>
      <w:r w:rsidR="00B538D6" w:rsidRPr="00412D79">
        <w:rPr>
          <w:rFonts w:ascii="Arial" w:hAnsi="Arial" w:cs="Arial"/>
        </w:rPr>
        <w:t>de facto victims of conflic</w:t>
      </w:r>
      <w:r w:rsidR="003E7E36" w:rsidRPr="00412D79">
        <w:rPr>
          <w:rFonts w:ascii="Arial" w:hAnsi="Arial" w:cs="Arial"/>
        </w:rPr>
        <w:t xml:space="preserve">t due to their </w:t>
      </w:r>
      <w:r w:rsidR="00AD4949" w:rsidRPr="00412D79">
        <w:rPr>
          <w:rFonts w:ascii="Arial" w:hAnsi="Arial" w:cs="Arial"/>
        </w:rPr>
        <w:t xml:space="preserve">(perceived) </w:t>
      </w:r>
      <w:r w:rsidR="003E7E36" w:rsidRPr="00412D79">
        <w:rPr>
          <w:rFonts w:ascii="Arial" w:hAnsi="Arial" w:cs="Arial"/>
        </w:rPr>
        <w:t>passivity</w:t>
      </w:r>
      <w:r w:rsidR="00B538D6" w:rsidRPr="00412D79">
        <w:rPr>
          <w:rFonts w:ascii="Arial" w:hAnsi="Arial" w:cs="Arial"/>
        </w:rPr>
        <w:t xml:space="preserve">, whilst men are </w:t>
      </w:r>
      <w:r w:rsidR="003F79FC">
        <w:rPr>
          <w:rFonts w:ascii="Arial" w:hAnsi="Arial" w:cs="Arial"/>
        </w:rPr>
        <w:t xml:space="preserve">assumed to be </w:t>
      </w:r>
      <w:r w:rsidR="0062200F">
        <w:rPr>
          <w:rFonts w:ascii="Arial" w:hAnsi="Arial" w:cs="Arial"/>
        </w:rPr>
        <w:t>the</w:t>
      </w:r>
      <w:r w:rsidR="003E7E36" w:rsidRPr="00412D79">
        <w:rPr>
          <w:rFonts w:ascii="Arial" w:hAnsi="Arial" w:cs="Arial"/>
        </w:rPr>
        <w:t xml:space="preserve"> active agents</w:t>
      </w:r>
      <w:r w:rsidR="00B538D6" w:rsidRPr="00412D79">
        <w:rPr>
          <w:rFonts w:ascii="Arial" w:hAnsi="Arial" w:cs="Arial"/>
        </w:rPr>
        <w:t>.</w:t>
      </w:r>
      <w:r w:rsidR="00E85BA7" w:rsidRPr="00412D79">
        <w:rPr>
          <w:rStyle w:val="FootnoteReference"/>
          <w:rFonts w:ascii="Arial" w:hAnsi="Arial" w:cs="Arial"/>
        </w:rPr>
        <w:footnoteReference w:id="19"/>
      </w:r>
      <w:r w:rsidR="00B538D6" w:rsidRPr="00412D79">
        <w:rPr>
          <w:rFonts w:ascii="Arial" w:hAnsi="Arial" w:cs="Arial"/>
        </w:rPr>
        <w:t xml:space="preserve"> Such a depiction is </w:t>
      </w:r>
      <w:r w:rsidR="00042442" w:rsidRPr="00412D79">
        <w:rPr>
          <w:rFonts w:ascii="Arial" w:hAnsi="Arial" w:cs="Arial"/>
        </w:rPr>
        <w:t xml:space="preserve">problematic for </w:t>
      </w:r>
      <w:r w:rsidR="00B538D6" w:rsidRPr="00412D79">
        <w:rPr>
          <w:rFonts w:ascii="Arial" w:hAnsi="Arial" w:cs="Arial"/>
        </w:rPr>
        <w:t xml:space="preserve">its reproduction of gendered notions of agency, but it also leads to the </w:t>
      </w:r>
      <w:r w:rsidR="0053450B" w:rsidRPr="00412D79">
        <w:rPr>
          <w:rFonts w:ascii="Arial" w:hAnsi="Arial" w:cs="Arial"/>
        </w:rPr>
        <w:t>side-lining</w:t>
      </w:r>
      <w:r w:rsidR="00B538D6" w:rsidRPr="00412D79">
        <w:rPr>
          <w:rFonts w:ascii="Arial" w:hAnsi="Arial" w:cs="Arial"/>
        </w:rPr>
        <w:t xml:space="preserve"> of women</w:t>
      </w:r>
      <w:r w:rsidR="003E7E36" w:rsidRPr="00412D79">
        <w:rPr>
          <w:rFonts w:ascii="Arial" w:hAnsi="Arial" w:cs="Arial"/>
        </w:rPr>
        <w:t xml:space="preserve"> and</w:t>
      </w:r>
      <w:r w:rsidR="00B538D6" w:rsidRPr="00412D79">
        <w:rPr>
          <w:rFonts w:ascii="Arial" w:hAnsi="Arial" w:cs="Arial"/>
        </w:rPr>
        <w:t xml:space="preserve"> </w:t>
      </w:r>
      <w:r w:rsidR="00AD4949" w:rsidRPr="00412D79">
        <w:rPr>
          <w:rFonts w:ascii="Arial" w:hAnsi="Arial" w:cs="Arial"/>
        </w:rPr>
        <w:t>youth</w:t>
      </w:r>
      <w:r w:rsidR="00B538D6" w:rsidRPr="00412D79">
        <w:rPr>
          <w:rFonts w:ascii="Arial" w:hAnsi="Arial" w:cs="Arial"/>
        </w:rPr>
        <w:t xml:space="preserve"> </w:t>
      </w:r>
      <w:r w:rsidR="00E85BA7" w:rsidRPr="00412D79">
        <w:rPr>
          <w:rFonts w:ascii="Arial" w:hAnsi="Arial" w:cs="Arial"/>
        </w:rPr>
        <w:t>from transitional processes.</w:t>
      </w:r>
      <w:r w:rsidR="007D75A3" w:rsidRPr="00412D79">
        <w:rPr>
          <w:rStyle w:val="FootnoteReference"/>
          <w:rFonts w:ascii="Arial" w:hAnsi="Arial" w:cs="Arial"/>
        </w:rPr>
        <w:footnoteReference w:id="20"/>
      </w:r>
      <w:r w:rsidR="00490ADC">
        <w:rPr>
          <w:rFonts w:ascii="Arial" w:hAnsi="Arial" w:cs="Arial"/>
        </w:rPr>
        <w:t xml:space="preserve"> </w:t>
      </w:r>
      <w:r w:rsidR="00B538D6" w:rsidRPr="00412D79">
        <w:rPr>
          <w:rFonts w:ascii="Arial" w:hAnsi="Arial" w:cs="Arial"/>
        </w:rPr>
        <w:t xml:space="preserve">Writing about youth specifically, </w:t>
      </w:r>
      <w:r w:rsidR="00A343B8">
        <w:rPr>
          <w:rFonts w:ascii="Arial" w:hAnsi="Arial" w:cs="Arial"/>
        </w:rPr>
        <w:t xml:space="preserve">Daniel </w:t>
      </w:r>
      <w:r w:rsidR="007D75A3" w:rsidRPr="00412D79">
        <w:rPr>
          <w:rFonts w:ascii="Arial" w:hAnsi="Arial" w:cs="Arial"/>
        </w:rPr>
        <w:t xml:space="preserve">Agbiboa </w:t>
      </w:r>
      <w:r w:rsidR="00B538D6" w:rsidRPr="00412D79">
        <w:rPr>
          <w:rFonts w:ascii="Arial" w:hAnsi="Arial" w:cs="Arial"/>
        </w:rPr>
        <w:t xml:space="preserve">argues that </w:t>
      </w:r>
      <w:r w:rsidR="0053450B" w:rsidRPr="00412D79">
        <w:rPr>
          <w:rFonts w:ascii="Arial" w:hAnsi="Arial" w:cs="Arial"/>
        </w:rPr>
        <w:t>youth</w:t>
      </w:r>
      <w:r w:rsidR="00B538D6" w:rsidRPr="00412D79">
        <w:rPr>
          <w:rFonts w:ascii="Arial" w:hAnsi="Arial" w:cs="Arial"/>
        </w:rPr>
        <w:t xml:space="preserve"> are</w:t>
      </w:r>
      <w:r w:rsidR="006576F6" w:rsidRPr="00412D79">
        <w:rPr>
          <w:rFonts w:ascii="Arial" w:hAnsi="Arial" w:cs="Arial"/>
        </w:rPr>
        <w:t xml:space="preserve"> </w:t>
      </w:r>
      <w:r w:rsidR="00B538D6" w:rsidRPr="00412D79">
        <w:rPr>
          <w:rFonts w:ascii="Arial" w:hAnsi="Arial" w:cs="Arial"/>
        </w:rPr>
        <w:t>treated as irrational actors</w:t>
      </w:r>
      <w:r w:rsidR="003E7E36" w:rsidRPr="00412D79">
        <w:rPr>
          <w:rFonts w:ascii="Arial" w:hAnsi="Arial" w:cs="Arial"/>
        </w:rPr>
        <w:t>, devoid of meaningful agency,</w:t>
      </w:r>
      <w:r w:rsidR="00B538D6" w:rsidRPr="00412D79">
        <w:rPr>
          <w:rFonts w:ascii="Arial" w:hAnsi="Arial" w:cs="Arial"/>
        </w:rPr>
        <w:t xml:space="preserve"> in </w:t>
      </w:r>
      <w:r w:rsidR="003E7E36" w:rsidRPr="00412D79">
        <w:rPr>
          <w:rFonts w:ascii="Arial" w:hAnsi="Arial" w:cs="Arial"/>
        </w:rPr>
        <w:t xml:space="preserve">conflict and </w:t>
      </w:r>
      <w:r w:rsidR="00B538D6" w:rsidRPr="00412D79">
        <w:rPr>
          <w:rFonts w:ascii="Arial" w:hAnsi="Arial" w:cs="Arial"/>
        </w:rPr>
        <w:t>post-</w:t>
      </w:r>
      <w:r w:rsidR="002D62BF" w:rsidRPr="00412D79">
        <w:rPr>
          <w:rFonts w:ascii="Arial" w:hAnsi="Arial" w:cs="Arial"/>
        </w:rPr>
        <w:t>conflict</w:t>
      </w:r>
      <w:r w:rsidR="00B538D6" w:rsidRPr="00412D79">
        <w:rPr>
          <w:rFonts w:ascii="Arial" w:hAnsi="Arial" w:cs="Arial"/>
        </w:rPr>
        <w:t xml:space="preserve"> contexts. Yet, as</w:t>
      </w:r>
      <w:r w:rsidR="007C4BEE" w:rsidRPr="00412D79">
        <w:rPr>
          <w:rFonts w:ascii="Arial" w:hAnsi="Arial" w:cs="Arial"/>
        </w:rPr>
        <w:t xml:space="preserve"> Agbiboa </w:t>
      </w:r>
      <w:r w:rsidR="00B538D6" w:rsidRPr="00412D79">
        <w:rPr>
          <w:rFonts w:ascii="Arial" w:hAnsi="Arial" w:cs="Arial"/>
        </w:rPr>
        <w:t xml:space="preserve">demonstrates, youth play complicated roles in the pursuit of violence and </w:t>
      </w:r>
      <w:r w:rsidR="000648B2" w:rsidRPr="00412D79">
        <w:rPr>
          <w:rFonts w:ascii="Arial" w:hAnsi="Arial" w:cs="Arial"/>
        </w:rPr>
        <w:t>peace and</w:t>
      </w:r>
      <w:r w:rsidR="00B538D6" w:rsidRPr="00412D79">
        <w:rPr>
          <w:rFonts w:ascii="Arial" w:hAnsi="Arial" w:cs="Arial"/>
        </w:rPr>
        <w:t xml:space="preserve"> </w:t>
      </w:r>
      <w:r w:rsidR="00E85BA7" w:rsidRPr="00412D79">
        <w:rPr>
          <w:rFonts w:ascii="Arial" w:hAnsi="Arial" w:cs="Arial"/>
        </w:rPr>
        <w:t>should</w:t>
      </w:r>
      <w:r w:rsidR="00B538D6" w:rsidRPr="00412D79">
        <w:rPr>
          <w:rFonts w:ascii="Arial" w:hAnsi="Arial" w:cs="Arial"/>
        </w:rPr>
        <w:t xml:space="preserve"> be seen as ‘tactical agents’</w:t>
      </w:r>
      <w:r w:rsidR="0053450B" w:rsidRPr="00412D79">
        <w:rPr>
          <w:rFonts w:ascii="Arial" w:hAnsi="Arial" w:cs="Arial"/>
        </w:rPr>
        <w:t xml:space="preserve"> of change</w:t>
      </w:r>
      <w:r w:rsidR="00B538D6" w:rsidRPr="00412D79">
        <w:rPr>
          <w:rFonts w:ascii="Arial" w:hAnsi="Arial" w:cs="Arial"/>
        </w:rPr>
        <w:t>.</w:t>
      </w:r>
      <w:r w:rsidR="007D75A3" w:rsidRPr="00412D79">
        <w:rPr>
          <w:rStyle w:val="FootnoteReference"/>
          <w:rFonts w:ascii="Arial" w:hAnsi="Arial" w:cs="Arial"/>
        </w:rPr>
        <w:footnoteReference w:id="21"/>
      </w:r>
      <w:r w:rsidR="00B538D6" w:rsidRPr="00412D79">
        <w:rPr>
          <w:rFonts w:ascii="Arial" w:hAnsi="Arial" w:cs="Arial"/>
        </w:rPr>
        <w:t xml:space="preserve"> Whilst present in varying degrees in each of the</w:t>
      </w:r>
      <w:r w:rsidR="007C4BEE" w:rsidRPr="00412D79">
        <w:rPr>
          <w:rFonts w:ascii="Arial" w:hAnsi="Arial" w:cs="Arial"/>
        </w:rPr>
        <w:t xml:space="preserve"> graphic</w:t>
      </w:r>
      <w:r w:rsidR="00B538D6" w:rsidRPr="00412D79">
        <w:rPr>
          <w:rFonts w:ascii="Arial" w:hAnsi="Arial" w:cs="Arial"/>
        </w:rPr>
        <w:t xml:space="preserve"> novels reviewed, this notion of youth as tactical agents </w:t>
      </w:r>
      <w:r w:rsidR="0053450B" w:rsidRPr="00412D79">
        <w:rPr>
          <w:rFonts w:ascii="Arial" w:hAnsi="Arial" w:cs="Arial"/>
        </w:rPr>
        <w:t>resonates</w:t>
      </w:r>
      <w:r w:rsidR="00B538D6" w:rsidRPr="00412D79">
        <w:rPr>
          <w:rFonts w:ascii="Arial" w:hAnsi="Arial" w:cs="Arial"/>
        </w:rPr>
        <w:t xml:space="preserve"> </w:t>
      </w:r>
      <w:r w:rsidR="006576F6" w:rsidRPr="00412D79">
        <w:rPr>
          <w:rFonts w:ascii="Arial" w:hAnsi="Arial" w:cs="Arial"/>
        </w:rPr>
        <w:t>most prominently</w:t>
      </w:r>
      <w:r w:rsidR="00B538D6" w:rsidRPr="00412D79">
        <w:rPr>
          <w:rFonts w:ascii="Arial" w:hAnsi="Arial" w:cs="Arial"/>
        </w:rPr>
        <w:t xml:space="preserve"> within </w:t>
      </w:r>
      <w:r w:rsidR="007D75A3" w:rsidRPr="00412D79">
        <w:rPr>
          <w:rFonts w:ascii="Arial" w:hAnsi="Arial" w:cs="Arial"/>
          <w:i/>
          <w:iCs/>
        </w:rPr>
        <w:t>Persepolis</w:t>
      </w:r>
      <w:r w:rsidR="00B538D6" w:rsidRPr="00412D79">
        <w:rPr>
          <w:rFonts w:ascii="Arial" w:hAnsi="Arial" w:cs="Arial"/>
        </w:rPr>
        <w:t>, and the</w:t>
      </w:r>
      <w:r w:rsidR="0053450B" w:rsidRPr="00412D79">
        <w:rPr>
          <w:rFonts w:ascii="Arial" w:hAnsi="Arial" w:cs="Arial"/>
        </w:rPr>
        <w:t xml:space="preserve"> comic</w:t>
      </w:r>
      <w:r w:rsidR="00B538D6" w:rsidRPr="00412D79">
        <w:rPr>
          <w:rFonts w:ascii="Arial" w:hAnsi="Arial" w:cs="Arial"/>
        </w:rPr>
        <w:t xml:space="preserve"> form</w:t>
      </w:r>
      <w:r w:rsidR="00227830">
        <w:rPr>
          <w:rFonts w:ascii="Arial" w:hAnsi="Arial" w:cs="Arial"/>
        </w:rPr>
        <w:t xml:space="preserve">, </w:t>
      </w:r>
      <w:r w:rsidR="00B538D6" w:rsidRPr="00412D79">
        <w:rPr>
          <w:rFonts w:ascii="Arial" w:hAnsi="Arial" w:cs="Arial"/>
        </w:rPr>
        <w:t xml:space="preserve">as </w:t>
      </w:r>
      <w:r w:rsidR="006576F6" w:rsidRPr="00412D79">
        <w:rPr>
          <w:rFonts w:ascii="Arial" w:hAnsi="Arial" w:cs="Arial"/>
        </w:rPr>
        <w:t>used</w:t>
      </w:r>
      <w:r w:rsidR="00B538D6" w:rsidRPr="00412D79">
        <w:rPr>
          <w:rFonts w:ascii="Arial" w:hAnsi="Arial" w:cs="Arial"/>
        </w:rPr>
        <w:t xml:space="preserve"> by Satrapi</w:t>
      </w:r>
      <w:r w:rsidR="00227830">
        <w:rPr>
          <w:rFonts w:ascii="Arial" w:hAnsi="Arial" w:cs="Arial"/>
        </w:rPr>
        <w:t xml:space="preserve">, </w:t>
      </w:r>
      <w:r w:rsidR="00B538D6" w:rsidRPr="00412D79">
        <w:rPr>
          <w:rFonts w:ascii="Arial" w:hAnsi="Arial" w:cs="Arial"/>
        </w:rPr>
        <w:t xml:space="preserve">assists with </w:t>
      </w:r>
      <w:r w:rsidR="003E7E36" w:rsidRPr="00412D79">
        <w:rPr>
          <w:rFonts w:ascii="Arial" w:hAnsi="Arial" w:cs="Arial"/>
        </w:rPr>
        <w:t xml:space="preserve">the construction of </w:t>
      </w:r>
      <w:r w:rsidR="00B538D6" w:rsidRPr="00412D79">
        <w:rPr>
          <w:rFonts w:ascii="Arial" w:hAnsi="Arial" w:cs="Arial"/>
        </w:rPr>
        <w:t xml:space="preserve">this </w:t>
      </w:r>
      <w:r w:rsidR="007C4BEE" w:rsidRPr="00412D79">
        <w:rPr>
          <w:rFonts w:ascii="Arial" w:hAnsi="Arial" w:cs="Arial"/>
        </w:rPr>
        <w:t>narrative</w:t>
      </w:r>
      <w:r w:rsidR="00B538D6" w:rsidRPr="00412D79">
        <w:rPr>
          <w:rFonts w:ascii="Arial" w:hAnsi="Arial" w:cs="Arial"/>
        </w:rPr>
        <w:t xml:space="preserve">. </w:t>
      </w:r>
    </w:p>
    <w:p w14:paraId="3FCC7A8D" w14:textId="0760D375" w:rsidR="006576F6" w:rsidRPr="00412D79" w:rsidRDefault="00B538D6">
      <w:pPr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Satrapi’s depiction of her childhood jettisons any stereotypical notion of </w:t>
      </w:r>
      <w:r w:rsidR="0053450B" w:rsidRPr="00412D79">
        <w:rPr>
          <w:rFonts w:ascii="Arial" w:hAnsi="Arial" w:cs="Arial"/>
        </w:rPr>
        <w:t>the</w:t>
      </w:r>
      <w:r w:rsidRPr="00412D79">
        <w:rPr>
          <w:rFonts w:ascii="Arial" w:hAnsi="Arial" w:cs="Arial"/>
        </w:rPr>
        <w:t xml:space="preserve"> victimi</w:t>
      </w:r>
      <w:r w:rsidR="00A343B8">
        <w:rPr>
          <w:rFonts w:ascii="Arial" w:hAnsi="Arial" w:cs="Arial"/>
        </w:rPr>
        <w:t>z</w:t>
      </w:r>
      <w:r w:rsidRPr="00412D79">
        <w:rPr>
          <w:rFonts w:ascii="Arial" w:hAnsi="Arial" w:cs="Arial"/>
        </w:rPr>
        <w:t>ation</w:t>
      </w:r>
      <w:r w:rsidR="00214998" w:rsidRPr="00412D79">
        <w:rPr>
          <w:rFonts w:ascii="Arial" w:hAnsi="Arial" w:cs="Arial"/>
        </w:rPr>
        <w:t xml:space="preserve"> of youth</w:t>
      </w:r>
      <w:r w:rsidR="0053450B" w:rsidRPr="00412D79">
        <w:rPr>
          <w:rFonts w:ascii="Arial" w:hAnsi="Arial" w:cs="Arial"/>
        </w:rPr>
        <w:t xml:space="preserve"> </w:t>
      </w:r>
      <w:r w:rsidR="00A343B8">
        <w:rPr>
          <w:rFonts w:ascii="Arial" w:hAnsi="Arial" w:cs="Arial"/>
        </w:rPr>
        <w:t>under repressive regimes and in war</w:t>
      </w:r>
      <w:r w:rsidRPr="00412D79">
        <w:rPr>
          <w:rFonts w:ascii="Arial" w:hAnsi="Arial" w:cs="Arial"/>
        </w:rPr>
        <w:t xml:space="preserve">. Rather, the prominent theme </w:t>
      </w:r>
      <w:r w:rsidR="00391C32">
        <w:rPr>
          <w:rFonts w:ascii="Arial" w:hAnsi="Arial" w:cs="Arial"/>
        </w:rPr>
        <w:t xml:space="preserve">in </w:t>
      </w:r>
      <w:r w:rsidR="00391C32">
        <w:rPr>
          <w:rFonts w:ascii="Arial" w:hAnsi="Arial" w:cs="Arial"/>
          <w:i/>
          <w:iCs/>
        </w:rPr>
        <w:t xml:space="preserve">Persepolis </w:t>
      </w:r>
      <w:r w:rsidRPr="00412D79">
        <w:rPr>
          <w:rFonts w:ascii="Arial" w:hAnsi="Arial" w:cs="Arial"/>
        </w:rPr>
        <w:t>is Satrapi’s ability to challenge and contest the social and political frame</w:t>
      </w:r>
      <w:r w:rsidR="003E7E36" w:rsidRPr="00412D79">
        <w:rPr>
          <w:rFonts w:ascii="Arial" w:hAnsi="Arial" w:cs="Arial"/>
        </w:rPr>
        <w:t xml:space="preserve">s </w:t>
      </w:r>
      <w:r w:rsidRPr="00412D79">
        <w:rPr>
          <w:rFonts w:ascii="Arial" w:hAnsi="Arial" w:cs="Arial"/>
        </w:rPr>
        <w:t xml:space="preserve">she </w:t>
      </w:r>
      <w:r w:rsidR="00E85BA7" w:rsidRPr="00412D79">
        <w:rPr>
          <w:rFonts w:ascii="Arial" w:hAnsi="Arial" w:cs="Arial"/>
        </w:rPr>
        <w:t>encounters</w:t>
      </w:r>
      <w:r w:rsidRPr="00412D79">
        <w:rPr>
          <w:rFonts w:ascii="Arial" w:hAnsi="Arial" w:cs="Arial"/>
        </w:rPr>
        <w:t xml:space="preserve">. Whether </w:t>
      </w:r>
      <w:r w:rsidR="00623170" w:rsidRPr="00412D79">
        <w:rPr>
          <w:rFonts w:ascii="Arial" w:hAnsi="Arial" w:cs="Arial"/>
        </w:rPr>
        <w:t>her parents</w:t>
      </w:r>
      <w:r w:rsidR="00214998" w:rsidRPr="00412D79">
        <w:rPr>
          <w:rFonts w:ascii="Arial" w:hAnsi="Arial" w:cs="Arial"/>
        </w:rPr>
        <w:t>’</w:t>
      </w:r>
      <w:r w:rsidR="00623170" w:rsidRPr="00412D79">
        <w:rPr>
          <w:rFonts w:ascii="Arial" w:hAnsi="Arial" w:cs="Arial"/>
        </w:rPr>
        <w:t xml:space="preserve"> </w:t>
      </w:r>
      <w:r w:rsidR="005E60D7" w:rsidRPr="00412D79">
        <w:rPr>
          <w:rFonts w:ascii="Arial" w:hAnsi="Arial" w:cs="Arial"/>
        </w:rPr>
        <w:t>communist</w:t>
      </w:r>
      <w:r w:rsidR="00623170" w:rsidRPr="00412D79">
        <w:rPr>
          <w:rFonts w:ascii="Arial" w:hAnsi="Arial" w:cs="Arial"/>
        </w:rPr>
        <w:t xml:space="preserve"> </w:t>
      </w:r>
      <w:r w:rsidR="005E60D7" w:rsidRPr="00412D79">
        <w:rPr>
          <w:rFonts w:ascii="Arial" w:hAnsi="Arial" w:cs="Arial"/>
        </w:rPr>
        <w:t>ideology</w:t>
      </w:r>
      <w:r w:rsidR="00623170" w:rsidRPr="00412D79">
        <w:rPr>
          <w:rFonts w:ascii="Arial" w:hAnsi="Arial" w:cs="Arial"/>
        </w:rPr>
        <w:t xml:space="preserve"> </w:t>
      </w:r>
      <w:r w:rsidR="00582785" w:rsidRPr="00412D79">
        <w:rPr>
          <w:rFonts w:ascii="Arial" w:hAnsi="Arial" w:cs="Arial"/>
        </w:rPr>
        <w:t>(pp.</w:t>
      </w:r>
      <w:r w:rsidR="00A343B8">
        <w:rPr>
          <w:rFonts w:ascii="Arial" w:hAnsi="Arial" w:cs="Arial"/>
        </w:rPr>
        <w:t xml:space="preserve"> </w:t>
      </w:r>
      <w:r w:rsidR="00582785" w:rsidRPr="00412D79">
        <w:rPr>
          <w:rFonts w:ascii="Arial" w:hAnsi="Arial" w:cs="Arial"/>
        </w:rPr>
        <w:t>33</w:t>
      </w:r>
      <w:r w:rsidR="00A343B8">
        <w:rPr>
          <w:rFonts w:ascii="Arial" w:hAnsi="Arial" w:cs="Arial"/>
        </w:rPr>
        <w:t>–3</w:t>
      </w:r>
      <w:r w:rsidR="00582785" w:rsidRPr="00412D79">
        <w:rPr>
          <w:rFonts w:ascii="Arial" w:hAnsi="Arial" w:cs="Arial"/>
        </w:rPr>
        <w:t>4)</w:t>
      </w:r>
      <w:r w:rsidR="00623170" w:rsidRPr="00412D79">
        <w:rPr>
          <w:rFonts w:ascii="Arial" w:hAnsi="Arial" w:cs="Arial"/>
        </w:rPr>
        <w:t xml:space="preserve"> </w:t>
      </w:r>
      <w:r w:rsidR="00E85BA7" w:rsidRPr="00412D79">
        <w:rPr>
          <w:rFonts w:ascii="Arial" w:hAnsi="Arial" w:cs="Arial"/>
        </w:rPr>
        <w:t xml:space="preserve">or the fundamentalism of </w:t>
      </w:r>
      <w:r w:rsidR="00623170" w:rsidRPr="00412D79">
        <w:rPr>
          <w:rFonts w:ascii="Arial" w:hAnsi="Arial" w:cs="Arial"/>
        </w:rPr>
        <w:t>the Islamic Revolutio</w:t>
      </w:r>
      <w:r w:rsidR="009C62CB" w:rsidRPr="00412D79">
        <w:rPr>
          <w:rFonts w:ascii="Arial" w:hAnsi="Arial" w:cs="Arial"/>
        </w:rPr>
        <w:t xml:space="preserve">n </w:t>
      </w:r>
      <w:r w:rsidR="00E85BA7" w:rsidRPr="00412D79">
        <w:rPr>
          <w:rFonts w:ascii="Arial" w:hAnsi="Arial" w:cs="Arial"/>
        </w:rPr>
        <w:t xml:space="preserve">and </w:t>
      </w:r>
      <w:r w:rsidR="00A343B8">
        <w:rPr>
          <w:rFonts w:ascii="Arial" w:hAnsi="Arial" w:cs="Arial"/>
        </w:rPr>
        <w:t xml:space="preserve">the </w:t>
      </w:r>
      <w:r w:rsidR="00623170" w:rsidRPr="00412D79">
        <w:rPr>
          <w:rFonts w:ascii="Arial" w:hAnsi="Arial" w:cs="Arial"/>
        </w:rPr>
        <w:t xml:space="preserve">Christian nuns she </w:t>
      </w:r>
      <w:r w:rsidR="0062200F">
        <w:rPr>
          <w:rFonts w:ascii="Arial" w:hAnsi="Arial" w:cs="Arial"/>
        </w:rPr>
        <w:t>encounters</w:t>
      </w:r>
      <w:r w:rsidR="00623170" w:rsidRPr="00412D79">
        <w:rPr>
          <w:rFonts w:ascii="Arial" w:hAnsi="Arial" w:cs="Arial"/>
        </w:rPr>
        <w:t xml:space="preserve"> in Iran and Austria, attempts to control and constrain her identity are constantly challenged. What is more, they are challenge</w:t>
      </w:r>
      <w:r w:rsidR="006576F6" w:rsidRPr="00412D79">
        <w:rPr>
          <w:rFonts w:ascii="Arial" w:hAnsi="Arial" w:cs="Arial"/>
        </w:rPr>
        <w:t>d</w:t>
      </w:r>
      <w:r w:rsidR="00623170" w:rsidRPr="00412D79">
        <w:rPr>
          <w:rFonts w:ascii="Arial" w:hAnsi="Arial" w:cs="Arial"/>
        </w:rPr>
        <w:t xml:space="preserve"> with humour. She, </w:t>
      </w:r>
      <w:r w:rsidR="006576F6" w:rsidRPr="00412D79">
        <w:rPr>
          <w:rFonts w:ascii="Arial" w:hAnsi="Arial" w:cs="Arial"/>
        </w:rPr>
        <w:t>for instance</w:t>
      </w:r>
      <w:r w:rsidR="00623170" w:rsidRPr="00412D79">
        <w:rPr>
          <w:rFonts w:ascii="Arial" w:hAnsi="Arial" w:cs="Arial"/>
        </w:rPr>
        <w:t xml:space="preserve">, imagines </w:t>
      </w:r>
      <w:r w:rsidR="007D75A3" w:rsidRPr="00412D79">
        <w:rPr>
          <w:rFonts w:ascii="Arial" w:hAnsi="Arial" w:cs="Arial"/>
        </w:rPr>
        <w:t>herself</w:t>
      </w:r>
      <w:r w:rsidR="00623170" w:rsidRPr="00412D79">
        <w:rPr>
          <w:rFonts w:ascii="Arial" w:hAnsi="Arial" w:cs="Arial"/>
        </w:rPr>
        <w:t xml:space="preserve"> in dialogue with </w:t>
      </w:r>
      <w:r w:rsidR="000648B2" w:rsidRPr="00412D79">
        <w:rPr>
          <w:rFonts w:ascii="Arial" w:hAnsi="Arial" w:cs="Arial"/>
        </w:rPr>
        <w:t>God</w:t>
      </w:r>
      <w:r w:rsidR="00623170" w:rsidRPr="00412D79">
        <w:rPr>
          <w:rFonts w:ascii="Arial" w:hAnsi="Arial" w:cs="Arial"/>
        </w:rPr>
        <w:t xml:space="preserve"> discussing the merits of Marxist materialism</w:t>
      </w:r>
      <w:r w:rsidR="00582785" w:rsidRPr="00412D79">
        <w:rPr>
          <w:rFonts w:ascii="Arial" w:hAnsi="Arial" w:cs="Arial"/>
        </w:rPr>
        <w:t xml:space="preserve"> (</w:t>
      </w:r>
      <w:r w:rsidR="00042442" w:rsidRPr="00412D79">
        <w:rPr>
          <w:rFonts w:ascii="Arial" w:hAnsi="Arial" w:cs="Arial"/>
        </w:rPr>
        <w:t>pp.</w:t>
      </w:r>
      <w:r w:rsidR="00A343B8">
        <w:rPr>
          <w:rFonts w:ascii="Arial" w:hAnsi="Arial" w:cs="Arial"/>
        </w:rPr>
        <w:t xml:space="preserve"> </w:t>
      </w:r>
      <w:r w:rsidR="00582785" w:rsidRPr="00412D79">
        <w:rPr>
          <w:rFonts w:ascii="Arial" w:hAnsi="Arial" w:cs="Arial"/>
        </w:rPr>
        <w:t>12</w:t>
      </w:r>
      <w:r w:rsidR="00A343B8">
        <w:rPr>
          <w:rFonts w:ascii="Arial" w:hAnsi="Arial" w:cs="Arial"/>
        </w:rPr>
        <w:t>–</w:t>
      </w:r>
      <w:r w:rsidR="00582785" w:rsidRPr="00412D79">
        <w:rPr>
          <w:rFonts w:ascii="Arial" w:hAnsi="Arial" w:cs="Arial"/>
        </w:rPr>
        <w:t>14)</w:t>
      </w:r>
      <w:r w:rsidR="00623170" w:rsidRPr="00412D79">
        <w:rPr>
          <w:rFonts w:ascii="Arial" w:hAnsi="Arial" w:cs="Arial"/>
        </w:rPr>
        <w:t xml:space="preserve">, she makes fun of the Islamic </w:t>
      </w:r>
      <w:r w:rsidR="00227830">
        <w:rPr>
          <w:rFonts w:ascii="Arial" w:hAnsi="Arial" w:cs="Arial"/>
        </w:rPr>
        <w:t>R</w:t>
      </w:r>
      <w:r w:rsidR="00623170" w:rsidRPr="00412D79">
        <w:rPr>
          <w:rFonts w:ascii="Arial" w:hAnsi="Arial" w:cs="Arial"/>
        </w:rPr>
        <w:t>evolution</w:t>
      </w:r>
      <w:r w:rsidR="00042442" w:rsidRPr="00412D79">
        <w:rPr>
          <w:rFonts w:ascii="Arial" w:hAnsi="Arial" w:cs="Arial"/>
        </w:rPr>
        <w:t>’</w:t>
      </w:r>
      <w:r w:rsidR="00623170" w:rsidRPr="00412D79">
        <w:rPr>
          <w:rFonts w:ascii="Arial" w:hAnsi="Arial" w:cs="Arial"/>
        </w:rPr>
        <w:t xml:space="preserve">s </w:t>
      </w:r>
      <w:r w:rsidR="0062200F">
        <w:rPr>
          <w:rFonts w:ascii="Arial" w:hAnsi="Arial" w:cs="Arial"/>
        </w:rPr>
        <w:t>creation of</w:t>
      </w:r>
      <w:r w:rsidR="00623170" w:rsidRPr="00412D79">
        <w:rPr>
          <w:rFonts w:ascii="Arial" w:hAnsi="Arial" w:cs="Arial"/>
        </w:rPr>
        <w:t xml:space="preserve"> </w:t>
      </w:r>
      <w:r w:rsidR="007C4BEE" w:rsidRPr="00412D79">
        <w:rPr>
          <w:rFonts w:ascii="Arial" w:hAnsi="Arial" w:cs="Arial"/>
        </w:rPr>
        <w:t>martyrs</w:t>
      </w:r>
      <w:r w:rsidR="00623170" w:rsidRPr="00412D79">
        <w:rPr>
          <w:rFonts w:ascii="Arial" w:hAnsi="Arial" w:cs="Arial"/>
        </w:rPr>
        <w:t xml:space="preserve"> out of </w:t>
      </w:r>
      <w:r w:rsidR="006576F6" w:rsidRPr="00412D79">
        <w:rPr>
          <w:rFonts w:ascii="Arial" w:hAnsi="Arial" w:cs="Arial"/>
        </w:rPr>
        <w:t xml:space="preserve">those </w:t>
      </w:r>
      <w:r w:rsidR="00227830">
        <w:rPr>
          <w:rFonts w:ascii="Arial" w:hAnsi="Arial" w:cs="Arial"/>
        </w:rPr>
        <w:t>who</w:t>
      </w:r>
      <w:r w:rsidR="006576F6" w:rsidRPr="00412D79">
        <w:rPr>
          <w:rFonts w:ascii="Arial" w:hAnsi="Arial" w:cs="Arial"/>
        </w:rPr>
        <w:t xml:space="preserve"> died in the Iran</w:t>
      </w:r>
      <w:r w:rsidR="00A343B8">
        <w:rPr>
          <w:rFonts w:ascii="Arial" w:hAnsi="Arial" w:cs="Arial"/>
        </w:rPr>
        <w:t>–</w:t>
      </w:r>
      <w:r w:rsidR="006576F6" w:rsidRPr="00412D79">
        <w:rPr>
          <w:rFonts w:ascii="Arial" w:hAnsi="Arial" w:cs="Arial"/>
        </w:rPr>
        <w:t>Iraq war</w:t>
      </w:r>
      <w:r w:rsidR="00623170" w:rsidRPr="00412D79">
        <w:rPr>
          <w:rFonts w:ascii="Arial" w:hAnsi="Arial" w:cs="Arial"/>
        </w:rPr>
        <w:t xml:space="preserve"> (</w:t>
      </w:r>
      <w:r w:rsidR="00042442" w:rsidRPr="00412D79">
        <w:rPr>
          <w:rFonts w:ascii="Arial" w:hAnsi="Arial" w:cs="Arial"/>
        </w:rPr>
        <w:t>pp.</w:t>
      </w:r>
      <w:r w:rsidR="00A343B8">
        <w:rPr>
          <w:rFonts w:ascii="Arial" w:hAnsi="Arial" w:cs="Arial"/>
        </w:rPr>
        <w:t xml:space="preserve"> </w:t>
      </w:r>
      <w:r w:rsidR="00623170" w:rsidRPr="00412D79">
        <w:rPr>
          <w:rFonts w:ascii="Arial" w:hAnsi="Arial" w:cs="Arial"/>
        </w:rPr>
        <w:t>9</w:t>
      </w:r>
      <w:r w:rsidR="00534A12" w:rsidRPr="00412D79">
        <w:rPr>
          <w:rFonts w:ascii="Arial" w:hAnsi="Arial" w:cs="Arial"/>
        </w:rPr>
        <w:t>6</w:t>
      </w:r>
      <w:r w:rsidR="00A343B8">
        <w:rPr>
          <w:rFonts w:ascii="Arial" w:hAnsi="Arial" w:cs="Arial"/>
        </w:rPr>
        <w:t>–9</w:t>
      </w:r>
      <w:r w:rsidR="00623170" w:rsidRPr="00412D79">
        <w:rPr>
          <w:rFonts w:ascii="Arial" w:hAnsi="Arial" w:cs="Arial"/>
        </w:rPr>
        <w:t>7)</w:t>
      </w:r>
      <w:r w:rsidR="00927EA9">
        <w:rPr>
          <w:rFonts w:ascii="Arial" w:hAnsi="Arial" w:cs="Arial"/>
        </w:rPr>
        <w:t xml:space="preserve"> </w:t>
      </w:r>
      <w:r w:rsidR="00E85BA7" w:rsidRPr="00412D79">
        <w:rPr>
          <w:rFonts w:ascii="Arial" w:hAnsi="Arial" w:cs="Arial"/>
        </w:rPr>
        <w:t>and</w:t>
      </w:r>
      <w:r w:rsidR="00623170" w:rsidRPr="00412D79">
        <w:rPr>
          <w:rFonts w:ascii="Arial" w:hAnsi="Arial" w:cs="Arial"/>
        </w:rPr>
        <w:t xml:space="preserve"> she</w:t>
      </w:r>
      <w:r w:rsidR="007B61C5" w:rsidRPr="00412D79">
        <w:rPr>
          <w:rFonts w:ascii="Arial" w:hAnsi="Arial" w:cs="Arial"/>
        </w:rPr>
        <w:t xml:space="preserve"> </w:t>
      </w:r>
      <w:r w:rsidR="0053450B" w:rsidRPr="00412D79">
        <w:rPr>
          <w:rFonts w:ascii="Arial" w:hAnsi="Arial" w:cs="Arial"/>
        </w:rPr>
        <w:t xml:space="preserve">rudely </w:t>
      </w:r>
      <w:r w:rsidR="00623170" w:rsidRPr="00412D79">
        <w:rPr>
          <w:rFonts w:ascii="Arial" w:hAnsi="Arial" w:cs="Arial"/>
        </w:rPr>
        <w:t xml:space="preserve">defends her Iranian </w:t>
      </w:r>
      <w:r w:rsidR="007C4BEE" w:rsidRPr="00412D79">
        <w:rPr>
          <w:rFonts w:ascii="Arial" w:hAnsi="Arial" w:cs="Arial"/>
        </w:rPr>
        <w:t>identity</w:t>
      </w:r>
      <w:r w:rsidR="00623170" w:rsidRPr="00412D79">
        <w:rPr>
          <w:rFonts w:ascii="Arial" w:hAnsi="Arial" w:cs="Arial"/>
        </w:rPr>
        <w:t xml:space="preserve"> after</w:t>
      </w:r>
      <w:r w:rsidR="00927EA9">
        <w:rPr>
          <w:rFonts w:ascii="Arial" w:hAnsi="Arial" w:cs="Arial"/>
        </w:rPr>
        <w:t xml:space="preserve"> a nun chasti</w:t>
      </w:r>
      <w:r w:rsidR="000E6702">
        <w:rPr>
          <w:rFonts w:ascii="Arial" w:hAnsi="Arial" w:cs="Arial"/>
        </w:rPr>
        <w:t>s</w:t>
      </w:r>
      <w:r w:rsidR="00927EA9">
        <w:rPr>
          <w:rFonts w:ascii="Arial" w:hAnsi="Arial" w:cs="Arial"/>
        </w:rPr>
        <w:t>e</w:t>
      </w:r>
      <w:r w:rsidR="000E6702">
        <w:rPr>
          <w:rFonts w:ascii="Arial" w:hAnsi="Arial" w:cs="Arial"/>
        </w:rPr>
        <w:t>s</w:t>
      </w:r>
      <w:r w:rsidR="00927EA9">
        <w:rPr>
          <w:rFonts w:ascii="Arial" w:hAnsi="Arial" w:cs="Arial"/>
        </w:rPr>
        <w:t xml:space="preserve"> her</w:t>
      </w:r>
      <w:r w:rsidR="00014AD5">
        <w:rPr>
          <w:rFonts w:ascii="Arial" w:hAnsi="Arial" w:cs="Arial"/>
        </w:rPr>
        <w:t xml:space="preserve"> in Austria</w:t>
      </w:r>
      <w:r w:rsidR="00623170" w:rsidRPr="00412D79">
        <w:rPr>
          <w:rFonts w:ascii="Arial" w:hAnsi="Arial" w:cs="Arial"/>
        </w:rPr>
        <w:t xml:space="preserve"> (</w:t>
      </w:r>
      <w:r w:rsidR="00042442" w:rsidRPr="00412D79">
        <w:rPr>
          <w:rFonts w:ascii="Arial" w:hAnsi="Arial" w:cs="Arial"/>
        </w:rPr>
        <w:t>pp.</w:t>
      </w:r>
      <w:r w:rsidR="00A343B8">
        <w:rPr>
          <w:rFonts w:ascii="Arial" w:hAnsi="Arial" w:cs="Arial"/>
        </w:rPr>
        <w:t xml:space="preserve"> </w:t>
      </w:r>
      <w:r w:rsidR="00623170" w:rsidRPr="00412D79">
        <w:rPr>
          <w:rFonts w:ascii="Arial" w:hAnsi="Arial" w:cs="Arial"/>
        </w:rPr>
        <w:t>17</w:t>
      </w:r>
      <w:r w:rsidR="00F90458" w:rsidRPr="00412D79">
        <w:rPr>
          <w:rFonts w:ascii="Arial" w:hAnsi="Arial" w:cs="Arial"/>
        </w:rPr>
        <w:t>6</w:t>
      </w:r>
      <w:r w:rsidR="00A343B8">
        <w:rPr>
          <w:rFonts w:ascii="Arial" w:hAnsi="Arial" w:cs="Arial"/>
        </w:rPr>
        <w:t>–17</w:t>
      </w:r>
      <w:r w:rsidR="00623170" w:rsidRPr="00412D79">
        <w:rPr>
          <w:rFonts w:ascii="Arial" w:hAnsi="Arial" w:cs="Arial"/>
        </w:rPr>
        <w:t xml:space="preserve">7). </w:t>
      </w:r>
      <w:r w:rsidR="00927EA9">
        <w:rPr>
          <w:rFonts w:ascii="Arial" w:hAnsi="Arial" w:cs="Arial"/>
        </w:rPr>
        <w:t>Humour</w:t>
      </w:r>
      <w:r w:rsidR="00623170" w:rsidRPr="00412D79">
        <w:rPr>
          <w:rFonts w:ascii="Arial" w:hAnsi="Arial" w:cs="Arial"/>
        </w:rPr>
        <w:t xml:space="preserve"> is used </w:t>
      </w:r>
      <w:r w:rsidR="007C4BEE" w:rsidRPr="00412D79">
        <w:rPr>
          <w:rFonts w:ascii="Arial" w:hAnsi="Arial" w:cs="Arial"/>
        </w:rPr>
        <w:t>to</w:t>
      </w:r>
      <w:r w:rsidR="00623170" w:rsidRPr="00412D79">
        <w:rPr>
          <w:rFonts w:ascii="Arial" w:hAnsi="Arial" w:cs="Arial"/>
        </w:rPr>
        <w:t xml:space="preserve"> </w:t>
      </w:r>
      <w:r w:rsidR="00623170" w:rsidRPr="00412D79">
        <w:rPr>
          <w:rFonts w:ascii="Arial" w:hAnsi="Arial" w:cs="Arial"/>
          <w:i/>
          <w:iCs/>
        </w:rPr>
        <w:t xml:space="preserve">defend </w:t>
      </w:r>
      <w:r w:rsidR="00623170" w:rsidRPr="00412D79">
        <w:rPr>
          <w:rFonts w:ascii="Arial" w:hAnsi="Arial" w:cs="Arial"/>
        </w:rPr>
        <w:t>her sense of self</w:t>
      </w:r>
      <w:r w:rsidR="007C4BEE" w:rsidRPr="00412D79">
        <w:rPr>
          <w:rFonts w:ascii="Arial" w:hAnsi="Arial" w:cs="Arial"/>
        </w:rPr>
        <w:t>,</w:t>
      </w:r>
      <w:r w:rsidR="006576F6" w:rsidRPr="00412D79">
        <w:rPr>
          <w:rFonts w:ascii="Arial" w:hAnsi="Arial" w:cs="Arial"/>
        </w:rPr>
        <w:t xml:space="preserve"> and</w:t>
      </w:r>
      <w:r w:rsidR="007C4BEE" w:rsidRPr="00412D79">
        <w:rPr>
          <w:rFonts w:ascii="Arial" w:hAnsi="Arial" w:cs="Arial"/>
        </w:rPr>
        <w:t xml:space="preserve"> the</w:t>
      </w:r>
      <w:r w:rsidR="0053450B" w:rsidRPr="00412D79">
        <w:rPr>
          <w:rFonts w:ascii="Arial" w:hAnsi="Arial" w:cs="Arial"/>
        </w:rPr>
        <w:t xml:space="preserve"> stark and bold</w:t>
      </w:r>
      <w:r w:rsidR="007C4BEE" w:rsidRPr="00412D79">
        <w:rPr>
          <w:rFonts w:ascii="Arial" w:hAnsi="Arial" w:cs="Arial"/>
        </w:rPr>
        <w:t xml:space="preserve"> drawing style </w:t>
      </w:r>
      <w:r w:rsidR="006576F6" w:rsidRPr="00412D79">
        <w:rPr>
          <w:rFonts w:ascii="Arial" w:hAnsi="Arial" w:cs="Arial"/>
        </w:rPr>
        <w:t>amplifies</w:t>
      </w:r>
      <w:r w:rsidR="003E7E36" w:rsidRPr="00412D79">
        <w:rPr>
          <w:rFonts w:ascii="Arial" w:hAnsi="Arial" w:cs="Arial"/>
        </w:rPr>
        <w:t xml:space="preserve"> the humour in these stories, and </w:t>
      </w:r>
      <w:r w:rsidR="007C4BEE" w:rsidRPr="00412D79">
        <w:rPr>
          <w:rFonts w:ascii="Arial" w:hAnsi="Arial" w:cs="Arial"/>
        </w:rPr>
        <w:t>the extremes of affective experience in the novel</w:t>
      </w:r>
      <w:r w:rsidR="003E7E36" w:rsidRPr="00412D79">
        <w:rPr>
          <w:rFonts w:ascii="Arial" w:hAnsi="Arial" w:cs="Arial"/>
        </w:rPr>
        <w:t xml:space="preserve">. </w:t>
      </w:r>
    </w:p>
    <w:p w14:paraId="716BC462" w14:textId="5130AB19" w:rsidR="00E85BA7" w:rsidRPr="00412D79" w:rsidRDefault="007D75A3">
      <w:pPr>
        <w:rPr>
          <w:rFonts w:ascii="Arial" w:hAnsi="Arial" w:cs="Arial"/>
        </w:rPr>
      </w:pPr>
      <w:r w:rsidRPr="00412D79">
        <w:rPr>
          <w:rFonts w:ascii="Arial" w:hAnsi="Arial" w:cs="Arial"/>
        </w:rPr>
        <w:t>Whilst</w:t>
      </w:r>
      <w:r w:rsidR="00623170" w:rsidRPr="00412D79">
        <w:rPr>
          <w:rFonts w:ascii="Arial" w:hAnsi="Arial" w:cs="Arial"/>
        </w:rPr>
        <w:t xml:space="preserve"> some of this</w:t>
      </w:r>
      <w:r w:rsidR="006576F6" w:rsidRPr="00412D79">
        <w:rPr>
          <w:rFonts w:ascii="Arial" w:hAnsi="Arial" w:cs="Arial"/>
        </w:rPr>
        <w:t xml:space="preserve"> resistance</w:t>
      </w:r>
      <w:r w:rsidR="00623170" w:rsidRPr="00412D79">
        <w:rPr>
          <w:rFonts w:ascii="Arial" w:hAnsi="Arial" w:cs="Arial"/>
        </w:rPr>
        <w:t xml:space="preserve"> </w:t>
      </w:r>
      <w:r w:rsidR="003E7E36" w:rsidRPr="00412D79">
        <w:rPr>
          <w:rFonts w:ascii="Arial" w:hAnsi="Arial" w:cs="Arial"/>
        </w:rPr>
        <w:t>is</w:t>
      </w:r>
      <w:r w:rsidR="006576F6" w:rsidRPr="00412D79">
        <w:rPr>
          <w:rFonts w:ascii="Arial" w:hAnsi="Arial" w:cs="Arial"/>
        </w:rPr>
        <w:t xml:space="preserve"> a product of</w:t>
      </w:r>
      <w:r w:rsidR="00623170" w:rsidRPr="00412D79">
        <w:rPr>
          <w:rFonts w:ascii="Arial" w:hAnsi="Arial" w:cs="Arial"/>
        </w:rPr>
        <w:t xml:space="preserve"> </w:t>
      </w:r>
      <w:r w:rsidR="0053450B" w:rsidRPr="00412D79">
        <w:rPr>
          <w:rFonts w:ascii="Arial" w:hAnsi="Arial" w:cs="Arial"/>
        </w:rPr>
        <w:t>youth’s</w:t>
      </w:r>
      <w:r w:rsidR="00000D04" w:rsidRPr="00412D79">
        <w:rPr>
          <w:rFonts w:ascii="Arial" w:hAnsi="Arial" w:cs="Arial"/>
        </w:rPr>
        <w:t xml:space="preserve"> </w:t>
      </w:r>
      <w:r w:rsidR="007C4BEE" w:rsidRPr="00412D79">
        <w:rPr>
          <w:rFonts w:ascii="Arial" w:hAnsi="Arial" w:cs="Arial"/>
        </w:rPr>
        <w:t>naivety</w:t>
      </w:r>
      <w:r w:rsidR="00000D04" w:rsidRPr="00412D79">
        <w:rPr>
          <w:rFonts w:ascii="Arial" w:hAnsi="Arial" w:cs="Arial"/>
        </w:rPr>
        <w:t xml:space="preserve"> (and Satrapi</w:t>
      </w:r>
      <w:r w:rsidR="006576F6" w:rsidRPr="00412D79">
        <w:rPr>
          <w:rFonts w:ascii="Arial" w:hAnsi="Arial" w:cs="Arial"/>
        </w:rPr>
        <w:t xml:space="preserve"> perfectly</w:t>
      </w:r>
      <w:r w:rsidR="00000D04" w:rsidRPr="00412D79">
        <w:rPr>
          <w:rFonts w:ascii="Arial" w:hAnsi="Arial" w:cs="Arial"/>
        </w:rPr>
        <w:t xml:space="preserve"> captures a</w:t>
      </w:r>
      <w:r w:rsidR="006576F6" w:rsidRPr="00412D79">
        <w:rPr>
          <w:rFonts w:ascii="Arial" w:hAnsi="Arial" w:cs="Arial"/>
        </w:rPr>
        <w:t xml:space="preserve"> youthful voice</w:t>
      </w:r>
      <w:r w:rsidR="00000D04" w:rsidRPr="00412D79">
        <w:rPr>
          <w:rFonts w:ascii="Arial" w:hAnsi="Arial" w:cs="Arial"/>
        </w:rPr>
        <w:t xml:space="preserve"> in her narration), the consistency </w:t>
      </w:r>
      <w:r w:rsidR="00151ACF" w:rsidRPr="00412D79">
        <w:rPr>
          <w:rFonts w:ascii="Arial" w:hAnsi="Arial" w:cs="Arial"/>
        </w:rPr>
        <w:t>with</w:t>
      </w:r>
      <w:r w:rsidR="00000D04" w:rsidRPr="00412D79">
        <w:rPr>
          <w:rFonts w:ascii="Arial" w:hAnsi="Arial" w:cs="Arial"/>
        </w:rPr>
        <w:t xml:space="preserve"> which youth challenges orthodoxy throughout </w:t>
      </w:r>
      <w:r w:rsidR="00000D04" w:rsidRPr="00412D79">
        <w:rPr>
          <w:rFonts w:ascii="Arial" w:hAnsi="Arial" w:cs="Arial"/>
          <w:i/>
          <w:iCs/>
        </w:rPr>
        <w:t xml:space="preserve">Persepolis </w:t>
      </w:r>
      <w:r w:rsidR="00000D04" w:rsidRPr="00412D79">
        <w:rPr>
          <w:rFonts w:ascii="Arial" w:hAnsi="Arial" w:cs="Arial"/>
        </w:rPr>
        <w:t xml:space="preserve">means that it cannot be dismissed as apolitical </w:t>
      </w:r>
      <w:r w:rsidR="007B61C5" w:rsidRPr="00412D79">
        <w:rPr>
          <w:rFonts w:ascii="Arial" w:hAnsi="Arial" w:cs="Arial"/>
        </w:rPr>
        <w:t>youth</w:t>
      </w:r>
      <w:r w:rsidR="00000D04" w:rsidRPr="00412D79">
        <w:rPr>
          <w:rFonts w:ascii="Arial" w:hAnsi="Arial" w:cs="Arial"/>
        </w:rPr>
        <w:t xml:space="preserve"> </w:t>
      </w:r>
      <w:r w:rsidR="006576F6" w:rsidRPr="00412D79">
        <w:rPr>
          <w:rFonts w:ascii="Arial" w:hAnsi="Arial" w:cs="Arial"/>
        </w:rPr>
        <w:t>angst</w:t>
      </w:r>
      <w:r w:rsidR="00000D04" w:rsidRPr="00412D79">
        <w:rPr>
          <w:rFonts w:ascii="Arial" w:hAnsi="Arial" w:cs="Arial"/>
        </w:rPr>
        <w:t xml:space="preserve">. </w:t>
      </w:r>
      <w:r w:rsidR="003E7E36" w:rsidRPr="00412D79">
        <w:rPr>
          <w:rFonts w:ascii="Arial" w:hAnsi="Arial" w:cs="Arial"/>
        </w:rPr>
        <w:t>I</w:t>
      </w:r>
      <w:r w:rsidR="00000D04" w:rsidRPr="00412D79">
        <w:rPr>
          <w:rFonts w:ascii="Arial" w:hAnsi="Arial" w:cs="Arial"/>
        </w:rPr>
        <w:t xml:space="preserve">t is, rather, a clear </w:t>
      </w:r>
      <w:r w:rsidR="007C4BEE" w:rsidRPr="00412D79">
        <w:rPr>
          <w:rFonts w:ascii="Arial" w:hAnsi="Arial" w:cs="Arial"/>
        </w:rPr>
        <w:t>indication</w:t>
      </w:r>
      <w:r w:rsidR="00000D04" w:rsidRPr="00412D79">
        <w:rPr>
          <w:rFonts w:ascii="Arial" w:hAnsi="Arial" w:cs="Arial"/>
        </w:rPr>
        <w:t xml:space="preserve"> </w:t>
      </w:r>
      <w:r w:rsidR="0053450B" w:rsidRPr="00412D79">
        <w:rPr>
          <w:rFonts w:ascii="Arial" w:hAnsi="Arial" w:cs="Arial"/>
        </w:rPr>
        <w:t xml:space="preserve">of </w:t>
      </w:r>
      <w:r w:rsidR="00227830">
        <w:rPr>
          <w:rFonts w:ascii="Arial" w:hAnsi="Arial" w:cs="Arial"/>
        </w:rPr>
        <w:t xml:space="preserve">the </w:t>
      </w:r>
      <w:r w:rsidR="007C4BEE" w:rsidRPr="00412D79">
        <w:rPr>
          <w:rFonts w:ascii="Arial" w:hAnsi="Arial" w:cs="Arial"/>
        </w:rPr>
        <w:t>politic</w:t>
      </w:r>
      <w:r w:rsidR="0053450B" w:rsidRPr="00412D79">
        <w:rPr>
          <w:rFonts w:ascii="Arial" w:hAnsi="Arial" w:cs="Arial"/>
        </w:rPr>
        <w:t>al</w:t>
      </w:r>
      <w:r w:rsidR="007C4BEE" w:rsidRPr="00412D79">
        <w:rPr>
          <w:rFonts w:ascii="Arial" w:hAnsi="Arial" w:cs="Arial"/>
        </w:rPr>
        <w:t xml:space="preserve"> nature of youth; a </w:t>
      </w:r>
      <w:r w:rsidR="0053450B" w:rsidRPr="00412D79">
        <w:rPr>
          <w:rFonts w:ascii="Arial" w:hAnsi="Arial" w:cs="Arial"/>
        </w:rPr>
        <w:t>critical</w:t>
      </w:r>
      <w:r w:rsidR="00DC301F" w:rsidRPr="00412D79">
        <w:rPr>
          <w:rFonts w:ascii="Arial" w:hAnsi="Arial" w:cs="Arial"/>
        </w:rPr>
        <w:t xml:space="preserve"> and </w:t>
      </w:r>
      <w:r w:rsidR="0053450B" w:rsidRPr="00412D79">
        <w:rPr>
          <w:rFonts w:ascii="Arial" w:hAnsi="Arial" w:cs="Arial"/>
        </w:rPr>
        <w:t>acute v</w:t>
      </w:r>
      <w:r w:rsidR="007C4BEE" w:rsidRPr="00412D79">
        <w:rPr>
          <w:rFonts w:ascii="Arial" w:hAnsi="Arial" w:cs="Arial"/>
        </w:rPr>
        <w:t>oice</w:t>
      </w:r>
      <w:r w:rsidR="00DC301F" w:rsidRPr="00412D79">
        <w:rPr>
          <w:rFonts w:ascii="Arial" w:hAnsi="Arial" w:cs="Arial"/>
        </w:rPr>
        <w:t xml:space="preserve"> and subjectivity</w:t>
      </w:r>
      <w:r w:rsidR="007C4BEE" w:rsidRPr="00412D79">
        <w:rPr>
          <w:rFonts w:ascii="Arial" w:hAnsi="Arial" w:cs="Arial"/>
        </w:rPr>
        <w:t xml:space="preserve"> that needs to be listened to carefully</w:t>
      </w:r>
      <w:r w:rsidR="00000D04" w:rsidRPr="00412D79">
        <w:rPr>
          <w:rFonts w:ascii="Arial" w:hAnsi="Arial" w:cs="Arial"/>
        </w:rPr>
        <w:t xml:space="preserve">. She is absolutely right, </w:t>
      </w:r>
      <w:r w:rsidR="007B61C5" w:rsidRPr="00412D79">
        <w:rPr>
          <w:rFonts w:ascii="Arial" w:hAnsi="Arial" w:cs="Arial"/>
        </w:rPr>
        <w:t>in this sense</w:t>
      </w:r>
      <w:r w:rsidR="00000D04" w:rsidRPr="00412D79">
        <w:rPr>
          <w:rFonts w:ascii="Arial" w:hAnsi="Arial" w:cs="Arial"/>
        </w:rPr>
        <w:t xml:space="preserve">, to question the </w:t>
      </w:r>
      <w:r w:rsidR="00414778" w:rsidRPr="00412D79">
        <w:rPr>
          <w:rFonts w:ascii="Arial" w:hAnsi="Arial" w:cs="Arial"/>
        </w:rPr>
        <w:t>authenticity</w:t>
      </w:r>
      <w:r w:rsidR="00000D04" w:rsidRPr="00412D79">
        <w:rPr>
          <w:rFonts w:ascii="Arial" w:hAnsi="Arial" w:cs="Arial"/>
        </w:rPr>
        <w:t xml:space="preserve"> of her parents</w:t>
      </w:r>
      <w:r w:rsidR="00227830">
        <w:rPr>
          <w:rFonts w:ascii="Arial" w:hAnsi="Arial" w:cs="Arial"/>
        </w:rPr>
        <w:t>’</w:t>
      </w:r>
      <w:r w:rsidR="00000D04" w:rsidRPr="00412D79">
        <w:rPr>
          <w:rFonts w:ascii="Arial" w:hAnsi="Arial" w:cs="Arial"/>
        </w:rPr>
        <w:t xml:space="preserve"> Marxist zeal from their position of comfort and wealth, to ask questions of the way in which </w:t>
      </w:r>
      <w:r w:rsidR="0053450B" w:rsidRPr="00412D79">
        <w:rPr>
          <w:rFonts w:ascii="Arial" w:hAnsi="Arial" w:cs="Arial"/>
        </w:rPr>
        <w:t xml:space="preserve">the Iranian state constituted </w:t>
      </w:r>
      <w:r w:rsidR="00000D04" w:rsidRPr="00412D79">
        <w:rPr>
          <w:rFonts w:ascii="Arial" w:hAnsi="Arial" w:cs="Arial"/>
        </w:rPr>
        <w:t xml:space="preserve">martyrs </w:t>
      </w:r>
      <w:r w:rsidR="00391C32">
        <w:rPr>
          <w:rFonts w:ascii="Arial" w:hAnsi="Arial" w:cs="Arial"/>
        </w:rPr>
        <w:t>to</w:t>
      </w:r>
      <w:r w:rsidR="00000D04" w:rsidRPr="00412D79">
        <w:rPr>
          <w:rFonts w:ascii="Arial" w:hAnsi="Arial" w:cs="Arial"/>
        </w:rPr>
        <w:t xml:space="preserve"> legitimi</w:t>
      </w:r>
      <w:r w:rsidR="00A343B8">
        <w:rPr>
          <w:rFonts w:ascii="Arial" w:hAnsi="Arial" w:cs="Arial"/>
        </w:rPr>
        <w:t>z</w:t>
      </w:r>
      <w:r w:rsidR="00000D04" w:rsidRPr="00412D79">
        <w:rPr>
          <w:rFonts w:ascii="Arial" w:hAnsi="Arial" w:cs="Arial"/>
        </w:rPr>
        <w:t>e</w:t>
      </w:r>
      <w:r w:rsidR="00391C32">
        <w:rPr>
          <w:rFonts w:ascii="Arial" w:hAnsi="Arial" w:cs="Arial"/>
        </w:rPr>
        <w:t xml:space="preserve"> </w:t>
      </w:r>
      <w:r w:rsidR="00000D04" w:rsidRPr="00412D79">
        <w:rPr>
          <w:rFonts w:ascii="Arial" w:hAnsi="Arial" w:cs="Arial"/>
        </w:rPr>
        <w:t xml:space="preserve">the huge </w:t>
      </w:r>
      <w:r w:rsidRPr="00412D79">
        <w:rPr>
          <w:rFonts w:ascii="Arial" w:hAnsi="Arial" w:cs="Arial"/>
        </w:rPr>
        <w:t>casualties</w:t>
      </w:r>
      <w:r w:rsidR="00000D04" w:rsidRPr="00412D79">
        <w:rPr>
          <w:rFonts w:ascii="Arial" w:hAnsi="Arial" w:cs="Arial"/>
        </w:rPr>
        <w:t xml:space="preserve"> suffered by young Iranians in war</w:t>
      </w:r>
      <w:r w:rsidR="003E7E36" w:rsidRPr="00412D79">
        <w:rPr>
          <w:rFonts w:ascii="Arial" w:hAnsi="Arial" w:cs="Arial"/>
        </w:rPr>
        <w:t>,</w:t>
      </w:r>
      <w:r w:rsidR="00000D04" w:rsidRPr="00412D79">
        <w:rPr>
          <w:rFonts w:ascii="Arial" w:hAnsi="Arial" w:cs="Arial"/>
        </w:rPr>
        <w:t xml:space="preserve"> and the </w:t>
      </w:r>
      <w:r w:rsidR="003E7E36" w:rsidRPr="00412D79">
        <w:rPr>
          <w:rFonts w:ascii="Arial" w:hAnsi="Arial" w:cs="Arial"/>
        </w:rPr>
        <w:t>xenophobia</w:t>
      </w:r>
      <w:r w:rsidR="00000D04" w:rsidRPr="00412D79">
        <w:rPr>
          <w:rFonts w:ascii="Arial" w:hAnsi="Arial" w:cs="Arial"/>
        </w:rPr>
        <w:t xml:space="preserve"> and racism </w:t>
      </w:r>
      <w:r w:rsidR="000E6702">
        <w:rPr>
          <w:rFonts w:ascii="Arial" w:hAnsi="Arial" w:cs="Arial"/>
        </w:rPr>
        <w:t xml:space="preserve">to which </w:t>
      </w:r>
      <w:r w:rsidR="00000D04" w:rsidRPr="00412D79">
        <w:rPr>
          <w:rFonts w:ascii="Arial" w:hAnsi="Arial" w:cs="Arial"/>
        </w:rPr>
        <w:t xml:space="preserve">she </w:t>
      </w:r>
      <w:r w:rsidR="007C4BEE" w:rsidRPr="00412D79">
        <w:rPr>
          <w:rFonts w:ascii="Arial" w:hAnsi="Arial" w:cs="Arial"/>
        </w:rPr>
        <w:t xml:space="preserve">was subjected </w:t>
      </w:r>
      <w:r w:rsidR="00000D04" w:rsidRPr="00412D79">
        <w:rPr>
          <w:rFonts w:ascii="Arial" w:hAnsi="Arial" w:cs="Arial"/>
        </w:rPr>
        <w:t>in t</w:t>
      </w:r>
      <w:r w:rsidR="0053450B" w:rsidRPr="00412D79">
        <w:rPr>
          <w:rFonts w:ascii="Arial" w:hAnsi="Arial" w:cs="Arial"/>
        </w:rPr>
        <w:t>he ‘cultured’</w:t>
      </w:r>
      <w:r w:rsidR="00000D04" w:rsidRPr="00412D79">
        <w:rPr>
          <w:rFonts w:ascii="Arial" w:hAnsi="Arial" w:cs="Arial"/>
        </w:rPr>
        <w:t xml:space="preserve"> </w:t>
      </w:r>
      <w:r w:rsidR="005E60D7" w:rsidRPr="00412D79">
        <w:rPr>
          <w:rFonts w:ascii="Arial" w:hAnsi="Arial" w:cs="Arial"/>
        </w:rPr>
        <w:t>W</w:t>
      </w:r>
      <w:r w:rsidR="00000D04" w:rsidRPr="00412D79">
        <w:rPr>
          <w:rFonts w:ascii="Arial" w:hAnsi="Arial" w:cs="Arial"/>
        </w:rPr>
        <w:t xml:space="preserve">est. Youth and humour here </w:t>
      </w:r>
      <w:r w:rsidR="007C4BEE" w:rsidRPr="00412D79">
        <w:rPr>
          <w:rFonts w:ascii="Arial" w:hAnsi="Arial" w:cs="Arial"/>
        </w:rPr>
        <w:t xml:space="preserve">offer acts of resistance and </w:t>
      </w:r>
      <w:r w:rsidR="00000D04" w:rsidRPr="00412D79">
        <w:rPr>
          <w:rFonts w:ascii="Arial" w:hAnsi="Arial" w:cs="Arial"/>
        </w:rPr>
        <w:t>draw attention to</w:t>
      </w:r>
      <w:r w:rsidR="0053450B" w:rsidRPr="00412D79">
        <w:rPr>
          <w:rFonts w:ascii="Arial" w:hAnsi="Arial" w:cs="Arial"/>
        </w:rPr>
        <w:t>, and render absurd</w:t>
      </w:r>
      <w:r w:rsidR="007C4BEE" w:rsidRPr="00412D79">
        <w:rPr>
          <w:rFonts w:ascii="Arial" w:hAnsi="Arial" w:cs="Arial"/>
        </w:rPr>
        <w:t xml:space="preserve">, </w:t>
      </w:r>
      <w:r w:rsidR="00000D04" w:rsidRPr="00412D79">
        <w:rPr>
          <w:rFonts w:ascii="Arial" w:hAnsi="Arial" w:cs="Arial"/>
        </w:rPr>
        <w:t>the violent structures which curtail freedom</w:t>
      </w:r>
      <w:r w:rsidR="00AD4949" w:rsidRPr="00412D79">
        <w:rPr>
          <w:rFonts w:ascii="Arial" w:hAnsi="Arial" w:cs="Arial"/>
        </w:rPr>
        <w:t>.</w:t>
      </w:r>
      <w:r w:rsidR="007C4BEE" w:rsidRPr="00412D79">
        <w:rPr>
          <w:rFonts w:ascii="Arial" w:hAnsi="Arial" w:cs="Arial"/>
        </w:rPr>
        <w:t xml:space="preserve"> </w:t>
      </w:r>
    </w:p>
    <w:p w14:paraId="5F758449" w14:textId="5951C2BF" w:rsidR="005A4C3A" w:rsidRPr="00014AD5" w:rsidRDefault="00000D04">
      <w:pPr>
        <w:rPr>
          <w:rFonts w:ascii="Arial" w:hAnsi="Arial" w:cs="Arial"/>
        </w:rPr>
      </w:pPr>
      <w:r w:rsidRPr="00412D79">
        <w:rPr>
          <w:rFonts w:ascii="Arial" w:hAnsi="Arial" w:cs="Arial"/>
          <w:i/>
          <w:iCs/>
        </w:rPr>
        <w:t>Deogratias</w:t>
      </w:r>
      <w:r w:rsidRPr="00412D79">
        <w:rPr>
          <w:rFonts w:ascii="Arial" w:hAnsi="Arial" w:cs="Arial"/>
        </w:rPr>
        <w:t xml:space="preserve"> and </w:t>
      </w:r>
      <w:r w:rsidR="00A04D34" w:rsidRPr="00412D79">
        <w:rPr>
          <w:rFonts w:ascii="Arial" w:hAnsi="Arial" w:cs="Arial"/>
          <w:i/>
          <w:iCs/>
        </w:rPr>
        <w:t xml:space="preserve">They Called </w:t>
      </w:r>
      <w:r w:rsidR="00A04D34">
        <w:rPr>
          <w:rFonts w:ascii="Arial" w:hAnsi="Arial" w:cs="Arial"/>
          <w:i/>
          <w:iCs/>
        </w:rPr>
        <w:t>U</w:t>
      </w:r>
      <w:r w:rsidR="00A04D34" w:rsidRPr="00412D79">
        <w:rPr>
          <w:rFonts w:ascii="Arial" w:hAnsi="Arial" w:cs="Arial"/>
          <w:i/>
          <w:iCs/>
        </w:rPr>
        <w:t>s Enemy</w:t>
      </w:r>
      <w:r w:rsidR="00A04D34">
        <w:rPr>
          <w:rFonts w:ascii="Arial" w:hAnsi="Arial" w:cs="Arial"/>
          <w:i/>
          <w:iCs/>
        </w:rPr>
        <w:t xml:space="preserve"> </w:t>
      </w:r>
      <w:r w:rsidRPr="00412D79">
        <w:rPr>
          <w:rFonts w:ascii="Arial" w:hAnsi="Arial" w:cs="Arial"/>
        </w:rPr>
        <w:t xml:space="preserve">deal with the question of youth agency in slightly different ways. </w:t>
      </w:r>
      <w:r w:rsidR="00A04D34" w:rsidRPr="00412D79">
        <w:rPr>
          <w:rFonts w:ascii="Arial" w:hAnsi="Arial" w:cs="Arial"/>
          <w:i/>
          <w:iCs/>
        </w:rPr>
        <w:t xml:space="preserve">They Called </w:t>
      </w:r>
      <w:r w:rsidR="00A04D34">
        <w:rPr>
          <w:rFonts w:ascii="Arial" w:hAnsi="Arial" w:cs="Arial"/>
          <w:i/>
          <w:iCs/>
        </w:rPr>
        <w:t>U</w:t>
      </w:r>
      <w:r w:rsidR="00A04D34" w:rsidRPr="00412D79">
        <w:rPr>
          <w:rFonts w:ascii="Arial" w:hAnsi="Arial" w:cs="Arial"/>
          <w:i/>
          <w:iCs/>
        </w:rPr>
        <w:t>s Enemy</w:t>
      </w:r>
      <w:r w:rsidRPr="00412D79">
        <w:rPr>
          <w:rFonts w:ascii="Arial" w:hAnsi="Arial" w:cs="Arial"/>
        </w:rPr>
        <w:t xml:space="preserve">, for instance, captures </w:t>
      </w:r>
      <w:r w:rsidR="0053450B" w:rsidRPr="00412D79">
        <w:rPr>
          <w:rFonts w:ascii="Arial" w:hAnsi="Arial" w:cs="Arial"/>
        </w:rPr>
        <w:t>the r</w:t>
      </w:r>
      <w:r w:rsidRPr="00412D79">
        <w:rPr>
          <w:rFonts w:ascii="Arial" w:hAnsi="Arial" w:cs="Arial"/>
        </w:rPr>
        <w:t>esilience and</w:t>
      </w:r>
      <w:r w:rsidR="0053450B" w:rsidRPr="00412D79">
        <w:rPr>
          <w:rFonts w:ascii="Arial" w:hAnsi="Arial" w:cs="Arial"/>
        </w:rPr>
        <w:t xml:space="preserve"> adaptability </w:t>
      </w:r>
      <w:r w:rsidR="0053450B" w:rsidRPr="00412D79">
        <w:rPr>
          <w:rFonts w:ascii="Arial" w:hAnsi="Arial" w:cs="Arial"/>
        </w:rPr>
        <w:lastRenderedPageBreak/>
        <w:t xml:space="preserve">of youth </w:t>
      </w:r>
      <w:r w:rsidRPr="00412D79">
        <w:rPr>
          <w:rFonts w:ascii="Arial" w:hAnsi="Arial" w:cs="Arial"/>
        </w:rPr>
        <w:t xml:space="preserve">in the face of oppressive state, and societal, violence. Yet </w:t>
      </w:r>
      <w:r w:rsidR="00A04D34">
        <w:rPr>
          <w:rFonts w:ascii="Arial" w:hAnsi="Arial" w:cs="Arial"/>
        </w:rPr>
        <w:t>it</w:t>
      </w:r>
      <w:r w:rsidR="00A04D34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 xml:space="preserve">relies, unlike </w:t>
      </w:r>
      <w:r w:rsidRPr="00412D79">
        <w:rPr>
          <w:rFonts w:ascii="Arial" w:hAnsi="Arial" w:cs="Arial"/>
          <w:i/>
          <w:iCs/>
        </w:rPr>
        <w:t>Persepolis</w:t>
      </w:r>
      <w:r w:rsidR="00DC301F" w:rsidRPr="00412D79">
        <w:rPr>
          <w:rFonts w:ascii="Arial" w:hAnsi="Arial" w:cs="Arial"/>
        </w:rPr>
        <w:t xml:space="preserve"> or </w:t>
      </w:r>
      <w:r w:rsidR="00DC301F" w:rsidRPr="00412D79">
        <w:rPr>
          <w:rFonts w:ascii="Arial" w:hAnsi="Arial" w:cs="Arial"/>
          <w:i/>
          <w:iCs/>
        </w:rPr>
        <w:t>Deogratias</w:t>
      </w:r>
      <w:r w:rsidRPr="00412D79">
        <w:rPr>
          <w:rFonts w:ascii="Arial" w:hAnsi="Arial" w:cs="Arial"/>
        </w:rPr>
        <w:t xml:space="preserve">, on the </w:t>
      </w:r>
      <w:r w:rsidR="007D75A3" w:rsidRPr="00412D79">
        <w:rPr>
          <w:rFonts w:ascii="Arial" w:hAnsi="Arial" w:cs="Arial"/>
        </w:rPr>
        <w:t>naivety</w:t>
      </w:r>
      <w:r w:rsidRPr="00412D79">
        <w:rPr>
          <w:rFonts w:ascii="Arial" w:hAnsi="Arial" w:cs="Arial"/>
        </w:rPr>
        <w:t xml:space="preserve"> of Takei as a young child to explain this resilience. </w:t>
      </w:r>
      <w:r w:rsidR="007C4BEE" w:rsidRPr="00412D79">
        <w:rPr>
          <w:rFonts w:ascii="Arial" w:hAnsi="Arial" w:cs="Arial"/>
        </w:rPr>
        <w:t>Takei</w:t>
      </w:r>
      <w:r w:rsidRPr="00412D79">
        <w:rPr>
          <w:rFonts w:ascii="Arial" w:hAnsi="Arial" w:cs="Arial"/>
        </w:rPr>
        <w:t>, then, simply did not understand what was happening</w:t>
      </w:r>
      <w:r w:rsidR="005E60D7" w:rsidRPr="00412D79">
        <w:rPr>
          <w:rFonts w:ascii="Arial" w:hAnsi="Arial" w:cs="Arial"/>
        </w:rPr>
        <w:t xml:space="preserve"> during the war</w:t>
      </w:r>
      <w:r w:rsidRPr="00412D79">
        <w:rPr>
          <w:rFonts w:ascii="Arial" w:hAnsi="Arial" w:cs="Arial"/>
        </w:rPr>
        <w:t>, and this generated a sense of na</w:t>
      </w:r>
      <w:r w:rsidR="00A04D34">
        <w:rPr>
          <w:rFonts w:ascii="Arial" w:hAnsi="Arial" w:cs="Arial"/>
        </w:rPr>
        <w:t>i</w:t>
      </w:r>
      <w:r w:rsidRPr="00412D79">
        <w:rPr>
          <w:rFonts w:ascii="Arial" w:hAnsi="Arial" w:cs="Arial"/>
        </w:rPr>
        <w:t xml:space="preserve">ve </w:t>
      </w:r>
      <w:r w:rsidR="006576F6" w:rsidRPr="00412D79">
        <w:rPr>
          <w:rFonts w:ascii="Arial" w:hAnsi="Arial" w:cs="Arial"/>
        </w:rPr>
        <w:t>innocence</w:t>
      </w:r>
      <w:r w:rsidRPr="00412D79">
        <w:rPr>
          <w:rFonts w:ascii="Arial" w:hAnsi="Arial" w:cs="Arial"/>
        </w:rPr>
        <w:t>, as</w:t>
      </w:r>
      <w:r w:rsidR="00AA41FA" w:rsidRPr="00412D79">
        <w:rPr>
          <w:rFonts w:ascii="Arial" w:hAnsi="Arial" w:cs="Arial"/>
        </w:rPr>
        <w:t>, for instance,</w:t>
      </w:r>
      <w:r w:rsidRPr="00412D79">
        <w:rPr>
          <w:rFonts w:ascii="Arial" w:hAnsi="Arial" w:cs="Arial"/>
        </w:rPr>
        <w:t xml:space="preserve"> </w:t>
      </w:r>
      <w:r w:rsidR="006576F6" w:rsidRPr="00412D79">
        <w:rPr>
          <w:rFonts w:ascii="Arial" w:hAnsi="Arial" w:cs="Arial"/>
        </w:rPr>
        <w:t>he and his brother</w:t>
      </w:r>
      <w:r w:rsidRPr="00412D79">
        <w:rPr>
          <w:rFonts w:ascii="Arial" w:hAnsi="Arial" w:cs="Arial"/>
        </w:rPr>
        <w:t xml:space="preserve"> saw deportation and internment as an adventure</w:t>
      </w:r>
      <w:r w:rsidR="00AA41FA" w:rsidRPr="00412D79">
        <w:rPr>
          <w:rFonts w:ascii="Arial" w:hAnsi="Arial" w:cs="Arial"/>
        </w:rPr>
        <w:t xml:space="preserve"> (</w:t>
      </w:r>
      <w:r w:rsidR="001653DA" w:rsidRPr="00412D79">
        <w:rPr>
          <w:rFonts w:ascii="Arial" w:hAnsi="Arial" w:cs="Arial"/>
        </w:rPr>
        <w:t>p</w:t>
      </w:r>
      <w:r w:rsidR="00EB1A31" w:rsidRPr="00412D79">
        <w:rPr>
          <w:rFonts w:ascii="Arial" w:hAnsi="Arial" w:cs="Arial"/>
        </w:rPr>
        <w:t>.</w:t>
      </w:r>
      <w:r w:rsidR="00A04D34">
        <w:rPr>
          <w:rFonts w:ascii="Arial" w:hAnsi="Arial" w:cs="Arial"/>
        </w:rPr>
        <w:t xml:space="preserve"> </w:t>
      </w:r>
      <w:r w:rsidR="001653DA" w:rsidRPr="00412D79">
        <w:rPr>
          <w:rFonts w:ascii="Arial" w:hAnsi="Arial" w:cs="Arial"/>
        </w:rPr>
        <w:t>38</w:t>
      </w:r>
      <w:r w:rsidR="00AA41FA" w:rsidRPr="00412D79">
        <w:rPr>
          <w:rFonts w:ascii="Arial" w:hAnsi="Arial" w:cs="Arial"/>
        </w:rPr>
        <w:t>)</w:t>
      </w:r>
      <w:r w:rsidRPr="00412D79">
        <w:rPr>
          <w:rFonts w:ascii="Arial" w:hAnsi="Arial" w:cs="Arial"/>
        </w:rPr>
        <w:t xml:space="preserve">. </w:t>
      </w:r>
      <w:r w:rsidR="005A4C3A" w:rsidRPr="00412D79">
        <w:rPr>
          <w:rFonts w:ascii="Arial" w:hAnsi="Arial" w:cs="Arial"/>
        </w:rPr>
        <w:t>Playful aspects of the manga style emphasi</w:t>
      </w:r>
      <w:r w:rsidR="00A04D34">
        <w:rPr>
          <w:rFonts w:ascii="Arial" w:hAnsi="Arial" w:cs="Arial"/>
        </w:rPr>
        <w:t>z</w:t>
      </w:r>
      <w:r w:rsidR="005A4C3A" w:rsidRPr="00412D79">
        <w:rPr>
          <w:rFonts w:ascii="Arial" w:hAnsi="Arial" w:cs="Arial"/>
        </w:rPr>
        <w:t>e this state of play</w:t>
      </w:r>
      <w:r w:rsidR="00F90458" w:rsidRPr="00412D79">
        <w:rPr>
          <w:rFonts w:ascii="Arial" w:hAnsi="Arial" w:cs="Arial"/>
        </w:rPr>
        <w:t xml:space="preserve"> (see</w:t>
      </w:r>
      <w:r w:rsidR="00042442" w:rsidRPr="00412D79">
        <w:rPr>
          <w:rFonts w:ascii="Arial" w:hAnsi="Arial" w:cs="Arial"/>
        </w:rPr>
        <w:t xml:space="preserve"> </w:t>
      </w:r>
      <w:r w:rsidR="00F90458" w:rsidRPr="00412D79">
        <w:rPr>
          <w:rFonts w:ascii="Arial" w:hAnsi="Arial" w:cs="Arial"/>
        </w:rPr>
        <w:t xml:space="preserve">Figure </w:t>
      </w:r>
      <w:r w:rsidR="00314079" w:rsidRPr="00412D79">
        <w:rPr>
          <w:rFonts w:ascii="Arial" w:hAnsi="Arial" w:cs="Arial"/>
        </w:rPr>
        <w:t>1</w:t>
      </w:r>
      <w:r w:rsidR="00042442" w:rsidRPr="00412D79">
        <w:rPr>
          <w:rFonts w:ascii="Arial" w:hAnsi="Arial" w:cs="Arial"/>
        </w:rPr>
        <w:t>).</w:t>
      </w:r>
      <w:r w:rsidR="00014AD5">
        <w:rPr>
          <w:rFonts w:ascii="Arial" w:hAnsi="Arial" w:cs="Arial"/>
        </w:rPr>
        <w:t xml:space="preserve"> </w:t>
      </w:r>
    </w:p>
    <w:p w14:paraId="2FABA2E0" w14:textId="11FACD3B" w:rsidR="000E0EE6" w:rsidRDefault="00000D04">
      <w:pPr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In many respects, despite this being </w:t>
      </w:r>
      <w:r w:rsidR="00AA41FA" w:rsidRPr="00412D79">
        <w:rPr>
          <w:rFonts w:ascii="Arial" w:hAnsi="Arial" w:cs="Arial"/>
        </w:rPr>
        <w:t>an autobiographical account of</w:t>
      </w:r>
      <w:r w:rsidRPr="00412D79">
        <w:rPr>
          <w:rFonts w:ascii="Arial" w:hAnsi="Arial" w:cs="Arial"/>
        </w:rPr>
        <w:t xml:space="preserve"> Takei’s childhood,</w:t>
      </w:r>
      <w:r w:rsidR="00927EA9">
        <w:rPr>
          <w:rFonts w:ascii="Arial" w:hAnsi="Arial" w:cs="Arial"/>
        </w:rPr>
        <w:t xml:space="preserve"> that side of the narrative is secondary to </w:t>
      </w:r>
      <w:r w:rsidRPr="00412D79">
        <w:rPr>
          <w:rFonts w:ascii="Arial" w:hAnsi="Arial" w:cs="Arial"/>
        </w:rPr>
        <w:t>the novel</w:t>
      </w:r>
      <w:r w:rsidR="00927EA9">
        <w:rPr>
          <w:rFonts w:ascii="Arial" w:hAnsi="Arial" w:cs="Arial"/>
        </w:rPr>
        <w:t xml:space="preserve">’s focus on </w:t>
      </w:r>
      <w:r w:rsidR="00AA41FA" w:rsidRPr="00412D79">
        <w:rPr>
          <w:rFonts w:ascii="Arial" w:hAnsi="Arial" w:cs="Arial"/>
        </w:rPr>
        <w:t>the state</w:t>
      </w:r>
      <w:r w:rsidR="00927EA9">
        <w:rPr>
          <w:rFonts w:ascii="Arial" w:hAnsi="Arial" w:cs="Arial"/>
        </w:rPr>
        <w:t xml:space="preserve"> orchestrated </w:t>
      </w:r>
      <w:r w:rsidR="00AA41FA" w:rsidRPr="00412D79">
        <w:rPr>
          <w:rFonts w:ascii="Arial" w:hAnsi="Arial" w:cs="Arial"/>
        </w:rPr>
        <w:t>internment of Japanese</w:t>
      </w:r>
      <w:r w:rsidR="00A04D34">
        <w:rPr>
          <w:rFonts w:ascii="Arial" w:hAnsi="Arial" w:cs="Arial"/>
        </w:rPr>
        <w:t>-</w:t>
      </w:r>
      <w:r w:rsidR="00AA41FA" w:rsidRPr="00412D79">
        <w:rPr>
          <w:rFonts w:ascii="Arial" w:hAnsi="Arial" w:cs="Arial"/>
        </w:rPr>
        <w:t>Americans</w:t>
      </w:r>
      <w:r w:rsidRPr="00412D79">
        <w:rPr>
          <w:rFonts w:ascii="Arial" w:hAnsi="Arial" w:cs="Arial"/>
        </w:rPr>
        <w:t xml:space="preserve"> and </w:t>
      </w:r>
      <w:r w:rsidR="006576F6" w:rsidRPr="00412D79">
        <w:rPr>
          <w:rFonts w:ascii="Arial" w:hAnsi="Arial" w:cs="Arial"/>
        </w:rPr>
        <w:t>his parents</w:t>
      </w:r>
      <w:r w:rsidR="00A04D34">
        <w:rPr>
          <w:rFonts w:ascii="Arial" w:hAnsi="Arial" w:cs="Arial"/>
        </w:rPr>
        <w:t>’</w:t>
      </w:r>
      <w:r w:rsidRPr="00412D79">
        <w:rPr>
          <w:rFonts w:ascii="Arial" w:hAnsi="Arial" w:cs="Arial"/>
        </w:rPr>
        <w:t xml:space="preserve"> resilience. Unlike </w:t>
      </w:r>
      <w:r w:rsidRPr="00412D79">
        <w:rPr>
          <w:rFonts w:ascii="Arial" w:hAnsi="Arial" w:cs="Arial"/>
          <w:i/>
          <w:iCs/>
        </w:rPr>
        <w:t>Persepolis</w:t>
      </w:r>
      <w:r w:rsidR="006576F6" w:rsidRPr="00412D79">
        <w:rPr>
          <w:rFonts w:ascii="Arial" w:hAnsi="Arial" w:cs="Arial"/>
        </w:rPr>
        <w:t>, which</w:t>
      </w:r>
      <w:r w:rsidRPr="00412D79">
        <w:rPr>
          <w:rFonts w:ascii="Arial" w:hAnsi="Arial" w:cs="Arial"/>
        </w:rPr>
        <w:t xml:space="preserve"> tells the narrative </w:t>
      </w:r>
      <w:r w:rsidR="002532F0">
        <w:rPr>
          <w:rFonts w:ascii="Arial" w:hAnsi="Arial" w:cs="Arial"/>
        </w:rPr>
        <w:t>from the perspective of youth</w:t>
      </w:r>
      <w:r w:rsidRPr="00412D79">
        <w:rPr>
          <w:rFonts w:ascii="Arial" w:hAnsi="Arial" w:cs="Arial"/>
        </w:rPr>
        <w:t xml:space="preserve">, </w:t>
      </w:r>
      <w:r w:rsidR="00A04D34" w:rsidRPr="00412D79">
        <w:rPr>
          <w:rFonts w:ascii="Arial" w:hAnsi="Arial" w:cs="Arial"/>
          <w:i/>
          <w:iCs/>
        </w:rPr>
        <w:t xml:space="preserve">They Called </w:t>
      </w:r>
      <w:r w:rsidR="00A04D34">
        <w:rPr>
          <w:rFonts w:ascii="Arial" w:hAnsi="Arial" w:cs="Arial"/>
          <w:i/>
          <w:iCs/>
        </w:rPr>
        <w:t>U</w:t>
      </w:r>
      <w:r w:rsidR="00A04D34" w:rsidRPr="00412D79">
        <w:rPr>
          <w:rFonts w:ascii="Arial" w:hAnsi="Arial" w:cs="Arial"/>
          <w:i/>
          <w:iCs/>
        </w:rPr>
        <w:t>s Enemy</w:t>
      </w:r>
      <w:r w:rsidR="00A04D34">
        <w:rPr>
          <w:rFonts w:ascii="Arial" w:hAnsi="Arial" w:cs="Arial"/>
          <w:i/>
          <w:iCs/>
        </w:rPr>
        <w:t xml:space="preserve"> </w:t>
      </w:r>
      <w:r w:rsidRPr="00412D79">
        <w:rPr>
          <w:rFonts w:ascii="Arial" w:hAnsi="Arial" w:cs="Arial"/>
        </w:rPr>
        <w:t xml:space="preserve">tells the story with a strong sense of retrospection. </w:t>
      </w:r>
      <w:r w:rsidR="00282AC7" w:rsidRPr="00412D79">
        <w:rPr>
          <w:rFonts w:ascii="Arial" w:hAnsi="Arial" w:cs="Arial"/>
        </w:rPr>
        <w:t xml:space="preserve">Takei’s </w:t>
      </w:r>
      <w:r w:rsidR="00F90458" w:rsidRPr="00412D79">
        <w:rPr>
          <w:rFonts w:ascii="Arial" w:hAnsi="Arial" w:cs="Arial"/>
        </w:rPr>
        <w:t>naivety</w:t>
      </w:r>
      <w:r w:rsidR="00282AC7" w:rsidRPr="00412D79">
        <w:rPr>
          <w:rFonts w:ascii="Arial" w:hAnsi="Arial" w:cs="Arial"/>
        </w:rPr>
        <w:t xml:space="preserve"> is presented </w:t>
      </w:r>
      <w:r w:rsidR="007C4BEE" w:rsidRPr="00412D79">
        <w:rPr>
          <w:rFonts w:ascii="Arial" w:hAnsi="Arial" w:cs="Arial"/>
        </w:rPr>
        <w:t>knowingly</w:t>
      </w:r>
      <w:r w:rsidR="00282AC7" w:rsidRPr="00412D79">
        <w:rPr>
          <w:rFonts w:ascii="Arial" w:hAnsi="Arial" w:cs="Arial"/>
        </w:rPr>
        <w:t>, and the parents</w:t>
      </w:r>
      <w:r w:rsidR="00227830">
        <w:rPr>
          <w:rFonts w:ascii="Arial" w:hAnsi="Arial" w:cs="Arial"/>
        </w:rPr>
        <w:t>’</w:t>
      </w:r>
      <w:r w:rsidR="00282AC7" w:rsidRPr="00412D79">
        <w:rPr>
          <w:rFonts w:ascii="Arial" w:hAnsi="Arial" w:cs="Arial"/>
        </w:rPr>
        <w:t xml:space="preserve"> role of protecting this </w:t>
      </w:r>
      <w:r w:rsidR="007C4BEE" w:rsidRPr="00412D79">
        <w:rPr>
          <w:rFonts w:ascii="Arial" w:hAnsi="Arial" w:cs="Arial"/>
        </w:rPr>
        <w:t>naivety</w:t>
      </w:r>
      <w:r w:rsidR="00282AC7" w:rsidRPr="00412D79">
        <w:rPr>
          <w:rFonts w:ascii="Arial" w:hAnsi="Arial" w:cs="Arial"/>
        </w:rPr>
        <w:t xml:space="preserve"> takes centre stage. </w:t>
      </w:r>
      <w:r w:rsidR="000E0EE6">
        <w:rPr>
          <w:rFonts w:ascii="Arial" w:hAnsi="Arial" w:cs="Arial"/>
        </w:rPr>
        <w:t xml:space="preserve">Yet, whilst I would argue that this means </w:t>
      </w:r>
      <w:r w:rsidR="000E0EE6">
        <w:rPr>
          <w:rFonts w:ascii="Arial" w:hAnsi="Arial" w:cs="Arial"/>
          <w:i/>
          <w:iCs/>
        </w:rPr>
        <w:t xml:space="preserve">They Called Us Enemy </w:t>
      </w:r>
      <w:r w:rsidR="000E0EE6">
        <w:rPr>
          <w:rFonts w:ascii="Arial" w:hAnsi="Arial" w:cs="Arial"/>
        </w:rPr>
        <w:t>does not achieve the same cutting critique of oppressive power</w:t>
      </w:r>
      <w:r w:rsidR="00FE1B50">
        <w:rPr>
          <w:rFonts w:ascii="Arial" w:hAnsi="Arial" w:cs="Arial"/>
        </w:rPr>
        <w:t xml:space="preserve"> </w:t>
      </w:r>
      <w:r w:rsidR="000E0EE6">
        <w:rPr>
          <w:rFonts w:ascii="Arial" w:hAnsi="Arial" w:cs="Arial"/>
        </w:rPr>
        <w:t xml:space="preserve">relations as </w:t>
      </w:r>
      <w:r w:rsidR="000E0EE6" w:rsidRPr="00E876EF">
        <w:rPr>
          <w:rFonts w:ascii="Arial" w:hAnsi="Arial" w:cs="Arial"/>
          <w:i/>
          <w:iCs/>
        </w:rPr>
        <w:t>Persepolis</w:t>
      </w:r>
      <w:r w:rsidR="000E0EE6">
        <w:rPr>
          <w:rFonts w:ascii="Arial" w:hAnsi="Arial" w:cs="Arial"/>
        </w:rPr>
        <w:t>, and partially reinserts a gendered understand</w:t>
      </w:r>
      <w:r w:rsidR="00E500BC">
        <w:rPr>
          <w:rFonts w:ascii="Arial" w:hAnsi="Arial" w:cs="Arial"/>
        </w:rPr>
        <w:t>ing</w:t>
      </w:r>
      <w:r w:rsidR="000E0EE6">
        <w:rPr>
          <w:rFonts w:ascii="Arial" w:hAnsi="Arial" w:cs="Arial"/>
        </w:rPr>
        <w:t xml:space="preserve"> of youth as passive, the emphasis on the </w:t>
      </w:r>
      <w:r w:rsidR="000E0EE6">
        <w:rPr>
          <w:rFonts w:ascii="Arial" w:hAnsi="Arial" w:cs="Arial"/>
          <w:i/>
          <w:iCs/>
        </w:rPr>
        <w:t xml:space="preserve">playful </w:t>
      </w:r>
      <w:r w:rsidR="000E0EE6">
        <w:rPr>
          <w:rFonts w:ascii="Arial" w:hAnsi="Arial" w:cs="Arial"/>
        </w:rPr>
        <w:t>nature of youth’s experience offers up another example of resistance to an oppressive regime</w:t>
      </w:r>
      <w:r w:rsidR="00E25A23">
        <w:rPr>
          <w:rFonts w:ascii="Arial" w:hAnsi="Arial" w:cs="Arial"/>
        </w:rPr>
        <w:t>’s</w:t>
      </w:r>
      <w:r w:rsidR="000E0EE6">
        <w:rPr>
          <w:rFonts w:ascii="Arial" w:hAnsi="Arial" w:cs="Arial"/>
        </w:rPr>
        <w:t xml:space="preserve"> attempts to alienate a</w:t>
      </w:r>
      <w:r w:rsidR="00E25A23">
        <w:rPr>
          <w:rFonts w:ascii="Arial" w:hAnsi="Arial" w:cs="Arial"/>
        </w:rPr>
        <w:t>nd</w:t>
      </w:r>
      <w:r w:rsidR="000E0EE6">
        <w:rPr>
          <w:rFonts w:ascii="Arial" w:hAnsi="Arial" w:cs="Arial"/>
        </w:rPr>
        <w:t xml:space="preserve"> dehumani</w:t>
      </w:r>
      <w:r w:rsidR="00D213FA">
        <w:rPr>
          <w:rFonts w:ascii="Arial" w:hAnsi="Arial" w:cs="Arial"/>
        </w:rPr>
        <w:t>z</w:t>
      </w:r>
      <w:r w:rsidR="000E0EE6">
        <w:rPr>
          <w:rFonts w:ascii="Arial" w:hAnsi="Arial" w:cs="Arial"/>
        </w:rPr>
        <w:t xml:space="preserve">e </w:t>
      </w:r>
      <w:r w:rsidR="00E25A23">
        <w:rPr>
          <w:rFonts w:ascii="Arial" w:hAnsi="Arial" w:cs="Arial"/>
        </w:rPr>
        <w:t>the Other</w:t>
      </w:r>
      <w:r w:rsidR="000E0EE6">
        <w:rPr>
          <w:rFonts w:ascii="Arial" w:hAnsi="Arial" w:cs="Arial"/>
        </w:rPr>
        <w:t>.</w:t>
      </w:r>
      <w:r w:rsidR="000E0EE6">
        <w:rPr>
          <w:rStyle w:val="FootnoteReference"/>
          <w:rFonts w:ascii="Arial" w:hAnsi="Arial" w:cs="Arial"/>
        </w:rPr>
        <w:footnoteReference w:id="22"/>
      </w:r>
    </w:p>
    <w:p w14:paraId="650AD7D0" w14:textId="61110280" w:rsidR="00AD4949" w:rsidRPr="00412D79" w:rsidRDefault="000648B2">
      <w:pPr>
        <w:rPr>
          <w:rFonts w:ascii="Arial" w:hAnsi="Arial" w:cs="Arial"/>
        </w:rPr>
      </w:pPr>
      <w:r w:rsidRPr="00412D79">
        <w:rPr>
          <w:rFonts w:ascii="Arial" w:hAnsi="Arial" w:cs="Arial"/>
          <w:i/>
          <w:iCs/>
        </w:rPr>
        <w:t>Deogratias</w:t>
      </w:r>
      <w:r w:rsidR="00282AC7" w:rsidRPr="00412D79">
        <w:rPr>
          <w:rFonts w:ascii="Arial" w:hAnsi="Arial" w:cs="Arial"/>
        </w:rPr>
        <w:t xml:space="preserve"> </w:t>
      </w:r>
      <w:r w:rsidR="00AA41FA" w:rsidRPr="00412D79">
        <w:rPr>
          <w:rFonts w:ascii="Arial" w:hAnsi="Arial" w:cs="Arial"/>
        </w:rPr>
        <w:t xml:space="preserve">asks different, yet important, questions about youth agency in states of crisis. </w:t>
      </w:r>
      <w:r w:rsidRPr="00412D79">
        <w:rPr>
          <w:rFonts w:ascii="Arial" w:hAnsi="Arial" w:cs="Arial"/>
        </w:rPr>
        <w:t>Deogratias</w:t>
      </w:r>
      <w:r w:rsidR="0007296B">
        <w:rPr>
          <w:rFonts w:ascii="Arial" w:hAnsi="Arial" w:cs="Arial"/>
        </w:rPr>
        <w:t xml:space="preserve"> </w:t>
      </w:r>
      <w:r w:rsidR="00282AC7" w:rsidRPr="00412D79">
        <w:rPr>
          <w:rFonts w:ascii="Arial" w:hAnsi="Arial" w:cs="Arial"/>
        </w:rPr>
        <w:t xml:space="preserve">is both an active agent and one overcome by </w:t>
      </w:r>
      <w:r w:rsidR="006576F6" w:rsidRPr="00412D79">
        <w:rPr>
          <w:rFonts w:ascii="Arial" w:hAnsi="Arial" w:cs="Arial"/>
        </w:rPr>
        <w:t>the genocide</w:t>
      </w:r>
      <w:r w:rsidR="00282AC7" w:rsidRPr="00412D79">
        <w:rPr>
          <w:rFonts w:ascii="Arial" w:hAnsi="Arial" w:cs="Arial"/>
        </w:rPr>
        <w:t>. Deogratias is portrayed throughout the build up to the genocide as an intelligent</w:t>
      </w:r>
      <w:r w:rsidR="00927EA9">
        <w:rPr>
          <w:rFonts w:ascii="Arial" w:hAnsi="Arial" w:cs="Arial"/>
        </w:rPr>
        <w:t xml:space="preserve"> </w:t>
      </w:r>
      <w:r w:rsidR="00282AC7" w:rsidRPr="00412D79">
        <w:rPr>
          <w:rFonts w:ascii="Arial" w:hAnsi="Arial" w:cs="Arial"/>
        </w:rPr>
        <w:t xml:space="preserve">child </w:t>
      </w:r>
      <w:r w:rsidR="00A04D34">
        <w:rPr>
          <w:rFonts w:ascii="Arial" w:hAnsi="Arial" w:cs="Arial"/>
        </w:rPr>
        <w:t>who</w:t>
      </w:r>
      <w:r w:rsidR="00A04D34" w:rsidRPr="00412D79">
        <w:rPr>
          <w:rFonts w:ascii="Arial" w:hAnsi="Arial" w:cs="Arial"/>
        </w:rPr>
        <w:t xml:space="preserve"> </w:t>
      </w:r>
      <w:r w:rsidR="00282AC7" w:rsidRPr="00412D79">
        <w:rPr>
          <w:rFonts w:ascii="Arial" w:hAnsi="Arial" w:cs="Arial"/>
        </w:rPr>
        <w:t>can play of</w:t>
      </w:r>
      <w:r w:rsidR="00E85BA7" w:rsidRPr="00412D79">
        <w:rPr>
          <w:rFonts w:ascii="Arial" w:hAnsi="Arial" w:cs="Arial"/>
        </w:rPr>
        <w:t>f</w:t>
      </w:r>
      <w:r w:rsidR="00282AC7" w:rsidRPr="00412D79">
        <w:rPr>
          <w:rFonts w:ascii="Arial" w:hAnsi="Arial" w:cs="Arial"/>
        </w:rPr>
        <w:t xml:space="preserve"> the na</w:t>
      </w:r>
      <w:r w:rsidR="00A04D34">
        <w:rPr>
          <w:rFonts w:ascii="Arial" w:hAnsi="Arial" w:cs="Arial"/>
        </w:rPr>
        <w:t>i</w:t>
      </w:r>
      <w:r w:rsidR="00282AC7" w:rsidRPr="00412D79">
        <w:rPr>
          <w:rFonts w:ascii="Arial" w:hAnsi="Arial" w:cs="Arial"/>
        </w:rPr>
        <w:t xml:space="preserve">ve international actors (such as local priests) </w:t>
      </w:r>
      <w:r w:rsidR="00927EA9">
        <w:rPr>
          <w:rFonts w:ascii="Arial" w:hAnsi="Arial" w:cs="Arial"/>
        </w:rPr>
        <w:t>for self-gain</w:t>
      </w:r>
      <w:r w:rsidR="00CF6165" w:rsidRPr="00412D79">
        <w:rPr>
          <w:rFonts w:ascii="Arial" w:hAnsi="Arial" w:cs="Arial"/>
        </w:rPr>
        <w:t xml:space="preserve"> (</w:t>
      </w:r>
      <w:r w:rsidR="00042442" w:rsidRPr="00412D79">
        <w:rPr>
          <w:rFonts w:ascii="Arial" w:hAnsi="Arial" w:cs="Arial"/>
        </w:rPr>
        <w:t>pp.</w:t>
      </w:r>
      <w:r w:rsidR="00A04D34">
        <w:rPr>
          <w:rFonts w:ascii="Arial" w:hAnsi="Arial" w:cs="Arial"/>
        </w:rPr>
        <w:t xml:space="preserve"> </w:t>
      </w:r>
      <w:r w:rsidR="00CF6165" w:rsidRPr="00412D79">
        <w:rPr>
          <w:rFonts w:ascii="Arial" w:hAnsi="Arial" w:cs="Arial"/>
        </w:rPr>
        <w:t>35</w:t>
      </w:r>
      <w:r w:rsidR="00A04D34">
        <w:rPr>
          <w:rFonts w:ascii="Arial" w:hAnsi="Arial" w:cs="Arial"/>
        </w:rPr>
        <w:t>–</w:t>
      </w:r>
      <w:r w:rsidR="00CF6165" w:rsidRPr="00412D79">
        <w:rPr>
          <w:rFonts w:ascii="Arial" w:hAnsi="Arial" w:cs="Arial"/>
        </w:rPr>
        <w:t>39)</w:t>
      </w:r>
      <w:r w:rsidR="00282AC7" w:rsidRPr="00412D79">
        <w:rPr>
          <w:rFonts w:ascii="Arial" w:hAnsi="Arial" w:cs="Arial"/>
        </w:rPr>
        <w:t xml:space="preserve">. But </w:t>
      </w:r>
      <w:r w:rsidR="005E60D7" w:rsidRPr="00412D79">
        <w:rPr>
          <w:rFonts w:ascii="Arial" w:hAnsi="Arial" w:cs="Arial"/>
        </w:rPr>
        <w:t xml:space="preserve">during the genocide </w:t>
      </w:r>
      <w:r w:rsidR="00282AC7" w:rsidRPr="00412D79">
        <w:rPr>
          <w:rFonts w:ascii="Arial" w:hAnsi="Arial" w:cs="Arial"/>
        </w:rPr>
        <w:t xml:space="preserve">Deogratias </w:t>
      </w:r>
      <w:r w:rsidR="005E60D7" w:rsidRPr="00412D79">
        <w:rPr>
          <w:rFonts w:ascii="Arial" w:hAnsi="Arial" w:cs="Arial"/>
        </w:rPr>
        <w:t xml:space="preserve">becomes </w:t>
      </w:r>
      <w:r w:rsidR="00282AC7" w:rsidRPr="00412D79">
        <w:rPr>
          <w:rFonts w:ascii="Arial" w:hAnsi="Arial" w:cs="Arial"/>
        </w:rPr>
        <w:t>overwhelmed by circumstance.</w:t>
      </w:r>
      <w:r w:rsidR="00AE0F3E">
        <w:rPr>
          <w:rFonts w:ascii="Arial" w:hAnsi="Arial" w:cs="Arial"/>
        </w:rPr>
        <w:t xml:space="preserve"> At that point, </w:t>
      </w:r>
      <w:r w:rsidR="00282AC7" w:rsidRPr="00412D79">
        <w:rPr>
          <w:rFonts w:ascii="Arial" w:hAnsi="Arial" w:cs="Arial"/>
        </w:rPr>
        <w:t xml:space="preserve"> </w:t>
      </w:r>
      <w:r w:rsidR="00AE0F3E">
        <w:rPr>
          <w:rFonts w:ascii="Arial" w:hAnsi="Arial" w:cs="Arial"/>
        </w:rPr>
        <w:t>w</w:t>
      </w:r>
      <w:r w:rsidR="00093E78" w:rsidRPr="00412D79">
        <w:rPr>
          <w:rFonts w:ascii="Arial" w:hAnsi="Arial" w:cs="Arial"/>
        </w:rPr>
        <w:t xml:space="preserve">hilst he appears to </w:t>
      </w:r>
      <w:r w:rsidR="00DC301F" w:rsidRPr="00412D79">
        <w:rPr>
          <w:rFonts w:ascii="Arial" w:hAnsi="Arial" w:cs="Arial"/>
        </w:rPr>
        <w:t xml:space="preserve">offer </w:t>
      </w:r>
      <w:r w:rsidR="00093E78" w:rsidRPr="00412D79">
        <w:rPr>
          <w:rFonts w:ascii="Arial" w:hAnsi="Arial" w:cs="Arial"/>
        </w:rPr>
        <w:t>protect</w:t>
      </w:r>
      <w:r w:rsidR="00DC301F" w:rsidRPr="00412D79">
        <w:rPr>
          <w:rFonts w:ascii="Arial" w:hAnsi="Arial" w:cs="Arial"/>
        </w:rPr>
        <w:t>ion to</w:t>
      </w:r>
      <w:r w:rsidR="00093E78" w:rsidRPr="00412D79">
        <w:rPr>
          <w:rFonts w:ascii="Arial" w:hAnsi="Arial" w:cs="Arial"/>
        </w:rPr>
        <w:t xml:space="preserve"> some Tutsis</w:t>
      </w:r>
      <w:r w:rsidR="00DC301F" w:rsidRPr="00412D79">
        <w:rPr>
          <w:rFonts w:ascii="Arial" w:hAnsi="Arial" w:cs="Arial"/>
        </w:rPr>
        <w:t xml:space="preserve"> – though not unproblematically</w:t>
      </w:r>
      <w:r w:rsidR="00CF6165" w:rsidRPr="00412D79">
        <w:rPr>
          <w:rFonts w:ascii="Arial" w:hAnsi="Arial" w:cs="Arial"/>
        </w:rPr>
        <w:t xml:space="preserve"> (</w:t>
      </w:r>
      <w:r w:rsidR="00042442" w:rsidRPr="00412D79">
        <w:rPr>
          <w:rFonts w:ascii="Arial" w:hAnsi="Arial" w:cs="Arial"/>
        </w:rPr>
        <w:t>pp.</w:t>
      </w:r>
      <w:r w:rsidR="00A04D34">
        <w:rPr>
          <w:rFonts w:ascii="Arial" w:hAnsi="Arial" w:cs="Arial"/>
        </w:rPr>
        <w:t xml:space="preserve"> </w:t>
      </w:r>
      <w:r w:rsidR="00CF6165" w:rsidRPr="00412D79">
        <w:rPr>
          <w:rFonts w:ascii="Arial" w:hAnsi="Arial" w:cs="Arial"/>
        </w:rPr>
        <w:t>61</w:t>
      </w:r>
      <w:r w:rsidR="00A04D34">
        <w:rPr>
          <w:rFonts w:ascii="Arial" w:hAnsi="Arial" w:cs="Arial"/>
        </w:rPr>
        <w:t>–6</w:t>
      </w:r>
      <w:r w:rsidR="00CF6165" w:rsidRPr="00412D79">
        <w:rPr>
          <w:rFonts w:ascii="Arial" w:hAnsi="Arial" w:cs="Arial"/>
        </w:rPr>
        <w:t>3)</w:t>
      </w:r>
      <w:r w:rsidR="00DC301F" w:rsidRPr="00412D79">
        <w:rPr>
          <w:rFonts w:ascii="Arial" w:hAnsi="Arial" w:cs="Arial"/>
        </w:rPr>
        <w:t xml:space="preserve"> </w:t>
      </w:r>
      <w:r w:rsidR="00227830" w:rsidRPr="00412D79">
        <w:rPr>
          <w:rFonts w:ascii="Arial" w:hAnsi="Arial" w:cs="Arial"/>
        </w:rPr>
        <w:t>–</w:t>
      </w:r>
      <w:r w:rsidR="00093E78" w:rsidRPr="00412D79">
        <w:rPr>
          <w:rFonts w:ascii="Arial" w:hAnsi="Arial" w:cs="Arial"/>
        </w:rPr>
        <w:t xml:space="preserve"> </w:t>
      </w:r>
      <w:r w:rsidR="005E60D7" w:rsidRPr="00412D79">
        <w:rPr>
          <w:rFonts w:ascii="Arial" w:hAnsi="Arial" w:cs="Arial"/>
        </w:rPr>
        <w:t xml:space="preserve">he also </w:t>
      </w:r>
      <w:r w:rsidR="00093E78" w:rsidRPr="00412D79">
        <w:rPr>
          <w:rFonts w:ascii="Arial" w:hAnsi="Arial" w:cs="Arial"/>
        </w:rPr>
        <w:t>participate</w:t>
      </w:r>
      <w:r w:rsidR="00DC301F" w:rsidRPr="00412D79">
        <w:rPr>
          <w:rFonts w:ascii="Arial" w:hAnsi="Arial" w:cs="Arial"/>
        </w:rPr>
        <w:t>s</w:t>
      </w:r>
      <w:r w:rsidR="00093E78" w:rsidRPr="00412D79">
        <w:rPr>
          <w:rFonts w:ascii="Arial" w:hAnsi="Arial" w:cs="Arial"/>
        </w:rPr>
        <w:t xml:space="preserve"> in the rape and killing of others</w:t>
      </w:r>
      <w:r w:rsidR="00915ED6" w:rsidRPr="00412D79">
        <w:rPr>
          <w:rFonts w:ascii="Arial" w:hAnsi="Arial" w:cs="Arial"/>
        </w:rPr>
        <w:t xml:space="preserve"> (</w:t>
      </w:r>
      <w:r w:rsidR="00042442" w:rsidRPr="00412D79">
        <w:rPr>
          <w:rFonts w:ascii="Arial" w:hAnsi="Arial" w:cs="Arial"/>
        </w:rPr>
        <w:t>pp.</w:t>
      </w:r>
      <w:r w:rsidR="00A04D34">
        <w:rPr>
          <w:rFonts w:ascii="Arial" w:hAnsi="Arial" w:cs="Arial"/>
        </w:rPr>
        <w:t xml:space="preserve"> </w:t>
      </w:r>
      <w:r w:rsidR="00915ED6" w:rsidRPr="00412D79">
        <w:rPr>
          <w:rFonts w:ascii="Arial" w:hAnsi="Arial" w:cs="Arial"/>
        </w:rPr>
        <w:t>70</w:t>
      </w:r>
      <w:r w:rsidR="00A04D34">
        <w:rPr>
          <w:rFonts w:ascii="Arial" w:hAnsi="Arial" w:cs="Arial"/>
        </w:rPr>
        <w:t>–7</w:t>
      </w:r>
      <w:r w:rsidR="00915ED6" w:rsidRPr="00412D79">
        <w:rPr>
          <w:rFonts w:ascii="Arial" w:hAnsi="Arial" w:cs="Arial"/>
        </w:rPr>
        <w:t>4)</w:t>
      </w:r>
      <w:r w:rsidR="00B56493" w:rsidRPr="00412D79">
        <w:rPr>
          <w:rFonts w:ascii="Arial" w:hAnsi="Arial" w:cs="Arial"/>
        </w:rPr>
        <w:t xml:space="preserve">, and at the end of the novel </w:t>
      </w:r>
      <w:r w:rsidR="00DC301F" w:rsidRPr="00412D79">
        <w:rPr>
          <w:rFonts w:ascii="Arial" w:hAnsi="Arial" w:cs="Arial"/>
        </w:rPr>
        <w:t xml:space="preserve">he admits to poisoning </w:t>
      </w:r>
      <w:r w:rsidR="00B56493" w:rsidRPr="00412D79">
        <w:rPr>
          <w:rFonts w:ascii="Arial" w:hAnsi="Arial" w:cs="Arial"/>
        </w:rPr>
        <w:t xml:space="preserve">three </w:t>
      </w:r>
      <w:r w:rsidR="00FE1B50">
        <w:rPr>
          <w:rFonts w:ascii="Arial" w:hAnsi="Arial" w:cs="Arial"/>
        </w:rPr>
        <w:t>people</w:t>
      </w:r>
      <w:r w:rsidR="005E60D7" w:rsidRPr="00412D79">
        <w:rPr>
          <w:rFonts w:ascii="Arial" w:hAnsi="Arial" w:cs="Arial"/>
        </w:rPr>
        <w:t xml:space="preserve"> after the genocide</w:t>
      </w:r>
      <w:r w:rsidR="00DC301F" w:rsidRPr="00412D79">
        <w:rPr>
          <w:rFonts w:ascii="Arial" w:hAnsi="Arial" w:cs="Arial"/>
        </w:rPr>
        <w:t>:</w:t>
      </w:r>
      <w:r w:rsidR="00B56493" w:rsidRPr="00412D79">
        <w:rPr>
          <w:rFonts w:ascii="Arial" w:hAnsi="Arial" w:cs="Arial"/>
        </w:rPr>
        <w:t xml:space="preserve"> an Interahamwe, Julius, and the French and </w:t>
      </w:r>
      <w:r w:rsidR="00F70616">
        <w:rPr>
          <w:rFonts w:ascii="Arial" w:hAnsi="Arial" w:cs="Arial"/>
        </w:rPr>
        <w:t>Rwandan Patriotic Front</w:t>
      </w:r>
      <w:r w:rsidR="00F70616" w:rsidRPr="00412D79">
        <w:rPr>
          <w:rFonts w:ascii="Arial" w:hAnsi="Arial" w:cs="Arial"/>
        </w:rPr>
        <w:t xml:space="preserve"> </w:t>
      </w:r>
      <w:r w:rsidR="0007296B">
        <w:rPr>
          <w:rFonts w:ascii="Arial" w:hAnsi="Arial" w:cs="Arial"/>
        </w:rPr>
        <w:t xml:space="preserve">(RPF) </w:t>
      </w:r>
      <w:r w:rsidR="00B56493" w:rsidRPr="00412D79">
        <w:rPr>
          <w:rFonts w:ascii="Arial" w:hAnsi="Arial" w:cs="Arial"/>
        </w:rPr>
        <w:t>soldiers</w:t>
      </w:r>
      <w:r w:rsidR="00DB0DAB" w:rsidRPr="00412D79">
        <w:rPr>
          <w:rFonts w:ascii="Arial" w:hAnsi="Arial" w:cs="Arial"/>
        </w:rPr>
        <w:t xml:space="preserve"> </w:t>
      </w:r>
      <w:r w:rsidR="00B56493" w:rsidRPr="00412D79">
        <w:rPr>
          <w:rFonts w:ascii="Arial" w:hAnsi="Arial" w:cs="Arial"/>
        </w:rPr>
        <w:t xml:space="preserve">he drinks with </w:t>
      </w:r>
      <w:r w:rsidR="007C4BEE" w:rsidRPr="00412D79">
        <w:rPr>
          <w:rFonts w:ascii="Arial" w:hAnsi="Arial" w:cs="Arial"/>
        </w:rPr>
        <w:t>(pp</w:t>
      </w:r>
      <w:r w:rsidR="00042442" w:rsidRPr="00412D79">
        <w:rPr>
          <w:rFonts w:ascii="Arial" w:hAnsi="Arial" w:cs="Arial"/>
        </w:rPr>
        <w:t>.</w:t>
      </w:r>
      <w:r w:rsidR="00A04D34">
        <w:rPr>
          <w:rFonts w:ascii="Arial" w:hAnsi="Arial" w:cs="Arial"/>
        </w:rPr>
        <w:t xml:space="preserve"> </w:t>
      </w:r>
      <w:r w:rsidR="00915ED6" w:rsidRPr="00412D79">
        <w:rPr>
          <w:rFonts w:ascii="Arial" w:hAnsi="Arial" w:cs="Arial"/>
        </w:rPr>
        <w:t>69</w:t>
      </w:r>
      <w:r w:rsidR="00A04D34">
        <w:rPr>
          <w:rFonts w:ascii="Arial" w:hAnsi="Arial" w:cs="Arial"/>
        </w:rPr>
        <w:t>–</w:t>
      </w:r>
      <w:r w:rsidRPr="00412D79">
        <w:rPr>
          <w:rFonts w:ascii="Arial" w:hAnsi="Arial" w:cs="Arial"/>
        </w:rPr>
        <w:t>70)</w:t>
      </w:r>
      <w:r w:rsidR="00093E78" w:rsidRPr="00412D79">
        <w:rPr>
          <w:rFonts w:ascii="Arial" w:hAnsi="Arial" w:cs="Arial"/>
        </w:rPr>
        <w:t>.</w:t>
      </w:r>
      <w:r w:rsidR="00B56493" w:rsidRPr="00412D79">
        <w:rPr>
          <w:rFonts w:ascii="Arial" w:hAnsi="Arial" w:cs="Arial"/>
        </w:rPr>
        <w:t xml:space="preserve"> Whilst the killing</w:t>
      </w:r>
      <w:r w:rsidR="00FE1B50">
        <w:rPr>
          <w:rFonts w:ascii="Arial" w:hAnsi="Arial" w:cs="Arial"/>
        </w:rPr>
        <w:t>s</w:t>
      </w:r>
      <w:r w:rsidR="00B56493" w:rsidRPr="00412D79">
        <w:rPr>
          <w:rFonts w:ascii="Arial" w:hAnsi="Arial" w:cs="Arial"/>
        </w:rPr>
        <w:t xml:space="preserve"> of the French solider and Julius appear to be</w:t>
      </w:r>
      <w:r w:rsidR="00AA41FA" w:rsidRPr="00412D79">
        <w:rPr>
          <w:rFonts w:ascii="Arial" w:hAnsi="Arial" w:cs="Arial"/>
        </w:rPr>
        <w:t xml:space="preserve"> </w:t>
      </w:r>
      <w:r w:rsidR="00B56493" w:rsidRPr="00412D79">
        <w:rPr>
          <w:rFonts w:ascii="Arial" w:hAnsi="Arial" w:cs="Arial"/>
        </w:rPr>
        <w:t>revenge for</w:t>
      </w:r>
      <w:r w:rsidR="00AA41FA" w:rsidRPr="00412D79">
        <w:rPr>
          <w:rFonts w:ascii="Arial" w:hAnsi="Arial" w:cs="Arial"/>
        </w:rPr>
        <w:t xml:space="preserve"> their role in</w:t>
      </w:r>
      <w:r w:rsidR="00B56493" w:rsidRPr="00412D79">
        <w:rPr>
          <w:rFonts w:ascii="Arial" w:hAnsi="Arial" w:cs="Arial"/>
        </w:rPr>
        <w:t xml:space="preserve"> </w:t>
      </w:r>
      <w:r w:rsidR="00ED22FD" w:rsidRPr="00412D79">
        <w:rPr>
          <w:rFonts w:ascii="Arial" w:hAnsi="Arial" w:cs="Arial"/>
        </w:rPr>
        <w:t xml:space="preserve">his becoming </w:t>
      </w:r>
      <w:r w:rsidR="00227830">
        <w:rPr>
          <w:rFonts w:ascii="Arial" w:hAnsi="Arial" w:cs="Arial"/>
        </w:rPr>
        <w:t xml:space="preserve">a </w:t>
      </w:r>
      <w:r w:rsidRPr="00412D79">
        <w:rPr>
          <w:rFonts w:ascii="Arial" w:hAnsi="Arial" w:cs="Arial"/>
        </w:rPr>
        <w:t>genocidaire, Deograti</w:t>
      </w:r>
      <w:r w:rsidR="00D3716F" w:rsidRPr="00412D79">
        <w:rPr>
          <w:rFonts w:ascii="Arial" w:hAnsi="Arial" w:cs="Arial"/>
        </w:rPr>
        <w:t>a</w:t>
      </w:r>
      <w:r w:rsidRPr="00412D79">
        <w:rPr>
          <w:rFonts w:ascii="Arial" w:hAnsi="Arial" w:cs="Arial"/>
        </w:rPr>
        <w:t>s</w:t>
      </w:r>
      <w:r w:rsidR="00B56493" w:rsidRPr="00412D79">
        <w:rPr>
          <w:rFonts w:ascii="Arial" w:hAnsi="Arial" w:cs="Arial"/>
        </w:rPr>
        <w:t xml:space="preserve">’ seemingly senseless killing </w:t>
      </w:r>
      <w:r w:rsidR="005E60D7" w:rsidRPr="00412D79">
        <w:rPr>
          <w:rFonts w:ascii="Arial" w:hAnsi="Arial" w:cs="Arial"/>
        </w:rPr>
        <w:t>of Bosco</w:t>
      </w:r>
      <w:r w:rsidR="00AE5A91">
        <w:rPr>
          <w:rFonts w:ascii="Arial" w:hAnsi="Arial" w:cs="Arial"/>
        </w:rPr>
        <w:t>, the RPF soldier,</w:t>
      </w:r>
      <w:r w:rsidR="00B56493" w:rsidRPr="00412D79">
        <w:rPr>
          <w:rFonts w:ascii="Arial" w:hAnsi="Arial" w:cs="Arial"/>
        </w:rPr>
        <w:t xml:space="preserve"> speaks to the total collapse of any meani</w:t>
      </w:r>
      <w:r w:rsidR="006576F6" w:rsidRPr="00412D79">
        <w:rPr>
          <w:rFonts w:ascii="Arial" w:hAnsi="Arial" w:cs="Arial"/>
        </w:rPr>
        <w:t xml:space="preserve">ngful moral or legal order </w:t>
      </w:r>
      <w:r w:rsidR="00B56493" w:rsidRPr="00412D79">
        <w:rPr>
          <w:rFonts w:ascii="Arial" w:hAnsi="Arial" w:cs="Arial"/>
        </w:rPr>
        <w:t xml:space="preserve">for </w:t>
      </w:r>
      <w:r w:rsidR="00E85BA7" w:rsidRPr="00412D79">
        <w:rPr>
          <w:rFonts w:ascii="Arial" w:hAnsi="Arial" w:cs="Arial"/>
        </w:rPr>
        <w:t>Deogratias</w:t>
      </w:r>
      <w:r w:rsidR="00B56493" w:rsidRPr="00412D79">
        <w:rPr>
          <w:rFonts w:ascii="Arial" w:hAnsi="Arial" w:cs="Arial"/>
        </w:rPr>
        <w:t>.</w:t>
      </w:r>
      <w:r w:rsidR="007B61C5" w:rsidRPr="00412D79">
        <w:rPr>
          <w:rFonts w:ascii="Arial" w:hAnsi="Arial" w:cs="Arial"/>
        </w:rPr>
        <w:t xml:space="preserve"> </w:t>
      </w:r>
    </w:p>
    <w:p w14:paraId="184DCF69" w14:textId="3EA2F8AA" w:rsidR="006576F6" w:rsidRPr="00412D79" w:rsidRDefault="007B61C5">
      <w:pPr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This uncertainty around </w:t>
      </w:r>
      <w:r w:rsidR="000648B2" w:rsidRPr="00412D79">
        <w:rPr>
          <w:rFonts w:ascii="Arial" w:hAnsi="Arial" w:cs="Arial"/>
        </w:rPr>
        <w:t>Deogratias’</w:t>
      </w:r>
      <w:r w:rsidRPr="00412D79">
        <w:rPr>
          <w:rFonts w:ascii="Arial" w:hAnsi="Arial" w:cs="Arial"/>
        </w:rPr>
        <w:t xml:space="preserve"> agency </w:t>
      </w:r>
      <w:r w:rsidR="00AA41FA" w:rsidRPr="00412D79">
        <w:rPr>
          <w:rFonts w:ascii="Arial" w:hAnsi="Arial" w:cs="Arial"/>
        </w:rPr>
        <w:t xml:space="preserve">and culpability </w:t>
      </w:r>
      <w:r w:rsidRPr="00412D79">
        <w:rPr>
          <w:rFonts w:ascii="Arial" w:hAnsi="Arial" w:cs="Arial"/>
        </w:rPr>
        <w:t xml:space="preserve">does interesting things politically. Perhaps most explicitly it asks questions of </w:t>
      </w:r>
      <w:r w:rsidR="00AE0F3E">
        <w:rPr>
          <w:rFonts w:ascii="Arial" w:hAnsi="Arial" w:cs="Arial"/>
        </w:rPr>
        <w:t>whether a</w:t>
      </w:r>
      <w:r w:rsidRPr="00412D79">
        <w:rPr>
          <w:rFonts w:ascii="Arial" w:hAnsi="Arial" w:cs="Arial"/>
        </w:rPr>
        <w:t xml:space="preserve"> juridical understandings of responsibility, </w:t>
      </w:r>
      <w:r w:rsidR="007C686C" w:rsidRPr="00412D79">
        <w:rPr>
          <w:rFonts w:ascii="Arial" w:hAnsi="Arial" w:cs="Arial"/>
        </w:rPr>
        <w:t xml:space="preserve">and the search for neat </w:t>
      </w:r>
      <w:r w:rsidR="00AD4949" w:rsidRPr="00412D79">
        <w:rPr>
          <w:rFonts w:ascii="Arial" w:hAnsi="Arial" w:cs="Arial"/>
        </w:rPr>
        <w:t>divisions</w:t>
      </w:r>
      <w:r w:rsidR="007C686C" w:rsidRPr="00412D79">
        <w:rPr>
          <w:rFonts w:ascii="Arial" w:hAnsi="Arial" w:cs="Arial"/>
        </w:rPr>
        <w:t xml:space="preserve"> between victims and perpetrators, </w:t>
      </w:r>
      <w:r w:rsidRPr="00412D79">
        <w:rPr>
          <w:rFonts w:ascii="Arial" w:hAnsi="Arial" w:cs="Arial"/>
        </w:rPr>
        <w:t xml:space="preserve">which continue to </w:t>
      </w:r>
      <w:r w:rsidR="009D36FA">
        <w:rPr>
          <w:rFonts w:ascii="Arial" w:hAnsi="Arial" w:cs="Arial"/>
        </w:rPr>
        <w:t xml:space="preserve">be </w:t>
      </w:r>
      <w:r w:rsidRPr="00412D79">
        <w:rPr>
          <w:rFonts w:ascii="Arial" w:hAnsi="Arial" w:cs="Arial"/>
        </w:rPr>
        <w:t xml:space="preserve">dominant </w:t>
      </w:r>
      <w:r w:rsidR="009D36FA">
        <w:rPr>
          <w:rFonts w:ascii="Arial" w:hAnsi="Arial" w:cs="Arial"/>
        </w:rPr>
        <w:t xml:space="preserve">in </w:t>
      </w:r>
      <w:r w:rsidRPr="00412D79">
        <w:rPr>
          <w:rFonts w:ascii="Arial" w:hAnsi="Arial" w:cs="Arial"/>
        </w:rPr>
        <w:t>T</w:t>
      </w:r>
      <w:r w:rsidR="00AE0F3E">
        <w:rPr>
          <w:rFonts w:ascii="Arial" w:hAnsi="Arial" w:cs="Arial"/>
        </w:rPr>
        <w:t>J</w:t>
      </w:r>
      <w:r w:rsidR="004B76AB">
        <w:rPr>
          <w:rFonts w:ascii="Arial" w:hAnsi="Arial" w:cs="Arial"/>
        </w:rPr>
        <w:t xml:space="preserve">, </w:t>
      </w:r>
      <w:r w:rsidRPr="00412D79">
        <w:rPr>
          <w:rFonts w:ascii="Arial" w:hAnsi="Arial" w:cs="Arial"/>
        </w:rPr>
        <w:t>can be applied in instances of mass violence</w:t>
      </w:r>
      <w:r w:rsidR="004B76AB">
        <w:rPr>
          <w:rFonts w:ascii="Arial" w:hAnsi="Arial" w:cs="Arial"/>
        </w:rPr>
        <w:t xml:space="preserve"> like</w:t>
      </w:r>
      <w:r w:rsidRPr="00412D79">
        <w:rPr>
          <w:rFonts w:ascii="Arial" w:hAnsi="Arial" w:cs="Arial"/>
        </w:rPr>
        <w:t xml:space="preserve"> genocide</w:t>
      </w:r>
      <w:r w:rsidR="003E1E24">
        <w:rPr>
          <w:rFonts w:ascii="Arial" w:hAnsi="Arial" w:cs="Arial"/>
        </w:rPr>
        <w:t>.</w:t>
      </w:r>
      <w:r w:rsidR="007C686C" w:rsidRPr="00412D79">
        <w:rPr>
          <w:rStyle w:val="FootnoteReference"/>
          <w:rFonts w:ascii="Arial" w:hAnsi="Arial" w:cs="Arial"/>
        </w:rPr>
        <w:footnoteReference w:id="23"/>
      </w:r>
      <w:r w:rsidRPr="00412D79">
        <w:rPr>
          <w:rFonts w:ascii="Arial" w:hAnsi="Arial" w:cs="Arial"/>
        </w:rPr>
        <w:t xml:space="preserve"> This question is perhaps most forcefully asked at the end of the novel when Deogratias is finally arrested for his role, not in the genocide, but for </w:t>
      </w:r>
      <w:r w:rsidR="00AA41FA" w:rsidRPr="00412D79">
        <w:rPr>
          <w:rFonts w:ascii="Arial" w:hAnsi="Arial" w:cs="Arial"/>
        </w:rPr>
        <w:t>murders</w:t>
      </w:r>
      <w:r w:rsidRPr="00412D79">
        <w:rPr>
          <w:rFonts w:ascii="Arial" w:hAnsi="Arial" w:cs="Arial"/>
        </w:rPr>
        <w:t xml:space="preserve"> he commits</w:t>
      </w:r>
      <w:r w:rsidR="00AA41FA" w:rsidRPr="00412D79">
        <w:rPr>
          <w:rFonts w:ascii="Arial" w:hAnsi="Arial" w:cs="Arial"/>
        </w:rPr>
        <w:t xml:space="preserve"> afterwards</w:t>
      </w:r>
      <w:r w:rsidRPr="00412D79">
        <w:rPr>
          <w:rFonts w:ascii="Arial" w:hAnsi="Arial" w:cs="Arial"/>
        </w:rPr>
        <w:t>.</w:t>
      </w:r>
      <w:r w:rsidR="00042442" w:rsidRPr="00412D79">
        <w:rPr>
          <w:rStyle w:val="FootnoteReference"/>
          <w:rFonts w:ascii="Arial" w:hAnsi="Arial" w:cs="Arial"/>
        </w:rPr>
        <w:footnoteReference w:id="24"/>
      </w:r>
      <w:r w:rsidRPr="00412D79">
        <w:rPr>
          <w:rFonts w:ascii="Arial" w:hAnsi="Arial" w:cs="Arial"/>
        </w:rPr>
        <w:t xml:space="preserve"> What is more</w:t>
      </w:r>
      <w:r w:rsidR="00FE1B50">
        <w:rPr>
          <w:rFonts w:ascii="Arial" w:hAnsi="Arial" w:cs="Arial"/>
        </w:rPr>
        <w:t>,</w:t>
      </w:r>
      <w:r w:rsidRPr="00412D79">
        <w:rPr>
          <w:rFonts w:ascii="Arial" w:hAnsi="Arial" w:cs="Arial"/>
        </w:rPr>
        <w:t xml:space="preserve"> Deogratias </w:t>
      </w:r>
      <w:r w:rsidR="00ED22FD" w:rsidRPr="00412D79">
        <w:rPr>
          <w:rFonts w:ascii="Arial" w:hAnsi="Arial" w:cs="Arial"/>
        </w:rPr>
        <w:t xml:space="preserve">is </w:t>
      </w:r>
      <w:r w:rsidRPr="00412D79">
        <w:rPr>
          <w:rFonts w:ascii="Arial" w:hAnsi="Arial" w:cs="Arial"/>
        </w:rPr>
        <w:t>arrest</w:t>
      </w:r>
      <w:r w:rsidR="00ED22FD" w:rsidRPr="00412D79">
        <w:rPr>
          <w:rFonts w:ascii="Arial" w:hAnsi="Arial" w:cs="Arial"/>
        </w:rPr>
        <w:t>ed</w:t>
      </w:r>
      <w:r w:rsidRPr="00412D79">
        <w:rPr>
          <w:rFonts w:ascii="Arial" w:hAnsi="Arial" w:cs="Arial"/>
        </w:rPr>
        <w:t xml:space="preserve"> not as a boy but as a dog</w:t>
      </w:r>
      <w:r w:rsidR="00FE1B50">
        <w:rPr>
          <w:rFonts w:ascii="Arial" w:hAnsi="Arial" w:cs="Arial"/>
        </w:rPr>
        <w:t>. H</w:t>
      </w:r>
      <w:r w:rsidR="00ED22FD" w:rsidRPr="00412D79">
        <w:rPr>
          <w:rFonts w:ascii="Arial" w:hAnsi="Arial" w:cs="Arial"/>
        </w:rPr>
        <w:t xml:space="preserve">e </w:t>
      </w:r>
      <w:r w:rsidRPr="00412D79">
        <w:rPr>
          <w:rFonts w:ascii="Arial" w:hAnsi="Arial" w:cs="Arial"/>
        </w:rPr>
        <w:t>transfor</w:t>
      </w:r>
      <w:r w:rsidR="00ED22FD" w:rsidRPr="00412D79">
        <w:rPr>
          <w:rFonts w:ascii="Arial" w:hAnsi="Arial" w:cs="Arial"/>
        </w:rPr>
        <w:t>ms permanently into an</w:t>
      </w:r>
      <w:r w:rsidRPr="00412D79">
        <w:rPr>
          <w:rFonts w:ascii="Arial" w:hAnsi="Arial" w:cs="Arial"/>
        </w:rPr>
        <w:t xml:space="preserve"> animal</w:t>
      </w:r>
      <w:r w:rsidR="00AE5A91">
        <w:rPr>
          <w:rFonts w:ascii="Arial" w:hAnsi="Arial" w:cs="Arial"/>
        </w:rPr>
        <w:t xml:space="preserve">, </w:t>
      </w:r>
      <w:r w:rsidR="00ED22FD" w:rsidRPr="00412D79">
        <w:rPr>
          <w:rFonts w:ascii="Arial" w:hAnsi="Arial" w:cs="Arial"/>
        </w:rPr>
        <w:t>as the trauma of genocide finally envelops him completely</w:t>
      </w:r>
      <w:r w:rsidR="00915ED6" w:rsidRPr="00412D79">
        <w:rPr>
          <w:rFonts w:ascii="Arial" w:hAnsi="Arial" w:cs="Arial"/>
        </w:rPr>
        <w:t xml:space="preserve"> (pp</w:t>
      </w:r>
      <w:r w:rsidR="00042442" w:rsidRPr="00412D79">
        <w:rPr>
          <w:rFonts w:ascii="Arial" w:hAnsi="Arial" w:cs="Arial"/>
        </w:rPr>
        <w:t>.</w:t>
      </w:r>
      <w:r w:rsidR="00A04D34">
        <w:rPr>
          <w:rFonts w:ascii="Arial" w:hAnsi="Arial" w:cs="Arial"/>
        </w:rPr>
        <w:t xml:space="preserve"> </w:t>
      </w:r>
      <w:r w:rsidR="00915ED6" w:rsidRPr="00412D79">
        <w:rPr>
          <w:rFonts w:ascii="Arial" w:hAnsi="Arial" w:cs="Arial"/>
        </w:rPr>
        <w:t>77</w:t>
      </w:r>
      <w:r w:rsidR="00A04D34">
        <w:rPr>
          <w:rFonts w:ascii="Arial" w:hAnsi="Arial" w:cs="Arial"/>
        </w:rPr>
        <w:t>–7</w:t>
      </w:r>
      <w:r w:rsidR="00915ED6" w:rsidRPr="00412D79">
        <w:rPr>
          <w:rFonts w:ascii="Arial" w:hAnsi="Arial" w:cs="Arial"/>
        </w:rPr>
        <w:t>8)</w:t>
      </w:r>
      <w:r w:rsidR="00AE0F3E">
        <w:rPr>
          <w:rFonts w:ascii="Arial" w:hAnsi="Arial" w:cs="Arial"/>
        </w:rPr>
        <w:t xml:space="preserve"> – thus also </w:t>
      </w:r>
      <w:r w:rsidR="00FE1B50">
        <w:rPr>
          <w:rFonts w:ascii="Arial" w:hAnsi="Arial" w:cs="Arial"/>
        </w:rPr>
        <w:t>raising</w:t>
      </w:r>
      <w:r w:rsidR="00AE0F3E">
        <w:rPr>
          <w:rFonts w:ascii="Arial" w:hAnsi="Arial" w:cs="Arial"/>
        </w:rPr>
        <w:t xml:space="preserve"> questions </w:t>
      </w:r>
      <w:r w:rsidR="00FE1B50">
        <w:rPr>
          <w:rFonts w:ascii="Arial" w:hAnsi="Arial" w:cs="Arial"/>
        </w:rPr>
        <w:t>regarding</w:t>
      </w:r>
      <w:r w:rsidR="00AE0F3E">
        <w:rPr>
          <w:rFonts w:ascii="Arial" w:hAnsi="Arial" w:cs="Arial"/>
        </w:rPr>
        <w:t xml:space="preserve"> the association between trauma and victimhood and perpetratorhood</w:t>
      </w:r>
      <w:r w:rsidR="00AE5A91">
        <w:rPr>
          <w:rFonts w:ascii="Arial" w:hAnsi="Arial" w:cs="Arial"/>
        </w:rPr>
        <w:t>, discussed more below</w:t>
      </w:r>
      <w:r w:rsidR="00ED22FD" w:rsidRPr="00412D79">
        <w:rPr>
          <w:rFonts w:ascii="Arial" w:hAnsi="Arial" w:cs="Arial"/>
        </w:rPr>
        <w:t xml:space="preserve">. </w:t>
      </w:r>
      <w:r w:rsidRPr="00412D79">
        <w:rPr>
          <w:rFonts w:ascii="Arial" w:hAnsi="Arial" w:cs="Arial"/>
        </w:rPr>
        <w:t xml:space="preserve">The legitimacy and value, then, of this legal reckoning is </w:t>
      </w:r>
      <w:r w:rsidR="00042442" w:rsidRPr="00412D79">
        <w:rPr>
          <w:rFonts w:ascii="Arial" w:hAnsi="Arial" w:cs="Arial"/>
        </w:rPr>
        <w:t>question</w:t>
      </w:r>
      <w:r w:rsidR="00414778" w:rsidRPr="00412D79">
        <w:rPr>
          <w:rFonts w:ascii="Arial" w:hAnsi="Arial" w:cs="Arial"/>
        </w:rPr>
        <w:t>ed</w:t>
      </w:r>
      <w:r w:rsidR="00042442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 xml:space="preserve">in these </w:t>
      </w:r>
      <w:r w:rsidR="007C686C" w:rsidRPr="00412D79">
        <w:rPr>
          <w:rFonts w:ascii="Arial" w:hAnsi="Arial" w:cs="Arial"/>
        </w:rPr>
        <w:t>frames</w:t>
      </w:r>
      <w:r w:rsidRPr="00412D79">
        <w:rPr>
          <w:rFonts w:ascii="Arial" w:hAnsi="Arial" w:cs="Arial"/>
        </w:rPr>
        <w:t>.</w:t>
      </w:r>
      <w:r w:rsidR="00490ADC">
        <w:rPr>
          <w:rFonts w:ascii="Arial" w:hAnsi="Arial" w:cs="Arial"/>
          <w:highlight w:val="yellow"/>
        </w:rPr>
        <w:t xml:space="preserve"> </w:t>
      </w:r>
    </w:p>
    <w:p w14:paraId="050ADB3E" w14:textId="3E557AE8" w:rsidR="007C4BEE" w:rsidRPr="00412D79" w:rsidRDefault="004B76AB" w:rsidP="00A537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Taken</w:t>
      </w:r>
      <w:r w:rsidR="00214998" w:rsidRPr="00412D79">
        <w:rPr>
          <w:rFonts w:ascii="Arial" w:hAnsi="Arial" w:cs="Arial"/>
        </w:rPr>
        <w:t xml:space="preserve"> together, the three graphic novels make clear that there is no single experience of youth that </w:t>
      </w:r>
      <w:r w:rsidR="000648B2" w:rsidRPr="00412D79">
        <w:rPr>
          <w:rFonts w:ascii="Arial" w:hAnsi="Arial" w:cs="Arial"/>
        </w:rPr>
        <w:t>can or</w:t>
      </w:r>
      <w:r w:rsidR="00214998" w:rsidRPr="00412D79">
        <w:rPr>
          <w:rFonts w:ascii="Arial" w:hAnsi="Arial" w:cs="Arial"/>
        </w:rPr>
        <w:t xml:space="preserve"> should be told</w:t>
      </w:r>
      <w:r w:rsidR="00DC301F" w:rsidRPr="00412D79">
        <w:rPr>
          <w:rFonts w:ascii="Arial" w:hAnsi="Arial" w:cs="Arial"/>
        </w:rPr>
        <w:t xml:space="preserve"> after war, genocide or authoritarianism</w:t>
      </w:r>
      <w:r w:rsidR="00214998" w:rsidRPr="00412D79">
        <w:rPr>
          <w:rFonts w:ascii="Arial" w:hAnsi="Arial" w:cs="Arial"/>
        </w:rPr>
        <w:t>. Rather</w:t>
      </w:r>
      <w:r w:rsidR="009D36FA">
        <w:rPr>
          <w:rFonts w:ascii="Arial" w:hAnsi="Arial" w:cs="Arial"/>
        </w:rPr>
        <w:t>,</w:t>
      </w:r>
      <w:r w:rsidR="00214998" w:rsidRPr="00412D79">
        <w:rPr>
          <w:rFonts w:ascii="Arial" w:hAnsi="Arial" w:cs="Arial"/>
        </w:rPr>
        <w:t xml:space="preserve"> for some</w:t>
      </w:r>
      <w:r w:rsidR="00AE0F3E">
        <w:rPr>
          <w:rFonts w:ascii="Arial" w:hAnsi="Arial" w:cs="Arial"/>
        </w:rPr>
        <w:t>,</w:t>
      </w:r>
      <w:r w:rsidR="00214998" w:rsidRPr="00412D79">
        <w:rPr>
          <w:rFonts w:ascii="Arial" w:hAnsi="Arial" w:cs="Arial"/>
        </w:rPr>
        <w:t xml:space="preserve"> youth engagement in conflict is an expression of </w:t>
      </w:r>
      <w:r w:rsidR="00E500BC">
        <w:rPr>
          <w:rFonts w:ascii="Arial" w:hAnsi="Arial" w:cs="Arial"/>
        </w:rPr>
        <w:t>resistance</w:t>
      </w:r>
      <w:r w:rsidR="00214998" w:rsidRPr="00412D79">
        <w:rPr>
          <w:rFonts w:ascii="Arial" w:hAnsi="Arial" w:cs="Arial"/>
        </w:rPr>
        <w:t>, for others</w:t>
      </w:r>
      <w:r w:rsidR="00A53756" w:rsidRPr="00412D79">
        <w:rPr>
          <w:rFonts w:ascii="Arial" w:hAnsi="Arial" w:cs="Arial"/>
        </w:rPr>
        <w:t xml:space="preserve"> an experience of moral collapse</w:t>
      </w:r>
      <w:r w:rsidR="00214998" w:rsidRPr="00412D79">
        <w:rPr>
          <w:rFonts w:ascii="Arial" w:hAnsi="Arial" w:cs="Arial"/>
        </w:rPr>
        <w:t xml:space="preserve">, and for others still a state of </w:t>
      </w:r>
      <w:r w:rsidR="00ED22FD" w:rsidRPr="00412D79">
        <w:rPr>
          <w:rFonts w:ascii="Arial" w:hAnsi="Arial" w:cs="Arial"/>
        </w:rPr>
        <w:t>naivety and play</w:t>
      </w:r>
      <w:r w:rsidR="00A53756" w:rsidRPr="00412D79">
        <w:rPr>
          <w:rFonts w:ascii="Arial" w:hAnsi="Arial" w:cs="Arial"/>
        </w:rPr>
        <w:t xml:space="preserve">. </w:t>
      </w:r>
      <w:r w:rsidR="00AD4949" w:rsidRPr="00412D79">
        <w:rPr>
          <w:rFonts w:ascii="Arial" w:hAnsi="Arial" w:cs="Arial"/>
        </w:rPr>
        <w:t xml:space="preserve">But in each case the form of the graphic novel plays a role in highlighting these stories. Whether this is the </w:t>
      </w:r>
      <w:r w:rsidR="00896C3A" w:rsidRPr="00412D79">
        <w:rPr>
          <w:rFonts w:ascii="Arial" w:hAnsi="Arial" w:cs="Arial"/>
        </w:rPr>
        <w:t>bold aesthetic in</w:t>
      </w:r>
      <w:r w:rsidR="00AD4949" w:rsidRPr="00412D79">
        <w:rPr>
          <w:rFonts w:ascii="Arial" w:hAnsi="Arial" w:cs="Arial"/>
        </w:rPr>
        <w:t xml:space="preserve"> </w:t>
      </w:r>
      <w:r w:rsidR="000648B2" w:rsidRPr="00412D79">
        <w:rPr>
          <w:rFonts w:ascii="Arial" w:hAnsi="Arial" w:cs="Arial"/>
          <w:i/>
          <w:iCs/>
        </w:rPr>
        <w:t>Persepolis</w:t>
      </w:r>
      <w:r w:rsidR="00AD4949" w:rsidRPr="00412D79">
        <w:rPr>
          <w:rFonts w:ascii="Arial" w:hAnsi="Arial" w:cs="Arial"/>
        </w:rPr>
        <w:t xml:space="preserve">, the use of </w:t>
      </w:r>
      <w:r w:rsidR="005A4C3A" w:rsidRPr="00412D79">
        <w:rPr>
          <w:rFonts w:ascii="Arial" w:hAnsi="Arial" w:cs="Arial"/>
        </w:rPr>
        <w:t xml:space="preserve">some of the playful </w:t>
      </w:r>
      <w:r w:rsidR="000648B2" w:rsidRPr="00412D79">
        <w:rPr>
          <w:rFonts w:ascii="Arial" w:hAnsi="Arial" w:cs="Arial"/>
        </w:rPr>
        <w:t>elements</w:t>
      </w:r>
      <w:r w:rsidR="005A4C3A" w:rsidRPr="00412D79">
        <w:rPr>
          <w:rFonts w:ascii="Arial" w:hAnsi="Arial" w:cs="Arial"/>
        </w:rPr>
        <w:t xml:space="preserve"> of </w:t>
      </w:r>
      <w:r w:rsidR="00AD4949" w:rsidRPr="00412D79">
        <w:rPr>
          <w:rFonts w:ascii="Arial" w:hAnsi="Arial" w:cs="Arial"/>
        </w:rPr>
        <w:t>manga</w:t>
      </w:r>
      <w:r w:rsidR="005A4C3A" w:rsidRPr="00412D79">
        <w:rPr>
          <w:rFonts w:ascii="Arial" w:hAnsi="Arial" w:cs="Arial"/>
        </w:rPr>
        <w:t xml:space="preserve"> in </w:t>
      </w:r>
      <w:r w:rsidR="00A04D34">
        <w:rPr>
          <w:rFonts w:ascii="Arial" w:hAnsi="Arial" w:cs="Arial"/>
          <w:i/>
          <w:iCs/>
        </w:rPr>
        <w:t>The</w:t>
      </w:r>
      <w:r w:rsidR="00FE1B50">
        <w:rPr>
          <w:rFonts w:ascii="Arial" w:hAnsi="Arial" w:cs="Arial"/>
          <w:i/>
          <w:iCs/>
        </w:rPr>
        <w:t>y</w:t>
      </w:r>
      <w:r w:rsidR="00A04D34">
        <w:rPr>
          <w:rFonts w:ascii="Arial" w:hAnsi="Arial" w:cs="Arial"/>
          <w:i/>
          <w:iCs/>
        </w:rPr>
        <w:t xml:space="preserve"> Called Us Enemy</w:t>
      </w:r>
      <w:r w:rsidR="005A4C3A" w:rsidRPr="00412D79">
        <w:rPr>
          <w:rFonts w:ascii="Arial" w:hAnsi="Arial" w:cs="Arial"/>
        </w:rPr>
        <w:t xml:space="preserve">, or the ability to </w:t>
      </w:r>
      <w:r w:rsidR="00896C3A" w:rsidRPr="00412D79">
        <w:rPr>
          <w:rFonts w:ascii="Arial" w:hAnsi="Arial" w:cs="Arial"/>
        </w:rPr>
        <w:t xml:space="preserve">play on the borders of reality and fantasy </w:t>
      </w:r>
      <w:r w:rsidR="005A4C3A" w:rsidRPr="00412D79">
        <w:rPr>
          <w:rFonts w:ascii="Arial" w:hAnsi="Arial" w:cs="Arial"/>
        </w:rPr>
        <w:t xml:space="preserve">in </w:t>
      </w:r>
      <w:r w:rsidR="000648B2" w:rsidRPr="00412D79">
        <w:rPr>
          <w:rFonts w:ascii="Arial" w:hAnsi="Arial" w:cs="Arial"/>
          <w:i/>
          <w:iCs/>
        </w:rPr>
        <w:t>Deogratias</w:t>
      </w:r>
      <w:r w:rsidR="005A4C3A" w:rsidRPr="00412D79">
        <w:rPr>
          <w:rFonts w:ascii="Arial" w:hAnsi="Arial" w:cs="Arial"/>
        </w:rPr>
        <w:t xml:space="preserve">. </w:t>
      </w:r>
    </w:p>
    <w:p w14:paraId="18D9D7CA" w14:textId="652817A7" w:rsidR="00FA7B6E" w:rsidRPr="009D36FA" w:rsidRDefault="00FA7B6E" w:rsidP="00A83FF3">
      <w:pPr>
        <w:pStyle w:val="Heading1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9D36FA">
        <w:rPr>
          <w:rFonts w:ascii="Arial" w:hAnsi="Arial" w:cs="Arial"/>
          <w:b/>
          <w:bCs/>
          <w:i w:val="0"/>
          <w:iCs/>
          <w:sz w:val="22"/>
          <w:szCs w:val="22"/>
        </w:rPr>
        <w:t>Trauma</w:t>
      </w:r>
      <w:r w:rsidR="0080543E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and Transitional Justice</w:t>
      </w:r>
    </w:p>
    <w:p w14:paraId="41FC9BAC" w14:textId="2106CCE7" w:rsidR="002B3944" w:rsidRPr="00412D79" w:rsidRDefault="008D1D55" w:rsidP="002B3944">
      <w:pPr>
        <w:rPr>
          <w:rFonts w:ascii="Arial" w:hAnsi="Arial" w:cs="Arial"/>
        </w:rPr>
      </w:pPr>
      <w:r>
        <w:rPr>
          <w:rFonts w:ascii="Arial" w:hAnsi="Arial" w:cs="Arial"/>
        </w:rPr>
        <w:t>The question of how to respond to trauma sits at the heart of TJ</w:t>
      </w:r>
      <w:r w:rsidR="00375BDD" w:rsidRPr="00412D79">
        <w:rPr>
          <w:rFonts w:ascii="Arial" w:hAnsi="Arial" w:cs="Arial"/>
        </w:rPr>
        <w:t xml:space="preserve">. Yet, there is little </w:t>
      </w:r>
      <w:r w:rsidR="00C077FC" w:rsidRPr="00412D79">
        <w:rPr>
          <w:rFonts w:ascii="Arial" w:hAnsi="Arial" w:cs="Arial"/>
        </w:rPr>
        <w:t>consensus</w:t>
      </w:r>
      <w:r w:rsidR="00375BDD" w:rsidRPr="00412D79">
        <w:rPr>
          <w:rFonts w:ascii="Arial" w:hAnsi="Arial" w:cs="Arial"/>
        </w:rPr>
        <w:t xml:space="preserve"> about the best</w:t>
      </w:r>
      <w:r w:rsidR="00C077FC" w:rsidRPr="00412D79">
        <w:rPr>
          <w:rFonts w:ascii="Arial" w:hAnsi="Arial" w:cs="Arial"/>
        </w:rPr>
        <w:t xml:space="preserve"> way to address trauma</w:t>
      </w:r>
      <w:r w:rsidR="00375BDD" w:rsidRPr="00412D79">
        <w:rPr>
          <w:rFonts w:ascii="Arial" w:hAnsi="Arial" w:cs="Arial"/>
        </w:rPr>
        <w:t xml:space="preserve">, </w:t>
      </w:r>
      <w:r w:rsidR="00AA41FA" w:rsidRPr="00412D79">
        <w:rPr>
          <w:rFonts w:ascii="Arial" w:hAnsi="Arial" w:cs="Arial"/>
        </w:rPr>
        <w:t>and some TJ scholars argue that</w:t>
      </w:r>
      <w:r w:rsidR="00375BDD" w:rsidRPr="00412D79">
        <w:rPr>
          <w:rFonts w:ascii="Arial" w:hAnsi="Arial" w:cs="Arial"/>
        </w:rPr>
        <w:t xml:space="preserve"> too often</w:t>
      </w:r>
      <w:r w:rsidR="00AA41FA" w:rsidRPr="00412D79">
        <w:rPr>
          <w:rFonts w:ascii="Arial" w:hAnsi="Arial" w:cs="Arial"/>
        </w:rPr>
        <w:t xml:space="preserve"> </w:t>
      </w:r>
      <w:r w:rsidR="00896C3A" w:rsidRPr="00412D79">
        <w:rPr>
          <w:rFonts w:ascii="Arial" w:hAnsi="Arial" w:cs="Arial"/>
        </w:rPr>
        <w:t>TJ’s</w:t>
      </w:r>
      <w:r w:rsidR="00AA41FA" w:rsidRPr="00412D79">
        <w:rPr>
          <w:rFonts w:ascii="Arial" w:hAnsi="Arial" w:cs="Arial"/>
        </w:rPr>
        <w:t xml:space="preserve"> emphasis o</w:t>
      </w:r>
      <w:r w:rsidR="00A04D34">
        <w:rPr>
          <w:rFonts w:ascii="Arial" w:hAnsi="Arial" w:cs="Arial"/>
        </w:rPr>
        <w:t>n</w:t>
      </w:r>
      <w:r w:rsidR="00AA41FA" w:rsidRPr="00412D79">
        <w:rPr>
          <w:rFonts w:ascii="Arial" w:hAnsi="Arial" w:cs="Arial"/>
        </w:rPr>
        <w:t xml:space="preserve"> drawing a line under the pas</w:t>
      </w:r>
      <w:r w:rsidR="005A4C3A" w:rsidRPr="00412D79">
        <w:rPr>
          <w:rFonts w:ascii="Arial" w:hAnsi="Arial" w:cs="Arial"/>
        </w:rPr>
        <w:t xml:space="preserve">t </w:t>
      </w:r>
      <w:r w:rsidR="00AA41FA" w:rsidRPr="00412D79">
        <w:rPr>
          <w:rFonts w:ascii="Arial" w:hAnsi="Arial" w:cs="Arial"/>
        </w:rPr>
        <w:t>for</w:t>
      </w:r>
      <w:r w:rsidR="005A4C3A" w:rsidRPr="00412D79">
        <w:rPr>
          <w:rFonts w:ascii="Arial" w:hAnsi="Arial" w:cs="Arial"/>
        </w:rPr>
        <w:t>e</w:t>
      </w:r>
      <w:r w:rsidR="00AA41FA" w:rsidRPr="00412D79">
        <w:rPr>
          <w:rFonts w:ascii="Arial" w:hAnsi="Arial" w:cs="Arial"/>
        </w:rPr>
        <w:t>close</w:t>
      </w:r>
      <w:r w:rsidR="005A4C3A" w:rsidRPr="00412D79">
        <w:rPr>
          <w:rFonts w:ascii="Arial" w:hAnsi="Arial" w:cs="Arial"/>
        </w:rPr>
        <w:t>s</w:t>
      </w:r>
      <w:r w:rsidR="00375BDD" w:rsidRPr="00412D79">
        <w:rPr>
          <w:rFonts w:ascii="Arial" w:hAnsi="Arial" w:cs="Arial"/>
        </w:rPr>
        <w:t xml:space="preserve"> discussion</w:t>
      </w:r>
      <w:r w:rsidR="0078131E" w:rsidRPr="00412D79">
        <w:rPr>
          <w:rFonts w:ascii="Arial" w:hAnsi="Arial" w:cs="Arial"/>
        </w:rPr>
        <w:t xml:space="preserve"> o</w:t>
      </w:r>
      <w:r w:rsidR="00FE1B50">
        <w:rPr>
          <w:rFonts w:ascii="Arial" w:hAnsi="Arial" w:cs="Arial"/>
        </w:rPr>
        <w:t>f</w:t>
      </w:r>
      <w:r w:rsidR="0078131E" w:rsidRPr="00412D79">
        <w:rPr>
          <w:rFonts w:ascii="Arial" w:hAnsi="Arial" w:cs="Arial"/>
        </w:rPr>
        <w:t xml:space="preserve"> the political significance of trauma</w:t>
      </w:r>
      <w:r w:rsidR="00375BDD" w:rsidRPr="00412D79">
        <w:rPr>
          <w:rFonts w:ascii="Arial" w:hAnsi="Arial" w:cs="Arial"/>
        </w:rPr>
        <w:t>.</w:t>
      </w:r>
      <w:r w:rsidR="002D62BF" w:rsidRPr="00412D79">
        <w:rPr>
          <w:rStyle w:val="FootnoteReference"/>
          <w:rFonts w:ascii="Arial" w:hAnsi="Arial" w:cs="Arial"/>
        </w:rPr>
        <w:footnoteReference w:id="25"/>
      </w:r>
      <w:r w:rsidR="00375BDD" w:rsidRPr="00412D79">
        <w:rPr>
          <w:rFonts w:ascii="Arial" w:hAnsi="Arial" w:cs="Arial"/>
        </w:rPr>
        <w:t xml:space="preserve"> As I have argued elsewhere in relation to </w:t>
      </w:r>
      <w:r w:rsidR="00A04D34">
        <w:rPr>
          <w:rFonts w:ascii="Arial" w:hAnsi="Arial" w:cs="Arial"/>
        </w:rPr>
        <w:t xml:space="preserve">Art </w:t>
      </w:r>
      <w:r w:rsidR="000648B2" w:rsidRPr="00412D79">
        <w:rPr>
          <w:rFonts w:ascii="Arial" w:hAnsi="Arial" w:cs="Arial"/>
        </w:rPr>
        <w:t>Spiegelman’s</w:t>
      </w:r>
      <w:r w:rsidR="00375BDD" w:rsidRPr="00412D79">
        <w:rPr>
          <w:rFonts w:ascii="Arial" w:hAnsi="Arial" w:cs="Arial"/>
        </w:rPr>
        <w:t xml:space="preserve"> </w:t>
      </w:r>
      <w:r w:rsidR="00375BDD" w:rsidRPr="00412D79">
        <w:rPr>
          <w:rFonts w:ascii="Arial" w:hAnsi="Arial" w:cs="Arial"/>
          <w:i/>
          <w:iCs/>
        </w:rPr>
        <w:t>Maus</w:t>
      </w:r>
      <w:r w:rsidR="00375BDD" w:rsidRPr="00412D79">
        <w:rPr>
          <w:rFonts w:ascii="Arial" w:hAnsi="Arial" w:cs="Arial"/>
        </w:rPr>
        <w:t xml:space="preserve"> </w:t>
      </w:r>
      <w:r w:rsidR="00A04D34">
        <w:rPr>
          <w:rFonts w:ascii="Arial" w:hAnsi="Arial" w:cs="Arial"/>
        </w:rPr>
        <w:t xml:space="preserve">– </w:t>
      </w:r>
      <w:r w:rsidR="00375BDD" w:rsidRPr="00412D79">
        <w:rPr>
          <w:rFonts w:ascii="Arial" w:hAnsi="Arial" w:cs="Arial"/>
        </w:rPr>
        <w:t>a comic which tells the story of Spiegelman’s father’s experience</w:t>
      </w:r>
      <w:r w:rsidR="0078131E" w:rsidRPr="00412D79">
        <w:rPr>
          <w:rFonts w:ascii="Arial" w:hAnsi="Arial" w:cs="Arial"/>
        </w:rPr>
        <w:t xml:space="preserve"> and memory</w:t>
      </w:r>
      <w:r w:rsidR="00375BDD" w:rsidRPr="00412D79">
        <w:rPr>
          <w:rFonts w:ascii="Arial" w:hAnsi="Arial" w:cs="Arial"/>
        </w:rPr>
        <w:t xml:space="preserve"> </w:t>
      </w:r>
      <w:r w:rsidR="00CF2420" w:rsidRPr="00412D79">
        <w:rPr>
          <w:rFonts w:ascii="Arial" w:hAnsi="Arial" w:cs="Arial"/>
        </w:rPr>
        <w:t xml:space="preserve">of </w:t>
      </w:r>
      <w:r w:rsidR="00375BDD" w:rsidRPr="00412D79">
        <w:rPr>
          <w:rFonts w:ascii="Arial" w:hAnsi="Arial" w:cs="Arial"/>
        </w:rPr>
        <w:t xml:space="preserve">the </w:t>
      </w:r>
      <w:r w:rsidR="000648B2" w:rsidRPr="00412D79">
        <w:rPr>
          <w:rFonts w:ascii="Arial" w:hAnsi="Arial" w:cs="Arial"/>
        </w:rPr>
        <w:t>Holocaust</w:t>
      </w:r>
      <w:r w:rsidR="00A04D34">
        <w:rPr>
          <w:rFonts w:ascii="Arial" w:hAnsi="Arial" w:cs="Arial"/>
        </w:rPr>
        <w:t xml:space="preserve"> </w:t>
      </w:r>
      <w:r w:rsidR="00A04D34" w:rsidRPr="00A04D34">
        <w:rPr>
          <w:rFonts w:ascii="Arial" w:hAnsi="Arial" w:cs="Arial"/>
        </w:rPr>
        <w:t xml:space="preserve">– </w:t>
      </w:r>
      <w:r w:rsidR="00375BDD" w:rsidRPr="00F70616">
        <w:rPr>
          <w:rFonts w:ascii="Arial" w:hAnsi="Arial" w:cs="Arial"/>
        </w:rPr>
        <w:t>the comic form carries with it the potential to address the complexity of trauma and its enduring legacies.</w:t>
      </w:r>
      <w:r w:rsidR="00E253AF" w:rsidRPr="00F70616">
        <w:rPr>
          <w:rStyle w:val="FootnoteReference"/>
          <w:rFonts w:ascii="Arial" w:hAnsi="Arial" w:cs="Arial"/>
        </w:rPr>
        <w:footnoteReference w:id="26"/>
      </w:r>
      <w:r w:rsidR="00375BDD" w:rsidRPr="00A04D34">
        <w:rPr>
          <w:rFonts w:ascii="Arial" w:hAnsi="Arial" w:cs="Arial"/>
        </w:rPr>
        <w:t xml:space="preserve"> </w:t>
      </w:r>
      <w:r w:rsidR="00856AC7" w:rsidRPr="00A04D34">
        <w:rPr>
          <w:rFonts w:ascii="Arial" w:hAnsi="Arial" w:cs="Arial"/>
        </w:rPr>
        <w:t>Indeed</w:t>
      </w:r>
      <w:r w:rsidR="00375BDD" w:rsidRPr="00A04D34">
        <w:rPr>
          <w:rFonts w:ascii="Arial" w:hAnsi="Arial" w:cs="Arial"/>
        </w:rPr>
        <w:t xml:space="preserve"> </w:t>
      </w:r>
      <w:r w:rsidR="00375BDD" w:rsidRPr="00A04D34">
        <w:rPr>
          <w:rFonts w:ascii="Arial" w:hAnsi="Arial" w:cs="Arial"/>
          <w:i/>
          <w:iCs/>
        </w:rPr>
        <w:t>Maus</w:t>
      </w:r>
      <w:r w:rsidR="00375BDD" w:rsidRPr="00A04D34">
        <w:rPr>
          <w:rFonts w:ascii="Arial" w:hAnsi="Arial" w:cs="Arial"/>
        </w:rPr>
        <w:t xml:space="preserve"> </w:t>
      </w:r>
      <w:r w:rsidR="00C077FC" w:rsidRPr="00A04D34">
        <w:rPr>
          <w:rFonts w:ascii="Arial" w:hAnsi="Arial" w:cs="Arial"/>
        </w:rPr>
        <w:t>reflects</w:t>
      </w:r>
      <w:r w:rsidR="00337A1F" w:rsidRPr="00A04D34">
        <w:rPr>
          <w:rFonts w:ascii="Arial" w:hAnsi="Arial" w:cs="Arial"/>
        </w:rPr>
        <w:t xml:space="preserve"> </w:t>
      </w:r>
      <w:r w:rsidR="00375BDD" w:rsidRPr="00A04D34">
        <w:rPr>
          <w:rFonts w:ascii="Arial" w:hAnsi="Arial" w:cs="Arial"/>
        </w:rPr>
        <w:t xml:space="preserve">what </w:t>
      </w:r>
      <w:r w:rsidR="00A04D34">
        <w:rPr>
          <w:rFonts w:ascii="Arial" w:hAnsi="Arial" w:cs="Arial"/>
        </w:rPr>
        <w:t xml:space="preserve">Jenny </w:t>
      </w:r>
      <w:r w:rsidR="00375BDD" w:rsidRPr="00A04D34">
        <w:rPr>
          <w:rFonts w:ascii="Arial" w:hAnsi="Arial" w:cs="Arial"/>
        </w:rPr>
        <w:t>Edkins calls ‘encircling trauma</w:t>
      </w:r>
      <w:r w:rsidR="009D36FA" w:rsidRPr="00A04D34">
        <w:rPr>
          <w:rFonts w:ascii="Arial" w:hAnsi="Arial" w:cs="Arial"/>
        </w:rPr>
        <w:t>,</w:t>
      </w:r>
      <w:r w:rsidR="00863759" w:rsidRPr="00A04D34">
        <w:rPr>
          <w:rFonts w:ascii="Arial" w:hAnsi="Arial" w:cs="Arial"/>
        </w:rPr>
        <w:t>’</w:t>
      </w:r>
      <w:r w:rsidR="00375BDD" w:rsidRPr="00A04D34">
        <w:rPr>
          <w:rFonts w:ascii="Arial" w:hAnsi="Arial" w:cs="Arial"/>
        </w:rPr>
        <w:t xml:space="preserve"> as </w:t>
      </w:r>
      <w:r w:rsidR="00863759" w:rsidRPr="00A04D34">
        <w:rPr>
          <w:rFonts w:ascii="Arial" w:hAnsi="Arial" w:cs="Arial"/>
        </w:rPr>
        <w:t>trauma’s</w:t>
      </w:r>
      <w:r w:rsidR="00375BDD" w:rsidRPr="00A04D34">
        <w:rPr>
          <w:rFonts w:ascii="Arial" w:hAnsi="Arial" w:cs="Arial"/>
        </w:rPr>
        <w:t xml:space="preserve"> rupturing capacity cuts through</w:t>
      </w:r>
      <w:r w:rsidR="00AE5A91">
        <w:rPr>
          <w:rFonts w:ascii="Arial" w:hAnsi="Arial" w:cs="Arial"/>
        </w:rPr>
        <w:t xml:space="preserve"> </w:t>
      </w:r>
      <w:r w:rsidR="00863759" w:rsidRPr="00A04D34">
        <w:rPr>
          <w:rFonts w:ascii="Arial" w:hAnsi="Arial" w:cs="Arial"/>
        </w:rPr>
        <w:t>and undermines</w:t>
      </w:r>
      <w:r w:rsidR="00375BDD" w:rsidRPr="00A04D34">
        <w:rPr>
          <w:rFonts w:ascii="Arial" w:hAnsi="Arial" w:cs="Arial"/>
        </w:rPr>
        <w:t xml:space="preserve"> any notion of drawing a line under the past, but rather embraces trauma as a means of political </w:t>
      </w:r>
      <w:r w:rsidR="00C077FC" w:rsidRPr="00A04D34">
        <w:rPr>
          <w:rFonts w:ascii="Arial" w:hAnsi="Arial" w:cs="Arial"/>
        </w:rPr>
        <w:t>change</w:t>
      </w:r>
      <w:r w:rsidR="00375BDD" w:rsidRPr="00A04D34">
        <w:rPr>
          <w:rFonts w:ascii="Arial" w:hAnsi="Arial" w:cs="Arial"/>
        </w:rPr>
        <w:t xml:space="preserve"> in the present.</w:t>
      </w:r>
      <w:r w:rsidR="00394DF6" w:rsidRPr="00A04D34">
        <w:rPr>
          <w:rStyle w:val="FootnoteReference"/>
          <w:rFonts w:ascii="Arial" w:hAnsi="Arial" w:cs="Arial"/>
        </w:rPr>
        <w:footnoteReference w:id="27"/>
      </w:r>
      <w:r w:rsidR="00375BDD" w:rsidRPr="00A04D34">
        <w:rPr>
          <w:rFonts w:ascii="Arial" w:hAnsi="Arial" w:cs="Arial"/>
        </w:rPr>
        <w:t xml:space="preserve"> </w:t>
      </w:r>
      <w:r w:rsidR="00375BDD" w:rsidRPr="00F70616">
        <w:rPr>
          <w:rFonts w:ascii="Arial" w:hAnsi="Arial" w:cs="Arial"/>
        </w:rPr>
        <w:t xml:space="preserve">A number of </w:t>
      </w:r>
      <w:r w:rsidR="006D2E88" w:rsidRPr="00F70616">
        <w:rPr>
          <w:rFonts w:ascii="Arial" w:hAnsi="Arial" w:cs="Arial"/>
        </w:rPr>
        <w:t xml:space="preserve">visual </w:t>
      </w:r>
      <w:r w:rsidR="00375BDD" w:rsidRPr="00F70616">
        <w:rPr>
          <w:rFonts w:ascii="Arial" w:hAnsi="Arial" w:cs="Arial"/>
        </w:rPr>
        <w:t xml:space="preserve">tropes are drawn on within </w:t>
      </w:r>
      <w:r w:rsidR="00CF2420" w:rsidRPr="00F70616">
        <w:rPr>
          <w:rFonts w:ascii="Arial" w:hAnsi="Arial" w:cs="Arial"/>
        </w:rPr>
        <w:t xml:space="preserve">the </w:t>
      </w:r>
      <w:r w:rsidR="009E044E" w:rsidRPr="00F70616">
        <w:rPr>
          <w:rFonts w:ascii="Arial" w:hAnsi="Arial" w:cs="Arial"/>
        </w:rPr>
        <w:t>graphic novels</w:t>
      </w:r>
      <w:r w:rsidR="00CF2420" w:rsidRPr="00F70616">
        <w:rPr>
          <w:rFonts w:ascii="Arial" w:hAnsi="Arial" w:cs="Arial"/>
        </w:rPr>
        <w:t xml:space="preserve"> </w:t>
      </w:r>
      <w:r w:rsidR="00FE1B50">
        <w:rPr>
          <w:rFonts w:ascii="Arial" w:hAnsi="Arial" w:cs="Arial"/>
        </w:rPr>
        <w:t xml:space="preserve">under review </w:t>
      </w:r>
      <w:r w:rsidR="00375BDD" w:rsidRPr="00F70616">
        <w:rPr>
          <w:rFonts w:ascii="Arial" w:hAnsi="Arial" w:cs="Arial"/>
        </w:rPr>
        <w:t xml:space="preserve">which </w:t>
      </w:r>
      <w:r w:rsidR="00C077FC" w:rsidRPr="00F70616">
        <w:rPr>
          <w:rFonts w:ascii="Arial" w:hAnsi="Arial" w:cs="Arial"/>
        </w:rPr>
        <w:t xml:space="preserve">further </w:t>
      </w:r>
      <w:r w:rsidR="00375BDD" w:rsidRPr="00F70616">
        <w:rPr>
          <w:rFonts w:ascii="Arial" w:hAnsi="Arial" w:cs="Arial"/>
        </w:rPr>
        <w:t xml:space="preserve">demonstrate the comic form’s ability to deal with </w:t>
      </w:r>
      <w:r w:rsidR="00E33301">
        <w:rPr>
          <w:rFonts w:ascii="Arial" w:hAnsi="Arial" w:cs="Arial"/>
        </w:rPr>
        <w:t>trauma’s</w:t>
      </w:r>
      <w:r w:rsidR="00E33301" w:rsidRPr="00F70616">
        <w:rPr>
          <w:rFonts w:ascii="Arial" w:hAnsi="Arial" w:cs="Arial"/>
        </w:rPr>
        <w:t xml:space="preserve"> </w:t>
      </w:r>
      <w:r w:rsidR="00375BDD" w:rsidRPr="00F70616">
        <w:rPr>
          <w:rFonts w:ascii="Arial" w:hAnsi="Arial" w:cs="Arial"/>
        </w:rPr>
        <w:t>complexity.</w:t>
      </w:r>
      <w:r w:rsidR="00EF6EB0" w:rsidRPr="00412D79">
        <w:rPr>
          <w:rFonts w:ascii="Arial" w:hAnsi="Arial" w:cs="Arial"/>
        </w:rPr>
        <w:t xml:space="preserve"> </w:t>
      </w:r>
    </w:p>
    <w:p w14:paraId="453FF932" w14:textId="28F1059B" w:rsidR="002B3944" w:rsidRPr="00412D79" w:rsidRDefault="002B3944" w:rsidP="002B3944">
      <w:pPr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Trauma is far less present in </w:t>
      </w:r>
      <w:r w:rsidRPr="00F70616">
        <w:rPr>
          <w:rFonts w:ascii="Arial" w:hAnsi="Arial" w:cs="Arial"/>
          <w:i/>
          <w:iCs/>
        </w:rPr>
        <w:t>Persepolis</w:t>
      </w:r>
      <w:r w:rsidR="0078131E" w:rsidRPr="00412D79">
        <w:rPr>
          <w:rFonts w:ascii="Arial" w:hAnsi="Arial" w:cs="Arial"/>
        </w:rPr>
        <w:t xml:space="preserve"> than in the other novels</w:t>
      </w:r>
      <w:r w:rsidRPr="00412D79">
        <w:rPr>
          <w:rFonts w:ascii="Arial" w:hAnsi="Arial" w:cs="Arial"/>
        </w:rPr>
        <w:t xml:space="preserve">, and, rather, </w:t>
      </w:r>
      <w:r w:rsidR="00E33301" w:rsidRPr="00412D79">
        <w:rPr>
          <w:rFonts w:ascii="Arial" w:hAnsi="Arial" w:cs="Arial"/>
        </w:rPr>
        <w:t>Satrapi and her friends</w:t>
      </w:r>
      <w:r w:rsidR="00E33301">
        <w:rPr>
          <w:rFonts w:ascii="Arial" w:hAnsi="Arial" w:cs="Arial"/>
        </w:rPr>
        <w:t xml:space="preserve"> and family’s </w:t>
      </w:r>
      <w:r w:rsidR="00B51564">
        <w:rPr>
          <w:rFonts w:ascii="Arial" w:hAnsi="Arial" w:cs="Arial"/>
        </w:rPr>
        <w:t xml:space="preserve">resistance and </w:t>
      </w:r>
      <w:r w:rsidRPr="00412D79">
        <w:rPr>
          <w:rFonts w:ascii="Arial" w:hAnsi="Arial" w:cs="Arial"/>
        </w:rPr>
        <w:t xml:space="preserve">resilience, as discussed, is the more important narrative. Yet, what connects the moments of trauma in the book is a sense of </w:t>
      </w:r>
      <w:r w:rsidR="00863759" w:rsidRPr="00412D79">
        <w:rPr>
          <w:rFonts w:ascii="Arial" w:hAnsi="Arial" w:cs="Arial"/>
        </w:rPr>
        <w:t>trauma as</w:t>
      </w:r>
      <w:r w:rsidRPr="00412D79">
        <w:rPr>
          <w:rFonts w:ascii="Arial" w:hAnsi="Arial" w:cs="Arial"/>
        </w:rPr>
        <w:t xml:space="preserve"> an unfillable void. In the depiction of her discovery that her friends’ house had been bombed by the Iraq</w:t>
      </w:r>
      <w:r w:rsidR="00A71E53">
        <w:rPr>
          <w:rFonts w:ascii="Arial" w:hAnsi="Arial" w:cs="Arial"/>
        </w:rPr>
        <w:t>i</w:t>
      </w:r>
      <w:r w:rsidRPr="00412D79">
        <w:rPr>
          <w:rFonts w:ascii="Arial" w:hAnsi="Arial" w:cs="Arial"/>
        </w:rPr>
        <w:t xml:space="preserve"> </w:t>
      </w:r>
      <w:r w:rsidR="000648B2" w:rsidRPr="00412D79">
        <w:rPr>
          <w:rFonts w:ascii="Arial" w:hAnsi="Arial" w:cs="Arial"/>
        </w:rPr>
        <w:t>air force</w:t>
      </w:r>
      <w:r w:rsidRPr="00412D79">
        <w:rPr>
          <w:rFonts w:ascii="Arial" w:hAnsi="Arial" w:cs="Arial"/>
        </w:rPr>
        <w:t xml:space="preserve">, trauma is represented by a </w:t>
      </w:r>
      <w:r w:rsidR="006D2E88" w:rsidRPr="00412D79">
        <w:rPr>
          <w:rFonts w:ascii="Arial" w:hAnsi="Arial" w:cs="Arial"/>
        </w:rPr>
        <w:t>blacked-out</w:t>
      </w:r>
      <w:r w:rsidRPr="00412D79">
        <w:rPr>
          <w:rFonts w:ascii="Arial" w:hAnsi="Arial" w:cs="Arial"/>
        </w:rPr>
        <w:t xml:space="preserve"> frame and the caption ‘no scream in the world could have relieved my suffering an</w:t>
      </w:r>
      <w:r w:rsidR="000648B2" w:rsidRPr="00412D79">
        <w:rPr>
          <w:rFonts w:ascii="Arial" w:hAnsi="Arial" w:cs="Arial"/>
        </w:rPr>
        <w:t>d</w:t>
      </w:r>
      <w:r w:rsidRPr="00412D79">
        <w:rPr>
          <w:rFonts w:ascii="Arial" w:hAnsi="Arial" w:cs="Arial"/>
        </w:rPr>
        <w:t xml:space="preserve"> my anger’</w:t>
      </w:r>
      <w:r w:rsidR="006D2E88" w:rsidRPr="00412D79">
        <w:rPr>
          <w:rFonts w:ascii="Arial" w:hAnsi="Arial" w:cs="Arial"/>
        </w:rPr>
        <w:t xml:space="preserve"> (p.</w:t>
      </w:r>
      <w:r w:rsidR="00A04D34">
        <w:rPr>
          <w:rFonts w:ascii="Arial" w:hAnsi="Arial" w:cs="Arial"/>
        </w:rPr>
        <w:t xml:space="preserve"> </w:t>
      </w:r>
      <w:r w:rsidR="00EB1A31" w:rsidRPr="00412D79">
        <w:rPr>
          <w:rFonts w:ascii="Arial" w:hAnsi="Arial" w:cs="Arial"/>
        </w:rPr>
        <w:t>142</w:t>
      </w:r>
      <w:r w:rsidR="006D2E88" w:rsidRPr="00412D79">
        <w:rPr>
          <w:rFonts w:ascii="Arial" w:hAnsi="Arial" w:cs="Arial"/>
        </w:rPr>
        <w:t>)</w:t>
      </w:r>
      <w:r w:rsidRPr="00412D79">
        <w:rPr>
          <w:rFonts w:ascii="Arial" w:hAnsi="Arial" w:cs="Arial"/>
        </w:rPr>
        <w:t>. Later, just before trying to commit suicide – having been rejected by her Iranian friends on her return</w:t>
      </w:r>
      <w:r w:rsidR="00863759" w:rsidRPr="00412D79">
        <w:rPr>
          <w:rFonts w:ascii="Arial" w:hAnsi="Arial" w:cs="Arial"/>
        </w:rPr>
        <w:t xml:space="preserve"> from Austria</w:t>
      </w:r>
      <w:r w:rsidRPr="00412D79">
        <w:rPr>
          <w:rFonts w:ascii="Arial" w:hAnsi="Arial" w:cs="Arial"/>
        </w:rPr>
        <w:t xml:space="preserve"> for being a ‘decadent </w:t>
      </w:r>
      <w:r w:rsidR="00896C3A" w:rsidRPr="00412D79">
        <w:rPr>
          <w:rFonts w:ascii="Arial" w:hAnsi="Arial" w:cs="Arial"/>
        </w:rPr>
        <w:t>W</w:t>
      </w:r>
      <w:r w:rsidRPr="00412D79">
        <w:rPr>
          <w:rFonts w:ascii="Arial" w:hAnsi="Arial" w:cs="Arial"/>
        </w:rPr>
        <w:t xml:space="preserve">estern woman’ </w:t>
      </w:r>
      <w:r w:rsidR="009D36FA" w:rsidRPr="00412D79">
        <w:rPr>
          <w:rFonts w:ascii="Arial" w:hAnsi="Arial" w:cs="Arial"/>
        </w:rPr>
        <w:t>–</w:t>
      </w:r>
      <w:r w:rsidRPr="00412D79">
        <w:rPr>
          <w:rFonts w:ascii="Arial" w:hAnsi="Arial" w:cs="Arial"/>
        </w:rPr>
        <w:t xml:space="preserve"> </w:t>
      </w:r>
      <w:r w:rsidR="00A71E53">
        <w:rPr>
          <w:rFonts w:ascii="Arial" w:hAnsi="Arial" w:cs="Arial"/>
        </w:rPr>
        <w:t>the</w:t>
      </w:r>
      <w:r w:rsidRPr="00412D79">
        <w:rPr>
          <w:rFonts w:ascii="Arial" w:hAnsi="Arial" w:cs="Arial"/>
        </w:rPr>
        <w:t xml:space="preserve"> </w:t>
      </w:r>
      <w:r w:rsidR="000648B2" w:rsidRPr="00412D79">
        <w:rPr>
          <w:rFonts w:ascii="Arial" w:hAnsi="Arial" w:cs="Arial"/>
        </w:rPr>
        <w:t>image is</w:t>
      </w:r>
      <w:r w:rsidRPr="00412D79">
        <w:rPr>
          <w:rFonts w:ascii="Arial" w:hAnsi="Arial" w:cs="Arial"/>
        </w:rPr>
        <w:t xml:space="preserve"> of a line drawing of a corpse you would see in a crime scene accompanied by the caption ‘I was nothing’</w:t>
      </w:r>
      <w:r w:rsidR="00896C3A" w:rsidRPr="00412D79">
        <w:rPr>
          <w:rFonts w:ascii="Arial" w:hAnsi="Arial" w:cs="Arial"/>
        </w:rPr>
        <w:t xml:space="preserve"> (p.</w:t>
      </w:r>
      <w:r w:rsidR="006F3FB0">
        <w:rPr>
          <w:rFonts w:ascii="Arial" w:hAnsi="Arial" w:cs="Arial"/>
        </w:rPr>
        <w:t xml:space="preserve"> </w:t>
      </w:r>
      <w:r w:rsidR="00896C3A" w:rsidRPr="00412D79">
        <w:rPr>
          <w:rFonts w:ascii="Arial" w:hAnsi="Arial" w:cs="Arial"/>
        </w:rPr>
        <w:t>272)</w:t>
      </w:r>
      <w:r w:rsidRPr="00412D79">
        <w:rPr>
          <w:rFonts w:ascii="Arial" w:hAnsi="Arial" w:cs="Arial"/>
        </w:rPr>
        <w:t>. In this way, trauma is</w:t>
      </w:r>
      <w:r w:rsidR="006F3FB0">
        <w:rPr>
          <w:rFonts w:ascii="Arial" w:hAnsi="Arial" w:cs="Arial"/>
        </w:rPr>
        <w:t xml:space="preserve"> not</w:t>
      </w:r>
      <w:r w:rsidRPr="00412D79">
        <w:rPr>
          <w:rFonts w:ascii="Arial" w:hAnsi="Arial" w:cs="Arial"/>
        </w:rPr>
        <w:t xml:space="preserve"> something that can be swept aside, but </w:t>
      </w:r>
      <w:r w:rsidR="00863759" w:rsidRPr="00412D79">
        <w:rPr>
          <w:rFonts w:ascii="Arial" w:hAnsi="Arial" w:cs="Arial"/>
        </w:rPr>
        <w:t xml:space="preserve">is </w:t>
      </w:r>
      <w:r w:rsidRPr="00412D79">
        <w:rPr>
          <w:rFonts w:ascii="Arial" w:hAnsi="Arial" w:cs="Arial"/>
        </w:rPr>
        <w:t>a deep absence</w:t>
      </w:r>
      <w:r w:rsidR="00863759" w:rsidRPr="00412D79">
        <w:rPr>
          <w:rFonts w:ascii="Arial" w:hAnsi="Arial" w:cs="Arial"/>
        </w:rPr>
        <w:t>, the</w:t>
      </w:r>
      <w:r w:rsidRPr="00412D79">
        <w:rPr>
          <w:rFonts w:ascii="Arial" w:hAnsi="Arial" w:cs="Arial"/>
        </w:rPr>
        <w:t xml:space="preserve"> </w:t>
      </w:r>
      <w:r w:rsidR="00FE1B50">
        <w:rPr>
          <w:rFonts w:ascii="Arial" w:hAnsi="Arial" w:cs="Arial"/>
        </w:rPr>
        <w:t>e</w:t>
      </w:r>
      <w:r w:rsidR="000648B2" w:rsidRPr="00412D79">
        <w:rPr>
          <w:rFonts w:ascii="Arial" w:hAnsi="Arial" w:cs="Arial"/>
        </w:rPr>
        <w:t>ffects</w:t>
      </w:r>
      <w:r w:rsidRPr="00412D79">
        <w:rPr>
          <w:rFonts w:ascii="Arial" w:hAnsi="Arial" w:cs="Arial"/>
        </w:rPr>
        <w:t xml:space="preserve"> </w:t>
      </w:r>
      <w:r w:rsidR="00863759" w:rsidRPr="00412D79">
        <w:rPr>
          <w:rFonts w:ascii="Arial" w:hAnsi="Arial" w:cs="Arial"/>
        </w:rPr>
        <w:t xml:space="preserve">of which </w:t>
      </w:r>
      <w:r w:rsidRPr="00412D79">
        <w:rPr>
          <w:rFonts w:ascii="Arial" w:hAnsi="Arial" w:cs="Arial"/>
        </w:rPr>
        <w:t xml:space="preserve">linger long into the future. </w:t>
      </w:r>
      <w:r w:rsidR="00863759" w:rsidRPr="00412D79">
        <w:rPr>
          <w:rFonts w:ascii="Arial" w:hAnsi="Arial" w:cs="Arial"/>
          <w:i/>
          <w:iCs/>
        </w:rPr>
        <w:t>Persepolis</w:t>
      </w:r>
      <w:r w:rsidR="0078131E" w:rsidRPr="00F70616">
        <w:rPr>
          <w:rFonts w:ascii="Arial" w:hAnsi="Arial" w:cs="Arial"/>
        </w:rPr>
        <w:t>,</w:t>
      </w:r>
      <w:r w:rsidR="0078131E" w:rsidRPr="00412D79">
        <w:rPr>
          <w:rFonts w:ascii="Arial" w:hAnsi="Arial" w:cs="Arial"/>
          <w:i/>
          <w:iCs/>
        </w:rPr>
        <w:t xml:space="preserve"> </w:t>
      </w:r>
      <w:r w:rsidR="0078131E" w:rsidRPr="00412D79">
        <w:rPr>
          <w:rFonts w:ascii="Arial" w:hAnsi="Arial" w:cs="Arial"/>
        </w:rPr>
        <w:t xml:space="preserve">then, draws on </w:t>
      </w:r>
      <w:r w:rsidR="00E33301">
        <w:rPr>
          <w:rFonts w:ascii="Arial" w:hAnsi="Arial" w:cs="Arial"/>
        </w:rPr>
        <w:t xml:space="preserve">the </w:t>
      </w:r>
      <w:r w:rsidR="0078131E" w:rsidRPr="00412D79">
        <w:rPr>
          <w:rFonts w:ascii="Arial" w:hAnsi="Arial" w:cs="Arial"/>
        </w:rPr>
        <w:t xml:space="preserve">familiar </w:t>
      </w:r>
      <w:r w:rsidR="00E33301">
        <w:rPr>
          <w:rFonts w:ascii="Arial" w:hAnsi="Arial" w:cs="Arial"/>
        </w:rPr>
        <w:t>aesthetic representation</w:t>
      </w:r>
      <w:r w:rsidR="00B25DE8">
        <w:rPr>
          <w:rFonts w:ascii="Arial" w:hAnsi="Arial" w:cs="Arial"/>
        </w:rPr>
        <w:t>al</w:t>
      </w:r>
      <w:r w:rsidR="00E33301">
        <w:rPr>
          <w:rFonts w:ascii="Arial" w:hAnsi="Arial" w:cs="Arial"/>
        </w:rPr>
        <w:t xml:space="preserve"> </w:t>
      </w:r>
      <w:r w:rsidR="0078131E" w:rsidRPr="00412D79">
        <w:rPr>
          <w:rFonts w:ascii="Arial" w:hAnsi="Arial" w:cs="Arial"/>
        </w:rPr>
        <w:t xml:space="preserve">trope </w:t>
      </w:r>
      <w:r w:rsidR="00E33301">
        <w:rPr>
          <w:rFonts w:ascii="Arial" w:hAnsi="Arial" w:cs="Arial"/>
        </w:rPr>
        <w:t xml:space="preserve">of trauma as </w:t>
      </w:r>
      <w:r w:rsidR="0078131E" w:rsidRPr="00412D79">
        <w:rPr>
          <w:rFonts w:ascii="Arial" w:hAnsi="Arial" w:cs="Arial"/>
          <w:i/>
          <w:iCs/>
        </w:rPr>
        <w:t>absence</w:t>
      </w:r>
      <w:r w:rsidR="0078131E" w:rsidRPr="00412D79">
        <w:rPr>
          <w:rFonts w:ascii="Arial" w:hAnsi="Arial" w:cs="Arial"/>
        </w:rPr>
        <w:t xml:space="preserve">. </w:t>
      </w:r>
    </w:p>
    <w:p w14:paraId="43C0ADDB" w14:textId="4925F5CB" w:rsidR="00C077FC" w:rsidRPr="00412D79" w:rsidRDefault="002B3944" w:rsidP="007C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D79">
        <w:rPr>
          <w:rFonts w:ascii="Arial" w:hAnsi="Arial" w:cs="Arial"/>
        </w:rPr>
        <w:t>Trauma</w:t>
      </w:r>
      <w:r w:rsidR="0078131E" w:rsidRPr="00412D79">
        <w:rPr>
          <w:rFonts w:ascii="Arial" w:hAnsi="Arial" w:cs="Arial"/>
        </w:rPr>
        <w:t xml:space="preserve"> </w:t>
      </w:r>
      <w:r w:rsidR="006D2E88" w:rsidRPr="00412D79">
        <w:rPr>
          <w:rFonts w:ascii="Arial" w:hAnsi="Arial" w:cs="Arial"/>
        </w:rPr>
        <w:t>is depicted in</w:t>
      </w:r>
      <w:r w:rsidR="0078131E" w:rsidRPr="00412D79">
        <w:rPr>
          <w:rFonts w:ascii="Arial" w:hAnsi="Arial" w:cs="Arial"/>
        </w:rPr>
        <w:t xml:space="preserve"> </w:t>
      </w:r>
      <w:r w:rsidR="00B25DE8">
        <w:rPr>
          <w:rFonts w:ascii="Arial" w:hAnsi="Arial" w:cs="Arial"/>
        </w:rPr>
        <w:t>several</w:t>
      </w:r>
      <w:r w:rsidR="0078131E" w:rsidRPr="00412D79">
        <w:rPr>
          <w:rFonts w:ascii="Arial" w:hAnsi="Arial" w:cs="Arial"/>
        </w:rPr>
        <w:t xml:space="preserve"> </w:t>
      </w:r>
      <w:r w:rsidR="006D2E88" w:rsidRPr="00412D79">
        <w:rPr>
          <w:rFonts w:ascii="Arial" w:hAnsi="Arial" w:cs="Arial"/>
        </w:rPr>
        <w:t>ways</w:t>
      </w:r>
      <w:r w:rsidR="0078131E" w:rsidRPr="00412D79">
        <w:rPr>
          <w:rFonts w:ascii="Arial" w:hAnsi="Arial" w:cs="Arial"/>
        </w:rPr>
        <w:t xml:space="preserve"> </w:t>
      </w:r>
      <w:r w:rsidR="000648B2" w:rsidRPr="00412D79">
        <w:rPr>
          <w:rFonts w:ascii="Arial" w:hAnsi="Arial" w:cs="Arial"/>
        </w:rPr>
        <w:t xml:space="preserve">in </w:t>
      </w:r>
      <w:proofErr w:type="gramStart"/>
      <w:r w:rsidR="000321ED" w:rsidRPr="00412D79">
        <w:rPr>
          <w:rFonts w:ascii="Arial" w:hAnsi="Arial" w:cs="Arial"/>
          <w:i/>
          <w:iCs/>
        </w:rPr>
        <w:t>Deogratias</w:t>
      </w:r>
      <w:proofErr w:type="gramEnd"/>
      <w:r w:rsidRPr="00412D79">
        <w:rPr>
          <w:rFonts w:ascii="Arial" w:hAnsi="Arial" w:cs="Arial"/>
        </w:rPr>
        <w:t xml:space="preserve"> and </w:t>
      </w:r>
      <w:r w:rsidR="00FE7E43">
        <w:rPr>
          <w:rFonts w:ascii="Arial" w:hAnsi="Arial" w:cs="Arial"/>
          <w:i/>
          <w:iCs/>
        </w:rPr>
        <w:t>They Called Us Enemy</w:t>
      </w:r>
      <w:r w:rsidRPr="00412D79">
        <w:rPr>
          <w:rFonts w:ascii="Arial" w:hAnsi="Arial" w:cs="Arial"/>
        </w:rPr>
        <w:t xml:space="preserve">. </w:t>
      </w:r>
      <w:r w:rsidR="00EF6EB0" w:rsidRPr="00412D79">
        <w:rPr>
          <w:rFonts w:ascii="Arial" w:hAnsi="Arial" w:cs="Arial"/>
        </w:rPr>
        <w:t xml:space="preserve">In </w:t>
      </w:r>
      <w:r w:rsidR="00EF6EB0" w:rsidRPr="00412D79">
        <w:rPr>
          <w:rFonts w:ascii="Arial" w:hAnsi="Arial" w:cs="Arial"/>
          <w:i/>
          <w:iCs/>
        </w:rPr>
        <w:t>Deogratias</w:t>
      </w:r>
      <w:r w:rsidR="00EF6EB0" w:rsidRPr="00412D79">
        <w:rPr>
          <w:rFonts w:ascii="Arial" w:hAnsi="Arial" w:cs="Arial"/>
        </w:rPr>
        <w:t xml:space="preserve">, the frames are arranged </w:t>
      </w:r>
      <w:r w:rsidR="002C307C">
        <w:rPr>
          <w:rFonts w:ascii="Arial" w:hAnsi="Arial" w:cs="Arial"/>
        </w:rPr>
        <w:t>to collapse</w:t>
      </w:r>
      <w:r w:rsidR="00EF6EB0" w:rsidRPr="00412D79">
        <w:rPr>
          <w:rFonts w:ascii="Arial" w:hAnsi="Arial" w:cs="Arial"/>
        </w:rPr>
        <w:t xml:space="preserve"> any meaningful distinction between past a</w:t>
      </w:r>
      <w:r w:rsidR="009D36FA">
        <w:rPr>
          <w:rFonts w:ascii="Arial" w:hAnsi="Arial" w:cs="Arial"/>
        </w:rPr>
        <w:t>nd</w:t>
      </w:r>
      <w:r w:rsidR="00EF6EB0" w:rsidRPr="00412D79">
        <w:rPr>
          <w:rFonts w:ascii="Arial" w:hAnsi="Arial" w:cs="Arial"/>
        </w:rPr>
        <w:t xml:space="preserve"> present</w:t>
      </w:r>
      <w:r w:rsidR="006D2E88" w:rsidRPr="00412D79">
        <w:rPr>
          <w:rFonts w:ascii="Arial" w:hAnsi="Arial" w:cs="Arial"/>
        </w:rPr>
        <w:t>.</w:t>
      </w:r>
      <w:r w:rsidR="006D2E88" w:rsidRPr="00412D79">
        <w:rPr>
          <w:rStyle w:val="FootnoteReference"/>
          <w:rFonts w:ascii="Arial" w:hAnsi="Arial" w:cs="Arial"/>
        </w:rPr>
        <w:footnoteReference w:id="28"/>
      </w:r>
      <w:r w:rsidR="006D2E88" w:rsidRPr="00412D79">
        <w:rPr>
          <w:rFonts w:ascii="Arial" w:hAnsi="Arial" w:cs="Arial"/>
        </w:rPr>
        <w:t xml:space="preserve"> </w:t>
      </w:r>
      <w:r w:rsidR="00EF6EB0" w:rsidRPr="00412D79">
        <w:rPr>
          <w:rFonts w:ascii="Arial" w:hAnsi="Arial" w:cs="Arial"/>
        </w:rPr>
        <w:t>The rapid</w:t>
      </w:r>
      <w:r w:rsidR="00C077FC" w:rsidRPr="00412D79">
        <w:rPr>
          <w:rFonts w:ascii="Arial" w:hAnsi="Arial" w:cs="Arial"/>
        </w:rPr>
        <w:t xml:space="preserve">, and chaotic, </w:t>
      </w:r>
      <w:r w:rsidR="00EF6EB0" w:rsidRPr="00412D79">
        <w:rPr>
          <w:rFonts w:ascii="Arial" w:hAnsi="Arial" w:cs="Arial"/>
        </w:rPr>
        <w:t xml:space="preserve">flitting between past and present blurs </w:t>
      </w:r>
      <w:r w:rsidR="00863759" w:rsidRPr="00412D79">
        <w:rPr>
          <w:rFonts w:ascii="Arial" w:hAnsi="Arial" w:cs="Arial"/>
        </w:rPr>
        <w:t>the lines between genocide</w:t>
      </w:r>
      <w:r w:rsidR="00281AA9" w:rsidRPr="00412D79">
        <w:rPr>
          <w:rFonts w:ascii="Arial" w:hAnsi="Arial" w:cs="Arial"/>
        </w:rPr>
        <w:t xml:space="preserve"> </w:t>
      </w:r>
      <w:r w:rsidR="00863759" w:rsidRPr="00412D79">
        <w:rPr>
          <w:rFonts w:ascii="Arial" w:hAnsi="Arial" w:cs="Arial"/>
        </w:rPr>
        <w:t xml:space="preserve">and post-genocide, as the </w:t>
      </w:r>
      <w:r w:rsidR="00265313" w:rsidRPr="00412D79">
        <w:rPr>
          <w:rFonts w:ascii="Arial" w:hAnsi="Arial" w:cs="Arial"/>
        </w:rPr>
        <w:t>trauma</w:t>
      </w:r>
      <w:r w:rsidR="00863759" w:rsidRPr="00412D79">
        <w:rPr>
          <w:rFonts w:ascii="Arial" w:hAnsi="Arial" w:cs="Arial"/>
        </w:rPr>
        <w:t xml:space="preserve"> of violence</w:t>
      </w:r>
      <w:r w:rsidR="00265313" w:rsidRPr="00412D79">
        <w:rPr>
          <w:rFonts w:ascii="Arial" w:hAnsi="Arial" w:cs="Arial"/>
        </w:rPr>
        <w:t xml:space="preserve"> is rendered not a thing of the past, but something that defines the present and future</w:t>
      </w:r>
      <w:r w:rsidR="00EF6EB0" w:rsidRPr="00412D79">
        <w:rPr>
          <w:rFonts w:ascii="Arial" w:hAnsi="Arial" w:cs="Arial"/>
        </w:rPr>
        <w:t>.</w:t>
      </w:r>
      <w:r w:rsidR="00863759" w:rsidRPr="00412D79">
        <w:rPr>
          <w:rFonts w:ascii="Arial" w:hAnsi="Arial" w:cs="Arial"/>
        </w:rPr>
        <w:t xml:space="preserve"> </w:t>
      </w:r>
      <w:r w:rsidR="00856AC7" w:rsidRPr="00412D79">
        <w:rPr>
          <w:rFonts w:ascii="Arial" w:hAnsi="Arial" w:cs="Arial"/>
        </w:rPr>
        <w:t>The novel’s</w:t>
      </w:r>
      <w:r w:rsidR="00863759" w:rsidRPr="00412D79">
        <w:rPr>
          <w:rFonts w:ascii="Arial" w:hAnsi="Arial" w:cs="Arial"/>
        </w:rPr>
        <w:t xml:space="preserve"> ability to </w:t>
      </w:r>
      <w:r w:rsidR="00856AC7" w:rsidRPr="00412D79">
        <w:rPr>
          <w:rFonts w:ascii="Arial" w:hAnsi="Arial" w:cs="Arial"/>
        </w:rPr>
        <w:t>capture this aspect of t</w:t>
      </w:r>
      <w:r w:rsidR="00863759" w:rsidRPr="00412D79">
        <w:rPr>
          <w:rFonts w:ascii="Arial" w:hAnsi="Arial" w:cs="Arial"/>
        </w:rPr>
        <w:t xml:space="preserve">rauma is, in many respects, implicit </w:t>
      </w:r>
      <w:r w:rsidR="006D2E88" w:rsidRPr="00412D79">
        <w:rPr>
          <w:rFonts w:ascii="Arial" w:hAnsi="Arial" w:cs="Arial"/>
        </w:rPr>
        <w:t>in</w:t>
      </w:r>
      <w:r w:rsidR="00863759" w:rsidRPr="00412D79">
        <w:rPr>
          <w:rFonts w:ascii="Arial" w:hAnsi="Arial" w:cs="Arial"/>
        </w:rPr>
        <w:t xml:space="preserve"> the comic form itself</w:t>
      </w:r>
      <w:r w:rsidR="006D2E88" w:rsidRPr="00412D79">
        <w:rPr>
          <w:rFonts w:ascii="Arial" w:hAnsi="Arial" w:cs="Arial"/>
        </w:rPr>
        <w:t>; a</w:t>
      </w:r>
      <w:r w:rsidR="00394DF6" w:rsidRPr="00412D79">
        <w:rPr>
          <w:rFonts w:ascii="Arial" w:hAnsi="Arial" w:cs="Arial"/>
        </w:rPr>
        <w:t xml:space="preserve">s </w:t>
      </w:r>
      <w:r w:rsidR="008E7790">
        <w:rPr>
          <w:rFonts w:ascii="Arial" w:hAnsi="Arial" w:cs="Arial"/>
        </w:rPr>
        <w:t xml:space="preserve">Hilary </w:t>
      </w:r>
      <w:r w:rsidR="00394DF6" w:rsidRPr="00412D79">
        <w:rPr>
          <w:rFonts w:ascii="Arial" w:hAnsi="Arial" w:cs="Arial"/>
        </w:rPr>
        <w:t>Chute argues</w:t>
      </w:r>
      <w:r w:rsidR="008E7790">
        <w:rPr>
          <w:rFonts w:ascii="Arial" w:hAnsi="Arial" w:cs="Arial"/>
        </w:rPr>
        <w:t>,</w:t>
      </w:r>
      <w:r w:rsidR="00394DF6" w:rsidRPr="00412D79">
        <w:rPr>
          <w:rFonts w:ascii="Arial" w:hAnsi="Arial" w:cs="Arial"/>
        </w:rPr>
        <w:t xml:space="preserve"> ‘the fragmented visual-narrative construction of comics </w:t>
      </w:r>
      <w:r w:rsidR="009D36FA">
        <w:rPr>
          <w:rFonts w:ascii="Arial" w:hAnsi="Arial" w:cs="Arial"/>
        </w:rPr>
        <w:t>“</w:t>
      </w:r>
      <w:r w:rsidR="00394DF6" w:rsidRPr="00412D79">
        <w:rPr>
          <w:rFonts w:ascii="Arial" w:hAnsi="Arial" w:cs="Arial"/>
        </w:rPr>
        <w:t>mimics</w:t>
      </w:r>
      <w:r w:rsidR="009D36FA">
        <w:rPr>
          <w:rFonts w:ascii="Arial" w:hAnsi="Arial" w:cs="Arial"/>
        </w:rPr>
        <w:t>”</w:t>
      </w:r>
      <w:r w:rsidR="00394DF6" w:rsidRPr="00412D79">
        <w:rPr>
          <w:rFonts w:ascii="Arial" w:hAnsi="Arial" w:cs="Arial"/>
        </w:rPr>
        <w:t xml:space="preserve"> the shape of </w:t>
      </w:r>
      <w:r w:rsidR="009D36FA">
        <w:rPr>
          <w:rFonts w:ascii="Arial" w:hAnsi="Arial" w:cs="Arial"/>
        </w:rPr>
        <w:t>“</w:t>
      </w:r>
      <w:r w:rsidR="00394DF6" w:rsidRPr="00412D79">
        <w:rPr>
          <w:rFonts w:ascii="Arial" w:hAnsi="Arial" w:cs="Arial"/>
        </w:rPr>
        <w:t>traumatic memory</w:t>
      </w:r>
      <w:r w:rsidR="009D36FA">
        <w:rPr>
          <w:rFonts w:ascii="Arial" w:hAnsi="Arial" w:cs="Arial"/>
        </w:rPr>
        <w:t>.”</w:t>
      </w:r>
      <w:r w:rsidR="00394DF6" w:rsidRPr="00412D79">
        <w:rPr>
          <w:rFonts w:ascii="Arial" w:hAnsi="Arial" w:cs="Arial"/>
        </w:rPr>
        <w:t>’</w:t>
      </w:r>
      <w:r w:rsidR="00394DF6" w:rsidRPr="00412D79">
        <w:rPr>
          <w:rStyle w:val="FootnoteReference"/>
          <w:rFonts w:ascii="Arial" w:hAnsi="Arial" w:cs="Arial"/>
        </w:rPr>
        <w:footnoteReference w:id="29"/>
      </w:r>
      <w:r w:rsidR="00490ADC">
        <w:rPr>
          <w:rFonts w:ascii="Arial" w:hAnsi="Arial" w:cs="Arial"/>
        </w:rPr>
        <w:t xml:space="preserve"> </w:t>
      </w:r>
    </w:p>
    <w:p w14:paraId="0BB82F3B" w14:textId="33F89E96" w:rsidR="00856AC7" w:rsidRPr="00412D79" w:rsidRDefault="00856AC7" w:rsidP="007C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10A601" w14:textId="77777777" w:rsidR="00C077FC" w:rsidRPr="00412D79" w:rsidRDefault="00C077FC" w:rsidP="007C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4A52D" w14:textId="240A2E36" w:rsidR="005A4C3A" w:rsidRPr="00412D79" w:rsidRDefault="007C686C" w:rsidP="007C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D79">
        <w:rPr>
          <w:rFonts w:ascii="Arial" w:hAnsi="Arial" w:cs="Arial"/>
        </w:rPr>
        <w:lastRenderedPageBreak/>
        <w:t xml:space="preserve">The collapsing of narratives within a page through </w:t>
      </w:r>
      <w:r w:rsidR="006567BA">
        <w:rPr>
          <w:rFonts w:ascii="Arial" w:hAnsi="Arial" w:cs="Arial"/>
        </w:rPr>
        <w:t>specific</w:t>
      </w:r>
      <w:r w:rsidR="006567BA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 xml:space="preserve">sequencing of comic frames is </w:t>
      </w:r>
      <w:r w:rsidR="002C307C">
        <w:rPr>
          <w:rFonts w:ascii="Arial" w:hAnsi="Arial" w:cs="Arial"/>
        </w:rPr>
        <w:t>also</w:t>
      </w:r>
      <w:r w:rsidRPr="00412D79">
        <w:rPr>
          <w:rFonts w:ascii="Arial" w:hAnsi="Arial" w:cs="Arial"/>
        </w:rPr>
        <w:t xml:space="preserve"> used to good effect in </w:t>
      </w:r>
      <w:r w:rsidR="009464DE">
        <w:rPr>
          <w:rFonts w:ascii="Arial" w:hAnsi="Arial" w:cs="Arial"/>
          <w:i/>
          <w:iCs/>
        </w:rPr>
        <w:t>They Called Us Enemy</w:t>
      </w:r>
      <w:r w:rsidRPr="00412D79">
        <w:rPr>
          <w:rFonts w:ascii="Arial" w:hAnsi="Arial" w:cs="Arial"/>
        </w:rPr>
        <w:t xml:space="preserve">, in particular to suggest narratives of </w:t>
      </w:r>
      <w:r w:rsidR="000648B2" w:rsidRPr="00412D79">
        <w:rPr>
          <w:rFonts w:ascii="Arial" w:hAnsi="Arial" w:cs="Arial"/>
        </w:rPr>
        <w:t>culpability</w:t>
      </w:r>
      <w:r w:rsidRPr="00412D79">
        <w:rPr>
          <w:rFonts w:ascii="Arial" w:hAnsi="Arial" w:cs="Arial"/>
        </w:rPr>
        <w:t xml:space="preserve"> and responsibility. One of the most powerful sequences in the novel deals with the legal </w:t>
      </w:r>
      <w:r w:rsidR="00C077FC" w:rsidRPr="00412D79">
        <w:rPr>
          <w:rFonts w:ascii="Arial" w:hAnsi="Arial" w:cs="Arial"/>
        </w:rPr>
        <w:t>process</w:t>
      </w:r>
      <w:r w:rsidRPr="00412D79">
        <w:rPr>
          <w:rFonts w:ascii="Arial" w:hAnsi="Arial" w:cs="Arial"/>
        </w:rPr>
        <w:t xml:space="preserve"> </w:t>
      </w:r>
      <w:r w:rsidR="00A933A8">
        <w:rPr>
          <w:rFonts w:ascii="Arial" w:hAnsi="Arial" w:cs="Arial"/>
        </w:rPr>
        <w:t>of</w:t>
      </w:r>
      <w:r w:rsidR="002C307C">
        <w:rPr>
          <w:rFonts w:ascii="Arial" w:hAnsi="Arial" w:cs="Arial"/>
        </w:rPr>
        <w:t xml:space="preserve"> the internment of </w:t>
      </w:r>
      <w:r w:rsidRPr="00412D79">
        <w:rPr>
          <w:rFonts w:ascii="Arial" w:hAnsi="Arial" w:cs="Arial"/>
        </w:rPr>
        <w:t>Japanese</w:t>
      </w:r>
      <w:r w:rsidR="00ED72E2">
        <w:rPr>
          <w:rFonts w:ascii="Arial" w:hAnsi="Arial" w:cs="Arial"/>
        </w:rPr>
        <w:t>-</w:t>
      </w:r>
      <w:r w:rsidRPr="00412D79">
        <w:rPr>
          <w:rFonts w:ascii="Arial" w:hAnsi="Arial" w:cs="Arial"/>
        </w:rPr>
        <w:t>American</w:t>
      </w:r>
      <w:r w:rsidR="009D36FA">
        <w:rPr>
          <w:rFonts w:ascii="Arial" w:hAnsi="Arial" w:cs="Arial"/>
        </w:rPr>
        <w:t>s</w:t>
      </w:r>
      <w:r w:rsidR="00494378">
        <w:rPr>
          <w:rFonts w:ascii="Arial" w:hAnsi="Arial" w:cs="Arial"/>
        </w:rPr>
        <w:t>:</w:t>
      </w:r>
      <w:r w:rsidRPr="00412D79">
        <w:rPr>
          <w:rFonts w:ascii="Arial" w:hAnsi="Arial" w:cs="Arial"/>
        </w:rPr>
        <w:t xml:space="preserve"> first </w:t>
      </w:r>
      <w:r w:rsidR="00856AC7" w:rsidRPr="00412D79">
        <w:rPr>
          <w:rFonts w:ascii="Arial" w:hAnsi="Arial" w:cs="Arial"/>
        </w:rPr>
        <w:t>being stripped</w:t>
      </w:r>
      <w:r w:rsidRPr="00412D79">
        <w:rPr>
          <w:rFonts w:ascii="Arial" w:hAnsi="Arial" w:cs="Arial"/>
        </w:rPr>
        <w:t xml:space="preserve"> of legal rights and property, then </w:t>
      </w:r>
      <w:r w:rsidR="00494378">
        <w:rPr>
          <w:rFonts w:ascii="Arial" w:hAnsi="Arial" w:cs="Arial"/>
        </w:rPr>
        <w:t xml:space="preserve">being </w:t>
      </w:r>
      <w:r w:rsidR="00856AC7" w:rsidRPr="00412D79">
        <w:rPr>
          <w:rFonts w:ascii="Arial" w:hAnsi="Arial" w:cs="Arial"/>
        </w:rPr>
        <w:t>transported</w:t>
      </w:r>
      <w:r w:rsidRPr="00412D79">
        <w:rPr>
          <w:rFonts w:ascii="Arial" w:hAnsi="Arial" w:cs="Arial"/>
        </w:rPr>
        <w:t xml:space="preserve"> in inhumane conditions, before </w:t>
      </w:r>
      <w:r w:rsidR="00856AC7" w:rsidRPr="00412D79">
        <w:rPr>
          <w:rFonts w:ascii="Arial" w:hAnsi="Arial" w:cs="Arial"/>
        </w:rPr>
        <w:t xml:space="preserve">being segregated </w:t>
      </w:r>
      <w:r w:rsidRPr="00412D79">
        <w:rPr>
          <w:rFonts w:ascii="Arial" w:hAnsi="Arial" w:cs="Arial"/>
        </w:rPr>
        <w:t>off from the rest of society</w:t>
      </w:r>
      <w:r w:rsidR="005A4C3A" w:rsidRPr="00412D79">
        <w:rPr>
          <w:rFonts w:ascii="Arial" w:hAnsi="Arial" w:cs="Arial"/>
        </w:rPr>
        <w:t xml:space="preserve"> in</w:t>
      </w:r>
      <w:r w:rsidRPr="00412D79">
        <w:rPr>
          <w:rFonts w:ascii="Arial" w:hAnsi="Arial" w:cs="Arial"/>
        </w:rPr>
        <w:t xml:space="preserve"> camps (</w:t>
      </w:r>
      <w:r w:rsidR="006D2E88" w:rsidRPr="00412D79">
        <w:rPr>
          <w:rFonts w:ascii="Arial" w:hAnsi="Arial" w:cs="Arial"/>
        </w:rPr>
        <w:t>pp.</w:t>
      </w:r>
      <w:r w:rsidR="00ED653B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>14</w:t>
      </w:r>
      <w:r w:rsidR="00ED653B">
        <w:rPr>
          <w:rFonts w:ascii="Arial" w:hAnsi="Arial" w:cs="Arial"/>
        </w:rPr>
        <w:t>–</w:t>
      </w:r>
      <w:r w:rsidRPr="00412D79">
        <w:rPr>
          <w:rFonts w:ascii="Arial" w:hAnsi="Arial" w:cs="Arial"/>
        </w:rPr>
        <w:t>27).</w:t>
      </w:r>
      <w:r w:rsidR="00863759" w:rsidRPr="00412D79">
        <w:rPr>
          <w:rFonts w:ascii="Arial" w:hAnsi="Arial" w:cs="Arial"/>
        </w:rPr>
        <w:t xml:space="preserve"> Throughout this sequence</w:t>
      </w:r>
      <w:r w:rsidR="00E71840">
        <w:rPr>
          <w:rFonts w:ascii="Arial" w:hAnsi="Arial" w:cs="Arial"/>
        </w:rPr>
        <w:t>,</w:t>
      </w:r>
      <w:r w:rsidR="00863759" w:rsidRPr="00412D79">
        <w:rPr>
          <w:rFonts w:ascii="Arial" w:hAnsi="Arial" w:cs="Arial"/>
        </w:rPr>
        <w:t xml:space="preserve"> the state’s targeting </w:t>
      </w:r>
      <w:r w:rsidR="00494378">
        <w:rPr>
          <w:rFonts w:ascii="Arial" w:hAnsi="Arial" w:cs="Arial"/>
        </w:rPr>
        <w:t xml:space="preserve">of </w:t>
      </w:r>
      <w:r w:rsidR="00863759" w:rsidRPr="00412D79">
        <w:rPr>
          <w:rFonts w:ascii="Arial" w:hAnsi="Arial" w:cs="Arial"/>
        </w:rPr>
        <w:t>Japanese</w:t>
      </w:r>
      <w:r w:rsidR="009D36FA">
        <w:rPr>
          <w:rFonts w:ascii="Arial" w:hAnsi="Arial" w:cs="Arial"/>
        </w:rPr>
        <w:t>-</w:t>
      </w:r>
      <w:r w:rsidR="00863759" w:rsidRPr="00412D79">
        <w:rPr>
          <w:rFonts w:ascii="Arial" w:hAnsi="Arial" w:cs="Arial"/>
        </w:rPr>
        <w:t>Americans is detailed in capt</w:t>
      </w:r>
      <w:r w:rsidR="005A4C3A" w:rsidRPr="00412D79">
        <w:rPr>
          <w:rFonts w:ascii="Arial" w:hAnsi="Arial" w:cs="Arial"/>
        </w:rPr>
        <w:t>ions</w:t>
      </w:r>
      <w:r w:rsidR="00863759" w:rsidRPr="00412D79">
        <w:rPr>
          <w:rFonts w:ascii="Arial" w:hAnsi="Arial" w:cs="Arial"/>
        </w:rPr>
        <w:t xml:space="preserve"> over images </w:t>
      </w:r>
      <w:r w:rsidR="008354EF">
        <w:rPr>
          <w:rFonts w:ascii="Arial" w:hAnsi="Arial" w:cs="Arial"/>
        </w:rPr>
        <w:t>that</w:t>
      </w:r>
      <w:r w:rsidR="008354EF" w:rsidRPr="00412D79">
        <w:rPr>
          <w:rFonts w:ascii="Arial" w:hAnsi="Arial" w:cs="Arial"/>
        </w:rPr>
        <w:t xml:space="preserve"> </w:t>
      </w:r>
      <w:r w:rsidR="00863759" w:rsidRPr="00412D79">
        <w:rPr>
          <w:rFonts w:ascii="Arial" w:hAnsi="Arial" w:cs="Arial"/>
        </w:rPr>
        <w:t>depict the ostraci</w:t>
      </w:r>
      <w:r w:rsidR="008354EF">
        <w:rPr>
          <w:rFonts w:ascii="Arial" w:hAnsi="Arial" w:cs="Arial"/>
        </w:rPr>
        <w:t>z</w:t>
      </w:r>
      <w:r w:rsidR="00863759" w:rsidRPr="00412D79">
        <w:rPr>
          <w:rFonts w:ascii="Arial" w:hAnsi="Arial" w:cs="Arial"/>
        </w:rPr>
        <w:t>ing</w:t>
      </w:r>
      <w:r w:rsidR="005F12F5">
        <w:rPr>
          <w:rFonts w:ascii="Arial" w:hAnsi="Arial" w:cs="Arial"/>
        </w:rPr>
        <w:t xml:space="preserve"> </w:t>
      </w:r>
      <w:r w:rsidR="00863759" w:rsidRPr="00412D79">
        <w:rPr>
          <w:rFonts w:ascii="Arial" w:hAnsi="Arial" w:cs="Arial"/>
        </w:rPr>
        <w:t>and violent</w:t>
      </w:r>
      <w:r w:rsidR="005F12F5">
        <w:rPr>
          <w:rFonts w:ascii="Arial" w:hAnsi="Arial" w:cs="Arial"/>
        </w:rPr>
        <w:t xml:space="preserve"> </w:t>
      </w:r>
      <w:r w:rsidR="009D36FA">
        <w:rPr>
          <w:rFonts w:ascii="Arial" w:hAnsi="Arial" w:cs="Arial"/>
        </w:rPr>
        <w:t>e</w:t>
      </w:r>
      <w:r w:rsidR="00863759" w:rsidRPr="00412D79">
        <w:rPr>
          <w:rFonts w:ascii="Arial" w:hAnsi="Arial" w:cs="Arial"/>
        </w:rPr>
        <w:t>ffects that this has on the Japanese</w:t>
      </w:r>
      <w:r w:rsidR="009D36FA">
        <w:rPr>
          <w:rFonts w:ascii="Arial" w:hAnsi="Arial" w:cs="Arial"/>
        </w:rPr>
        <w:t>-</w:t>
      </w:r>
      <w:r w:rsidR="00863759" w:rsidRPr="00412D79">
        <w:rPr>
          <w:rFonts w:ascii="Arial" w:hAnsi="Arial" w:cs="Arial"/>
        </w:rPr>
        <w:t xml:space="preserve">American community </w:t>
      </w:r>
      <w:r w:rsidR="00F71B7C" w:rsidRPr="00412D79">
        <w:rPr>
          <w:rFonts w:ascii="Arial" w:hAnsi="Arial" w:cs="Arial"/>
        </w:rPr>
        <w:t xml:space="preserve">(Figure </w:t>
      </w:r>
      <w:r w:rsidR="000C44DE">
        <w:rPr>
          <w:rFonts w:ascii="Arial" w:hAnsi="Arial" w:cs="Arial"/>
        </w:rPr>
        <w:t>2</w:t>
      </w:r>
      <w:r w:rsidR="00F71B7C" w:rsidRPr="00412D79">
        <w:rPr>
          <w:rFonts w:ascii="Arial" w:hAnsi="Arial" w:cs="Arial"/>
        </w:rPr>
        <w:t>)</w:t>
      </w:r>
      <w:r w:rsidR="00863759" w:rsidRPr="00412D79">
        <w:rPr>
          <w:rFonts w:ascii="Arial" w:hAnsi="Arial" w:cs="Arial"/>
        </w:rPr>
        <w:t>.</w:t>
      </w:r>
      <w:r w:rsidR="00265313" w:rsidRPr="00412D79">
        <w:rPr>
          <w:rFonts w:ascii="Arial" w:hAnsi="Arial" w:cs="Arial"/>
        </w:rPr>
        <w:t xml:space="preserve"> This places the state at the heart of producing trauma</w:t>
      </w:r>
      <w:r w:rsidR="00863759" w:rsidRPr="00412D79">
        <w:rPr>
          <w:rFonts w:ascii="Arial" w:hAnsi="Arial" w:cs="Arial"/>
        </w:rPr>
        <w:t>,</w:t>
      </w:r>
      <w:r w:rsidR="00265313" w:rsidRPr="00412D79">
        <w:rPr>
          <w:rFonts w:ascii="Arial" w:hAnsi="Arial" w:cs="Arial"/>
        </w:rPr>
        <w:t xml:space="preserve"> which is something Edkins argues is so often concealed in the </w:t>
      </w:r>
      <w:r w:rsidR="005A4C3A" w:rsidRPr="00412D79">
        <w:rPr>
          <w:rFonts w:ascii="Arial" w:hAnsi="Arial" w:cs="Arial"/>
        </w:rPr>
        <w:t xml:space="preserve">official </w:t>
      </w:r>
      <w:r w:rsidR="00265313" w:rsidRPr="00412D79">
        <w:rPr>
          <w:rFonts w:ascii="Arial" w:hAnsi="Arial" w:cs="Arial"/>
        </w:rPr>
        <w:t>re-telling of traumatic narratives.</w:t>
      </w:r>
      <w:r w:rsidR="00863759" w:rsidRPr="00412D79">
        <w:rPr>
          <w:rStyle w:val="FootnoteReference"/>
          <w:rFonts w:ascii="Arial" w:hAnsi="Arial" w:cs="Arial"/>
        </w:rPr>
        <w:footnoteReference w:id="30"/>
      </w:r>
      <w:r w:rsidR="00265313" w:rsidRPr="00412D79">
        <w:rPr>
          <w:rFonts w:ascii="Arial" w:hAnsi="Arial" w:cs="Arial"/>
        </w:rPr>
        <w:t xml:space="preserve"> </w:t>
      </w:r>
    </w:p>
    <w:p w14:paraId="3B0EF5FD" w14:textId="47FFB83C" w:rsidR="00856AC7" w:rsidRPr="00412D79" w:rsidRDefault="00856AC7" w:rsidP="007C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4BC105" w14:textId="359B9998" w:rsidR="00856AC7" w:rsidRPr="00412D79" w:rsidRDefault="00856AC7" w:rsidP="007C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[insert Figure </w:t>
      </w:r>
      <w:r w:rsidR="000C44DE">
        <w:rPr>
          <w:rFonts w:ascii="Arial" w:hAnsi="Arial" w:cs="Arial"/>
        </w:rPr>
        <w:t>2</w:t>
      </w:r>
      <w:r w:rsidRPr="00412D79">
        <w:rPr>
          <w:rFonts w:ascii="Arial" w:hAnsi="Arial" w:cs="Arial"/>
        </w:rPr>
        <w:t>]</w:t>
      </w:r>
    </w:p>
    <w:p w14:paraId="2A567B67" w14:textId="77777777" w:rsidR="00E253AF" w:rsidRPr="00412D79" w:rsidRDefault="00E253AF" w:rsidP="007C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3B0783" w14:textId="227E70B3" w:rsidR="009E044E" w:rsidRPr="003E1E24" w:rsidRDefault="00265313" w:rsidP="007C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More importantly, </w:t>
      </w:r>
      <w:r w:rsidR="005F12F5">
        <w:rPr>
          <w:rFonts w:ascii="Arial" w:hAnsi="Arial" w:cs="Arial"/>
        </w:rPr>
        <w:t>the novel folds</w:t>
      </w:r>
      <w:r w:rsidR="00B51564">
        <w:rPr>
          <w:rFonts w:ascii="Arial" w:hAnsi="Arial" w:cs="Arial"/>
        </w:rPr>
        <w:t xml:space="preserve"> the</w:t>
      </w:r>
      <w:r w:rsidR="00C077FC" w:rsidRPr="00412D79">
        <w:rPr>
          <w:rFonts w:ascii="Arial" w:hAnsi="Arial" w:cs="Arial"/>
        </w:rPr>
        <w:t xml:space="preserve"> treatment of Japanese</w:t>
      </w:r>
      <w:r w:rsidR="009D36FA">
        <w:rPr>
          <w:rFonts w:ascii="Arial" w:hAnsi="Arial" w:cs="Arial"/>
        </w:rPr>
        <w:t>-</w:t>
      </w:r>
      <w:r w:rsidR="00C077FC" w:rsidRPr="00412D79">
        <w:rPr>
          <w:rFonts w:ascii="Arial" w:hAnsi="Arial" w:cs="Arial"/>
        </w:rPr>
        <w:t xml:space="preserve">Americans into a broader, and more enduring, </w:t>
      </w:r>
      <w:r w:rsidR="00C077FC" w:rsidRPr="00F70616">
        <w:rPr>
          <w:rFonts w:ascii="Arial" w:hAnsi="Arial" w:cs="Arial"/>
        </w:rPr>
        <w:t>narrative of state</w:t>
      </w:r>
      <w:r w:rsidR="009D36FA" w:rsidRPr="00F70616">
        <w:rPr>
          <w:rFonts w:ascii="Arial" w:hAnsi="Arial" w:cs="Arial"/>
        </w:rPr>
        <w:t>-</w:t>
      </w:r>
      <w:r w:rsidR="00C077FC" w:rsidRPr="00F70616">
        <w:rPr>
          <w:rFonts w:ascii="Arial" w:hAnsi="Arial" w:cs="Arial"/>
        </w:rPr>
        <w:t>orchestrated trauma</w:t>
      </w:r>
      <w:r w:rsidR="00C077FC" w:rsidRPr="00911BFB">
        <w:rPr>
          <w:rFonts w:ascii="Arial" w:hAnsi="Arial" w:cs="Arial"/>
        </w:rPr>
        <w:t xml:space="preserve">. In this way, a particularly important series of frames depicts, without any captions, Takei seeing </w:t>
      </w:r>
      <w:r w:rsidR="007C686C" w:rsidRPr="00911BFB">
        <w:rPr>
          <w:rFonts w:ascii="Arial" w:hAnsi="Arial" w:cs="Arial"/>
        </w:rPr>
        <w:t xml:space="preserve">dejected, elderly </w:t>
      </w:r>
      <w:r w:rsidRPr="00911BFB">
        <w:rPr>
          <w:rFonts w:ascii="Arial" w:hAnsi="Arial" w:cs="Arial"/>
        </w:rPr>
        <w:t xml:space="preserve">and tired </w:t>
      </w:r>
      <w:r w:rsidR="007C686C" w:rsidRPr="00911BFB">
        <w:rPr>
          <w:rFonts w:ascii="Arial" w:hAnsi="Arial" w:cs="Arial"/>
        </w:rPr>
        <w:t>African-American men</w:t>
      </w:r>
      <w:r w:rsidR="003941E1" w:rsidRPr="00911BFB">
        <w:rPr>
          <w:rFonts w:ascii="Arial" w:hAnsi="Arial" w:cs="Arial"/>
        </w:rPr>
        <w:t xml:space="preserve"> at </w:t>
      </w:r>
      <w:r w:rsidR="006D2E88" w:rsidRPr="00911BFB">
        <w:rPr>
          <w:rFonts w:ascii="Arial" w:hAnsi="Arial" w:cs="Arial"/>
        </w:rPr>
        <w:t xml:space="preserve">a </w:t>
      </w:r>
      <w:r w:rsidR="003941E1" w:rsidRPr="00911BFB">
        <w:rPr>
          <w:rFonts w:ascii="Arial" w:hAnsi="Arial" w:cs="Arial"/>
        </w:rPr>
        <w:t>rail</w:t>
      </w:r>
      <w:r w:rsidR="00264420">
        <w:rPr>
          <w:rFonts w:ascii="Arial" w:hAnsi="Arial" w:cs="Arial"/>
        </w:rPr>
        <w:t>way</w:t>
      </w:r>
      <w:r w:rsidR="003941E1" w:rsidRPr="00911BFB">
        <w:rPr>
          <w:rFonts w:ascii="Arial" w:hAnsi="Arial" w:cs="Arial"/>
        </w:rPr>
        <w:t xml:space="preserve"> station</w:t>
      </w:r>
      <w:r w:rsidRPr="00911BFB">
        <w:rPr>
          <w:rFonts w:ascii="Arial" w:hAnsi="Arial" w:cs="Arial"/>
        </w:rPr>
        <w:t xml:space="preserve">, as he is deported by train to </w:t>
      </w:r>
      <w:r w:rsidR="003941E1" w:rsidRPr="00911BFB">
        <w:rPr>
          <w:rFonts w:ascii="Arial" w:hAnsi="Arial" w:cs="Arial"/>
        </w:rPr>
        <w:t>the concentration camps (</w:t>
      </w:r>
      <w:r w:rsidR="006D2E88" w:rsidRPr="00911BFB">
        <w:rPr>
          <w:rFonts w:ascii="Arial" w:hAnsi="Arial" w:cs="Arial"/>
        </w:rPr>
        <w:t>p.</w:t>
      </w:r>
      <w:r w:rsidR="00761852">
        <w:rPr>
          <w:rFonts w:ascii="Arial" w:hAnsi="Arial" w:cs="Arial"/>
        </w:rPr>
        <w:t xml:space="preserve"> </w:t>
      </w:r>
      <w:r w:rsidR="003941E1" w:rsidRPr="00911BFB">
        <w:rPr>
          <w:rFonts w:ascii="Arial" w:hAnsi="Arial" w:cs="Arial"/>
        </w:rPr>
        <w:t xml:space="preserve">53). Along with the later depiction of Latino </w:t>
      </w:r>
      <w:r w:rsidRPr="00911BFB">
        <w:rPr>
          <w:rFonts w:ascii="Arial" w:hAnsi="Arial" w:cs="Arial"/>
        </w:rPr>
        <w:t>internment</w:t>
      </w:r>
      <w:r w:rsidR="003941E1" w:rsidRPr="00911BFB">
        <w:rPr>
          <w:rFonts w:ascii="Arial" w:hAnsi="Arial" w:cs="Arial"/>
        </w:rPr>
        <w:t xml:space="preserve"> at the southern border (</w:t>
      </w:r>
      <w:r w:rsidR="006D2E88" w:rsidRPr="00911BFB">
        <w:rPr>
          <w:rFonts w:ascii="Arial" w:hAnsi="Arial" w:cs="Arial"/>
        </w:rPr>
        <w:t>p.</w:t>
      </w:r>
      <w:r w:rsidR="00761852">
        <w:rPr>
          <w:rFonts w:ascii="Arial" w:hAnsi="Arial" w:cs="Arial"/>
        </w:rPr>
        <w:t xml:space="preserve"> </w:t>
      </w:r>
      <w:r w:rsidR="003941E1" w:rsidRPr="00911BFB">
        <w:rPr>
          <w:rFonts w:ascii="Arial" w:hAnsi="Arial" w:cs="Arial"/>
        </w:rPr>
        <w:t>197)</w:t>
      </w:r>
      <w:r w:rsidR="00281AA9" w:rsidRPr="00911BFB">
        <w:rPr>
          <w:rFonts w:ascii="Arial" w:hAnsi="Arial" w:cs="Arial"/>
        </w:rPr>
        <w:t xml:space="preserve"> and of Trump</w:t>
      </w:r>
      <w:r w:rsidR="009D36FA" w:rsidRPr="00911BFB">
        <w:rPr>
          <w:rFonts w:ascii="Arial" w:hAnsi="Arial" w:cs="Arial"/>
        </w:rPr>
        <w:t>’</w:t>
      </w:r>
      <w:r w:rsidR="00281AA9" w:rsidRPr="00911BFB">
        <w:rPr>
          <w:rFonts w:ascii="Arial" w:hAnsi="Arial" w:cs="Arial"/>
        </w:rPr>
        <w:t>s travel ban (pp.</w:t>
      </w:r>
      <w:r w:rsidR="00761852">
        <w:rPr>
          <w:rFonts w:ascii="Arial" w:hAnsi="Arial" w:cs="Arial"/>
        </w:rPr>
        <w:t xml:space="preserve"> </w:t>
      </w:r>
      <w:r w:rsidR="00281AA9" w:rsidRPr="00911BFB">
        <w:rPr>
          <w:rFonts w:ascii="Arial" w:hAnsi="Arial" w:cs="Arial"/>
        </w:rPr>
        <w:t>200</w:t>
      </w:r>
      <w:r w:rsidR="00761852">
        <w:rPr>
          <w:rFonts w:ascii="Arial" w:hAnsi="Arial" w:cs="Arial"/>
        </w:rPr>
        <w:t>–20</w:t>
      </w:r>
      <w:r w:rsidR="00281AA9" w:rsidRPr="00911BFB">
        <w:rPr>
          <w:rFonts w:ascii="Arial" w:hAnsi="Arial" w:cs="Arial"/>
        </w:rPr>
        <w:t xml:space="preserve">1), </w:t>
      </w:r>
      <w:r w:rsidR="003941E1" w:rsidRPr="00F70616">
        <w:rPr>
          <w:rFonts w:ascii="Arial" w:hAnsi="Arial" w:cs="Arial"/>
        </w:rPr>
        <w:t xml:space="preserve">this demonstrates the enduring nature of these structures of </w:t>
      </w:r>
      <w:r w:rsidRPr="00F70616">
        <w:rPr>
          <w:rFonts w:ascii="Arial" w:hAnsi="Arial" w:cs="Arial"/>
        </w:rPr>
        <w:t>governance</w:t>
      </w:r>
      <w:r w:rsidR="003941E1" w:rsidRPr="00F70616">
        <w:rPr>
          <w:rFonts w:ascii="Arial" w:hAnsi="Arial" w:cs="Arial"/>
        </w:rPr>
        <w:t xml:space="preserve"> that target and traumati</w:t>
      </w:r>
      <w:r w:rsidR="009B7222">
        <w:rPr>
          <w:rFonts w:ascii="Arial" w:hAnsi="Arial" w:cs="Arial"/>
        </w:rPr>
        <w:t>z</w:t>
      </w:r>
      <w:r w:rsidR="003941E1" w:rsidRPr="00F70616">
        <w:rPr>
          <w:rFonts w:ascii="Arial" w:hAnsi="Arial" w:cs="Arial"/>
        </w:rPr>
        <w:t xml:space="preserve">e </w:t>
      </w:r>
      <w:r w:rsidRPr="00F70616">
        <w:rPr>
          <w:rFonts w:ascii="Arial" w:hAnsi="Arial" w:cs="Arial"/>
        </w:rPr>
        <w:t xml:space="preserve">particular </w:t>
      </w:r>
      <w:r w:rsidR="003941E1" w:rsidRPr="00F70616">
        <w:rPr>
          <w:rFonts w:ascii="Arial" w:hAnsi="Arial" w:cs="Arial"/>
        </w:rPr>
        <w:t>communities as Other</w:t>
      </w:r>
      <w:r w:rsidR="00770A03" w:rsidRPr="00F70616">
        <w:rPr>
          <w:rFonts w:ascii="Arial" w:hAnsi="Arial" w:cs="Arial"/>
        </w:rPr>
        <w:t xml:space="preserve"> and there</w:t>
      </w:r>
      <w:r w:rsidR="006D2E88" w:rsidRPr="00F70616">
        <w:rPr>
          <w:rFonts w:ascii="Arial" w:hAnsi="Arial" w:cs="Arial"/>
        </w:rPr>
        <w:t xml:space="preserve">fore </w:t>
      </w:r>
      <w:r w:rsidR="005F12F5">
        <w:rPr>
          <w:rFonts w:ascii="Arial" w:hAnsi="Arial" w:cs="Arial"/>
        </w:rPr>
        <w:t>calls for</w:t>
      </w:r>
      <w:r w:rsidR="00770A03" w:rsidRPr="00F70616">
        <w:rPr>
          <w:rFonts w:ascii="Arial" w:hAnsi="Arial" w:cs="Arial"/>
        </w:rPr>
        <w:t xml:space="preserve"> action to bring a halt</w:t>
      </w:r>
      <w:r w:rsidR="005F12F5">
        <w:rPr>
          <w:rFonts w:ascii="Arial" w:hAnsi="Arial" w:cs="Arial"/>
        </w:rPr>
        <w:t xml:space="preserve"> to</w:t>
      </w:r>
      <w:r w:rsidR="005A4C3A" w:rsidRPr="00F70616">
        <w:rPr>
          <w:rFonts w:ascii="Arial" w:hAnsi="Arial" w:cs="Arial"/>
        </w:rPr>
        <w:t xml:space="preserve"> </w:t>
      </w:r>
      <w:r w:rsidR="00770A03" w:rsidRPr="00F70616">
        <w:rPr>
          <w:rFonts w:ascii="Arial" w:hAnsi="Arial" w:cs="Arial"/>
        </w:rPr>
        <w:t>present and future acts of trauma.</w:t>
      </w:r>
      <w:r w:rsidR="003941E1" w:rsidRPr="00412D79">
        <w:rPr>
          <w:rFonts w:ascii="Arial" w:hAnsi="Arial" w:cs="Arial"/>
        </w:rPr>
        <w:t xml:space="preserve"> </w:t>
      </w:r>
      <w:r w:rsidR="009D36FA">
        <w:rPr>
          <w:rFonts w:ascii="Arial" w:hAnsi="Arial" w:cs="Arial"/>
        </w:rPr>
        <w:t>H</w:t>
      </w:r>
      <w:r w:rsidR="00863759" w:rsidRPr="00412D79">
        <w:rPr>
          <w:rFonts w:ascii="Arial" w:hAnsi="Arial" w:cs="Arial"/>
        </w:rPr>
        <w:t xml:space="preserve">ere, the relationship between trauma and the state is implied without being explicitly stated. It is for the reader to </w:t>
      </w:r>
      <w:r w:rsidR="00863759" w:rsidRPr="00412D79">
        <w:rPr>
          <w:rFonts w:ascii="Arial" w:hAnsi="Arial" w:cs="Arial"/>
          <w:i/>
          <w:iCs/>
        </w:rPr>
        <w:t xml:space="preserve">read in </w:t>
      </w:r>
      <w:r w:rsidR="00863759" w:rsidRPr="00412D79">
        <w:rPr>
          <w:rFonts w:ascii="Arial" w:hAnsi="Arial" w:cs="Arial"/>
        </w:rPr>
        <w:t xml:space="preserve">these narratives, and engage with the text in an active way, </w:t>
      </w:r>
      <w:r w:rsidR="009D36FA">
        <w:rPr>
          <w:rFonts w:ascii="Arial" w:hAnsi="Arial" w:cs="Arial"/>
        </w:rPr>
        <w:t>which</w:t>
      </w:r>
      <w:r w:rsidR="00863759" w:rsidRPr="00412D79">
        <w:rPr>
          <w:rFonts w:ascii="Arial" w:hAnsi="Arial" w:cs="Arial"/>
        </w:rPr>
        <w:t xml:space="preserve"> raises these questions around state culpability for the violence and trauma.</w:t>
      </w:r>
      <w:r w:rsidR="004444E7">
        <w:rPr>
          <w:rFonts w:ascii="Arial" w:hAnsi="Arial" w:cs="Arial"/>
        </w:rPr>
        <w:t xml:space="preserve"> </w:t>
      </w:r>
      <w:r w:rsidR="00B51564">
        <w:rPr>
          <w:rFonts w:ascii="Arial" w:hAnsi="Arial" w:cs="Arial"/>
        </w:rPr>
        <w:t>Whilst this opens up a space for engaged, ‘ethical witnessing</w:t>
      </w:r>
      <w:r w:rsidR="004102F5">
        <w:rPr>
          <w:rFonts w:ascii="Arial" w:hAnsi="Arial" w:cs="Arial"/>
        </w:rPr>
        <w:t>,</w:t>
      </w:r>
      <w:r w:rsidR="00B51564">
        <w:rPr>
          <w:rFonts w:ascii="Arial" w:hAnsi="Arial" w:cs="Arial"/>
        </w:rPr>
        <w:t>’</w:t>
      </w:r>
      <w:r w:rsidR="00B51564">
        <w:rPr>
          <w:rStyle w:val="FootnoteReference"/>
          <w:rFonts w:ascii="Arial" w:hAnsi="Arial" w:cs="Arial"/>
        </w:rPr>
        <w:footnoteReference w:id="31"/>
      </w:r>
      <w:r w:rsidR="00B51564">
        <w:rPr>
          <w:rFonts w:ascii="Arial" w:hAnsi="Arial" w:cs="Arial"/>
        </w:rPr>
        <w:t xml:space="preserve"> t</w:t>
      </w:r>
      <w:r w:rsidR="0070101F">
        <w:rPr>
          <w:rFonts w:ascii="Arial" w:hAnsi="Arial" w:cs="Arial"/>
        </w:rPr>
        <w:t xml:space="preserve">he critical call for accountability becomes more muted as it is </w:t>
      </w:r>
      <w:r w:rsidR="005F12F5">
        <w:rPr>
          <w:rFonts w:ascii="Arial" w:hAnsi="Arial" w:cs="Arial"/>
        </w:rPr>
        <w:t>situated within an account that</w:t>
      </w:r>
      <w:r w:rsidR="0070101F">
        <w:rPr>
          <w:rFonts w:ascii="Arial" w:hAnsi="Arial" w:cs="Arial"/>
        </w:rPr>
        <w:t xml:space="preserve">, more broadly, </w:t>
      </w:r>
      <w:r w:rsidR="003E1E24">
        <w:rPr>
          <w:rFonts w:ascii="Arial" w:hAnsi="Arial" w:cs="Arial"/>
          <w:i/>
          <w:iCs/>
        </w:rPr>
        <w:t xml:space="preserve">praises </w:t>
      </w:r>
      <w:r w:rsidR="003E1E24">
        <w:rPr>
          <w:rFonts w:ascii="Arial" w:hAnsi="Arial" w:cs="Arial"/>
        </w:rPr>
        <w:t>US culture and identity. This at the very least inserts some ambiguity into the narrative, but also potentially prevents a</w:t>
      </w:r>
      <w:r w:rsidR="0070101F">
        <w:rPr>
          <w:rFonts w:ascii="Arial" w:hAnsi="Arial" w:cs="Arial"/>
        </w:rPr>
        <w:t xml:space="preserve"> complete</w:t>
      </w:r>
      <w:r w:rsidR="003E1E24">
        <w:rPr>
          <w:rFonts w:ascii="Arial" w:hAnsi="Arial" w:cs="Arial"/>
        </w:rPr>
        <w:t xml:space="preserve"> reckoning </w:t>
      </w:r>
      <w:r w:rsidR="0070101F">
        <w:rPr>
          <w:rFonts w:ascii="Arial" w:hAnsi="Arial" w:cs="Arial"/>
        </w:rPr>
        <w:t>about the legacies of</w:t>
      </w:r>
      <w:r w:rsidR="003E1E24">
        <w:rPr>
          <w:rFonts w:ascii="Arial" w:hAnsi="Arial" w:cs="Arial"/>
        </w:rPr>
        <w:t xml:space="preserve"> a national identity which is</w:t>
      </w:r>
      <w:r w:rsidR="0070101F">
        <w:rPr>
          <w:rFonts w:ascii="Arial" w:hAnsi="Arial" w:cs="Arial"/>
        </w:rPr>
        <w:t xml:space="preserve"> </w:t>
      </w:r>
      <w:r w:rsidR="003E1E24">
        <w:rPr>
          <w:rFonts w:ascii="Arial" w:hAnsi="Arial" w:cs="Arial"/>
          <w:i/>
          <w:iCs/>
        </w:rPr>
        <w:t xml:space="preserve">founded </w:t>
      </w:r>
      <w:r w:rsidR="003E1E24">
        <w:rPr>
          <w:rFonts w:ascii="Arial" w:hAnsi="Arial" w:cs="Arial"/>
        </w:rPr>
        <w:t>on the destruction of the Other.</w:t>
      </w:r>
      <w:r w:rsidR="003E1E24">
        <w:rPr>
          <w:rStyle w:val="FootnoteReference"/>
          <w:rFonts w:ascii="Arial" w:hAnsi="Arial" w:cs="Arial"/>
        </w:rPr>
        <w:footnoteReference w:id="32"/>
      </w:r>
    </w:p>
    <w:p w14:paraId="5E865E66" w14:textId="77777777" w:rsidR="007C686C" w:rsidRPr="00412D79" w:rsidRDefault="007C686C" w:rsidP="007C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59CF58" w14:textId="55303AB5" w:rsidR="009D36FA" w:rsidRDefault="00281AA9" w:rsidP="002B3944">
      <w:pPr>
        <w:rPr>
          <w:rFonts w:ascii="Arial" w:hAnsi="Arial" w:cs="Arial"/>
        </w:rPr>
      </w:pPr>
      <w:r w:rsidRPr="00412D79">
        <w:rPr>
          <w:rFonts w:ascii="Arial" w:hAnsi="Arial" w:cs="Arial"/>
        </w:rPr>
        <w:t xml:space="preserve">In </w:t>
      </w:r>
      <w:r w:rsidRPr="00412D79">
        <w:rPr>
          <w:rFonts w:ascii="Arial" w:hAnsi="Arial" w:cs="Arial"/>
          <w:i/>
          <w:iCs/>
        </w:rPr>
        <w:t xml:space="preserve">Deogratias </w:t>
      </w:r>
      <w:r w:rsidRPr="00412D79">
        <w:rPr>
          <w:rFonts w:ascii="Arial" w:hAnsi="Arial" w:cs="Arial"/>
        </w:rPr>
        <w:t>t</w:t>
      </w:r>
      <w:r w:rsidR="007C686C" w:rsidRPr="00412D79">
        <w:rPr>
          <w:rFonts w:ascii="Arial" w:hAnsi="Arial" w:cs="Arial"/>
        </w:rPr>
        <w:t xml:space="preserve">he comic form is </w:t>
      </w:r>
      <w:r w:rsidRPr="00412D79">
        <w:rPr>
          <w:rFonts w:ascii="Arial" w:hAnsi="Arial" w:cs="Arial"/>
        </w:rPr>
        <w:t xml:space="preserve">used in other ways </w:t>
      </w:r>
      <w:r w:rsidR="007C686C" w:rsidRPr="00412D79">
        <w:rPr>
          <w:rFonts w:ascii="Arial" w:hAnsi="Arial" w:cs="Arial"/>
        </w:rPr>
        <w:t xml:space="preserve">to help capture trauma </w:t>
      </w:r>
      <w:r w:rsidR="00A65EC0" w:rsidRPr="00412D79">
        <w:rPr>
          <w:rFonts w:ascii="Arial" w:hAnsi="Arial" w:cs="Arial"/>
        </w:rPr>
        <w:t>and its consequences</w:t>
      </w:r>
      <w:r w:rsidR="007C686C" w:rsidRPr="00412D79">
        <w:rPr>
          <w:rFonts w:ascii="Arial" w:hAnsi="Arial" w:cs="Arial"/>
        </w:rPr>
        <w:t xml:space="preserve">. </w:t>
      </w:r>
      <w:r w:rsidRPr="00412D79">
        <w:rPr>
          <w:rFonts w:ascii="Arial" w:hAnsi="Arial" w:cs="Arial"/>
        </w:rPr>
        <w:t>Deogratias’</w:t>
      </w:r>
      <w:r w:rsidR="007C686C" w:rsidRPr="00412D79">
        <w:rPr>
          <w:rFonts w:ascii="Arial" w:hAnsi="Arial" w:cs="Arial"/>
        </w:rPr>
        <w:t xml:space="preserve"> transformation into a dog every evening</w:t>
      </w:r>
      <w:r w:rsidR="00D60A3A" w:rsidRPr="00412D79">
        <w:rPr>
          <w:rFonts w:ascii="Arial" w:hAnsi="Arial" w:cs="Arial"/>
        </w:rPr>
        <w:t xml:space="preserve"> (</w:t>
      </w:r>
      <w:r w:rsidR="006D2E88" w:rsidRPr="00412D79">
        <w:rPr>
          <w:rFonts w:ascii="Arial" w:hAnsi="Arial" w:cs="Arial"/>
        </w:rPr>
        <w:t>pp</w:t>
      </w:r>
      <w:r w:rsidR="00EB1A31" w:rsidRPr="00412D79">
        <w:rPr>
          <w:rFonts w:ascii="Arial" w:hAnsi="Arial" w:cs="Arial"/>
        </w:rPr>
        <w:t>.</w:t>
      </w:r>
      <w:r w:rsidR="000F260E">
        <w:rPr>
          <w:rFonts w:ascii="Arial" w:hAnsi="Arial" w:cs="Arial"/>
        </w:rPr>
        <w:t xml:space="preserve"> </w:t>
      </w:r>
      <w:r w:rsidR="00D60A3A" w:rsidRPr="00412D79">
        <w:rPr>
          <w:rFonts w:ascii="Arial" w:hAnsi="Arial" w:cs="Arial"/>
        </w:rPr>
        <w:t>47</w:t>
      </w:r>
      <w:r w:rsidR="000F260E">
        <w:rPr>
          <w:rFonts w:ascii="Arial" w:hAnsi="Arial" w:cs="Arial"/>
        </w:rPr>
        <w:t>–4</w:t>
      </w:r>
      <w:r w:rsidR="00D60A3A" w:rsidRPr="00412D79">
        <w:rPr>
          <w:rFonts w:ascii="Arial" w:hAnsi="Arial" w:cs="Arial"/>
        </w:rPr>
        <w:t>9)</w:t>
      </w:r>
      <w:r w:rsidR="007C686C" w:rsidRPr="00412D79">
        <w:rPr>
          <w:rFonts w:ascii="Arial" w:hAnsi="Arial" w:cs="Arial"/>
        </w:rPr>
        <w:t xml:space="preserve">, and at the end permanently, </w:t>
      </w:r>
      <w:r w:rsidR="003941E1" w:rsidRPr="00412D79">
        <w:rPr>
          <w:rFonts w:ascii="Arial" w:hAnsi="Arial" w:cs="Arial"/>
        </w:rPr>
        <w:t>offers a physical depiction of the way trauma viscerally consumes the body</w:t>
      </w:r>
      <w:r w:rsidR="00D60A3A" w:rsidRPr="00412D79">
        <w:rPr>
          <w:rFonts w:ascii="Arial" w:hAnsi="Arial" w:cs="Arial"/>
        </w:rPr>
        <w:t xml:space="preserve"> (</w:t>
      </w:r>
      <w:r w:rsidR="00EB1A31" w:rsidRPr="00412D79">
        <w:rPr>
          <w:rFonts w:ascii="Arial" w:hAnsi="Arial" w:cs="Arial"/>
        </w:rPr>
        <w:t>pp.</w:t>
      </w:r>
      <w:r w:rsidR="00E369B3">
        <w:rPr>
          <w:rFonts w:ascii="Arial" w:hAnsi="Arial" w:cs="Arial"/>
        </w:rPr>
        <w:t xml:space="preserve"> </w:t>
      </w:r>
      <w:r w:rsidR="00D60A3A" w:rsidRPr="00412D79">
        <w:rPr>
          <w:rFonts w:ascii="Arial" w:hAnsi="Arial" w:cs="Arial"/>
        </w:rPr>
        <w:t>74</w:t>
      </w:r>
      <w:r w:rsidR="00E369B3">
        <w:rPr>
          <w:rFonts w:ascii="Arial" w:hAnsi="Arial" w:cs="Arial"/>
        </w:rPr>
        <w:t>–</w:t>
      </w:r>
      <w:r w:rsidR="00D60A3A" w:rsidRPr="00412D79">
        <w:rPr>
          <w:rFonts w:ascii="Arial" w:hAnsi="Arial" w:cs="Arial"/>
        </w:rPr>
        <w:t>77)</w:t>
      </w:r>
      <w:r w:rsidR="007C686C" w:rsidRPr="00412D79">
        <w:rPr>
          <w:rFonts w:ascii="Arial" w:hAnsi="Arial" w:cs="Arial"/>
        </w:rPr>
        <w:t>.</w:t>
      </w:r>
      <w:r w:rsidR="009E044E" w:rsidRPr="00412D79">
        <w:rPr>
          <w:rFonts w:ascii="Arial" w:hAnsi="Arial" w:cs="Arial"/>
        </w:rPr>
        <w:t xml:space="preserve"> </w:t>
      </w:r>
      <w:r w:rsidR="00265313" w:rsidRPr="00412D79">
        <w:rPr>
          <w:rFonts w:ascii="Arial" w:hAnsi="Arial" w:cs="Arial"/>
        </w:rPr>
        <w:t>Here</w:t>
      </w:r>
      <w:r w:rsidR="009D36FA">
        <w:rPr>
          <w:rFonts w:ascii="Arial" w:hAnsi="Arial" w:cs="Arial"/>
        </w:rPr>
        <w:t>,</w:t>
      </w:r>
      <w:r w:rsidR="00265313" w:rsidRPr="00412D79">
        <w:rPr>
          <w:rFonts w:ascii="Arial" w:hAnsi="Arial" w:cs="Arial"/>
        </w:rPr>
        <w:t xml:space="preserve"> </w:t>
      </w:r>
      <w:r w:rsidR="003941E1" w:rsidRPr="00412D79">
        <w:rPr>
          <w:rFonts w:ascii="Arial" w:hAnsi="Arial" w:cs="Arial"/>
        </w:rPr>
        <w:t xml:space="preserve">Deogratias turns </w:t>
      </w:r>
      <w:r w:rsidR="009E044E" w:rsidRPr="00412D79">
        <w:rPr>
          <w:rFonts w:ascii="Arial" w:hAnsi="Arial" w:cs="Arial"/>
        </w:rPr>
        <w:t>into the same dog he saw eating the corp</w:t>
      </w:r>
      <w:r w:rsidR="00A65EC0" w:rsidRPr="00412D79">
        <w:rPr>
          <w:rFonts w:ascii="Arial" w:hAnsi="Arial" w:cs="Arial"/>
        </w:rPr>
        <w:t>s</w:t>
      </w:r>
      <w:r w:rsidR="009E044E" w:rsidRPr="00412D79">
        <w:rPr>
          <w:rFonts w:ascii="Arial" w:hAnsi="Arial" w:cs="Arial"/>
        </w:rPr>
        <w:t xml:space="preserve">es of the two Tutsi girls, </w:t>
      </w:r>
      <w:r w:rsidR="008852D0" w:rsidRPr="00412D79">
        <w:rPr>
          <w:rFonts w:ascii="Arial" w:hAnsi="Arial" w:cs="Arial"/>
        </w:rPr>
        <w:t>Apollinaria</w:t>
      </w:r>
      <w:r w:rsidR="009E044E" w:rsidRPr="00412D79">
        <w:rPr>
          <w:rFonts w:ascii="Arial" w:hAnsi="Arial" w:cs="Arial"/>
        </w:rPr>
        <w:t xml:space="preserve"> and </w:t>
      </w:r>
      <w:r w:rsidR="008852D0" w:rsidRPr="00412D79">
        <w:rPr>
          <w:rFonts w:ascii="Arial" w:hAnsi="Arial" w:cs="Arial"/>
        </w:rPr>
        <w:t>Benina</w:t>
      </w:r>
      <w:r w:rsidR="009E044E" w:rsidRPr="00412D79">
        <w:rPr>
          <w:rFonts w:ascii="Arial" w:hAnsi="Arial" w:cs="Arial"/>
        </w:rPr>
        <w:t>, he desired</w:t>
      </w:r>
      <w:r w:rsidR="00265313" w:rsidRPr="00412D79">
        <w:rPr>
          <w:rFonts w:ascii="Arial" w:hAnsi="Arial" w:cs="Arial"/>
        </w:rPr>
        <w:t xml:space="preserve"> prior to the genocide</w:t>
      </w:r>
      <w:r w:rsidR="009E044E" w:rsidRPr="00412D79">
        <w:rPr>
          <w:rFonts w:ascii="Arial" w:hAnsi="Arial" w:cs="Arial"/>
        </w:rPr>
        <w:t xml:space="preserve"> </w:t>
      </w:r>
      <w:r w:rsidR="00A65EC0" w:rsidRPr="00412D79">
        <w:rPr>
          <w:rFonts w:ascii="Arial" w:hAnsi="Arial" w:cs="Arial"/>
        </w:rPr>
        <w:t>and later</w:t>
      </w:r>
      <w:r w:rsidRPr="00412D79">
        <w:rPr>
          <w:rFonts w:ascii="Arial" w:hAnsi="Arial" w:cs="Arial"/>
        </w:rPr>
        <w:t xml:space="preserve"> </w:t>
      </w:r>
      <w:r w:rsidR="009E044E" w:rsidRPr="00412D79">
        <w:rPr>
          <w:rFonts w:ascii="Arial" w:hAnsi="Arial" w:cs="Arial"/>
        </w:rPr>
        <w:t>participated in killing</w:t>
      </w:r>
      <w:r w:rsidR="003941E1" w:rsidRPr="00412D79">
        <w:rPr>
          <w:rFonts w:ascii="Arial" w:hAnsi="Arial" w:cs="Arial"/>
        </w:rPr>
        <w:t xml:space="preserve">. Each night, then, </w:t>
      </w:r>
      <w:r w:rsidR="005A4C3A" w:rsidRPr="00412D79">
        <w:rPr>
          <w:rFonts w:ascii="Arial" w:hAnsi="Arial" w:cs="Arial"/>
        </w:rPr>
        <w:t>Deogratias</w:t>
      </w:r>
      <w:r w:rsidR="003941E1" w:rsidRPr="00412D79">
        <w:rPr>
          <w:rFonts w:ascii="Arial" w:hAnsi="Arial" w:cs="Arial"/>
        </w:rPr>
        <w:t xml:space="preserve"> is physically transported into a past state as a result of the ongoing</w:t>
      </w:r>
      <w:r w:rsidR="00A65EC0" w:rsidRPr="00412D79">
        <w:rPr>
          <w:rFonts w:ascii="Arial" w:hAnsi="Arial" w:cs="Arial"/>
        </w:rPr>
        <w:t xml:space="preserve"> </w:t>
      </w:r>
      <w:r w:rsidR="005A4C3A" w:rsidRPr="00412D79">
        <w:rPr>
          <w:rFonts w:ascii="Arial" w:hAnsi="Arial" w:cs="Arial"/>
        </w:rPr>
        <w:t>physical</w:t>
      </w:r>
      <w:r w:rsidR="003941E1" w:rsidRPr="00412D79">
        <w:rPr>
          <w:rFonts w:ascii="Arial" w:hAnsi="Arial" w:cs="Arial"/>
        </w:rPr>
        <w:t xml:space="preserve"> effects of trauma. This captures</w:t>
      </w:r>
      <w:r w:rsidR="00816A5F">
        <w:rPr>
          <w:rFonts w:ascii="Arial" w:hAnsi="Arial" w:cs="Arial"/>
        </w:rPr>
        <w:t xml:space="preserve"> trauma’s</w:t>
      </w:r>
      <w:r w:rsidR="003941E1" w:rsidRPr="00412D79">
        <w:rPr>
          <w:rFonts w:ascii="Arial" w:hAnsi="Arial" w:cs="Arial"/>
        </w:rPr>
        <w:t xml:space="preserve"> visceral and affective nature, and the way it shapes the very being of traumati</w:t>
      </w:r>
      <w:r w:rsidR="00755FF7">
        <w:rPr>
          <w:rFonts w:ascii="Arial" w:hAnsi="Arial" w:cs="Arial"/>
        </w:rPr>
        <w:t>z</w:t>
      </w:r>
      <w:r w:rsidR="003941E1" w:rsidRPr="00412D79">
        <w:rPr>
          <w:rFonts w:ascii="Arial" w:hAnsi="Arial" w:cs="Arial"/>
        </w:rPr>
        <w:t xml:space="preserve">ed subjects in the present. </w:t>
      </w:r>
      <w:r w:rsidR="002B3944" w:rsidRPr="00412D79">
        <w:rPr>
          <w:rFonts w:ascii="Arial" w:hAnsi="Arial" w:cs="Arial"/>
        </w:rPr>
        <w:t>Importantly, this direct visuali</w:t>
      </w:r>
      <w:r w:rsidR="00494EFC">
        <w:rPr>
          <w:rFonts w:ascii="Arial" w:hAnsi="Arial" w:cs="Arial"/>
        </w:rPr>
        <w:t>z</w:t>
      </w:r>
      <w:r w:rsidR="002B3944" w:rsidRPr="00412D79">
        <w:rPr>
          <w:rFonts w:ascii="Arial" w:hAnsi="Arial" w:cs="Arial"/>
        </w:rPr>
        <w:t xml:space="preserve">ation of the manifestation of trauma goes beyond the common frame of trauma as absence, which is so often the focus of the analysis between comics and </w:t>
      </w:r>
      <w:r w:rsidR="000648B2" w:rsidRPr="00412D79">
        <w:rPr>
          <w:rFonts w:ascii="Arial" w:hAnsi="Arial" w:cs="Arial"/>
        </w:rPr>
        <w:t xml:space="preserve">trauma </w:t>
      </w:r>
      <w:r w:rsidR="009D36FA" w:rsidRPr="00412D79">
        <w:rPr>
          <w:rFonts w:ascii="Arial" w:hAnsi="Arial" w:cs="Arial"/>
        </w:rPr>
        <w:t>–</w:t>
      </w:r>
      <w:r w:rsidR="00265313" w:rsidRPr="00412D79">
        <w:rPr>
          <w:rFonts w:ascii="Arial" w:hAnsi="Arial" w:cs="Arial"/>
        </w:rPr>
        <w:t xml:space="preserve"> as with </w:t>
      </w:r>
      <w:r w:rsidR="00265313" w:rsidRPr="00412D79">
        <w:rPr>
          <w:rFonts w:ascii="Arial" w:hAnsi="Arial" w:cs="Arial"/>
          <w:i/>
          <w:iCs/>
        </w:rPr>
        <w:t>Persepolis</w:t>
      </w:r>
      <w:r w:rsidR="002B3944" w:rsidRPr="00412D79">
        <w:rPr>
          <w:rFonts w:ascii="Arial" w:hAnsi="Arial" w:cs="Arial"/>
        </w:rPr>
        <w:t>.</w:t>
      </w:r>
      <w:r w:rsidR="008852D0" w:rsidRPr="00412D79">
        <w:rPr>
          <w:rStyle w:val="FootnoteReference"/>
          <w:rFonts w:ascii="Arial" w:hAnsi="Arial" w:cs="Arial"/>
        </w:rPr>
        <w:footnoteReference w:id="33"/>
      </w:r>
      <w:r w:rsidR="00021E65" w:rsidRPr="00412D79">
        <w:rPr>
          <w:rFonts w:ascii="Arial" w:hAnsi="Arial" w:cs="Arial"/>
        </w:rPr>
        <w:t xml:space="preserve"> </w:t>
      </w:r>
    </w:p>
    <w:p w14:paraId="21CA9574" w14:textId="3C64A50F" w:rsidR="00486DC2" w:rsidRPr="00412D79" w:rsidRDefault="003941E1" w:rsidP="002B3944">
      <w:pPr>
        <w:rPr>
          <w:rFonts w:ascii="Arial" w:hAnsi="Arial" w:cs="Arial"/>
        </w:rPr>
      </w:pPr>
      <w:r w:rsidRPr="00412D79">
        <w:rPr>
          <w:rFonts w:ascii="Arial" w:hAnsi="Arial" w:cs="Arial"/>
        </w:rPr>
        <w:t>This also, and especially in the context of the Rwandan genocide</w:t>
      </w:r>
      <w:r w:rsidR="00265313" w:rsidRPr="00412D79">
        <w:rPr>
          <w:rFonts w:ascii="Arial" w:hAnsi="Arial" w:cs="Arial"/>
        </w:rPr>
        <w:t xml:space="preserve">, </w:t>
      </w:r>
      <w:r w:rsidRPr="00412D79">
        <w:rPr>
          <w:rFonts w:ascii="Arial" w:hAnsi="Arial" w:cs="Arial"/>
        </w:rPr>
        <w:t xml:space="preserve">asks </w:t>
      </w:r>
      <w:r w:rsidR="00A65EC0" w:rsidRPr="00412D79">
        <w:rPr>
          <w:rFonts w:ascii="Arial" w:hAnsi="Arial" w:cs="Arial"/>
        </w:rPr>
        <w:t>challenging</w:t>
      </w:r>
      <w:r w:rsidRPr="00412D79">
        <w:rPr>
          <w:rFonts w:ascii="Arial" w:hAnsi="Arial" w:cs="Arial"/>
        </w:rPr>
        <w:t xml:space="preserve"> questions over the </w:t>
      </w:r>
      <w:r w:rsidR="00A65EC0" w:rsidRPr="00412D79">
        <w:rPr>
          <w:rFonts w:ascii="Arial" w:hAnsi="Arial" w:cs="Arial"/>
        </w:rPr>
        <w:t xml:space="preserve">assumed </w:t>
      </w:r>
      <w:r w:rsidRPr="00412D79">
        <w:rPr>
          <w:rFonts w:ascii="Arial" w:hAnsi="Arial" w:cs="Arial"/>
        </w:rPr>
        <w:t>relationship between trauma</w:t>
      </w:r>
      <w:r w:rsidR="00BD0522" w:rsidRPr="00412D79">
        <w:rPr>
          <w:rFonts w:ascii="Arial" w:hAnsi="Arial" w:cs="Arial"/>
        </w:rPr>
        <w:t xml:space="preserve"> and </w:t>
      </w:r>
      <w:r w:rsidR="00265313" w:rsidRPr="00412D79">
        <w:rPr>
          <w:rFonts w:ascii="Arial" w:hAnsi="Arial" w:cs="Arial"/>
        </w:rPr>
        <w:t>victimhood and perpetratorhood</w:t>
      </w:r>
      <w:r w:rsidRPr="00412D79">
        <w:rPr>
          <w:rFonts w:ascii="Arial" w:hAnsi="Arial" w:cs="Arial"/>
        </w:rPr>
        <w:t>. For whilst the dehumani</w:t>
      </w:r>
      <w:r w:rsidR="005F1F72">
        <w:rPr>
          <w:rFonts w:ascii="Arial" w:hAnsi="Arial" w:cs="Arial"/>
        </w:rPr>
        <w:t>z</w:t>
      </w:r>
      <w:r w:rsidRPr="00412D79">
        <w:rPr>
          <w:rFonts w:ascii="Arial" w:hAnsi="Arial" w:cs="Arial"/>
        </w:rPr>
        <w:t xml:space="preserve">ation of genocide victims through </w:t>
      </w:r>
      <w:r w:rsidR="00A65EC0" w:rsidRPr="00412D79">
        <w:rPr>
          <w:rFonts w:ascii="Arial" w:hAnsi="Arial" w:cs="Arial"/>
        </w:rPr>
        <w:t>anthropomorphism</w:t>
      </w:r>
      <w:r w:rsidR="002B3944" w:rsidRPr="00412D79">
        <w:rPr>
          <w:rFonts w:ascii="Arial" w:hAnsi="Arial" w:cs="Arial"/>
        </w:rPr>
        <w:t xml:space="preserve"> is a common facet of genocide</w:t>
      </w:r>
      <w:r w:rsidR="009D36FA">
        <w:rPr>
          <w:rFonts w:ascii="Arial" w:hAnsi="Arial" w:cs="Arial"/>
        </w:rPr>
        <w:t xml:space="preserve"> </w:t>
      </w:r>
      <w:r w:rsidR="009E044E" w:rsidRPr="00412D79">
        <w:rPr>
          <w:rFonts w:ascii="Arial" w:hAnsi="Arial" w:cs="Arial"/>
        </w:rPr>
        <w:t>– as was the case in Rwanda with Tutsis being labelled ‘cockroaches’</w:t>
      </w:r>
      <w:r w:rsidR="002B3944" w:rsidRPr="00412D79">
        <w:rPr>
          <w:rFonts w:ascii="Arial" w:hAnsi="Arial" w:cs="Arial"/>
        </w:rPr>
        <w:t xml:space="preserve"> </w:t>
      </w:r>
      <w:r w:rsidR="009D36FA" w:rsidRPr="00412D79">
        <w:rPr>
          <w:rFonts w:ascii="Arial" w:hAnsi="Arial" w:cs="Arial"/>
        </w:rPr>
        <w:t>–</w:t>
      </w:r>
      <w:r w:rsidR="000648B2" w:rsidRPr="00412D79">
        <w:rPr>
          <w:rFonts w:ascii="Arial" w:hAnsi="Arial" w:cs="Arial"/>
        </w:rPr>
        <w:t xml:space="preserve"> here</w:t>
      </w:r>
      <w:r w:rsidR="009E044E" w:rsidRPr="00412D79">
        <w:rPr>
          <w:rFonts w:ascii="Arial" w:hAnsi="Arial" w:cs="Arial"/>
        </w:rPr>
        <w:t>, the dehumani</w:t>
      </w:r>
      <w:r w:rsidR="00E32C3C">
        <w:rPr>
          <w:rFonts w:ascii="Arial" w:hAnsi="Arial" w:cs="Arial"/>
        </w:rPr>
        <w:t>z</w:t>
      </w:r>
      <w:r w:rsidR="009E044E" w:rsidRPr="00412D79">
        <w:rPr>
          <w:rFonts w:ascii="Arial" w:hAnsi="Arial" w:cs="Arial"/>
        </w:rPr>
        <w:t xml:space="preserve">ation of the perpetrator via the active </w:t>
      </w:r>
      <w:r w:rsidR="009E044E" w:rsidRPr="00412D79">
        <w:rPr>
          <w:rFonts w:ascii="Arial" w:hAnsi="Arial" w:cs="Arial"/>
        </w:rPr>
        <w:lastRenderedPageBreak/>
        <w:t xml:space="preserve">reliving of a traumatic moment </w:t>
      </w:r>
      <w:r w:rsidR="00A65EC0" w:rsidRPr="00412D79">
        <w:rPr>
          <w:rFonts w:ascii="Arial" w:hAnsi="Arial" w:cs="Arial"/>
        </w:rPr>
        <w:t xml:space="preserve">and </w:t>
      </w:r>
      <w:r w:rsidR="000648B2" w:rsidRPr="00412D79">
        <w:rPr>
          <w:rFonts w:ascii="Arial" w:hAnsi="Arial" w:cs="Arial"/>
        </w:rPr>
        <w:t>transformation</w:t>
      </w:r>
      <w:r w:rsidR="00A65EC0" w:rsidRPr="00412D79">
        <w:rPr>
          <w:rFonts w:ascii="Arial" w:hAnsi="Arial" w:cs="Arial"/>
        </w:rPr>
        <w:t xml:space="preserve"> into a dog </w:t>
      </w:r>
      <w:r w:rsidR="00EB70B6">
        <w:rPr>
          <w:rFonts w:ascii="Arial" w:hAnsi="Arial" w:cs="Arial"/>
        </w:rPr>
        <w:t>suggests</w:t>
      </w:r>
      <w:r w:rsidR="009E044E" w:rsidRPr="00412D79">
        <w:rPr>
          <w:rFonts w:ascii="Arial" w:hAnsi="Arial" w:cs="Arial"/>
        </w:rPr>
        <w:t xml:space="preserve"> that trauma spills beyond the </w:t>
      </w:r>
      <w:r w:rsidR="00CF0AB7">
        <w:rPr>
          <w:rFonts w:ascii="Arial" w:hAnsi="Arial" w:cs="Arial"/>
        </w:rPr>
        <w:t xml:space="preserve">self-evident </w:t>
      </w:r>
      <w:r w:rsidR="009E044E" w:rsidRPr="00412D79">
        <w:rPr>
          <w:rFonts w:ascii="Arial" w:hAnsi="Arial" w:cs="Arial"/>
        </w:rPr>
        <w:t xml:space="preserve">victims of genocide. </w:t>
      </w:r>
      <w:r w:rsidR="00770A03" w:rsidRPr="00412D79">
        <w:rPr>
          <w:rFonts w:ascii="Arial" w:hAnsi="Arial" w:cs="Arial"/>
        </w:rPr>
        <w:t xml:space="preserve">This, again, challenges </w:t>
      </w:r>
      <w:r w:rsidR="00FA671B" w:rsidRPr="00412D79">
        <w:rPr>
          <w:rFonts w:ascii="Arial" w:hAnsi="Arial" w:cs="Arial"/>
        </w:rPr>
        <w:t>TJ</w:t>
      </w:r>
      <w:r w:rsidR="00770A03" w:rsidRPr="00412D79">
        <w:rPr>
          <w:rFonts w:ascii="Arial" w:hAnsi="Arial" w:cs="Arial"/>
        </w:rPr>
        <w:t xml:space="preserve">’s prominent framings of victimhood and perpetratorhood. </w:t>
      </w:r>
      <w:r w:rsidR="009E044E" w:rsidRPr="00412D79">
        <w:rPr>
          <w:rFonts w:ascii="Arial" w:hAnsi="Arial" w:cs="Arial"/>
        </w:rPr>
        <w:t xml:space="preserve">In this way, the comic works </w:t>
      </w:r>
      <w:r w:rsidR="004102F5">
        <w:rPr>
          <w:rFonts w:ascii="Arial" w:hAnsi="Arial" w:cs="Arial"/>
        </w:rPr>
        <w:t xml:space="preserve">do </w:t>
      </w:r>
      <w:r w:rsidR="009E044E" w:rsidRPr="00412D79">
        <w:rPr>
          <w:rFonts w:ascii="Arial" w:hAnsi="Arial" w:cs="Arial"/>
        </w:rPr>
        <w:t xml:space="preserve">‘not simply reflect the culturally dominant shape of trauma … </w:t>
      </w:r>
      <w:r w:rsidR="00A71E53">
        <w:rPr>
          <w:rFonts w:ascii="Arial" w:hAnsi="Arial" w:cs="Arial"/>
        </w:rPr>
        <w:t>[but]</w:t>
      </w:r>
      <w:r w:rsidR="009E044E" w:rsidRPr="00412D79">
        <w:rPr>
          <w:rFonts w:ascii="Arial" w:hAnsi="Arial" w:cs="Arial"/>
        </w:rPr>
        <w:t xml:space="preserve"> also invoke it, play with it, revise it, challenge it, and in </w:t>
      </w:r>
      <w:r w:rsidR="00A71E53">
        <w:rPr>
          <w:rFonts w:ascii="Arial" w:hAnsi="Arial" w:cs="Arial"/>
        </w:rPr>
        <w:t>[its]</w:t>
      </w:r>
      <w:r w:rsidR="009E044E" w:rsidRPr="00412D79">
        <w:rPr>
          <w:rFonts w:ascii="Arial" w:hAnsi="Arial" w:cs="Arial"/>
        </w:rPr>
        <w:t xml:space="preserve"> most innovative moments, move beyond it.’</w:t>
      </w:r>
      <w:r w:rsidR="009E044E" w:rsidRPr="00412D79">
        <w:rPr>
          <w:rStyle w:val="FootnoteReference"/>
          <w:rFonts w:ascii="Arial" w:hAnsi="Arial" w:cs="Arial"/>
        </w:rPr>
        <w:footnoteReference w:id="34"/>
      </w:r>
      <w:r w:rsidR="00490ADC">
        <w:rPr>
          <w:rFonts w:ascii="Arial" w:hAnsi="Arial" w:cs="Arial"/>
        </w:rPr>
        <w:t xml:space="preserve"> </w:t>
      </w:r>
    </w:p>
    <w:p w14:paraId="216D3348" w14:textId="06836DB5" w:rsidR="00337A1F" w:rsidRPr="00412D79" w:rsidRDefault="00770A03">
      <w:pPr>
        <w:rPr>
          <w:rFonts w:ascii="Arial" w:hAnsi="Arial" w:cs="Arial"/>
        </w:rPr>
      </w:pPr>
      <w:r w:rsidRPr="00412D79">
        <w:rPr>
          <w:rFonts w:ascii="Arial" w:hAnsi="Arial" w:cs="Arial"/>
        </w:rPr>
        <w:t>The</w:t>
      </w:r>
      <w:r w:rsidR="002B3944" w:rsidRPr="00412D79">
        <w:rPr>
          <w:rFonts w:ascii="Arial" w:hAnsi="Arial" w:cs="Arial"/>
        </w:rPr>
        <w:t xml:space="preserve"> </w:t>
      </w:r>
      <w:r w:rsidRPr="00412D79">
        <w:rPr>
          <w:rFonts w:ascii="Arial" w:hAnsi="Arial" w:cs="Arial"/>
        </w:rPr>
        <w:t>traumatic narratives in each comic, though in different ways,</w:t>
      </w:r>
      <w:r w:rsidR="002B3944" w:rsidRPr="00412D79">
        <w:rPr>
          <w:rFonts w:ascii="Arial" w:hAnsi="Arial" w:cs="Arial"/>
        </w:rPr>
        <w:t xml:space="preserve"> capture </w:t>
      </w:r>
      <w:r w:rsidRPr="00412D79">
        <w:rPr>
          <w:rFonts w:ascii="Arial" w:hAnsi="Arial" w:cs="Arial"/>
        </w:rPr>
        <w:t xml:space="preserve">the </w:t>
      </w:r>
      <w:r w:rsidR="002B3944" w:rsidRPr="00412D79">
        <w:rPr>
          <w:rFonts w:ascii="Arial" w:hAnsi="Arial" w:cs="Arial"/>
        </w:rPr>
        <w:t>rupturing effect</w:t>
      </w:r>
      <w:r w:rsidRPr="00412D79">
        <w:rPr>
          <w:rFonts w:ascii="Arial" w:hAnsi="Arial" w:cs="Arial"/>
        </w:rPr>
        <w:t xml:space="preserve"> of trauma</w:t>
      </w:r>
      <w:r w:rsidR="002B3944" w:rsidRPr="00412D79">
        <w:rPr>
          <w:rFonts w:ascii="Arial" w:hAnsi="Arial" w:cs="Arial"/>
        </w:rPr>
        <w:t xml:space="preserve"> on</w:t>
      </w:r>
      <w:r w:rsidRPr="00412D79">
        <w:rPr>
          <w:rFonts w:ascii="Arial" w:hAnsi="Arial" w:cs="Arial"/>
        </w:rPr>
        <w:t xml:space="preserve"> both individuals </w:t>
      </w:r>
      <w:r w:rsidR="002B3944" w:rsidRPr="00412D79">
        <w:rPr>
          <w:rFonts w:ascii="Arial" w:hAnsi="Arial" w:cs="Arial"/>
        </w:rPr>
        <w:t xml:space="preserve">and society, and show </w:t>
      </w:r>
      <w:r w:rsidR="00265313" w:rsidRPr="00412D79">
        <w:rPr>
          <w:rFonts w:ascii="Arial" w:hAnsi="Arial" w:cs="Arial"/>
        </w:rPr>
        <w:t>its</w:t>
      </w:r>
      <w:r w:rsidR="002B3944" w:rsidRPr="00412D79">
        <w:rPr>
          <w:rFonts w:ascii="Arial" w:hAnsi="Arial" w:cs="Arial"/>
        </w:rPr>
        <w:t xml:space="preserve"> enduring legacies. </w:t>
      </w:r>
      <w:r w:rsidRPr="00412D79">
        <w:rPr>
          <w:rFonts w:ascii="Arial" w:hAnsi="Arial" w:cs="Arial"/>
        </w:rPr>
        <w:t>Th</w:t>
      </w:r>
      <w:r w:rsidR="009D36FA">
        <w:rPr>
          <w:rFonts w:ascii="Arial" w:hAnsi="Arial" w:cs="Arial"/>
        </w:rPr>
        <w:t>ey</w:t>
      </w:r>
      <w:r w:rsidRPr="00412D79">
        <w:rPr>
          <w:rFonts w:ascii="Arial" w:hAnsi="Arial" w:cs="Arial"/>
        </w:rPr>
        <w:t xml:space="preserve"> also </w:t>
      </w:r>
      <w:r w:rsidR="009D36FA">
        <w:rPr>
          <w:rFonts w:ascii="Arial" w:hAnsi="Arial" w:cs="Arial"/>
        </w:rPr>
        <w:t>raise</w:t>
      </w:r>
      <w:r w:rsidRPr="00412D79">
        <w:rPr>
          <w:rFonts w:ascii="Arial" w:hAnsi="Arial" w:cs="Arial"/>
        </w:rPr>
        <w:t xml:space="preserve"> questions </w:t>
      </w:r>
      <w:r w:rsidR="00281AA9" w:rsidRPr="00412D79">
        <w:rPr>
          <w:rFonts w:ascii="Arial" w:hAnsi="Arial" w:cs="Arial"/>
        </w:rPr>
        <w:t>about</w:t>
      </w:r>
      <w:r w:rsidRPr="00412D79">
        <w:rPr>
          <w:rFonts w:ascii="Arial" w:hAnsi="Arial" w:cs="Arial"/>
        </w:rPr>
        <w:t xml:space="preserve"> some of </w:t>
      </w:r>
      <w:r w:rsidR="00FA671B" w:rsidRPr="00412D79">
        <w:rPr>
          <w:rFonts w:ascii="Arial" w:hAnsi="Arial" w:cs="Arial"/>
        </w:rPr>
        <w:t>TJ</w:t>
      </w:r>
      <w:r w:rsidRPr="00412D79">
        <w:rPr>
          <w:rFonts w:ascii="Arial" w:hAnsi="Arial" w:cs="Arial"/>
        </w:rPr>
        <w:t>’s logics and assumptions, particularly around drawing a line under the past, and of who is a traumati</w:t>
      </w:r>
      <w:r w:rsidR="009B6426">
        <w:rPr>
          <w:rFonts w:ascii="Arial" w:hAnsi="Arial" w:cs="Arial"/>
        </w:rPr>
        <w:t>z</w:t>
      </w:r>
      <w:r w:rsidRPr="00412D79">
        <w:rPr>
          <w:rFonts w:ascii="Arial" w:hAnsi="Arial" w:cs="Arial"/>
        </w:rPr>
        <w:t>ed subject. Moreover</w:t>
      </w:r>
      <w:r w:rsidR="002B3944" w:rsidRPr="00412D79">
        <w:rPr>
          <w:rFonts w:ascii="Arial" w:hAnsi="Arial" w:cs="Arial"/>
        </w:rPr>
        <w:t xml:space="preserve">, what is equally important </w:t>
      </w:r>
      <w:r w:rsidR="00337A1F" w:rsidRPr="00412D79">
        <w:rPr>
          <w:rFonts w:ascii="Arial" w:hAnsi="Arial" w:cs="Arial"/>
        </w:rPr>
        <w:t>for the political work that comics facilitate</w:t>
      </w:r>
      <w:r w:rsidR="002B3944" w:rsidRPr="00412D79">
        <w:rPr>
          <w:rFonts w:ascii="Arial" w:hAnsi="Arial" w:cs="Arial"/>
        </w:rPr>
        <w:t xml:space="preserve">, is that they do not enforce a new hegemonic ‘truth’ of trauma onto audiences. Rather, here, they open space for </w:t>
      </w:r>
      <w:r w:rsidR="00337A1F" w:rsidRPr="00412D79">
        <w:rPr>
          <w:rFonts w:ascii="Arial" w:hAnsi="Arial" w:cs="Arial"/>
        </w:rPr>
        <w:t xml:space="preserve">engagement and dialogue, and with this the potential for ‘ethical </w:t>
      </w:r>
      <w:r w:rsidR="00265313" w:rsidRPr="00412D79">
        <w:rPr>
          <w:rFonts w:ascii="Arial" w:hAnsi="Arial" w:cs="Arial"/>
        </w:rPr>
        <w:t>witnessing</w:t>
      </w:r>
      <w:r w:rsidR="00490ADC">
        <w:rPr>
          <w:rFonts w:ascii="Arial" w:hAnsi="Arial" w:cs="Arial"/>
        </w:rPr>
        <w:t>.</w:t>
      </w:r>
      <w:r w:rsidR="00337A1F" w:rsidRPr="00412D79">
        <w:rPr>
          <w:rFonts w:ascii="Arial" w:hAnsi="Arial" w:cs="Arial"/>
        </w:rPr>
        <w:t>’</w:t>
      </w:r>
      <w:r w:rsidR="00337A1F" w:rsidRPr="00412D79">
        <w:rPr>
          <w:rStyle w:val="FootnoteReference"/>
          <w:rFonts w:ascii="Arial" w:hAnsi="Arial" w:cs="Arial"/>
        </w:rPr>
        <w:footnoteReference w:id="35"/>
      </w:r>
      <w:r w:rsidR="008852D0" w:rsidRPr="00412D79">
        <w:rPr>
          <w:rFonts w:ascii="Arial" w:hAnsi="Arial" w:cs="Arial"/>
        </w:rPr>
        <w:t xml:space="preserve"> </w:t>
      </w:r>
      <w:r w:rsidR="00337A1F" w:rsidRPr="00412D79">
        <w:rPr>
          <w:rFonts w:ascii="Arial" w:hAnsi="Arial" w:cs="Arial"/>
        </w:rPr>
        <w:t xml:space="preserve">In </w:t>
      </w:r>
      <w:r w:rsidR="008852D0" w:rsidRPr="00412D79">
        <w:rPr>
          <w:rFonts w:ascii="Arial" w:hAnsi="Arial" w:cs="Arial"/>
        </w:rPr>
        <w:t>some ways</w:t>
      </w:r>
      <w:r w:rsidR="00337A1F" w:rsidRPr="00412D79">
        <w:rPr>
          <w:rFonts w:ascii="Arial" w:hAnsi="Arial" w:cs="Arial"/>
        </w:rPr>
        <w:t xml:space="preserve"> this is an implicit part of the comic form,</w:t>
      </w:r>
      <w:r w:rsidR="001204B4" w:rsidRPr="00412D79">
        <w:rPr>
          <w:rFonts w:ascii="Arial" w:hAnsi="Arial" w:cs="Arial"/>
        </w:rPr>
        <w:t xml:space="preserve"> which is</w:t>
      </w:r>
      <w:r w:rsidR="00337A1F" w:rsidRPr="00412D79">
        <w:rPr>
          <w:rFonts w:ascii="Arial" w:hAnsi="Arial" w:cs="Arial"/>
        </w:rPr>
        <w:t xml:space="preserve"> based around ‘cyclical tension between panel and gutter, presence and absence, seen and unseen, the represented and the</w:t>
      </w:r>
      <w:r w:rsidR="001204B4" w:rsidRPr="00412D79">
        <w:rPr>
          <w:rFonts w:ascii="Arial" w:hAnsi="Arial" w:cs="Arial"/>
        </w:rPr>
        <w:t xml:space="preserve"> omitted</w:t>
      </w:r>
      <w:r w:rsidR="00490ADC">
        <w:rPr>
          <w:rFonts w:ascii="Arial" w:hAnsi="Arial" w:cs="Arial"/>
        </w:rPr>
        <w:t>.</w:t>
      </w:r>
      <w:r w:rsidR="001204B4" w:rsidRPr="00412D79">
        <w:rPr>
          <w:rFonts w:ascii="Arial" w:hAnsi="Arial" w:cs="Arial"/>
        </w:rPr>
        <w:t>’</w:t>
      </w:r>
      <w:r w:rsidR="00337A1F" w:rsidRPr="00412D79">
        <w:rPr>
          <w:rStyle w:val="FootnoteReference"/>
          <w:rFonts w:ascii="Arial" w:hAnsi="Arial" w:cs="Arial"/>
        </w:rPr>
        <w:footnoteReference w:id="36"/>
      </w:r>
      <w:r w:rsidR="00490ADC">
        <w:rPr>
          <w:rFonts w:ascii="Arial" w:hAnsi="Arial" w:cs="Arial"/>
        </w:rPr>
        <w:t xml:space="preserve"> </w:t>
      </w:r>
      <w:r w:rsidR="002B3944" w:rsidRPr="00412D79">
        <w:rPr>
          <w:rFonts w:ascii="Arial" w:hAnsi="Arial" w:cs="Arial"/>
        </w:rPr>
        <w:t>When utili</w:t>
      </w:r>
      <w:r w:rsidR="009B6426">
        <w:rPr>
          <w:rFonts w:ascii="Arial" w:hAnsi="Arial" w:cs="Arial"/>
        </w:rPr>
        <w:t>z</w:t>
      </w:r>
      <w:r w:rsidR="002B3944" w:rsidRPr="00412D79">
        <w:rPr>
          <w:rFonts w:ascii="Arial" w:hAnsi="Arial" w:cs="Arial"/>
        </w:rPr>
        <w:t>ed to good effect, as I would argue is the case with these comics, this produces</w:t>
      </w:r>
      <w:r w:rsidR="00337A1F" w:rsidRPr="00412D79">
        <w:rPr>
          <w:rFonts w:ascii="Arial" w:hAnsi="Arial" w:cs="Arial"/>
        </w:rPr>
        <w:t xml:space="preserve"> a different logic to many </w:t>
      </w:r>
      <w:r w:rsidR="00FA671B" w:rsidRPr="00412D79">
        <w:rPr>
          <w:rFonts w:ascii="Arial" w:hAnsi="Arial" w:cs="Arial"/>
        </w:rPr>
        <w:t>TJ</w:t>
      </w:r>
      <w:r w:rsidR="00337A1F" w:rsidRPr="00412D79">
        <w:rPr>
          <w:rFonts w:ascii="Arial" w:hAnsi="Arial" w:cs="Arial"/>
        </w:rPr>
        <w:t xml:space="preserve"> mechanisms</w:t>
      </w:r>
      <w:r w:rsidR="002B3944" w:rsidRPr="00412D79">
        <w:rPr>
          <w:rFonts w:ascii="Arial" w:hAnsi="Arial" w:cs="Arial"/>
        </w:rPr>
        <w:t xml:space="preserve">, which seek to both tame trauma and </w:t>
      </w:r>
      <w:r w:rsidR="006B63AA" w:rsidRPr="00412D79">
        <w:rPr>
          <w:rFonts w:ascii="Arial" w:hAnsi="Arial" w:cs="Arial"/>
        </w:rPr>
        <w:t xml:space="preserve">render a new, </w:t>
      </w:r>
      <w:r w:rsidR="006567BA" w:rsidRPr="00412D79">
        <w:rPr>
          <w:rFonts w:ascii="Arial" w:hAnsi="Arial" w:cs="Arial"/>
        </w:rPr>
        <w:t>incontestabl</w:t>
      </w:r>
      <w:r w:rsidR="006567BA">
        <w:rPr>
          <w:rFonts w:ascii="Arial" w:hAnsi="Arial" w:cs="Arial"/>
        </w:rPr>
        <w:t>e</w:t>
      </w:r>
      <w:r w:rsidR="006B63AA" w:rsidRPr="00412D79">
        <w:rPr>
          <w:rFonts w:ascii="Arial" w:hAnsi="Arial" w:cs="Arial"/>
        </w:rPr>
        <w:t>, truth</w:t>
      </w:r>
      <w:r w:rsidR="00337A1F" w:rsidRPr="00412D79">
        <w:rPr>
          <w:rFonts w:ascii="Arial" w:hAnsi="Arial" w:cs="Arial"/>
        </w:rPr>
        <w:t>.</w:t>
      </w:r>
      <w:r w:rsidR="00337A1F" w:rsidRPr="00412D79">
        <w:rPr>
          <w:rStyle w:val="FootnoteReference"/>
          <w:rFonts w:ascii="Arial" w:hAnsi="Arial" w:cs="Arial"/>
        </w:rPr>
        <w:footnoteReference w:id="37"/>
      </w:r>
    </w:p>
    <w:p w14:paraId="44F8C5CB" w14:textId="0E4D49D1" w:rsidR="005A4C3A" w:rsidRPr="00490ADC" w:rsidRDefault="00214998" w:rsidP="00A83FF3">
      <w:pPr>
        <w:pStyle w:val="Heading1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490ADC">
        <w:rPr>
          <w:rFonts w:ascii="Arial" w:hAnsi="Arial" w:cs="Arial"/>
          <w:b/>
          <w:bCs/>
          <w:i w:val="0"/>
          <w:iCs/>
          <w:sz w:val="22"/>
          <w:szCs w:val="22"/>
        </w:rPr>
        <w:t xml:space="preserve">Concluding </w:t>
      </w:r>
      <w:r w:rsidR="00490ADC" w:rsidRPr="00490ADC">
        <w:rPr>
          <w:rFonts w:ascii="Arial" w:hAnsi="Arial" w:cs="Arial"/>
          <w:b/>
          <w:bCs/>
          <w:i w:val="0"/>
          <w:iCs/>
          <w:sz w:val="22"/>
          <w:szCs w:val="22"/>
        </w:rPr>
        <w:t>T</w:t>
      </w:r>
      <w:r w:rsidRPr="00490ADC">
        <w:rPr>
          <w:rFonts w:ascii="Arial" w:hAnsi="Arial" w:cs="Arial"/>
          <w:b/>
          <w:bCs/>
          <w:i w:val="0"/>
          <w:iCs/>
          <w:sz w:val="22"/>
          <w:szCs w:val="22"/>
        </w:rPr>
        <w:t>houghts</w:t>
      </w:r>
    </w:p>
    <w:p w14:paraId="6FE841BC" w14:textId="1729A4DD" w:rsidR="00CF2420" w:rsidRDefault="00EC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comics under review demonstrate two key findings about youth and </w:t>
      </w:r>
      <w:r w:rsidR="004102F5">
        <w:rPr>
          <w:rFonts w:ascii="Arial" w:hAnsi="Arial" w:cs="Arial"/>
        </w:rPr>
        <w:t>TJ</w:t>
      </w:r>
      <w:r>
        <w:rPr>
          <w:rFonts w:ascii="Arial" w:hAnsi="Arial" w:cs="Arial"/>
        </w:rPr>
        <w:t xml:space="preserve">. The first is the need to take youth experiences of transition seriously and move beyond a </w:t>
      </w:r>
      <w:r w:rsidR="00EB70B6">
        <w:rPr>
          <w:rFonts w:ascii="Arial" w:hAnsi="Arial" w:cs="Arial"/>
        </w:rPr>
        <w:t>limited understand</w:t>
      </w:r>
      <w:r w:rsidR="004102F5">
        <w:rPr>
          <w:rFonts w:ascii="Arial" w:hAnsi="Arial" w:cs="Arial"/>
        </w:rPr>
        <w:t>ing</w:t>
      </w:r>
      <w:r w:rsidR="00EB70B6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A71E53">
        <w:rPr>
          <w:rFonts w:ascii="Arial" w:hAnsi="Arial" w:cs="Arial"/>
        </w:rPr>
        <w:t>youth</w:t>
      </w:r>
      <w:r>
        <w:rPr>
          <w:rFonts w:ascii="Arial" w:hAnsi="Arial" w:cs="Arial"/>
        </w:rPr>
        <w:t xml:space="preserve"> as victims.</w:t>
      </w:r>
      <w:r w:rsidR="00EB70B6">
        <w:rPr>
          <w:rFonts w:ascii="Arial" w:hAnsi="Arial" w:cs="Arial"/>
        </w:rPr>
        <w:t xml:space="preserve"> Taking this further,</w:t>
      </w:r>
      <w:r>
        <w:rPr>
          <w:rFonts w:ascii="Arial" w:hAnsi="Arial" w:cs="Arial"/>
        </w:rPr>
        <w:t xml:space="preserve"> </w:t>
      </w:r>
      <w:r w:rsidR="00EB70B6">
        <w:rPr>
          <w:rFonts w:ascii="Arial" w:hAnsi="Arial" w:cs="Arial"/>
        </w:rPr>
        <w:t>a</w:t>
      </w:r>
      <w:r>
        <w:rPr>
          <w:rFonts w:ascii="Arial" w:hAnsi="Arial" w:cs="Arial"/>
        </w:rPr>
        <w:t>s is being examined in other contexts and with other artistic mediums,</w:t>
      </w:r>
      <w:r>
        <w:rPr>
          <w:rStyle w:val="FootnoteReference"/>
          <w:rFonts w:ascii="Arial" w:hAnsi="Arial" w:cs="Arial"/>
        </w:rPr>
        <w:footnoteReference w:id="38"/>
      </w:r>
      <w:r>
        <w:rPr>
          <w:rFonts w:ascii="Arial" w:hAnsi="Arial" w:cs="Arial"/>
        </w:rPr>
        <w:t xml:space="preserve"> there is a need – a</w:t>
      </w:r>
      <w:r w:rsidR="00A71E53">
        <w:rPr>
          <w:rFonts w:ascii="Arial" w:hAnsi="Arial" w:cs="Arial"/>
        </w:rPr>
        <w:t xml:space="preserve">n acknowledged </w:t>
      </w:r>
      <w:r>
        <w:rPr>
          <w:rFonts w:ascii="Arial" w:hAnsi="Arial" w:cs="Arial"/>
        </w:rPr>
        <w:t xml:space="preserve">limitation of these specific comics – to examine the potential role of youths </w:t>
      </w:r>
      <w:r w:rsidR="009F463C">
        <w:rPr>
          <w:rFonts w:ascii="Arial" w:hAnsi="Arial" w:cs="Arial"/>
        </w:rPr>
        <w:t xml:space="preserve">themselves </w:t>
      </w:r>
      <w:r w:rsidRPr="003A1E3D">
        <w:rPr>
          <w:rFonts w:ascii="Arial" w:hAnsi="Arial" w:cs="Arial"/>
        </w:rPr>
        <w:t>in the production of comics</w:t>
      </w:r>
      <w:r>
        <w:rPr>
          <w:rFonts w:ascii="Arial" w:hAnsi="Arial" w:cs="Arial"/>
        </w:rPr>
        <w:t>. Second</w:t>
      </w:r>
      <w:r w:rsidR="00EB70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</w:t>
      </w:r>
      <w:r w:rsidR="008156E7" w:rsidRPr="00EC055B">
        <w:rPr>
          <w:rFonts w:ascii="Arial" w:hAnsi="Arial" w:cs="Arial"/>
        </w:rPr>
        <w:t>omics</w:t>
      </w:r>
      <w:r w:rsidR="008156E7" w:rsidRPr="00412D79">
        <w:rPr>
          <w:rFonts w:ascii="Arial" w:hAnsi="Arial" w:cs="Arial"/>
        </w:rPr>
        <w:t xml:space="preserve"> in </w:t>
      </w:r>
      <w:r w:rsidR="00FA671B" w:rsidRPr="00412D79">
        <w:rPr>
          <w:rFonts w:ascii="Arial" w:hAnsi="Arial" w:cs="Arial"/>
        </w:rPr>
        <w:t>TJ</w:t>
      </w:r>
      <w:r w:rsidR="008156E7" w:rsidRPr="00412D79">
        <w:rPr>
          <w:rFonts w:ascii="Arial" w:hAnsi="Arial" w:cs="Arial"/>
        </w:rPr>
        <w:t xml:space="preserve"> contexts are</w:t>
      </w:r>
      <w:r>
        <w:rPr>
          <w:rFonts w:ascii="Arial" w:hAnsi="Arial" w:cs="Arial"/>
        </w:rPr>
        <w:t xml:space="preserve"> </w:t>
      </w:r>
      <w:r w:rsidR="008156E7" w:rsidRPr="00412D79">
        <w:rPr>
          <w:rFonts w:ascii="Arial" w:hAnsi="Arial" w:cs="Arial"/>
        </w:rPr>
        <w:t xml:space="preserve">too often seen as a way of easily communicating to </w:t>
      </w:r>
      <w:r w:rsidR="005A4C3A" w:rsidRPr="00412D79">
        <w:rPr>
          <w:rFonts w:ascii="Arial" w:hAnsi="Arial" w:cs="Arial"/>
        </w:rPr>
        <w:t>youth</w:t>
      </w:r>
      <w:r w:rsidR="008156E7" w:rsidRPr="00412D79">
        <w:rPr>
          <w:rFonts w:ascii="Arial" w:hAnsi="Arial" w:cs="Arial"/>
        </w:rPr>
        <w:t xml:space="preserve">. Publications such as those of the SCLC </w:t>
      </w:r>
      <w:r>
        <w:rPr>
          <w:rFonts w:ascii="Arial" w:hAnsi="Arial" w:cs="Arial"/>
        </w:rPr>
        <w:t>spread</w:t>
      </w:r>
      <w:r w:rsidR="008156E7" w:rsidRPr="00412D79">
        <w:rPr>
          <w:rFonts w:ascii="Arial" w:hAnsi="Arial" w:cs="Arial"/>
        </w:rPr>
        <w:t xml:space="preserve"> the</w:t>
      </w:r>
      <w:r w:rsidR="00EB70B6">
        <w:rPr>
          <w:rFonts w:ascii="Arial" w:hAnsi="Arial" w:cs="Arial"/>
        </w:rPr>
        <w:t xml:space="preserve"> TJ mechanisms’</w:t>
      </w:r>
      <w:r w:rsidR="008156E7" w:rsidRPr="00412D79">
        <w:rPr>
          <w:rFonts w:ascii="Arial" w:hAnsi="Arial" w:cs="Arial"/>
        </w:rPr>
        <w:t xml:space="preserve"> </w:t>
      </w:r>
      <w:r w:rsidR="004102F5">
        <w:rPr>
          <w:rFonts w:ascii="Arial" w:hAnsi="Arial" w:cs="Arial"/>
        </w:rPr>
        <w:t>‘t</w:t>
      </w:r>
      <w:r w:rsidR="008156E7" w:rsidRPr="00412D79">
        <w:rPr>
          <w:rFonts w:ascii="Arial" w:hAnsi="Arial" w:cs="Arial"/>
        </w:rPr>
        <w:t>ruths</w:t>
      </w:r>
      <w:r w:rsidR="004102F5">
        <w:rPr>
          <w:rFonts w:ascii="Arial" w:hAnsi="Arial" w:cs="Arial"/>
        </w:rPr>
        <w:t xml:space="preserve">’ </w:t>
      </w:r>
      <w:r w:rsidR="008156E7" w:rsidRPr="00412D79">
        <w:rPr>
          <w:rFonts w:ascii="Arial" w:hAnsi="Arial" w:cs="Arial"/>
        </w:rPr>
        <w:t>rather than engag</w:t>
      </w:r>
      <w:r>
        <w:rPr>
          <w:rFonts w:ascii="Arial" w:hAnsi="Arial" w:cs="Arial"/>
        </w:rPr>
        <w:t>e</w:t>
      </w:r>
      <w:r w:rsidR="008156E7" w:rsidRPr="00412D79">
        <w:rPr>
          <w:rFonts w:ascii="Arial" w:hAnsi="Arial" w:cs="Arial"/>
        </w:rPr>
        <w:t xml:space="preserve"> youth in meaningful ways. Moreover, as I have argued elsewhere, they often fail to make use of the aesthetic </w:t>
      </w:r>
      <w:r w:rsidR="000648B2" w:rsidRPr="00412D79">
        <w:rPr>
          <w:rFonts w:ascii="Arial" w:hAnsi="Arial" w:cs="Arial"/>
        </w:rPr>
        <w:t>possibilities</w:t>
      </w:r>
      <w:r w:rsidR="008156E7" w:rsidRPr="00412D79">
        <w:rPr>
          <w:rFonts w:ascii="Arial" w:hAnsi="Arial" w:cs="Arial"/>
        </w:rPr>
        <w:t xml:space="preserve"> of the comics to tell more complicated, nuanced and political</w:t>
      </w:r>
      <w:r w:rsidR="009B6426">
        <w:rPr>
          <w:rFonts w:ascii="Arial" w:hAnsi="Arial" w:cs="Arial"/>
        </w:rPr>
        <w:t>ly</w:t>
      </w:r>
      <w:r w:rsidR="008156E7" w:rsidRPr="00412D79">
        <w:rPr>
          <w:rFonts w:ascii="Arial" w:hAnsi="Arial" w:cs="Arial"/>
        </w:rPr>
        <w:t xml:space="preserve"> important accounts of violence.</w:t>
      </w:r>
      <w:r w:rsidR="00BD0522" w:rsidRPr="00412D79">
        <w:rPr>
          <w:rStyle w:val="FootnoteReference"/>
          <w:rFonts w:ascii="Arial" w:hAnsi="Arial" w:cs="Arial"/>
        </w:rPr>
        <w:footnoteReference w:id="39"/>
      </w:r>
      <w:r w:rsidR="008156E7" w:rsidRPr="00412D79">
        <w:rPr>
          <w:rFonts w:ascii="Arial" w:hAnsi="Arial" w:cs="Arial"/>
        </w:rPr>
        <w:t xml:space="preserve"> In contrast, and whilst not without issue</w:t>
      </w:r>
      <w:r w:rsidR="00F36A3B" w:rsidRPr="00412D79">
        <w:rPr>
          <w:rFonts w:ascii="Arial" w:hAnsi="Arial" w:cs="Arial"/>
        </w:rPr>
        <w:t>s</w:t>
      </w:r>
      <w:r w:rsidR="008156E7" w:rsidRPr="00412D79">
        <w:rPr>
          <w:rFonts w:ascii="Arial" w:hAnsi="Arial" w:cs="Arial"/>
        </w:rPr>
        <w:t xml:space="preserve">, </w:t>
      </w:r>
      <w:r w:rsidR="00BD0522" w:rsidRPr="00412D79">
        <w:rPr>
          <w:rFonts w:ascii="Arial" w:hAnsi="Arial" w:cs="Arial"/>
        </w:rPr>
        <w:t>the graphic novels</w:t>
      </w:r>
      <w:r w:rsidR="008156E7" w:rsidRPr="00412D79">
        <w:rPr>
          <w:rFonts w:ascii="Arial" w:hAnsi="Arial" w:cs="Arial"/>
        </w:rPr>
        <w:t xml:space="preserve"> under review demonstrate exactly the potential of comics to engage in the themes of youth</w:t>
      </w:r>
      <w:r>
        <w:rPr>
          <w:rFonts w:ascii="Arial" w:hAnsi="Arial" w:cs="Arial"/>
        </w:rPr>
        <w:t>, agency and trauma</w:t>
      </w:r>
      <w:r w:rsidR="008156E7" w:rsidRPr="00412D79">
        <w:rPr>
          <w:rFonts w:ascii="Arial" w:hAnsi="Arial" w:cs="Arial"/>
        </w:rPr>
        <w:t>.</w:t>
      </w:r>
      <w:r w:rsidR="009F463C">
        <w:rPr>
          <w:rStyle w:val="FootnoteReference"/>
          <w:rFonts w:ascii="Arial" w:hAnsi="Arial" w:cs="Arial"/>
        </w:rPr>
        <w:footnoteReference w:id="40"/>
      </w:r>
      <w:r w:rsidR="00085603" w:rsidRPr="00412D79">
        <w:rPr>
          <w:rFonts w:ascii="Arial" w:hAnsi="Arial" w:cs="Arial"/>
        </w:rPr>
        <w:t xml:space="preserve"> And in each, the comic form is part of the way in which this is achieved. In</w:t>
      </w:r>
      <w:r w:rsidR="00F36A3B" w:rsidRPr="00412D79">
        <w:rPr>
          <w:rFonts w:ascii="Arial" w:hAnsi="Arial" w:cs="Arial"/>
        </w:rPr>
        <w:t xml:space="preserve"> </w:t>
      </w:r>
      <w:r w:rsidR="00085603" w:rsidRPr="00412D79">
        <w:rPr>
          <w:rFonts w:ascii="Arial" w:hAnsi="Arial" w:cs="Arial"/>
          <w:i/>
          <w:iCs/>
        </w:rPr>
        <w:t>Persepolis</w:t>
      </w:r>
      <w:r w:rsidR="00085603" w:rsidRPr="00412D79">
        <w:rPr>
          <w:rFonts w:ascii="Arial" w:hAnsi="Arial" w:cs="Arial"/>
        </w:rPr>
        <w:t xml:space="preserve">, then, it adds to the humour and cutting nature of the critique posed by youth in </w:t>
      </w:r>
      <w:r w:rsidR="00FA671B" w:rsidRPr="00412D79">
        <w:rPr>
          <w:rFonts w:ascii="Arial" w:hAnsi="Arial" w:cs="Arial"/>
        </w:rPr>
        <w:t>TJ</w:t>
      </w:r>
      <w:r w:rsidR="00085603" w:rsidRPr="00412D79">
        <w:rPr>
          <w:rFonts w:ascii="Arial" w:hAnsi="Arial" w:cs="Arial"/>
        </w:rPr>
        <w:t xml:space="preserve"> contexts. In </w:t>
      </w:r>
      <w:r w:rsidR="009B6426">
        <w:rPr>
          <w:rFonts w:ascii="Arial" w:hAnsi="Arial" w:cs="Arial"/>
          <w:i/>
          <w:iCs/>
        </w:rPr>
        <w:t>They Called Us Enemy</w:t>
      </w:r>
      <w:r w:rsidR="009B6426" w:rsidRPr="00412D79">
        <w:rPr>
          <w:rFonts w:ascii="Arial" w:hAnsi="Arial" w:cs="Arial"/>
        </w:rPr>
        <w:t xml:space="preserve"> </w:t>
      </w:r>
      <w:r w:rsidR="00085603" w:rsidRPr="00412D79">
        <w:rPr>
          <w:rFonts w:ascii="Arial" w:hAnsi="Arial" w:cs="Arial"/>
        </w:rPr>
        <w:t xml:space="preserve">and </w:t>
      </w:r>
      <w:r w:rsidR="000648B2" w:rsidRPr="00412D79">
        <w:rPr>
          <w:rFonts w:ascii="Arial" w:hAnsi="Arial" w:cs="Arial"/>
          <w:i/>
          <w:iCs/>
        </w:rPr>
        <w:t>Deogratias</w:t>
      </w:r>
      <w:r w:rsidR="00085603" w:rsidRPr="00412D79">
        <w:rPr>
          <w:rFonts w:ascii="Arial" w:hAnsi="Arial" w:cs="Arial"/>
        </w:rPr>
        <w:t xml:space="preserve"> i</w:t>
      </w:r>
      <w:r w:rsidR="00BD0522" w:rsidRPr="00412D79">
        <w:rPr>
          <w:rFonts w:ascii="Arial" w:hAnsi="Arial" w:cs="Arial"/>
        </w:rPr>
        <w:t>t</w:t>
      </w:r>
      <w:r w:rsidR="00085603" w:rsidRPr="00412D79">
        <w:rPr>
          <w:rFonts w:ascii="Arial" w:hAnsi="Arial" w:cs="Arial"/>
        </w:rPr>
        <w:t xml:space="preserve"> creates space where more complex accounts of agency and responsibility are told, both of youth and more generally. </w:t>
      </w:r>
      <w:r>
        <w:rPr>
          <w:rFonts w:ascii="Arial" w:hAnsi="Arial" w:cs="Arial"/>
        </w:rPr>
        <w:t>N</w:t>
      </w:r>
      <w:r w:rsidR="00085603" w:rsidRPr="00412D79">
        <w:rPr>
          <w:rFonts w:ascii="Arial" w:hAnsi="Arial" w:cs="Arial"/>
        </w:rPr>
        <w:t xml:space="preserve">one of these </w:t>
      </w:r>
      <w:r w:rsidR="00BD0522" w:rsidRPr="00412D79">
        <w:rPr>
          <w:rFonts w:ascii="Arial" w:hAnsi="Arial" w:cs="Arial"/>
        </w:rPr>
        <w:t>graphic novels</w:t>
      </w:r>
      <w:r w:rsidR="00085603" w:rsidRPr="00412D79">
        <w:rPr>
          <w:rFonts w:ascii="Arial" w:hAnsi="Arial" w:cs="Arial"/>
        </w:rPr>
        <w:t xml:space="preserve"> </w:t>
      </w:r>
      <w:r w:rsidR="00F36A3B" w:rsidRPr="00412D79">
        <w:rPr>
          <w:rFonts w:ascii="Arial" w:hAnsi="Arial" w:cs="Arial"/>
        </w:rPr>
        <w:t>tr</w:t>
      </w:r>
      <w:r w:rsidR="00490ADC">
        <w:rPr>
          <w:rFonts w:ascii="Arial" w:hAnsi="Arial" w:cs="Arial"/>
        </w:rPr>
        <w:t>ies</w:t>
      </w:r>
      <w:r w:rsidR="00F36A3B" w:rsidRPr="00412D79">
        <w:rPr>
          <w:rFonts w:ascii="Arial" w:hAnsi="Arial" w:cs="Arial"/>
        </w:rPr>
        <w:t xml:space="preserve"> to create</w:t>
      </w:r>
      <w:r w:rsidR="00085603" w:rsidRPr="00412D79">
        <w:rPr>
          <w:rFonts w:ascii="Arial" w:hAnsi="Arial" w:cs="Arial"/>
        </w:rPr>
        <w:t xml:space="preserve"> a new hegemonic truth</w:t>
      </w:r>
      <w:r>
        <w:rPr>
          <w:rFonts w:ascii="Arial" w:hAnsi="Arial" w:cs="Arial"/>
        </w:rPr>
        <w:t>; r</w:t>
      </w:r>
      <w:r w:rsidR="00085603" w:rsidRPr="00412D79">
        <w:rPr>
          <w:rFonts w:ascii="Arial" w:hAnsi="Arial" w:cs="Arial"/>
        </w:rPr>
        <w:t xml:space="preserve">ather they each </w:t>
      </w:r>
      <w:r>
        <w:rPr>
          <w:rFonts w:ascii="Arial" w:hAnsi="Arial" w:cs="Arial"/>
        </w:rPr>
        <w:t xml:space="preserve">inspire </w:t>
      </w:r>
      <w:r w:rsidR="00085603" w:rsidRPr="00412D79">
        <w:rPr>
          <w:rFonts w:ascii="Arial" w:hAnsi="Arial" w:cs="Arial"/>
        </w:rPr>
        <w:t>inquisition</w:t>
      </w:r>
      <w:r w:rsidR="00281AA9" w:rsidRPr="00412D79">
        <w:rPr>
          <w:rFonts w:ascii="Arial" w:hAnsi="Arial" w:cs="Arial"/>
        </w:rPr>
        <w:t xml:space="preserve">, </w:t>
      </w:r>
      <w:r w:rsidR="000648B2" w:rsidRPr="00412D79">
        <w:rPr>
          <w:rFonts w:ascii="Arial" w:hAnsi="Arial" w:cs="Arial"/>
        </w:rPr>
        <w:t>learning and</w:t>
      </w:r>
      <w:r w:rsidR="00085603" w:rsidRPr="00412D79">
        <w:rPr>
          <w:rFonts w:ascii="Arial" w:hAnsi="Arial" w:cs="Arial"/>
        </w:rPr>
        <w:t xml:space="preserve"> dialogue. It is in this way</w:t>
      </w:r>
      <w:r w:rsidR="00F36A3B" w:rsidRPr="00412D79">
        <w:rPr>
          <w:rFonts w:ascii="Arial" w:hAnsi="Arial" w:cs="Arial"/>
        </w:rPr>
        <w:t xml:space="preserve"> </w:t>
      </w:r>
      <w:r w:rsidR="000648B2" w:rsidRPr="00412D79">
        <w:rPr>
          <w:rFonts w:ascii="Arial" w:hAnsi="Arial" w:cs="Arial"/>
        </w:rPr>
        <w:t xml:space="preserve">that </w:t>
      </w:r>
      <w:r w:rsidR="006B63AA" w:rsidRPr="00412D79">
        <w:rPr>
          <w:rFonts w:ascii="Arial" w:hAnsi="Arial" w:cs="Arial"/>
        </w:rPr>
        <w:t xml:space="preserve">comics offer the </w:t>
      </w:r>
      <w:r w:rsidR="006B63AA" w:rsidRPr="00412D79">
        <w:rPr>
          <w:rFonts w:ascii="Arial" w:hAnsi="Arial" w:cs="Arial"/>
        </w:rPr>
        <w:lastRenderedPageBreak/>
        <w:t xml:space="preserve">potential to act as important TJ </w:t>
      </w:r>
      <w:r w:rsidR="00BB74C4" w:rsidRPr="00412D79">
        <w:rPr>
          <w:rFonts w:ascii="Arial" w:hAnsi="Arial" w:cs="Arial"/>
        </w:rPr>
        <w:t>sites</w:t>
      </w:r>
      <w:r w:rsidR="00BB74C4">
        <w:rPr>
          <w:rFonts w:ascii="Arial" w:hAnsi="Arial" w:cs="Arial"/>
        </w:rPr>
        <w:t xml:space="preserve"> and</w:t>
      </w:r>
      <w:r w:rsidR="008130FE">
        <w:rPr>
          <w:rFonts w:ascii="Arial" w:hAnsi="Arial" w:cs="Arial"/>
        </w:rPr>
        <w:t xml:space="preserve"> reinforce the rising importance and centrality of the arts as a site of transitional justice.</w:t>
      </w:r>
      <w:r w:rsidR="008130FE">
        <w:rPr>
          <w:rStyle w:val="FootnoteReference"/>
          <w:rFonts w:ascii="Arial" w:hAnsi="Arial" w:cs="Arial"/>
        </w:rPr>
        <w:footnoteReference w:id="41"/>
      </w:r>
      <w:r w:rsidR="00085603" w:rsidRPr="00412D79">
        <w:rPr>
          <w:rFonts w:ascii="Arial" w:hAnsi="Arial" w:cs="Arial"/>
        </w:rPr>
        <w:t xml:space="preserve"> </w:t>
      </w:r>
    </w:p>
    <w:p w14:paraId="42259FD9" w14:textId="38721276" w:rsidR="00490ADC" w:rsidRDefault="00490ADC">
      <w:pPr>
        <w:rPr>
          <w:rFonts w:ascii="Arial" w:hAnsi="Arial" w:cs="Arial"/>
        </w:rPr>
      </w:pPr>
    </w:p>
    <w:p w14:paraId="0B3B0F6A" w14:textId="0C35C941" w:rsidR="00490ADC" w:rsidRPr="00490ADC" w:rsidRDefault="00490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Henry Redwood, </w:t>
      </w:r>
      <w:r w:rsidRPr="00490ADC">
        <w:rPr>
          <w:rFonts w:ascii="Arial" w:hAnsi="Arial" w:cs="Arial"/>
        </w:rPr>
        <w:t>Senior Lecturer in International Relations</w:t>
      </w:r>
      <w:r>
        <w:rPr>
          <w:rFonts w:ascii="Arial" w:hAnsi="Arial" w:cs="Arial"/>
        </w:rPr>
        <w:t xml:space="preserve">, </w:t>
      </w:r>
      <w:r w:rsidRPr="00490ADC">
        <w:rPr>
          <w:rFonts w:ascii="Arial" w:hAnsi="Arial" w:cs="Arial"/>
        </w:rPr>
        <w:t>London South Bank University</w:t>
      </w:r>
      <w:r>
        <w:rPr>
          <w:rFonts w:ascii="Arial" w:hAnsi="Arial" w:cs="Arial"/>
        </w:rPr>
        <w:t xml:space="preserve">, UK. Email: </w:t>
      </w:r>
      <w:r w:rsidRPr="00490ADC">
        <w:rPr>
          <w:rFonts w:ascii="Arial" w:hAnsi="Arial" w:cs="Arial"/>
        </w:rPr>
        <w:t>henry.redwood@lsbu.ac.uk</w:t>
      </w:r>
    </w:p>
    <w:p w14:paraId="162C628F" w14:textId="21DC01A0" w:rsidR="00314079" w:rsidRPr="00412D79" w:rsidRDefault="00314079" w:rsidP="00314079">
      <w:pPr>
        <w:rPr>
          <w:rFonts w:ascii="Arial" w:hAnsi="Arial" w:cs="Arial"/>
        </w:rPr>
      </w:pPr>
    </w:p>
    <w:p w14:paraId="10371FBC" w14:textId="2DC92326" w:rsidR="00314079" w:rsidRPr="00412D79" w:rsidRDefault="00314079" w:rsidP="00314079">
      <w:pPr>
        <w:rPr>
          <w:rFonts w:ascii="Arial" w:hAnsi="Arial" w:cs="Arial"/>
        </w:rPr>
      </w:pPr>
    </w:p>
    <w:p w14:paraId="185636F5" w14:textId="3E8719CA" w:rsidR="00314079" w:rsidRPr="00412D79" w:rsidRDefault="00314079" w:rsidP="00314079">
      <w:pPr>
        <w:rPr>
          <w:rFonts w:ascii="Arial" w:hAnsi="Arial" w:cs="Arial"/>
        </w:rPr>
      </w:pPr>
    </w:p>
    <w:p w14:paraId="5FF52A7B" w14:textId="5B6B9131" w:rsidR="00314079" w:rsidRPr="00412D79" w:rsidRDefault="00314079" w:rsidP="00314079">
      <w:pPr>
        <w:rPr>
          <w:rFonts w:ascii="Arial" w:hAnsi="Arial" w:cs="Arial"/>
        </w:rPr>
      </w:pPr>
    </w:p>
    <w:p w14:paraId="48ADDCD7" w14:textId="2BC3A760" w:rsidR="00314079" w:rsidRDefault="00314079" w:rsidP="00314079">
      <w:pPr>
        <w:rPr>
          <w:rFonts w:ascii="Arial" w:hAnsi="Arial" w:cs="Arial"/>
        </w:rPr>
      </w:pPr>
    </w:p>
    <w:p w14:paraId="0BF8C8EC" w14:textId="22ECABF1" w:rsidR="00F85770" w:rsidRDefault="00F85770" w:rsidP="00314079">
      <w:pPr>
        <w:rPr>
          <w:rFonts w:ascii="Arial" w:hAnsi="Arial" w:cs="Arial"/>
        </w:rPr>
      </w:pPr>
    </w:p>
    <w:p w14:paraId="6C8CF977" w14:textId="2B4F7922" w:rsidR="00EF4C0C" w:rsidRDefault="00EF4C0C" w:rsidP="00314079">
      <w:pPr>
        <w:rPr>
          <w:rFonts w:ascii="Arial" w:hAnsi="Arial" w:cs="Arial"/>
        </w:rPr>
      </w:pPr>
    </w:p>
    <w:p w14:paraId="22E6CA45" w14:textId="01F6CAEC" w:rsidR="00EF4C0C" w:rsidRDefault="00EF4C0C" w:rsidP="00314079">
      <w:pPr>
        <w:rPr>
          <w:rFonts w:ascii="Arial" w:hAnsi="Arial" w:cs="Arial"/>
        </w:rPr>
      </w:pPr>
    </w:p>
    <w:p w14:paraId="73D38364" w14:textId="1D8B018D" w:rsidR="00EF4C0C" w:rsidRDefault="00EF4C0C" w:rsidP="00314079">
      <w:pPr>
        <w:rPr>
          <w:rFonts w:ascii="Arial" w:hAnsi="Arial" w:cs="Arial"/>
        </w:rPr>
      </w:pPr>
    </w:p>
    <w:p w14:paraId="78C7476D" w14:textId="77777777" w:rsidR="00EF4C0C" w:rsidRDefault="00EF4C0C" w:rsidP="00314079">
      <w:pPr>
        <w:rPr>
          <w:rFonts w:ascii="Arial" w:hAnsi="Arial" w:cs="Arial"/>
        </w:rPr>
      </w:pPr>
    </w:p>
    <w:p w14:paraId="7B417124" w14:textId="77777777" w:rsidR="00F85770" w:rsidRPr="00412D79" w:rsidRDefault="00F85770" w:rsidP="00314079">
      <w:pPr>
        <w:rPr>
          <w:rFonts w:ascii="Arial" w:hAnsi="Arial" w:cs="Arial"/>
        </w:rPr>
      </w:pPr>
    </w:p>
    <w:p w14:paraId="7AB03128" w14:textId="5D5714FF" w:rsidR="00F36A3B" w:rsidRDefault="00F36A3B" w:rsidP="00314079">
      <w:pPr>
        <w:rPr>
          <w:rFonts w:ascii="Arial" w:hAnsi="Arial" w:cs="Arial"/>
        </w:rPr>
      </w:pPr>
    </w:p>
    <w:p w14:paraId="70CD5453" w14:textId="1028DE41" w:rsidR="00D32ECB" w:rsidRDefault="00D32ECB" w:rsidP="00314079">
      <w:pPr>
        <w:rPr>
          <w:rFonts w:ascii="Arial" w:hAnsi="Arial" w:cs="Arial"/>
        </w:rPr>
      </w:pPr>
    </w:p>
    <w:p w14:paraId="0AE31EE3" w14:textId="4DCDE3E0" w:rsidR="00D32ECB" w:rsidRDefault="00D32ECB" w:rsidP="00314079">
      <w:pPr>
        <w:rPr>
          <w:rFonts w:ascii="Arial" w:hAnsi="Arial" w:cs="Arial"/>
        </w:rPr>
      </w:pPr>
    </w:p>
    <w:p w14:paraId="6EABE788" w14:textId="53DE4078" w:rsidR="003A1E3D" w:rsidRDefault="003A1E3D" w:rsidP="00314079">
      <w:pPr>
        <w:rPr>
          <w:rFonts w:ascii="Arial" w:hAnsi="Arial" w:cs="Arial"/>
        </w:rPr>
      </w:pPr>
    </w:p>
    <w:p w14:paraId="105C235F" w14:textId="39C5BCF1" w:rsidR="003A1E3D" w:rsidRDefault="003A1E3D" w:rsidP="00314079">
      <w:pPr>
        <w:rPr>
          <w:rFonts w:ascii="Arial" w:hAnsi="Arial" w:cs="Arial"/>
        </w:rPr>
      </w:pPr>
    </w:p>
    <w:p w14:paraId="71EE43B0" w14:textId="5CA7A47B" w:rsidR="003A1E3D" w:rsidRDefault="003A1E3D" w:rsidP="00314079">
      <w:pPr>
        <w:rPr>
          <w:rFonts w:ascii="Arial" w:hAnsi="Arial" w:cs="Arial"/>
        </w:rPr>
      </w:pPr>
    </w:p>
    <w:p w14:paraId="265DF21B" w14:textId="7D1DAD1A" w:rsidR="003A1E3D" w:rsidRDefault="003A1E3D" w:rsidP="00314079">
      <w:pPr>
        <w:rPr>
          <w:rFonts w:ascii="Arial" w:hAnsi="Arial" w:cs="Arial"/>
        </w:rPr>
      </w:pPr>
    </w:p>
    <w:p w14:paraId="7686C098" w14:textId="2A9774B1" w:rsidR="003A1E3D" w:rsidRDefault="003A1E3D" w:rsidP="00314079">
      <w:pPr>
        <w:rPr>
          <w:rFonts w:ascii="Arial" w:hAnsi="Arial" w:cs="Arial"/>
        </w:rPr>
      </w:pPr>
    </w:p>
    <w:p w14:paraId="0F646C51" w14:textId="1A9C13E1" w:rsidR="003A1E3D" w:rsidRDefault="003A1E3D" w:rsidP="00314079">
      <w:pPr>
        <w:rPr>
          <w:rFonts w:ascii="Arial" w:hAnsi="Arial" w:cs="Arial"/>
        </w:rPr>
      </w:pPr>
    </w:p>
    <w:p w14:paraId="70B357E8" w14:textId="2B404FD3" w:rsidR="003A1E3D" w:rsidRDefault="003A1E3D" w:rsidP="00314079">
      <w:pPr>
        <w:rPr>
          <w:rFonts w:ascii="Arial" w:hAnsi="Arial" w:cs="Arial"/>
        </w:rPr>
      </w:pPr>
    </w:p>
    <w:p w14:paraId="5D4324E5" w14:textId="73EB5DD3" w:rsidR="003A1E3D" w:rsidRDefault="003A1E3D" w:rsidP="00314079">
      <w:pPr>
        <w:rPr>
          <w:rFonts w:ascii="Arial" w:hAnsi="Arial" w:cs="Arial"/>
        </w:rPr>
      </w:pPr>
    </w:p>
    <w:p w14:paraId="277B526D" w14:textId="4115F34B" w:rsidR="003A1E3D" w:rsidRDefault="003A1E3D" w:rsidP="00314079">
      <w:pPr>
        <w:rPr>
          <w:rFonts w:ascii="Arial" w:hAnsi="Arial" w:cs="Arial"/>
        </w:rPr>
      </w:pPr>
    </w:p>
    <w:p w14:paraId="022359F8" w14:textId="213F2AC7" w:rsidR="003A1E3D" w:rsidRDefault="003A1E3D" w:rsidP="00314079">
      <w:pPr>
        <w:rPr>
          <w:rFonts w:ascii="Arial" w:hAnsi="Arial" w:cs="Arial"/>
        </w:rPr>
      </w:pPr>
    </w:p>
    <w:p w14:paraId="0F58EA2B" w14:textId="611C1DE1" w:rsidR="003A1E3D" w:rsidRDefault="003A1E3D" w:rsidP="00314079">
      <w:pPr>
        <w:rPr>
          <w:rFonts w:ascii="Arial" w:hAnsi="Arial" w:cs="Arial"/>
        </w:rPr>
      </w:pPr>
    </w:p>
    <w:p w14:paraId="77D754DD" w14:textId="48D69628" w:rsidR="00F71B7C" w:rsidRPr="00412D79" w:rsidRDefault="00F71B7C" w:rsidP="00314079">
      <w:pPr>
        <w:rPr>
          <w:rFonts w:ascii="Arial" w:hAnsi="Arial" w:cs="Arial"/>
          <w:lang w:val="en-US"/>
        </w:rPr>
      </w:pPr>
    </w:p>
    <w:sectPr w:rsidR="00F71B7C" w:rsidRPr="00412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0D94" w14:textId="77777777" w:rsidR="003E1C6D" w:rsidRDefault="003E1C6D" w:rsidP="006E76D5">
      <w:pPr>
        <w:spacing w:after="0" w:line="240" w:lineRule="auto"/>
      </w:pPr>
      <w:r>
        <w:separator/>
      </w:r>
    </w:p>
  </w:endnote>
  <w:endnote w:type="continuationSeparator" w:id="0">
    <w:p w14:paraId="2AE955D0" w14:textId="77777777" w:rsidR="003E1C6D" w:rsidRDefault="003E1C6D" w:rsidP="006E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754A" w14:textId="77777777" w:rsidR="00412D79" w:rsidRDefault="0041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961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2F943" w14:textId="47AF73AE" w:rsidR="00E118B0" w:rsidRDefault="00E118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D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770388" w14:textId="77777777" w:rsidR="00E118B0" w:rsidRDefault="00E118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8F9D" w14:textId="77777777" w:rsidR="00412D79" w:rsidRDefault="00412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EEDA" w14:textId="77777777" w:rsidR="003E1C6D" w:rsidRDefault="003E1C6D" w:rsidP="006E76D5">
      <w:pPr>
        <w:spacing w:after="0" w:line="240" w:lineRule="auto"/>
      </w:pPr>
      <w:r>
        <w:separator/>
      </w:r>
    </w:p>
  </w:footnote>
  <w:footnote w:type="continuationSeparator" w:id="0">
    <w:p w14:paraId="571F6C90" w14:textId="77777777" w:rsidR="003E1C6D" w:rsidRDefault="003E1C6D" w:rsidP="006E76D5">
      <w:pPr>
        <w:spacing w:after="0" w:line="240" w:lineRule="auto"/>
      </w:pPr>
      <w:r>
        <w:continuationSeparator/>
      </w:r>
    </w:p>
  </w:footnote>
  <w:footnote w:id="1">
    <w:p w14:paraId="32FA14C3" w14:textId="39AB3B2B" w:rsidR="00593EF8" w:rsidRPr="00D32ECB" w:rsidRDefault="00593EF8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073665" w:rsidRPr="00D32ECB">
        <w:rPr>
          <w:rFonts w:ascii="Arial" w:hAnsi="Arial" w:cs="Arial"/>
        </w:rPr>
        <w:t xml:space="preserve">Peter </w:t>
      </w:r>
      <w:r w:rsidRPr="00D32ECB">
        <w:rPr>
          <w:rFonts w:ascii="Arial" w:hAnsi="Arial" w:cs="Arial"/>
        </w:rPr>
        <w:t>Rush</w:t>
      </w:r>
      <w:r w:rsidR="00073665" w:rsidRPr="00D32ECB">
        <w:rPr>
          <w:rFonts w:ascii="Arial" w:hAnsi="Arial" w:cs="Arial"/>
        </w:rPr>
        <w:t xml:space="preserve"> </w:t>
      </w:r>
      <w:r w:rsidRPr="00D32ECB">
        <w:rPr>
          <w:rFonts w:ascii="Arial" w:hAnsi="Arial" w:cs="Arial"/>
        </w:rPr>
        <w:t>and Olivera Simić</w:t>
      </w:r>
      <w:r w:rsidR="009B6426" w:rsidRPr="00D32ECB">
        <w:rPr>
          <w:rFonts w:ascii="Arial" w:hAnsi="Arial" w:cs="Arial"/>
        </w:rPr>
        <w:t xml:space="preserve">, </w:t>
      </w:r>
      <w:r w:rsidR="00073665" w:rsidRPr="00D32ECB">
        <w:rPr>
          <w:rFonts w:ascii="Arial" w:hAnsi="Arial" w:cs="Arial"/>
        </w:rPr>
        <w:t>eds</w:t>
      </w:r>
      <w:r w:rsidR="009B6426" w:rsidRPr="00D32ECB">
        <w:rPr>
          <w:rFonts w:ascii="Arial" w:hAnsi="Arial" w:cs="Arial"/>
        </w:rPr>
        <w:t>.</w:t>
      </w:r>
      <w:r w:rsidR="00073665" w:rsidRPr="00D32ECB">
        <w:rPr>
          <w:rFonts w:ascii="Arial" w:hAnsi="Arial" w:cs="Arial"/>
        </w:rPr>
        <w:t xml:space="preserve">, </w:t>
      </w:r>
      <w:r w:rsidRPr="00D32ECB">
        <w:rPr>
          <w:rFonts w:ascii="Arial" w:hAnsi="Arial" w:cs="Arial"/>
          <w:i/>
          <w:iCs/>
        </w:rPr>
        <w:t>The Arts of Transitional Justice</w:t>
      </w:r>
      <w:r w:rsidR="00073665" w:rsidRPr="00D32ECB">
        <w:rPr>
          <w:rFonts w:ascii="Arial" w:hAnsi="Arial" w:cs="Arial"/>
        </w:rPr>
        <w:t xml:space="preserve"> </w:t>
      </w:r>
      <w:r w:rsidRPr="00D32ECB">
        <w:rPr>
          <w:rFonts w:ascii="Arial" w:hAnsi="Arial" w:cs="Arial"/>
        </w:rPr>
        <w:t>(</w:t>
      </w:r>
      <w:r w:rsidR="00073665" w:rsidRPr="00D32ECB">
        <w:rPr>
          <w:rFonts w:ascii="Arial" w:hAnsi="Arial" w:cs="Arial"/>
        </w:rPr>
        <w:t xml:space="preserve">London: Springer, </w:t>
      </w:r>
      <w:r w:rsidRPr="00D32ECB">
        <w:rPr>
          <w:rFonts w:ascii="Arial" w:hAnsi="Arial" w:cs="Arial"/>
        </w:rPr>
        <w:t>2014).</w:t>
      </w:r>
    </w:p>
  </w:footnote>
  <w:footnote w:id="2">
    <w:p w14:paraId="195B9523" w14:textId="3A3AC1EB" w:rsidR="00C472B1" w:rsidRPr="00D32ECB" w:rsidRDefault="00C472B1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073665" w:rsidRPr="00D32ECB">
        <w:rPr>
          <w:rFonts w:ascii="Arial" w:hAnsi="Arial" w:cs="Arial"/>
        </w:rPr>
        <w:t xml:space="preserve">Denise </w:t>
      </w:r>
      <w:r w:rsidR="00AC4D29" w:rsidRPr="00D32ECB">
        <w:rPr>
          <w:rFonts w:ascii="Arial" w:hAnsi="Arial" w:cs="Arial"/>
        </w:rPr>
        <w:t>Bentrovato</w:t>
      </w:r>
      <w:r w:rsidR="00073665" w:rsidRPr="00D32ECB">
        <w:rPr>
          <w:rFonts w:ascii="Arial" w:hAnsi="Arial" w:cs="Arial"/>
        </w:rPr>
        <w:t>,</w:t>
      </w:r>
      <w:r w:rsidR="00AC4D29" w:rsidRPr="00D32ECB">
        <w:rPr>
          <w:rFonts w:ascii="Arial" w:hAnsi="Arial" w:cs="Arial"/>
        </w:rPr>
        <w:t xml:space="preserve"> </w:t>
      </w:r>
      <w:r w:rsidR="00073665" w:rsidRPr="00D32ECB">
        <w:rPr>
          <w:rFonts w:ascii="Arial" w:hAnsi="Arial" w:cs="Arial"/>
        </w:rPr>
        <w:t>‘</w:t>
      </w:r>
      <w:r w:rsidR="00AC4D29" w:rsidRPr="00D32ECB">
        <w:rPr>
          <w:rFonts w:ascii="Arial" w:hAnsi="Arial" w:cs="Arial"/>
        </w:rPr>
        <w:t>Beyond Transitional Justice: Evaluating School Outreach and Educational Materials in Postwar Rwanda and Sierra Leone</w:t>
      </w:r>
      <w:r w:rsidR="009B6426" w:rsidRPr="00D32ECB">
        <w:rPr>
          <w:rFonts w:ascii="Arial" w:hAnsi="Arial" w:cs="Arial"/>
        </w:rPr>
        <w:t>,</w:t>
      </w:r>
      <w:r w:rsidR="00073665" w:rsidRPr="00D32ECB">
        <w:rPr>
          <w:rFonts w:ascii="Arial" w:hAnsi="Arial" w:cs="Arial"/>
        </w:rPr>
        <w:t xml:space="preserve">’ in </w:t>
      </w:r>
      <w:r w:rsidR="00073665" w:rsidRPr="00D32ECB">
        <w:rPr>
          <w:rFonts w:ascii="Arial" w:hAnsi="Arial" w:cs="Arial"/>
          <w:i/>
          <w:iCs/>
        </w:rPr>
        <w:t>Transitional Justice in Education: Engaging Young People in Peacebuilding and Reconciliation</w:t>
      </w:r>
      <w:r w:rsidR="009B6426" w:rsidRPr="00D32ECB">
        <w:rPr>
          <w:rFonts w:ascii="Arial" w:hAnsi="Arial" w:cs="Arial"/>
        </w:rPr>
        <w:t>, eds. Clara Ramírez-Barat and Martina Schulze</w:t>
      </w:r>
      <w:r w:rsidR="00073665" w:rsidRPr="00D32ECB">
        <w:rPr>
          <w:rFonts w:ascii="Arial" w:hAnsi="Arial" w:cs="Arial"/>
          <w:i/>
          <w:iCs/>
        </w:rPr>
        <w:t xml:space="preserve"> </w:t>
      </w:r>
      <w:r w:rsidR="00073665" w:rsidRPr="00D32ECB">
        <w:rPr>
          <w:rFonts w:ascii="Arial" w:hAnsi="Arial" w:cs="Arial"/>
        </w:rPr>
        <w:t>(</w:t>
      </w:r>
      <w:r w:rsidR="0013739E" w:rsidRPr="00D32ECB">
        <w:rPr>
          <w:rFonts w:ascii="Arial" w:hAnsi="Arial" w:cs="Arial"/>
        </w:rPr>
        <w:t>Göttingen</w:t>
      </w:r>
      <w:r w:rsidR="00073665" w:rsidRPr="00D32ECB">
        <w:rPr>
          <w:rFonts w:ascii="Arial" w:hAnsi="Arial" w:cs="Arial"/>
        </w:rPr>
        <w:t xml:space="preserve">: V&amp;R </w:t>
      </w:r>
      <w:proofErr w:type="spellStart"/>
      <w:r w:rsidR="00073665" w:rsidRPr="00D32ECB">
        <w:rPr>
          <w:rFonts w:ascii="Arial" w:hAnsi="Arial" w:cs="Arial"/>
        </w:rPr>
        <w:t>Uni</w:t>
      </w:r>
      <w:r w:rsidR="00362A4F" w:rsidRPr="00D32ECB">
        <w:rPr>
          <w:rFonts w:ascii="Arial" w:hAnsi="Arial" w:cs="Arial"/>
        </w:rPr>
        <w:t>p</w:t>
      </w:r>
      <w:r w:rsidR="00073665" w:rsidRPr="00D32ECB">
        <w:rPr>
          <w:rFonts w:ascii="Arial" w:hAnsi="Arial" w:cs="Arial"/>
        </w:rPr>
        <w:t>ress</w:t>
      </w:r>
      <w:proofErr w:type="spellEnd"/>
      <w:r w:rsidR="004102F5">
        <w:rPr>
          <w:rFonts w:ascii="Arial" w:hAnsi="Arial" w:cs="Arial"/>
        </w:rPr>
        <w:t>, 2018</w:t>
      </w:r>
      <w:r w:rsidR="00073665" w:rsidRPr="00D32ECB">
        <w:rPr>
          <w:rFonts w:ascii="Arial" w:hAnsi="Arial" w:cs="Arial"/>
        </w:rPr>
        <w:t>)</w:t>
      </w:r>
      <w:r w:rsidR="00362A4F" w:rsidRPr="00D32ECB">
        <w:rPr>
          <w:rFonts w:ascii="Arial" w:hAnsi="Arial" w:cs="Arial"/>
        </w:rPr>
        <w:t>.</w:t>
      </w:r>
    </w:p>
  </w:footnote>
  <w:footnote w:id="3">
    <w:p w14:paraId="1161D231" w14:textId="2972B0EF" w:rsidR="00C472B1" w:rsidRPr="00D32ECB" w:rsidRDefault="00C472B1" w:rsidP="00C472B1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073665" w:rsidRPr="00D32ECB">
        <w:rPr>
          <w:rFonts w:ascii="Arial" w:hAnsi="Arial" w:cs="Arial"/>
        </w:rPr>
        <w:t>‘</w:t>
      </w:r>
      <w:r w:rsidRPr="00D32ECB">
        <w:rPr>
          <w:rFonts w:ascii="Arial" w:hAnsi="Arial" w:cs="Arial"/>
        </w:rPr>
        <w:t>100 Days in the Land of a Thousand Hills</w:t>
      </w:r>
      <w:r w:rsidR="00362A4F" w:rsidRPr="00D32ECB">
        <w:rPr>
          <w:rFonts w:ascii="Arial" w:hAnsi="Arial" w:cs="Arial"/>
        </w:rPr>
        <w:t>,</w:t>
      </w:r>
      <w:r w:rsidR="004102F5">
        <w:rPr>
          <w:rFonts w:ascii="Arial" w:hAnsi="Arial" w:cs="Arial"/>
        </w:rPr>
        <w:t>’</w:t>
      </w:r>
      <w:r w:rsidR="008805A2" w:rsidRPr="00D32ECB">
        <w:rPr>
          <w:rFonts w:ascii="Arial" w:hAnsi="Arial" w:cs="Arial"/>
        </w:rPr>
        <w:t xml:space="preserve"> http://www.un.org/en/preventgenocide/rwanda/education/education.shtml</w:t>
      </w:r>
      <w:r w:rsidRPr="00D32ECB">
        <w:rPr>
          <w:rFonts w:ascii="Arial" w:hAnsi="Arial" w:cs="Arial"/>
        </w:rPr>
        <w:t xml:space="preserve"> </w:t>
      </w:r>
      <w:r w:rsidR="008805A2" w:rsidRPr="00D32ECB">
        <w:rPr>
          <w:rFonts w:ascii="Arial" w:hAnsi="Arial" w:cs="Arial"/>
        </w:rPr>
        <w:t>(</w:t>
      </w:r>
      <w:r w:rsidRPr="00D32ECB">
        <w:rPr>
          <w:rFonts w:ascii="Arial" w:hAnsi="Arial" w:cs="Arial"/>
        </w:rPr>
        <w:t>accessed 16 July</w:t>
      </w:r>
      <w:r w:rsidR="008805A2" w:rsidRPr="00D32ECB">
        <w:rPr>
          <w:rFonts w:ascii="Arial" w:hAnsi="Arial" w:cs="Arial"/>
        </w:rPr>
        <w:t xml:space="preserve"> </w:t>
      </w:r>
      <w:r w:rsidRPr="00D32ECB">
        <w:rPr>
          <w:rFonts w:ascii="Arial" w:hAnsi="Arial" w:cs="Arial"/>
        </w:rPr>
        <w:t>2018</w:t>
      </w:r>
      <w:r w:rsidR="008805A2" w:rsidRPr="00D32ECB">
        <w:rPr>
          <w:rFonts w:ascii="Arial" w:hAnsi="Arial" w:cs="Arial"/>
        </w:rPr>
        <w:t>)</w:t>
      </w:r>
      <w:r w:rsidRPr="00D32ECB">
        <w:rPr>
          <w:rFonts w:ascii="Arial" w:hAnsi="Arial" w:cs="Arial"/>
        </w:rPr>
        <w:t xml:space="preserve">. </w:t>
      </w:r>
    </w:p>
  </w:footnote>
  <w:footnote w:id="4">
    <w:p w14:paraId="77CA756E" w14:textId="46234AE4" w:rsidR="006E76D5" w:rsidRPr="00D32ECB" w:rsidRDefault="006E76D5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C472B1" w:rsidRPr="00D32ECB">
        <w:rPr>
          <w:rFonts w:ascii="Arial" w:hAnsi="Arial" w:cs="Arial"/>
        </w:rPr>
        <w:t xml:space="preserve">Mohamed Sheriff and Elvira </w:t>
      </w:r>
      <w:proofErr w:type="spellStart"/>
      <w:r w:rsidR="00C472B1" w:rsidRPr="00D32ECB">
        <w:rPr>
          <w:rFonts w:ascii="Arial" w:hAnsi="Arial" w:cs="Arial"/>
        </w:rPr>
        <w:t>Bobson</w:t>
      </w:r>
      <w:proofErr w:type="spellEnd"/>
      <w:r w:rsidR="00C472B1" w:rsidRPr="00D32ECB">
        <w:rPr>
          <w:rFonts w:ascii="Arial" w:hAnsi="Arial" w:cs="Arial"/>
        </w:rPr>
        <w:t xml:space="preserve">-Kamara, </w:t>
      </w:r>
      <w:r w:rsidR="00C472B1" w:rsidRPr="00D32ECB">
        <w:rPr>
          <w:rFonts w:ascii="Arial" w:hAnsi="Arial" w:cs="Arial"/>
          <w:i/>
          <w:iCs/>
        </w:rPr>
        <w:t>TRC Report: A Senior Secondary School Version</w:t>
      </w:r>
      <w:r w:rsidR="009E7151" w:rsidRPr="00D32ECB">
        <w:rPr>
          <w:rFonts w:ascii="Arial" w:hAnsi="Arial" w:cs="Arial"/>
        </w:rPr>
        <w:t>,</w:t>
      </w:r>
      <w:r w:rsidR="00C472B1" w:rsidRPr="00D32ECB">
        <w:rPr>
          <w:rFonts w:ascii="Arial" w:hAnsi="Arial" w:cs="Arial"/>
        </w:rPr>
        <w:t xml:space="preserve"> illustrated by Simeon Sesay (2005), http://www.sierraleonetrc.org/index.php/view-the-final-report/popular-reports/item/trc-report-a-secondary-school-version?category_id=16 </w:t>
      </w:r>
      <w:r w:rsidR="008805A2" w:rsidRPr="00D32ECB">
        <w:rPr>
          <w:rFonts w:ascii="Arial" w:hAnsi="Arial" w:cs="Arial"/>
        </w:rPr>
        <w:t>(</w:t>
      </w:r>
      <w:r w:rsidR="00C472B1" w:rsidRPr="00D32ECB">
        <w:rPr>
          <w:rFonts w:ascii="Arial" w:hAnsi="Arial" w:cs="Arial"/>
        </w:rPr>
        <w:t>accessed 16 July 2018</w:t>
      </w:r>
      <w:r w:rsidR="008805A2" w:rsidRPr="00D32ECB">
        <w:rPr>
          <w:rFonts w:ascii="Arial" w:hAnsi="Arial" w:cs="Arial"/>
        </w:rPr>
        <w:t>)</w:t>
      </w:r>
      <w:r w:rsidR="00C472B1" w:rsidRPr="00D32ECB">
        <w:rPr>
          <w:rFonts w:ascii="Arial" w:hAnsi="Arial" w:cs="Arial"/>
        </w:rPr>
        <w:t>.</w:t>
      </w:r>
      <w:r w:rsidR="008D3075" w:rsidRPr="00D32ECB">
        <w:rPr>
          <w:rFonts w:ascii="Arial" w:hAnsi="Arial" w:cs="Arial"/>
        </w:rPr>
        <w:t xml:space="preserve"> </w:t>
      </w:r>
      <w:r w:rsidR="00073665" w:rsidRPr="00D32ECB">
        <w:rPr>
          <w:rFonts w:ascii="Arial" w:hAnsi="Arial" w:cs="Arial"/>
        </w:rPr>
        <w:t>Henry Redwood</w:t>
      </w:r>
      <w:r w:rsidR="008805A2" w:rsidRPr="00D32ECB">
        <w:rPr>
          <w:rFonts w:ascii="Arial" w:hAnsi="Arial" w:cs="Arial"/>
        </w:rPr>
        <w:t xml:space="preserve"> </w:t>
      </w:r>
      <w:r w:rsidR="00073665" w:rsidRPr="00D32ECB">
        <w:rPr>
          <w:rFonts w:ascii="Arial" w:hAnsi="Arial" w:cs="Arial"/>
        </w:rPr>
        <w:t xml:space="preserve">and Alister Wedderburn, ‘A </w:t>
      </w:r>
      <w:r w:rsidR="009E7151" w:rsidRPr="00D32ECB">
        <w:rPr>
          <w:rFonts w:ascii="Arial" w:hAnsi="Arial" w:cs="Arial"/>
        </w:rPr>
        <w:t>C</w:t>
      </w:r>
      <w:r w:rsidR="00073665" w:rsidRPr="00D32ECB">
        <w:rPr>
          <w:rFonts w:ascii="Arial" w:hAnsi="Arial" w:cs="Arial"/>
        </w:rPr>
        <w:t xml:space="preserve">at-and-Maus </w:t>
      </w:r>
      <w:r w:rsidR="009E7151" w:rsidRPr="00D32ECB">
        <w:rPr>
          <w:rFonts w:ascii="Arial" w:hAnsi="Arial" w:cs="Arial"/>
        </w:rPr>
        <w:t>G</w:t>
      </w:r>
      <w:r w:rsidR="00073665" w:rsidRPr="00D32ECB">
        <w:rPr>
          <w:rFonts w:ascii="Arial" w:hAnsi="Arial" w:cs="Arial"/>
        </w:rPr>
        <w:t xml:space="preserve">ame: </w:t>
      </w:r>
      <w:r w:rsidR="009E7151" w:rsidRPr="00D32ECB">
        <w:rPr>
          <w:rFonts w:ascii="Arial" w:hAnsi="Arial" w:cs="Arial"/>
        </w:rPr>
        <w:t>T</w:t>
      </w:r>
      <w:r w:rsidR="00073665" w:rsidRPr="00D32ECB">
        <w:rPr>
          <w:rFonts w:ascii="Arial" w:hAnsi="Arial" w:cs="Arial"/>
        </w:rPr>
        <w:t xml:space="preserve">he </w:t>
      </w:r>
      <w:r w:rsidR="009E7151" w:rsidRPr="00D32ECB">
        <w:rPr>
          <w:rFonts w:ascii="Arial" w:hAnsi="Arial" w:cs="Arial"/>
        </w:rPr>
        <w:t>P</w:t>
      </w:r>
      <w:r w:rsidR="00073665" w:rsidRPr="00D32ECB">
        <w:rPr>
          <w:rFonts w:ascii="Arial" w:hAnsi="Arial" w:cs="Arial"/>
        </w:rPr>
        <w:t xml:space="preserve">olitics of </w:t>
      </w:r>
      <w:r w:rsidR="009E7151" w:rsidRPr="00D32ECB">
        <w:rPr>
          <w:rFonts w:ascii="Arial" w:hAnsi="Arial" w:cs="Arial"/>
        </w:rPr>
        <w:t>T</w:t>
      </w:r>
      <w:r w:rsidR="00073665" w:rsidRPr="00D32ECB">
        <w:rPr>
          <w:rFonts w:ascii="Arial" w:hAnsi="Arial" w:cs="Arial"/>
        </w:rPr>
        <w:t xml:space="preserve">ruth and </w:t>
      </w:r>
      <w:r w:rsidR="009E7151" w:rsidRPr="00D32ECB">
        <w:rPr>
          <w:rFonts w:ascii="Arial" w:hAnsi="Arial" w:cs="Arial"/>
        </w:rPr>
        <w:t>R</w:t>
      </w:r>
      <w:r w:rsidR="00073665" w:rsidRPr="00D32ECB">
        <w:rPr>
          <w:rFonts w:ascii="Arial" w:hAnsi="Arial" w:cs="Arial"/>
        </w:rPr>
        <w:t xml:space="preserve">econciliation in </w:t>
      </w:r>
      <w:r w:rsidR="009E7151" w:rsidRPr="00D32ECB">
        <w:rPr>
          <w:rFonts w:ascii="Arial" w:hAnsi="Arial" w:cs="Arial"/>
        </w:rPr>
        <w:t>P</w:t>
      </w:r>
      <w:r w:rsidR="00073665" w:rsidRPr="00D32ECB">
        <w:rPr>
          <w:rFonts w:ascii="Arial" w:hAnsi="Arial" w:cs="Arial"/>
        </w:rPr>
        <w:t>ost-</w:t>
      </w:r>
      <w:r w:rsidR="009E7151" w:rsidRPr="00D32ECB">
        <w:rPr>
          <w:rFonts w:ascii="Arial" w:hAnsi="Arial" w:cs="Arial"/>
        </w:rPr>
        <w:t>C</w:t>
      </w:r>
      <w:r w:rsidR="00073665" w:rsidRPr="00D32ECB">
        <w:rPr>
          <w:rFonts w:ascii="Arial" w:hAnsi="Arial" w:cs="Arial"/>
        </w:rPr>
        <w:t xml:space="preserve">onflict </w:t>
      </w:r>
      <w:r w:rsidR="009E7151" w:rsidRPr="00D32ECB">
        <w:rPr>
          <w:rFonts w:ascii="Arial" w:hAnsi="Arial" w:cs="Arial"/>
        </w:rPr>
        <w:t>C</w:t>
      </w:r>
      <w:r w:rsidR="00073665" w:rsidRPr="00D32ECB">
        <w:rPr>
          <w:rFonts w:ascii="Arial" w:hAnsi="Arial" w:cs="Arial"/>
        </w:rPr>
        <w:t>omics,</w:t>
      </w:r>
      <w:r w:rsidR="00C224EC" w:rsidRPr="00D32ECB">
        <w:rPr>
          <w:rFonts w:ascii="Arial" w:hAnsi="Arial" w:cs="Arial"/>
        </w:rPr>
        <w:t xml:space="preserve">’ </w:t>
      </w:r>
      <w:r w:rsidR="00C224EC" w:rsidRPr="00D32ECB">
        <w:rPr>
          <w:rFonts w:ascii="Arial" w:hAnsi="Arial" w:cs="Arial"/>
          <w:i/>
          <w:iCs/>
        </w:rPr>
        <w:t>Review</w:t>
      </w:r>
      <w:r w:rsidR="00073665" w:rsidRPr="00D32ECB">
        <w:rPr>
          <w:rFonts w:ascii="Arial" w:hAnsi="Arial" w:cs="Arial"/>
          <w:i/>
          <w:iCs/>
        </w:rPr>
        <w:t xml:space="preserve"> of International Studies</w:t>
      </w:r>
      <w:r w:rsidR="00073665" w:rsidRPr="00D32ECB">
        <w:rPr>
          <w:rFonts w:ascii="Arial" w:hAnsi="Arial" w:cs="Arial"/>
        </w:rPr>
        <w:t> 45(4) (2019): 588</w:t>
      </w:r>
      <w:r w:rsidR="009E7151" w:rsidRPr="00D32ECB">
        <w:rPr>
          <w:rFonts w:ascii="Arial" w:hAnsi="Arial" w:cs="Arial"/>
        </w:rPr>
        <w:t>–</w:t>
      </w:r>
      <w:r w:rsidR="00073665" w:rsidRPr="00D32ECB">
        <w:rPr>
          <w:rFonts w:ascii="Arial" w:hAnsi="Arial" w:cs="Arial"/>
        </w:rPr>
        <w:t>606.</w:t>
      </w:r>
    </w:p>
  </w:footnote>
  <w:footnote w:id="5">
    <w:p w14:paraId="015A7C5F" w14:textId="13FFD580" w:rsidR="006E76D5" w:rsidRPr="00D32ECB" w:rsidRDefault="006E76D5" w:rsidP="009E7151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7B60B8" w:rsidRPr="00D32ECB">
        <w:rPr>
          <w:rFonts w:ascii="Arial" w:hAnsi="Arial" w:cs="Arial"/>
        </w:rPr>
        <w:t>UN</w:t>
      </w:r>
      <w:r w:rsidR="009E7151" w:rsidRPr="00D32ECB">
        <w:rPr>
          <w:rFonts w:ascii="Arial" w:hAnsi="Arial" w:cs="Arial"/>
        </w:rPr>
        <w:t xml:space="preserve"> </w:t>
      </w:r>
      <w:r w:rsidR="007B60B8" w:rsidRPr="00D32ECB">
        <w:rPr>
          <w:rFonts w:ascii="Arial" w:hAnsi="Arial" w:cs="Arial"/>
        </w:rPr>
        <w:t>S</w:t>
      </w:r>
      <w:r w:rsidR="009E7151" w:rsidRPr="00D32ECB">
        <w:rPr>
          <w:rFonts w:ascii="Arial" w:hAnsi="Arial" w:cs="Arial"/>
        </w:rPr>
        <w:t xml:space="preserve">ecurity </w:t>
      </w:r>
      <w:r w:rsidR="007B60B8" w:rsidRPr="00D32ECB">
        <w:rPr>
          <w:rFonts w:ascii="Arial" w:hAnsi="Arial" w:cs="Arial"/>
        </w:rPr>
        <w:t>C</w:t>
      </w:r>
      <w:r w:rsidR="009E7151" w:rsidRPr="00D32ECB">
        <w:rPr>
          <w:rFonts w:ascii="Arial" w:hAnsi="Arial" w:cs="Arial"/>
        </w:rPr>
        <w:t xml:space="preserve">ouncil </w:t>
      </w:r>
      <w:r w:rsidR="007B60B8" w:rsidRPr="00D32ECB">
        <w:rPr>
          <w:rFonts w:ascii="Arial" w:hAnsi="Arial" w:cs="Arial"/>
        </w:rPr>
        <w:t>R</w:t>
      </w:r>
      <w:r w:rsidR="009E7151" w:rsidRPr="00D32ECB">
        <w:rPr>
          <w:rFonts w:ascii="Arial" w:hAnsi="Arial" w:cs="Arial"/>
        </w:rPr>
        <w:t>esolution</w:t>
      </w:r>
      <w:r w:rsidR="007B60B8" w:rsidRPr="00D32ECB">
        <w:rPr>
          <w:rFonts w:ascii="Arial" w:hAnsi="Arial" w:cs="Arial"/>
        </w:rPr>
        <w:t xml:space="preserve"> 2250, 9 December 2015</w:t>
      </w:r>
      <w:r w:rsidR="00AC4D29" w:rsidRPr="00D32ECB">
        <w:rPr>
          <w:rFonts w:ascii="Arial" w:hAnsi="Arial" w:cs="Arial"/>
        </w:rPr>
        <w:t xml:space="preserve">. </w:t>
      </w:r>
      <w:hyperlink r:id="rId1" w:history="1">
        <w:r w:rsidR="00AC4D29" w:rsidRPr="00D32ECB">
          <w:rPr>
            <w:rStyle w:val="Hyperlink"/>
            <w:rFonts w:ascii="Arial" w:hAnsi="Arial" w:cs="Arial"/>
          </w:rPr>
          <w:t>https://www.un.org/en/ga/search/view_doc.asp?symbol=S/RES/2250(2015)&amp;referer=/english/&amp;Lang=E</w:t>
        </w:r>
      </w:hyperlink>
      <w:r w:rsidR="00AC4D29" w:rsidRPr="00D32ECB">
        <w:rPr>
          <w:rFonts w:ascii="Arial" w:hAnsi="Arial" w:cs="Arial"/>
        </w:rPr>
        <w:t>. See also</w:t>
      </w:r>
      <w:r w:rsidR="009E7151" w:rsidRPr="00D32ECB">
        <w:rPr>
          <w:rFonts w:ascii="Arial" w:hAnsi="Arial" w:cs="Arial"/>
        </w:rPr>
        <w:t>,</w:t>
      </w:r>
      <w:r w:rsidR="00AC4D29" w:rsidRPr="00D32ECB">
        <w:rPr>
          <w:rFonts w:ascii="Arial" w:hAnsi="Arial" w:cs="Arial"/>
        </w:rPr>
        <w:t xml:space="preserve"> </w:t>
      </w:r>
      <w:r w:rsidR="00073665" w:rsidRPr="00D32ECB">
        <w:rPr>
          <w:rFonts w:ascii="Arial" w:hAnsi="Arial" w:cs="Arial"/>
        </w:rPr>
        <w:t xml:space="preserve">Clara </w:t>
      </w:r>
      <w:r w:rsidR="00AC4D29" w:rsidRPr="00D32ECB">
        <w:rPr>
          <w:rFonts w:ascii="Arial" w:hAnsi="Arial" w:cs="Arial"/>
        </w:rPr>
        <w:t xml:space="preserve">Ramírez-Barat, </w:t>
      </w:r>
      <w:r w:rsidR="00AC4D29" w:rsidRPr="00D32ECB">
        <w:rPr>
          <w:rFonts w:ascii="Arial" w:hAnsi="Arial" w:cs="Arial"/>
          <w:i/>
          <w:iCs/>
        </w:rPr>
        <w:t xml:space="preserve">Engaging </w:t>
      </w:r>
      <w:r w:rsidR="009E7151" w:rsidRPr="00D32ECB">
        <w:rPr>
          <w:rFonts w:ascii="Arial" w:hAnsi="Arial" w:cs="Arial"/>
          <w:i/>
          <w:iCs/>
        </w:rPr>
        <w:t>C</w:t>
      </w:r>
      <w:r w:rsidR="00AC4D29" w:rsidRPr="00D32ECB">
        <w:rPr>
          <w:rFonts w:ascii="Arial" w:hAnsi="Arial" w:cs="Arial"/>
          <w:i/>
          <w:iCs/>
        </w:rPr>
        <w:t xml:space="preserve">hildren and </w:t>
      </w:r>
      <w:r w:rsidR="009E7151" w:rsidRPr="00D32ECB">
        <w:rPr>
          <w:rFonts w:ascii="Arial" w:hAnsi="Arial" w:cs="Arial"/>
          <w:i/>
          <w:iCs/>
        </w:rPr>
        <w:t>Y</w:t>
      </w:r>
      <w:r w:rsidR="00AC4D29" w:rsidRPr="00D32ECB">
        <w:rPr>
          <w:rFonts w:ascii="Arial" w:hAnsi="Arial" w:cs="Arial"/>
          <w:i/>
          <w:iCs/>
        </w:rPr>
        <w:t xml:space="preserve">outh in </w:t>
      </w:r>
      <w:r w:rsidR="009E7151" w:rsidRPr="00D32ECB">
        <w:rPr>
          <w:rFonts w:ascii="Arial" w:hAnsi="Arial" w:cs="Arial"/>
          <w:i/>
          <w:iCs/>
        </w:rPr>
        <w:t>T</w:t>
      </w:r>
      <w:r w:rsidR="00AC4D29" w:rsidRPr="00D32ECB">
        <w:rPr>
          <w:rFonts w:ascii="Arial" w:hAnsi="Arial" w:cs="Arial"/>
          <w:i/>
          <w:iCs/>
        </w:rPr>
        <w:t xml:space="preserve">ransitional </w:t>
      </w:r>
      <w:r w:rsidR="009E7151" w:rsidRPr="00D32ECB">
        <w:rPr>
          <w:rFonts w:ascii="Arial" w:hAnsi="Arial" w:cs="Arial"/>
          <w:i/>
          <w:iCs/>
        </w:rPr>
        <w:t>J</w:t>
      </w:r>
      <w:r w:rsidR="00AC4D29" w:rsidRPr="00D32ECB">
        <w:rPr>
          <w:rFonts w:ascii="Arial" w:hAnsi="Arial" w:cs="Arial"/>
          <w:i/>
          <w:iCs/>
        </w:rPr>
        <w:t xml:space="preserve">ustice </w:t>
      </w:r>
      <w:r w:rsidR="009E7151" w:rsidRPr="00D32ECB">
        <w:rPr>
          <w:rFonts w:ascii="Arial" w:hAnsi="Arial" w:cs="Arial"/>
          <w:i/>
          <w:iCs/>
        </w:rPr>
        <w:t>P</w:t>
      </w:r>
      <w:r w:rsidR="00AC4D29" w:rsidRPr="00D32ECB">
        <w:rPr>
          <w:rFonts w:ascii="Arial" w:hAnsi="Arial" w:cs="Arial"/>
          <w:i/>
          <w:iCs/>
        </w:rPr>
        <w:t xml:space="preserve">rocesses: Guidance for </w:t>
      </w:r>
      <w:r w:rsidR="009E7151" w:rsidRPr="00D32ECB">
        <w:rPr>
          <w:rFonts w:ascii="Arial" w:hAnsi="Arial" w:cs="Arial"/>
          <w:i/>
          <w:iCs/>
        </w:rPr>
        <w:t>O</w:t>
      </w:r>
      <w:r w:rsidR="00AC4D29" w:rsidRPr="00D32ECB">
        <w:rPr>
          <w:rFonts w:ascii="Arial" w:hAnsi="Arial" w:cs="Arial"/>
          <w:i/>
          <w:iCs/>
        </w:rPr>
        <w:t xml:space="preserve">utreach </w:t>
      </w:r>
      <w:r w:rsidR="009E7151" w:rsidRPr="00D32ECB">
        <w:rPr>
          <w:rFonts w:ascii="Arial" w:hAnsi="Arial" w:cs="Arial"/>
          <w:i/>
          <w:iCs/>
        </w:rPr>
        <w:t>P</w:t>
      </w:r>
      <w:r w:rsidR="00AC4D29" w:rsidRPr="00D32ECB">
        <w:rPr>
          <w:rFonts w:ascii="Arial" w:hAnsi="Arial" w:cs="Arial"/>
          <w:i/>
          <w:iCs/>
        </w:rPr>
        <w:t>rograms</w:t>
      </w:r>
      <w:r w:rsidR="00073665" w:rsidRPr="00D32ECB">
        <w:rPr>
          <w:rFonts w:ascii="Arial" w:hAnsi="Arial" w:cs="Arial"/>
        </w:rPr>
        <w:t xml:space="preserve"> </w:t>
      </w:r>
      <w:r w:rsidR="009E7151" w:rsidRPr="00D32ECB">
        <w:rPr>
          <w:rFonts w:ascii="Arial" w:hAnsi="Arial" w:cs="Arial"/>
        </w:rPr>
        <w:t xml:space="preserve">(New York: </w:t>
      </w:r>
      <w:r w:rsidR="00073665" w:rsidRPr="00D32ECB">
        <w:rPr>
          <w:rFonts w:ascii="Arial" w:hAnsi="Arial" w:cs="Arial"/>
        </w:rPr>
        <w:t>International Centre for Transitional Justice</w:t>
      </w:r>
      <w:r w:rsidR="009E7151" w:rsidRPr="00D32ECB">
        <w:rPr>
          <w:rFonts w:ascii="Arial" w:hAnsi="Arial" w:cs="Arial"/>
        </w:rPr>
        <w:t xml:space="preserve">, </w:t>
      </w:r>
      <w:r w:rsidR="00073665" w:rsidRPr="00D32ECB">
        <w:rPr>
          <w:rFonts w:ascii="Arial" w:hAnsi="Arial" w:cs="Arial"/>
        </w:rPr>
        <w:t>2012)</w:t>
      </w:r>
      <w:r w:rsidR="009E7151" w:rsidRPr="00D32ECB">
        <w:rPr>
          <w:rFonts w:ascii="Arial" w:hAnsi="Arial" w:cs="Arial"/>
        </w:rPr>
        <w:t>.</w:t>
      </w:r>
    </w:p>
  </w:footnote>
  <w:footnote w:id="6">
    <w:p w14:paraId="0669A513" w14:textId="463B1462" w:rsidR="006E76D5" w:rsidRPr="00D32ECB" w:rsidRDefault="006E76D5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073665" w:rsidRPr="00D32ECB">
        <w:rPr>
          <w:rFonts w:ascii="Arial" w:hAnsi="Arial" w:cs="Arial"/>
        </w:rPr>
        <w:t xml:space="preserve">Arnaud </w:t>
      </w:r>
      <w:proofErr w:type="spellStart"/>
      <w:r w:rsidR="00AC4D29" w:rsidRPr="00D32ECB">
        <w:rPr>
          <w:rFonts w:ascii="Arial" w:hAnsi="Arial" w:cs="Arial"/>
        </w:rPr>
        <w:t>Kurze</w:t>
      </w:r>
      <w:proofErr w:type="spellEnd"/>
      <w:r w:rsidR="00073665" w:rsidRPr="00D32ECB">
        <w:rPr>
          <w:rFonts w:ascii="Arial" w:hAnsi="Arial" w:cs="Arial"/>
        </w:rPr>
        <w:t xml:space="preserve"> </w:t>
      </w:r>
      <w:r w:rsidR="00AC4D29" w:rsidRPr="00D32ECB">
        <w:rPr>
          <w:rFonts w:ascii="Arial" w:hAnsi="Arial" w:cs="Arial"/>
        </w:rPr>
        <w:t>and Christopher Lamont</w:t>
      </w:r>
      <w:r w:rsidR="009E7151" w:rsidRPr="00D32ECB">
        <w:rPr>
          <w:rFonts w:ascii="Arial" w:hAnsi="Arial" w:cs="Arial"/>
        </w:rPr>
        <w:t xml:space="preserve">, </w:t>
      </w:r>
      <w:r w:rsidR="00AC4D29" w:rsidRPr="00D32ECB">
        <w:rPr>
          <w:rFonts w:ascii="Arial" w:hAnsi="Arial" w:cs="Arial"/>
        </w:rPr>
        <w:t>eds.</w:t>
      </w:r>
      <w:r w:rsidR="00073665" w:rsidRPr="00D32ECB">
        <w:rPr>
          <w:rFonts w:ascii="Arial" w:hAnsi="Arial" w:cs="Arial"/>
        </w:rPr>
        <w:t>,</w:t>
      </w:r>
      <w:r w:rsidR="00AC4D29" w:rsidRPr="00D32ECB">
        <w:rPr>
          <w:rFonts w:ascii="Arial" w:hAnsi="Arial" w:cs="Arial"/>
        </w:rPr>
        <w:t> </w:t>
      </w:r>
      <w:r w:rsidR="00AC4D29" w:rsidRPr="00D32ECB">
        <w:rPr>
          <w:rFonts w:ascii="Arial" w:hAnsi="Arial" w:cs="Arial"/>
          <w:i/>
          <w:iCs/>
        </w:rPr>
        <w:t xml:space="preserve">New </w:t>
      </w:r>
      <w:r w:rsidR="009E7151" w:rsidRPr="00D32ECB">
        <w:rPr>
          <w:rFonts w:ascii="Arial" w:hAnsi="Arial" w:cs="Arial"/>
          <w:i/>
          <w:iCs/>
        </w:rPr>
        <w:t>C</w:t>
      </w:r>
      <w:r w:rsidR="00AC4D29" w:rsidRPr="00D32ECB">
        <w:rPr>
          <w:rFonts w:ascii="Arial" w:hAnsi="Arial" w:cs="Arial"/>
          <w:i/>
          <w:iCs/>
        </w:rPr>
        <w:t xml:space="preserve">ritical </w:t>
      </w:r>
      <w:r w:rsidR="009E7151" w:rsidRPr="00D32ECB">
        <w:rPr>
          <w:rFonts w:ascii="Arial" w:hAnsi="Arial" w:cs="Arial"/>
          <w:i/>
          <w:iCs/>
        </w:rPr>
        <w:t>S</w:t>
      </w:r>
      <w:r w:rsidR="00AC4D29" w:rsidRPr="00D32ECB">
        <w:rPr>
          <w:rFonts w:ascii="Arial" w:hAnsi="Arial" w:cs="Arial"/>
          <w:i/>
          <w:iCs/>
        </w:rPr>
        <w:t xml:space="preserve">paces in </w:t>
      </w:r>
      <w:r w:rsidR="009E7151" w:rsidRPr="00D32ECB">
        <w:rPr>
          <w:rFonts w:ascii="Arial" w:hAnsi="Arial" w:cs="Arial"/>
          <w:i/>
          <w:iCs/>
        </w:rPr>
        <w:t>T</w:t>
      </w:r>
      <w:r w:rsidR="00AC4D29" w:rsidRPr="00D32ECB">
        <w:rPr>
          <w:rFonts w:ascii="Arial" w:hAnsi="Arial" w:cs="Arial"/>
          <w:i/>
          <w:iCs/>
        </w:rPr>
        <w:t xml:space="preserve">ransitional </w:t>
      </w:r>
      <w:r w:rsidR="009E7151" w:rsidRPr="00D32ECB">
        <w:rPr>
          <w:rFonts w:ascii="Arial" w:hAnsi="Arial" w:cs="Arial"/>
          <w:i/>
          <w:iCs/>
        </w:rPr>
        <w:t>J</w:t>
      </w:r>
      <w:r w:rsidR="00AC4D29" w:rsidRPr="00D32ECB">
        <w:rPr>
          <w:rFonts w:ascii="Arial" w:hAnsi="Arial" w:cs="Arial"/>
          <w:i/>
          <w:iCs/>
        </w:rPr>
        <w:t xml:space="preserve">ustice: Gender, </w:t>
      </w:r>
      <w:r w:rsidR="009E7151" w:rsidRPr="00D32ECB">
        <w:rPr>
          <w:rFonts w:ascii="Arial" w:hAnsi="Arial" w:cs="Arial"/>
          <w:i/>
          <w:iCs/>
        </w:rPr>
        <w:t>A</w:t>
      </w:r>
      <w:r w:rsidR="00AC4D29" w:rsidRPr="00D32ECB">
        <w:rPr>
          <w:rFonts w:ascii="Arial" w:hAnsi="Arial" w:cs="Arial"/>
          <w:i/>
          <w:iCs/>
        </w:rPr>
        <w:t xml:space="preserve">rt, and </w:t>
      </w:r>
      <w:r w:rsidR="009E7151" w:rsidRPr="00D32ECB">
        <w:rPr>
          <w:rFonts w:ascii="Arial" w:hAnsi="Arial" w:cs="Arial"/>
          <w:i/>
          <w:iCs/>
        </w:rPr>
        <w:t>M</w:t>
      </w:r>
      <w:r w:rsidR="00AC4D29" w:rsidRPr="00D32ECB">
        <w:rPr>
          <w:rFonts w:ascii="Arial" w:hAnsi="Arial" w:cs="Arial"/>
          <w:i/>
          <w:iCs/>
        </w:rPr>
        <w:t>emory</w:t>
      </w:r>
      <w:r w:rsidR="00073665" w:rsidRPr="00D32ECB">
        <w:rPr>
          <w:rFonts w:ascii="Arial" w:hAnsi="Arial" w:cs="Arial"/>
        </w:rPr>
        <w:t xml:space="preserve"> (Bloomington</w:t>
      </w:r>
      <w:r w:rsidR="009E7151" w:rsidRPr="00D32ECB">
        <w:rPr>
          <w:rFonts w:ascii="Arial" w:hAnsi="Arial" w:cs="Arial"/>
        </w:rPr>
        <w:t>, IN</w:t>
      </w:r>
      <w:r w:rsidR="00073665" w:rsidRPr="00D32ECB">
        <w:rPr>
          <w:rFonts w:ascii="Arial" w:hAnsi="Arial" w:cs="Arial"/>
        </w:rPr>
        <w:t xml:space="preserve">: </w:t>
      </w:r>
      <w:r w:rsidR="00AC4D29" w:rsidRPr="00D32ECB">
        <w:rPr>
          <w:rFonts w:ascii="Arial" w:hAnsi="Arial" w:cs="Arial"/>
        </w:rPr>
        <w:t>Indiana University Press, 2019</w:t>
      </w:r>
      <w:r w:rsidR="00073665" w:rsidRPr="00D32ECB">
        <w:rPr>
          <w:rFonts w:ascii="Arial" w:hAnsi="Arial" w:cs="Arial"/>
        </w:rPr>
        <w:t>).</w:t>
      </w:r>
    </w:p>
  </w:footnote>
  <w:footnote w:id="7">
    <w:p w14:paraId="7B0C74DD" w14:textId="3D28BD34" w:rsidR="007448EB" w:rsidRPr="00D32ECB" w:rsidRDefault="007448EB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4102F5">
        <w:rPr>
          <w:rFonts w:ascii="Arial" w:hAnsi="Arial" w:cs="Arial"/>
        </w:rPr>
        <w:t>Redwood and Wedderburn, s</w:t>
      </w:r>
      <w:r w:rsidR="00F85770" w:rsidRPr="003A1E3D">
        <w:rPr>
          <w:rFonts w:ascii="Arial" w:hAnsi="Arial" w:cs="Arial"/>
        </w:rPr>
        <w:t xml:space="preserve">upra </w:t>
      </w:r>
      <w:r w:rsidR="003A1E3D" w:rsidRPr="003A1E3D">
        <w:rPr>
          <w:rFonts w:ascii="Arial" w:hAnsi="Arial" w:cs="Arial"/>
        </w:rPr>
        <w:t>n</w:t>
      </w:r>
      <w:r w:rsidR="00F85770" w:rsidRPr="003A1E3D">
        <w:rPr>
          <w:rFonts w:ascii="Arial" w:hAnsi="Arial" w:cs="Arial"/>
        </w:rPr>
        <w:t xml:space="preserve"> 4.</w:t>
      </w:r>
    </w:p>
  </w:footnote>
  <w:footnote w:id="8">
    <w:p w14:paraId="7388DCF1" w14:textId="4B80AA05" w:rsidR="001C1C87" w:rsidRPr="003A1E3D" w:rsidRDefault="001C1C87">
      <w:pPr>
        <w:pStyle w:val="FootnoteText"/>
        <w:rPr>
          <w:rFonts w:ascii="Arial" w:hAnsi="Arial" w:cs="Arial"/>
        </w:rPr>
      </w:pPr>
      <w:r w:rsidRPr="003A1E3D">
        <w:rPr>
          <w:rStyle w:val="FootnoteReference"/>
          <w:rFonts w:ascii="Arial" w:hAnsi="Arial" w:cs="Arial"/>
        </w:rPr>
        <w:footnoteRef/>
      </w:r>
      <w:r w:rsidRPr="003A1E3D">
        <w:rPr>
          <w:rFonts w:ascii="Arial" w:hAnsi="Arial" w:cs="Arial"/>
        </w:rPr>
        <w:t xml:space="preserve"> </w:t>
      </w:r>
      <w:r w:rsidR="00F33AAD" w:rsidRPr="00D32ECB">
        <w:rPr>
          <w:rFonts w:ascii="Arial" w:hAnsi="Arial" w:cs="Arial"/>
        </w:rPr>
        <w:t>Daniel Agbiboa, ‘Youth as Tactical Agents of Peacebuilding and Development in the Sahel,’ </w:t>
      </w:r>
      <w:r w:rsidR="00F33AAD" w:rsidRPr="00D32ECB">
        <w:rPr>
          <w:rFonts w:ascii="Arial" w:hAnsi="Arial" w:cs="Arial"/>
          <w:i/>
          <w:iCs/>
        </w:rPr>
        <w:t>Journal of Peacebuilding and Development</w:t>
      </w:r>
      <w:r w:rsidR="00F33AAD" w:rsidRPr="00D32ECB">
        <w:rPr>
          <w:rFonts w:ascii="Arial" w:hAnsi="Arial" w:cs="Arial"/>
        </w:rPr>
        <w:t xml:space="preserve"> 10(3) (2015): 30–45; Adriana </w:t>
      </w:r>
      <w:proofErr w:type="spellStart"/>
      <w:r w:rsidR="00F33AAD" w:rsidRPr="00D32ECB">
        <w:rPr>
          <w:rFonts w:ascii="Arial" w:hAnsi="Arial" w:cs="Arial"/>
        </w:rPr>
        <w:t>Rudling</w:t>
      </w:r>
      <w:proofErr w:type="spellEnd"/>
      <w:r w:rsidR="00F33AAD" w:rsidRPr="00D32ECB">
        <w:rPr>
          <w:rFonts w:ascii="Arial" w:hAnsi="Arial" w:cs="Arial"/>
        </w:rPr>
        <w:t xml:space="preserve">, ‘“I'm Not that Chained-Up Little Person": Four Paragons of Victimhood in Transitional Justice Discourse,’ </w:t>
      </w:r>
      <w:r w:rsidR="00F33AAD" w:rsidRPr="00D32ECB">
        <w:rPr>
          <w:rFonts w:ascii="Arial" w:hAnsi="Arial" w:cs="Arial"/>
          <w:i/>
          <w:iCs/>
        </w:rPr>
        <w:t>Human Rights Quarterly</w:t>
      </w:r>
      <w:r w:rsidR="00F33AAD" w:rsidRPr="00D32ECB">
        <w:rPr>
          <w:rFonts w:ascii="Arial" w:hAnsi="Arial" w:cs="Arial"/>
        </w:rPr>
        <w:t> 41(2) (2019): 421–440.</w:t>
      </w:r>
    </w:p>
  </w:footnote>
  <w:footnote w:id="9">
    <w:p w14:paraId="65C5729E" w14:textId="58747145" w:rsidR="001C1C87" w:rsidRPr="00D32ECB" w:rsidRDefault="001C1C87" w:rsidP="001C1C87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Julia </w:t>
      </w:r>
      <w:proofErr w:type="spellStart"/>
      <w:r w:rsidRPr="00D32ECB">
        <w:rPr>
          <w:rFonts w:ascii="Arial" w:hAnsi="Arial" w:cs="Arial"/>
        </w:rPr>
        <w:t>Viebach</w:t>
      </w:r>
      <w:proofErr w:type="spellEnd"/>
      <w:r w:rsidRPr="00D32ECB">
        <w:rPr>
          <w:rFonts w:ascii="Arial" w:hAnsi="Arial" w:cs="Arial"/>
        </w:rPr>
        <w:t xml:space="preserve">, ‘Of Other Times: Temporality, Memory and Trauma in Post-Genocide Rwanda,’ </w:t>
      </w:r>
      <w:r w:rsidRPr="00D32ECB">
        <w:rPr>
          <w:rFonts w:ascii="Arial" w:hAnsi="Arial" w:cs="Arial"/>
          <w:i/>
          <w:iCs/>
        </w:rPr>
        <w:t>International Review of Victimology</w:t>
      </w:r>
      <w:r w:rsidRPr="00D32ECB">
        <w:rPr>
          <w:rFonts w:ascii="Arial" w:hAnsi="Arial" w:cs="Arial"/>
        </w:rPr>
        <w:t> 25(3) (2019): 277–</w:t>
      </w:r>
      <w:r w:rsidR="00BB74C4" w:rsidRPr="00D32ECB">
        <w:rPr>
          <w:rFonts w:ascii="Arial" w:hAnsi="Arial" w:cs="Arial"/>
        </w:rPr>
        <w:t>301.</w:t>
      </w:r>
    </w:p>
  </w:footnote>
  <w:footnote w:id="10">
    <w:p w14:paraId="3DAAD045" w14:textId="1B394ABE" w:rsidR="00793F40" w:rsidRPr="003A1E3D" w:rsidRDefault="00793F40">
      <w:pPr>
        <w:pStyle w:val="FootnoteText"/>
        <w:rPr>
          <w:rFonts w:ascii="Arial" w:hAnsi="Arial" w:cs="Arial"/>
        </w:rPr>
      </w:pPr>
      <w:r w:rsidRPr="003A1E3D">
        <w:rPr>
          <w:rStyle w:val="FootnoteReference"/>
          <w:rFonts w:ascii="Arial" w:hAnsi="Arial" w:cs="Arial"/>
        </w:rPr>
        <w:footnoteRef/>
      </w:r>
      <w:r w:rsidRPr="003A1E3D">
        <w:rPr>
          <w:rFonts w:ascii="Arial" w:hAnsi="Arial" w:cs="Arial"/>
        </w:rPr>
        <w:t xml:space="preserve"> There are no</w:t>
      </w:r>
      <w:r w:rsidR="00471241" w:rsidRPr="003A1E3D">
        <w:rPr>
          <w:rFonts w:ascii="Arial" w:hAnsi="Arial" w:cs="Arial"/>
        </w:rPr>
        <w:t>w</w:t>
      </w:r>
      <w:r w:rsidRPr="003A1E3D">
        <w:rPr>
          <w:rFonts w:ascii="Arial" w:hAnsi="Arial" w:cs="Arial"/>
        </w:rPr>
        <w:t xml:space="preserve"> multiple exam</w:t>
      </w:r>
      <w:r w:rsidR="00754DD3" w:rsidRPr="003A1E3D">
        <w:rPr>
          <w:rFonts w:ascii="Arial" w:hAnsi="Arial" w:cs="Arial"/>
        </w:rPr>
        <w:t>ples</w:t>
      </w:r>
      <w:r w:rsidRPr="003A1E3D">
        <w:rPr>
          <w:rFonts w:ascii="Arial" w:hAnsi="Arial" w:cs="Arial"/>
        </w:rPr>
        <w:t xml:space="preserve"> of youth-led </w:t>
      </w:r>
      <w:r w:rsidR="00BB74C4" w:rsidRPr="003A1E3D">
        <w:rPr>
          <w:rFonts w:ascii="Arial" w:hAnsi="Arial" w:cs="Arial"/>
        </w:rPr>
        <w:t>arts-based</w:t>
      </w:r>
      <w:r w:rsidRPr="003A1E3D">
        <w:rPr>
          <w:rFonts w:ascii="Arial" w:hAnsi="Arial" w:cs="Arial"/>
        </w:rPr>
        <w:t xml:space="preserve"> TJ projects, though, as far as I am aware, non</w:t>
      </w:r>
      <w:r w:rsidR="00AF24E3">
        <w:rPr>
          <w:rFonts w:ascii="Arial" w:hAnsi="Arial" w:cs="Arial"/>
        </w:rPr>
        <w:t xml:space="preserve">e </w:t>
      </w:r>
      <w:r w:rsidRPr="003A1E3D">
        <w:rPr>
          <w:rFonts w:ascii="Arial" w:hAnsi="Arial" w:cs="Arial"/>
        </w:rPr>
        <w:t xml:space="preserve">that specifically use comics. </w:t>
      </w:r>
      <w:r w:rsidR="00D23A83" w:rsidRPr="00D32ECB">
        <w:rPr>
          <w:rFonts w:ascii="Arial" w:hAnsi="Arial" w:cs="Arial"/>
        </w:rPr>
        <w:t xml:space="preserve">Henry </w:t>
      </w:r>
      <w:r w:rsidR="009170A7" w:rsidRPr="003A1E3D">
        <w:rPr>
          <w:rFonts w:ascii="Arial" w:hAnsi="Arial" w:cs="Arial"/>
        </w:rPr>
        <w:t xml:space="preserve">Redwood </w:t>
      </w:r>
      <w:r w:rsidR="009170A7" w:rsidRPr="00AF24E3">
        <w:rPr>
          <w:rFonts w:ascii="Arial" w:hAnsi="Arial" w:cs="Arial"/>
        </w:rPr>
        <w:t>et al</w:t>
      </w:r>
      <w:r w:rsidR="00AF24E3">
        <w:rPr>
          <w:rFonts w:ascii="Arial" w:hAnsi="Arial" w:cs="Arial"/>
        </w:rPr>
        <w:t>.</w:t>
      </w:r>
      <w:r w:rsidR="00F85770" w:rsidRPr="00AF24E3">
        <w:rPr>
          <w:rFonts w:ascii="Arial" w:hAnsi="Arial" w:cs="Arial"/>
        </w:rPr>
        <w:t>,</w:t>
      </w:r>
      <w:r w:rsidR="00F85770" w:rsidRPr="003A1E3D">
        <w:rPr>
          <w:rFonts w:ascii="Arial" w:hAnsi="Arial" w:cs="Arial"/>
        </w:rPr>
        <w:t xml:space="preserve"> ‘Hybrid Peacebuilding in Bosnia-Herzegovina</w:t>
      </w:r>
      <w:r w:rsidR="00AF24E3">
        <w:rPr>
          <w:rFonts w:ascii="Arial" w:hAnsi="Arial" w:cs="Arial"/>
        </w:rPr>
        <w:t>,</w:t>
      </w:r>
      <w:r w:rsidR="00F85770" w:rsidRPr="003A1E3D">
        <w:rPr>
          <w:rFonts w:ascii="Arial" w:hAnsi="Arial" w:cs="Arial"/>
        </w:rPr>
        <w:t xml:space="preserve">’ </w:t>
      </w:r>
      <w:r w:rsidR="00F85770" w:rsidRPr="003A1E3D">
        <w:rPr>
          <w:rFonts w:ascii="Arial" w:hAnsi="Arial" w:cs="Arial"/>
          <w:i/>
          <w:iCs/>
        </w:rPr>
        <w:t>Journal of Peacebuilding and Development</w:t>
      </w:r>
      <w:r w:rsidR="00D23A83" w:rsidRPr="00D32ECB">
        <w:rPr>
          <w:rFonts w:ascii="Arial" w:hAnsi="Arial" w:cs="Arial"/>
        </w:rPr>
        <w:t xml:space="preserve"> (</w:t>
      </w:r>
      <w:r w:rsidR="00F85770" w:rsidRPr="003A1E3D">
        <w:rPr>
          <w:rFonts w:ascii="Arial" w:hAnsi="Arial" w:cs="Arial"/>
        </w:rPr>
        <w:t>forthcoming</w:t>
      </w:r>
      <w:r w:rsidR="00D23A83" w:rsidRPr="00D32ECB">
        <w:rPr>
          <w:rFonts w:ascii="Arial" w:hAnsi="Arial" w:cs="Arial"/>
        </w:rPr>
        <w:t>)</w:t>
      </w:r>
      <w:r w:rsidR="00F85770" w:rsidRPr="003A1E3D">
        <w:rPr>
          <w:rFonts w:ascii="Arial" w:hAnsi="Arial" w:cs="Arial"/>
        </w:rPr>
        <w:t>.</w:t>
      </w:r>
    </w:p>
  </w:footnote>
  <w:footnote w:id="11">
    <w:p w14:paraId="33B8DA8F" w14:textId="022977E2" w:rsidR="00793F40" w:rsidRPr="003A1E3D" w:rsidRDefault="00793F40">
      <w:pPr>
        <w:pStyle w:val="FootnoteText"/>
        <w:rPr>
          <w:rFonts w:ascii="Arial" w:hAnsi="Arial" w:cs="Arial"/>
          <w:i/>
          <w:iCs/>
        </w:rPr>
      </w:pPr>
      <w:r w:rsidRPr="003A1E3D">
        <w:rPr>
          <w:rStyle w:val="FootnoteReference"/>
          <w:rFonts w:ascii="Arial" w:hAnsi="Arial" w:cs="Arial"/>
        </w:rPr>
        <w:footnoteRef/>
      </w:r>
      <w:r w:rsidRPr="003A1E3D">
        <w:rPr>
          <w:rFonts w:ascii="Arial" w:hAnsi="Arial" w:cs="Arial"/>
        </w:rPr>
        <w:t xml:space="preserve"> </w:t>
      </w:r>
      <w:r w:rsidR="00AF24E3" w:rsidRPr="00D32ECB">
        <w:rPr>
          <w:rFonts w:ascii="Arial" w:hAnsi="Arial" w:cs="Arial"/>
        </w:rPr>
        <w:t>Redwood and Wedderbur</w:t>
      </w:r>
      <w:r w:rsidR="00AF24E3">
        <w:rPr>
          <w:rFonts w:ascii="Arial" w:hAnsi="Arial" w:cs="Arial"/>
        </w:rPr>
        <w:t>n, s</w:t>
      </w:r>
      <w:r w:rsidR="00F85770" w:rsidRPr="003A1E3D">
        <w:rPr>
          <w:rFonts w:ascii="Arial" w:hAnsi="Arial" w:cs="Arial"/>
        </w:rPr>
        <w:t xml:space="preserve">upra </w:t>
      </w:r>
      <w:r w:rsidR="003A1E3D" w:rsidRPr="003A1E3D">
        <w:rPr>
          <w:rFonts w:ascii="Arial" w:hAnsi="Arial" w:cs="Arial"/>
        </w:rPr>
        <w:t>n</w:t>
      </w:r>
      <w:r w:rsidR="00F85770" w:rsidRPr="003A1E3D">
        <w:rPr>
          <w:rFonts w:ascii="Arial" w:hAnsi="Arial" w:cs="Arial"/>
        </w:rPr>
        <w:t xml:space="preserve"> 4.</w:t>
      </w:r>
    </w:p>
  </w:footnote>
  <w:footnote w:id="12">
    <w:p w14:paraId="74256148" w14:textId="5F59DE1D" w:rsidR="0028527B" w:rsidRPr="00D32ECB" w:rsidRDefault="0028527B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721BBD" w:rsidRPr="00D32ECB">
        <w:rPr>
          <w:rFonts w:ascii="Arial" w:hAnsi="Arial" w:cs="Arial"/>
        </w:rPr>
        <w:t xml:space="preserve">Scott Rosenberg, ‘Artist Harmony Becker </w:t>
      </w:r>
      <w:r w:rsidR="009E7151" w:rsidRPr="00D32ECB">
        <w:rPr>
          <w:rFonts w:ascii="Arial" w:hAnsi="Arial" w:cs="Arial"/>
        </w:rPr>
        <w:t>D</w:t>
      </w:r>
      <w:r w:rsidR="00721BBD" w:rsidRPr="00D32ECB">
        <w:rPr>
          <w:rFonts w:ascii="Arial" w:hAnsi="Arial" w:cs="Arial"/>
        </w:rPr>
        <w:t xml:space="preserve">iscusses </w:t>
      </w:r>
      <w:r w:rsidR="009E7151" w:rsidRPr="00D32ECB">
        <w:rPr>
          <w:rFonts w:ascii="Arial" w:hAnsi="Arial" w:cs="Arial"/>
        </w:rPr>
        <w:t>W</w:t>
      </w:r>
      <w:r w:rsidR="00721BBD" w:rsidRPr="00D32ECB">
        <w:rPr>
          <w:rFonts w:ascii="Arial" w:hAnsi="Arial" w:cs="Arial"/>
        </w:rPr>
        <w:t xml:space="preserve">orking on </w:t>
      </w:r>
      <w:r w:rsidR="009E7151" w:rsidRPr="00D32ECB">
        <w:rPr>
          <w:rFonts w:ascii="Arial" w:hAnsi="Arial" w:cs="Arial"/>
        </w:rPr>
        <w:t>“</w:t>
      </w:r>
      <w:r w:rsidR="00721BBD" w:rsidRPr="00D32ECB">
        <w:rPr>
          <w:rFonts w:ascii="Arial" w:hAnsi="Arial" w:cs="Arial"/>
        </w:rPr>
        <w:t>They Called Us Enemy</w:t>
      </w:r>
      <w:r w:rsidR="009E7151" w:rsidRPr="00D32ECB">
        <w:rPr>
          <w:rFonts w:ascii="Arial" w:hAnsi="Arial" w:cs="Arial"/>
        </w:rPr>
        <w:t>”</w:t>
      </w:r>
      <w:r w:rsidR="00721BBD" w:rsidRPr="00D32ECB">
        <w:rPr>
          <w:rFonts w:ascii="Arial" w:hAnsi="Arial" w:cs="Arial"/>
        </w:rPr>
        <w:t xml:space="preserve"> with George Takei,’ </w:t>
      </w:r>
      <w:proofErr w:type="spellStart"/>
      <w:r w:rsidR="00721BBD" w:rsidRPr="00D32ECB">
        <w:rPr>
          <w:rFonts w:ascii="Arial" w:hAnsi="Arial" w:cs="Arial"/>
        </w:rPr>
        <w:t>Amny</w:t>
      </w:r>
      <w:proofErr w:type="spellEnd"/>
      <w:r w:rsidR="009E7151" w:rsidRPr="00D32ECB">
        <w:rPr>
          <w:rFonts w:ascii="Arial" w:hAnsi="Arial" w:cs="Arial"/>
        </w:rPr>
        <w:t xml:space="preserve">, 12 </w:t>
      </w:r>
      <w:r w:rsidR="00721BBD" w:rsidRPr="00D32ECB">
        <w:rPr>
          <w:rFonts w:ascii="Arial" w:hAnsi="Arial" w:cs="Arial"/>
        </w:rPr>
        <w:t>August 2019</w:t>
      </w:r>
      <w:r w:rsidR="00CF1BF1" w:rsidRPr="00D32ECB">
        <w:rPr>
          <w:rFonts w:ascii="Arial" w:hAnsi="Arial" w:cs="Arial"/>
        </w:rPr>
        <w:t xml:space="preserve">, </w:t>
      </w:r>
      <w:hyperlink r:id="rId2" w:history="1">
        <w:r w:rsidR="00721BBD" w:rsidRPr="00D32ECB">
          <w:rPr>
            <w:rStyle w:val="Hyperlink"/>
            <w:rFonts w:ascii="Arial" w:hAnsi="Arial" w:cs="Arial"/>
          </w:rPr>
          <w:t>https://www.amny.com/entertainment/george-takei-harmony-becker-they-called-us-enemy-1-34950911/</w:t>
        </w:r>
      </w:hyperlink>
      <w:r w:rsidR="00042D39" w:rsidRPr="00D32ECB">
        <w:rPr>
          <w:rFonts w:ascii="Arial" w:hAnsi="Arial" w:cs="Arial"/>
        </w:rPr>
        <w:t xml:space="preserve"> </w:t>
      </w:r>
      <w:r w:rsidR="00721BBD" w:rsidRPr="00D32ECB">
        <w:rPr>
          <w:rFonts w:ascii="Arial" w:hAnsi="Arial" w:cs="Arial"/>
        </w:rPr>
        <w:t>(accessed 22 October 2021).</w:t>
      </w:r>
    </w:p>
  </w:footnote>
  <w:footnote w:id="13">
    <w:p w14:paraId="668E221C" w14:textId="1E6EC807" w:rsidR="0028527B" w:rsidRPr="00D32ECB" w:rsidRDefault="0028527B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="00490ADC" w:rsidRPr="00D32ECB">
        <w:rPr>
          <w:rFonts w:ascii="Arial" w:hAnsi="Arial" w:cs="Arial"/>
        </w:rPr>
        <w:t xml:space="preserve"> </w:t>
      </w:r>
      <w:r w:rsidR="00CF1BF1" w:rsidRPr="00D32ECB">
        <w:rPr>
          <w:rFonts w:ascii="Arial" w:hAnsi="Arial" w:cs="Arial"/>
        </w:rPr>
        <w:t>‘</w:t>
      </w:r>
      <w:r w:rsidR="00721BBD" w:rsidRPr="00D32ECB">
        <w:rPr>
          <w:rFonts w:ascii="Arial" w:hAnsi="Arial" w:cs="Arial"/>
        </w:rPr>
        <w:t>George Takei on His New Memoir, “They Called Us Enemy</w:t>
      </w:r>
      <w:r w:rsidR="00F70616" w:rsidRPr="00D32ECB">
        <w:rPr>
          <w:rFonts w:ascii="Arial" w:hAnsi="Arial" w:cs="Arial"/>
        </w:rPr>
        <w:t>,</w:t>
      </w:r>
      <w:r w:rsidR="00721BBD" w:rsidRPr="00D32ECB">
        <w:rPr>
          <w:rFonts w:ascii="Arial" w:hAnsi="Arial" w:cs="Arial"/>
        </w:rPr>
        <w:t>”</w:t>
      </w:r>
      <w:r w:rsidR="00CF1BF1" w:rsidRPr="00D32ECB">
        <w:rPr>
          <w:rFonts w:ascii="Arial" w:hAnsi="Arial" w:cs="Arial"/>
        </w:rPr>
        <w:t>’</w:t>
      </w:r>
      <w:r w:rsidR="00C224EC" w:rsidRPr="00D32ECB">
        <w:rPr>
          <w:rFonts w:ascii="Arial" w:hAnsi="Arial" w:cs="Arial"/>
        </w:rPr>
        <w:t xml:space="preserve"> </w:t>
      </w:r>
      <w:r w:rsidR="00721BBD" w:rsidRPr="00D32ECB">
        <w:rPr>
          <w:rFonts w:ascii="Arial" w:hAnsi="Arial" w:cs="Arial"/>
        </w:rPr>
        <w:t>PBS</w:t>
      </w:r>
      <w:r w:rsidR="00F70616" w:rsidRPr="00D32ECB">
        <w:rPr>
          <w:rFonts w:ascii="Arial" w:hAnsi="Arial" w:cs="Arial"/>
        </w:rPr>
        <w:t xml:space="preserve">, </w:t>
      </w:r>
      <w:r w:rsidR="00721BBD" w:rsidRPr="00D32ECB">
        <w:rPr>
          <w:rFonts w:ascii="Arial" w:hAnsi="Arial" w:cs="Arial"/>
        </w:rPr>
        <w:t>4 September 2019</w:t>
      </w:r>
      <w:r w:rsidR="00F70616" w:rsidRPr="00D32ECB">
        <w:rPr>
          <w:rFonts w:ascii="Arial" w:hAnsi="Arial" w:cs="Arial"/>
        </w:rPr>
        <w:t>,</w:t>
      </w:r>
      <w:r w:rsidR="00042D39" w:rsidRPr="00D32ECB">
        <w:rPr>
          <w:rFonts w:ascii="Arial" w:hAnsi="Arial" w:cs="Arial"/>
        </w:rPr>
        <w:t xml:space="preserve"> </w:t>
      </w:r>
      <w:hyperlink r:id="rId3" w:history="1">
        <w:r w:rsidR="00042D39" w:rsidRPr="00D32ECB">
          <w:rPr>
            <w:rStyle w:val="Hyperlink"/>
            <w:rFonts w:ascii="Arial" w:hAnsi="Arial" w:cs="Arial"/>
          </w:rPr>
          <w:t>https://www.pbs.org/wnet/amanpour-and-company/video/george-takei-on-his-new-memoir-they-called-us-enemy/</w:t>
        </w:r>
      </w:hyperlink>
      <w:r w:rsidR="00721BBD" w:rsidRPr="00D32ECB">
        <w:rPr>
          <w:rStyle w:val="Hyperlink"/>
          <w:rFonts w:ascii="Arial" w:hAnsi="Arial" w:cs="Arial"/>
        </w:rPr>
        <w:t xml:space="preserve"> </w:t>
      </w:r>
      <w:r w:rsidR="00721BBD" w:rsidRPr="00D32ECB">
        <w:rPr>
          <w:rFonts w:ascii="Arial" w:hAnsi="Arial" w:cs="Arial"/>
        </w:rPr>
        <w:t>(accessed 22 October 2021).</w:t>
      </w:r>
    </w:p>
  </w:footnote>
  <w:footnote w:id="14">
    <w:p w14:paraId="39FF7DCA" w14:textId="2FE3FA37" w:rsidR="008D6CDA" w:rsidRPr="00D32ECB" w:rsidRDefault="008D6CDA" w:rsidP="008D6CDA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CF1BF1" w:rsidRPr="00D32ECB">
        <w:rPr>
          <w:rFonts w:ascii="Arial" w:hAnsi="Arial" w:cs="Arial"/>
        </w:rPr>
        <w:t>‘</w:t>
      </w:r>
      <w:r w:rsidR="00721BBD" w:rsidRPr="00D32ECB">
        <w:rPr>
          <w:rFonts w:ascii="Arial" w:hAnsi="Arial" w:cs="Arial"/>
        </w:rPr>
        <w:t xml:space="preserve">Interview: George Takei Talks </w:t>
      </w:r>
      <w:r w:rsidR="00F70616" w:rsidRPr="00D32ECB">
        <w:rPr>
          <w:rFonts w:ascii="Arial" w:hAnsi="Arial" w:cs="Arial"/>
        </w:rPr>
        <w:t>“</w:t>
      </w:r>
      <w:r w:rsidR="00721BBD" w:rsidRPr="00D32ECB">
        <w:rPr>
          <w:rFonts w:ascii="Arial" w:hAnsi="Arial" w:cs="Arial"/>
        </w:rPr>
        <w:t>They Called Us Enemy</w:t>
      </w:r>
      <w:r w:rsidR="00F70616" w:rsidRPr="00D32ECB">
        <w:rPr>
          <w:rFonts w:ascii="Arial" w:hAnsi="Arial" w:cs="Arial"/>
        </w:rPr>
        <w:t>,”</w:t>
      </w:r>
      <w:r w:rsidR="00CF1BF1" w:rsidRPr="00D32ECB">
        <w:rPr>
          <w:rFonts w:ascii="Arial" w:hAnsi="Arial" w:cs="Arial"/>
        </w:rPr>
        <w:t>’</w:t>
      </w:r>
      <w:r w:rsidR="00721BBD" w:rsidRPr="00D32ECB">
        <w:rPr>
          <w:rFonts w:ascii="Arial" w:hAnsi="Arial" w:cs="Arial"/>
        </w:rPr>
        <w:t xml:space="preserve"> Previews World</w:t>
      </w:r>
      <w:r w:rsidR="00F70616" w:rsidRPr="00D32ECB">
        <w:rPr>
          <w:rFonts w:ascii="Arial" w:hAnsi="Arial" w:cs="Arial"/>
        </w:rPr>
        <w:t xml:space="preserve">, </w:t>
      </w:r>
      <w:r w:rsidR="00721BBD" w:rsidRPr="00D32ECB">
        <w:rPr>
          <w:rFonts w:ascii="Arial" w:hAnsi="Arial" w:cs="Arial"/>
        </w:rPr>
        <w:t xml:space="preserve">8 June 2021, </w:t>
      </w:r>
      <w:hyperlink r:id="rId4" w:history="1">
        <w:r w:rsidR="00721BBD" w:rsidRPr="00D32ECB">
          <w:rPr>
            <w:rStyle w:val="Hyperlink"/>
            <w:rFonts w:ascii="Arial" w:hAnsi="Arial" w:cs="Arial"/>
          </w:rPr>
          <w:t>https://www.previewsworld.com/Article/231676-Interview-George-Takei-Talks-They-Called-Us-Enemy</w:t>
        </w:r>
      </w:hyperlink>
      <w:r w:rsidR="00490ADC" w:rsidRPr="00D32ECB">
        <w:rPr>
          <w:rFonts w:ascii="Arial" w:hAnsi="Arial" w:cs="Arial"/>
        </w:rPr>
        <w:t xml:space="preserve"> </w:t>
      </w:r>
      <w:r w:rsidR="00721BBD" w:rsidRPr="00D32ECB">
        <w:rPr>
          <w:rFonts w:ascii="Arial" w:hAnsi="Arial" w:cs="Arial"/>
        </w:rPr>
        <w:t>(accessed 22 October 2021).</w:t>
      </w:r>
      <w:r w:rsidR="00490ADC" w:rsidRPr="00D32ECB">
        <w:rPr>
          <w:rFonts w:ascii="Arial" w:hAnsi="Arial" w:cs="Arial"/>
        </w:rPr>
        <w:t xml:space="preserve"> </w:t>
      </w:r>
    </w:p>
  </w:footnote>
  <w:footnote w:id="15">
    <w:p w14:paraId="2C90E0DE" w14:textId="0F4B0E58" w:rsidR="00042D39" w:rsidRPr="00D32ECB" w:rsidRDefault="00042D39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He notes how his parents had ‘proved that being American is not just for </w:t>
      </w:r>
      <w:r w:rsidRPr="003A1E3D">
        <w:rPr>
          <w:rFonts w:ascii="Arial" w:hAnsi="Arial" w:cs="Arial"/>
        </w:rPr>
        <w:t>some</w:t>
      </w:r>
      <w:r w:rsidRPr="00D32ECB">
        <w:rPr>
          <w:rFonts w:ascii="Arial" w:hAnsi="Arial" w:cs="Arial"/>
          <w:i/>
          <w:iCs/>
        </w:rPr>
        <w:t xml:space="preserve"> </w:t>
      </w:r>
      <w:r w:rsidRPr="00D32ECB">
        <w:rPr>
          <w:rFonts w:ascii="Arial" w:hAnsi="Arial" w:cs="Arial"/>
        </w:rPr>
        <w:t>people</w:t>
      </w:r>
      <w:r w:rsidR="00F70616" w:rsidRPr="00D32ECB">
        <w:rPr>
          <w:rFonts w:ascii="Arial" w:hAnsi="Arial" w:cs="Arial"/>
        </w:rPr>
        <w:t xml:space="preserve">. </w:t>
      </w:r>
      <w:r w:rsidR="00721BBD" w:rsidRPr="00D32ECB">
        <w:rPr>
          <w:rFonts w:ascii="Arial" w:hAnsi="Arial" w:cs="Arial"/>
        </w:rPr>
        <w:t xml:space="preserve">… </w:t>
      </w:r>
      <w:r w:rsidRPr="00D32ECB">
        <w:rPr>
          <w:rFonts w:ascii="Arial" w:hAnsi="Arial" w:cs="Arial"/>
        </w:rPr>
        <w:t>Only in America could that happen’ (</w:t>
      </w:r>
      <w:r w:rsidR="00721BBD" w:rsidRPr="00D32ECB">
        <w:rPr>
          <w:rFonts w:ascii="Arial" w:hAnsi="Arial" w:cs="Arial"/>
        </w:rPr>
        <w:t xml:space="preserve">p. </w:t>
      </w:r>
      <w:r w:rsidRPr="00D32ECB">
        <w:rPr>
          <w:rFonts w:ascii="Arial" w:hAnsi="Arial" w:cs="Arial"/>
        </w:rPr>
        <w:t>194)</w:t>
      </w:r>
      <w:r w:rsidR="00F70616" w:rsidRPr="00D32ECB">
        <w:rPr>
          <w:rFonts w:ascii="Arial" w:hAnsi="Arial" w:cs="Arial"/>
        </w:rPr>
        <w:t xml:space="preserve">. </w:t>
      </w:r>
    </w:p>
  </w:footnote>
  <w:footnote w:id="16">
    <w:p w14:paraId="6ED09B4D" w14:textId="079B6CD1" w:rsidR="005A1E5C" w:rsidRPr="000A7EC0" w:rsidRDefault="005A1E5C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E253AF" w:rsidRPr="00D32ECB">
        <w:rPr>
          <w:rFonts w:ascii="Arial" w:hAnsi="Arial" w:cs="Arial"/>
        </w:rPr>
        <w:t>Marjane Satrapi, ‘Why I Wrote Persepolis</w:t>
      </w:r>
      <w:r w:rsidR="00F70616" w:rsidRPr="00D32ECB">
        <w:rPr>
          <w:rFonts w:ascii="Arial" w:hAnsi="Arial" w:cs="Arial"/>
        </w:rPr>
        <w:t>,</w:t>
      </w:r>
      <w:r w:rsidR="00E253AF" w:rsidRPr="00D32ECB">
        <w:rPr>
          <w:rFonts w:ascii="Arial" w:hAnsi="Arial" w:cs="Arial"/>
        </w:rPr>
        <w:t>’ Great Graphic Novels</w:t>
      </w:r>
      <w:r w:rsidR="00F70616" w:rsidRPr="00D32ECB">
        <w:rPr>
          <w:rFonts w:ascii="Arial" w:hAnsi="Arial" w:cs="Arial"/>
        </w:rPr>
        <w:t xml:space="preserve">, </w:t>
      </w:r>
      <w:r w:rsidR="00E253AF" w:rsidRPr="00D32ECB">
        <w:rPr>
          <w:rFonts w:ascii="Arial" w:hAnsi="Arial" w:cs="Arial"/>
        </w:rPr>
        <w:t xml:space="preserve">December 2003, </w:t>
      </w:r>
      <w:hyperlink r:id="rId5" w:history="1">
        <w:r w:rsidR="00E253AF" w:rsidRPr="00D32ECB">
          <w:rPr>
            <w:rStyle w:val="Hyperlink"/>
            <w:rFonts w:ascii="Arial" w:hAnsi="Arial" w:cs="Arial"/>
          </w:rPr>
          <w:t>https://greatgraphicnovels.files.wordpress.com/2013/04/whyiwroteperspolis1.pdf</w:t>
        </w:r>
      </w:hyperlink>
      <w:r w:rsidR="00E253AF" w:rsidRPr="00D32ECB">
        <w:rPr>
          <w:rFonts w:ascii="Arial" w:hAnsi="Arial" w:cs="Arial"/>
        </w:rPr>
        <w:t xml:space="preserve"> (accessed 22 October 2021).</w:t>
      </w:r>
      <w:r w:rsidR="000A7EC0">
        <w:rPr>
          <w:rFonts w:ascii="Arial" w:hAnsi="Arial" w:cs="Arial"/>
        </w:rPr>
        <w:t xml:space="preserve"> A preview of </w:t>
      </w:r>
      <w:r w:rsidR="000A7EC0" w:rsidRPr="000A7EC0">
        <w:rPr>
          <w:rFonts w:ascii="Arial" w:hAnsi="Arial" w:cs="Arial"/>
          <w:i/>
          <w:iCs/>
        </w:rPr>
        <w:t>Pers</w:t>
      </w:r>
      <w:r w:rsidR="000A7EC0">
        <w:rPr>
          <w:rFonts w:ascii="Arial" w:hAnsi="Arial" w:cs="Arial"/>
          <w:i/>
          <w:iCs/>
        </w:rPr>
        <w:t xml:space="preserve">epolis </w:t>
      </w:r>
      <w:r w:rsidR="000A7EC0">
        <w:rPr>
          <w:rFonts w:ascii="Arial" w:hAnsi="Arial" w:cs="Arial"/>
        </w:rPr>
        <w:t xml:space="preserve">can be found here: </w:t>
      </w:r>
      <w:r w:rsidR="000C44DE" w:rsidRPr="000C44DE">
        <w:rPr>
          <w:rFonts w:ascii="Arial" w:hAnsi="Arial" w:cs="Arial"/>
        </w:rPr>
        <w:t>https://www.penguinrandomhouse.com/books/160892/the-complete-persepolis-by-marjane-satrapi/</w:t>
      </w:r>
      <w:r w:rsidR="000A7EC0">
        <w:rPr>
          <w:rFonts w:ascii="Arial" w:hAnsi="Arial" w:cs="Arial"/>
        </w:rPr>
        <w:t xml:space="preserve"> (access 14 December 2021)</w:t>
      </w:r>
    </w:p>
  </w:footnote>
  <w:footnote w:id="17">
    <w:p w14:paraId="55E55DF9" w14:textId="4D720B5A" w:rsidR="000528CD" w:rsidRPr="00D32ECB" w:rsidRDefault="000528CD" w:rsidP="005D60B2">
      <w:pPr>
        <w:spacing w:after="0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  <w:sz w:val="20"/>
          <w:szCs w:val="20"/>
        </w:rPr>
        <w:footnoteRef/>
      </w:r>
      <w:r w:rsidR="00E253AF" w:rsidRPr="00D32ECB">
        <w:rPr>
          <w:rFonts w:ascii="Arial" w:hAnsi="Arial" w:cs="Arial"/>
          <w:sz w:val="20"/>
          <w:szCs w:val="20"/>
        </w:rPr>
        <w:t xml:space="preserve"> ‘Conversation: Graphic Novelist, Director Marjane Satrap</w:t>
      </w:r>
      <w:r w:rsidR="00F70616" w:rsidRPr="00D32ECB">
        <w:rPr>
          <w:rFonts w:ascii="Arial" w:hAnsi="Arial" w:cs="Arial"/>
          <w:sz w:val="20"/>
          <w:szCs w:val="20"/>
        </w:rPr>
        <w:t>,</w:t>
      </w:r>
      <w:r w:rsidR="00E253AF" w:rsidRPr="00D32ECB">
        <w:rPr>
          <w:rFonts w:ascii="Arial" w:hAnsi="Arial" w:cs="Arial"/>
          <w:sz w:val="20"/>
          <w:szCs w:val="20"/>
        </w:rPr>
        <w:t>’ PBS News</w:t>
      </w:r>
      <w:r w:rsidR="00F70616" w:rsidRPr="00D32ECB">
        <w:rPr>
          <w:rFonts w:ascii="Arial" w:hAnsi="Arial" w:cs="Arial"/>
          <w:sz w:val="20"/>
          <w:szCs w:val="20"/>
        </w:rPr>
        <w:t xml:space="preserve">, </w:t>
      </w:r>
      <w:r w:rsidR="00E253AF" w:rsidRPr="00D32ECB">
        <w:rPr>
          <w:rFonts w:ascii="Arial" w:hAnsi="Arial" w:cs="Arial"/>
          <w:sz w:val="20"/>
          <w:szCs w:val="20"/>
        </w:rPr>
        <w:t xml:space="preserve">17 August 2012, </w:t>
      </w:r>
      <w:hyperlink r:id="rId6" w:history="1">
        <w:r w:rsidR="00E253AF" w:rsidRPr="00D32ECB">
          <w:rPr>
            <w:rStyle w:val="Hyperlink"/>
            <w:rFonts w:ascii="Arial" w:hAnsi="Arial" w:cs="Arial"/>
            <w:sz w:val="20"/>
            <w:szCs w:val="20"/>
          </w:rPr>
          <w:t>https://www.youtube.com/watch?v=iwAWGdRx_Qc</w:t>
        </w:r>
      </w:hyperlink>
      <w:r w:rsidR="00490ADC" w:rsidRPr="00D32ECB">
        <w:rPr>
          <w:rFonts w:ascii="Arial" w:hAnsi="Arial" w:cs="Arial"/>
          <w:sz w:val="20"/>
          <w:szCs w:val="20"/>
        </w:rPr>
        <w:t xml:space="preserve"> </w:t>
      </w:r>
      <w:r w:rsidR="00E253AF" w:rsidRPr="00D32ECB">
        <w:rPr>
          <w:rFonts w:ascii="Arial" w:hAnsi="Arial" w:cs="Arial"/>
          <w:sz w:val="20"/>
          <w:szCs w:val="20"/>
        </w:rPr>
        <w:t xml:space="preserve">(accessed 22 October 2021). </w:t>
      </w:r>
    </w:p>
  </w:footnote>
  <w:footnote w:id="18">
    <w:p w14:paraId="1B6A8C2E" w14:textId="471B58BA" w:rsidR="000A7EC0" w:rsidRPr="005D60B2" w:rsidRDefault="000A7EC0" w:rsidP="000C44DE">
      <w:pPr>
        <w:pStyle w:val="FootnoteText"/>
        <w:rPr>
          <w:rFonts w:ascii="Arial" w:hAnsi="Arial" w:cs="Arial"/>
          <w:lang w:val="en-US"/>
        </w:rPr>
      </w:pPr>
      <w:r w:rsidRPr="005D60B2">
        <w:rPr>
          <w:rStyle w:val="FootnoteReference"/>
          <w:rFonts w:ascii="Arial" w:hAnsi="Arial" w:cs="Arial"/>
        </w:rPr>
        <w:footnoteRef/>
      </w:r>
      <w:r w:rsidRPr="005D60B2">
        <w:rPr>
          <w:rFonts w:ascii="Arial" w:hAnsi="Arial" w:cs="Arial"/>
        </w:rPr>
        <w:t xml:space="preserve"> </w:t>
      </w:r>
      <w:r w:rsidRPr="005D60B2">
        <w:rPr>
          <w:rFonts w:ascii="Arial" w:hAnsi="Arial" w:cs="Arial"/>
          <w:lang w:val="en-US"/>
        </w:rPr>
        <w:t xml:space="preserve">A preview of </w:t>
      </w:r>
      <w:r w:rsidRPr="005D60B2">
        <w:rPr>
          <w:rFonts w:ascii="Arial" w:hAnsi="Arial" w:cs="Arial"/>
          <w:i/>
          <w:iCs/>
          <w:lang w:val="en-US"/>
        </w:rPr>
        <w:t xml:space="preserve">Deogratias </w:t>
      </w:r>
      <w:r w:rsidRPr="005D60B2">
        <w:rPr>
          <w:rFonts w:ascii="Arial" w:hAnsi="Arial" w:cs="Arial"/>
          <w:lang w:val="en-US"/>
        </w:rPr>
        <w:t xml:space="preserve">can be found here: </w:t>
      </w:r>
      <w:hyperlink r:id="rId7" w:history="1">
        <w:r w:rsidRPr="005D60B2">
          <w:rPr>
            <w:rStyle w:val="Hyperlink"/>
            <w:rFonts w:ascii="Arial" w:hAnsi="Arial" w:cs="Arial"/>
            <w:lang w:val="en-US"/>
          </w:rPr>
          <w:t>https://us.macmillan.com/books/9781250189646</w:t>
        </w:r>
      </w:hyperlink>
      <w:r w:rsidRPr="005D60B2">
        <w:rPr>
          <w:rFonts w:ascii="Arial" w:hAnsi="Arial" w:cs="Arial"/>
          <w:lang w:val="en-US"/>
        </w:rPr>
        <w:t xml:space="preserve"> (accessed 14 December 2021). </w:t>
      </w:r>
    </w:p>
  </w:footnote>
  <w:footnote w:id="19">
    <w:p w14:paraId="4E4C6713" w14:textId="1E823B74" w:rsidR="00F7165F" w:rsidRPr="00D32ECB" w:rsidRDefault="00E85BA7">
      <w:pPr>
        <w:pStyle w:val="FootnoteText"/>
        <w:rPr>
          <w:rFonts w:ascii="Arial" w:hAnsi="Arial" w:cs="Arial"/>
          <w:i/>
          <w:iCs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F7165F" w:rsidRPr="00D32ECB">
        <w:rPr>
          <w:rFonts w:ascii="Arial" w:hAnsi="Arial" w:cs="Arial"/>
        </w:rPr>
        <w:t xml:space="preserve">Caron Gentry and Laura Sjoberg, </w:t>
      </w:r>
      <w:r w:rsidR="00F7165F" w:rsidRPr="00D32ECB">
        <w:rPr>
          <w:rFonts w:ascii="Arial" w:hAnsi="Arial" w:cs="Arial"/>
          <w:i/>
          <w:iCs/>
        </w:rPr>
        <w:t>Mothers, Monsters, Whores: Women’s Violence in Global</w:t>
      </w:r>
    </w:p>
    <w:p w14:paraId="5041770A" w14:textId="7BEEE798" w:rsidR="00E85BA7" w:rsidRPr="00D32ECB" w:rsidRDefault="00F7165F" w:rsidP="00F85770">
      <w:pPr>
        <w:pStyle w:val="FootnoteText"/>
        <w:rPr>
          <w:rFonts w:ascii="Arial" w:hAnsi="Arial" w:cs="Arial"/>
        </w:rPr>
      </w:pPr>
      <w:r w:rsidRPr="00D32ECB">
        <w:rPr>
          <w:rFonts w:ascii="Arial" w:hAnsi="Arial" w:cs="Arial"/>
          <w:i/>
          <w:iCs/>
        </w:rPr>
        <w:t>Politics</w:t>
      </w:r>
      <w:r w:rsidRPr="00D32ECB">
        <w:rPr>
          <w:rFonts w:ascii="Arial" w:hAnsi="Arial" w:cs="Arial"/>
        </w:rPr>
        <w:t xml:space="preserve"> (Chicago: Zed Books, 2007); </w:t>
      </w:r>
      <w:r w:rsidR="00E253AF" w:rsidRPr="00D32ECB">
        <w:rPr>
          <w:rFonts w:ascii="Arial" w:hAnsi="Arial" w:cs="Arial"/>
        </w:rPr>
        <w:t xml:space="preserve">Henry Redwood, </w:t>
      </w:r>
      <w:r w:rsidR="00E253AF" w:rsidRPr="00D32ECB">
        <w:rPr>
          <w:rFonts w:ascii="Arial" w:hAnsi="Arial" w:cs="Arial"/>
          <w:i/>
          <w:iCs/>
        </w:rPr>
        <w:t xml:space="preserve">The Archival Politics of International Courts </w:t>
      </w:r>
      <w:r w:rsidR="00E253AF" w:rsidRPr="00D32ECB">
        <w:rPr>
          <w:rFonts w:ascii="Arial" w:hAnsi="Arial" w:cs="Arial"/>
        </w:rPr>
        <w:t>(Cambridge: Cambridge University Press, 2021),</w:t>
      </w:r>
      <w:r w:rsidRPr="00D32ECB">
        <w:rPr>
          <w:rFonts w:ascii="Arial" w:hAnsi="Arial" w:cs="Arial"/>
        </w:rPr>
        <w:t xml:space="preserve"> 145</w:t>
      </w:r>
      <w:r w:rsidR="00F70616" w:rsidRPr="00D32ECB">
        <w:rPr>
          <w:rFonts w:ascii="Arial" w:hAnsi="Arial" w:cs="Arial"/>
        </w:rPr>
        <w:t>–</w:t>
      </w:r>
      <w:r w:rsidRPr="00D32ECB">
        <w:rPr>
          <w:rFonts w:ascii="Arial" w:hAnsi="Arial" w:cs="Arial"/>
        </w:rPr>
        <w:t>155</w:t>
      </w:r>
      <w:r w:rsidR="009F463C" w:rsidRPr="00D32ECB">
        <w:rPr>
          <w:rFonts w:ascii="Arial" w:hAnsi="Arial" w:cs="Arial"/>
        </w:rPr>
        <w:t xml:space="preserve">; Kieran McEvoy and Kirsten </w:t>
      </w:r>
      <w:proofErr w:type="spellStart"/>
      <w:r w:rsidR="009F463C" w:rsidRPr="00D32ECB">
        <w:rPr>
          <w:rFonts w:ascii="Arial" w:hAnsi="Arial" w:cs="Arial"/>
        </w:rPr>
        <w:t>McConnachie</w:t>
      </w:r>
      <w:proofErr w:type="spellEnd"/>
      <w:r w:rsidR="009F463C" w:rsidRPr="00D32ECB">
        <w:rPr>
          <w:rFonts w:ascii="Arial" w:hAnsi="Arial" w:cs="Arial"/>
        </w:rPr>
        <w:t xml:space="preserve">, ‘Victims and Transitional Justice: Voice, Agency and Blame,’ </w:t>
      </w:r>
      <w:r w:rsidR="009F463C" w:rsidRPr="00D32ECB">
        <w:rPr>
          <w:rFonts w:ascii="Arial" w:hAnsi="Arial" w:cs="Arial"/>
          <w:i/>
          <w:iCs/>
        </w:rPr>
        <w:t>Social and Legal Studies</w:t>
      </w:r>
      <w:r w:rsidR="009F463C" w:rsidRPr="00D32ECB">
        <w:rPr>
          <w:rFonts w:ascii="Arial" w:hAnsi="Arial" w:cs="Arial"/>
        </w:rPr>
        <w:t> 22(4) (2013): 489–513.</w:t>
      </w:r>
    </w:p>
  </w:footnote>
  <w:footnote w:id="20">
    <w:p w14:paraId="4843F909" w14:textId="2DC40BAB" w:rsidR="007D75A3" w:rsidRPr="00D32ECB" w:rsidRDefault="007D75A3" w:rsidP="007D75A3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Laura Shepherd and Caitlin Hamilton, ‘Gender and Peacebuilding</w:t>
      </w:r>
      <w:r w:rsidR="00F70616" w:rsidRPr="00D32ECB">
        <w:rPr>
          <w:rFonts w:ascii="Arial" w:hAnsi="Arial" w:cs="Arial"/>
        </w:rPr>
        <w:t>,</w:t>
      </w:r>
      <w:r w:rsidRPr="00D32ECB">
        <w:rPr>
          <w:rFonts w:ascii="Arial" w:hAnsi="Arial" w:cs="Arial"/>
        </w:rPr>
        <w:t>’</w:t>
      </w:r>
      <w:r w:rsidR="00AF24E3">
        <w:rPr>
          <w:rFonts w:ascii="Arial" w:hAnsi="Arial" w:cs="Arial"/>
        </w:rPr>
        <w:t xml:space="preserve"> </w:t>
      </w:r>
      <w:r w:rsidRPr="00D32ECB">
        <w:rPr>
          <w:rFonts w:ascii="Arial" w:hAnsi="Arial" w:cs="Arial"/>
        </w:rPr>
        <w:t xml:space="preserve">in </w:t>
      </w:r>
      <w:r w:rsidRPr="00D32ECB">
        <w:rPr>
          <w:rFonts w:ascii="Arial" w:hAnsi="Arial" w:cs="Arial"/>
          <w:i/>
          <w:iCs/>
        </w:rPr>
        <w:t>Handbook on Gender and War</w:t>
      </w:r>
      <w:r w:rsidRPr="00AF24E3">
        <w:rPr>
          <w:rFonts w:ascii="Arial" w:hAnsi="Arial" w:cs="Arial"/>
        </w:rPr>
        <w:t>,</w:t>
      </w:r>
      <w:r w:rsidRPr="00D32ECB">
        <w:rPr>
          <w:rFonts w:ascii="Arial" w:hAnsi="Arial" w:cs="Arial"/>
          <w:i/>
          <w:iCs/>
        </w:rPr>
        <w:t xml:space="preserve"> </w:t>
      </w:r>
      <w:r w:rsidRPr="00D32ECB">
        <w:rPr>
          <w:rFonts w:ascii="Arial" w:hAnsi="Arial" w:cs="Arial"/>
        </w:rPr>
        <w:t>ed</w:t>
      </w:r>
      <w:r w:rsidR="00F70616" w:rsidRPr="00D32ECB">
        <w:rPr>
          <w:rFonts w:ascii="Arial" w:hAnsi="Arial" w:cs="Arial"/>
        </w:rPr>
        <w:t>s</w:t>
      </w:r>
      <w:r w:rsidRPr="00D32ECB">
        <w:rPr>
          <w:rFonts w:ascii="Arial" w:hAnsi="Arial" w:cs="Arial"/>
        </w:rPr>
        <w:t xml:space="preserve">. Simona </w:t>
      </w:r>
      <w:proofErr w:type="spellStart"/>
      <w:r w:rsidRPr="00D32ECB">
        <w:rPr>
          <w:rFonts w:ascii="Arial" w:hAnsi="Arial" w:cs="Arial"/>
        </w:rPr>
        <w:t>Sharoni</w:t>
      </w:r>
      <w:proofErr w:type="spellEnd"/>
      <w:r w:rsidRPr="00D32ECB">
        <w:rPr>
          <w:rFonts w:ascii="Arial" w:hAnsi="Arial" w:cs="Arial"/>
        </w:rPr>
        <w:t xml:space="preserve">, Julia </w:t>
      </w:r>
      <w:proofErr w:type="spellStart"/>
      <w:r w:rsidRPr="00D32ECB">
        <w:rPr>
          <w:rFonts w:ascii="Arial" w:hAnsi="Arial" w:cs="Arial"/>
        </w:rPr>
        <w:t>Welland</w:t>
      </w:r>
      <w:proofErr w:type="spellEnd"/>
      <w:r w:rsidRPr="00D32ECB">
        <w:rPr>
          <w:rFonts w:ascii="Arial" w:hAnsi="Arial" w:cs="Arial"/>
        </w:rPr>
        <w:t>, Linda Steiner and Jennifer Pedersen (Cheltenham: Edward Elgar, 2016), 467–</w:t>
      </w:r>
      <w:r w:rsidR="00AF24E3">
        <w:rPr>
          <w:rFonts w:ascii="Arial" w:hAnsi="Arial" w:cs="Arial"/>
        </w:rPr>
        <w:t>4</w:t>
      </w:r>
      <w:r w:rsidRPr="00D32ECB">
        <w:rPr>
          <w:rFonts w:ascii="Arial" w:hAnsi="Arial" w:cs="Arial"/>
        </w:rPr>
        <w:t>83; Maria O’Reilly, ‘Gender and Peacebuilding</w:t>
      </w:r>
      <w:r w:rsidR="00CF1BF1" w:rsidRPr="00D32ECB">
        <w:rPr>
          <w:rFonts w:ascii="Arial" w:hAnsi="Arial" w:cs="Arial"/>
        </w:rPr>
        <w:t xml:space="preserve">,’ in </w:t>
      </w:r>
      <w:r w:rsidRPr="00D32ECB">
        <w:rPr>
          <w:rFonts w:ascii="Arial" w:hAnsi="Arial" w:cs="Arial"/>
          <w:i/>
          <w:iCs/>
        </w:rPr>
        <w:t>Routledge Handbook of Peacebuilding</w:t>
      </w:r>
      <w:r w:rsidRPr="00D32ECB">
        <w:rPr>
          <w:rFonts w:ascii="Arial" w:hAnsi="Arial" w:cs="Arial"/>
        </w:rPr>
        <w:t>, ed.</w:t>
      </w:r>
      <w:r w:rsidR="00CF1BF1" w:rsidRPr="00D32ECB">
        <w:rPr>
          <w:rFonts w:ascii="Arial" w:hAnsi="Arial" w:cs="Arial"/>
        </w:rPr>
        <w:t xml:space="preserve"> </w:t>
      </w:r>
      <w:r w:rsidRPr="00D32ECB">
        <w:rPr>
          <w:rFonts w:ascii="Arial" w:hAnsi="Arial" w:cs="Arial"/>
        </w:rPr>
        <w:t>Roger MacGinty (London: Routledge, 2013).</w:t>
      </w:r>
    </w:p>
  </w:footnote>
  <w:footnote w:id="21">
    <w:p w14:paraId="6A644A26" w14:textId="00D3C8B2" w:rsidR="007D75A3" w:rsidRPr="003A1E3D" w:rsidRDefault="007D75A3" w:rsidP="003A1E3D">
      <w:pPr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  <w:sz w:val="20"/>
          <w:szCs w:val="20"/>
        </w:rPr>
        <w:footnoteRef/>
      </w:r>
      <w:r w:rsidRPr="00D32ECB">
        <w:rPr>
          <w:rFonts w:ascii="Arial" w:hAnsi="Arial" w:cs="Arial"/>
          <w:sz w:val="20"/>
          <w:szCs w:val="20"/>
        </w:rPr>
        <w:t xml:space="preserve"> Agbiboa, </w:t>
      </w:r>
      <w:r w:rsidR="00F70616" w:rsidRPr="00D32ECB">
        <w:rPr>
          <w:rFonts w:ascii="Arial" w:hAnsi="Arial" w:cs="Arial"/>
          <w:sz w:val="20"/>
          <w:szCs w:val="20"/>
        </w:rPr>
        <w:t xml:space="preserve">supra n </w:t>
      </w:r>
      <w:r w:rsidR="00123191">
        <w:rPr>
          <w:rFonts w:ascii="Arial" w:hAnsi="Arial" w:cs="Arial"/>
          <w:sz w:val="20"/>
          <w:szCs w:val="20"/>
        </w:rPr>
        <w:t>8</w:t>
      </w:r>
      <w:r w:rsidR="00F70616" w:rsidRPr="00D32ECB">
        <w:rPr>
          <w:rFonts w:ascii="Arial" w:hAnsi="Arial" w:cs="Arial"/>
          <w:sz w:val="20"/>
          <w:szCs w:val="20"/>
        </w:rPr>
        <w:t xml:space="preserve"> at </w:t>
      </w:r>
      <w:r w:rsidRPr="00D32ECB">
        <w:rPr>
          <w:rFonts w:ascii="Arial" w:hAnsi="Arial" w:cs="Arial"/>
          <w:sz w:val="20"/>
          <w:szCs w:val="20"/>
        </w:rPr>
        <w:t>30</w:t>
      </w:r>
      <w:r w:rsidR="00F70616" w:rsidRPr="00D32ECB">
        <w:rPr>
          <w:rFonts w:ascii="Arial" w:hAnsi="Arial" w:cs="Arial"/>
          <w:sz w:val="20"/>
          <w:szCs w:val="20"/>
        </w:rPr>
        <w:t>–</w:t>
      </w:r>
      <w:r w:rsidRPr="00D32ECB">
        <w:rPr>
          <w:rFonts w:ascii="Arial" w:hAnsi="Arial" w:cs="Arial"/>
          <w:sz w:val="20"/>
          <w:szCs w:val="20"/>
        </w:rPr>
        <w:t>45.</w:t>
      </w:r>
    </w:p>
  </w:footnote>
  <w:footnote w:id="22">
    <w:p w14:paraId="3A6E5854" w14:textId="562E4143" w:rsidR="000E0EE6" w:rsidRPr="00D32ECB" w:rsidRDefault="000E0EE6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This also suggest perhaps a need to think how agency itself is constituted and understood in post-conflict spaces. See</w:t>
      </w:r>
      <w:r w:rsidR="00AF24E3">
        <w:rPr>
          <w:rFonts w:ascii="Arial" w:hAnsi="Arial" w:cs="Arial"/>
        </w:rPr>
        <w:t>,</w:t>
      </w:r>
      <w:r w:rsidRPr="00D32ECB">
        <w:rPr>
          <w:rFonts w:ascii="Arial" w:hAnsi="Arial" w:cs="Arial"/>
        </w:rPr>
        <w:t xml:space="preserve"> Maria O’Reilly, </w:t>
      </w:r>
      <w:r w:rsidRPr="00D32ECB">
        <w:rPr>
          <w:rFonts w:ascii="Arial" w:hAnsi="Arial" w:cs="Arial"/>
          <w:i/>
          <w:iCs/>
        </w:rPr>
        <w:t>Gendered Agency in War and Peace: Gender Justice and Women's Activism in Post-Conflict Bosnia-Herzegovina</w:t>
      </w:r>
      <w:r w:rsidRPr="00D32ECB">
        <w:rPr>
          <w:rFonts w:ascii="Arial" w:hAnsi="Arial" w:cs="Arial"/>
        </w:rPr>
        <w:t xml:space="preserve"> (London: Springer, 2017).</w:t>
      </w:r>
      <w:r w:rsidR="00876200" w:rsidRPr="00D32ECB">
        <w:rPr>
          <w:rFonts w:ascii="Arial" w:hAnsi="Arial" w:cs="Arial"/>
        </w:rPr>
        <w:t xml:space="preserve"> Indeed, each of these comics also offer interesting insights into the gendered experiences of transitional justice contexts, and the gendered nature of TJ representations of those experiences. </w:t>
      </w:r>
    </w:p>
  </w:footnote>
  <w:footnote w:id="23">
    <w:p w14:paraId="357E0A79" w14:textId="47C8604F" w:rsidR="007C686C" w:rsidRPr="00D32ECB" w:rsidRDefault="007C686C" w:rsidP="007C686C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E253AF" w:rsidRPr="00D32ECB">
        <w:rPr>
          <w:rFonts w:ascii="Arial" w:hAnsi="Arial" w:cs="Arial"/>
        </w:rPr>
        <w:t>See</w:t>
      </w:r>
      <w:r w:rsidR="00F70616" w:rsidRPr="00D32ECB">
        <w:rPr>
          <w:rFonts w:ascii="Arial" w:hAnsi="Arial" w:cs="Arial"/>
        </w:rPr>
        <w:t>,</w:t>
      </w:r>
      <w:r w:rsidR="00E253AF" w:rsidRPr="00D32ECB">
        <w:rPr>
          <w:rFonts w:ascii="Arial" w:hAnsi="Arial" w:cs="Arial"/>
        </w:rPr>
        <w:t xml:space="preserve"> </w:t>
      </w:r>
      <w:r w:rsidR="00AF24E3" w:rsidRPr="00D32ECB">
        <w:rPr>
          <w:rFonts w:ascii="Arial" w:hAnsi="Arial" w:cs="Arial"/>
        </w:rPr>
        <w:t>Henry Redwood, ‘Archiving (In)justice: Building Archives and Imagining</w:t>
      </w:r>
      <w:r w:rsidR="00AF24E3">
        <w:rPr>
          <w:rFonts w:ascii="Arial" w:hAnsi="Arial" w:cs="Arial"/>
        </w:rPr>
        <w:t xml:space="preserve"> </w:t>
      </w:r>
      <w:r w:rsidR="00AF24E3" w:rsidRPr="00D32ECB">
        <w:rPr>
          <w:rFonts w:ascii="Arial" w:hAnsi="Arial" w:cs="Arial"/>
        </w:rPr>
        <w:t>Community,’ </w:t>
      </w:r>
      <w:r w:rsidR="00AF24E3" w:rsidRPr="00D32ECB">
        <w:rPr>
          <w:rFonts w:ascii="Arial" w:hAnsi="Arial" w:cs="Arial"/>
          <w:i/>
          <w:iCs/>
        </w:rPr>
        <w:t>Millennium</w:t>
      </w:r>
      <w:r w:rsidR="00AF24E3" w:rsidRPr="00D32ECB">
        <w:rPr>
          <w:rFonts w:ascii="Arial" w:hAnsi="Arial" w:cs="Arial"/>
        </w:rPr>
        <w:t xml:space="preserve"> 48(3) (2020): </w:t>
      </w:r>
      <w:r w:rsidR="00E253AF" w:rsidRPr="00D32ECB">
        <w:rPr>
          <w:rFonts w:ascii="Arial" w:hAnsi="Arial" w:cs="Arial"/>
        </w:rPr>
        <w:t>55</w:t>
      </w:r>
      <w:r w:rsidR="00F70616" w:rsidRPr="00D32ECB">
        <w:rPr>
          <w:rFonts w:ascii="Arial" w:hAnsi="Arial" w:cs="Arial"/>
        </w:rPr>
        <w:t>–</w:t>
      </w:r>
      <w:r w:rsidR="00E253AF" w:rsidRPr="00D32ECB">
        <w:rPr>
          <w:rFonts w:ascii="Arial" w:hAnsi="Arial" w:cs="Arial"/>
        </w:rPr>
        <w:t>74</w:t>
      </w:r>
      <w:r w:rsidR="00F70616" w:rsidRPr="00D32ECB">
        <w:rPr>
          <w:rFonts w:ascii="Arial" w:hAnsi="Arial" w:cs="Arial"/>
        </w:rPr>
        <w:t xml:space="preserve">, </w:t>
      </w:r>
      <w:r w:rsidR="00E253AF" w:rsidRPr="00D32ECB">
        <w:rPr>
          <w:rFonts w:ascii="Arial" w:hAnsi="Arial" w:cs="Arial"/>
        </w:rPr>
        <w:t>138</w:t>
      </w:r>
      <w:r w:rsidR="00F70616" w:rsidRPr="00D32ECB">
        <w:rPr>
          <w:rFonts w:ascii="Arial" w:hAnsi="Arial" w:cs="Arial"/>
        </w:rPr>
        <w:t>–</w:t>
      </w:r>
      <w:r w:rsidR="00E253AF" w:rsidRPr="00D32ECB">
        <w:rPr>
          <w:rFonts w:ascii="Arial" w:hAnsi="Arial" w:cs="Arial"/>
        </w:rPr>
        <w:t>144</w:t>
      </w:r>
      <w:r w:rsidR="00CF1BF1" w:rsidRPr="00D32ECB">
        <w:rPr>
          <w:rFonts w:ascii="Arial" w:hAnsi="Arial" w:cs="Arial"/>
        </w:rPr>
        <w:t>.</w:t>
      </w:r>
    </w:p>
  </w:footnote>
  <w:footnote w:id="24">
    <w:p w14:paraId="5050A840" w14:textId="0F2BB5D7" w:rsidR="00042442" w:rsidRPr="00D32ECB" w:rsidRDefault="00042442">
      <w:pPr>
        <w:pStyle w:val="FootnoteText"/>
        <w:rPr>
          <w:rFonts w:ascii="Arial" w:hAnsi="Arial" w:cs="Arial"/>
          <w:lang w:val="en-US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Pr="00D32ECB">
        <w:rPr>
          <w:rFonts w:ascii="Arial" w:hAnsi="Arial" w:cs="Arial"/>
          <w:lang w:val="en-US"/>
        </w:rPr>
        <w:t xml:space="preserve">Bosco, the </w:t>
      </w:r>
      <w:r w:rsidR="0007296B" w:rsidRPr="00D32ECB">
        <w:rPr>
          <w:rFonts w:ascii="Arial" w:hAnsi="Arial" w:cs="Arial"/>
          <w:lang w:val="en-US"/>
        </w:rPr>
        <w:t>RPF</w:t>
      </w:r>
      <w:r w:rsidR="00F70616" w:rsidRPr="00D32ECB">
        <w:rPr>
          <w:rFonts w:ascii="Arial" w:hAnsi="Arial" w:cs="Arial"/>
          <w:lang w:val="en-US"/>
        </w:rPr>
        <w:t xml:space="preserve"> </w:t>
      </w:r>
      <w:r w:rsidRPr="00D32ECB">
        <w:rPr>
          <w:rFonts w:ascii="Arial" w:hAnsi="Arial" w:cs="Arial"/>
          <w:lang w:val="en-US"/>
        </w:rPr>
        <w:t xml:space="preserve">solider, all but says </w:t>
      </w:r>
      <w:r w:rsidR="00CF1BF1" w:rsidRPr="00D32ECB">
        <w:rPr>
          <w:rFonts w:ascii="Arial" w:hAnsi="Arial" w:cs="Arial"/>
          <w:lang w:val="en-US"/>
        </w:rPr>
        <w:t>Deogratias is</w:t>
      </w:r>
      <w:r w:rsidRPr="00D32ECB">
        <w:rPr>
          <w:rFonts w:ascii="Arial" w:hAnsi="Arial" w:cs="Arial"/>
          <w:lang w:val="en-US"/>
        </w:rPr>
        <w:t xml:space="preserve"> too insignificant to be wanted regarding his crimes during the genocide.</w:t>
      </w:r>
    </w:p>
  </w:footnote>
  <w:footnote w:id="25">
    <w:p w14:paraId="1E07C650" w14:textId="2A2D1D6A" w:rsidR="002D62BF" w:rsidRPr="00D32ECB" w:rsidRDefault="002D62BF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Redwood, </w:t>
      </w:r>
      <w:r w:rsidR="00AF24E3">
        <w:rPr>
          <w:rFonts w:ascii="Arial" w:hAnsi="Arial" w:cs="Arial"/>
        </w:rPr>
        <w:t>supra n 2</w:t>
      </w:r>
      <w:r w:rsidR="00C90539">
        <w:rPr>
          <w:rFonts w:ascii="Arial" w:hAnsi="Arial" w:cs="Arial"/>
        </w:rPr>
        <w:t>3</w:t>
      </w:r>
      <w:r w:rsidR="00AF24E3">
        <w:rPr>
          <w:rFonts w:ascii="Arial" w:hAnsi="Arial" w:cs="Arial"/>
        </w:rPr>
        <w:t>.</w:t>
      </w:r>
    </w:p>
  </w:footnote>
  <w:footnote w:id="26">
    <w:p w14:paraId="7A01E437" w14:textId="61C01464" w:rsidR="00E253AF" w:rsidRPr="00D32ECB" w:rsidRDefault="00E253AF">
      <w:pPr>
        <w:pStyle w:val="FootnoteText"/>
        <w:rPr>
          <w:rFonts w:ascii="Arial" w:hAnsi="Arial" w:cs="Arial"/>
          <w:lang w:val="en-US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Pr="00D32ECB">
        <w:rPr>
          <w:rFonts w:ascii="Arial" w:hAnsi="Arial" w:cs="Arial"/>
          <w:lang w:val="en-US"/>
        </w:rPr>
        <w:t>Redwood and Wedderburn,</w:t>
      </w:r>
      <w:r w:rsidR="00F70616" w:rsidRPr="00D32ECB">
        <w:rPr>
          <w:rFonts w:ascii="Arial" w:hAnsi="Arial" w:cs="Arial"/>
          <w:lang w:val="en-US"/>
        </w:rPr>
        <w:t xml:space="preserve"> supra n 4.</w:t>
      </w:r>
    </w:p>
  </w:footnote>
  <w:footnote w:id="27">
    <w:p w14:paraId="47FB1D98" w14:textId="63D9971B" w:rsidR="00394DF6" w:rsidRPr="00D32ECB" w:rsidRDefault="00394DF6" w:rsidP="00E2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ECB">
        <w:rPr>
          <w:rStyle w:val="FootnoteReference"/>
          <w:rFonts w:ascii="Arial" w:hAnsi="Arial" w:cs="Arial"/>
          <w:sz w:val="20"/>
          <w:szCs w:val="20"/>
        </w:rPr>
        <w:footnoteRef/>
      </w:r>
      <w:r w:rsidRPr="00D32ECB">
        <w:rPr>
          <w:rFonts w:ascii="Arial" w:hAnsi="Arial" w:cs="Arial"/>
          <w:sz w:val="20"/>
          <w:szCs w:val="20"/>
        </w:rPr>
        <w:t xml:space="preserve"> Jenny Edkins, </w:t>
      </w:r>
      <w:r w:rsidRPr="003A1E3D">
        <w:rPr>
          <w:rFonts w:ascii="Arial" w:hAnsi="Arial" w:cs="Arial"/>
          <w:i/>
          <w:iCs/>
          <w:sz w:val="20"/>
          <w:szCs w:val="20"/>
        </w:rPr>
        <w:t>Trauma and the Memory of Politics</w:t>
      </w:r>
      <w:r w:rsidRPr="00D32ECB">
        <w:rPr>
          <w:rFonts w:ascii="Arial" w:hAnsi="Arial" w:cs="Arial"/>
          <w:sz w:val="20"/>
          <w:szCs w:val="20"/>
        </w:rPr>
        <w:t xml:space="preserve"> (Cambridge: Cambridge University Press,</w:t>
      </w:r>
      <w:r w:rsidR="00E253AF" w:rsidRPr="00D32ECB">
        <w:rPr>
          <w:rFonts w:ascii="Arial" w:hAnsi="Arial" w:cs="Arial"/>
          <w:sz w:val="20"/>
          <w:szCs w:val="20"/>
        </w:rPr>
        <w:t xml:space="preserve"> </w:t>
      </w:r>
      <w:r w:rsidRPr="00D32ECB">
        <w:rPr>
          <w:rFonts w:ascii="Arial" w:hAnsi="Arial" w:cs="Arial"/>
          <w:sz w:val="20"/>
          <w:szCs w:val="20"/>
        </w:rPr>
        <w:t>2003)</w:t>
      </w:r>
      <w:r w:rsidR="00E253AF" w:rsidRPr="00D32ECB">
        <w:rPr>
          <w:rFonts w:ascii="Arial" w:hAnsi="Arial" w:cs="Arial"/>
          <w:sz w:val="20"/>
          <w:szCs w:val="20"/>
        </w:rPr>
        <w:t>.</w:t>
      </w:r>
    </w:p>
  </w:footnote>
  <w:footnote w:id="28">
    <w:p w14:paraId="6EAE98A6" w14:textId="3EE84E3E" w:rsidR="006D2E88" w:rsidRPr="00D32ECB" w:rsidRDefault="006D2E88">
      <w:pPr>
        <w:pStyle w:val="FootnoteText"/>
        <w:rPr>
          <w:rFonts w:ascii="Arial" w:hAnsi="Arial" w:cs="Arial"/>
          <w:lang w:val="en-US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The two temporal moments carry distinctive visual aesthetics, with frames depicting the present drawn with a black border.</w:t>
      </w:r>
    </w:p>
  </w:footnote>
  <w:footnote w:id="29">
    <w:p w14:paraId="4C396DD4" w14:textId="746998CA" w:rsidR="00394DF6" w:rsidRPr="00D32ECB" w:rsidRDefault="00394DF6" w:rsidP="00473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ECB">
        <w:rPr>
          <w:rStyle w:val="FootnoteReference"/>
          <w:rFonts w:ascii="Arial" w:hAnsi="Arial" w:cs="Arial"/>
          <w:sz w:val="20"/>
          <w:szCs w:val="20"/>
        </w:rPr>
        <w:footnoteRef/>
      </w:r>
      <w:r w:rsidRPr="00D32ECB">
        <w:rPr>
          <w:rFonts w:ascii="Arial" w:hAnsi="Arial" w:cs="Arial"/>
          <w:sz w:val="20"/>
          <w:szCs w:val="20"/>
        </w:rPr>
        <w:t xml:space="preserve"> </w:t>
      </w:r>
      <w:r w:rsidR="00473802" w:rsidRPr="00D32ECB">
        <w:rPr>
          <w:rFonts w:ascii="Arial" w:hAnsi="Arial" w:cs="Arial"/>
          <w:sz w:val="20"/>
          <w:szCs w:val="20"/>
        </w:rPr>
        <w:t>Quoted in Dominic Davies, ‘Introduction</w:t>
      </w:r>
      <w:r w:rsidR="00F70616" w:rsidRPr="00D32ECB">
        <w:rPr>
          <w:rFonts w:ascii="Arial" w:hAnsi="Arial" w:cs="Arial"/>
          <w:sz w:val="20"/>
          <w:szCs w:val="20"/>
        </w:rPr>
        <w:t>,’</w:t>
      </w:r>
      <w:r w:rsidR="00473802" w:rsidRPr="00D32ECB">
        <w:rPr>
          <w:rFonts w:ascii="Arial" w:hAnsi="Arial" w:cs="Arial"/>
          <w:sz w:val="20"/>
          <w:szCs w:val="20"/>
        </w:rPr>
        <w:t xml:space="preserve"> in </w:t>
      </w:r>
      <w:r w:rsidR="00473802" w:rsidRPr="00D32ECB">
        <w:rPr>
          <w:rFonts w:ascii="Arial" w:hAnsi="Arial" w:cs="Arial"/>
          <w:i/>
          <w:iCs/>
          <w:sz w:val="20"/>
          <w:szCs w:val="20"/>
        </w:rPr>
        <w:t>Documenting Trauma in Comics</w:t>
      </w:r>
      <w:r w:rsidR="00F70616" w:rsidRPr="00D32ECB">
        <w:rPr>
          <w:rFonts w:ascii="Arial" w:hAnsi="Arial" w:cs="Arial"/>
          <w:sz w:val="20"/>
          <w:szCs w:val="20"/>
        </w:rPr>
        <w:t>, eds. Dominic Davies and Christopher Rifkind</w:t>
      </w:r>
      <w:r w:rsidR="00473802" w:rsidRPr="00D32ECB">
        <w:rPr>
          <w:rFonts w:ascii="Arial" w:hAnsi="Arial" w:cs="Arial"/>
          <w:sz w:val="20"/>
          <w:szCs w:val="20"/>
        </w:rPr>
        <w:t xml:space="preserve"> (London: Palgrave Macmillan, 2016),</w:t>
      </w:r>
      <w:r w:rsidRPr="00D32ECB">
        <w:rPr>
          <w:rFonts w:ascii="Arial" w:hAnsi="Arial" w:cs="Arial"/>
          <w:sz w:val="20"/>
          <w:szCs w:val="20"/>
        </w:rPr>
        <w:t xml:space="preserve"> 11.</w:t>
      </w:r>
    </w:p>
  </w:footnote>
  <w:footnote w:id="30">
    <w:p w14:paraId="5129FFA4" w14:textId="1FCE31F1" w:rsidR="00863759" w:rsidRPr="00D32ECB" w:rsidRDefault="00863759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</w:t>
      </w:r>
      <w:r w:rsidR="00473802" w:rsidRPr="00D32ECB">
        <w:rPr>
          <w:rFonts w:ascii="Arial" w:hAnsi="Arial" w:cs="Arial"/>
        </w:rPr>
        <w:t>Edkins,</w:t>
      </w:r>
      <w:r w:rsidR="003E1107" w:rsidRPr="00D32ECB">
        <w:rPr>
          <w:rFonts w:ascii="Arial" w:hAnsi="Arial" w:cs="Arial"/>
        </w:rPr>
        <w:t xml:space="preserve"> supra n </w:t>
      </w:r>
      <w:r w:rsidR="00B51564">
        <w:rPr>
          <w:rFonts w:ascii="Arial" w:hAnsi="Arial" w:cs="Arial"/>
        </w:rPr>
        <w:t>2</w:t>
      </w:r>
      <w:r w:rsidR="00C90539">
        <w:rPr>
          <w:rFonts w:ascii="Arial" w:hAnsi="Arial" w:cs="Arial"/>
        </w:rPr>
        <w:t>7</w:t>
      </w:r>
      <w:r w:rsidR="006D2E88" w:rsidRPr="00D32ECB">
        <w:rPr>
          <w:rFonts w:ascii="Arial" w:hAnsi="Arial" w:cs="Arial"/>
        </w:rPr>
        <w:t>.</w:t>
      </w:r>
    </w:p>
  </w:footnote>
  <w:footnote w:id="31">
    <w:p w14:paraId="03229C42" w14:textId="5B217B8F" w:rsidR="00B51564" w:rsidRDefault="00B515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2ECB">
        <w:rPr>
          <w:rFonts w:ascii="Arial" w:hAnsi="Arial" w:cs="Arial"/>
        </w:rPr>
        <w:t xml:space="preserve">Frank </w:t>
      </w:r>
      <w:proofErr w:type="spellStart"/>
      <w:r w:rsidRPr="00D32ECB">
        <w:rPr>
          <w:rFonts w:ascii="Arial" w:hAnsi="Arial" w:cs="Arial"/>
        </w:rPr>
        <w:t>Möller</w:t>
      </w:r>
      <w:proofErr w:type="spellEnd"/>
      <w:r w:rsidRPr="00D32ECB">
        <w:rPr>
          <w:rFonts w:ascii="Arial" w:hAnsi="Arial" w:cs="Arial"/>
        </w:rPr>
        <w:t xml:space="preserve">, </w:t>
      </w:r>
      <w:r w:rsidRPr="00D32ECB">
        <w:rPr>
          <w:rFonts w:ascii="Arial" w:hAnsi="Arial" w:cs="Arial"/>
          <w:i/>
          <w:iCs/>
        </w:rPr>
        <w:t>Visual Peace: Images, Spectatorship, and the Politics of Violence</w:t>
      </w:r>
      <w:r w:rsidRPr="00D32ECB">
        <w:rPr>
          <w:rFonts w:ascii="Arial" w:hAnsi="Arial" w:cs="Arial"/>
        </w:rPr>
        <w:t xml:space="preserve"> (London: Springer, 2013).</w:t>
      </w:r>
    </w:p>
  </w:footnote>
  <w:footnote w:id="32">
    <w:p w14:paraId="06CF626F" w14:textId="315ECE7C" w:rsidR="003E1E24" w:rsidRPr="003A1E3D" w:rsidRDefault="003E1E24">
      <w:pPr>
        <w:pStyle w:val="FootnoteText"/>
        <w:rPr>
          <w:rFonts w:ascii="Arial" w:hAnsi="Arial" w:cs="Arial"/>
        </w:rPr>
      </w:pPr>
      <w:r w:rsidRPr="003A1E3D">
        <w:rPr>
          <w:rStyle w:val="FootnoteReference"/>
          <w:rFonts w:ascii="Arial" w:hAnsi="Arial" w:cs="Arial"/>
        </w:rPr>
        <w:footnoteRef/>
      </w:r>
      <w:r w:rsidRPr="003A1E3D">
        <w:rPr>
          <w:rFonts w:ascii="Arial" w:hAnsi="Arial" w:cs="Arial"/>
        </w:rPr>
        <w:t xml:space="preserve"> I thank Brinton </w:t>
      </w:r>
      <w:proofErr w:type="spellStart"/>
      <w:r w:rsidRPr="003A1E3D">
        <w:rPr>
          <w:rFonts w:ascii="Arial" w:hAnsi="Arial" w:cs="Arial"/>
        </w:rPr>
        <w:t>Lykes</w:t>
      </w:r>
      <w:proofErr w:type="spellEnd"/>
      <w:r w:rsidRPr="003A1E3D">
        <w:rPr>
          <w:rFonts w:ascii="Arial" w:hAnsi="Arial" w:cs="Arial"/>
        </w:rPr>
        <w:t xml:space="preserve"> for this astute observation. </w:t>
      </w:r>
    </w:p>
  </w:footnote>
  <w:footnote w:id="33">
    <w:p w14:paraId="234ED04E" w14:textId="1F7ADE3F" w:rsidR="008852D0" w:rsidRPr="00D32ECB" w:rsidRDefault="008852D0">
      <w:pPr>
        <w:pStyle w:val="FootnoteText"/>
        <w:rPr>
          <w:rFonts w:ascii="Arial" w:hAnsi="Arial" w:cs="Arial"/>
          <w:lang w:val="en-US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Hilary Chute, </w:t>
      </w:r>
      <w:r w:rsidRPr="00D32ECB">
        <w:rPr>
          <w:rFonts w:ascii="Arial" w:hAnsi="Arial" w:cs="Arial"/>
          <w:i/>
          <w:iCs/>
        </w:rPr>
        <w:t>Disaster Drawn</w:t>
      </w:r>
      <w:r w:rsidR="00262F7D" w:rsidRPr="00D32ECB">
        <w:rPr>
          <w:rFonts w:ascii="Arial" w:hAnsi="Arial" w:cs="Arial"/>
          <w:i/>
          <w:iCs/>
        </w:rPr>
        <w:t xml:space="preserve">: Visual Witness, Comics and Documentary </w:t>
      </w:r>
      <w:r w:rsidR="00C224EC" w:rsidRPr="00D32ECB">
        <w:rPr>
          <w:rFonts w:ascii="Arial" w:hAnsi="Arial" w:cs="Arial"/>
          <w:i/>
          <w:iCs/>
        </w:rPr>
        <w:t xml:space="preserve">Form </w:t>
      </w:r>
      <w:r w:rsidR="00C224EC" w:rsidRPr="003A1E3D">
        <w:rPr>
          <w:rFonts w:ascii="Arial" w:hAnsi="Arial" w:cs="Arial"/>
        </w:rPr>
        <w:t>(</w:t>
      </w:r>
      <w:r w:rsidR="003E1107" w:rsidRPr="00D32ECB">
        <w:rPr>
          <w:rFonts w:ascii="Arial" w:hAnsi="Arial" w:cs="Arial"/>
        </w:rPr>
        <w:t>Cambridge, MA</w:t>
      </w:r>
      <w:r w:rsidRPr="00D32ECB">
        <w:rPr>
          <w:rFonts w:ascii="Arial" w:hAnsi="Arial" w:cs="Arial"/>
        </w:rPr>
        <w:t>: Harvard University Press</w:t>
      </w:r>
      <w:r w:rsidR="003E1107" w:rsidRPr="00D32ECB">
        <w:rPr>
          <w:rFonts w:ascii="Arial" w:hAnsi="Arial" w:cs="Arial"/>
        </w:rPr>
        <w:t>,</w:t>
      </w:r>
      <w:r w:rsidRPr="00D32ECB">
        <w:rPr>
          <w:rFonts w:ascii="Arial" w:hAnsi="Arial" w:cs="Arial"/>
        </w:rPr>
        <w:t xml:space="preserve"> 2016)</w:t>
      </w:r>
      <w:r w:rsidR="00CF1BF1" w:rsidRPr="00D32ECB">
        <w:rPr>
          <w:rFonts w:ascii="Arial" w:hAnsi="Arial" w:cs="Arial"/>
        </w:rPr>
        <w:t>.</w:t>
      </w:r>
    </w:p>
  </w:footnote>
  <w:footnote w:id="34">
    <w:p w14:paraId="17A7EDF9" w14:textId="445EBA80" w:rsidR="009E044E" w:rsidRPr="00D32ECB" w:rsidRDefault="009E044E" w:rsidP="009E044E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Davies,</w:t>
      </w:r>
      <w:r w:rsidR="00047BFB" w:rsidRPr="00D32ECB">
        <w:rPr>
          <w:rFonts w:ascii="Arial" w:hAnsi="Arial" w:cs="Arial"/>
        </w:rPr>
        <w:t xml:space="preserve"> </w:t>
      </w:r>
      <w:r w:rsidR="003E1107" w:rsidRPr="00D32ECB">
        <w:rPr>
          <w:rFonts w:ascii="Arial" w:hAnsi="Arial" w:cs="Arial"/>
        </w:rPr>
        <w:t xml:space="preserve">supra n </w:t>
      </w:r>
      <w:r w:rsidR="00B51564">
        <w:rPr>
          <w:rFonts w:ascii="Arial" w:hAnsi="Arial" w:cs="Arial"/>
        </w:rPr>
        <w:t>2</w:t>
      </w:r>
      <w:r w:rsidR="00C90539">
        <w:rPr>
          <w:rFonts w:ascii="Arial" w:hAnsi="Arial" w:cs="Arial"/>
        </w:rPr>
        <w:t>9</w:t>
      </w:r>
      <w:r w:rsidR="003E1107" w:rsidRPr="00D32ECB">
        <w:rPr>
          <w:rFonts w:ascii="Arial" w:hAnsi="Arial" w:cs="Arial"/>
        </w:rPr>
        <w:t xml:space="preserve"> at</w:t>
      </w:r>
      <w:r w:rsidR="00CF1BF1" w:rsidRPr="00D32ECB">
        <w:rPr>
          <w:rFonts w:ascii="Arial" w:hAnsi="Arial" w:cs="Arial"/>
        </w:rPr>
        <w:t xml:space="preserve"> </w:t>
      </w:r>
      <w:r w:rsidRPr="00D32ECB">
        <w:rPr>
          <w:rFonts w:ascii="Arial" w:hAnsi="Arial" w:cs="Arial"/>
        </w:rPr>
        <w:t>8</w:t>
      </w:r>
      <w:r w:rsidR="00047BFB" w:rsidRPr="00D32ECB">
        <w:rPr>
          <w:rFonts w:ascii="Arial" w:hAnsi="Arial" w:cs="Arial"/>
        </w:rPr>
        <w:t>.</w:t>
      </w:r>
      <w:r w:rsidR="00D213FA">
        <w:rPr>
          <w:rFonts w:ascii="Arial" w:hAnsi="Arial" w:cs="Arial"/>
        </w:rPr>
        <w:t xml:space="preserve"> See also, Lee Ann </w:t>
      </w:r>
      <w:proofErr w:type="spellStart"/>
      <w:r w:rsidR="00D213FA">
        <w:rPr>
          <w:rFonts w:ascii="Arial" w:hAnsi="Arial" w:cs="Arial"/>
        </w:rPr>
        <w:t>Fujii</w:t>
      </w:r>
      <w:proofErr w:type="spellEnd"/>
      <w:r w:rsidR="00D213FA">
        <w:rPr>
          <w:rFonts w:ascii="Arial" w:hAnsi="Arial" w:cs="Arial"/>
        </w:rPr>
        <w:t xml:space="preserve">, </w:t>
      </w:r>
      <w:r w:rsidR="00D213FA" w:rsidRPr="00D213FA">
        <w:rPr>
          <w:rFonts w:ascii="Arial" w:hAnsi="Arial" w:cs="Arial"/>
          <w:i/>
          <w:iCs/>
        </w:rPr>
        <w:t>Show Time: The Logic and Power of Violent Display</w:t>
      </w:r>
      <w:r w:rsidR="00D213FA">
        <w:rPr>
          <w:rFonts w:ascii="Arial" w:hAnsi="Arial" w:cs="Arial"/>
        </w:rPr>
        <w:t xml:space="preserve"> (Ithaca, NY: Cornell University Press, 2021).</w:t>
      </w:r>
    </w:p>
  </w:footnote>
  <w:footnote w:id="35">
    <w:p w14:paraId="3B659D01" w14:textId="01259313" w:rsidR="00337A1F" w:rsidRPr="00D213FA" w:rsidRDefault="00337A1F" w:rsidP="00337A1F">
      <w:pPr>
        <w:pStyle w:val="FootnoteText"/>
        <w:rPr>
          <w:rFonts w:ascii="Arial" w:hAnsi="Arial" w:cs="Arial"/>
          <w:lang w:val="en-US"/>
        </w:rPr>
      </w:pPr>
      <w:r w:rsidRPr="00D32ECB">
        <w:rPr>
          <w:rStyle w:val="FootnoteReference"/>
          <w:rFonts w:ascii="Arial" w:hAnsi="Arial" w:cs="Arial"/>
        </w:rPr>
        <w:footnoteRef/>
      </w:r>
      <w:r w:rsidR="00047BFB" w:rsidRPr="00D213FA">
        <w:rPr>
          <w:rFonts w:ascii="Arial" w:hAnsi="Arial" w:cs="Arial"/>
          <w:lang w:val="en-US"/>
        </w:rPr>
        <w:t xml:space="preserve"> </w:t>
      </w:r>
      <w:proofErr w:type="spellStart"/>
      <w:r w:rsidR="00047BFB" w:rsidRPr="00D213FA">
        <w:rPr>
          <w:rFonts w:ascii="Arial" w:hAnsi="Arial" w:cs="Arial"/>
          <w:lang w:val="en-US"/>
        </w:rPr>
        <w:t>Möller</w:t>
      </w:r>
      <w:proofErr w:type="spellEnd"/>
      <w:r w:rsidR="008D4CF9">
        <w:rPr>
          <w:rFonts w:ascii="Arial" w:hAnsi="Arial" w:cs="Arial"/>
          <w:lang w:val="en-US"/>
        </w:rPr>
        <w:t>,</w:t>
      </w:r>
      <w:r w:rsidR="00B51564" w:rsidRPr="00D213FA">
        <w:rPr>
          <w:rFonts w:ascii="Arial" w:hAnsi="Arial" w:cs="Arial"/>
          <w:lang w:val="en-US"/>
        </w:rPr>
        <w:t xml:space="preserve"> </w:t>
      </w:r>
      <w:r w:rsidR="00B51564" w:rsidRPr="008D4CF9">
        <w:rPr>
          <w:rFonts w:ascii="Arial" w:hAnsi="Arial" w:cs="Arial"/>
          <w:lang w:val="en-US"/>
        </w:rPr>
        <w:t xml:space="preserve">supra </w:t>
      </w:r>
      <w:r w:rsidR="00B51564" w:rsidRPr="00AF24E3">
        <w:rPr>
          <w:rFonts w:ascii="Arial" w:hAnsi="Arial" w:cs="Arial"/>
          <w:lang w:val="en-US"/>
        </w:rPr>
        <w:t>n 3</w:t>
      </w:r>
      <w:r w:rsidR="00C90539">
        <w:rPr>
          <w:rFonts w:ascii="Arial" w:hAnsi="Arial" w:cs="Arial"/>
          <w:lang w:val="en-US"/>
        </w:rPr>
        <w:t>1</w:t>
      </w:r>
      <w:r w:rsidR="00B51564" w:rsidRPr="00AF24E3">
        <w:rPr>
          <w:rFonts w:ascii="Arial" w:hAnsi="Arial" w:cs="Arial"/>
          <w:lang w:val="en-US"/>
        </w:rPr>
        <w:t>.</w:t>
      </w:r>
      <w:r w:rsidR="00047BFB" w:rsidRPr="00D213FA">
        <w:rPr>
          <w:rFonts w:ascii="Arial" w:hAnsi="Arial" w:cs="Arial"/>
          <w:lang w:val="en-US"/>
        </w:rPr>
        <w:t xml:space="preserve"> </w:t>
      </w:r>
    </w:p>
  </w:footnote>
  <w:footnote w:id="36">
    <w:p w14:paraId="44450BD4" w14:textId="1987F9D3" w:rsidR="00337A1F" w:rsidRPr="00D213FA" w:rsidRDefault="00337A1F" w:rsidP="00337A1F">
      <w:pPr>
        <w:pStyle w:val="FootnoteText"/>
        <w:rPr>
          <w:rFonts w:ascii="Arial" w:hAnsi="Arial" w:cs="Arial"/>
          <w:lang w:val="es-ES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213FA">
        <w:rPr>
          <w:rFonts w:ascii="Arial" w:hAnsi="Arial" w:cs="Arial"/>
          <w:lang w:val="es-ES"/>
        </w:rPr>
        <w:t xml:space="preserve"> Davies</w:t>
      </w:r>
      <w:r w:rsidR="00047BFB" w:rsidRPr="00D213FA">
        <w:rPr>
          <w:rFonts w:ascii="Arial" w:hAnsi="Arial" w:cs="Arial"/>
          <w:lang w:val="es-ES"/>
        </w:rPr>
        <w:t xml:space="preserve">, </w:t>
      </w:r>
      <w:r w:rsidR="003E1107" w:rsidRPr="00D213FA">
        <w:rPr>
          <w:rFonts w:ascii="Arial" w:hAnsi="Arial" w:cs="Arial"/>
          <w:lang w:val="es-ES"/>
        </w:rPr>
        <w:t xml:space="preserve">supra n </w:t>
      </w:r>
      <w:r w:rsidR="00B51564" w:rsidRPr="00D213FA">
        <w:rPr>
          <w:rFonts w:ascii="Arial" w:hAnsi="Arial" w:cs="Arial"/>
          <w:lang w:val="es-ES"/>
        </w:rPr>
        <w:t>2</w:t>
      </w:r>
      <w:r w:rsidR="00C90539">
        <w:rPr>
          <w:rFonts w:ascii="Arial" w:hAnsi="Arial" w:cs="Arial"/>
          <w:lang w:val="es-ES"/>
        </w:rPr>
        <w:t>9</w:t>
      </w:r>
      <w:r w:rsidR="003E1107" w:rsidRPr="00D213FA">
        <w:rPr>
          <w:rFonts w:ascii="Arial" w:hAnsi="Arial" w:cs="Arial"/>
          <w:lang w:val="es-ES"/>
        </w:rPr>
        <w:t xml:space="preserve"> at </w:t>
      </w:r>
      <w:r w:rsidRPr="00D213FA">
        <w:rPr>
          <w:rFonts w:ascii="Arial" w:hAnsi="Arial" w:cs="Arial"/>
          <w:lang w:val="es-ES"/>
        </w:rPr>
        <w:t>10</w:t>
      </w:r>
      <w:r w:rsidR="003E1107" w:rsidRPr="00D213FA">
        <w:rPr>
          <w:rFonts w:ascii="Arial" w:hAnsi="Arial" w:cs="Arial"/>
          <w:lang w:val="es-ES"/>
        </w:rPr>
        <w:t>–</w:t>
      </w:r>
      <w:r w:rsidRPr="00D213FA">
        <w:rPr>
          <w:rFonts w:ascii="Arial" w:hAnsi="Arial" w:cs="Arial"/>
          <w:lang w:val="es-ES"/>
        </w:rPr>
        <w:t>11</w:t>
      </w:r>
      <w:r w:rsidR="00CF1BF1" w:rsidRPr="00D213FA">
        <w:rPr>
          <w:rFonts w:ascii="Arial" w:hAnsi="Arial" w:cs="Arial"/>
          <w:lang w:val="es-ES"/>
        </w:rPr>
        <w:t>.</w:t>
      </w:r>
    </w:p>
  </w:footnote>
  <w:footnote w:id="37">
    <w:p w14:paraId="27E3940A" w14:textId="4D1EECE3" w:rsidR="00337A1F" w:rsidRPr="00D32ECB" w:rsidRDefault="00337A1F" w:rsidP="00337A1F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Redwood</w:t>
      </w:r>
      <w:r w:rsidR="00047BFB" w:rsidRPr="00D32ECB">
        <w:rPr>
          <w:rFonts w:ascii="Arial" w:hAnsi="Arial" w:cs="Arial"/>
        </w:rPr>
        <w:t xml:space="preserve"> and Wedderburn</w:t>
      </w:r>
      <w:r w:rsidRPr="00D32ECB">
        <w:rPr>
          <w:rFonts w:ascii="Arial" w:hAnsi="Arial" w:cs="Arial"/>
        </w:rPr>
        <w:t xml:space="preserve">, </w:t>
      </w:r>
      <w:r w:rsidR="003E1107" w:rsidRPr="00D32ECB">
        <w:rPr>
          <w:rFonts w:ascii="Arial" w:hAnsi="Arial" w:cs="Arial"/>
        </w:rPr>
        <w:t>supra n 4 at</w:t>
      </w:r>
      <w:r w:rsidRPr="00D32ECB">
        <w:rPr>
          <w:rFonts w:ascii="Arial" w:hAnsi="Arial" w:cs="Arial"/>
        </w:rPr>
        <w:t xml:space="preserve"> 599</w:t>
      </w:r>
      <w:r w:rsidR="003E1107" w:rsidRPr="00D32ECB">
        <w:rPr>
          <w:rFonts w:ascii="Arial" w:hAnsi="Arial" w:cs="Arial"/>
        </w:rPr>
        <w:t>–</w:t>
      </w:r>
      <w:r w:rsidRPr="00D32ECB">
        <w:rPr>
          <w:rFonts w:ascii="Arial" w:hAnsi="Arial" w:cs="Arial"/>
        </w:rPr>
        <w:t>602</w:t>
      </w:r>
      <w:r w:rsidR="00047BFB" w:rsidRPr="00D32ECB">
        <w:rPr>
          <w:rFonts w:ascii="Arial" w:hAnsi="Arial" w:cs="Arial"/>
        </w:rPr>
        <w:t>.</w:t>
      </w:r>
    </w:p>
  </w:footnote>
  <w:footnote w:id="38">
    <w:p w14:paraId="5FD781B2" w14:textId="1A787524" w:rsidR="00EC055B" w:rsidRPr="00AF24E3" w:rsidRDefault="00EC055B">
      <w:pPr>
        <w:pStyle w:val="FootnoteText"/>
        <w:rPr>
          <w:rFonts w:ascii="Arial" w:hAnsi="Arial" w:cs="Arial"/>
          <w:lang w:val="es-ES"/>
        </w:rPr>
      </w:pPr>
      <w:r w:rsidRPr="003A1E3D">
        <w:rPr>
          <w:rStyle w:val="FootnoteReference"/>
          <w:rFonts w:ascii="Arial" w:hAnsi="Arial" w:cs="Arial"/>
        </w:rPr>
        <w:footnoteRef/>
      </w:r>
      <w:r w:rsidRPr="00D213FA">
        <w:rPr>
          <w:rFonts w:ascii="Arial" w:hAnsi="Arial" w:cs="Arial"/>
          <w:lang w:val="es-ES"/>
        </w:rPr>
        <w:t xml:space="preserve"> </w:t>
      </w:r>
      <w:r w:rsidR="00123191" w:rsidRPr="00D213FA">
        <w:rPr>
          <w:rFonts w:ascii="Arial" w:hAnsi="Arial" w:cs="Arial"/>
          <w:lang w:val="es-ES"/>
        </w:rPr>
        <w:t xml:space="preserve">Redwood </w:t>
      </w:r>
      <w:r w:rsidR="00123191" w:rsidRPr="00AF24E3">
        <w:rPr>
          <w:rFonts w:ascii="Arial" w:hAnsi="Arial" w:cs="Arial"/>
          <w:lang w:val="es-ES"/>
        </w:rPr>
        <w:t>et al</w:t>
      </w:r>
      <w:r w:rsidR="00AF24E3">
        <w:rPr>
          <w:rFonts w:ascii="Arial" w:hAnsi="Arial" w:cs="Arial"/>
          <w:lang w:val="es-ES"/>
        </w:rPr>
        <w:t>.</w:t>
      </w:r>
      <w:r w:rsidR="00123191" w:rsidRPr="00AF24E3">
        <w:rPr>
          <w:rFonts w:ascii="Arial" w:hAnsi="Arial" w:cs="Arial"/>
          <w:lang w:val="es-ES"/>
        </w:rPr>
        <w:t xml:space="preserve">, supra n </w:t>
      </w:r>
      <w:r w:rsidR="00F85770" w:rsidRPr="00AF24E3">
        <w:rPr>
          <w:rFonts w:ascii="Arial" w:hAnsi="Arial" w:cs="Arial"/>
          <w:lang w:val="es-ES"/>
        </w:rPr>
        <w:t>10.</w:t>
      </w:r>
    </w:p>
  </w:footnote>
  <w:footnote w:id="39">
    <w:p w14:paraId="1DC9DF7D" w14:textId="0BAC2A3E" w:rsidR="00BD0522" w:rsidRPr="00AF24E3" w:rsidRDefault="00BD0522">
      <w:pPr>
        <w:pStyle w:val="FootnoteText"/>
        <w:rPr>
          <w:rFonts w:ascii="Arial" w:hAnsi="Arial" w:cs="Arial"/>
          <w:lang w:val="en-US"/>
        </w:rPr>
      </w:pPr>
      <w:r w:rsidRPr="00AF24E3">
        <w:rPr>
          <w:rStyle w:val="FootnoteReference"/>
          <w:rFonts w:ascii="Arial" w:hAnsi="Arial" w:cs="Arial"/>
        </w:rPr>
        <w:footnoteRef/>
      </w:r>
      <w:r w:rsidRPr="00AF24E3">
        <w:rPr>
          <w:rFonts w:ascii="Arial" w:hAnsi="Arial" w:cs="Arial"/>
        </w:rPr>
        <w:t xml:space="preserve"> </w:t>
      </w:r>
      <w:r w:rsidR="00AF24E3" w:rsidRPr="00D32ECB">
        <w:rPr>
          <w:rFonts w:ascii="Arial" w:hAnsi="Arial" w:cs="Arial"/>
        </w:rPr>
        <w:t>Redwood and Wedderburn,</w:t>
      </w:r>
      <w:r w:rsidR="00AF24E3">
        <w:rPr>
          <w:rFonts w:ascii="Arial" w:hAnsi="Arial" w:cs="Arial"/>
        </w:rPr>
        <w:t xml:space="preserve"> s</w:t>
      </w:r>
      <w:proofErr w:type="spellStart"/>
      <w:r w:rsidR="00F85770" w:rsidRPr="00AF24E3">
        <w:rPr>
          <w:rFonts w:ascii="Arial" w:hAnsi="Arial" w:cs="Arial"/>
          <w:lang w:val="en-US"/>
        </w:rPr>
        <w:t>upra</w:t>
      </w:r>
      <w:proofErr w:type="spellEnd"/>
      <w:r w:rsidR="00F85770" w:rsidRPr="00AF24E3">
        <w:rPr>
          <w:rFonts w:ascii="Arial" w:hAnsi="Arial" w:cs="Arial"/>
          <w:lang w:val="en-US"/>
        </w:rPr>
        <w:t xml:space="preserve"> </w:t>
      </w:r>
      <w:r w:rsidR="00B51564" w:rsidRPr="00AF24E3">
        <w:rPr>
          <w:rFonts w:ascii="Arial" w:hAnsi="Arial" w:cs="Arial"/>
          <w:lang w:val="en-US"/>
        </w:rPr>
        <w:t>n</w:t>
      </w:r>
      <w:r w:rsidR="00F85770" w:rsidRPr="00AF24E3">
        <w:rPr>
          <w:rFonts w:ascii="Arial" w:hAnsi="Arial" w:cs="Arial"/>
          <w:lang w:val="en-US"/>
        </w:rPr>
        <w:t xml:space="preserve"> 4</w:t>
      </w:r>
      <w:r w:rsidRPr="00AF24E3">
        <w:rPr>
          <w:rFonts w:ascii="Arial" w:hAnsi="Arial" w:cs="Arial"/>
          <w:lang w:val="en-US"/>
        </w:rPr>
        <w:t>.</w:t>
      </w:r>
    </w:p>
  </w:footnote>
  <w:footnote w:id="40">
    <w:p w14:paraId="6B3D8C4F" w14:textId="404B808E" w:rsidR="009F463C" w:rsidRPr="00D32ECB" w:rsidRDefault="009F463C" w:rsidP="00053267">
      <w:pPr>
        <w:pStyle w:val="FootnoteText"/>
        <w:rPr>
          <w:rFonts w:ascii="Arial" w:hAnsi="Arial" w:cs="Arial"/>
        </w:rPr>
      </w:pPr>
      <w:r w:rsidRPr="00D32ECB">
        <w:rPr>
          <w:rStyle w:val="FootnoteReference"/>
          <w:rFonts w:ascii="Arial" w:hAnsi="Arial" w:cs="Arial"/>
        </w:rPr>
        <w:footnoteRef/>
      </w:r>
      <w:r w:rsidRPr="00D32ECB">
        <w:rPr>
          <w:rFonts w:ascii="Arial" w:hAnsi="Arial" w:cs="Arial"/>
        </w:rPr>
        <w:t xml:space="preserve"> Another potential strand of research here would be </w:t>
      </w:r>
      <w:r w:rsidR="00D32ECB">
        <w:rPr>
          <w:rFonts w:ascii="Arial" w:hAnsi="Arial" w:cs="Arial"/>
        </w:rPr>
        <w:t>to examine the</w:t>
      </w:r>
      <w:r w:rsidRPr="00D32ECB">
        <w:rPr>
          <w:rFonts w:ascii="Arial" w:hAnsi="Arial" w:cs="Arial"/>
        </w:rPr>
        <w:t xml:space="preserve"> turn within contemporary</w:t>
      </w:r>
      <w:r w:rsidR="00876200" w:rsidRPr="00D32ECB">
        <w:rPr>
          <w:rFonts w:ascii="Arial" w:hAnsi="Arial" w:cs="Arial"/>
        </w:rPr>
        <w:t xml:space="preserve"> mainstream</w:t>
      </w:r>
      <w:r w:rsidRPr="00D32ECB">
        <w:rPr>
          <w:rFonts w:ascii="Arial" w:hAnsi="Arial" w:cs="Arial"/>
        </w:rPr>
        <w:t xml:space="preserve"> graphic novels to address</w:t>
      </w:r>
      <w:r w:rsidR="00876200" w:rsidRPr="00D32ECB">
        <w:rPr>
          <w:rFonts w:ascii="Arial" w:hAnsi="Arial" w:cs="Arial"/>
        </w:rPr>
        <w:t xml:space="preserve">, and in some respects rectify, </w:t>
      </w:r>
      <w:r w:rsidR="00053267">
        <w:rPr>
          <w:rFonts w:ascii="Arial" w:hAnsi="Arial" w:cs="Arial"/>
        </w:rPr>
        <w:t>the comic industries’ own</w:t>
      </w:r>
      <w:r w:rsidRPr="00D32ECB">
        <w:rPr>
          <w:rFonts w:ascii="Arial" w:hAnsi="Arial" w:cs="Arial"/>
        </w:rPr>
        <w:t xml:space="preserve"> problematic </w:t>
      </w:r>
      <w:r w:rsidR="00053267">
        <w:rPr>
          <w:rFonts w:ascii="Arial" w:hAnsi="Arial" w:cs="Arial"/>
        </w:rPr>
        <w:t>past</w:t>
      </w:r>
      <w:r w:rsidR="00876200" w:rsidRPr="00D32ECB">
        <w:rPr>
          <w:rFonts w:ascii="Arial" w:hAnsi="Arial" w:cs="Arial"/>
        </w:rPr>
        <w:t xml:space="preserve"> (such as </w:t>
      </w:r>
      <w:r w:rsidR="00053267" w:rsidRPr="00053267">
        <w:rPr>
          <w:rFonts w:ascii="Arial" w:hAnsi="Arial" w:cs="Arial"/>
        </w:rPr>
        <w:t xml:space="preserve">Gene </w:t>
      </w:r>
      <w:proofErr w:type="spellStart"/>
      <w:r w:rsidR="00053267" w:rsidRPr="00053267">
        <w:rPr>
          <w:rFonts w:ascii="Arial" w:hAnsi="Arial" w:cs="Arial"/>
        </w:rPr>
        <w:t>Luen</w:t>
      </w:r>
      <w:proofErr w:type="spellEnd"/>
      <w:r w:rsidR="00053267" w:rsidRPr="00053267">
        <w:rPr>
          <w:rFonts w:ascii="Arial" w:hAnsi="Arial" w:cs="Arial"/>
        </w:rPr>
        <w:t xml:space="preserve"> Yang</w:t>
      </w:r>
      <w:r w:rsidR="00AF24E3">
        <w:rPr>
          <w:rFonts w:ascii="Arial" w:hAnsi="Arial" w:cs="Arial"/>
        </w:rPr>
        <w:t>,</w:t>
      </w:r>
      <w:r w:rsidR="00053267" w:rsidRPr="00053267">
        <w:rPr>
          <w:rFonts w:ascii="Arial" w:hAnsi="Arial" w:cs="Arial"/>
        </w:rPr>
        <w:t xml:space="preserve"> </w:t>
      </w:r>
      <w:r w:rsidR="00876200" w:rsidRPr="00D32ECB">
        <w:rPr>
          <w:rFonts w:ascii="Arial" w:hAnsi="Arial" w:cs="Arial"/>
          <w:i/>
          <w:iCs/>
        </w:rPr>
        <w:t xml:space="preserve">Superman Smashes the Klan </w:t>
      </w:r>
      <w:r w:rsidR="00876200" w:rsidRPr="00D32ECB">
        <w:rPr>
          <w:rFonts w:ascii="Arial" w:hAnsi="Arial" w:cs="Arial"/>
        </w:rPr>
        <w:t>(</w:t>
      </w:r>
      <w:r w:rsidR="00053267">
        <w:rPr>
          <w:rFonts w:ascii="Arial" w:hAnsi="Arial" w:cs="Arial"/>
        </w:rPr>
        <w:t>Burbank</w:t>
      </w:r>
      <w:r w:rsidR="00AF24E3">
        <w:rPr>
          <w:rFonts w:ascii="Arial" w:hAnsi="Arial" w:cs="Arial"/>
        </w:rPr>
        <w:t>, CA</w:t>
      </w:r>
      <w:r w:rsidR="00053267">
        <w:rPr>
          <w:rFonts w:ascii="Arial" w:hAnsi="Arial" w:cs="Arial"/>
        </w:rPr>
        <w:t xml:space="preserve">: DC Comics, </w:t>
      </w:r>
      <w:r w:rsidR="00876200" w:rsidRPr="00D32ECB">
        <w:rPr>
          <w:rFonts w:ascii="Arial" w:hAnsi="Arial" w:cs="Arial"/>
        </w:rPr>
        <w:t>2020</w:t>
      </w:r>
      <w:r w:rsidR="00D32ECB">
        <w:rPr>
          <w:rFonts w:ascii="Arial" w:hAnsi="Arial" w:cs="Arial"/>
        </w:rPr>
        <w:t>)</w:t>
      </w:r>
      <w:r w:rsidR="00AF24E3">
        <w:rPr>
          <w:rFonts w:ascii="Arial" w:hAnsi="Arial" w:cs="Arial"/>
        </w:rPr>
        <w:t>)</w:t>
      </w:r>
      <w:r w:rsidR="00876200" w:rsidRPr="00D32ECB">
        <w:rPr>
          <w:rFonts w:ascii="Arial" w:hAnsi="Arial" w:cs="Arial"/>
        </w:rPr>
        <w:t xml:space="preserve"> and in the process engage with a more diverse range of artists. I thank the guest editor</w:t>
      </w:r>
      <w:r w:rsidR="00AF24E3">
        <w:rPr>
          <w:rFonts w:ascii="Arial" w:hAnsi="Arial" w:cs="Arial"/>
        </w:rPr>
        <w:t>s</w:t>
      </w:r>
      <w:r w:rsidR="00876200" w:rsidRPr="00D32ECB">
        <w:rPr>
          <w:rFonts w:ascii="Arial" w:hAnsi="Arial" w:cs="Arial"/>
        </w:rPr>
        <w:t xml:space="preserve"> for this observation.</w:t>
      </w:r>
    </w:p>
  </w:footnote>
  <w:footnote w:id="41">
    <w:p w14:paraId="74010C5A" w14:textId="57B82B1B" w:rsidR="008130FE" w:rsidRPr="003A1E3D" w:rsidRDefault="008130FE" w:rsidP="00876F41">
      <w:pPr>
        <w:pStyle w:val="FootnoteText"/>
        <w:rPr>
          <w:rFonts w:ascii="Arial" w:hAnsi="Arial" w:cs="Arial"/>
        </w:rPr>
      </w:pPr>
      <w:r w:rsidRPr="003A1E3D">
        <w:rPr>
          <w:rStyle w:val="FootnoteReference"/>
          <w:rFonts w:ascii="Arial" w:hAnsi="Arial" w:cs="Arial"/>
        </w:rPr>
        <w:footnoteRef/>
      </w:r>
      <w:r w:rsidRPr="003A1E3D">
        <w:rPr>
          <w:rFonts w:ascii="Arial" w:hAnsi="Arial" w:cs="Arial"/>
        </w:rPr>
        <w:t xml:space="preserve"> </w:t>
      </w:r>
      <w:r w:rsidR="00F85770" w:rsidRPr="00D32ECB">
        <w:rPr>
          <w:rFonts w:ascii="Arial" w:hAnsi="Arial" w:cs="Arial"/>
        </w:rPr>
        <w:t>See</w:t>
      </w:r>
      <w:r w:rsidR="00AF24E3">
        <w:rPr>
          <w:rFonts w:ascii="Arial" w:hAnsi="Arial" w:cs="Arial"/>
        </w:rPr>
        <w:t xml:space="preserve">, </w:t>
      </w:r>
      <w:r w:rsidR="00876F41" w:rsidRPr="00D32ECB">
        <w:rPr>
          <w:rFonts w:ascii="Arial" w:hAnsi="Arial" w:cs="Arial"/>
        </w:rPr>
        <w:t xml:space="preserve">‘Creative Approaches to Transitional Justice: Contributions of Arts and Culture,’ </w:t>
      </w:r>
      <w:r w:rsidR="00AF24E3">
        <w:rPr>
          <w:rFonts w:ascii="Arial" w:hAnsi="Arial" w:cs="Arial"/>
        </w:rPr>
        <w:t xml:space="preserve">special issue of </w:t>
      </w:r>
      <w:r w:rsidR="00876F41" w:rsidRPr="00D32ECB">
        <w:rPr>
          <w:rFonts w:ascii="Arial" w:hAnsi="Arial" w:cs="Arial"/>
          <w:i/>
          <w:iCs/>
        </w:rPr>
        <w:t>International Journal of Transitional Justice</w:t>
      </w:r>
      <w:r w:rsidR="00876F41" w:rsidRPr="00D32ECB">
        <w:rPr>
          <w:rFonts w:ascii="Arial" w:hAnsi="Arial" w:cs="Arial"/>
        </w:rPr>
        <w:t xml:space="preserve"> 14(1) (2020).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0649" w14:textId="77777777" w:rsidR="00412D79" w:rsidRDefault="0041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066" w14:textId="77777777" w:rsidR="00412D79" w:rsidRDefault="00412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9086" w14:textId="77777777" w:rsidR="00412D79" w:rsidRDefault="00412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6E"/>
    <w:rsid w:val="00000D04"/>
    <w:rsid w:val="00011C53"/>
    <w:rsid w:val="00014AD5"/>
    <w:rsid w:val="00021E65"/>
    <w:rsid w:val="00026874"/>
    <w:rsid w:val="000321ED"/>
    <w:rsid w:val="00042442"/>
    <w:rsid w:val="00042D39"/>
    <w:rsid w:val="00047BFB"/>
    <w:rsid w:val="0005270C"/>
    <w:rsid w:val="000528CD"/>
    <w:rsid w:val="00053267"/>
    <w:rsid w:val="000648B2"/>
    <w:rsid w:val="0007296B"/>
    <w:rsid w:val="00073665"/>
    <w:rsid w:val="00077DF0"/>
    <w:rsid w:val="00082F7C"/>
    <w:rsid w:val="00085603"/>
    <w:rsid w:val="00093E78"/>
    <w:rsid w:val="000976E4"/>
    <w:rsid w:val="000A7EC0"/>
    <w:rsid w:val="000B1B38"/>
    <w:rsid w:val="000B35A1"/>
    <w:rsid w:val="000B4EC3"/>
    <w:rsid w:val="000C44DE"/>
    <w:rsid w:val="000D4742"/>
    <w:rsid w:val="000E0EE6"/>
    <w:rsid w:val="000E6702"/>
    <w:rsid w:val="000F260E"/>
    <w:rsid w:val="000F4C62"/>
    <w:rsid w:val="000F6D56"/>
    <w:rsid w:val="001204B4"/>
    <w:rsid w:val="00120C11"/>
    <w:rsid w:val="00122E3D"/>
    <w:rsid w:val="00123191"/>
    <w:rsid w:val="00133C67"/>
    <w:rsid w:val="0013739E"/>
    <w:rsid w:val="00151ACF"/>
    <w:rsid w:val="00152D8D"/>
    <w:rsid w:val="001653DA"/>
    <w:rsid w:val="00167319"/>
    <w:rsid w:val="001711B5"/>
    <w:rsid w:val="001952D1"/>
    <w:rsid w:val="00197F82"/>
    <w:rsid w:val="001A2CE3"/>
    <w:rsid w:val="001C1C87"/>
    <w:rsid w:val="001D62ED"/>
    <w:rsid w:val="001F138B"/>
    <w:rsid w:val="001F6720"/>
    <w:rsid w:val="002049B3"/>
    <w:rsid w:val="00214998"/>
    <w:rsid w:val="00215B91"/>
    <w:rsid w:val="00227830"/>
    <w:rsid w:val="00237ACE"/>
    <w:rsid w:val="002532F0"/>
    <w:rsid w:val="00262F7D"/>
    <w:rsid w:val="00264420"/>
    <w:rsid w:val="00265313"/>
    <w:rsid w:val="00277A9C"/>
    <w:rsid w:val="00281AA9"/>
    <w:rsid w:val="00282AC7"/>
    <w:rsid w:val="0028527B"/>
    <w:rsid w:val="002912DD"/>
    <w:rsid w:val="002A5B28"/>
    <w:rsid w:val="002B3944"/>
    <w:rsid w:val="002C307C"/>
    <w:rsid w:val="002D62BF"/>
    <w:rsid w:val="00314079"/>
    <w:rsid w:val="00337A1F"/>
    <w:rsid w:val="0034435A"/>
    <w:rsid w:val="00362A4F"/>
    <w:rsid w:val="00375BDD"/>
    <w:rsid w:val="0038014E"/>
    <w:rsid w:val="00391C32"/>
    <w:rsid w:val="003941E1"/>
    <w:rsid w:val="00394DF6"/>
    <w:rsid w:val="003A1E3D"/>
    <w:rsid w:val="003A2B78"/>
    <w:rsid w:val="003A2F21"/>
    <w:rsid w:val="003C017B"/>
    <w:rsid w:val="003C2A47"/>
    <w:rsid w:val="003E1107"/>
    <w:rsid w:val="003E1C6D"/>
    <w:rsid w:val="003E1E24"/>
    <w:rsid w:val="003E4DCF"/>
    <w:rsid w:val="003E7E36"/>
    <w:rsid w:val="003F6457"/>
    <w:rsid w:val="003F79FC"/>
    <w:rsid w:val="004102F5"/>
    <w:rsid w:val="00412D79"/>
    <w:rsid w:val="00414778"/>
    <w:rsid w:val="0042091A"/>
    <w:rsid w:val="004444E7"/>
    <w:rsid w:val="00447131"/>
    <w:rsid w:val="00452800"/>
    <w:rsid w:val="00471241"/>
    <w:rsid w:val="00473802"/>
    <w:rsid w:val="004821A3"/>
    <w:rsid w:val="00486DC2"/>
    <w:rsid w:val="00490ADC"/>
    <w:rsid w:val="00494378"/>
    <w:rsid w:val="00494EFC"/>
    <w:rsid w:val="004A6FFC"/>
    <w:rsid w:val="004A7311"/>
    <w:rsid w:val="004B489B"/>
    <w:rsid w:val="004B54F6"/>
    <w:rsid w:val="004B76AB"/>
    <w:rsid w:val="00505952"/>
    <w:rsid w:val="0053450B"/>
    <w:rsid w:val="00534A12"/>
    <w:rsid w:val="0055029C"/>
    <w:rsid w:val="00582785"/>
    <w:rsid w:val="005864BB"/>
    <w:rsid w:val="00593EF8"/>
    <w:rsid w:val="00594047"/>
    <w:rsid w:val="005A1E5C"/>
    <w:rsid w:val="005A4C3A"/>
    <w:rsid w:val="005B0E9C"/>
    <w:rsid w:val="005D10E0"/>
    <w:rsid w:val="005D60B2"/>
    <w:rsid w:val="005E60D7"/>
    <w:rsid w:val="005F12F5"/>
    <w:rsid w:val="005F1F72"/>
    <w:rsid w:val="00614AE2"/>
    <w:rsid w:val="0062200F"/>
    <w:rsid w:val="00623170"/>
    <w:rsid w:val="0062350E"/>
    <w:rsid w:val="0062733E"/>
    <w:rsid w:val="00644F7C"/>
    <w:rsid w:val="006567BA"/>
    <w:rsid w:val="006575C2"/>
    <w:rsid w:val="006576F6"/>
    <w:rsid w:val="006706D1"/>
    <w:rsid w:val="00676EDE"/>
    <w:rsid w:val="006B63AA"/>
    <w:rsid w:val="006C733A"/>
    <w:rsid w:val="006D1837"/>
    <w:rsid w:val="006D2E88"/>
    <w:rsid w:val="006E76D5"/>
    <w:rsid w:val="006E7D91"/>
    <w:rsid w:val="006F3FB0"/>
    <w:rsid w:val="006F6F07"/>
    <w:rsid w:val="006F712D"/>
    <w:rsid w:val="0070101F"/>
    <w:rsid w:val="007033AA"/>
    <w:rsid w:val="00703413"/>
    <w:rsid w:val="00721BBD"/>
    <w:rsid w:val="007448EB"/>
    <w:rsid w:val="00754DD3"/>
    <w:rsid w:val="00755FF7"/>
    <w:rsid w:val="00761852"/>
    <w:rsid w:val="00770A03"/>
    <w:rsid w:val="0078131E"/>
    <w:rsid w:val="00792878"/>
    <w:rsid w:val="00793F40"/>
    <w:rsid w:val="007B1754"/>
    <w:rsid w:val="007B60B8"/>
    <w:rsid w:val="007B61C5"/>
    <w:rsid w:val="007C4BEE"/>
    <w:rsid w:val="007C686C"/>
    <w:rsid w:val="007D75A3"/>
    <w:rsid w:val="007E6F53"/>
    <w:rsid w:val="007F571B"/>
    <w:rsid w:val="0080543E"/>
    <w:rsid w:val="00806F8A"/>
    <w:rsid w:val="008130FE"/>
    <w:rsid w:val="008156E7"/>
    <w:rsid w:val="00816A5F"/>
    <w:rsid w:val="008354EF"/>
    <w:rsid w:val="0085653A"/>
    <w:rsid w:val="00856AC7"/>
    <w:rsid w:val="00863759"/>
    <w:rsid w:val="00870C77"/>
    <w:rsid w:val="00876200"/>
    <w:rsid w:val="00876F41"/>
    <w:rsid w:val="008805A2"/>
    <w:rsid w:val="0088113E"/>
    <w:rsid w:val="00883563"/>
    <w:rsid w:val="00883CBE"/>
    <w:rsid w:val="008852D0"/>
    <w:rsid w:val="00895511"/>
    <w:rsid w:val="00896C3A"/>
    <w:rsid w:val="008C19E8"/>
    <w:rsid w:val="008D1D55"/>
    <w:rsid w:val="008D3075"/>
    <w:rsid w:val="008D4CF9"/>
    <w:rsid w:val="008D6CDA"/>
    <w:rsid w:val="008E584D"/>
    <w:rsid w:val="008E70D9"/>
    <w:rsid w:val="008E7790"/>
    <w:rsid w:val="00911BFB"/>
    <w:rsid w:val="00915ED6"/>
    <w:rsid w:val="009170A7"/>
    <w:rsid w:val="00922380"/>
    <w:rsid w:val="00927EA9"/>
    <w:rsid w:val="00931029"/>
    <w:rsid w:val="00942300"/>
    <w:rsid w:val="009464DE"/>
    <w:rsid w:val="00954FC8"/>
    <w:rsid w:val="0097581D"/>
    <w:rsid w:val="00976F5E"/>
    <w:rsid w:val="00977FC8"/>
    <w:rsid w:val="009B6426"/>
    <w:rsid w:val="009B7222"/>
    <w:rsid w:val="009C2D0D"/>
    <w:rsid w:val="009C62CB"/>
    <w:rsid w:val="009D36FA"/>
    <w:rsid w:val="009D7E9E"/>
    <w:rsid w:val="009E044E"/>
    <w:rsid w:val="009E46AF"/>
    <w:rsid w:val="009E565F"/>
    <w:rsid w:val="009E7151"/>
    <w:rsid w:val="009F463C"/>
    <w:rsid w:val="00A024E4"/>
    <w:rsid w:val="00A04D34"/>
    <w:rsid w:val="00A11A21"/>
    <w:rsid w:val="00A1366D"/>
    <w:rsid w:val="00A13D9F"/>
    <w:rsid w:val="00A241B3"/>
    <w:rsid w:val="00A343B8"/>
    <w:rsid w:val="00A53756"/>
    <w:rsid w:val="00A65EC0"/>
    <w:rsid w:val="00A71E53"/>
    <w:rsid w:val="00A773FC"/>
    <w:rsid w:val="00A83FF3"/>
    <w:rsid w:val="00A933A8"/>
    <w:rsid w:val="00A9544E"/>
    <w:rsid w:val="00A96BCE"/>
    <w:rsid w:val="00AA41FA"/>
    <w:rsid w:val="00AC4D29"/>
    <w:rsid w:val="00AD331C"/>
    <w:rsid w:val="00AD4949"/>
    <w:rsid w:val="00AE0F3E"/>
    <w:rsid w:val="00AE5A91"/>
    <w:rsid w:val="00AF24E3"/>
    <w:rsid w:val="00B036D5"/>
    <w:rsid w:val="00B06B15"/>
    <w:rsid w:val="00B20803"/>
    <w:rsid w:val="00B25DE8"/>
    <w:rsid w:val="00B43BCF"/>
    <w:rsid w:val="00B51564"/>
    <w:rsid w:val="00B538D6"/>
    <w:rsid w:val="00B56493"/>
    <w:rsid w:val="00B56D90"/>
    <w:rsid w:val="00B74DD4"/>
    <w:rsid w:val="00BB74C4"/>
    <w:rsid w:val="00BD0522"/>
    <w:rsid w:val="00BD7930"/>
    <w:rsid w:val="00BE5968"/>
    <w:rsid w:val="00C077FC"/>
    <w:rsid w:val="00C224EC"/>
    <w:rsid w:val="00C3031A"/>
    <w:rsid w:val="00C33E37"/>
    <w:rsid w:val="00C36A7C"/>
    <w:rsid w:val="00C4209B"/>
    <w:rsid w:val="00C46D7B"/>
    <w:rsid w:val="00C472B1"/>
    <w:rsid w:val="00C53C9E"/>
    <w:rsid w:val="00C90539"/>
    <w:rsid w:val="00CA274B"/>
    <w:rsid w:val="00CC1B89"/>
    <w:rsid w:val="00CD127D"/>
    <w:rsid w:val="00CD2095"/>
    <w:rsid w:val="00CF0AB7"/>
    <w:rsid w:val="00CF1BF1"/>
    <w:rsid w:val="00CF2420"/>
    <w:rsid w:val="00CF3294"/>
    <w:rsid w:val="00CF6165"/>
    <w:rsid w:val="00D020E8"/>
    <w:rsid w:val="00D213FA"/>
    <w:rsid w:val="00D23A83"/>
    <w:rsid w:val="00D32ECB"/>
    <w:rsid w:val="00D35B64"/>
    <w:rsid w:val="00D3716F"/>
    <w:rsid w:val="00D5031A"/>
    <w:rsid w:val="00D60A3A"/>
    <w:rsid w:val="00D6604C"/>
    <w:rsid w:val="00D9553C"/>
    <w:rsid w:val="00DA1B0A"/>
    <w:rsid w:val="00DA3C78"/>
    <w:rsid w:val="00DB0DAB"/>
    <w:rsid w:val="00DC301F"/>
    <w:rsid w:val="00DF6FCB"/>
    <w:rsid w:val="00E018BC"/>
    <w:rsid w:val="00E118B0"/>
    <w:rsid w:val="00E245F5"/>
    <w:rsid w:val="00E253AF"/>
    <w:rsid w:val="00E25A23"/>
    <w:rsid w:val="00E32C3C"/>
    <w:rsid w:val="00E33301"/>
    <w:rsid w:val="00E369B3"/>
    <w:rsid w:val="00E500BC"/>
    <w:rsid w:val="00E607C0"/>
    <w:rsid w:val="00E71840"/>
    <w:rsid w:val="00E730C7"/>
    <w:rsid w:val="00E85BA7"/>
    <w:rsid w:val="00E876EF"/>
    <w:rsid w:val="00EB1A31"/>
    <w:rsid w:val="00EB70B6"/>
    <w:rsid w:val="00EC055B"/>
    <w:rsid w:val="00ED22FD"/>
    <w:rsid w:val="00ED653B"/>
    <w:rsid w:val="00ED72E2"/>
    <w:rsid w:val="00ED7F87"/>
    <w:rsid w:val="00EF4C0C"/>
    <w:rsid w:val="00EF6EB0"/>
    <w:rsid w:val="00F33AAD"/>
    <w:rsid w:val="00F36A3B"/>
    <w:rsid w:val="00F63A75"/>
    <w:rsid w:val="00F666B2"/>
    <w:rsid w:val="00F66A2C"/>
    <w:rsid w:val="00F70616"/>
    <w:rsid w:val="00F7165F"/>
    <w:rsid w:val="00F71B7C"/>
    <w:rsid w:val="00F85770"/>
    <w:rsid w:val="00F90458"/>
    <w:rsid w:val="00F92E43"/>
    <w:rsid w:val="00FA671B"/>
    <w:rsid w:val="00FA7725"/>
    <w:rsid w:val="00FA7925"/>
    <w:rsid w:val="00FA7B6E"/>
    <w:rsid w:val="00FE1B50"/>
    <w:rsid w:val="00FE7E43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2BBDE"/>
  <w15:chartTrackingRefBased/>
  <w15:docId w15:val="{4516AF45-995D-4543-A2EB-99B27667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FF3"/>
    <w:pPr>
      <w:keepNext/>
      <w:keepLines/>
      <w:spacing w:before="240" w:after="240"/>
      <w:outlineLvl w:val="0"/>
    </w:pPr>
    <w:rPr>
      <w:rFonts w:ascii="Gill Sans MT" w:eastAsiaTheme="majorEastAsia" w:hAnsi="Gill Sans MT" w:cstheme="majorBidi"/>
      <w:i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A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7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6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6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72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2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6F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3FF3"/>
    <w:rPr>
      <w:rFonts w:ascii="Gill Sans MT" w:eastAsiaTheme="majorEastAsia" w:hAnsi="Gill Sans MT" w:cstheme="majorBidi"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6F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11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B0"/>
  </w:style>
  <w:style w:type="paragraph" w:styleId="Footer">
    <w:name w:val="footer"/>
    <w:basedOn w:val="Normal"/>
    <w:link w:val="FooterChar"/>
    <w:uiPriority w:val="99"/>
    <w:unhideWhenUsed/>
    <w:rsid w:val="00E11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B0"/>
  </w:style>
  <w:style w:type="character" w:customStyle="1" w:styleId="Heading3Char">
    <w:name w:val="Heading 3 Char"/>
    <w:basedOn w:val="DefaultParagraphFont"/>
    <w:link w:val="Heading3"/>
    <w:uiPriority w:val="9"/>
    <w:rsid w:val="00490A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4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01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E715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46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46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463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51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28246193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bs.org/wnet/amanpour-and-company/video/george-takei-on-his-new-memoir-they-called-us-enemy/" TargetMode="External"/><Relationship Id="rId7" Type="http://schemas.openxmlformats.org/officeDocument/2006/relationships/hyperlink" Target="https://us.macmillan.com/books/9781250189646" TargetMode="External"/><Relationship Id="rId2" Type="http://schemas.openxmlformats.org/officeDocument/2006/relationships/hyperlink" Target="https://www.amny.com/entertainment/george-takei-harmony-becker-they-called-us-enemy-1-34950911/" TargetMode="External"/><Relationship Id="rId1" Type="http://schemas.openxmlformats.org/officeDocument/2006/relationships/hyperlink" Target="https://www.un.org/en/ga/search/view_doc.asp?symbol=S/RES/2250(2015)&amp;referer=/english/&amp;Lang=E" TargetMode="External"/><Relationship Id="rId6" Type="http://schemas.openxmlformats.org/officeDocument/2006/relationships/hyperlink" Target="https://www.youtube.com/watch?v=iwAWGdRx_Qc" TargetMode="External"/><Relationship Id="rId5" Type="http://schemas.openxmlformats.org/officeDocument/2006/relationships/hyperlink" Target="https://greatgraphicnovels.files.wordpress.com/2013/04/whyiwroteperspolis1.pdf" TargetMode="External"/><Relationship Id="rId4" Type="http://schemas.openxmlformats.org/officeDocument/2006/relationships/hyperlink" Target="https://www.previewsworld.com/Article/231676-Interview-George-Takei-Talks-They-Called-Us-En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BE9A-7281-4793-8B13-223BF9AC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Redwood, Henry 2</dc:creator>
  <cp:keywords/>
  <dc:description/>
  <cp:lastModifiedBy>Redwood, Henry 2</cp:lastModifiedBy>
  <cp:revision>4</cp:revision>
  <dcterms:created xsi:type="dcterms:W3CDTF">2021-12-14T09:39:00Z</dcterms:created>
  <dcterms:modified xsi:type="dcterms:W3CDTF">2022-02-09T09:39:00Z</dcterms:modified>
</cp:coreProperties>
</file>