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DDBE" w14:textId="77777777" w:rsidR="00980383" w:rsidRPr="00396949" w:rsidRDefault="00980383" w:rsidP="00980383">
      <w:pPr>
        <w:spacing w:line="480" w:lineRule="auto"/>
        <w:rPr>
          <w:rFonts w:ascii="Times New Roman" w:hAnsi="Times New Roman" w:cs="Times New Roman"/>
          <w:sz w:val="24"/>
          <w:szCs w:val="24"/>
        </w:rPr>
      </w:pPr>
      <w:bookmarkStart w:id="0" w:name="_Hlk130981840"/>
      <w:r w:rsidRPr="00396949">
        <w:rPr>
          <w:rFonts w:ascii="Times New Roman" w:hAnsi="Times New Roman" w:cs="Times New Roman"/>
          <w:b/>
          <w:sz w:val="24"/>
          <w:szCs w:val="24"/>
        </w:rPr>
        <w:t>Abstract</w:t>
      </w:r>
    </w:p>
    <w:p w14:paraId="274C9964" w14:textId="026AF83A"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Historical accounts of the British aristocracy have argued its economi</w:t>
      </w:r>
      <w:r w:rsidR="00DB4046" w:rsidRPr="00396949">
        <w:rPr>
          <w:rFonts w:ascii="Times New Roman" w:hAnsi="Times New Roman" w:cs="Times New Roman"/>
          <w:sz w:val="24"/>
          <w:szCs w:val="24"/>
        </w:rPr>
        <w:t xml:space="preserve">c </w:t>
      </w:r>
      <w:r w:rsidRPr="00396949">
        <w:rPr>
          <w:rFonts w:ascii="Times New Roman" w:hAnsi="Times New Roman" w:cs="Times New Roman"/>
          <w:sz w:val="24"/>
          <w:szCs w:val="24"/>
        </w:rPr>
        <w:t xml:space="preserve">decline </w:t>
      </w:r>
      <w:r w:rsidR="00DB4046" w:rsidRPr="00396949">
        <w:rPr>
          <w:rFonts w:ascii="Times New Roman" w:hAnsi="Times New Roman" w:cs="Times New Roman"/>
          <w:sz w:val="24"/>
          <w:szCs w:val="24"/>
        </w:rPr>
        <w:t xml:space="preserve">was </w:t>
      </w:r>
      <w:r w:rsidR="00C27233" w:rsidRPr="00396949">
        <w:rPr>
          <w:rFonts w:ascii="Times New Roman" w:hAnsi="Times New Roman" w:cs="Times New Roman"/>
          <w:sz w:val="24"/>
          <w:szCs w:val="24"/>
        </w:rPr>
        <w:t>owed</w:t>
      </w:r>
      <w:r w:rsidRPr="00396949">
        <w:rPr>
          <w:rFonts w:ascii="Times New Roman" w:hAnsi="Times New Roman" w:cs="Times New Roman"/>
          <w:sz w:val="24"/>
          <w:szCs w:val="24"/>
        </w:rPr>
        <w:t xml:space="preserve"> to its anachronistic characteristics helped by declin</w:t>
      </w:r>
      <w:r w:rsidR="00725511" w:rsidRPr="00396949">
        <w:rPr>
          <w:rFonts w:ascii="Times New Roman" w:hAnsi="Times New Roman" w:cs="Times New Roman"/>
          <w:sz w:val="24"/>
          <w:szCs w:val="24"/>
        </w:rPr>
        <w:t>ing</w:t>
      </w:r>
      <w:r w:rsidRPr="00396949">
        <w:rPr>
          <w:rFonts w:ascii="Times New Roman" w:hAnsi="Times New Roman" w:cs="Times New Roman"/>
          <w:sz w:val="24"/>
          <w:szCs w:val="24"/>
        </w:rPr>
        <w:t xml:space="preserve"> agricultural land values and rising inheritance taxes.  We reconsider these arguments by examining the hereditary peerage’s probates over 1858-2018. Aristocratic wealth fell substantially although aristocrats remained rich. Decline began during the inter-war years, later than existing historical accounts. We could not find links between aristocratic wealth and farmland prices.  </w:t>
      </w:r>
      <w:r w:rsidR="0084195C" w:rsidRPr="00396949">
        <w:rPr>
          <w:rFonts w:ascii="Times New Roman" w:hAnsi="Times New Roman" w:cs="Times New Roman"/>
          <w:sz w:val="24"/>
          <w:szCs w:val="24"/>
        </w:rPr>
        <w:t>Top m</w:t>
      </w:r>
      <w:r w:rsidRPr="00396949">
        <w:rPr>
          <w:rFonts w:ascii="Times New Roman" w:hAnsi="Times New Roman" w:cs="Times New Roman"/>
          <w:sz w:val="24"/>
          <w:szCs w:val="24"/>
        </w:rPr>
        <w:t xml:space="preserve">arginal rates of inheritance </w:t>
      </w:r>
      <w:r w:rsidR="00711F6E">
        <w:rPr>
          <w:rFonts w:ascii="Times New Roman" w:hAnsi="Times New Roman" w:cs="Times New Roman"/>
          <w:sz w:val="24"/>
          <w:szCs w:val="24"/>
        </w:rPr>
        <w:t xml:space="preserve">tax </w:t>
      </w:r>
      <w:r w:rsidRPr="00396949">
        <w:rPr>
          <w:rFonts w:ascii="Times New Roman" w:hAnsi="Times New Roman" w:cs="Times New Roman"/>
          <w:sz w:val="24"/>
          <w:szCs w:val="24"/>
        </w:rPr>
        <w:t>were linked to reduced aristocratic probate values, but we argue this has more to do with tax avoidance than reductions in intergenerational transmission of wealth.  Aristocrats followed the rich with their share of wealth dwindling over the 20</w:t>
      </w:r>
      <w:r w:rsidRPr="00396949">
        <w:rPr>
          <w:rFonts w:ascii="Times New Roman" w:hAnsi="Times New Roman" w:cs="Times New Roman"/>
          <w:sz w:val="24"/>
          <w:szCs w:val="24"/>
          <w:vertAlign w:val="superscript"/>
        </w:rPr>
        <w:t>th</w:t>
      </w:r>
      <w:r w:rsidRPr="00396949">
        <w:rPr>
          <w:rFonts w:ascii="Times New Roman" w:hAnsi="Times New Roman" w:cs="Times New Roman"/>
          <w:sz w:val="24"/>
          <w:szCs w:val="24"/>
        </w:rPr>
        <w:t xml:space="preserve"> century. Together these arguments suggest the British aristocracy detached economic interests from status characteristics </w:t>
      </w:r>
      <w:r w:rsidR="00F25739" w:rsidRPr="00396949">
        <w:rPr>
          <w:rFonts w:ascii="Times New Roman" w:hAnsi="Times New Roman" w:cs="Times New Roman"/>
          <w:sz w:val="24"/>
          <w:szCs w:val="24"/>
        </w:rPr>
        <w:t xml:space="preserve">enabling them </w:t>
      </w:r>
      <w:r w:rsidRPr="00396949">
        <w:rPr>
          <w:rFonts w:ascii="Times New Roman" w:hAnsi="Times New Roman" w:cs="Times New Roman"/>
          <w:sz w:val="24"/>
          <w:szCs w:val="24"/>
        </w:rPr>
        <w:t xml:space="preserve">to persist more effectively than </w:t>
      </w:r>
      <w:r w:rsidR="00725511" w:rsidRPr="00396949">
        <w:rPr>
          <w:rFonts w:ascii="Times New Roman" w:hAnsi="Times New Roman" w:cs="Times New Roman"/>
          <w:sz w:val="24"/>
          <w:szCs w:val="24"/>
        </w:rPr>
        <w:t>previously thought</w:t>
      </w:r>
      <w:r w:rsidRPr="00396949">
        <w:rPr>
          <w:rFonts w:ascii="Times New Roman" w:hAnsi="Times New Roman" w:cs="Times New Roman"/>
          <w:sz w:val="24"/>
          <w:szCs w:val="24"/>
        </w:rPr>
        <w:t xml:space="preserve">. </w:t>
      </w:r>
    </w:p>
    <w:bookmarkEnd w:id="0"/>
    <w:p w14:paraId="40A5633A" w14:textId="77777777" w:rsidR="00980383" w:rsidRPr="00396949" w:rsidRDefault="00980383" w:rsidP="00980383">
      <w:pPr>
        <w:spacing w:line="480" w:lineRule="auto"/>
        <w:rPr>
          <w:rFonts w:ascii="Times New Roman" w:hAnsi="Times New Roman" w:cs="Times New Roman"/>
          <w:sz w:val="24"/>
          <w:szCs w:val="24"/>
        </w:rPr>
      </w:pPr>
    </w:p>
    <w:p w14:paraId="23DC7001" w14:textId="77777777" w:rsidR="00980383" w:rsidRPr="00396949" w:rsidRDefault="00980383" w:rsidP="00980383">
      <w:pPr>
        <w:spacing w:line="480" w:lineRule="auto"/>
        <w:rPr>
          <w:rFonts w:ascii="Times New Roman" w:hAnsi="Times New Roman" w:cs="Times New Roman"/>
          <w:sz w:val="24"/>
          <w:szCs w:val="24"/>
        </w:rPr>
      </w:pPr>
    </w:p>
    <w:p w14:paraId="5AC19839" w14:textId="77777777" w:rsidR="00980383" w:rsidRPr="00396949" w:rsidRDefault="00980383" w:rsidP="00980383">
      <w:pPr>
        <w:spacing w:line="480" w:lineRule="auto"/>
        <w:rPr>
          <w:rFonts w:ascii="Times New Roman" w:hAnsi="Times New Roman" w:cs="Times New Roman"/>
          <w:sz w:val="24"/>
          <w:szCs w:val="24"/>
        </w:rPr>
      </w:pPr>
    </w:p>
    <w:p w14:paraId="4FF9B5F2" w14:textId="77777777" w:rsidR="00980383" w:rsidRPr="00396949" w:rsidRDefault="00980383" w:rsidP="00980383">
      <w:pPr>
        <w:spacing w:line="480" w:lineRule="auto"/>
        <w:rPr>
          <w:rFonts w:ascii="Times New Roman" w:hAnsi="Times New Roman" w:cs="Times New Roman"/>
          <w:sz w:val="24"/>
          <w:szCs w:val="24"/>
        </w:rPr>
      </w:pPr>
    </w:p>
    <w:p w14:paraId="39C5ECB1" w14:textId="77777777" w:rsidR="00980383" w:rsidRPr="00396949" w:rsidRDefault="00980383" w:rsidP="00980383">
      <w:pPr>
        <w:spacing w:line="480" w:lineRule="auto"/>
        <w:rPr>
          <w:rFonts w:ascii="Times New Roman" w:hAnsi="Times New Roman" w:cs="Times New Roman"/>
          <w:sz w:val="24"/>
          <w:szCs w:val="24"/>
        </w:rPr>
      </w:pPr>
    </w:p>
    <w:p w14:paraId="79160BBA" w14:textId="77777777" w:rsidR="00980383" w:rsidRPr="00396949" w:rsidRDefault="00980383" w:rsidP="00980383">
      <w:pPr>
        <w:spacing w:line="480" w:lineRule="auto"/>
        <w:rPr>
          <w:rFonts w:ascii="Times New Roman" w:hAnsi="Times New Roman" w:cs="Times New Roman"/>
          <w:sz w:val="24"/>
          <w:szCs w:val="24"/>
        </w:rPr>
      </w:pPr>
    </w:p>
    <w:p w14:paraId="5DCCDF12" w14:textId="77777777" w:rsidR="00980383" w:rsidRPr="00396949" w:rsidRDefault="00980383" w:rsidP="00980383">
      <w:pPr>
        <w:spacing w:line="480" w:lineRule="auto"/>
        <w:rPr>
          <w:rFonts w:ascii="Times New Roman" w:hAnsi="Times New Roman" w:cs="Times New Roman"/>
          <w:sz w:val="24"/>
          <w:szCs w:val="24"/>
        </w:rPr>
      </w:pPr>
    </w:p>
    <w:p w14:paraId="1796A329" w14:textId="77777777" w:rsidR="00980383" w:rsidRPr="00396949" w:rsidRDefault="00980383" w:rsidP="00980383">
      <w:pPr>
        <w:spacing w:line="480" w:lineRule="auto"/>
        <w:rPr>
          <w:rFonts w:ascii="Times New Roman" w:hAnsi="Times New Roman" w:cs="Times New Roman"/>
          <w:sz w:val="24"/>
          <w:szCs w:val="24"/>
        </w:rPr>
      </w:pPr>
    </w:p>
    <w:p w14:paraId="08FE2BC6" w14:textId="77777777" w:rsidR="00980383" w:rsidRPr="00396949" w:rsidRDefault="00980383" w:rsidP="00980383">
      <w:pPr>
        <w:spacing w:line="480" w:lineRule="auto"/>
        <w:rPr>
          <w:rFonts w:ascii="Times New Roman" w:hAnsi="Times New Roman" w:cs="Times New Roman"/>
          <w:b/>
          <w:sz w:val="24"/>
          <w:szCs w:val="24"/>
        </w:rPr>
      </w:pPr>
    </w:p>
    <w:p w14:paraId="28234D85" w14:textId="77777777" w:rsidR="00472EB9" w:rsidRPr="00396949" w:rsidRDefault="00472EB9" w:rsidP="00980383">
      <w:pPr>
        <w:spacing w:line="480" w:lineRule="auto"/>
        <w:rPr>
          <w:rFonts w:ascii="Times New Roman" w:hAnsi="Times New Roman" w:cs="Times New Roman"/>
          <w:b/>
          <w:sz w:val="24"/>
          <w:szCs w:val="24"/>
        </w:rPr>
      </w:pPr>
    </w:p>
    <w:p w14:paraId="19E1F02C" w14:textId="6EEA2892" w:rsidR="00980383" w:rsidRPr="00396949" w:rsidRDefault="00980383" w:rsidP="00980383">
      <w:pPr>
        <w:spacing w:line="480" w:lineRule="auto"/>
        <w:rPr>
          <w:rFonts w:ascii="Times New Roman" w:hAnsi="Times New Roman" w:cs="Times New Roman"/>
          <w:b/>
          <w:sz w:val="24"/>
          <w:szCs w:val="24"/>
        </w:rPr>
      </w:pPr>
      <w:r w:rsidRPr="00396949">
        <w:rPr>
          <w:rFonts w:ascii="Times New Roman" w:hAnsi="Times New Roman" w:cs="Times New Roman"/>
          <w:b/>
          <w:sz w:val="24"/>
          <w:szCs w:val="24"/>
        </w:rPr>
        <w:lastRenderedPageBreak/>
        <w:t xml:space="preserve">Introduction </w:t>
      </w:r>
    </w:p>
    <w:p w14:paraId="45AEC496" w14:textId="50DA993E" w:rsidR="009314EF" w:rsidRPr="00396949" w:rsidRDefault="00D8233E" w:rsidP="00980383">
      <w:pPr>
        <w:spacing w:line="480" w:lineRule="auto"/>
        <w:rPr>
          <w:rFonts w:ascii="Times New Roman" w:hAnsi="Times New Roman" w:cs="Times New Roman"/>
          <w:bCs/>
          <w:sz w:val="24"/>
          <w:szCs w:val="24"/>
        </w:rPr>
      </w:pPr>
      <w:r w:rsidRPr="00396949">
        <w:rPr>
          <w:rFonts w:ascii="Times New Roman" w:hAnsi="Times New Roman" w:cs="Times New Roman"/>
          <w:bCs/>
          <w:sz w:val="24"/>
          <w:szCs w:val="24"/>
        </w:rPr>
        <w:t xml:space="preserve">Historical </w:t>
      </w:r>
      <w:r w:rsidR="00D61F89" w:rsidRPr="00396949">
        <w:rPr>
          <w:rFonts w:ascii="Times New Roman" w:hAnsi="Times New Roman" w:cs="Times New Roman"/>
          <w:bCs/>
          <w:sz w:val="24"/>
          <w:szCs w:val="24"/>
        </w:rPr>
        <w:t>s</w:t>
      </w:r>
      <w:r w:rsidR="00B32676" w:rsidRPr="00396949">
        <w:rPr>
          <w:rFonts w:ascii="Times New Roman" w:hAnsi="Times New Roman" w:cs="Times New Roman"/>
          <w:bCs/>
          <w:sz w:val="24"/>
          <w:szCs w:val="24"/>
        </w:rPr>
        <w:t>cholarship</w:t>
      </w:r>
      <w:r w:rsidR="00D61F89" w:rsidRPr="00396949">
        <w:rPr>
          <w:rFonts w:ascii="Times New Roman" w:hAnsi="Times New Roman" w:cs="Times New Roman"/>
          <w:bCs/>
          <w:sz w:val="24"/>
          <w:szCs w:val="24"/>
        </w:rPr>
        <w:t xml:space="preserve"> </w:t>
      </w:r>
      <w:r w:rsidR="007833C9" w:rsidRPr="00396949">
        <w:rPr>
          <w:rFonts w:ascii="Times New Roman" w:hAnsi="Times New Roman" w:cs="Times New Roman"/>
          <w:bCs/>
          <w:sz w:val="24"/>
          <w:szCs w:val="24"/>
        </w:rPr>
        <w:t xml:space="preserve">beginning </w:t>
      </w:r>
      <w:r w:rsidR="00B32676" w:rsidRPr="00396949">
        <w:rPr>
          <w:rFonts w:ascii="Times New Roman" w:hAnsi="Times New Roman" w:cs="Times New Roman"/>
          <w:bCs/>
          <w:sz w:val="24"/>
          <w:szCs w:val="24"/>
        </w:rPr>
        <w:t>with Thompson (1962) and culmina</w:t>
      </w:r>
      <w:r w:rsidR="00D61F89" w:rsidRPr="00396949">
        <w:rPr>
          <w:rFonts w:ascii="Times New Roman" w:hAnsi="Times New Roman" w:cs="Times New Roman"/>
          <w:bCs/>
          <w:sz w:val="24"/>
          <w:szCs w:val="24"/>
        </w:rPr>
        <w:t>t</w:t>
      </w:r>
      <w:r w:rsidRPr="00396949">
        <w:rPr>
          <w:rFonts w:ascii="Times New Roman" w:hAnsi="Times New Roman" w:cs="Times New Roman"/>
          <w:bCs/>
          <w:sz w:val="24"/>
          <w:szCs w:val="24"/>
        </w:rPr>
        <w:t>in</w:t>
      </w:r>
      <w:r w:rsidR="003F5D8E" w:rsidRPr="00396949">
        <w:rPr>
          <w:rFonts w:ascii="Times New Roman" w:hAnsi="Times New Roman" w:cs="Times New Roman"/>
          <w:bCs/>
          <w:sz w:val="24"/>
          <w:szCs w:val="24"/>
        </w:rPr>
        <w:t>g</w:t>
      </w:r>
      <w:r w:rsidR="00B32676" w:rsidRPr="00396949">
        <w:rPr>
          <w:rFonts w:ascii="Times New Roman" w:hAnsi="Times New Roman" w:cs="Times New Roman"/>
          <w:bCs/>
          <w:sz w:val="24"/>
          <w:szCs w:val="24"/>
        </w:rPr>
        <w:t xml:space="preserve"> in </w:t>
      </w:r>
      <w:proofErr w:type="spellStart"/>
      <w:r w:rsidR="00B32676" w:rsidRPr="00396949">
        <w:rPr>
          <w:rFonts w:ascii="Times New Roman" w:hAnsi="Times New Roman" w:cs="Times New Roman"/>
          <w:bCs/>
          <w:sz w:val="24"/>
          <w:szCs w:val="24"/>
        </w:rPr>
        <w:t>Cannadine</w:t>
      </w:r>
      <w:proofErr w:type="spellEnd"/>
      <w:r w:rsidR="00B32676" w:rsidRPr="00396949">
        <w:rPr>
          <w:rFonts w:ascii="Times New Roman" w:hAnsi="Times New Roman" w:cs="Times New Roman"/>
          <w:bCs/>
          <w:sz w:val="24"/>
          <w:szCs w:val="24"/>
        </w:rPr>
        <w:t xml:space="preserve"> (1990)</w:t>
      </w:r>
      <w:r w:rsidR="007833C9" w:rsidRPr="00396949">
        <w:rPr>
          <w:rFonts w:ascii="Times New Roman" w:hAnsi="Times New Roman" w:cs="Times New Roman"/>
          <w:bCs/>
          <w:sz w:val="24"/>
          <w:szCs w:val="24"/>
        </w:rPr>
        <w:t xml:space="preserve"> </w:t>
      </w:r>
      <w:r w:rsidR="00B800A2" w:rsidRPr="00396949">
        <w:rPr>
          <w:rFonts w:ascii="Times New Roman" w:hAnsi="Times New Roman" w:cs="Times New Roman"/>
          <w:bCs/>
          <w:sz w:val="24"/>
          <w:szCs w:val="24"/>
        </w:rPr>
        <w:t xml:space="preserve">made </w:t>
      </w:r>
      <w:r w:rsidR="004422AC" w:rsidRPr="00396949">
        <w:rPr>
          <w:rFonts w:ascii="Times New Roman" w:hAnsi="Times New Roman" w:cs="Times New Roman"/>
          <w:bCs/>
          <w:sz w:val="24"/>
          <w:szCs w:val="24"/>
        </w:rPr>
        <w:t xml:space="preserve">several </w:t>
      </w:r>
      <w:r w:rsidR="00B800A2" w:rsidRPr="00396949">
        <w:rPr>
          <w:rFonts w:ascii="Times New Roman" w:hAnsi="Times New Roman" w:cs="Times New Roman"/>
          <w:bCs/>
          <w:sz w:val="24"/>
          <w:szCs w:val="24"/>
        </w:rPr>
        <w:t>empirical claims</w:t>
      </w:r>
      <w:r w:rsidRPr="00396949">
        <w:rPr>
          <w:rFonts w:ascii="Times New Roman" w:hAnsi="Times New Roman" w:cs="Times New Roman"/>
          <w:bCs/>
          <w:sz w:val="24"/>
          <w:szCs w:val="24"/>
        </w:rPr>
        <w:t xml:space="preserve"> about the decline of the hereditary aristocracy’s wealth</w:t>
      </w:r>
      <w:r w:rsidR="002C29B0" w:rsidRPr="00396949">
        <w:rPr>
          <w:rFonts w:ascii="Times New Roman" w:hAnsi="Times New Roman" w:cs="Times New Roman"/>
          <w:bCs/>
          <w:sz w:val="24"/>
          <w:szCs w:val="24"/>
        </w:rPr>
        <w:t>:</w:t>
      </w:r>
    </w:p>
    <w:p w14:paraId="13F8A915" w14:textId="44A38443" w:rsidR="009314EF" w:rsidRPr="00396949" w:rsidRDefault="00E22094" w:rsidP="009314EF">
      <w:pPr>
        <w:pStyle w:val="ListParagraph"/>
        <w:numPr>
          <w:ilvl w:val="0"/>
          <w:numId w:val="6"/>
        </w:numPr>
        <w:spacing w:line="480" w:lineRule="auto"/>
        <w:rPr>
          <w:rFonts w:ascii="Times New Roman" w:hAnsi="Times New Roman" w:cs="Times New Roman"/>
          <w:bCs/>
          <w:sz w:val="24"/>
          <w:szCs w:val="24"/>
        </w:rPr>
      </w:pPr>
      <w:r w:rsidRPr="00396949">
        <w:rPr>
          <w:rFonts w:ascii="Times New Roman" w:hAnsi="Times New Roman" w:cs="Times New Roman"/>
          <w:bCs/>
          <w:sz w:val="24"/>
          <w:szCs w:val="24"/>
        </w:rPr>
        <w:t>D</w:t>
      </w:r>
      <w:r w:rsidR="009314EF" w:rsidRPr="00396949">
        <w:rPr>
          <w:rFonts w:ascii="Times New Roman" w:hAnsi="Times New Roman" w:cs="Times New Roman"/>
          <w:bCs/>
          <w:sz w:val="24"/>
          <w:szCs w:val="24"/>
        </w:rPr>
        <w:t xml:space="preserve">ecline began in the </w:t>
      </w:r>
      <w:r w:rsidR="007B216A" w:rsidRPr="00396949">
        <w:rPr>
          <w:rFonts w:ascii="Times New Roman" w:hAnsi="Times New Roman" w:cs="Times New Roman"/>
          <w:bCs/>
          <w:sz w:val="24"/>
          <w:szCs w:val="24"/>
        </w:rPr>
        <w:t>last quarter of the 19</w:t>
      </w:r>
      <w:r w:rsidR="007B216A" w:rsidRPr="00396949">
        <w:rPr>
          <w:rFonts w:ascii="Times New Roman" w:hAnsi="Times New Roman" w:cs="Times New Roman"/>
          <w:bCs/>
          <w:sz w:val="24"/>
          <w:szCs w:val="24"/>
          <w:vertAlign w:val="superscript"/>
        </w:rPr>
        <w:t>th</w:t>
      </w:r>
      <w:r w:rsidR="007B216A" w:rsidRPr="00396949">
        <w:rPr>
          <w:rFonts w:ascii="Times New Roman" w:hAnsi="Times New Roman" w:cs="Times New Roman"/>
          <w:bCs/>
          <w:sz w:val="24"/>
          <w:szCs w:val="24"/>
        </w:rPr>
        <w:t xml:space="preserve"> century with the agricultural depression</w:t>
      </w:r>
      <w:r w:rsidR="006E11EE" w:rsidRPr="00396949">
        <w:rPr>
          <w:rFonts w:ascii="Times New Roman" w:hAnsi="Times New Roman" w:cs="Times New Roman"/>
          <w:bCs/>
          <w:sz w:val="24"/>
          <w:szCs w:val="24"/>
        </w:rPr>
        <w:t xml:space="preserve">.  </w:t>
      </w:r>
    </w:p>
    <w:p w14:paraId="26A61ED2" w14:textId="3AAE1451" w:rsidR="001F45D8" w:rsidRPr="00396949" w:rsidRDefault="002B7D3B" w:rsidP="009314EF">
      <w:pPr>
        <w:pStyle w:val="ListParagraph"/>
        <w:numPr>
          <w:ilvl w:val="0"/>
          <w:numId w:val="6"/>
        </w:numPr>
        <w:spacing w:line="480" w:lineRule="auto"/>
        <w:rPr>
          <w:rFonts w:ascii="Times New Roman" w:hAnsi="Times New Roman" w:cs="Times New Roman"/>
          <w:bCs/>
          <w:sz w:val="24"/>
          <w:szCs w:val="24"/>
        </w:rPr>
      </w:pPr>
      <w:r w:rsidRPr="00396949">
        <w:rPr>
          <w:rFonts w:ascii="Times New Roman" w:hAnsi="Times New Roman" w:cs="Times New Roman"/>
          <w:bCs/>
          <w:sz w:val="24"/>
          <w:szCs w:val="24"/>
        </w:rPr>
        <w:t>Its</w:t>
      </w:r>
      <w:r w:rsidR="006E11EE" w:rsidRPr="00396949">
        <w:rPr>
          <w:rFonts w:ascii="Times New Roman" w:hAnsi="Times New Roman" w:cs="Times New Roman"/>
          <w:bCs/>
          <w:sz w:val="24"/>
          <w:szCs w:val="24"/>
        </w:rPr>
        <w:t xml:space="preserve"> dynastic character made it especially vulnerable to </w:t>
      </w:r>
      <w:r w:rsidR="009072C4" w:rsidRPr="00396949">
        <w:rPr>
          <w:rFonts w:ascii="Times New Roman" w:hAnsi="Times New Roman" w:cs="Times New Roman"/>
          <w:bCs/>
          <w:sz w:val="24"/>
          <w:szCs w:val="24"/>
        </w:rPr>
        <w:t>inheritance taxes which grew for most of the 20</w:t>
      </w:r>
      <w:r w:rsidR="009072C4" w:rsidRPr="00396949">
        <w:rPr>
          <w:rFonts w:ascii="Times New Roman" w:hAnsi="Times New Roman" w:cs="Times New Roman"/>
          <w:bCs/>
          <w:sz w:val="24"/>
          <w:szCs w:val="24"/>
          <w:vertAlign w:val="superscript"/>
        </w:rPr>
        <w:t>th</w:t>
      </w:r>
      <w:r w:rsidR="009072C4" w:rsidRPr="00396949">
        <w:rPr>
          <w:rFonts w:ascii="Times New Roman" w:hAnsi="Times New Roman" w:cs="Times New Roman"/>
          <w:bCs/>
          <w:sz w:val="24"/>
          <w:szCs w:val="24"/>
        </w:rPr>
        <w:t xml:space="preserve"> Century</w:t>
      </w:r>
      <w:r w:rsidR="008A731F" w:rsidRPr="00396949">
        <w:rPr>
          <w:rFonts w:ascii="Times New Roman" w:hAnsi="Times New Roman" w:cs="Times New Roman"/>
          <w:bCs/>
          <w:sz w:val="24"/>
          <w:szCs w:val="24"/>
        </w:rPr>
        <w:t>.</w:t>
      </w:r>
    </w:p>
    <w:p w14:paraId="3D48E98F" w14:textId="66EAE61D" w:rsidR="006E11EE" w:rsidRPr="00396949" w:rsidRDefault="006E11EE" w:rsidP="009314EF">
      <w:pPr>
        <w:pStyle w:val="ListParagraph"/>
        <w:numPr>
          <w:ilvl w:val="0"/>
          <w:numId w:val="6"/>
        </w:numPr>
        <w:spacing w:line="480" w:lineRule="auto"/>
        <w:rPr>
          <w:rFonts w:ascii="Times New Roman" w:hAnsi="Times New Roman" w:cs="Times New Roman"/>
          <w:bCs/>
          <w:sz w:val="24"/>
          <w:szCs w:val="24"/>
        </w:rPr>
      </w:pPr>
      <w:r w:rsidRPr="00396949">
        <w:rPr>
          <w:rFonts w:ascii="Times New Roman" w:hAnsi="Times New Roman" w:cs="Times New Roman"/>
          <w:bCs/>
          <w:sz w:val="24"/>
          <w:szCs w:val="24"/>
        </w:rPr>
        <w:t xml:space="preserve">It </w:t>
      </w:r>
      <w:r w:rsidR="008A731F" w:rsidRPr="00396949">
        <w:rPr>
          <w:rFonts w:ascii="Times New Roman" w:hAnsi="Times New Roman" w:cs="Times New Roman"/>
          <w:bCs/>
          <w:sz w:val="24"/>
          <w:szCs w:val="24"/>
        </w:rPr>
        <w:t>could not</w:t>
      </w:r>
      <w:r w:rsidR="009072C4" w:rsidRPr="00396949">
        <w:rPr>
          <w:rFonts w:ascii="Times New Roman" w:hAnsi="Times New Roman" w:cs="Times New Roman"/>
          <w:bCs/>
          <w:sz w:val="24"/>
          <w:szCs w:val="24"/>
        </w:rPr>
        <w:t xml:space="preserve"> compete with </w:t>
      </w:r>
      <w:r w:rsidR="00494AF7" w:rsidRPr="00396949">
        <w:rPr>
          <w:rFonts w:ascii="Times New Roman" w:hAnsi="Times New Roman" w:cs="Times New Roman"/>
          <w:bCs/>
          <w:sz w:val="24"/>
          <w:szCs w:val="24"/>
        </w:rPr>
        <w:t>non-aristocratic economic elites.</w:t>
      </w:r>
    </w:p>
    <w:p w14:paraId="4D25F5F2" w14:textId="698C90C9" w:rsidR="007B216A" w:rsidRPr="00396949" w:rsidRDefault="004422AC" w:rsidP="009314EF">
      <w:pPr>
        <w:pStyle w:val="ListParagraph"/>
        <w:numPr>
          <w:ilvl w:val="0"/>
          <w:numId w:val="6"/>
        </w:numPr>
        <w:spacing w:line="480" w:lineRule="auto"/>
        <w:rPr>
          <w:rFonts w:ascii="Times New Roman" w:hAnsi="Times New Roman" w:cs="Times New Roman"/>
          <w:bCs/>
          <w:sz w:val="24"/>
          <w:szCs w:val="24"/>
        </w:rPr>
      </w:pPr>
      <w:r w:rsidRPr="00396949">
        <w:rPr>
          <w:rFonts w:ascii="Times New Roman" w:hAnsi="Times New Roman" w:cs="Times New Roman"/>
          <w:bCs/>
          <w:sz w:val="24"/>
          <w:szCs w:val="24"/>
        </w:rPr>
        <w:t>A</w:t>
      </w:r>
      <w:r w:rsidR="001A2274" w:rsidRPr="00396949">
        <w:rPr>
          <w:rFonts w:ascii="Times New Roman" w:hAnsi="Times New Roman" w:cs="Times New Roman"/>
          <w:bCs/>
          <w:sz w:val="24"/>
          <w:szCs w:val="24"/>
        </w:rPr>
        <w:t>part from</w:t>
      </w:r>
      <w:r w:rsidR="00494AF7" w:rsidRPr="00396949">
        <w:rPr>
          <w:rFonts w:ascii="Times New Roman" w:hAnsi="Times New Roman" w:cs="Times New Roman"/>
          <w:bCs/>
          <w:sz w:val="24"/>
          <w:szCs w:val="24"/>
        </w:rPr>
        <w:t xml:space="preserve"> a few wealthy families</w:t>
      </w:r>
      <w:r w:rsidRPr="00396949">
        <w:rPr>
          <w:rFonts w:ascii="Times New Roman" w:hAnsi="Times New Roman" w:cs="Times New Roman"/>
          <w:bCs/>
          <w:sz w:val="24"/>
          <w:szCs w:val="24"/>
        </w:rPr>
        <w:t xml:space="preserve"> it </w:t>
      </w:r>
      <w:r w:rsidR="003F5D8E" w:rsidRPr="00396949">
        <w:rPr>
          <w:rFonts w:ascii="Times New Roman" w:hAnsi="Times New Roman" w:cs="Times New Roman"/>
          <w:bCs/>
          <w:sz w:val="24"/>
          <w:szCs w:val="24"/>
        </w:rPr>
        <w:t>ended</w:t>
      </w:r>
      <w:r w:rsidRPr="00396949">
        <w:rPr>
          <w:rFonts w:ascii="Times New Roman" w:hAnsi="Times New Roman" w:cs="Times New Roman"/>
          <w:bCs/>
          <w:sz w:val="24"/>
          <w:szCs w:val="24"/>
        </w:rPr>
        <w:t xml:space="preserve"> relatively impoverished</w:t>
      </w:r>
      <w:r w:rsidR="00494AF7" w:rsidRPr="00396949">
        <w:rPr>
          <w:rFonts w:ascii="Times New Roman" w:hAnsi="Times New Roman" w:cs="Times New Roman"/>
          <w:bCs/>
          <w:sz w:val="24"/>
          <w:szCs w:val="24"/>
        </w:rPr>
        <w:t>.</w:t>
      </w:r>
    </w:p>
    <w:p w14:paraId="13A522ED" w14:textId="5D275261" w:rsidR="00494AF7" w:rsidRPr="00396949" w:rsidRDefault="00494AF7" w:rsidP="00494AF7">
      <w:pPr>
        <w:spacing w:line="480" w:lineRule="auto"/>
        <w:rPr>
          <w:rFonts w:ascii="Times New Roman" w:hAnsi="Times New Roman" w:cs="Times New Roman"/>
          <w:bCs/>
          <w:sz w:val="24"/>
          <w:szCs w:val="24"/>
        </w:rPr>
      </w:pPr>
      <w:r w:rsidRPr="00396949">
        <w:rPr>
          <w:rFonts w:ascii="Times New Roman" w:hAnsi="Times New Roman" w:cs="Times New Roman"/>
          <w:bCs/>
          <w:sz w:val="24"/>
          <w:szCs w:val="24"/>
        </w:rPr>
        <w:t>Together, the</w:t>
      </w:r>
      <w:r w:rsidR="003F5D8E" w:rsidRPr="00396949">
        <w:rPr>
          <w:rFonts w:ascii="Times New Roman" w:hAnsi="Times New Roman" w:cs="Times New Roman"/>
          <w:bCs/>
          <w:sz w:val="24"/>
          <w:szCs w:val="24"/>
        </w:rPr>
        <w:t>y</w:t>
      </w:r>
      <w:r w:rsidRPr="00396949">
        <w:rPr>
          <w:rFonts w:ascii="Times New Roman" w:hAnsi="Times New Roman" w:cs="Times New Roman"/>
          <w:bCs/>
          <w:sz w:val="24"/>
          <w:szCs w:val="24"/>
        </w:rPr>
        <w:t xml:space="preserve"> support the </w:t>
      </w:r>
      <w:r w:rsidR="003F5D8E" w:rsidRPr="00396949">
        <w:rPr>
          <w:rFonts w:ascii="Times New Roman" w:hAnsi="Times New Roman" w:cs="Times New Roman"/>
          <w:bCs/>
          <w:sz w:val="24"/>
          <w:szCs w:val="24"/>
        </w:rPr>
        <w:t>conclusion</w:t>
      </w:r>
      <w:r w:rsidRPr="00396949">
        <w:rPr>
          <w:rFonts w:ascii="Times New Roman" w:hAnsi="Times New Roman" w:cs="Times New Roman"/>
          <w:bCs/>
          <w:sz w:val="24"/>
          <w:szCs w:val="24"/>
        </w:rPr>
        <w:t xml:space="preserve"> the hereditary </w:t>
      </w:r>
      <w:r w:rsidR="001A2274" w:rsidRPr="00396949">
        <w:rPr>
          <w:rFonts w:ascii="Times New Roman" w:hAnsi="Times New Roman" w:cs="Times New Roman"/>
          <w:bCs/>
          <w:sz w:val="24"/>
          <w:szCs w:val="24"/>
        </w:rPr>
        <w:t>aristocracy’s declin</w:t>
      </w:r>
      <w:r w:rsidR="00D8233E" w:rsidRPr="00396949">
        <w:rPr>
          <w:rFonts w:ascii="Times New Roman" w:hAnsi="Times New Roman" w:cs="Times New Roman"/>
          <w:bCs/>
          <w:sz w:val="24"/>
          <w:szCs w:val="24"/>
        </w:rPr>
        <w:t>e</w:t>
      </w:r>
      <w:r w:rsidR="001A2274" w:rsidRPr="00396949">
        <w:rPr>
          <w:rFonts w:ascii="Times New Roman" w:hAnsi="Times New Roman" w:cs="Times New Roman"/>
          <w:bCs/>
          <w:sz w:val="24"/>
          <w:szCs w:val="24"/>
        </w:rPr>
        <w:t xml:space="preserve"> </w:t>
      </w:r>
      <w:r w:rsidR="003F5D8E" w:rsidRPr="00396949">
        <w:rPr>
          <w:rFonts w:ascii="Times New Roman" w:hAnsi="Times New Roman" w:cs="Times New Roman"/>
          <w:bCs/>
          <w:sz w:val="24"/>
          <w:szCs w:val="24"/>
        </w:rPr>
        <w:t xml:space="preserve">was </w:t>
      </w:r>
      <w:r w:rsidR="00556AC3" w:rsidRPr="00396949">
        <w:rPr>
          <w:rFonts w:ascii="Times New Roman" w:hAnsi="Times New Roman" w:cs="Times New Roman"/>
          <w:bCs/>
          <w:sz w:val="24"/>
          <w:szCs w:val="24"/>
        </w:rPr>
        <w:t xml:space="preserve">owed to </w:t>
      </w:r>
      <w:r w:rsidR="003F5D8E" w:rsidRPr="00396949">
        <w:rPr>
          <w:rFonts w:ascii="Times New Roman" w:hAnsi="Times New Roman" w:cs="Times New Roman"/>
          <w:bCs/>
          <w:sz w:val="24"/>
          <w:szCs w:val="24"/>
        </w:rPr>
        <w:t xml:space="preserve">its </w:t>
      </w:r>
      <w:r w:rsidR="002B7D3B" w:rsidRPr="00396949">
        <w:rPr>
          <w:rFonts w:ascii="Times New Roman" w:hAnsi="Times New Roman" w:cs="Times New Roman"/>
          <w:bCs/>
          <w:sz w:val="24"/>
          <w:szCs w:val="24"/>
        </w:rPr>
        <w:t>being a</w:t>
      </w:r>
      <w:r w:rsidR="00556AC3" w:rsidRPr="00396949">
        <w:rPr>
          <w:rFonts w:ascii="Times New Roman" w:hAnsi="Times New Roman" w:cs="Times New Roman"/>
          <w:bCs/>
          <w:sz w:val="24"/>
          <w:szCs w:val="24"/>
        </w:rPr>
        <w:t xml:space="preserve"> feudal </w:t>
      </w:r>
      <w:r w:rsidR="002C29B0" w:rsidRPr="00396949">
        <w:rPr>
          <w:rFonts w:ascii="Times New Roman" w:hAnsi="Times New Roman" w:cs="Times New Roman"/>
          <w:bCs/>
          <w:sz w:val="24"/>
          <w:szCs w:val="24"/>
        </w:rPr>
        <w:t>relic</w:t>
      </w:r>
      <w:r w:rsidR="004422AC" w:rsidRPr="00396949">
        <w:rPr>
          <w:rFonts w:ascii="Times New Roman" w:hAnsi="Times New Roman" w:cs="Times New Roman"/>
          <w:bCs/>
          <w:sz w:val="24"/>
          <w:szCs w:val="24"/>
        </w:rPr>
        <w:t>:</w:t>
      </w:r>
      <w:r w:rsidR="00F92A17" w:rsidRPr="00396949">
        <w:rPr>
          <w:rFonts w:ascii="Times New Roman" w:hAnsi="Times New Roman" w:cs="Times New Roman"/>
          <w:bCs/>
          <w:sz w:val="24"/>
          <w:szCs w:val="24"/>
        </w:rPr>
        <w:t xml:space="preserve"> agrarian</w:t>
      </w:r>
      <w:r w:rsidR="00F64164" w:rsidRPr="00396949">
        <w:rPr>
          <w:rFonts w:ascii="Times New Roman" w:hAnsi="Times New Roman" w:cs="Times New Roman"/>
          <w:bCs/>
          <w:sz w:val="24"/>
          <w:szCs w:val="24"/>
        </w:rPr>
        <w:t xml:space="preserve">, </w:t>
      </w:r>
      <w:proofErr w:type="gramStart"/>
      <w:r w:rsidR="00F92A17" w:rsidRPr="00396949">
        <w:rPr>
          <w:rFonts w:ascii="Times New Roman" w:hAnsi="Times New Roman" w:cs="Times New Roman"/>
          <w:bCs/>
          <w:sz w:val="24"/>
          <w:szCs w:val="24"/>
        </w:rPr>
        <w:t>dynastic</w:t>
      </w:r>
      <w:proofErr w:type="gramEnd"/>
      <w:r w:rsidR="00F64164" w:rsidRPr="00396949">
        <w:rPr>
          <w:rFonts w:ascii="Times New Roman" w:hAnsi="Times New Roman" w:cs="Times New Roman"/>
          <w:bCs/>
          <w:sz w:val="24"/>
          <w:szCs w:val="24"/>
        </w:rPr>
        <w:t xml:space="preserve"> and</w:t>
      </w:r>
      <w:r w:rsidR="00556AC3" w:rsidRPr="00396949">
        <w:rPr>
          <w:rFonts w:ascii="Times New Roman" w:hAnsi="Times New Roman" w:cs="Times New Roman"/>
          <w:bCs/>
          <w:sz w:val="24"/>
          <w:szCs w:val="24"/>
        </w:rPr>
        <w:t xml:space="preserve"> unfit </w:t>
      </w:r>
      <w:r w:rsidR="00AD20B5" w:rsidRPr="00396949">
        <w:rPr>
          <w:rFonts w:ascii="Times New Roman" w:hAnsi="Times New Roman" w:cs="Times New Roman"/>
          <w:bCs/>
          <w:sz w:val="24"/>
          <w:szCs w:val="24"/>
        </w:rPr>
        <w:t>for the rigors of a</w:t>
      </w:r>
      <w:r w:rsidR="00F92A17" w:rsidRPr="00396949">
        <w:rPr>
          <w:rFonts w:ascii="Times New Roman" w:hAnsi="Times New Roman" w:cs="Times New Roman"/>
          <w:bCs/>
          <w:sz w:val="24"/>
          <w:szCs w:val="24"/>
        </w:rPr>
        <w:t xml:space="preserve"> </w:t>
      </w:r>
      <w:r w:rsidR="002E212D" w:rsidRPr="00396949">
        <w:rPr>
          <w:rFonts w:ascii="Times New Roman" w:hAnsi="Times New Roman" w:cs="Times New Roman"/>
          <w:bCs/>
          <w:sz w:val="24"/>
          <w:szCs w:val="24"/>
        </w:rPr>
        <w:t>meritocratic, market-based</w:t>
      </w:r>
      <w:r w:rsidR="00F92A17" w:rsidRPr="00396949">
        <w:rPr>
          <w:rFonts w:ascii="Times New Roman" w:hAnsi="Times New Roman" w:cs="Times New Roman"/>
          <w:bCs/>
          <w:sz w:val="24"/>
          <w:szCs w:val="24"/>
        </w:rPr>
        <w:t xml:space="preserve"> economy.</w:t>
      </w:r>
    </w:p>
    <w:p w14:paraId="318EB8EA" w14:textId="7BF20E48" w:rsidR="002E212D" w:rsidRPr="00396949" w:rsidRDefault="004050B3" w:rsidP="00494AF7">
      <w:pPr>
        <w:spacing w:line="480" w:lineRule="auto"/>
        <w:rPr>
          <w:rFonts w:ascii="Times New Roman" w:hAnsi="Times New Roman" w:cs="Times New Roman"/>
          <w:bCs/>
          <w:sz w:val="24"/>
          <w:szCs w:val="24"/>
        </w:rPr>
      </w:pPr>
      <w:r w:rsidRPr="00396949">
        <w:rPr>
          <w:rFonts w:ascii="Times New Roman" w:hAnsi="Times New Roman" w:cs="Times New Roman"/>
          <w:bCs/>
          <w:sz w:val="24"/>
          <w:szCs w:val="24"/>
        </w:rPr>
        <w:t>W</w:t>
      </w:r>
      <w:r w:rsidR="002E212D" w:rsidRPr="00396949">
        <w:rPr>
          <w:rFonts w:ascii="Times New Roman" w:hAnsi="Times New Roman" w:cs="Times New Roman"/>
          <w:bCs/>
          <w:sz w:val="24"/>
          <w:szCs w:val="24"/>
        </w:rPr>
        <w:t>e challen</w:t>
      </w:r>
      <w:r w:rsidRPr="00396949">
        <w:rPr>
          <w:rFonts w:ascii="Times New Roman" w:hAnsi="Times New Roman" w:cs="Times New Roman"/>
          <w:bCs/>
          <w:sz w:val="24"/>
          <w:szCs w:val="24"/>
        </w:rPr>
        <w:t>ge</w:t>
      </w:r>
      <w:r w:rsidR="00005307" w:rsidRPr="00396949">
        <w:rPr>
          <w:rFonts w:ascii="Times New Roman" w:hAnsi="Times New Roman" w:cs="Times New Roman"/>
          <w:bCs/>
          <w:sz w:val="24"/>
          <w:szCs w:val="24"/>
        </w:rPr>
        <w:t xml:space="preserve"> </w:t>
      </w:r>
      <w:r w:rsidR="002E212D" w:rsidRPr="00396949">
        <w:rPr>
          <w:rFonts w:ascii="Times New Roman" w:hAnsi="Times New Roman" w:cs="Times New Roman"/>
          <w:bCs/>
          <w:sz w:val="24"/>
          <w:szCs w:val="24"/>
        </w:rPr>
        <w:t>each c</w:t>
      </w:r>
      <w:r w:rsidR="007721FE" w:rsidRPr="00396949">
        <w:rPr>
          <w:rFonts w:ascii="Times New Roman" w:hAnsi="Times New Roman" w:cs="Times New Roman"/>
          <w:bCs/>
          <w:sz w:val="24"/>
          <w:szCs w:val="24"/>
        </w:rPr>
        <w:t xml:space="preserve">laim.  Using over 150 years of probate we </w:t>
      </w:r>
      <w:r w:rsidR="00D322FF" w:rsidRPr="00396949">
        <w:rPr>
          <w:rFonts w:ascii="Times New Roman" w:hAnsi="Times New Roman" w:cs="Times New Roman"/>
          <w:bCs/>
          <w:sz w:val="24"/>
          <w:szCs w:val="24"/>
        </w:rPr>
        <w:t>find</w:t>
      </w:r>
      <w:r w:rsidR="007721FE" w:rsidRPr="00396949">
        <w:rPr>
          <w:rFonts w:ascii="Times New Roman" w:hAnsi="Times New Roman" w:cs="Times New Roman"/>
          <w:bCs/>
          <w:sz w:val="24"/>
          <w:szCs w:val="24"/>
        </w:rPr>
        <w:t xml:space="preserve"> decline </w:t>
      </w:r>
      <w:r w:rsidR="00D322FF" w:rsidRPr="00396949">
        <w:rPr>
          <w:rFonts w:ascii="Times New Roman" w:hAnsi="Times New Roman" w:cs="Times New Roman"/>
          <w:bCs/>
          <w:sz w:val="24"/>
          <w:szCs w:val="24"/>
        </w:rPr>
        <w:t>occurred</w:t>
      </w:r>
      <w:r w:rsidR="007721FE" w:rsidRPr="00396949">
        <w:rPr>
          <w:rFonts w:ascii="Times New Roman" w:hAnsi="Times New Roman" w:cs="Times New Roman"/>
          <w:bCs/>
          <w:sz w:val="24"/>
          <w:szCs w:val="24"/>
        </w:rPr>
        <w:t xml:space="preserve"> long after the agricultural depression</w:t>
      </w:r>
      <w:r w:rsidR="00311C2A" w:rsidRPr="00396949">
        <w:rPr>
          <w:rFonts w:ascii="Times New Roman" w:hAnsi="Times New Roman" w:cs="Times New Roman"/>
          <w:bCs/>
          <w:sz w:val="24"/>
          <w:szCs w:val="24"/>
        </w:rPr>
        <w:t>;</w:t>
      </w:r>
      <w:r w:rsidR="007721FE" w:rsidRPr="00396949">
        <w:rPr>
          <w:rFonts w:ascii="Times New Roman" w:hAnsi="Times New Roman" w:cs="Times New Roman"/>
          <w:bCs/>
          <w:sz w:val="24"/>
          <w:szCs w:val="24"/>
        </w:rPr>
        <w:t xml:space="preserve"> </w:t>
      </w:r>
      <w:r w:rsidR="00005307" w:rsidRPr="00396949">
        <w:rPr>
          <w:rFonts w:ascii="Times New Roman" w:hAnsi="Times New Roman" w:cs="Times New Roman"/>
          <w:bCs/>
          <w:sz w:val="24"/>
          <w:szCs w:val="24"/>
        </w:rPr>
        <w:t>the</w:t>
      </w:r>
      <w:r w:rsidR="00A430CB" w:rsidRPr="00396949">
        <w:rPr>
          <w:rFonts w:ascii="Times New Roman" w:hAnsi="Times New Roman" w:cs="Times New Roman"/>
          <w:bCs/>
          <w:sz w:val="24"/>
          <w:szCs w:val="24"/>
        </w:rPr>
        <w:t xml:space="preserve"> </w:t>
      </w:r>
      <w:r w:rsidR="00005307" w:rsidRPr="00396949">
        <w:rPr>
          <w:rFonts w:ascii="Times New Roman" w:hAnsi="Times New Roman" w:cs="Times New Roman"/>
          <w:bCs/>
          <w:sz w:val="24"/>
          <w:szCs w:val="24"/>
        </w:rPr>
        <w:t xml:space="preserve">effects of </w:t>
      </w:r>
      <w:r w:rsidR="007721FE" w:rsidRPr="00396949">
        <w:rPr>
          <w:rFonts w:ascii="Times New Roman" w:hAnsi="Times New Roman" w:cs="Times New Roman"/>
          <w:bCs/>
          <w:sz w:val="24"/>
          <w:szCs w:val="24"/>
        </w:rPr>
        <w:t xml:space="preserve">inheritance taxes </w:t>
      </w:r>
      <w:r w:rsidR="00005307" w:rsidRPr="00396949">
        <w:rPr>
          <w:rFonts w:ascii="Times New Roman" w:hAnsi="Times New Roman" w:cs="Times New Roman"/>
          <w:bCs/>
          <w:sz w:val="24"/>
          <w:szCs w:val="24"/>
        </w:rPr>
        <w:t xml:space="preserve">on aristocratic fortunes </w:t>
      </w:r>
      <w:r w:rsidR="00FF5769" w:rsidRPr="00396949">
        <w:rPr>
          <w:rFonts w:ascii="Times New Roman" w:hAnsi="Times New Roman" w:cs="Times New Roman"/>
          <w:bCs/>
          <w:sz w:val="24"/>
          <w:szCs w:val="24"/>
        </w:rPr>
        <w:t>appear to</w:t>
      </w:r>
      <w:r w:rsidR="00396EAA" w:rsidRPr="00396949">
        <w:rPr>
          <w:rFonts w:ascii="Times New Roman" w:hAnsi="Times New Roman" w:cs="Times New Roman"/>
          <w:bCs/>
          <w:sz w:val="24"/>
          <w:szCs w:val="24"/>
        </w:rPr>
        <w:t xml:space="preserve"> result </w:t>
      </w:r>
      <w:r w:rsidR="004422AC" w:rsidRPr="00396949">
        <w:rPr>
          <w:rFonts w:ascii="Times New Roman" w:hAnsi="Times New Roman" w:cs="Times New Roman"/>
          <w:bCs/>
          <w:sz w:val="24"/>
          <w:szCs w:val="24"/>
        </w:rPr>
        <w:t>from</w:t>
      </w:r>
      <w:r w:rsidR="00474005" w:rsidRPr="00396949">
        <w:rPr>
          <w:rFonts w:ascii="Times New Roman" w:hAnsi="Times New Roman" w:cs="Times New Roman"/>
          <w:bCs/>
          <w:sz w:val="24"/>
          <w:szCs w:val="24"/>
        </w:rPr>
        <w:t xml:space="preserve"> </w:t>
      </w:r>
      <w:r w:rsidR="00DE7712" w:rsidRPr="00396949">
        <w:rPr>
          <w:rFonts w:ascii="Times New Roman" w:hAnsi="Times New Roman" w:cs="Times New Roman"/>
          <w:bCs/>
          <w:sz w:val="24"/>
          <w:szCs w:val="24"/>
        </w:rPr>
        <w:t xml:space="preserve">tax </w:t>
      </w:r>
      <w:proofErr w:type="gramStart"/>
      <w:r w:rsidR="008E7CBA" w:rsidRPr="00396949">
        <w:rPr>
          <w:rFonts w:ascii="Times New Roman" w:hAnsi="Times New Roman" w:cs="Times New Roman"/>
          <w:bCs/>
          <w:sz w:val="24"/>
          <w:szCs w:val="24"/>
        </w:rPr>
        <w:t>avoidance, and</w:t>
      </w:r>
      <w:proofErr w:type="gramEnd"/>
      <w:r w:rsidR="00DE7712" w:rsidRPr="00396949">
        <w:rPr>
          <w:rFonts w:ascii="Times New Roman" w:hAnsi="Times New Roman" w:cs="Times New Roman"/>
          <w:bCs/>
          <w:sz w:val="24"/>
          <w:szCs w:val="24"/>
        </w:rPr>
        <w:t xml:space="preserve"> mean aristocratic wealth </w:t>
      </w:r>
      <w:r w:rsidR="00005307" w:rsidRPr="00396949">
        <w:rPr>
          <w:rFonts w:ascii="Times New Roman" w:hAnsi="Times New Roman" w:cs="Times New Roman"/>
          <w:bCs/>
          <w:sz w:val="24"/>
          <w:szCs w:val="24"/>
        </w:rPr>
        <w:t>matched levels</w:t>
      </w:r>
      <w:r w:rsidR="00DE7712" w:rsidRPr="00396949">
        <w:rPr>
          <w:rFonts w:ascii="Times New Roman" w:hAnsi="Times New Roman" w:cs="Times New Roman"/>
          <w:bCs/>
          <w:sz w:val="24"/>
          <w:szCs w:val="24"/>
        </w:rPr>
        <w:t xml:space="preserve"> at the top of the wealth distribution throughout the period </w:t>
      </w:r>
      <w:r w:rsidR="004422AC" w:rsidRPr="00396949">
        <w:rPr>
          <w:rFonts w:ascii="Times New Roman" w:hAnsi="Times New Roman" w:cs="Times New Roman"/>
          <w:bCs/>
          <w:sz w:val="24"/>
          <w:szCs w:val="24"/>
        </w:rPr>
        <w:t>under</w:t>
      </w:r>
      <w:r w:rsidR="00DE7712" w:rsidRPr="00396949">
        <w:rPr>
          <w:rFonts w:ascii="Times New Roman" w:hAnsi="Times New Roman" w:cs="Times New Roman"/>
          <w:bCs/>
          <w:sz w:val="24"/>
          <w:szCs w:val="24"/>
        </w:rPr>
        <w:t xml:space="preserve"> study.  </w:t>
      </w:r>
      <w:r w:rsidR="00AD3F03" w:rsidRPr="00396949">
        <w:rPr>
          <w:rFonts w:ascii="Times New Roman" w:hAnsi="Times New Roman" w:cs="Times New Roman"/>
          <w:bCs/>
          <w:sz w:val="24"/>
          <w:szCs w:val="24"/>
        </w:rPr>
        <w:t>We</w:t>
      </w:r>
      <w:r w:rsidR="00DE7712" w:rsidRPr="00396949">
        <w:rPr>
          <w:rFonts w:ascii="Times New Roman" w:hAnsi="Times New Roman" w:cs="Times New Roman"/>
          <w:bCs/>
          <w:sz w:val="24"/>
          <w:szCs w:val="24"/>
        </w:rPr>
        <w:t xml:space="preserve"> suggest historians of aristocratic decline </w:t>
      </w:r>
      <w:r w:rsidR="00084129" w:rsidRPr="00396949">
        <w:rPr>
          <w:rFonts w:ascii="Times New Roman" w:hAnsi="Times New Roman" w:cs="Times New Roman"/>
          <w:bCs/>
          <w:sz w:val="24"/>
          <w:szCs w:val="24"/>
        </w:rPr>
        <w:t xml:space="preserve">have </w:t>
      </w:r>
      <w:r w:rsidR="00DE7712" w:rsidRPr="00396949">
        <w:rPr>
          <w:rFonts w:ascii="Times New Roman" w:hAnsi="Times New Roman" w:cs="Times New Roman"/>
          <w:bCs/>
          <w:sz w:val="24"/>
          <w:szCs w:val="24"/>
        </w:rPr>
        <w:t>eith</w:t>
      </w:r>
      <w:r w:rsidR="00084129" w:rsidRPr="00396949">
        <w:rPr>
          <w:rFonts w:ascii="Times New Roman" w:hAnsi="Times New Roman" w:cs="Times New Roman"/>
          <w:bCs/>
          <w:sz w:val="24"/>
          <w:szCs w:val="24"/>
        </w:rPr>
        <w:t xml:space="preserve">er mischaracterised </w:t>
      </w:r>
      <w:r w:rsidR="00DE7712" w:rsidRPr="00396949">
        <w:rPr>
          <w:rFonts w:ascii="Times New Roman" w:hAnsi="Times New Roman" w:cs="Times New Roman"/>
          <w:bCs/>
          <w:sz w:val="24"/>
          <w:szCs w:val="24"/>
        </w:rPr>
        <w:t xml:space="preserve">aristocrats’ economic orientation or </w:t>
      </w:r>
      <w:r w:rsidR="00084129" w:rsidRPr="00396949">
        <w:rPr>
          <w:rFonts w:ascii="Times New Roman" w:hAnsi="Times New Roman" w:cs="Times New Roman"/>
          <w:bCs/>
          <w:sz w:val="24"/>
          <w:szCs w:val="24"/>
        </w:rPr>
        <w:t>exaggerated the difficulties British capitalism poses to rentier status groups</w:t>
      </w:r>
      <w:r w:rsidR="00DE7712" w:rsidRPr="00396949">
        <w:rPr>
          <w:rFonts w:ascii="Times New Roman" w:hAnsi="Times New Roman" w:cs="Times New Roman"/>
          <w:bCs/>
          <w:sz w:val="24"/>
          <w:szCs w:val="24"/>
        </w:rPr>
        <w:t>.</w:t>
      </w:r>
    </w:p>
    <w:p w14:paraId="0DC4036F" w14:textId="7C60AD82" w:rsidR="00AE7FE7" w:rsidRPr="00396949" w:rsidRDefault="00AE7FE7" w:rsidP="00AE7FE7">
      <w:pPr>
        <w:spacing w:line="480" w:lineRule="auto"/>
        <w:rPr>
          <w:rFonts w:ascii="Times New Roman" w:hAnsi="Times New Roman" w:cs="Times New Roman"/>
          <w:b/>
          <w:bCs/>
          <w:sz w:val="24"/>
          <w:szCs w:val="24"/>
        </w:rPr>
      </w:pPr>
      <w:r w:rsidRPr="00396949">
        <w:rPr>
          <w:rFonts w:ascii="Times New Roman" w:hAnsi="Times New Roman" w:cs="Times New Roman"/>
          <w:b/>
          <w:bCs/>
          <w:sz w:val="24"/>
          <w:szCs w:val="24"/>
        </w:rPr>
        <w:t>Existing views on aristocratic wealth</w:t>
      </w:r>
    </w:p>
    <w:p w14:paraId="05F3D137" w14:textId="5A9214BB" w:rsidR="00980383" w:rsidRPr="00396949" w:rsidRDefault="00AE7FE7"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Historians </w:t>
      </w:r>
      <w:r w:rsidR="00005307" w:rsidRPr="00396949">
        <w:rPr>
          <w:rFonts w:ascii="Times New Roman" w:hAnsi="Times New Roman" w:cs="Times New Roman"/>
          <w:sz w:val="24"/>
          <w:szCs w:val="24"/>
        </w:rPr>
        <w:t>pieced together</w:t>
      </w:r>
      <w:r w:rsidR="00980383" w:rsidRPr="00396949">
        <w:rPr>
          <w:rFonts w:ascii="Times New Roman" w:hAnsi="Times New Roman" w:cs="Times New Roman"/>
          <w:sz w:val="24"/>
          <w:szCs w:val="24"/>
        </w:rPr>
        <w:t xml:space="preserve"> a wide range of fragmentary evidence to </w:t>
      </w:r>
      <w:r w:rsidR="004B26F1" w:rsidRPr="00396949">
        <w:rPr>
          <w:rFonts w:ascii="Times New Roman" w:hAnsi="Times New Roman" w:cs="Times New Roman"/>
          <w:sz w:val="24"/>
          <w:szCs w:val="24"/>
        </w:rPr>
        <w:t>trace</w:t>
      </w:r>
      <w:r w:rsidR="00980383" w:rsidRPr="00396949">
        <w:rPr>
          <w:rFonts w:ascii="Times New Roman" w:hAnsi="Times New Roman" w:cs="Times New Roman"/>
          <w:sz w:val="24"/>
          <w:szCs w:val="24"/>
        </w:rPr>
        <w:t xml:space="preserve"> the</w:t>
      </w:r>
      <w:r w:rsidR="008E7CBA" w:rsidRPr="00396949">
        <w:rPr>
          <w:rFonts w:ascii="Times New Roman" w:hAnsi="Times New Roman" w:cs="Times New Roman"/>
          <w:sz w:val="24"/>
          <w:szCs w:val="24"/>
        </w:rPr>
        <w:t xml:space="preserve"> aristocracy’s</w:t>
      </w:r>
      <w:r w:rsidR="00980383" w:rsidRPr="00396949">
        <w:rPr>
          <w:rFonts w:ascii="Times New Roman" w:hAnsi="Times New Roman" w:cs="Times New Roman"/>
          <w:sz w:val="24"/>
          <w:szCs w:val="24"/>
        </w:rPr>
        <w:t xml:space="preserve"> changing economic </w:t>
      </w:r>
      <w:r w:rsidR="004B26F1" w:rsidRPr="00396949">
        <w:rPr>
          <w:rFonts w:ascii="Times New Roman" w:hAnsi="Times New Roman" w:cs="Times New Roman"/>
          <w:sz w:val="24"/>
          <w:szCs w:val="24"/>
        </w:rPr>
        <w:t>fortunes</w:t>
      </w:r>
      <w:r w:rsidR="00980383" w:rsidRPr="00396949">
        <w:rPr>
          <w:rFonts w:ascii="Times New Roman" w:hAnsi="Times New Roman" w:cs="Times New Roman"/>
          <w:sz w:val="24"/>
          <w:szCs w:val="24"/>
        </w:rPr>
        <w:t xml:space="preserve">. For example, </w:t>
      </w:r>
      <w:r w:rsidR="00005307" w:rsidRPr="00396949">
        <w:rPr>
          <w:rFonts w:ascii="Times New Roman" w:hAnsi="Times New Roman" w:cs="Times New Roman"/>
          <w:sz w:val="24"/>
          <w:szCs w:val="24"/>
        </w:rPr>
        <w:t>they</w:t>
      </w:r>
      <w:r w:rsidR="00980383" w:rsidRPr="00396949">
        <w:rPr>
          <w:rFonts w:ascii="Times New Roman" w:hAnsi="Times New Roman" w:cs="Times New Roman"/>
          <w:sz w:val="24"/>
          <w:szCs w:val="24"/>
        </w:rPr>
        <w:t xml:space="preserve"> use</w:t>
      </w:r>
      <w:r w:rsidRPr="00396949">
        <w:rPr>
          <w:rFonts w:ascii="Times New Roman" w:hAnsi="Times New Roman" w:cs="Times New Roman"/>
          <w:sz w:val="24"/>
          <w:szCs w:val="24"/>
        </w:rPr>
        <w:t>d</w:t>
      </w:r>
      <w:r w:rsidR="00980383" w:rsidRPr="00396949">
        <w:rPr>
          <w:rFonts w:ascii="Times New Roman" w:hAnsi="Times New Roman" w:cs="Times New Roman"/>
          <w:sz w:val="24"/>
          <w:szCs w:val="24"/>
        </w:rPr>
        <w:t xml:space="preserve"> self-reported wealth, typically </w:t>
      </w:r>
      <w:r w:rsidR="00D932AC" w:rsidRPr="00396949">
        <w:rPr>
          <w:rFonts w:ascii="Times New Roman" w:hAnsi="Times New Roman" w:cs="Times New Roman"/>
          <w:sz w:val="24"/>
          <w:szCs w:val="24"/>
        </w:rPr>
        <w:t>personal correspondence</w:t>
      </w:r>
      <w:r w:rsidR="00980383" w:rsidRPr="00396949">
        <w:rPr>
          <w:rFonts w:ascii="Times New Roman" w:hAnsi="Times New Roman" w:cs="Times New Roman"/>
          <w:sz w:val="24"/>
          <w:szCs w:val="24"/>
        </w:rPr>
        <w:t xml:space="preserve"> (</w:t>
      </w:r>
      <w:proofErr w:type="spellStart"/>
      <w:r w:rsidR="00980383" w:rsidRPr="00396949">
        <w:rPr>
          <w:rFonts w:ascii="Times New Roman" w:hAnsi="Times New Roman" w:cs="Times New Roman"/>
          <w:sz w:val="24"/>
          <w:szCs w:val="24"/>
        </w:rPr>
        <w:t>Cannadine</w:t>
      </w:r>
      <w:proofErr w:type="spellEnd"/>
      <w:r w:rsidR="00980383" w:rsidRPr="00396949">
        <w:rPr>
          <w:rFonts w:ascii="Times New Roman" w:hAnsi="Times New Roman" w:cs="Times New Roman"/>
          <w:sz w:val="24"/>
          <w:szCs w:val="24"/>
        </w:rPr>
        <w:t xml:space="preserve"> 129-30)</w:t>
      </w:r>
      <w:r w:rsidRPr="00396949">
        <w:rPr>
          <w:rFonts w:ascii="Times New Roman" w:hAnsi="Times New Roman" w:cs="Times New Roman"/>
          <w:sz w:val="24"/>
          <w:szCs w:val="24"/>
        </w:rPr>
        <w:t>;</w:t>
      </w:r>
      <w:r w:rsidR="00980383" w:rsidRPr="00396949">
        <w:rPr>
          <w:rFonts w:ascii="Times New Roman" w:hAnsi="Times New Roman" w:cs="Times New Roman"/>
          <w:sz w:val="24"/>
          <w:szCs w:val="24"/>
        </w:rPr>
        <w:t xml:space="preserve"> detailed ledgers from specific estates (Thompson 97, 303-05)</w:t>
      </w:r>
      <w:r w:rsidRPr="00396949">
        <w:rPr>
          <w:rFonts w:ascii="Times New Roman" w:hAnsi="Times New Roman" w:cs="Times New Roman"/>
          <w:sz w:val="24"/>
          <w:szCs w:val="24"/>
        </w:rPr>
        <w:t xml:space="preserve">; </w:t>
      </w:r>
      <w:r w:rsidR="00980383" w:rsidRPr="00396949">
        <w:rPr>
          <w:rFonts w:ascii="Times New Roman" w:hAnsi="Times New Roman" w:cs="Times New Roman"/>
          <w:sz w:val="24"/>
          <w:szCs w:val="24"/>
        </w:rPr>
        <w:t>newspaper</w:t>
      </w:r>
      <w:r w:rsidR="00E17D35" w:rsidRPr="00396949">
        <w:rPr>
          <w:rFonts w:ascii="Times New Roman" w:hAnsi="Times New Roman" w:cs="Times New Roman"/>
          <w:sz w:val="24"/>
          <w:szCs w:val="24"/>
        </w:rPr>
        <w:t xml:space="preserve"> articles and </w:t>
      </w:r>
      <w:r w:rsidR="00980383" w:rsidRPr="00396949">
        <w:rPr>
          <w:rFonts w:ascii="Times New Roman" w:hAnsi="Times New Roman" w:cs="Times New Roman"/>
          <w:sz w:val="24"/>
          <w:szCs w:val="24"/>
        </w:rPr>
        <w:t>opinion pieces (</w:t>
      </w:r>
      <w:proofErr w:type="spellStart"/>
      <w:r w:rsidR="00980383" w:rsidRPr="00396949">
        <w:rPr>
          <w:rFonts w:ascii="Times New Roman" w:hAnsi="Times New Roman" w:cs="Times New Roman"/>
          <w:sz w:val="24"/>
          <w:szCs w:val="24"/>
        </w:rPr>
        <w:t>Cannadine</w:t>
      </w:r>
      <w:proofErr w:type="spellEnd"/>
      <w:r w:rsidR="00980383" w:rsidRPr="00396949">
        <w:rPr>
          <w:rFonts w:ascii="Times New Roman" w:hAnsi="Times New Roman" w:cs="Times New Roman"/>
          <w:sz w:val="24"/>
          <w:szCs w:val="24"/>
        </w:rPr>
        <w:t xml:space="preserve"> 137)</w:t>
      </w:r>
      <w:r w:rsidRPr="00396949">
        <w:rPr>
          <w:rFonts w:ascii="Times New Roman" w:hAnsi="Times New Roman" w:cs="Times New Roman"/>
          <w:sz w:val="24"/>
          <w:szCs w:val="24"/>
        </w:rPr>
        <w:t xml:space="preserve">; </w:t>
      </w:r>
      <w:r w:rsidR="00980383" w:rsidRPr="00396949">
        <w:rPr>
          <w:rFonts w:ascii="Times New Roman" w:hAnsi="Times New Roman" w:cs="Times New Roman"/>
          <w:sz w:val="24"/>
          <w:szCs w:val="24"/>
        </w:rPr>
        <w:t>individual stories of estate sales or well-publicised individual family struggles (</w:t>
      </w:r>
      <w:proofErr w:type="spellStart"/>
      <w:r w:rsidR="00980383" w:rsidRPr="00396949">
        <w:rPr>
          <w:rFonts w:ascii="Times New Roman" w:hAnsi="Times New Roman" w:cs="Times New Roman"/>
          <w:sz w:val="24"/>
          <w:szCs w:val="24"/>
        </w:rPr>
        <w:t>Cannadine</w:t>
      </w:r>
      <w:proofErr w:type="spellEnd"/>
      <w:r w:rsidR="00980383" w:rsidRPr="00396949">
        <w:rPr>
          <w:rFonts w:ascii="Times New Roman" w:hAnsi="Times New Roman" w:cs="Times New Roman"/>
          <w:sz w:val="24"/>
          <w:szCs w:val="24"/>
        </w:rPr>
        <w:t xml:space="preserve"> 131)</w:t>
      </w:r>
      <w:r w:rsidRPr="00396949">
        <w:rPr>
          <w:rFonts w:ascii="Times New Roman" w:hAnsi="Times New Roman" w:cs="Times New Roman"/>
          <w:sz w:val="24"/>
          <w:szCs w:val="24"/>
        </w:rPr>
        <w:t xml:space="preserve">; extrapolations </w:t>
      </w:r>
      <w:r w:rsidR="00980383" w:rsidRPr="00396949">
        <w:rPr>
          <w:rFonts w:ascii="Times New Roman" w:hAnsi="Times New Roman" w:cs="Times New Roman"/>
          <w:sz w:val="24"/>
          <w:szCs w:val="24"/>
        </w:rPr>
        <w:t>of wealth via acreage owned</w:t>
      </w:r>
      <w:r w:rsidR="000A6A6C" w:rsidRPr="00396949">
        <w:rPr>
          <w:rFonts w:ascii="Times New Roman" w:hAnsi="Times New Roman" w:cs="Times New Roman"/>
          <w:sz w:val="24"/>
          <w:szCs w:val="24"/>
        </w:rPr>
        <w:t xml:space="preserve"> in</w:t>
      </w:r>
      <w:r w:rsidR="00980383" w:rsidRPr="00396949">
        <w:rPr>
          <w:rFonts w:ascii="Times New Roman" w:hAnsi="Times New Roman" w:cs="Times New Roman"/>
          <w:sz w:val="24"/>
          <w:szCs w:val="24"/>
        </w:rPr>
        <w:t xml:space="preserve"> Bateman’s </w:t>
      </w:r>
      <w:r w:rsidR="00980383" w:rsidRPr="00396949">
        <w:rPr>
          <w:rFonts w:ascii="Times New Roman" w:hAnsi="Times New Roman" w:cs="Times New Roman"/>
          <w:i/>
          <w:iCs/>
          <w:sz w:val="24"/>
          <w:szCs w:val="24"/>
        </w:rPr>
        <w:t xml:space="preserve">The Great Landowners </w:t>
      </w:r>
      <w:r w:rsidR="000A6A6C" w:rsidRPr="00396949">
        <w:rPr>
          <w:rFonts w:ascii="Times New Roman" w:hAnsi="Times New Roman" w:cs="Times New Roman"/>
          <w:sz w:val="24"/>
          <w:szCs w:val="24"/>
        </w:rPr>
        <w:t>into the 20</w:t>
      </w:r>
      <w:r w:rsidR="000A6A6C" w:rsidRPr="00396949">
        <w:rPr>
          <w:rFonts w:ascii="Times New Roman" w:hAnsi="Times New Roman" w:cs="Times New Roman"/>
          <w:sz w:val="24"/>
          <w:szCs w:val="24"/>
          <w:vertAlign w:val="superscript"/>
        </w:rPr>
        <w:t>th</w:t>
      </w:r>
      <w:r w:rsidR="000A6A6C" w:rsidRPr="00396949">
        <w:rPr>
          <w:rFonts w:ascii="Times New Roman" w:hAnsi="Times New Roman" w:cs="Times New Roman"/>
          <w:sz w:val="24"/>
          <w:szCs w:val="24"/>
        </w:rPr>
        <w:t xml:space="preserve"> Century (Rubinstein </w:t>
      </w:r>
      <w:r w:rsidR="000A6A6C" w:rsidRPr="00396949">
        <w:rPr>
          <w:rFonts w:ascii="Times New Roman" w:hAnsi="Times New Roman" w:cs="Times New Roman"/>
          <w:sz w:val="24"/>
          <w:szCs w:val="24"/>
        </w:rPr>
        <w:lastRenderedPageBreak/>
        <w:t xml:space="preserve">1981); </w:t>
      </w:r>
      <w:r w:rsidR="00980383" w:rsidRPr="00396949">
        <w:rPr>
          <w:rFonts w:ascii="Times New Roman" w:hAnsi="Times New Roman" w:cs="Times New Roman"/>
          <w:sz w:val="24"/>
          <w:szCs w:val="24"/>
        </w:rPr>
        <w:t xml:space="preserve">estimates of land sales from </w:t>
      </w:r>
      <w:r w:rsidR="00980383" w:rsidRPr="00396949">
        <w:rPr>
          <w:rFonts w:ascii="Times New Roman" w:hAnsi="Times New Roman" w:cs="Times New Roman"/>
          <w:i/>
          <w:iCs/>
          <w:sz w:val="24"/>
          <w:szCs w:val="24"/>
        </w:rPr>
        <w:t>Estates Gazette</w:t>
      </w:r>
      <w:r w:rsidR="00980383" w:rsidRPr="00396949">
        <w:rPr>
          <w:rFonts w:ascii="Times New Roman" w:hAnsi="Times New Roman" w:cs="Times New Roman"/>
          <w:sz w:val="24"/>
          <w:szCs w:val="24"/>
        </w:rPr>
        <w:t xml:space="preserve"> (Beckett 474-75, Thompson 330)</w:t>
      </w:r>
      <w:r w:rsidR="00B45D55" w:rsidRPr="00396949">
        <w:rPr>
          <w:rFonts w:ascii="Times New Roman" w:hAnsi="Times New Roman" w:cs="Times New Roman"/>
          <w:sz w:val="24"/>
          <w:szCs w:val="24"/>
        </w:rPr>
        <w:t>, and</w:t>
      </w:r>
      <w:r w:rsidR="00980383" w:rsidRPr="00396949">
        <w:rPr>
          <w:rFonts w:ascii="Times New Roman" w:hAnsi="Times New Roman" w:cs="Times New Roman"/>
          <w:sz w:val="24"/>
          <w:szCs w:val="24"/>
        </w:rPr>
        <w:t xml:space="preserve"> the number of directorships </w:t>
      </w:r>
      <w:r w:rsidR="00E17D35" w:rsidRPr="00396949">
        <w:rPr>
          <w:rFonts w:ascii="Times New Roman" w:hAnsi="Times New Roman" w:cs="Times New Roman"/>
          <w:sz w:val="24"/>
          <w:szCs w:val="24"/>
        </w:rPr>
        <w:t>aristocrats</w:t>
      </w:r>
      <w:r w:rsidR="00E97447" w:rsidRPr="00396949">
        <w:rPr>
          <w:rFonts w:ascii="Times New Roman" w:hAnsi="Times New Roman" w:cs="Times New Roman"/>
          <w:sz w:val="24"/>
          <w:szCs w:val="24"/>
        </w:rPr>
        <w:t xml:space="preserve"> </w:t>
      </w:r>
      <w:r w:rsidR="008E7CBA" w:rsidRPr="00396949">
        <w:rPr>
          <w:rFonts w:ascii="Times New Roman" w:hAnsi="Times New Roman" w:cs="Times New Roman"/>
          <w:sz w:val="24"/>
          <w:szCs w:val="24"/>
        </w:rPr>
        <w:t xml:space="preserve">held </w:t>
      </w:r>
      <w:r w:rsidR="00E97447" w:rsidRPr="00396949">
        <w:rPr>
          <w:rFonts w:ascii="Times New Roman" w:hAnsi="Times New Roman" w:cs="Times New Roman"/>
          <w:sz w:val="24"/>
          <w:szCs w:val="24"/>
        </w:rPr>
        <w:t>in</w:t>
      </w:r>
      <w:r w:rsidR="00980383" w:rsidRPr="00396949">
        <w:rPr>
          <w:rFonts w:ascii="Times New Roman" w:hAnsi="Times New Roman" w:cs="Times New Roman"/>
          <w:sz w:val="24"/>
          <w:szCs w:val="24"/>
        </w:rPr>
        <w:t xml:space="preserve"> a particular year</w:t>
      </w:r>
      <w:r w:rsidR="000A6A6C" w:rsidRPr="00396949">
        <w:rPr>
          <w:rFonts w:ascii="Times New Roman" w:hAnsi="Times New Roman" w:cs="Times New Roman"/>
          <w:sz w:val="24"/>
          <w:szCs w:val="24"/>
        </w:rPr>
        <w:t xml:space="preserve"> </w:t>
      </w:r>
      <w:r w:rsidR="00980383" w:rsidRPr="00396949">
        <w:rPr>
          <w:rFonts w:ascii="Times New Roman" w:hAnsi="Times New Roman" w:cs="Times New Roman"/>
          <w:sz w:val="24"/>
          <w:szCs w:val="24"/>
        </w:rPr>
        <w:t xml:space="preserve">(Thompson 306-7). </w:t>
      </w:r>
      <w:r w:rsidR="000A6A6C" w:rsidRPr="00396949">
        <w:rPr>
          <w:rFonts w:ascii="Times New Roman" w:hAnsi="Times New Roman" w:cs="Times New Roman"/>
          <w:sz w:val="24"/>
          <w:szCs w:val="24"/>
        </w:rPr>
        <w:t xml:space="preserve">While </w:t>
      </w:r>
      <w:r w:rsidR="00934B11" w:rsidRPr="00396949">
        <w:rPr>
          <w:rFonts w:ascii="Times New Roman" w:hAnsi="Times New Roman" w:cs="Times New Roman"/>
          <w:sz w:val="24"/>
          <w:szCs w:val="24"/>
        </w:rPr>
        <w:t>the</w:t>
      </w:r>
      <w:r w:rsidR="00932188" w:rsidRPr="00396949">
        <w:rPr>
          <w:rFonts w:ascii="Times New Roman" w:hAnsi="Times New Roman" w:cs="Times New Roman"/>
          <w:sz w:val="24"/>
          <w:szCs w:val="24"/>
        </w:rPr>
        <w:t xml:space="preserve"> empirical ingenuity is impressive, </w:t>
      </w:r>
      <w:r w:rsidR="00934B11" w:rsidRPr="00396949">
        <w:rPr>
          <w:rFonts w:ascii="Times New Roman" w:hAnsi="Times New Roman" w:cs="Times New Roman"/>
          <w:sz w:val="24"/>
          <w:szCs w:val="24"/>
        </w:rPr>
        <w:t xml:space="preserve">the </w:t>
      </w:r>
      <w:r w:rsidR="00CA45BB" w:rsidRPr="00396949">
        <w:rPr>
          <w:rFonts w:ascii="Times New Roman" w:hAnsi="Times New Roman" w:cs="Times New Roman"/>
          <w:sz w:val="24"/>
          <w:szCs w:val="24"/>
        </w:rPr>
        <w:t>data’s</w:t>
      </w:r>
      <w:r w:rsidR="00934B11" w:rsidRPr="00396949">
        <w:rPr>
          <w:rFonts w:ascii="Times New Roman" w:hAnsi="Times New Roman" w:cs="Times New Roman"/>
          <w:sz w:val="24"/>
          <w:szCs w:val="24"/>
        </w:rPr>
        <w:t xml:space="preserve"> inconsistent </w:t>
      </w:r>
      <w:r w:rsidR="005345B2" w:rsidRPr="00396949">
        <w:rPr>
          <w:rFonts w:ascii="Times New Roman" w:hAnsi="Times New Roman" w:cs="Times New Roman"/>
          <w:sz w:val="24"/>
          <w:szCs w:val="24"/>
        </w:rPr>
        <w:t>character</w:t>
      </w:r>
      <w:r w:rsidR="00934B11" w:rsidRPr="00396949">
        <w:rPr>
          <w:rFonts w:ascii="Times New Roman" w:hAnsi="Times New Roman" w:cs="Times New Roman"/>
          <w:sz w:val="24"/>
          <w:szCs w:val="24"/>
        </w:rPr>
        <w:t xml:space="preserve"> make</w:t>
      </w:r>
      <w:r w:rsidR="002D72B3" w:rsidRPr="00396949">
        <w:rPr>
          <w:rFonts w:ascii="Times New Roman" w:hAnsi="Times New Roman" w:cs="Times New Roman"/>
          <w:sz w:val="24"/>
          <w:szCs w:val="24"/>
        </w:rPr>
        <w:t>s</w:t>
      </w:r>
      <w:r w:rsidR="00934B11" w:rsidRPr="00396949">
        <w:rPr>
          <w:rFonts w:ascii="Times New Roman" w:hAnsi="Times New Roman" w:cs="Times New Roman"/>
          <w:sz w:val="24"/>
          <w:szCs w:val="24"/>
        </w:rPr>
        <w:t xml:space="preserve"> it</w:t>
      </w:r>
      <w:r w:rsidR="009E171B" w:rsidRPr="00396949">
        <w:rPr>
          <w:rFonts w:ascii="Times New Roman" w:hAnsi="Times New Roman" w:cs="Times New Roman"/>
          <w:sz w:val="24"/>
          <w:szCs w:val="24"/>
        </w:rPr>
        <w:t xml:space="preserve"> </w:t>
      </w:r>
      <w:r w:rsidR="00980383" w:rsidRPr="00396949">
        <w:rPr>
          <w:rFonts w:ascii="Times New Roman" w:hAnsi="Times New Roman" w:cs="Times New Roman"/>
          <w:sz w:val="24"/>
          <w:szCs w:val="24"/>
        </w:rPr>
        <w:t>easy to find</w:t>
      </w:r>
      <w:r w:rsidR="00934B11" w:rsidRPr="00396949">
        <w:rPr>
          <w:rFonts w:ascii="Times New Roman" w:hAnsi="Times New Roman" w:cs="Times New Roman"/>
          <w:sz w:val="24"/>
          <w:szCs w:val="24"/>
        </w:rPr>
        <w:t xml:space="preserve"> evidence supporting</w:t>
      </w:r>
      <w:r w:rsidR="00980383" w:rsidRPr="00396949">
        <w:rPr>
          <w:rFonts w:ascii="Times New Roman" w:hAnsi="Times New Roman" w:cs="Times New Roman"/>
          <w:sz w:val="24"/>
          <w:szCs w:val="24"/>
        </w:rPr>
        <w:t xml:space="preserve"> one’s favoured explanation</w:t>
      </w:r>
      <w:r w:rsidR="00131662" w:rsidRPr="00396949">
        <w:rPr>
          <w:rFonts w:ascii="Times New Roman" w:hAnsi="Times New Roman" w:cs="Times New Roman"/>
          <w:sz w:val="24"/>
          <w:szCs w:val="24"/>
        </w:rPr>
        <w:t xml:space="preserve"> </w:t>
      </w:r>
      <w:r w:rsidR="009E171B" w:rsidRPr="00396949">
        <w:rPr>
          <w:rFonts w:ascii="Times New Roman" w:hAnsi="Times New Roman" w:cs="Times New Roman"/>
          <w:sz w:val="24"/>
          <w:szCs w:val="24"/>
        </w:rPr>
        <w:t>and</w:t>
      </w:r>
      <w:r w:rsidR="00131662" w:rsidRPr="00396949">
        <w:rPr>
          <w:rFonts w:ascii="Times New Roman" w:hAnsi="Times New Roman" w:cs="Times New Roman"/>
          <w:sz w:val="24"/>
          <w:szCs w:val="24"/>
        </w:rPr>
        <w:t xml:space="preserve"> militates against</w:t>
      </w:r>
      <w:r w:rsidR="00980383" w:rsidRPr="00396949">
        <w:rPr>
          <w:rFonts w:ascii="Times New Roman" w:hAnsi="Times New Roman" w:cs="Times New Roman"/>
          <w:sz w:val="24"/>
          <w:szCs w:val="24"/>
        </w:rPr>
        <w:t xml:space="preserve"> identify</w:t>
      </w:r>
      <w:r w:rsidR="00131662" w:rsidRPr="00396949">
        <w:rPr>
          <w:rFonts w:ascii="Times New Roman" w:hAnsi="Times New Roman" w:cs="Times New Roman"/>
          <w:sz w:val="24"/>
          <w:szCs w:val="24"/>
        </w:rPr>
        <w:t>ing</w:t>
      </w:r>
      <w:r w:rsidR="00980383" w:rsidRPr="00396949">
        <w:rPr>
          <w:rFonts w:ascii="Times New Roman" w:hAnsi="Times New Roman" w:cs="Times New Roman"/>
          <w:sz w:val="24"/>
          <w:szCs w:val="24"/>
        </w:rPr>
        <w:t xml:space="preserve"> </w:t>
      </w:r>
      <w:r w:rsidR="00934B11" w:rsidRPr="00396949">
        <w:rPr>
          <w:rFonts w:ascii="Times New Roman" w:hAnsi="Times New Roman" w:cs="Times New Roman"/>
          <w:sz w:val="24"/>
          <w:szCs w:val="24"/>
        </w:rPr>
        <w:t>changes in aristocratic fortunes over time</w:t>
      </w:r>
      <w:r w:rsidR="00980383" w:rsidRPr="00396949">
        <w:rPr>
          <w:rFonts w:ascii="Times New Roman" w:hAnsi="Times New Roman" w:cs="Times New Roman"/>
          <w:sz w:val="24"/>
          <w:szCs w:val="24"/>
        </w:rPr>
        <w:t xml:space="preserve">. </w:t>
      </w:r>
    </w:p>
    <w:p w14:paraId="497A8B09" w14:textId="3BAE3B5F" w:rsidR="00980383" w:rsidRPr="00396949" w:rsidRDefault="009E171B"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Keeping these empirical problems in mind</w:t>
      </w:r>
      <w:r w:rsidR="00B0559A" w:rsidRPr="00396949">
        <w:rPr>
          <w:rFonts w:ascii="Times New Roman" w:hAnsi="Times New Roman" w:cs="Times New Roman"/>
          <w:sz w:val="24"/>
          <w:szCs w:val="24"/>
        </w:rPr>
        <w:t>,</w:t>
      </w:r>
      <w:r w:rsidRPr="00396949">
        <w:rPr>
          <w:rFonts w:ascii="Times New Roman" w:hAnsi="Times New Roman" w:cs="Times New Roman"/>
          <w:sz w:val="24"/>
          <w:szCs w:val="24"/>
        </w:rPr>
        <w:t xml:space="preserve"> </w:t>
      </w:r>
      <w:r w:rsidR="00980383" w:rsidRPr="00396949">
        <w:rPr>
          <w:rFonts w:ascii="Times New Roman" w:hAnsi="Times New Roman" w:cs="Times New Roman"/>
          <w:sz w:val="24"/>
          <w:szCs w:val="24"/>
        </w:rPr>
        <w:t xml:space="preserve">what </w:t>
      </w:r>
      <w:r w:rsidRPr="00396949">
        <w:rPr>
          <w:rFonts w:ascii="Times New Roman" w:hAnsi="Times New Roman" w:cs="Times New Roman"/>
          <w:sz w:val="24"/>
          <w:szCs w:val="24"/>
        </w:rPr>
        <w:t>have historians claimed about the decline in aristocratic</w:t>
      </w:r>
      <w:r w:rsidR="00B0559A" w:rsidRPr="00396949">
        <w:rPr>
          <w:rFonts w:ascii="Times New Roman" w:hAnsi="Times New Roman" w:cs="Times New Roman"/>
          <w:sz w:val="24"/>
          <w:szCs w:val="24"/>
        </w:rPr>
        <w:t xml:space="preserve"> wealth</w:t>
      </w:r>
      <w:r w:rsidR="00980383" w:rsidRPr="00396949">
        <w:rPr>
          <w:rFonts w:ascii="Times New Roman" w:hAnsi="Times New Roman" w:cs="Times New Roman"/>
          <w:sz w:val="24"/>
          <w:szCs w:val="24"/>
        </w:rPr>
        <w:t xml:space="preserve">? </w:t>
      </w:r>
      <w:r w:rsidR="006208BD" w:rsidRPr="00396949">
        <w:rPr>
          <w:rFonts w:ascii="Times New Roman" w:hAnsi="Times New Roman" w:cs="Times New Roman"/>
          <w:sz w:val="24"/>
          <w:szCs w:val="24"/>
        </w:rPr>
        <w:t>T</w:t>
      </w:r>
      <w:r w:rsidR="00980383" w:rsidRPr="00396949">
        <w:rPr>
          <w:rFonts w:ascii="Times New Roman" w:hAnsi="Times New Roman" w:cs="Times New Roman"/>
          <w:sz w:val="24"/>
          <w:szCs w:val="24"/>
        </w:rPr>
        <w:t>he</w:t>
      </w:r>
      <w:r w:rsidR="0047252B" w:rsidRPr="00396949">
        <w:rPr>
          <w:rFonts w:ascii="Times New Roman" w:hAnsi="Times New Roman" w:cs="Times New Roman"/>
          <w:sz w:val="24"/>
          <w:szCs w:val="24"/>
        </w:rPr>
        <w:t xml:space="preserve">y </w:t>
      </w:r>
      <w:r w:rsidR="006208BD" w:rsidRPr="00396949">
        <w:rPr>
          <w:rFonts w:ascii="Times New Roman" w:hAnsi="Times New Roman" w:cs="Times New Roman"/>
          <w:sz w:val="24"/>
          <w:szCs w:val="24"/>
        </w:rPr>
        <w:t>agre</w:t>
      </w:r>
      <w:r w:rsidR="0047252B" w:rsidRPr="00396949">
        <w:rPr>
          <w:rFonts w:ascii="Times New Roman" w:hAnsi="Times New Roman" w:cs="Times New Roman"/>
          <w:sz w:val="24"/>
          <w:szCs w:val="24"/>
        </w:rPr>
        <w:t>e</w:t>
      </w:r>
      <w:r w:rsidR="00980383" w:rsidRPr="00396949">
        <w:rPr>
          <w:rFonts w:ascii="Times New Roman" w:hAnsi="Times New Roman" w:cs="Times New Roman"/>
          <w:sz w:val="24"/>
          <w:szCs w:val="24"/>
        </w:rPr>
        <w:t xml:space="preserve"> decline beg</w:t>
      </w:r>
      <w:r w:rsidR="006208BD" w:rsidRPr="00396949">
        <w:rPr>
          <w:rFonts w:ascii="Times New Roman" w:hAnsi="Times New Roman" w:cs="Times New Roman"/>
          <w:sz w:val="24"/>
          <w:szCs w:val="24"/>
        </w:rPr>
        <w:t xml:space="preserve">an </w:t>
      </w:r>
      <w:r w:rsidR="00980383" w:rsidRPr="00396949">
        <w:rPr>
          <w:rFonts w:ascii="Times New Roman" w:hAnsi="Times New Roman" w:cs="Times New Roman"/>
          <w:sz w:val="24"/>
          <w:szCs w:val="24"/>
        </w:rPr>
        <w:t>in the 1870s</w:t>
      </w:r>
      <w:r w:rsidR="00C571AA" w:rsidRPr="00396949">
        <w:rPr>
          <w:rFonts w:ascii="Times New Roman" w:hAnsi="Times New Roman" w:cs="Times New Roman"/>
          <w:sz w:val="24"/>
          <w:szCs w:val="24"/>
        </w:rPr>
        <w:t xml:space="preserve"> with the agricultural depression</w:t>
      </w:r>
      <w:r w:rsidR="00A803BE" w:rsidRPr="00396949">
        <w:rPr>
          <w:rFonts w:ascii="Times New Roman" w:hAnsi="Times New Roman" w:cs="Times New Roman"/>
          <w:sz w:val="24"/>
          <w:szCs w:val="24"/>
        </w:rPr>
        <w:t xml:space="preserve"> but</w:t>
      </w:r>
      <w:r w:rsidR="00A4562C" w:rsidRPr="00396949">
        <w:rPr>
          <w:rFonts w:ascii="Times New Roman" w:hAnsi="Times New Roman" w:cs="Times New Roman"/>
          <w:sz w:val="24"/>
          <w:szCs w:val="24"/>
        </w:rPr>
        <w:t xml:space="preserve"> differ on it its extent and depth</w:t>
      </w:r>
      <w:r w:rsidR="00980383" w:rsidRPr="00396949">
        <w:rPr>
          <w:rFonts w:ascii="Times New Roman" w:hAnsi="Times New Roman" w:cs="Times New Roman"/>
          <w:sz w:val="24"/>
          <w:szCs w:val="24"/>
        </w:rPr>
        <w:t>.  For some</w:t>
      </w:r>
      <w:r w:rsidR="00440DD6" w:rsidRPr="00396949">
        <w:rPr>
          <w:rFonts w:ascii="Times New Roman" w:hAnsi="Times New Roman" w:cs="Times New Roman"/>
          <w:sz w:val="24"/>
          <w:szCs w:val="24"/>
        </w:rPr>
        <w:t>,</w:t>
      </w:r>
      <w:r w:rsidR="00980383" w:rsidRPr="00396949">
        <w:rPr>
          <w:rFonts w:ascii="Times New Roman" w:hAnsi="Times New Roman" w:cs="Times New Roman"/>
          <w:sz w:val="24"/>
          <w:szCs w:val="24"/>
        </w:rPr>
        <w:t xml:space="preserve"> decline is fully entrenched by the 1930s, for others </w:t>
      </w:r>
      <w:r w:rsidR="008E7CBA" w:rsidRPr="00396949">
        <w:rPr>
          <w:rFonts w:ascii="Times New Roman" w:hAnsi="Times New Roman" w:cs="Times New Roman"/>
          <w:sz w:val="24"/>
          <w:szCs w:val="24"/>
        </w:rPr>
        <w:t xml:space="preserve">there is </w:t>
      </w:r>
      <w:r w:rsidR="00980383" w:rsidRPr="00396949">
        <w:rPr>
          <w:rFonts w:ascii="Times New Roman" w:hAnsi="Times New Roman" w:cs="Times New Roman"/>
          <w:sz w:val="24"/>
          <w:szCs w:val="24"/>
        </w:rPr>
        <w:t xml:space="preserve">resurgence in the 1950s lasting to the 1980s (Rubinstein 1981: 243 and Bush 1984: 158). The proportion </w:t>
      </w:r>
      <w:r w:rsidR="001B2E0D" w:rsidRPr="00396949">
        <w:rPr>
          <w:rFonts w:ascii="Times New Roman" w:hAnsi="Times New Roman" w:cs="Times New Roman"/>
          <w:sz w:val="24"/>
          <w:szCs w:val="24"/>
        </w:rPr>
        <w:t>maintaining</w:t>
      </w:r>
      <w:r w:rsidR="00980383" w:rsidRPr="00396949">
        <w:rPr>
          <w:rFonts w:ascii="Times New Roman" w:hAnsi="Times New Roman" w:cs="Times New Roman"/>
          <w:sz w:val="24"/>
          <w:szCs w:val="24"/>
        </w:rPr>
        <w:t xml:space="preserve"> their </w:t>
      </w:r>
      <w:r w:rsidR="00FF6F7D" w:rsidRPr="00396949">
        <w:rPr>
          <w:rFonts w:ascii="Times New Roman" w:hAnsi="Times New Roman" w:cs="Times New Roman"/>
          <w:sz w:val="24"/>
          <w:szCs w:val="24"/>
        </w:rPr>
        <w:t>wealth</w:t>
      </w:r>
      <w:r w:rsidR="00980383" w:rsidRPr="00396949">
        <w:rPr>
          <w:rFonts w:ascii="Times New Roman" w:hAnsi="Times New Roman" w:cs="Times New Roman"/>
          <w:sz w:val="24"/>
          <w:szCs w:val="24"/>
        </w:rPr>
        <w:t xml:space="preserve"> remains unclear</w:t>
      </w:r>
      <w:r w:rsidR="00E97DE1" w:rsidRPr="00396949">
        <w:rPr>
          <w:rFonts w:ascii="Times New Roman" w:hAnsi="Times New Roman" w:cs="Times New Roman"/>
          <w:sz w:val="24"/>
          <w:szCs w:val="24"/>
        </w:rPr>
        <w:t xml:space="preserve"> with vague statements that</w:t>
      </w:r>
      <w:r w:rsidR="00A7188A" w:rsidRPr="00396949">
        <w:rPr>
          <w:rFonts w:ascii="Times New Roman" w:hAnsi="Times New Roman" w:cs="Times New Roman"/>
          <w:sz w:val="24"/>
          <w:szCs w:val="24"/>
        </w:rPr>
        <w:t xml:space="preserve"> </w:t>
      </w:r>
      <w:r w:rsidR="00E97DE1" w:rsidRPr="00396949">
        <w:rPr>
          <w:rFonts w:ascii="Times New Roman" w:hAnsi="Times New Roman" w:cs="Times New Roman"/>
          <w:sz w:val="24"/>
          <w:szCs w:val="24"/>
        </w:rPr>
        <w:t>’many were able to adapt</w:t>
      </w:r>
      <w:r w:rsidR="00372338" w:rsidRPr="00396949">
        <w:rPr>
          <w:rFonts w:ascii="Times New Roman" w:hAnsi="Times New Roman" w:cs="Times New Roman"/>
          <w:sz w:val="24"/>
          <w:szCs w:val="24"/>
        </w:rPr>
        <w:t>’</w:t>
      </w:r>
      <w:r w:rsidR="00980383" w:rsidRPr="00396949">
        <w:rPr>
          <w:rFonts w:ascii="Times New Roman" w:hAnsi="Times New Roman" w:cs="Times New Roman"/>
          <w:sz w:val="24"/>
          <w:szCs w:val="24"/>
        </w:rPr>
        <w:t>. Equally, authors adopt contradictory positions, at some points emphasising persistence and adaptati</w:t>
      </w:r>
      <w:r w:rsidR="00DA2F73" w:rsidRPr="00396949">
        <w:rPr>
          <w:rFonts w:ascii="Times New Roman" w:hAnsi="Times New Roman" w:cs="Times New Roman"/>
          <w:sz w:val="24"/>
          <w:szCs w:val="24"/>
        </w:rPr>
        <w:t>on</w:t>
      </w:r>
      <w:r w:rsidR="00980383" w:rsidRPr="00396949">
        <w:rPr>
          <w:rFonts w:ascii="Times New Roman" w:hAnsi="Times New Roman" w:cs="Times New Roman"/>
          <w:sz w:val="24"/>
          <w:szCs w:val="24"/>
        </w:rPr>
        <w:t>, at others, emphasising early decline and</w:t>
      </w:r>
      <w:r w:rsidR="008E7CBA" w:rsidRPr="00396949">
        <w:rPr>
          <w:rFonts w:ascii="Times New Roman" w:hAnsi="Times New Roman" w:cs="Times New Roman"/>
          <w:sz w:val="24"/>
          <w:szCs w:val="24"/>
        </w:rPr>
        <w:tab/>
      </w:r>
      <w:r w:rsidR="00980383" w:rsidRPr="00396949">
        <w:rPr>
          <w:rFonts w:ascii="Times New Roman" w:hAnsi="Times New Roman" w:cs="Times New Roman"/>
          <w:sz w:val="24"/>
          <w:szCs w:val="24"/>
        </w:rPr>
        <w:t xml:space="preserve"> in</w:t>
      </w:r>
      <w:r w:rsidR="00DA2F73" w:rsidRPr="00396949">
        <w:rPr>
          <w:rFonts w:ascii="Times New Roman" w:hAnsi="Times New Roman" w:cs="Times New Roman"/>
          <w:sz w:val="24"/>
          <w:szCs w:val="24"/>
        </w:rPr>
        <w:t>flexibility</w:t>
      </w:r>
      <w:r w:rsidR="00980383" w:rsidRPr="00396949">
        <w:rPr>
          <w:rFonts w:ascii="Times New Roman" w:hAnsi="Times New Roman" w:cs="Times New Roman"/>
          <w:sz w:val="24"/>
          <w:szCs w:val="24"/>
        </w:rPr>
        <w:t>.</w:t>
      </w:r>
    </w:p>
    <w:p w14:paraId="533B4024" w14:textId="2D845185" w:rsidR="000D70F9" w:rsidRPr="00396949" w:rsidRDefault="00980383" w:rsidP="00980383">
      <w:pPr>
        <w:spacing w:line="480" w:lineRule="auto"/>
        <w:rPr>
          <w:rFonts w:ascii="Times New Roman" w:hAnsi="Times New Roman" w:cs="Times New Roman"/>
          <w:sz w:val="24"/>
          <w:szCs w:val="24"/>
        </w:rPr>
      </w:pPr>
      <w:proofErr w:type="spellStart"/>
      <w:r w:rsidRPr="00396949">
        <w:rPr>
          <w:rFonts w:ascii="Times New Roman" w:hAnsi="Times New Roman" w:cs="Times New Roman"/>
          <w:sz w:val="24"/>
          <w:szCs w:val="24"/>
        </w:rPr>
        <w:t>Cannadine</w:t>
      </w:r>
      <w:proofErr w:type="spellEnd"/>
      <w:r w:rsidRPr="00396949">
        <w:rPr>
          <w:rFonts w:ascii="Times New Roman" w:hAnsi="Times New Roman" w:cs="Times New Roman"/>
          <w:sz w:val="24"/>
          <w:szCs w:val="24"/>
        </w:rPr>
        <w:t xml:space="preserve"> assert</w:t>
      </w:r>
      <w:r w:rsidR="00B0559A" w:rsidRPr="00396949">
        <w:rPr>
          <w:rFonts w:ascii="Times New Roman" w:hAnsi="Times New Roman" w:cs="Times New Roman"/>
          <w:sz w:val="24"/>
          <w:szCs w:val="24"/>
        </w:rPr>
        <w:t>s</w:t>
      </w:r>
      <w:r w:rsidRPr="00396949">
        <w:rPr>
          <w:rFonts w:ascii="Times New Roman" w:hAnsi="Times New Roman" w:cs="Times New Roman"/>
          <w:sz w:val="24"/>
          <w:szCs w:val="24"/>
        </w:rPr>
        <w:t xml:space="preserve"> “there can be no doubt that the British patricians were a failing and fragmenting class in the years from the late 1870s to the late 1930s” (</w:t>
      </w:r>
      <w:r w:rsidR="009951FE" w:rsidRPr="00396949">
        <w:rPr>
          <w:rFonts w:ascii="Times New Roman" w:hAnsi="Times New Roman" w:cs="Times New Roman"/>
          <w:sz w:val="24"/>
          <w:szCs w:val="24"/>
        </w:rPr>
        <w:t xml:space="preserve">1990: </w:t>
      </w:r>
      <w:r w:rsidRPr="00396949">
        <w:rPr>
          <w:rFonts w:ascii="Times New Roman" w:hAnsi="Times New Roman" w:cs="Times New Roman"/>
          <w:sz w:val="24"/>
          <w:szCs w:val="24"/>
        </w:rPr>
        <w:t xml:space="preserve">136) while “Between the 1880s and 1930s” they move “out of land and into business” (443) including professional work, industry, mining and diversified ownership which is “impressive evidence of [their] capacity to adapt” (444) </w:t>
      </w:r>
      <w:r w:rsidR="009951FE" w:rsidRPr="00396949">
        <w:rPr>
          <w:rFonts w:ascii="Times New Roman" w:hAnsi="Times New Roman" w:cs="Times New Roman"/>
          <w:sz w:val="24"/>
          <w:szCs w:val="24"/>
        </w:rPr>
        <w:t>but then</w:t>
      </w:r>
      <w:r w:rsidRPr="00396949">
        <w:rPr>
          <w:rFonts w:ascii="Times New Roman" w:hAnsi="Times New Roman" w:cs="Times New Roman"/>
          <w:sz w:val="24"/>
          <w:szCs w:val="24"/>
        </w:rPr>
        <w:t xml:space="preserve"> “it is the facts of economic decline, the adjustment of territorial circumstances, the dispersal of hereditary possessions, the disappearance of so many families, that stand out most strongly” (138). </w:t>
      </w:r>
      <w:r w:rsidR="00B0559A" w:rsidRPr="00396949">
        <w:rPr>
          <w:rFonts w:ascii="Times New Roman" w:hAnsi="Times New Roman" w:cs="Times New Roman"/>
          <w:sz w:val="24"/>
          <w:szCs w:val="24"/>
        </w:rPr>
        <w:t>T</w:t>
      </w:r>
      <w:r w:rsidRPr="00396949">
        <w:rPr>
          <w:rFonts w:ascii="Times New Roman" w:hAnsi="Times New Roman" w:cs="Times New Roman"/>
          <w:sz w:val="24"/>
          <w:szCs w:val="24"/>
        </w:rPr>
        <w:t>he welter of statements</w:t>
      </w:r>
      <w:r w:rsidR="00B0559A" w:rsidRPr="00396949">
        <w:rPr>
          <w:rFonts w:ascii="Times New Roman" w:hAnsi="Times New Roman" w:cs="Times New Roman"/>
          <w:sz w:val="24"/>
          <w:szCs w:val="24"/>
        </w:rPr>
        <w:t xml:space="preserve"> fosters uncertainty</w:t>
      </w:r>
      <w:r w:rsidRPr="00396949">
        <w:rPr>
          <w:rFonts w:ascii="Times New Roman" w:hAnsi="Times New Roman" w:cs="Times New Roman"/>
          <w:sz w:val="24"/>
          <w:szCs w:val="24"/>
        </w:rPr>
        <w:t xml:space="preserve"> about the speed, degree and generality of economic decline, or </w:t>
      </w:r>
      <w:r w:rsidR="00613732" w:rsidRPr="00396949">
        <w:rPr>
          <w:rFonts w:ascii="Times New Roman" w:hAnsi="Times New Roman" w:cs="Times New Roman"/>
          <w:sz w:val="24"/>
          <w:szCs w:val="24"/>
        </w:rPr>
        <w:t>the</w:t>
      </w:r>
      <w:r w:rsidRPr="00396949">
        <w:rPr>
          <w:rFonts w:ascii="Times New Roman" w:hAnsi="Times New Roman" w:cs="Times New Roman"/>
          <w:sz w:val="24"/>
          <w:szCs w:val="24"/>
        </w:rPr>
        <w:t xml:space="preserve"> proportion of wealth moved into new forms. </w:t>
      </w:r>
    </w:p>
    <w:p w14:paraId="7D34C30A" w14:textId="60B74D46" w:rsidR="00980383" w:rsidRPr="00396949" w:rsidRDefault="00D13A0F" w:rsidP="00980383">
      <w:pPr>
        <w:spacing w:line="480" w:lineRule="auto"/>
        <w:rPr>
          <w:rFonts w:ascii="Times New Roman" w:hAnsi="Times New Roman" w:cs="Times New Roman"/>
          <w:sz w:val="24"/>
          <w:szCs w:val="24"/>
          <w:lang w:val="en-US"/>
        </w:rPr>
      </w:pPr>
      <w:r w:rsidRPr="00396949">
        <w:rPr>
          <w:rFonts w:ascii="Times New Roman" w:hAnsi="Times New Roman" w:cs="Times New Roman"/>
          <w:sz w:val="24"/>
          <w:szCs w:val="24"/>
        </w:rPr>
        <w:t>M</w:t>
      </w:r>
      <w:r w:rsidR="000D70F9" w:rsidRPr="00396949">
        <w:rPr>
          <w:rFonts w:ascii="Times New Roman" w:hAnsi="Times New Roman" w:cs="Times New Roman"/>
          <w:sz w:val="24"/>
          <w:szCs w:val="24"/>
        </w:rPr>
        <w:t xml:space="preserve">atters </w:t>
      </w:r>
      <w:r w:rsidR="009F32BF" w:rsidRPr="00396949">
        <w:rPr>
          <w:rFonts w:ascii="Times New Roman" w:hAnsi="Times New Roman" w:cs="Times New Roman"/>
          <w:sz w:val="24"/>
          <w:szCs w:val="24"/>
        </w:rPr>
        <w:t>are further clouded</w:t>
      </w:r>
      <w:r w:rsidR="00980383" w:rsidRPr="00396949">
        <w:rPr>
          <w:rFonts w:ascii="Times New Roman" w:hAnsi="Times New Roman" w:cs="Times New Roman"/>
          <w:sz w:val="24"/>
          <w:szCs w:val="24"/>
        </w:rPr>
        <w:t xml:space="preserve"> </w:t>
      </w:r>
      <w:r w:rsidR="001A0C46" w:rsidRPr="00396949">
        <w:rPr>
          <w:rFonts w:ascii="Times New Roman" w:hAnsi="Times New Roman" w:cs="Times New Roman"/>
          <w:sz w:val="24"/>
          <w:szCs w:val="24"/>
        </w:rPr>
        <w:t xml:space="preserve">by </w:t>
      </w:r>
      <w:r w:rsidR="00980383" w:rsidRPr="00396949">
        <w:rPr>
          <w:rFonts w:ascii="Times New Roman" w:hAnsi="Times New Roman" w:cs="Times New Roman"/>
          <w:sz w:val="24"/>
          <w:szCs w:val="24"/>
        </w:rPr>
        <w:t>the super-rich aristocracy who adep</w:t>
      </w:r>
      <w:r w:rsidR="000D70F9" w:rsidRPr="00396949">
        <w:rPr>
          <w:rFonts w:ascii="Times New Roman" w:hAnsi="Times New Roman" w:cs="Times New Roman"/>
          <w:sz w:val="24"/>
          <w:szCs w:val="24"/>
        </w:rPr>
        <w:t>tly</w:t>
      </w:r>
      <w:r w:rsidR="00980383" w:rsidRPr="00396949">
        <w:rPr>
          <w:rFonts w:ascii="Times New Roman" w:hAnsi="Times New Roman" w:cs="Times New Roman"/>
          <w:sz w:val="24"/>
          <w:szCs w:val="24"/>
        </w:rPr>
        <w:t xml:space="preserve"> sustain themselves </w:t>
      </w:r>
      <w:r w:rsidR="00980383" w:rsidRPr="00396949">
        <w:rPr>
          <w:rFonts w:ascii="Times New Roman" w:hAnsi="Times New Roman" w:cs="Times New Roman"/>
          <w:sz w:val="24"/>
          <w:szCs w:val="24"/>
          <w:lang w:val="en-US"/>
        </w:rPr>
        <w:t xml:space="preserve">through the twentieth century via diversification, because they “possessed assets that were </w:t>
      </w:r>
      <w:r w:rsidR="00980383" w:rsidRPr="00396949">
        <w:rPr>
          <w:rFonts w:ascii="Times New Roman" w:hAnsi="Times New Roman" w:cs="Times New Roman"/>
          <w:sz w:val="24"/>
          <w:szCs w:val="24"/>
          <w:lang w:val="en-US"/>
        </w:rPr>
        <w:lastRenderedPageBreak/>
        <w:t xml:space="preserve">more easily realizable at a good price than mere agricultural land” (132) which they “invested, usually in a wide range of equities” from the 1880s. </w:t>
      </w:r>
      <w:proofErr w:type="spellStart"/>
      <w:r w:rsidR="00844EDC" w:rsidRPr="00396949">
        <w:rPr>
          <w:rFonts w:ascii="Times New Roman" w:hAnsi="Times New Roman" w:cs="Times New Roman"/>
          <w:sz w:val="24"/>
          <w:szCs w:val="24"/>
          <w:lang w:val="en-US"/>
        </w:rPr>
        <w:t>Cannadine</w:t>
      </w:r>
      <w:proofErr w:type="spellEnd"/>
      <w:r w:rsidR="00980383" w:rsidRPr="00396949">
        <w:rPr>
          <w:rFonts w:ascii="Times New Roman" w:hAnsi="Times New Roman" w:cs="Times New Roman"/>
          <w:sz w:val="24"/>
          <w:szCs w:val="24"/>
          <w:lang w:val="en-US"/>
        </w:rPr>
        <w:t xml:space="preserve"> </w:t>
      </w:r>
      <w:r w:rsidR="000D70F9" w:rsidRPr="00396949">
        <w:rPr>
          <w:rFonts w:ascii="Times New Roman" w:hAnsi="Times New Roman" w:cs="Times New Roman"/>
          <w:sz w:val="24"/>
          <w:szCs w:val="24"/>
          <w:lang w:val="en-US"/>
        </w:rPr>
        <w:t>claims</w:t>
      </w:r>
      <w:r w:rsidR="00980383" w:rsidRPr="00396949">
        <w:rPr>
          <w:rFonts w:ascii="Times New Roman" w:hAnsi="Times New Roman" w:cs="Times New Roman"/>
          <w:sz w:val="24"/>
          <w:szCs w:val="24"/>
          <w:lang w:val="en-US"/>
        </w:rPr>
        <w:t xml:space="preserve"> “a small number of grandees remain[ed] quite extraordinarily rich” in the 1970s, led by top dukes who still owned considerable land (657). </w:t>
      </w:r>
      <w:r w:rsidR="000D70F9" w:rsidRPr="00396949">
        <w:rPr>
          <w:rFonts w:ascii="Times New Roman" w:hAnsi="Times New Roman" w:cs="Times New Roman"/>
          <w:sz w:val="24"/>
          <w:szCs w:val="24"/>
          <w:lang w:val="en-US"/>
        </w:rPr>
        <w:t>To whom does this</w:t>
      </w:r>
      <w:r w:rsidR="00980383" w:rsidRPr="00396949">
        <w:rPr>
          <w:rFonts w:ascii="Times New Roman" w:hAnsi="Times New Roman" w:cs="Times New Roman"/>
          <w:sz w:val="24"/>
          <w:szCs w:val="24"/>
          <w:lang w:val="en-US"/>
        </w:rPr>
        <w:t xml:space="preserve"> “small number” refer</w:t>
      </w:r>
      <w:r w:rsidR="002E5471" w:rsidRPr="00396949">
        <w:rPr>
          <w:rFonts w:ascii="Times New Roman" w:hAnsi="Times New Roman" w:cs="Times New Roman"/>
          <w:sz w:val="24"/>
          <w:szCs w:val="24"/>
          <w:lang w:val="en-US"/>
        </w:rPr>
        <w:t>?</w:t>
      </w:r>
      <w:r w:rsidR="00980383" w:rsidRPr="00396949">
        <w:rPr>
          <w:rFonts w:ascii="Times New Roman" w:hAnsi="Times New Roman" w:cs="Times New Roman"/>
          <w:sz w:val="24"/>
          <w:szCs w:val="24"/>
          <w:lang w:val="en-US"/>
        </w:rPr>
        <w:t xml:space="preserve"> For those</w:t>
      </w:r>
      <w:r w:rsidR="00702EBF" w:rsidRPr="00396949">
        <w:rPr>
          <w:rFonts w:ascii="Times New Roman" w:hAnsi="Times New Roman" w:cs="Times New Roman"/>
          <w:sz w:val="24"/>
          <w:szCs w:val="24"/>
          <w:lang w:val="en-US"/>
        </w:rPr>
        <w:t xml:space="preserve"> </w:t>
      </w:r>
      <w:r w:rsidR="000D70F9" w:rsidRPr="00396949">
        <w:rPr>
          <w:rFonts w:ascii="Times New Roman" w:hAnsi="Times New Roman" w:cs="Times New Roman"/>
          <w:sz w:val="24"/>
          <w:szCs w:val="24"/>
          <w:lang w:val="en-US"/>
        </w:rPr>
        <w:t>fail</w:t>
      </w:r>
      <w:r w:rsidR="00702EBF" w:rsidRPr="00396949">
        <w:rPr>
          <w:rFonts w:ascii="Times New Roman" w:hAnsi="Times New Roman" w:cs="Times New Roman"/>
          <w:sz w:val="24"/>
          <w:szCs w:val="24"/>
          <w:lang w:val="en-US"/>
        </w:rPr>
        <w:t>ing</w:t>
      </w:r>
      <w:r w:rsidR="000D70F9" w:rsidRPr="00396949">
        <w:rPr>
          <w:rFonts w:ascii="Times New Roman" w:hAnsi="Times New Roman" w:cs="Times New Roman"/>
          <w:sz w:val="24"/>
          <w:szCs w:val="24"/>
          <w:lang w:val="en-US"/>
        </w:rPr>
        <w:t xml:space="preserve"> to</w:t>
      </w:r>
      <w:r w:rsidR="00980383" w:rsidRPr="00396949">
        <w:rPr>
          <w:rFonts w:ascii="Times New Roman" w:hAnsi="Times New Roman" w:cs="Times New Roman"/>
          <w:sz w:val="24"/>
          <w:szCs w:val="24"/>
          <w:lang w:val="en-US"/>
        </w:rPr>
        <w:t xml:space="preserve"> prosper, there are examples of some selling estates, some tenaciously holding on to </w:t>
      </w:r>
      <w:r w:rsidR="000D70F9" w:rsidRPr="00396949">
        <w:rPr>
          <w:rFonts w:ascii="Times New Roman" w:hAnsi="Times New Roman" w:cs="Times New Roman"/>
          <w:sz w:val="24"/>
          <w:szCs w:val="24"/>
          <w:lang w:val="en-US"/>
        </w:rPr>
        <w:t>reduced</w:t>
      </w:r>
      <w:r w:rsidR="00980383" w:rsidRPr="00396949">
        <w:rPr>
          <w:rFonts w:ascii="Times New Roman" w:hAnsi="Times New Roman" w:cs="Times New Roman"/>
          <w:sz w:val="24"/>
          <w:szCs w:val="24"/>
          <w:lang w:val="en-US"/>
        </w:rPr>
        <w:t xml:space="preserve"> estates, of decay but not extinction, of a</w:t>
      </w:r>
      <w:r w:rsidR="000D70F9" w:rsidRPr="00396949">
        <w:rPr>
          <w:rFonts w:ascii="Times New Roman" w:hAnsi="Times New Roman" w:cs="Times New Roman"/>
          <w:sz w:val="24"/>
          <w:szCs w:val="24"/>
          <w:lang w:val="en-US"/>
        </w:rPr>
        <w:t xml:space="preserve"> </w:t>
      </w:r>
      <w:r w:rsidR="00980383" w:rsidRPr="00396949">
        <w:rPr>
          <w:rFonts w:ascii="Times New Roman" w:hAnsi="Times New Roman" w:cs="Times New Roman"/>
          <w:sz w:val="24"/>
          <w:szCs w:val="24"/>
          <w:lang w:val="en-US"/>
        </w:rPr>
        <w:t xml:space="preserve">proportion becoming “indistinguishable from many other upper-middle-class professionals” (658). Finally, there are the </w:t>
      </w:r>
      <w:r w:rsidR="00980383" w:rsidRPr="00396949">
        <w:rPr>
          <w:rFonts w:ascii="Times New Roman" w:hAnsi="Times New Roman" w:cs="Times New Roman"/>
          <w:i/>
          <w:sz w:val="24"/>
          <w:szCs w:val="24"/>
          <w:lang w:val="en-US"/>
        </w:rPr>
        <w:t xml:space="preserve">nouveaux </w:t>
      </w:r>
      <w:proofErr w:type="spellStart"/>
      <w:r w:rsidR="00980383" w:rsidRPr="00396949">
        <w:rPr>
          <w:rFonts w:ascii="Times New Roman" w:hAnsi="Times New Roman" w:cs="Times New Roman"/>
          <w:i/>
          <w:sz w:val="24"/>
          <w:szCs w:val="24"/>
          <w:lang w:val="en-US"/>
        </w:rPr>
        <w:t>pauvres</w:t>
      </w:r>
      <w:proofErr w:type="spellEnd"/>
      <w:r w:rsidR="00980383" w:rsidRPr="00396949">
        <w:rPr>
          <w:rFonts w:ascii="Times New Roman" w:hAnsi="Times New Roman" w:cs="Times New Roman"/>
          <w:sz w:val="24"/>
          <w:szCs w:val="24"/>
          <w:lang w:val="en-US"/>
        </w:rPr>
        <w:t xml:space="preserve"> who own little to nothing (660). Four years later, </w:t>
      </w:r>
      <w:proofErr w:type="spellStart"/>
      <w:r w:rsidR="00980383" w:rsidRPr="00396949">
        <w:rPr>
          <w:rFonts w:ascii="Times New Roman" w:hAnsi="Times New Roman" w:cs="Times New Roman"/>
          <w:sz w:val="24"/>
          <w:szCs w:val="24"/>
          <w:lang w:val="en-US"/>
        </w:rPr>
        <w:t>Cannadine</w:t>
      </w:r>
      <w:proofErr w:type="spellEnd"/>
      <w:r w:rsidR="00980383" w:rsidRPr="00396949">
        <w:rPr>
          <w:rFonts w:ascii="Times New Roman" w:hAnsi="Times New Roman" w:cs="Times New Roman"/>
          <w:sz w:val="24"/>
          <w:szCs w:val="24"/>
          <w:lang w:val="en-US"/>
        </w:rPr>
        <w:t xml:space="preserve"> (1994) settle</w:t>
      </w:r>
      <w:r w:rsidR="00363DBF" w:rsidRPr="00396949">
        <w:rPr>
          <w:rFonts w:ascii="Times New Roman" w:hAnsi="Times New Roman" w:cs="Times New Roman"/>
          <w:sz w:val="24"/>
          <w:szCs w:val="24"/>
          <w:lang w:val="en-US"/>
        </w:rPr>
        <w:t>d</w:t>
      </w:r>
      <w:r w:rsidR="00980383" w:rsidRPr="00396949">
        <w:rPr>
          <w:rFonts w:ascii="Times New Roman" w:hAnsi="Times New Roman" w:cs="Times New Roman"/>
          <w:sz w:val="24"/>
          <w:szCs w:val="24"/>
          <w:lang w:val="en-US"/>
        </w:rPr>
        <w:t xml:space="preserve"> on the notion of a fragmented aristocracy with the super-rich able to “survive unscathed from the nineteenth into the twentieth century” while the poorer do not (54). But we do not know </w:t>
      </w:r>
      <w:r w:rsidR="000D70F9" w:rsidRPr="00396949">
        <w:rPr>
          <w:rFonts w:ascii="Times New Roman" w:hAnsi="Times New Roman" w:cs="Times New Roman"/>
          <w:sz w:val="24"/>
          <w:szCs w:val="24"/>
          <w:lang w:val="en-US"/>
        </w:rPr>
        <w:t>when in</w:t>
      </w:r>
      <w:r w:rsidR="00980383" w:rsidRPr="00396949">
        <w:rPr>
          <w:rFonts w:ascii="Times New Roman" w:hAnsi="Times New Roman" w:cs="Times New Roman"/>
          <w:sz w:val="24"/>
          <w:szCs w:val="24"/>
          <w:lang w:val="en-US"/>
        </w:rPr>
        <w:t xml:space="preserve"> the twentieth century this occurs, how rich one must be to prosper, how many prosper, or even what “not surviving unscathed” entails. </w:t>
      </w:r>
    </w:p>
    <w:p w14:paraId="6C2B509D" w14:textId="18D38E51" w:rsidR="00980383" w:rsidRPr="00396949" w:rsidRDefault="00980383" w:rsidP="00980383">
      <w:pPr>
        <w:spacing w:line="480" w:lineRule="auto"/>
        <w:rPr>
          <w:rFonts w:ascii="Times New Roman" w:hAnsi="Times New Roman" w:cs="Times New Roman"/>
          <w:sz w:val="24"/>
          <w:szCs w:val="24"/>
          <w:lang w:val="en-US"/>
        </w:rPr>
      </w:pPr>
      <w:r w:rsidRPr="00396949">
        <w:rPr>
          <w:rFonts w:ascii="Times New Roman" w:hAnsi="Times New Roman" w:cs="Times New Roman"/>
          <w:sz w:val="24"/>
          <w:szCs w:val="24"/>
          <w:lang w:val="en-US"/>
        </w:rPr>
        <w:t>Equally, Beckett states “a great many families could not make ends meet” (</w:t>
      </w:r>
      <w:r w:rsidR="009951FE" w:rsidRPr="00396949">
        <w:rPr>
          <w:rFonts w:ascii="Times New Roman" w:hAnsi="Times New Roman" w:cs="Times New Roman"/>
          <w:sz w:val="24"/>
          <w:szCs w:val="24"/>
          <w:lang w:val="en-US"/>
        </w:rPr>
        <w:t xml:space="preserve">1986: </w:t>
      </w:r>
      <w:r w:rsidRPr="00396949">
        <w:rPr>
          <w:rFonts w:ascii="Times New Roman" w:hAnsi="Times New Roman" w:cs="Times New Roman"/>
          <w:sz w:val="24"/>
          <w:szCs w:val="24"/>
          <w:lang w:val="en-US"/>
        </w:rPr>
        <w:t>294), many borrowed to invest (298), and debt caused further hardship</w:t>
      </w:r>
      <w:r w:rsidRPr="00396949">
        <w:rPr>
          <w:rFonts w:ascii="Times New Roman" w:hAnsi="Times New Roman" w:cs="Times New Roman"/>
          <w:i/>
          <w:iCs/>
          <w:sz w:val="24"/>
          <w:szCs w:val="24"/>
          <w:lang w:val="en-US"/>
        </w:rPr>
        <w:t xml:space="preserve"> </w:t>
      </w:r>
      <w:r w:rsidRPr="00396949">
        <w:rPr>
          <w:rFonts w:ascii="Times New Roman" w:hAnsi="Times New Roman" w:cs="Times New Roman"/>
          <w:iCs/>
          <w:sz w:val="24"/>
          <w:szCs w:val="24"/>
          <w:lang w:val="en-US"/>
        </w:rPr>
        <w:t>(</w:t>
      </w:r>
      <w:r w:rsidRPr="00396949">
        <w:rPr>
          <w:rFonts w:ascii="Times New Roman" w:hAnsi="Times New Roman" w:cs="Times New Roman"/>
          <w:sz w:val="24"/>
          <w:szCs w:val="24"/>
          <w:lang w:val="en-US"/>
        </w:rPr>
        <w:t>301), though few went bankrupt (303). Between 1917 and 1921, “one-quarter of the land of England must have changed hands” (475); but hard on th</w:t>
      </w:r>
      <w:r w:rsidR="001D38DA" w:rsidRPr="00396949">
        <w:rPr>
          <w:rFonts w:ascii="Times New Roman" w:hAnsi="Times New Roman" w:cs="Times New Roman"/>
          <w:sz w:val="24"/>
          <w:szCs w:val="24"/>
          <w:lang w:val="en-US"/>
        </w:rPr>
        <w:t>at</w:t>
      </w:r>
      <w:r w:rsidRPr="00396949">
        <w:rPr>
          <w:rFonts w:ascii="Times New Roman" w:hAnsi="Times New Roman" w:cs="Times New Roman"/>
          <w:sz w:val="24"/>
          <w:szCs w:val="24"/>
          <w:lang w:val="en-US"/>
        </w:rPr>
        <w:t xml:space="preserve"> </w:t>
      </w:r>
      <w:r w:rsidR="00AF4C4B" w:rsidRPr="00396949">
        <w:rPr>
          <w:rFonts w:ascii="Times New Roman" w:hAnsi="Times New Roman" w:cs="Times New Roman"/>
          <w:sz w:val="24"/>
          <w:szCs w:val="24"/>
          <w:lang w:val="en-US"/>
        </w:rPr>
        <w:t xml:space="preserve">claim’s </w:t>
      </w:r>
      <w:r w:rsidRPr="00396949">
        <w:rPr>
          <w:rFonts w:ascii="Times New Roman" w:hAnsi="Times New Roman" w:cs="Times New Roman"/>
          <w:sz w:val="24"/>
          <w:szCs w:val="24"/>
          <w:lang w:val="en-US"/>
        </w:rPr>
        <w:t xml:space="preserve">heels, Beckett states in 1980, 50 percent of large landowners “still owned all or a substantial proportion of the core estate in the family’s possession a century earlier” (476). He then details growth in estate sales sparked by the agricultural depression and exacerbated by everything from the People’s Budget of 1909 to the capital transfer tax of the 1970s (477–78). The general thrust is decline, with resurgence amongst large landowners as land prices increase through the 1950s to 1980s, </w:t>
      </w:r>
      <w:r w:rsidR="008F0B98" w:rsidRPr="00396949">
        <w:rPr>
          <w:rFonts w:ascii="Times New Roman" w:hAnsi="Times New Roman" w:cs="Times New Roman"/>
          <w:sz w:val="24"/>
          <w:szCs w:val="24"/>
          <w:lang w:val="en-US"/>
        </w:rPr>
        <w:t xml:space="preserve">but </w:t>
      </w:r>
      <w:r w:rsidRPr="00396949">
        <w:rPr>
          <w:rFonts w:ascii="Times New Roman" w:hAnsi="Times New Roman" w:cs="Times New Roman"/>
          <w:sz w:val="24"/>
          <w:szCs w:val="24"/>
          <w:lang w:val="en-US"/>
        </w:rPr>
        <w:t>the flurry o</w:t>
      </w:r>
      <w:r w:rsidR="008F0B98" w:rsidRPr="00396949">
        <w:rPr>
          <w:rFonts w:ascii="Times New Roman" w:hAnsi="Times New Roman" w:cs="Times New Roman"/>
          <w:sz w:val="24"/>
          <w:szCs w:val="24"/>
          <w:lang w:val="en-US"/>
        </w:rPr>
        <w:t xml:space="preserve">f </w:t>
      </w:r>
      <w:r w:rsidRPr="00396949">
        <w:rPr>
          <w:rFonts w:ascii="Times New Roman" w:hAnsi="Times New Roman" w:cs="Times New Roman"/>
          <w:sz w:val="24"/>
          <w:szCs w:val="24"/>
          <w:lang w:val="en-US"/>
        </w:rPr>
        <w:t>causes and exemption</w:t>
      </w:r>
      <w:r w:rsidR="008F0B98" w:rsidRPr="00396949">
        <w:rPr>
          <w:rFonts w:ascii="Times New Roman" w:hAnsi="Times New Roman" w:cs="Times New Roman"/>
          <w:sz w:val="24"/>
          <w:szCs w:val="24"/>
          <w:lang w:val="en-US"/>
        </w:rPr>
        <w:t xml:space="preserve"> blur</w:t>
      </w:r>
      <w:r w:rsidR="008A1E12" w:rsidRPr="00396949">
        <w:rPr>
          <w:rFonts w:ascii="Times New Roman" w:hAnsi="Times New Roman" w:cs="Times New Roman"/>
          <w:sz w:val="24"/>
          <w:szCs w:val="24"/>
          <w:lang w:val="en-US"/>
        </w:rPr>
        <w:t>s</w:t>
      </w:r>
      <w:r w:rsidR="008F0B98" w:rsidRPr="00396949">
        <w:rPr>
          <w:rFonts w:ascii="Times New Roman" w:hAnsi="Times New Roman" w:cs="Times New Roman"/>
          <w:sz w:val="24"/>
          <w:szCs w:val="24"/>
          <w:lang w:val="en-US"/>
        </w:rPr>
        <w:t xml:space="preserve"> </w:t>
      </w:r>
      <w:r w:rsidRPr="00396949">
        <w:rPr>
          <w:rFonts w:ascii="Times New Roman" w:hAnsi="Times New Roman" w:cs="Times New Roman"/>
          <w:sz w:val="24"/>
          <w:szCs w:val="24"/>
          <w:lang w:val="en-US"/>
        </w:rPr>
        <w:t>the extent of decline.</w:t>
      </w:r>
    </w:p>
    <w:p w14:paraId="54C08C26" w14:textId="4B17DD2F" w:rsidR="00980383" w:rsidRPr="00396949" w:rsidRDefault="00980383" w:rsidP="00980383">
      <w:pPr>
        <w:spacing w:line="480" w:lineRule="auto"/>
        <w:rPr>
          <w:rFonts w:ascii="Times New Roman" w:hAnsi="Times New Roman" w:cs="Times New Roman"/>
          <w:sz w:val="24"/>
          <w:szCs w:val="24"/>
          <w:lang w:val="en-US"/>
        </w:rPr>
      </w:pPr>
      <w:r w:rsidRPr="00396949">
        <w:rPr>
          <w:rFonts w:ascii="Times New Roman" w:hAnsi="Times New Roman" w:cs="Times New Roman"/>
          <w:sz w:val="24"/>
          <w:szCs w:val="24"/>
          <w:lang w:val="en-US"/>
        </w:rPr>
        <w:t>For FML Thompson “[t]he period [of the late nineteenth century to early twentieth century] in fact emerges as a continuation” in the state of aristocratic fortunes (</w:t>
      </w:r>
      <w:r w:rsidR="009951FE" w:rsidRPr="00396949">
        <w:rPr>
          <w:rFonts w:ascii="Times New Roman" w:hAnsi="Times New Roman" w:cs="Times New Roman"/>
          <w:sz w:val="24"/>
          <w:szCs w:val="24"/>
          <w:lang w:val="en-US"/>
        </w:rPr>
        <w:t>1963:</w:t>
      </w:r>
      <w:r w:rsidRPr="00396949">
        <w:rPr>
          <w:rFonts w:ascii="Times New Roman" w:hAnsi="Times New Roman" w:cs="Times New Roman"/>
          <w:sz w:val="24"/>
          <w:szCs w:val="24"/>
          <w:lang w:val="en-US"/>
        </w:rPr>
        <w:t xml:space="preserve"> 309). But this claim follows closely on his argument that “many landowners found that their agricultural </w:t>
      </w:r>
      <w:r w:rsidRPr="00396949">
        <w:rPr>
          <w:rFonts w:ascii="Times New Roman" w:hAnsi="Times New Roman" w:cs="Times New Roman"/>
          <w:sz w:val="24"/>
          <w:szCs w:val="24"/>
          <w:lang w:val="en-US"/>
        </w:rPr>
        <w:lastRenderedPageBreak/>
        <w:t>incomes fell steeply in the fifteen or twenty years after 1878, sometimes by as much as half,” while the cost of living did not (303). He also argues by the 1920s aristocratic income from land ownership yielded only 3 percent compared to securities at 7–8 percent</w:t>
      </w:r>
      <w:r w:rsidR="008F0B98" w:rsidRPr="00396949">
        <w:rPr>
          <w:rFonts w:ascii="Times New Roman" w:hAnsi="Times New Roman" w:cs="Times New Roman"/>
          <w:sz w:val="24"/>
          <w:szCs w:val="24"/>
          <w:lang w:val="en-US"/>
        </w:rPr>
        <w:t xml:space="preserve"> </w:t>
      </w:r>
      <w:r w:rsidRPr="00396949">
        <w:rPr>
          <w:rFonts w:ascii="Times New Roman" w:hAnsi="Times New Roman" w:cs="Times New Roman"/>
          <w:sz w:val="24"/>
          <w:szCs w:val="24"/>
          <w:lang w:val="en-US"/>
        </w:rPr>
        <w:t xml:space="preserve">and a quarter of private land had changed hands, largely in the direction of tenant farmers (330–32); it is unclear to whom </w:t>
      </w:r>
      <w:r w:rsidR="00366E0C" w:rsidRPr="00396949">
        <w:rPr>
          <w:rFonts w:ascii="Times New Roman" w:hAnsi="Times New Roman" w:cs="Times New Roman"/>
          <w:sz w:val="24"/>
          <w:szCs w:val="24"/>
          <w:lang w:val="en-US"/>
        </w:rPr>
        <w:t>this happened</w:t>
      </w:r>
      <w:r w:rsidRPr="00396949">
        <w:rPr>
          <w:rFonts w:ascii="Times New Roman" w:hAnsi="Times New Roman" w:cs="Times New Roman"/>
          <w:sz w:val="24"/>
          <w:szCs w:val="24"/>
          <w:lang w:val="en-US"/>
        </w:rPr>
        <w:t xml:space="preserve"> and by how much they </w:t>
      </w:r>
      <w:r w:rsidR="00366E0C" w:rsidRPr="00396949">
        <w:rPr>
          <w:rFonts w:ascii="Times New Roman" w:hAnsi="Times New Roman" w:cs="Times New Roman"/>
          <w:sz w:val="24"/>
          <w:szCs w:val="24"/>
          <w:lang w:val="en-US"/>
        </w:rPr>
        <w:t>we</w:t>
      </w:r>
      <w:r w:rsidRPr="00396949">
        <w:rPr>
          <w:rFonts w:ascii="Times New Roman" w:hAnsi="Times New Roman" w:cs="Times New Roman"/>
          <w:sz w:val="24"/>
          <w:szCs w:val="24"/>
          <w:lang w:val="en-US"/>
        </w:rPr>
        <w:t xml:space="preserve">re affected. Indeed, he </w:t>
      </w:r>
      <w:r w:rsidR="00930A81" w:rsidRPr="00396949">
        <w:rPr>
          <w:rFonts w:ascii="Times New Roman" w:hAnsi="Times New Roman" w:cs="Times New Roman"/>
          <w:sz w:val="24"/>
          <w:szCs w:val="24"/>
          <w:lang w:val="en-US"/>
        </w:rPr>
        <w:t>admits</w:t>
      </w:r>
      <w:r w:rsidRPr="00396949">
        <w:rPr>
          <w:rFonts w:ascii="Times New Roman" w:hAnsi="Times New Roman" w:cs="Times New Roman"/>
          <w:sz w:val="24"/>
          <w:szCs w:val="24"/>
          <w:lang w:val="en-US"/>
        </w:rPr>
        <w:t xml:space="preserve"> </w:t>
      </w:r>
      <w:r w:rsidR="00930A81" w:rsidRPr="00396949">
        <w:rPr>
          <w:rFonts w:ascii="Times New Roman" w:hAnsi="Times New Roman" w:cs="Times New Roman"/>
          <w:sz w:val="24"/>
          <w:szCs w:val="24"/>
          <w:lang w:val="en-US"/>
        </w:rPr>
        <w:t xml:space="preserve">we </w:t>
      </w:r>
      <w:r w:rsidRPr="00396949">
        <w:rPr>
          <w:rFonts w:ascii="Times New Roman" w:hAnsi="Times New Roman" w:cs="Times New Roman"/>
          <w:sz w:val="24"/>
          <w:szCs w:val="24"/>
          <w:lang w:val="en-US"/>
        </w:rPr>
        <w:t xml:space="preserve">know little of their agricultural income, “but their dividends presumably fell away after 1929” and “mineral incomes also presumably suffered” (338). Equally, </w:t>
      </w:r>
      <w:r w:rsidR="00366E0C" w:rsidRPr="00396949">
        <w:rPr>
          <w:rFonts w:ascii="Times New Roman" w:hAnsi="Times New Roman" w:cs="Times New Roman"/>
          <w:sz w:val="24"/>
          <w:szCs w:val="24"/>
          <w:lang w:val="en-US"/>
        </w:rPr>
        <w:t xml:space="preserve">in </w:t>
      </w:r>
      <w:r w:rsidRPr="00396949">
        <w:rPr>
          <w:rFonts w:ascii="Times New Roman" w:hAnsi="Times New Roman" w:cs="Times New Roman"/>
          <w:sz w:val="24"/>
          <w:szCs w:val="24"/>
          <w:lang w:val="en-US"/>
        </w:rPr>
        <w:t xml:space="preserve">his articles on twentieth century persistence (1990, 2007) the </w:t>
      </w:r>
      <w:r w:rsidR="00930A81" w:rsidRPr="00396949">
        <w:rPr>
          <w:rFonts w:ascii="Times New Roman" w:hAnsi="Times New Roman" w:cs="Times New Roman"/>
          <w:sz w:val="24"/>
          <w:szCs w:val="24"/>
          <w:lang w:val="en-US"/>
        </w:rPr>
        <w:t xml:space="preserve">size and </w:t>
      </w:r>
      <w:r w:rsidRPr="00396949">
        <w:rPr>
          <w:rFonts w:ascii="Times New Roman" w:hAnsi="Times New Roman" w:cs="Times New Roman"/>
          <w:sz w:val="24"/>
          <w:szCs w:val="24"/>
          <w:lang w:val="en-US"/>
        </w:rPr>
        <w:t>cha</w:t>
      </w:r>
      <w:r w:rsidR="00CB2200" w:rsidRPr="00396949">
        <w:rPr>
          <w:rFonts w:ascii="Times New Roman" w:hAnsi="Times New Roman" w:cs="Times New Roman"/>
          <w:sz w:val="24"/>
          <w:szCs w:val="24"/>
          <w:lang w:val="en-US"/>
        </w:rPr>
        <w:t xml:space="preserve">nges in wealth </w:t>
      </w:r>
      <w:r w:rsidRPr="00396949">
        <w:rPr>
          <w:rFonts w:ascii="Times New Roman" w:hAnsi="Times New Roman" w:cs="Times New Roman"/>
          <w:sz w:val="24"/>
          <w:szCs w:val="24"/>
          <w:lang w:val="en-US"/>
        </w:rPr>
        <w:t xml:space="preserve">of the super-rich </w:t>
      </w:r>
      <w:r w:rsidR="008F0B98" w:rsidRPr="00396949">
        <w:rPr>
          <w:rFonts w:ascii="Times New Roman" w:hAnsi="Times New Roman" w:cs="Times New Roman"/>
          <w:sz w:val="24"/>
          <w:szCs w:val="24"/>
          <w:lang w:val="en-US"/>
        </w:rPr>
        <w:t>remain</w:t>
      </w:r>
      <w:r w:rsidRPr="00396949">
        <w:rPr>
          <w:rFonts w:ascii="Times New Roman" w:hAnsi="Times New Roman" w:cs="Times New Roman"/>
          <w:sz w:val="24"/>
          <w:szCs w:val="24"/>
          <w:lang w:val="en-US"/>
        </w:rPr>
        <w:t xml:space="preserve"> unclear.</w:t>
      </w:r>
      <w:r w:rsidR="003951B5" w:rsidRPr="00396949">
        <w:rPr>
          <w:rFonts w:ascii="Times New Roman" w:hAnsi="Times New Roman" w:cs="Times New Roman"/>
          <w:sz w:val="24"/>
          <w:szCs w:val="24"/>
          <w:lang w:val="en-US"/>
        </w:rPr>
        <w:t xml:space="preserve"> </w:t>
      </w:r>
    </w:p>
    <w:p w14:paraId="79CD640B" w14:textId="448C9AA4" w:rsidR="00980383" w:rsidRPr="00396949" w:rsidRDefault="00980383" w:rsidP="00980383">
      <w:pPr>
        <w:spacing w:line="480" w:lineRule="auto"/>
        <w:rPr>
          <w:rFonts w:ascii="Times New Roman" w:hAnsi="Times New Roman" w:cs="Times New Roman"/>
          <w:sz w:val="24"/>
          <w:szCs w:val="24"/>
          <w:lang w:val="en-US"/>
        </w:rPr>
      </w:pPr>
      <w:r w:rsidRPr="00396949">
        <w:rPr>
          <w:rFonts w:ascii="Times New Roman" w:hAnsi="Times New Roman" w:cs="Times New Roman"/>
          <w:sz w:val="24"/>
          <w:szCs w:val="24"/>
          <w:lang w:val="en-US"/>
        </w:rPr>
        <w:t>ML Bush, the most willing advocate for aristocratic wealth</w:t>
      </w:r>
      <w:r w:rsidR="00930A81" w:rsidRPr="00396949">
        <w:rPr>
          <w:rFonts w:ascii="Times New Roman" w:hAnsi="Times New Roman" w:cs="Times New Roman"/>
          <w:sz w:val="24"/>
          <w:szCs w:val="24"/>
          <w:lang w:val="en-US"/>
        </w:rPr>
        <w:t>’s persistence</w:t>
      </w:r>
      <w:r w:rsidRPr="00396949">
        <w:rPr>
          <w:rFonts w:ascii="Times New Roman" w:hAnsi="Times New Roman" w:cs="Times New Roman"/>
          <w:sz w:val="24"/>
          <w:szCs w:val="24"/>
          <w:lang w:val="en-US"/>
        </w:rPr>
        <w:t xml:space="preserve">, and </w:t>
      </w:r>
      <w:r w:rsidR="004E6C22" w:rsidRPr="00396949">
        <w:rPr>
          <w:rFonts w:ascii="Times New Roman" w:hAnsi="Times New Roman" w:cs="Times New Roman"/>
          <w:sz w:val="24"/>
          <w:szCs w:val="24"/>
          <w:lang w:val="en-US"/>
        </w:rPr>
        <w:t xml:space="preserve">clearest </w:t>
      </w:r>
      <w:r w:rsidR="008F0B98" w:rsidRPr="00396949">
        <w:rPr>
          <w:rFonts w:ascii="Times New Roman" w:hAnsi="Times New Roman" w:cs="Times New Roman"/>
          <w:sz w:val="24"/>
          <w:szCs w:val="24"/>
          <w:lang w:val="en-US"/>
        </w:rPr>
        <w:t>about</w:t>
      </w:r>
      <w:r w:rsidRPr="00396949">
        <w:rPr>
          <w:rFonts w:ascii="Times New Roman" w:hAnsi="Times New Roman" w:cs="Times New Roman"/>
          <w:sz w:val="24"/>
          <w:szCs w:val="24"/>
          <w:lang w:val="en-US"/>
        </w:rPr>
        <w:t xml:space="preserve"> timings, still suffers from imprecision. For example, following World War I, “the English aristocracy did not become impoverished as a group. Many of its members, especially peers and baronets, remained part of the rich. Se</w:t>
      </w:r>
      <w:r w:rsidR="003951B5" w:rsidRPr="00396949">
        <w:rPr>
          <w:rFonts w:ascii="Times New Roman" w:hAnsi="Times New Roman" w:cs="Times New Roman"/>
          <w:sz w:val="24"/>
          <w:szCs w:val="24"/>
          <w:lang w:val="en-US"/>
        </w:rPr>
        <w:t>v</w:t>
      </w:r>
      <w:r w:rsidRPr="00396949">
        <w:rPr>
          <w:rFonts w:ascii="Times New Roman" w:hAnsi="Times New Roman" w:cs="Times New Roman"/>
          <w:sz w:val="24"/>
          <w:szCs w:val="24"/>
          <w:lang w:val="en-US"/>
        </w:rPr>
        <w:t xml:space="preserve">eral families even preserved the traditional aristocratic way of life until the World War when heavy taxation and the absence of servants delivered the coup de </w:t>
      </w:r>
      <w:proofErr w:type="spellStart"/>
      <w:r w:rsidRPr="00396949">
        <w:rPr>
          <w:rFonts w:ascii="Times New Roman" w:hAnsi="Times New Roman" w:cs="Times New Roman"/>
          <w:sz w:val="24"/>
          <w:szCs w:val="24"/>
          <w:lang w:val="en-US"/>
        </w:rPr>
        <w:t>grâce</w:t>
      </w:r>
      <w:proofErr w:type="spellEnd"/>
      <w:r w:rsidRPr="00396949">
        <w:rPr>
          <w:rFonts w:ascii="Times New Roman" w:hAnsi="Times New Roman" w:cs="Times New Roman"/>
          <w:sz w:val="24"/>
          <w:szCs w:val="24"/>
          <w:lang w:val="en-US"/>
        </w:rPr>
        <w:t>” (</w:t>
      </w:r>
      <w:r w:rsidR="009951FE" w:rsidRPr="00396949">
        <w:rPr>
          <w:rFonts w:ascii="Times New Roman" w:hAnsi="Times New Roman" w:cs="Times New Roman"/>
          <w:sz w:val="24"/>
          <w:szCs w:val="24"/>
          <w:lang w:val="en-US"/>
        </w:rPr>
        <w:t xml:space="preserve">1984: </w:t>
      </w:r>
      <w:r w:rsidRPr="00396949">
        <w:rPr>
          <w:rFonts w:ascii="Times New Roman" w:hAnsi="Times New Roman" w:cs="Times New Roman"/>
          <w:sz w:val="24"/>
          <w:szCs w:val="24"/>
          <w:lang w:val="en-US"/>
        </w:rPr>
        <w:t>153). But to whom he refer</w:t>
      </w:r>
      <w:r w:rsidR="00A84504" w:rsidRPr="00396949">
        <w:rPr>
          <w:rFonts w:ascii="Times New Roman" w:hAnsi="Times New Roman" w:cs="Times New Roman"/>
          <w:sz w:val="24"/>
          <w:szCs w:val="24"/>
          <w:lang w:val="en-US"/>
        </w:rPr>
        <w:t>s</w:t>
      </w:r>
      <w:r w:rsidRPr="00396949">
        <w:rPr>
          <w:rFonts w:ascii="Times New Roman" w:hAnsi="Times New Roman" w:cs="Times New Roman"/>
          <w:sz w:val="24"/>
          <w:szCs w:val="24"/>
          <w:lang w:val="en-US"/>
        </w:rPr>
        <w:t xml:space="preserve"> and how far persistence extends in time, community, and degree</w:t>
      </w:r>
      <w:r w:rsidR="00CA5817" w:rsidRPr="00396949">
        <w:rPr>
          <w:rFonts w:ascii="Times New Roman" w:hAnsi="Times New Roman" w:cs="Times New Roman"/>
          <w:sz w:val="24"/>
          <w:szCs w:val="24"/>
          <w:lang w:val="en-US"/>
        </w:rPr>
        <w:t xml:space="preserve"> remain unclear</w:t>
      </w:r>
      <w:r w:rsidRPr="00396949">
        <w:rPr>
          <w:rFonts w:ascii="Times New Roman" w:hAnsi="Times New Roman" w:cs="Times New Roman"/>
          <w:sz w:val="24"/>
          <w:szCs w:val="24"/>
          <w:lang w:val="en-US"/>
        </w:rPr>
        <w:t>.</w:t>
      </w:r>
    </w:p>
    <w:p w14:paraId="5783FCD2" w14:textId="01EE7BE9" w:rsidR="00980383" w:rsidRPr="00396949" w:rsidRDefault="00980383" w:rsidP="00980383">
      <w:pPr>
        <w:spacing w:line="480" w:lineRule="auto"/>
        <w:rPr>
          <w:rFonts w:ascii="Times New Roman" w:hAnsi="Times New Roman" w:cs="Times New Roman"/>
          <w:sz w:val="24"/>
          <w:szCs w:val="24"/>
          <w:lang w:val="en-US"/>
        </w:rPr>
      </w:pPr>
      <w:r w:rsidRPr="00396949">
        <w:rPr>
          <w:rFonts w:ascii="Times New Roman" w:hAnsi="Times New Roman" w:cs="Times New Roman"/>
          <w:sz w:val="24"/>
          <w:szCs w:val="24"/>
          <w:lang w:val="en-US"/>
        </w:rPr>
        <w:t>Even WD Rubinstein, who u</w:t>
      </w:r>
      <w:r w:rsidR="00A84504" w:rsidRPr="00396949">
        <w:rPr>
          <w:rFonts w:ascii="Times New Roman" w:hAnsi="Times New Roman" w:cs="Times New Roman"/>
          <w:sz w:val="24"/>
          <w:szCs w:val="24"/>
          <w:lang w:val="en-US"/>
        </w:rPr>
        <w:t>ses</w:t>
      </w:r>
      <w:r w:rsidRPr="00396949">
        <w:rPr>
          <w:rFonts w:ascii="Times New Roman" w:hAnsi="Times New Roman" w:cs="Times New Roman"/>
          <w:sz w:val="24"/>
          <w:szCs w:val="24"/>
          <w:lang w:val="en-US"/>
        </w:rPr>
        <w:t xml:space="preserve"> probate </w:t>
      </w:r>
      <w:r w:rsidR="00A84504" w:rsidRPr="00396949">
        <w:rPr>
          <w:rFonts w:ascii="Times New Roman" w:hAnsi="Times New Roman" w:cs="Times New Roman"/>
          <w:sz w:val="24"/>
          <w:szCs w:val="24"/>
          <w:lang w:val="en-US"/>
        </w:rPr>
        <w:t xml:space="preserve">and </w:t>
      </w:r>
      <w:r w:rsidRPr="00396949">
        <w:rPr>
          <w:rFonts w:ascii="Times New Roman" w:hAnsi="Times New Roman" w:cs="Times New Roman"/>
          <w:sz w:val="24"/>
          <w:szCs w:val="24"/>
          <w:lang w:val="en-US"/>
        </w:rPr>
        <w:t xml:space="preserve">defined time periods, undermines </w:t>
      </w:r>
      <w:r w:rsidR="00EF1031" w:rsidRPr="00396949">
        <w:rPr>
          <w:rFonts w:ascii="Times New Roman" w:hAnsi="Times New Roman" w:cs="Times New Roman"/>
          <w:sz w:val="24"/>
          <w:szCs w:val="24"/>
          <w:lang w:val="en-US"/>
        </w:rPr>
        <w:t>his</w:t>
      </w:r>
      <w:r w:rsidRPr="00396949">
        <w:rPr>
          <w:rFonts w:ascii="Times New Roman" w:hAnsi="Times New Roman" w:cs="Times New Roman"/>
          <w:sz w:val="24"/>
          <w:szCs w:val="24"/>
          <w:lang w:val="en-US"/>
        </w:rPr>
        <w:t xml:space="preserve"> capacity to</w:t>
      </w:r>
      <w:r w:rsidR="00802303" w:rsidRPr="00396949">
        <w:rPr>
          <w:rFonts w:ascii="Times New Roman" w:hAnsi="Times New Roman" w:cs="Times New Roman"/>
          <w:sz w:val="24"/>
          <w:szCs w:val="24"/>
          <w:lang w:val="en-US"/>
        </w:rPr>
        <w:t xml:space="preserve"> make</w:t>
      </w:r>
      <w:r w:rsidRPr="00396949">
        <w:rPr>
          <w:rFonts w:ascii="Times New Roman" w:hAnsi="Times New Roman" w:cs="Times New Roman"/>
          <w:sz w:val="24"/>
          <w:szCs w:val="24"/>
          <w:lang w:val="en-US"/>
        </w:rPr>
        <w:t xml:space="preserve"> grounded conclusions. For example, in exploring developments in landowners’ wealth in </w:t>
      </w:r>
      <w:r w:rsidRPr="00396949">
        <w:rPr>
          <w:rFonts w:ascii="Times New Roman" w:hAnsi="Times New Roman" w:cs="Times New Roman"/>
          <w:i/>
          <w:iCs/>
          <w:sz w:val="24"/>
          <w:szCs w:val="24"/>
          <w:lang w:val="en-US"/>
        </w:rPr>
        <w:t>Men of Property</w:t>
      </w:r>
      <w:r w:rsidRPr="00396949">
        <w:rPr>
          <w:rFonts w:ascii="Times New Roman" w:hAnsi="Times New Roman" w:cs="Times New Roman"/>
          <w:sz w:val="24"/>
          <w:szCs w:val="24"/>
          <w:lang w:val="en-US"/>
        </w:rPr>
        <w:t xml:space="preserve">, he </w:t>
      </w:r>
      <w:r w:rsidR="00A84504" w:rsidRPr="00396949">
        <w:rPr>
          <w:rFonts w:ascii="Times New Roman" w:hAnsi="Times New Roman" w:cs="Times New Roman"/>
          <w:sz w:val="24"/>
          <w:szCs w:val="24"/>
          <w:lang w:val="en-US"/>
        </w:rPr>
        <w:t>offers</w:t>
      </w:r>
      <w:r w:rsidRPr="00396949">
        <w:rPr>
          <w:rFonts w:ascii="Times New Roman" w:hAnsi="Times New Roman" w:cs="Times New Roman"/>
          <w:sz w:val="24"/>
          <w:szCs w:val="24"/>
          <w:lang w:val="en-US"/>
        </w:rPr>
        <w:t xml:space="preserve"> an account of the value of estates and their rental return for only the richest 29 landowning peers (</w:t>
      </w:r>
      <w:r w:rsidR="009951FE" w:rsidRPr="00396949">
        <w:rPr>
          <w:rFonts w:ascii="Times New Roman" w:hAnsi="Times New Roman" w:cs="Times New Roman"/>
          <w:sz w:val="24"/>
          <w:szCs w:val="24"/>
          <w:lang w:val="en-US"/>
        </w:rPr>
        <w:t xml:space="preserve">1981: </w:t>
      </w:r>
      <w:r w:rsidRPr="00396949">
        <w:rPr>
          <w:rFonts w:ascii="Times New Roman" w:hAnsi="Times New Roman" w:cs="Times New Roman"/>
          <w:sz w:val="24"/>
          <w:szCs w:val="24"/>
          <w:lang w:val="en-US"/>
        </w:rPr>
        <w:t xml:space="preserve">198) as extrapolated from Bateman’s 1883 edition of </w:t>
      </w:r>
      <w:r w:rsidRPr="00396949">
        <w:rPr>
          <w:rFonts w:ascii="Times New Roman" w:hAnsi="Times New Roman" w:cs="Times New Roman"/>
          <w:i/>
          <w:iCs/>
          <w:sz w:val="24"/>
          <w:szCs w:val="24"/>
          <w:lang w:val="en-US"/>
        </w:rPr>
        <w:t>Great Landowners</w:t>
      </w:r>
      <w:r w:rsidRPr="00396949">
        <w:rPr>
          <w:rFonts w:ascii="Times New Roman" w:hAnsi="Times New Roman" w:cs="Times New Roman"/>
          <w:sz w:val="24"/>
          <w:szCs w:val="24"/>
          <w:lang w:val="en-US"/>
        </w:rPr>
        <w:t xml:space="preserve">. He then lays out the number of landowning millionaires and half millionaires and their rental incomes between 1809 and 1939, but without reference to whether these are peers, the wider </w:t>
      </w:r>
      <w:r w:rsidR="00CA5817" w:rsidRPr="00396949">
        <w:rPr>
          <w:rFonts w:ascii="Times New Roman" w:hAnsi="Times New Roman" w:cs="Times New Roman"/>
          <w:sz w:val="24"/>
          <w:szCs w:val="24"/>
          <w:lang w:val="en-US"/>
        </w:rPr>
        <w:t>gentry,</w:t>
      </w:r>
      <w:r w:rsidRPr="00396949">
        <w:rPr>
          <w:rFonts w:ascii="Times New Roman" w:hAnsi="Times New Roman" w:cs="Times New Roman"/>
          <w:sz w:val="24"/>
          <w:szCs w:val="24"/>
          <w:lang w:val="en-US"/>
        </w:rPr>
        <w:t xml:space="preserve"> or all landowners (198). </w:t>
      </w:r>
      <w:r w:rsidR="00703D9E" w:rsidRPr="00396949">
        <w:rPr>
          <w:rFonts w:ascii="Times New Roman" w:hAnsi="Times New Roman" w:cs="Times New Roman"/>
          <w:sz w:val="24"/>
          <w:szCs w:val="24"/>
          <w:lang w:val="en-US"/>
        </w:rPr>
        <w:t xml:space="preserve">Furthermore, </w:t>
      </w:r>
      <w:r w:rsidRPr="00396949">
        <w:rPr>
          <w:rFonts w:ascii="Times New Roman" w:hAnsi="Times New Roman" w:cs="Times New Roman"/>
          <w:sz w:val="24"/>
          <w:szCs w:val="24"/>
          <w:lang w:val="en-US"/>
        </w:rPr>
        <w:t>no account is taken of inflation</w:t>
      </w:r>
      <w:r w:rsidR="008D2A7C" w:rsidRPr="00396949">
        <w:rPr>
          <w:rFonts w:ascii="Times New Roman" w:hAnsi="Times New Roman" w:cs="Times New Roman"/>
          <w:sz w:val="24"/>
          <w:szCs w:val="24"/>
          <w:lang w:val="en-US"/>
        </w:rPr>
        <w:t xml:space="preserve"> making it difficult to assess the </w:t>
      </w:r>
      <w:r w:rsidR="00E873E2" w:rsidRPr="00396949">
        <w:rPr>
          <w:rFonts w:ascii="Times New Roman" w:hAnsi="Times New Roman" w:cs="Times New Roman"/>
          <w:sz w:val="24"/>
          <w:szCs w:val="24"/>
          <w:lang w:val="en-US"/>
        </w:rPr>
        <w:t xml:space="preserve">value of </w:t>
      </w:r>
      <w:r w:rsidR="00077753" w:rsidRPr="00396949">
        <w:rPr>
          <w:rFonts w:ascii="Times New Roman" w:hAnsi="Times New Roman" w:cs="Times New Roman"/>
          <w:sz w:val="24"/>
          <w:szCs w:val="24"/>
          <w:lang w:val="en-US"/>
        </w:rPr>
        <w:t>Rubinstein</w:t>
      </w:r>
      <w:r w:rsidR="00E873E2" w:rsidRPr="00396949">
        <w:rPr>
          <w:rFonts w:ascii="Times New Roman" w:hAnsi="Times New Roman" w:cs="Times New Roman"/>
          <w:sz w:val="24"/>
          <w:szCs w:val="24"/>
          <w:lang w:val="en-US"/>
        </w:rPr>
        <w:t>’s</w:t>
      </w:r>
      <w:r w:rsidR="00077753" w:rsidRPr="00396949">
        <w:rPr>
          <w:rFonts w:ascii="Times New Roman" w:hAnsi="Times New Roman" w:cs="Times New Roman"/>
          <w:sz w:val="24"/>
          <w:szCs w:val="24"/>
          <w:lang w:val="en-US"/>
        </w:rPr>
        <w:t xml:space="preserve"> </w:t>
      </w:r>
      <w:r w:rsidRPr="00396949">
        <w:rPr>
          <w:rFonts w:ascii="Times New Roman" w:hAnsi="Times New Roman" w:cs="Times New Roman"/>
          <w:sz w:val="24"/>
          <w:szCs w:val="24"/>
          <w:lang w:val="en-US"/>
        </w:rPr>
        <w:t xml:space="preserve">further tables detailing the nine specific landowners who left £2m or more from 1809 to1939 (202), the </w:t>
      </w:r>
      <w:r w:rsidRPr="00396949">
        <w:rPr>
          <w:rFonts w:ascii="Times New Roman" w:hAnsi="Times New Roman" w:cs="Times New Roman"/>
          <w:sz w:val="24"/>
          <w:szCs w:val="24"/>
          <w:lang w:val="en-US"/>
        </w:rPr>
        <w:lastRenderedPageBreak/>
        <w:t>number of estates leaving above £100,000 from 1809-1939 (208) and the rank of peerage titles associated with million and half-million-pound probates from 1809 to 1939</w:t>
      </w:r>
      <w:r w:rsidR="00117995" w:rsidRPr="00396949">
        <w:rPr>
          <w:rFonts w:ascii="Times New Roman" w:hAnsi="Times New Roman" w:cs="Times New Roman"/>
          <w:sz w:val="24"/>
          <w:szCs w:val="24"/>
          <w:lang w:val="en-US"/>
        </w:rPr>
        <w:t xml:space="preserve"> (210)</w:t>
      </w:r>
      <w:r w:rsidRPr="00396949">
        <w:rPr>
          <w:rFonts w:ascii="Times New Roman" w:hAnsi="Times New Roman" w:cs="Times New Roman"/>
          <w:sz w:val="24"/>
          <w:szCs w:val="24"/>
          <w:lang w:val="en-US"/>
        </w:rPr>
        <w:t>. Despite detailed individual cases suggest</w:t>
      </w:r>
      <w:r w:rsidR="00542643" w:rsidRPr="00396949">
        <w:rPr>
          <w:rFonts w:ascii="Times New Roman" w:hAnsi="Times New Roman" w:cs="Times New Roman"/>
          <w:sz w:val="24"/>
          <w:szCs w:val="24"/>
          <w:lang w:val="en-US"/>
        </w:rPr>
        <w:t>ing</w:t>
      </w:r>
      <w:r w:rsidRPr="00396949">
        <w:rPr>
          <w:rFonts w:ascii="Times New Roman" w:hAnsi="Times New Roman" w:cs="Times New Roman"/>
          <w:sz w:val="24"/>
          <w:szCs w:val="24"/>
          <w:lang w:val="en-US"/>
        </w:rPr>
        <w:t xml:space="preserve"> wealth fluctuated in complex ways, though within a </w:t>
      </w:r>
      <w:r w:rsidR="00A84504" w:rsidRPr="00396949">
        <w:rPr>
          <w:rFonts w:ascii="Times New Roman" w:hAnsi="Times New Roman" w:cs="Times New Roman"/>
          <w:sz w:val="24"/>
          <w:szCs w:val="24"/>
          <w:lang w:val="en-US"/>
        </w:rPr>
        <w:t>narrative</w:t>
      </w:r>
      <w:r w:rsidRPr="00396949">
        <w:rPr>
          <w:rFonts w:ascii="Times New Roman" w:hAnsi="Times New Roman" w:cs="Times New Roman"/>
          <w:sz w:val="24"/>
          <w:szCs w:val="24"/>
          <w:lang w:val="en-US"/>
        </w:rPr>
        <w:t xml:space="preserve"> of decline, </w:t>
      </w:r>
      <w:r w:rsidR="00A84504" w:rsidRPr="00396949">
        <w:rPr>
          <w:rFonts w:ascii="Times New Roman" w:hAnsi="Times New Roman" w:cs="Times New Roman"/>
          <w:sz w:val="24"/>
          <w:szCs w:val="24"/>
          <w:lang w:val="en-US"/>
        </w:rPr>
        <w:t xml:space="preserve">the </w:t>
      </w:r>
      <w:r w:rsidRPr="00396949">
        <w:rPr>
          <w:rFonts w:ascii="Times New Roman" w:hAnsi="Times New Roman" w:cs="Times New Roman"/>
          <w:sz w:val="24"/>
          <w:szCs w:val="24"/>
          <w:lang w:val="en-US"/>
        </w:rPr>
        <w:t>view of the aristocracy’s economic position over time</w:t>
      </w:r>
      <w:r w:rsidR="00A84504" w:rsidRPr="00396949">
        <w:rPr>
          <w:rFonts w:ascii="Times New Roman" w:hAnsi="Times New Roman" w:cs="Times New Roman"/>
          <w:sz w:val="24"/>
          <w:szCs w:val="24"/>
          <w:lang w:val="en-US"/>
        </w:rPr>
        <w:t xml:space="preserve"> remains obscure</w:t>
      </w:r>
      <w:r w:rsidRPr="00396949">
        <w:rPr>
          <w:rFonts w:ascii="Times New Roman" w:hAnsi="Times New Roman" w:cs="Times New Roman"/>
          <w:sz w:val="24"/>
          <w:szCs w:val="24"/>
          <w:lang w:val="en-US"/>
        </w:rPr>
        <w:t xml:space="preserve">. </w:t>
      </w:r>
    </w:p>
    <w:p w14:paraId="7D86E3D2" w14:textId="7DFE2B9C" w:rsidR="00980383" w:rsidRPr="00396949" w:rsidRDefault="00980383" w:rsidP="00980383">
      <w:pPr>
        <w:spacing w:line="480" w:lineRule="auto"/>
        <w:rPr>
          <w:rFonts w:ascii="Times New Roman" w:hAnsi="Times New Roman" w:cs="Times New Roman"/>
          <w:sz w:val="24"/>
          <w:szCs w:val="24"/>
          <w:lang w:val="en-US"/>
        </w:rPr>
      </w:pPr>
      <w:r w:rsidRPr="00396949">
        <w:rPr>
          <w:rFonts w:ascii="Times New Roman" w:hAnsi="Times New Roman" w:cs="Times New Roman"/>
          <w:sz w:val="24"/>
          <w:szCs w:val="24"/>
        </w:rPr>
        <w:t xml:space="preserve">What explanations are adduced for </w:t>
      </w:r>
      <w:r w:rsidR="00117995" w:rsidRPr="00396949">
        <w:rPr>
          <w:rFonts w:ascii="Times New Roman" w:hAnsi="Times New Roman" w:cs="Times New Roman"/>
          <w:sz w:val="24"/>
          <w:szCs w:val="24"/>
        </w:rPr>
        <w:t xml:space="preserve">this </w:t>
      </w:r>
      <w:r w:rsidRPr="00396949">
        <w:rPr>
          <w:rFonts w:ascii="Times New Roman" w:hAnsi="Times New Roman" w:cs="Times New Roman"/>
          <w:sz w:val="24"/>
          <w:szCs w:val="24"/>
        </w:rPr>
        <w:t xml:space="preserve">decline? </w:t>
      </w:r>
      <w:r w:rsidRPr="00396949">
        <w:rPr>
          <w:rFonts w:ascii="Times New Roman" w:hAnsi="Times New Roman" w:cs="Times New Roman"/>
          <w:sz w:val="24"/>
          <w:szCs w:val="24"/>
          <w:lang w:val="en-US"/>
        </w:rPr>
        <w:t xml:space="preserve">All accept it began in earnest </w:t>
      </w:r>
      <w:r w:rsidR="00542643" w:rsidRPr="00396949">
        <w:rPr>
          <w:rFonts w:ascii="Times New Roman" w:hAnsi="Times New Roman" w:cs="Times New Roman"/>
          <w:sz w:val="24"/>
          <w:szCs w:val="24"/>
          <w:lang w:val="en-US"/>
        </w:rPr>
        <w:t xml:space="preserve">with </w:t>
      </w:r>
      <w:r w:rsidRPr="00396949">
        <w:rPr>
          <w:rFonts w:ascii="Times New Roman" w:hAnsi="Times New Roman" w:cs="Times New Roman"/>
          <w:sz w:val="24"/>
          <w:szCs w:val="24"/>
          <w:lang w:val="en-US"/>
        </w:rPr>
        <w:t>collaps</w:t>
      </w:r>
      <w:r w:rsidR="00802303" w:rsidRPr="00396949">
        <w:rPr>
          <w:rFonts w:ascii="Times New Roman" w:hAnsi="Times New Roman" w:cs="Times New Roman"/>
          <w:sz w:val="24"/>
          <w:szCs w:val="24"/>
          <w:lang w:val="en-US"/>
        </w:rPr>
        <w:t>ing</w:t>
      </w:r>
      <w:r w:rsidRPr="00396949">
        <w:rPr>
          <w:rFonts w:ascii="Times New Roman" w:hAnsi="Times New Roman" w:cs="Times New Roman"/>
          <w:sz w:val="24"/>
          <w:szCs w:val="24"/>
          <w:lang w:val="en-US"/>
        </w:rPr>
        <w:t xml:space="preserve"> in agricultural prices beginning in the 1870s leading to loss of landed wealth.</w:t>
      </w:r>
      <w:r w:rsidRPr="00396949">
        <w:rPr>
          <w:rFonts w:ascii="Times New Roman" w:hAnsi="Times New Roman" w:cs="Times New Roman"/>
          <w:sz w:val="24"/>
          <w:szCs w:val="24"/>
          <w:vertAlign w:val="superscript"/>
          <w:lang w:val="en-US"/>
        </w:rPr>
        <w:footnoteReference w:id="1"/>
      </w:r>
      <w:r w:rsidRPr="00396949">
        <w:rPr>
          <w:rFonts w:ascii="Times New Roman" w:hAnsi="Times New Roman" w:cs="Times New Roman"/>
          <w:sz w:val="24"/>
          <w:szCs w:val="24"/>
          <w:lang w:val="en-US"/>
        </w:rPr>
        <w:t xml:space="preserve"> The two wars are </w:t>
      </w:r>
      <w:r w:rsidR="00A767AC" w:rsidRPr="00396949">
        <w:rPr>
          <w:rFonts w:ascii="Times New Roman" w:hAnsi="Times New Roman" w:cs="Times New Roman"/>
          <w:sz w:val="24"/>
          <w:szCs w:val="24"/>
          <w:lang w:val="en-US"/>
        </w:rPr>
        <w:t>viewed</w:t>
      </w:r>
      <w:r w:rsidRPr="00396949">
        <w:rPr>
          <w:rFonts w:ascii="Times New Roman" w:hAnsi="Times New Roman" w:cs="Times New Roman"/>
          <w:sz w:val="24"/>
          <w:szCs w:val="24"/>
          <w:lang w:val="en-US"/>
        </w:rPr>
        <w:t xml:space="preserve"> ambivalently as a cultural opportunity for aristocratic leadership, and specifically problematic for the aristocracy in terms of human sacrifice (</w:t>
      </w:r>
      <w:proofErr w:type="spellStart"/>
      <w:r w:rsidRPr="00396949">
        <w:rPr>
          <w:rFonts w:ascii="Times New Roman" w:hAnsi="Times New Roman" w:cs="Times New Roman"/>
          <w:sz w:val="24"/>
          <w:szCs w:val="24"/>
          <w:lang w:val="en-US"/>
        </w:rPr>
        <w:t>Cannadine</w:t>
      </w:r>
      <w:proofErr w:type="spellEnd"/>
      <w:r w:rsidRPr="00396949">
        <w:rPr>
          <w:rFonts w:ascii="Times New Roman" w:hAnsi="Times New Roman" w:cs="Times New Roman"/>
          <w:sz w:val="24"/>
          <w:szCs w:val="24"/>
          <w:lang w:val="en-US"/>
        </w:rPr>
        <w:t xml:space="preserve"> 71-86). Aristocratic values of </w:t>
      </w:r>
      <w:r w:rsidRPr="00396949">
        <w:rPr>
          <w:rFonts w:ascii="Times New Roman" w:hAnsi="Times New Roman" w:cs="Times New Roman"/>
          <w:sz w:val="24"/>
          <w:szCs w:val="24"/>
        </w:rPr>
        <w:t>honour, duty</w:t>
      </w:r>
      <w:r w:rsidR="002E5832" w:rsidRPr="00396949">
        <w:rPr>
          <w:rFonts w:ascii="Times New Roman" w:hAnsi="Times New Roman" w:cs="Times New Roman"/>
          <w:sz w:val="24"/>
          <w:szCs w:val="24"/>
        </w:rPr>
        <w:t xml:space="preserve"> </w:t>
      </w:r>
      <w:r w:rsidRPr="00396949">
        <w:rPr>
          <w:rFonts w:ascii="Times New Roman" w:hAnsi="Times New Roman" w:cs="Times New Roman"/>
          <w:sz w:val="24"/>
          <w:szCs w:val="24"/>
        </w:rPr>
        <w:t>and service are central to their inability to keep up with Edwardian plutocrats who amassed monumental fortunes witho</w:t>
      </w:r>
      <w:r w:rsidR="00DF4F7B" w:rsidRPr="00396949">
        <w:rPr>
          <w:rFonts w:ascii="Times New Roman" w:hAnsi="Times New Roman" w:cs="Times New Roman"/>
          <w:sz w:val="24"/>
          <w:szCs w:val="24"/>
        </w:rPr>
        <w:t>ut</w:t>
      </w:r>
      <w:r w:rsidR="007C7C3D" w:rsidRPr="00396949">
        <w:rPr>
          <w:rFonts w:ascii="Times New Roman" w:hAnsi="Times New Roman" w:cs="Times New Roman"/>
          <w:sz w:val="24"/>
          <w:szCs w:val="24"/>
        </w:rPr>
        <w:t xml:space="preserve"> </w:t>
      </w:r>
      <w:r w:rsidR="008B4FAF" w:rsidRPr="00396949">
        <w:rPr>
          <w:rFonts w:ascii="Times New Roman" w:hAnsi="Times New Roman" w:cs="Times New Roman"/>
          <w:sz w:val="24"/>
          <w:szCs w:val="24"/>
        </w:rPr>
        <w:t xml:space="preserve">such </w:t>
      </w:r>
      <w:r w:rsidR="007C7C3D" w:rsidRPr="00396949">
        <w:rPr>
          <w:rFonts w:ascii="Times New Roman" w:hAnsi="Times New Roman" w:cs="Times New Roman"/>
          <w:sz w:val="24"/>
          <w:szCs w:val="24"/>
        </w:rPr>
        <w:t>encumbrance</w:t>
      </w:r>
      <w:r w:rsidRPr="00396949">
        <w:rPr>
          <w:rFonts w:ascii="Times New Roman" w:hAnsi="Times New Roman" w:cs="Times New Roman"/>
          <w:sz w:val="24"/>
          <w:szCs w:val="24"/>
          <w:lang w:val="en-US"/>
        </w:rPr>
        <w:t xml:space="preserve"> (</w:t>
      </w:r>
      <w:proofErr w:type="spellStart"/>
      <w:r w:rsidRPr="00396949">
        <w:rPr>
          <w:rFonts w:ascii="Times New Roman" w:hAnsi="Times New Roman" w:cs="Times New Roman"/>
          <w:sz w:val="24"/>
          <w:szCs w:val="24"/>
          <w:lang w:val="en-US"/>
        </w:rPr>
        <w:t>Cannadine</w:t>
      </w:r>
      <w:proofErr w:type="spellEnd"/>
      <w:r w:rsidRPr="00396949">
        <w:rPr>
          <w:rFonts w:ascii="Times New Roman" w:hAnsi="Times New Roman" w:cs="Times New Roman"/>
          <w:sz w:val="24"/>
          <w:szCs w:val="24"/>
          <w:lang w:val="en-US"/>
        </w:rPr>
        <w:t xml:space="preserve"> 27). Finally, taxation is the final nail in the coffin— ever-increasing taxation of estates, especially death duties from the 1890s onward, undermin</w:t>
      </w:r>
      <w:r w:rsidR="002E5832" w:rsidRPr="00396949">
        <w:rPr>
          <w:rFonts w:ascii="Times New Roman" w:hAnsi="Times New Roman" w:cs="Times New Roman"/>
          <w:sz w:val="24"/>
          <w:szCs w:val="24"/>
          <w:lang w:val="en-US"/>
        </w:rPr>
        <w:t>ed</w:t>
      </w:r>
      <w:r w:rsidRPr="00396949">
        <w:rPr>
          <w:rFonts w:ascii="Times New Roman" w:hAnsi="Times New Roman" w:cs="Times New Roman"/>
          <w:sz w:val="24"/>
          <w:szCs w:val="24"/>
          <w:lang w:val="en-US"/>
        </w:rPr>
        <w:t xml:space="preserve"> </w:t>
      </w:r>
      <w:r w:rsidR="00005855" w:rsidRPr="00396949">
        <w:rPr>
          <w:rFonts w:ascii="Times New Roman" w:hAnsi="Times New Roman" w:cs="Times New Roman"/>
          <w:sz w:val="24"/>
          <w:szCs w:val="24"/>
          <w:lang w:val="en-US"/>
        </w:rPr>
        <w:t>a</w:t>
      </w:r>
      <w:r w:rsidRPr="00396949">
        <w:rPr>
          <w:rFonts w:ascii="Times New Roman" w:hAnsi="Times New Roman" w:cs="Times New Roman"/>
          <w:sz w:val="24"/>
          <w:szCs w:val="24"/>
          <w:lang w:val="en-US"/>
        </w:rPr>
        <w:t xml:space="preserve"> weakened and demoralized aristocracy (Thompson 330). </w:t>
      </w:r>
    </w:p>
    <w:p w14:paraId="4F4FE640" w14:textId="65550B68" w:rsidR="00EC5646" w:rsidRPr="00396949" w:rsidRDefault="00D800AC"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The explanations rely on</w:t>
      </w:r>
      <w:r w:rsidR="00980383" w:rsidRPr="00396949">
        <w:rPr>
          <w:rFonts w:ascii="Times New Roman" w:hAnsi="Times New Roman" w:cs="Times New Roman"/>
          <w:sz w:val="24"/>
          <w:szCs w:val="24"/>
        </w:rPr>
        <w:t xml:space="preserve"> developmental assumptions whereby </w:t>
      </w:r>
      <w:r w:rsidR="002118A3" w:rsidRPr="00396949">
        <w:rPr>
          <w:rFonts w:ascii="Times New Roman" w:hAnsi="Times New Roman" w:cs="Times New Roman"/>
          <w:sz w:val="24"/>
          <w:szCs w:val="24"/>
        </w:rPr>
        <w:t>capitalism</w:t>
      </w:r>
      <w:r w:rsidR="00980383" w:rsidRPr="00396949">
        <w:rPr>
          <w:rFonts w:ascii="Times New Roman" w:hAnsi="Times New Roman" w:cs="Times New Roman"/>
          <w:sz w:val="24"/>
          <w:szCs w:val="24"/>
        </w:rPr>
        <w:t xml:space="preserve"> and the replacement of status by contract (Maine 1917) render aristocratic status groups with their traditional lifestyles and values </w:t>
      </w:r>
      <w:r w:rsidR="00005855" w:rsidRPr="00396949">
        <w:rPr>
          <w:rFonts w:ascii="Times New Roman" w:hAnsi="Times New Roman" w:cs="Times New Roman"/>
          <w:sz w:val="24"/>
          <w:szCs w:val="24"/>
        </w:rPr>
        <w:t>outmoded</w:t>
      </w:r>
      <w:r w:rsidR="00980383" w:rsidRPr="00396949">
        <w:rPr>
          <w:rFonts w:ascii="Times New Roman" w:hAnsi="Times New Roman" w:cs="Times New Roman"/>
          <w:sz w:val="24"/>
          <w:szCs w:val="24"/>
        </w:rPr>
        <w:t xml:space="preserve">.  The assumptions </w:t>
      </w:r>
      <w:r w:rsidR="002118A3" w:rsidRPr="00396949">
        <w:rPr>
          <w:rFonts w:ascii="Times New Roman" w:hAnsi="Times New Roman" w:cs="Times New Roman"/>
          <w:sz w:val="24"/>
          <w:szCs w:val="24"/>
        </w:rPr>
        <w:t xml:space="preserve">are based on two </w:t>
      </w:r>
      <w:proofErr w:type="spellStart"/>
      <w:r w:rsidR="002118A3" w:rsidRPr="00396949">
        <w:rPr>
          <w:rFonts w:ascii="Times New Roman" w:hAnsi="Times New Roman" w:cs="Times New Roman"/>
          <w:sz w:val="24"/>
          <w:szCs w:val="24"/>
        </w:rPr>
        <w:t>misconstruals</w:t>
      </w:r>
      <w:proofErr w:type="spellEnd"/>
      <w:r w:rsidR="00E01223" w:rsidRPr="00396949">
        <w:rPr>
          <w:rFonts w:ascii="Times New Roman" w:hAnsi="Times New Roman" w:cs="Times New Roman"/>
          <w:sz w:val="24"/>
          <w:szCs w:val="24"/>
        </w:rPr>
        <w:t xml:space="preserve"> of capitalism</w:t>
      </w:r>
      <w:r w:rsidR="00980383" w:rsidRPr="00396949">
        <w:rPr>
          <w:rFonts w:ascii="Times New Roman" w:hAnsi="Times New Roman" w:cs="Times New Roman"/>
          <w:sz w:val="24"/>
          <w:szCs w:val="24"/>
        </w:rPr>
        <w:t>.  First,</w:t>
      </w:r>
      <w:r w:rsidR="00005855" w:rsidRPr="00396949">
        <w:rPr>
          <w:rFonts w:ascii="Times New Roman" w:hAnsi="Times New Roman" w:cs="Times New Roman"/>
          <w:sz w:val="24"/>
          <w:szCs w:val="24"/>
        </w:rPr>
        <w:t xml:space="preserve"> </w:t>
      </w:r>
      <w:r w:rsidRPr="00396949">
        <w:rPr>
          <w:rFonts w:ascii="Times New Roman" w:hAnsi="Times New Roman" w:cs="Times New Roman"/>
          <w:sz w:val="24"/>
          <w:szCs w:val="24"/>
        </w:rPr>
        <w:t xml:space="preserve">that </w:t>
      </w:r>
      <w:r w:rsidR="00980383" w:rsidRPr="00396949">
        <w:rPr>
          <w:rFonts w:ascii="Times New Roman" w:hAnsi="Times New Roman" w:cs="Times New Roman"/>
          <w:sz w:val="24"/>
          <w:szCs w:val="24"/>
        </w:rPr>
        <w:t>capitalism selects for elites who have entrepreneurial orientations to economic activity as seen by</w:t>
      </w:r>
      <w:r w:rsidR="00E01223" w:rsidRPr="00396949">
        <w:rPr>
          <w:rFonts w:ascii="Times New Roman" w:hAnsi="Times New Roman" w:cs="Times New Roman"/>
          <w:sz w:val="24"/>
          <w:szCs w:val="24"/>
        </w:rPr>
        <w:t>, for example,</w:t>
      </w:r>
      <w:r w:rsidR="00980383" w:rsidRPr="00396949">
        <w:rPr>
          <w:rFonts w:ascii="Times New Roman" w:hAnsi="Times New Roman" w:cs="Times New Roman"/>
          <w:sz w:val="24"/>
          <w:szCs w:val="24"/>
        </w:rPr>
        <w:t xml:space="preserve"> the displacement of aristocrats by Edwardian plutocrats.  T</w:t>
      </w:r>
      <w:r w:rsidR="00F7642D" w:rsidRPr="00396949">
        <w:rPr>
          <w:rFonts w:ascii="Times New Roman" w:hAnsi="Times New Roman" w:cs="Times New Roman"/>
          <w:sz w:val="24"/>
          <w:szCs w:val="24"/>
        </w:rPr>
        <w:t>he persistence of</w:t>
      </w:r>
      <w:r w:rsidR="00980383" w:rsidRPr="00396949">
        <w:rPr>
          <w:rFonts w:ascii="Times New Roman" w:hAnsi="Times New Roman" w:cs="Times New Roman"/>
          <w:sz w:val="24"/>
          <w:szCs w:val="24"/>
        </w:rPr>
        <w:t xml:space="preserve"> </w:t>
      </w:r>
      <w:r w:rsidR="00F7642D" w:rsidRPr="00396949">
        <w:rPr>
          <w:rFonts w:ascii="Times New Roman" w:hAnsi="Times New Roman" w:cs="Times New Roman"/>
          <w:sz w:val="24"/>
          <w:szCs w:val="24"/>
        </w:rPr>
        <w:t>individuals passively</w:t>
      </w:r>
      <w:r w:rsidR="00980383" w:rsidRPr="00396949">
        <w:rPr>
          <w:rFonts w:ascii="Times New Roman" w:hAnsi="Times New Roman" w:cs="Times New Roman"/>
          <w:sz w:val="24"/>
          <w:szCs w:val="24"/>
        </w:rPr>
        <w:t xml:space="preserve"> liv</w:t>
      </w:r>
      <w:r w:rsidR="00F7642D" w:rsidRPr="00396949">
        <w:rPr>
          <w:rFonts w:ascii="Times New Roman" w:hAnsi="Times New Roman" w:cs="Times New Roman"/>
          <w:sz w:val="24"/>
          <w:szCs w:val="24"/>
        </w:rPr>
        <w:t>ing off</w:t>
      </w:r>
      <w:r w:rsidR="00980383" w:rsidRPr="00396949">
        <w:rPr>
          <w:rFonts w:ascii="Times New Roman" w:hAnsi="Times New Roman" w:cs="Times New Roman"/>
          <w:sz w:val="24"/>
          <w:szCs w:val="24"/>
        </w:rPr>
        <w:t xml:space="preserve"> </w:t>
      </w:r>
      <w:r w:rsidR="00F7642D" w:rsidRPr="00396949">
        <w:rPr>
          <w:rFonts w:ascii="Times New Roman" w:hAnsi="Times New Roman" w:cs="Times New Roman"/>
          <w:sz w:val="24"/>
          <w:szCs w:val="24"/>
        </w:rPr>
        <w:t xml:space="preserve">privately owned </w:t>
      </w:r>
      <w:r w:rsidR="00980383" w:rsidRPr="00396949">
        <w:rPr>
          <w:rFonts w:ascii="Times New Roman" w:hAnsi="Times New Roman" w:cs="Times New Roman"/>
          <w:sz w:val="24"/>
          <w:szCs w:val="24"/>
        </w:rPr>
        <w:t>assets</w:t>
      </w:r>
      <w:r w:rsidR="004E6CCD" w:rsidRPr="00396949">
        <w:rPr>
          <w:rFonts w:ascii="Times New Roman" w:hAnsi="Times New Roman" w:cs="Times New Roman"/>
          <w:sz w:val="24"/>
          <w:szCs w:val="24"/>
        </w:rPr>
        <w:t xml:space="preserve"> in modern capitalist societies</w:t>
      </w:r>
      <w:r w:rsidR="004750E7" w:rsidRPr="00396949">
        <w:rPr>
          <w:rFonts w:ascii="Times New Roman" w:hAnsi="Times New Roman" w:cs="Times New Roman"/>
          <w:sz w:val="24"/>
          <w:szCs w:val="24"/>
        </w:rPr>
        <w:t xml:space="preserve"> undermines the assumption</w:t>
      </w:r>
      <w:r w:rsidR="00F7642D" w:rsidRPr="00396949">
        <w:rPr>
          <w:rFonts w:ascii="Times New Roman" w:hAnsi="Times New Roman" w:cs="Times New Roman"/>
          <w:sz w:val="24"/>
          <w:szCs w:val="24"/>
        </w:rPr>
        <w:t>;</w:t>
      </w:r>
      <w:r w:rsidR="00980383" w:rsidRPr="00396949">
        <w:rPr>
          <w:rFonts w:ascii="Times New Roman" w:hAnsi="Times New Roman" w:cs="Times New Roman"/>
          <w:sz w:val="24"/>
          <w:szCs w:val="24"/>
        </w:rPr>
        <w:t xml:space="preserve"> in</w:t>
      </w:r>
      <w:r w:rsidR="00F7642D" w:rsidRPr="00396949">
        <w:rPr>
          <w:rFonts w:ascii="Times New Roman" w:hAnsi="Times New Roman" w:cs="Times New Roman"/>
          <w:sz w:val="24"/>
          <w:szCs w:val="24"/>
        </w:rPr>
        <w:t>deed</w:t>
      </w:r>
      <w:r w:rsidR="00980383" w:rsidRPr="00396949">
        <w:rPr>
          <w:rFonts w:ascii="Times New Roman" w:hAnsi="Times New Roman" w:cs="Times New Roman"/>
          <w:sz w:val="24"/>
          <w:szCs w:val="24"/>
        </w:rPr>
        <w:t>,</w:t>
      </w:r>
      <w:r w:rsidR="00F7642D" w:rsidRPr="00396949">
        <w:rPr>
          <w:rFonts w:ascii="Times New Roman" w:hAnsi="Times New Roman" w:cs="Times New Roman"/>
          <w:sz w:val="24"/>
          <w:szCs w:val="24"/>
        </w:rPr>
        <w:t xml:space="preserve"> </w:t>
      </w:r>
      <w:r w:rsidR="003F570B" w:rsidRPr="00396949">
        <w:rPr>
          <w:rFonts w:ascii="Times New Roman" w:hAnsi="Times New Roman" w:cs="Times New Roman"/>
          <w:sz w:val="24"/>
          <w:szCs w:val="24"/>
        </w:rPr>
        <w:t xml:space="preserve">rentiers are a concomitant of the </w:t>
      </w:r>
      <w:r w:rsidR="00980383" w:rsidRPr="00396949">
        <w:rPr>
          <w:rFonts w:ascii="Times New Roman" w:hAnsi="Times New Roman" w:cs="Times New Roman"/>
          <w:sz w:val="24"/>
          <w:szCs w:val="24"/>
        </w:rPr>
        <w:t>separati</w:t>
      </w:r>
      <w:r w:rsidR="00F7642D" w:rsidRPr="00396949">
        <w:rPr>
          <w:rFonts w:ascii="Times New Roman" w:hAnsi="Times New Roman" w:cs="Times New Roman"/>
          <w:sz w:val="24"/>
          <w:szCs w:val="24"/>
        </w:rPr>
        <w:t>on of</w:t>
      </w:r>
      <w:r w:rsidR="00980383" w:rsidRPr="00396949">
        <w:rPr>
          <w:rFonts w:ascii="Times New Roman" w:hAnsi="Times New Roman" w:cs="Times New Roman"/>
          <w:sz w:val="24"/>
          <w:szCs w:val="24"/>
        </w:rPr>
        <w:t xml:space="preserve"> ownership </w:t>
      </w:r>
      <w:r w:rsidR="00F7642D" w:rsidRPr="00396949">
        <w:rPr>
          <w:rFonts w:ascii="Times New Roman" w:hAnsi="Times New Roman" w:cs="Times New Roman"/>
          <w:sz w:val="24"/>
          <w:szCs w:val="24"/>
        </w:rPr>
        <w:t>from</w:t>
      </w:r>
      <w:r w:rsidR="00980383" w:rsidRPr="00396949">
        <w:rPr>
          <w:rFonts w:ascii="Times New Roman" w:hAnsi="Times New Roman" w:cs="Times New Roman"/>
          <w:sz w:val="24"/>
          <w:szCs w:val="24"/>
        </w:rPr>
        <w:t xml:space="preserve"> management (Piketty 2014).  Second, while Weber famously stated capitalism</w:t>
      </w:r>
      <w:r w:rsidR="002B5133" w:rsidRPr="00396949">
        <w:rPr>
          <w:rFonts w:ascii="Times New Roman" w:hAnsi="Times New Roman" w:cs="Times New Roman"/>
          <w:sz w:val="24"/>
          <w:szCs w:val="24"/>
        </w:rPr>
        <w:t>,</w:t>
      </w:r>
      <w:r w:rsidR="00980383" w:rsidRPr="00396949">
        <w:rPr>
          <w:rFonts w:ascii="Times New Roman" w:hAnsi="Times New Roman" w:cs="Times New Roman"/>
          <w:sz w:val="24"/>
          <w:szCs w:val="24"/>
        </w:rPr>
        <w:t xml:space="preserve"> </w:t>
      </w:r>
      <w:r w:rsidR="002B5133" w:rsidRPr="00396949">
        <w:rPr>
          <w:rFonts w:ascii="Times New Roman" w:hAnsi="Times New Roman" w:cs="Times New Roman"/>
          <w:sz w:val="24"/>
          <w:szCs w:val="24"/>
        </w:rPr>
        <w:t>unlike</w:t>
      </w:r>
      <w:r w:rsidR="00980383" w:rsidRPr="00396949">
        <w:rPr>
          <w:rFonts w:ascii="Times New Roman" w:hAnsi="Times New Roman" w:cs="Times New Roman"/>
          <w:sz w:val="24"/>
          <w:szCs w:val="24"/>
        </w:rPr>
        <w:t xml:space="preserve"> </w:t>
      </w:r>
      <w:r w:rsidR="00091677" w:rsidRPr="00396949">
        <w:rPr>
          <w:rFonts w:ascii="Times New Roman" w:hAnsi="Times New Roman" w:cs="Times New Roman"/>
          <w:sz w:val="24"/>
          <w:szCs w:val="24"/>
        </w:rPr>
        <w:t>historically prior</w:t>
      </w:r>
      <w:r w:rsidR="00980383" w:rsidRPr="00396949">
        <w:rPr>
          <w:rFonts w:ascii="Times New Roman" w:hAnsi="Times New Roman" w:cs="Times New Roman"/>
          <w:sz w:val="24"/>
          <w:szCs w:val="24"/>
        </w:rPr>
        <w:t xml:space="preserve"> economic systems</w:t>
      </w:r>
      <w:r w:rsidR="002B5133" w:rsidRPr="00396949">
        <w:rPr>
          <w:rFonts w:ascii="Times New Roman" w:hAnsi="Times New Roman" w:cs="Times New Roman"/>
          <w:sz w:val="24"/>
          <w:szCs w:val="24"/>
        </w:rPr>
        <w:t>,</w:t>
      </w:r>
      <w:r w:rsidR="00980383" w:rsidRPr="00396949">
        <w:rPr>
          <w:rFonts w:ascii="Times New Roman" w:hAnsi="Times New Roman" w:cs="Times New Roman"/>
          <w:sz w:val="24"/>
          <w:szCs w:val="24"/>
        </w:rPr>
        <w:t xml:space="preserve"> </w:t>
      </w:r>
      <w:r w:rsidR="002B5133" w:rsidRPr="00396949">
        <w:rPr>
          <w:rFonts w:ascii="Times New Roman" w:hAnsi="Times New Roman" w:cs="Times New Roman"/>
          <w:sz w:val="24"/>
          <w:szCs w:val="24"/>
        </w:rPr>
        <w:t xml:space="preserve">created </w:t>
      </w:r>
      <w:r w:rsidR="00980383" w:rsidRPr="00396949">
        <w:rPr>
          <w:rFonts w:ascii="Times New Roman" w:hAnsi="Times New Roman" w:cs="Times New Roman"/>
          <w:sz w:val="24"/>
          <w:szCs w:val="24"/>
        </w:rPr>
        <w:t xml:space="preserve">class rather </w:t>
      </w:r>
      <w:r w:rsidR="00980383" w:rsidRPr="00396949">
        <w:rPr>
          <w:rFonts w:ascii="Times New Roman" w:hAnsi="Times New Roman" w:cs="Times New Roman"/>
          <w:sz w:val="24"/>
          <w:szCs w:val="24"/>
        </w:rPr>
        <w:lastRenderedPageBreak/>
        <w:t>than status societ</w:t>
      </w:r>
      <w:r w:rsidR="002B5133" w:rsidRPr="00396949">
        <w:rPr>
          <w:rFonts w:ascii="Times New Roman" w:hAnsi="Times New Roman" w:cs="Times New Roman"/>
          <w:sz w:val="24"/>
          <w:szCs w:val="24"/>
        </w:rPr>
        <w:t>ies</w:t>
      </w:r>
      <w:r w:rsidR="00980383" w:rsidRPr="00396949">
        <w:rPr>
          <w:rFonts w:ascii="Times New Roman" w:hAnsi="Times New Roman" w:cs="Times New Roman"/>
          <w:sz w:val="24"/>
          <w:szCs w:val="24"/>
        </w:rPr>
        <w:t>, he argued status groups</w:t>
      </w:r>
      <w:r w:rsidR="002B5133" w:rsidRPr="00396949">
        <w:rPr>
          <w:rFonts w:ascii="Times New Roman" w:hAnsi="Times New Roman" w:cs="Times New Roman"/>
          <w:sz w:val="24"/>
          <w:szCs w:val="24"/>
        </w:rPr>
        <w:t xml:space="preserve"> still </w:t>
      </w:r>
      <w:r w:rsidR="00980383" w:rsidRPr="00396949">
        <w:rPr>
          <w:rFonts w:ascii="Times New Roman" w:hAnsi="Times New Roman" w:cs="Times New Roman"/>
          <w:sz w:val="24"/>
          <w:szCs w:val="24"/>
        </w:rPr>
        <w:t xml:space="preserve">survive and </w:t>
      </w:r>
      <w:r w:rsidR="00D11418" w:rsidRPr="00396949">
        <w:rPr>
          <w:rFonts w:ascii="Times New Roman" w:hAnsi="Times New Roman" w:cs="Times New Roman"/>
          <w:sz w:val="24"/>
          <w:szCs w:val="24"/>
        </w:rPr>
        <w:t xml:space="preserve">even </w:t>
      </w:r>
      <w:r w:rsidR="00980383" w:rsidRPr="00396949">
        <w:rPr>
          <w:rFonts w:ascii="Times New Roman" w:hAnsi="Times New Roman" w:cs="Times New Roman"/>
          <w:sz w:val="24"/>
          <w:szCs w:val="24"/>
        </w:rPr>
        <w:t>thrive in capitalism (Weber 1978, Bendix 1960, Collins 1986).  Weber’s appr</w:t>
      </w:r>
      <w:r w:rsidR="002B5133" w:rsidRPr="00396949">
        <w:rPr>
          <w:rFonts w:ascii="Times New Roman" w:hAnsi="Times New Roman" w:cs="Times New Roman"/>
          <w:sz w:val="24"/>
          <w:szCs w:val="24"/>
        </w:rPr>
        <w:t>oach coincide</w:t>
      </w:r>
      <w:r w:rsidR="003F570B" w:rsidRPr="00396949">
        <w:rPr>
          <w:rFonts w:ascii="Times New Roman" w:hAnsi="Times New Roman" w:cs="Times New Roman"/>
          <w:sz w:val="24"/>
          <w:szCs w:val="24"/>
        </w:rPr>
        <w:t>s</w:t>
      </w:r>
      <w:r w:rsidR="002B5133" w:rsidRPr="00396949">
        <w:rPr>
          <w:rFonts w:ascii="Times New Roman" w:hAnsi="Times New Roman" w:cs="Times New Roman"/>
          <w:sz w:val="24"/>
          <w:szCs w:val="24"/>
        </w:rPr>
        <w:t xml:space="preserve"> with that of </w:t>
      </w:r>
      <w:r w:rsidR="003F570B" w:rsidRPr="00396949">
        <w:rPr>
          <w:rFonts w:ascii="Times New Roman" w:hAnsi="Times New Roman" w:cs="Times New Roman"/>
          <w:sz w:val="24"/>
          <w:szCs w:val="24"/>
        </w:rPr>
        <w:t xml:space="preserve">the </w:t>
      </w:r>
      <w:r w:rsidR="002B5133" w:rsidRPr="00396949">
        <w:rPr>
          <w:rFonts w:ascii="Times New Roman" w:hAnsi="Times New Roman" w:cs="Times New Roman"/>
          <w:sz w:val="24"/>
          <w:szCs w:val="24"/>
        </w:rPr>
        <w:t xml:space="preserve">historians of </w:t>
      </w:r>
      <w:r w:rsidR="003F570B" w:rsidRPr="00396949">
        <w:rPr>
          <w:rFonts w:ascii="Times New Roman" w:hAnsi="Times New Roman" w:cs="Times New Roman"/>
          <w:sz w:val="24"/>
          <w:szCs w:val="24"/>
        </w:rPr>
        <w:t xml:space="preserve">aristocratic </w:t>
      </w:r>
      <w:r w:rsidR="002B5133" w:rsidRPr="00396949">
        <w:rPr>
          <w:rFonts w:ascii="Times New Roman" w:hAnsi="Times New Roman" w:cs="Times New Roman"/>
          <w:sz w:val="24"/>
          <w:szCs w:val="24"/>
        </w:rPr>
        <w:t xml:space="preserve">decline </w:t>
      </w:r>
      <w:r w:rsidR="005B4B2E" w:rsidRPr="00396949">
        <w:rPr>
          <w:rFonts w:ascii="Times New Roman" w:hAnsi="Times New Roman" w:cs="Times New Roman"/>
          <w:sz w:val="24"/>
          <w:szCs w:val="24"/>
        </w:rPr>
        <w:t>in</w:t>
      </w:r>
      <w:r w:rsidR="002B5133" w:rsidRPr="00396949">
        <w:rPr>
          <w:rFonts w:ascii="Times New Roman" w:hAnsi="Times New Roman" w:cs="Times New Roman"/>
          <w:sz w:val="24"/>
          <w:szCs w:val="24"/>
        </w:rPr>
        <w:t xml:space="preserve"> noting</w:t>
      </w:r>
      <w:r w:rsidR="00980383" w:rsidRPr="00396949">
        <w:rPr>
          <w:rFonts w:ascii="Times New Roman" w:hAnsi="Times New Roman" w:cs="Times New Roman"/>
          <w:sz w:val="24"/>
          <w:szCs w:val="24"/>
        </w:rPr>
        <w:t xml:space="preserve"> </w:t>
      </w:r>
      <w:r w:rsidR="003F570B" w:rsidRPr="00396949">
        <w:rPr>
          <w:rFonts w:ascii="Times New Roman" w:hAnsi="Times New Roman" w:cs="Times New Roman"/>
          <w:sz w:val="24"/>
          <w:szCs w:val="24"/>
        </w:rPr>
        <w:t>status groups’</w:t>
      </w:r>
      <w:r w:rsidR="002B5133" w:rsidRPr="00396949">
        <w:rPr>
          <w:rFonts w:ascii="Times New Roman" w:hAnsi="Times New Roman" w:cs="Times New Roman"/>
          <w:sz w:val="24"/>
          <w:szCs w:val="24"/>
        </w:rPr>
        <w:t xml:space="preserve"> </w:t>
      </w:r>
      <w:r w:rsidR="007C4C6E" w:rsidRPr="00396949">
        <w:rPr>
          <w:rFonts w:ascii="Times New Roman" w:hAnsi="Times New Roman" w:cs="Times New Roman"/>
          <w:sz w:val="24"/>
          <w:szCs w:val="24"/>
        </w:rPr>
        <w:t>commit</w:t>
      </w:r>
      <w:r w:rsidR="005C245D" w:rsidRPr="00396949">
        <w:rPr>
          <w:rFonts w:ascii="Times New Roman" w:hAnsi="Times New Roman" w:cs="Times New Roman"/>
          <w:sz w:val="24"/>
          <w:szCs w:val="24"/>
        </w:rPr>
        <w:t>ment</w:t>
      </w:r>
      <w:r w:rsidR="007C4C6E" w:rsidRPr="00396949">
        <w:rPr>
          <w:rFonts w:ascii="Times New Roman" w:hAnsi="Times New Roman" w:cs="Times New Roman"/>
          <w:sz w:val="24"/>
          <w:szCs w:val="24"/>
        </w:rPr>
        <w:t xml:space="preserve"> to </w:t>
      </w:r>
      <w:r w:rsidR="003F570B" w:rsidRPr="00396949">
        <w:rPr>
          <w:rFonts w:ascii="Times New Roman" w:hAnsi="Times New Roman" w:cs="Times New Roman"/>
          <w:sz w:val="24"/>
          <w:szCs w:val="24"/>
        </w:rPr>
        <w:t xml:space="preserve">economically irrational values </w:t>
      </w:r>
      <w:r w:rsidR="00091677" w:rsidRPr="00396949">
        <w:rPr>
          <w:rFonts w:ascii="Times New Roman" w:hAnsi="Times New Roman" w:cs="Times New Roman"/>
          <w:sz w:val="24"/>
          <w:szCs w:val="24"/>
        </w:rPr>
        <w:t>disadvantages them in capitalist societies</w:t>
      </w:r>
      <w:r w:rsidR="00980383" w:rsidRPr="00396949">
        <w:rPr>
          <w:rFonts w:ascii="Times New Roman" w:hAnsi="Times New Roman" w:cs="Times New Roman"/>
          <w:sz w:val="24"/>
          <w:szCs w:val="24"/>
        </w:rPr>
        <w:t xml:space="preserve"> (</w:t>
      </w:r>
      <w:r w:rsidR="00117995" w:rsidRPr="00396949">
        <w:rPr>
          <w:rFonts w:ascii="Times New Roman" w:hAnsi="Times New Roman" w:cs="Times New Roman"/>
          <w:sz w:val="24"/>
          <w:szCs w:val="24"/>
        </w:rPr>
        <w:t xml:space="preserve">1978: </w:t>
      </w:r>
      <w:r w:rsidR="00980383" w:rsidRPr="00396949">
        <w:rPr>
          <w:rFonts w:ascii="Times New Roman" w:hAnsi="Times New Roman" w:cs="Times New Roman"/>
          <w:sz w:val="24"/>
          <w:szCs w:val="24"/>
        </w:rPr>
        <w:t>938)</w:t>
      </w:r>
      <w:r w:rsidR="003F570B" w:rsidRPr="00396949">
        <w:rPr>
          <w:rFonts w:ascii="Times New Roman" w:hAnsi="Times New Roman" w:cs="Times New Roman"/>
          <w:sz w:val="24"/>
          <w:szCs w:val="24"/>
        </w:rPr>
        <w:t xml:space="preserve">; however, </w:t>
      </w:r>
      <w:r w:rsidR="00091677" w:rsidRPr="00396949">
        <w:rPr>
          <w:rFonts w:ascii="Times New Roman" w:hAnsi="Times New Roman" w:cs="Times New Roman"/>
          <w:sz w:val="24"/>
          <w:szCs w:val="24"/>
        </w:rPr>
        <w:t>he</w:t>
      </w:r>
      <w:r w:rsidR="003F570B" w:rsidRPr="00396949">
        <w:rPr>
          <w:rFonts w:ascii="Times New Roman" w:hAnsi="Times New Roman" w:cs="Times New Roman"/>
          <w:sz w:val="24"/>
          <w:szCs w:val="24"/>
        </w:rPr>
        <w:t xml:space="preserve"> argues</w:t>
      </w:r>
      <w:r w:rsidR="00E25750" w:rsidRPr="00396949">
        <w:rPr>
          <w:rFonts w:ascii="Times New Roman" w:hAnsi="Times New Roman" w:cs="Times New Roman"/>
          <w:sz w:val="24"/>
          <w:szCs w:val="24"/>
        </w:rPr>
        <w:t xml:space="preserve"> the disadvantages </w:t>
      </w:r>
      <w:r w:rsidR="00A24541" w:rsidRPr="00396949">
        <w:rPr>
          <w:rFonts w:ascii="Times New Roman" w:hAnsi="Times New Roman" w:cs="Times New Roman"/>
          <w:sz w:val="24"/>
          <w:szCs w:val="24"/>
        </w:rPr>
        <w:t xml:space="preserve">can be compensated by </w:t>
      </w:r>
      <w:r w:rsidR="00167AE9" w:rsidRPr="00396949">
        <w:rPr>
          <w:rFonts w:ascii="Times New Roman" w:hAnsi="Times New Roman" w:cs="Times New Roman"/>
          <w:sz w:val="24"/>
          <w:szCs w:val="24"/>
        </w:rPr>
        <w:t xml:space="preserve">social closure, </w:t>
      </w:r>
      <w:r w:rsidR="00A24541" w:rsidRPr="00396949">
        <w:rPr>
          <w:rFonts w:ascii="Times New Roman" w:hAnsi="Times New Roman" w:cs="Times New Roman"/>
          <w:sz w:val="24"/>
          <w:szCs w:val="24"/>
        </w:rPr>
        <w:t>which permits</w:t>
      </w:r>
      <w:r w:rsidR="005B4B2E" w:rsidRPr="00396949">
        <w:rPr>
          <w:rFonts w:ascii="Times New Roman" w:hAnsi="Times New Roman" w:cs="Times New Roman"/>
          <w:sz w:val="24"/>
          <w:szCs w:val="24"/>
        </w:rPr>
        <w:t xml:space="preserve"> exclusive within-group </w:t>
      </w:r>
      <w:r w:rsidR="00980383" w:rsidRPr="00396949">
        <w:rPr>
          <w:rFonts w:ascii="Times New Roman" w:hAnsi="Times New Roman" w:cs="Times New Roman"/>
          <w:sz w:val="24"/>
          <w:szCs w:val="24"/>
        </w:rPr>
        <w:t xml:space="preserve">pooling of </w:t>
      </w:r>
      <w:r w:rsidR="005B4B2E" w:rsidRPr="00396949">
        <w:rPr>
          <w:rFonts w:ascii="Times New Roman" w:hAnsi="Times New Roman" w:cs="Times New Roman"/>
          <w:sz w:val="24"/>
          <w:szCs w:val="24"/>
        </w:rPr>
        <w:t>social and economic resources</w:t>
      </w:r>
      <w:r w:rsidR="00980383" w:rsidRPr="00396949">
        <w:rPr>
          <w:rFonts w:ascii="Times New Roman" w:hAnsi="Times New Roman" w:cs="Times New Roman"/>
          <w:sz w:val="24"/>
          <w:szCs w:val="24"/>
        </w:rPr>
        <w:t xml:space="preserve"> </w:t>
      </w:r>
      <w:r w:rsidR="005B4B2E" w:rsidRPr="00396949">
        <w:rPr>
          <w:rFonts w:ascii="Times New Roman" w:hAnsi="Times New Roman" w:cs="Times New Roman"/>
          <w:sz w:val="24"/>
          <w:szCs w:val="24"/>
        </w:rPr>
        <w:t>that</w:t>
      </w:r>
      <w:r w:rsidR="00980383" w:rsidRPr="00396949">
        <w:rPr>
          <w:rFonts w:ascii="Times New Roman" w:hAnsi="Times New Roman" w:cs="Times New Roman"/>
          <w:sz w:val="24"/>
          <w:szCs w:val="24"/>
        </w:rPr>
        <w:t xml:space="preserve"> generat</w:t>
      </w:r>
      <w:r w:rsidR="005B4B2E" w:rsidRPr="00396949">
        <w:rPr>
          <w:rFonts w:ascii="Times New Roman" w:hAnsi="Times New Roman" w:cs="Times New Roman"/>
          <w:sz w:val="24"/>
          <w:szCs w:val="24"/>
        </w:rPr>
        <w:t>e</w:t>
      </w:r>
      <w:r w:rsidR="00A24541" w:rsidRPr="00396949">
        <w:rPr>
          <w:rFonts w:ascii="Times New Roman" w:hAnsi="Times New Roman" w:cs="Times New Roman"/>
          <w:sz w:val="24"/>
          <w:szCs w:val="24"/>
        </w:rPr>
        <w:t>s</w:t>
      </w:r>
      <w:r w:rsidR="005B4B2E" w:rsidRPr="00396949">
        <w:rPr>
          <w:rFonts w:ascii="Times New Roman" w:hAnsi="Times New Roman" w:cs="Times New Roman"/>
          <w:sz w:val="24"/>
          <w:szCs w:val="24"/>
        </w:rPr>
        <w:t xml:space="preserve"> </w:t>
      </w:r>
      <w:r w:rsidR="00980383" w:rsidRPr="00396949">
        <w:rPr>
          <w:rFonts w:ascii="Times New Roman" w:hAnsi="Times New Roman" w:cs="Times New Roman"/>
          <w:sz w:val="24"/>
          <w:szCs w:val="24"/>
        </w:rPr>
        <w:t>advantage in market competition (937)</w:t>
      </w:r>
      <w:r w:rsidR="005B4B2E" w:rsidRPr="00396949">
        <w:rPr>
          <w:rFonts w:ascii="Times New Roman" w:hAnsi="Times New Roman" w:cs="Times New Roman"/>
          <w:sz w:val="24"/>
          <w:szCs w:val="24"/>
        </w:rPr>
        <w:t xml:space="preserve">.  </w:t>
      </w:r>
    </w:p>
    <w:p w14:paraId="4339E965" w14:textId="69D727FC" w:rsidR="00980383" w:rsidRPr="00396949" w:rsidRDefault="00DC47CF"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We contend</w:t>
      </w:r>
      <w:r w:rsidR="00EC5646" w:rsidRPr="00396949">
        <w:rPr>
          <w:rFonts w:ascii="Times New Roman" w:hAnsi="Times New Roman" w:cs="Times New Roman"/>
          <w:sz w:val="24"/>
          <w:szCs w:val="24"/>
        </w:rPr>
        <w:t xml:space="preserve"> </w:t>
      </w:r>
      <w:r w:rsidR="00117995" w:rsidRPr="00396949">
        <w:rPr>
          <w:rFonts w:ascii="Times New Roman" w:hAnsi="Times New Roman" w:cs="Times New Roman"/>
          <w:sz w:val="24"/>
          <w:szCs w:val="24"/>
        </w:rPr>
        <w:t>the</w:t>
      </w:r>
      <w:r w:rsidR="00EC5646" w:rsidRPr="00396949">
        <w:rPr>
          <w:rFonts w:ascii="Times New Roman" w:hAnsi="Times New Roman" w:cs="Times New Roman"/>
          <w:sz w:val="24"/>
          <w:szCs w:val="24"/>
        </w:rPr>
        <w:t xml:space="preserve"> assumptions </w:t>
      </w:r>
      <w:r w:rsidR="006372F6" w:rsidRPr="00396949">
        <w:rPr>
          <w:rFonts w:ascii="Times New Roman" w:hAnsi="Times New Roman" w:cs="Times New Roman"/>
          <w:sz w:val="24"/>
          <w:szCs w:val="24"/>
        </w:rPr>
        <w:t xml:space="preserve">of historians of the aristocracy </w:t>
      </w:r>
      <w:r w:rsidR="00EC5646" w:rsidRPr="00396949">
        <w:rPr>
          <w:rFonts w:ascii="Times New Roman" w:hAnsi="Times New Roman" w:cs="Times New Roman"/>
          <w:sz w:val="24"/>
          <w:szCs w:val="24"/>
        </w:rPr>
        <w:t>bias</w:t>
      </w:r>
      <w:r w:rsidR="000B2426" w:rsidRPr="00396949">
        <w:rPr>
          <w:rFonts w:ascii="Times New Roman" w:hAnsi="Times New Roman" w:cs="Times New Roman"/>
          <w:sz w:val="24"/>
          <w:szCs w:val="24"/>
        </w:rPr>
        <w:t xml:space="preserve"> </w:t>
      </w:r>
      <w:r w:rsidR="006372F6" w:rsidRPr="00396949">
        <w:rPr>
          <w:rFonts w:ascii="Times New Roman" w:hAnsi="Times New Roman" w:cs="Times New Roman"/>
          <w:sz w:val="24"/>
          <w:szCs w:val="24"/>
        </w:rPr>
        <w:t>them</w:t>
      </w:r>
      <w:r w:rsidR="00EC5646" w:rsidRPr="00396949">
        <w:rPr>
          <w:rFonts w:ascii="Times New Roman" w:hAnsi="Times New Roman" w:cs="Times New Roman"/>
          <w:sz w:val="24"/>
          <w:szCs w:val="24"/>
        </w:rPr>
        <w:t xml:space="preserve"> toward </w:t>
      </w:r>
      <w:r w:rsidR="00E542F3" w:rsidRPr="00396949">
        <w:rPr>
          <w:rFonts w:ascii="Times New Roman" w:hAnsi="Times New Roman" w:cs="Times New Roman"/>
          <w:sz w:val="24"/>
          <w:szCs w:val="24"/>
        </w:rPr>
        <w:t>concluding</w:t>
      </w:r>
      <w:r w:rsidR="006F1ED0" w:rsidRPr="00396949">
        <w:rPr>
          <w:rFonts w:ascii="Times New Roman" w:hAnsi="Times New Roman" w:cs="Times New Roman"/>
          <w:sz w:val="24"/>
          <w:szCs w:val="24"/>
        </w:rPr>
        <w:t xml:space="preserve"> the</w:t>
      </w:r>
      <w:r w:rsidR="00EC5646" w:rsidRPr="00396949">
        <w:rPr>
          <w:rFonts w:ascii="Times New Roman" w:hAnsi="Times New Roman" w:cs="Times New Roman"/>
          <w:sz w:val="24"/>
          <w:szCs w:val="24"/>
        </w:rPr>
        <w:t xml:space="preserve"> hereditary aristocracy’s wealth must have decline</w:t>
      </w:r>
      <w:r w:rsidR="00E542F3" w:rsidRPr="00396949">
        <w:rPr>
          <w:rFonts w:ascii="Times New Roman" w:hAnsi="Times New Roman" w:cs="Times New Roman"/>
          <w:sz w:val="24"/>
          <w:szCs w:val="24"/>
        </w:rPr>
        <w:t>d precipitously</w:t>
      </w:r>
      <w:r w:rsidR="006F1ED0" w:rsidRPr="00396949">
        <w:rPr>
          <w:rFonts w:ascii="Times New Roman" w:hAnsi="Times New Roman" w:cs="Times New Roman"/>
          <w:sz w:val="24"/>
          <w:szCs w:val="24"/>
        </w:rPr>
        <w:t>.</w:t>
      </w:r>
      <w:r w:rsidR="00EC5646" w:rsidRPr="00396949">
        <w:rPr>
          <w:rFonts w:ascii="Times New Roman" w:hAnsi="Times New Roman" w:cs="Times New Roman"/>
          <w:sz w:val="24"/>
          <w:szCs w:val="24"/>
        </w:rPr>
        <w:t xml:space="preserve"> </w:t>
      </w:r>
      <w:r w:rsidR="00980383" w:rsidRPr="00396949">
        <w:rPr>
          <w:rFonts w:ascii="Times New Roman" w:hAnsi="Times New Roman" w:cs="Times New Roman"/>
          <w:sz w:val="24"/>
          <w:szCs w:val="24"/>
        </w:rPr>
        <w:t>Our strategy</w:t>
      </w:r>
      <w:r w:rsidR="00E01223" w:rsidRPr="00396949">
        <w:rPr>
          <w:rFonts w:ascii="Times New Roman" w:hAnsi="Times New Roman" w:cs="Times New Roman"/>
          <w:sz w:val="24"/>
          <w:szCs w:val="24"/>
        </w:rPr>
        <w:t xml:space="preserve"> is </w:t>
      </w:r>
      <w:r w:rsidR="00E542F3" w:rsidRPr="00396949">
        <w:rPr>
          <w:rFonts w:ascii="Times New Roman" w:hAnsi="Times New Roman" w:cs="Times New Roman"/>
          <w:sz w:val="24"/>
          <w:szCs w:val="24"/>
        </w:rPr>
        <w:t>agnostic a</w:t>
      </w:r>
      <w:r w:rsidRPr="00396949">
        <w:rPr>
          <w:rFonts w:ascii="Times New Roman" w:hAnsi="Times New Roman" w:cs="Times New Roman"/>
          <w:sz w:val="24"/>
          <w:szCs w:val="24"/>
        </w:rPr>
        <w:t>bout</w:t>
      </w:r>
      <w:r w:rsidR="00E542F3" w:rsidRPr="00396949">
        <w:rPr>
          <w:rFonts w:ascii="Times New Roman" w:hAnsi="Times New Roman" w:cs="Times New Roman"/>
          <w:sz w:val="24"/>
          <w:szCs w:val="24"/>
        </w:rPr>
        <w:t xml:space="preserve"> whether </w:t>
      </w:r>
      <w:r w:rsidR="00005855" w:rsidRPr="00396949">
        <w:rPr>
          <w:rFonts w:ascii="Times New Roman" w:hAnsi="Times New Roman" w:cs="Times New Roman"/>
          <w:sz w:val="24"/>
          <w:szCs w:val="24"/>
        </w:rPr>
        <w:t>it</w:t>
      </w:r>
      <w:r w:rsidR="00E542F3" w:rsidRPr="00396949">
        <w:rPr>
          <w:rFonts w:ascii="Times New Roman" w:hAnsi="Times New Roman" w:cs="Times New Roman"/>
          <w:sz w:val="24"/>
          <w:szCs w:val="24"/>
        </w:rPr>
        <w:t xml:space="preserve"> was destined to follow a</w:t>
      </w:r>
      <w:r w:rsidR="00005855" w:rsidRPr="00396949">
        <w:rPr>
          <w:rFonts w:ascii="Times New Roman" w:hAnsi="Times New Roman" w:cs="Times New Roman"/>
          <w:sz w:val="24"/>
          <w:szCs w:val="24"/>
        </w:rPr>
        <w:t xml:space="preserve"> </w:t>
      </w:r>
      <w:r w:rsidR="00E542F3" w:rsidRPr="00396949">
        <w:rPr>
          <w:rFonts w:ascii="Times New Roman" w:hAnsi="Times New Roman" w:cs="Times New Roman"/>
          <w:sz w:val="24"/>
          <w:szCs w:val="24"/>
        </w:rPr>
        <w:t>path toward immiseration</w:t>
      </w:r>
      <w:r w:rsidR="001246CD" w:rsidRPr="00396949">
        <w:rPr>
          <w:rFonts w:ascii="Times New Roman" w:hAnsi="Times New Roman" w:cs="Times New Roman"/>
          <w:sz w:val="24"/>
          <w:szCs w:val="24"/>
        </w:rPr>
        <w:t xml:space="preserve"> and, instead,</w:t>
      </w:r>
      <w:r w:rsidRPr="00396949">
        <w:rPr>
          <w:rFonts w:ascii="Times New Roman" w:hAnsi="Times New Roman" w:cs="Times New Roman"/>
          <w:sz w:val="24"/>
          <w:szCs w:val="24"/>
        </w:rPr>
        <w:t xml:space="preserve"> we</w:t>
      </w:r>
      <w:r w:rsidR="001246CD" w:rsidRPr="00396949">
        <w:rPr>
          <w:rFonts w:ascii="Times New Roman" w:hAnsi="Times New Roman" w:cs="Times New Roman"/>
          <w:sz w:val="24"/>
          <w:szCs w:val="24"/>
        </w:rPr>
        <w:t xml:space="preserve"> explore the actual trajectory of aristocratic wealth from the middle of the nineteenth century to the twenty first using aristocratic probate values as a consistent source of data. </w:t>
      </w:r>
      <w:r w:rsidR="00E542F3" w:rsidRPr="00396949">
        <w:rPr>
          <w:rFonts w:ascii="Times New Roman" w:hAnsi="Times New Roman" w:cs="Times New Roman"/>
          <w:sz w:val="24"/>
          <w:szCs w:val="24"/>
        </w:rPr>
        <w:t xml:space="preserve"> </w:t>
      </w:r>
      <w:r w:rsidR="001246CD" w:rsidRPr="00396949">
        <w:rPr>
          <w:rFonts w:ascii="Times New Roman" w:hAnsi="Times New Roman" w:cs="Times New Roman"/>
          <w:sz w:val="24"/>
          <w:szCs w:val="24"/>
        </w:rPr>
        <w:t xml:space="preserve">Our analysis </w:t>
      </w:r>
      <w:r w:rsidRPr="00396949">
        <w:rPr>
          <w:rFonts w:ascii="Times New Roman" w:hAnsi="Times New Roman" w:cs="Times New Roman"/>
          <w:sz w:val="24"/>
          <w:szCs w:val="24"/>
        </w:rPr>
        <w:t>is</w:t>
      </w:r>
      <w:r w:rsidR="001246CD" w:rsidRPr="00396949">
        <w:rPr>
          <w:rFonts w:ascii="Times New Roman" w:hAnsi="Times New Roman" w:cs="Times New Roman"/>
          <w:sz w:val="24"/>
          <w:szCs w:val="24"/>
        </w:rPr>
        <w:t xml:space="preserve"> guided by three issues </w:t>
      </w:r>
      <w:r w:rsidRPr="00396949">
        <w:rPr>
          <w:rFonts w:ascii="Times New Roman" w:hAnsi="Times New Roman" w:cs="Times New Roman"/>
          <w:sz w:val="24"/>
          <w:szCs w:val="24"/>
        </w:rPr>
        <w:t>foundational to</w:t>
      </w:r>
      <w:r w:rsidR="001246CD" w:rsidRPr="00396949">
        <w:rPr>
          <w:rFonts w:ascii="Times New Roman" w:hAnsi="Times New Roman" w:cs="Times New Roman"/>
          <w:sz w:val="24"/>
          <w:szCs w:val="24"/>
        </w:rPr>
        <w:t xml:space="preserve"> the</w:t>
      </w:r>
      <w:r w:rsidR="00980383" w:rsidRPr="00396949">
        <w:rPr>
          <w:rFonts w:ascii="Times New Roman" w:hAnsi="Times New Roman" w:cs="Times New Roman"/>
          <w:sz w:val="24"/>
          <w:szCs w:val="24"/>
        </w:rPr>
        <w:t xml:space="preserve"> historiography of the British aristocracy.</w:t>
      </w:r>
    </w:p>
    <w:p w14:paraId="0E31B956" w14:textId="77777777" w:rsidR="00980383" w:rsidRPr="00396949" w:rsidRDefault="00980383" w:rsidP="00980383">
      <w:pPr>
        <w:spacing w:line="480" w:lineRule="auto"/>
        <w:rPr>
          <w:rFonts w:ascii="Times New Roman" w:hAnsi="Times New Roman" w:cs="Times New Roman"/>
          <w:b/>
          <w:bCs/>
          <w:iCs/>
          <w:sz w:val="24"/>
          <w:szCs w:val="24"/>
        </w:rPr>
      </w:pPr>
      <w:r w:rsidRPr="00396949">
        <w:rPr>
          <w:rFonts w:ascii="Times New Roman" w:hAnsi="Times New Roman" w:cs="Times New Roman"/>
          <w:b/>
          <w:bCs/>
          <w:iCs/>
          <w:sz w:val="24"/>
          <w:szCs w:val="24"/>
        </w:rPr>
        <w:t xml:space="preserve">The role of land </w:t>
      </w:r>
    </w:p>
    <w:p w14:paraId="249FDC94" w14:textId="5E58F176"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A feature in all</w:t>
      </w:r>
      <w:r w:rsidR="00530F05" w:rsidRPr="00396949">
        <w:rPr>
          <w:rFonts w:ascii="Times New Roman" w:hAnsi="Times New Roman" w:cs="Times New Roman"/>
          <w:sz w:val="24"/>
          <w:szCs w:val="24"/>
        </w:rPr>
        <w:t xml:space="preserve"> accounts</w:t>
      </w:r>
      <w:r w:rsidRPr="00396949">
        <w:rPr>
          <w:rFonts w:ascii="Times New Roman" w:hAnsi="Times New Roman" w:cs="Times New Roman"/>
          <w:sz w:val="24"/>
          <w:szCs w:val="24"/>
        </w:rPr>
        <w:t xml:space="preserve"> is the loss of status </w:t>
      </w:r>
      <w:r w:rsidR="00530F05" w:rsidRPr="00396949">
        <w:rPr>
          <w:rFonts w:ascii="Times New Roman" w:hAnsi="Times New Roman" w:cs="Times New Roman"/>
          <w:sz w:val="24"/>
          <w:szCs w:val="24"/>
        </w:rPr>
        <w:t xml:space="preserve">of </w:t>
      </w:r>
      <w:r w:rsidRPr="00396949">
        <w:rPr>
          <w:rFonts w:ascii="Times New Roman" w:hAnsi="Times New Roman" w:cs="Times New Roman"/>
          <w:sz w:val="24"/>
          <w:szCs w:val="24"/>
        </w:rPr>
        <w:t xml:space="preserve">sitting visibly atop an agrarian hierarchy supported by the labour of thousands of individuals working the land.  The agricultural depression of the 1870s to 1890s made land less valuable as a store of wealth and source of income, either driving aristocrats to the wall or forcing them to diversify by selling land. </w:t>
      </w:r>
      <w:r w:rsidR="00DD30EE" w:rsidRPr="00396949">
        <w:rPr>
          <w:rFonts w:ascii="Times New Roman" w:hAnsi="Times New Roman" w:cs="Times New Roman"/>
          <w:sz w:val="24"/>
          <w:szCs w:val="24"/>
        </w:rPr>
        <w:t>A</w:t>
      </w:r>
      <w:r w:rsidRPr="00396949">
        <w:rPr>
          <w:rFonts w:ascii="Times New Roman" w:hAnsi="Times New Roman" w:cs="Times New Roman"/>
          <w:sz w:val="24"/>
          <w:szCs w:val="24"/>
        </w:rPr>
        <w:t>ristocratic power diminished because of loss of control over land and labour.  Aristocratic wealth</w:t>
      </w:r>
      <w:r w:rsidR="00910BE6" w:rsidRPr="00396949">
        <w:rPr>
          <w:rFonts w:ascii="Times New Roman" w:hAnsi="Times New Roman" w:cs="Times New Roman"/>
          <w:sz w:val="24"/>
          <w:szCs w:val="24"/>
        </w:rPr>
        <w:t xml:space="preserve">, then, </w:t>
      </w:r>
      <w:r w:rsidRPr="00396949">
        <w:rPr>
          <w:rFonts w:ascii="Times New Roman" w:hAnsi="Times New Roman" w:cs="Times New Roman"/>
          <w:sz w:val="24"/>
          <w:szCs w:val="24"/>
        </w:rPr>
        <w:t xml:space="preserve">must be associated with land otherwise the argument that as land diminished in value, so land ownership diminished and hence power was lost, fails.  </w:t>
      </w:r>
      <w:r w:rsidR="0084288E" w:rsidRPr="00396949">
        <w:rPr>
          <w:rFonts w:ascii="Times New Roman" w:hAnsi="Times New Roman" w:cs="Times New Roman"/>
          <w:sz w:val="24"/>
          <w:szCs w:val="24"/>
        </w:rPr>
        <w:t>F</w:t>
      </w:r>
      <w:r w:rsidRPr="00396949">
        <w:rPr>
          <w:rFonts w:ascii="Times New Roman" w:hAnsi="Times New Roman" w:cs="Times New Roman"/>
          <w:sz w:val="24"/>
          <w:szCs w:val="24"/>
        </w:rPr>
        <w:t xml:space="preserve">rom </w:t>
      </w:r>
      <w:proofErr w:type="spellStart"/>
      <w:r w:rsidRPr="00396949">
        <w:rPr>
          <w:rFonts w:ascii="Times New Roman" w:hAnsi="Times New Roman" w:cs="Times New Roman"/>
          <w:sz w:val="24"/>
          <w:szCs w:val="24"/>
        </w:rPr>
        <w:t>Cannadine</w:t>
      </w:r>
      <w:proofErr w:type="spellEnd"/>
      <w:r w:rsidRPr="00396949">
        <w:rPr>
          <w:rFonts w:ascii="Times New Roman" w:hAnsi="Times New Roman" w:cs="Times New Roman"/>
          <w:sz w:val="24"/>
          <w:szCs w:val="24"/>
        </w:rPr>
        <w:t xml:space="preserve"> to Rubinstein, there is no consistent</w:t>
      </w:r>
      <w:r w:rsidR="00C36EF6" w:rsidRPr="00396949">
        <w:rPr>
          <w:rFonts w:ascii="Times New Roman" w:hAnsi="Times New Roman" w:cs="Times New Roman"/>
          <w:sz w:val="24"/>
          <w:szCs w:val="24"/>
        </w:rPr>
        <w:t xml:space="preserve"> </w:t>
      </w:r>
      <w:r w:rsidRPr="00396949">
        <w:rPr>
          <w:rFonts w:ascii="Times New Roman" w:hAnsi="Times New Roman" w:cs="Times New Roman"/>
          <w:sz w:val="24"/>
          <w:szCs w:val="24"/>
        </w:rPr>
        <w:t>evaluat</w:t>
      </w:r>
      <w:r w:rsidR="00C36EF6" w:rsidRPr="00396949">
        <w:rPr>
          <w:rFonts w:ascii="Times New Roman" w:hAnsi="Times New Roman" w:cs="Times New Roman"/>
          <w:sz w:val="24"/>
          <w:szCs w:val="24"/>
        </w:rPr>
        <w:t>ion of</w:t>
      </w:r>
      <w:r w:rsidRPr="00396949">
        <w:rPr>
          <w:rFonts w:ascii="Times New Roman" w:hAnsi="Times New Roman" w:cs="Times New Roman"/>
          <w:sz w:val="24"/>
          <w:szCs w:val="24"/>
        </w:rPr>
        <w:t xml:space="preserve"> the relationship between land and wealth, and</w:t>
      </w:r>
      <w:r w:rsidR="00B74B6A" w:rsidRPr="00396949">
        <w:rPr>
          <w:rFonts w:ascii="Times New Roman" w:hAnsi="Times New Roman" w:cs="Times New Roman"/>
          <w:sz w:val="24"/>
          <w:szCs w:val="24"/>
        </w:rPr>
        <w:t>,</w:t>
      </w:r>
      <w:r w:rsidRPr="00396949">
        <w:rPr>
          <w:rFonts w:ascii="Times New Roman" w:hAnsi="Times New Roman" w:cs="Times New Roman"/>
          <w:sz w:val="24"/>
          <w:szCs w:val="24"/>
        </w:rPr>
        <w:t xml:space="preserve"> consequently</w:t>
      </w:r>
      <w:r w:rsidR="006A6A4F" w:rsidRPr="00396949">
        <w:rPr>
          <w:rFonts w:ascii="Times New Roman" w:hAnsi="Times New Roman" w:cs="Times New Roman"/>
          <w:sz w:val="24"/>
          <w:szCs w:val="24"/>
        </w:rPr>
        <w:t>,</w:t>
      </w:r>
      <w:r w:rsidRPr="00396949">
        <w:rPr>
          <w:rFonts w:ascii="Times New Roman" w:hAnsi="Times New Roman" w:cs="Times New Roman"/>
          <w:sz w:val="24"/>
          <w:szCs w:val="24"/>
        </w:rPr>
        <w:t xml:space="preserve"> no means to arbitrate between those suggesting the aristocracy are in terminal </w:t>
      </w:r>
      <w:r w:rsidRPr="00396949">
        <w:rPr>
          <w:rFonts w:ascii="Times New Roman" w:hAnsi="Times New Roman" w:cs="Times New Roman"/>
          <w:sz w:val="24"/>
          <w:szCs w:val="24"/>
        </w:rPr>
        <w:lastRenderedPageBreak/>
        <w:t xml:space="preserve">decline, and those suggesting they can revivify through changes in land values. Again, one should ask the simple question, is aristocratic wealth associated with the value of land? </w:t>
      </w:r>
    </w:p>
    <w:p w14:paraId="23DDE66B" w14:textId="560EC88F"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From this discussion we </w:t>
      </w:r>
      <w:r w:rsidR="001003F7" w:rsidRPr="00396949">
        <w:rPr>
          <w:rFonts w:ascii="Times New Roman" w:hAnsi="Times New Roman" w:cs="Times New Roman"/>
          <w:sz w:val="24"/>
          <w:szCs w:val="24"/>
        </w:rPr>
        <w:t>state</w:t>
      </w:r>
      <w:r w:rsidRPr="00396949">
        <w:rPr>
          <w:rFonts w:ascii="Times New Roman" w:hAnsi="Times New Roman" w:cs="Times New Roman"/>
          <w:sz w:val="24"/>
          <w:szCs w:val="24"/>
        </w:rPr>
        <w:t xml:space="preserve"> our </w:t>
      </w:r>
      <w:r w:rsidR="006A6A4F" w:rsidRPr="00396949">
        <w:rPr>
          <w:rFonts w:ascii="Times New Roman" w:hAnsi="Times New Roman" w:cs="Times New Roman"/>
          <w:sz w:val="24"/>
          <w:szCs w:val="24"/>
        </w:rPr>
        <w:t>first</w:t>
      </w:r>
      <w:r w:rsidRPr="00396949">
        <w:rPr>
          <w:rFonts w:ascii="Times New Roman" w:hAnsi="Times New Roman" w:cs="Times New Roman"/>
          <w:sz w:val="24"/>
          <w:szCs w:val="24"/>
        </w:rPr>
        <w:t xml:space="preserve"> hypothesis: </w:t>
      </w:r>
    </w:p>
    <w:p w14:paraId="12DD69BF" w14:textId="71EF77AF"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b/>
          <w:sz w:val="24"/>
          <w:szCs w:val="24"/>
        </w:rPr>
        <w:t>H</w:t>
      </w:r>
      <w:r w:rsidR="00117995" w:rsidRPr="00396949">
        <w:rPr>
          <w:rFonts w:ascii="Times New Roman" w:hAnsi="Times New Roman" w:cs="Times New Roman"/>
          <w:b/>
          <w:sz w:val="24"/>
          <w:szCs w:val="24"/>
        </w:rPr>
        <w:t>1</w:t>
      </w:r>
      <w:r w:rsidRPr="00396949">
        <w:rPr>
          <w:rFonts w:ascii="Times New Roman" w:hAnsi="Times New Roman" w:cs="Times New Roman"/>
          <w:b/>
          <w:sz w:val="24"/>
          <w:szCs w:val="24"/>
        </w:rPr>
        <w:t xml:space="preserve">: </w:t>
      </w:r>
      <w:r w:rsidRPr="00396949">
        <w:rPr>
          <w:rFonts w:ascii="Times New Roman" w:hAnsi="Times New Roman" w:cs="Times New Roman"/>
          <w:sz w:val="24"/>
          <w:szCs w:val="24"/>
        </w:rPr>
        <w:t xml:space="preserve">Peerage wealth varied positively with land values. </w:t>
      </w:r>
    </w:p>
    <w:p w14:paraId="0ACF77ED" w14:textId="6672E04B" w:rsidR="00AA33FC" w:rsidRPr="00396949" w:rsidRDefault="00AA33FC"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This will be operationalised by looking at the relationship between </w:t>
      </w:r>
      <w:proofErr w:type="spellStart"/>
      <w:r w:rsidR="004B1623" w:rsidRPr="00396949">
        <w:rPr>
          <w:rFonts w:ascii="Times New Roman" w:hAnsi="Times New Roman" w:cs="Times New Roman"/>
          <w:sz w:val="24"/>
          <w:szCs w:val="24"/>
        </w:rPr>
        <w:t>peerss’</w:t>
      </w:r>
      <w:r w:rsidRPr="00396949">
        <w:rPr>
          <w:rFonts w:ascii="Times New Roman" w:hAnsi="Times New Roman" w:cs="Times New Roman"/>
          <w:sz w:val="24"/>
          <w:szCs w:val="24"/>
        </w:rPr>
        <w:t>probates</w:t>
      </w:r>
      <w:proofErr w:type="spellEnd"/>
      <w:r w:rsidRPr="00396949">
        <w:rPr>
          <w:rFonts w:ascii="Times New Roman" w:hAnsi="Times New Roman" w:cs="Times New Roman"/>
          <w:sz w:val="24"/>
          <w:szCs w:val="24"/>
        </w:rPr>
        <w:t xml:space="preserve"> and </w:t>
      </w:r>
      <w:r w:rsidR="004B1623" w:rsidRPr="00396949">
        <w:rPr>
          <w:rFonts w:ascii="Times New Roman" w:hAnsi="Times New Roman" w:cs="Times New Roman"/>
          <w:sz w:val="24"/>
          <w:szCs w:val="24"/>
        </w:rPr>
        <w:t xml:space="preserve">historic </w:t>
      </w:r>
      <w:r w:rsidRPr="00396949">
        <w:rPr>
          <w:rFonts w:ascii="Times New Roman" w:hAnsi="Times New Roman" w:cs="Times New Roman"/>
          <w:sz w:val="24"/>
          <w:szCs w:val="24"/>
        </w:rPr>
        <w:t>farmland values.</w:t>
      </w:r>
    </w:p>
    <w:p w14:paraId="532E73D1" w14:textId="77777777" w:rsidR="00980383" w:rsidRPr="00396949" w:rsidRDefault="00980383" w:rsidP="00980383">
      <w:pPr>
        <w:spacing w:line="480" w:lineRule="auto"/>
        <w:rPr>
          <w:rFonts w:ascii="Times New Roman" w:hAnsi="Times New Roman" w:cs="Times New Roman"/>
          <w:b/>
          <w:bCs/>
          <w:iCs/>
          <w:sz w:val="24"/>
          <w:szCs w:val="24"/>
        </w:rPr>
      </w:pPr>
      <w:r w:rsidRPr="00396949">
        <w:rPr>
          <w:rFonts w:ascii="Times New Roman" w:hAnsi="Times New Roman" w:cs="Times New Roman"/>
          <w:b/>
          <w:bCs/>
          <w:iCs/>
          <w:sz w:val="24"/>
          <w:szCs w:val="24"/>
        </w:rPr>
        <w:t xml:space="preserve">Taxes on inheritance </w:t>
      </w:r>
    </w:p>
    <w:p w14:paraId="381DF1F1" w14:textId="3C0EF805"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An alternative account of de</w:t>
      </w:r>
      <w:r w:rsidR="007C0142" w:rsidRPr="00396949">
        <w:rPr>
          <w:rFonts w:ascii="Times New Roman" w:hAnsi="Times New Roman" w:cs="Times New Roman"/>
          <w:sz w:val="24"/>
          <w:szCs w:val="24"/>
        </w:rPr>
        <w:t>cline</w:t>
      </w:r>
      <w:r w:rsidR="00F760DF" w:rsidRPr="00396949">
        <w:rPr>
          <w:rFonts w:ascii="Times New Roman" w:hAnsi="Times New Roman" w:cs="Times New Roman"/>
          <w:sz w:val="24"/>
          <w:szCs w:val="24"/>
        </w:rPr>
        <w:t xml:space="preserve"> </w:t>
      </w:r>
      <w:r w:rsidR="00A60904" w:rsidRPr="00396949">
        <w:rPr>
          <w:rFonts w:ascii="Times New Roman" w:hAnsi="Times New Roman" w:cs="Times New Roman"/>
          <w:sz w:val="24"/>
          <w:szCs w:val="24"/>
        </w:rPr>
        <w:t>focuses on</w:t>
      </w:r>
      <w:r w:rsidRPr="00396949">
        <w:rPr>
          <w:rFonts w:ascii="Times New Roman" w:hAnsi="Times New Roman" w:cs="Times New Roman"/>
          <w:sz w:val="24"/>
          <w:szCs w:val="24"/>
        </w:rPr>
        <w:t xml:space="preserve"> inheritance taxes</w:t>
      </w:r>
      <w:r w:rsidR="00956099" w:rsidRPr="00396949">
        <w:rPr>
          <w:rFonts w:ascii="Times New Roman" w:hAnsi="Times New Roman" w:cs="Times New Roman"/>
          <w:sz w:val="24"/>
          <w:szCs w:val="24"/>
        </w:rPr>
        <w:t xml:space="preserve"> and dynastic </w:t>
      </w:r>
      <w:r w:rsidRPr="00396949">
        <w:rPr>
          <w:rFonts w:ascii="Times New Roman" w:hAnsi="Times New Roman" w:cs="Times New Roman"/>
          <w:sz w:val="24"/>
          <w:szCs w:val="24"/>
        </w:rPr>
        <w:t xml:space="preserve">transmission of wealth across generations. Through most of the nineteenth century inheritance taxes were at low levels.  In 1894 Liberal chancellor William Harcourt introduced Estate Duties, the modern regime of inheritance tax.   The </w:t>
      </w:r>
      <w:r w:rsidR="00CB1C24" w:rsidRPr="00396949">
        <w:rPr>
          <w:rFonts w:ascii="Times New Roman" w:hAnsi="Times New Roman" w:cs="Times New Roman"/>
          <w:sz w:val="24"/>
          <w:szCs w:val="24"/>
        </w:rPr>
        <w:t xml:space="preserve">top </w:t>
      </w:r>
      <w:r w:rsidRPr="00396949">
        <w:rPr>
          <w:rFonts w:ascii="Times New Roman" w:hAnsi="Times New Roman" w:cs="Times New Roman"/>
          <w:sz w:val="24"/>
          <w:szCs w:val="24"/>
        </w:rPr>
        <w:t>marginal rate, initially 8% on estates over £1 million, gently increased to 20% in 1910.   Following the Finance Act 1919 it doubled in 1920 and increased rapidly to 65% on estates over £2 million by 1941.  After World War I</w:t>
      </w:r>
      <w:r w:rsidR="00E47375" w:rsidRPr="00396949">
        <w:rPr>
          <w:rFonts w:ascii="Times New Roman" w:hAnsi="Times New Roman" w:cs="Times New Roman"/>
          <w:sz w:val="24"/>
          <w:szCs w:val="24"/>
        </w:rPr>
        <w:t>I</w:t>
      </w:r>
      <w:r w:rsidRPr="00396949">
        <w:rPr>
          <w:rFonts w:ascii="Times New Roman" w:hAnsi="Times New Roman" w:cs="Times New Roman"/>
          <w:sz w:val="24"/>
          <w:szCs w:val="24"/>
        </w:rPr>
        <w:t xml:space="preserve"> </w:t>
      </w:r>
      <w:r w:rsidR="00CB1C24" w:rsidRPr="00396949">
        <w:rPr>
          <w:rFonts w:ascii="Times New Roman" w:hAnsi="Times New Roman" w:cs="Times New Roman"/>
          <w:sz w:val="24"/>
          <w:szCs w:val="24"/>
        </w:rPr>
        <w:t xml:space="preserve">top </w:t>
      </w:r>
      <w:r w:rsidRPr="00396949">
        <w:rPr>
          <w:rFonts w:ascii="Times New Roman" w:hAnsi="Times New Roman" w:cs="Times New Roman"/>
          <w:sz w:val="24"/>
          <w:szCs w:val="24"/>
        </w:rPr>
        <w:t xml:space="preserve">marginal rates continued increasing, peaking at 80%.  In 1975 the Labour Government introduced capital transfer taxes which imposed stricter controls on inter-vivo gifts.  In 1986 </w:t>
      </w:r>
      <w:r w:rsidR="005C212E" w:rsidRPr="00396949">
        <w:rPr>
          <w:rFonts w:ascii="Times New Roman" w:hAnsi="Times New Roman" w:cs="Times New Roman"/>
          <w:sz w:val="24"/>
          <w:szCs w:val="24"/>
        </w:rPr>
        <w:t xml:space="preserve">Nigel Lawson introduced </w:t>
      </w:r>
      <w:r w:rsidRPr="00396949">
        <w:rPr>
          <w:rFonts w:ascii="Times New Roman" w:hAnsi="Times New Roman" w:cs="Times New Roman"/>
          <w:sz w:val="24"/>
          <w:szCs w:val="24"/>
        </w:rPr>
        <w:t>Inheritance Tax</w:t>
      </w:r>
      <w:r w:rsidR="00D36A7A" w:rsidRPr="00396949">
        <w:rPr>
          <w:rFonts w:ascii="Times New Roman" w:hAnsi="Times New Roman" w:cs="Times New Roman"/>
          <w:sz w:val="24"/>
          <w:szCs w:val="24"/>
        </w:rPr>
        <w:t>,</w:t>
      </w:r>
      <w:r w:rsidR="005C212E" w:rsidRPr="00396949">
        <w:rPr>
          <w:rFonts w:ascii="Times New Roman" w:hAnsi="Times New Roman" w:cs="Times New Roman"/>
          <w:sz w:val="24"/>
          <w:szCs w:val="24"/>
        </w:rPr>
        <w:t xml:space="preserve"> </w:t>
      </w:r>
      <w:r w:rsidRPr="00396949">
        <w:rPr>
          <w:rFonts w:ascii="Times New Roman" w:hAnsi="Times New Roman" w:cs="Times New Roman"/>
          <w:sz w:val="24"/>
          <w:szCs w:val="24"/>
        </w:rPr>
        <w:t xml:space="preserve">sharply reducing taxes on gifts and lifetime </w:t>
      </w:r>
      <w:r w:rsidR="0007315B" w:rsidRPr="00396949">
        <w:rPr>
          <w:rFonts w:ascii="Times New Roman" w:hAnsi="Times New Roman" w:cs="Times New Roman"/>
          <w:sz w:val="24"/>
          <w:szCs w:val="24"/>
        </w:rPr>
        <w:t>transfers,</w:t>
      </w:r>
      <w:r w:rsidRPr="00396949">
        <w:rPr>
          <w:rFonts w:ascii="Times New Roman" w:hAnsi="Times New Roman" w:cs="Times New Roman"/>
          <w:sz w:val="24"/>
          <w:szCs w:val="24"/>
        </w:rPr>
        <w:t xml:space="preserve"> and set the rate of tax at 40%.  </w:t>
      </w:r>
    </w:p>
    <w:p w14:paraId="6FD77C4C" w14:textId="749292D2"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High marginal rates of inheritance tax</w:t>
      </w:r>
      <w:r w:rsidR="00BC4F62" w:rsidRPr="00396949">
        <w:rPr>
          <w:rFonts w:ascii="Times New Roman" w:hAnsi="Times New Roman" w:cs="Times New Roman"/>
          <w:sz w:val="24"/>
          <w:szCs w:val="24"/>
        </w:rPr>
        <w:t xml:space="preserve"> can</w:t>
      </w:r>
      <w:r w:rsidRPr="00396949">
        <w:rPr>
          <w:rFonts w:ascii="Times New Roman" w:hAnsi="Times New Roman" w:cs="Times New Roman"/>
          <w:sz w:val="24"/>
          <w:szCs w:val="24"/>
        </w:rPr>
        <w:t xml:space="preserve"> </w:t>
      </w:r>
      <w:r w:rsidR="004B6931" w:rsidRPr="00396949">
        <w:rPr>
          <w:rFonts w:ascii="Times New Roman" w:hAnsi="Times New Roman" w:cs="Times New Roman"/>
          <w:sz w:val="24"/>
          <w:szCs w:val="24"/>
        </w:rPr>
        <w:t xml:space="preserve">affect </w:t>
      </w:r>
      <w:r w:rsidR="00E47375" w:rsidRPr="00396949">
        <w:rPr>
          <w:rFonts w:ascii="Times New Roman" w:hAnsi="Times New Roman" w:cs="Times New Roman"/>
          <w:sz w:val="24"/>
          <w:szCs w:val="24"/>
        </w:rPr>
        <w:t>aristocratic</w:t>
      </w:r>
      <w:r w:rsidRPr="00396949">
        <w:rPr>
          <w:rFonts w:ascii="Times New Roman" w:hAnsi="Times New Roman" w:cs="Times New Roman"/>
          <w:sz w:val="24"/>
          <w:szCs w:val="24"/>
        </w:rPr>
        <w:t xml:space="preserve"> wealth in three ways</w:t>
      </w:r>
      <w:r w:rsidR="00226896" w:rsidRPr="00396949">
        <w:rPr>
          <w:rFonts w:ascii="Times New Roman" w:hAnsi="Times New Roman" w:cs="Times New Roman"/>
          <w:sz w:val="24"/>
          <w:szCs w:val="24"/>
        </w:rPr>
        <w:t>:</w:t>
      </w:r>
      <w:r w:rsidRPr="00396949">
        <w:rPr>
          <w:rFonts w:ascii="Times New Roman" w:hAnsi="Times New Roman" w:cs="Times New Roman"/>
          <w:sz w:val="24"/>
          <w:szCs w:val="24"/>
        </w:rPr>
        <w:t xml:space="preserve">  First, </w:t>
      </w:r>
      <w:r w:rsidR="00423905" w:rsidRPr="00396949">
        <w:rPr>
          <w:rFonts w:ascii="Times New Roman" w:hAnsi="Times New Roman" w:cs="Times New Roman"/>
          <w:sz w:val="24"/>
          <w:szCs w:val="24"/>
        </w:rPr>
        <w:t>by</w:t>
      </w:r>
      <w:r w:rsidRPr="00396949">
        <w:rPr>
          <w:rFonts w:ascii="Times New Roman" w:hAnsi="Times New Roman" w:cs="Times New Roman"/>
          <w:sz w:val="24"/>
          <w:szCs w:val="24"/>
        </w:rPr>
        <w:t xml:space="preserve"> reduc</w:t>
      </w:r>
      <w:r w:rsidR="00226896" w:rsidRPr="00396949">
        <w:rPr>
          <w:rFonts w:ascii="Times New Roman" w:hAnsi="Times New Roman" w:cs="Times New Roman"/>
          <w:sz w:val="24"/>
          <w:szCs w:val="24"/>
        </w:rPr>
        <w:t>ing</w:t>
      </w:r>
      <w:r w:rsidRPr="00396949">
        <w:rPr>
          <w:rFonts w:ascii="Times New Roman" w:hAnsi="Times New Roman" w:cs="Times New Roman"/>
          <w:sz w:val="24"/>
          <w:szCs w:val="24"/>
        </w:rPr>
        <w:t xml:space="preserve"> intergenerational transmission of wealth</w:t>
      </w:r>
      <w:r w:rsidR="002D35F1" w:rsidRPr="00396949">
        <w:rPr>
          <w:rFonts w:ascii="Times New Roman" w:hAnsi="Times New Roman" w:cs="Times New Roman"/>
          <w:sz w:val="24"/>
          <w:szCs w:val="24"/>
        </w:rPr>
        <w:t>;</w:t>
      </w:r>
      <w:r w:rsidRPr="00396949">
        <w:rPr>
          <w:rFonts w:ascii="Times New Roman" w:hAnsi="Times New Roman" w:cs="Times New Roman"/>
          <w:sz w:val="24"/>
          <w:szCs w:val="24"/>
        </w:rPr>
        <w:t xml:space="preserve"> </w:t>
      </w:r>
      <w:r w:rsidR="002D35F1" w:rsidRPr="00396949">
        <w:rPr>
          <w:rFonts w:ascii="Times New Roman" w:hAnsi="Times New Roman" w:cs="Times New Roman"/>
          <w:sz w:val="24"/>
          <w:szCs w:val="24"/>
        </w:rPr>
        <w:t>s</w:t>
      </w:r>
      <w:r w:rsidRPr="00396949">
        <w:rPr>
          <w:rFonts w:ascii="Times New Roman" w:hAnsi="Times New Roman" w:cs="Times New Roman"/>
          <w:sz w:val="24"/>
          <w:szCs w:val="24"/>
        </w:rPr>
        <w:t xml:space="preserve">econd, </w:t>
      </w:r>
      <w:r w:rsidR="00226896" w:rsidRPr="00396949">
        <w:rPr>
          <w:rFonts w:ascii="Times New Roman" w:hAnsi="Times New Roman" w:cs="Times New Roman"/>
          <w:sz w:val="24"/>
          <w:szCs w:val="24"/>
        </w:rPr>
        <w:t>by</w:t>
      </w:r>
      <w:r w:rsidRPr="00396949">
        <w:rPr>
          <w:rFonts w:ascii="Times New Roman" w:hAnsi="Times New Roman" w:cs="Times New Roman"/>
          <w:sz w:val="24"/>
          <w:szCs w:val="24"/>
        </w:rPr>
        <w:t xml:space="preserve"> increas</w:t>
      </w:r>
      <w:r w:rsidR="00226896" w:rsidRPr="00396949">
        <w:rPr>
          <w:rFonts w:ascii="Times New Roman" w:hAnsi="Times New Roman" w:cs="Times New Roman"/>
          <w:sz w:val="24"/>
          <w:szCs w:val="24"/>
        </w:rPr>
        <w:t>ing</w:t>
      </w:r>
      <w:r w:rsidRPr="00396949">
        <w:rPr>
          <w:rFonts w:ascii="Times New Roman" w:hAnsi="Times New Roman" w:cs="Times New Roman"/>
          <w:sz w:val="24"/>
          <w:szCs w:val="24"/>
        </w:rPr>
        <w:t xml:space="preserve"> efforts to avoid </w:t>
      </w:r>
      <w:r w:rsidR="00E47375" w:rsidRPr="00396949">
        <w:rPr>
          <w:rFonts w:ascii="Times New Roman" w:hAnsi="Times New Roman" w:cs="Times New Roman"/>
          <w:sz w:val="24"/>
          <w:szCs w:val="24"/>
        </w:rPr>
        <w:t>them</w:t>
      </w:r>
      <w:r w:rsidRPr="00396949">
        <w:rPr>
          <w:rFonts w:ascii="Times New Roman" w:hAnsi="Times New Roman" w:cs="Times New Roman"/>
          <w:sz w:val="24"/>
          <w:szCs w:val="24"/>
        </w:rPr>
        <w:t xml:space="preserve"> through inter vivo gifting of wealth, the establishment of trusts and moving wealth to jurisdictions where inheritance taxes are low</w:t>
      </w:r>
      <w:r w:rsidR="002D35F1" w:rsidRPr="00396949">
        <w:rPr>
          <w:rFonts w:ascii="Times New Roman" w:hAnsi="Times New Roman" w:cs="Times New Roman"/>
          <w:sz w:val="24"/>
          <w:szCs w:val="24"/>
        </w:rPr>
        <w:t xml:space="preserve">, </w:t>
      </w:r>
      <w:proofErr w:type="gramStart"/>
      <w:r w:rsidR="002D35F1" w:rsidRPr="00396949">
        <w:rPr>
          <w:rFonts w:ascii="Times New Roman" w:hAnsi="Times New Roman" w:cs="Times New Roman"/>
          <w:sz w:val="24"/>
          <w:szCs w:val="24"/>
        </w:rPr>
        <w:t>and</w:t>
      </w:r>
      <w:r w:rsidR="001003F7" w:rsidRPr="00396949">
        <w:rPr>
          <w:rFonts w:ascii="Times New Roman" w:hAnsi="Times New Roman" w:cs="Times New Roman"/>
          <w:sz w:val="24"/>
          <w:szCs w:val="24"/>
        </w:rPr>
        <w:t>,</w:t>
      </w:r>
      <w:proofErr w:type="gramEnd"/>
      <w:r w:rsidRPr="00396949">
        <w:rPr>
          <w:rFonts w:ascii="Times New Roman" w:hAnsi="Times New Roman" w:cs="Times New Roman"/>
          <w:sz w:val="24"/>
          <w:szCs w:val="24"/>
        </w:rPr>
        <w:t xml:space="preserve"> </w:t>
      </w:r>
      <w:r w:rsidR="002D35F1" w:rsidRPr="00396949">
        <w:rPr>
          <w:rFonts w:ascii="Times New Roman" w:hAnsi="Times New Roman" w:cs="Times New Roman"/>
          <w:sz w:val="24"/>
          <w:szCs w:val="24"/>
        </w:rPr>
        <w:t>t</w:t>
      </w:r>
      <w:r w:rsidRPr="00396949">
        <w:rPr>
          <w:rFonts w:ascii="Times New Roman" w:hAnsi="Times New Roman" w:cs="Times New Roman"/>
          <w:sz w:val="24"/>
          <w:szCs w:val="24"/>
        </w:rPr>
        <w:t xml:space="preserve">hird, </w:t>
      </w:r>
      <w:r w:rsidR="00AE70E1" w:rsidRPr="00396949">
        <w:rPr>
          <w:rFonts w:ascii="Times New Roman" w:hAnsi="Times New Roman" w:cs="Times New Roman"/>
          <w:sz w:val="24"/>
          <w:szCs w:val="24"/>
        </w:rPr>
        <w:t>by</w:t>
      </w:r>
      <w:r w:rsidRPr="00396949">
        <w:rPr>
          <w:rFonts w:ascii="Times New Roman" w:hAnsi="Times New Roman" w:cs="Times New Roman"/>
          <w:sz w:val="24"/>
          <w:szCs w:val="24"/>
        </w:rPr>
        <w:t xml:space="preserve"> reduc</w:t>
      </w:r>
      <w:r w:rsidR="007A5A68" w:rsidRPr="00396949">
        <w:rPr>
          <w:rFonts w:ascii="Times New Roman" w:hAnsi="Times New Roman" w:cs="Times New Roman"/>
          <w:sz w:val="24"/>
          <w:szCs w:val="24"/>
        </w:rPr>
        <w:t>ing</w:t>
      </w:r>
      <w:r w:rsidRPr="00396949">
        <w:rPr>
          <w:rFonts w:ascii="Times New Roman" w:hAnsi="Times New Roman" w:cs="Times New Roman"/>
          <w:sz w:val="24"/>
          <w:szCs w:val="24"/>
        </w:rPr>
        <w:t xml:space="preserve"> incentive</w:t>
      </w:r>
      <w:r w:rsidR="00956099" w:rsidRPr="00396949">
        <w:rPr>
          <w:rFonts w:ascii="Times New Roman" w:hAnsi="Times New Roman" w:cs="Times New Roman"/>
          <w:sz w:val="24"/>
          <w:szCs w:val="24"/>
        </w:rPr>
        <w:t>s</w:t>
      </w:r>
      <w:r w:rsidRPr="00396949">
        <w:rPr>
          <w:rFonts w:ascii="Times New Roman" w:hAnsi="Times New Roman" w:cs="Times New Roman"/>
          <w:sz w:val="24"/>
          <w:szCs w:val="24"/>
        </w:rPr>
        <w:t xml:space="preserve"> to accumulate wealth if much </w:t>
      </w:r>
      <w:r w:rsidR="004B6931" w:rsidRPr="00396949">
        <w:rPr>
          <w:rFonts w:ascii="Times New Roman" w:hAnsi="Times New Roman" w:cs="Times New Roman"/>
          <w:sz w:val="24"/>
          <w:szCs w:val="24"/>
        </w:rPr>
        <w:t xml:space="preserve">eventually </w:t>
      </w:r>
      <w:r w:rsidRPr="00396949">
        <w:rPr>
          <w:rFonts w:ascii="Times New Roman" w:hAnsi="Times New Roman" w:cs="Times New Roman"/>
          <w:sz w:val="24"/>
          <w:szCs w:val="24"/>
        </w:rPr>
        <w:t>go</w:t>
      </w:r>
      <w:r w:rsidR="004B6931" w:rsidRPr="00396949">
        <w:rPr>
          <w:rFonts w:ascii="Times New Roman" w:hAnsi="Times New Roman" w:cs="Times New Roman"/>
          <w:sz w:val="24"/>
          <w:szCs w:val="24"/>
        </w:rPr>
        <w:t>es</w:t>
      </w:r>
      <w:r w:rsidRPr="00396949">
        <w:rPr>
          <w:rFonts w:ascii="Times New Roman" w:hAnsi="Times New Roman" w:cs="Times New Roman"/>
          <w:sz w:val="24"/>
          <w:szCs w:val="24"/>
        </w:rPr>
        <w:t xml:space="preserve"> to the state rather than offspring.  </w:t>
      </w:r>
    </w:p>
    <w:p w14:paraId="38C84FF8" w14:textId="3903C6F9"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lastRenderedPageBreak/>
        <w:t xml:space="preserve">Historians and </w:t>
      </w:r>
      <w:r w:rsidR="001003F7" w:rsidRPr="00396949">
        <w:rPr>
          <w:rFonts w:ascii="Times New Roman" w:hAnsi="Times New Roman" w:cs="Times New Roman"/>
          <w:sz w:val="24"/>
          <w:szCs w:val="24"/>
        </w:rPr>
        <w:t>aristocrat</w:t>
      </w:r>
      <w:r w:rsidRPr="00396949">
        <w:rPr>
          <w:rFonts w:ascii="Times New Roman" w:hAnsi="Times New Roman" w:cs="Times New Roman"/>
          <w:sz w:val="24"/>
          <w:szCs w:val="24"/>
        </w:rPr>
        <w:t xml:space="preserve">s themselves have fretted about the threat inheritance taxes pose to a dynastic institution like the aristocracy, but throughout their history aristocrats have devised institutions such as primogeniture and strict settlements to safeguard dynastic wealth.  Insofar as dynastic concerns remain relevant, we expect </w:t>
      </w:r>
      <w:r w:rsidR="00E47375" w:rsidRPr="00396949">
        <w:rPr>
          <w:rFonts w:ascii="Times New Roman" w:hAnsi="Times New Roman" w:cs="Times New Roman"/>
          <w:sz w:val="24"/>
          <w:szCs w:val="24"/>
        </w:rPr>
        <w:t>aristocrats</w:t>
      </w:r>
      <w:r w:rsidRPr="00396949">
        <w:rPr>
          <w:rFonts w:ascii="Times New Roman" w:hAnsi="Times New Roman" w:cs="Times New Roman"/>
          <w:sz w:val="24"/>
          <w:szCs w:val="24"/>
        </w:rPr>
        <w:t xml:space="preserve"> take efforts to avoid inheritance taxes.  The distinction between the harm done to the wealth of aristocratic dynasties by high marginal inheritance tax rates as opposed to their efforts to avoid paying them will be a central part of our analysis.</w:t>
      </w:r>
    </w:p>
    <w:p w14:paraId="77B0A758" w14:textId="7EB41450"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To investigate the salience of such taxes for aristocratic wealth we posit our </w:t>
      </w:r>
      <w:r w:rsidR="005D5FD8" w:rsidRPr="00396949">
        <w:rPr>
          <w:rFonts w:ascii="Times New Roman" w:hAnsi="Times New Roman" w:cs="Times New Roman"/>
          <w:sz w:val="24"/>
          <w:szCs w:val="24"/>
        </w:rPr>
        <w:t>secon</w:t>
      </w:r>
      <w:r w:rsidRPr="00396949">
        <w:rPr>
          <w:rFonts w:ascii="Times New Roman" w:hAnsi="Times New Roman" w:cs="Times New Roman"/>
          <w:sz w:val="24"/>
          <w:szCs w:val="24"/>
        </w:rPr>
        <w:t xml:space="preserve">d hypothesis. </w:t>
      </w:r>
    </w:p>
    <w:p w14:paraId="4F10DB65" w14:textId="3298339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b/>
          <w:sz w:val="24"/>
          <w:szCs w:val="24"/>
        </w:rPr>
        <w:t>H</w:t>
      </w:r>
      <w:r w:rsidR="00F4446D" w:rsidRPr="00396949">
        <w:rPr>
          <w:rFonts w:ascii="Times New Roman" w:hAnsi="Times New Roman" w:cs="Times New Roman"/>
          <w:b/>
          <w:sz w:val="24"/>
          <w:szCs w:val="24"/>
        </w:rPr>
        <w:t>2</w:t>
      </w:r>
      <w:r w:rsidRPr="00396949">
        <w:rPr>
          <w:rFonts w:ascii="Times New Roman" w:hAnsi="Times New Roman" w:cs="Times New Roman"/>
          <w:b/>
          <w:sz w:val="24"/>
          <w:szCs w:val="24"/>
        </w:rPr>
        <w:t xml:space="preserve">: </w:t>
      </w:r>
      <w:r w:rsidRPr="00396949">
        <w:rPr>
          <w:rFonts w:ascii="Times New Roman" w:hAnsi="Times New Roman" w:cs="Times New Roman"/>
          <w:sz w:val="24"/>
          <w:szCs w:val="24"/>
        </w:rPr>
        <w:t>The hereditary peerage’s wealth will be negatively associated with levels of taxes on inheritance.</w:t>
      </w:r>
    </w:p>
    <w:p w14:paraId="13FFF0D7" w14:textId="67F3739E" w:rsidR="00AA33FC" w:rsidRPr="00396949" w:rsidRDefault="00AA33FC"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This will be operationalised by examining the relationship between peers’ probates and historic marginal rates of inheritance tax.</w:t>
      </w:r>
    </w:p>
    <w:p w14:paraId="092F7146" w14:textId="77777777" w:rsidR="0054021B" w:rsidRPr="00396949" w:rsidRDefault="0054021B" w:rsidP="0054021B">
      <w:pPr>
        <w:spacing w:line="480" w:lineRule="auto"/>
        <w:rPr>
          <w:rFonts w:ascii="Times New Roman" w:hAnsi="Times New Roman" w:cs="Times New Roman"/>
          <w:b/>
          <w:bCs/>
          <w:iCs/>
          <w:sz w:val="24"/>
          <w:szCs w:val="24"/>
        </w:rPr>
      </w:pPr>
      <w:r w:rsidRPr="00396949">
        <w:rPr>
          <w:rFonts w:ascii="Times New Roman" w:hAnsi="Times New Roman" w:cs="Times New Roman"/>
          <w:b/>
          <w:bCs/>
          <w:iCs/>
          <w:sz w:val="24"/>
          <w:szCs w:val="24"/>
        </w:rPr>
        <w:t>Wealth concentration across the 20</w:t>
      </w:r>
      <w:r w:rsidRPr="00396949">
        <w:rPr>
          <w:rFonts w:ascii="Times New Roman" w:hAnsi="Times New Roman" w:cs="Times New Roman"/>
          <w:b/>
          <w:bCs/>
          <w:iCs/>
          <w:sz w:val="24"/>
          <w:szCs w:val="24"/>
          <w:vertAlign w:val="superscript"/>
        </w:rPr>
        <w:t>th</w:t>
      </w:r>
      <w:r w:rsidRPr="00396949">
        <w:rPr>
          <w:rFonts w:ascii="Times New Roman" w:hAnsi="Times New Roman" w:cs="Times New Roman"/>
          <w:b/>
          <w:bCs/>
          <w:iCs/>
          <w:sz w:val="24"/>
          <w:szCs w:val="24"/>
        </w:rPr>
        <w:t xml:space="preserve"> Century </w:t>
      </w:r>
    </w:p>
    <w:p w14:paraId="7C195030" w14:textId="77777777" w:rsidR="0054021B" w:rsidRPr="00396949" w:rsidRDefault="0054021B" w:rsidP="0054021B">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We begin with a novel question: did the hereditary aristocracy follow their own path of decline or were they sucked into the equalising trends of the last century?  </w:t>
      </w:r>
    </w:p>
    <w:p w14:paraId="72263663" w14:textId="77777777" w:rsidR="0054021B" w:rsidRPr="00396949" w:rsidRDefault="0054021B" w:rsidP="0054021B">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While </w:t>
      </w:r>
      <w:proofErr w:type="spellStart"/>
      <w:r w:rsidRPr="00396949">
        <w:rPr>
          <w:rFonts w:ascii="Times New Roman" w:hAnsi="Times New Roman" w:cs="Times New Roman"/>
          <w:sz w:val="24"/>
          <w:szCs w:val="24"/>
        </w:rPr>
        <w:t>Lindert</w:t>
      </w:r>
      <w:proofErr w:type="spellEnd"/>
      <w:r w:rsidRPr="00396949">
        <w:rPr>
          <w:rFonts w:ascii="Times New Roman" w:hAnsi="Times New Roman" w:cs="Times New Roman"/>
          <w:sz w:val="24"/>
          <w:szCs w:val="24"/>
        </w:rPr>
        <w:t xml:space="preserve"> (1986) found over the course of the industrial revolution wealth became more unequally distributed with the titled and merchants pulling away from the middle class, scholars investigating the distribution of wealth in the twentieth century found its ownership became more widespread.  Using aggregated Inland Revenue data </w:t>
      </w:r>
      <w:proofErr w:type="spellStart"/>
      <w:r w:rsidRPr="00396949">
        <w:rPr>
          <w:rFonts w:ascii="Times New Roman" w:hAnsi="Times New Roman" w:cs="Times New Roman"/>
          <w:sz w:val="24"/>
          <w:szCs w:val="24"/>
        </w:rPr>
        <w:t>Alvaredo</w:t>
      </w:r>
      <w:proofErr w:type="spellEnd"/>
      <w:r w:rsidRPr="00396949">
        <w:rPr>
          <w:rFonts w:ascii="Times New Roman" w:hAnsi="Times New Roman" w:cs="Times New Roman"/>
          <w:sz w:val="24"/>
          <w:szCs w:val="24"/>
        </w:rPr>
        <w:t xml:space="preserve"> et al (2018) found the top 1% share of wealth was around 70% at the turn of the nineteenth into the twentieth century, began dropping after World War I to below 20% in the 1980s before modestly rising.  Using data on 60 million probates, Cummins (2021) found similar results </w:t>
      </w:r>
      <w:r w:rsidRPr="00396949">
        <w:rPr>
          <w:rFonts w:ascii="Times New Roman" w:hAnsi="Times New Roman" w:cs="Times New Roman"/>
          <w:sz w:val="24"/>
          <w:szCs w:val="24"/>
        </w:rPr>
        <w:lastRenderedPageBreak/>
        <w:t xml:space="preserve">with wealth less concentrated at the end of the twentieth century, but redistribution was limited to the top 30% of the wealth distribution and halted mid-century.  </w:t>
      </w:r>
    </w:p>
    <w:p w14:paraId="3F0179B6" w14:textId="317FAB0D" w:rsidR="0054021B" w:rsidRPr="00396949" w:rsidRDefault="0054021B" w:rsidP="0054021B">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How does the British Aristocracy fit into wider equalising trends?  Many historians attribute decline to specific factors affecting the aristocracy such as traditional status-oriented values ill-suited to the cold logic of the market economy or to being a landed elite during plummeting agricultural land values and rents.  But the </w:t>
      </w:r>
      <w:r w:rsidR="00A13991" w:rsidRPr="00396949">
        <w:rPr>
          <w:rFonts w:ascii="Times New Roman" w:hAnsi="Times New Roman" w:cs="Times New Roman"/>
          <w:sz w:val="24"/>
          <w:szCs w:val="24"/>
        </w:rPr>
        <w:t>decline also affected</w:t>
      </w:r>
      <w:r w:rsidRPr="00396949">
        <w:rPr>
          <w:rFonts w:ascii="Times New Roman" w:hAnsi="Times New Roman" w:cs="Times New Roman"/>
          <w:sz w:val="24"/>
          <w:szCs w:val="24"/>
        </w:rPr>
        <w:t xml:space="preserve"> parvenu industrialists.  In contrast</w:t>
      </w:r>
      <w:r w:rsidR="00A13991" w:rsidRPr="00396949">
        <w:rPr>
          <w:rFonts w:ascii="Times New Roman" w:hAnsi="Times New Roman" w:cs="Times New Roman"/>
          <w:sz w:val="24"/>
          <w:szCs w:val="24"/>
        </w:rPr>
        <w:t xml:space="preserve"> to historians of the aristocracy</w:t>
      </w:r>
      <w:r w:rsidRPr="00396949">
        <w:rPr>
          <w:rFonts w:ascii="Times New Roman" w:hAnsi="Times New Roman" w:cs="Times New Roman"/>
          <w:sz w:val="24"/>
          <w:szCs w:val="24"/>
        </w:rPr>
        <w:t xml:space="preserve">, we assume no section of the British upper classes escaped the Twentieth Century’s sweeping equalising trends.  Only when the aristocracy’s divergence from general trends is identified can we determine whether changes in their fortunes stem from their peculiarities, namely, their traditional status characteristics, position as a landed elite and strong dynastic orientation.   </w:t>
      </w:r>
    </w:p>
    <w:p w14:paraId="36A71DCC" w14:textId="5230488C" w:rsidR="0054021B" w:rsidRPr="00396949" w:rsidRDefault="0054021B" w:rsidP="0054021B">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These considerations permit the formulation of hypothesis </w:t>
      </w:r>
      <w:r w:rsidR="00A13991" w:rsidRPr="00396949">
        <w:rPr>
          <w:rFonts w:ascii="Times New Roman" w:hAnsi="Times New Roman" w:cs="Times New Roman"/>
          <w:sz w:val="24"/>
          <w:szCs w:val="24"/>
        </w:rPr>
        <w:t>3</w:t>
      </w:r>
      <w:r w:rsidRPr="00396949">
        <w:rPr>
          <w:rFonts w:ascii="Times New Roman" w:hAnsi="Times New Roman" w:cs="Times New Roman"/>
          <w:sz w:val="24"/>
          <w:szCs w:val="24"/>
        </w:rPr>
        <w:t xml:space="preserve">. </w:t>
      </w:r>
    </w:p>
    <w:p w14:paraId="442EFD6A" w14:textId="52951229" w:rsidR="0054021B" w:rsidRPr="00396949" w:rsidRDefault="0054021B" w:rsidP="0054021B">
      <w:pPr>
        <w:spacing w:line="480" w:lineRule="auto"/>
        <w:rPr>
          <w:rFonts w:ascii="Times New Roman" w:hAnsi="Times New Roman" w:cs="Times New Roman"/>
          <w:sz w:val="24"/>
          <w:szCs w:val="24"/>
        </w:rPr>
      </w:pPr>
      <w:r w:rsidRPr="00396949">
        <w:rPr>
          <w:rFonts w:ascii="Times New Roman" w:hAnsi="Times New Roman" w:cs="Times New Roman"/>
          <w:b/>
          <w:sz w:val="24"/>
          <w:szCs w:val="24"/>
        </w:rPr>
        <w:t>H</w:t>
      </w:r>
      <w:r w:rsidR="009B4483" w:rsidRPr="00396949">
        <w:rPr>
          <w:rFonts w:ascii="Times New Roman" w:hAnsi="Times New Roman" w:cs="Times New Roman"/>
          <w:b/>
          <w:sz w:val="24"/>
          <w:szCs w:val="24"/>
        </w:rPr>
        <w:t>3</w:t>
      </w:r>
      <w:r w:rsidRPr="00396949">
        <w:rPr>
          <w:rFonts w:ascii="Times New Roman" w:hAnsi="Times New Roman" w:cs="Times New Roman"/>
          <w:b/>
          <w:sz w:val="24"/>
          <w:szCs w:val="24"/>
        </w:rPr>
        <w:t>:</w:t>
      </w:r>
      <w:r w:rsidRPr="00396949">
        <w:rPr>
          <w:rFonts w:ascii="Times New Roman" w:hAnsi="Times New Roman" w:cs="Times New Roman"/>
          <w:sz w:val="24"/>
          <w:szCs w:val="24"/>
        </w:rPr>
        <w:t xml:space="preserve"> To the extent there was decline in the hereditary peerage’s wealth, it mirrored the general fortunes of the rich across the 20</w:t>
      </w:r>
      <w:r w:rsidRPr="00396949">
        <w:rPr>
          <w:rFonts w:ascii="Times New Roman" w:hAnsi="Times New Roman" w:cs="Times New Roman"/>
          <w:sz w:val="24"/>
          <w:szCs w:val="24"/>
          <w:vertAlign w:val="superscript"/>
        </w:rPr>
        <w:t>th</w:t>
      </w:r>
      <w:r w:rsidRPr="00396949">
        <w:rPr>
          <w:rFonts w:ascii="Times New Roman" w:hAnsi="Times New Roman" w:cs="Times New Roman"/>
          <w:sz w:val="24"/>
          <w:szCs w:val="24"/>
        </w:rPr>
        <w:t xml:space="preserve"> Century.   </w:t>
      </w:r>
    </w:p>
    <w:p w14:paraId="02581BCE" w14:textId="2E85A9A7" w:rsidR="0054021B" w:rsidRPr="00396949" w:rsidRDefault="00AA33FC"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This will be operationalised by examining the relationship between peers’ probates and historic wealth share of the </w:t>
      </w:r>
      <w:r w:rsidR="004B1623" w:rsidRPr="00396949">
        <w:rPr>
          <w:rFonts w:ascii="Times New Roman" w:hAnsi="Times New Roman" w:cs="Times New Roman"/>
          <w:sz w:val="24"/>
          <w:szCs w:val="24"/>
        </w:rPr>
        <w:t>richest 1% and 0.5%</w:t>
      </w:r>
      <w:r w:rsidR="003C1A81" w:rsidRPr="00396949">
        <w:rPr>
          <w:rFonts w:ascii="Times New Roman" w:hAnsi="Times New Roman" w:cs="Times New Roman"/>
          <w:sz w:val="24"/>
          <w:szCs w:val="24"/>
        </w:rPr>
        <w:t xml:space="preserve"> Britons</w:t>
      </w:r>
      <w:r w:rsidRPr="00396949">
        <w:rPr>
          <w:rFonts w:ascii="Times New Roman" w:hAnsi="Times New Roman" w:cs="Times New Roman"/>
          <w:sz w:val="24"/>
          <w:szCs w:val="24"/>
        </w:rPr>
        <w:t>.</w:t>
      </w:r>
    </w:p>
    <w:p w14:paraId="54BD986B" w14:textId="77777777" w:rsidR="00980383" w:rsidRPr="00396949" w:rsidRDefault="00980383" w:rsidP="00980383">
      <w:pPr>
        <w:spacing w:line="480" w:lineRule="auto"/>
        <w:rPr>
          <w:rFonts w:ascii="Times New Roman" w:hAnsi="Times New Roman" w:cs="Times New Roman"/>
          <w:b/>
          <w:sz w:val="24"/>
          <w:szCs w:val="24"/>
        </w:rPr>
      </w:pPr>
      <w:r w:rsidRPr="00396949">
        <w:rPr>
          <w:rFonts w:ascii="Times New Roman" w:hAnsi="Times New Roman" w:cs="Times New Roman"/>
          <w:b/>
          <w:sz w:val="24"/>
          <w:szCs w:val="24"/>
        </w:rPr>
        <w:t xml:space="preserve">Data and Methods </w:t>
      </w:r>
    </w:p>
    <w:p w14:paraId="088D1BD6" w14:textId="77777777" w:rsidR="00980383" w:rsidRPr="00396949" w:rsidRDefault="00980383" w:rsidP="00980383">
      <w:pPr>
        <w:spacing w:line="480" w:lineRule="auto"/>
        <w:rPr>
          <w:rFonts w:ascii="Times New Roman" w:hAnsi="Times New Roman" w:cs="Times New Roman"/>
          <w:i/>
          <w:sz w:val="24"/>
          <w:szCs w:val="24"/>
        </w:rPr>
      </w:pPr>
      <w:r w:rsidRPr="00396949">
        <w:rPr>
          <w:rFonts w:ascii="Times New Roman" w:hAnsi="Times New Roman" w:cs="Times New Roman"/>
          <w:i/>
          <w:sz w:val="24"/>
          <w:szCs w:val="24"/>
        </w:rPr>
        <w:t xml:space="preserve">Sample </w:t>
      </w:r>
    </w:p>
    <w:p w14:paraId="2871A7DA" w14:textId="1795A06F"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The sample is all hereditary peers </w:t>
      </w:r>
      <w:r w:rsidR="003A3ABD" w:rsidRPr="00396949">
        <w:rPr>
          <w:rFonts w:ascii="Times New Roman" w:hAnsi="Times New Roman" w:cs="Times New Roman"/>
          <w:sz w:val="24"/>
          <w:szCs w:val="24"/>
        </w:rPr>
        <w:t>leaving</w:t>
      </w:r>
      <w:r w:rsidRPr="00396949">
        <w:rPr>
          <w:rFonts w:ascii="Times New Roman" w:hAnsi="Times New Roman" w:cs="Times New Roman"/>
          <w:sz w:val="24"/>
          <w:szCs w:val="24"/>
        </w:rPr>
        <w:t xml:space="preserve"> a probate record in England and Wales between 1858-2018.  For data availability reasons we have not looked earlier, </w:t>
      </w:r>
      <w:r w:rsidR="00492443" w:rsidRPr="00396949">
        <w:rPr>
          <w:rFonts w:ascii="Times New Roman" w:hAnsi="Times New Roman" w:cs="Times New Roman"/>
          <w:sz w:val="24"/>
          <w:szCs w:val="24"/>
        </w:rPr>
        <w:t xml:space="preserve">however, </w:t>
      </w:r>
      <w:r w:rsidRPr="00396949">
        <w:rPr>
          <w:rFonts w:ascii="Times New Roman" w:hAnsi="Times New Roman" w:cs="Times New Roman"/>
          <w:sz w:val="24"/>
          <w:szCs w:val="24"/>
        </w:rPr>
        <w:t xml:space="preserve">the </w:t>
      </w:r>
      <w:r w:rsidR="00966C3A" w:rsidRPr="00396949">
        <w:rPr>
          <w:rFonts w:ascii="Times New Roman" w:hAnsi="Times New Roman" w:cs="Times New Roman"/>
          <w:sz w:val="24"/>
          <w:szCs w:val="24"/>
        </w:rPr>
        <w:t>span</w:t>
      </w:r>
      <w:r w:rsidR="003F4550" w:rsidRPr="00396949">
        <w:rPr>
          <w:rFonts w:ascii="Times New Roman" w:hAnsi="Times New Roman" w:cs="Times New Roman"/>
          <w:sz w:val="24"/>
          <w:szCs w:val="24"/>
        </w:rPr>
        <w:t xml:space="preserve"> </w:t>
      </w:r>
      <w:r w:rsidRPr="00396949">
        <w:rPr>
          <w:rFonts w:ascii="Times New Roman" w:hAnsi="Times New Roman" w:cs="Times New Roman"/>
          <w:sz w:val="24"/>
          <w:szCs w:val="24"/>
        </w:rPr>
        <w:t>co</w:t>
      </w:r>
      <w:r w:rsidR="004B6931" w:rsidRPr="00396949">
        <w:rPr>
          <w:rFonts w:ascii="Times New Roman" w:hAnsi="Times New Roman" w:cs="Times New Roman"/>
          <w:sz w:val="24"/>
          <w:szCs w:val="24"/>
        </w:rPr>
        <w:t xml:space="preserve">vers </w:t>
      </w:r>
      <w:r w:rsidRPr="00396949">
        <w:rPr>
          <w:rFonts w:ascii="Times New Roman" w:hAnsi="Times New Roman" w:cs="Times New Roman"/>
          <w:sz w:val="24"/>
          <w:szCs w:val="24"/>
        </w:rPr>
        <w:t xml:space="preserve">the period of focus in the literature on aristocratic </w:t>
      </w:r>
      <w:r w:rsidR="004B6931" w:rsidRPr="00396949">
        <w:rPr>
          <w:rFonts w:ascii="Times New Roman" w:hAnsi="Times New Roman" w:cs="Times New Roman"/>
          <w:sz w:val="24"/>
          <w:szCs w:val="24"/>
        </w:rPr>
        <w:t>decline</w:t>
      </w:r>
      <w:r w:rsidRPr="00396949">
        <w:rPr>
          <w:rFonts w:ascii="Times New Roman" w:hAnsi="Times New Roman" w:cs="Times New Roman"/>
          <w:sz w:val="24"/>
          <w:szCs w:val="24"/>
        </w:rPr>
        <w:t xml:space="preserve"> </w:t>
      </w:r>
      <w:r w:rsidR="004B6931" w:rsidRPr="00396949">
        <w:rPr>
          <w:rFonts w:ascii="Times New Roman" w:hAnsi="Times New Roman" w:cs="Times New Roman"/>
          <w:sz w:val="24"/>
          <w:szCs w:val="24"/>
        </w:rPr>
        <w:t>including</w:t>
      </w:r>
      <w:r w:rsidRPr="00396949">
        <w:rPr>
          <w:rFonts w:ascii="Times New Roman" w:hAnsi="Times New Roman" w:cs="Times New Roman"/>
          <w:sz w:val="24"/>
          <w:szCs w:val="24"/>
        </w:rPr>
        <w:t xml:space="preserve"> the impact of the agricultural depression</w:t>
      </w:r>
      <w:r w:rsidR="0033145A" w:rsidRPr="00396949">
        <w:rPr>
          <w:rFonts w:ascii="Times New Roman" w:hAnsi="Times New Roman" w:cs="Times New Roman"/>
          <w:sz w:val="24"/>
          <w:szCs w:val="24"/>
        </w:rPr>
        <w:t xml:space="preserve"> </w:t>
      </w:r>
      <w:r w:rsidRPr="00396949">
        <w:rPr>
          <w:rFonts w:ascii="Times New Roman" w:hAnsi="Times New Roman" w:cs="Times New Roman"/>
          <w:sz w:val="24"/>
          <w:szCs w:val="24"/>
        </w:rPr>
        <w:t>growing global trade after the 1870s and</w:t>
      </w:r>
      <w:r w:rsidR="0033145A" w:rsidRPr="00396949">
        <w:rPr>
          <w:rFonts w:ascii="Times New Roman" w:hAnsi="Times New Roman" w:cs="Times New Roman"/>
          <w:sz w:val="24"/>
          <w:szCs w:val="24"/>
        </w:rPr>
        <w:t xml:space="preserve"> the world wars</w:t>
      </w:r>
      <w:r w:rsidRPr="00396949">
        <w:rPr>
          <w:rFonts w:ascii="Times New Roman" w:hAnsi="Times New Roman" w:cs="Times New Roman"/>
          <w:sz w:val="24"/>
          <w:szCs w:val="24"/>
        </w:rPr>
        <w:t xml:space="preserve">. </w:t>
      </w:r>
      <w:r w:rsidR="00BC6D26" w:rsidRPr="00396949">
        <w:rPr>
          <w:rFonts w:ascii="Times New Roman" w:hAnsi="Times New Roman" w:cs="Times New Roman"/>
          <w:sz w:val="24"/>
          <w:szCs w:val="24"/>
        </w:rPr>
        <w:t xml:space="preserve">Our sample does not include the wider nobility such as baronets or the gentry or life peers.  We made this </w:t>
      </w:r>
      <w:r w:rsidR="00BC6D26" w:rsidRPr="00396949">
        <w:rPr>
          <w:rFonts w:ascii="Times New Roman" w:hAnsi="Times New Roman" w:cs="Times New Roman"/>
          <w:sz w:val="24"/>
          <w:szCs w:val="24"/>
        </w:rPr>
        <w:lastRenderedPageBreak/>
        <w:t>choice because the overwhelming focus of the literature is on the hereditary peerage who through their control over the House of Lords were Britain’s ruling class until the beginning of the twentieth century.  In most accounts baronets and the gentry are hardly mentioned and life peerages were only created in 1958 and lack the dynastic character of the hereditary peerage.</w:t>
      </w:r>
    </w:p>
    <w:p w14:paraId="2B411822" w14:textId="56ABDCD5" w:rsidR="00980383" w:rsidRPr="00396949" w:rsidRDefault="00980383" w:rsidP="00980383">
      <w:pPr>
        <w:spacing w:line="480" w:lineRule="auto"/>
        <w:rPr>
          <w:rFonts w:ascii="Times New Roman" w:hAnsi="Times New Roman" w:cs="Times New Roman"/>
          <w:iCs/>
          <w:sz w:val="24"/>
          <w:szCs w:val="24"/>
        </w:rPr>
      </w:pPr>
      <w:r w:rsidRPr="00396949">
        <w:rPr>
          <w:rFonts w:ascii="Times New Roman" w:hAnsi="Times New Roman" w:cs="Times New Roman"/>
          <w:sz w:val="24"/>
          <w:szCs w:val="24"/>
        </w:rPr>
        <w:t xml:space="preserve">In total 4014 hereditary peers died between 1858-2018.  We located probate values for 76.6% (n=3074) on the Gov.UK website where all English and Welsh probates from 1858 can be publicly searched by surname and date of death.  Grants were missing for several reasons.  First, since our data collection focused on grants in England and Wales, they would be missing for individuals who had estates probated/confirmed in Scotland or Ireland.  We included nominally Scottish and Irish peers because many had estates in England or Wales.  Second, peers might have died without enough wealth to require probate. Third, peers may have emigrated abroad, and their taxable property </w:t>
      </w:r>
      <w:r w:rsidR="00E47375" w:rsidRPr="00396949">
        <w:rPr>
          <w:rFonts w:ascii="Times New Roman" w:hAnsi="Times New Roman" w:cs="Times New Roman"/>
          <w:sz w:val="24"/>
          <w:szCs w:val="24"/>
        </w:rPr>
        <w:t>is in</w:t>
      </w:r>
      <w:r w:rsidRPr="00396949">
        <w:rPr>
          <w:rFonts w:ascii="Times New Roman" w:hAnsi="Times New Roman" w:cs="Times New Roman"/>
          <w:sz w:val="24"/>
          <w:szCs w:val="24"/>
        </w:rPr>
        <w:t xml:space="preserve"> a different jurisdiction.  Fourth, peers may have their wealth tied up in trusts which would not appear in probates. </w:t>
      </w:r>
      <w:r w:rsidRPr="00396949">
        <w:rPr>
          <w:rFonts w:ascii="Times New Roman" w:hAnsi="Times New Roman" w:cs="Times New Roman"/>
          <w:i/>
          <w:sz w:val="24"/>
          <w:szCs w:val="24"/>
        </w:rPr>
        <w:t xml:space="preserve"> </w:t>
      </w:r>
    </w:p>
    <w:p w14:paraId="7B47A431" w14:textId="77777777" w:rsidR="00980383" w:rsidRPr="00396949" w:rsidRDefault="00980383" w:rsidP="00980383">
      <w:pPr>
        <w:spacing w:line="480" w:lineRule="auto"/>
        <w:rPr>
          <w:rFonts w:ascii="Times New Roman" w:hAnsi="Times New Roman" w:cs="Times New Roman"/>
          <w:i/>
          <w:sz w:val="24"/>
          <w:szCs w:val="24"/>
        </w:rPr>
      </w:pPr>
      <w:r w:rsidRPr="00396949">
        <w:rPr>
          <w:rFonts w:ascii="Times New Roman" w:hAnsi="Times New Roman" w:cs="Times New Roman"/>
          <w:i/>
          <w:sz w:val="24"/>
          <w:szCs w:val="24"/>
        </w:rPr>
        <w:t xml:space="preserve">Dependent Variable </w:t>
      </w:r>
    </w:p>
    <w:p w14:paraId="0672F5D3" w14:textId="0CEFB171" w:rsidR="00980383" w:rsidRPr="00396949" w:rsidRDefault="00980383" w:rsidP="00980383">
      <w:pPr>
        <w:widowControl w:val="0"/>
        <w:spacing w:after="0" w:line="480" w:lineRule="auto"/>
        <w:rPr>
          <w:rFonts w:ascii="Times New Roman" w:hAnsi="Times New Roman" w:cs="Times New Roman"/>
          <w:sz w:val="24"/>
          <w:szCs w:val="24"/>
          <w:lang w:val="en-US"/>
        </w:rPr>
      </w:pPr>
      <w:r w:rsidRPr="00396949">
        <w:rPr>
          <w:rFonts w:ascii="Times New Roman" w:hAnsi="Times New Roman" w:cs="Times New Roman"/>
          <w:sz w:val="24"/>
          <w:szCs w:val="24"/>
          <w:lang w:val="en-US"/>
        </w:rPr>
        <w:t>We begin our study in 1858 when comprehensive probate records were first collated centrally in a Principal Probate Calendar (PCC), and the year before banded probate amounts distinguish</w:t>
      </w:r>
      <w:r w:rsidR="009F723C" w:rsidRPr="00396949">
        <w:rPr>
          <w:rFonts w:ascii="Times New Roman" w:hAnsi="Times New Roman" w:cs="Times New Roman"/>
          <w:sz w:val="24"/>
          <w:szCs w:val="24"/>
          <w:lang w:val="en-US"/>
        </w:rPr>
        <w:t>ed</w:t>
      </w:r>
      <w:r w:rsidRPr="00396949">
        <w:rPr>
          <w:rFonts w:ascii="Times New Roman" w:hAnsi="Times New Roman" w:cs="Times New Roman"/>
          <w:sz w:val="24"/>
          <w:szCs w:val="24"/>
          <w:lang w:val="en-US"/>
        </w:rPr>
        <w:t xml:space="preserve"> between numbers of millions rather than treating one million plus as the maximum. These records are held at Somerset House in London but have been digitized to allow for remote access and searches by name and date of death through the publicly available website </w:t>
      </w:r>
      <w:hyperlink r:id="rId8" w:history="1">
        <w:r w:rsidRPr="00396949">
          <w:rPr>
            <w:rStyle w:val="Hyperlink"/>
            <w:rFonts w:ascii="Times New Roman" w:hAnsi="Times New Roman" w:cs="Times New Roman"/>
            <w:sz w:val="24"/>
            <w:szCs w:val="24"/>
            <w:lang w:val="en-US"/>
          </w:rPr>
          <w:t>https://probatesearch.service.gov.uk/</w:t>
        </w:r>
      </w:hyperlink>
      <w:r w:rsidRPr="00396949">
        <w:rPr>
          <w:rFonts w:ascii="Times New Roman" w:hAnsi="Times New Roman" w:cs="Times New Roman"/>
          <w:sz w:val="24"/>
          <w:szCs w:val="24"/>
          <w:lang w:val="en-US"/>
        </w:rPr>
        <w:t xml:space="preserve">. The information provided by the PCC includes address, place of death, </w:t>
      </w:r>
      <w:r w:rsidR="009F723C" w:rsidRPr="00396949">
        <w:rPr>
          <w:rFonts w:ascii="Times New Roman" w:hAnsi="Times New Roman" w:cs="Times New Roman"/>
          <w:sz w:val="24"/>
          <w:szCs w:val="24"/>
          <w:lang w:val="en-US"/>
        </w:rPr>
        <w:t xml:space="preserve">the </w:t>
      </w:r>
      <w:r w:rsidRPr="00396949">
        <w:rPr>
          <w:rFonts w:ascii="Times New Roman" w:hAnsi="Times New Roman" w:cs="Times New Roman"/>
          <w:sz w:val="24"/>
          <w:szCs w:val="24"/>
          <w:lang w:val="en-US"/>
        </w:rPr>
        <w:t>relevant probate office where probate was proved,</w:t>
      </w:r>
      <w:r w:rsidR="00FF1DFB" w:rsidRPr="00396949">
        <w:rPr>
          <w:rFonts w:ascii="Times New Roman" w:hAnsi="Times New Roman" w:cs="Times New Roman"/>
          <w:sz w:val="24"/>
          <w:szCs w:val="24"/>
          <w:lang w:val="en-US"/>
        </w:rPr>
        <w:t xml:space="preserve"> and usually</w:t>
      </w:r>
      <w:r w:rsidRPr="00396949">
        <w:rPr>
          <w:rFonts w:ascii="Times New Roman" w:hAnsi="Times New Roman" w:cs="Times New Roman"/>
          <w:sz w:val="24"/>
          <w:szCs w:val="24"/>
          <w:lang w:val="en-US"/>
        </w:rPr>
        <w:t xml:space="preserve"> the executors.</w:t>
      </w:r>
    </w:p>
    <w:p w14:paraId="4B64CC0A" w14:textId="5608FCF5" w:rsidR="003F5533" w:rsidRPr="00396949" w:rsidRDefault="006C222F" w:rsidP="00980383">
      <w:pPr>
        <w:widowControl w:val="0"/>
        <w:spacing w:after="0" w:line="480" w:lineRule="auto"/>
        <w:rPr>
          <w:rFonts w:ascii="Times New Roman" w:hAnsi="Times New Roman" w:cs="Times New Roman"/>
          <w:sz w:val="24"/>
          <w:szCs w:val="24"/>
          <w:lang w:val="en-US"/>
        </w:rPr>
      </w:pPr>
      <w:r w:rsidRPr="00396949">
        <w:rPr>
          <w:rFonts w:ascii="Times New Roman" w:hAnsi="Times New Roman" w:cs="Times New Roman"/>
          <w:sz w:val="24"/>
          <w:szCs w:val="24"/>
          <w:lang w:val="en-US"/>
        </w:rPr>
        <w:t xml:space="preserve">Probates just offer a single monetary value.  While probates have the virtue of providing </w:t>
      </w:r>
      <w:r w:rsidRPr="00396949">
        <w:rPr>
          <w:rFonts w:ascii="Times New Roman" w:hAnsi="Times New Roman" w:cs="Times New Roman"/>
          <w:sz w:val="24"/>
          <w:szCs w:val="24"/>
          <w:lang w:val="en-US"/>
        </w:rPr>
        <w:lastRenderedPageBreak/>
        <w:t xml:space="preserve">measures of wealth that can be reliably compared across </w:t>
      </w:r>
      <w:proofErr w:type="gramStart"/>
      <w:r w:rsidRPr="00396949">
        <w:rPr>
          <w:rFonts w:ascii="Times New Roman" w:hAnsi="Times New Roman" w:cs="Times New Roman"/>
          <w:sz w:val="24"/>
          <w:szCs w:val="24"/>
          <w:lang w:val="en-US"/>
        </w:rPr>
        <w:t>time</w:t>
      </w:r>
      <w:proofErr w:type="gramEnd"/>
      <w:r w:rsidRPr="00396949">
        <w:rPr>
          <w:rFonts w:ascii="Times New Roman" w:hAnsi="Times New Roman" w:cs="Times New Roman"/>
          <w:sz w:val="24"/>
          <w:szCs w:val="24"/>
          <w:lang w:val="en-US"/>
        </w:rPr>
        <w:t xml:space="preserve"> they do no</w:t>
      </w:r>
      <w:r w:rsidR="0071395A" w:rsidRPr="00396949">
        <w:rPr>
          <w:rFonts w:ascii="Times New Roman" w:hAnsi="Times New Roman" w:cs="Times New Roman"/>
          <w:sz w:val="24"/>
          <w:szCs w:val="24"/>
          <w:lang w:val="en-US"/>
        </w:rPr>
        <w:t xml:space="preserve">t provide information about the different sources of that wealth, in other words, they do not provide inventories.  </w:t>
      </w:r>
      <w:r w:rsidR="00D7304A" w:rsidRPr="00396949">
        <w:rPr>
          <w:rFonts w:ascii="Times New Roman" w:hAnsi="Times New Roman" w:cs="Times New Roman"/>
          <w:sz w:val="24"/>
          <w:szCs w:val="24"/>
          <w:lang w:val="en-US"/>
        </w:rPr>
        <w:t>This is a drawback in studies of aristocratic wealth because it would be ideal to know, for example, the extent to which it was compose</w:t>
      </w:r>
      <w:r w:rsidR="00067B2D" w:rsidRPr="00396949">
        <w:rPr>
          <w:rFonts w:ascii="Times New Roman" w:hAnsi="Times New Roman" w:cs="Times New Roman"/>
          <w:sz w:val="24"/>
          <w:szCs w:val="24"/>
          <w:lang w:val="en-US"/>
        </w:rPr>
        <w:t>d</w:t>
      </w:r>
      <w:r w:rsidR="00D7304A" w:rsidRPr="00396949">
        <w:rPr>
          <w:rFonts w:ascii="Times New Roman" w:hAnsi="Times New Roman" w:cs="Times New Roman"/>
          <w:sz w:val="24"/>
          <w:szCs w:val="24"/>
          <w:lang w:val="en-US"/>
        </w:rPr>
        <w:t xml:space="preserve"> of land rather than other assets.</w:t>
      </w:r>
      <w:r w:rsidR="003F5533" w:rsidRPr="00396949">
        <w:rPr>
          <w:rFonts w:ascii="Times New Roman" w:hAnsi="Times New Roman" w:cs="Times New Roman"/>
          <w:sz w:val="24"/>
          <w:szCs w:val="24"/>
          <w:lang w:val="en-US"/>
        </w:rPr>
        <w:t xml:space="preserve">  </w:t>
      </w:r>
      <w:r w:rsidR="00067B2D" w:rsidRPr="00396949">
        <w:rPr>
          <w:rFonts w:ascii="Times New Roman" w:hAnsi="Times New Roman" w:cs="Times New Roman"/>
          <w:sz w:val="24"/>
          <w:szCs w:val="24"/>
          <w:lang w:val="en-US"/>
        </w:rPr>
        <w:t>Without inventories the importance of land for aristocratic wealth can only be indirectly inferred by its covariation, or the lack of it, with land values.</w:t>
      </w:r>
    </w:p>
    <w:p w14:paraId="5C397DF7" w14:textId="13F801B4" w:rsidR="00980383" w:rsidRPr="00396949" w:rsidRDefault="00980383" w:rsidP="00980383">
      <w:pPr>
        <w:widowControl w:val="0"/>
        <w:spacing w:after="0" w:line="480" w:lineRule="auto"/>
        <w:ind w:firstLine="720"/>
        <w:rPr>
          <w:rFonts w:ascii="Times New Roman" w:hAnsi="Times New Roman" w:cs="Times New Roman"/>
          <w:sz w:val="24"/>
          <w:szCs w:val="24"/>
          <w:lang w:val="en-US"/>
        </w:rPr>
      </w:pPr>
      <w:r w:rsidRPr="00396949">
        <w:rPr>
          <w:rFonts w:ascii="Times New Roman" w:hAnsi="Times New Roman" w:cs="Times New Roman"/>
          <w:sz w:val="24"/>
          <w:szCs w:val="24"/>
          <w:lang w:val="en-US"/>
        </w:rPr>
        <w:t xml:space="preserve">Probate records, which show individuals’ wealth at death, have been used by a range of historians and social scientists including Rubinstein (1981), Nicholas (1999a,1999b), </w:t>
      </w:r>
      <w:proofErr w:type="spellStart"/>
      <w:r w:rsidRPr="00396949">
        <w:rPr>
          <w:rFonts w:ascii="Times New Roman" w:hAnsi="Times New Roman" w:cs="Times New Roman"/>
          <w:sz w:val="24"/>
          <w:szCs w:val="24"/>
          <w:lang w:val="en-US"/>
        </w:rPr>
        <w:t>Rothery</w:t>
      </w:r>
      <w:proofErr w:type="spellEnd"/>
      <w:r w:rsidRPr="00396949">
        <w:rPr>
          <w:rFonts w:ascii="Times New Roman" w:hAnsi="Times New Roman" w:cs="Times New Roman"/>
          <w:sz w:val="24"/>
          <w:szCs w:val="24"/>
          <w:lang w:val="en-US"/>
        </w:rPr>
        <w:t xml:space="preserve"> (2007), Clark and Cummins (2014), </w:t>
      </w:r>
      <w:proofErr w:type="spellStart"/>
      <w:r w:rsidRPr="00396949">
        <w:rPr>
          <w:rFonts w:ascii="Times New Roman" w:hAnsi="Times New Roman" w:cs="Times New Roman"/>
          <w:sz w:val="24"/>
          <w:szCs w:val="24"/>
          <w:lang w:val="en-US"/>
        </w:rPr>
        <w:t>Harbury</w:t>
      </w:r>
      <w:proofErr w:type="spellEnd"/>
      <w:r w:rsidRPr="00396949">
        <w:rPr>
          <w:rFonts w:ascii="Times New Roman" w:hAnsi="Times New Roman" w:cs="Times New Roman"/>
          <w:sz w:val="24"/>
          <w:szCs w:val="24"/>
          <w:lang w:val="en-US"/>
        </w:rPr>
        <w:t xml:space="preserve"> and Hitchens (1979), Owens et al. (2006), Green et al. (2009), and, in the Swedish context, Bengtsson et al (2019). </w:t>
      </w:r>
      <w:proofErr w:type="gramStart"/>
      <w:r w:rsidR="001B3090" w:rsidRPr="00396949">
        <w:rPr>
          <w:rFonts w:ascii="Times New Roman" w:hAnsi="Times New Roman" w:cs="Times New Roman"/>
          <w:sz w:val="24"/>
          <w:szCs w:val="24"/>
          <w:lang w:val="en-US"/>
        </w:rPr>
        <w:t>Probate</w:t>
      </w:r>
      <w:r w:rsidR="005953D5" w:rsidRPr="00396949">
        <w:rPr>
          <w:rFonts w:ascii="Times New Roman" w:hAnsi="Times New Roman" w:cs="Times New Roman"/>
          <w:sz w:val="24"/>
          <w:szCs w:val="24"/>
          <w:lang w:val="en-US"/>
        </w:rPr>
        <w:t>s</w:t>
      </w:r>
      <w:r w:rsidR="001B3090" w:rsidRPr="00396949">
        <w:rPr>
          <w:rFonts w:ascii="Times New Roman" w:hAnsi="Times New Roman" w:cs="Times New Roman"/>
          <w:sz w:val="24"/>
          <w:szCs w:val="24"/>
          <w:lang w:val="en-US"/>
        </w:rPr>
        <w:t xml:space="preserve"> </w:t>
      </w:r>
      <w:r w:rsidR="005953D5" w:rsidRPr="00396949">
        <w:rPr>
          <w:rFonts w:ascii="Times New Roman" w:hAnsi="Times New Roman" w:cs="Times New Roman"/>
          <w:sz w:val="24"/>
          <w:szCs w:val="24"/>
          <w:lang w:val="en-US"/>
        </w:rPr>
        <w:t>are</w:t>
      </w:r>
      <w:proofErr w:type="gramEnd"/>
      <w:r w:rsidRPr="00396949">
        <w:rPr>
          <w:rFonts w:ascii="Times New Roman" w:hAnsi="Times New Roman" w:cs="Times New Roman"/>
          <w:sz w:val="24"/>
          <w:szCs w:val="24"/>
          <w:lang w:val="en-US"/>
        </w:rPr>
        <w:t xml:space="preserve"> the best measure of identifiable individuals’ wealth available; however, they have limitations.</w:t>
      </w:r>
      <w:r w:rsidR="004C0764" w:rsidRPr="00396949">
        <w:rPr>
          <w:rFonts w:ascii="Times New Roman" w:hAnsi="Times New Roman" w:cs="Times New Roman"/>
          <w:sz w:val="24"/>
          <w:szCs w:val="24"/>
          <w:lang w:val="en-US"/>
        </w:rPr>
        <w:t xml:space="preserve"> </w:t>
      </w:r>
      <w:r w:rsidRPr="00396949">
        <w:rPr>
          <w:rFonts w:ascii="Times New Roman" w:hAnsi="Times New Roman" w:cs="Times New Roman"/>
          <w:sz w:val="24"/>
          <w:szCs w:val="24"/>
          <w:lang w:val="en-US"/>
        </w:rPr>
        <w:t xml:space="preserve">First, </w:t>
      </w:r>
      <w:r w:rsidR="009B4662" w:rsidRPr="00396949">
        <w:rPr>
          <w:rFonts w:ascii="Times New Roman" w:hAnsi="Times New Roman" w:cs="Times New Roman"/>
          <w:sz w:val="24"/>
          <w:szCs w:val="24"/>
          <w:lang w:val="en-US"/>
        </w:rPr>
        <w:t xml:space="preserve">there have been </w:t>
      </w:r>
      <w:r w:rsidRPr="00396949">
        <w:rPr>
          <w:rFonts w:ascii="Times New Roman" w:hAnsi="Times New Roman" w:cs="Times New Roman"/>
          <w:sz w:val="24"/>
          <w:szCs w:val="24"/>
          <w:lang w:val="en-US"/>
        </w:rPr>
        <w:t>changes in</w:t>
      </w:r>
      <w:r w:rsidRPr="00396949">
        <w:rPr>
          <w:rFonts w:ascii="Times New Roman" w:eastAsia="Calibri" w:hAnsi="Times New Roman" w:cs="Times New Roman"/>
          <w:sz w:val="24"/>
          <w:szCs w:val="24"/>
          <w:lang w:val="en-US"/>
        </w:rPr>
        <w:t xml:space="preserve"> </w:t>
      </w:r>
      <w:r w:rsidR="005E19D9" w:rsidRPr="00396949">
        <w:rPr>
          <w:rFonts w:ascii="Times New Roman" w:eastAsia="Calibri" w:hAnsi="Times New Roman" w:cs="Times New Roman"/>
          <w:sz w:val="24"/>
          <w:szCs w:val="24"/>
          <w:lang w:val="en-US"/>
        </w:rPr>
        <w:t xml:space="preserve">how they are </w:t>
      </w:r>
      <w:r w:rsidRPr="00396949">
        <w:rPr>
          <w:rFonts w:ascii="Times New Roman" w:hAnsi="Times New Roman" w:cs="Times New Roman"/>
          <w:sz w:val="24"/>
          <w:szCs w:val="24"/>
          <w:lang w:val="en-US"/>
        </w:rPr>
        <w:t xml:space="preserve">calculated. </w:t>
      </w:r>
      <w:proofErr w:type="spellStart"/>
      <w:r w:rsidRPr="00396949">
        <w:rPr>
          <w:rFonts w:ascii="Times New Roman" w:hAnsi="Times New Roman" w:cs="Times New Roman"/>
          <w:sz w:val="24"/>
          <w:szCs w:val="24"/>
          <w:lang w:val="en-US"/>
        </w:rPr>
        <w:t>Harbury</w:t>
      </w:r>
      <w:proofErr w:type="spellEnd"/>
      <w:r w:rsidRPr="00396949">
        <w:rPr>
          <w:rFonts w:ascii="Times New Roman" w:hAnsi="Times New Roman" w:cs="Times New Roman"/>
          <w:sz w:val="24"/>
          <w:szCs w:val="24"/>
          <w:lang w:val="en-US"/>
        </w:rPr>
        <w:t xml:space="preserve"> and McMahon (1973) and English (1984) note that until 1894 probate records only included unsettled personal wealth</w:t>
      </w:r>
      <w:r w:rsidR="007875CE" w:rsidRPr="00396949">
        <w:rPr>
          <w:rFonts w:ascii="Times New Roman" w:hAnsi="Times New Roman" w:cs="Times New Roman"/>
          <w:sz w:val="24"/>
          <w:szCs w:val="24"/>
          <w:lang w:val="en-US"/>
        </w:rPr>
        <w:t xml:space="preserve">: </w:t>
      </w:r>
      <w:r w:rsidR="00E808F7" w:rsidRPr="00396949">
        <w:rPr>
          <w:rFonts w:ascii="Times New Roman" w:hAnsi="Times New Roman" w:cs="Times New Roman"/>
          <w:sz w:val="24"/>
          <w:szCs w:val="24"/>
          <w:lang w:val="en-US"/>
        </w:rPr>
        <w:t>that is,</w:t>
      </w:r>
      <w:r w:rsidRPr="00396949">
        <w:rPr>
          <w:rFonts w:ascii="Times New Roman" w:hAnsi="Times New Roman" w:cs="Times New Roman"/>
          <w:sz w:val="24"/>
          <w:szCs w:val="24"/>
          <w:lang w:val="en-US"/>
        </w:rPr>
        <w:t xml:space="preserve"> the personal wealth of the deceased over which there was no legal claim of control</w:t>
      </w:r>
      <w:r w:rsidR="0050181F" w:rsidRPr="00396949">
        <w:rPr>
          <w:rFonts w:ascii="Times New Roman" w:hAnsi="Times New Roman" w:cs="Times New Roman"/>
          <w:sz w:val="24"/>
          <w:szCs w:val="24"/>
          <w:lang w:val="en-US"/>
        </w:rPr>
        <w:t>, and they did not include realty of any sort</w:t>
      </w:r>
      <w:r w:rsidRPr="00396949">
        <w:rPr>
          <w:rFonts w:ascii="Times New Roman" w:hAnsi="Times New Roman" w:cs="Times New Roman"/>
          <w:sz w:val="24"/>
          <w:szCs w:val="24"/>
          <w:lang w:val="en-US"/>
        </w:rPr>
        <w:t xml:space="preserve">. From 1894 onward, unsettled property was included: that is, property in the total control of the deceased. </w:t>
      </w:r>
      <w:proofErr w:type="spellStart"/>
      <w:r w:rsidRPr="00396949">
        <w:rPr>
          <w:rFonts w:ascii="Times New Roman" w:hAnsi="Times New Roman" w:cs="Times New Roman"/>
          <w:sz w:val="24"/>
          <w:szCs w:val="24"/>
          <w:lang w:val="en-US"/>
        </w:rPr>
        <w:t>Harbury</w:t>
      </w:r>
      <w:proofErr w:type="spellEnd"/>
      <w:r w:rsidRPr="00396949">
        <w:rPr>
          <w:rFonts w:ascii="Times New Roman" w:hAnsi="Times New Roman" w:cs="Times New Roman"/>
          <w:sz w:val="24"/>
          <w:szCs w:val="24"/>
          <w:lang w:val="en-US"/>
        </w:rPr>
        <w:t xml:space="preserve"> and McMahon attempt to rectify this by use of Bateman’s </w:t>
      </w:r>
      <w:r w:rsidRPr="00396949">
        <w:rPr>
          <w:rFonts w:ascii="Times New Roman" w:hAnsi="Times New Roman" w:cs="Times New Roman"/>
          <w:i/>
          <w:iCs/>
          <w:sz w:val="24"/>
          <w:szCs w:val="24"/>
          <w:lang w:val="en-US"/>
        </w:rPr>
        <w:t>The Great Landowners</w:t>
      </w:r>
      <w:r w:rsidRPr="00396949">
        <w:rPr>
          <w:rFonts w:ascii="Times New Roman" w:hAnsi="Times New Roman" w:cs="Times New Roman"/>
          <w:sz w:val="24"/>
          <w:szCs w:val="24"/>
          <w:lang w:val="en-US"/>
        </w:rPr>
        <w:t xml:space="preserve">, which they apply to “most important cases” (1973: 814). </w:t>
      </w:r>
      <w:r w:rsidR="001140E7" w:rsidRPr="00396949">
        <w:rPr>
          <w:rFonts w:ascii="Times New Roman" w:hAnsi="Times New Roman" w:cs="Times New Roman"/>
          <w:sz w:val="24"/>
          <w:szCs w:val="24"/>
          <w:lang w:val="en-US"/>
        </w:rPr>
        <w:t>The</w:t>
      </w:r>
      <w:r w:rsidRPr="00396949">
        <w:rPr>
          <w:rFonts w:ascii="Times New Roman" w:hAnsi="Times New Roman" w:cs="Times New Roman"/>
          <w:sz w:val="24"/>
          <w:szCs w:val="24"/>
          <w:lang w:val="en-US"/>
        </w:rPr>
        <w:t xml:space="preserve"> correction only applies to ownership in 1870s, does not state the proportion of cases to which they applied this amendment, and moreover, they worked with a relatively small sample of 666 names. </w:t>
      </w:r>
      <w:r w:rsidR="004C0764" w:rsidRPr="00396949">
        <w:rPr>
          <w:rFonts w:ascii="Times New Roman" w:hAnsi="Times New Roman" w:cs="Times New Roman"/>
          <w:sz w:val="24"/>
          <w:szCs w:val="24"/>
          <w:lang w:val="en-US"/>
        </w:rPr>
        <w:t>W</w:t>
      </w:r>
      <w:r w:rsidRPr="00396949">
        <w:rPr>
          <w:rFonts w:ascii="Times New Roman" w:hAnsi="Times New Roman" w:cs="Times New Roman"/>
          <w:sz w:val="24"/>
          <w:szCs w:val="24"/>
          <w:lang w:val="en-US"/>
        </w:rPr>
        <w:t xml:space="preserve">e note </w:t>
      </w:r>
      <w:r w:rsidR="004C0764" w:rsidRPr="00396949">
        <w:rPr>
          <w:rFonts w:ascii="Times New Roman" w:hAnsi="Times New Roman" w:cs="Times New Roman"/>
          <w:sz w:val="24"/>
          <w:szCs w:val="24"/>
          <w:lang w:val="en-US"/>
        </w:rPr>
        <w:t>our series</w:t>
      </w:r>
      <w:r w:rsidRPr="00396949">
        <w:rPr>
          <w:rFonts w:ascii="Times New Roman" w:hAnsi="Times New Roman" w:cs="Times New Roman"/>
          <w:sz w:val="24"/>
          <w:szCs w:val="24"/>
          <w:lang w:val="en-US"/>
        </w:rPr>
        <w:t xml:space="preserve"> does not show an upward break at inclusion of unsettled realty at or around 1894; rather, </w:t>
      </w:r>
      <w:r w:rsidR="004C0764" w:rsidRPr="00396949">
        <w:rPr>
          <w:rFonts w:ascii="Times New Roman" w:hAnsi="Times New Roman" w:cs="Times New Roman"/>
          <w:sz w:val="24"/>
          <w:szCs w:val="24"/>
          <w:lang w:val="en-US"/>
        </w:rPr>
        <w:t>there is</w:t>
      </w:r>
      <w:r w:rsidR="001140E7" w:rsidRPr="00396949">
        <w:rPr>
          <w:rFonts w:ascii="Times New Roman" w:hAnsi="Times New Roman" w:cs="Times New Roman"/>
          <w:sz w:val="24"/>
          <w:szCs w:val="24"/>
          <w:lang w:val="en-US"/>
        </w:rPr>
        <w:t xml:space="preserve"> </w:t>
      </w:r>
      <w:r w:rsidRPr="00396949">
        <w:rPr>
          <w:rFonts w:ascii="Times New Roman" w:hAnsi="Times New Roman" w:cs="Times New Roman"/>
          <w:sz w:val="24"/>
          <w:szCs w:val="24"/>
          <w:lang w:val="en-US"/>
        </w:rPr>
        <w:t xml:space="preserve">a consistent trend upward without </w:t>
      </w:r>
      <w:r w:rsidR="004C0764" w:rsidRPr="00396949">
        <w:rPr>
          <w:rFonts w:ascii="Times New Roman" w:hAnsi="Times New Roman" w:cs="Times New Roman"/>
          <w:sz w:val="24"/>
          <w:szCs w:val="24"/>
          <w:lang w:val="en-US"/>
        </w:rPr>
        <w:t>abrupt</w:t>
      </w:r>
      <w:r w:rsidRPr="00396949">
        <w:rPr>
          <w:rFonts w:ascii="Times New Roman" w:hAnsi="Times New Roman" w:cs="Times New Roman"/>
          <w:sz w:val="24"/>
          <w:szCs w:val="24"/>
          <w:lang w:val="en-US"/>
        </w:rPr>
        <w:t xml:space="preserve"> change indicat</w:t>
      </w:r>
      <w:r w:rsidR="001140E7" w:rsidRPr="00396949">
        <w:rPr>
          <w:rFonts w:ascii="Times New Roman" w:hAnsi="Times New Roman" w:cs="Times New Roman"/>
          <w:sz w:val="24"/>
          <w:szCs w:val="24"/>
          <w:lang w:val="en-US"/>
        </w:rPr>
        <w:t>ing</w:t>
      </w:r>
      <w:r w:rsidRPr="00396949">
        <w:rPr>
          <w:rFonts w:ascii="Times New Roman" w:hAnsi="Times New Roman" w:cs="Times New Roman"/>
          <w:sz w:val="24"/>
          <w:szCs w:val="24"/>
          <w:lang w:val="en-US"/>
        </w:rPr>
        <w:t xml:space="preserve"> unsettled realty amounts were</w:t>
      </w:r>
      <w:r w:rsidR="009F723C" w:rsidRPr="00396949">
        <w:rPr>
          <w:rFonts w:ascii="Times New Roman" w:hAnsi="Times New Roman" w:cs="Times New Roman"/>
          <w:sz w:val="24"/>
          <w:szCs w:val="24"/>
          <w:lang w:val="en-US"/>
        </w:rPr>
        <w:t xml:space="preserve"> </w:t>
      </w:r>
      <w:r w:rsidRPr="00396949">
        <w:rPr>
          <w:rFonts w:ascii="Times New Roman" w:hAnsi="Times New Roman" w:cs="Times New Roman"/>
          <w:sz w:val="24"/>
          <w:szCs w:val="24"/>
          <w:lang w:val="en-US"/>
        </w:rPr>
        <w:t xml:space="preserve">rather small, the vast bulk of property and land being of the settled sort, which would fit with the wider </w:t>
      </w:r>
      <w:r w:rsidRPr="00396949">
        <w:rPr>
          <w:rFonts w:ascii="Times New Roman" w:hAnsi="Times New Roman" w:cs="Times New Roman"/>
          <w:sz w:val="24"/>
          <w:szCs w:val="24"/>
          <w:lang w:val="en-US"/>
        </w:rPr>
        <w:lastRenderedPageBreak/>
        <w:t>historiographic treatment of aristocratic wealth.</w:t>
      </w:r>
      <w:r w:rsidRPr="00396949">
        <w:rPr>
          <w:rStyle w:val="FootnoteReference"/>
          <w:rFonts w:ascii="Times New Roman" w:hAnsi="Times New Roman" w:cs="Times New Roman"/>
          <w:sz w:val="24"/>
          <w:szCs w:val="24"/>
          <w:lang w:val="en-US"/>
        </w:rPr>
        <w:footnoteReference w:id="2"/>
      </w:r>
    </w:p>
    <w:p w14:paraId="24A24F43" w14:textId="6263A1D9" w:rsidR="00980383" w:rsidRPr="00396949" w:rsidRDefault="00980383" w:rsidP="00807DD7">
      <w:pPr>
        <w:widowControl w:val="0"/>
        <w:spacing w:after="0" w:line="480" w:lineRule="auto"/>
        <w:ind w:firstLine="720"/>
        <w:rPr>
          <w:rFonts w:ascii="Times New Roman" w:hAnsi="Times New Roman" w:cs="Times New Roman"/>
          <w:sz w:val="24"/>
          <w:szCs w:val="24"/>
          <w:lang w:val="en-US"/>
        </w:rPr>
      </w:pPr>
      <w:r w:rsidRPr="00396949">
        <w:rPr>
          <w:rFonts w:ascii="Times New Roman" w:hAnsi="Times New Roman" w:cs="Times New Roman"/>
          <w:sz w:val="24"/>
          <w:szCs w:val="24"/>
          <w:lang w:val="en-US"/>
        </w:rPr>
        <w:t xml:space="preserve"> </w:t>
      </w:r>
      <w:proofErr w:type="spellStart"/>
      <w:r w:rsidRPr="00396949">
        <w:rPr>
          <w:rFonts w:ascii="Times New Roman" w:hAnsi="Times New Roman" w:cs="Times New Roman"/>
          <w:sz w:val="24"/>
          <w:szCs w:val="24"/>
          <w:lang w:val="en-US"/>
        </w:rPr>
        <w:t>Harbury</w:t>
      </w:r>
      <w:proofErr w:type="spellEnd"/>
      <w:r w:rsidRPr="00396949">
        <w:rPr>
          <w:rFonts w:ascii="Times New Roman" w:hAnsi="Times New Roman" w:cs="Times New Roman"/>
          <w:sz w:val="24"/>
          <w:szCs w:val="24"/>
          <w:lang w:val="en-US"/>
        </w:rPr>
        <w:t xml:space="preserve"> and </w:t>
      </w:r>
      <w:proofErr w:type="spellStart"/>
      <w:r w:rsidRPr="00396949">
        <w:rPr>
          <w:rFonts w:ascii="Times New Roman" w:hAnsi="Times New Roman" w:cs="Times New Roman"/>
          <w:sz w:val="24"/>
          <w:szCs w:val="24"/>
          <w:lang w:val="en-US"/>
        </w:rPr>
        <w:t>MacMahon</w:t>
      </w:r>
      <w:proofErr w:type="spellEnd"/>
      <w:r w:rsidRPr="00396949">
        <w:rPr>
          <w:rFonts w:ascii="Times New Roman" w:hAnsi="Times New Roman" w:cs="Times New Roman"/>
          <w:sz w:val="24"/>
          <w:szCs w:val="24"/>
          <w:lang w:val="en-US"/>
        </w:rPr>
        <w:t xml:space="preserve"> (1973) and English (1984) note it is only from 1926 that settled</w:t>
      </w:r>
      <w:r w:rsidR="00980054" w:rsidRPr="00396949">
        <w:rPr>
          <w:rFonts w:ascii="Times New Roman" w:hAnsi="Times New Roman" w:cs="Times New Roman"/>
          <w:sz w:val="24"/>
          <w:szCs w:val="24"/>
          <w:lang w:val="en-US"/>
        </w:rPr>
        <w:t xml:space="preserve"> </w:t>
      </w:r>
      <w:r w:rsidRPr="00396949">
        <w:rPr>
          <w:rFonts w:ascii="Times New Roman" w:hAnsi="Times New Roman" w:cs="Times New Roman"/>
          <w:sz w:val="24"/>
          <w:szCs w:val="24"/>
          <w:lang w:val="en-US"/>
        </w:rPr>
        <w:t>wealth</w:t>
      </w:r>
      <w:r w:rsidR="00A410CE" w:rsidRPr="00396949">
        <w:rPr>
          <w:rFonts w:ascii="Times New Roman" w:hAnsi="Times New Roman" w:cs="Times New Roman"/>
          <w:sz w:val="24"/>
          <w:szCs w:val="24"/>
          <w:lang w:val="en-US"/>
        </w:rPr>
        <w:t>, including land</w:t>
      </w:r>
      <w:r w:rsidR="00E80D16" w:rsidRPr="00396949">
        <w:rPr>
          <w:rFonts w:ascii="Times New Roman" w:hAnsi="Times New Roman" w:cs="Times New Roman"/>
          <w:sz w:val="24"/>
          <w:szCs w:val="24"/>
          <w:lang w:val="en-US"/>
        </w:rPr>
        <w:t>, was</w:t>
      </w:r>
      <w:r w:rsidRPr="00396949">
        <w:rPr>
          <w:rFonts w:ascii="Times New Roman" w:hAnsi="Times New Roman" w:cs="Times New Roman"/>
          <w:sz w:val="24"/>
          <w:szCs w:val="24"/>
          <w:lang w:val="en-US"/>
        </w:rPr>
        <w:t xml:space="preserve"> included in the probate </w:t>
      </w:r>
      <w:proofErr w:type="gramStart"/>
      <w:r w:rsidRPr="00396949">
        <w:rPr>
          <w:rFonts w:ascii="Times New Roman" w:hAnsi="Times New Roman" w:cs="Times New Roman"/>
          <w:sz w:val="24"/>
          <w:szCs w:val="24"/>
          <w:lang w:val="en-US"/>
        </w:rPr>
        <w:t>grant</w:t>
      </w:r>
      <w:proofErr w:type="gramEnd"/>
      <w:r w:rsidR="00406009" w:rsidRPr="00396949">
        <w:rPr>
          <w:rFonts w:ascii="Times New Roman" w:hAnsi="Times New Roman" w:cs="Times New Roman"/>
          <w:sz w:val="24"/>
          <w:szCs w:val="24"/>
          <w:lang w:val="en-US"/>
        </w:rPr>
        <w:t xml:space="preserve"> and </w:t>
      </w:r>
      <w:r w:rsidRPr="00396949">
        <w:rPr>
          <w:rFonts w:ascii="Times New Roman" w:hAnsi="Times New Roman" w:cs="Times New Roman"/>
          <w:sz w:val="24"/>
          <w:szCs w:val="24"/>
          <w:lang w:val="en-US"/>
        </w:rPr>
        <w:t xml:space="preserve">shown separately from unsettled wealth. Given the lack of economic control over settlements, as well as the advantage of maintaining consistency in our data we follow </w:t>
      </w:r>
      <w:proofErr w:type="spellStart"/>
      <w:r w:rsidRPr="00396949">
        <w:rPr>
          <w:rFonts w:ascii="Times New Roman" w:hAnsi="Times New Roman" w:cs="Times New Roman"/>
          <w:sz w:val="24"/>
          <w:szCs w:val="24"/>
          <w:lang w:val="en-US"/>
        </w:rPr>
        <w:t>Rothery</w:t>
      </w:r>
      <w:proofErr w:type="spellEnd"/>
      <w:r w:rsidRPr="00396949">
        <w:rPr>
          <w:rStyle w:val="FootnoteReference"/>
          <w:rFonts w:ascii="Times New Roman" w:hAnsi="Times New Roman" w:cs="Times New Roman"/>
          <w:sz w:val="24"/>
          <w:szCs w:val="24"/>
          <w:lang w:val="en-US"/>
        </w:rPr>
        <w:footnoteReference w:id="3"/>
      </w:r>
      <w:r w:rsidRPr="00396949">
        <w:rPr>
          <w:rFonts w:ascii="Times New Roman" w:hAnsi="Times New Roman" w:cs="Times New Roman"/>
          <w:sz w:val="24"/>
          <w:szCs w:val="24"/>
          <w:lang w:val="en-US"/>
        </w:rPr>
        <w:t xml:space="preserve"> in excluding it.</w:t>
      </w:r>
      <w:r w:rsidR="00355851" w:rsidRPr="00396949">
        <w:rPr>
          <w:rFonts w:ascii="Times New Roman" w:hAnsi="Times New Roman" w:cs="Times New Roman"/>
          <w:sz w:val="24"/>
          <w:szCs w:val="24"/>
          <w:lang w:val="en-US"/>
        </w:rPr>
        <w:t xml:space="preserve"> S</w:t>
      </w:r>
      <w:r w:rsidRPr="00396949">
        <w:rPr>
          <w:rFonts w:ascii="Times New Roman" w:hAnsi="Times New Roman" w:cs="Times New Roman"/>
          <w:sz w:val="24"/>
          <w:szCs w:val="24"/>
          <w:lang w:val="en-US"/>
        </w:rPr>
        <w:t>ince the major and important landholdings of landed families often fell under strict settlements</w:t>
      </w:r>
      <w:r w:rsidR="00355851" w:rsidRPr="00396949">
        <w:rPr>
          <w:rFonts w:ascii="Times New Roman" w:hAnsi="Times New Roman" w:cs="Times New Roman"/>
          <w:sz w:val="24"/>
          <w:szCs w:val="24"/>
          <w:lang w:val="en-US"/>
        </w:rPr>
        <w:t xml:space="preserve"> exclusion</w:t>
      </w:r>
      <w:r w:rsidRPr="00396949">
        <w:rPr>
          <w:rFonts w:ascii="Times New Roman" w:hAnsi="Times New Roman" w:cs="Times New Roman"/>
          <w:sz w:val="24"/>
          <w:szCs w:val="24"/>
          <w:lang w:val="en-US"/>
        </w:rPr>
        <w:t xml:space="preserve"> avoid</w:t>
      </w:r>
      <w:r w:rsidR="002F5A1D" w:rsidRPr="00396949">
        <w:rPr>
          <w:rFonts w:ascii="Times New Roman" w:hAnsi="Times New Roman" w:cs="Times New Roman"/>
          <w:sz w:val="24"/>
          <w:szCs w:val="24"/>
          <w:lang w:val="en-US"/>
        </w:rPr>
        <w:t>s</w:t>
      </w:r>
      <w:r w:rsidRPr="00396949">
        <w:rPr>
          <w:rFonts w:ascii="Times New Roman" w:hAnsi="Times New Roman" w:cs="Times New Roman"/>
          <w:sz w:val="24"/>
          <w:szCs w:val="24"/>
          <w:lang w:val="en-US"/>
        </w:rPr>
        <w:t xml:space="preserve"> difficulties of </w:t>
      </w:r>
      <w:r w:rsidR="00B77E03" w:rsidRPr="00396949">
        <w:rPr>
          <w:rFonts w:ascii="Times New Roman" w:hAnsi="Times New Roman" w:cs="Times New Roman"/>
          <w:sz w:val="24"/>
          <w:szCs w:val="24"/>
          <w:lang w:val="en-US"/>
        </w:rPr>
        <w:t>its sudden inclusion</w:t>
      </w:r>
      <w:r w:rsidR="00FD71F5" w:rsidRPr="00396949">
        <w:rPr>
          <w:rFonts w:ascii="Times New Roman" w:hAnsi="Times New Roman" w:cs="Times New Roman"/>
          <w:sz w:val="24"/>
          <w:szCs w:val="24"/>
          <w:lang w:val="en-US"/>
        </w:rPr>
        <w:t xml:space="preserve"> from 1926</w:t>
      </w:r>
      <w:r w:rsidRPr="00396949">
        <w:rPr>
          <w:rFonts w:ascii="Times New Roman" w:hAnsi="Times New Roman" w:cs="Times New Roman"/>
          <w:sz w:val="24"/>
          <w:szCs w:val="24"/>
          <w:lang w:val="en-US"/>
        </w:rPr>
        <w:t xml:space="preserve">, </w:t>
      </w:r>
      <w:r w:rsidR="00FD71F5" w:rsidRPr="00396949">
        <w:rPr>
          <w:rFonts w:ascii="Times New Roman" w:hAnsi="Times New Roman" w:cs="Times New Roman"/>
          <w:sz w:val="24"/>
          <w:szCs w:val="24"/>
          <w:lang w:val="en-US"/>
        </w:rPr>
        <w:t>and further</w:t>
      </w:r>
      <w:r w:rsidRPr="00396949">
        <w:rPr>
          <w:rFonts w:ascii="Times New Roman" w:hAnsi="Times New Roman" w:cs="Times New Roman"/>
          <w:sz w:val="24"/>
          <w:szCs w:val="24"/>
          <w:lang w:val="en-US"/>
        </w:rPr>
        <w:t xml:space="preserve"> possible </w:t>
      </w:r>
      <w:r w:rsidR="00617065" w:rsidRPr="00396949">
        <w:rPr>
          <w:rFonts w:ascii="Times New Roman" w:hAnsi="Times New Roman" w:cs="Times New Roman"/>
          <w:sz w:val="24"/>
          <w:szCs w:val="24"/>
          <w:lang w:val="en-US"/>
        </w:rPr>
        <w:t xml:space="preserve">probate </w:t>
      </w:r>
      <w:r w:rsidRPr="00396949">
        <w:rPr>
          <w:rFonts w:ascii="Times New Roman" w:hAnsi="Times New Roman" w:cs="Times New Roman"/>
          <w:sz w:val="24"/>
          <w:szCs w:val="24"/>
          <w:lang w:val="en-US"/>
        </w:rPr>
        <w:t xml:space="preserve">exemptions </w:t>
      </w:r>
      <w:r w:rsidR="004E2B70" w:rsidRPr="00396949">
        <w:rPr>
          <w:rFonts w:ascii="Times New Roman" w:hAnsi="Times New Roman" w:cs="Times New Roman"/>
          <w:sz w:val="24"/>
          <w:szCs w:val="24"/>
          <w:lang w:val="en-US"/>
        </w:rPr>
        <w:t>whe</w:t>
      </w:r>
      <w:r w:rsidR="00617065" w:rsidRPr="00396949">
        <w:rPr>
          <w:rFonts w:ascii="Times New Roman" w:hAnsi="Times New Roman" w:cs="Times New Roman"/>
          <w:sz w:val="24"/>
          <w:szCs w:val="24"/>
          <w:lang w:val="en-US"/>
        </w:rPr>
        <w:t>re land</w:t>
      </w:r>
      <w:r w:rsidR="00F84566" w:rsidRPr="00396949">
        <w:rPr>
          <w:rFonts w:ascii="Times New Roman" w:hAnsi="Times New Roman" w:cs="Times New Roman"/>
          <w:sz w:val="24"/>
          <w:szCs w:val="24"/>
          <w:lang w:val="en-US"/>
        </w:rPr>
        <w:t xml:space="preserve"> </w:t>
      </w:r>
      <w:r w:rsidRPr="00396949">
        <w:rPr>
          <w:rFonts w:ascii="Times New Roman" w:hAnsi="Times New Roman" w:cs="Times New Roman"/>
          <w:sz w:val="24"/>
          <w:szCs w:val="24"/>
          <w:lang w:val="en-US"/>
        </w:rPr>
        <w:t xml:space="preserve">tied </w:t>
      </w:r>
      <w:r w:rsidR="00617065" w:rsidRPr="00396949">
        <w:rPr>
          <w:rFonts w:ascii="Times New Roman" w:hAnsi="Times New Roman" w:cs="Times New Roman"/>
          <w:sz w:val="24"/>
          <w:szCs w:val="24"/>
          <w:lang w:val="en-US"/>
        </w:rPr>
        <w:t xml:space="preserve">is </w:t>
      </w:r>
      <w:r w:rsidRPr="00396949">
        <w:rPr>
          <w:rFonts w:ascii="Times New Roman" w:hAnsi="Times New Roman" w:cs="Times New Roman"/>
          <w:sz w:val="24"/>
          <w:szCs w:val="24"/>
          <w:lang w:val="en-US"/>
        </w:rPr>
        <w:t>to any version of joint ownership or where agricultural relief is applied. By limiting analysis to personal wealth only, we reduce exposure to the uncertainty of identifying land wealth. At the same time, we argue personal wealth reflects the</w:t>
      </w:r>
      <w:r w:rsidR="008D1F1F" w:rsidRPr="00396949">
        <w:rPr>
          <w:rFonts w:ascii="Times New Roman" w:hAnsi="Times New Roman" w:cs="Times New Roman"/>
          <w:sz w:val="24"/>
          <w:szCs w:val="24"/>
          <w:lang w:val="en-US"/>
        </w:rPr>
        <w:t xml:space="preserve"> title’s</w:t>
      </w:r>
      <w:r w:rsidRPr="00396949">
        <w:rPr>
          <w:rFonts w:ascii="Times New Roman" w:hAnsi="Times New Roman" w:cs="Times New Roman"/>
          <w:sz w:val="24"/>
          <w:szCs w:val="24"/>
          <w:lang w:val="en-US"/>
        </w:rPr>
        <w:t xml:space="preserve"> wider wealth</w:t>
      </w:r>
      <w:r w:rsidR="00E01D72" w:rsidRPr="00396949">
        <w:rPr>
          <w:rFonts w:ascii="Times New Roman" w:hAnsi="Times New Roman" w:cs="Times New Roman"/>
          <w:sz w:val="24"/>
          <w:szCs w:val="24"/>
          <w:lang w:val="en-US"/>
        </w:rPr>
        <w:t>: s</w:t>
      </w:r>
      <w:r w:rsidRPr="00396949">
        <w:rPr>
          <w:rFonts w:ascii="Times New Roman" w:hAnsi="Times New Roman" w:cs="Times New Roman"/>
          <w:sz w:val="24"/>
          <w:szCs w:val="24"/>
          <w:lang w:val="en-US"/>
        </w:rPr>
        <w:t>ettled wealth yields income taken by heir</w:t>
      </w:r>
      <w:r w:rsidR="008D1F1F" w:rsidRPr="00396949">
        <w:rPr>
          <w:rFonts w:ascii="Times New Roman" w:hAnsi="Times New Roman" w:cs="Times New Roman"/>
          <w:sz w:val="24"/>
          <w:szCs w:val="24"/>
          <w:lang w:val="en-US"/>
        </w:rPr>
        <w:t>s</w:t>
      </w:r>
      <w:r w:rsidRPr="00396949">
        <w:rPr>
          <w:rFonts w:ascii="Times New Roman" w:hAnsi="Times New Roman" w:cs="Times New Roman"/>
          <w:sz w:val="24"/>
          <w:szCs w:val="24"/>
          <w:lang w:val="en-US"/>
        </w:rPr>
        <w:t xml:space="preserve"> which becomes their personal wealth</w:t>
      </w:r>
      <w:r w:rsidR="00E01D72" w:rsidRPr="00396949">
        <w:rPr>
          <w:rFonts w:ascii="Times New Roman" w:hAnsi="Times New Roman" w:cs="Times New Roman"/>
          <w:sz w:val="24"/>
          <w:szCs w:val="24"/>
          <w:lang w:val="en-US"/>
        </w:rPr>
        <w:t>; and the</w:t>
      </w:r>
      <w:r w:rsidRPr="00396949">
        <w:rPr>
          <w:rFonts w:ascii="Times New Roman" w:hAnsi="Times New Roman" w:cs="Times New Roman"/>
          <w:sz w:val="24"/>
          <w:szCs w:val="24"/>
          <w:lang w:val="en-US"/>
        </w:rPr>
        <w:t xml:space="preserve"> Settled Land Acts from 1882 increased heir</w:t>
      </w:r>
      <w:r w:rsidR="007D731A" w:rsidRPr="00396949">
        <w:rPr>
          <w:rFonts w:ascii="Times New Roman" w:hAnsi="Times New Roman" w:cs="Times New Roman"/>
          <w:sz w:val="24"/>
          <w:szCs w:val="24"/>
          <w:lang w:val="en-US"/>
        </w:rPr>
        <w:t>s</w:t>
      </w:r>
      <w:r w:rsidR="008D1F1F" w:rsidRPr="00396949">
        <w:rPr>
          <w:rFonts w:ascii="Times New Roman" w:hAnsi="Times New Roman" w:cs="Times New Roman"/>
          <w:sz w:val="24"/>
          <w:szCs w:val="24"/>
          <w:lang w:val="en-US"/>
        </w:rPr>
        <w:t>’ ability</w:t>
      </w:r>
      <w:r w:rsidRPr="00396949">
        <w:rPr>
          <w:rFonts w:ascii="Times New Roman" w:hAnsi="Times New Roman" w:cs="Times New Roman"/>
          <w:sz w:val="24"/>
          <w:szCs w:val="24"/>
          <w:lang w:val="en-US"/>
        </w:rPr>
        <w:t xml:space="preserve"> to exploit the value of land if me</w:t>
      </w:r>
      <w:r w:rsidR="0022372C" w:rsidRPr="00396949">
        <w:rPr>
          <w:rFonts w:ascii="Times New Roman" w:hAnsi="Times New Roman" w:cs="Times New Roman"/>
          <w:sz w:val="24"/>
          <w:szCs w:val="24"/>
          <w:lang w:val="en-US"/>
        </w:rPr>
        <w:t>t</w:t>
      </w:r>
      <w:r w:rsidRPr="00396949">
        <w:rPr>
          <w:rFonts w:ascii="Times New Roman" w:hAnsi="Times New Roman" w:cs="Times New Roman"/>
          <w:sz w:val="24"/>
          <w:szCs w:val="24"/>
          <w:lang w:val="en-US"/>
        </w:rPr>
        <w:t xml:space="preserve"> with trustee approval. </w:t>
      </w:r>
      <w:r w:rsidR="008D1F1F" w:rsidRPr="00396949">
        <w:rPr>
          <w:rFonts w:ascii="Times New Roman" w:hAnsi="Times New Roman" w:cs="Times New Roman"/>
          <w:sz w:val="24"/>
          <w:szCs w:val="24"/>
          <w:lang w:val="en-US"/>
        </w:rPr>
        <w:t>F</w:t>
      </w:r>
      <w:r w:rsidRPr="00396949">
        <w:rPr>
          <w:rFonts w:ascii="Times New Roman" w:hAnsi="Times New Roman" w:cs="Times New Roman"/>
          <w:sz w:val="24"/>
          <w:szCs w:val="24"/>
          <w:lang w:val="en-US"/>
        </w:rPr>
        <w:t xml:space="preserve">rom the late nineteenth century settled wealth became more capable of generating personal income and useful debt, </w:t>
      </w:r>
      <w:r w:rsidR="00014415" w:rsidRPr="00396949">
        <w:rPr>
          <w:rFonts w:ascii="Times New Roman" w:hAnsi="Times New Roman" w:cs="Times New Roman"/>
          <w:sz w:val="24"/>
          <w:szCs w:val="24"/>
          <w:lang w:val="en-US"/>
        </w:rPr>
        <w:t>thereby</w:t>
      </w:r>
      <w:r w:rsidRPr="00396949">
        <w:rPr>
          <w:rFonts w:ascii="Times New Roman" w:hAnsi="Times New Roman" w:cs="Times New Roman"/>
          <w:sz w:val="24"/>
          <w:szCs w:val="24"/>
          <w:lang w:val="en-US"/>
        </w:rPr>
        <w:t xml:space="preserve"> contribut</w:t>
      </w:r>
      <w:r w:rsidR="00014415" w:rsidRPr="00396949">
        <w:rPr>
          <w:rFonts w:ascii="Times New Roman" w:hAnsi="Times New Roman" w:cs="Times New Roman"/>
          <w:sz w:val="24"/>
          <w:szCs w:val="24"/>
          <w:lang w:val="en-US"/>
        </w:rPr>
        <w:t>ing</w:t>
      </w:r>
      <w:r w:rsidRPr="00396949">
        <w:rPr>
          <w:rFonts w:ascii="Times New Roman" w:hAnsi="Times New Roman" w:cs="Times New Roman"/>
          <w:sz w:val="24"/>
          <w:szCs w:val="24"/>
          <w:lang w:val="en-US"/>
        </w:rPr>
        <w:t xml:space="preserve"> to </w:t>
      </w:r>
      <w:r w:rsidR="008D1F1F" w:rsidRPr="00396949">
        <w:rPr>
          <w:rFonts w:ascii="Times New Roman" w:hAnsi="Times New Roman" w:cs="Times New Roman"/>
          <w:sz w:val="24"/>
          <w:szCs w:val="24"/>
          <w:lang w:val="en-US"/>
        </w:rPr>
        <w:t>heirs’</w:t>
      </w:r>
      <w:r w:rsidRPr="00396949">
        <w:rPr>
          <w:rFonts w:ascii="Times New Roman" w:hAnsi="Times New Roman" w:cs="Times New Roman"/>
          <w:sz w:val="24"/>
          <w:szCs w:val="24"/>
          <w:lang w:val="en-US"/>
        </w:rPr>
        <w:t xml:space="preserve"> personal fortunes. </w:t>
      </w:r>
      <w:r w:rsidR="008D1F1F" w:rsidRPr="00396949">
        <w:rPr>
          <w:rFonts w:ascii="Times New Roman" w:hAnsi="Times New Roman" w:cs="Times New Roman"/>
          <w:sz w:val="24"/>
          <w:szCs w:val="24"/>
          <w:lang w:val="en-US"/>
        </w:rPr>
        <w:t>E</w:t>
      </w:r>
      <w:r w:rsidRPr="00396949">
        <w:rPr>
          <w:rFonts w:ascii="Times New Roman" w:hAnsi="Times New Roman" w:cs="Times New Roman"/>
          <w:sz w:val="24"/>
          <w:szCs w:val="24"/>
          <w:lang w:val="en-US"/>
        </w:rPr>
        <w:t xml:space="preserve">xcluding settled wealth </w:t>
      </w:r>
      <w:r w:rsidR="00014415" w:rsidRPr="00396949">
        <w:rPr>
          <w:rFonts w:ascii="Times New Roman" w:hAnsi="Times New Roman" w:cs="Times New Roman"/>
          <w:sz w:val="24"/>
          <w:szCs w:val="24"/>
          <w:lang w:val="en-US"/>
        </w:rPr>
        <w:t>may</w:t>
      </w:r>
      <w:r w:rsidRPr="00396949">
        <w:rPr>
          <w:rFonts w:ascii="Times New Roman" w:hAnsi="Times New Roman" w:cs="Times New Roman"/>
          <w:sz w:val="24"/>
          <w:szCs w:val="24"/>
          <w:lang w:val="en-US"/>
        </w:rPr>
        <w:t xml:space="preserve"> underestimate </w:t>
      </w:r>
      <w:r w:rsidR="0022372C" w:rsidRPr="00396949">
        <w:rPr>
          <w:rFonts w:ascii="Times New Roman" w:hAnsi="Times New Roman" w:cs="Times New Roman"/>
          <w:sz w:val="24"/>
          <w:szCs w:val="24"/>
          <w:lang w:val="en-US"/>
        </w:rPr>
        <w:t>wealth but</w:t>
      </w:r>
      <w:r w:rsidR="008D1F1F" w:rsidRPr="00396949">
        <w:rPr>
          <w:rFonts w:ascii="Times New Roman" w:hAnsi="Times New Roman" w:cs="Times New Roman"/>
          <w:sz w:val="24"/>
          <w:szCs w:val="24"/>
          <w:lang w:val="en-US"/>
        </w:rPr>
        <w:t xml:space="preserve"> </w:t>
      </w:r>
      <w:r w:rsidR="00CF5C19" w:rsidRPr="00396949">
        <w:rPr>
          <w:rFonts w:ascii="Times New Roman" w:hAnsi="Times New Roman" w:cs="Times New Roman"/>
          <w:sz w:val="24"/>
          <w:szCs w:val="24"/>
          <w:lang w:val="en-US"/>
        </w:rPr>
        <w:t xml:space="preserve">solidifies consistency and </w:t>
      </w:r>
      <w:r w:rsidRPr="00396949">
        <w:rPr>
          <w:rFonts w:ascii="Times New Roman" w:hAnsi="Times New Roman" w:cs="Times New Roman"/>
          <w:sz w:val="24"/>
          <w:szCs w:val="24"/>
          <w:lang w:val="en-US"/>
        </w:rPr>
        <w:t xml:space="preserve">is unlikely </w:t>
      </w:r>
      <w:r w:rsidR="0022372C" w:rsidRPr="00396949">
        <w:rPr>
          <w:rFonts w:ascii="Times New Roman" w:hAnsi="Times New Roman" w:cs="Times New Roman"/>
          <w:sz w:val="24"/>
          <w:szCs w:val="24"/>
          <w:lang w:val="en-US"/>
        </w:rPr>
        <w:t>grossly</w:t>
      </w:r>
      <w:r w:rsidR="00807DD7" w:rsidRPr="00396949">
        <w:rPr>
          <w:rFonts w:ascii="Times New Roman" w:hAnsi="Times New Roman" w:cs="Times New Roman"/>
          <w:sz w:val="24"/>
          <w:szCs w:val="24"/>
          <w:lang w:val="en-US"/>
        </w:rPr>
        <w:t xml:space="preserve"> to</w:t>
      </w:r>
      <w:r w:rsidRPr="00396949">
        <w:rPr>
          <w:rFonts w:ascii="Times New Roman" w:hAnsi="Times New Roman" w:cs="Times New Roman"/>
          <w:sz w:val="24"/>
          <w:szCs w:val="24"/>
          <w:lang w:val="en-US"/>
        </w:rPr>
        <w:t xml:space="preserve"> underestimate heir</w:t>
      </w:r>
      <w:r w:rsidR="008D1F1F" w:rsidRPr="00396949">
        <w:rPr>
          <w:rFonts w:ascii="Times New Roman" w:hAnsi="Times New Roman" w:cs="Times New Roman"/>
          <w:sz w:val="24"/>
          <w:szCs w:val="24"/>
          <w:lang w:val="en-US"/>
        </w:rPr>
        <w:t>s</w:t>
      </w:r>
      <w:r w:rsidR="0022372C" w:rsidRPr="00396949">
        <w:rPr>
          <w:rFonts w:ascii="Times New Roman" w:hAnsi="Times New Roman" w:cs="Times New Roman"/>
          <w:sz w:val="24"/>
          <w:szCs w:val="24"/>
          <w:lang w:val="en-US"/>
        </w:rPr>
        <w:t>’</w:t>
      </w:r>
      <w:r w:rsidR="008D1F1F" w:rsidRPr="00396949">
        <w:rPr>
          <w:rFonts w:ascii="Times New Roman" w:hAnsi="Times New Roman" w:cs="Times New Roman"/>
          <w:sz w:val="24"/>
          <w:szCs w:val="24"/>
          <w:lang w:val="en-US"/>
        </w:rPr>
        <w:t xml:space="preserve"> personal wealth</w:t>
      </w:r>
      <w:r w:rsidRPr="00396949">
        <w:rPr>
          <w:rFonts w:ascii="Times New Roman" w:hAnsi="Times New Roman" w:cs="Times New Roman"/>
          <w:sz w:val="24"/>
          <w:szCs w:val="24"/>
          <w:lang w:val="en-US"/>
        </w:rPr>
        <w:t xml:space="preserve">, </w:t>
      </w:r>
      <w:r w:rsidR="008D1F1F" w:rsidRPr="00396949">
        <w:rPr>
          <w:rFonts w:ascii="Times New Roman" w:hAnsi="Times New Roman" w:cs="Times New Roman"/>
          <w:sz w:val="24"/>
          <w:szCs w:val="24"/>
          <w:lang w:val="en-US"/>
        </w:rPr>
        <w:t>which will</w:t>
      </w:r>
      <w:r w:rsidRPr="00396949">
        <w:rPr>
          <w:rFonts w:ascii="Times New Roman" w:hAnsi="Times New Roman" w:cs="Times New Roman"/>
          <w:sz w:val="24"/>
          <w:szCs w:val="24"/>
          <w:lang w:val="en-US"/>
        </w:rPr>
        <w:t xml:space="preserve"> include income </w:t>
      </w:r>
      <w:r w:rsidR="008D1F1F" w:rsidRPr="00396949">
        <w:rPr>
          <w:rFonts w:ascii="Times New Roman" w:hAnsi="Times New Roman" w:cs="Times New Roman"/>
          <w:sz w:val="24"/>
          <w:szCs w:val="24"/>
          <w:lang w:val="en-US"/>
        </w:rPr>
        <w:t>received and</w:t>
      </w:r>
      <w:r w:rsidRPr="00396949">
        <w:rPr>
          <w:rFonts w:ascii="Times New Roman" w:hAnsi="Times New Roman" w:cs="Times New Roman"/>
          <w:sz w:val="24"/>
          <w:szCs w:val="24"/>
          <w:lang w:val="en-US"/>
        </w:rPr>
        <w:t xml:space="preserve"> leverag</w:t>
      </w:r>
      <w:r w:rsidR="008D1F1F" w:rsidRPr="00396949">
        <w:rPr>
          <w:rFonts w:ascii="Times New Roman" w:hAnsi="Times New Roman" w:cs="Times New Roman"/>
          <w:sz w:val="24"/>
          <w:szCs w:val="24"/>
          <w:lang w:val="en-US"/>
        </w:rPr>
        <w:t>ed from</w:t>
      </w:r>
      <w:r w:rsidRPr="00396949">
        <w:rPr>
          <w:rFonts w:ascii="Times New Roman" w:hAnsi="Times New Roman" w:cs="Times New Roman"/>
          <w:sz w:val="24"/>
          <w:szCs w:val="24"/>
          <w:lang w:val="en-US"/>
        </w:rPr>
        <w:t xml:space="preserve"> land.</w:t>
      </w:r>
    </w:p>
    <w:p w14:paraId="01C791B7" w14:textId="2344FE5D" w:rsidR="00980383" w:rsidRPr="00396949" w:rsidRDefault="00980383" w:rsidP="00AB30EC">
      <w:pPr>
        <w:widowControl w:val="0"/>
        <w:spacing w:after="0" w:line="480" w:lineRule="auto"/>
        <w:ind w:firstLine="720"/>
        <w:rPr>
          <w:rFonts w:ascii="Times New Roman" w:hAnsi="Times New Roman" w:cs="Times New Roman"/>
          <w:sz w:val="24"/>
          <w:szCs w:val="24"/>
          <w:lang w:val="en-US"/>
        </w:rPr>
      </w:pPr>
      <w:r w:rsidRPr="00396949">
        <w:rPr>
          <w:rFonts w:ascii="Times New Roman" w:hAnsi="Times New Roman" w:cs="Times New Roman"/>
          <w:sz w:val="24"/>
          <w:szCs w:val="24"/>
          <w:lang w:val="en-US"/>
        </w:rPr>
        <w:t xml:space="preserve">Finally, </w:t>
      </w:r>
      <w:proofErr w:type="spellStart"/>
      <w:r w:rsidRPr="00396949">
        <w:rPr>
          <w:rFonts w:ascii="Times New Roman" w:hAnsi="Times New Roman" w:cs="Times New Roman"/>
          <w:sz w:val="24"/>
          <w:szCs w:val="24"/>
          <w:lang w:val="en-US"/>
        </w:rPr>
        <w:t>Harbury</w:t>
      </w:r>
      <w:proofErr w:type="spellEnd"/>
      <w:r w:rsidRPr="00396949">
        <w:rPr>
          <w:rFonts w:ascii="Times New Roman" w:hAnsi="Times New Roman" w:cs="Times New Roman"/>
          <w:sz w:val="24"/>
          <w:szCs w:val="24"/>
          <w:lang w:val="en-US"/>
        </w:rPr>
        <w:t xml:space="preserve"> and Hitchens note probate values net of debt and funeral expenses are not in the PCC (1979: 23). There are sources provid</w:t>
      </w:r>
      <w:r w:rsidR="008D1F1F" w:rsidRPr="00396949">
        <w:rPr>
          <w:rFonts w:ascii="Times New Roman" w:hAnsi="Times New Roman" w:cs="Times New Roman"/>
          <w:sz w:val="24"/>
          <w:szCs w:val="24"/>
          <w:lang w:val="en-US"/>
        </w:rPr>
        <w:t>ing</w:t>
      </w:r>
      <w:r w:rsidRPr="00396949">
        <w:rPr>
          <w:rFonts w:ascii="Times New Roman" w:hAnsi="Times New Roman" w:cs="Times New Roman"/>
          <w:sz w:val="24"/>
          <w:szCs w:val="24"/>
          <w:lang w:val="en-US"/>
        </w:rPr>
        <w:t xml:space="preserve"> the distinction such as the document granting administration to the </w:t>
      </w:r>
      <w:r w:rsidR="009F723C" w:rsidRPr="00396949">
        <w:rPr>
          <w:rFonts w:ascii="Times New Roman" w:hAnsi="Times New Roman" w:cs="Times New Roman"/>
          <w:sz w:val="24"/>
          <w:szCs w:val="24"/>
          <w:lang w:val="en-US"/>
        </w:rPr>
        <w:t>executors,</w:t>
      </w:r>
      <w:r w:rsidRPr="00396949">
        <w:rPr>
          <w:rFonts w:ascii="Times New Roman" w:hAnsi="Times New Roman" w:cs="Times New Roman"/>
          <w:sz w:val="24"/>
          <w:szCs w:val="24"/>
          <w:lang w:val="en-US"/>
        </w:rPr>
        <w:t xml:space="preserve"> but this is not always available (1979: 13). Their solution is to exclude net valuations to maintain consistency (1979: 19; see also Hitchens and </w:t>
      </w:r>
      <w:proofErr w:type="spellStart"/>
      <w:r w:rsidRPr="00396949">
        <w:rPr>
          <w:rFonts w:ascii="Times New Roman" w:hAnsi="Times New Roman" w:cs="Times New Roman"/>
          <w:sz w:val="24"/>
          <w:szCs w:val="24"/>
          <w:lang w:val="en-US"/>
        </w:rPr>
        <w:t>MacMahon</w:t>
      </w:r>
      <w:proofErr w:type="spellEnd"/>
      <w:r w:rsidRPr="00396949">
        <w:rPr>
          <w:rFonts w:ascii="Times New Roman" w:hAnsi="Times New Roman" w:cs="Times New Roman"/>
          <w:sz w:val="24"/>
          <w:szCs w:val="24"/>
          <w:lang w:val="en-US"/>
        </w:rPr>
        <w:t xml:space="preserve">: 1973: 813), as does Cummins (2022). Indeed, </w:t>
      </w:r>
      <w:proofErr w:type="spellStart"/>
      <w:r w:rsidRPr="00396949">
        <w:rPr>
          <w:rFonts w:ascii="Times New Roman" w:hAnsi="Times New Roman" w:cs="Times New Roman"/>
          <w:sz w:val="24"/>
          <w:szCs w:val="24"/>
          <w:lang w:val="en-US"/>
        </w:rPr>
        <w:t>Harbury</w:t>
      </w:r>
      <w:proofErr w:type="spellEnd"/>
      <w:r w:rsidRPr="00396949">
        <w:rPr>
          <w:rFonts w:ascii="Times New Roman" w:hAnsi="Times New Roman" w:cs="Times New Roman"/>
          <w:sz w:val="24"/>
          <w:szCs w:val="24"/>
          <w:lang w:val="en-US"/>
        </w:rPr>
        <w:t xml:space="preserve"> and </w:t>
      </w:r>
      <w:r w:rsidRPr="00396949">
        <w:rPr>
          <w:rFonts w:ascii="Times New Roman" w:hAnsi="Times New Roman" w:cs="Times New Roman"/>
          <w:sz w:val="24"/>
          <w:szCs w:val="24"/>
          <w:lang w:val="en-US"/>
        </w:rPr>
        <w:lastRenderedPageBreak/>
        <w:t xml:space="preserve">Hitchens suggest gross amounts presented in the PCC represent a more accurate account of the fortunes of the wealthy </w:t>
      </w:r>
      <w:r w:rsidR="00BE74E7" w:rsidRPr="00396949">
        <w:rPr>
          <w:rFonts w:ascii="Times New Roman" w:hAnsi="Times New Roman" w:cs="Times New Roman"/>
          <w:sz w:val="24"/>
          <w:szCs w:val="24"/>
          <w:lang w:val="en-US"/>
        </w:rPr>
        <w:t>given</w:t>
      </w:r>
      <w:r w:rsidRPr="00396949">
        <w:rPr>
          <w:rFonts w:ascii="Times New Roman" w:hAnsi="Times New Roman" w:cs="Times New Roman"/>
          <w:sz w:val="24"/>
          <w:szCs w:val="24"/>
          <w:lang w:val="en-US"/>
        </w:rPr>
        <w:t xml:space="preserve"> their tendency to transfer wealth outside probate (1979: 26). We follow them, but given Rubinstein in various works, as English notes, finds “the difference between the gross and net worth of estates </w:t>
      </w:r>
      <w:r w:rsidR="00D62AC7" w:rsidRPr="00396949">
        <w:rPr>
          <w:rFonts w:ascii="Times New Roman" w:hAnsi="Times New Roman" w:cs="Times New Roman"/>
          <w:sz w:val="24"/>
          <w:szCs w:val="24"/>
          <w:lang w:val="en-US"/>
        </w:rPr>
        <w:t xml:space="preserve">[after 1881] </w:t>
      </w:r>
      <w:r w:rsidRPr="00396949">
        <w:rPr>
          <w:rFonts w:ascii="Times New Roman" w:hAnsi="Times New Roman" w:cs="Times New Roman"/>
          <w:sz w:val="24"/>
          <w:szCs w:val="24"/>
          <w:lang w:val="en-US"/>
        </w:rPr>
        <w:t xml:space="preserve">averaged between five per cent and fifteen per cent in more than ninety per cent of the cases in which he had seen both figures”, </w:t>
      </w:r>
      <w:r w:rsidR="00BE74E7" w:rsidRPr="00396949">
        <w:rPr>
          <w:rFonts w:ascii="Times New Roman" w:hAnsi="Times New Roman" w:cs="Times New Roman"/>
          <w:sz w:val="24"/>
          <w:szCs w:val="24"/>
          <w:lang w:val="en-US"/>
        </w:rPr>
        <w:t>it</w:t>
      </w:r>
      <w:r w:rsidRPr="00396949">
        <w:rPr>
          <w:rFonts w:ascii="Times New Roman" w:hAnsi="Times New Roman" w:cs="Times New Roman"/>
          <w:sz w:val="24"/>
          <w:szCs w:val="24"/>
          <w:lang w:val="en-US"/>
        </w:rPr>
        <w:t xml:space="preserve"> may not introduce excessive uncertainty (1984: 83). Owens et al.</w:t>
      </w:r>
      <w:r w:rsidR="004E2495" w:rsidRPr="00396949">
        <w:rPr>
          <w:rFonts w:ascii="Times New Roman" w:hAnsi="Times New Roman" w:cs="Times New Roman"/>
          <w:sz w:val="24"/>
          <w:szCs w:val="24"/>
          <w:lang w:val="en-US"/>
        </w:rPr>
        <w:t xml:space="preserve"> </w:t>
      </w:r>
      <w:r w:rsidRPr="00396949">
        <w:rPr>
          <w:rFonts w:ascii="Times New Roman" w:hAnsi="Times New Roman" w:cs="Times New Roman"/>
          <w:sz w:val="24"/>
          <w:szCs w:val="24"/>
          <w:lang w:val="en-US"/>
        </w:rPr>
        <w:t xml:space="preserve">support Rubinstein’s findings </w:t>
      </w:r>
      <w:r w:rsidR="00F92244" w:rsidRPr="00396949">
        <w:rPr>
          <w:rFonts w:ascii="Times New Roman" w:hAnsi="Times New Roman" w:cs="Times New Roman"/>
          <w:sz w:val="24"/>
          <w:szCs w:val="24"/>
          <w:lang w:val="en-US"/>
        </w:rPr>
        <w:t>for</w:t>
      </w:r>
      <w:r w:rsidRPr="00396949">
        <w:rPr>
          <w:rFonts w:ascii="Times New Roman" w:hAnsi="Times New Roman" w:cs="Times New Roman"/>
          <w:sz w:val="24"/>
          <w:szCs w:val="24"/>
          <w:lang w:val="en-US"/>
        </w:rPr>
        <w:t xml:space="preserve"> earlier period</w:t>
      </w:r>
      <w:r w:rsidR="00F92244" w:rsidRPr="00396949">
        <w:rPr>
          <w:rFonts w:ascii="Times New Roman" w:hAnsi="Times New Roman" w:cs="Times New Roman"/>
          <w:sz w:val="24"/>
          <w:szCs w:val="24"/>
          <w:lang w:val="en-US"/>
        </w:rPr>
        <w:t>s</w:t>
      </w:r>
      <w:r w:rsidR="00BE74E7" w:rsidRPr="00396949">
        <w:rPr>
          <w:rFonts w:ascii="Times New Roman" w:hAnsi="Times New Roman" w:cs="Times New Roman"/>
          <w:sz w:val="24"/>
          <w:szCs w:val="24"/>
          <w:lang w:val="en-US"/>
        </w:rPr>
        <w:t>.</w:t>
      </w:r>
      <w:r w:rsidRPr="00396949">
        <w:rPr>
          <w:rFonts w:ascii="Times New Roman" w:hAnsi="Times New Roman" w:cs="Times New Roman"/>
          <w:sz w:val="24"/>
          <w:szCs w:val="24"/>
          <w:lang w:val="en-US"/>
        </w:rPr>
        <w:t xml:space="preserve"> </w:t>
      </w:r>
      <w:r w:rsidR="00BE74E7" w:rsidRPr="00396949">
        <w:rPr>
          <w:rFonts w:ascii="Times New Roman" w:hAnsi="Times New Roman" w:cs="Times New Roman"/>
          <w:sz w:val="24"/>
          <w:szCs w:val="24"/>
          <w:lang w:val="en-US"/>
        </w:rPr>
        <w:t>T</w:t>
      </w:r>
      <w:r w:rsidRPr="00396949">
        <w:rPr>
          <w:rFonts w:ascii="Times New Roman" w:hAnsi="Times New Roman" w:cs="Times New Roman"/>
          <w:sz w:val="24"/>
          <w:szCs w:val="24"/>
          <w:lang w:val="en-US"/>
        </w:rPr>
        <w:t>hey find for gross probates of over £2000 between 1810 and 1840 over 80% were at 50-100% of true net worth, and that nearly 60% of such probates were at 75% of true worth or higher (2006: 402).  Either way, Rubinstein’s finding</w:t>
      </w:r>
      <w:r w:rsidR="005C76A1" w:rsidRPr="00396949">
        <w:rPr>
          <w:rFonts w:ascii="Times New Roman" w:hAnsi="Times New Roman" w:cs="Times New Roman"/>
          <w:sz w:val="24"/>
          <w:szCs w:val="24"/>
          <w:lang w:val="en-US"/>
        </w:rPr>
        <w:t>s are</w:t>
      </w:r>
      <w:r w:rsidRPr="00396949">
        <w:rPr>
          <w:rFonts w:ascii="Times New Roman" w:hAnsi="Times New Roman" w:cs="Times New Roman"/>
          <w:sz w:val="24"/>
          <w:szCs w:val="24"/>
          <w:lang w:val="en-US"/>
        </w:rPr>
        <w:t xml:space="preserve"> encouraging</w:t>
      </w:r>
      <w:r w:rsidR="00BE74E7" w:rsidRPr="00396949">
        <w:rPr>
          <w:rFonts w:ascii="Times New Roman" w:hAnsi="Times New Roman" w:cs="Times New Roman"/>
          <w:sz w:val="24"/>
          <w:szCs w:val="24"/>
          <w:lang w:val="en-US"/>
        </w:rPr>
        <w:t xml:space="preserve"> given our focus on the latter half of the nineteenth </w:t>
      </w:r>
      <w:r w:rsidR="00AB30EC" w:rsidRPr="00396949">
        <w:rPr>
          <w:rFonts w:ascii="Times New Roman" w:hAnsi="Times New Roman" w:cs="Times New Roman"/>
          <w:sz w:val="24"/>
          <w:szCs w:val="24"/>
          <w:lang w:val="en-US"/>
        </w:rPr>
        <w:t xml:space="preserve">century </w:t>
      </w:r>
      <w:r w:rsidR="005C76A1" w:rsidRPr="00396949">
        <w:rPr>
          <w:rFonts w:ascii="Times New Roman" w:hAnsi="Times New Roman" w:cs="Times New Roman"/>
          <w:sz w:val="24"/>
          <w:szCs w:val="24"/>
          <w:lang w:val="en-US"/>
        </w:rPr>
        <w:t>onwards</w:t>
      </w:r>
      <w:r w:rsidR="00A145DC" w:rsidRPr="00396949">
        <w:rPr>
          <w:rFonts w:ascii="Times New Roman" w:hAnsi="Times New Roman" w:cs="Times New Roman"/>
          <w:sz w:val="24"/>
          <w:szCs w:val="24"/>
          <w:lang w:val="en-US"/>
        </w:rPr>
        <w:t>.</w:t>
      </w:r>
    </w:p>
    <w:p w14:paraId="5F4BD019" w14:textId="77777777" w:rsidR="00662D7C" w:rsidRPr="00396949" w:rsidRDefault="00662D7C" w:rsidP="00662D7C">
      <w:pPr>
        <w:widowControl w:val="0"/>
        <w:spacing w:after="0" w:line="480" w:lineRule="auto"/>
        <w:ind w:firstLine="720"/>
        <w:rPr>
          <w:rFonts w:ascii="Times New Roman" w:hAnsi="Times New Roman" w:cs="Times New Roman"/>
          <w:sz w:val="24"/>
          <w:szCs w:val="24"/>
          <w:lang w:val="en-US"/>
        </w:rPr>
      </w:pPr>
      <w:r w:rsidRPr="00396949">
        <w:rPr>
          <w:rFonts w:ascii="Times New Roman" w:hAnsi="Times New Roman" w:cs="Times New Roman"/>
          <w:sz w:val="24"/>
          <w:szCs w:val="24"/>
          <w:lang w:val="en-US"/>
        </w:rPr>
        <w:t xml:space="preserve">A second problem is probate omits wealth held in trusts, nor does it include inter-vivo gifts thereby underestimating peerage wealth. The varying rate of these activities over time adds further uncertainty. For example, </w:t>
      </w:r>
      <w:proofErr w:type="spellStart"/>
      <w:r w:rsidRPr="00396949">
        <w:rPr>
          <w:rFonts w:ascii="Times New Roman" w:hAnsi="Times New Roman" w:cs="Times New Roman"/>
          <w:sz w:val="24"/>
          <w:szCs w:val="24"/>
          <w:lang w:val="en-US"/>
        </w:rPr>
        <w:t>Daunton</w:t>
      </w:r>
      <w:proofErr w:type="spellEnd"/>
      <w:r w:rsidRPr="00396949">
        <w:rPr>
          <w:rFonts w:ascii="Times New Roman" w:hAnsi="Times New Roman" w:cs="Times New Roman"/>
          <w:sz w:val="24"/>
          <w:szCs w:val="24"/>
          <w:lang w:val="en-US"/>
        </w:rPr>
        <w:t xml:space="preserve"> (2002) points out the rich increasingly used discretionary trusts beginning in the 1920s.</w:t>
      </w:r>
      <w:r w:rsidRPr="00396949">
        <w:rPr>
          <w:rStyle w:val="FootnoteReference"/>
          <w:rFonts w:ascii="Times New Roman" w:hAnsi="Times New Roman" w:cs="Times New Roman"/>
          <w:sz w:val="24"/>
          <w:szCs w:val="24"/>
          <w:lang w:val="en-US"/>
        </w:rPr>
        <w:footnoteReference w:id="4"/>
      </w:r>
      <w:r w:rsidRPr="00396949">
        <w:rPr>
          <w:rFonts w:ascii="Times New Roman" w:hAnsi="Times New Roman" w:cs="Times New Roman"/>
          <w:sz w:val="24"/>
          <w:szCs w:val="24"/>
          <w:lang w:val="en-US"/>
        </w:rPr>
        <w:t xml:space="preserve"> It is widely assumed as inheritance taxes rise from the 1920s, other avoidance techniques emerge.</w:t>
      </w:r>
      <w:r w:rsidRPr="00396949">
        <w:rPr>
          <w:rStyle w:val="FootnoteReference"/>
          <w:rFonts w:ascii="Times New Roman" w:hAnsi="Times New Roman" w:cs="Times New Roman"/>
          <w:sz w:val="24"/>
          <w:szCs w:val="24"/>
          <w:lang w:val="en-US"/>
        </w:rPr>
        <w:footnoteReference w:id="5"/>
      </w:r>
      <w:r w:rsidRPr="00396949">
        <w:rPr>
          <w:rFonts w:ascii="Times New Roman" w:hAnsi="Times New Roman" w:cs="Times New Roman"/>
          <w:sz w:val="24"/>
          <w:szCs w:val="24"/>
          <w:lang w:val="en-US"/>
        </w:rPr>
        <w:t xml:space="preserve"> In this regard we note Cummins has argued, on average, the top 1% of wealth holders have hidden approximately 35% of their wealth at the point of inheritance since 1920, with the speculative caveat land-owning dynasties might have different trajectories from business dynasties (2022: 699). </w:t>
      </w:r>
    </w:p>
    <w:p w14:paraId="1F5657B4" w14:textId="7757CCD9" w:rsidR="00980383" w:rsidRPr="00396949" w:rsidRDefault="00980383" w:rsidP="00980383">
      <w:pPr>
        <w:widowControl w:val="0"/>
        <w:spacing w:after="0" w:line="480" w:lineRule="auto"/>
        <w:ind w:firstLine="720"/>
        <w:rPr>
          <w:rFonts w:ascii="Times New Roman" w:hAnsi="Times New Roman" w:cs="Times New Roman"/>
          <w:sz w:val="24"/>
          <w:szCs w:val="24"/>
        </w:rPr>
      </w:pPr>
      <w:r w:rsidRPr="00396949">
        <w:rPr>
          <w:rFonts w:ascii="Times New Roman" w:hAnsi="Times New Roman" w:cs="Times New Roman"/>
          <w:sz w:val="24"/>
          <w:szCs w:val="24"/>
          <w:lang w:val="en-US"/>
        </w:rPr>
        <w:t>A third difficulty</w:t>
      </w:r>
      <w:r w:rsidRPr="00396949">
        <w:rPr>
          <w:rFonts w:ascii="Times New Roman" w:hAnsi="Times New Roman" w:cs="Times New Roman"/>
          <w:sz w:val="24"/>
          <w:szCs w:val="24"/>
        </w:rPr>
        <w:t xml:space="preserve"> </w:t>
      </w:r>
      <w:r w:rsidR="00847FC2" w:rsidRPr="00396949">
        <w:rPr>
          <w:rFonts w:ascii="Times New Roman" w:hAnsi="Times New Roman" w:cs="Times New Roman"/>
          <w:sz w:val="24"/>
          <w:szCs w:val="24"/>
        </w:rPr>
        <w:t>found in the</w:t>
      </w:r>
      <w:r w:rsidRPr="00396949">
        <w:rPr>
          <w:rFonts w:ascii="Times New Roman" w:hAnsi="Times New Roman" w:cs="Times New Roman"/>
          <w:sz w:val="24"/>
          <w:szCs w:val="24"/>
        </w:rPr>
        <w:t xml:space="preserve"> literature is a focus on absolute monetary values without considering the effects of inflation and the growth of Britain’s wealth.  For example, Rubinstein’s (1987) focus on the number of half-, full- or multi-millionaires over time suffers from this problem.  A half-millionaire in the mid nineteenth century is much wealthier than a </w:t>
      </w:r>
      <w:proofErr w:type="gramStart"/>
      <w:r w:rsidRPr="00396949">
        <w:rPr>
          <w:rFonts w:ascii="Times New Roman" w:hAnsi="Times New Roman" w:cs="Times New Roman"/>
          <w:sz w:val="24"/>
          <w:szCs w:val="24"/>
        </w:rPr>
        <w:lastRenderedPageBreak/>
        <w:t>full-millionaire</w:t>
      </w:r>
      <w:proofErr w:type="gramEnd"/>
      <w:r w:rsidRPr="00396949">
        <w:rPr>
          <w:rFonts w:ascii="Times New Roman" w:hAnsi="Times New Roman" w:cs="Times New Roman"/>
          <w:sz w:val="24"/>
          <w:szCs w:val="24"/>
        </w:rPr>
        <w:t xml:space="preserve"> in the mid twentieth century because of inflation.  To capture changes in the value of monetary wealth we make two adjustments to convert historical values into 2018 pounds using the Measuring Worth</w:t>
      </w:r>
      <w:r w:rsidRPr="00396949">
        <w:rPr>
          <w:rFonts w:ascii="Times New Roman" w:hAnsi="Times New Roman" w:cs="Times New Roman"/>
          <w:sz w:val="24"/>
          <w:szCs w:val="24"/>
          <w:vertAlign w:val="superscript"/>
        </w:rPr>
        <w:footnoteReference w:id="6"/>
      </w:r>
      <w:r w:rsidRPr="00396949">
        <w:rPr>
          <w:rFonts w:ascii="Times New Roman" w:hAnsi="Times New Roman" w:cs="Times New Roman"/>
          <w:sz w:val="24"/>
          <w:szCs w:val="24"/>
        </w:rPr>
        <w:t xml:space="preserve"> website.  The first adjustment for inflation is to multiply the probate grant by the percentage increase in the Retail Price Index between the year of death and 2018.  The second adjustment shows what the probate grant would be in 2018 if its size relative to GDP per capita were the same at time of death.  Each serves a different purpose when describing decline: if the RPI adjustment goes down it indicates impoverishment if the GDP per capita adjustment goes down it indicates relative decline or aristocratic wealth is growing </w:t>
      </w:r>
      <w:r w:rsidR="00607367" w:rsidRPr="00396949">
        <w:rPr>
          <w:rFonts w:ascii="Times New Roman" w:hAnsi="Times New Roman" w:cs="Times New Roman"/>
          <w:sz w:val="24"/>
          <w:szCs w:val="24"/>
        </w:rPr>
        <w:t>slower than</w:t>
      </w:r>
      <w:r w:rsidRPr="00396949">
        <w:rPr>
          <w:rFonts w:ascii="Times New Roman" w:hAnsi="Times New Roman" w:cs="Times New Roman"/>
          <w:sz w:val="24"/>
          <w:szCs w:val="24"/>
        </w:rPr>
        <w:t xml:space="preserve"> GDP. </w:t>
      </w:r>
    </w:p>
    <w:p w14:paraId="4E6F4B9D" w14:textId="71835B80"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Finally, one might worry the wider aristocracy or gentry operates differently from the peerage, though the close relationship between the two as evinced through the historical recruitment of one to the other, and decay from the upper to the lower suggest otherwise. Equally, the findings of Mark </w:t>
      </w:r>
      <w:proofErr w:type="spellStart"/>
      <w:r w:rsidRPr="00396949">
        <w:rPr>
          <w:rFonts w:ascii="Times New Roman" w:hAnsi="Times New Roman" w:cs="Times New Roman"/>
          <w:sz w:val="24"/>
          <w:szCs w:val="24"/>
        </w:rPr>
        <w:t>Rothery</w:t>
      </w:r>
      <w:proofErr w:type="spellEnd"/>
      <w:r w:rsidRPr="00396949">
        <w:rPr>
          <w:rFonts w:ascii="Times New Roman" w:hAnsi="Times New Roman" w:cs="Times New Roman"/>
          <w:sz w:val="24"/>
          <w:szCs w:val="24"/>
        </w:rPr>
        <w:t xml:space="preserve"> (2015) whose analysis of 250 gentry families across three counties 1870-1935 demonstrates probate wealth for his group did not significantly decline, consistent with our findings.  </w:t>
      </w:r>
      <w:r w:rsidR="00B52792" w:rsidRPr="00E314B3">
        <w:rPr>
          <w:rFonts w:ascii="Times New Roman" w:hAnsi="Times New Roman" w:cs="Times New Roman"/>
          <w:sz w:val="24"/>
          <w:szCs w:val="24"/>
          <w:highlight w:val="yellow"/>
        </w:rPr>
        <w:t xml:space="preserve">The levels of </w:t>
      </w:r>
      <w:r w:rsidR="007E3BBB" w:rsidRPr="00E314B3">
        <w:rPr>
          <w:rFonts w:ascii="Times New Roman" w:hAnsi="Times New Roman" w:cs="Times New Roman"/>
          <w:sz w:val="24"/>
          <w:szCs w:val="24"/>
          <w:highlight w:val="yellow"/>
        </w:rPr>
        <w:t xml:space="preserve">gentry wealth </w:t>
      </w:r>
      <w:r w:rsidR="00D2022C" w:rsidRPr="00E314B3">
        <w:rPr>
          <w:rFonts w:ascii="Times New Roman" w:hAnsi="Times New Roman" w:cs="Times New Roman"/>
          <w:sz w:val="24"/>
          <w:szCs w:val="24"/>
          <w:highlight w:val="yellow"/>
        </w:rPr>
        <w:t xml:space="preserve">identified by </w:t>
      </w:r>
      <w:proofErr w:type="spellStart"/>
      <w:r w:rsidR="00D2022C" w:rsidRPr="00E314B3">
        <w:rPr>
          <w:rFonts w:ascii="Times New Roman" w:hAnsi="Times New Roman" w:cs="Times New Roman"/>
          <w:sz w:val="24"/>
          <w:szCs w:val="24"/>
          <w:highlight w:val="yellow"/>
        </w:rPr>
        <w:t>Rother</w:t>
      </w:r>
      <w:r w:rsidR="00DA53F8" w:rsidRPr="00E314B3">
        <w:rPr>
          <w:rFonts w:ascii="Times New Roman" w:hAnsi="Times New Roman" w:cs="Times New Roman"/>
          <w:sz w:val="24"/>
          <w:szCs w:val="24"/>
          <w:highlight w:val="yellow"/>
        </w:rPr>
        <w:t>y</w:t>
      </w:r>
      <w:proofErr w:type="spellEnd"/>
      <w:r w:rsidR="00DA53F8" w:rsidRPr="00E314B3">
        <w:rPr>
          <w:rFonts w:ascii="Times New Roman" w:hAnsi="Times New Roman" w:cs="Times New Roman"/>
          <w:sz w:val="24"/>
          <w:szCs w:val="24"/>
          <w:highlight w:val="yellow"/>
        </w:rPr>
        <w:t xml:space="preserve"> once adjusted for inflation, are comparable to our findings below</w:t>
      </w:r>
      <w:r w:rsidR="00FA5299" w:rsidRPr="00E314B3">
        <w:rPr>
          <w:rFonts w:ascii="Times New Roman" w:hAnsi="Times New Roman" w:cs="Times New Roman"/>
          <w:sz w:val="24"/>
          <w:szCs w:val="24"/>
          <w:highlight w:val="yellow"/>
        </w:rPr>
        <w:tab/>
      </w:r>
      <w:r w:rsidR="003E6C71" w:rsidRPr="00E314B3">
        <w:rPr>
          <w:rFonts w:ascii="Times New Roman" w:hAnsi="Times New Roman" w:cs="Times New Roman"/>
          <w:sz w:val="24"/>
          <w:szCs w:val="24"/>
          <w:highlight w:val="yellow"/>
        </w:rPr>
        <w:t>further supporting the economic representativeness of the peerage.</w:t>
      </w:r>
      <w:r w:rsidR="00A15FCA">
        <w:rPr>
          <w:rFonts w:ascii="Times New Roman" w:hAnsi="Times New Roman" w:cs="Times New Roman"/>
          <w:sz w:val="24"/>
          <w:szCs w:val="24"/>
        </w:rPr>
        <w:tab/>
      </w:r>
    </w:p>
    <w:p w14:paraId="1EB49ADB" w14:textId="77777777" w:rsidR="00980383" w:rsidRPr="00396949" w:rsidRDefault="00980383" w:rsidP="00980383">
      <w:pPr>
        <w:spacing w:line="480" w:lineRule="auto"/>
        <w:rPr>
          <w:rFonts w:ascii="Times New Roman" w:hAnsi="Times New Roman" w:cs="Times New Roman"/>
          <w:i/>
          <w:sz w:val="24"/>
          <w:szCs w:val="24"/>
        </w:rPr>
      </w:pPr>
      <w:r w:rsidRPr="00396949">
        <w:rPr>
          <w:rFonts w:ascii="Times New Roman" w:hAnsi="Times New Roman" w:cs="Times New Roman"/>
          <w:sz w:val="24"/>
          <w:szCs w:val="24"/>
        </w:rPr>
        <w:t xml:space="preserve"> </w:t>
      </w:r>
      <w:r w:rsidRPr="00396949">
        <w:rPr>
          <w:rFonts w:ascii="Times New Roman" w:hAnsi="Times New Roman" w:cs="Times New Roman"/>
          <w:i/>
          <w:sz w:val="24"/>
          <w:szCs w:val="24"/>
        </w:rPr>
        <w:t xml:space="preserve">Independent variables </w:t>
      </w:r>
      <w:r w:rsidRPr="00396949">
        <w:rPr>
          <w:rFonts w:ascii="Times New Roman" w:hAnsi="Times New Roman" w:cs="Times New Roman"/>
          <w:i/>
          <w:sz w:val="24"/>
          <w:szCs w:val="24"/>
        </w:rPr>
        <w:tab/>
      </w:r>
      <w:r w:rsidRPr="00396949">
        <w:rPr>
          <w:rFonts w:ascii="Times New Roman" w:hAnsi="Times New Roman" w:cs="Times New Roman"/>
          <w:sz w:val="24"/>
          <w:szCs w:val="24"/>
        </w:rPr>
        <w:t xml:space="preserve"> </w:t>
      </w:r>
    </w:p>
    <w:p w14:paraId="11A58EB7"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We model aristocratic wealth over time as a function of several variables identified in the historical literature.  Below we list them and their sources. </w:t>
      </w:r>
    </w:p>
    <w:p w14:paraId="1760BD14" w14:textId="40F00304"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 Time- To check for trends we include a counter starting at 0 for 1775</w:t>
      </w:r>
      <w:r w:rsidR="00607367" w:rsidRPr="00396949">
        <w:rPr>
          <w:rFonts w:ascii="Times New Roman" w:hAnsi="Times New Roman" w:cs="Times New Roman"/>
          <w:sz w:val="24"/>
          <w:szCs w:val="24"/>
        </w:rPr>
        <w:t xml:space="preserve">, </w:t>
      </w:r>
      <w:r w:rsidRPr="00396949">
        <w:rPr>
          <w:rFonts w:ascii="Times New Roman" w:hAnsi="Times New Roman" w:cs="Times New Roman"/>
          <w:sz w:val="24"/>
          <w:szCs w:val="24"/>
        </w:rPr>
        <w:t xml:space="preserve">the </w:t>
      </w:r>
      <w:r w:rsidR="00607367" w:rsidRPr="00396949">
        <w:rPr>
          <w:rFonts w:ascii="Times New Roman" w:hAnsi="Times New Roman" w:cs="Times New Roman"/>
          <w:sz w:val="24"/>
          <w:szCs w:val="24"/>
        </w:rPr>
        <w:t xml:space="preserve">earliest assumption </w:t>
      </w:r>
      <w:r w:rsidRPr="00396949">
        <w:rPr>
          <w:rFonts w:ascii="Times New Roman" w:hAnsi="Times New Roman" w:cs="Times New Roman"/>
          <w:sz w:val="24"/>
          <w:szCs w:val="24"/>
        </w:rPr>
        <w:t xml:space="preserve">of </w:t>
      </w:r>
      <w:r w:rsidR="00607367" w:rsidRPr="00396949">
        <w:rPr>
          <w:rFonts w:ascii="Times New Roman" w:hAnsi="Times New Roman" w:cs="Times New Roman"/>
          <w:sz w:val="24"/>
          <w:szCs w:val="24"/>
        </w:rPr>
        <w:t xml:space="preserve">a </w:t>
      </w:r>
      <w:r w:rsidRPr="00396949">
        <w:rPr>
          <w:rFonts w:ascii="Times New Roman" w:hAnsi="Times New Roman" w:cs="Times New Roman"/>
          <w:sz w:val="24"/>
          <w:szCs w:val="24"/>
        </w:rPr>
        <w:t>title</w:t>
      </w:r>
      <w:r w:rsidR="00607367" w:rsidRPr="00396949">
        <w:rPr>
          <w:rFonts w:ascii="Times New Roman" w:hAnsi="Times New Roman" w:cs="Times New Roman"/>
          <w:sz w:val="24"/>
          <w:szCs w:val="24"/>
        </w:rPr>
        <w:t>,</w:t>
      </w:r>
      <w:r w:rsidRPr="00396949">
        <w:rPr>
          <w:rFonts w:ascii="Times New Roman" w:hAnsi="Times New Roman" w:cs="Times New Roman"/>
          <w:sz w:val="24"/>
          <w:szCs w:val="24"/>
        </w:rPr>
        <w:t xml:space="preserve"> increasing by 1 each year.  We explain why we choose this timing in our time series analyses.  To explore non-linear </w:t>
      </w:r>
      <w:r w:rsidR="00607367" w:rsidRPr="00396949">
        <w:rPr>
          <w:rFonts w:ascii="Times New Roman" w:hAnsi="Times New Roman" w:cs="Times New Roman"/>
          <w:sz w:val="24"/>
          <w:szCs w:val="24"/>
        </w:rPr>
        <w:t>trends,</w:t>
      </w:r>
      <w:r w:rsidRPr="00396949">
        <w:rPr>
          <w:rFonts w:ascii="Times New Roman" w:hAnsi="Times New Roman" w:cs="Times New Roman"/>
          <w:sz w:val="24"/>
          <w:szCs w:val="24"/>
        </w:rPr>
        <w:t xml:space="preserve"> we square the counter. </w:t>
      </w:r>
    </w:p>
    <w:p w14:paraId="57D066C6" w14:textId="2A7EE8E1" w:rsidR="00847FC2" w:rsidRPr="00396949" w:rsidRDefault="00847FC2" w:rsidP="00847FC2">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Land values- To measure the extent to which aristocratic wealth responds to fluctuations in agricultural land values and test hypothesis 1, we used the series constructed by </w:t>
      </w:r>
      <w:proofErr w:type="spellStart"/>
      <w:r w:rsidRPr="00396949">
        <w:rPr>
          <w:rFonts w:ascii="Times New Roman" w:hAnsi="Times New Roman" w:cs="Times New Roman"/>
          <w:sz w:val="24"/>
          <w:szCs w:val="24"/>
        </w:rPr>
        <w:t>Jadevicius</w:t>
      </w:r>
      <w:proofErr w:type="spellEnd"/>
      <w:r w:rsidRPr="00396949">
        <w:rPr>
          <w:rFonts w:ascii="Times New Roman" w:hAnsi="Times New Roman" w:cs="Times New Roman"/>
          <w:sz w:val="24"/>
          <w:szCs w:val="24"/>
        </w:rPr>
        <w:t xml:space="preserve">, </w:t>
      </w:r>
      <w:r w:rsidRPr="00396949">
        <w:rPr>
          <w:rFonts w:ascii="Times New Roman" w:hAnsi="Times New Roman" w:cs="Times New Roman"/>
          <w:sz w:val="24"/>
          <w:szCs w:val="24"/>
        </w:rPr>
        <w:lastRenderedPageBreak/>
        <w:t xml:space="preserve">Huston, </w:t>
      </w:r>
      <w:proofErr w:type="gramStart"/>
      <w:r w:rsidRPr="00396949">
        <w:rPr>
          <w:rFonts w:ascii="Times New Roman" w:hAnsi="Times New Roman" w:cs="Times New Roman"/>
          <w:sz w:val="24"/>
          <w:szCs w:val="24"/>
        </w:rPr>
        <w:t>Baum</w:t>
      </w:r>
      <w:proofErr w:type="gramEnd"/>
      <w:r w:rsidRPr="00396949">
        <w:rPr>
          <w:rFonts w:ascii="Times New Roman" w:hAnsi="Times New Roman" w:cs="Times New Roman"/>
          <w:sz w:val="24"/>
          <w:szCs w:val="24"/>
        </w:rPr>
        <w:t xml:space="preserve"> and Butler (2018) of farmland prices.  Prices are in £ per hectare adjusted for inflation.   For each peer we calculate mean land prices over the years they occupied the peerage instead of the value in their date of death</w:t>
      </w:r>
      <w:r w:rsidR="002C17A2" w:rsidRPr="00396949">
        <w:rPr>
          <w:rFonts w:ascii="Times New Roman" w:hAnsi="Times New Roman" w:cs="Times New Roman"/>
          <w:sz w:val="24"/>
          <w:szCs w:val="24"/>
        </w:rPr>
        <w:t xml:space="preserve"> </w:t>
      </w:r>
      <w:r w:rsidRPr="00396949">
        <w:rPr>
          <w:rFonts w:ascii="Times New Roman" w:hAnsi="Times New Roman" w:cs="Times New Roman"/>
          <w:sz w:val="24"/>
          <w:szCs w:val="24"/>
        </w:rPr>
        <w:t>to better reflect the state of the market during their entire tenure.</w:t>
      </w:r>
    </w:p>
    <w:p w14:paraId="7103993C" w14:textId="03A6A7AC" w:rsidR="00847FC2" w:rsidRPr="00396949" w:rsidRDefault="00847FC2" w:rsidP="00847FC2">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Top marginal rates of inheritance taxes- Using data from </w:t>
      </w:r>
      <w:proofErr w:type="spellStart"/>
      <w:r w:rsidRPr="00396949">
        <w:rPr>
          <w:rFonts w:ascii="Times New Roman" w:hAnsi="Times New Roman" w:cs="Times New Roman"/>
          <w:sz w:val="24"/>
          <w:szCs w:val="24"/>
        </w:rPr>
        <w:t>Scheve</w:t>
      </w:r>
      <w:proofErr w:type="spellEnd"/>
      <w:r w:rsidRPr="00396949">
        <w:rPr>
          <w:rFonts w:ascii="Times New Roman" w:hAnsi="Times New Roman" w:cs="Times New Roman"/>
          <w:sz w:val="24"/>
          <w:szCs w:val="24"/>
        </w:rPr>
        <w:t xml:space="preserve"> and </w:t>
      </w:r>
      <w:proofErr w:type="spellStart"/>
      <w:r w:rsidRPr="00396949">
        <w:rPr>
          <w:rFonts w:ascii="Times New Roman" w:hAnsi="Times New Roman" w:cs="Times New Roman"/>
          <w:sz w:val="24"/>
          <w:szCs w:val="24"/>
        </w:rPr>
        <w:t>Stasavage</w:t>
      </w:r>
      <w:proofErr w:type="spellEnd"/>
      <w:r w:rsidRPr="00396949">
        <w:rPr>
          <w:rFonts w:ascii="Times New Roman" w:hAnsi="Times New Roman" w:cs="Times New Roman"/>
          <w:sz w:val="24"/>
          <w:szCs w:val="24"/>
        </w:rPr>
        <w:t xml:space="preserve"> (2015) to test hypothesis 2 we model probates as a function of the top marginal rate when the peer inherited their title and the top marginal rate when they died.  We include both rates because each captures different pressures on peers’ wealth.  If top rates at inheritance are associated with peers’ wealth, it suggests inheritance taxes reduce intergenerational transmission of wealth.  For example, if a peer’s father’s estate is taxed at a high marginal rate, they will receive a smaller inheritance ultimately reducing the wealth they accumulate in their lifetime.  If, on the other hand, marginal rates at death are associated with peers’ wealth then it more likely reflects attempts to avoid inheritance taxes (Cummins 2022) through, for example, the establishment of family trusts, or disincentives to build a large financial legacy that will be highly taxed.</w:t>
      </w:r>
    </w:p>
    <w:p w14:paraId="75425D63" w14:textId="34CBEC29"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 General trends in wealth concentration- </w:t>
      </w:r>
      <w:r w:rsidR="00847FC2" w:rsidRPr="00396949">
        <w:rPr>
          <w:rFonts w:ascii="Times New Roman" w:hAnsi="Times New Roman" w:cs="Times New Roman"/>
          <w:sz w:val="24"/>
          <w:szCs w:val="24"/>
        </w:rPr>
        <w:t>To</w:t>
      </w:r>
      <w:r w:rsidR="00940C5E" w:rsidRPr="00396949">
        <w:rPr>
          <w:rFonts w:ascii="Times New Roman" w:hAnsi="Times New Roman" w:cs="Times New Roman"/>
          <w:sz w:val="24"/>
          <w:szCs w:val="24"/>
        </w:rPr>
        <w:t xml:space="preserve"> test </w:t>
      </w:r>
      <w:r w:rsidR="00847FC2" w:rsidRPr="00396949">
        <w:rPr>
          <w:rFonts w:ascii="Times New Roman" w:hAnsi="Times New Roman" w:cs="Times New Roman"/>
          <w:sz w:val="24"/>
          <w:szCs w:val="24"/>
        </w:rPr>
        <w:t>hypothesis 3</w:t>
      </w:r>
      <w:r w:rsidR="001375D9" w:rsidRPr="00396949">
        <w:rPr>
          <w:rFonts w:ascii="Times New Roman" w:hAnsi="Times New Roman" w:cs="Times New Roman"/>
          <w:sz w:val="24"/>
          <w:szCs w:val="24"/>
        </w:rPr>
        <w:t xml:space="preserve"> we test </w:t>
      </w:r>
      <w:r w:rsidRPr="00396949">
        <w:rPr>
          <w:rFonts w:ascii="Times New Roman" w:hAnsi="Times New Roman" w:cs="Times New Roman"/>
          <w:sz w:val="24"/>
          <w:szCs w:val="24"/>
        </w:rPr>
        <w:t>the extent to which the aristocracy’s wealth trajectory follow</w:t>
      </w:r>
      <w:r w:rsidR="00940C5E" w:rsidRPr="00396949">
        <w:rPr>
          <w:rFonts w:ascii="Times New Roman" w:hAnsi="Times New Roman" w:cs="Times New Roman"/>
          <w:sz w:val="24"/>
          <w:szCs w:val="24"/>
        </w:rPr>
        <w:t>ed</w:t>
      </w:r>
      <w:r w:rsidRPr="00396949">
        <w:rPr>
          <w:rFonts w:ascii="Times New Roman" w:hAnsi="Times New Roman" w:cs="Times New Roman"/>
          <w:sz w:val="24"/>
          <w:szCs w:val="24"/>
        </w:rPr>
        <w:t xml:space="preserve"> the path of the rich more generally.  We do this by modelling changes in aristocratic wealth as a function of changes in the amount and share of wealth held by the top 1% and </w:t>
      </w:r>
      <w:proofErr w:type="spellStart"/>
      <w:r w:rsidRPr="00396949">
        <w:rPr>
          <w:rFonts w:ascii="Times New Roman" w:hAnsi="Times New Roman" w:cs="Times New Roman"/>
          <w:sz w:val="24"/>
          <w:szCs w:val="24"/>
        </w:rPr>
        <w:t>fractiles</w:t>
      </w:r>
      <w:proofErr w:type="spellEnd"/>
      <w:r w:rsidRPr="00396949">
        <w:rPr>
          <w:rFonts w:ascii="Times New Roman" w:hAnsi="Times New Roman" w:cs="Times New Roman"/>
          <w:sz w:val="24"/>
          <w:szCs w:val="24"/>
        </w:rPr>
        <w:t xml:space="preserve"> in the UK.  We use data from the World Inequality Database, and the online data appendix accompanying </w:t>
      </w:r>
      <w:proofErr w:type="spellStart"/>
      <w:r w:rsidRPr="00396949">
        <w:rPr>
          <w:rFonts w:ascii="Times New Roman" w:hAnsi="Times New Roman" w:cs="Times New Roman"/>
          <w:sz w:val="24"/>
          <w:szCs w:val="24"/>
        </w:rPr>
        <w:t>Alvaredo</w:t>
      </w:r>
      <w:proofErr w:type="spellEnd"/>
      <w:r w:rsidRPr="00396949">
        <w:rPr>
          <w:rFonts w:ascii="Times New Roman" w:hAnsi="Times New Roman" w:cs="Times New Roman"/>
          <w:sz w:val="24"/>
          <w:szCs w:val="24"/>
        </w:rPr>
        <w:t xml:space="preserve"> et al (2018).   </w:t>
      </w:r>
    </w:p>
    <w:p w14:paraId="0E0596DA" w14:textId="53D14F6E"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When we model individual probate levels, we use the mean amount of wealth held by the top one or half percent as an independent variable for the RPI adjustment but when we model the GDP per capita adjustment we use the proportion of wealth held by the richest one percent.  </w:t>
      </w:r>
      <w:r w:rsidRPr="00396949">
        <w:rPr>
          <w:rFonts w:ascii="Times New Roman" w:hAnsi="Times New Roman" w:cs="Times New Roman"/>
          <w:sz w:val="24"/>
          <w:szCs w:val="24"/>
        </w:rPr>
        <w:lastRenderedPageBreak/>
        <w:t>We do this because the RPI adjustment measures absolute levels of wealth while the GDP adjustment measures relative levels of wealth.</w:t>
      </w:r>
    </w:p>
    <w:p w14:paraId="46FD28EF"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i/>
          <w:sz w:val="24"/>
          <w:szCs w:val="24"/>
        </w:rPr>
        <w:t>Modelling strategy</w:t>
      </w:r>
      <w:r w:rsidRPr="00396949">
        <w:rPr>
          <w:rFonts w:ascii="Times New Roman" w:hAnsi="Times New Roman" w:cs="Times New Roman"/>
          <w:sz w:val="24"/>
          <w:szCs w:val="24"/>
        </w:rPr>
        <w:t xml:space="preserve"> </w:t>
      </w:r>
    </w:p>
    <w:p w14:paraId="79182BD7"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Our analytic approach has two parts.</w:t>
      </w:r>
    </w:p>
    <w:p w14:paraId="2F56E133" w14:textId="71FC9E05"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First, we conduct time series analyses identifying structural breaks and intervention analysis on the series of annual mean probates.  These analyses are used to describe the level of the peerage’s wealth, its internal differentiation</w:t>
      </w:r>
      <w:r w:rsidR="00A7253B" w:rsidRPr="00396949">
        <w:rPr>
          <w:rFonts w:ascii="Times New Roman" w:hAnsi="Times New Roman" w:cs="Times New Roman"/>
          <w:sz w:val="24"/>
          <w:szCs w:val="24"/>
        </w:rPr>
        <w:t xml:space="preserve"> </w:t>
      </w:r>
      <w:r w:rsidR="00B80C47" w:rsidRPr="00396949">
        <w:rPr>
          <w:rFonts w:ascii="Times New Roman" w:hAnsi="Times New Roman" w:cs="Times New Roman"/>
          <w:sz w:val="24"/>
          <w:szCs w:val="24"/>
        </w:rPr>
        <w:t>percentile,</w:t>
      </w:r>
      <w:r w:rsidRPr="00396949">
        <w:rPr>
          <w:rFonts w:ascii="Times New Roman" w:hAnsi="Times New Roman" w:cs="Times New Roman"/>
          <w:sz w:val="24"/>
          <w:szCs w:val="24"/>
        </w:rPr>
        <w:t xml:space="preserve"> and the timing of changes.  </w:t>
      </w:r>
    </w:p>
    <w:p w14:paraId="330A3260" w14:textId="4E9AA275"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Second, we shift from mean probate to modelling individual probates.  The data are an imbalanced panel of titles (for example the Dukes of Westminster and the Barons of Barnard).  We model individual probates as a function of the independent variables using a random effects linear regression model.  </w:t>
      </w:r>
    </w:p>
    <w:p w14:paraId="293B6657" w14:textId="114B5040"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We use natural logs of our dependent variable, probate values, and, except for the time counter variable, we use natural logs of our independent variable</w:t>
      </w:r>
      <w:r w:rsidR="00A7253B" w:rsidRPr="00396949">
        <w:rPr>
          <w:rFonts w:ascii="Times New Roman" w:hAnsi="Times New Roman" w:cs="Times New Roman"/>
          <w:sz w:val="24"/>
          <w:szCs w:val="24"/>
        </w:rPr>
        <w:t>s</w:t>
      </w:r>
      <w:r w:rsidRPr="00396949">
        <w:rPr>
          <w:rFonts w:ascii="Times New Roman" w:hAnsi="Times New Roman" w:cs="Times New Roman"/>
          <w:sz w:val="24"/>
          <w:szCs w:val="24"/>
        </w:rPr>
        <w:t xml:space="preserve">.  We adopt the log-log functional form to calculate elasticities where the coefficient is the estimated percent change in the dependent variable with a percent change in the independent variable.  </w:t>
      </w:r>
    </w:p>
    <w:p w14:paraId="66D1ECCC"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b/>
          <w:sz w:val="24"/>
          <w:szCs w:val="24"/>
        </w:rPr>
        <w:t xml:space="preserve">Results </w:t>
      </w:r>
    </w:p>
    <w:p w14:paraId="1E763C1B" w14:textId="77777777" w:rsidR="00980383" w:rsidRPr="00396949" w:rsidRDefault="00980383" w:rsidP="00980383">
      <w:pPr>
        <w:spacing w:line="480" w:lineRule="auto"/>
        <w:rPr>
          <w:rFonts w:ascii="Times New Roman" w:hAnsi="Times New Roman" w:cs="Times New Roman"/>
          <w:i/>
          <w:sz w:val="24"/>
          <w:szCs w:val="24"/>
        </w:rPr>
      </w:pPr>
      <w:r w:rsidRPr="00396949">
        <w:rPr>
          <w:rFonts w:ascii="Times New Roman" w:hAnsi="Times New Roman" w:cs="Times New Roman"/>
          <w:i/>
          <w:sz w:val="24"/>
          <w:szCs w:val="24"/>
        </w:rPr>
        <w:t>Time series analyses</w:t>
      </w:r>
    </w:p>
    <w:p w14:paraId="38ECA429" w14:textId="2A50DBA9"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Despite much historical discussion about the British aristocracy’s decline little information </w:t>
      </w:r>
      <w:r w:rsidR="00A7253B" w:rsidRPr="00396949">
        <w:rPr>
          <w:rFonts w:ascii="Times New Roman" w:hAnsi="Times New Roman" w:cs="Times New Roman"/>
          <w:sz w:val="24"/>
          <w:szCs w:val="24"/>
        </w:rPr>
        <w:t xml:space="preserve">exists </w:t>
      </w:r>
      <w:r w:rsidRPr="00396949">
        <w:rPr>
          <w:rFonts w:ascii="Times New Roman" w:hAnsi="Times New Roman" w:cs="Times New Roman"/>
          <w:sz w:val="24"/>
          <w:szCs w:val="24"/>
        </w:rPr>
        <w:t>about the level and trajectory of its wealth.  Did it drop from the ranks of the super-rich with Edwardian plutocrat</w:t>
      </w:r>
      <w:r w:rsidR="00CC3EDB" w:rsidRPr="00396949">
        <w:rPr>
          <w:rFonts w:ascii="Times New Roman" w:hAnsi="Times New Roman" w:cs="Times New Roman"/>
          <w:sz w:val="24"/>
          <w:szCs w:val="24"/>
        </w:rPr>
        <w:t>’s rise</w:t>
      </w:r>
      <w:r w:rsidRPr="00396949">
        <w:rPr>
          <w:rFonts w:ascii="Times New Roman" w:hAnsi="Times New Roman" w:cs="Times New Roman"/>
          <w:sz w:val="24"/>
          <w:szCs w:val="24"/>
        </w:rPr>
        <w:t xml:space="preserve">?  Did it follow a straight path of decline from the agricultural depression onwards? </w:t>
      </w:r>
      <w:r w:rsidR="00CC3EDB" w:rsidRPr="00396949">
        <w:rPr>
          <w:rFonts w:ascii="Times New Roman" w:hAnsi="Times New Roman" w:cs="Times New Roman"/>
          <w:sz w:val="24"/>
          <w:szCs w:val="24"/>
        </w:rPr>
        <w:t>Was there</w:t>
      </w:r>
      <w:r w:rsidRPr="00396949">
        <w:rPr>
          <w:rFonts w:ascii="Times New Roman" w:hAnsi="Times New Roman" w:cs="Times New Roman"/>
          <w:sz w:val="24"/>
          <w:szCs w:val="24"/>
        </w:rPr>
        <w:t xml:space="preserve"> resurgence after World War II with the rise of the heritage industry and increasing land values?  </w:t>
      </w:r>
    </w:p>
    <w:p w14:paraId="69629641" w14:textId="2DCC174B"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lastRenderedPageBreak/>
        <w:t>The hereditary peerage has, as a group, been rich</w:t>
      </w:r>
      <w:r w:rsidR="00BB5D07" w:rsidRPr="00396949">
        <w:rPr>
          <w:rFonts w:ascii="Times New Roman" w:hAnsi="Times New Roman" w:cs="Times New Roman"/>
          <w:sz w:val="24"/>
          <w:szCs w:val="24"/>
        </w:rPr>
        <w:t>;</w:t>
      </w:r>
      <w:r w:rsidRPr="00396949">
        <w:rPr>
          <w:rFonts w:ascii="Times New Roman" w:hAnsi="Times New Roman" w:cs="Times New Roman"/>
          <w:sz w:val="24"/>
          <w:szCs w:val="24"/>
        </w:rPr>
        <w:t xml:space="preserve"> over the entire study period; their mean probate values is £11,930,797.93.  The greatest annual mean value was £70,530,546.15 in 2016 and the smallest was £1,450,603.85 in 1971.  To </w:t>
      </w:r>
      <w:r w:rsidR="00CC3EDB" w:rsidRPr="00396949">
        <w:rPr>
          <w:rFonts w:ascii="Times New Roman" w:hAnsi="Times New Roman" w:cs="Times New Roman"/>
          <w:sz w:val="24"/>
          <w:szCs w:val="24"/>
        </w:rPr>
        <w:t>show</w:t>
      </w:r>
      <w:r w:rsidRPr="00396949">
        <w:rPr>
          <w:rFonts w:ascii="Times New Roman" w:hAnsi="Times New Roman" w:cs="Times New Roman"/>
          <w:sz w:val="24"/>
          <w:szCs w:val="24"/>
        </w:rPr>
        <w:t xml:space="preserve"> how rich they are relative to the rest of the British population, Figure 1 displays the ratio of the hereditary peerage’s mean probates to the mean wealth of different top </w:t>
      </w:r>
      <w:proofErr w:type="spellStart"/>
      <w:r w:rsidRPr="00396949">
        <w:rPr>
          <w:rFonts w:ascii="Times New Roman" w:hAnsi="Times New Roman" w:cs="Times New Roman"/>
          <w:sz w:val="24"/>
          <w:szCs w:val="24"/>
        </w:rPr>
        <w:t>fractiles</w:t>
      </w:r>
      <w:proofErr w:type="spellEnd"/>
      <w:r w:rsidRPr="00396949">
        <w:rPr>
          <w:rFonts w:ascii="Times New Roman" w:hAnsi="Times New Roman" w:cs="Times New Roman"/>
          <w:sz w:val="24"/>
          <w:szCs w:val="24"/>
        </w:rPr>
        <w:t xml:space="preserve"> (</w:t>
      </w:r>
      <w:proofErr w:type="spellStart"/>
      <w:r w:rsidRPr="00396949">
        <w:rPr>
          <w:rFonts w:ascii="Times New Roman" w:hAnsi="Times New Roman" w:cs="Times New Roman"/>
          <w:sz w:val="24"/>
          <w:szCs w:val="24"/>
        </w:rPr>
        <w:t>Alvaredo</w:t>
      </w:r>
      <w:proofErr w:type="spellEnd"/>
      <w:r w:rsidRPr="00396949">
        <w:rPr>
          <w:rFonts w:ascii="Times New Roman" w:hAnsi="Times New Roman" w:cs="Times New Roman"/>
          <w:sz w:val="24"/>
          <w:szCs w:val="24"/>
        </w:rPr>
        <w:t xml:space="preserve"> et al. 2018): the wealthiest 1 percent, the wealthiest half percent, the wealthiest tenth of a percent and the wealthiest twentieth of a percent.  The figure shows the average wealth of the peerage has been several times the top one and even half percent in most years and in many their mean wealth placed them in the top tenth and twentieth of a percent (data for the top tenth and twentieth of a percent end in the 1990s).  Notably, the results show no evidence of aristocratic decline relative to the rich; the hereditary peerage’s wealth matched the richest Britons through the twentieth and into the twenty-first century.  To the extent there has been decline, the figure suggests it is part of the rich’s relative wealth decline compared to the general population rather than the aristocracy losing ground to, for example, Edwardian plutocrats or hedge fund managers.  These findings show that Lieven’s (1991) claim the British aristocracy was especially wealthy during the 19</w:t>
      </w:r>
      <w:r w:rsidRPr="00396949">
        <w:rPr>
          <w:rFonts w:ascii="Times New Roman" w:hAnsi="Times New Roman" w:cs="Times New Roman"/>
          <w:sz w:val="24"/>
          <w:szCs w:val="24"/>
          <w:vertAlign w:val="superscript"/>
        </w:rPr>
        <w:t>th</w:t>
      </w:r>
      <w:r w:rsidRPr="00396949">
        <w:rPr>
          <w:rFonts w:ascii="Times New Roman" w:hAnsi="Times New Roman" w:cs="Times New Roman"/>
          <w:sz w:val="24"/>
          <w:szCs w:val="24"/>
        </w:rPr>
        <w:t xml:space="preserve"> century can be extended to the twentieth and twenty-first centuries.  </w:t>
      </w:r>
      <w:r w:rsidR="00DD21B6" w:rsidRPr="00396949">
        <w:rPr>
          <w:rFonts w:ascii="Times New Roman" w:hAnsi="Times New Roman" w:cs="Times New Roman"/>
          <w:sz w:val="24"/>
          <w:szCs w:val="24"/>
        </w:rPr>
        <w:t>They contrast</w:t>
      </w:r>
      <w:r w:rsidRPr="00396949">
        <w:rPr>
          <w:rFonts w:ascii="Times New Roman" w:hAnsi="Times New Roman" w:cs="Times New Roman"/>
          <w:sz w:val="24"/>
          <w:szCs w:val="24"/>
        </w:rPr>
        <w:t xml:space="preserve"> with Bengtsson’s (2019) findings </w:t>
      </w:r>
      <w:r w:rsidR="00CC3EDB" w:rsidRPr="00396949">
        <w:rPr>
          <w:rFonts w:ascii="Times New Roman" w:hAnsi="Times New Roman" w:cs="Times New Roman"/>
          <w:sz w:val="24"/>
          <w:szCs w:val="24"/>
        </w:rPr>
        <w:t>of the</w:t>
      </w:r>
      <w:r w:rsidRPr="00396949">
        <w:rPr>
          <w:rFonts w:ascii="Times New Roman" w:hAnsi="Times New Roman" w:cs="Times New Roman"/>
          <w:sz w:val="24"/>
          <w:szCs w:val="24"/>
        </w:rPr>
        <w:t xml:space="preserve"> modest wealth of the Swedish aristocracy.</w:t>
      </w:r>
    </w:p>
    <w:p w14:paraId="062B21E5" w14:textId="77777777" w:rsidR="00980383" w:rsidRPr="00396949" w:rsidRDefault="00980383" w:rsidP="00980383">
      <w:pPr>
        <w:spacing w:line="480" w:lineRule="auto"/>
        <w:jc w:val="center"/>
        <w:rPr>
          <w:rFonts w:ascii="Times New Roman" w:hAnsi="Times New Roman" w:cs="Times New Roman"/>
          <w:sz w:val="24"/>
          <w:szCs w:val="24"/>
        </w:rPr>
      </w:pPr>
      <w:r w:rsidRPr="00396949">
        <w:rPr>
          <w:rFonts w:ascii="Times New Roman" w:hAnsi="Times New Roman" w:cs="Times New Roman"/>
          <w:sz w:val="24"/>
          <w:szCs w:val="24"/>
        </w:rPr>
        <w:t>Figure 1 about here</w:t>
      </w:r>
    </w:p>
    <w:p w14:paraId="3FBFFF58" w14:textId="0A4F8FD8"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Figure 2 displays mean probates for the 90</w:t>
      </w:r>
      <w:r w:rsidRPr="00396949">
        <w:rPr>
          <w:rFonts w:ascii="Times New Roman" w:hAnsi="Times New Roman" w:cs="Times New Roman"/>
          <w:sz w:val="24"/>
          <w:szCs w:val="24"/>
          <w:vertAlign w:val="superscript"/>
        </w:rPr>
        <w:t>th</w:t>
      </w:r>
      <w:r w:rsidRPr="00396949">
        <w:rPr>
          <w:rFonts w:ascii="Times New Roman" w:hAnsi="Times New Roman" w:cs="Times New Roman"/>
          <w:sz w:val="24"/>
          <w:szCs w:val="24"/>
        </w:rPr>
        <w:t xml:space="preserve"> percentile, the median and the 10</w:t>
      </w:r>
      <w:r w:rsidRPr="00396949">
        <w:rPr>
          <w:rFonts w:ascii="Times New Roman" w:hAnsi="Times New Roman" w:cs="Times New Roman"/>
          <w:sz w:val="24"/>
          <w:szCs w:val="24"/>
          <w:vertAlign w:val="superscript"/>
        </w:rPr>
        <w:t>th</w:t>
      </w:r>
      <w:r w:rsidRPr="00396949">
        <w:rPr>
          <w:rFonts w:ascii="Times New Roman" w:hAnsi="Times New Roman" w:cs="Times New Roman"/>
          <w:sz w:val="24"/>
          <w:szCs w:val="24"/>
        </w:rPr>
        <w:t xml:space="preserve"> percentile of peerage wealth by decade.  </w:t>
      </w:r>
      <w:r w:rsidR="00471FDB" w:rsidRPr="00396949">
        <w:rPr>
          <w:rFonts w:ascii="Times New Roman" w:hAnsi="Times New Roman" w:cs="Times New Roman"/>
          <w:sz w:val="24"/>
          <w:szCs w:val="24"/>
        </w:rPr>
        <w:t>It</w:t>
      </w:r>
      <w:r w:rsidRPr="00396949">
        <w:rPr>
          <w:rFonts w:ascii="Times New Roman" w:hAnsi="Times New Roman" w:cs="Times New Roman"/>
          <w:sz w:val="24"/>
          <w:szCs w:val="24"/>
        </w:rPr>
        <w:t xml:space="preserve"> </w:t>
      </w:r>
      <w:r w:rsidR="00471FDB" w:rsidRPr="00396949">
        <w:rPr>
          <w:rFonts w:ascii="Times New Roman" w:hAnsi="Times New Roman" w:cs="Times New Roman"/>
          <w:sz w:val="24"/>
          <w:szCs w:val="24"/>
        </w:rPr>
        <w:t>offer</w:t>
      </w:r>
      <w:r w:rsidRPr="00396949">
        <w:rPr>
          <w:rFonts w:ascii="Times New Roman" w:hAnsi="Times New Roman" w:cs="Times New Roman"/>
          <w:sz w:val="24"/>
          <w:szCs w:val="24"/>
        </w:rPr>
        <w:t>s little support for the destitute peer, but great difference</w:t>
      </w:r>
      <w:r w:rsidR="00471FDB" w:rsidRPr="00396949">
        <w:rPr>
          <w:rFonts w:ascii="Times New Roman" w:hAnsi="Times New Roman" w:cs="Times New Roman"/>
          <w:sz w:val="24"/>
          <w:szCs w:val="24"/>
        </w:rPr>
        <w:t>s</w:t>
      </w:r>
      <w:r w:rsidRPr="00396949">
        <w:rPr>
          <w:rFonts w:ascii="Times New Roman" w:hAnsi="Times New Roman" w:cs="Times New Roman"/>
          <w:sz w:val="24"/>
          <w:szCs w:val="24"/>
        </w:rPr>
        <w:t xml:space="preserve"> </w:t>
      </w:r>
      <w:r w:rsidR="00BB5D07" w:rsidRPr="00396949">
        <w:rPr>
          <w:rFonts w:ascii="Times New Roman" w:hAnsi="Times New Roman" w:cs="Times New Roman"/>
          <w:sz w:val="24"/>
          <w:szCs w:val="24"/>
        </w:rPr>
        <w:t xml:space="preserve">exist </w:t>
      </w:r>
      <w:r w:rsidRPr="00396949">
        <w:rPr>
          <w:rFonts w:ascii="Times New Roman" w:hAnsi="Times New Roman" w:cs="Times New Roman"/>
          <w:sz w:val="24"/>
          <w:szCs w:val="24"/>
        </w:rPr>
        <w:t>between percentiles.  The poorest leave relatively small sum</w:t>
      </w:r>
      <w:r w:rsidR="00471FDB" w:rsidRPr="00396949">
        <w:rPr>
          <w:rFonts w:ascii="Times New Roman" w:hAnsi="Times New Roman" w:cs="Times New Roman"/>
          <w:sz w:val="24"/>
          <w:szCs w:val="24"/>
        </w:rPr>
        <w:t>s</w:t>
      </w:r>
      <w:r w:rsidRPr="00396949">
        <w:rPr>
          <w:rFonts w:ascii="Times New Roman" w:hAnsi="Times New Roman" w:cs="Times New Roman"/>
          <w:sz w:val="24"/>
          <w:szCs w:val="24"/>
        </w:rPr>
        <w:t xml:space="preserve"> but in no years is it derisory.  The median remained millionaires throughout while the ninetieth never dropped below ten million pounds.  The figure also shows different percentiles </w:t>
      </w:r>
      <w:r w:rsidR="00471FDB" w:rsidRPr="00396949">
        <w:rPr>
          <w:rFonts w:ascii="Times New Roman" w:hAnsi="Times New Roman" w:cs="Times New Roman"/>
          <w:sz w:val="24"/>
          <w:szCs w:val="24"/>
        </w:rPr>
        <w:t>foll</w:t>
      </w:r>
      <w:r w:rsidRPr="00396949">
        <w:rPr>
          <w:rFonts w:ascii="Times New Roman" w:hAnsi="Times New Roman" w:cs="Times New Roman"/>
          <w:sz w:val="24"/>
          <w:szCs w:val="24"/>
        </w:rPr>
        <w:t>owed similar patterns of decline although only the wealthiest part</w:t>
      </w:r>
      <w:r w:rsidR="00D65521" w:rsidRPr="00396949">
        <w:rPr>
          <w:rFonts w:ascii="Times New Roman" w:hAnsi="Times New Roman" w:cs="Times New Roman"/>
          <w:sz w:val="24"/>
          <w:szCs w:val="24"/>
        </w:rPr>
        <w:t>ook</w:t>
      </w:r>
      <w:r w:rsidRPr="00396949">
        <w:rPr>
          <w:rFonts w:ascii="Times New Roman" w:hAnsi="Times New Roman" w:cs="Times New Roman"/>
          <w:sz w:val="24"/>
          <w:szCs w:val="24"/>
        </w:rPr>
        <w:t xml:space="preserve"> in the most recent wealth resurgence.  </w:t>
      </w:r>
      <w:r w:rsidRPr="00396949">
        <w:rPr>
          <w:rFonts w:ascii="Times New Roman" w:hAnsi="Times New Roman" w:cs="Times New Roman"/>
          <w:sz w:val="24"/>
          <w:szCs w:val="24"/>
        </w:rPr>
        <w:lastRenderedPageBreak/>
        <w:t xml:space="preserve">Figure 3 displays </w:t>
      </w:r>
      <w:proofErr w:type="spellStart"/>
      <w:r w:rsidRPr="00396949">
        <w:rPr>
          <w:rFonts w:ascii="Times New Roman" w:hAnsi="Times New Roman" w:cs="Times New Roman"/>
          <w:sz w:val="24"/>
          <w:szCs w:val="24"/>
        </w:rPr>
        <w:t>gini</w:t>
      </w:r>
      <w:proofErr w:type="spellEnd"/>
      <w:r w:rsidRPr="00396949">
        <w:rPr>
          <w:rFonts w:ascii="Times New Roman" w:hAnsi="Times New Roman" w:cs="Times New Roman"/>
          <w:sz w:val="24"/>
          <w:szCs w:val="24"/>
        </w:rPr>
        <w:t xml:space="preserve"> coefficients for probate wealth each decade</w:t>
      </w:r>
      <w:r w:rsidR="00471FDB" w:rsidRPr="00396949">
        <w:rPr>
          <w:rFonts w:ascii="Times New Roman" w:hAnsi="Times New Roman" w:cs="Times New Roman"/>
          <w:sz w:val="24"/>
          <w:szCs w:val="24"/>
        </w:rPr>
        <w:t xml:space="preserve">, </w:t>
      </w:r>
      <w:r w:rsidRPr="00396949">
        <w:rPr>
          <w:rFonts w:ascii="Times New Roman" w:hAnsi="Times New Roman" w:cs="Times New Roman"/>
          <w:sz w:val="24"/>
          <w:szCs w:val="24"/>
        </w:rPr>
        <w:t>lend</w:t>
      </w:r>
      <w:r w:rsidR="00471FDB" w:rsidRPr="00396949">
        <w:rPr>
          <w:rFonts w:ascii="Times New Roman" w:hAnsi="Times New Roman" w:cs="Times New Roman"/>
          <w:sz w:val="24"/>
          <w:szCs w:val="24"/>
        </w:rPr>
        <w:t>ing</w:t>
      </w:r>
      <w:r w:rsidRPr="00396949">
        <w:rPr>
          <w:rFonts w:ascii="Times New Roman" w:hAnsi="Times New Roman" w:cs="Times New Roman"/>
          <w:sz w:val="24"/>
          <w:szCs w:val="24"/>
        </w:rPr>
        <w:t xml:space="preserve"> some support to </w:t>
      </w:r>
      <w:proofErr w:type="spellStart"/>
      <w:r w:rsidRPr="00396949">
        <w:rPr>
          <w:rFonts w:ascii="Times New Roman" w:hAnsi="Times New Roman" w:cs="Times New Roman"/>
          <w:sz w:val="24"/>
          <w:szCs w:val="24"/>
        </w:rPr>
        <w:t>Cannadine’s</w:t>
      </w:r>
      <w:proofErr w:type="spellEnd"/>
      <w:r w:rsidRPr="00396949">
        <w:rPr>
          <w:rFonts w:ascii="Times New Roman" w:hAnsi="Times New Roman" w:cs="Times New Roman"/>
          <w:sz w:val="24"/>
          <w:szCs w:val="24"/>
        </w:rPr>
        <w:t xml:space="preserve"> hypothesis that the super-rich have </w:t>
      </w:r>
      <w:r w:rsidR="00D65521" w:rsidRPr="00396949">
        <w:rPr>
          <w:rFonts w:ascii="Times New Roman" w:hAnsi="Times New Roman" w:cs="Times New Roman"/>
          <w:sz w:val="24"/>
          <w:szCs w:val="24"/>
        </w:rPr>
        <w:t>survived unscathed</w:t>
      </w:r>
      <w:r w:rsidRPr="00396949">
        <w:rPr>
          <w:rFonts w:ascii="Times New Roman" w:hAnsi="Times New Roman" w:cs="Times New Roman"/>
          <w:sz w:val="24"/>
          <w:szCs w:val="24"/>
        </w:rPr>
        <w:t xml:space="preserve">.  While probated wealth was always unevenly distributed across peers, it became more unequal after World War I and extremely unequal in the last decade.  </w:t>
      </w:r>
    </w:p>
    <w:p w14:paraId="43B3B2CD" w14:textId="77777777" w:rsidR="00980383" w:rsidRPr="00396949" w:rsidRDefault="00980383" w:rsidP="00980383">
      <w:pPr>
        <w:spacing w:line="480" w:lineRule="auto"/>
        <w:jc w:val="center"/>
        <w:rPr>
          <w:rFonts w:ascii="Times New Roman" w:hAnsi="Times New Roman" w:cs="Times New Roman"/>
          <w:sz w:val="24"/>
          <w:szCs w:val="24"/>
        </w:rPr>
      </w:pPr>
      <w:r w:rsidRPr="00396949">
        <w:rPr>
          <w:rFonts w:ascii="Times New Roman" w:hAnsi="Times New Roman" w:cs="Times New Roman"/>
          <w:sz w:val="24"/>
          <w:szCs w:val="24"/>
        </w:rPr>
        <w:t>Figure 2 about here</w:t>
      </w:r>
    </w:p>
    <w:p w14:paraId="5FDF4886" w14:textId="77777777" w:rsidR="00980383" w:rsidRPr="00396949" w:rsidRDefault="00980383" w:rsidP="00980383">
      <w:pPr>
        <w:spacing w:line="480" w:lineRule="auto"/>
        <w:jc w:val="center"/>
        <w:rPr>
          <w:rFonts w:ascii="Times New Roman" w:hAnsi="Times New Roman" w:cs="Times New Roman"/>
          <w:sz w:val="24"/>
          <w:szCs w:val="24"/>
        </w:rPr>
      </w:pPr>
      <w:r w:rsidRPr="00396949">
        <w:rPr>
          <w:rFonts w:ascii="Times New Roman" w:hAnsi="Times New Roman" w:cs="Times New Roman"/>
          <w:sz w:val="24"/>
          <w:szCs w:val="24"/>
        </w:rPr>
        <w:t>Figure 3 about here</w:t>
      </w:r>
    </w:p>
    <w:p w14:paraId="13EE25A8" w14:textId="42C4A8A4"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While little to no evidence of decline appeared when comparing the hereditary peerage’s mean wealth to top </w:t>
      </w:r>
      <w:proofErr w:type="spellStart"/>
      <w:r w:rsidRPr="00396949">
        <w:rPr>
          <w:rFonts w:ascii="Times New Roman" w:hAnsi="Times New Roman" w:cs="Times New Roman"/>
          <w:sz w:val="24"/>
          <w:szCs w:val="24"/>
        </w:rPr>
        <w:t>fractiles</w:t>
      </w:r>
      <w:proofErr w:type="spellEnd"/>
      <w:r w:rsidRPr="00396949">
        <w:rPr>
          <w:rFonts w:ascii="Times New Roman" w:hAnsi="Times New Roman" w:cs="Times New Roman"/>
          <w:sz w:val="24"/>
          <w:szCs w:val="24"/>
        </w:rPr>
        <w:t>, perhaps it will become apparent when looking at time series of mean aristocratic wealth</w:t>
      </w:r>
      <w:r w:rsidR="00515535" w:rsidRPr="00396949">
        <w:rPr>
          <w:rFonts w:ascii="Times New Roman" w:hAnsi="Times New Roman" w:cs="Times New Roman"/>
          <w:sz w:val="24"/>
          <w:szCs w:val="24"/>
        </w:rPr>
        <w:t>.</w:t>
      </w:r>
      <w:r w:rsidRPr="00396949">
        <w:rPr>
          <w:rFonts w:ascii="Times New Roman" w:hAnsi="Times New Roman" w:cs="Times New Roman"/>
          <w:sz w:val="24"/>
          <w:szCs w:val="24"/>
        </w:rPr>
        <w:t xml:space="preserve">  The difficulty is attempting to date the point when decline began.  For example, a peer’s probate shows wealth at death, but decline will have started earlier in the peer’s life.  Alternatively, focusing on year of birth risks dating decline too early.  Finally, one can attempt to date decline by focusing on the year peers assumed their title, which is our favoured approach.  Why do we favour year assumed title?  We do so because it is more clearly focused on the title and, crucially, it helps to examine challenges faced by peers who inherited before decline and after in a way that a focus on year of death and year of birth does not.</w:t>
      </w:r>
    </w:p>
    <w:p w14:paraId="322763DE" w14:textId="41306F21"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Figure 4 shows time series for the RPI and GDP per capita adjusted mean probates.  They are shown by year of birth, death and assumed title.  So, for example, the figure for year assumed title shows amounts peers left at death by the year they became a peer.  To identify the point when decline began the series were tested for structural breaks using the Stata package </w:t>
      </w:r>
      <w:proofErr w:type="spellStart"/>
      <w:r w:rsidRPr="00396949">
        <w:rPr>
          <w:rFonts w:ascii="Times New Roman" w:hAnsi="Times New Roman" w:cs="Times New Roman"/>
          <w:sz w:val="24"/>
          <w:szCs w:val="24"/>
        </w:rPr>
        <w:t>xtbreak</w:t>
      </w:r>
      <w:proofErr w:type="spellEnd"/>
      <w:r w:rsidRPr="00396949">
        <w:rPr>
          <w:rFonts w:ascii="Times New Roman" w:hAnsi="Times New Roman" w:cs="Times New Roman"/>
          <w:sz w:val="24"/>
          <w:szCs w:val="24"/>
        </w:rPr>
        <w:t xml:space="preserve"> (</w:t>
      </w:r>
      <w:proofErr w:type="spellStart"/>
      <w:r w:rsidRPr="00396949">
        <w:rPr>
          <w:rFonts w:ascii="Times New Roman" w:hAnsi="Times New Roman" w:cs="Times New Roman"/>
          <w:sz w:val="24"/>
          <w:szCs w:val="24"/>
        </w:rPr>
        <w:t>Ditzen</w:t>
      </w:r>
      <w:proofErr w:type="spellEnd"/>
      <w:r w:rsidRPr="00396949">
        <w:rPr>
          <w:rFonts w:ascii="Times New Roman" w:hAnsi="Times New Roman" w:cs="Times New Roman"/>
          <w:sz w:val="24"/>
          <w:szCs w:val="24"/>
        </w:rPr>
        <w:t xml:space="preserve"> et al 2022).  Breaks were identified </w:t>
      </w:r>
      <w:r w:rsidR="00D65521" w:rsidRPr="00396949">
        <w:rPr>
          <w:rFonts w:ascii="Times New Roman" w:hAnsi="Times New Roman" w:cs="Times New Roman"/>
          <w:sz w:val="24"/>
          <w:szCs w:val="24"/>
        </w:rPr>
        <w:t>falling</w:t>
      </w:r>
      <w:r w:rsidRPr="00396949">
        <w:rPr>
          <w:rFonts w:ascii="Times New Roman" w:hAnsi="Times New Roman" w:cs="Times New Roman"/>
          <w:sz w:val="24"/>
          <w:szCs w:val="24"/>
        </w:rPr>
        <w:t xml:space="preserve"> below the 5% Bai-Perron critical values and are shown by vertical lines in the graphs.</w:t>
      </w:r>
    </w:p>
    <w:p w14:paraId="2C2EFA37" w14:textId="77777777" w:rsidR="00980383" w:rsidRPr="00396949" w:rsidRDefault="00980383" w:rsidP="00980383">
      <w:pPr>
        <w:spacing w:line="480" w:lineRule="auto"/>
        <w:ind w:left="2160" w:firstLine="720"/>
        <w:jc w:val="center"/>
        <w:rPr>
          <w:rFonts w:ascii="Times New Roman" w:hAnsi="Times New Roman" w:cs="Times New Roman"/>
          <w:sz w:val="24"/>
          <w:szCs w:val="24"/>
        </w:rPr>
      </w:pPr>
      <w:r w:rsidRPr="00396949">
        <w:rPr>
          <w:rFonts w:ascii="Times New Roman" w:hAnsi="Times New Roman" w:cs="Times New Roman"/>
          <w:sz w:val="24"/>
          <w:szCs w:val="24"/>
        </w:rPr>
        <w:t>Figure 4 about here</w:t>
      </w:r>
      <w:r w:rsidRPr="00396949">
        <w:rPr>
          <w:rFonts w:ascii="Times New Roman" w:hAnsi="Times New Roman" w:cs="Times New Roman"/>
          <w:sz w:val="24"/>
          <w:szCs w:val="24"/>
        </w:rPr>
        <w:tab/>
      </w:r>
      <w:r w:rsidRPr="00396949">
        <w:rPr>
          <w:rFonts w:ascii="Times New Roman" w:hAnsi="Times New Roman" w:cs="Times New Roman"/>
          <w:sz w:val="24"/>
          <w:szCs w:val="24"/>
        </w:rPr>
        <w:tab/>
      </w:r>
      <w:r w:rsidRPr="00396949">
        <w:rPr>
          <w:rFonts w:ascii="Times New Roman" w:hAnsi="Times New Roman" w:cs="Times New Roman"/>
          <w:sz w:val="24"/>
          <w:szCs w:val="24"/>
        </w:rPr>
        <w:tab/>
      </w:r>
      <w:r w:rsidRPr="00396949">
        <w:rPr>
          <w:rFonts w:ascii="Times New Roman" w:hAnsi="Times New Roman" w:cs="Times New Roman"/>
          <w:sz w:val="24"/>
          <w:szCs w:val="24"/>
        </w:rPr>
        <w:tab/>
      </w:r>
      <w:r w:rsidRPr="00396949">
        <w:rPr>
          <w:rFonts w:ascii="Times New Roman" w:hAnsi="Times New Roman" w:cs="Times New Roman"/>
          <w:sz w:val="24"/>
          <w:szCs w:val="24"/>
        </w:rPr>
        <w:tab/>
      </w:r>
      <w:r w:rsidRPr="00396949">
        <w:rPr>
          <w:rFonts w:ascii="Times New Roman" w:hAnsi="Times New Roman" w:cs="Times New Roman"/>
          <w:sz w:val="24"/>
          <w:szCs w:val="24"/>
        </w:rPr>
        <w:tab/>
      </w:r>
    </w:p>
    <w:p w14:paraId="2141DD29" w14:textId="7FB93B0C"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lastRenderedPageBreak/>
        <w:t xml:space="preserve">The structural break analyses tell consistent stories.  Except for the RPI adjusted series by year of death, which has two structural breaks, all </w:t>
      </w:r>
      <w:r w:rsidR="00B64BBC" w:rsidRPr="00396949">
        <w:rPr>
          <w:rFonts w:ascii="Times New Roman" w:hAnsi="Times New Roman" w:cs="Times New Roman"/>
          <w:sz w:val="24"/>
          <w:szCs w:val="24"/>
        </w:rPr>
        <w:t>have</w:t>
      </w:r>
      <w:r w:rsidRPr="00396949">
        <w:rPr>
          <w:rFonts w:ascii="Times New Roman" w:hAnsi="Times New Roman" w:cs="Times New Roman"/>
          <w:sz w:val="24"/>
          <w:szCs w:val="24"/>
        </w:rPr>
        <w:t xml:space="preserve"> </w:t>
      </w:r>
      <w:r w:rsidR="00E368F8" w:rsidRPr="00396949">
        <w:rPr>
          <w:rFonts w:ascii="Times New Roman" w:hAnsi="Times New Roman" w:cs="Times New Roman"/>
          <w:sz w:val="24"/>
          <w:szCs w:val="24"/>
        </w:rPr>
        <w:t>on</w:t>
      </w:r>
      <w:r w:rsidRPr="00396949">
        <w:rPr>
          <w:rFonts w:ascii="Times New Roman" w:hAnsi="Times New Roman" w:cs="Times New Roman"/>
          <w:sz w:val="24"/>
          <w:szCs w:val="24"/>
        </w:rPr>
        <w:t>e break.  The earlier break in th</w:t>
      </w:r>
      <w:r w:rsidR="00BB5D07" w:rsidRPr="00396949">
        <w:rPr>
          <w:rFonts w:ascii="Times New Roman" w:hAnsi="Times New Roman" w:cs="Times New Roman"/>
          <w:sz w:val="24"/>
          <w:szCs w:val="24"/>
        </w:rPr>
        <w:t xml:space="preserve">e </w:t>
      </w:r>
      <w:r w:rsidR="00896A03" w:rsidRPr="00396949">
        <w:rPr>
          <w:rFonts w:ascii="Times New Roman" w:hAnsi="Times New Roman" w:cs="Times New Roman"/>
          <w:sz w:val="24"/>
          <w:szCs w:val="24"/>
        </w:rPr>
        <w:t>death series</w:t>
      </w:r>
      <w:r w:rsidRPr="00396949">
        <w:rPr>
          <w:rFonts w:ascii="Times New Roman" w:hAnsi="Times New Roman" w:cs="Times New Roman"/>
          <w:sz w:val="24"/>
          <w:szCs w:val="24"/>
        </w:rPr>
        <w:t xml:space="preserve"> occur</w:t>
      </w:r>
      <w:r w:rsidR="00D65521" w:rsidRPr="00396949">
        <w:rPr>
          <w:rFonts w:ascii="Times New Roman" w:hAnsi="Times New Roman" w:cs="Times New Roman"/>
          <w:sz w:val="24"/>
          <w:szCs w:val="24"/>
        </w:rPr>
        <w:t>ring</w:t>
      </w:r>
      <w:r w:rsidRPr="00396949">
        <w:rPr>
          <w:rFonts w:ascii="Times New Roman" w:hAnsi="Times New Roman" w:cs="Times New Roman"/>
          <w:sz w:val="24"/>
          <w:szCs w:val="24"/>
        </w:rPr>
        <w:t xml:space="preserve"> in 1889 </w:t>
      </w:r>
      <w:r w:rsidR="00E368F8" w:rsidRPr="00396949">
        <w:rPr>
          <w:rFonts w:ascii="Times New Roman" w:hAnsi="Times New Roman" w:cs="Times New Roman"/>
          <w:sz w:val="24"/>
          <w:szCs w:val="24"/>
        </w:rPr>
        <w:t>i</w:t>
      </w:r>
      <w:r w:rsidRPr="00396949">
        <w:rPr>
          <w:rFonts w:ascii="Times New Roman" w:hAnsi="Times New Roman" w:cs="Times New Roman"/>
          <w:sz w:val="24"/>
          <w:szCs w:val="24"/>
        </w:rPr>
        <w:t>s not a point when decline began; instead, probate</w:t>
      </w:r>
      <w:r w:rsidR="00001265" w:rsidRPr="00396949">
        <w:rPr>
          <w:rFonts w:ascii="Times New Roman" w:hAnsi="Times New Roman" w:cs="Times New Roman"/>
          <w:sz w:val="24"/>
          <w:szCs w:val="24"/>
        </w:rPr>
        <w:t xml:space="preserve"> values</w:t>
      </w:r>
      <w:r w:rsidRPr="00396949">
        <w:rPr>
          <w:rFonts w:ascii="Times New Roman" w:hAnsi="Times New Roman" w:cs="Times New Roman"/>
          <w:sz w:val="24"/>
          <w:szCs w:val="24"/>
        </w:rPr>
        <w:t xml:space="preserve"> r</w:t>
      </w:r>
      <w:r w:rsidR="00001265" w:rsidRPr="00396949">
        <w:rPr>
          <w:rFonts w:ascii="Times New Roman" w:hAnsi="Times New Roman" w:cs="Times New Roman"/>
          <w:sz w:val="24"/>
          <w:szCs w:val="24"/>
        </w:rPr>
        <w:t>o</w:t>
      </w:r>
      <w:r w:rsidRPr="00396949">
        <w:rPr>
          <w:rFonts w:ascii="Times New Roman" w:hAnsi="Times New Roman" w:cs="Times New Roman"/>
          <w:sz w:val="24"/>
          <w:szCs w:val="24"/>
        </w:rPr>
        <w:t>se after the break, and it could be picking up deaths of new wealthy peers who had been elevated in the 1880s.  All other structural breaks a</w:t>
      </w:r>
      <w:r w:rsidR="00471FDB" w:rsidRPr="00396949">
        <w:rPr>
          <w:rFonts w:ascii="Times New Roman" w:hAnsi="Times New Roman" w:cs="Times New Roman"/>
          <w:sz w:val="24"/>
          <w:szCs w:val="24"/>
        </w:rPr>
        <w:t>re</w:t>
      </w:r>
      <w:r w:rsidRPr="00396949">
        <w:rPr>
          <w:rFonts w:ascii="Times New Roman" w:hAnsi="Times New Roman" w:cs="Times New Roman"/>
          <w:sz w:val="24"/>
          <w:szCs w:val="24"/>
        </w:rPr>
        <w:t xml:space="preserve"> followed by decline, especially </w:t>
      </w:r>
      <w:r w:rsidR="00471FDB" w:rsidRPr="00396949">
        <w:rPr>
          <w:rFonts w:ascii="Times New Roman" w:hAnsi="Times New Roman" w:cs="Times New Roman"/>
          <w:sz w:val="24"/>
          <w:szCs w:val="24"/>
        </w:rPr>
        <w:t xml:space="preserve">the </w:t>
      </w:r>
      <w:r w:rsidRPr="00396949">
        <w:rPr>
          <w:rFonts w:ascii="Times New Roman" w:hAnsi="Times New Roman" w:cs="Times New Roman"/>
          <w:sz w:val="24"/>
          <w:szCs w:val="24"/>
        </w:rPr>
        <w:t xml:space="preserve">GDP per capita series, with no clear evidence of decline in the first period.  </w:t>
      </w:r>
      <w:r w:rsidR="00471FDB" w:rsidRPr="00396949">
        <w:rPr>
          <w:rFonts w:ascii="Times New Roman" w:hAnsi="Times New Roman" w:cs="Times New Roman"/>
          <w:sz w:val="24"/>
          <w:szCs w:val="24"/>
        </w:rPr>
        <w:t>D</w:t>
      </w:r>
      <w:r w:rsidRPr="00396949">
        <w:rPr>
          <w:rFonts w:ascii="Times New Roman" w:hAnsi="Times New Roman" w:cs="Times New Roman"/>
          <w:sz w:val="24"/>
          <w:szCs w:val="24"/>
        </w:rPr>
        <w:t>ecline is greater using the GDP per capita series than the RPI adjusted series.  There are signs of resurgence toward the end of the series with mean probates increasing at the beginning of the 21</w:t>
      </w:r>
      <w:r w:rsidRPr="00396949">
        <w:rPr>
          <w:rFonts w:ascii="Times New Roman" w:hAnsi="Times New Roman" w:cs="Times New Roman"/>
          <w:sz w:val="24"/>
          <w:szCs w:val="24"/>
          <w:vertAlign w:val="superscript"/>
        </w:rPr>
        <w:t>st</w:t>
      </w:r>
      <w:r w:rsidRPr="00396949">
        <w:rPr>
          <w:rFonts w:ascii="Times New Roman" w:hAnsi="Times New Roman" w:cs="Times New Roman"/>
          <w:sz w:val="24"/>
          <w:szCs w:val="24"/>
        </w:rPr>
        <w:t xml:space="preserve"> century. </w:t>
      </w:r>
      <w:r w:rsidR="0020196A" w:rsidRPr="00396949">
        <w:rPr>
          <w:rFonts w:ascii="Times New Roman" w:hAnsi="Times New Roman" w:cs="Times New Roman"/>
          <w:sz w:val="24"/>
          <w:szCs w:val="24"/>
        </w:rPr>
        <w:t xml:space="preserve"> </w:t>
      </w:r>
    </w:p>
    <w:p w14:paraId="76CE24D0" w14:textId="05CBBF66" w:rsidR="00980383" w:rsidRPr="00396949" w:rsidRDefault="00513A88"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The timings are </w:t>
      </w:r>
      <w:r w:rsidR="00980383" w:rsidRPr="00396949">
        <w:rPr>
          <w:rFonts w:ascii="Times New Roman" w:hAnsi="Times New Roman" w:cs="Times New Roman"/>
          <w:sz w:val="24"/>
          <w:szCs w:val="24"/>
        </w:rPr>
        <w:t>consistent.  The birth-year series breaks in 1868, the assume-title series breaks in 1922 and the death series breaks in 1935.  Based on these result</w:t>
      </w:r>
      <w:r w:rsidR="001B601F" w:rsidRPr="00396949">
        <w:rPr>
          <w:rFonts w:ascii="Times New Roman" w:hAnsi="Times New Roman" w:cs="Times New Roman"/>
          <w:sz w:val="24"/>
          <w:szCs w:val="24"/>
        </w:rPr>
        <w:t>s</w:t>
      </w:r>
      <w:r w:rsidR="00980383" w:rsidRPr="00396949">
        <w:rPr>
          <w:rFonts w:ascii="Times New Roman" w:hAnsi="Times New Roman" w:cs="Times New Roman"/>
          <w:sz w:val="24"/>
          <w:szCs w:val="24"/>
        </w:rPr>
        <w:t xml:space="preserve"> decline started with peers born in the last third of the 19</w:t>
      </w:r>
      <w:r w:rsidR="00980383" w:rsidRPr="00396949">
        <w:rPr>
          <w:rFonts w:ascii="Times New Roman" w:hAnsi="Times New Roman" w:cs="Times New Roman"/>
          <w:sz w:val="24"/>
          <w:szCs w:val="24"/>
          <w:vertAlign w:val="superscript"/>
        </w:rPr>
        <w:t>th</w:t>
      </w:r>
      <w:r w:rsidR="00980383" w:rsidRPr="00396949">
        <w:rPr>
          <w:rFonts w:ascii="Times New Roman" w:hAnsi="Times New Roman" w:cs="Times New Roman"/>
          <w:sz w:val="24"/>
          <w:szCs w:val="24"/>
        </w:rPr>
        <w:t xml:space="preserve"> century, began assuming titles shortly after World War I and began dying in the 1930s. These results suggest no matter </w:t>
      </w:r>
      <w:r w:rsidR="00327A86" w:rsidRPr="00396949">
        <w:rPr>
          <w:rFonts w:ascii="Times New Roman" w:hAnsi="Times New Roman" w:cs="Times New Roman"/>
          <w:sz w:val="24"/>
          <w:szCs w:val="24"/>
        </w:rPr>
        <w:t>the</w:t>
      </w:r>
      <w:r w:rsidR="00980383" w:rsidRPr="00396949">
        <w:rPr>
          <w:rFonts w:ascii="Times New Roman" w:hAnsi="Times New Roman" w:cs="Times New Roman"/>
          <w:sz w:val="24"/>
          <w:szCs w:val="24"/>
        </w:rPr>
        <w:t xml:space="preserve"> choice </w:t>
      </w:r>
      <w:r w:rsidR="00327A86" w:rsidRPr="00396949">
        <w:rPr>
          <w:rFonts w:ascii="Times New Roman" w:hAnsi="Times New Roman" w:cs="Times New Roman"/>
          <w:sz w:val="24"/>
          <w:szCs w:val="24"/>
        </w:rPr>
        <w:t xml:space="preserve">of </w:t>
      </w:r>
      <w:r w:rsidR="00980383" w:rsidRPr="00396949">
        <w:rPr>
          <w:rFonts w:ascii="Times New Roman" w:hAnsi="Times New Roman" w:cs="Times New Roman"/>
          <w:sz w:val="24"/>
          <w:szCs w:val="24"/>
        </w:rPr>
        <w:t>timings, aristocratic fortunes were not dented by the agricultural depression and decline did not properly begin until the inter-war period.</w:t>
      </w:r>
    </w:p>
    <w:p w14:paraId="5D67453C" w14:textId="06C11D21"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Focusing on the </w:t>
      </w:r>
      <w:r w:rsidR="00521152" w:rsidRPr="00396949">
        <w:rPr>
          <w:rFonts w:ascii="Times New Roman" w:hAnsi="Times New Roman" w:cs="Times New Roman"/>
          <w:sz w:val="24"/>
          <w:szCs w:val="24"/>
        </w:rPr>
        <w:t>assume-title</w:t>
      </w:r>
      <w:r w:rsidRPr="00396949">
        <w:rPr>
          <w:rFonts w:ascii="Times New Roman" w:hAnsi="Times New Roman" w:cs="Times New Roman"/>
          <w:sz w:val="24"/>
          <w:szCs w:val="24"/>
        </w:rPr>
        <w:t xml:space="preserve"> series something happened in the early 1920s.  Following </w:t>
      </w:r>
      <w:proofErr w:type="spellStart"/>
      <w:r w:rsidRPr="00396949">
        <w:rPr>
          <w:rFonts w:ascii="Times New Roman" w:hAnsi="Times New Roman" w:cs="Times New Roman"/>
          <w:sz w:val="24"/>
          <w:szCs w:val="24"/>
        </w:rPr>
        <w:t>Scheve</w:t>
      </w:r>
      <w:proofErr w:type="spellEnd"/>
      <w:r w:rsidRPr="00396949">
        <w:rPr>
          <w:rFonts w:ascii="Times New Roman" w:hAnsi="Times New Roman" w:cs="Times New Roman"/>
          <w:sz w:val="24"/>
          <w:szCs w:val="24"/>
        </w:rPr>
        <w:t xml:space="preserve"> and </w:t>
      </w:r>
      <w:proofErr w:type="spellStart"/>
      <w:r w:rsidRPr="00396949">
        <w:rPr>
          <w:rFonts w:ascii="Times New Roman" w:hAnsi="Times New Roman" w:cs="Times New Roman"/>
          <w:sz w:val="24"/>
          <w:szCs w:val="24"/>
        </w:rPr>
        <w:t>Stasavage’s</w:t>
      </w:r>
      <w:proofErr w:type="spellEnd"/>
      <w:r w:rsidRPr="00396949">
        <w:rPr>
          <w:rFonts w:ascii="Times New Roman" w:hAnsi="Times New Roman" w:cs="Times New Roman"/>
          <w:sz w:val="24"/>
          <w:szCs w:val="24"/>
        </w:rPr>
        <w:t xml:space="preserve"> (2015) arguments that increase</w:t>
      </w:r>
      <w:r w:rsidR="00490E03" w:rsidRPr="00396949">
        <w:rPr>
          <w:rFonts w:ascii="Times New Roman" w:hAnsi="Times New Roman" w:cs="Times New Roman"/>
          <w:sz w:val="24"/>
          <w:szCs w:val="24"/>
        </w:rPr>
        <w:t>s</w:t>
      </w:r>
      <w:r w:rsidRPr="00396949">
        <w:rPr>
          <w:rFonts w:ascii="Times New Roman" w:hAnsi="Times New Roman" w:cs="Times New Roman"/>
          <w:sz w:val="24"/>
          <w:szCs w:val="24"/>
        </w:rPr>
        <w:t xml:space="preserve"> in taxation of the rich occurred internationally following World War I to compensate the rest of society for their sacrifices, our next analysis focuses on the aftermath of the Finance Act 1919</w:t>
      </w:r>
      <w:r w:rsidR="00BD0C28" w:rsidRPr="00396949">
        <w:rPr>
          <w:rFonts w:ascii="Times New Roman" w:hAnsi="Times New Roman" w:cs="Times New Roman"/>
          <w:sz w:val="24"/>
          <w:szCs w:val="24"/>
        </w:rPr>
        <w:t>, which</w:t>
      </w:r>
      <w:r w:rsidRPr="00396949">
        <w:rPr>
          <w:rFonts w:ascii="Times New Roman" w:hAnsi="Times New Roman" w:cs="Times New Roman"/>
          <w:sz w:val="24"/>
          <w:szCs w:val="24"/>
        </w:rPr>
        <w:t xml:space="preserve"> doubled the top rate of inheritance tax from 20% to 40% in 1920.  Figure 5 shows the results of two intervention analyses using the Stata programme ITSA (Linden 2015) on the time series of peerage wealth by </w:t>
      </w:r>
      <w:r w:rsidR="00BD0C28" w:rsidRPr="00396949">
        <w:rPr>
          <w:rFonts w:ascii="Times New Roman" w:hAnsi="Times New Roman" w:cs="Times New Roman"/>
          <w:sz w:val="24"/>
          <w:szCs w:val="24"/>
        </w:rPr>
        <w:t>date of assumption</w:t>
      </w:r>
      <w:r w:rsidRPr="00396949">
        <w:rPr>
          <w:rFonts w:ascii="Times New Roman" w:hAnsi="Times New Roman" w:cs="Times New Roman"/>
          <w:sz w:val="24"/>
          <w:szCs w:val="24"/>
        </w:rPr>
        <w:t xml:space="preserve">.  </w:t>
      </w:r>
      <w:r w:rsidR="00173177" w:rsidRPr="00396949">
        <w:rPr>
          <w:rFonts w:ascii="Times New Roman" w:hAnsi="Times New Roman" w:cs="Times New Roman"/>
          <w:sz w:val="24"/>
          <w:szCs w:val="24"/>
        </w:rPr>
        <w:t xml:space="preserve">Mean </w:t>
      </w:r>
      <w:r w:rsidRPr="00396949">
        <w:rPr>
          <w:rFonts w:ascii="Times New Roman" w:hAnsi="Times New Roman" w:cs="Times New Roman"/>
          <w:sz w:val="24"/>
          <w:szCs w:val="24"/>
        </w:rPr>
        <w:t xml:space="preserve">probates </w:t>
      </w:r>
      <w:r w:rsidR="00173177" w:rsidRPr="00396949">
        <w:rPr>
          <w:rFonts w:ascii="Times New Roman" w:hAnsi="Times New Roman" w:cs="Times New Roman"/>
          <w:sz w:val="24"/>
          <w:szCs w:val="24"/>
        </w:rPr>
        <w:t xml:space="preserve">drop </w:t>
      </w:r>
      <w:r w:rsidRPr="00396949">
        <w:rPr>
          <w:rFonts w:ascii="Times New Roman" w:hAnsi="Times New Roman" w:cs="Times New Roman"/>
          <w:sz w:val="24"/>
          <w:szCs w:val="24"/>
        </w:rPr>
        <w:t>i</w:t>
      </w:r>
      <w:r w:rsidR="00FA31E9" w:rsidRPr="00396949">
        <w:rPr>
          <w:rFonts w:ascii="Times New Roman" w:hAnsi="Times New Roman" w:cs="Times New Roman"/>
          <w:sz w:val="24"/>
          <w:szCs w:val="24"/>
        </w:rPr>
        <w:t>n</w:t>
      </w:r>
      <w:r w:rsidRPr="00396949">
        <w:rPr>
          <w:rFonts w:ascii="Times New Roman" w:hAnsi="Times New Roman" w:cs="Times New Roman"/>
          <w:sz w:val="24"/>
          <w:szCs w:val="24"/>
        </w:rPr>
        <w:t xml:space="preserve"> 1920 </w:t>
      </w:r>
      <w:r w:rsidR="00173177" w:rsidRPr="00396949">
        <w:rPr>
          <w:rFonts w:ascii="Times New Roman" w:hAnsi="Times New Roman" w:cs="Times New Roman"/>
          <w:sz w:val="24"/>
          <w:szCs w:val="24"/>
        </w:rPr>
        <w:t>by</w:t>
      </w:r>
      <w:r w:rsidRPr="00396949">
        <w:rPr>
          <w:rFonts w:ascii="Times New Roman" w:hAnsi="Times New Roman" w:cs="Times New Roman"/>
          <w:sz w:val="24"/>
          <w:szCs w:val="24"/>
        </w:rPr>
        <w:t xml:space="preserve"> nearly £10 million RPI adjusted and just over £57 million GDP per capita adjusted.  The slope of the RPI adjusted series switches from being significantly positive to negative but not significantly different from 0.  The GDP per capita adjustment</w:t>
      </w:r>
      <w:r w:rsidR="000E380E" w:rsidRPr="00396949">
        <w:rPr>
          <w:rFonts w:ascii="Times New Roman" w:hAnsi="Times New Roman" w:cs="Times New Roman"/>
          <w:sz w:val="24"/>
          <w:szCs w:val="24"/>
        </w:rPr>
        <w:t xml:space="preserve"> slope</w:t>
      </w:r>
      <w:r w:rsidRPr="00396949">
        <w:rPr>
          <w:rFonts w:ascii="Times New Roman" w:hAnsi="Times New Roman" w:cs="Times New Roman"/>
          <w:sz w:val="24"/>
          <w:szCs w:val="24"/>
        </w:rPr>
        <w:t xml:space="preserve"> is negative before and after but only becomes significant after 1920.  </w:t>
      </w:r>
    </w:p>
    <w:p w14:paraId="7294CF00" w14:textId="6A2C7715" w:rsidR="00DD4A6D" w:rsidRPr="00396949" w:rsidRDefault="00DD4A6D" w:rsidP="00DD4A6D">
      <w:pPr>
        <w:spacing w:line="480" w:lineRule="auto"/>
        <w:jc w:val="center"/>
        <w:rPr>
          <w:rFonts w:ascii="Times New Roman" w:hAnsi="Times New Roman" w:cs="Times New Roman"/>
          <w:sz w:val="24"/>
          <w:szCs w:val="24"/>
        </w:rPr>
      </w:pPr>
      <w:r w:rsidRPr="00396949">
        <w:rPr>
          <w:rFonts w:ascii="Times New Roman" w:hAnsi="Times New Roman" w:cs="Times New Roman"/>
          <w:sz w:val="24"/>
          <w:szCs w:val="24"/>
        </w:rPr>
        <w:lastRenderedPageBreak/>
        <w:t>Figure 5 about here</w:t>
      </w:r>
    </w:p>
    <w:p w14:paraId="5DD7EA6F" w14:textId="5CEBFB73"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The difference before and after suggests the </w:t>
      </w:r>
      <w:r w:rsidR="008714BD" w:rsidRPr="00396949">
        <w:rPr>
          <w:rFonts w:ascii="Times New Roman" w:hAnsi="Times New Roman" w:cs="Times New Roman"/>
          <w:sz w:val="24"/>
          <w:szCs w:val="24"/>
        </w:rPr>
        <w:t>post-war</w:t>
      </w:r>
      <w:r w:rsidRPr="00396949">
        <w:rPr>
          <w:rFonts w:ascii="Times New Roman" w:hAnsi="Times New Roman" w:cs="Times New Roman"/>
          <w:sz w:val="24"/>
          <w:szCs w:val="24"/>
        </w:rPr>
        <w:t xml:space="preserve"> fiscal regime </w:t>
      </w:r>
      <w:r w:rsidR="00FA31E9" w:rsidRPr="00396949">
        <w:rPr>
          <w:rFonts w:ascii="Times New Roman" w:hAnsi="Times New Roman" w:cs="Times New Roman"/>
          <w:sz w:val="24"/>
          <w:szCs w:val="24"/>
        </w:rPr>
        <w:t>wa</w:t>
      </w:r>
      <w:r w:rsidR="00207419" w:rsidRPr="00396949">
        <w:rPr>
          <w:rFonts w:ascii="Times New Roman" w:hAnsi="Times New Roman" w:cs="Times New Roman"/>
          <w:sz w:val="24"/>
          <w:szCs w:val="24"/>
        </w:rPr>
        <w:t>s</w:t>
      </w:r>
      <w:r w:rsidR="008714BD" w:rsidRPr="00396949">
        <w:rPr>
          <w:rFonts w:ascii="Times New Roman" w:hAnsi="Times New Roman" w:cs="Times New Roman"/>
          <w:sz w:val="24"/>
          <w:szCs w:val="24"/>
        </w:rPr>
        <w:t xml:space="preserve"> </w:t>
      </w:r>
      <w:r w:rsidRPr="00396949">
        <w:rPr>
          <w:rFonts w:ascii="Times New Roman" w:hAnsi="Times New Roman" w:cs="Times New Roman"/>
          <w:sz w:val="24"/>
          <w:szCs w:val="24"/>
        </w:rPr>
        <w:t>responsible for most of the decline.  Specifically, increased inheritance taxes affected their wealth, as both those who assumed their title before and after would have felt the same impacts of other fiscal measures over their lifetime but those</w:t>
      </w:r>
      <w:r w:rsidR="00323288" w:rsidRPr="00396949">
        <w:rPr>
          <w:rFonts w:ascii="Times New Roman" w:hAnsi="Times New Roman" w:cs="Times New Roman"/>
          <w:sz w:val="24"/>
          <w:szCs w:val="24"/>
        </w:rPr>
        <w:t xml:space="preserve"> </w:t>
      </w:r>
      <w:r w:rsidRPr="00396949">
        <w:rPr>
          <w:rFonts w:ascii="Times New Roman" w:hAnsi="Times New Roman" w:cs="Times New Roman"/>
          <w:sz w:val="24"/>
          <w:szCs w:val="24"/>
        </w:rPr>
        <w:t>inherit</w:t>
      </w:r>
      <w:r w:rsidR="00323288" w:rsidRPr="00396949">
        <w:rPr>
          <w:rFonts w:ascii="Times New Roman" w:hAnsi="Times New Roman" w:cs="Times New Roman"/>
          <w:sz w:val="24"/>
          <w:szCs w:val="24"/>
        </w:rPr>
        <w:t>ing</w:t>
      </w:r>
      <w:r w:rsidRPr="00396949">
        <w:rPr>
          <w:rFonts w:ascii="Times New Roman" w:hAnsi="Times New Roman" w:cs="Times New Roman"/>
          <w:sz w:val="24"/>
          <w:szCs w:val="24"/>
        </w:rPr>
        <w:t xml:space="preserve"> before would have had their inheritance taxed at lower level</w:t>
      </w:r>
      <w:r w:rsidR="005500FF" w:rsidRPr="00396949">
        <w:rPr>
          <w:rFonts w:ascii="Times New Roman" w:hAnsi="Times New Roman" w:cs="Times New Roman"/>
          <w:sz w:val="24"/>
          <w:szCs w:val="24"/>
        </w:rPr>
        <w:t>s</w:t>
      </w:r>
      <w:r w:rsidRPr="00396949">
        <w:rPr>
          <w:rFonts w:ascii="Times New Roman" w:hAnsi="Times New Roman" w:cs="Times New Roman"/>
          <w:sz w:val="24"/>
          <w:szCs w:val="24"/>
        </w:rPr>
        <w:t xml:space="preserve">.  </w:t>
      </w:r>
      <w:r w:rsidRPr="00396949">
        <w:rPr>
          <w:rFonts w:ascii="Times New Roman" w:hAnsi="Times New Roman" w:cs="Times New Roman"/>
          <w:sz w:val="24"/>
          <w:szCs w:val="24"/>
        </w:rPr>
        <w:tab/>
      </w:r>
    </w:p>
    <w:p w14:paraId="3F4983C9" w14:textId="77777777" w:rsidR="00980383" w:rsidRPr="00396949" w:rsidRDefault="00980383" w:rsidP="00980383">
      <w:pPr>
        <w:spacing w:line="480" w:lineRule="auto"/>
        <w:rPr>
          <w:rFonts w:ascii="Times New Roman" w:hAnsi="Times New Roman" w:cs="Times New Roman"/>
          <w:b/>
          <w:bCs/>
          <w:sz w:val="24"/>
          <w:szCs w:val="24"/>
        </w:rPr>
      </w:pPr>
      <w:r w:rsidRPr="00396949">
        <w:rPr>
          <w:rFonts w:ascii="Times New Roman" w:hAnsi="Times New Roman" w:cs="Times New Roman"/>
          <w:b/>
          <w:bCs/>
          <w:sz w:val="24"/>
          <w:szCs w:val="24"/>
        </w:rPr>
        <w:t>Modelling individual probates</w:t>
      </w:r>
    </w:p>
    <w:p w14:paraId="0251793C" w14:textId="70446FC9"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While informative, mean</w:t>
      </w:r>
      <w:r w:rsidR="00C775C7" w:rsidRPr="00396949">
        <w:rPr>
          <w:rFonts w:ascii="Times New Roman" w:hAnsi="Times New Roman" w:cs="Times New Roman"/>
          <w:sz w:val="24"/>
          <w:szCs w:val="24"/>
        </w:rPr>
        <w:t xml:space="preserve">s </w:t>
      </w:r>
      <w:r w:rsidRPr="00396949">
        <w:rPr>
          <w:rFonts w:ascii="Times New Roman" w:hAnsi="Times New Roman" w:cs="Times New Roman"/>
          <w:sz w:val="24"/>
          <w:szCs w:val="24"/>
        </w:rPr>
        <w:t xml:space="preserve">can mislead.  </w:t>
      </w:r>
      <w:r w:rsidR="00C775C7" w:rsidRPr="00396949">
        <w:rPr>
          <w:rFonts w:ascii="Times New Roman" w:hAnsi="Times New Roman" w:cs="Times New Roman"/>
          <w:sz w:val="24"/>
          <w:szCs w:val="24"/>
        </w:rPr>
        <w:t>They</w:t>
      </w:r>
      <w:r w:rsidRPr="00396949">
        <w:rPr>
          <w:rFonts w:ascii="Times New Roman" w:hAnsi="Times New Roman" w:cs="Times New Roman"/>
          <w:sz w:val="24"/>
          <w:szCs w:val="24"/>
        </w:rPr>
        <w:t xml:space="preserve"> risk masking downward movement of many families by either a few families making large upward movements or the creations of new hereditary peerages for extremely rich individuals.  To address these issues, we shift attention to individual probates.  Using a random effects regression model we model individual probates as a function of time, land prices, marginal inheritance tax rates and the amount and proportion of wealth held by the richest 1% and 0.5% over time.</w:t>
      </w:r>
    </w:p>
    <w:p w14:paraId="0AA4A3A7" w14:textId="77777777" w:rsidR="00980383" w:rsidRPr="00396949" w:rsidRDefault="00980383" w:rsidP="00980383">
      <w:pPr>
        <w:spacing w:line="480" w:lineRule="auto"/>
        <w:rPr>
          <w:rFonts w:ascii="Times New Roman" w:hAnsi="Times New Roman" w:cs="Times New Roman"/>
          <w:i/>
          <w:iCs/>
          <w:sz w:val="24"/>
          <w:szCs w:val="24"/>
        </w:rPr>
      </w:pPr>
      <w:r w:rsidRPr="00396949">
        <w:rPr>
          <w:rFonts w:ascii="Times New Roman" w:hAnsi="Times New Roman" w:cs="Times New Roman"/>
          <w:i/>
          <w:iCs/>
          <w:sz w:val="24"/>
          <w:szCs w:val="24"/>
        </w:rPr>
        <w:t>Time Trends</w:t>
      </w:r>
    </w:p>
    <w:p w14:paraId="41BF9D66" w14:textId="77777777" w:rsidR="0020196A" w:rsidRPr="00396949" w:rsidRDefault="0020196A"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In Table 1 w</w:t>
      </w:r>
      <w:r w:rsidR="00980383" w:rsidRPr="00396949">
        <w:rPr>
          <w:rFonts w:ascii="Times New Roman" w:hAnsi="Times New Roman" w:cs="Times New Roman"/>
          <w:sz w:val="24"/>
          <w:szCs w:val="24"/>
        </w:rPr>
        <w:t>e model probates as a function of time.  We include a counter beginning in 1775 when the first peer assumed his peerage</w:t>
      </w:r>
      <w:r w:rsidR="00A304BA" w:rsidRPr="00396949">
        <w:rPr>
          <w:rFonts w:ascii="Times New Roman" w:hAnsi="Times New Roman" w:cs="Times New Roman"/>
          <w:sz w:val="24"/>
          <w:szCs w:val="24"/>
        </w:rPr>
        <w:t xml:space="preserve"> and </w:t>
      </w:r>
      <w:r w:rsidR="00980383" w:rsidRPr="00396949">
        <w:rPr>
          <w:rFonts w:ascii="Times New Roman" w:hAnsi="Times New Roman" w:cs="Times New Roman"/>
          <w:sz w:val="24"/>
          <w:szCs w:val="24"/>
        </w:rPr>
        <w:t>the counter variable squared to account for non-linear trends.  The results confi</w:t>
      </w:r>
      <w:r w:rsidR="002D68E7" w:rsidRPr="00396949">
        <w:rPr>
          <w:rFonts w:ascii="Times New Roman" w:hAnsi="Times New Roman" w:cs="Times New Roman"/>
          <w:sz w:val="24"/>
          <w:szCs w:val="24"/>
        </w:rPr>
        <w:t>rm findings from</w:t>
      </w:r>
      <w:r w:rsidR="00980383" w:rsidRPr="00396949">
        <w:rPr>
          <w:rFonts w:ascii="Times New Roman" w:hAnsi="Times New Roman" w:cs="Times New Roman"/>
          <w:sz w:val="24"/>
          <w:szCs w:val="24"/>
        </w:rPr>
        <w:t xml:space="preserve"> the time series graphs: the counter coefficient is positive, and the counter squared model is negative in both models.  The signs of these coefficients indicate aristocratic wealth was not </w:t>
      </w:r>
      <w:r w:rsidR="00200B65" w:rsidRPr="00396949">
        <w:rPr>
          <w:rFonts w:ascii="Times New Roman" w:hAnsi="Times New Roman" w:cs="Times New Roman"/>
          <w:sz w:val="24"/>
          <w:szCs w:val="24"/>
        </w:rPr>
        <w:t>declining</w:t>
      </w:r>
      <w:r w:rsidR="00980383" w:rsidRPr="00396949">
        <w:rPr>
          <w:rFonts w:ascii="Times New Roman" w:hAnsi="Times New Roman" w:cs="Times New Roman"/>
          <w:sz w:val="24"/>
          <w:szCs w:val="24"/>
        </w:rPr>
        <w:t xml:space="preserve"> in the initial years</w:t>
      </w:r>
      <w:r w:rsidR="000449CF" w:rsidRPr="00396949">
        <w:rPr>
          <w:rFonts w:ascii="Times New Roman" w:hAnsi="Times New Roman" w:cs="Times New Roman"/>
          <w:sz w:val="24"/>
          <w:szCs w:val="24"/>
        </w:rPr>
        <w:t xml:space="preserve"> </w:t>
      </w:r>
      <w:r w:rsidR="00AE1C64" w:rsidRPr="00396949">
        <w:rPr>
          <w:rFonts w:ascii="Times New Roman" w:hAnsi="Times New Roman" w:cs="Times New Roman"/>
          <w:sz w:val="24"/>
          <w:szCs w:val="24"/>
        </w:rPr>
        <w:t>and only began declinin</w:t>
      </w:r>
      <w:r w:rsidR="00526922" w:rsidRPr="00396949">
        <w:rPr>
          <w:rFonts w:ascii="Times New Roman" w:hAnsi="Times New Roman" w:cs="Times New Roman"/>
          <w:sz w:val="24"/>
          <w:szCs w:val="24"/>
        </w:rPr>
        <w:t>g</w:t>
      </w:r>
      <w:r w:rsidR="00980383" w:rsidRPr="00396949">
        <w:rPr>
          <w:rFonts w:ascii="Times New Roman" w:hAnsi="Times New Roman" w:cs="Times New Roman"/>
          <w:sz w:val="24"/>
          <w:szCs w:val="24"/>
        </w:rPr>
        <w:t xml:space="preserve"> after some time.</w:t>
      </w:r>
      <w:r w:rsidR="00D62D14" w:rsidRPr="00396949">
        <w:rPr>
          <w:rFonts w:ascii="Times New Roman" w:hAnsi="Times New Roman" w:cs="Times New Roman"/>
          <w:sz w:val="24"/>
          <w:szCs w:val="24"/>
        </w:rPr>
        <w:t xml:space="preserve"> </w:t>
      </w:r>
    </w:p>
    <w:p w14:paraId="692701A1" w14:textId="27E3C267" w:rsidR="00980383" w:rsidRPr="00396949" w:rsidRDefault="00D62D14" w:rsidP="0020196A">
      <w:pPr>
        <w:spacing w:line="480" w:lineRule="auto"/>
        <w:ind w:left="2880" w:firstLine="720"/>
        <w:rPr>
          <w:rFonts w:ascii="Times New Roman" w:hAnsi="Times New Roman" w:cs="Times New Roman"/>
          <w:sz w:val="24"/>
          <w:szCs w:val="24"/>
        </w:rPr>
      </w:pPr>
      <w:r w:rsidRPr="00396949">
        <w:rPr>
          <w:rFonts w:ascii="Times New Roman" w:hAnsi="Times New Roman" w:cs="Times New Roman"/>
          <w:sz w:val="24"/>
          <w:szCs w:val="24"/>
        </w:rPr>
        <w:t>T</w:t>
      </w:r>
      <w:r w:rsidR="00090CAA" w:rsidRPr="00396949">
        <w:rPr>
          <w:rFonts w:ascii="Times New Roman" w:hAnsi="Times New Roman" w:cs="Times New Roman"/>
          <w:sz w:val="24"/>
          <w:szCs w:val="24"/>
        </w:rPr>
        <w:t>able 1 about here</w:t>
      </w:r>
    </w:p>
    <w:p w14:paraId="187664A8" w14:textId="77777777" w:rsidR="00980383" w:rsidRPr="00396949" w:rsidRDefault="00980383" w:rsidP="00980383">
      <w:pPr>
        <w:spacing w:line="480" w:lineRule="auto"/>
        <w:rPr>
          <w:rFonts w:ascii="Times New Roman" w:hAnsi="Times New Roman" w:cs="Times New Roman"/>
          <w:i/>
          <w:sz w:val="24"/>
          <w:szCs w:val="24"/>
        </w:rPr>
      </w:pPr>
      <w:r w:rsidRPr="00396949">
        <w:rPr>
          <w:rFonts w:ascii="Times New Roman" w:hAnsi="Times New Roman" w:cs="Times New Roman"/>
          <w:i/>
          <w:sz w:val="24"/>
          <w:szCs w:val="24"/>
        </w:rPr>
        <w:t xml:space="preserve"> Land values</w:t>
      </w:r>
      <w:r w:rsidRPr="00396949">
        <w:rPr>
          <w:rFonts w:ascii="Times New Roman" w:hAnsi="Times New Roman" w:cs="Times New Roman"/>
          <w:sz w:val="24"/>
          <w:szCs w:val="24"/>
        </w:rPr>
        <w:t xml:space="preserve"> </w:t>
      </w:r>
    </w:p>
    <w:p w14:paraId="11005029" w14:textId="5C329C6C"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lastRenderedPageBreak/>
        <w:t xml:space="preserve">Trends in the British economy away from agriculture towards industry and services figure large in historians’ account of aristocratic decline.  More particularly, reductions in land prices from the agricultural depression of the 1870s through to World War II have been cited as central to aristocratic decline for most historians and post war growth as evidence of resurgence.   </w:t>
      </w:r>
    </w:p>
    <w:p w14:paraId="540FE12D" w14:textId="77777777" w:rsidR="00980383" w:rsidRPr="00396949" w:rsidRDefault="00980383" w:rsidP="00980383">
      <w:pPr>
        <w:spacing w:line="480" w:lineRule="auto"/>
        <w:jc w:val="center"/>
        <w:rPr>
          <w:rFonts w:ascii="Times New Roman" w:hAnsi="Times New Roman" w:cs="Times New Roman"/>
          <w:sz w:val="24"/>
          <w:szCs w:val="24"/>
        </w:rPr>
      </w:pPr>
      <w:r w:rsidRPr="00396949">
        <w:rPr>
          <w:rFonts w:ascii="Times New Roman" w:hAnsi="Times New Roman" w:cs="Times New Roman"/>
          <w:sz w:val="24"/>
          <w:szCs w:val="24"/>
        </w:rPr>
        <w:t>Figure 6 about here</w:t>
      </w:r>
    </w:p>
    <w:p w14:paraId="003E629A" w14:textId="7125F099"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Figure 6</w:t>
      </w:r>
      <w:r w:rsidR="00C86016" w:rsidRPr="00396949">
        <w:rPr>
          <w:rFonts w:ascii="Times New Roman" w:hAnsi="Times New Roman" w:cs="Times New Roman"/>
          <w:sz w:val="24"/>
          <w:szCs w:val="24"/>
        </w:rPr>
        <w:t xml:space="preserve"> displays </w:t>
      </w:r>
      <w:r w:rsidR="00165E08" w:rsidRPr="00396949">
        <w:rPr>
          <w:rFonts w:ascii="Times New Roman" w:hAnsi="Times New Roman" w:cs="Times New Roman"/>
          <w:sz w:val="24"/>
          <w:szCs w:val="24"/>
        </w:rPr>
        <w:t>the path of farmland prices</w:t>
      </w:r>
      <w:r w:rsidRPr="00396949">
        <w:rPr>
          <w:rFonts w:ascii="Times New Roman" w:hAnsi="Times New Roman" w:cs="Times New Roman"/>
          <w:sz w:val="24"/>
          <w:szCs w:val="24"/>
        </w:rPr>
        <w:t xml:space="preserve">. </w:t>
      </w:r>
      <w:r w:rsidR="00165E08" w:rsidRPr="00396949">
        <w:rPr>
          <w:rFonts w:ascii="Times New Roman" w:hAnsi="Times New Roman" w:cs="Times New Roman"/>
          <w:sz w:val="24"/>
          <w:szCs w:val="24"/>
        </w:rPr>
        <w:t>They</w:t>
      </w:r>
      <w:r w:rsidRPr="00396949">
        <w:rPr>
          <w:rFonts w:ascii="Times New Roman" w:hAnsi="Times New Roman" w:cs="Times New Roman"/>
          <w:sz w:val="24"/>
          <w:szCs w:val="24"/>
        </w:rPr>
        <w:t xml:space="preserve"> r</w:t>
      </w:r>
      <w:r w:rsidR="007E7139" w:rsidRPr="00396949">
        <w:rPr>
          <w:rFonts w:ascii="Times New Roman" w:hAnsi="Times New Roman" w:cs="Times New Roman"/>
          <w:sz w:val="24"/>
          <w:szCs w:val="24"/>
        </w:rPr>
        <w:t>ose</w:t>
      </w:r>
      <w:r w:rsidRPr="00396949">
        <w:rPr>
          <w:rFonts w:ascii="Times New Roman" w:hAnsi="Times New Roman" w:cs="Times New Roman"/>
          <w:sz w:val="24"/>
          <w:szCs w:val="24"/>
        </w:rPr>
        <w:t xml:space="preserve"> over the first three quarters of the nineteenth century with a large drop in the last quarter reflecting the agricultural depression.  The</w:t>
      </w:r>
      <w:r w:rsidR="00371865" w:rsidRPr="00396949">
        <w:rPr>
          <w:rFonts w:ascii="Times New Roman" w:hAnsi="Times New Roman" w:cs="Times New Roman"/>
          <w:sz w:val="24"/>
          <w:szCs w:val="24"/>
        </w:rPr>
        <w:t xml:space="preserve">y </w:t>
      </w:r>
      <w:r w:rsidRPr="00396949">
        <w:rPr>
          <w:rFonts w:ascii="Times New Roman" w:hAnsi="Times New Roman" w:cs="Times New Roman"/>
          <w:sz w:val="24"/>
          <w:szCs w:val="24"/>
        </w:rPr>
        <w:t>drop</w:t>
      </w:r>
      <w:r w:rsidR="00371865" w:rsidRPr="00396949">
        <w:rPr>
          <w:rFonts w:ascii="Times New Roman" w:hAnsi="Times New Roman" w:cs="Times New Roman"/>
          <w:sz w:val="24"/>
          <w:szCs w:val="24"/>
        </w:rPr>
        <w:t>ped sharply</w:t>
      </w:r>
      <w:r w:rsidRPr="00396949">
        <w:rPr>
          <w:rFonts w:ascii="Times New Roman" w:hAnsi="Times New Roman" w:cs="Times New Roman"/>
          <w:sz w:val="24"/>
          <w:szCs w:val="24"/>
        </w:rPr>
        <w:t xml:space="preserve"> after World War I compensated by an even larger rise from the 1960s to 1980s followed by a dip in the 1990s and rapid climb </w:t>
      </w:r>
      <w:r w:rsidR="00BD33BA" w:rsidRPr="00396949">
        <w:rPr>
          <w:rFonts w:ascii="Times New Roman" w:hAnsi="Times New Roman" w:cs="Times New Roman"/>
          <w:sz w:val="24"/>
          <w:szCs w:val="24"/>
        </w:rPr>
        <w:t>recently</w:t>
      </w:r>
      <w:r w:rsidRPr="00396949">
        <w:rPr>
          <w:rFonts w:ascii="Times New Roman" w:hAnsi="Times New Roman" w:cs="Times New Roman"/>
          <w:sz w:val="24"/>
          <w:szCs w:val="24"/>
        </w:rPr>
        <w:t xml:space="preserve">.  </w:t>
      </w:r>
      <w:r w:rsidR="00B91AB3" w:rsidRPr="00396949">
        <w:rPr>
          <w:rFonts w:ascii="Times New Roman" w:hAnsi="Times New Roman" w:cs="Times New Roman"/>
          <w:sz w:val="24"/>
          <w:szCs w:val="24"/>
        </w:rPr>
        <w:t>T</w:t>
      </w:r>
      <w:r w:rsidRPr="00396949">
        <w:rPr>
          <w:rFonts w:ascii="Times New Roman" w:hAnsi="Times New Roman" w:cs="Times New Roman"/>
          <w:sz w:val="24"/>
          <w:szCs w:val="24"/>
        </w:rPr>
        <w:t>he trajectory of land values differs</w:t>
      </w:r>
      <w:r w:rsidR="00BD33BA" w:rsidRPr="00396949">
        <w:rPr>
          <w:rFonts w:ascii="Times New Roman" w:hAnsi="Times New Roman" w:cs="Times New Roman"/>
          <w:sz w:val="24"/>
          <w:szCs w:val="24"/>
        </w:rPr>
        <w:t xml:space="preserve"> starkly</w:t>
      </w:r>
      <w:r w:rsidRPr="00396949">
        <w:rPr>
          <w:rFonts w:ascii="Times New Roman" w:hAnsi="Times New Roman" w:cs="Times New Roman"/>
          <w:sz w:val="24"/>
          <w:szCs w:val="24"/>
        </w:rPr>
        <w:t xml:space="preserve"> from peerage wealth.  </w:t>
      </w:r>
      <w:r w:rsidR="00B91AB3" w:rsidRPr="00396949">
        <w:rPr>
          <w:rFonts w:ascii="Times New Roman" w:hAnsi="Times New Roman" w:cs="Times New Roman"/>
          <w:sz w:val="24"/>
          <w:szCs w:val="24"/>
        </w:rPr>
        <w:t>P</w:t>
      </w:r>
      <w:r w:rsidRPr="00396949">
        <w:rPr>
          <w:rFonts w:ascii="Times New Roman" w:hAnsi="Times New Roman" w:cs="Times New Roman"/>
          <w:sz w:val="24"/>
          <w:szCs w:val="24"/>
        </w:rPr>
        <w:t xml:space="preserve">eers’ wealth </w:t>
      </w:r>
      <w:r w:rsidR="00B91AB3" w:rsidRPr="00396949">
        <w:rPr>
          <w:rFonts w:ascii="Times New Roman" w:hAnsi="Times New Roman" w:cs="Times New Roman"/>
          <w:sz w:val="24"/>
          <w:szCs w:val="24"/>
        </w:rPr>
        <w:t>rose</w:t>
      </w:r>
      <w:r w:rsidRPr="00396949">
        <w:rPr>
          <w:rFonts w:ascii="Times New Roman" w:hAnsi="Times New Roman" w:cs="Times New Roman"/>
          <w:sz w:val="24"/>
          <w:szCs w:val="24"/>
        </w:rPr>
        <w:t xml:space="preserve"> in RPI and </w:t>
      </w:r>
      <w:r w:rsidR="00B91AB3" w:rsidRPr="00396949">
        <w:rPr>
          <w:rFonts w:ascii="Times New Roman" w:hAnsi="Times New Roman" w:cs="Times New Roman"/>
          <w:sz w:val="24"/>
          <w:szCs w:val="24"/>
        </w:rPr>
        <w:t xml:space="preserve">held </w:t>
      </w:r>
      <w:r w:rsidRPr="00396949">
        <w:rPr>
          <w:rFonts w:ascii="Times New Roman" w:hAnsi="Times New Roman" w:cs="Times New Roman"/>
          <w:sz w:val="24"/>
          <w:szCs w:val="24"/>
        </w:rPr>
        <w:t>steady in GDP terms while farmland values collaps</w:t>
      </w:r>
      <w:r w:rsidR="00E3092C" w:rsidRPr="00396949">
        <w:rPr>
          <w:rFonts w:ascii="Times New Roman" w:hAnsi="Times New Roman" w:cs="Times New Roman"/>
          <w:sz w:val="24"/>
          <w:szCs w:val="24"/>
        </w:rPr>
        <w:t>ed</w:t>
      </w:r>
      <w:r w:rsidRPr="00396949">
        <w:rPr>
          <w:rFonts w:ascii="Times New Roman" w:hAnsi="Times New Roman" w:cs="Times New Roman"/>
          <w:sz w:val="24"/>
          <w:szCs w:val="24"/>
        </w:rPr>
        <w:t xml:space="preserve"> by almost two thirds </w:t>
      </w:r>
      <w:r w:rsidR="00C25423" w:rsidRPr="00396949">
        <w:rPr>
          <w:rFonts w:ascii="Times New Roman" w:hAnsi="Times New Roman" w:cs="Times New Roman"/>
          <w:sz w:val="24"/>
          <w:szCs w:val="24"/>
        </w:rPr>
        <w:t xml:space="preserve">in </w:t>
      </w:r>
      <w:r w:rsidRPr="00396949">
        <w:rPr>
          <w:rFonts w:ascii="Times New Roman" w:hAnsi="Times New Roman" w:cs="Times New Roman"/>
          <w:sz w:val="24"/>
          <w:szCs w:val="24"/>
        </w:rPr>
        <w:t xml:space="preserve">the late 1800s to the early 1900s. </w:t>
      </w:r>
      <w:r w:rsidR="003B0481" w:rsidRPr="00396949">
        <w:rPr>
          <w:rFonts w:ascii="Times New Roman" w:hAnsi="Times New Roman" w:cs="Times New Roman"/>
          <w:sz w:val="24"/>
          <w:szCs w:val="24"/>
        </w:rPr>
        <w:t>F</w:t>
      </w:r>
      <w:r w:rsidRPr="00396949">
        <w:rPr>
          <w:rFonts w:ascii="Times New Roman" w:hAnsi="Times New Roman" w:cs="Times New Roman"/>
          <w:sz w:val="24"/>
          <w:szCs w:val="24"/>
        </w:rPr>
        <w:t>armland va</w:t>
      </w:r>
      <w:r w:rsidR="00530ABC" w:rsidRPr="00396949">
        <w:rPr>
          <w:rFonts w:ascii="Times New Roman" w:hAnsi="Times New Roman" w:cs="Times New Roman"/>
          <w:sz w:val="24"/>
          <w:szCs w:val="24"/>
        </w:rPr>
        <w:t>lues rose by a factor</w:t>
      </w:r>
      <w:r w:rsidRPr="00396949">
        <w:rPr>
          <w:rFonts w:ascii="Times New Roman" w:hAnsi="Times New Roman" w:cs="Times New Roman"/>
          <w:sz w:val="24"/>
          <w:szCs w:val="24"/>
        </w:rPr>
        <w:t xml:space="preserve"> </w:t>
      </w:r>
      <w:r w:rsidR="00530ABC" w:rsidRPr="00396949">
        <w:rPr>
          <w:rFonts w:ascii="Times New Roman" w:hAnsi="Times New Roman" w:cs="Times New Roman"/>
          <w:sz w:val="24"/>
          <w:szCs w:val="24"/>
        </w:rPr>
        <w:t>of at least 6</w:t>
      </w:r>
      <w:r w:rsidRPr="00396949">
        <w:rPr>
          <w:rFonts w:ascii="Times New Roman" w:hAnsi="Times New Roman" w:cs="Times New Roman"/>
          <w:sz w:val="24"/>
          <w:szCs w:val="24"/>
        </w:rPr>
        <w:t xml:space="preserve"> from the 1930s to the 1970s which is not reflected in peerage probates, although signs of recent resurgence suggest a possible later link. </w:t>
      </w:r>
    </w:p>
    <w:p w14:paraId="74596CF5" w14:textId="77777777" w:rsidR="00980383" w:rsidRPr="00396949" w:rsidRDefault="00980383" w:rsidP="00980383">
      <w:pPr>
        <w:spacing w:line="480" w:lineRule="auto"/>
        <w:jc w:val="center"/>
        <w:rPr>
          <w:rFonts w:ascii="Times New Roman" w:hAnsi="Times New Roman" w:cs="Times New Roman"/>
          <w:sz w:val="24"/>
          <w:szCs w:val="24"/>
        </w:rPr>
      </w:pPr>
      <w:r w:rsidRPr="00396949">
        <w:rPr>
          <w:rFonts w:ascii="Times New Roman" w:hAnsi="Times New Roman" w:cs="Times New Roman"/>
          <w:sz w:val="24"/>
          <w:szCs w:val="24"/>
        </w:rPr>
        <w:t>Table 2 about here</w:t>
      </w:r>
    </w:p>
    <w:p w14:paraId="25B5E9FE" w14:textId="4E04ED82"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In Table 2 we add farmland prices</w:t>
      </w:r>
      <w:r w:rsidR="00AE3C72" w:rsidRPr="00396949">
        <w:rPr>
          <w:rFonts w:ascii="Times New Roman" w:hAnsi="Times New Roman" w:cs="Times New Roman"/>
          <w:sz w:val="24"/>
          <w:szCs w:val="24"/>
        </w:rPr>
        <w:t xml:space="preserve"> to the model</w:t>
      </w:r>
      <w:r w:rsidRPr="00396949">
        <w:rPr>
          <w:rFonts w:ascii="Times New Roman" w:hAnsi="Times New Roman" w:cs="Times New Roman"/>
          <w:sz w:val="24"/>
          <w:szCs w:val="24"/>
        </w:rPr>
        <w:t xml:space="preserve">. </w:t>
      </w:r>
      <w:r w:rsidR="00E3092C" w:rsidRPr="00396949">
        <w:rPr>
          <w:rFonts w:ascii="Times New Roman" w:hAnsi="Times New Roman" w:cs="Times New Roman"/>
          <w:sz w:val="24"/>
          <w:szCs w:val="24"/>
        </w:rPr>
        <w:t>To</w:t>
      </w:r>
      <w:r w:rsidRPr="00396949">
        <w:rPr>
          <w:rFonts w:ascii="Times New Roman" w:hAnsi="Times New Roman" w:cs="Times New Roman"/>
          <w:sz w:val="24"/>
          <w:szCs w:val="24"/>
        </w:rPr>
        <w:t xml:space="preserve"> capture the circumstances peers faced regarding land prices over their tenure, we included log mean land values from the time a peer assumed their title to their death.  The results are counterintuitive, with the mean tenure farmland values positive and insignificant in the RPI adjusted model and negative and significant in the GDP per capita model.  It is wise to resist the temptation to conclude from the GDP per capita model that aristocratic decline can be explained by rising farmland prices.  As we shall see the price of land must be treated with care as a component of a more complex </w:t>
      </w:r>
      <w:r w:rsidRPr="00396949">
        <w:rPr>
          <w:rFonts w:ascii="Times New Roman" w:hAnsi="Times New Roman" w:cs="Times New Roman"/>
          <w:sz w:val="24"/>
          <w:szCs w:val="24"/>
        </w:rPr>
        <w:lastRenderedPageBreak/>
        <w:t>aristocratic tale than has heretofore been to</w:t>
      </w:r>
      <w:r w:rsidR="00E3092C" w:rsidRPr="00396949">
        <w:rPr>
          <w:rFonts w:ascii="Times New Roman" w:hAnsi="Times New Roman" w:cs="Times New Roman"/>
          <w:sz w:val="24"/>
          <w:szCs w:val="24"/>
        </w:rPr>
        <w:t>ld</w:t>
      </w:r>
      <w:r w:rsidRPr="00396949">
        <w:rPr>
          <w:rFonts w:ascii="Times New Roman" w:hAnsi="Times New Roman" w:cs="Times New Roman"/>
          <w:sz w:val="24"/>
          <w:szCs w:val="24"/>
        </w:rPr>
        <w:t>. The relationship to land values undermine</w:t>
      </w:r>
      <w:r w:rsidR="00E3092C" w:rsidRPr="00396949">
        <w:rPr>
          <w:rFonts w:ascii="Times New Roman" w:hAnsi="Times New Roman" w:cs="Times New Roman"/>
          <w:sz w:val="24"/>
          <w:szCs w:val="24"/>
        </w:rPr>
        <w:t>s</w:t>
      </w:r>
      <w:r w:rsidRPr="00396949">
        <w:rPr>
          <w:rFonts w:ascii="Times New Roman" w:hAnsi="Times New Roman" w:cs="Times New Roman"/>
          <w:sz w:val="24"/>
          <w:szCs w:val="24"/>
        </w:rPr>
        <w:t xml:space="preserve"> the view that the agricultural depression was a major cause of aristocratic economic failure. </w:t>
      </w:r>
    </w:p>
    <w:p w14:paraId="4EDE8838" w14:textId="77777777" w:rsidR="00980383" w:rsidRPr="00396949" w:rsidRDefault="00980383" w:rsidP="00980383">
      <w:pPr>
        <w:spacing w:line="480" w:lineRule="auto"/>
        <w:rPr>
          <w:rFonts w:ascii="Times New Roman" w:hAnsi="Times New Roman" w:cs="Times New Roman"/>
          <w:i/>
          <w:sz w:val="24"/>
          <w:szCs w:val="24"/>
        </w:rPr>
      </w:pPr>
      <w:r w:rsidRPr="00396949">
        <w:rPr>
          <w:rFonts w:ascii="Times New Roman" w:hAnsi="Times New Roman" w:cs="Times New Roman"/>
          <w:sz w:val="24"/>
          <w:szCs w:val="24"/>
        </w:rPr>
        <w:t xml:space="preserve"> </w:t>
      </w:r>
      <w:r w:rsidRPr="00396949">
        <w:rPr>
          <w:rFonts w:ascii="Times New Roman" w:hAnsi="Times New Roman" w:cs="Times New Roman"/>
          <w:i/>
          <w:sz w:val="24"/>
          <w:szCs w:val="24"/>
        </w:rPr>
        <w:t>Taxes on inheritance</w:t>
      </w:r>
    </w:p>
    <w:p w14:paraId="4A1CA91B" w14:textId="1719B5B7" w:rsidR="00980383" w:rsidRPr="00396949" w:rsidRDefault="00980383" w:rsidP="00980383">
      <w:pPr>
        <w:spacing w:line="480" w:lineRule="auto"/>
        <w:rPr>
          <w:rFonts w:ascii="Times New Roman" w:hAnsi="Times New Roman" w:cs="Times New Roman"/>
          <w:iCs/>
          <w:sz w:val="24"/>
          <w:szCs w:val="24"/>
        </w:rPr>
      </w:pPr>
      <w:r w:rsidRPr="00396949">
        <w:rPr>
          <w:rFonts w:ascii="Times New Roman" w:hAnsi="Times New Roman" w:cs="Times New Roman"/>
          <w:iCs/>
          <w:sz w:val="24"/>
          <w:szCs w:val="24"/>
        </w:rPr>
        <w:t xml:space="preserve">Figure 7 shows the path </w:t>
      </w:r>
      <w:r w:rsidR="00E3092C" w:rsidRPr="00396949">
        <w:rPr>
          <w:rFonts w:ascii="Times New Roman" w:hAnsi="Times New Roman" w:cs="Times New Roman"/>
          <w:iCs/>
          <w:sz w:val="24"/>
          <w:szCs w:val="24"/>
        </w:rPr>
        <w:t>of</w:t>
      </w:r>
      <w:r w:rsidRPr="00396949">
        <w:rPr>
          <w:rFonts w:ascii="Times New Roman" w:hAnsi="Times New Roman" w:cs="Times New Roman"/>
          <w:iCs/>
          <w:sz w:val="24"/>
          <w:szCs w:val="24"/>
        </w:rPr>
        <w:t xml:space="preserve"> </w:t>
      </w:r>
      <w:r w:rsidR="00CB1C24" w:rsidRPr="00396949">
        <w:rPr>
          <w:rFonts w:ascii="Times New Roman" w:hAnsi="Times New Roman" w:cs="Times New Roman"/>
          <w:iCs/>
          <w:sz w:val="24"/>
          <w:szCs w:val="24"/>
        </w:rPr>
        <w:t xml:space="preserve">top </w:t>
      </w:r>
      <w:r w:rsidRPr="00396949">
        <w:rPr>
          <w:rFonts w:ascii="Times New Roman" w:hAnsi="Times New Roman" w:cs="Times New Roman"/>
          <w:iCs/>
          <w:sz w:val="24"/>
          <w:szCs w:val="24"/>
        </w:rPr>
        <w:t xml:space="preserve">marginal rates of inheritance tax since the turn of the eighteenth </w:t>
      </w:r>
      <w:r w:rsidR="00E3092C" w:rsidRPr="00396949">
        <w:rPr>
          <w:rFonts w:ascii="Times New Roman" w:hAnsi="Times New Roman" w:cs="Times New Roman"/>
          <w:iCs/>
          <w:sz w:val="24"/>
          <w:szCs w:val="24"/>
        </w:rPr>
        <w:t>up</w:t>
      </w:r>
      <w:r w:rsidRPr="00396949">
        <w:rPr>
          <w:rFonts w:ascii="Times New Roman" w:hAnsi="Times New Roman" w:cs="Times New Roman"/>
          <w:iCs/>
          <w:sz w:val="24"/>
          <w:szCs w:val="24"/>
        </w:rPr>
        <w:t xml:space="preserve"> to the twenty-first century.  </w:t>
      </w:r>
      <w:r w:rsidR="000E09F2" w:rsidRPr="00396949">
        <w:rPr>
          <w:rFonts w:ascii="Times New Roman" w:hAnsi="Times New Roman" w:cs="Times New Roman"/>
          <w:iCs/>
          <w:sz w:val="24"/>
          <w:szCs w:val="24"/>
        </w:rPr>
        <w:t>T</w:t>
      </w:r>
      <w:r w:rsidRPr="00396949">
        <w:rPr>
          <w:rFonts w:ascii="Times New Roman" w:hAnsi="Times New Roman" w:cs="Times New Roman"/>
          <w:iCs/>
          <w:sz w:val="24"/>
          <w:szCs w:val="24"/>
        </w:rPr>
        <w:t>he marginal rate was zero until 1805 before rising to 1%</w:t>
      </w:r>
      <w:r w:rsidR="009B0040" w:rsidRPr="00396949">
        <w:rPr>
          <w:rFonts w:ascii="Times New Roman" w:hAnsi="Times New Roman" w:cs="Times New Roman"/>
          <w:iCs/>
          <w:sz w:val="24"/>
          <w:szCs w:val="24"/>
        </w:rPr>
        <w:t xml:space="preserve">, </w:t>
      </w:r>
      <w:r w:rsidRPr="00396949">
        <w:rPr>
          <w:rFonts w:ascii="Times New Roman" w:hAnsi="Times New Roman" w:cs="Times New Roman"/>
          <w:iCs/>
          <w:sz w:val="24"/>
          <w:szCs w:val="24"/>
        </w:rPr>
        <w:t xml:space="preserve">gently </w:t>
      </w:r>
      <w:r w:rsidR="009B0040" w:rsidRPr="00396949">
        <w:rPr>
          <w:rFonts w:ascii="Times New Roman" w:hAnsi="Times New Roman" w:cs="Times New Roman"/>
          <w:iCs/>
          <w:sz w:val="24"/>
          <w:szCs w:val="24"/>
        </w:rPr>
        <w:t xml:space="preserve">increased </w:t>
      </w:r>
      <w:r w:rsidRPr="00396949">
        <w:rPr>
          <w:rFonts w:ascii="Times New Roman" w:hAnsi="Times New Roman" w:cs="Times New Roman"/>
          <w:iCs/>
          <w:sz w:val="24"/>
          <w:szCs w:val="24"/>
        </w:rPr>
        <w:t>to 8% at the dawn of the 20</w:t>
      </w:r>
      <w:r w:rsidRPr="00396949">
        <w:rPr>
          <w:rFonts w:ascii="Times New Roman" w:hAnsi="Times New Roman" w:cs="Times New Roman"/>
          <w:iCs/>
          <w:sz w:val="24"/>
          <w:szCs w:val="24"/>
          <w:vertAlign w:val="superscript"/>
        </w:rPr>
        <w:t>th</w:t>
      </w:r>
      <w:r w:rsidRPr="00396949">
        <w:rPr>
          <w:rFonts w:ascii="Times New Roman" w:hAnsi="Times New Roman" w:cs="Times New Roman"/>
          <w:iCs/>
          <w:sz w:val="24"/>
          <w:szCs w:val="24"/>
        </w:rPr>
        <w:t xml:space="preserve"> century</w:t>
      </w:r>
      <w:r w:rsidR="009B0040" w:rsidRPr="00396949">
        <w:rPr>
          <w:rFonts w:ascii="Times New Roman" w:hAnsi="Times New Roman" w:cs="Times New Roman"/>
          <w:iCs/>
          <w:sz w:val="24"/>
          <w:szCs w:val="24"/>
        </w:rPr>
        <w:t xml:space="preserve">, </w:t>
      </w:r>
      <w:r w:rsidRPr="00396949">
        <w:rPr>
          <w:rFonts w:ascii="Times New Roman" w:hAnsi="Times New Roman" w:cs="Times New Roman"/>
          <w:iCs/>
          <w:sz w:val="24"/>
          <w:szCs w:val="24"/>
        </w:rPr>
        <w:t>rose rapidly over the first half of the century, doubl</w:t>
      </w:r>
      <w:r w:rsidR="009B0040" w:rsidRPr="00396949">
        <w:rPr>
          <w:rFonts w:ascii="Times New Roman" w:hAnsi="Times New Roman" w:cs="Times New Roman"/>
          <w:iCs/>
          <w:sz w:val="24"/>
          <w:szCs w:val="24"/>
        </w:rPr>
        <w:t>ed</w:t>
      </w:r>
      <w:r w:rsidRPr="00396949">
        <w:rPr>
          <w:rFonts w:ascii="Times New Roman" w:hAnsi="Times New Roman" w:cs="Times New Roman"/>
          <w:iCs/>
          <w:sz w:val="24"/>
          <w:szCs w:val="24"/>
        </w:rPr>
        <w:t xml:space="preserve"> after World War I before reaching 80% in 1950.  It is only with the Conservative governments from 1979 that</w:t>
      </w:r>
      <w:r w:rsidR="009B0040" w:rsidRPr="00396949">
        <w:rPr>
          <w:rFonts w:ascii="Times New Roman" w:hAnsi="Times New Roman" w:cs="Times New Roman"/>
          <w:iCs/>
          <w:sz w:val="24"/>
          <w:szCs w:val="24"/>
        </w:rPr>
        <w:t xml:space="preserve"> it</w:t>
      </w:r>
      <w:r w:rsidRPr="00396949">
        <w:rPr>
          <w:rFonts w:ascii="Times New Roman" w:hAnsi="Times New Roman" w:cs="Times New Roman"/>
          <w:iCs/>
          <w:sz w:val="24"/>
          <w:szCs w:val="24"/>
        </w:rPr>
        <w:t xml:space="preserve"> decline</w:t>
      </w:r>
      <w:r w:rsidR="009B0040" w:rsidRPr="00396949">
        <w:rPr>
          <w:rFonts w:ascii="Times New Roman" w:hAnsi="Times New Roman" w:cs="Times New Roman"/>
          <w:iCs/>
          <w:sz w:val="24"/>
          <w:szCs w:val="24"/>
        </w:rPr>
        <w:t>d</w:t>
      </w:r>
      <w:r w:rsidRPr="00396949">
        <w:rPr>
          <w:rFonts w:ascii="Times New Roman" w:hAnsi="Times New Roman" w:cs="Times New Roman"/>
          <w:iCs/>
          <w:sz w:val="24"/>
          <w:szCs w:val="24"/>
        </w:rPr>
        <w:t xml:space="preserve"> with rates falling to 40% in 1988.  </w:t>
      </w:r>
      <w:r w:rsidR="009B0040" w:rsidRPr="00396949">
        <w:rPr>
          <w:rFonts w:ascii="Times New Roman" w:hAnsi="Times New Roman" w:cs="Times New Roman"/>
          <w:iCs/>
          <w:sz w:val="24"/>
          <w:szCs w:val="24"/>
        </w:rPr>
        <w:t>N</w:t>
      </w:r>
      <w:r w:rsidRPr="00396949">
        <w:rPr>
          <w:rFonts w:ascii="Times New Roman" w:hAnsi="Times New Roman" w:cs="Times New Roman"/>
          <w:iCs/>
          <w:sz w:val="24"/>
          <w:szCs w:val="24"/>
        </w:rPr>
        <w:t>otabl</w:t>
      </w:r>
      <w:r w:rsidR="009B0040" w:rsidRPr="00396949">
        <w:rPr>
          <w:rFonts w:ascii="Times New Roman" w:hAnsi="Times New Roman" w:cs="Times New Roman"/>
          <w:iCs/>
          <w:sz w:val="24"/>
          <w:szCs w:val="24"/>
        </w:rPr>
        <w:t>y,</w:t>
      </w:r>
      <w:r w:rsidR="00E3092C" w:rsidRPr="00396949">
        <w:rPr>
          <w:rFonts w:ascii="Times New Roman" w:hAnsi="Times New Roman" w:cs="Times New Roman"/>
          <w:iCs/>
          <w:sz w:val="24"/>
          <w:szCs w:val="24"/>
        </w:rPr>
        <w:t xml:space="preserve"> </w:t>
      </w:r>
      <w:r w:rsidRPr="00396949">
        <w:rPr>
          <w:rFonts w:ascii="Times New Roman" w:hAnsi="Times New Roman" w:cs="Times New Roman"/>
          <w:iCs/>
          <w:sz w:val="24"/>
          <w:szCs w:val="24"/>
        </w:rPr>
        <w:t>rates rise after war, an</w:t>
      </w:r>
      <w:r w:rsidR="00E3092C" w:rsidRPr="00396949">
        <w:rPr>
          <w:rFonts w:ascii="Times New Roman" w:hAnsi="Times New Roman" w:cs="Times New Roman"/>
          <w:iCs/>
          <w:sz w:val="24"/>
          <w:szCs w:val="24"/>
        </w:rPr>
        <w:t xml:space="preserve">d </w:t>
      </w:r>
      <w:r w:rsidR="009B0040" w:rsidRPr="00396949">
        <w:rPr>
          <w:rFonts w:ascii="Times New Roman" w:hAnsi="Times New Roman" w:cs="Times New Roman"/>
          <w:iCs/>
          <w:sz w:val="24"/>
          <w:szCs w:val="24"/>
        </w:rPr>
        <w:t>mirror</w:t>
      </w:r>
      <w:r w:rsidRPr="00396949">
        <w:rPr>
          <w:rFonts w:ascii="Times New Roman" w:hAnsi="Times New Roman" w:cs="Times New Roman"/>
          <w:iCs/>
          <w:sz w:val="24"/>
          <w:szCs w:val="24"/>
        </w:rPr>
        <w:t xml:space="preserve"> the decline in aristocratic wealth, especially with the GDP per capita adjustment.   </w:t>
      </w:r>
    </w:p>
    <w:p w14:paraId="489045B4" w14:textId="77777777" w:rsidR="00980383" w:rsidRPr="00396949" w:rsidRDefault="00980383" w:rsidP="00980383">
      <w:pPr>
        <w:spacing w:line="480" w:lineRule="auto"/>
        <w:jc w:val="center"/>
        <w:rPr>
          <w:rFonts w:ascii="Times New Roman" w:hAnsi="Times New Roman" w:cs="Times New Roman"/>
          <w:iCs/>
          <w:sz w:val="24"/>
          <w:szCs w:val="24"/>
        </w:rPr>
      </w:pPr>
      <w:r w:rsidRPr="00396949">
        <w:rPr>
          <w:rFonts w:ascii="Times New Roman" w:hAnsi="Times New Roman" w:cs="Times New Roman"/>
          <w:iCs/>
          <w:sz w:val="24"/>
          <w:szCs w:val="24"/>
        </w:rPr>
        <w:t>Figure 7 about here</w:t>
      </w:r>
    </w:p>
    <w:p w14:paraId="61CEDC83" w14:textId="68BFE8F6" w:rsidR="00980383" w:rsidRPr="00396949" w:rsidRDefault="009B0040"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W</w:t>
      </w:r>
      <w:r w:rsidR="00980383" w:rsidRPr="00396949">
        <w:rPr>
          <w:rFonts w:ascii="Times New Roman" w:hAnsi="Times New Roman" w:cs="Times New Roman"/>
          <w:sz w:val="24"/>
          <w:szCs w:val="24"/>
        </w:rPr>
        <w:t xml:space="preserve">e included log </w:t>
      </w:r>
      <w:r w:rsidR="00CB1C24" w:rsidRPr="00396949">
        <w:rPr>
          <w:rFonts w:ascii="Times New Roman" w:hAnsi="Times New Roman" w:cs="Times New Roman"/>
          <w:sz w:val="24"/>
          <w:szCs w:val="24"/>
        </w:rPr>
        <w:t xml:space="preserve">top </w:t>
      </w:r>
      <w:r w:rsidR="00980383" w:rsidRPr="00396949">
        <w:rPr>
          <w:rFonts w:ascii="Times New Roman" w:hAnsi="Times New Roman" w:cs="Times New Roman"/>
          <w:sz w:val="24"/>
          <w:szCs w:val="24"/>
        </w:rPr>
        <w:t>marginal rate when peer</w:t>
      </w:r>
      <w:r w:rsidR="008D6AEA" w:rsidRPr="00396949">
        <w:rPr>
          <w:rFonts w:ascii="Times New Roman" w:hAnsi="Times New Roman" w:cs="Times New Roman"/>
          <w:sz w:val="24"/>
          <w:szCs w:val="24"/>
        </w:rPr>
        <w:t>s</w:t>
      </w:r>
      <w:r w:rsidR="00980383" w:rsidRPr="00396949">
        <w:rPr>
          <w:rFonts w:ascii="Times New Roman" w:hAnsi="Times New Roman" w:cs="Times New Roman"/>
          <w:sz w:val="24"/>
          <w:szCs w:val="24"/>
        </w:rPr>
        <w:t xml:space="preserve"> </w:t>
      </w:r>
      <w:r w:rsidRPr="00396949">
        <w:rPr>
          <w:rFonts w:ascii="Times New Roman" w:hAnsi="Times New Roman" w:cs="Times New Roman"/>
          <w:sz w:val="24"/>
          <w:szCs w:val="24"/>
        </w:rPr>
        <w:t>assumed their title and when they died in the models</w:t>
      </w:r>
      <w:r w:rsidR="00980383" w:rsidRPr="00396949">
        <w:rPr>
          <w:rFonts w:ascii="Times New Roman" w:hAnsi="Times New Roman" w:cs="Times New Roman"/>
          <w:sz w:val="24"/>
          <w:szCs w:val="24"/>
        </w:rPr>
        <w:t>.  We expect the effects</w:t>
      </w:r>
      <w:r w:rsidRPr="00396949">
        <w:rPr>
          <w:rFonts w:ascii="Times New Roman" w:hAnsi="Times New Roman" w:cs="Times New Roman"/>
          <w:sz w:val="24"/>
          <w:szCs w:val="24"/>
        </w:rPr>
        <w:t xml:space="preserve"> of marginal rates</w:t>
      </w:r>
      <w:r w:rsidR="00980383" w:rsidRPr="00396949">
        <w:rPr>
          <w:rFonts w:ascii="Times New Roman" w:hAnsi="Times New Roman" w:cs="Times New Roman"/>
          <w:sz w:val="24"/>
          <w:szCs w:val="24"/>
        </w:rPr>
        <w:t xml:space="preserve"> at assumption to reflect reduced intergenerational transmission of wealth and at death to reflect avoidance and disincentives to accumulate wealth. The coefficients for both variables are negative and significant although </w:t>
      </w:r>
      <w:r w:rsidRPr="00396949">
        <w:rPr>
          <w:rFonts w:ascii="Times New Roman" w:hAnsi="Times New Roman" w:cs="Times New Roman"/>
          <w:sz w:val="24"/>
          <w:szCs w:val="24"/>
        </w:rPr>
        <w:t>larger</w:t>
      </w:r>
      <w:r w:rsidR="00980383" w:rsidRPr="00396949">
        <w:rPr>
          <w:rFonts w:ascii="Times New Roman" w:hAnsi="Times New Roman" w:cs="Times New Roman"/>
          <w:sz w:val="24"/>
          <w:szCs w:val="24"/>
        </w:rPr>
        <w:t xml:space="preserve"> </w:t>
      </w:r>
      <w:r w:rsidRPr="00396949">
        <w:rPr>
          <w:rFonts w:ascii="Times New Roman" w:hAnsi="Times New Roman" w:cs="Times New Roman"/>
          <w:sz w:val="24"/>
          <w:szCs w:val="24"/>
        </w:rPr>
        <w:t>at</w:t>
      </w:r>
      <w:r w:rsidR="00980383" w:rsidRPr="00396949">
        <w:rPr>
          <w:rFonts w:ascii="Times New Roman" w:hAnsi="Times New Roman" w:cs="Times New Roman"/>
          <w:sz w:val="24"/>
          <w:szCs w:val="24"/>
        </w:rPr>
        <w:t xml:space="preserve"> death.</w:t>
      </w:r>
    </w:p>
    <w:p w14:paraId="57EE6A6D" w14:textId="00C81947" w:rsidR="00980383" w:rsidRPr="00396949" w:rsidRDefault="00980383" w:rsidP="00090CAA">
      <w:pPr>
        <w:spacing w:line="480" w:lineRule="auto"/>
        <w:jc w:val="center"/>
        <w:rPr>
          <w:rFonts w:ascii="Times New Roman" w:hAnsi="Times New Roman" w:cs="Times New Roman"/>
          <w:sz w:val="24"/>
          <w:szCs w:val="24"/>
        </w:rPr>
      </w:pPr>
      <w:r w:rsidRPr="00396949">
        <w:rPr>
          <w:rFonts w:ascii="Times New Roman" w:hAnsi="Times New Roman" w:cs="Times New Roman"/>
          <w:sz w:val="24"/>
          <w:szCs w:val="24"/>
        </w:rPr>
        <w:t>Table 3 about here</w:t>
      </w:r>
    </w:p>
    <w:p w14:paraId="7075B375" w14:textId="77777777" w:rsidR="00980383" w:rsidRPr="00396949" w:rsidRDefault="00980383" w:rsidP="00980383">
      <w:pPr>
        <w:spacing w:line="480" w:lineRule="auto"/>
        <w:rPr>
          <w:rFonts w:ascii="Times New Roman" w:hAnsi="Times New Roman" w:cs="Times New Roman"/>
          <w:i/>
          <w:sz w:val="24"/>
          <w:szCs w:val="24"/>
        </w:rPr>
      </w:pPr>
      <w:r w:rsidRPr="00396949">
        <w:rPr>
          <w:rFonts w:ascii="Times New Roman" w:hAnsi="Times New Roman" w:cs="Times New Roman"/>
          <w:i/>
          <w:sz w:val="24"/>
          <w:szCs w:val="24"/>
        </w:rPr>
        <w:t xml:space="preserve">The trajectory of the rich </w:t>
      </w:r>
    </w:p>
    <w:p w14:paraId="6E7283DD" w14:textId="39D165C1"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The series and models </w:t>
      </w:r>
      <w:r w:rsidR="009B0040" w:rsidRPr="00396949">
        <w:rPr>
          <w:rFonts w:ascii="Times New Roman" w:hAnsi="Times New Roman" w:cs="Times New Roman"/>
          <w:sz w:val="24"/>
          <w:szCs w:val="24"/>
        </w:rPr>
        <w:t>suggest</w:t>
      </w:r>
      <w:r w:rsidRPr="00396949">
        <w:rPr>
          <w:rFonts w:ascii="Times New Roman" w:hAnsi="Times New Roman" w:cs="Times New Roman"/>
          <w:sz w:val="24"/>
          <w:szCs w:val="24"/>
        </w:rPr>
        <w:t xml:space="preserve"> decline did not begin until well into the 20</w:t>
      </w:r>
      <w:r w:rsidRPr="00396949">
        <w:rPr>
          <w:rFonts w:ascii="Times New Roman" w:hAnsi="Times New Roman" w:cs="Times New Roman"/>
          <w:sz w:val="24"/>
          <w:szCs w:val="24"/>
          <w:vertAlign w:val="superscript"/>
        </w:rPr>
        <w:t>th</w:t>
      </w:r>
      <w:r w:rsidRPr="00396949">
        <w:rPr>
          <w:rFonts w:ascii="Times New Roman" w:hAnsi="Times New Roman" w:cs="Times New Roman"/>
          <w:sz w:val="24"/>
          <w:szCs w:val="24"/>
        </w:rPr>
        <w:t xml:space="preserve"> century.  </w:t>
      </w:r>
      <w:r w:rsidR="009B0040" w:rsidRPr="00396949">
        <w:rPr>
          <w:rFonts w:ascii="Times New Roman" w:hAnsi="Times New Roman" w:cs="Times New Roman"/>
          <w:sz w:val="24"/>
          <w:szCs w:val="24"/>
        </w:rPr>
        <w:t>T</w:t>
      </w:r>
      <w:r w:rsidRPr="00396949">
        <w:rPr>
          <w:rFonts w:ascii="Times New Roman" w:hAnsi="Times New Roman" w:cs="Times New Roman"/>
          <w:sz w:val="24"/>
          <w:szCs w:val="24"/>
        </w:rPr>
        <w:t xml:space="preserve">he century unleashed strong equalising trends displayed in Figure 8.  The graph displays the trajectory of wealth </w:t>
      </w:r>
      <w:r w:rsidR="00580CA5" w:rsidRPr="00396949">
        <w:rPr>
          <w:rFonts w:ascii="Times New Roman" w:hAnsi="Times New Roman" w:cs="Times New Roman"/>
          <w:sz w:val="24"/>
          <w:szCs w:val="24"/>
        </w:rPr>
        <w:t xml:space="preserve">shares </w:t>
      </w:r>
      <w:r w:rsidRPr="00396949">
        <w:rPr>
          <w:rFonts w:ascii="Times New Roman" w:hAnsi="Times New Roman" w:cs="Times New Roman"/>
          <w:sz w:val="24"/>
          <w:szCs w:val="24"/>
        </w:rPr>
        <w:t>belonging to the top 1% and 0.5%.  The clear story of this graph is the</w:t>
      </w:r>
      <w:r w:rsidR="00786DCB" w:rsidRPr="00396949">
        <w:rPr>
          <w:rFonts w:ascii="Times New Roman" w:hAnsi="Times New Roman" w:cs="Times New Roman"/>
          <w:sz w:val="24"/>
          <w:szCs w:val="24"/>
        </w:rPr>
        <w:t>y</w:t>
      </w:r>
      <w:r w:rsidRPr="00396949">
        <w:rPr>
          <w:rFonts w:ascii="Times New Roman" w:hAnsi="Times New Roman" w:cs="Times New Roman"/>
          <w:sz w:val="24"/>
          <w:szCs w:val="24"/>
        </w:rPr>
        <w:t xml:space="preserve"> held smaller share</w:t>
      </w:r>
      <w:r w:rsidR="006D6C7D" w:rsidRPr="00396949">
        <w:rPr>
          <w:rFonts w:ascii="Times New Roman" w:hAnsi="Times New Roman" w:cs="Times New Roman"/>
          <w:sz w:val="24"/>
          <w:szCs w:val="24"/>
        </w:rPr>
        <w:t>s</w:t>
      </w:r>
      <w:r w:rsidRPr="00396949">
        <w:rPr>
          <w:rFonts w:ascii="Times New Roman" w:hAnsi="Times New Roman" w:cs="Times New Roman"/>
          <w:sz w:val="24"/>
          <w:szCs w:val="24"/>
        </w:rPr>
        <w:t xml:space="preserve"> of wealth across time.  The drop is dramatic; for example, the richest </w:t>
      </w:r>
      <w:r w:rsidRPr="00396949">
        <w:rPr>
          <w:rFonts w:ascii="Times New Roman" w:hAnsi="Times New Roman" w:cs="Times New Roman"/>
          <w:sz w:val="24"/>
          <w:szCs w:val="24"/>
        </w:rPr>
        <w:lastRenderedPageBreak/>
        <w:t>1% owned about 70% of the UK’s wealth at the end of the 19</w:t>
      </w:r>
      <w:r w:rsidRPr="00396949">
        <w:rPr>
          <w:rFonts w:ascii="Times New Roman" w:hAnsi="Times New Roman" w:cs="Times New Roman"/>
          <w:sz w:val="24"/>
          <w:szCs w:val="24"/>
          <w:vertAlign w:val="superscript"/>
        </w:rPr>
        <w:t>th</w:t>
      </w:r>
      <w:r w:rsidRPr="00396949">
        <w:rPr>
          <w:rFonts w:ascii="Times New Roman" w:hAnsi="Times New Roman" w:cs="Times New Roman"/>
          <w:sz w:val="24"/>
          <w:szCs w:val="24"/>
        </w:rPr>
        <w:t xml:space="preserve"> century falling below 20% in the early 1980s and rising slightly by the beginning of the 21</w:t>
      </w:r>
      <w:r w:rsidRPr="00396949">
        <w:rPr>
          <w:rFonts w:ascii="Times New Roman" w:hAnsi="Times New Roman" w:cs="Times New Roman"/>
          <w:sz w:val="24"/>
          <w:szCs w:val="24"/>
          <w:vertAlign w:val="superscript"/>
        </w:rPr>
        <w:t>st</w:t>
      </w:r>
      <w:r w:rsidRPr="00396949">
        <w:rPr>
          <w:rFonts w:ascii="Times New Roman" w:hAnsi="Times New Roman" w:cs="Times New Roman"/>
          <w:sz w:val="24"/>
          <w:szCs w:val="24"/>
        </w:rPr>
        <w:t xml:space="preserve"> century. </w:t>
      </w:r>
    </w:p>
    <w:p w14:paraId="3A39B8EF"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Figure 8 about here </w:t>
      </w:r>
    </w:p>
    <w:p w14:paraId="53788835" w14:textId="73450F8F" w:rsidR="00980383" w:rsidRPr="00396949" w:rsidRDefault="00D65521"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F</w:t>
      </w:r>
      <w:r w:rsidR="00980383" w:rsidRPr="00396949">
        <w:rPr>
          <w:rFonts w:ascii="Times New Roman" w:hAnsi="Times New Roman" w:cs="Times New Roman"/>
          <w:sz w:val="24"/>
          <w:szCs w:val="24"/>
        </w:rPr>
        <w:t>igure 8</w:t>
      </w:r>
      <w:r w:rsidRPr="00396949">
        <w:rPr>
          <w:rFonts w:ascii="Times New Roman" w:hAnsi="Times New Roman" w:cs="Times New Roman"/>
          <w:sz w:val="24"/>
          <w:szCs w:val="24"/>
        </w:rPr>
        <w:t xml:space="preserve"> </w:t>
      </w:r>
      <w:r w:rsidR="00EC1E52" w:rsidRPr="00396949">
        <w:rPr>
          <w:rFonts w:ascii="Times New Roman" w:hAnsi="Times New Roman" w:cs="Times New Roman"/>
          <w:sz w:val="24"/>
          <w:szCs w:val="24"/>
        </w:rPr>
        <w:t>resembles</w:t>
      </w:r>
      <w:r w:rsidR="00980383" w:rsidRPr="00396949">
        <w:rPr>
          <w:rFonts w:ascii="Times New Roman" w:hAnsi="Times New Roman" w:cs="Times New Roman"/>
          <w:sz w:val="24"/>
          <w:szCs w:val="24"/>
        </w:rPr>
        <w:t xml:space="preserve"> </w:t>
      </w:r>
      <w:r w:rsidRPr="00396949">
        <w:rPr>
          <w:rFonts w:ascii="Times New Roman" w:hAnsi="Times New Roman" w:cs="Times New Roman"/>
          <w:sz w:val="24"/>
          <w:szCs w:val="24"/>
        </w:rPr>
        <w:t>F</w:t>
      </w:r>
      <w:r w:rsidR="00980383" w:rsidRPr="00396949">
        <w:rPr>
          <w:rFonts w:ascii="Times New Roman" w:hAnsi="Times New Roman" w:cs="Times New Roman"/>
          <w:sz w:val="24"/>
          <w:szCs w:val="24"/>
        </w:rPr>
        <w:t xml:space="preserve">igure 3.  The </w:t>
      </w:r>
      <w:proofErr w:type="spellStart"/>
      <w:r w:rsidR="00980383" w:rsidRPr="00396949">
        <w:rPr>
          <w:rFonts w:ascii="Times New Roman" w:hAnsi="Times New Roman" w:cs="Times New Roman"/>
          <w:sz w:val="24"/>
          <w:szCs w:val="24"/>
        </w:rPr>
        <w:t>richest</w:t>
      </w:r>
      <w:r w:rsidR="002F0B46" w:rsidRPr="00396949">
        <w:rPr>
          <w:rFonts w:ascii="Times New Roman" w:hAnsi="Times New Roman" w:cs="Times New Roman"/>
          <w:sz w:val="24"/>
          <w:szCs w:val="24"/>
        </w:rPr>
        <w:t>’s</w:t>
      </w:r>
      <w:proofErr w:type="spellEnd"/>
      <w:r w:rsidR="00980383" w:rsidRPr="00396949">
        <w:rPr>
          <w:rFonts w:ascii="Times New Roman" w:hAnsi="Times New Roman" w:cs="Times New Roman"/>
          <w:sz w:val="24"/>
          <w:szCs w:val="24"/>
        </w:rPr>
        <w:t xml:space="preserve"> proportion of wealth decline</w:t>
      </w:r>
      <w:r w:rsidR="002F0B46" w:rsidRPr="00396949">
        <w:rPr>
          <w:rFonts w:ascii="Times New Roman" w:hAnsi="Times New Roman" w:cs="Times New Roman"/>
          <w:sz w:val="24"/>
          <w:szCs w:val="24"/>
        </w:rPr>
        <w:t>s</w:t>
      </w:r>
      <w:r w:rsidR="00980383" w:rsidRPr="00396949">
        <w:rPr>
          <w:rFonts w:ascii="Times New Roman" w:hAnsi="Times New Roman" w:cs="Times New Roman"/>
          <w:sz w:val="24"/>
          <w:szCs w:val="24"/>
        </w:rPr>
        <w:t xml:space="preserve"> in earnest after World War I until stabilisation and resurgence from the 1980s onwards</w:t>
      </w:r>
      <w:r w:rsidR="004B4722" w:rsidRPr="00396949">
        <w:rPr>
          <w:rFonts w:ascii="Times New Roman" w:hAnsi="Times New Roman" w:cs="Times New Roman"/>
          <w:sz w:val="24"/>
          <w:szCs w:val="24"/>
        </w:rPr>
        <w:t xml:space="preserve"> much</w:t>
      </w:r>
      <w:r w:rsidR="00980383" w:rsidRPr="00396949">
        <w:rPr>
          <w:rFonts w:ascii="Times New Roman" w:hAnsi="Times New Roman" w:cs="Times New Roman"/>
          <w:sz w:val="24"/>
          <w:szCs w:val="24"/>
        </w:rPr>
        <w:t xml:space="preserve"> like the path taken by the aristocracy.  </w:t>
      </w:r>
      <w:r w:rsidR="00673616" w:rsidRPr="00396949">
        <w:rPr>
          <w:rFonts w:ascii="Times New Roman" w:hAnsi="Times New Roman" w:cs="Times New Roman"/>
          <w:sz w:val="24"/>
          <w:szCs w:val="24"/>
        </w:rPr>
        <w:t>W</w:t>
      </w:r>
      <w:r w:rsidR="00F12478" w:rsidRPr="00396949">
        <w:rPr>
          <w:rFonts w:ascii="Times New Roman" w:hAnsi="Times New Roman" w:cs="Times New Roman"/>
          <w:sz w:val="24"/>
          <w:szCs w:val="24"/>
        </w:rPr>
        <w:t xml:space="preserve">ere peers </w:t>
      </w:r>
      <w:r w:rsidR="00980383" w:rsidRPr="00396949">
        <w:rPr>
          <w:rFonts w:ascii="Times New Roman" w:hAnsi="Times New Roman" w:cs="Times New Roman"/>
          <w:sz w:val="24"/>
          <w:szCs w:val="24"/>
        </w:rPr>
        <w:t xml:space="preserve">peculiar or was the injury to their fortunes merely part of wealth in Britain becoming more equitably spread? </w:t>
      </w:r>
    </w:p>
    <w:p w14:paraId="520E3BDC" w14:textId="4BEADD66" w:rsidR="00980383" w:rsidRPr="00396949" w:rsidRDefault="00980383" w:rsidP="00980383">
      <w:pPr>
        <w:spacing w:line="480" w:lineRule="auto"/>
        <w:jc w:val="center"/>
        <w:rPr>
          <w:rFonts w:ascii="Times New Roman" w:hAnsi="Times New Roman" w:cs="Times New Roman"/>
          <w:sz w:val="24"/>
          <w:szCs w:val="24"/>
        </w:rPr>
      </w:pPr>
      <w:r w:rsidRPr="00396949">
        <w:rPr>
          <w:rFonts w:ascii="Times New Roman" w:hAnsi="Times New Roman" w:cs="Times New Roman"/>
          <w:sz w:val="24"/>
          <w:szCs w:val="24"/>
        </w:rPr>
        <w:t>Table 4 about here</w:t>
      </w:r>
      <w:r w:rsidR="00BE2F5C" w:rsidRPr="00396949">
        <w:rPr>
          <w:rFonts w:ascii="Times New Roman" w:hAnsi="Times New Roman" w:cs="Times New Roman"/>
          <w:sz w:val="24"/>
          <w:szCs w:val="24"/>
        </w:rPr>
        <w:t xml:space="preserve"> </w:t>
      </w:r>
    </w:p>
    <w:p w14:paraId="071B4243" w14:textId="388A8955"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Table 4 contains answers.  </w:t>
      </w:r>
      <w:r w:rsidR="00252A05" w:rsidRPr="00396949">
        <w:rPr>
          <w:rFonts w:ascii="Times New Roman" w:hAnsi="Times New Roman" w:cs="Times New Roman"/>
          <w:sz w:val="24"/>
          <w:szCs w:val="24"/>
        </w:rPr>
        <w:t>L</w:t>
      </w:r>
      <w:r w:rsidRPr="00396949">
        <w:rPr>
          <w:rFonts w:ascii="Times New Roman" w:hAnsi="Times New Roman" w:cs="Times New Roman"/>
          <w:sz w:val="24"/>
          <w:szCs w:val="24"/>
        </w:rPr>
        <w:t xml:space="preserve">og amounts of mean wealth and the percent of wealth held by the 1% and 0.5% </w:t>
      </w:r>
      <w:r w:rsidR="00252A05" w:rsidRPr="00396949">
        <w:rPr>
          <w:rFonts w:ascii="Times New Roman" w:hAnsi="Times New Roman" w:cs="Times New Roman"/>
          <w:sz w:val="24"/>
          <w:szCs w:val="24"/>
        </w:rPr>
        <w:t xml:space="preserve">are added </w:t>
      </w:r>
      <w:r w:rsidRPr="00396949">
        <w:rPr>
          <w:rFonts w:ascii="Times New Roman" w:hAnsi="Times New Roman" w:cs="Times New Roman"/>
          <w:sz w:val="24"/>
          <w:szCs w:val="24"/>
        </w:rPr>
        <w:t xml:space="preserve">to </w:t>
      </w:r>
      <w:r w:rsidR="00252A05" w:rsidRPr="00396949">
        <w:rPr>
          <w:rFonts w:ascii="Times New Roman" w:hAnsi="Times New Roman" w:cs="Times New Roman"/>
          <w:sz w:val="24"/>
          <w:szCs w:val="24"/>
        </w:rPr>
        <w:t>the</w:t>
      </w:r>
      <w:r w:rsidRPr="00396949">
        <w:rPr>
          <w:rFonts w:ascii="Times New Roman" w:hAnsi="Times New Roman" w:cs="Times New Roman"/>
          <w:sz w:val="24"/>
          <w:szCs w:val="24"/>
        </w:rPr>
        <w:t xml:space="preserve"> RPI adjusted and GDP per capita models respectively.  We include both to explore what level of wealth the aristocracy’s fortunes tracked.   Because we only have data on the 1% and 0.5% shares from 1895 our model covers the period 1895-2012 but this </w:t>
      </w:r>
      <w:r w:rsidR="00CA0B37" w:rsidRPr="00396949">
        <w:rPr>
          <w:rFonts w:ascii="Times New Roman" w:hAnsi="Times New Roman" w:cs="Times New Roman"/>
          <w:sz w:val="24"/>
          <w:szCs w:val="24"/>
        </w:rPr>
        <w:t>is</w:t>
      </w:r>
      <w:r w:rsidRPr="00396949">
        <w:rPr>
          <w:rFonts w:ascii="Times New Roman" w:hAnsi="Times New Roman" w:cs="Times New Roman"/>
          <w:sz w:val="24"/>
          <w:szCs w:val="24"/>
        </w:rPr>
        <w:t xml:space="preserve"> a minor problem as we have established decline commence</w:t>
      </w:r>
      <w:r w:rsidR="00673616" w:rsidRPr="00396949">
        <w:rPr>
          <w:rFonts w:ascii="Times New Roman" w:hAnsi="Times New Roman" w:cs="Times New Roman"/>
          <w:sz w:val="24"/>
          <w:szCs w:val="24"/>
        </w:rPr>
        <w:t>d</w:t>
      </w:r>
      <w:r w:rsidRPr="00396949">
        <w:rPr>
          <w:rFonts w:ascii="Times New Roman" w:hAnsi="Times New Roman" w:cs="Times New Roman"/>
          <w:sz w:val="24"/>
          <w:szCs w:val="24"/>
        </w:rPr>
        <w:t xml:space="preserve"> </w:t>
      </w:r>
      <w:r w:rsidR="00673616" w:rsidRPr="00396949">
        <w:rPr>
          <w:rFonts w:ascii="Times New Roman" w:hAnsi="Times New Roman" w:cs="Times New Roman"/>
          <w:sz w:val="24"/>
          <w:szCs w:val="24"/>
        </w:rPr>
        <w:t>in</w:t>
      </w:r>
      <w:r w:rsidRPr="00396949">
        <w:rPr>
          <w:rFonts w:ascii="Times New Roman" w:hAnsi="Times New Roman" w:cs="Times New Roman"/>
          <w:sz w:val="24"/>
          <w:szCs w:val="24"/>
        </w:rPr>
        <w:t xml:space="preserve"> the 20</w:t>
      </w:r>
      <w:r w:rsidRPr="00396949">
        <w:rPr>
          <w:rFonts w:ascii="Times New Roman" w:hAnsi="Times New Roman" w:cs="Times New Roman"/>
          <w:sz w:val="24"/>
          <w:szCs w:val="24"/>
          <w:vertAlign w:val="superscript"/>
        </w:rPr>
        <w:t>th</w:t>
      </w:r>
      <w:r w:rsidRPr="00396949">
        <w:rPr>
          <w:rFonts w:ascii="Times New Roman" w:hAnsi="Times New Roman" w:cs="Times New Roman"/>
          <w:sz w:val="24"/>
          <w:szCs w:val="24"/>
        </w:rPr>
        <w:t xml:space="preserve"> century.   </w:t>
      </w:r>
      <w:r w:rsidR="00673616" w:rsidRPr="00396949">
        <w:rPr>
          <w:rFonts w:ascii="Times New Roman" w:hAnsi="Times New Roman" w:cs="Times New Roman"/>
          <w:sz w:val="24"/>
          <w:szCs w:val="24"/>
        </w:rPr>
        <w:t>W</w:t>
      </w:r>
      <w:r w:rsidRPr="00396949">
        <w:rPr>
          <w:rFonts w:ascii="Times New Roman" w:hAnsi="Times New Roman" w:cs="Times New Roman"/>
          <w:sz w:val="24"/>
          <w:szCs w:val="24"/>
        </w:rPr>
        <w:t xml:space="preserve">e use logged versions of the dependent and independent variables so model coefficients are elasticities showing the percentage change in the dependent variable associated with a percentage change in the independent variable.  </w:t>
      </w:r>
      <w:r w:rsidR="00673616" w:rsidRPr="00396949">
        <w:rPr>
          <w:rFonts w:ascii="Times New Roman" w:hAnsi="Times New Roman" w:cs="Times New Roman"/>
          <w:sz w:val="24"/>
          <w:szCs w:val="24"/>
        </w:rPr>
        <w:t>S</w:t>
      </w:r>
      <w:r w:rsidRPr="00396949">
        <w:rPr>
          <w:rFonts w:ascii="Times New Roman" w:hAnsi="Times New Roman" w:cs="Times New Roman"/>
          <w:sz w:val="24"/>
          <w:szCs w:val="24"/>
        </w:rPr>
        <w:t>ignificant relationship</w:t>
      </w:r>
      <w:r w:rsidR="00673616" w:rsidRPr="00396949">
        <w:rPr>
          <w:rFonts w:ascii="Times New Roman" w:hAnsi="Times New Roman" w:cs="Times New Roman"/>
          <w:sz w:val="24"/>
          <w:szCs w:val="24"/>
        </w:rPr>
        <w:t xml:space="preserve">s indicate </w:t>
      </w:r>
      <w:r w:rsidRPr="00396949">
        <w:rPr>
          <w:rFonts w:ascii="Times New Roman" w:hAnsi="Times New Roman" w:cs="Times New Roman"/>
          <w:sz w:val="24"/>
          <w:szCs w:val="24"/>
        </w:rPr>
        <w:t>peerage wealth was tied to the</w:t>
      </w:r>
      <w:r w:rsidR="00037007" w:rsidRPr="00396949">
        <w:rPr>
          <w:rFonts w:ascii="Times New Roman" w:hAnsi="Times New Roman" w:cs="Times New Roman"/>
          <w:sz w:val="24"/>
          <w:szCs w:val="24"/>
        </w:rPr>
        <w:t xml:space="preserve"> </w:t>
      </w:r>
      <w:r w:rsidRPr="00396949">
        <w:rPr>
          <w:rFonts w:ascii="Times New Roman" w:hAnsi="Times New Roman" w:cs="Times New Roman"/>
          <w:sz w:val="24"/>
          <w:szCs w:val="24"/>
        </w:rPr>
        <w:t>general fortunes of the rich.  Assuming the coefficient is positive, a value of 1 would represent a case where the aristocracy perfectly track</w:t>
      </w:r>
      <w:r w:rsidR="00673616" w:rsidRPr="00396949">
        <w:rPr>
          <w:rFonts w:ascii="Times New Roman" w:hAnsi="Times New Roman" w:cs="Times New Roman"/>
          <w:sz w:val="24"/>
          <w:szCs w:val="24"/>
        </w:rPr>
        <w:t>s</w:t>
      </w:r>
      <w:r w:rsidRPr="00396949">
        <w:rPr>
          <w:rFonts w:ascii="Times New Roman" w:hAnsi="Times New Roman" w:cs="Times New Roman"/>
          <w:sz w:val="24"/>
          <w:szCs w:val="24"/>
        </w:rPr>
        <w:t xml:space="preserve"> the rich, a value greater than 1 </w:t>
      </w:r>
      <w:r w:rsidR="00673616" w:rsidRPr="00396949">
        <w:rPr>
          <w:rFonts w:ascii="Times New Roman" w:hAnsi="Times New Roman" w:cs="Times New Roman"/>
          <w:sz w:val="24"/>
          <w:szCs w:val="24"/>
        </w:rPr>
        <w:t>a case where its</w:t>
      </w:r>
      <w:r w:rsidRPr="00396949">
        <w:rPr>
          <w:rFonts w:ascii="Times New Roman" w:hAnsi="Times New Roman" w:cs="Times New Roman"/>
          <w:sz w:val="24"/>
          <w:szCs w:val="24"/>
        </w:rPr>
        <w:t xml:space="preserve"> wealth is increasing/decreasing (although we study a period of decline for both groups so the focus will be on decreasing) at a greater proportional rate than the rich and if it is less than 1 then it is increasing/decreasing at a rate less than the rich (the same interpretation applies to farmland prices and marginal rates</w:t>
      </w:r>
      <w:r w:rsidR="00F42314" w:rsidRPr="00396949">
        <w:rPr>
          <w:rFonts w:ascii="Times New Roman" w:hAnsi="Times New Roman" w:cs="Times New Roman"/>
          <w:sz w:val="24"/>
          <w:szCs w:val="24"/>
        </w:rPr>
        <w:t xml:space="preserve"> of inheritance taxes</w:t>
      </w:r>
      <w:r w:rsidRPr="00396949">
        <w:rPr>
          <w:rFonts w:ascii="Times New Roman" w:hAnsi="Times New Roman" w:cs="Times New Roman"/>
          <w:sz w:val="24"/>
          <w:szCs w:val="24"/>
        </w:rPr>
        <w:t xml:space="preserve">). </w:t>
      </w:r>
    </w:p>
    <w:p w14:paraId="3BC9C7ED" w14:textId="77894A2A"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 The top 1% wealth share </w:t>
      </w:r>
      <w:r w:rsidR="00270D86" w:rsidRPr="00396949">
        <w:rPr>
          <w:rFonts w:ascii="Times New Roman" w:hAnsi="Times New Roman" w:cs="Times New Roman"/>
          <w:sz w:val="24"/>
          <w:szCs w:val="24"/>
        </w:rPr>
        <w:t xml:space="preserve">coefficient </w:t>
      </w:r>
      <w:r w:rsidRPr="00396949">
        <w:rPr>
          <w:rFonts w:ascii="Times New Roman" w:hAnsi="Times New Roman" w:cs="Times New Roman"/>
          <w:sz w:val="24"/>
          <w:szCs w:val="24"/>
        </w:rPr>
        <w:t xml:space="preserve">is significant in both models and approximately 1 for the RPI adjustment and greater than 1 for the GDP per capita adjustment.  The models </w:t>
      </w:r>
      <w:r w:rsidRPr="00396949">
        <w:rPr>
          <w:rFonts w:ascii="Times New Roman" w:hAnsi="Times New Roman" w:cs="Times New Roman"/>
          <w:sz w:val="24"/>
          <w:szCs w:val="24"/>
        </w:rPr>
        <w:lastRenderedPageBreak/>
        <w:t>including the 0.5% are similar although the coefficient for the RPI adjustment is smaller indicating absolute levels of the aristocracy’s wealth more closely follow the top 1%.  The results support the hypothesis that the aristocracy’s fate followed the broader rich; their wealth declined because they were wealthy, not because there was anything peculiar about th</w:t>
      </w:r>
      <w:r w:rsidR="00921705" w:rsidRPr="00396949">
        <w:rPr>
          <w:rFonts w:ascii="Times New Roman" w:hAnsi="Times New Roman" w:cs="Times New Roman"/>
          <w:sz w:val="24"/>
          <w:szCs w:val="24"/>
        </w:rPr>
        <w:t>em</w:t>
      </w:r>
      <w:r w:rsidRPr="00396949">
        <w:rPr>
          <w:rFonts w:ascii="Times New Roman" w:hAnsi="Times New Roman" w:cs="Times New Roman"/>
          <w:sz w:val="24"/>
          <w:szCs w:val="24"/>
        </w:rPr>
        <w:t xml:space="preserve">, a view at odds with </w:t>
      </w:r>
      <w:r w:rsidR="00921705" w:rsidRPr="00396949">
        <w:rPr>
          <w:rFonts w:ascii="Times New Roman" w:hAnsi="Times New Roman" w:cs="Times New Roman"/>
          <w:sz w:val="24"/>
          <w:szCs w:val="24"/>
        </w:rPr>
        <w:t xml:space="preserve">the </w:t>
      </w:r>
      <w:r w:rsidRPr="00396949">
        <w:rPr>
          <w:rFonts w:ascii="Times New Roman" w:hAnsi="Times New Roman" w:cs="Times New Roman"/>
          <w:sz w:val="24"/>
          <w:szCs w:val="24"/>
        </w:rPr>
        <w:t xml:space="preserve">literature.   </w:t>
      </w:r>
    </w:p>
    <w:p w14:paraId="4707A2CB" w14:textId="1B4DFA2F"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The inclusion of the wealth share variable affected the other variable coefficients.    The mean tenure land coefficients are smaller and no</w:t>
      </w:r>
      <w:r w:rsidR="00270D86" w:rsidRPr="00396949">
        <w:rPr>
          <w:rFonts w:ascii="Times New Roman" w:hAnsi="Times New Roman" w:cs="Times New Roman"/>
          <w:sz w:val="24"/>
          <w:szCs w:val="24"/>
        </w:rPr>
        <w:t>t</w:t>
      </w:r>
      <w:r w:rsidRPr="00396949">
        <w:rPr>
          <w:rFonts w:ascii="Times New Roman" w:hAnsi="Times New Roman" w:cs="Times New Roman"/>
          <w:sz w:val="24"/>
          <w:szCs w:val="24"/>
        </w:rPr>
        <w:t xml:space="preserve"> significant</w:t>
      </w:r>
      <w:r w:rsidR="0020196A" w:rsidRPr="00396949">
        <w:rPr>
          <w:rFonts w:ascii="Times New Roman" w:hAnsi="Times New Roman" w:cs="Times New Roman"/>
          <w:sz w:val="24"/>
          <w:szCs w:val="24"/>
        </w:rPr>
        <w:t>- l</w:t>
      </w:r>
      <w:r w:rsidRPr="00396949">
        <w:rPr>
          <w:rFonts w:ascii="Times New Roman" w:hAnsi="Times New Roman" w:cs="Times New Roman"/>
          <w:sz w:val="24"/>
          <w:szCs w:val="24"/>
        </w:rPr>
        <w:t>and prices r</w:t>
      </w:r>
      <w:r w:rsidR="000A0B5D" w:rsidRPr="00396949">
        <w:rPr>
          <w:rFonts w:ascii="Times New Roman" w:hAnsi="Times New Roman" w:cs="Times New Roman"/>
          <w:sz w:val="24"/>
          <w:szCs w:val="24"/>
        </w:rPr>
        <w:t>o</w:t>
      </w:r>
      <w:r w:rsidRPr="00396949">
        <w:rPr>
          <w:rFonts w:ascii="Times New Roman" w:hAnsi="Times New Roman" w:cs="Times New Roman"/>
          <w:sz w:val="24"/>
          <w:szCs w:val="24"/>
        </w:rPr>
        <w:t>se when the richest lost ground</w:t>
      </w:r>
      <w:r w:rsidR="0020196A" w:rsidRPr="00396949">
        <w:rPr>
          <w:rFonts w:ascii="Times New Roman" w:hAnsi="Times New Roman" w:cs="Times New Roman"/>
          <w:sz w:val="24"/>
          <w:szCs w:val="24"/>
        </w:rPr>
        <w:t xml:space="preserve"> which gave </w:t>
      </w:r>
      <w:r w:rsidR="00DB403B" w:rsidRPr="00396949">
        <w:rPr>
          <w:rFonts w:ascii="Times New Roman" w:hAnsi="Times New Roman" w:cs="Times New Roman"/>
          <w:sz w:val="24"/>
          <w:szCs w:val="24"/>
        </w:rPr>
        <w:t>the land variable its sig</w:t>
      </w:r>
      <w:r w:rsidR="0020196A" w:rsidRPr="00396949">
        <w:rPr>
          <w:rFonts w:ascii="Times New Roman" w:hAnsi="Times New Roman" w:cs="Times New Roman"/>
          <w:sz w:val="24"/>
          <w:szCs w:val="24"/>
        </w:rPr>
        <w:t xml:space="preserve">nificance and sign in the previous </w:t>
      </w:r>
      <w:proofErr w:type="gramStart"/>
      <w:r w:rsidR="0020196A" w:rsidRPr="00396949">
        <w:rPr>
          <w:rFonts w:ascii="Times New Roman" w:hAnsi="Times New Roman" w:cs="Times New Roman"/>
          <w:sz w:val="24"/>
          <w:szCs w:val="24"/>
        </w:rPr>
        <w:t xml:space="preserve">model </w:t>
      </w:r>
      <w:r w:rsidRPr="00396949">
        <w:rPr>
          <w:rFonts w:ascii="Times New Roman" w:hAnsi="Times New Roman" w:cs="Times New Roman"/>
          <w:sz w:val="24"/>
          <w:szCs w:val="24"/>
        </w:rPr>
        <w:t>.</w:t>
      </w:r>
      <w:proofErr w:type="gramEnd"/>
      <w:r w:rsidRPr="00396949">
        <w:rPr>
          <w:rFonts w:ascii="Times New Roman" w:hAnsi="Times New Roman" w:cs="Times New Roman"/>
          <w:sz w:val="24"/>
          <w:szCs w:val="24"/>
        </w:rPr>
        <w:t xml:space="preserve">  When the rich’s wealth shares were controlled the relationship between farmland prices and aristocratic fortunes disappeared. </w:t>
      </w:r>
    </w:p>
    <w:p w14:paraId="0AFD1B78" w14:textId="63312F6E"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Wealth share also affected the relationship between marginal rates of inheritance and probate values.  The marginal rate coefficient on assuming title is no longer statistically significant.  We suspect this is because the marginal rate of inheritance at assumption of title</w:t>
      </w:r>
      <w:r w:rsidR="00270D86" w:rsidRPr="00396949">
        <w:rPr>
          <w:rFonts w:ascii="Times New Roman" w:hAnsi="Times New Roman" w:cs="Times New Roman"/>
          <w:sz w:val="24"/>
          <w:szCs w:val="24"/>
        </w:rPr>
        <w:t>,</w:t>
      </w:r>
      <w:r w:rsidRPr="00396949">
        <w:rPr>
          <w:rFonts w:ascii="Times New Roman" w:hAnsi="Times New Roman" w:cs="Times New Roman"/>
          <w:sz w:val="24"/>
          <w:szCs w:val="24"/>
        </w:rPr>
        <w:t xml:space="preserve"> which undermines the intergenerational transmission of wealth</w:t>
      </w:r>
      <w:r w:rsidR="00270D86" w:rsidRPr="00396949">
        <w:rPr>
          <w:rFonts w:ascii="Times New Roman" w:hAnsi="Times New Roman" w:cs="Times New Roman"/>
          <w:sz w:val="24"/>
          <w:szCs w:val="24"/>
        </w:rPr>
        <w:t>,</w:t>
      </w:r>
      <w:r w:rsidRPr="00396949">
        <w:rPr>
          <w:rFonts w:ascii="Times New Roman" w:hAnsi="Times New Roman" w:cs="Times New Roman"/>
          <w:sz w:val="24"/>
          <w:szCs w:val="24"/>
        </w:rPr>
        <w:t xml:space="preserve"> is also </w:t>
      </w:r>
      <w:r w:rsidR="00270D86" w:rsidRPr="00396949">
        <w:rPr>
          <w:rFonts w:ascii="Times New Roman" w:hAnsi="Times New Roman" w:cs="Times New Roman"/>
          <w:sz w:val="24"/>
          <w:szCs w:val="24"/>
        </w:rPr>
        <w:t xml:space="preserve">a </w:t>
      </w:r>
      <w:r w:rsidRPr="00396949">
        <w:rPr>
          <w:rFonts w:ascii="Times New Roman" w:hAnsi="Times New Roman" w:cs="Times New Roman"/>
          <w:sz w:val="24"/>
          <w:szCs w:val="24"/>
        </w:rPr>
        <w:t xml:space="preserve">mechanism associated with the decline of the rich’s fortunes over the twentieth century; its effect is absorbed by general equalising trends.  While the coefficient for rates at death is reduced it does not disappear, </w:t>
      </w:r>
      <w:r w:rsidR="00270D86" w:rsidRPr="00396949">
        <w:rPr>
          <w:rFonts w:ascii="Times New Roman" w:hAnsi="Times New Roman" w:cs="Times New Roman"/>
          <w:sz w:val="24"/>
          <w:szCs w:val="24"/>
        </w:rPr>
        <w:t xml:space="preserve">perhaps </w:t>
      </w:r>
      <w:r w:rsidRPr="00396949">
        <w:rPr>
          <w:rFonts w:ascii="Times New Roman" w:hAnsi="Times New Roman" w:cs="Times New Roman"/>
          <w:sz w:val="24"/>
          <w:szCs w:val="24"/>
        </w:rPr>
        <w:t>reflecting</w:t>
      </w:r>
      <w:r w:rsidR="00270D86" w:rsidRPr="00396949">
        <w:rPr>
          <w:rFonts w:ascii="Times New Roman" w:hAnsi="Times New Roman" w:cs="Times New Roman"/>
          <w:sz w:val="24"/>
          <w:szCs w:val="24"/>
        </w:rPr>
        <w:t xml:space="preserve"> </w:t>
      </w:r>
      <w:r w:rsidRPr="00396949">
        <w:rPr>
          <w:rFonts w:ascii="Times New Roman" w:hAnsi="Times New Roman" w:cs="Times New Roman"/>
          <w:sz w:val="24"/>
          <w:szCs w:val="24"/>
        </w:rPr>
        <w:t xml:space="preserve">aristocrats’ ingenuity avoiding inheritance taxes through gifting, strict </w:t>
      </w:r>
      <w:proofErr w:type="gramStart"/>
      <w:r w:rsidRPr="00396949">
        <w:rPr>
          <w:rFonts w:ascii="Times New Roman" w:hAnsi="Times New Roman" w:cs="Times New Roman"/>
          <w:sz w:val="24"/>
          <w:szCs w:val="24"/>
        </w:rPr>
        <w:t>settlement</w:t>
      </w:r>
      <w:proofErr w:type="gramEnd"/>
      <w:r w:rsidRPr="00396949">
        <w:rPr>
          <w:rFonts w:ascii="Times New Roman" w:hAnsi="Times New Roman" w:cs="Times New Roman"/>
          <w:sz w:val="24"/>
          <w:szCs w:val="24"/>
        </w:rPr>
        <w:t xml:space="preserve"> or trusts.</w:t>
      </w:r>
    </w:p>
    <w:p w14:paraId="2B137647" w14:textId="77777777" w:rsidR="00980383" w:rsidRPr="00396949" w:rsidRDefault="00980383" w:rsidP="00980383">
      <w:pPr>
        <w:spacing w:line="480" w:lineRule="auto"/>
        <w:rPr>
          <w:rFonts w:ascii="Times New Roman" w:hAnsi="Times New Roman" w:cs="Times New Roman"/>
          <w:b/>
          <w:sz w:val="24"/>
          <w:szCs w:val="24"/>
        </w:rPr>
      </w:pPr>
      <w:r w:rsidRPr="00396949">
        <w:rPr>
          <w:rFonts w:ascii="Times New Roman" w:hAnsi="Times New Roman" w:cs="Times New Roman"/>
          <w:b/>
          <w:sz w:val="24"/>
          <w:szCs w:val="24"/>
        </w:rPr>
        <w:t xml:space="preserve">Discussion </w:t>
      </w:r>
    </w:p>
    <w:p w14:paraId="3BD1AB3C" w14:textId="31A90E8E" w:rsidR="007212F4" w:rsidRPr="00396949" w:rsidRDefault="00B87091"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The findings disconfirm hypothesis </w:t>
      </w:r>
      <w:r w:rsidR="0029309A" w:rsidRPr="00396949">
        <w:rPr>
          <w:rFonts w:ascii="Times New Roman" w:hAnsi="Times New Roman" w:cs="Times New Roman"/>
          <w:sz w:val="24"/>
          <w:szCs w:val="24"/>
        </w:rPr>
        <w:t>1</w:t>
      </w:r>
      <w:r w:rsidRPr="00396949">
        <w:rPr>
          <w:rFonts w:ascii="Times New Roman" w:hAnsi="Times New Roman" w:cs="Times New Roman"/>
          <w:sz w:val="24"/>
          <w:szCs w:val="24"/>
        </w:rPr>
        <w:t xml:space="preserve"> that aristocratic wealth varied with land </w:t>
      </w:r>
      <w:r w:rsidR="0029309A" w:rsidRPr="00396949">
        <w:rPr>
          <w:rFonts w:ascii="Times New Roman" w:hAnsi="Times New Roman" w:cs="Times New Roman"/>
          <w:sz w:val="24"/>
          <w:szCs w:val="24"/>
        </w:rPr>
        <w:t xml:space="preserve">values, </w:t>
      </w:r>
      <w:r w:rsidRPr="00396949">
        <w:rPr>
          <w:rFonts w:ascii="Times New Roman" w:hAnsi="Times New Roman" w:cs="Times New Roman"/>
          <w:sz w:val="24"/>
          <w:szCs w:val="24"/>
        </w:rPr>
        <w:t xml:space="preserve">they support hypothesis </w:t>
      </w:r>
      <w:r w:rsidR="0029309A" w:rsidRPr="00396949">
        <w:rPr>
          <w:rFonts w:ascii="Times New Roman" w:hAnsi="Times New Roman" w:cs="Times New Roman"/>
          <w:sz w:val="24"/>
          <w:szCs w:val="24"/>
        </w:rPr>
        <w:t>2</w:t>
      </w:r>
      <w:r w:rsidRPr="00396949">
        <w:rPr>
          <w:rFonts w:ascii="Times New Roman" w:hAnsi="Times New Roman" w:cs="Times New Roman"/>
          <w:sz w:val="24"/>
          <w:szCs w:val="24"/>
        </w:rPr>
        <w:t xml:space="preserve"> that aristocratic wealth was reduced by inheritance taxes (with the caveats that </w:t>
      </w:r>
      <w:r w:rsidR="00237020" w:rsidRPr="00396949">
        <w:rPr>
          <w:rFonts w:ascii="Times New Roman" w:hAnsi="Times New Roman" w:cs="Times New Roman"/>
          <w:sz w:val="24"/>
          <w:szCs w:val="24"/>
        </w:rPr>
        <w:t>aristocrats distinguished themselves in terms of tax avoidance)</w:t>
      </w:r>
      <w:r w:rsidR="0029309A" w:rsidRPr="00396949">
        <w:rPr>
          <w:rFonts w:ascii="Times New Roman" w:hAnsi="Times New Roman" w:cs="Times New Roman"/>
          <w:sz w:val="24"/>
          <w:szCs w:val="24"/>
        </w:rPr>
        <w:t xml:space="preserve"> </w:t>
      </w:r>
      <w:r w:rsidR="00845661" w:rsidRPr="00396949">
        <w:rPr>
          <w:rFonts w:ascii="Times New Roman" w:hAnsi="Times New Roman" w:cs="Times New Roman"/>
          <w:sz w:val="24"/>
          <w:szCs w:val="24"/>
        </w:rPr>
        <w:t>and</w:t>
      </w:r>
      <w:r w:rsidR="0029309A" w:rsidRPr="00396949">
        <w:rPr>
          <w:rFonts w:ascii="Times New Roman" w:hAnsi="Times New Roman" w:cs="Times New Roman"/>
          <w:sz w:val="24"/>
          <w:szCs w:val="24"/>
        </w:rPr>
        <w:t xml:space="preserve"> largely confirm hypothesis 3 that aristocratic wealth followed the trajectory of the ‘rich’</w:t>
      </w:r>
      <w:r w:rsidR="00237020" w:rsidRPr="00396949">
        <w:rPr>
          <w:rFonts w:ascii="Times New Roman" w:hAnsi="Times New Roman" w:cs="Times New Roman"/>
          <w:sz w:val="24"/>
          <w:szCs w:val="24"/>
        </w:rPr>
        <w:t xml:space="preserve">.  </w:t>
      </w:r>
      <w:r w:rsidR="00610B92" w:rsidRPr="00396949">
        <w:rPr>
          <w:rFonts w:ascii="Times New Roman" w:hAnsi="Times New Roman" w:cs="Times New Roman"/>
          <w:sz w:val="24"/>
          <w:szCs w:val="24"/>
        </w:rPr>
        <w:t xml:space="preserve">Furthermore, we find </w:t>
      </w:r>
      <w:r w:rsidR="001C77AF" w:rsidRPr="00396949">
        <w:rPr>
          <w:rFonts w:ascii="Times New Roman" w:hAnsi="Times New Roman" w:cs="Times New Roman"/>
          <w:sz w:val="24"/>
          <w:szCs w:val="24"/>
        </w:rPr>
        <w:t>aristocratic</w:t>
      </w:r>
      <w:r w:rsidR="00610B92" w:rsidRPr="00396949">
        <w:rPr>
          <w:rFonts w:ascii="Times New Roman" w:hAnsi="Times New Roman" w:cs="Times New Roman"/>
          <w:sz w:val="24"/>
          <w:szCs w:val="24"/>
        </w:rPr>
        <w:t xml:space="preserve"> wealth did not </w:t>
      </w:r>
      <w:r w:rsidR="001C77AF" w:rsidRPr="00396949">
        <w:rPr>
          <w:rFonts w:ascii="Times New Roman" w:hAnsi="Times New Roman" w:cs="Times New Roman"/>
          <w:sz w:val="24"/>
          <w:szCs w:val="24"/>
        </w:rPr>
        <w:t>declin</w:t>
      </w:r>
      <w:r w:rsidR="004F0DA8" w:rsidRPr="00396949">
        <w:rPr>
          <w:rFonts w:ascii="Times New Roman" w:hAnsi="Times New Roman" w:cs="Times New Roman"/>
          <w:sz w:val="24"/>
          <w:szCs w:val="24"/>
        </w:rPr>
        <w:t>e</w:t>
      </w:r>
      <w:r w:rsidR="00610B92" w:rsidRPr="00396949">
        <w:rPr>
          <w:rFonts w:ascii="Times New Roman" w:hAnsi="Times New Roman" w:cs="Times New Roman"/>
          <w:sz w:val="24"/>
          <w:szCs w:val="24"/>
        </w:rPr>
        <w:t xml:space="preserve"> until</w:t>
      </w:r>
      <w:r w:rsidR="004F0DA8" w:rsidRPr="00396949">
        <w:rPr>
          <w:rFonts w:ascii="Times New Roman" w:hAnsi="Times New Roman" w:cs="Times New Roman"/>
          <w:sz w:val="24"/>
          <w:szCs w:val="24"/>
        </w:rPr>
        <w:t xml:space="preserve"> </w:t>
      </w:r>
      <w:r w:rsidR="00610B92" w:rsidRPr="00396949">
        <w:rPr>
          <w:rFonts w:ascii="Times New Roman" w:hAnsi="Times New Roman" w:cs="Times New Roman"/>
          <w:sz w:val="24"/>
          <w:szCs w:val="24"/>
        </w:rPr>
        <w:t>the First World War</w:t>
      </w:r>
      <w:r w:rsidR="004F0DA8" w:rsidRPr="00396949">
        <w:rPr>
          <w:rFonts w:ascii="Times New Roman" w:hAnsi="Times New Roman" w:cs="Times New Roman"/>
          <w:sz w:val="24"/>
          <w:szCs w:val="24"/>
        </w:rPr>
        <w:t xml:space="preserve">’s </w:t>
      </w:r>
      <w:r w:rsidR="004F0DA8" w:rsidRPr="00396949">
        <w:rPr>
          <w:rFonts w:ascii="Times New Roman" w:hAnsi="Times New Roman" w:cs="Times New Roman"/>
          <w:sz w:val="24"/>
          <w:szCs w:val="24"/>
        </w:rPr>
        <w:lastRenderedPageBreak/>
        <w:t>conclusion</w:t>
      </w:r>
      <w:r w:rsidR="00610B92" w:rsidRPr="00396949">
        <w:rPr>
          <w:rFonts w:ascii="Times New Roman" w:hAnsi="Times New Roman" w:cs="Times New Roman"/>
          <w:sz w:val="24"/>
          <w:szCs w:val="24"/>
        </w:rPr>
        <w:t>.  Together, these findings suggest major revision of existing accounts of the British Aristocracies’ economic decline.</w:t>
      </w:r>
    </w:p>
    <w:p w14:paraId="2908CE61" w14:textId="7BE40DB1"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The thrust of the literature </w:t>
      </w:r>
      <w:r w:rsidR="006600AA" w:rsidRPr="00396949">
        <w:rPr>
          <w:rFonts w:ascii="Times New Roman" w:hAnsi="Times New Roman" w:cs="Times New Roman"/>
          <w:sz w:val="24"/>
          <w:szCs w:val="24"/>
        </w:rPr>
        <w:t>is</w:t>
      </w:r>
      <w:r w:rsidRPr="00396949">
        <w:rPr>
          <w:rFonts w:ascii="Times New Roman" w:hAnsi="Times New Roman" w:cs="Times New Roman"/>
          <w:sz w:val="24"/>
          <w:szCs w:val="24"/>
        </w:rPr>
        <w:t xml:space="preserve"> </w:t>
      </w:r>
      <w:r w:rsidR="002D1025" w:rsidRPr="00396949">
        <w:rPr>
          <w:rFonts w:ascii="Times New Roman" w:hAnsi="Times New Roman" w:cs="Times New Roman"/>
          <w:sz w:val="24"/>
          <w:szCs w:val="24"/>
        </w:rPr>
        <w:t>the aristocracy’s</w:t>
      </w:r>
      <w:r w:rsidRPr="00396949">
        <w:rPr>
          <w:rFonts w:ascii="Times New Roman" w:hAnsi="Times New Roman" w:cs="Times New Roman"/>
          <w:sz w:val="24"/>
          <w:szCs w:val="24"/>
        </w:rPr>
        <w:t xml:space="preserve"> economic position was imperilled by its unfitness in the face of the developing and modernising British economy</w:t>
      </w:r>
      <w:r w:rsidR="000319AA" w:rsidRPr="00396949">
        <w:rPr>
          <w:rFonts w:ascii="Times New Roman" w:hAnsi="Times New Roman" w:cs="Times New Roman"/>
          <w:sz w:val="24"/>
          <w:szCs w:val="24"/>
        </w:rPr>
        <w:t>.</w:t>
      </w:r>
      <w:r w:rsidRPr="00396949">
        <w:rPr>
          <w:rFonts w:ascii="Times New Roman" w:hAnsi="Times New Roman" w:cs="Times New Roman"/>
          <w:sz w:val="24"/>
          <w:szCs w:val="24"/>
        </w:rPr>
        <w:t xml:space="preserve"> </w:t>
      </w:r>
      <w:r w:rsidR="000319AA" w:rsidRPr="00396949">
        <w:rPr>
          <w:rFonts w:ascii="Times New Roman" w:hAnsi="Times New Roman" w:cs="Times New Roman"/>
          <w:sz w:val="24"/>
          <w:szCs w:val="24"/>
        </w:rPr>
        <w:t>T</w:t>
      </w:r>
      <w:r w:rsidRPr="00396949">
        <w:rPr>
          <w:rFonts w:ascii="Times New Roman" w:hAnsi="Times New Roman" w:cs="Times New Roman"/>
          <w:sz w:val="24"/>
          <w:szCs w:val="24"/>
        </w:rPr>
        <w:t xml:space="preserve">he agricultural depression of the late nineteenth century </w:t>
      </w:r>
      <w:r w:rsidR="000319AA" w:rsidRPr="00396949">
        <w:rPr>
          <w:rFonts w:ascii="Times New Roman" w:hAnsi="Times New Roman" w:cs="Times New Roman"/>
          <w:sz w:val="24"/>
          <w:szCs w:val="24"/>
        </w:rPr>
        <w:t>was</w:t>
      </w:r>
      <w:r w:rsidRPr="00396949">
        <w:rPr>
          <w:rFonts w:ascii="Times New Roman" w:hAnsi="Times New Roman" w:cs="Times New Roman"/>
          <w:sz w:val="24"/>
          <w:szCs w:val="24"/>
        </w:rPr>
        <w:t xml:space="preserve"> the first major economic event they could not manage. Governed by consistency to values of honour, </w:t>
      </w:r>
      <w:proofErr w:type="gramStart"/>
      <w:r w:rsidRPr="00396949">
        <w:rPr>
          <w:rFonts w:ascii="Times New Roman" w:hAnsi="Times New Roman" w:cs="Times New Roman"/>
          <w:sz w:val="24"/>
          <w:szCs w:val="24"/>
        </w:rPr>
        <w:t>service</w:t>
      </w:r>
      <w:proofErr w:type="gramEnd"/>
      <w:r w:rsidRPr="00396949">
        <w:rPr>
          <w:rFonts w:ascii="Times New Roman" w:hAnsi="Times New Roman" w:cs="Times New Roman"/>
          <w:sz w:val="24"/>
          <w:szCs w:val="24"/>
        </w:rPr>
        <w:t xml:space="preserve"> and deference rather than economic rationality, and by the need to express these values through the possession and management of land, they </w:t>
      </w:r>
      <w:r w:rsidR="00FF3AD4" w:rsidRPr="00396949">
        <w:rPr>
          <w:rFonts w:ascii="Times New Roman" w:hAnsi="Times New Roman" w:cs="Times New Roman"/>
          <w:sz w:val="24"/>
          <w:szCs w:val="24"/>
        </w:rPr>
        <w:t>failed</w:t>
      </w:r>
      <w:r w:rsidRPr="00396949">
        <w:rPr>
          <w:rFonts w:ascii="Times New Roman" w:hAnsi="Times New Roman" w:cs="Times New Roman"/>
          <w:sz w:val="24"/>
          <w:szCs w:val="24"/>
        </w:rPr>
        <w:t xml:space="preserve"> to </w:t>
      </w:r>
      <w:r w:rsidR="00FF3AD4" w:rsidRPr="00396949">
        <w:rPr>
          <w:rFonts w:ascii="Times New Roman" w:hAnsi="Times New Roman" w:cs="Times New Roman"/>
          <w:sz w:val="24"/>
          <w:szCs w:val="24"/>
        </w:rPr>
        <w:t xml:space="preserve">treat it </w:t>
      </w:r>
      <w:r w:rsidRPr="00396949">
        <w:rPr>
          <w:rFonts w:ascii="Times New Roman" w:hAnsi="Times New Roman" w:cs="Times New Roman"/>
          <w:sz w:val="24"/>
          <w:szCs w:val="24"/>
        </w:rPr>
        <w:t xml:space="preserve">as </w:t>
      </w:r>
      <w:r w:rsidR="00001065" w:rsidRPr="00396949">
        <w:rPr>
          <w:rFonts w:ascii="Times New Roman" w:hAnsi="Times New Roman" w:cs="Times New Roman"/>
          <w:sz w:val="24"/>
          <w:szCs w:val="24"/>
        </w:rPr>
        <w:t>merely a</w:t>
      </w:r>
      <w:r w:rsidRPr="00396949">
        <w:rPr>
          <w:rFonts w:ascii="Times New Roman" w:hAnsi="Times New Roman" w:cs="Times New Roman"/>
          <w:sz w:val="24"/>
          <w:szCs w:val="24"/>
        </w:rPr>
        <w:t xml:space="preserve"> </w:t>
      </w:r>
      <w:r w:rsidR="00FF3AD4" w:rsidRPr="00396949">
        <w:rPr>
          <w:rFonts w:ascii="Times New Roman" w:hAnsi="Times New Roman" w:cs="Times New Roman"/>
          <w:sz w:val="24"/>
          <w:szCs w:val="24"/>
        </w:rPr>
        <w:t xml:space="preserve">commercial </w:t>
      </w:r>
      <w:r w:rsidRPr="00396949">
        <w:rPr>
          <w:rFonts w:ascii="Times New Roman" w:hAnsi="Times New Roman" w:cs="Times New Roman"/>
          <w:sz w:val="24"/>
          <w:szCs w:val="24"/>
        </w:rPr>
        <w:t xml:space="preserve">asset. </w:t>
      </w:r>
    </w:p>
    <w:p w14:paraId="51E22CDD" w14:textId="7ADA2A75"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That decline commence</w:t>
      </w:r>
      <w:r w:rsidR="00FF3AD4" w:rsidRPr="00396949">
        <w:rPr>
          <w:rFonts w:ascii="Times New Roman" w:hAnsi="Times New Roman" w:cs="Times New Roman"/>
          <w:sz w:val="24"/>
          <w:szCs w:val="24"/>
        </w:rPr>
        <w:t>d</w:t>
      </w:r>
      <w:r w:rsidRPr="00396949">
        <w:rPr>
          <w:rFonts w:ascii="Times New Roman" w:hAnsi="Times New Roman" w:cs="Times New Roman"/>
          <w:sz w:val="24"/>
          <w:szCs w:val="24"/>
        </w:rPr>
        <w:t xml:space="preserve"> during the inter</w:t>
      </w:r>
      <w:r w:rsidR="00FF3AD4" w:rsidRPr="00396949">
        <w:rPr>
          <w:rFonts w:ascii="Times New Roman" w:hAnsi="Times New Roman" w:cs="Times New Roman"/>
          <w:sz w:val="24"/>
          <w:szCs w:val="24"/>
        </w:rPr>
        <w:t>-</w:t>
      </w:r>
      <w:r w:rsidRPr="00396949">
        <w:rPr>
          <w:rFonts w:ascii="Times New Roman" w:hAnsi="Times New Roman" w:cs="Times New Roman"/>
          <w:sz w:val="24"/>
          <w:szCs w:val="24"/>
        </w:rPr>
        <w:t>war perio</w:t>
      </w:r>
      <w:r w:rsidR="000319AA" w:rsidRPr="00396949">
        <w:rPr>
          <w:rFonts w:ascii="Times New Roman" w:hAnsi="Times New Roman" w:cs="Times New Roman"/>
          <w:sz w:val="24"/>
          <w:szCs w:val="24"/>
        </w:rPr>
        <w:t>d</w:t>
      </w:r>
      <w:r w:rsidRPr="00396949">
        <w:rPr>
          <w:rFonts w:ascii="Times New Roman" w:hAnsi="Times New Roman" w:cs="Times New Roman"/>
          <w:sz w:val="24"/>
          <w:szCs w:val="24"/>
        </w:rPr>
        <w:t xml:space="preserve"> indicates aristocra</w:t>
      </w:r>
      <w:r w:rsidR="00FF3AD4" w:rsidRPr="00396949">
        <w:rPr>
          <w:rFonts w:ascii="Times New Roman" w:hAnsi="Times New Roman" w:cs="Times New Roman"/>
          <w:sz w:val="24"/>
          <w:szCs w:val="24"/>
        </w:rPr>
        <w:t xml:space="preserve">tic </w:t>
      </w:r>
      <w:r w:rsidRPr="00396949">
        <w:rPr>
          <w:rFonts w:ascii="Times New Roman" w:hAnsi="Times New Roman" w:cs="Times New Roman"/>
          <w:sz w:val="24"/>
          <w:szCs w:val="24"/>
        </w:rPr>
        <w:t>resilien</w:t>
      </w:r>
      <w:r w:rsidR="00FF3AD4" w:rsidRPr="00396949">
        <w:rPr>
          <w:rFonts w:ascii="Times New Roman" w:hAnsi="Times New Roman" w:cs="Times New Roman"/>
          <w:sz w:val="24"/>
          <w:szCs w:val="24"/>
        </w:rPr>
        <w:t>ce</w:t>
      </w:r>
      <w:r w:rsidRPr="00396949">
        <w:rPr>
          <w:rFonts w:ascii="Times New Roman" w:hAnsi="Times New Roman" w:cs="Times New Roman"/>
          <w:sz w:val="24"/>
          <w:szCs w:val="24"/>
        </w:rPr>
        <w:t xml:space="preserve"> to the shock of the agricultural depression</w:t>
      </w:r>
      <w:r w:rsidR="00535711" w:rsidRPr="00396949">
        <w:rPr>
          <w:rFonts w:ascii="Times New Roman" w:hAnsi="Times New Roman" w:cs="Times New Roman"/>
          <w:sz w:val="24"/>
          <w:szCs w:val="24"/>
        </w:rPr>
        <w:t>; it</w:t>
      </w:r>
      <w:r w:rsidR="00D33974" w:rsidRPr="00396949">
        <w:rPr>
          <w:rFonts w:ascii="Times New Roman" w:hAnsi="Times New Roman" w:cs="Times New Roman"/>
          <w:sz w:val="24"/>
          <w:szCs w:val="24"/>
        </w:rPr>
        <w:t xml:space="preserve"> also</w:t>
      </w:r>
      <w:r w:rsidR="00FF3AD4" w:rsidRPr="00396949">
        <w:rPr>
          <w:rFonts w:ascii="Times New Roman" w:hAnsi="Times New Roman" w:cs="Times New Roman"/>
          <w:sz w:val="24"/>
          <w:szCs w:val="24"/>
        </w:rPr>
        <w:t xml:space="preserve"> implies</w:t>
      </w:r>
      <w:r w:rsidRPr="00396949">
        <w:rPr>
          <w:rFonts w:ascii="Times New Roman" w:hAnsi="Times New Roman" w:cs="Times New Roman"/>
          <w:sz w:val="24"/>
          <w:szCs w:val="24"/>
        </w:rPr>
        <w:t xml:space="preserve"> a substantial cohort </w:t>
      </w:r>
      <w:r w:rsidR="00B55ECB" w:rsidRPr="00396949">
        <w:rPr>
          <w:rFonts w:ascii="Times New Roman" w:hAnsi="Times New Roman" w:cs="Times New Roman"/>
          <w:sz w:val="24"/>
          <w:szCs w:val="24"/>
        </w:rPr>
        <w:t>must have already</w:t>
      </w:r>
      <w:r w:rsidRPr="00396949">
        <w:rPr>
          <w:rFonts w:ascii="Times New Roman" w:hAnsi="Times New Roman" w:cs="Times New Roman"/>
          <w:sz w:val="24"/>
          <w:szCs w:val="24"/>
        </w:rPr>
        <w:t xml:space="preserve"> diversif</w:t>
      </w:r>
      <w:r w:rsidR="00FF3AD4" w:rsidRPr="00396949">
        <w:rPr>
          <w:rFonts w:ascii="Times New Roman" w:hAnsi="Times New Roman" w:cs="Times New Roman"/>
          <w:sz w:val="24"/>
          <w:szCs w:val="24"/>
        </w:rPr>
        <w:t>ied</w:t>
      </w:r>
      <w:r w:rsidRPr="00396949">
        <w:rPr>
          <w:rFonts w:ascii="Times New Roman" w:hAnsi="Times New Roman" w:cs="Times New Roman"/>
          <w:sz w:val="24"/>
          <w:szCs w:val="24"/>
        </w:rPr>
        <w:t xml:space="preserve"> out of land </w:t>
      </w:r>
      <w:r w:rsidR="004F3A76" w:rsidRPr="00396949">
        <w:rPr>
          <w:rFonts w:ascii="Times New Roman" w:hAnsi="Times New Roman" w:cs="Times New Roman"/>
          <w:sz w:val="24"/>
          <w:szCs w:val="24"/>
        </w:rPr>
        <w:t xml:space="preserve">as early as the nineteenth century </w:t>
      </w:r>
      <w:r w:rsidR="007B2EF8" w:rsidRPr="00396949">
        <w:rPr>
          <w:rFonts w:ascii="Times New Roman" w:hAnsi="Times New Roman" w:cs="Times New Roman"/>
          <w:sz w:val="24"/>
          <w:szCs w:val="24"/>
        </w:rPr>
        <w:t>thus</w:t>
      </w:r>
      <w:r w:rsidRPr="00396949">
        <w:rPr>
          <w:rFonts w:ascii="Times New Roman" w:hAnsi="Times New Roman" w:cs="Times New Roman"/>
          <w:sz w:val="24"/>
          <w:szCs w:val="24"/>
        </w:rPr>
        <w:t xml:space="preserve"> protect</w:t>
      </w:r>
      <w:r w:rsidR="004F3A76" w:rsidRPr="00396949">
        <w:rPr>
          <w:rFonts w:ascii="Times New Roman" w:hAnsi="Times New Roman" w:cs="Times New Roman"/>
          <w:sz w:val="24"/>
          <w:szCs w:val="24"/>
        </w:rPr>
        <w:t>ing</w:t>
      </w:r>
      <w:r w:rsidRPr="00396949">
        <w:rPr>
          <w:rFonts w:ascii="Times New Roman" w:hAnsi="Times New Roman" w:cs="Times New Roman"/>
          <w:sz w:val="24"/>
          <w:szCs w:val="24"/>
        </w:rPr>
        <w:t xml:space="preserve"> them from its </w:t>
      </w:r>
      <w:r w:rsidR="00875EEE" w:rsidRPr="00396949">
        <w:rPr>
          <w:rFonts w:ascii="Times New Roman" w:hAnsi="Times New Roman" w:cs="Times New Roman"/>
          <w:sz w:val="24"/>
          <w:szCs w:val="24"/>
        </w:rPr>
        <w:t xml:space="preserve">1870s </w:t>
      </w:r>
      <w:r w:rsidR="00D33974" w:rsidRPr="00396949">
        <w:rPr>
          <w:rFonts w:ascii="Times New Roman" w:hAnsi="Times New Roman" w:cs="Times New Roman"/>
          <w:sz w:val="24"/>
          <w:szCs w:val="24"/>
        </w:rPr>
        <w:t>collapse</w:t>
      </w:r>
      <w:r w:rsidRPr="00396949">
        <w:rPr>
          <w:rFonts w:ascii="Times New Roman" w:hAnsi="Times New Roman" w:cs="Times New Roman"/>
          <w:sz w:val="24"/>
          <w:szCs w:val="24"/>
        </w:rPr>
        <w:t>.</w:t>
      </w:r>
      <w:r w:rsidR="00D70505" w:rsidRPr="00396949">
        <w:rPr>
          <w:rFonts w:ascii="Times New Roman" w:hAnsi="Times New Roman" w:cs="Times New Roman"/>
          <w:sz w:val="24"/>
          <w:szCs w:val="24"/>
        </w:rPr>
        <w:t xml:space="preserve">  </w:t>
      </w:r>
      <w:r w:rsidR="000E6CA6" w:rsidRPr="00396949">
        <w:rPr>
          <w:rFonts w:ascii="Times New Roman" w:hAnsi="Times New Roman" w:cs="Times New Roman"/>
          <w:sz w:val="24"/>
          <w:szCs w:val="24"/>
        </w:rPr>
        <w:t>Our findings support</w:t>
      </w:r>
      <w:r w:rsidRPr="00396949">
        <w:rPr>
          <w:rFonts w:ascii="Times New Roman" w:hAnsi="Times New Roman" w:cs="Times New Roman"/>
          <w:sz w:val="24"/>
          <w:szCs w:val="24"/>
        </w:rPr>
        <w:t xml:space="preserve"> FML Thompson’s </w:t>
      </w:r>
      <w:r w:rsidR="000319AA" w:rsidRPr="00396949">
        <w:rPr>
          <w:rFonts w:ascii="Times New Roman" w:hAnsi="Times New Roman" w:cs="Times New Roman"/>
          <w:sz w:val="24"/>
          <w:szCs w:val="24"/>
        </w:rPr>
        <w:t>speculation</w:t>
      </w:r>
      <w:r w:rsidRPr="00396949">
        <w:rPr>
          <w:rFonts w:ascii="Times New Roman" w:hAnsi="Times New Roman" w:cs="Times New Roman"/>
          <w:sz w:val="24"/>
          <w:szCs w:val="24"/>
        </w:rPr>
        <w:t xml:space="preserve"> </w:t>
      </w:r>
      <w:r w:rsidR="00FA3CAB" w:rsidRPr="00396949">
        <w:rPr>
          <w:rFonts w:ascii="Times New Roman" w:hAnsi="Times New Roman" w:cs="Times New Roman"/>
          <w:sz w:val="24"/>
          <w:szCs w:val="24"/>
        </w:rPr>
        <w:t>aristocrats</w:t>
      </w:r>
      <w:r w:rsidRPr="00396949">
        <w:rPr>
          <w:rFonts w:ascii="Times New Roman" w:hAnsi="Times New Roman" w:cs="Times New Roman"/>
          <w:sz w:val="24"/>
          <w:szCs w:val="24"/>
        </w:rPr>
        <w:t xml:space="preserve"> diversifi</w:t>
      </w:r>
      <w:r w:rsidR="00FA3CAB" w:rsidRPr="00396949">
        <w:rPr>
          <w:rFonts w:ascii="Times New Roman" w:hAnsi="Times New Roman" w:cs="Times New Roman"/>
          <w:sz w:val="24"/>
          <w:szCs w:val="24"/>
        </w:rPr>
        <w:t>ed</w:t>
      </w:r>
      <w:r w:rsidRPr="00396949">
        <w:rPr>
          <w:rFonts w:ascii="Times New Roman" w:hAnsi="Times New Roman" w:cs="Times New Roman"/>
          <w:sz w:val="24"/>
          <w:szCs w:val="24"/>
        </w:rPr>
        <w:t xml:space="preserve"> into stocks and shares </w:t>
      </w:r>
      <w:r w:rsidR="000E6CA6" w:rsidRPr="00396949">
        <w:rPr>
          <w:rFonts w:ascii="Times New Roman" w:hAnsi="Times New Roman" w:cs="Times New Roman"/>
          <w:sz w:val="24"/>
          <w:szCs w:val="24"/>
        </w:rPr>
        <w:t>in the 1880s</w:t>
      </w:r>
      <w:r w:rsidR="00FA3CAB" w:rsidRPr="00396949">
        <w:rPr>
          <w:rFonts w:ascii="Times New Roman" w:hAnsi="Times New Roman" w:cs="Times New Roman"/>
          <w:sz w:val="24"/>
          <w:szCs w:val="24"/>
        </w:rPr>
        <w:t>,</w:t>
      </w:r>
      <w:r w:rsidRPr="00396949">
        <w:rPr>
          <w:rFonts w:ascii="Times New Roman" w:hAnsi="Times New Roman" w:cs="Times New Roman"/>
          <w:sz w:val="24"/>
          <w:szCs w:val="24"/>
        </w:rPr>
        <w:t xml:space="preserve"> trad</w:t>
      </w:r>
      <w:r w:rsidR="00FA3CAB" w:rsidRPr="00396949">
        <w:rPr>
          <w:rFonts w:ascii="Times New Roman" w:hAnsi="Times New Roman" w:cs="Times New Roman"/>
          <w:sz w:val="24"/>
          <w:szCs w:val="24"/>
        </w:rPr>
        <w:t>ing</w:t>
      </w:r>
      <w:r w:rsidRPr="00396949">
        <w:rPr>
          <w:rFonts w:ascii="Times New Roman" w:hAnsi="Times New Roman" w:cs="Times New Roman"/>
          <w:sz w:val="24"/>
          <w:szCs w:val="24"/>
        </w:rPr>
        <w:t xml:space="preserve"> the authority and deference of land ownership for individual wealth. He admits this diversification “is not yet adequately documented” (Thompson 1963: 307) and “[w]e </w:t>
      </w:r>
      <w:proofErr w:type="gramStart"/>
      <w:r w:rsidRPr="00396949">
        <w:rPr>
          <w:rFonts w:ascii="Times New Roman" w:hAnsi="Times New Roman" w:cs="Times New Roman"/>
          <w:sz w:val="24"/>
          <w:szCs w:val="24"/>
        </w:rPr>
        <w:t>know</w:t>
      </w:r>
      <w:proofErr w:type="gramEnd"/>
      <w:r w:rsidRPr="00396949">
        <w:rPr>
          <w:rFonts w:ascii="Times New Roman" w:hAnsi="Times New Roman" w:cs="Times New Roman"/>
          <w:sz w:val="24"/>
          <w:szCs w:val="24"/>
        </w:rPr>
        <w:t xml:space="preserve"> very little of the size of their </w:t>
      </w:r>
      <w:proofErr w:type="spellStart"/>
      <w:r w:rsidRPr="00396949">
        <w:rPr>
          <w:rFonts w:ascii="Times New Roman" w:hAnsi="Times New Roman" w:cs="Times New Roman"/>
          <w:sz w:val="24"/>
          <w:szCs w:val="24"/>
        </w:rPr>
        <w:t>nonagricultural</w:t>
      </w:r>
      <w:proofErr w:type="spellEnd"/>
      <w:r w:rsidRPr="00396949">
        <w:rPr>
          <w:rFonts w:ascii="Times New Roman" w:hAnsi="Times New Roman" w:cs="Times New Roman"/>
          <w:sz w:val="24"/>
          <w:szCs w:val="24"/>
        </w:rPr>
        <w:t xml:space="preserve"> income” (ibid: 338). We can now assert that, most probably, non-agricultural holdings </w:t>
      </w:r>
      <w:r w:rsidR="00AC6E40" w:rsidRPr="00396949">
        <w:rPr>
          <w:rFonts w:ascii="Times New Roman" w:hAnsi="Times New Roman" w:cs="Times New Roman"/>
          <w:sz w:val="24"/>
          <w:szCs w:val="24"/>
        </w:rPr>
        <w:t>formed a</w:t>
      </w:r>
      <w:r w:rsidRPr="00396949">
        <w:rPr>
          <w:rFonts w:ascii="Times New Roman" w:hAnsi="Times New Roman" w:cs="Times New Roman"/>
          <w:sz w:val="24"/>
          <w:szCs w:val="24"/>
        </w:rPr>
        <w:t xml:space="preserve"> substantial foundation of peerage wealth from the 1880s. The absence of comprehensive probate inventories, unlike the Swedish case (Bengtsson et al, 2019), makes it difficult to answer the question definitively, but our findings are highly suggestive.</w:t>
      </w:r>
    </w:p>
    <w:p w14:paraId="67ADB566" w14:textId="328B0062"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What of taxation? The aristocracy’s dynastic c</w:t>
      </w:r>
      <w:r w:rsidR="00713B73" w:rsidRPr="00396949">
        <w:rPr>
          <w:rFonts w:ascii="Times New Roman" w:hAnsi="Times New Roman" w:cs="Times New Roman"/>
          <w:sz w:val="24"/>
          <w:szCs w:val="24"/>
        </w:rPr>
        <w:t>haracter</w:t>
      </w:r>
      <w:r w:rsidRPr="00396949">
        <w:rPr>
          <w:rFonts w:ascii="Times New Roman" w:hAnsi="Times New Roman" w:cs="Times New Roman"/>
          <w:sz w:val="24"/>
          <w:szCs w:val="24"/>
        </w:rPr>
        <w:t xml:space="preserve"> render</w:t>
      </w:r>
      <w:r w:rsidR="00F77436" w:rsidRPr="00396949">
        <w:rPr>
          <w:rFonts w:ascii="Times New Roman" w:hAnsi="Times New Roman" w:cs="Times New Roman"/>
          <w:sz w:val="24"/>
          <w:szCs w:val="24"/>
        </w:rPr>
        <w:t>s</w:t>
      </w:r>
      <w:r w:rsidRPr="00396949">
        <w:rPr>
          <w:rFonts w:ascii="Times New Roman" w:hAnsi="Times New Roman" w:cs="Times New Roman"/>
          <w:sz w:val="24"/>
          <w:szCs w:val="24"/>
        </w:rPr>
        <w:t xml:space="preserve"> </w:t>
      </w:r>
      <w:r w:rsidR="00713B73" w:rsidRPr="00396949">
        <w:rPr>
          <w:rFonts w:ascii="Times New Roman" w:hAnsi="Times New Roman" w:cs="Times New Roman"/>
          <w:sz w:val="24"/>
          <w:szCs w:val="24"/>
        </w:rPr>
        <w:t xml:space="preserve">it </w:t>
      </w:r>
      <w:r w:rsidRPr="00396949">
        <w:rPr>
          <w:rFonts w:ascii="Times New Roman" w:hAnsi="Times New Roman" w:cs="Times New Roman"/>
          <w:sz w:val="24"/>
          <w:szCs w:val="24"/>
        </w:rPr>
        <w:t xml:space="preserve">vulnerable to inheritance taxes.  </w:t>
      </w:r>
      <w:r w:rsidR="00F77436" w:rsidRPr="00396949">
        <w:rPr>
          <w:rFonts w:ascii="Times New Roman" w:hAnsi="Times New Roman" w:cs="Times New Roman"/>
          <w:sz w:val="24"/>
          <w:szCs w:val="24"/>
        </w:rPr>
        <w:t>T</w:t>
      </w:r>
      <w:r w:rsidRPr="00396949">
        <w:rPr>
          <w:rFonts w:ascii="Times New Roman" w:hAnsi="Times New Roman" w:cs="Times New Roman"/>
          <w:sz w:val="24"/>
          <w:szCs w:val="24"/>
        </w:rPr>
        <w:t>hey faced this problem over and above forces behind the general decline in the rich’s wealth share</w:t>
      </w:r>
      <w:r w:rsidR="00F77436" w:rsidRPr="00396949">
        <w:rPr>
          <w:rFonts w:ascii="Times New Roman" w:hAnsi="Times New Roman" w:cs="Times New Roman"/>
          <w:sz w:val="24"/>
          <w:szCs w:val="24"/>
        </w:rPr>
        <w:t>.</w:t>
      </w:r>
      <w:r w:rsidRPr="00396949">
        <w:rPr>
          <w:rFonts w:ascii="Times New Roman" w:hAnsi="Times New Roman" w:cs="Times New Roman"/>
          <w:sz w:val="24"/>
          <w:szCs w:val="24"/>
        </w:rPr>
        <w:t xml:space="preserve"> </w:t>
      </w:r>
      <w:r w:rsidR="00F77436" w:rsidRPr="00396949">
        <w:rPr>
          <w:rFonts w:ascii="Times New Roman" w:hAnsi="Times New Roman" w:cs="Times New Roman"/>
          <w:sz w:val="24"/>
          <w:szCs w:val="24"/>
        </w:rPr>
        <w:t>M</w:t>
      </w:r>
      <w:r w:rsidRPr="00396949">
        <w:rPr>
          <w:rFonts w:ascii="Times New Roman" w:hAnsi="Times New Roman" w:cs="Times New Roman"/>
          <w:sz w:val="24"/>
          <w:szCs w:val="24"/>
        </w:rPr>
        <w:t xml:space="preserve">embership of the ‘rich’ is not hereditary- the </w:t>
      </w:r>
      <w:r w:rsidR="000319AA" w:rsidRPr="00396949">
        <w:rPr>
          <w:rFonts w:ascii="Times New Roman" w:hAnsi="Times New Roman" w:cs="Times New Roman"/>
          <w:sz w:val="24"/>
          <w:szCs w:val="24"/>
        </w:rPr>
        <w:t>wealthiest</w:t>
      </w:r>
      <w:r w:rsidRPr="00396949">
        <w:rPr>
          <w:rFonts w:ascii="Times New Roman" w:hAnsi="Times New Roman" w:cs="Times New Roman"/>
          <w:sz w:val="24"/>
          <w:szCs w:val="24"/>
        </w:rPr>
        <w:t xml:space="preserve"> 1% is not institutionally constrained to be the children of the </w:t>
      </w:r>
      <w:r w:rsidR="00556421" w:rsidRPr="00396949">
        <w:rPr>
          <w:rFonts w:ascii="Times New Roman" w:hAnsi="Times New Roman" w:cs="Times New Roman"/>
          <w:sz w:val="24"/>
          <w:szCs w:val="24"/>
        </w:rPr>
        <w:t>wealthiest</w:t>
      </w:r>
      <w:r w:rsidRPr="00396949">
        <w:rPr>
          <w:rFonts w:ascii="Times New Roman" w:hAnsi="Times New Roman" w:cs="Times New Roman"/>
          <w:sz w:val="24"/>
          <w:szCs w:val="24"/>
        </w:rPr>
        <w:t xml:space="preserve"> 1% in the </w:t>
      </w:r>
      <w:r w:rsidR="00556421" w:rsidRPr="00396949">
        <w:rPr>
          <w:rFonts w:ascii="Times New Roman" w:hAnsi="Times New Roman" w:cs="Times New Roman"/>
          <w:sz w:val="24"/>
          <w:szCs w:val="24"/>
        </w:rPr>
        <w:t xml:space="preserve">preceding </w:t>
      </w:r>
      <w:r w:rsidRPr="00396949">
        <w:rPr>
          <w:rFonts w:ascii="Times New Roman" w:hAnsi="Times New Roman" w:cs="Times New Roman"/>
          <w:sz w:val="24"/>
          <w:szCs w:val="24"/>
        </w:rPr>
        <w:t>generation.  To the extent the aristocracy’s fortunes</w:t>
      </w:r>
      <w:r w:rsidR="00F77436" w:rsidRPr="00396949">
        <w:rPr>
          <w:rFonts w:ascii="Times New Roman" w:hAnsi="Times New Roman" w:cs="Times New Roman"/>
          <w:sz w:val="24"/>
          <w:szCs w:val="24"/>
        </w:rPr>
        <w:t xml:space="preserve"> </w:t>
      </w:r>
      <w:r w:rsidRPr="00396949">
        <w:rPr>
          <w:rFonts w:ascii="Times New Roman" w:hAnsi="Times New Roman" w:cs="Times New Roman"/>
          <w:sz w:val="24"/>
          <w:szCs w:val="24"/>
        </w:rPr>
        <w:t xml:space="preserve">are tied to intergenerational transmission of wealth as </w:t>
      </w:r>
      <w:r w:rsidRPr="00396949">
        <w:rPr>
          <w:rFonts w:ascii="Times New Roman" w:hAnsi="Times New Roman" w:cs="Times New Roman"/>
          <w:sz w:val="24"/>
          <w:szCs w:val="24"/>
        </w:rPr>
        <w:lastRenderedPageBreak/>
        <w:t xml:space="preserve">opposed to acquisitive acumen, we expect them to find high inheritance taxes especially challenging.  Evidence supporting the vulnerability of the hereditary aristocracy is the sudden drop in mean probate wealth of aristocrats who assumed their title after inheritance taxes were doubled in 1920 from 20% to 40% and the negative coefficients for marginal rates at time of inheritance and death.  </w:t>
      </w:r>
    </w:p>
    <w:p w14:paraId="0E14E818" w14:textId="2D6C8ED0"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But do these findings suggest a special aristocratic vulnerability</w:t>
      </w:r>
      <w:r w:rsidR="00CB5194" w:rsidRPr="00396949">
        <w:rPr>
          <w:rFonts w:ascii="Times New Roman" w:hAnsi="Times New Roman" w:cs="Times New Roman"/>
          <w:sz w:val="24"/>
          <w:szCs w:val="24"/>
        </w:rPr>
        <w:t>?</w:t>
      </w:r>
      <w:r w:rsidRPr="00396949">
        <w:rPr>
          <w:rFonts w:ascii="Times New Roman" w:hAnsi="Times New Roman" w:cs="Times New Roman"/>
          <w:sz w:val="24"/>
          <w:szCs w:val="24"/>
        </w:rPr>
        <w:t xml:space="preserve"> The lack of statistical significance for the marginal rate at assumption of title</w:t>
      </w:r>
      <w:r w:rsidR="003551C1" w:rsidRPr="00396949">
        <w:rPr>
          <w:rFonts w:ascii="Times New Roman" w:hAnsi="Times New Roman" w:cs="Times New Roman"/>
          <w:sz w:val="24"/>
          <w:szCs w:val="24"/>
        </w:rPr>
        <w:t>,</w:t>
      </w:r>
      <w:r w:rsidRPr="00396949">
        <w:rPr>
          <w:rFonts w:ascii="Times New Roman" w:hAnsi="Times New Roman" w:cs="Times New Roman"/>
          <w:sz w:val="24"/>
          <w:szCs w:val="24"/>
        </w:rPr>
        <w:t xml:space="preserve"> w</w:t>
      </w:r>
      <w:r w:rsidR="00713B73" w:rsidRPr="00396949">
        <w:rPr>
          <w:rFonts w:ascii="Times New Roman" w:hAnsi="Times New Roman" w:cs="Times New Roman"/>
          <w:sz w:val="24"/>
          <w:szCs w:val="24"/>
        </w:rPr>
        <w:t>ith</w:t>
      </w:r>
      <w:r w:rsidRPr="00396949">
        <w:rPr>
          <w:rFonts w:ascii="Times New Roman" w:hAnsi="Times New Roman" w:cs="Times New Roman"/>
          <w:sz w:val="24"/>
          <w:szCs w:val="24"/>
        </w:rPr>
        <w:t xml:space="preserve"> the addition of the rich’s wealth share variables</w:t>
      </w:r>
      <w:r w:rsidR="00713B73" w:rsidRPr="00396949">
        <w:rPr>
          <w:rFonts w:ascii="Times New Roman" w:hAnsi="Times New Roman" w:cs="Times New Roman"/>
          <w:sz w:val="24"/>
          <w:szCs w:val="24"/>
        </w:rPr>
        <w:t xml:space="preserve"> to the models</w:t>
      </w:r>
      <w:r w:rsidR="00454354" w:rsidRPr="00396949">
        <w:rPr>
          <w:rFonts w:ascii="Times New Roman" w:hAnsi="Times New Roman" w:cs="Times New Roman"/>
          <w:sz w:val="24"/>
          <w:szCs w:val="24"/>
        </w:rPr>
        <w:t>,</w:t>
      </w:r>
      <w:r w:rsidRPr="00396949">
        <w:rPr>
          <w:rFonts w:ascii="Times New Roman" w:hAnsi="Times New Roman" w:cs="Times New Roman"/>
          <w:sz w:val="24"/>
          <w:szCs w:val="24"/>
        </w:rPr>
        <w:t xml:space="preserve"> suggests the hit to the intergenerational transmission of wealth was part of the same package of mechanisms driving wealth equalisation over the twentieth century.  </w:t>
      </w:r>
      <w:r w:rsidR="00713B73" w:rsidRPr="00396949">
        <w:rPr>
          <w:rFonts w:ascii="Times New Roman" w:hAnsi="Times New Roman" w:cs="Times New Roman"/>
          <w:sz w:val="24"/>
          <w:szCs w:val="24"/>
        </w:rPr>
        <w:t>T</w:t>
      </w:r>
      <w:r w:rsidRPr="00396949">
        <w:rPr>
          <w:rFonts w:ascii="Times New Roman" w:hAnsi="Times New Roman" w:cs="Times New Roman"/>
          <w:sz w:val="24"/>
          <w:szCs w:val="24"/>
        </w:rPr>
        <w:t xml:space="preserve">he </w:t>
      </w:r>
      <w:r w:rsidR="00035435" w:rsidRPr="00396949">
        <w:rPr>
          <w:rFonts w:ascii="Times New Roman" w:hAnsi="Times New Roman" w:cs="Times New Roman"/>
          <w:sz w:val="24"/>
          <w:szCs w:val="24"/>
        </w:rPr>
        <w:t xml:space="preserve">significant </w:t>
      </w:r>
      <w:r w:rsidRPr="00396949">
        <w:rPr>
          <w:rFonts w:ascii="Times New Roman" w:hAnsi="Times New Roman" w:cs="Times New Roman"/>
          <w:sz w:val="24"/>
          <w:szCs w:val="24"/>
        </w:rPr>
        <w:t>negative coefficient</w:t>
      </w:r>
      <w:r w:rsidR="00713B73" w:rsidRPr="00396949">
        <w:rPr>
          <w:rFonts w:ascii="Times New Roman" w:hAnsi="Times New Roman" w:cs="Times New Roman"/>
          <w:sz w:val="24"/>
          <w:szCs w:val="24"/>
        </w:rPr>
        <w:t xml:space="preserve"> </w:t>
      </w:r>
      <w:r w:rsidRPr="00396949">
        <w:rPr>
          <w:rFonts w:ascii="Times New Roman" w:hAnsi="Times New Roman" w:cs="Times New Roman"/>
          <w:sz w:val="24"/>
          <w:szCs w:val="24"/>
        </w:rPr>
        <w:t>for the marginal rate of inheritance at death</w:t>
      </w:r>
      <w:r w:rsidR="00713B73" w:rsidRPr="00396949">
        <w:rPr>
          <w:rFonts w:ascii="Times New Roman" w:hAnsi="Times New Roman" w:cs="Times New Roman"/>
          <w:sz w:val="24"/>
          <w:szCs w:val="24"/>
        </w:rPr>
        <w:t xml:space="preserve"> </w:t>
      </w:r>
      <w:r w:rsidR="004F6C45" w:rsidRPr="00396949">
        <w:rPr>
          <w:rFonts w:ascii="Times New Roman" w:hAnsi="Times New Roman" w:cs="Times New Roman"/>
          <w:sz w:val="24"/>
          <w:szCs w:val="24"/>
        </w:rPr>
        <w:t>di</w:t>
      </w:r>
      <w:r w:rsidR="00713B73" w:rsidRPr="00396949">
        <w:rPr>
          <w:rFonts w:ascii="Times New Roman" w:hAnsi="Times New Roman" w:cs="Times New Roman"/>
          <w:sz w:val="24"/>
          <w:szCs w:val="24"/>
        </w:rPr>
        <w:t>stinguishes the aristocratic experience</w:t>
      </w:r>
      <w:r w:rsidRPr="00396949">
        <w:rPr>
          <w:rFonts w:ascii="Times New Roman" w:hAnsi="Times New Roman" w:cs="Times New Roman"/>
          <w:sz w:val="24"/>
          <w:szCs w:val="24"/>
        </w:rPr>
        <w:t xml:space="preserve">.  </w:t>
      </w:r>
      <w:r w:rsidR="00D423E1" w:rsidRPr="00396949">
        <w:rPr>
          <w:rFonts w:ascii="Times New Roman" w:hAnsi="Times New Roman" w:cs="Times New Roman"/>
          <w:sz w:val="24"/>
          <w:szCs w:val="24"/>
        </w:rPr>
        <w:t>T</w:t>
      </w:r>
      <w:r w:rsidRPr="00396949">
        <w:rPr>
          <w:rFonts w:ascii="Times New Roman" w:hAnsi="Times New Roman" w:cs="Times New Roman"/>
          <w:sz w:val="24"/>
          <w:szCs w:val="24"/>
        </w:rPr>
        <w:t>his effect mo</w:t>
      </w:r>
      <w:r w:rsidR="004136C5" w:rsidRPr="00396949">
        <w:rPr>
          <w:rFonts w:ascii="Times New Roman" w:hAnsi="Times New Roman" w:cs="Times New Roman"/>
          <w:sz w:val="24"/>
          <w:szCs w:val="24"/>
        </w:rPr>
        <w:t>st</w:t>
      </w:r>
      <w:r w:rsidRPr="00396949">
        <w:rPr>
          <w:rFonts w:ascii="Times New Roman" w:hAnsi="Times New Roman" w:cs="Times New Roman"/>
          <w:sz w:val="24"/>
          <w:szCs w:val="24"/>
        </w:rPr>
        <w:t xml:space="preserve"> likely pick</w:t>
      </w:r>
      <w:r w:rsidR="004136C5" w:rsidRPr="00396949">
        <w:rPr>
          <w:rFonts w:ascii="Times New Roman" w:hAnsi="Times New Roman" w:cs="Times New Roman"/>
          <w:sz w:val="24"/>
          <w:szCs w:val="24"/>
        </w:rPr>
        <w:t>s</w:t>
      </w:r>
      <w:r w:rsidRPr="00396949">
        <w:rPr>
          <w:rFonts w:ascii="Times New Roman" w:hAnsi="Times New Roman" w:cs="Times New Roman"/>
          <w:sz w:val="24"/>
          <w:szCs w:val="24"/>
        </w:rPr>
        <w:t xml:space="preserve"> up tax avoidance or disincentive effects rather than damage to intergenerational transmission of wealth.  If our supposition is accurate, the aristocracy </w:t>
      </w:r>
      <w:r w:rsidR="00FA3CAB" w:rsidRPr="00396949">
        <w:rPr>
          <w:rFonts w:ascii="Times New Roman" w:hAnsi="Times New Roman" w:cs="Times New Roman"/>
          <w:sz w:val="24"/>
          <w:szCs w:val="24"/>
        </w:rPr>
        <w:t>is distinguished</w:t>
      </w:r>
      <w:r w:rsidRPr="00396949">
        <w:rPr>
          <w:rFonts w:ascii="Times New Roman" w:hAnsi="Times New Roman" w:cs="Times New Roman"/>
          <w:sz w:val="24"/>
          <w:szCs w:val="24"/>
        </w:rPr>
        <w:t xml:space="preserve"> from the rich </w:t>
      </w:r>
      <w:r w:rsidR="00FA3CAB" w:rsidRPr="00396949">
        <w:rPr>
          <w:rFonts w:ascii="Times New Roman" w:hAnsi="Times New Roman" w:cs="Times New Roman"/>
          <w:sz w:val="24"/>
          <w:szCs w:val="24"/>
        </w:rPr>
        <w:t>by</w:t>
      </w:r>
      <w:r w:rsidRPr="00396949">
        <w:rPr>
          <w:rFonts w:ascii="Times New Roman" w:hAnsi="Times New Roman" w:cs="Times New Roman"/>
          <w:sz w:val="24"/>
          <w:szCs w:val="24"/>
        </w:rPr>
        <w:t xml:space="preserve"> their efforts t</w:t>
      </w:r>
      <w:r w:rsidR="00FA3CAB" w:rsidRPr="00396949">
        <w:rPr>
          <w:rFonts w:ascii="Times New Roman" w:hAnsi="Times New Roman" w:cs="Times New Roman"/>
          <w:sz w:val="24"/>
          <w:szCs w:val="24"/>
        </w:rPr>
        <w:t>o avoid</w:t>
      </w:r>
      <w:r w:rsidRPr="00396949">
        <w:rPr>
          <w:rFonts w:ascii="Times New Roman" w:hAnsi="Times New Roman" w:cs="Times New Roman"/>
          <w:sz w:val="24"/>
          <w:szCs w:val="24"/>
        </w:rPr>
        <w:t xml:space="preserve"> inheritance taxes motivated by dynastic concerns confirming Cummins’s (2022: 699) speculation that landed elites might differ in the ways they hide their wealth.</w:t>
      </w:r>
    </w:p>
    <w:p w14:paraId="5318929F" w14:textId="400865B4" w:rsidR="00980383" w:rsidRPr="00396949" w:rsidRDefault="001C4815"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T</w:t>
      </w:r>
      <w:r w:rsidR="00980383" w:rsidRPr="00396949">
        <w:rPr>
          <w:rFonts w:ascii="Times New Roman" w:hAnsi="Times New Roman" w:cs="Times New Roman"/>
          <w:sz w:val="24"/>
          <w:szCs w:val="24"/>
        </w:rPr>
        <w:t xml:space="preserve">here was nothing particularly inevitable or special about the aristocracy’s economic decline. While it is compelling to argue that a hereditary ruling class does not fit with a growing liberal democracy, it </w:t>
      </w:r>
      <w:r w:rsidR="004136C5" w:rsidRPr="00396949">
        <w:rPr>
          <w:rFonts w:ascii="Times New Roman" w:hAnsi="Times New Roman" w:cs="Times New Roman"/>
          <w:sz w:val="24"/>
          <w:szCs w:val="24"/>
        </w:rPr>
        <w:t>does not follow</w:t>
      </w:r>
      <w:r w:rsidR="00980383" w:rsidRPr="00396949">
        <w:rPr>
          <w:rFonts w:ascii="Times New Roman" w:hAnsi="Times New Roman" w:cs="Times New Roman"/>
          <w:sz w:val="24"/>
          <w:szCs w:val="24"/>
        </w:rPr>
        <w:t xml:space="preserve"> that dynastic status group</w:t>
      </w:r>
      <w:r w:rsidR="004136C5" w:rsidRPr="00396949">
        <w:rPr>
          <w:rFonts w:ascii="Times New Roman" w:hAnsi="Times New Roman" w:cs="Times New Roman"/>
          <w:sz w:val="24"/>
          <w:szCs w:val="24"/>
        </w:rPr>
        <w:t>s</w:t>
      </w:r>
      <w:r w:rsidR="00980383" w:rsidRPr="00396949">
        <w:rPr>
          <w:rFonts w:ascii="Times New Roman" w:hAnsi="Times New Roman" w:cs="Times New Roman"/>
          <w:sz w:val="24"/>
          <w:szCs w:val="24"/>
        </w:rPr>
        <w:t xml:space="preserve"> d</w:t>
      </w:r>
      <w:r w:rsidR="004136C5" w:rsidRPr="00396949">
        <w:rPr>
          <w:rFonts w:ascii="Times New Roman" w:hAnsi="Times New Roman" w:cs="Times New Roman"/>
          <w:sz w:val="24"/>
          <w:szCs w:val="24"/>
        </w:rPr>
        <w:t>o</w:t>
      </w:r>
      <w:r w:rsidR="00980383" w:rsidRPr="00396949">
        <w:rPr>
          <w:rFonts w:ascii="Times New Roman" w:hAnsi="Times New Roman" w:cs="Times New Roman"/>
          <w:sz w:val="24"/>
          <w:szCs w:val="24"/>
        </w:rPr>
        <w:t xml:space="preserve"> not fit in a modern capitalist industrial economy. Rather, we find the aristocracy fell prey to general equalising trends affecting the rich.</w:t>
      </w:r>
    </w:p>
    <w:p w14:paraId="70BDB68D" w14:textId="77777777" w:rsidR="00980383" w:rsidRPr="00396949" w:rsidRDefault="00980383" w:rsidP="00980383">
      <w:pPr>
        <w:spacing w:line="480" w:lineRule="auto"/>
        <w:jc w:val="center"/>
        <w:rPr>
          <w:rFonts w:ascii="Times New Roman" w:hAnsi="Times New Roman" w:cs="Times New Roman"/>
          <w:sz w:val="24"/>
          <w:szCs w:val="24"/>
        </w:rPr>
      </w:pPr>
      <w:r w:rsidRPr="00396949">
        <w:rPr>
          <w:rFonts w:ascii="Times New Roman" w:hAnsi="Times New Roman" w:cs="Times New Roman"/>
          <w:sz w:val="24"/>
          <w:szCs w:val="24"/>
        </w:rPr>
        <w:t>*</w:t>
      </w:r>
    </w:p>
    <w:p w14:paraId="7B0438B9" w14:textId="0FB96549" w:rsidR="00F066A7"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We wish to emphasise the implications for the analysis of elite status groups and their persistence. Since Max Weber status groups ha</w:t>
      </w:r>
      <w:r w:rsidR="004136C5" w:rsidRPr="00396949">
        <w:rPr>
          <w:rFonts w:ascii="Times New Roman" w:hAnsi="Times New Roman" w:cs="Times New Roman"/>
          <w:sz w:val="24"/>
          <w:szCs w:val="24"/>
        </w:rPr>
        <w:t>ve</w:t>
      </w:r>
      <w:r w:rsidRPr="00396949">
        <w:rPr>
          <w:rFonts w:ascii="Times New Roman" w:hAnsi="Times New Roman" w:cs="Times New Roman"/>
          <w:sz w:val="24"/>
          <w:szCs w:val="24"/>
        </w:rPr>
        <w:t xml:space="preserve"> been treated as an important means of grasping economic and social power dynamics</w:t>
      </w:r>
      <w:r w:rsidR="007531C1" w:rsidRPr="00396949">
        <w:rPr>
          <w:rFonts w:ascii="Times New Roman" w:hAnsi="Times New Roman" w:cs="Times New Roman"/>
          <w:sz w:val="24"/>
          <w:szCs w:val="24"/>
        </w:rPr>
        <w:t xml:space="preserve">, </w:t>
      </w:r>
      <w:r w:rsidRPr="00396949">
        <w:rPr>
          <w:rFonts w:ascii="Times New Roman" w:hAnsi="Times New Roman" w:cs="Times New Roman"/>
          <w:sz w:val="24"/>
          <w:szCs w:val="24"/>
        </w:rPr>
        <w:t xml:space="preserve">but </w:t>
      </w:r>
      <w:r w:rsidR="004136C5" w:rsidRPr="00396949">
        <w:rPr>
          <w:rFonts w:ascii="Times New Roman" w:hAnsi="Times New Roman" w:cs="Times New Roman"/>
          <w:sz w:val="24"/>
          <w:szCs w:val="24"/>
        </w:rPr>
        <w:t>t</w:t>
      </w:r>
      <w:r w:rsidR="007531C1" w:rsidRPr="00396949">
        <w:rPr>
          <w:rFonts w:ascii="Times New Roman" w:hAnsi="Times New Roman" w:cs="Times New Roman"/>
          <w:sz w:val="24"/>
          <w:szCs w:val="24"/>
        </w:rPr>
        <w:t xml:space="preserve">ypically as a </w:t>
      </w:r>
      <w:r w:rsidRPr="00396949">
        <w:rPr>
          <w:rFonts w:ascii="Times New Roman" w:hAnsi="Times New Roman" w:cs="Times New Roman"/>
          <w:sz w:val="24"/>
          <w:szCs w:val="24"/>
        </w:rPr>
        <w:t>declining f</w:t>
      </w:r>
      <w:r w:rsidR="004136C5" w:rsidRPr="00396949">
        <w:rPr>
          <w:rFonts w:ascii="Times New Roman" w:hAnsi="Times New Roman" w:cs="Times New Roman"/>
          <w:sz w:val="24"/>
          <w:szCs w:val="24"/>
        </w:rPr>
        <w:t>o</w:t>
      </w:r>
      <w:r w:rsidRPr="00396949">
        <w:rPr>
          <w:rFonts w:ascii="Times New Roman" w:hAnsi="Times New Roman" w:cs="Times New Roman"/>
          <w:sz w:val="24"/>
          <w:szCs w:val="24"/>
        </w:rPr>
        <w:t xml:space="preserve">rce in an </w:t>
      </w:r>
      <w:r w:rsidRPr="00396949">
        <w:rPr>
          <w:rFonts w:ascii="Times New Roman" w:hAnsi="Times New Roman" w:cs="Times New Roman"/>
          <w:sz w:val="24"/>
          <w:szCs w:val="24"/>
        </w:rPr>
        <w:lastRenderedPageBreak/>
        <w:t xml:space="preserve">increasingly instrumental rational and individualised modern world. </w:t>
      </w:r>
      <w:r w:rsidR="009256E8" w:rsidRPr="00396949">
        <w:rPr>
          <w:rFonts w:ascii="Times New Roman" w:hAnsi="Times New Roman" w:cs="Times New Roman"/>
          <w:sz w:val="24"/>
          <w:szCs w:val="24"/>
        </w:rPr>
        <w:t>For Weber himself</w:t>
      </w:r>
      <w:r w:rsidR="00AE640C" w:rsidRPr="00396949">
        <w:rPr>
          <w:rFonts w:ascii="Times New Roman" w:hAnsi="Times New Roman" w:cs="Times New Roman"/>
          <w:sz w:val="24"/>
          <w:szCs w:val="24"/>
        </w:rPr>
        <w:t>, ultimately</w:t>
      </w:r>
      <w:r w:rsidRPr="00396949">
        <w:rPr>
          <w:rFonts w:ascii="Times New Roman" w:hAnsi="Times New Roman" w:cs="Times New Roman"/>
          <w:sz w:val="24"/>
          <w:szCs w:val="24"/>
        </w:rPr>
        <w:t>, status groups with their tendency to closure will always be disadvantaged relative to economic aggregates such as the 1% or economic classes in economically mobile societies</w:t>
      </w:r>
      <w:r w:rsidR="007531C1" w:rsidRPr="00396949">
        <w:rPr>
          <w:rFonts w:ascii="Times New Roman" w:hAnsi="Times New Roman" w:cs="Times New Roman"/>
          <w:sz w:val="24"/>
          <w:szCs w:val="24"/>
        </w:rPr>
        <w:t>.</w:t>
      </w:r>
      <w:r w:rsidRPr="00396949">
        <w:rPr>
          <w:rFonts w:ascii="Times New Roman" w:hAnsi="Times New Roman" w:cs="Times New Roman"/>
          <w:sz w:val="24"/>
          <w:szCs w:val="24"/>
        </w:rPr>
        <w:t xml:space="preserve"> </w:t>
      </w:r>
      <w:r w:rsidR="007531C1" w:rsidRPr="00396949">
        <w:rPr>
          <w:rFonts w:ascii="Times New Roman" w:hAnsi="Times New Roman" w:cs="Times New Roman"/>
          <w:sz w:val="24"/>
          <w:szCs w:val="24"/>
        </w:rPr>
        <w:t>T</w:t>
      </w:r>
      <w:r w:rsidRPr="00396949">
        <w:rPr>
          <w:rFonts w:ascii="Times New Roman" w:hAnsi="Times New Roman" w:cs="Times New Roman"/>
          <w:sz w:val="24"/>
          <w:szCs w:val="24"/>
        </w:rPr>
        <w:t xml:space="preserve">hey are more suited to </w:t>
      </w:r>
      <w:r w:rsidR="00EB384C" w:rsidRPr="00396949">
        <w:rPr>
          <w:rFonts w:ascii="Times New Roman" w:hAnsi="Times New Roman" w:cs="Times New Roman"/>
          <w:sz w:val="24"/>
          <w:szCs w:val="24"/>
        </w:rPr>
        <w:t xml:space="preserve">the </w:t>
      </w:r>
      <w:r w:rsidRPr="00396949">
        <w:rPr>
          <w:rFonts w:ascii="Times New Roman" w:hAnsi="Times New Roman" w:cs="Times New Roman"/>
          <w:sz w:val="24"/>
          <w:szCs w:val="24"/>
        </w:rPr>
        <w:t>s</w:t>
      </w:r>
      <w:r w:rsidR="00EB384C" w:rsidRPr="00396949">
        <w:rPr>
          <w:rFonts w:ascii="Times New Roman" w:hAnsi="Times New Roman" w:cs="Times New Roman"/>
          <w:sz w:val="24"/>
          <w:szCs w:val="24"/>
        </w:rPr>
        <w:t>ocial stasis</w:t>
      </w:r>
      <w:r w:rsidRPr="00396949">
        <w:rPr>
          <w:rFonts w:ascii="Times New Roman" w:hAnsi="Times New Roman" w:cs="Times New Roman"/>
          <w:sz w:val="24"/>
          <w:szCs w:val="24"/>
        </w:rPr>
        <w:t xml:space="preserve"> typical of </w:t>
      </w:r>
      <w:r w:rsidR="00EB384C" w:rsidRPr="00396949">
        <w:rPr>
          <w:rFonts w:ascii="Times New Roman" w:hAnsi="Times New Roman" w:cs="Times New Roman"/>
          <w:sz w:val="24"/>
          <w:szCs w:val="24"/>
        </w:rPr>
        <w:t xml:space="preserve">the </w:t>
      </w:r>
      <w:r w:rsidRPr="00396949">
        <w:rPr>
          <w:rFonts w:ascii="Times New Roman" w:hAnsi="Times New Roman" w:cs="Times New Roman"/>
          <w:sz w:val="24"/>
          <w:szCs w:val="24"/>
        </w:rPr>
        <w:t xml:space="preserve">pre-modern </w:t>
      </w:r>
      <w:r w:rsidR="00EB384C" w:rsidRPr="00396949">
        <w:rPr>
          <w:rFonts w:ascii="Times New Roman" w:hAnsi="Times New Roman" w:cs="Times New Roman"/>
          <w:sz w:val="24"/>
          <w:szCs w:val="24"/>
        </w:rPr>
        <w:t>world</w:t>
      </w:r>
      <w:r w:rsidRPr="00396949">
        <w:rPr>
          <w:rFonts w:ascii="Times New Roman" w:hAnsi="Times New Roman" w:cs="Times New Roman"/>
          <w:sz w:val="24"/>
          <w:szCs w:val="24"/>
        </w:rPr>
        <w:t xml:space="preserve"> (Weber 1978: 938).</w:t>
      </w:r>
    </w:p>
    <w:p w14:paraId="538A6242" w14:textId="0F4DE83F" w:rsidR="00980383" w:rsidRPr="00396949" w:rsidRDefault="003E79E2" w:rsidP="00035435">
      <w:pPr>
        <w:spacing w:line="480" w:lineRule="auto"/>
        <w:rPr>
          <w:rFonts w:ascii="Times New Roman" w:hAnsi="Times New Roman" w:cs="Times New Roman"/>
          <w:sz w:val="24"/>
          <w:szCs w:val="24"/>
        </w:rPr>
      </w:pPr>
      <w:r w:rsidRPr="00396949">
        <w:rPr>
          <w:rFonts w:ascii="Times New Roman" w:hAnsi="Times New Roman" w:cs="Times New Roman"/>
          <w:sz w:val="24"/>
          <w:szCs w:val="24"/>
        </w:rPr>
        <w:t>We find</w:t>
      </w:r>
      <w:r w:rsidR="00370E1C" w:rsidRPr="00396949">
        <w:rPr>
          <w:rFonts w:ascii="Times New Roman" w:hAnsi="Times New Roman" w:cs="Times New Roman"/>
          <w:sz w:val="24"/>
          <w:szCs w:val="24"/>
        </w:rPr>
        <w:t>, however,</w:t>
      </w:r>
      <w:r w:rsidRPr="00396949">
        <w:rPr>
          <w:rFonts w:ascii="Times New Roman" w:hAnsi="Times New Roman" w:cs="Times New Roman"/>
          <w:sz w:val="24"/>
          <w:szCs w:val="24"/>
        </w:rPr>
        <w:t xml:space="preserve"> that the</w:t>
      </w:r>
      <w:r w:rsidR="00980383" w:rsidRPr="00396949">
        <w:rPr>
          <w:rFonts w:ascii="Times New Roman" w:hAnsi="Times New Roman" w:cs="Times New Roman"/>
          <w:sz w:val="24"/>
          <w:szCs w:val="24"/>
        </w:rPr>
        <w:t xml:space="preserve"> British aristocrac</w:t>
      </w:r>
      <w:r w:rsidR="00F066A7" w:rsidRPr="00396949">
        <w:rPr>
          <w:rFonts w:ascii="Times New Roman" w:hAnsi="Times New Roman" w:cs="Times New Roman"/>
          <w:sz w:val="24"/>
          <w:szCs w:val="24"/>
        </w:rPr>
        <w:t>y weathered the social and economic tumult of the past 160 years</w:t>
      </w:r>
      <w:r w:rsidR="00370E1C" w:rsidRPr="00396949">
        <w:rPr>
          <w:rFonts w:ascii="Times New Roman" w:hAnsi="Times New Roman" w:cs="Times New Roman"/>
          <w:sz w:val="24"/>
          <w:szCs w:val="24"/>
        </w:rPr>
        <w:t xml:space="preserve"> far better than Weber</w:t>
      </w:r>
      <w:r w:rsidR="00423F1E" w:rsidRPr="00396949">
        <w:rPr>
          <w:rFonts w:ascii="Times New Roman" w:hAnsi="Times New Roman" w:cs="Times New Roman"/>
          <w:sz w:val="24"/>
          <w:szCs w:val="24"/>
        </w:rPr>
        <w:t xml:space="preserve"> </w:t>
      </w:r>
      <w:r w:rsidR="001755BD" w:rsidRPr="00396949">
        <w:rPr>
          <w:rFonts w:ascii="Times New Roman" w:hAnsi="Times New Roman" w:cs="Times New Roman"/>
          <w:sz w:val="24"/>
          <w:szCs w:val="24"/>
        </w:rPr>
        <w:t>would have expected</w:t>
      </w:r>
      <w:r w:rsidR="00210431" w:rsidRPr="00396949">
        <w:rPr>
          <w:rFonts w:ascii="Times New Roman" w:hAnsi="Times New Roman" w:cs="Times New Roman"/>
          <w:sz w:val="24"/>
          <w:szCs w:val="24"/>
        </w:rPr>
        <w:t xml:space="preserve">. </w:t>
      </w:r>
      <w:r w:rsidR="003773C4" w:rsidRPr="00396949">
        <w:rPr>
          <w:rFonts w:ascii="Times New Roman" w:hAnsi="Times New Roman" w:cs="Times New Roman"/>
          <w:sz w:val="24"/>
          <w:szCs w:val="24"/>
        </w:rPr>
        <w:t>That they</w:t>
      </w:r>
      <w:r w:rsidR="009E5D1A" w:rsidRPr="00396949">
        <w:rPr>
          <w:rFonts w:ascii="Times New Roman" w:hAnsi="Times New Roman" w:cs="Times New Roman"/>
          <w:sz w:val="24"/>
          <w:szCs w:val="24"/>
        </w:rPr>
        <w:t xml:space="preserve"> broadly</w:t>
      </w:r>
      <w:r w:rsidR="003773C4" w:rsidRPr="00396949">
        <w:rPr>
          <w:rFonts w:ascii="Times New Roman" w:hAnsi="Times New Roman" w:cs="Times New Roman"/>
          <w:sz w:val="24"/>
          <w:szCs w:val="24"/>
        </w:rPr>
        <w:t xml:space="preserve"> track the </w:t>
      </w:r>
      <w:r w:rsidR="00ED678C" w:rsidRPr="00396949">
        <w:rPr>
          <w:rFonts w:ascii="Times New Roman" w:hAnsi="Times New Roman" w:cs="Times New Roman"/>
          <w:sz w:val="24"/>
          <w:szCs w:val="24"/>
        </w:rPr>
        <w:t>decline of general rich</w:t>
      </w:r>
      <w:r w:rsidR="00DF128E" w:rsidRPr="00396949">
        <w:rPr>
          <w:rFonts w:ascii="Times New Roman" w:hAnsi="Times New Roman" w:cs="Times New Roman"/>
          <w:sz w:val="24"/>
          <w:szCs w:val="24"/>
        </w:rPr>
        <w:t>, despite their dynastic constraint,</w:t>
      </w:r>
      <w:r w:rsidR="00ED678C" w:rsidRPr="00396949">
        <w:rPr>
          <w:rFonts w:ascii="Times New Roman" w:hAnsi="Times New Roman" w:cs="Times New Roman"/>
          <w:sz w:val="24"/>
          <w:szCs w:val="24"/>
        </w:rPr>
        <w:t xml:space="preserve"> indicates </w:t>
      </w:r>
      <w:r w:rsidR="004F39C0" w:rsidRPr="00396949">
        <w:rPr>
          <w:rFonts w:ascii="Times New Roman" w:hAnsi="Times New Roman" w:cs="Times New Roman"/>
          <w:sz w:val="24"/>
          <w:szCs w:val="24"/>
        </w:rPr>
        <w:t>they are not</w:t>
      </w:r>
      <w:r w:rsidR="009331FE" w:rsidRPr="00396949">
        <w:rPr>
          <w:rFonts w:ascii="Times New Roman" w:hAnsi="Times New Roman" w:cs="Times New Roman"/>
          <w:sz w:val="24"/>
          <w:szCs w:val="24"/>
        </w:rPr>
        <w:t>, in fact,</w:t>
      </w:r>
      <w:r w:rsidR="004F39C0" w:rsidRPr="00396949">
        <w:rPr>
          <w:rFonts w:ascii="Times New Roman" w:hAnsi="Times New Roman" w:cs="Times New Roman"/>
          <w:sz w:val="24"/>
          <w:szCs w:val="24"/>
        </w:rPr>
        <w:t xml:space="preserve"> peculiarly disadvantaged by their status characteristics. Why? </w:t>
      </w:r>
      <w:r w:rsidR="00210431" w:rsidRPr="00396949">
        <w:rPr>
          <w:rFonts w:ascii="Times New Roman" w:hAnsi="Times New Roman" w:cs="Times New Roman"/>
          <w:sz w:val="24"/>
          <w:szCs w:val="24"/>
        </w:rPr>
        <w:t xml:space="preserve">The lack of correlation of land values to peerage wealth implies that </w:t>
      </w:r>
      <w:r w:rsidR="00C02EF7" w:rsidRPr="00396949">
        <w:rPr>
          <w:rFonts w:ascii="Times New Roman" w:hAnsi="Times New Roman" w:cs="Times New Roman"/>
          <w:sz w:val="24"/>
          <w:szCs w:val="24"/>
        </w:rPr>
        <w:t xml:space="preserve">the </w:t>
      </w:r>
      <w:r w:rsidR="00E634D6" w:rsidRPr="00396949">
        <w:rPr>
          <w:rFonts w:ascii="Times New Roman" w:hAnsi="Times New Roman" w:cs="Times New Roman"/>
          <w:sz w:val="24"/>
          <w:szCs w:val="24"/>
        </w:rPr>
        <w:t xml:space="preserve">peerage diversified out of </w:t>
      </w:r>
      <w:r w:rsidR="000D41B9" w:rsidRPr="00396949">
        <w:rPr>
          <w:rFonts w:ascii="Times New Roman" w:hAnsi="Times New Roman" w:cs="Times New Roman"/>
          <w:sz w:val="24"/>
          <w:szCs w:val="24"/>
        </w:rPr>
        <w:t>this</w:t>
      </w:r>
      <w:r w:rsidR="00DA53DB" w:rsidRPr="00396949">
        <w:rPr>
          <w:rFonts w:ascii="Times New Roman" w:hAnsi="Times New Roman" w:cs="Times New Roman"/>
          <w:sz w:val="24"/>
          <w:szCs w:val="24"/>
        </w:rPr>
        <w:t xml:space="preserve"> central</w:t>
      </w:r>
      <w:r w:rsidR="00E634D6" w:rsidRPr="00396949">
        <w:rPr>
          <w:rFonts w:ascii="Times New Roman" w:hAnsi="Times New Roman" w:cs="Times New Roman"/>
          <w:sz w:val="24"/>
          <w:szCs w:val="24"/>
        </w:rPr>
        <w:t xml:space="preserve"> status asset</w:t>
      </w:r>
      <w:r w:rsidR="005C77D2" w:rsidRPr="00396949">
        <w:rPr>
          <w:rFonts w:ascii="Times New Roman" w:hAnsi="Times New Roman" w:cs="Times New Roman"/>
          <w:sz w:val="24"/>
          <w:szCs w:val="24"/>
        </w:rPr>
        <w:t xml:space="preserve"> before the beginning of our series</w:t>
      </w:r>
      <w:r w:rsidR="0029398F" w:rsidRPr="00396949">
        <w:rPr>
          <w:rFonts w:ascii="Times New Roman" w:hAnsi="Times New Roman" w:cs="Times New Roman"/>
          <w:sz w:val="24"/>
          <w:szCs w:val="24"/>
        </w:rPr>
        <w:t>.</w:t>
      </w:r>
      <w:r w:rsidR="00980383" w:rsidRPr="00396949">
        <w:rPr>
          <w:rFonts w:ascii="Times New Roman" w:hAnsi="Times New Roman" w:cs="Times New Roman"/>
          <w:sz w:val="24"/>
          <w:szCs w:val="24"/>
        </w:rPr>
        <w:t xml:space="preserve"> </w:t>
      </w:r>
      <w:r w:rsidR="00601458" w:rsidRPr="00396949">
        <w:rPr>
          <w:rFonts w:ascii="Times New Roman" w:hAnsi="Times New Roman" w:cs="Times New Roman"/>
          <w:sz w:val="24"/>
          <w:szCs w:val="24"/>
        </w:rPr>
        <w:t>That this</w:t>
      </w:r>
      <w:r w:rsidR="00980383" w:rsidRPr="00396949">
        <w:rPr>
          <w:rFonts w:ascii="Times New Roman" w:hAnsi="Times New Roman" w:cs="Times New Roman"/>
          <w:sz w:val="24"/>
          <w:szCs w:val="24"/>
        </w:rPr>
        <w:t xml:space="preserve"> happened not in the retrenchment and fragmentation of the 1920s and 1930s as </w:t>
      </w:r>
      <w:proofErr w:type="spellStart"/>
      <w:r w:rsidR="00980383" w:rsidRPr="00396949">
        <w:rPr>
          <w:rFonts w:ascii="Times New Roman" w:hAnsi="Times New Roman" w:cs="Times New Roman"/>
          <w:sz w:val="24"/>
          <w:szCs w:val="24"/>
        </w:rPr>
        <w:t>Cannadine</w:t>
      </w:r>
      <w:proofErr w:type="spellEnd"/>
      <w:r w:rsidR="00980383" w:rsidRPr="00396949">
        <w:rPr>
          <w:rFonts w:ascii="Times New Roman" w:hAnsi="Times New Roman" w:cs="Times New Roman"/>
          <w:sz w:val="24"/>
          <w:szCs w:val="24"/>
        </w:rPr>
        <w:t xml:space="preserve"> argues, but close to the height of their pomp and power in the mid-19</w:t>
      </w:r>
      <w:r w:rsidR="00980383" w:rsidRPr="00396949">
        <w:rPr>
          <w:rFonts w:ascii="Times New Roman" w:hAnsi="Times New Roman" w:cs="Times New Roman"/>
          <w:sz w:val="24"/>
          <w:szCs w:val="24"/>
          <w:vertAlign w:val="superscript"/>
        </w:rPr>
        <w:t>th</w:t>
      </w:r>
      <w:r w:rsidR="00980383" w:rsidRPr="00396949">
        <w:rPr>
          <w:rFonts w:ascii="Times New Roman" w:hAnsi="Times New Roman" w:cs="Times New Roman"/>
          <w:sz w:val="24"/>
          <w:szCs w:val="24"/>
        </w:rPr>
        <w:t xml:space="preserve"> century</w:t>
      </w:r>
      <w:r w:rsidR="00601458" w:rsidRPr="00396949">
        <w:rPr>
          <w:rFonts w:ascii="Times New Roman" w:hAnsi="Times New Roman" w:cs="Times New Roman"/>
          <w:sz w:val="24"/>
          <w:szCs w:val="24"/>
        </w:rPr>
        <w:t xml:space="preserve"> indicates this </w:t>
      </w:r>
      <w:r w:rsidR="002A13B1" w:rsidRPr="00396949">
        <w:rPr>
          <w:rFonts w:ascii="Times New Roman" w:hAnsi="Times New Roman" w:cs="Times New Roman"/>
          <w:sz w:val="24"/>
          <w:szCs w:val="24"/>
        </w:rPr>
        <w:t>diversification</w:t>
      </w:r>
      <w:r w:rsidR="00601458" w:rsidRPr="00396949">
        <w:rPr>
          <w:rFonts w:ascii="Times New Roman" w:hAnsi="Times New Roman" w:cs="Times New Roman"/>
          <w:sz w:val="24"/>
          <w:szCs w:val="24"/>
        </w:rPr>
        <w:t xml:space="preserve"> was not</w:t>
      </w:r>
      <w:r w:rsidR="00980383" w:rsidRPr="00396949">
        <w:rPr>
          <w:rFonts w:ascii="Times New Roman" w:hAnsi="Times New Roman" w:cs="Times New Roman"/>
          <w:sz w:val="24"/>
          <w:szCs w:val="24"/>
        </w:rPr>
        <w:t xml:space="preserve"> forced by extreme </w:t>
      </w:r>
      <w:r w:rsidR="007A48E0" w:rsidRPr="00396949">
        <w:rPr>
          <w:rFonts w:ascii="Times New Roman" w:hAnsi="Times New Roman" w:cs="Times New Roman"/>
          <w:sz w:val="24"/>
          <w:szCs w:val="24"/>
        </w:rPr>
        <w:t xml:space="preserve">external </w:t>
      </w:r>
      <w:r w:rsidR="00635889" w:rsidRPr="00396949">
        <w:rPr>
          <w:rFonts w:ascii="Times New Roman" w:hAnsi="Times New Roman" w:cs="Times New Roman"/>
          <w:sz w:val="24"/>
          <w:szCs w:val="24"/>
        </w:rPr>
        <w:t>circumstances but</w:t>
      </w:r>
      <w:r w:rsidR="00A93731" w:rsidRPr="00396949">
        <w:rPr>
          <w:rFonts w:ascii="Times New Roman" w:hAnsi="Times New Roman" w:cs="Times New Roman"/>
          <w:sz w:val="24"/>
          <w:szCs w:val="24"/>
        </w:rPr>
        <w:t xml:space="preserve"> was part of a gradual </w:t>
      </w:r>
      <w:r w:rsidR="008F25F4" w:rsidRPr="00396949">
        <w:rPr>
          <w:rFonts w:ascii="Times New Roman" w:hAnsi="Times New Roman" w:cs="Times New Roman"/>
          <w:sz w:val="24"/>
          <w:szCs w:val="24"/>
        </w:rPr>
        <w:t>trend</w:t>
      </w:r>
      <w:r w:rsidR="00980383" w:rsidRPr="00396949">
        <w:rPr>
          <w:rFonts w:ascii="Times New Roman" w:hAnsi="Times New Roman" w:cs="Times New Roman"/>
          <w:sz w:val="24"/>
          <w:szCs w:val="24"/>
        </w:rPr>
        <w:t>.</w:t>
      </w:r>
      <w:r w:rsidR="008C7996" w:rsidRPr="00396949">
        <w:rPr>
          <w:rFonts w:ascii="Times New Roman" w:hAnsi="Times New Roman" w:cs="Times New Roman"/>
          <w:sz w:val="24"/>
          <w:szCs w:val="24"/>
        </w:rPr>
        <w:t xml:space="preserve"> </w:t>
      </w:r>
      <w:r w:rsidR="003C6A27" w:rsidRPr="00396949">
        <w:rPr>
          <w:rFonts w:ascii="Times New Roman" w:hAnsi="Times New Roman" w:cs="Times New Roman"/>
          <w:sz w:val="24"/>
          <w:szCs w:val="24"/>
        </w:rPr>
        <w:t xml:space="preserve">Thus, </w:t>
      </w:r>
      <w:r w:rsidR="007B6C27" w:rsidRPr="00396949">
        <w:rPr>
          <w:rFonts w:ascii="Times New Roman" w:hAnsi="Times New Roman" w:cs="Times New Roman"/>
          <w:sz w:val="24"/>
          <w:szCs w:val="24"/>
        </w:rPr>
        <w:t xml:space="preserve">we can </w:t>
      </w:r>
      <w:r w:rsidR="00F25A10" w:rsidRPr="00396949">
        <w:rPr>
          <w:rFonts w:ascii="Times New Roman" w:hAnsi="Times New Roman" w:cs="Times New Roman"/>
          <w:sz w:val="24"/>
          <w:szCs w:val="24"/>
        </w:rPr>
        <w:t>infer</w:t>
      </w:r>
      <w:r w:rsidR="003C6A27" w:rsidRPr="00396949">
        <w:rPr>
          <w:rFonts w:ascii="Times New Roman" w:hAnsi="Times New Roman" w:cs="Times New Roman"/>
          <w:sz w:val="24"/>
          <w:szCs w:val="24"/>
        </w:rPr>
        <w:t xml:space="preserve"> that the </w:t>
      </w:r>
      <w:r w:rsidR="00D06982" w:rsidRPr="00396949">
        <w:rPr>
          <w:rFonts w:ascii="Times New Roman" w:hAnsi="Times New Roman" w:cs="Times New Roman"/>
          <w:sz w:val="24"/>
          <w:szCs w:val="24"/>
        </w:rPr>
        <w:t>British aristocracy</w:t>
      </w:r>
      <w:r w:rsidR="003C6A27" w:rsidRPr="00396949">
        <w:rPr>
          <w:rFonts w:ascii="Times New Roman" w:hAnsi="Times New Roman" w:cs="Times New Roman"/>
          <w:sz w:val="24"/>
          <w:szCs w:val="24"/>
        </w:rPr>
        <w:t xml:space="preserve"> had</w:t>
      </w:r>
      <w:r w:rsidR="00F25A10" w:rsidRPr="00396949">
        <w:rPr>
          <w:rFonts w:ascii="Times New Roman" w:hAnsi="Times New Roman" w:cs="Times New Roman"/>
          <w:sz w:val="24"/>
          <w:szCs w:val="24"/>
        </w:rPr>
        <w:t xml:space="preserve"> been through a gradual process of the rationalisation of their economic behaviour</w:t>
      </w:r>
      <w:r w:rsidR="00E86479" w:rsidRPr="00396949">
        <w:rPr>
          <w:rFonts w:ascii="Times New Roman" w:hAnsi="Times New Roman" w:cs="Times New Roman"/>
          <w:sz w:val="24"/>
          <w:szCs w:val="24"/>
        </w:rPr>
        <w:t>.</w:t>
      </w:r>
      <w:r w:rsidR="003C6A27" w:rsidRPr="00396949">
        <w:rPr>
          <w:rFonts w:ascii="Times New Roman" w:hAnsi="Times New Roman" w:cs="Times New Roman"/>
          <w:sz w:val="24"/>
          <w:szCs w:val="24"/>
        </w:rPr>
        <w:t xml:space="preserve"> </w:t>
      </w:r>
      <w:r w:rsidR="00980383" w:rsidRPr="00396949">
        <w:rPr>
          <w:rFonts w:ascii="Times New Roman" w:hAnsi="Times New Roman" w:cs="Times New Roman"/>
          <w:sz w:val="24"/>
          <w:szCs w:val="24"/>
        </w:rPr>
        <w:t xml:space="preserve"> And if the British peerage, a highly visible and scrutinised community, bound to its status and values by the crown and state no less, was able and willing to detach status and values from economic activity, how much easier </w:t>
      </w:r>
      <w:r w:rsidR="00056C40" w:rsidRPr="00396949">
        <w:rPr>
          <w:rFonts w:ascii="Times New Roman" w:hAnsi="Times New Roman" w:cs="Times New Roman"/>
          <w:sz w:val="24"/>
          <w:szCs w:val="24"/>
        </w:rPr>
        <w:t>must</w:t>
      </w:r>
      <w:r w:rsidR="00980383" w:rsidRPr="00396949">
        <w:rPr>
          <w:rFonts w:ascii="Times New Roman" w:hAnsi="Times New Roman" w:cs="Times New Roman"/>
          <w:sz w:val="24"/>
          <w:szCs w:val="24"/>
        </w:rPr>
        <w:t xml:space="preserve"> this be for </w:t>
      </w:r>
      <w:r w:rsidR="004462CA" w:rsidRPr="00396949">
        <w:rPr>
          <w:rFonts w:ascii="Times New Roman" w:hAnsi="Times New Roman" w:cs="Times New Roman"/>
          <w:sz w:val="24"/>
          <w:szCs w:val="24"/>
        </w:rPr>
        <w:t xml:space="preserve">the wider aristocracy, and indeed </w:t>
      </w:r>
      <w:r w:rsidR="00980383" w:rsidRPr="00396949">
        <w:rPr>
          <w:rFonts w:ascii="Times New Roman" w:hAnsi="Times New Roman" w:cs="Times New Roman"/>
          <w:sz w:val="24"/>
          <w:szCs w:val="24"/>
        </w:rPr>
        <w:t xml:space="preserve">other status groups? </w:t>
      </w:r>
    </w:p>
    <w:p w14:paraId="7EE85DE2" w14:textId="77777777" w:rsidR="00980383" w:rsidRPr="00396949" w:rsidRDefault="00980383" w:rsidP="00980383">
      <w:pPr>
        <w:spacing w:line="480" w:lineRule="auto"/>
        <w:rPr>
          <w:rFonts w:ascii="Times New Roman" w:hAnsi="Times New Roman" w:cs="Times New Roman"/>
          <w:b/>
          <w:sz w:val="24"/>
          <w:szCs w:val="24"/>
        </w:rPr>
      </w:pPr>
      <w:r w:rsidRPr="00396949">
        <w:rPr>
          <w:rFonts w:ascii="Times New Roman" w:hAnsi="Times New Roman" w:cs="Times New Roman"/>
          <w:b/>
          <w:sz w:val="24"/>
          <w:szCs w:val="24"/>
        </w:rPr>
        <w:t xml:space="preserve">Conclusion </w:t>
      </w:r>
    </w:p>
    <w:p w14:paraId="33669420" w14:textId="13988E49"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Our findings confirm aristocratic economic </w:t>
      </w:r>
      <w:r w:rsidR="008A0A0C" w:rsidRPr="00396949">
        <w:rPr>
          <w:rFonts w:ascii="Times New Roman" w:hAnsi="Times New Roman" w:cs="Times New Roman"/>
          <w:sz w:val="24"/>
          <w:szCs w:val="24"/>
        </w:rPr>
        <w:t>decline,</w:t>
      </w:r>
      <w:r w:rsidRPr="00396949">
        <w:rPr>
          <w:rFonts w:ascii="Times New Roman" w:hAnsi="Times New Roman" w:cs="Times New Roman"/>
          <w:sz w:val="24"/>
          <w:szCs w:val="24"/>
        </w:rPr>
        <w:t xml:space="preserve"> </w:t>
      </w:r>
      <w:r w:rsidR="008456D3" w:rsidRPr="00396949">
        <w:rPr>
          <w:rFonts w:ascii="Times New Roman" w:hAnsi="Times New Roman" w:cs="Times New Roman"/>
          <w:sz w:val="24"/>
          <w:szCs w:val="24"/>
        </w:rPr>
        <w:t>but</w:t>
      </w:r>
      <w:r w:rsidR="00DF7580" w:rsidRPr="00396949">
        <w:rPr>
          <w:rFonts w:ascii="Times New Roman" w:hAnsi="Times New Roman" w:cs="Times New Roman"/>
          <w:sz w:val="24"/>
          <w:szCs w:val="24"/>
        </w:rPr>
        <w:t xml:space="preserve"> to</w:t>
      </w:r>
      <w:r w:rsidR="006E521A" w:rsidRPr="00396949">
        <w:rPr>
          <w:rFonts w:ascii="Times New Roman" w:hAnsi="Times New Roman" w:cs="Times New Roman"/>
          <w:sz w:val="24"/>
          <w:szCs w:val="24"/>
        </w:rPr>
        <w:t xml:space="preserve"> a</w:t>
      </w:r>
      <w:r w:rsidR="00DF7580" w:rsidRPr="00396949">
        <w:rPr>
          <w:rFonts w:ascii="Times New Roman" w:hAnsi="Times New Roman" w:cs="Times New Roman"/>
          <w:sz w:val="24"/>
          <w:szCs w:val="24"/>
        </w:rPr>
        <w:t xml:space="preserve"> higher base</w:t>
      </w:r>
      <w:r w:rsidR="00FB506A" w:rsidRPr="00396949">
        <w:rPr>
          <w:rFonts w:ascii="Times New Roman" w:hAnsi="Times New Roman" w:cs="Times New Roman"/>
          <w:sz w:val="24"/>
          <w:szCs w:val="24"/>
        </w:rPr>
        <w:t xml:space="preserve"> than</w:t>
      </w:r>
      <w:r w:rsidRPr="00396949">
        <w:rPr>
          <w:rFonts w:ascii="Times New Roman" w:hAnsi="Times New Roman" w:cs="Times New Roman"/>
          <w:sz w:val="24"/>
          <w:szCs w:val="24"/>
        </w:rPr>
        <w:t xml:space="preserve"> described in narrative histories, </w:t>
      </w:r>
      <w:r w:rsidR="00FB506A" w:rsidRPr="00396949">
        <w:rPr>
          <w:rFonts w:ascii="Times New Roman" w:hAnsi="Times New Roman" w:cs="Times New Roman"/>
          <w:sz w:val="24"/>
          <w:szCs w:val="24"/>
        </w:rPr>
        <w:t>and</w:t>
      </w:r>
      <w:r w:rsidRPr="00396949">
        <w:rPr>
          <w:rFonts w:ascii="Times New Roman" w:hAnsi="Times New Roman" w:cs="Times New Roman"/>
          <w:sz w:val="24"/>
          <w:szCs w:val="24"/>
        </w:rPr>
        <w:t xml:space="preserve"> with crucially different timings. </w:t>
      </w:r>
      <w:r w:rsidR="00B21B11" w:rsidRPr="00396949">
        <w:rPr>
          <w:rFonts w:ascii="Times New Roman" w:hAnsi="Times New Roman" w:cs="Times New Roman"/>
          <w:sz w:val="24"/>
          <w:szCs w:val="24"/>
        </w:rPr>
        <w:t>T</w:t>
      </w:r>
      <w:r w:rsidRPr="00396949">
        <w:rPr>
          <w:rFonts w:ascii="Times New Roman" w:hAnsi="Times New Roman" w:cs="Times New Roman"/>
          <w:sz w:val="24"/>
          <w:szCs w:val="24"/>
        </w:rPr>
        <w:t>he decli</w:t>
      </w:r>
      <w:r w:rsidR="00B21B11" w:rsidRPr="00396949">
        <w:rPr>
          <w:rFonts w:ascii="Times New Roman" w:hAnsi="Times New Roman" w:cs="Times New Roman"/>
          <w:sz w:val="24"/>
          <w:szCs w:val="24"/>
        </w:rPr>
        <w:t>ne only began after World War I</w:t>
      </w:r>
      <w:r w:rsidRPr="00396949">
        <w:rPr>
          <w:rFonts w:ascii="Times New Roman" w:hAnsi="Times New Roman" w:cs="Times New Roman"/>
          <w:sz w:val="24"/>
          <w:szCs w:val="24"/>
        </w:rPr>
        <w:t xml:space="preserve">; it did not correlate with land prices; the decline was not linear; peers’ fortunes were damaged by, </w:t>
      </w:r>
      <w:r w:rsidR="00C3243F" w:rsidRPr="00396949">
        <w:rPr>
          <w:rFonts w:ascii="Times New Roman" w:hAnsi="Times New Roman" w:cs="Times New Roman"/>
          <w:sz w:val="24"/>
          <w:szCs w:val="24"/>
        </w:rPr>
        <w:t>and</w:t>
      </w:r>
      <w:r w:rsidR="009C0174" w:rsidRPr="00396949">
        <w:rPr>
          <w:rFonts w:ascii="Times New Roman" w:hAnsi="Times New Roman" w:cs="Times New Roman"/>
          <w:sz w:val="24"/>
          <w:szCs w:val="24"/>
        </w:rPr>
        <w:t xml:space="preserve"> likely</w:t>
      </w:r>
      <w:r w:rsidRPr="00396949">
        <w:rPr>
          <w:rFonts w:ascii="Times New Roman" w:hAnsi="Times New Roman" w:cs="Times New Roman"/>
          <w:sz w:val="24"/>
          <w:szCs w:val="24"/>
        </w:rPr>
        <w:t xml:space="preserve"> hidden</w:t>
      </w:r>
      <w:r w:rsidR="009C0174" w:rsidRPr="00396949">
        <w:rPr>
          <w:rFonts w:ascii="Times New Roman" w:hAnsi="Times New Roman" w:cs="Times New Roman"/>
          <w:sz w:val="24"/>
          <w:szCs w:val="24"/>
        </w:rPr>
        <w:t>,</w:t>
      </w:r>
      <w:r w:rsidRPr="00396949">
        <w:rPr>
          <w:rFonts w:ascii="Times New Roman" w:hAnsi="Times New Roman" w:cs="Times New Roman"/>
          <w:sz w:val="24"/>
          <w:szCs w:val="24"/>
        </w:rPr>
        <w:t xml:space="preserve"> to avoid</w:t>
      </w:r>
      <w:r w:rsidR="009C0174" w:rsidRPr="00396949">
        <w:rPr>
          <w:rFonts w:ascii="Times New Roman" w:hAnsi="Times New Roman" w:cs="Times New Roman"/>
          <w:sz w:val="24"/>
          <w:szCs w:val="24"/>
        </w:rPr>
        <w:t xml:space="preserve"> </w:t>
      </w:r>
      <w:r w:rsidRPr="00396949">
        <w:rPr>
          <w:rFonts w:ascii="Times New Roman" w:hAnsi="Times New Roman" w:cs="Times New Roman"/>
          <w:sz w:val="24"/>
          <w:szCs w:val="24"/>
        </w:rPr>
        <w:t>post war tax regimes of high marginal rates</w:t>
      </w:r>
      <w:r w:rsidR="00B63B35" w:rsidRPr="00396949">
        <w:rPr>
          <w:rFonts w:ascii="Times New Roman" w:hAnsi="Times New Roman" w:cs="Times New Roman"/>
          <w:sz w:val="24"/>
          <w:szCs w:val="24"/>
        </w:rPr>
        <w:t>;</w:t>
      </w:r>
      <w:r w:rsidRPr="00396949">
        <w:rPr>
          <w:rFonts w:ascii="Times New Roman" w:hAnsi="Times New Roman" w:cs="Times New Roman"/>
          <w:sz w:val="24"/>
          <w:szCs w:val="24"/>
        </w:rPr>
        <w:t xml:space="preserve"> and</w:t>
      </w:r>
      <w:r w:rsidR="00D46D51" w:rsidRPr="00396949">
        <w:rPr>
          <w:rFonts w:ascii="Times New Roman" w:hAnsi="Times New Roman" w:cs="Times New Roman"/>
          <w:sz w:val="24"/>
          <w:szCs w:val="24"/>
        </w:rPr>
        <w:t xml:space="preserve"> the trajectory of</w:t>
      </w:r>
      <w:r w:rsidRPr="00396949">
        <w:rPr>
          <w:rFonts w:ascii="Times New Roman" w:hAnsi="Times New Roman" w:cs="Times New Roman"/>
          <w:sz w:val="24"/>
          <w:szCs w:val="24"/>
        </w:rPr>
        <w:t xml:space="preserve"> aristocr</w:t>
      </w:r>
      <w:r w:rsidR="00D46D51" w:rsidRPr="00396949">
        <w:rPr>
          <w:rFonts w:ascii="Times New Roman" w:hAnsi="Times New Roman" w:cs="Times New Roman"/>
          <w:sz w:val="24"/>
          <w:szCs w:val="24"/>
        </w:rPr>
        <w:t>atic fortunes</w:t>
      </w:r>
      <w:r w:rsidRPr="00396949">
        <w:rPr>
          <w:rFonts w:ascii="Times New Roman" w:hAnsi="Times New Roman" w:cs="Times New Roman"/>
          <w:sz w:val="24"/>
          <w:szCs w:val="24"/>
        </w:rPr>
        <w:t xml:space="preserve"> followed the</w:t>
      </w:r>
      <w:r w:rsidR="00D46D51" w:rsidRPr="00396949">
        <w:rPr>
          <w:rFonts w:ascii="Times New Roman" w:hAnsi="Times New Roman" w:cs="Times New Roman"/>
          <w:sz w:val="24"/>
          <w:szCs w:val="24"/>
        </w:rPr>
        <w:t xml:space="preserve"> same</w:t>
      </w:r>
      <w:r w:rsidRPr="00396949">
        <w:rPr>
          <w:rFonts w:ascii="Times New Roman" w:hAnsi="Times New Roman" w:cs="Times New Roman"/>
          <w:sz w:val="24"/>
          <w:szCs w:val="24"/>
        </w:rPr>
        <w:t xml:space="preserve"> path </w:t>
      </w:r>
      <w:r w:rsidR="00D46D51" w:rsidRPr="00396949">
        <w:rPr>
          <w:rFonts w:ascii="Times New Roman" w:hAnsi="Times New Roman" w:cs="Times New Roman"/>
          <w:sz w:val="24"/>
          <w:szCs w:val="24"/>
        </w:rPr>
        <w:t xml:space="preserve">as the rest </w:t>
      </w:r>
      <w:r w:rsidRPr="00396949">
        <w:rPr>
          <w:rFonts w:ascii="Times New Roman" w:hAnsi="Times New Roman" w:cs="Times New Roman"/>
          <w:sz w:val="24"/>
          <w:szCs w:val="24"/>
        </w:rPr>
        <w:t xml:space="preserve">of the rich but perhaps at </w:t>
      </w:r>
      <w:r w:rsidRPr="00396949">
        <w:rPr>
          <w:rFonts w:ascii="Times New Roman" w:hAnsi="Times New Roman" w:cs="Times New Roman"/>
          <w:sz w:val="24"/>
          <w:szCs w:val="24"/>
        </w:rPr>
        <w:lastRenderedPageBreak/>
        <w:t xml:space="preserve">an accelerated rate.  The lateness of </w:t>
      </w:r>
      <w:r w:rsidR="003200D9" w:rsidRPr="00396949">
        <w:rPr>
          <w:rFonts w:ascii="Times New Roman" w:hAnsi="Times New Roman" w:cs="Times New Roman"/>
          <w:sz w:val="24"/>
          <w:szCs w:val="24"/>
        </w:rPr>
        <w:t xml:space="preserve">the </w:t>
      </w:r>
      <w:r w:rsidRPr="00396949">
        <w:rPr>
          <w:rFonts w:ascii="Times New Roman" w:hAnsi="Times New Roman" w:cs="Times New Roman"/>
          <w:sz w:val="24"/>
          <w:szCs w:val="24"/>
        </w:rPr>
        <w:t xml:space="preserve">decline, the lack of correlation with land prices, and the tracking of the rich </w:t>
      </w:r>
      <w:r w:rsidR="007D2915" w:rsidRPr="00396949">
        <w:rPr>
          <w:rFonts w:ascii="Times New Roman" w:hAnsi="Times New Roman" w:cs="Times New Roman"/>
          <w:sz w:val="24"/>
          <w:szCs w:val="24"/>
        </w:rPr>
        <w:t>suggest</w:t>
      </w:r>
      <w:r w:rsidRPr="00396949">
        <w:rPr>
          <w:rFonts w:ascii="Times New Roman" w:hAnsi="Times New Roman" w:cs="Times New Roman"/>
          <w:sz w:val="24"/>
          <w:szCs w:val="24"/>
        </w:rPr>
        <w:t xml:space="preserve"> </w:t>
      </w:r>
      <w:r w:rsidR="00503026" w:rsidRPr="00396949">
        <w:rPr>
          <w:rFonts w:ascii="Times New Roman" w:hAnsi="Times New Roman" w:cs="Times New Roman"/>
          <w:sz w:val="24"/>
          <w:szCs w:val="24"/>
        </w:rPr>
        <w:t>peers’</w:t>
      </w:r>
      <w:r w:rsidRPr="00396949">
        <w:rPr>
          <w:rFonts w:ascii="Times New Roman" w:hAnsi="Times New Roman" w:cs="Times New Roman"/>
          <w:sz w:val="24"/>
          <w:szCs w:val="24"/>
        </w:rPr>
        <w:t xml:space="preserve"> assets were </w:t>
      </w:r>
      <w:r w:rsidR="00374BDD" w:rsidRPr="00396949">
        <w:rPr>
          <w:rFonts w:ascii="Times New Roman" w:hAnsi="Times New Roman" w:cs="Times New Roman"/>
          <w:sz w:val="24"/>
          <w:szCs w:val="24"/>
        </w:rPr>
        <w:t xml:space="preserve">already </w:t>
      </w:r>
      <w:r w:rsidRPr="00396949">
        <w:rPr>
          <w:rFonts w:ascii="Times New Roman" w:hAnsi="Times New Roman" w:cs="Times New Roman"/>
          <w:sz w:val="24"/>
          <w:szCs w:val="24"/>
        </w:rPr>
        <w:t>diversified from</w:t>
      </w:r>
      <w:r w:rsidR="00DA5E5C" w:rsidRPr="00396949">
        <w:rPr>
          <w:rFonts w:ascii="Times New Roman" w:hAnsi="Times New Roman" w:cs="Times New Roman"/>
          <w:sz w:val="24"/>
          <w:szCs w:val="24"/>
        </w:rPr>
        <w:t xml:space="preserve"> land</w:t>
      </w:r>
      <w:r w:rsidRPr="00396949">
        <w:rPr>
          <w:rFonts w:ascii="Times New Roman" w:hAnsi="Times New Roman" w:cs="Times New Roman"/>
          <w:sz w:val="24"/>
          <w:szCs w:val="24"/>
        </w:rPr>
        <w:t xml:space="preserve"> </w:t>
      </w:r>
      <w:r w:rsidR="00374BDD" w:rsidRPr="00396949">
        <w:rPr>
          <w:rFonts w:ascii="Times New Roman" w:hAnsi="Times New Roman" w:cs="Times New Roman"/>
          <w:sz w:val="24"/>
          <w:szCs w:val="24"/>
        </w:rPr>
        <w:t>at the onset of</w:t>
      </w:r>
      <w:r w:rsidRPr="00396949">
        <w:rPr>
          <w:rFonts w:ascii="Times New Roman" w:hAnsi="Times New Roman" w:cs="Times New Roman"/>
          <w:sz w:val="24"/>
          <w:szCs w:val="24"/>
        </w:rPr>
        <w:t xml:space="preserve"> the agricultural depression </w:t>
      </w:r>
      <w:r w:rsidR="00E852DF" w:rsidRPr="00396949">
        <w:rPr>
          <w:rFonts w:ascii="Times New Roman" w:hAnsi="Times New Roman" w:cs="Times New Roman"/>
          <w:sz w:val="24"/>
          <w:szCs w:val="24"/>
        </w:rPr>
        <w:t xml:space="preserve">and continued so </w:t>
      </w:r>
      <w:r w:rsidRPr="00396949">
        <w:rPr>
          <w:rFonts w:ascii="Times New Roman" w:hAnsi="Times New Roman" w:cs="Times New Roman"/>
          <w:sz w:val="24"/>
          <w:szCs w:val="24"/>
        </w:rPr>
        <w:t>to the present. The aristocracy</w:t>
      </w:r>
      <w:r w:rsidR="00F47F34" w:rsidRPr="00396949">
        <w:rPr>
          <w:rFonts w:ascii="Times New Roman" w:hAnsi="Times New Roman" w:cs="Times New Roman"/>
          <w:sz w:val="24"/>
          <w:szCs w:val="24"/>
        </w:rPr>
        <w:t xml:space="preserve"> had</w:t>
      </w:r>
      <w:r w:rsidR="00B456AF" w:rsidRPr="00396949">
        <w:rPr>
          <w:rFonts w:ascii="Times New Roman" w:hAnsi="Times New Roman" w:cs="Times New Roman"/>
          <w:sz w:val="24"/>
          <w:szCs w:val="24"/>
        </w:rPr>
        <w:t>, by the mid</w:t>
      </w:r>
      <w:r w:rsidR="00B63B35" w:rsidRPr="00396949">
        <w:rPr>
          <w:rFonts w:ascii="Times New Roman" w:hAnsi="Times New Roman" w:cs="Times New Roman"/>
          <w:sz w:val="24"/>
          <w:szCs w:val="24"/>
        </w:rPr>
        <w:t>-</w:t>
      </w:r>
      <w:r w:rsidR="00B456AF" w:rsidRPr="00396949">
        <w:rPr>
          <w:rFonts w:ascii="Times New Roman" w:hAnsi="Times New Roman" w:cs="Times New Roman"/>
          <w:sz w:val="24"/>
          <w:szCs w:val="24"/>
        </w:rPr>
        <w:t>nineteenth century</w:t>
      </w:r>
      <w:r w:rsidRPr="00396949">
        <w:rPr>
          <w:rFonts w:ascii="Times New Roman" w:hAnsi="Times New Roman" w:cs="Times New Roman"/>
          <w:sz w:val="24"/>
          <w:szCs w:val="24"/>
        </w:rPr>
        <w:t xml:space="preserve"> detached their economic behaviour from their status behaviour and value commitments. </w:t>
      </w:r>
    </w:p>
    <w:p w14:paraId="76EFEB47" w14:textId="274CB7BC" w:rsidR="00DB4046"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We can sum up</w:t>
      </w:r>
      <w:r w:rsidR="007332C0" w:rsidRPr="00396949">
        <w:rPr>
          <w:rFonts w:ascii="Times New Roman" w:hAnsi="Times New Roman" w:cs="Times New Roman"/>
          <w:sz w:val="24"/>
          <w:szCs w:val="24"/>
        </w:rPr>
        <w:t xml:space="preserve"> </w:t>
      </w:r>
      <w:r w:rsidRPr="00396949">
        <w:rPr>
          <w:rFonts w:ascii="Times New Roman" w:hAnsi="Times New Roman" w:cs="Times New Roman"/>
          <w:sz w:val="24"/>
          <w:szCs w:val="24"/>
        </w:rPr>
        <w:t>our findings in the statement that the British aristocracy</w:t>
      </w:r>
      <w:r w:rsidR="00A93C61" w:rsidRPr="00396949">
        <w:rPr>
          <w:rFonts w:ascii="Times New Roman" w:hAnsi="Times New Roman" w:cs="Times New Roman"/>
          <w:sz w:val="24"/>
          <w:szCs w:val="24"/>
        </w:rPr>
        <w:t>’s economic resilience</w:t>
      </w:r>
      <w:r w:rsidR="002324AC" w:rsidRPr="00396949">
        <w:rPr>
          <w:rFonts w:ascii="Times New Roman" w:hAnsi="Times New Roman" w:cs="Times New Roman"/>
          <w:sz w:val="24"/>
          <w:szCs w:val="24"/>
        </w:rPr>
        <w:t xml:space="preserve"> is </w:t>
      </w:r>
      <w:r w:rsidR="00322647" w:rsidRPr="00396949">
        <w:rPr>
          <w:rFonts w:ascii="Times New Roman" w:hAnsi="Times New Roman" w:cs="Times New Roman"/>
          <w:sz w:val="24"/>
          <w:szCs w:val="24"/>
        </w:rPr>
        <w:t>substantially</w:t>
      </w:r>
      <w:r w:rsidR="00373DED" w:rsidRPr="00396949">
        <w:rPr>
          <w:rFonts w:ascii="Times New Roman" w:hAnsi="Times New Roman" w:cs="Times New Roman"/>
          <w:sz w:val="24"/>
          <w:szCs w:val="24"/>
        </w:rPr>
        <w:t xml:space="preserve"> rooted</w:t>
      </w:r>
      <w:r w:rsidR="002324AC" w:rsidRPr="00396949">
        <w:rPr>
          <w:rFonts w:ascii="Times New Roman" w:hAnsi="Times New Roman" w:cs="Times New Roman"/>
          <w:sz w:val="24"/>
          <w:szCs w:val="24"/>
        </w:rPr>
        <w:t xml:space="preserve"> in its operation</w:t>
      </w:r>
      <w:r w:rsidRPr="00396949">
        <w:rPr>
          <w:rFonts w:ascii="Times New Roman" w:hAnsi="Times New Roman" w:cs="Times New Roman"/>
          <w:sz w:val="24"/>
          <w:szCs w:val="24"/>
        </w:rPr>
        <w:t xml:space="preserve"> as a status group within the bourgeois rich.  </w:t>
      </w:r>
      <w:r w:rsidR="00035435" w:rsidRPr="00396949">
        <w:rPr>
          <w:rFonts w:ascii="Times New Roman" w:hAnsi="Times New Roman" w:cs="Times New Roman"/>
          <w:sz w:val="24"/>
          <w:szCs w:val="24"/>
        </w:rPr>
        <w:t>T</w:t>
      </w:r>
      <w:r w:rsidRPr="00396949">
        <w:rPr>
          <w:rFonts w:ascii="Times New Roman" w:hAnsi="Times New Roman" w:cs="Times New Roman"/>
          <w:sz w:val="24"/>
          <w:szCs w:val="24"/>
        </w:rPr>
        <w:t>he</w:t>
      </w:r>
      <w:r w:rsidR="00965497" w:rsidRPr="00396949">
        <w:rPr>
          <w:rFonts w:ascii="Times New Roman" w:hAnsi="Times New Roman" w:cs="Times New Roman"/>
          <w:sz w:val="24"/>
          <w:szCs w:val="24"/>
        </w:rPr>
        <w:t>y</w:t>
      </w:r>
      <w:r w:rsidRPr="00396949">
        <w:rPr>
          <w:rFonts w:ascii="Times New Roman" w:hAnsi="Times New Roman" w:cs="Times New Roman"/>
          <w:sz w:val="24"/>
          <w:szCs w:val="24"/>
        </w:rPr>
        <w:t xml:space="preserve"> have embraced the demands of an industrial capitalist society while maintaining a group identity based on hereditary exclusion and a lifestyle that appears outwardly antithetical to </w:t>
      </w:r>
      <w:r w:rsidR="00E601B8" w:rsidRPr="00396949">
        <w:rPr>
          <w:rFonts w:ascii="Times New Roman" w:hAnsi="Times New Roman" w:cs="Times New Roman"/>
          <w:sz w:val="24"/>
          <w:szCs w:val="24"/>
        </w:rPr>
        <w:t xml:space="preserve">sheer </w:t>
      </w:r>
      <w:r w:rsidRPr="00396949">
        <w:rPr>
          <w:rFonts w:ascii="Times New Roman" w:hAnsi="Times New Roman" w:cs="Times New Roman"/>
          <w:sz w:val="24"/>
          <w:szCs w:val="24"/>
        </w:rPr>
        <w:t xml:space="preserve">economic rationality.  </w:t>
      </w:r>
    </w:p>
    <w:p w14:paraId="5A82C37A" w14:textId="61A6E850" w:rsidR="00035435" w:rsidRPr="00396949" w:rsidRDefault="00F02005"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If </w:t>
      </w:r>
      <w:r w:rsidR="000A5384" w:rsidRPr="00396949">
        <w:rPr>
          <w:rFonts w:ascii="Times New Roman" w:hAnsi="Times New Roman" w:cs="Times New Roman"/>
          <w:sz w:val="24"/>
          <w:szCs w:val="24"/>
        </w:rPr>
        <w:t xml:space="preserve">a status group </w:t>
      </w:r>
      <w:r w:rsidRPr="00396949">
        <w:rPr>
          <w:rFonts w:ascii="Times New Roman" w:hAnsi="Times New Roman" w:cs="Times New Roman"/>
          <w:sz w:val="24"/>
          <w:szCs w:val="24"/>
        </w:rPr>
        <w:t xml:space="preserve">is unable to divorce </w:t>
      </w:r>
      <w:r w:rsidR="007263CD" w:rsidRPr="00396949">
        <w:rPr>
          <w:rFonts w:ascii="Times New Roman" w:hAnsi="Times New Roman" w:cs="Times New Roman"/>
          <w:sz w:val="24"/>
          <w:szCs w:val="24"/>
        </w:rPr>
        <w:t>its</w:t>
      </w:r>
      <w:r w:rsidR="00980383" w:rsidRPr="00396949">
        <w:rPr>
          <w:rFonts w:ascii="Times New Roman" w:hAnsi="Times New Roman" w:cs="Times New Roman"/>
          <w:sz w:val="24"/>
          <w:szCs w:val="24"/>
        </w:rPr>
        <w:t xml:space="preserve"> sources of social prestige from </w:t>
      </w:r>
      <w:r w:rsidR="007263CD" w:rsidRPr="00396949">
        <w:rPr>
          <w:rFonts w:ascii="Times New Roman" w:hAnsi="Times New Roman" w:cs="Times New Roman"/>
          <w:sz w:val="24"/>
          <w:szCs w:val="24"/>
        </w:rPr>
        <w:t xml:space="preserve">its </w:t>
      </w:r>
      <w:r w:rsidR="00980383" w:rsidRPr="00396949">
        <w:rPr>
          <w:rFonts w:ascii="Times New Roman" w:hAnsi="Times New Roman" w:cs="Times New Roman"/>
          <w:sz w:val="24"/>
          <w:szCs w:val="24"/>
        </w:rPr>
        <w:t xml:space="preserve">economic </w:t>
      </w:r>
      <w:r w:rsidR="007263CD" w:rsidRPr="00396949">
        <w:rPr>
          <w:rFonts w:ascii="Times New Roman" w:hAnsi="Times New Roman" w:cs="Times New Roman"/>
          <w:sz w:val="24"/>
          <w:szCs w:val="24"/>
        </w:rPr>
        <w:t>behaviour</w:t>
      </w:r>
      <w:r w:rsidR="00980383" w:rsidRPr="00396949">
        <w:rPr>
          <w:rFonts w:ascii="Times New Roman" w:hAnsi="Times New Roman" w:cs="Times New Roman"/>
          <w:sz w:val="24"/>
          <w:szCs w:val="24"/>
        </w:rPr>
        <w:t xml:space="preserve"> </w:t>
      </w:r>
      <w:r w:rsidR="002E2341" w:rsidRPr="00396949">
        <w:rPr>
          <w:rFonts w:ascii="Times New Roman" w:hAnsi="Times New Roman" w:cs="Times New Roman"/>
          <w:sz w:val="24"/>
          <w:szCs w:val="24"/>
        </w:rPr>
        <w:t xml:space="preserve">in this way </w:t>
      </w:r>
      <w:r w:rsidR="00980383" w:rsidRPr="00396949">
        <w:rPr>
          <w:rFonts w:ascii="Times New Roman" w:hAnsi="Times New Roman" w:cs="Times New Roman"/>
          <w:sz w:val="24"/>
          <w:szCs w:val="24"/>
        </w:rPr>
        <w:t>its relationship to capitalism and democracy will be tumultuous.  The German experience of the Junker’s holding the German state hostage (</w:t>
      </w:r>
      <w:proofErr w:type="spellStart"/>
      <w:r w:rsidR="00980383" w:rsidRPr="00396949">
        <w:rPr>
          <w:rFonts w:ascii="Times New Roman" w:hAnsi="Times New Roman" w:cs="Times New Roman"/>
          <w:sz w:val="24"/>
          <w:szCs w:val="24"/>
        </w:rPr>
        <w:t>Gerschenkron</w:t>
      </w:r>
      <w:proofErr w:type="spellEnd"/>
      <w:r w:rsidR="00980383" w:rsidRPr="00396949">
        <w:rPr>
          <w:rFonts w:ascii="Times New Roman" w:hAnsi="Times New Roman" w:cs="Times New Roman"/>
          <w:sz w:val="24"/>
          <w:szCs w:val="24"/>
        </w:rPr>
        <w:t xml:space="preserve"> 1943) or antebellum American slaveholder’s determination to secede in the face of threats to the expansion of slavery (Genovese 1974) are examples where a status group’s fortunes and lifestyle are inextricably tied to a particular crop or pattern of ownership threatened by capitalism and democracy.  </w:t>
      </w:r>
    </w:p>
    <w:p w14:paraId="7B76E8A0" w14:textId="77777777" w:rsidR="009475B6" w:rsidRPr="00396949" w:rsidRDefault="00F34F22" w:rsidP="000F2B14">
      <w:pPr>
        <w:spacing w:line="480" w:lineRule="auto"/>
        <w:rPr>
          <w:rFonts w:ascii="Times New Roman" w:hAnsi="Times New Roman" w:cs="Times New Roman"/>
          <w:sz w:val="24"/>
          <w:szCs w:val="24"/>
        </w:rPr>
      </w:pPr>
      <w:r w:rsidRPr="00396949">
        <w:rPr>
          <w:rFonts w:ascii="Times New Roman" w:hAnsi="Times New Roman" w:cs="Times New Roman"/>
          <w:sz w:val="24"/>
          <w:szCs w:val="24"/>
        </w:rPr>
        <w:t>Conversely, t</w:t>
      </w:r>
      <w:r w:rsidR="00980383" w:rsidRPr="00396949">
        <w:rPr>
          <w:rFonts w:ascii="Times New Roman" w:hAnsi="Times New Roman" w:cs="Times New Roman"/>
          <w:sz w:val="24"/>
          <w:szCs w:val="24"/>
        </w:rPr>
        <w:t xml:space="preserve">he British aristocracy’s ability to separate the sources of its status from the source of its wealth help explain Britain’s relatively peaceful transition to </w:t>
      </w:r>
      <w:r w:rsidR="00971492" w:rsidRPr="00396949">
        <w:rPr>
          <w:rFonts w:ascii="Times New Roman" w:hAnsi="Times New Roman" w:cs="Times New Roman"/>
          <w:sz w:val="24"/>
          <w:szCs w:val="24"/>
        </w:rPr>
        <w:t>liberal democracy</w:t>
      </w:r>
      <w:r w:rsidR="00980383" w:rsidRPr="00396949">
        <w:rPr>
          <w:rFonts w:ascii="Times New Roman" w:hAnsi="Times New Roman" w:cs="Times New Roman"/>
          <w:sz w:val="24"/>
          <w:szCs w:val="24"/>
        </w:rPr>
        <w:t xml:space="preserve"> (Moore 1966)</w:t>
      </w:r>
      <w:r w:rsidR="00971492" w:rsidRPr="00396949">
        <w:rPr>
          <w:rFonts w:ascii="Times New Roman" w:hAnsi="Times New Roman" w:cs="Times New Roman"/>
          <w:sz w:val="24"/>
          <w:szCs w:val="24"/>
        </w:rPr>
        <w:t xml:space="preserve">.  </w:t>
      </w:r>
      <w:r w:rsidR="002A7E5C" w:rsidRPr="00396949">
        <w:rPr>
          <w:rFonts w:ascii="Times New Roman" w:hAnsi="Times New Roman" w:cs="Times New Roman"/>
          <w:sz w:val="24"/>
          <w:szCs w:val="24"/>
        </w:rPr>
        <w:t>P</w:t>
      </w:r>
      <w:r w:rsidR="00980383" w:rsidRPr="00396949">
        <w:rPr>
          <w:rFonts w:ascii="Times New Roman" w:hAnsi="Times New Roman" w:cs="Times New Roman"/>
          <w:sz w:val="24"/>
          <w:szCs w:val="24"/>
        </w:rPr>
        <w:t>re-modern elites who felt either their way of life or economic position was vitally threatened by the emerging order</w:t>
      </w:r>
      <w:r w:rsidR="002A7E5C" w:rsidRPr="00396949">
        <w:rPr>
          <w:rFonts w:ascii="Times New Roman" w:hAnsi="Times New Roman" w:cs="Times New Roman"/>
          <w:sz w:val="24"/>
          <w:szCs w:val="24"/>
        </w:rPr>
        <w:t xml:space="preserve"> were absent</w:t>
      </w:r>
      <w:r w:rsidR="008A0A0C" w:rsidRPr="00396949">
        <w:rPr>
          <w:rFonts w:ascii="Times New Roman" w:hAnsi="Times New Roman" w:cs="Times New Roman"/>
          <w:sz w:val="24"/>
          <w:szCs w:val="24"/>
        </w:rPr>
        <w:t xml:space="preserve">. </w:t>
      </w:r>
      <w:r w:rsidR="00980383" w:rsidRPr="00396949">
        <w:rPr>
          <w:rFonts w:ascii="Times New Roman" w:hAnsi="Times New Roman" w:cs="Times New Roman"/>
          <w:sz w:val="24"/>
          <w:szCs w:val="24"/>
        </w:rPr>
        <w:t xml:space="preserve">The peerage remained relatively quiescent (unlike the Junkers) and prosperous (unlike the Swedish aristocracy) precisely because they were able to maintain their ostensibly pre-modern country-based lifestyle while entrenching themselves as part of the bourgeois rich. </w:t>
      </w:r>
      <w:r w:rsidR="000F2B14" w:rsidRPr="00396949">
        <w:rPr>
          <w:rFonts w:ascii="Times New Roman" w:hAnsi="Times New Roman" w:cs="Times New Roman"/>
          <w:sz w:val="24"/>
          <w:szCs w:val="24"/>
        </w:rPr>
        <w:t xml:space="preserve"> </w:t>
      </w:r>
    </w:p>
    <w:p w14:paraId="74A8C8EB" w14:textId="6ABAF462" w:rsidR="000F2B14" w:rsidRPr="00396949" w:rsidRDefault="00327C14" w:rsidP="000F2B14">
      <w:pPr>
        <w:spacing w:line="480" w:lineRule="auto"/>
        <w:rPr>
          <w:rFonts w:ascii="Times New Roman" w:hAnsi="Times New Roman" w:cs="Times New Roman"/>
          <w:sz w:val="24"/>
          <w:szCs w:val="24"/>
        </w:rPr>
      </w:pPr>
      <w:r w:rsidRPr="00396949">
        <w:rPr>
          <w:rFonts w:ascii="Times New Roman" w:hAnsi="Times New Roman" w:cs="Times New Roman"/>
          <w:sz w:val="24"/>
          <w:szCs w:val="24"/>
        </w:rPr>
        <w:lastRenderedPageBreak/>
        <w:t xml:space="preserve">By siding with bourgeois political actors who acted to limit redistributive efforts rather than wage existential battle with the forces of modernity the British aristocracy’s interests have probably been better served.  </w:t>
      </w:r>
      <w:r w:rsidR="000F2B14" w:rsidRPr="00396949">
        <w:rPr>
          <w:rFonts w:ascii="Times New Roman" w:hAnsi="Times New Roman" w:cs="Times New Roman"/>
          <w:sz w:val="24"/>
          <w:szCs w:val="24"/>
        </w:rPr>
        <w:t xml:space="preserve">Rather than being crushed by war, </w:t>
      </w:r>
      <w:proofErr w:type="gramStart"/>
      <w:r w:rsidR="000F2B14" w:rsidRPr="00396949">
        <w:rPr>
          <w:rFonts w:ascii="Times New Roman" w:hAnsi="Times New Roman" w:cs="Times New Roman"/>
          <w:sz w:val="24"/>
          <w:szCs w:val="24"/>
        </w:rPr>
        <w:t>depression</w:t>
      </w:r>
      <w:proofErr w:type="gramEnd"/>
      <w:r w:rsidR="000F2B14" w:rsidRPr="00396949">
        <w:rPr>
          <w:rFonts w:ascii="Times New Roman" w:hAnsi="Times New Roman" w:cs="Times New Roman"/>
          <w:sz w:val="24"/>
          <w:szCs w:val="24"/>
        </w:rPr>
        <w:t xml:space="preserve"> and industrialisation </w:t>
      </w:r>
      <w:r w:rsidRPr="00396949">
        <w:rPr>
          <w:rFonts w:ascii="Times New Roman" w:hAnsi="Times New Roman" w:cs="Times New Roman"/>
          <w:sz w:val="24"/>
          <w:szCs w:val="24"/>
        </w:rPr>
        <w:t>they</w:t>
      </w:r>
      <w:r w:rsidR="000F2B14" w:rsidRPr="00396949">
        <w:rPr>
          <w:rFonts w:ascii="Times New Roman" w:hAnsi="Times New Roman" w:cs="Times New Roman"/>
          <w:sz w:val="24"/>
          <w:szCs w:val="24"/>
        </w:rPr>
        <w:t xml:space="preserve"> nimbly adjusted to the new economic order</w:t>
      </w:r>
      <w:r w:rsidR="009577FD" w:rsidRPr="00396949">
        <w:rPr>
          <w:rFonts w:ascii="Times New Roman" w:hAnsi="Times New Roman" w:cs="Times New Roman"/>
          <w:sz w:val="24"/>
          <w:szCs w:val="24"/>
        </w:rPr>
        <w:t>,</w:t>
      </w:r>
      <w:r w:rsidR="000F2B14" w:rsidRPr="00396949">
        <w:rPr>
          <w:rFonts w:ascii="Times New Roman" w:hAnsi="Times New Roman" w:cs="Times New Roman"/>
          <w:sz w:val="24"/>
          <w:szCs w:val="24"/>
        </w:rPr>
        <w:t xml:space="preserve"> shorn of </w:t>
      </w:r>
      <w:r w:rsidR="009577FD" w:rsidRPr="00396949">
        <w:rPr>
          <w:rFonts w:ascii="Times New Roman" w:hAnsi="Times New Roman" w:cs="Times New Roman"/>
          <w:sz w:val="24"/>
          <w:szCs w:val="24"/>
        </w:rPr>
        <w:t>much political power</w:t>
      </w:r>
      <w:r w:rsidR="000F2B14" w:rsidRPr="00396949">
        <w:rPr>
          <w:rFonts w:ascii="Times New Roman" w:hAnsi="Times New Roman" w:cs="Times New Roman"/>
          <w:sz w:val="24"/>
          <w:szCs w:val="24"/>
        </w:rPr>
        <w:t xml:space="preserve"> but with fortunes ke</w:t>
      </w:r>
      <w:r w:rsidR="00DF19B0" w:rsidRPr="00396949">
        <w:rPr>
          <w:rFonts w:ascii="Times New Roman" w:hAnsi="Times New Roman" w:cs="Times New Roman"/>
          <w:sz w:val="24"/>
          <w:szCs w:val="24"/>
        </w:rPr>
        <w:t>eping</w:t>
      </w:r>
      <w:r w:rsidR="000F2B14" w:rsidRPr="00396949">
        <w:rPr>
          <w:rFonts w:ascii="Times New Roman" w:hAnsi="Times New Roman" w:cs="Times New Roman"/>
          <w:sz w:val="24"/>
          <w:szCs w:val="24"/>
        </w:rPr>
        <w:t xml:space="preserve"> most of them comfortably wealthy. </w:t>
      </w:r>
    </w:p>
    <w:p w14:paraId="7D5D4BA5" w14:textId="77777777" w:rsidR="00980383" w:rsidRPr="00396949" w:rsidRDefault="00980383" w:rsidP="00980383">
      <w:pPr>
        <w:spacing w:line="480" w:lineRule="auto"/>
        <w:rPr>
          <w:rFonts w:ascii="Times New Roman" w:hAnsi="Times New Roman" w:cs="Times New Roman"/>
          <w:sz w:val="24"/>
          <w:szCs w:val="24"/>
        </w:rPr>
      </w:pPr>
    </w:p>
    <w:p w14:paraId="7F2BE882" w14:textId="77777777" w:rsidR="00980383" w:rsidRPr="00396949" w:rsidRDefault="00980383" w:rsidP="00980383">
      <w:pPr>
        <w:spacing w:line="480" w:lineRule="auto"/>
        <w:rPr>
          <w:rFonts w:ascii="Times New Roman" w:hAnsi="Times New Roman" w:cs="Times New Roman"/>
          <w:b/>
          <w:bCs/>
          <w:sz w:val="24"/>
          <w:szCs w:val="24"/>
        </w:rPr>
      </w:pPr>
    </w:p>
    <w:p w14:paraId="5283AEE6" w14:textId="77777777" w:rsidR="00980383" w:rsidRPr="00396949" w:rsidRDefault="00980383" w:rsidP="00980383">
      <w:pPr>
        <w:spacing w:line="480" w:lineRule="auto"/>
        <w:rPr>
          <w:rFonts w:ascii="Times New Roman" w:hAnsi="Times New Roman" w:cs="Times New Roman"/>
          <w:b/>
          <w:bCs/>
          <w:sz w:val="24"/>
          <w:szCs w:val="24"/>
        </w:rPr>
      </w:pPr>
    </w:p>
    <w:p w14:paraId="20D98825" w14:textId="77777777" w:rsidR="00980383" w:rsidRPr="00396949" w:rsidRDefault="00980383" w:rsidP="00980383">
      <w:pPr>
        <w:spacing w:line="480" w:lineRule="auto"/>
        <w:rPr>
          <w:rFonts w:ascii="Times New Roman" w:hAnsi="Times New Roman" w:cs="Times New Roman"/>
          <w:b/>
          <w:bCs/>
          <w:sz w:val="24"/>
          <w:szCs w:val="24"/>
        </w:rPr>
      </w:pPr>
    </w:p>
    <w:p w14:paraId="5448BE12" w14:textId="77777777" w:rsidR="00980383" w:rsidRPr="00396949" w:rsidRDefault="00980383" w:rsidP="00980383">
      <w:pPr>
        <w:spacing w:line="480" w:lineRule="auto"/>
        <w:rPr>
          <w:rFonts w:ascii="Times New Roman" w:hAnsi="Times New Roman" w:cs="Times New Roman"/>
          <w:b/>
          <w:bCs/>
          <w:sz w:val="24"/>
          <w:szCs w:val="24"/>
        </w:rPr>
      </w:pPr>
    </w:p>
    <w:p w14:paraId="05B08F16" w14:textId="77777777" w:rsidR="00980383" w:rsidRPr="00396949" w:rsidRDefault="00980383" w:rsidP="00980383">
      <w:pPr>
        <w:spacing w:line="480" w:lineRule="auto"/>
        <w:rPr>
          <w:rFonts w:ascii="Times New Roman" w:hAnsi="Times New Roman" w:cs="Times New Roman"/>
          <w:b/>
          <w:bCs/>
          <w:sz w:val="24"/>
          <w:szCs w:val="24"/>
        </w:rPr>
      </w:pPr>
    </w:p>
    <w:p w14:paraId="616DEA99" w14:textId="77777777" w:rsidR="00980383" w:rsidRPr="00396949" w:rsidRDefault="00980383" w:rsidP="00980383">
      <w:pPr>
        <w:spacing w:line="480" w:lineRule="auto"/>
        <w:rPr>
          <w:rFonts w:ascii="Times New Roman" w:hAnsi="Times New Roman" w:cs="Times New Roman"/>
          <w:b/>
          <w:bCs/>
          <w:sz w:val="24"/>
          <w:szCs w:val="24"/>
        </w:rPr>
      </w:pPr>
    </w:p>
    <w:p w14:paraId="50CDE4D8" w14:textId="77777777" w:rsidR="00980383" w:rsidRPr="00396949" w:rsidRDefault="00980383" w:rsidP="00980383">
      <w:pPr>
        <w:spacing w:line="480" w:lineRule="auto"/>
        <w:rPr>
          <w:rFonts w:ascii="Times New Roman" w:hAnsi="Times New Roman" w:cs="Times New Roman"/>
          <w:b/>
          <w:bCs/>
          <w:sz w:val="24"/>
          <w:szCs w:val="24"/>
        </w:rPr>
      </w:pPr>
    </w:p>
    <w:p w14:paraId="05D11694" w14:textId="77777777" w:rsidR="00980383" w:rsidRPr="00396949" w:rsidRDefault="00980383" w:rsidP="00980383">
      <w:pPr>
        <w:spacing w:line="480" w:lineRule="auto"/>
        <w:rPr>
          <w:rFonts w:ascii="Times New Roman" w:hAnsi="Times New Roman" w:cs="Times New Roman"/>
          <w:b/>
          <w:bCs/>
          <w:sz w:val="24"/>
          <w:szCs w:val="24"/>
        </w:rPr>
      </w:pPr>
    </w:p>
    <w:p w14:paraId="415BD2A7" w14:textId="77777777" w:rsidR="00980383" w:rsidRPr="00396949" w:rsidRDefault="00980383" w:rsidP="00980383">
      <w:pPr>
        <w:spacing w:line="480" w:lineRule="auto"/>
        <w:rPr>
          <w:rFonts w:ascii="Times New Roman" w:hAnsi="Times New Roman" w:cs="Times New Roman"/>
          <w:b/>
          <w:bCs/>
          <w:sz w:val="24"/>
          <w:szCs w:val="24"/>
        </w:rPr>
      </w:pPr>
    </w:p>
    <w:p w14:paraId="7AAD34EB" w14:textId="77777777" w:rsidR="00980383" w:rsidRPr="00396949" w:rsidRDefault="00980383" w:rsidP="00980383">
      <w:pPr>
        <w:spacing w:line="480" w:lineRule="auto"/>
        <w:rPr>
          <w:rFonts w:ascii="Times New Roman" w:hAnsi="Times New Roman" w:cs="Times New Roman"/>
          <w:b/>
          <w:bCs/>
          <w:sz w:val="24"/>
          <w:szCs w:val="24"/>
        </w:rPr>
      </w:pPr>
    </w:p>
    <w:p w14:paraId="61D41CEC" w14:textId="77777777" w:rsidR="00980383" w:rsidRPr="00396949" w:rsidRDefault="00980383" w:rsidP="00980383">
      <w:pPr>
        <w:spacing w:line="480" w:lineRule="auto"/>
        <w:rPr>
          <w:rFonts w:ascii="Times New Roman" w:hAnsi="Times New Roman" w:cs="Times New Roman"/>
          <w:b/>
          <w:bCs/>
          <w:sz w:val="24"/>
          <w:szCs w:val="24"/>
        </w:rPr>
      </w:pPr>
    </w:p>
    <w:p w14:paraId="216665D3" w14:textId="77777777" w:rsidR="00980383" w:rsidRPr="00396949" w:rsidRDefault="00980383" w:rsidP="00980383">
      <w:pPr>
        <w:spacing w:line="480" w:lineRule="auto"/>
        <w:rPr>
          <w:rFonts w:ascii="Times New Roman" w:hAnsi="Times New Roman" w:cs="Times New Roman"/>
          <w:b/>
          <w:bCs/>
          <w:sz w:val="24"/>
          <w:szCs w:val="24"/>
        </w:rPr>
      </w:pPr>
    </w:p>
    <w:p w14:paraId="705D0C31" w14:textId="77777777" w:rsidR="00980383" w:rsidRPr="00396949" w:rsidRDefault="00980383" w:rsidP="00980383">
      <w:pPr>
        <w:spacing w:line="480" w:lineRule="auto"/>
        <w:rPr>
          <w:rFonts w:ascii="Times New Roman" w:hAnsi="Times New Roman" w:cs="Times New Roman"/>
          <w:b/>
          <w:bCs/>
          <w:sz w:val="24"/>
          <w:szCs w:val="24"/>
        </w:rPr>
      </w:pPr>
    </w:p>
    <w:p w14:paraId="3CA9AB03" w14:textId="77777777" w:rsidR="00980383" w:rsidRPr="00396949" w:rsidRDefault="00980383" w:rsidP="00980383">
      <w:pPr>
        <w:spacing w:line="480" w:lineRule="auto"/>
        <w:rPr>
          <w:rFonts w:ascii="Times New Roman" w:hAnsi="Times New Roman" w:cs="Times New Roman"/>
          <w:b/>
          <w:bCs/>
          <w:sz w:val="24"/>
          <w:szCs w:val="24"/>
        </w:rPr>
      </w:pPr>
    </w:p>
    <w:p w14:paraId="54126BA1" w14:textId="77777777" w:rsidR="00980383" w:rsidRPr="00396949" w:rsidRDefault="00980383" w:rsidP="00980383">
      <w:pPr>
        <w:spacing w:line="480" w:lineRule="auto"/>
        <w:rPr>
          <w:rFonts w:ascii="Times New Roman" w:hAnsi="Times New Roman" w:cs="Times New Roman"/>
          <w:b/>
          <w:bCs/>
          <w:sz w:val="24"/>
          <w:szCs w:val="24"/>
        </w:rPr>
      </w:pPr>
    </w:p>
    <w:p w14:paraId="61B7DBA6" w14:textId="77777777" w:rsidR="00980383" w:rsidRPr="00396949" w:rsidRDefault="00980383" w:rsidP="00980383">
      <w:pPr>
        <w:spacing w:line="480" w:lineRule="auto"/>
        <w:rPr>
          <w:rFonts w:ascii="Times New Roman" w:hAnsi="Times New Roman" w:cs="Times New Roman"/>
          <w:b/>
          <w:bCs/>
          <w:sz w:val="24"/>
          <w:szCs w:val="24"/>
        </w:rPr>
      </w:pPr>
    </w:p>
    <w:p w14:paraId="6572592D" w14:textId="77777777" w:rsidR="00980383" w:rsidRPr="00396949" w:rsidRDefault="00980383" w:rsidP="00980383">
      <w:pPr>
        <w:spacing w:line="480" w:lineRule="auto"/>
        <w:rPr>
          <w:rFonts w:ascii="Times New Roman" w:hAnsi="Times New Roman" w:cs="Times New Roman"/>
          <w:b/>
          <w:bCs/>
          <w:sz w:val="24"/>
          <w:szCs w:val="24"/>
        </w:rPr>
      </w:pPr>
    </w:p>
    <w:p w14:paraId="6ED4066F" w14:textId="77777777" w:rsidR="00980383" w:rsidRPr="00396949" w:rsidRDefault="00980383" w:rsidP="00980383">
      <w:pPr>
        <w:spacing w:line="480" w:lineRule="auto"/>
        <w:rPr>
          <w:rFonts w:ascii="Times New Roman" w:hAnsi="Times New Roman" w:cs="Times New Roman"/>
          <w:b/>
          <w:bCs/>
          <w:sz w:val="24"/>
          <w:szCs w:val="24"/>
        </w:rPr>
      </w:pPr>
    </w:p>
    <w:p w14:paraId="5707D087" w14:textId="77777777" w:rsidR="00980383" w:rsidRPr="00396949" w:rsidRDefault="00980383" w:rsidP="00980383">
      <w:pPr>
        <w:spacing w:line="480" w:lineRule="auto"/>
        <w:rPr>
          <w:rFonts w:ascii="Times New Roman" w:hAnsi="Times New Roman" w:cs="Times New Roman"/>
          <w:b/>
          <w:bCs/>
          <w:sz w:val="24"/>
          <w:szCs w:val="24"/>
        </w:rPr>
      </w:pPr>
    </w:p>
    <w:p w14:paraId="61D79CCA" w14:textId="77777777" w:rsidR="00980383" w:rsidRPr="00396949" w:rsidRDefault="00980383" w:rsidP="00980383">
      <w:pPr>
        <w:spacing w:line="480" w:lineRule="auto"/>
        <w:rPr>
          <w:rFonts w:ascii="Times New Roman" w:hAnsi="Times New Roman" w:cs="Times New Roman"/>
          <w:b/>
          <w:bCs/>
          <w:sz w:val="24"/>
          <w:szCs w:val="24"/>
        </w:rPr>
      </w:pPr>
      <w:r w:rsidRPr="00396949">
        <w:rPr>
          <w:rFonts w:ascii="Times New Roman" w:hAnsi="Times New Roman" w:cs="Times New Roman"/>
          <w:b/>
          <w:bCs/>
          <w:sz w:val="24"/>
          <w:szCs w:val="24"/>
        </w:rPr>
        <w:t>References</w:t>
      </w:r>
    </w:p>
    <w:p w14:paraId="27A6D1BE" w14:textId="77777777" w:rsidR="00980383" w:rsidRPr="00396949" w:rsidRDefault="00980383" w:rsidP="00980383">
      <w:pPr>
        <w:spacing w:line="480" w:lineRule="auto"/>
        <w:rPr>
          <w:rFonts w:ascii="Times New Roman" w:hAnsi="Times New Roman" w:cs="Times New Roman"/>
          <w:sz w:val="24"/>
          <w:szCs w:val="24"/>
        </w:rPr>
      </w:pPr>
      <w:proofErr w:type="spellStart"/>
      <w:r w:rsidRPr="00396949">
        <w:rPr>
          <w:rStyle w:val="surname"/>
          <w:rFonts w:ascii="Times New Roman" w:hAnsi="Times New Roman" w:cs="Times New Roman"/>
          <w:color w:val="333333"/>
          <w:sz w:val="24"/>
          <w:szCs w:val="24"/>
          <w:bdr w:val="none" w:sz="0" w:space="0" w:color="auto" w:frame="1"/>
          <w:shd w:val="clear" w:color="auto" w:fill="FFFFFF"/>
        </w:rPr>
        <w:t>Alvaredo</w:t>
      </w:r>
      <w:proofErr w:type="spellEnd"/>
      <w:r w:rsidRPr="00396949">
        <w:rPr>
          <w:rStyle w:val="string-name"/>
          <w:rFonts w:ascii="Times New Roman" w:hAnsi="Times New Roman" w:cs="Times New Roman"/>
          <w:color w:val="333333"/>
          <w:sz w:val="24"/>
          <w:szCs w:val="24"/>
          <w:bdr w:val="none" w:sz="0" w:space="0" w:color="auto" w:frame="1"/>
          <w:shd w:val="clear" w:color="auto" w:fill="FFFFFF"/>
        </w:rPr>
        <w:t>, </w:t>
      </w:r>
      <w:r w:rsidRPr="00396949">
        <w:rPr>
          <w:rStyle w:val="given-names"/>
          <w:rFonts w:ascii="Times New Roman" w:hAnsi="Times New Roman" w:cs="Times New Roman"/>
          <w:color w:val="333333"/>
          <w:sz w:val="24"/>
          <w:szCs w:val="24"/>
          <w:bdr w:val="none" w:sz="0" w:space="0" w:color="auto" w:frame="1"/>
          <w:shd w:val="clear" w:color="auto" w:fill="FFFFFF"/>
        </w:rPr>
        <w:t>Facundo</w:t>
      </w:r>
      <w:r w:rsidRPr="00396949">
        <w:rPr>
          <w:rFonts w:ascii="Times New Roman" w:hAnsi="Times New Roman" w:cs="Times New Roman"/>
          <w:color w:val="333333"/>
          <w:sz w:val="24"/>
          <w:szCs w:val="24"/>
          <w:shd w:val="clear" w:color="auto" w:fill="FFFFFF"/>
        </w:rPr>
        <w:t>, </w:t>
      </w:r>
      <w:r w:rsidRPr="00396949">
        <w:rPr>
          <w:rStyle w:val="surname"/>
          <w:rFonts w:ascii="Times New Roman" w:hAnsi="Times New Roman" w:cs="Times New Roman"/>
          <w:color w:val="333333"/>
          <w:sz w:val="24"/>
          <w:szCs w:val="24"/>
          <w:bdr w:val="none" w:sz="0" w:space="0" w:color="auto" w:frame="1"/>
          <w:shd w:val="clear" w:color="auto" w:fill="FFFFFF"/>
        </w:rPr>
        <w:t>Atkinson</w:t>
      </w:r>
      <w:r w:rsidRPr="00396949">
        <w:rPr>
          <w:rStyle w:val="string-name"/>
          <w:rFonts w:ascii="Times New Roman" w:hAnsi="Times New Roman" w:cs="Times New Roman"/>
          <w:color w:val="333333"/>
          <w:sz w:val="24"/>
          <w:szCs w:val="24"/>
          <w:bdr w:val="none" w:sz="0" w:space="0" w:color="auto" w:frame="1"/>
          <w:shd w:val="clear" w:color="auto" w:fill="FFFFFF"/>
        </w:rPr>
        <w:t>, </w:t>
      </w:r>
      <w:r w:rsidRPr="00396949">
        <w:rPr>
          <w:rStyle w:val="given-names"/>
          <w:rFonts w:ascii="Times New Roman" w:hAnsi="Times New Roman" w:cs="Times New Roman"/>
          <w:color w:val="333333"/>
          <w:sz w:val="24"/>
          <w:szCs w:val="24"/>
          <w:bdr w:val="none" w:sz="0" w:space="0" w:color="auto" w:frame="1"/>
          <w:shd w:val="clear" w:color="auto" w:fill="FFFFFF"/>
        </w:rPr>
        <w:t>Anthony B.</w:t>
      </w:r>
      <w:r w:rsidRPr="00396949">
        <w:rPr>
          <w:rFonts w:ascii="Times New Roman" w:hAnsi="Times New Roman" w:cs="Times New Roman"/>
          <w:color w:val="333333"/>
          <w:sz w:val="24"/>
          <w:szCs w:val="24"/>
          <w:shd w:val="clear" w:color="auto" w:fill="FFFFFF"/>
        </w:rPr>
        <w:t>, and </w:t>
      </w:r>
      <w:r w:rsidRPr="00396949">
        <w:rPr>
          <w:rStyle w:val="surname"/>
          <w:rFonts w:ascii="Times New Roman" w:hAnsi="Times New Roman" w:cs="Times New Roman"/>
          <w:color w:val="333333"/>
          <w:sz w:val="24"/>
          <w:szCs w:val="24"/>
          <w:bdr w:val="none" w:sz="0" w:space="0" w:color="auto" w:frame="1"/>
          <w:shd w:val="clear" w:color="auto" w:fill="FFFFFF"/>
        </w:rPr>
        <w:t>Morelli</w:t>
      </w:r>
      <w:r w:rsidRPr="00396949">
        <w:rPr>
          <w:rStyle w:val="string-name"/>
          <w:rFonts w:ascii="Times New Roman" w:hAnsi="Times New Roman" w:cs="Times New Roman"/>
          <w:color w:val="333333"/>
          <w:sz w:val="24"/>
          <w:szCs w:val="24"/>
          <w:bdr w:val="none" w:sz="0" w:space="0" w:color="auto" w:frame="1"/>
          <w:shd w:val="clear" w:color="auto" w:fill="FFFFFF"/>
        </w:rPr>
        <w:t>, </w:t>
      </w:r>
      <w:r w:rsidRPr="00396949">
        <w:rPr>
          <w:rStyle w:val="given-names"/>
          <w:rFonts w:ascii="Times New Roman" w:hAnsi="Times New Roman" w:cs="Times New Roman"/>
          <w:color w:val="333333"/>
          <w:sz w:val="24"/>
          <w:szCs w:val="24"/>
          <w:bdr w:val="none" w:sz="0" w:space="0" w:color="auto" w:frame="1"/>
          <w:shd w:val="clear" w:color="auto" w:fill="FFFFFF"/>
        </w:rPr>
        <w:t>Salvatore</w:t>
      </w:r>
      <w:r w:rsidRPr="00396949">
        <w:rPr>
          <w:rFonts w:ascii="Times New Roman" w:hAnsi="Times New Roman" w:cs="Times New Roman"/>
          <w:color w:val="333333"/>
          <w:sz w:val="24"/>
          <w:szCs w:val="24"/>
          <w:shd w:val="clear" w:color="auto" w:fill="FFFFFF"/>
        </w:rPr>
        <w:t xml:space="preserve"> (2018) ‘Top Wealth Shares in the UK over More Than a Century.’ </w:t>
      </w:r>
      <w:r w:rsidRPr="00396949">
        <w:rPr>
          <w:rFonts w:ascii="Times New Roman" w:hAnsi="Times New Roman" w:cs="Times New Roman"/>
          <w:i/>
          <w:iCs/>
          <w:color w:val="333333"/>
          <w:sz w:val="24"/>
          <w:szCs w:val="24"/>
          <w:shd w:val="clear" w:color="auto" w:fill="FFFFFF"/>
        </w:rPr>
        <w:t>Journal of Public Economics</w:t>
      </w:r>
      <w:r w:rsidRPr="00396949">
        <w:rPr>
          <w:rFonts w:ascii="Times New Roman" w:hAnsi="Times New Roman" w:cs="Times New Roman"/>
          <w:color w:val="333333"/>
          <w:sz w:val="24"/>
          <w:szCs w:val="24"/>
          <w:shd w:val="clear" w:color="auto" w:fill="FFFFFF"/>
        </w:rPr>
        <w:t xml:space="preserve"> 162: </w:t>
      </w:r>
      <w:r w:rsidRPr="00396949">
        <w:rPr>
          <w:rStyle w:val="fpage"/>
          <w:rFonts w:ascii="Times New Roman" w:hAnsi="Times New Roman" w:cs="Times New Roman"/>
          <w:color w:val="333333"/>
          <w:sz w:val="24"/>
          <w:szCs w:val="24"/>
          <w:bdr w:val="none" w:sz="0" w:space="0" w:color="auto" w:frame="1"/>
          <w:shd w:val="clear" w:color="auto" w:fill="FFFFFF"/>
        </w:rPr>
        <w:t>26</w:t>
      </w:r>
      <w:r w:rsidRPr="00396949">
        <w:rPr>
          <w:rFonts w:ascii="Times New Roman" w:hAnsi="Times New Roman" w:cs="Times New Roman"/>
          <w:color w:val="333333"/>
          <w:sz w:val="24"/>
          <w:szCs w:val="24"/>
          <w:shd w:val="clear" w:color="auto" w:fill="FFFFFF"/>
        </w:rPr>
        <w:t>–</w:t>
      </w:r>
      <w:r w:rsidRPr="00396949">
        <w:rPr>
          <w:rStyle w:val="lpage"/>
          <w:rFonts w:ascii="Times New Roman" w:hAnsi="Times New Roman" w:cs="Times New Roman"/>
          <w:color w:val="333333"/>
          <w:sz w:val="24"/>
          <w:szCs w:val="24"/>
          <w:bdr w:val="none" w:sz="0" w:space="0" w:color="auto" w:frame="1"/>
          <w:shd w:val="clear" w:color="auto" w:fill="FFFFFF"/>
        </w:rPr>
        <w:t>47</w:t>
      </w:r>
      <w:r w:rsidRPr="00396949">
        <w:rPr>
          <w:rFonts w:ascii="Times New Roman" w:hAnsi="Times New Roman" w:cs="Times New Roman"/>
          <w:color w:val="333333"/>
          <w:sz w:val="24"/>
          <w:szCs w:val="24"/>
          <w:shd w:val="clear" w:color="auto" w:fill="FFFFFF"/>
        </w:rPr>
        <w:t>. </w:t>
      </w:r>
    </w:p>
    <w:p w14:paraId="45C93021" w14:textId="77777777" w:rsidR="00980383" w:rsidRPr="00396949" w:rsidRDefault="00980383" w:rsidP="00980383">
      <w:pPr>
        <w:spacing w:line="480" w:lineRule="auto"/>
        <w:rPr>
          <w:rFonts w:ascii="Times New Roman" w:hAnsi="Times New Roman" w:cs="Times New Roman"/>
          <w:sz w:val="24"/>
          <w:szCs w:val="24"/>
        </w:rPr>
      </w:pPr>
      <w:proofErr w:type="spellStart"/>
      <w:r w:rsidRPr="00396949">
        <w:rPr>
          <w:rFonts w:ascii="Times New Roman" w:hAnsi="Times New Roman" w:cs="Times New Roman"/>
          <w:sz w:val="24"/>
          <w:szCs w:val="24"/>
        </w:rPr>
        <w:t>Badeau</w:t>
      </w:r>
      <w:proofErr w:type="spellEnd"/>
      <w:r w:rsidRPr="00396949">
        <w:rPr>
          <w:rFonts w:ascii="Times New Roman" w:hAnsi="Times New Roman" w:cs="Times New Roman"/>
          <w:sz w:val="24"/>
          <w:szCs w:val="24"/>
        </w:rPr>
        <w:t xml:space="preserve">, Adam (1881) </w:t>
      </w:r>
      <w:r w:rsidRPr="00396949">
        <w:rPr>
          <w:rFonts w:ascii="Times New Roman" w:hAnsi="Times New Roman" w:cs="Times New Roman"/>
          <w:i/>
          <w:sz w:val="24"/>
          <w:szCs w:val="24"/>
        </w:rPr>
        <w:t>Aristocracy in England</w:t>
      </w:r>
      <w:r w:rsidRPr="00396949">
        <w:rPr>
          <w:rFonts w:ascii="Times New Roman" w:hAnsi="Times New Roman" w:cs="Times New Roman"/>
          <w:iCs/>
          <w:sz w:val="24"/>
          <w:szCs w:val="24"/>
        </w:rPr>
        <w:t>.</w:t>
      </w:r>
      <w:r w:rsidRPr="00396949">
        <w:rPr>
          <w:rFonts w:ascii="Times New Roman" w:hAnsi="Times New Roman" w:cs="Times New Roman"/>
          <w:i/>
          <w:sz w:val="24"/>
          <w:szCs w:val="24"/>
        </w:rPr>
        <w:t xml:space="preserve"> </w:t>
      </w:r>
      <w:r w:rsidRPr="00396949">
        <w:rPr>
          <w:rFonts w:ascii="Times New Roman" w:hAnsi="Times New Roman" w:cs="Times New Roman"/>
          <w:sz w:val="24"/>
          <w:szCs w:val="24"/>
        </w:rPr>
        <w:t xml:space="preserve">New York: Harper Bros. </w:t>
      </w:r>
      <w:r w:rsidRPr="00396949">
        <w:rPr>
          <w:rFonts w:ascii="Times New Roman" w:hAnsi="Times New Roman" w:cs="Times New Roman"/>
          <w:sz w:val="24"/>
          <w:szCs w:val="24"/>
        </w:rPr>
        <w:tab/>
      </w:r>
    </w:p>
    <w:p w14:paraId="52482E1D"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Beckett, John V. (1986) </w:t>
      </w:r>
      <w:r w:rsidRPr="00396949">
        <w:rPr>
          <w:rFonts w:ascii="Times New Roman" w:hAnsi="Times New Roman" w:cs="Times New Roman"/>
          <w:i/>
          <w:sz w:val="24"/>
          <w:szCs w:val="24"/>
        </w:rPr>
        <w:t>The Aristocracy in England</w:t>
      </w:r>
      <w:r w:rsidRPr="00396949">
        <w:rPr>
          <w:rFonts w:ascii="Times New Roman" w:hAnsi="Times New Roman" w:cs="Times New Roman"/>
          <w:iCs/>
          <w:sz w:val="24"/>
          <w:szCs w:val="24"/>
        </w:rPr>
        <w:t xml:space="preserve"> 1660-1914</w:t>
      </w:r>
      <w:r w:rsidRPr="00396949">
        <w:rPr>
          <w:rFonts w:ascii="Times New Roman" w:hAnsi="Times New Roman" w:cs="Times New Roman"/>
          <w:i/>
          <w:sz w:val="24"/>
          <w:szCs w:val="24"/>
        </w:rPr>
        <w:t xml:space="preserve">. </w:t>
      </w:r>
      <w:r w:rsidRPr="00396949">
        <w:rPr>
          <w:rFonts w:ascii="Times New Roman" w:hAnsi="Times New Roman" w:cs="Times New Roman"/>
          <w:sz w:val="24"/>
          <w:szCs w:val="24"/>
        </w:rPr>
        <w:t xml:space="preserve">New York: Basil Blackwell </w:t>
      </w:r>
    </w:p>
    <w:p w14:paraId="361DFD5B"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Bendix, Reinhard (1960) </w:t>
      </w:r>
      <w:r w:rsidRPr="00396949">
        <w:rPr>
          <w:rFonts w:ascii="Times New Roman" w:hAnsi="Times New Roman" w:cs="Times New Roman"/>
          <w:i/>
          <w:iCs/>
          <w:sz w:val="24"/>
          <w:szCs w:val="24"/>
        </w:rPr>
        <w:t>Max Weber: An Intellectual Portrait</w:t>
      </w:r>
      <w:r w:rsidRPr="00396949">
        <w:rPr>
          <w:rFonts w:ascii="Times New Roman" w:hAnsi="Times New Roman" w:cs="Times New Roman"/>
          <w:sz w:val="24"/>
          <w:szCs w:val="24"/>
        </w:rPr>
        <w:t xml:space="preserve"> Berkeley: University of California Press</w:t>
      </w:r>
    </w:p>
    <w:p w14:paraId="378D5856" w14:textId="77777777" w:rsidR="00980383" w:rsidRPr="00396949" w:rsidRDefault="00980383" w:rsidP="00980383">
      <w:pPr>
        <w:spacing w:line="480" w:lineRule="auto"/>
        <w:rPr>
          <w:rFonts w:ascii="Times New Roman" w:hAnsi="Times New Roman" w:cs="Times New Roman"/>
          <w:sz w:val="24"/>
          <w:szCs w:val="24"/>
        </w:rPr>
      </w:pPr>
      <w:bookmarkStart w:id="1" w:name="_Hlk79144940"/>
      <w:r w:rsidRPr="00396949">
        <w:rPr>
          <w:rFonts w:ascii="Times New Roman" w:hAnsi="Times New Roman" w:cs="Times New Roman"/>
          <w:sz w:val="24"/>
          <w:szCs w:val="24"/>
        </w:rPr>
        <w:t>Bengtsson</w:t>
      </w:r>
      <w:bookmarkEnd w:id="1"/>
      <w:r w:rsidRPr="00396949">
        <w:rPr>
          <w:rFonts w:ascii="Times New Roman" w:hAnsi="Times New Roman" w:cs="Times New Roman"/>
          <w:sz w:val="24"/>
          <w:szCs w:val="24"/>
        </w:rPr>
        <w:t xml:space="preserve">, Erik, </w:t>
      </w:r>
      <w:proofErr w:type="spellStart"/>
      <w:r w:rsidRPr="00396949">
        <w:rPr>
          <w:rFonts w:ascii="Times New Roman" w:hAnsi="Times New Roman" w:cs="Times New Roman"/>
          <w:sz w:val="24"/>
          <w:szCs w:val="24"/>
        </w:rPr>
        <w:t>Missiaia</w:t>
      </w:r>
      <w:proofErr w:type="spellEnd"/>
      <w:r w:rsidRPr="00396949">
        <w:rPr>
          <w:rFonts w:ascii="Times New Roman" w:hAnsi="Times New Roman" w:cs="Times New Roman"/>
          <w:sz w:val="24"/>
          <w:szCs w:val="24"/>
        </w:rPr>
        <w:t xml:space="preserve">, Anna, Olsson, Mats and Svensson, Patrick (2019) “Aristocratic Wealth and Inequality in a Changing Society: Sweden 1750-1900.” </w:t>
      </w:r>
      <w:r w:rsidRPr="00396949">
        <w:rPr>
          <w:rFonts w:ascii="Times New Roman" w:hAnsi="Times New Roman" w:cs="Times New Roman"/>
          <w:i/>
          <w:sz w:val="24"/>
          <w:szCs w:val="24"/>
        </w:rPr>
        <w:t xml:space="preserve">Scandinavian Journal of History </w:t>
      </w:r>
      <w:r w:rsidRPr="00396949">
        <w:rPr>
          <w:rFonts w:ascii="Times New Roman" w:hAnsi="Times New Roman" w:cs="Times New Roman"/>
          <w:sz w:val="24"/>
          <w:szCs w:val="24"/>
        </w:rPr>
        <w:t>(44): 27-52</w:t>
      </w:r>
    </w:p>
    <w:p w14:paraId="4482B1A2"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Bush, Michael L (1984) </w:t>
      </w:r>
      <w:r w:rsidRPr="00396949">
        <w:rPr>
          <w:rFonts w:ascii="Times New Roman" w:hAnsi="Times New Roman" w:cs="Times New Roman"/>
          <w:i/>
          <w:sz w:val="24"/>
          <w:szCs w:val="24"/>
        </w:rPr>
        <w:t>The English Aristocracy: A Comparative Synthesis</w:t>
      </w:r>
      <w:r w:rsidRPr="00396949">
        <w:rPr>
          <w:rFonts w:ascii="Times New Roman" w:hAnsi="Times New Roman" w:cs="Times New Roman"/>
          <w:iCs/>
          <w:sz w:val="24"/>
          <w:szCs w:val="24"/>
        </w:rPr>
        <w:t>.</w:t>
      </w:r>
      <w:r w:rsidRPr="00396949">
        <w:rPr>
          <w:rFonts w:ascii="Times New Roman" w:hAnsi="Times New Roman" w:cs="Times New Roman"/>
          <w:i/>
          <w:sz w:val="24"/>
          <w:szCs w:val="24"/>
        </w:rPr>
        <w:t xml:space="preserve"> </w:t>
      </w:r>
      <w:r w:rsidRPr="00396949">
        <w:rPr>
          <w:rFonts w:ascii="Times New Roman" w:hAnsi="Times New Roman" w:cs="Times New Roman"/>
          <w:sz w:val="24"/>
          <w:szCs w:val="24"/>
        </w:rPr>
        <w:t xml:space="preserve">Manchester: Manchester University Press </w:t>
      </w:r>
    </w:p>
    <w:p w14:paraId="64E57E3F" w14:textId="77777777" w:rsidR="00980383" w:rsidRPr="00396949" w:rsidRDefault="00980383" w:rsidP="00980383">
      <w:pPr>
        <w:spacing w:line="480" w:lineRule="auto"/>
        <w:rPr>
          <w:rFonts w:ascii="Times New Roman" w:hAnsi="Times New Roman" w:cs="Times New Roman"/>
          <w:i/>
          <w:sz w:val="24"/>
          <w:szCs w:val="24"/>
        </w:rPr>
      </w:pPr>
      <w:proofErr w:type="spellStart"/>
      <w:r w:rsidRPr="00396949">
        <w:rPr>
          <w:rFonts w:ascii="Times New Roman" w:hAnsi="Times New Roman" w:cs="Times New Roman"/>
          <w:sz w:val="24"/>
          <w:szCs w:val="24"/>
        </w:rPr>
        <w:t>Cannadine</w:t>
      </w:r>
      <w:proofErr w:type="spellEnd"/>
      <w:r w:rsidRPr="00396949">
        <w:rPr>
          <w:rFonts w:ascii="Times New Roman" w:hAnsi="Times New Roman" w:cs="Times New Roman"/>
          <w:sz w:val="24"/>
          <w:szCs w:val="24"/>
        </w:rPr>
        <w:t xml:space="preserve">, David (1990) </w:t>
      </w:r>
      <w:r w:rsidRPr="00396949">
        <w:rPr>
          <w:rFonts w:ascii="Times New Roman" w:hAnsi="Times New Roman" w:cs="Times New Roman"/>
          <w:i/>
          <w:sz w:val="24"/>
          <w:szCs w:val="24"/>
        </w:rPr>
        <w:t>The Decline and Fall of the British Aristocracy</w:t>
      </w:r>
      <w:r w:rsidRPr="00396949">
        <w:rPr>
          <w:rFonts w:ascii="Times New Roman" w:hAnsi="Times New Roman" w:cs="Times New Roman"/>
          <w:sz w:val="24"/>
          <w:szCs w:val="24"/>
        </w:rPr>
        <w:t xml:space="preserve">. New Haven: Yale </w:t>
      </w:r>
    </w:p>
    <w:p w14:paraId="53293464"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University Press </w:t>
      </w:r>
    </w:p>
    <w:p w14:paraId="6ECBC3AE"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Clark, G. and Cummins, N. (2014) “Intergenerational Wealth Mobility in England, 1858-2012.” </w:t>
      </w:r>
      <w:r w:rsidRPr="00396949">
        <w:rPr>
          <w:rFonts w:ascii="Times New Roman" w:hAnsi="Times New Roman" w:cs="Times New Roman"/>
          <w:i/>
          <w:iCs/>
          <w:sz w:val="24"/>
          <w:szCs w:val="24"/>
        </w:rPr>
        <w:t>The Economic Journal</w:t>
      </w:r>
      <w:r w:rsidRPr="00396949">
        <w:rPr>
          <w:rFonts w:ascii="Times New Roman" w:hAnsi="Times New Roman" w:cs="Times New Roman"/>
          <w:sz w:val="24"/>
          <w:szCs w:val="24"/>
        </w:rPr>
        <w:t xml:space="preserve"> </w:t>
      </w:r>
      <w:r w:rsidRPr="00396949">
        <w:rPr>
          <w:rFonts w:ascii="Times New Roman" w:hAnsi="Times New Roman" w:cs="Times New Roman"/>
          <w:i/>
          <w:iCs/>
          <w:sz w:val="24"/>
          <w:szCs w:val="24"/>
        </w:rPr>
        <w:t>(</w:t>
      </w:r>
      <w:r w:rsidRPr="00396949">
        <w:rPr>
          <w:rFonts w:ascii="Times New Roman" w:hAnsi="Times New Roman" w:cs="Times New Roman"/>
          <w:i/>
          <w:sz w:val="24"/>
          <w:szCs w:val="24"/>
        </w:rPr>
        <w:t>582): 61-85</w:t>
      </w:r>
      <w:r w:rsidRPr="00396949">
        <w:rPr>
          <w:rFonts w:ascii="Times New Roman" w:hAnsi="Times New Roman" w:cs="Times New Roman"/>
          <w:sz w:val="24"/>
          <w:szCs w:val="24"/>
        </w:rPr>
        <w:t xml:space="preserve"> </w:t>
      </w:r>
    </w:p>
    <w:p w14:paraId="1A1EE4DF"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Collins, Randall (1986) </w:t>
      </w:r>
      <w:r w:rsidRPr="00396949">
        <w:rPr>
          <w:rFonts w:ascii="Times New Roman" w:hAnsi="Times New Roman" w:cs="Times New Roman"/>
          <w:i/>
          <w:iCs/>
          <w:sz w:val="24"/>
          <w:szCs w:val="24"/>
        </w:rPr>
        <w:t xml:space="preserve">Weberian Sociological Theory </w:t>
      </w:r>
      <w:r w:rsidRPr="00396949">
        <w:rPr>
          <w:rFonts w:ascii="Times New Roman" w:hAnsi="Times New Roman" w:cs="Times New Roman"/>
          <w:sz w:val="24"/>
          <w:szCs w:val="24"/>
        </w:rPr>
        <w:t>Cambridge University Press</w:t>
      </w:r>
    </w:p>
    <w:p w14:paraId="2E3EFFD3"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lastRenderedPageBreak/>
        <w:t xml:space="preserve">Cummins, Neil (2021) ‘Where is the Middle Class?  Evidence from 60 million English Death and Probate Records, 1892-1992.’ </w:t>
      </w:r>
      <w:r w:rsidRPr="00396949">
        <w:rPr>
          <w:rFonts w:ascii="Times New Roman" w:hAnsi="Times New Roman" w:cs="Times New Roman"/>
          <w:i/>
          <w:iCs/>
          <w:sz w:val="24"/>
          <w:szCs w:val="24"/>
        </w:rPr>
        <w:t>The Journal of Economic History</w:t>
      </w:r>
      <w:r w:rsidRPr="00396949">
        <w:rPr>
          <w:rFonts w:ascii="Times New Roman" w:hAnsi="Times New Roman" w:cs="Times New Roman"/>
          <w:sz w:val="24"/>
          <w:szCs w:val="24"/>
        </w:rPr>
        <w:t xml:space="preserve"> (81): 359-404</w:t>
      </w:r>
    </w:p>
    <w:p w14:paraId="41E92010"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Cummins, Neil (2022) ‘The Hidden Wealth of English Dynasties, 1892-2016’ </w:t>
      </w:r>
      <w:r w:rsidRPr="00396949">
        <w:rPr>
          <w:rFonts w:ascii="Times New Roman" w:hAnsi="Times New Roman" w:cs="Times New Roman"/>
          <w:i/>
          <w:iCs/>
          <w:sz w:val="24"/>
          <w:szCs w:val="24"/>
        </w:rPr>
        <w:t>The Economic History Review</w:t>
      </w:r>
      <w:r w:rsidRPr="00396949">
        <w:rPr>
          <w:rFonts w:ascii="Times New Roman" w:hAnsi="Times New Roman" w:cs="Times New Roman"/>
          <w:sz w:val="24"/>
          <w:szCs w:val="24"/>
        </w:rPr>
        <w:t xml:space="preserve"> (75): 667-702</w:t>
      </w:r>
    </w:p>
    <w:p w14:paraId="277FDA8F" w14:textId="77777777" w:rsidR="00980383" w:rsidRPr="00396949" w:rsidRDefault="00980383" w:rsidP="00980383">
      <w:pPr>
        <w:spacing w:line="480" w:lineRule="auto"/>
        <w:rPr>
          <w:rFonts w:ascii="Times New Roman" w:hAnsi="Times New Roman" w:cs="Times New Roman"/>
          <w:sz w:val="24"/>
          <w:szCs w:val="24"/>
        </w:rPr>
      </w:pPr>
      <w:proofErr w:type="spellStart"/>
      <w:r w:rsidRPr="00396949">
        <w:rPr>
          <w:rFonts w:ascii="Times New Roman" w:hAnsi="Times New Roman" w:cs="Times New Roman"/>
          <w:sz w:val="24"/>
          <w:szCs w:val="24"/>
        </w:rPr>
        <w:t>Daunton</w:t>
      </w:r>
      <w:proofErr w:type="spellEnd"/>
      <w:r w:rsidRPr="00396949">
        <w:rPr>
          <w:rFonts w:ascii="Times New Roman" w:hAnsi="Times New Roman" w:cs="Times New Roman"/>
          <w:sz w:val="24"/>
          <w:szCs w:val="24"/>
        </w:rPr>
        <w:t xml:space="preserve">, Martin (1989) ‘”’Gentlemanly Capitalism’ and British Industry 1820-1914.” Past &amp; Present (122):119-158 </w:t>
      </w:r>
    </w:p>
    <w:p w14:paraId="6EF06422" w14:textId="77777777" w:rsidR="00980383" w:rsidRPr="00396949" w:rsidRDefault="00980383" w:rsidP="00980383">
      <w:pPr>
        <w:spacing w:line="480" w:lineRule="auto"/>
        <w:rPr>
          <w:rFonts w:ascii="Times New Roman" w:hAnsi="Times New Roman" w:cs="Times New Roman"/>
          <w:sz w:val="24"/>
          <w:szCs w:val="24"/>
        </w:rPr>
      </w:pPr>
      <w:proofErr w:type="spellStart"/>
      <w:r w:rsidRPr="00396949">
        <w:rPr>
          <w:rFonts w:ascii="Times New Roman" w:hAnsi="Times New Roman" w:cs="Times New Roman"/>
          <w:sz w:val="24"/>
          <w:szCs w:val="24"/>
        </w:rPr>
        <w:t>Daunton</w:t>
      </w:r>
      <w:proofErr w:type="spellEnd"/>
      <w:r w:rsidRPr="00396949">
        <w:rPr>
          <w:rFonts w:ascii="Times New Roman" w:hAnsi="Times New Roman" w:cs="Times New Roman"/>
          <w:sz w:val="24"/>
          <w:szCs w:val="24"/>
        </w:rPr>
        <w:t>, Martin (2002)</w:t>
      </w:r>
      <w:r w:rsidRPr="00396949">
        <w:rPr>
          <w:rFonts w:ascii="Times New Roman" w:hAnsi="Times New Roman" w:cs="Times New Roman"/>
          <w:i/>
          <w:sz w:val="24"/>
          <w:szCs w:val="24"/>
        </w:rPr>
        <w:t xml:space="preserve"> Just Taxes. </w:t>
      </w:r>
      <w:r w:rsidRPr="00396949">
        <w:rPr>
          <w:rFonts w:ascii="Times New Roman" w:hAnsi="Times New Roman" w:cs="Times New Roman"/>
          <w:sz w:val="24"/>
          <w:szCs w:val="24"/>
        </w:rPr>
        <w:t xml:space="preserve">Cambridge: Cambridge University Press </w:t>
      </w:r>
    </w:p>
    <w:p w14:paraId="173E516F" w14:textId="77777777" w:rsidR="00980383" w:rsidRPr="00396949" w:rsidRDefault="00980383" w:rsidP="00980383">
      <w:pPr>
        <w:spacing w:line="480" w:lineRule="auto"/>
        <w:rPr>
          <w:rFonts w:ascii="Times New Roman" w:hAnsi="Times New Roman" w:cs="Times New Roman"/>
          <w:sz w:val="24"/>
          <w:szCs w:val="24"/>
        </w:rPr>
      </w:pPr>
      <w:proofErr w:type="spellStart"/>
      <w:r w:rsidRPr="00396949">
        <w:rPr>
          <w:rFonts w:ascii="Times New Roman" w:hAnsi="Times New Roman" w:cs="Times New Roman"/>
          <w:sz w:val="24"/>
          <w:szCs w:val="24"/>
        </w:rPr>
        <w:t>Ditzen</w:t>
      </w:r>
      <w:proofErr w:type="spellEnd"/>
      <w:r w:rsidRPr="00396949">
        <w:rPr>
          <w:rFonts w:ascii="Times New Roman" w:hAnsi="Times New Roman" w:cs="Times New Roman"/>
          <w:sz w:val="24"/>
          <w:szCs w:val="24"/>
        </w:rPr>
        <w:t xml:space="preserve">, J., Y. </w:t>
      </w:r>
      <w:proofErr w:type="spellStart"/>
      <w:r w:rsidRPr="00396949">
        <w:rPr>
          <w:rFonts w:ascii="Times New Roman" w:hAnsi="Times New Roman" w:cs="Times New Roman"/>
          <w:sz w:val="24"/>
          <w:szCs w:val="24"/>
        </w:rPr>
        <w:t>Karavias</w:t>
      </w:r>
      <w:proofErr w:type="spellEnd"/>
      <w:r w:rsidRPr="00396949">
        <w:rPr>
          <w:rFonts w:ascii="Times New Roman" w:hAnsi="Times New Roman" w:cs="Times New Roman"/>
          <w:sz w:val="24"/>
          <w:szCs w:val="24"/>
        </w:rPr>
        <w:t xml:space="preserve"> and J </w:t>
      </w:r>
      <w:proofErr w:type="spellStart"/>
      <w:r w:rsidRPr="00396949">
        <w:rPr>
          <w:rFonts w:ascii="Times New Roman" w:hAnsi="Times New Roman" w:cs="Times New Roman"/>
          <w:sz w:val="24"/>
          <w:szCs w:val="24"/>
        </w:rPr>
        <w:t>Westerlund</w:t>
      </w:r>
      <w:proofErr w:type="spellEnd"/>
      <w:r w:rsidRPr="00396949">
        <w:rPr>
          <w:rFonts w:ascii="Times New Roman" w:hAnsi="Times New Roman" w:cs="Times New Roman"/>
          <w:sz w:val="24"/>
          <w:szCs w:val="24"/>
        </w:rPr>
        <w:t>. 2021. ‘</w:t>
      </w:r>
      <w:proofErr w:type="spellStart"/>
      <w:r w:rsidRPr="00396949">
        <w:rPr>
          <w:rFonts w:ascii="Times New Roman" w:hAnsi="Times New Roman" w:cs="Times New Roman"/>
          <w:sz w:val="24"/>
          <w:szCs w:val="24"/>
        </w:rPr>
        <w:t>xtbreak</w:t>
      </w:r>
      <w:proofErr w:type="spellEnd"/>
      <w:r w:rsidRPr="00396949">
        <w:rPr>
          <w:rFonts w:ascii="Times New Roman" w:hAnsi="Times New Roman" w:cs="Times New Roman"/>
          <w:sz w:val="24"/>
          <w:szCs w:val="24"/>
        </w:rPr>
        <w:t>: Estimating and Testing for Structural Breaks in Stata’ Cornell University</w:t>
      </w:r>
    </w:p>
    <w:p w14:paraId="4CC6C426"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lang w:val="en-US"/>
        </w:rPr>
        <w:t xml:space="preserve">English, Barbara (1984) “Probate Valuations and the Death Duty Registers,” </w:t>
      </w:r>
      <w:r w:rsidRPr="00396949">
        <w:rPr>
          <w:rFonts w:ascii="Times New Roman" w:hAnsi="Times New Roman" w:cs="Times New Roman"/>
          <w:i/>
          <w:sz w:val="24"/>
          <w:szCs w:val="24"/>
          <w:lang w:val="en-US"/>
        </w:rPr>
        <w:t>Bulletin of the Institute of Historical Research</w:t>
      </w:r>
      <w:r w:rsidRPr="00396949">
        <w:rPr>
          <w:rFonts w:ascii="Times New Roman" w:hAnsi="Times New Roman" w:cs="Times New Roman"/>
          <w:sz w:val="24"/>
          <w:szCs w:val="24"/>
          <w:lang w:val="en-US"/>
        </w:rPr>
        <w:t xml:space="preserve"> (57): 80–91</w:t>
      </w:r>
    </w:p>
    <w:p w14:paraId="005FC1D2"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Genovese, Eugene (1974) </w:t>
      </w:r>
      <w:r w:rsidRPr="00396949">
        <w:rPr>
          <w:rFonts w:ascii="Times New Roman" w:hAnsi="Times New Roman" w:cs="Times New Roman"/>
          <w:i/>
          <w:iCs/>
          <w:sz w:val="24"/>
          <w:szCs w:val="24"/>
        </w:rPr>
        <w:t xml:space="preserve">Roll Jordan Roll: The World the Slave Made </w:t>
      </w:r>
      <w:r w:rsidRPr="00396949">
        <w:rPr>
          <w:rFonts w:ascii="Times New Roman" w:hAnsi="Times New Roman" w:cs="Times New Roman"/>
          <w:sz w:val="24"/>
          <w:szCs w:val="24"/>
        </w:rPr>
        <w:t>New York: Knopf Doubleday</w:t>
      </w:r>
    </w:p>
    <w:p w14:paraId="749B4ADC" w14:textId="77777777" w:rsidR="00980383" w:rsidRPr="00396949" w:rsidRDefault="00980383" w:rsidP="00980383">
      <w:pPr>
        <w:spacing w:line="480" w:lineRule="auto"/>
        <w:rPr>
          <w:rFonts w:ascii="Times New Roman" w:hAnsi="Times New Roman" w:cs="Times New Roman"/>
          <w:sz w:val="24"/>
          <w:szCs w:val="24"/>
        </w:rPr>
      </w:pPr>
      <w:proofErr w:type="spellStart"/>
      <w:r w:rsidRPr="00396949">
        <w:rPr>
          <w:rFonts w:ascii="Times New Roman" w:hAnsi="Times New Roman" w:cs="Times New Roman"/>
          <w:sz w:val="24"/>
          <w:szCs w:val="24"/>
        </w:rPr>
        <w:t>Gerschenkron</w:t>
      </w:r>
      <w:proofErr w:type="spellEnd"/>
      <w:r w:rsidRPr="00396949">
        <w:rPr>
          <w:rFonts w:ascii="Times New Roman" w:hAnsi="Times New Roman" w:cs="Times New Roman"/>
          <w:sz w:val="24"/>
          <w:szCs w:val="24"/>
        </w:rPr>
        <w:t xml:space="preserve">, Alexander (1943) </w:t>
      </w:r>
      <w:r w:rsidRPr="00396949">
        <w:rPr>
          <w:rFonts w:ascii="Times New Roman" w:hAnsi="Times New Roman" w:cs="Times New Roman"/>
          <w:i/>
          <w:iCs/>
          <w:sz w:val="24"/>
          <w:szCs w:val="24"/>
        </w:rPr>
        <w:t xml:space="preserve">Bread and Democracy in Germany. </w:t>
      </w:r>
      <w:r w:rsidRPr="00396949">
        <w:rPr>
          <w:rFonts w:ascii="Times New Roman" w:hAnsi="Times New Roman" w:cs="Times New Roman"/>
          <w:sz w:val="24"/>
          <w:szCs w:val="24"/>
        </w:rPr>
        <w:t>Berkeley and Los Angeles: University of California Press.</w:t>
      </w:r>
    </w:p>
    <w:p w14:paraId="0493D542"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Green, David, Owens, Alastair, Maltby, Josephine, and </w:t>
      </w:r>
      <w:proofErr w:type="spellStart"/>
      <w:r w:rsidRPr="00396949">
        <w:rPr>
          <w:rFonts w:ascii="Times New Roman" w:hAnsi="Times New Roman" w:cs="Times New Roman"/>
          <w:sz w:val="24"/>
          <w:szCs w:val="24"/>
        </w:rPr>
        <w:t>Rutterford</w:t>
      </w:r>
      <w:proofErr w:type="spellEnd"/>
      <w:r w:rsidRPr="00396949">
        <w:rPr>
          <w:rFonts w:ascii="Times New Roman" w:hAnsi="Times New Roman" w:cs="Times New Roman"/>
          <w:sz w:val="24"/>
          <w:szCs w:val="24"/>
        </w:rPr>
        <w:t xml:space="preserve">, Janette (2009) ‘Lives in the balance? Gender, age and assets in late-nineteenth-century England and </w:t>
      </w:r>
      <w:proofErr w:type="spellStart"/>
      <w:r w:rsidRPr="00396949">
        <w:rPr>
          <w:rFonts w:ascii="Times New Roman" w:hAnsi="Times New Roman" w:cs="Times New Roman"/>
          <w:sz w:val="24"/>
          <w:szCs w:val="24"/>
        </w:rPr>
        <w:t>Wales’</w:t>
      </w:r>
      <w:proofErr w:type="spellEnd"/>
      <w:r w:rsidRPr="00396949">
        <w:rPr>
          <w:rFonts w:ascii="Times New Roman" w:hAnsi="Times New Roman" w:cs="Times New Roman"/>
          <w:sz w:val="24"/>
          <w:szCs w:val="24"/>
        </w:rPr>
        <w:t xml:space="preserve"> </w:t>
      </w:r>
      <w:proofErr w:type="spellStart"/>
      <w:r w:rsidRPr="00396949">
        <w:rPr>
          <w:rFonts w:ascii="Times New Roman" w:hAnsi="Times New Roman" w:cs="Times New Roman"/>
          <w:i/>
          <w:sz w:val="24"/>
          <w:szCs w:val="24"/>
        </w:rPr>
        <w:t>Continuty</w:t>
      </w:r>
      <w:proofErr w:type="spellEnd"/>
      <w:r w:rsidRPr="00396949">
        <w:rPr>
          <w:rFonts w:ascii="Times New Roman" w:hAnsi="Times New Roman" w:cs="Times New Roman"/>
          <w:i/>
          <w:sz w:val="24"/>
          <w:szCs w:val="24"/>
        </w:rPr>
        <w:t xml:space="preserve"> and Change</w:t>
      </w:r>
      <w:r w:rsidRPr="00396949">
        <w:rPr>
          <w:rFonts w:ascii="Times New Roman" w:hAnsi="Times New Roman" w:cs="Times New Roman"/>
          <w:sz w:val="24"/>
          <w:szCs w:val="24"/>
        </w:rPr>
        <w:t xml:space="preserve"> (2): 307-335</w:t>
      </w:r>
    </w:p>
    <w:p w14:paraId="36690617" w14:textId="77777777" w:rsidR="00980383" w:rsidRPr="00396949" w:rsidRDefault="00980383" w:rsidP="00980383">
      <w:pPr>
        <w:spacing w:line="480" w:lineRule="auto"/>
        <w:rPr>
          <w:rFonts w:ascii="Times New Roman" w:hAnsi="Times New Roman" w:cs="Times New Roman"/>
          <w:color w:val="333333"/>
          <w:sz w:val="24"/>
          <w:szCs w:val="24"/>
          <w:shd w:val="clear" w:color="auto" w:fill="FFFFFF"/>
        </w:rPr>
      </w:pPr>
      <w:proofErr w:type="spellStart"/>
      <w:r w:rsidRPr="00396949">
        <w:rPr>
          <w:rStyle w:val="surname"/>
          <w:rFonts w:ascii="Times New Roman" w:hAnsi="Times New Roman" w:cs="Times New Roman"/>
          <w:color w:val="333333"/>
          <w:sz w:val="24"/>
          <w:szCs w:val="24"/>
          <w:bdr w:val="none" w:sz="0" w:space="0" w:color="auto" w:frame="1"/>
          <w:shd w:val="clear" w:color="auto" w:fill="FFFFFF"/>
        </w:rPr>
        <w:t>Harbury</w:t>
      </w:r>
      <w:proofErr w:type="spellEnd"/>
      <w:r w:rsidRPr="00396949">
        <w:rPr>
          <w:rStyle w:val="string-name"/>
          <w:rFonts w:ascii="Times New Roman" w:hAnsi="Times New Roman" w:cs="Times New Roman"/>
          <w:color w:val="333333"/>
          <w:sz w:val="24"/>
          <w:szCs w:val="24"/>
          <w:bdr w:val="none" w:sz="0" w:space="0" w:color="auto" w:frame="1"/>
          <w:shd w:val="clear" w:color="auto" w:fill="FFFFFF"/>
        </w:rPr>
        <w:t>, </w:t>
      </w:r>
      <w:r w:rsidRPr="00396949">
        <w:rPr>
          <w:rStyle w:val="given-names"/>
          <w:rFonts w:ascii="Times New Roman" w:hAnsi="Times New Roman" w:cs="Times New Roman"/>
          <w:color w:val="333333"/>
          <w:sz w:val="24"/>
          <w:szCs w:val="24"/>
          <w:bdr w:val="none" w:sz="0" w:space="0" w:color="auto" w:frame="1"/>
          <w:shd w:val="clear" w:color="auto" w:fill="FFFFFF"/>
        </w:rPr>
        <w:t>C. D.</w:t>
      </w:r>
      <w:r w:rsidRPr="00396949">
        <w:rPr>
          <w:rFonts w:ascii="Times New Roman" w:hAnsi="Times New Roman" w:cs="Times New Roman"/>
          <w:color w:val="333333"/>
          <w:sz w:val="24"/>
          <w:szCs w:val="24"/>
          <w:shd w:val="clear" w:color="auto" w:fill="FFFFFF"/>
        </w:rPr>
        <w:t> “</w:t>
      </w:r>
      <w:r w:rsidRPr="00396949">
        <w:rPr>
          <w:rStyle w:val="article-title"/>
          <w:rFonts w:ascii="Times New Roman" w:hAnsi="Times New Roman" w:cs="Times New Roman"/>
          <w:color w:val="333333"/>
          <w:sz w:val="24"/>
          <w:szCs w:val="24"/>
          <w:bdr w:val="none" w:sz="0" w:space="0" w:color="auto" w:frame="1"/>
          <w:shd w:val="clear" w:color="auto" w:fill="FFFFFF"/>
        </w:rPr>
        <w:t>Inheritance and the Distribution of Personal Wealth in Britain.</w:t>
      </w:r>
      <w:r w:rsidRPr="00396949">
        <w:rPr>
          <w:rFonts w:ascii="Times New Roman" w:hAnsi="Times New Roman" w:cs="Times New Roman"/>
          <w:color w:val="333333"/>
          <w:sz w:val="24"/>
          <w:szCs w:val="24"/>
          <w:shd w:val="clear" w:color="auto" w:fill="FFFFFF"/>
        </w:rPr>
        <w:t>” </w:t>
      </w:r>
      <w:r w:rsidRPr="00396949">
        <w:rPr>
          <w:rStyle w:val="source"/>
          <w:rFonts w:ascii="Times New Roman" w:hAnsi="Times New Roman" w:cs="Times New Roman"/>
          <w:i/>
          <w:iCs/>
          <w:color w:val="333333"/>
          <w:sz w:val="24"/>
          <w:szCs w:val="24"/>
          <w:bdr w:val="none" w:sz="0" w:space="0" w:color="auto" w:frame="1"/>
          <w:shd w:val="clear" w:color="auto" w:fill="FFFFFF"/>
        </w:rPr>
        <w:t>Economic Journal</w:t>
      </w:r>
      <w:r w:rsidRPr="00396949">
        <w:rPr>
          <w:rFonts w:ascii="Times New Roman" w:hAnsi="Times New Roman" w:cs="Times New Roman"/>
          <w:color w:val="333333"/>
          <w:sz w:val="24"/>
          <w:szCs w:val="24"/>
          <w:shd w:val="clear" w:color="auto" w:fill="FFFFFF"/>
        </w:rPr>
        <w:t> </w:t>
      </w:r>
      <w:r w:rsidRPr="00396949">
        <w:rPr>
          <w:rStyle w:val="volume"/>
          <w:rFonts w:ascii="Times New Roman" w:hAnsi="Times New Roman" w:cs="Times New Roman"/>
          <w:color w:val="333333"/>
          <w:sz w:val="24"/>
          <w:szCs w:val="24"/>
          <w:bdr w:val="none" w:sz="0" w:space="0" w:color="auto" w:frame="1"/>
          <w:shd w:val="clear" w:color="auto" w:fill="FFFFFF"/>
        </w:rPr>
        <w:t>72</w:t>
      </w:r>
      <w:r w:rsidRPr="00396949">
        <w:rPr>
          <w:rFonts w:ascii="Times New Roman" w:hAnsi="Times New Roman" w:cs="Times New Roman"/>
          <w:color w:val="333333"/>
          <w:sz w:val="24"/>
          <w:szCs w:val="24"/>
          <w:shd w:val="clear" w:color="auto" w:fill="FFFFFF"/>
        </w:rPr>
        <w:t>: (</w:t>
      </w:r>
      <w:r w:rsidRPr="00396949">
        <w:rPr>
          <w:rStyle w:val="year"/>
          <w:rFonts w:ascii="Times New Roman" w:hAnsi="Times New Roman" w:cs="Times New Roman"/>
          <w:color w:val="333333"/>
          <w:sz w:val="24"/>
          <w:szCs w:val="24"/>
          <w:bdr w:val="none" w:sz="0" w:space="0" w:color="auto" w:frame="1"/>
          <w:shd w:val="clear" w:color="auto" w:fill="FFFFFF"/>
        </w:rPr>
        <w:t>1962</w:t>
      </w:r>
      <w:r w:rsidRPr="00396949">
        <w:rPr>
          <w:rFonts w:ascii="Times New Roman" w:hAnsi="Times New Roman" w:cs="Times New Roman"/>
          <w:color w:val="333333"/>
          <w:sz w:val="24"/>
          <w:szCs w:val="24"/>
          <w:shd w:val="clear" w:color="auto" w:fill="FFFFFF"/>
        </w:rPr>
        <w:t>)</w:t>
      </w:r>
    </w:p>
    <w:p w14:paraId="761B7446" w14:textId="77777777" w:rsidR="00980383" w:rsidRPr="00396949" w:rsidRDefault="00980383" w:rsidP="00980383">
      <w:pPr>
        <w:spacing w:line="480" w:lineRule="auto"/>
        <w:rPr>
          <w:rFonts w:ascii="Times New Roman" w:hAnsi="Times New Roman" w:cs="Times New Roman"/>
          <w:color w:val="333333"/>
          <w:sz w:val="24"/>
          <w:szCs w:val="24"/>
          <w:shd w:val="clear" w:color="auto" w:fill="FFFFFF"/>
        </w:rPr>
      </w:pPr>
      <w:proofErr w:type="spellStart"/>
      <w:r w:rsidRPr="00396949">
        <w:rPr>
          <w:rStyle w:val="cf01"/>
          <w:rFonts w:ascii="Times New Roman" w:hAnsi="Times New Roman" w:cs="Times New Roman"/>
          <w:sz w:val="24"/>
          <w:szCs w:val="24"/>
        </w:rPr>
        <w:lastRenderedPageBreak/>
        <w:t>Harbury</w:t>
      </w:r>
      <w:proofErr w:type="spellEnd"/>
      <w:r w:rsidRPr="00396949">
        <w:rPr>
          <w:rStyle w:val="cf01"/>
          <w:rFonts w:ascii="Times New Roman" w:hAnsi="Times New Roman" w:cs="Times New Roman"/>
          <w:sz w:val="24"/>
          <w:szCs w:val="24"/>
        </w:rPr>
        <w:t xml:space="preserve">, C.D. and McMahon, P.C. 'Inheritance and the Characteristics of Top Wealth Leavers in Britain' </w:t>
      </w:r>
      <w:r w:rsidRPr="00396949">
        <w:rPr>
          <w:rStyle w:val="cf11"/>
          <w:rFonts w:ascii="Times New Roman" w:hAnsi="Times New Roman" w:cs="Times New Roman"/>
          <w:sz w:val="24"/>
          <w:szCs w:val="24"/>
        </w:rPr>
        <w:t xml:space="preserve">The Economic </w:t>
      </w:r>
      <w:proofErr w:type="gramStart"/>
      <w:r w:rsidRPr="00396949">
        <w:rPr>
          <w:rStyle w:val="cf11"/>
          <w:rFonts w:ascii="Times New Roman" w:hAnsi="Times New Roman" w:cs="Times New Roman"/>
          <w:sz w:val="24"/>
          <w:szCs w:val="24"/>
        </w:rPr>
        <w:t xml:space="preserve">Journal </w:t>
      </w:r>
      <w:r w:rsidRPr="00396949">
        <w:rPr>
          <w:rStyle w:val="cf01"/>
          <w:rFonts w:ascii="Times New Roman" w:hAnsi="Times New Roman" w:cs="Times New Roman"/>
          <w:sz w:val="24"/>
          <w:szCs w:val="24"/>
        </w:rPr>
        <w:t>,</w:t>
      </w:r>
      <w:proofErr w:type="gramEnd"/>
      <w:r w:rsidRPr="00396949">
        <w:rPr>
          <w:rStyle w:val="cf01"/>
          <w:rFonts w:ascii="Times New Roman" w:hAnsi="Times New Roman" w:cs="Times New Roman"/>
          <w:sz w:val="24"/>
          <w:szCs w:val="24"/>
        </w:rPr>
        <w:t xml:space="preserve"> Sep., 1973, Vol. 83, No. 331 (Sep., 1973), pp. 810-833</w:t>
      </w:r>
    </w:p>
    <w:p w14:paraId="16488C0E" w14:textId="77777777" w:rsidR="00980383" w:rsidRPr="00396949" w:rsidRDefault="00980383" w:rsidP="00980383">
      <w:pPr>
        <w:spacing w:line="480" w:lineRule="auto"/>
        <w:rPr>
          <w:rFonts w:ascii="Times New Roman" w:hAnsi="Times New Roman" w:cs="Times New Roman"/>
          <w:sz w:val="24"/>
          <w:szCs w:val="24"/>
        </w:rPr>
      </w:pPr>
      <w:proofErr w:type="spellStart"/>
      <w:r w:rsidRPr="00396949">
        <w:rPr>
          <w:rFonts w:ascii="Times New Roman" w:hAnsi="Times New Roman" w:cs="Times New Roman"/>
          <w:sz w:val="24"/>
          <w:szCs w:val="24"/>
          <w:lang w:val="en-US"/>
        </w:rPr>
        <w:t>Harbury</w:t>
      </w:r>
      <w:proofErr w:type="spellEnd"/>
      <w:r w:rsidRPr="00396949">
        <w:rPr>
          <w:rFonts w:ascii="Times New Roman" w:hAnsi="Times New Roman" w:cs="Times New Roman"/>
          <w:sz w:val="24"/>
          <w:szCs w:val="24"/>
          <w:lang w:val="en-US"/>
        </w:rPr>
        <w:t xml:space="preserve">, C.D. and Hitchens, D.M.W.N. (1979) </w:t>
      </w:r>
      <w:r w:rsidRPr="00396949">
        <w:rPr>
          <w:rFonts w:ascii="Times New Roman" w:hAnsi="Times New Roman" w:cs="Times New Roman"/>
          <w:i/>
          <w:iCs/>
          <w:sz w:val="24"/>
          <w:szCs w:val="24"/>
          <w:lang w:val="en-US"/>
        </w:rPr>
        <w:t>Inheritance and Wealth Inequality in Britain</w:t>
      </w:r>
      <w:r w:rsidRPr="00396949">
        <w:rPr>
          <w:rFonts w:ascii="Times New Roman" w:hAnsi="Times New Roman" w:cs="Times New Roman"/>
          <w:sz w:val="24"/>
          <w:szCs w:val="24"/>
          <w:lang w:val="en-US"/>
        </w:rPr>
        <w:t xml:space="preserve"> London: George Allen &amp; Unwin </w:t>
      </w:r>
    </w:p>
    <w:p w14:paraId="7831BAD7" w14:textId="77777777" w:rsidR="00980383" w:rsidRPr="00396949" w:rsidRDefault="00980383" w:rsidP="00980383">
      <w:pPr>
        <w:spacing w:line="480" w:lineRule="auto"/>
        <w:rPr>
          <w:rFonts w:ascii="Times New Roman" w:hAnsi="Times New Roman" w:cs="Times New Roman"/>
          <w:sz w:val="24"/>
          <w:szCs w:val="24"/>
        </w:rPr>
      </w:pPr>
      <w:proofErr w:type="spellStart"/>
      <w:r w:rsidRPr="00396949">
        <w:rPr>
          <w:rFonts w:ascii="Times New Roman" w:hAnsi="Times New Roman" w:cs="Times New Roman"/>
          <w:sz w:val="24"/>
          <w:szCs w:val="24"/>
        </w:rPr>
        <w:t>Jadevicius</w:t>
      </w:r>
      <w:proofErr w:type="spellEnd"/>
      <w:r w:rsidRPr="00396949">
        <w:rPr>
          <w:rFonts w:ascii="Times New Roman" w:hAnsi="Times New Roman" w:cs="Times New Roman"/>
          <w:sz w:val="24"/>
          <w:szCs w:val="24"/>
        </w:rPr>
        <w:t xml:space="preserve">, </w:t>
      </w:r>
      <w:proofErr w:type="spellStart"/>
      <w:r w:rsidRPr="00396949">
        <w:rPr>
          <w:rFonts w:ascii="Times New Roman" w:hAnsi="Times New Roman" w:cs="Times New Roman"/>
          <w:sz w:val="24"/>
          <w:szCs w:val="24"/>
        </w:rPr>
        <w:t>Arvydus</w:t>
      </w:r>
      <w:proofErr w:type="spellEnd"/>
      <w:r w:rsidRPr="00396949">
        <w:rPr>
          <w:rFonts w:ascii="Times New Roman" w:hAnsi="Times New Roman" w:cs="Times New Roman"/>
          <w:sz w:val="24"/>
          <w:szCs w:val="24"/>
        </w:rPr>
        <w:t xml:space="preserve">, Huston, Simon, </w:t>
      </w:r>
      <w:proofErr w:type="gramStart"/>
      <w:r w:rsidRPr="00396949">
        <w:rPr>
          <w:rFonts w:ascii="Times New Roman" w:hAnsi="Times New Roman" w:cs="Times New Roman"/>
          <w:sz w:val="24"/>
          <w:szCs w:val="24"/>
        </w:rPr>
        <w:t>Baum  Andrew</w:t>
      </w:r>
      <w:proofErr w:type="gramEnd"/>
      <w:r w:rsidRPr="00396949">
        <w:rPr>
          <w:rFonts w:ascii="Times New Roman" w:hAnsi="Times New Roman" w:cs="Times New Roman"/>
          <w:sz w:val="24"/>
          <w:szCs w:val="24"/>
        </w:rPr>
        <w:t xml:space="preserve"> and Butler Allan (2018) ‘Two Centuries of Farmland Prices in England.</w:t>
      </w:r>
      <w:r w:rsidRPr="00396949">
        <w:rPr>
          <w:rFonts w:ascii="Times New Roman" w:hAnsi="Times New Roman" w:cs="Times New Roman"/>
          <w:i/>
          <w:iCs/>
          <w:sz w:val="24"/>
          <w:szCs w:val="24"/>
        </w:rPr>
        <w:t>’ Journal of Property Research</w:t>
      </w:r>
      <w:r w:rsidRPr="00396949">
        <w:rPr>
          <w:rFonts w:ascii="Times New Roman" w:hAnsi="Times New Roman" w:cs="Times New Roman"/>
          <w:sz w:val="24"/>
          <w:szCs w:val="24"/>
        </w:rPr>
        <w:t xml:space="preserve"> (1): 72-94 </w:t>
      </w:r>
    </w:p>
    <w:p w14:paraId="26D9CE6E"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Lieven, Dominic (1991) </w:t>
      </w:r>
      <w:r w:rsidRPr="00396949">
        <w:rPr>
          <w:rFonts w:ascii="Times New Roman" w:hAnsi="Times New Roman" w:cs="Times New Roman"/>
          <w:i/>
          <w:iCs/>
          <w:sz w:val="24"/>
          <w:szCs w:val="24"/>
        </w:rPr>
        <w:t xml:space="preserve">The Aristocracy in Europe, 1815-1914 </w:t>
      </w:r>
      <w:r w:rsidRPr="00396949">
        <w:rPr>
          <w:rFonts w:ascii="Times New Roman" w:hAnsi="Times New Roman" w:cs="Times New Roman"/>
          <w:sz w:val="24"/>
          <w:szCs w:val="24"/>
        </w:rPr>
        <w:t>New York: Columbia University Press</w:t>
      </w:r>
    </w:p>
    <w:p w14:paraId="0CD12369"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Linden, Ariel (2015) ‘Conducting Interrupted Time-Series Analysis for Single- and Multiple-Group Comparisons’ </w:t>
      </w:r>
      <w:r w:rsidRPr="00396949">
        <w:rPr>
          <w:rFonts w:ascii="Times New Roman" w:hAnsi="Times New Roman" w:cs="Times New Roman"/>
          <w:i/>
          <w:iCs/>
          <w:sz w:val="24"/>
          <w:szCs w:val="24"/>
        </w:rPr>
        <w:t>Stata Journal</w:t>
      </w:r>
      <w:r w:rsidRPr="00396949">
        <w:rPr>
          <w:rFonts w:ascii="Times New Roman" w:hAnsi="Times New Roman" w:cs="Times New Roman"/>
          <w:sz w:val="24"/>
          <w:szCs w:val="24"/>
        </w:rPr>
        <w:t xml:space="preserve"> (15): 480-500.</w:t>
      </w:r>
    </w:p>
    <w:p w14:paraId="4E4837A1" w14:textId="77777777" w:rsidR="00980383" w:rsidRPr="00396949" w:rsidRDefault="00980383" w:rsidP="00980383">
      <w:pPr>
        <w:spacing w:line="480" w:lineRule="auto"/>
        <w:rPr>
          <w:rFonts w:ascii="Times New Roman" w:hAnsi="Times New Roman" w:cs="Times New Roman"/>
          <w:i/>
          <w:sz w:val="24"/>
          <w:szCs w:val="24"/>
        </w:rPr>
      </w:pPr>
      <w:proofErr w:type="spellStart"/>
      <w:r w:rsidRPr="00396949">
        <w:rPr>
          <w:rStyle w:val="surname"/>
          <w:rFonts w:ascii="Times New Roman" w:hAnsi="Times New Roman" w:cs="Times New Roman"/>
          <w:color w:val="333333"/>
          <w:sz w:val="24"/>
          <w:szCs w:val="24"/>
          <w:bdr w:val="none" w:sz="0" w:space="0" w:color="auto" w:frame="1"/>
          <w:shd w:val="clear" w:color="auto" w:fill="FFFFFF"/>
        </w:rPr>
        <w:t>Lindert</w:t>
      </w:r>
      <w:proofErr w:type="spellEnd"/>
      <w:r w:rsidRPr="00396949">
        <w:rPr>
          <w:rStyle w:val="string-name"/>
          <w:rFonts w:ascii="Times New Roman" w:hAnsi="Times New Roman" w:cs="Times New Roman"/>
          <w:color w:val="333333"/>
          <w:sz w:val="24"/>
          <w:szCs w:val="24"/>
          <w:bdr w:val="none" w:sz="0" w:space="0" w:color="auto" w:frame="1"/>
          <w:shd w:val="clear" w:color="auto" w:fill="FFFFFF"/>
        </w:rPr>
        <w:t>, </w:t>
      </w:r>
      <w:r w:rsidRPr="00396949">
        <w:rPr>
          <w:rStyle w:val="given-names"/>
          <w:rFonts w:ascii="Times New Roman" w:hAnsi="Times New Roman" w:cs="Times New Roman"/>
          <w:color w:val="333333"/>
          <w:sz w:val="24"/>
          <w:szCs w:val="24"/>
          <w:bdr w:val="none" w:sz="0" w:space="0" w:color="auto" w:frame="1"/>
          <w:shd w:val="clear" w:color="auto" w:fill="FFFFFF"/>
        </w:rPr>
        <w:t>Peter H.</w:t>
      </w:r>
      <w:r w:rsidRPr="00396949">
        <w:rPr>
          <w:rFonts w:ascii="Times New Roman" w:hAnsi="Times New Roman" w:cs="Times New Roman"/>
          <w:color w:val="333333"/>
          <w:sz w:val="24"/>
          <w:szCs w:val="24"/>
          <w:shd w:val="clear" w:color="auto" w:fill="FFFFFF"/>
        </w:rPr>
        <w:t> 1986 ‘</w:t>
      </w:r>
      <w:r w:rsidRPr="00396949">
        <w:rPr>
          <w:rStyle w:val="article-title"/>
          <w:rFonts w:ascii="Times New Roman" w:hAnsi="Times New Roman" w:cs="Times New Roman"/>
          <w:color w:val="333333"/>
          <w:sz w:val="24"/>
          <w:szCs w:val="24"/>
          <w:bdr w:val="none" w:sz="0" w:space="0" w:color="auto" w:frame="1"/>
          <w:shd w:val="clear" w:color="auto" w:fill="FFFFFF"/>
        </w:rPr>
        <w:t>Unequal English Wealth since 1670.</w:t>
      </w:r>
      <w:r w:rsidRPr="00396949">
        <w:rPr>
          <w:rFonts w:ascii="Times New Roman" w:hAnsi="Times New Roman" w:cs="Times New Roman"/>
          <w:color w:val="333333"/>
          <w:sz w:val="24"/>
          <w:szCs w:val="24"/>
          <w:shd w:val="clear" w:color="auto" w:fill="FFFFFF"/>
        </w:rPr>
        <w:t>’ </w:t>
      </w:r>
      <w:r w:rsidRPr="00396949">
        <w:rPr>
          <w:rStyle w:val="source"/>
          <w:rFonts w:ascii="Times New Roman" w:hAnsi="Times New Roman" w:cs="Times New Roman"/>
          <w:i/>
          <w:iCs/>
          <w:color w:val="333333"/>
          <w:sz w:val="24"/>
          <w:szCs w:val="24"/>
          <w:bdr w:val="none" w:sz="0" w:space="0" w:color="auto" w:frame="1"/>
          <w:shd w:val="clear" w:color="auto" w:fill="FFFFFF"/>
        </w:rPr>
        <w:t>Journal of Political Economy</w:t>
      </w:r>
      <w:r w:rsidRPr="00396949">
        <w:rPr>
          <w:rFonts w:ascii="Times New Roman" w:hAnsi="Times New Roman" w:cs="Times New Roman"/>
          <w:i/>
          <w:iCs/>
          <w:color w:val="333333"/>
          <w:sz w:val="24"/>
          <w:szCs w:val="24"/>
          <w:shd w:val="clear" w:color="auto" w:fill="FFFFFF"/>
        </w:rPr>
        <w:t> </w:t>
      </w:r>
      <w:r w:rsidRPr="00396949">
        <w:rPr>
          <w:rFonts w:ascii="Times New Roman" w:hAnsi="Times New Roman" w:cs="Times New Roman"/>
          <w:color w:val="333333"/>
          <w:sz w:val="24"/>
          <w:szCs w:val="24"/>
          <w:shd w:val="clear" w:color="auto" w:fill="FFFFFF"/>
        </w:rPr>
        <w:t>(</w:t>
      </w:r>
      <w:r w:rsidRPr="00396949">
        <w:rPr>
          <w:rStyle w:val="volume"/>
          <w:rFonts w:ascii="Times New Roman" w:hAnsi="Times New Roman" w:cs="Times New Roman"/>
          <w:color w:val="333333"/>
          <w:sz w:val="24"/>
          <w:szCs w:val="24"/>
          <w:bdr w:val="none" w:sz="0" w:space="0" w:color="auto" w:frame="1"/>
          <w:shd w:val="clear" w:color="auto" w:fill="FFFFFF"/>
        </w:rPr>
        <w:t>94)</w:t>
      </w:r>
      <w:r w:rsidRPr="00396949">
        <w:rPr>
          <w:rFonts w:ascii="Times New Roman" w:hAnsi="Times New Roman" w:cs="Times New Roman"/>
          <w:color w:val="333333"/>
          <w:sz w:val="24"/>
          <w:szCs w:val="24"/>
          <w:shd w:val="clear" w:color="auto" w:fill="FFFFFF"/>
        </w:rPr>
        <w:t>: </w:t>
      </w:r>
      <w:r w:rsidRPr="00396949">
        <w:rPr>
          <w:rStyle w:val="fpage"/>
          <w:rFonts w:ascii="Times New Roman" w:hAnsi="Times New Roman" w:cs="Times New Roman"/>
          <w:color w:val="333333"/>
          <w:sz w:val="24"/>
          <w:szCs w:val="24"/>
          <w:bdr w:val="none" w:sz="0" w:space="0" w:color="auto" w:frame="1"/>
          <w:shd w:val="clear" w:color="auto" w:fill="FFFFFF"/>
        </w:rPr>
        <w:t>1127</w:t>
      </w:r>
      <w:r w:rsidRPr="00396949">
        <w:rPr>
          <w:rFonts w:ascii="Times New Roman" w:hAnsi="Times New Roman" w:cs="Times New Roman"/>
          <w:color w:val="333333"/>
          <w:sz w:val="24"/>
          <w:szCs w:val="24"/>
          <w:shd w:val="clear" w:color="auto" w:fill="FFFFFF"/>
        </w:rPr>
        <w:t>–62</w:t>
      </w:r>
      <w:r w:rsidRPr="00396949">
        <w:rPr>
          <w:rFonts w:ascii="Times New Roman" w:hAnsi="Times New Roman" w:cs="Times New Roman"/>
          <w:i/>
          <w:sz w:val="24"/>
          <w:szCs w:val="24"/>
        </w:rPr>
        <w:t xml:space="preserve"> </w:t>
      </w:r>
    </w:p>
    <w:p w14:paraId="438AF614" w14:textId="77777777" w:rsidR="00980383" w:rsidRPr="00396949" w:rsidRDefault="00980383" w:rsidP="00980383">
      <w:pPr>
        <w:spacing w:line="480" w:lineRule="auto"/>
        <w:rPr>
          <w:rFonts w:ascii="Times New Roman" w:hAnsi="Times New Roman" w:cs="Times New Roman"/>
          <w:iCs/>
          <w:sz w:val="24"/>
          <w:szCs w:val="24"/>
        </w:rPr>
      </w:pPr>
      <w:r w:rsidRPr="00396949">
        <w:rPr>
          <w:rFonts w:ascii="Times New Roman" w:hAnsi="Times New Roman" w:cs="Times New Roman"/>
          <w:iCs/>
          <w:sz w:val="24"/>
          <w:szCs w:val="24"/>
        </w:rPr>
        <w:t xml:space="preserve">Moore, Barrington (1966) </w:t>
      </w:r>
      <w:r w:rsidRPr="00396949">
        <w:rPr>
          <w:rFonts w:ascii="Times New Roman" w:hAnsi="Times New Roman" w:cs="Times New Roman"/>
          <w:i/>
          <w:sz w:val="24"/>
          <w:szCs w:val="24"/>
        </w:rPr>
        <w:t xml:space="preserve">Social Origins of Dictatorship and Democracy: Lord and Peasant in the Making of the Modern World </w:t>
      </w:r>
      <w:r w:rsidRPr="00396949">
        <w:rPr>
          <w:rFonts w:ascii="Times New Roman" w:hAnsi="Times New Roman" w:cs="Times New Roman"/>
          <w:iCs/>
          <w:sz w:val="24"/>
          <w:szCs w:val="24"/>
        </w:rPr>
        <w:t>Boston: Beacon Press</w:t>
      </w:r>
    </w:p>
    <w:p w14:paraId="450F27E5"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Nicholas, Tom (1999) ‘Businessmen and Land Ownership in the Late Nineteenth Century’ </w:t>
      </w:r>
      <w:r w:rsidRPr="00396949">
        <w:rPr>
          <w:rFonts w:ascii="Times New Roman" w:hAnsi="Times New Roman" w:cs="Times New Roman"/>
          <w:i/>
          <w:iCs/>
          <w:sz w:val="24"/>
          <w:szCs w:val="24"/>
        </w:rPr>
        <w:t>Economic History Review</w:t>
      </w:r>
      <w:r w:rsidRPr="00396949">
        <w:rPr>
          <w:rFonts w:ascii="Times New Roman" w:hAnsi="Times New Roman" w:cs="Times New Roman"/>
          <w:sz w:val="24"/>
          <w:szCs w:val="24"/>
        </w:rPr>
        <w:t xml:space="preserve"> (1): 27-44 </w:t>
      </w:r>
    </w:p>
    <w:p w14:paraId="717A52BB"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Nicholas, Tom (1999) “Clogs to Clogs in Three Generations? Explaining Entrepreneurial Performance in Britain Since 1850.” </w:t>
      </w:r>
      <w:r w:rsidRPr="00396949">
        <w:rPr>
          <w:rFonts w:ascii="Times New Roman" w:hAnsi="Times New Roman" w:cs="Times New Roman"/>
          <w:i/>
          <w:sz w:val="24"/>
          <w:szCs w:val="24"/>
        </w:rPr>
        <w:t>Business History</w:t>
      </w:r>
      <w:r w:rsidRPr="00396949">
        <w:rPr>
          <w:rFonts w:ascii="Times New Roman" w:hAnsi="Times New Roman" w:cs="Times New Roman"/>
          <w:sz w:val="24"/>
          <w:szCs w:val="24"/>
        </w:rPr>
        <w:t xml:space="preserve"> (1): 16-36</w:t>
      </w:r>
    </w:p>
    <w:p w14:paraId="7CC4C844"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Nicholls, David (1988) “Fractions of Capital: The Aristocracy, the City and Industry in the Development of Modern British Capitalism.” </w:t>
      </w:r>
      <w:r w:rsidRPr="00396949">
        <w:rPr>
          <w:rFonts w:ascii="Times New Roman" w:hAnsi="Times New Roman" w:cs="Times New Roman"/>
          <w:i/>
          <w:sz w:val="24"/>
          <w:szCs w:val="24"/>
        </w:rPr>
        <w:t>Social History</w:t>
      </w:r>
      <w:r w:rsidRPr="00396949">
        <w:rPr>
          <w:rFonts w:ascii="Times New Roman" w:hAnsi="Times New Roman" w:cs="Times New Roman"/>
          <w:sz w:val="24"/>
          <w:szCs w:val="24"/>
        </w:rPr>
        <w:t xml:space="preserve">, (1): 71-83  </w:t>
      </w:r>
    </w:p>
    <w:p w14:paraId="2443CE1E"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lastRenderedPageBreak/>
        <w:t xml:space="preserve">Owens, Alastair, Green, David, Bailey, Craig and Kay, </w:t>
      </w:r>
      <w:proofErr w:type="gramStart"/>
      <w:r w:rsidRPr="00396949">
        <w:rPr>
          <w:rFonts w:ascii="Times New Roman" w:hAnsi="Times New Roman" w:cs="Times New Roman"/>
          <w:sz w:val="24"/>
          <w:szCs w:val="24"/>
        </w:rPr>
        <w:t>Alison  (</w:t>
      </w:r>
      <w:proofErr w:type="gramEnd"/>
      <w:r w:rsidRPr="00396949">
        <w:rPr>
          <w:rFonts w:ascii="Times New Roman" w:hAnsi="Times New Roman" w:cs="Times New Roman"/>
          <w:sz w:val="24"/>
          <w:szCs w:val="24"/>
        </w:rPr>
        <w:t xml:space="preserve">2006) ‘A measure of worth: probate valuations, personal wealth and indebtedness in England,1810–40’ </w:t>
      </w:r>
      <w:r w:rsidRPr="00396949">
        <w:rPr>
          <w:rFonts w:ascii="Times New Roman" w:hAnsi="Times New Roman" w:cs="Times New Roman"/>
          <w:i/>
          <w:sz w:val="24"/>
          <w:szCs w:val="24"/>
        </w:rPr>
        <w:t>Historical Research</w:t>
      </w:r>
      <w:r w:rsidRPr="00396949">
        <w:rPr>
          <w:rFonts w:ascii="Times New Roman" w:hAnsi="Times New Roman" w:cs="Times New Roman"/>
          <w:sz w:val="24"/>
          <w:szCs w:val="24"/>
        </w:rPr>
        <w:t>, vol. 79, no. 205</w:t>
      </w:r>
    </w:p>
    <w:p w14:paraId="584720A6"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Piketty, Thomas (2014) </w:t>
      </w:r>
      <w:r w:rsidRPr="00396949">
        <w:rPr>
          <w:rFonts w:ascii="Times New Roman" w:hAnsi="Times New Roman" w:cs="Times New Roman"/>
          <w:i/>
          <w:sz w:val="24"/>
          <w:szCs w:val="24"/>
        </w:rPr>
        <w:t>Capital in the Twenty First Century.</w:t>
      </w:r>
      <w:r w:rsidRPr="00396949">
        <w:rPr>
          <w:rFonts w:ascii="Times New Roman" w:hAnsi="Times New Roman" w:cs="Times New Roman"/>
          <w:sz w:val="24"/>
          <w:szCs w:val="24"/>
        </w:rPr>
        <w:t xml:space="preserve"> Cambridge Mass: Harvard University Press </w:t>
      </w:r>
    </w:p>
    <w:p w14:paraId="3BBC72A5"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Ponsonby, Arthur (1912) </w:t>
      </w:r>
      <w:r w:rsidRPr="00396949">
        <w:rPr>
          <w:rFonts w:ascii="Times New Roman" w:hAnsi="Times New Roman" w:cs="Times New Roman"/>
          <w:i/>
          <w:sz w:val="24"/>
          <w:szCs w:val="24"/>
        </w:rPr>
        <w:t xml:space="preserve">The Decline of the Aristocracy </w:t>
      </w:r>
      <w:r w:rsidRPr="00396949">
        <w:rPr>
          <w:rFonts w:ascii="Times New Roman" w:hAnsi="Times New Roman" w:cs="Times New Roman"/>
          <w:sz w:val="24"/>
          <w:szCs w:val="24"/>
        </w:rPr>
        <w:t>London:  T. Fisher Unwin</w:t>
      </w:r>
    </w:p>
    <w:p w14:paraId="478704D3"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lang w:val="en-US"/>
        </w:rPr>
        <w:t xml:space="preserve">Reeves, Aaron, Friedman Sam, Rahal, Charles and </w:t>
      </w:r>
      <w:proofErr w:type="spellStart"/>
      <w:r w:rsidRPr="00396949">
        <w:rPr>
          <w:rFonts w:ascii="Times New Roman" w:hAnsi="Times New Roman" w:cs="Times New Roman"/>
          <w:sz w:val="24"/>
          <w:szCs w:val="24"/>
          <w:lang w:val="en-US"/>
        </w:rPr>
        <w:t>Flemmen</w:t>
      </w:r>
      <w:proofErr w:type="spellEnd"/>
      <w:r w:rsidRPr="00396949">
        <w:rPr>
          <w:rFonts w:ascii="Times New Roman" w:hAnsi="Times New Roman" w:cs="Times New Roman"/>
          <w:sz w:val="24"/>
          <w:szCs w:val="24"/>
          <w:lang w:val="en-US"/>
        </w:rPr>
        <w:t xml:space="preserve">, </w:t>
      </w:r>
      <w:proofErr w:type="spellStart"/>
      <w:r w:rsidRPr="00396949">
        <w:rPr>
          <w:rFonts w:ascii="Times New Roman" w:hAnsi="Times New Roman" w:cs="Times New Roman"/>
          <w:sz w:val="24"/>
          <w:szCs w:val="24"/>
          <w:lang w:val="en-US"/>
        </w:rPr>
        <w:t>Magne</w:t>
      </w:r>
      <w:proofErr w:type="spellEnd"/>
      <w:r w:rsidRPr="00396949">
        <w:rPr>
          <w:rFonts w:ascii="Times New Roman" w:hAnsi="Times New Roman" w:cs="Times New Roman"/>
          <w:sz w:val="24"/>
          <w:szCs w:val="24"/>
          <w:lang w:val="en-US"/>
        </w:rPr>
        <w:t>., “The Decline and Persistence of the Old Boy: Private Schools and Elite Recruitment, 1897 to 2016,”</w:t>
      </w:r>
      <w:r w:rsidRPr="00396949">
        <w:rPr>
          <w:rFonts w:ascii="Times New Roman" w:hAnsi="Times New Roman" w:cs="Times New Roman"/>
          <w:i/>
          <w:sz w:val="24"/>
          <w:szCs w:val="24"/>
          <w:lang w:val="en-US"/>
        </w:rPr>
        <w:t xml:space="preserve"> American Sociological Review </w:t>
      </w:r>
      <w:r w:rsidRPr="00396949">
        <w:rPr>
          <w:rFonts w:ascii="Times New Roman" w:hAnsi="Times New Roman" w:cs="Times New Roman"/>
          <w:sz w:val="24"/>
          <w:szCs w:val="24"/>
          <w:lang w:val="en-US"/>
        </w:rPr>
        <w:t>82, no. 6 (2017): 1139–66</w:t>
      </w:r>
    </w:p>
    <w:p w14:paraId="21D0E72C" w14:textId="77777777" w:rsidR="00980383" w:rsidRPr="00396949" w:rsidRDefault="00980383" w:rsidP="00980383">
      <w:pPr>
        <w:spacing w:line="480" w:lineRule="auto"/>
        <w:rPr>
          <w:rFonts w:ascii="Times New Roman" w:hAnsi="Times New Roman" w:cs="Times New Roman"/>
          <w:i/>
          <w:sz w:val="24"/>
          <w:szCs w:val="24"/>
        </w:rPr>
      </w:pPr>
      <w:r w:rsidRPr="00396949">
        <w:rPr>
          <w:rFonts w:ascii="Times New Roman" w:hAnsi="Times New Roman" w:cs="Times New Roman"/>
          <w:sz w:val="24"/>
          <w:szCs w:val="24"/>
        </w:rPr>
        <w:t xml:space="preserve">Rubinstein, William D (1981) </w:t>
      </w:r>
      <w:r w:rsidRPr="00396949">
        <w:rPr>
          <w:rFonts w:ascii="Times New Roman" w:hAnsi="Times New Roman" w:cs="Times New Roman"/>
          <w:i/>
          <w:sz w:val="24"/>
          <w:szCs w:val="24"/>
        </w:rPr>
        <w:t xml:space="preserve">Men of Property: The Very Wealthy in Britain Since the Industrial Revolution. New Brunswick: Rutgers University Press </w:t>
      </w:r>
    </w:p>
    <w:p w14:paraId="664158A0"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Rubinstein, William (1987</w:t>
      </w:r>
      <w:proofErr w:type="gramStart"/>
      <w:r w:rsidRPr="00396949">
        <w:rPr>
          <w:rFonts w:ascii="Times New Roman" w:hAnsi="Times New Roman" w:cs="Times New Roman"/>
          <w:sz w:val="24"/>
          <w:szCs w:val="24"/>
        </w:rPr>
        <w:t xml:space="preserve">)  </w:t>
      </w:r>
      <w:r w:rsidRPr="00396949">
        <w:rPr>
          <w:rFonts w:ascii="Times New Roman" w:hAnsi="Times New Roman" w:cs="Times New Roman"/>
          <w:i/>
          <w:sz w:val="24"/>
          <w:szCs w:val="24"/>
        </w:rPr>
        <w:t>Elites</w:t>
      </w:r>
      <w:proofErr w:type="gramEnd"/>
      <w:r w:rsidRPr="00396949">
        <w:rPr>
          <w:rFonts w:ascii="Times New Roman" w:hAnsi="Times New Roman" w:cs="Times New Roman"/>
          <w:i/>
          <w:sz w:val="24"/>
          <w:szCs w:val="24"/>
        </w:rPr>
        <w:t xml:space="preserve"> and the Wealthy in Modern Britain: Essays in Social and Economic History</w:t>
      </w:r>
      <w:r w:rsidRPr="00396949">
        <w:rPr>
          <w:rFonts w:ascii="Times New Roman" w:hAnsi="Times New Roman" w:cs="Times New Roman"/>
          <w:iCs/>
          <w:sz w:val="24"/>
          <w:szCs w:val="24"/>
        </w:rPr>
        <w:t>.</w:t>
      </w:r>
      <w:r w:rsidRPr="00396949">
        <w:rPr>
          <w:rFonts w:ascii="Times New Roman" w:hAnsi="Times New Roman" w:cs="Times New Roman"/>
          <w:sz w:val="24"/>
          <w:szCs w:val="24"/>
        </w:rPr>
        <w:t xml:space="preserve"> London: Harvester Press. </w:t>
      </w:r>
    </w:p>
    <w:p w14:paraId="73F1E390" w14:textId="77777777" w:rsidR="00980383" w:rsidRPr="00396949" w:rsidRDefault="00980383" w:rsidP="00980383">
      <w:pPr>
        <w:spacing w:line="480" w:lineRule="auto"/>
        <w:rPr>
          <w:rFonts w:ascii="Times New Roman" w:hAnsi="Times New Roman" w:cs="Times New Roman"/>
          <w:sz w:val="24"/>
          <w:szCs w:val="24"/>
        </w:rPr>
      </w:pPr>
      <w:proofErr w:type="spellStart"/>
      <w:r w:rsidRPr="00396949">
        <w:rPr>
          <w:rFonts w:ascii="Times New Roman" w:hAnsi="Times New Roman" w:cs="Times New Roman"/>
          <w:sz w:val="24"/>
          <w:szCs w:val="24"/>
        </w:rPr>
        <w:t>Rothery</w:t>
      </w:r>
      <w:proofErr w:type="spellEnd"/>
      <w:r w:rsidRPr="00396949">
        <w:rPr>
          <w:rFonts w:ascii="Times New Roman" w:hAnsi="Times New Roman" w:cs="Times New Roman"/>
          <w:sz w:val="24"/>
          <w:szCs w:val="24"/>
        </w:rPr>
        <w:t xml:space="preserve"> Mark (2007) “The Wealth of the English Landed Gentry 1870-1935” </w:t>
      </w:r>
      <w:r w:rsidRPr="00396949">
        <w:rPr>
          <w:rFonts w:ascii="Times New Roman" w:hAnsi="Times New Roman" w:cs="Times New Roman"/>
          <w:i/>
          <w:sz w:val="24"/>
          <w:szCs w:val="24"/>
        </w:rPr>
        <w:t xml:space="preserve">Agricultural </w:t>
      </w:r>
      <w:r w:rsidRPr="00396949">
        <w:rPr>
          <w:rFonts w:ascii="Times New Roman" w:hAnsi="Times New Roman" w:cs="Times New Roman"/>
          <w:sz w:val="24"/>
          <w:szCs w:val="24"/>
        </w:rPr>
        <w:t xml:space="preserve">History </w:t>
      </w:r>
      <w:proofErr w:type="gramStart"/>
      <w:r w:rsidRPr="00396949">
        <w:rPr>
          <w:rFonts w:ascii="Times New Roman" w:hAnsi="Times New Roman" w:cs="Times New Roman"/>
          <w:sz w:val="24"/>
          <w:szCs w:val="24"/>
        </w:rPr>
        <w:t>Review  (</w:t>
      </w:r>
      <w:proofErr w:type="gramEnd"/>
      <w:r w:rsidRPr="00396949">
        <w:rPr>
          <w:rFonts w:ascii="Times New Roman" w:hAnsi="Times New Roman" w:cs="Times New Roman"/>
          <w:sz w:val="24"/>
          <w:szCs w:val="24"/>
        </w:rPr>
        <w:t>2): 251-268</w:t>
      </w:r>
    </w:p>
    <w:p w14:paraId="21B40BAB" w14:textId="77777777" w:rsidR="00980383" w:rsidRPr="00396949" w:rsidRDefault="00980383" w:rsidP="00980383">
      <w:pPr>
        <w:spacing w:line="480" w:lineRule="auto"/>
        <w:rPr>
          <w:rFonts w:ascii="Times New Roman" w:hAnsi="Times New Roman" w:cs="Times New Roman"/>
          <w:sz w:val="24"/>
          <w:szCs w:val="24"/>
        </w:rPr>
      </w:pPr>
      <w:proofErr w:type="spellStart"/>
      <w:r w:rsidRPr="00396949">
        <w:rPr>
          <w:rFonts w:ascii="Times New Roman" w:hAnsi="Times New Roman" w:cs="Times New Roman"/>
          <w:sz w:val="24"/>
          <w:szCs w:val="24"/>
        </w:rPr>
        <w:t>Scheve</w:t>
      </w:r>
      <w:proofErr w:type="spellEnd"/>
      <w:r w:rsidRPr="00396949">
        <w:rPr>
          <w:rFonts w:ascii="Times New Roman" w:hAnsi="Times New Roman" w:cs="Times New Roman"/>
          <w:sz w:val="24"/>
          <w:szCs w:val="24"/>
        </w:rPr>
        <w:t xml:space="preserve">, Kenneth and </w:t>
      </w:r>
      <w:proofErr w:type="spellStart"/>
      <w:r w:rsidRPr="00396949">
        <w:rPr>
          <w:rFonts w:ascii="Times New Roman" w:hAnsi="Times New Roman" w:cs="Times New Roman"/>
          <w:sz w:val="24"/>
          <w:szCs w:val="24"/>
        </w:rPr>
        <w:t>Stasavage</w:t>
      </w:r>
      <w:proofErr w:type="spellEnd"/>
      <w:r w:rsidRPr="00396949">
        <w:rPr>
          <w:rFonts w:ascii="Times New Roman" w:hAnsi="Times New Roman" w:cs="Times New Roman"/>
          <w:sz w:val="24"/>
          <w:szCs w:val="24"/>
        </w:rPr>
        <w:t xml:space="preserve">, David (2015) </w:t>
      </w:r>
      <w:r w:rsidRPr="00396949">
        <w:rPr>
          <w:rFonts w:ascii="Times New Roman" w:hAnsi="Times New Roman" w:cs="Times New Roman"/>
          <w:i/>
          <w:iCs/>
          <w:sz w:val="24"/>
          <w:szCs w:val="24"/>
        </w:rPr>
        <w:t xml:space="preserve">Taxing the Rich: A History of Fiscal Fairness in the United States and Europe </w:t>
      </w:r>
      <w:r w:rsidRPr="00396949">
        <w:rPr>
          <w:rFonts w:ascii="Times New Roman" w:hAnsi="Times New Roman" w:cs="Times New Roman"/>
          <w:sz w:val="24"/>
          <w:szCs w:val="24"/>
        </w:rPr>
        <w:t>Princeton: Princeton University Press</w:t>
      </w:r>
    </w:p>
    <w:p w14:paraId="13305872"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Thompson, F.M.L. (1963) </w:t>
      </w:r>
      <w:r w:rsidRPr="00396949">
        <w:rPr>
          <w:rFonts w:ascii="Times New Roman" w:hAnsi="Times New Roman" w:cs="Times New Roman"/>
          <w:i/>
          <w:sz w:val="24"/>
          <w:szCs w:val="24"/>
        </w:rPr>
        <w:t xml:space="preserve">English Landed Society in the Nineteenth Century </w:t>
      </w:r>
      <w:r w:rsidRPr="00396949">
        <w:rPr>
          <w:rFonts w:ascii="Times New Roman" w:hAnsi="Times New Roman" w:cs="Times New Roman"/>
          <w:sz w:val="24"/>
          <w:szCs w:val="24"/>
        </w:rPr>
        <w:t xml:space="preserve">London: Routledge </w:t>
      </w:r>
    </w:p>
    <w:p w14:paraId="40BDBF2B"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Thompson, F.M.L. (1990) ‘English Landed Society in the Twentieth Century I Property: Collapse and Survival.’ </w:t>
      </w:r>
      <w:r w:rsidRPr="00396949">
        <w:rPr>
          <w:rFonts w:ascii="Times New Roman" w:hAnsi="Times New Roman" w:cs="Times New Roman"/>
          <w:iCs/>
          <w:sz w:val="24"/>
          <w:szCs w:val="24"/>
        </w:rPr>
        <w:t>Transactions of the Royal Historical Society</w:t>
      </w:r>
      <w:r w:rsidRPr="00396949">
        <w:rPr>
          <w:rFonts w:ascii="Times New Roman" w:hAnsi="Times New Roman" w:cs="Times New Roman"/>
          <w:sz w:val="24"/>
          <w:szCs w:val="24"/>
        </w:rPr>
        <w:t xml:space="preserve">. (40) 1-24 </w:t>
      </w:r>
    </w:p>
    <w:p w14:paraId="4A5B9F79"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lastRenderedPageBreak/>
        <w:t xml:space="preserve">Thompson, F.M.L. (2001) </w:t>
      </w:r>
      <w:r w:rsidRPr="00396949">
        <w:rPr>
          <w:rFonts w:ascii="Times New Roman" w:hAnsi="Times New Roman" w:cs="Times New Roman"/>
          <w:i/>
          <w:sz w:val="24"/>
          <w:szCs w:val="24"/>
        </w:rPr>
        <w:t xml:space="preserve">Gentrification and the Enterprise Culture Britain 1780-1980 </w:t>
      </w:r>
      <w:r w:rsidRPr="00396949">
        <w:rPr>
          <w:rFonts w:ascii="Times New Roman" w:hAnsi="Times New Roman" w:cs="Times New Roman"/>
          <w:sz w:val="24"/>
          <w:szCs w:val="24"/>
        </w:rPr>
        <w:t xml:space="preserve">Oxford: Oxford University Press. </w:t>
      </w:r>
    </w:p>
    <w:p w14:paraId="3801D068" w14:textId="77777777" w:rsidR="00980383" w:rsidRPr="00396949" w:rsidRDefault="00980383" w:rsidP="00980383">
      <w:pPr>
        <w:pStyle w:val="inline-block"/>
        <w:shd w:val="clear" w:color="auto" w:fill="FFFFFF"/>
        <w:spacing w:before="0" w:beforeAutospacing="0" w:after="240" w:afterAutospacing="0" w:line="480" w:lineRule="auto"/>
        <w:textAlignment w:val="top"/>
      </w:pPr>
      <w:r w:rsidRPr="00396949">
        <w:rPr>
          <w:lang w:val="en-US"/>
        </w:rPr>
        <w:t xml:space="preserve">Thompson, F.M.L. (2007) ‘English Landed Society in the Twentieth Century,” in </w:t>
      </w:r>
      <w:proofErr w:type="spellStart"/>
      <w:r w:rsidRPr="00396949">
        <w:rPr>
          <w:i/>
          <w:iCs/>
          <w:lang w:val="en-US"/>
        </w:rPr>
        <w:t>Anciennes</w:t>
      </w:r>
      <w:proofErr w:type="spellEnd"/>
      <w:r w:rsidRPr="00396949">
        <w:rPr>
          <w:i/>
          <w:iCs/>
          <w:lang w:val="en-US"/>
        </w:rPr>
        <w:t xml:space="preserve"> et </w:t>
      </w:r>
      <w:proofErr w:type="spellStart"/>
      <w:r w:rsidRPr="00396949">
        <w:rPr>
          <w:i/>
          <w:iCs/>
          <w:lang w:val="en-US"/>
        </w:rPr>
        <w:t>nouvelles</w:t>
      </w:r>
      <w:proofErr w:type="spellEnd"/>
      <w:r w:rsidRPr="00396949">
        <w:rPr>
          <w:i/>
          <w:iCs/>
          <w:lang w:val="en-US"/>
        </w:rPr>
        <w:t xml:space="preserve"> </w:t>
      </w:r>
      <w:proofErr w:type="spellStart"/>
      <w:r w:rsidRPr="00396949">
        <w:rPr>
          <w:i/>
          <w:iCs/>
          <w:lang w:val="en-US"/>
        </w:rPr>
        <w:t>aristocraties</w:t>
      </w:r>
      <w:proofErr w:type="spellEnd"/>
      <w:r w:rsidRPr="00396949">
        <w:rPr>
          <w:i/>
          <w:iCs/>
          <w:lang w:val="en-US"/>
        </w:rPr>
        <w:t xml:space="preserve">: De 1880 à </w:t>
      </w:r>
      <w:proofErr w:type="spellStart"/>
      <w:r w:rsidRPr="00396949">
        <w:rPr>
          <w:i/>
          <w:iCs/>
          <w:lang w:val="en-US"/>
        </w:rPr>
        <w:t>nos</w:t>
      </w:r>
      <w:proofErr w:type="spellEnd"/>
      <w:r w:rsidRPr="00396949">
        <w:rPr>
          <w:i/>
          <w:iCs/>
          <w:lang w:val="en-US"/>
        </w:rPr>
        <w:t xml:space="preserve"> </w:t>
      </w:r>
      <w:proofErr w:type="spellStart"/>
      <w:r w:rsidRPr="00396949">
        <w:rPr>
          <w:i/>
          <w:iCs/>
          <w:lang w:val="en-US"/>
        </w:rPr>
        <w:t>jours</w:t>
      </w:r>
      <w:proofErr w:type="spellEnd"/>
      <w:r w:rsidRPr="00396949">
        <w:rPr>
          <w:i/>
          <w:iCs/>
          <w:lang w:val="en-US"/>
        </w:rPr>
        <w:t xml:space="preserve"> </w:t>
      </w:r>
      <w:r w:rsidRPr="00396949">
        <w:rPr>
          <w:lang w:val="en-US"/>
        </w:rPr>
        <w:t xml:space="preserve">Paris: </w:t>
      </w:r>
      <w:r w:rsidRPr="00396949">
        <w:rPr>
          <w:color w:val="666666"/>
        </w:rPr>
        <w:t xml:space="preserve">Éditions de la Maison des sciences de </w:t>
      </w:r>
      <w:proofErr w:type="spellStart"/>
      <w:r w:rsidRPr="00396949">
        <w:rPr>
          <w:color w:val="666666"/>
        </w:rPr>
        <w:t>l’homme</w:t>
      </w:r>
      <w:proofErr w:type="spellEnd"/>
    </w:p>
    <w:p w14:paraId="38A4EB64" w14:textId="77777777" w:rsidR="00980383" w:rsidRPr="00396949" w:rsidRDefault="00980383" w:rsidP="00980383">
      <w:pPr>
        <w:pStyle w:val="inline-block"/>
        <w:shd w:val="clear" w:color="auto" w:fill="FFFFFF"/>
        <w:spacing w:before="0" w:beforeAutospacing="0" w:after="240" w:afterAutospacing="0" w:line="480" w:lineRule="auto"/>
        <w:textAlignment w:val="top"/>
      </w:pPr>
      <w:r w:rsidRPr="00396949">
        <w:t xml:space="preserve">Waugh, Evelyn (1945) </w:t>
      </w:r>
      <w:r w:rsidRPr="00396949">
        <w:rPr>
          <w:i/>
          <w:iCs/>
        </w:rPr>
        <w:t>Brideshead Revisited</w:t>
      </w:r>
      <w:r w:rsidRPr="00396949">
        <w:t xml:space="preserve">: </w:t>
      </w:r>
      <w:r w:rsidRPr="00396949">
        <w:rPr>
          <w:i/>
          <w:iCs/>
        </w:rPr>
        <w:t xml:space="preserve">The Sacred and Profane Memories of Captain Charles Ryder </w:t>
      </w:r>
      <w:r w:rsidRPr="00396949">
        <w:t>London: Chapman and Hall</w:t>
      </w:r>
    </w:p>
    <w:p w14:paraId="29E72B5A"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 xml:space="preserve">Weber, Max (1978) </w:t>
      </w:r>
      <w:r w:rsidRPr="00396949">
        <w:rPr>
          <w:rFonts w:ascii="Times New Roman" w:hAnsi="Times New Roman" w:cs="Times New Roman"/>
          <w:i/>
          <w:iCs/>
          <w:sz w:val="24"/>
          <w:szCs w:val="24"/>
        </w:rPr>
        <w:t>Economy and Society: An Outline of Interpretive Sociology</w:t>
      </w:r>
      <w:r w:rsidRPr="00396949">
        <w:rPr>
          <w:rFonts w:ascii="Times New Roman" w:hAnsi="Times New Roman" w:cs="Times New Roman"/>
          <w:sz w:val="24"/>
          <w:szCs w:val="24"/>
        </w:rPr>
        <w:t xml:space="preserve"> Berkeley and Los Angeles: University of California Press.</w:t>
      </w:r>
    </w:p>
    <w:p w14:paraId="2476F53D" w14:textId="77777777" w:rsidR="00980383" w:rsidRPr="00396949" w:rsidRDefault="00980383" w:rsidP="00980383">
      <w:pPr>
        <w:spacing w:line="480" w:lineRule="auto"/>
        <w:rPr>
          <w:rFonts w:ascii="Times New Roman" w:hAnsi="Times New Roman" w:cs="Times New Roman"/>
          <w:sz w:val="24"/>
          <w:szCs w:val="24"/>
        </w:rPr>
      </w:pPr>
    </w:p>
    <w:p w14:paraId="02AADAF6" w14:textId="77777777" w:rsidR="00980383" w:rsidRPr="00396949" w:rsidRDefault="00980383" w:rsidP="00980383">
      <w:pPr>
        <w:spacing w:line="480" w:lineRule="auto"/>
        <w:rPr>
          <w:rFonts w:ascii="Times New Roman" w:hAnsi="Times New Roman" w:cs="Times New Roman"/>
          <w:sz w:val="24"/>
          <w:szCs w:val="24"/>
        </w:rPr>
      </w:pPr>
    </w:p>
    <w:p w14:paraId="6F9ED2E0" w14:textId="77777777" w:rsidR="00980383" w:rsidRPr="00396949" w:rsidRDefault="00980383" w:rsidP="00980383">
      <w:pPr>
        <w:spacing w:line="480" w:lineRule="auto"/>
        <w:rPr>
          <w:rFonts w:ascii="Times New Roman" w:hAnsi="Times New Roman" w:cs="Times New Roman"/>
          <w:sz w:val="24"/>
          <w:szCs w:val="24"/>
        </w:rPr>
      </w:pPr>
    </w:p>
    <w:p w14:paraId="3B0CCE78" w14:textId="77777777" w:rsidR="00980383" w:rsidRPr="00396949" w:rsidRDefault="00980383" w:rsidP="00980383">
      <w:pPr>
        <w:spacing w:line="480" w:lineRule="auto"/>
        <w:rPr>
          <w:rFonts w:ascii="Times New Roman" w:hAnsi="Times New Roman" w:cs="Times New Roman"/>
          <w:sz w:val="24"/>
          <w:szCs w:val="24"/>
        </w:rPr>
      </w:pPr>
      <w:bookmarkStart w:id="2" w:name="_Hlk83889492"/>
    </w:p>
    <w:bookmarkEnd w:id="2"/>
    <w:p w14:paraId="75599C25" w14:textId="77777777" w:rsidR="00980383" w:rsidRPr="00396949" w:rsidRDefault="00980383" w:rsidP="00980383">
      <w:pPr>
        <w:spacing w:line="480" w:lineRule="auto"/>
        <w:rPr>
          <w:rFonts w:ascii="Times New Roman" w:hAnsi="Times New Roman" w:cs="Times New Roman"/>
          <w:sz w:val="24"/>
          <w:szCs w:val="24"/>
        </w:rPr>
      </w:pPr>
    </w:p>
    <w:p w14:paraId="09C82D62" w14:textId="3645C644" w:rsidR="00980383" w:rsidRPr="00396949" w:rsidRDefault="00980383" w:rsidP="00980383">
      <w:pPr>
        <w:spacing w:line="480" w:lineRule="auto"/>
        <w:rPr>
          <w:rFonts w:ascii="Times New Roman" w:hAnsi="Times New Roman" w:cs="Times New Roman"/>
          <w:sz w:val="24"/>
          <w:szCs w:val="24"/>
        </w:rPr>
      </w:pPr>
    </w:p>
    <w:p w14:paraId="2DD3E5BD" w14:textId="783C0B6B" w:rsidR="000052A4" w:rsidRPr="00396949" w:rsidRDefault="000052A4" w:rsidP="00980383">
      <w:pPr>
        <w:spacing w:line="480" w:lineRule="auto"/>
        <w:rPr>
          <w:rFonts w:ascii="Times New Roman" w:hAnsi="Times New Roman" w:cs="Times New Roman"/>
          <w:sz w:val="24"/>
          <w:szCs w:val="24"/>
        </w:rPr>
      </w:pPr>
    </w:p>
    <w:p w14:paraId="328EFB90" w14:textId="3255882C" w:rsidR="000052A4" w:rsidRPr="00396949" w:rsidRDefault="000052A4" w:rsidP="00980383">
      <w:pPr>
        <w:spacing w:line="480" w:lineRule="auto"/>
        <w:rPr>
          <w:rFonts w:ascii="Times New Roman" w:hAnsi="Times New Roman" w:cs="Times New Roman"/>
          <w:sz w:val="24"/>
          <w:szCs w:val="24"/>
        </w:rPr>
      </w:pPr>
    </w:p>
    <w:p w14:paraId="1655D70E" w14:textId="7627EA1B" w:rsidR="000052A4" w:rsidRPr="00396949" w:rsidRDefault="000052A4" w:rsidP="00980383">
      <w:pPr>
        <w:spacing w:line="480" w:lineRule="auto"/>
        <w:rPr>
          <w:rFonts w:ascii="Times New Roman" w:hAnsi="Times New Roman" w:cs="Times New Roman"/>
          <w:sz w:val="24"/>
          <w:szCs w:val="24"/>
        </w:rPr>
      </w:pPr>
    </w:p>
    <w:p w14:paraId="744D0C96" w14:textId="77777777" w:rsidR="000052A4" w:rsidRPr="00396949" w:rsidRDefault="000052A4" w:rsidP="00980383">
      <w:pPr>
        <w:spacing w:line="480" w:lineRule="auto"/>
        <w:rPr>
          <w:rFonts w:ascii="Times New Roman" w:hAnsi="Times New Roman" w:cs="Times New Roman"/>
          <w:sz w:val="24"/>
          <w:szCs w:val="24"/>
        </w:rPr>
      </w:pPr>
    </w:p>
    <w:p w14:paraId="5F81B87B"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noProof/>
          <w:sz w:val="24"/>
          <w:szCs w:val="24"/>
        </w:rPr>
        <w:lastRenderedPageBreak/>
        <w:drawing>
          <wp:inline distT="0" distB="0" distL="0" distR="0" wp14:anchorId="5229E191" wp14:editId="2BBF6825">
            <wp:extent cx="502920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E8F2326" w14:textId="77777777" w:rsidR="00980383" w:rsidRPr="00396949" w:rsidRDefault="00980383" w:rsidP="00980383">
      <w:pPr>
        <w:spacing w:line="480" w:lineRule="auto"/>
        <w:rPr>
          <w:rFonts w:ascii="Times New Roman" w:hAnsi="Times New Roman" w:cs="Times New Roman"/>
          <w:sz w:val="24"/>
          <w:szCs w:val="24"/>
        </w:rPr>
      </w:pPr>
    </w:p>
    <w:p w14:paraId="244421D4" w14:textId="77777777" w:rsidR="00980383" w:rsidRPr="00396949" w:rsidRDefault="00980383" w:rsidP="00980383">
      <w:pPr>
        <w:spacing w:line="480" w:lineRule="auto"/>
        <w:rPr>
          <w:rFonts w:ascii="Times New Roman" w:hAnsi="Times New Roman" w:cs="Times New Roman"/>
          <w:sz w:val="24"/>
          <w:szCs w:val="24"/>
        </w:rPr>
      </w:pPr>
    </w:p>
    <w:p w14:paraId="64D27E42" w14:textId="77777777" w:rsidR="00980383" w:rsidRPr="00396949" w:rsidRDefault="00980383" w:rsidP="00980383">
      <w:pPr>
        <w:spacing w:line="480" w:lineRule="auto"/>
        <w:rPr>
          <w:rFonts w:ascii="Times New Roman" w:hAnsi="Times New Roman" w:cs="Times New Roman"/>
          <w:sz w:val="24"/>
          <w:szCs w:val="24"/>
        </w:rPr>
      </w:pPr>
    </w:p>
    <w:p w14:paraId="7A428550" w14:textId="77777777" w:rsidR="00980383" w:rsidRPr="00396949" w:rsidRDefault="00980383" w:rsidP="00980383">
      <w:pPr>
        <w:spacing w:line="480" w:lineRule="auto"/>
        <w:rPr>
          <w:rFonts w:ascii="Times New Roman" w:hAnsi="Times New Roman" w:cs="Times New Roman"/>
          <w:sz w:val="24"/>
          <w:szCs w:val="24"/>
        </w:rPr>
      </w:pPr>
    </w:p>
    <w:p w14:paraId="65013802" w14:textId="77777777" w:rsidR="00980383" w:rsidRPr="00396949" w:rsidRDefault="00980383" w:rsidP="00980383">
      <w:pPr>
        <w:spacing w:line="480" w:lineRule="auto"/>
        <w:rPr>
          <w:rFonts w:ascii="Times New Roman" w:hAnsi="Times New Roman" w:cs="Times New Roman"/>
          <w:sz w:val="24"/>
          <w:szCs w:val="24"/>
        </w:rPr>
      </w:pPr>
    </w:p>
    <w:p w14:paraId="7ACE9EEE" w14:textId="77777777" w:rsidR="00980383" w:rsidRPr="00396949" w:rsidRDefault="00980383" w:rsidP="00980383">
      <w:pPr>
        <w:spacing w:line="480" w:lineRule="auto"/>
        <w:rPr>
          <w:rFonts w:ascii="Times New Roman" w:hAnsi="Times New Roman" w:cs="Times New Roman"/>
          <w:sz w:val="24"/>
          <w:szCs w:val="24"/>
        </w:rPr>
      </w:pPr>
    </w:p>
    <w:p w14:paraId="63B41A7A" w14:textId="77777777" w:rsidR="00980383" w:rsidRPr="00396949" w:rsidRDefault="00980383" w:rsidP="00980383">
      <w:pPr>
        <w:spacing w:line="480" w:lineRule="auto"/>
        <w:rPr>
          <w:rFonts w:ascii="Times New Roman" w:hAnsi="Times New Roman" w:cs="Times New Roman"/>
          <w:sz w:val="24"/>
          <w:szCs w:val="24"/>
        </w:rPr>
      </w:pPr>
    </w:p>
    <w:p w14:paraId="0F68AAA4" w14:textId="77777777" w:rsidR="00980383" w:rsidRPr="00396949" w:rsidRDefault="00980383" w:rsidP="00980383">
      <w:pPr>
        <w:spacing w:line="480" w:lineRule="auto"/>
        <w:rPr>
          <w:rFonts w:ascii="Times New Roman" w:hAnsi="Times New Roman" w:cs="Times New Roman"/>
          <w:sz w:val="24"/>
          <w:szCs w:val="24"/>
        </w:rPr>
      </w:pPr>
    </w:p>
    <w:p w14:paraId="3D6713C5" w14:textId="77777777" w:rsidR="00980383" w:rsidRPr="00396949" w:rsidRDefault="00980383" w:rsidP="00980383">
      <w:pPr>
        <w:spacing w:line="480" w:lineRule="auto"/>
        <w:rPr>
          <w:rFonts w:ascii="Times New Roman" w:hAnsi="Times New Roman" w:cs="Times New Roman"/>
          <w:sz w:val="24"/>
          <w:szCs w:val="24"/>
        </w:rPr>
      </w:pPr>
    </w:p>
    <w:p w14:paraId="366E3D44" w14:textId="77777777" w:rsidR="00980383" w:rsidRPr="00396949" w:rsidRDefault="00980383" w:rsidP="00980383">
      <w:pPr>
        <w:spacing w:line="480" w:lineRule="auto"/>
        <w:rPr>
          <w:rFonts w:ascii="Times New Roman" w:hAnsi="Times New Roman" w:cs="Times New Roman"/>
          <w:sz w:val="24"/>
          <w:szCs w:val="24"/>
        </w:rPr>
      </w:pPr>
    </w:p>
    <w:p w14:paraId="3E31253B" w14:textId="77777777" w:rsidR="00980383" w:rsidRPr="00396949" w:rsidRDefault="00980383" w:rsidP="00980383">
      <w:pPr>
        <w:spacing w:line="480" w:lineRule="auto"/>
        <w:rPr>
          <w:rFonts w:ascii="Times New Roman" w:hAnsi="Times New Roman" w:cs="Times New Roman"/>
          <w:sz w:val="24"/>
          <w:szCs w:val="24"/>
        </w:rPr>
      </w:pPr>
    </w:p>
    <w:p w14:paraId="7E6E25DE" w14:textId="77777777" w:rsidR="00980383" w:rsidRPr="00396949" w:rsidRDefault="00980383" w:rsidP="00980383">
      <w:pPr>
        <w:spacing w:line="480" w:lineRule="auto"/>
        <w:rPr>
          <w:rFonts w:ascii="Times New Roman" w:hAnsi="Times New Roman" w:cs="Times New Roman"/>
          <w:sz w:val="24"/>
          <w:szCs w:val="24"/>
        </w:rPr>
      </w:pPr>
    </w:p>
    <w:p w14:paraId="0BEEFBEE" w14:textId="77777777" w:rsidR="000333C7" w:rsidRPr="00396949" w:rsidRDefault="000333C7" w:rsidP="00980383">
      <w:pPr>
        <w:spacing w:line="480" w:lineRule="auto"/>
        <w:rPr>
          <w:rFonts w:ascii="Times New Roman" w:hAnsi="Times New Roman" w:cs="Times New Roman"/>
          <w:noProof/>
          <w:sz w:val="24"/>
          <w:szCs w:val="24"/>
        </w:rPr>
      </w:pPr>
    </w:p>
    <w:p w14:paraId="62AFA2E4" w14:textId="518877B3" w:rsidR="00980383" w:rsidRPr="00396949" w:rsidRDefault="00651463" w:rsidP="00980383">
      <w:pPr>
        <w:spacing w:line="480" w:lineRule="auto"/>
        <w:rPr>
          <w:rFonts w:ascii="Times New Roman" w:hAnsi="Times New Roman" w:cs="Times New Roman"/>
          <w:sz w:val="24"/>
          <w:szCs w:val="24"/>
        </w:rPr>
      </w:pPr>
      <w:r w:rsidRPr="00396949">
        <w:rPr>
          <w:rFonts w:ascii="Times New Roman" w:hAnsi="Times New Roman" w:cs="Times New Roman"/>
          <w:noProof/>
          <w:sz w:val="24"/>
          <w:szCs w:val="24"/>
        </w:rPr>
        <w:drawing>
          <wp:inline distT="0" distB="0" distL="0" distR="0" wp14:anchorId="5922C649" wp14:editId="73A30F22">
            <wp:extent cx="5029200"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DAFE861" w14:textId="4072C5AD" w:rsidR="000052A4" w:rsidRPr="00396949" w:rsidRDefault="000052A4" w:rsidP="00980383">
      <w:pPr>
        <w:spacing w:line="480" w:lineRule="auto"/>
        <w:rPr>
          <w:rFonts w:ascii="Times New Roman" w:hAnsi="Times New Roman" w:cs="Times New Roman"/>
          <w:sz w:val="24"/>
          <w:szCs w:val="24"/>
        </w:rPr>
      </w:pPr>
    </w:p>
    <w:p w14:paraId="0E166208" w14:textId="0BBB7AC4" w:rsidR="000052A4" w:rsidRPr="00396949" w:rsidRDefault="000052A4" w:rsidP="00980383">
      <w:pPr>
        <w:spacing w:line="480" w:lineRule="auto"/>
        <w:rPr>
          <w:rFonts w:ascii="Times New Roman" w:hAnsi="Times New Roman" w:cs="Times New Roman"/>
          <w:sz w:val="24"/>
          <w:szCs w:val="24"/>
        </w:rPr>
      </w:pPr>
    </w:p>
    <w:p w14:paraId="32616AF9" w14:textId="77777777" w:rsidR="000052A4" w:rsidRPr="00396949" w:rsidRDefault="000052A4" w:rsidP="00980383">
      <w:pPr>
        <w:spacing w:line="480" w:lineRule="auto"/>
        <w:rPr>
          <w:rFonts w:ascii="Times New Roman" w:hAnsi="Times New Roman" w:cs="Times New Roman"/>
          <w:sz w:val="24"/>
          <w:szCs w:val="24"/>
        </w:rPr>
      </w:pPr>
    </w:p>
    <w:p w14:paraId="0708FEBE" w14:textId="77777777" w:rsidR="00980383" w:rsidRPr="00396949" w:rsidRDefault="00980383" w:rsidP="00980383">
      <w:pPr>
        <w:rPr>
          <w:rFonts w:ascii="Times New Roman" w:hAnsi="Times New Roman" w:cs="Times New Roman"/>
          <w:sz w:val="24"/>
          <w:szCs w:val="24"/>
        </w:rPr>
      </w:pPr>
      <w:r w:rsidRPr="00396949">
        <w:rPr>
          <w:rFonts w:ascii="Times New Roman" w:hAnsi="Times New Roman" w:cs="Times New Roman"/>
          <w:noProof/>
          <w:sz w:val="24"/>
          <w:szCs w:val="24"/>
        </w:rPr>
        <w:lastRenderedPageBreak/>
        <w:drawing>
          <wp:inline distT="0" distB="0" distL="0" distR="0" wp14:anchorId="6C6B9069" wp14:editId="7590090C">
            <wp:extent cx="5029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F216070" w14:textId="77777777" w:rsidR="00980383" w:rsidRPr="00396949" w:rsidRDefault="00980383" w:rsidP="00980383">
      <w:pPr>
        <w:spacing w:line="480" w:lineRule="auto"/>
        <w:rPr>
          <w:rFonts w:ascii="Times New Roman" w:hAnsi="Times New Roman" w:cs="Times New Roman"/>
          <w:sz w:val="24"/>
          <w:szCs w:val="24"/>
        </w:rPr>
      </w:pPr>
    </w:p>
    <w:p w14:paraId="3E7DA957" w14:textId="77777777" w:rsidR="00980383" w:rsidRPr="00396949" w:rsidRDefault="00980383" w:rsidP="00980383">
      <w:pPr>
        <w:spacing w:line="480" w:lineRule="auto"/>
        <w:rPr>
          <w:rFonts w:ascii="Times New Roman" w:hAnsi="Times New Roman" w:cs="Times New Roman"/>
          <w:sz w:val="24"/>
          <w:szCs w:val="24"/>
        </w:rPr>
      </w:pPr>
    </w:p>
    <w:p w14:paraId="75D643CC" w14:textId="77777777" w:rsidR="00980383" w:rsidRPr="00396949" w:rsidRDefault="00980383" w:rsidP="00980383">
      <w:pPr>
        <w:spacing w:line="480" w:lineRule="auto"/>
        <w:rPr>
          <w:rFonts w:ascii="Times New Roman" w:hAnsi="Times New Roman" w:cs="Times New Roman"/>
          <w:sz w:val="24"/>
          <w:szCs w:val="24"/>
        </w:rPr>
      </w:pPr>
    </w:p>
    <w:p w14:paraId="37F3D71B" w14:textId="77777777" w:rsidR="00980383" w:rsidRPr="00396949" w:rsidRDefault="00980383" w:rsidP="00980383">
      <w:pPr>
        <w:spacing w:line="480" w:lineRule="auto"/>
        <w:rPr>
          <w:rFonts w:ascii="Times New Roman" w:hAnsi="Times New Roman" w:cs="Times New Roman"/>
          <w:sz w:val="24"/>
          <w:szCs w:val="24"/>
        </w:rPr>
      </w:pPr>
    </w:p>
    <w:p w14:paraId="208FF32A" w14:textId="77777777" w:rsidR="00980383" w:rsidRPr="00396949" w:rsidRDefault="00980383" w:rsidP="00980383">
      <w:pPr>
        <w:spacing w:line="480" w:lineRule="auto"/>
        <w:rPr>
          <w:rFonts w:ascii="Times New Roman" w:hAnsi="Times New Roman" w:cs="Times New Roman"/>
          <w:sz w:val="24"/>
          <w:szCs w:val="24"/>
        </w:rPr>
      </w:pPr>
    </w:p>
    <w:p w14:paraId="4D704941" w14:textId="77777777" w:rsidR="00980383" w:rsidRPr="00396949" w:rsidRDefault="00980383" w:rsidP="00980383">
      <w:pPr>
        <w:spacing w:line="480" w:lineRule="auto"/>
        <w:rPr>
          <w:rFonts w:ascii="Times New Roman" w:hAnsi="Times New Roman" w:cs="Times New Roman"/>
          <w:sz w:val="24"/>
          <w:szCs w:val="24"/>
        </w:rPr>
      </w:pPr>
    </w:p>
    <w:p w14:paraId="67B728E3" w14:textId="77777777" w:rsidR="00980383" w:rsidRPr="00396949" w:rsidRDefault="00980383" w:rsidP="00980383">
      <w:pPr>
        <w:spacing w:line="480" w:lineRule="auto"/>
        <w:rPr>
          <w:rFonts w:ascii="Times New Roman" w:hAnsi="Times New Roman" w:cs="Times New Roman"/>
          <w:sz w:val="24"/>
          <w:szCs w:val="24"/>
        </w:rPr>
      </w:pPr>
    </w:p>
    <w:p w14:paraId="78A88A57" w14:textId="77777777" w:rsidR="00980383" w:rsidRPr="00396949" w:rsidRDefault="00980383" w:rsidP="00980383">
      <w:pPr>
        <w:spacing w:line="480" w:lineRule="auto"/>
        <w:rPr>
          <w:rFonts w:ascii="Times New Roman" w:hAnsi="Times New Roman" w:cs="Times New Roman"/>
          <w:sz w:val="24"/>
          <w:szCs w:val="24"/>
        </w:rPr>
      </w:pPr>
    </w:p>
    <w:p w14:paraId="74D031CD" w14:textId="77777777" w:rsidR="00980383" w:rsidRPr="00396949" w:rsidRDefault="00980383" w:rsidP="00980383">
      <w:pPr>
        <w:spacing w:line="480" w:lineRule="auto"/>
        <w:rPr>
          <w:rFonts w:ascii="Times New Roman" w:hAnsi="Times New Roman" w:cs="Times New Roman"/>
          <w:sz w:val="24"/>
          <w:szCs w:val="24"/>
        </w:rPr>
      </w:pPr>
    </w:p>
    <w:p w14:paraId="72136B99" w14:textId="77777777" w:rsidR="00980383" w:rsidRPr="00396949" w:rsidRDefault="00980383" w:rsidP="00980383">
      <w:pPr>
        <w:spacing w:line="480" w:lineRule="auto"/>
        <w:rPr>
          <w:rFonts w:ascii="Times New Roman" w:hAnsi="Times New Roman" w:cs="Times New Roman"/>
          <w:sz w:val="24"/>
          <w:szCs w:val="24"/>
        </w:rPr>
      </w:pPr>
    </w:p>
    <w:p w14:paraId="6E13BC99" w14:textId="77777777" w:rsidR="00980383" w:rsidRPr="00396949" w:rsidRDefault="00980383" w:rsidP="00980383">
      <w:pPr>
        <w:spacing w:line="480" w:lineRule="auto"/>
        <w:rPr>
          <w:rFonts w:ascii="Times New Roman" w:hAnsi="Times New Roman" w:cs="Times New Roman"/>
          <w:sz w:val="24"/>
          <w:szCs w:val="24"/>
        </w:rPr>
      </w:pPr>
    </w:p>
    <w:p w14:paraId="063728B4"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noProof/>
          <w:sz w:val="24"/>
          <w:szCs w:val="24"/>
        </w:rPr>
        <w:lastRenderedPageBreak/>
        <w:drawing>
          <wp:inline distT="0" distB="0" distL="0" distR="0" wp14:anchorId="31B809C5" wp14:editId="7C5BA081">
            <wp:extent cx="50292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D214342" w14:textId="77777777" w:rsidR="00980383" w:rsidRPr="00396949" w:rsidRDefault="00980383" w:rsidP="00980383">
      <w:pPr>
        <w:spacing w:line="480" w:lineRule="auto"/>
        <w:rPr>
          <w:rFonts w:ascii="Times New Roman" w:hAnsi="Times New Roman" w:cs="Times New Roman"/>
          <w:sz w:val="24"/>
          <w:szCs w:val="24"/>
        </w:rPr>
      </w:pPr>
    </w:p>
    <w:p w14:paraId="501DE17D" w14:textId="77777777" w:rsidR="00980383" w:rsidRPr="00396949" w:rsidRDefault="00980383" w:rsidP="00980383">
      <w:pPr>
        <w:spacing w:line="480" w:lineRule="auto"/>
        <w:rPr>
          <w:rFonts w:ascii="Times New Roman" w:hAnsi="Times New Roman" w:cs="Times New Roman"/>
          <w:sz w:val="24"/>
          <w:szCs w:val="24"/>
        </w:rPr>
      </w:pPr>
    </w:p>
    <w:p w14:paraId="25606030" w14:textId="77777777" w:rsidR="00980383" w:rsidRPr="00396949" w:rsidRDefault="00980383" w:rsidP="00980383">
      <w:pPr>
        <w:spacing w:line="480" w:lineRule="auto"/>
        <w:rPr>
          <w:rFonts w:ascii="Times New Roman" w:hAnsi="Times New Roman" w:cs="Times New Roman"/>
          <w:sz w:val="24"/>
          <w:szCs w:val="24"/>
        </w:rPr>
      </w:pPr>
    </w:p>
    <w:p w14:paraId="7D56DADD" w14:textId="77777777" w:rsidR="00980383" w:rsidRPr="00396949" w:rsidRDefault="00980383" w:rsidP="00980383">
      <w:pPr>
        <w:spacing w:line="480" w:lineRule="auto"/>
        <w:rPr>
          <w:rFonts w:ascii="Times New Roman" w:hAnsi="Times New Roman" w:cs="Times New Roman"/>
          <w:sz w:val="24"/>
          <w:szCs w:val="24"/>
        </w:rPr>
      </w:pPr>
    </w:p>
    <w:p w14:paraId="081750CA" w14:textId="77777777" w:rsidR="00980383" w:rsidRPr="00396949" w:rsidRDefault="00980383" w:rsidP="00980383">
      <w:pPr>
        <w:spacing w:line="480" w:lineRule="auto"/>
        <w:rPr>
          <w:rFonts w:ascii="Times New Roman" w:hAnsi="Times New Roman" w:cs="Times New Roman"/>
          <w:sz w:val="24"/>
          <w:szCs w:val="24"/>
        </w:rPr>
      </w:pPr>
    </w:p>
    <w:p w14:paraId="01831CA5" w14:textId="77777777" w:rsidR="00980383" w:rsidRPr="00396949" w:rsidRDefault="00980383" w:rsidP="00980383">
      <w:pPr>
        <w:spacing w:line="480" w:lineRule="auto"/>
        <w:rPr>
          <w:rFonts w:ascii="Times New Roman" w:hAnsi="Times New Roman" w:cs="Times New Roman"/>
          <w:sz w:val="24"/>
          <w:szCs w:val="24"/>
        </w:rPr>
      </w:pPr>
    </w:p>
    <w:p w14:paraId="1DEE8F74" w14:textId="77777777" w:rsidR="00980383" w:rsidRPr="00396949" w:rsidRDefault="00980383" w:rsidP="00980383">
      <w:pPr>
        <w:spacing w:line="480" w:lineRule="auto"/>
        <w:rPr>
          <w:rFonts w:ascii="Times New Roman" w:hAnsi="Times New Roman" w:cs="Times New Roman"/>
          <w:sz w:val="24"/>
          <w:szCs w:val="24"/>
        </w:rPr>
      </w:pPr>
    </w:p>
    <w:p w14:paraId="640220BE" w14:textId="77777777" w:rsidR="00980383" w:rsidRPr="00396949" w:rsidRDefault="00980383" w:rsidP="00980383">
      <w:pPr>
        <w:spacing w:line="480" w:lineRule="auto"/>
        <w:rPr>
          <w:rFonts w:ascii="Times New Roman" w:hAnsi="Times New Roman" w:cs="Times New Roman"/>
          <w:sz w:val="24"/>
          <w:szCs w:val="24"/>
        </w:rPr>
      </w:pPr>
    </w:p>
    <w:p w14:paraId="40AF08EE" w14:textId="77777777" w:rsidR="00980383" w:rsidRPr="00396949" w:rsidRDefault="00980383" w:rsidP="00980383">
      <w:pPr>
        <w:spacing w:line="480" w:lineRule="auto"/>
        <w:rPr>
          <w:rFonts w:ascii="Times New Roman" w:hAnsi="Times New Roman" w:cs="Times New Roman"/>
          <w:sz w:val="24"/>
          <w:szCs w:val="24"/>
        </w:rPr>
      </w:pPr>
    </w:p>
    <w:p w14:paraId="15F663D6" w14:textId="77777777" w:rsidR="00980383" w:rsidRPr="00396949" w:rsidRDefault="00980383" w:rsidP="00980383">
      <w:pPr>
        <w:spacing w:line="480" w:lineRule="auto"/>
        <w:rPr>
          <w:rFonts w:ascii="Times New Roman" w:hAnsi="Times New Roman" w:cs="Times New Roman"/>
          <w:sz w:val="24"/>
          <w:szCs w:val="24"/>
        </w:rPr>
      </w:pPr>
    </w:p>
    <w:p w14:paraId="2860C643" w14:textId="77777777" w:rsidR="00980383" w:rsidRPr="00396949" w:rsidRDefault="00980383" w:rsidP="00980383">
      <w:pPr>
        <w:spacing w:line="480" w:lineRule="auto"/>
        <w:rPr>
          <w:rFonts w:ascii="Times New Roman" w:hAnsi="Times New Roman" w:cs="Times New Roman"/>
          <w:sz w:val="24"/>
          <w:szCs w:val="24"/>
        </w:rPr>
      </w:pPr>
    </w:p>
    <w:p w14:paraId="23A2B0B0"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noProof/>
          <w:sz w:val="24"/>
          <w:szCs w:val="24"/>
        </w:rPr>
        <w:lastRenderedPageBreak/>
        <w:drawing>
          <wp:inline distT="0" distB="0" distL="0" distR="0" wp14:anchorId="6229822D" wp14:editId="6D73E85D">
            <wp:extent cx="5029200" cy="3657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3611A31" w14:textId="77777777" w:rsidR="00980383" w:rsidRPr="00396949" w:rsidRDefault="00980383" w:rsidP="00980383">
      <w:pPr>
        <w:spacing w:line="480" w:lineRule="auto"/>
        <w:rPr>
          <w:rFonts w:ascii="Times New Roman" w:hAnsi="Times New Roman" w:cs="Times New Roman"/>
          <w:sz w:val="24"/>
          <w:szCs w:val="24"/>
        </w:rPr>
      </w:pPr>
    </w:p>
    <w:p w14:paraId="2F36A3DE" w14:textId="77777777" w:rsidR="00980383" w:rsidRPr="00396949" w:rsidRDefault="00980383" w:rsidP="00980383">
      <w:pPr>
        <w:spacing w:line="480" w:lineRule="auto"/>
        <w:rPr>
          <w:rFonts w:ascii="Times New Roman" w:hAnsi="Times New Roman" w:cs="Times New Roman"/>
          <w:sz w:val="24"/>
          <w:szCs w:val="24"/>
        </w:rPr>
      </w:pPr>
    </w:p>
    <w:p w14:paraId="5E393BDC" w14:textId="77777777" w:rsidR="00980383" w:rsidRPr="00396949" w:rsidRDefault="00980383" w:rsidP="00980383">
      <w:pPr>
        <w:spacing w:line="480" w:lineRule="auto"/>
        <w:rPr>
          <w:rFonts w:ascii="Times New Roman" w:hAnsi="Times New Roman" w:cs="Times New Roman"/>
          <w:sz w:val="24"/>
          <w:szCs w:val="24"/>
        </w:rPr>
      </w:pPr>
    </w:p>
    <w:p w14:paraId="54BA5A4F" w14:textId="77777777" w:rsidR="00980383" w:rsidRPr="00396949" w:rsidRDefault="00980383" w:rsidP="00980383">
      <w:pPr>
        <w:spacing w:line="480" w:lineRule="auto"/>
        <w:rPr>
          <w:rFonts w:ascii="Times New Roman" w:hAnsi="Times New Roman" w:cs="Times New Roman"/>
          <w:sz w:val="24"/>
          <w:szCs w:val="24"/>
        </w:rPr>
      </w:pPr>
    </w:p>
    <w:p w14:paraId="0C277E6A" w14:textId="77777777" w:rsidR="00980383" w:rsidRPr="00396949" w:rsidRDefault="00980383" w:rsidP="00980383">
      <w:pPr>
        <w:spacing w:line="480" w:lineRule="auto"/>
        <w:rPr>
          <w:rFonts w:ascii="Times New Roman" w:hAnsi="Times New Roman" w:cs="Times New Roman"/>
          <w:sz w:val="24"/>
          <w:szCs w:val="24"/>
        </w:rPr>
      </w:pPr>
    </w:p>
    <w:p w14:paraId="622969B2" w14:textId="77777777" w:rsidR="00980383" w:rsidRPr="00396949" w:rsidRDefault="00980383" w:rsidP="00980383">
      <w:pPr>
        <w:spacing w:line="480" w:lineRule="auto"/>
        <w:rPr>
          <w:rFonts w:ascii="Times New Roman" w:hAnsi="Times New Roman" w:cs="Times New Roman"/>
          <w:sz w:val="24"/>
          <w:szCs w:val="24"/>
        </w:rPr>
      </w:pPr>
    </w:p>
    <w:p w14:paraId="69C8AC8D" w14:textId="77777777" w:rsidR="00980383" w:rsidRPr="00396949" w:rsidRDefault="00980383" w:rsidP="00980383">
      <w:pPr>
        <w:spacing w:line="480" w:lineRule="auto"/>
        <w:rPr>
          <w:rFonts w:ascii="Times New Roman" w:hAnsi="Times New Roman" w:cs="Times New Roman"/>
          <w:sz w:val="24"/>
          <w:szCs w:val="24"/>
        </w:rPr>
      </w:pPr>
    </w:p>
    <w:p w14:paraId="529083B9" w14:textId="77777777" w:rsidR="00980383" w:rsidRPr="00396949" w:rsidRDefault="00980383" w:rsidP="00980383">
      <w:pPr>
        <w:spacing w:line="480" w:lineRule="auto"/>
        <w:rPr>
          <w:rFonts w:ascii="Times New Roman" w:hAnsi="Times New Roman" w:cs="Times New Roman"/>
          <w:sz w:val="24"/>
          <w:szCs w:val="24"/>
        </w:rPr>
      </w:pPr>
    </w:p>
    <w:p w14:paraId="0D1A3CA2" w14:textId="77777777" w:rsidR="00980383" w:rsidRPr="00396949" w:rsidRDefault="00980383" w:rsidP="00980383">
      <w:pPr>
        <w:spacing w:line="480" w:lineRule="auto"/>
        <w:rPr>
          <w:rFonts w:ascii="Times New Roman" w:hAnsi="Times New Roman" w:cs="Times New Roman"/>
          <w:sz w:val="24"/>
          <w:szCs w:val="24"/>
        </w:rPr>
      </w:pPr>
    </w:p>
    <w:p w14:paraId="4294BFF5" w14:textId="77777777" w:rsidR="00980383" w:rsidRPr="00396949" w:rsidRDefault="00980383" w:rsidP="00980383">
      <w:pPr>
        <w:spacing w:line="480" w:lineRule="auto"/>
        <w:rPr>
          <w:rFonts w:ascii="Times New Roman" w:hAnsi="Times New Roman" w:cs="Times New Roman"/>
          <w:sz w:val="24"/>
          <w:szCs w:val="24"/>
        </w:rPr>
      </w:pPr>
    </w:p>
    <w:p w14:paraId="5F95012E" w14:textId="77777777" w:rsidR="00980383" w:rsidRPr="00396949" w:rsidRDefault="00980383" w:rsidP="00980383">
      <w:pPr>
        <w:spacing w:line="480" w:lineRule="auto"/>
        <w:rPr>
          <w:rFonts w:ascii="Times New Roman" w:hAnsi="Times New Roman" w:cs="Times New Roman"/>
          <w:sz w:val="24"/>
          <w:szCs w:val="24"/>
        </w:rPr>
      </w:pPr>
    </w:p>
    <w:p w14:paraId="725B201E" w14:textId="77777777" w:rsidR="00980383" w:rsidRPr="00396949" w:rsidRDefault="00980383" w:rsidP="00980383">
      <w:pPr>
        <w:spacing w:line="480" w:lineRule="auto"/>
        <w:rPr>
          <w:rFonts w:ascii="Times New Roman" w:hAnsi="Times New Roman" w:cs="Times New Roman"/>
          <w:sz w:val="24"/>
          <w:szCs w:val="24"/>
        </w:rPr>
      </w:pPr>
    </w:p>
    <w:tbl>
      <w:tblPr>
        <w:tblStyle w:val="TableGrid1"/>
        <w:tblW w:w="6763" w:type="dxa"/>
        <w:tblInd w:w="1345" w:type="dxa"/>
        <w:tblCellMar>
          <w:top w:w="1" w:type="dxa"/>
          <w:left w:w="108" w:type="dxa"/>
          <w:right w:w="115" w:type="dxa"/>
        </w:tblCellMar>
        <w:tblLook w:val="04A0" w:firstRow="1" w:lastRow="0" w:firstColumn="1" w:lastColumn="0" w:noHBand="0" w:noVBand="1"/>
      </w:tblPr>
      <w:tblGrid>
        <w:gridCol w:w="2253"/>
        <w:gridCol w:w="2254"/>
        <w:gridCol w:w="2256"/>
      </w:tblGrid>
      <w:tr w:rsidR="00980383" w:rsidRPr="00396949" w14:paraId="78AE82FC" w14:textId="77777777" w:rsidTr="00C33379">
        <w:trPr>
          <w:trHeight w:val="286"/>
        </w:trPr>
        <w:tc>
          <w:tcPr>
            <w:tcW w:w="6763" w:type="dxa"/>
            <w:gridSpan w:val="3"/>
            <w:tcBorders>
              <w:top w:val="single" w:sz="4" w:space="0" w:color="000000"/>
              <w:left w:val="single" w:sz="4" w:space="0" w:color="000000"/>
              <w:bottom w:val="single" w:sz="4" w:space="0" w:color="000000"/>
              <w:right w:val="single" w:sz="4" w:space="0" w:color="000000"/>
            </w:tcBorders>
          </w:tcPr>
          <w:p w14:paraId="2CEC1A02" w14:textId="77777777" w:rsidR="00980383" w:rsidRPr="00396949" w:rsidRDefault="00980383" w:rsidP="00C33379">
            <w:pPr>
              <w:spacing w:line="259" w:lineRule="auto"/>
              <w:rPr>
                <w:rFonts w:ascii="Times New Roman" w:hAnsi="Times New Roman" w:cs="Times New Roman"/>
                <w:sz w:val="24"/>
                <w:szCs w:val="24"/>
              </w:rPr>
            </w:pPr>
            <w:r w:rsidRPr="00396949">
              <w:rPr>
                <w:rFonts w:ascii="Times New Roman" w:hAnsi="Times New Roman" w:cs="Times New Roman"/>
                <w:b/>
                <w:sz w:val="24"/>
                <w:szCs w:val="24"/>
              </w:rPr>
              <w:t>Table 1.  Random Effects Linear Regression Model of Wealth on Time (by date assumed peerage: 1775-2015)</w:t>
            </w:r>
          </w:p>
        </w:tc>
      </w:tr>
      <w:tr w:rsidR="00980383" w:rsidRPr="00396949" w14:paraId="6E7603C6"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59E3E998" w14:textId="77777777" w:rsidR="00980383" w:rsidRPr="00396949" w:rsidRDefault="00980383" w:rsidP="00C33379">
            <w:pPr>
              <w:spacing w:line="259" w:lineRule="auto"/>
              <w:ind w:left="65"/>
              <w:jc w:val="center"/>
              <w:rPr>
                <w:rFonts w:ascii="Times New Roman" w:hAnsi="Times New Roman" w:cs="Times New Roman"/>
                <w:sz w:val="24"/>
                <w:szCs w:val="24"/>
              </w:rPr>
            </w:pPr>
            <w:r w:rsidRPr="00396949">
              <w:rPr>
                <w:rFonts w:ascii="Times New Roman" w:hAnsi="Times New Roman" w:cs="Times New Roman"/>
                <w:sz w:val="24"/>
                <w:szCs w:val="24"/>
              </w:rPr>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14:paraId="1785435D" w14:textId="77777777" w:rsidR="00980383" w:rsidRPr="00396949" w:rsidRDefault="00980383" w:rsidP="00C33379">
            <w:pPr>
              <w:spacing w:line="259" w:lineRule="auto"/>
              <w:ind w:left="6"/>
              <w:jc w:val="center"/>
              <w:rPr>
                <w:rFonts w:ascii="Times New Roman" w:hAnsi="Times New Roman" w:cs="Times New Roman"/>
                <w:sz w:val="24"/>
                <w:szCs w:val="24"/>
              </w:rPr>
            </w:pPr>
            <w:r w:rsidRPr="00396949">
              <w:rPr>
                <w:rFonts w:ascii="Times New Roman" w:hAnsi="Times New Roman" w:cs="Times New Roman"/>
                <w:sz w:val="24"/>
                <w:szCs w:val="24"/>
              </w:rPr>
              <w:t>Log Probate Value</w:t>
            </w:r>
          </w:p>
        </w:tc>
      </w:tr>
      <w:tr w:rsidR="00980383" w:rsidRPr="00396949" w14:paraId="3047D627"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407BBD96" w14:textId="77777777" w:rsidR="00980383" w:rsidRPr="00396949" w:rsidRDefault="00980383" w:rsidP="00C33379">
            <w:pPr>
              <w:spacing w:line="259" w:lineRule="auto"/>
              <w:ind w:left="65"/>
              <w:jc w:val="center"/>
              <w:rPr>
                <w:rFonts w:ascii="Times New Roman" w:hAnsi="Times New Roman" w:cs="Times New Roman"/>
                <w:sz w:val="24"/>
                <w:szCs w:val="24"/>
              </w:rPr>
            </w:pPr>
            <w:r w:rsidRPr="00396949">
              <w:rPr>
                <w:rFonts w:ascii="Times New Roman" w:hAnsi="Times New Roman" w:cs="Times New Roman"/>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66250AAB"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RPI Adjusted</w:t>
            </w:r>
          </w:p>
        </w:tc>
        <w:tc>
          <w:tcPr>
            <w:tcW w:w="2256" w:type="dxa"/>
            <w:tcBorders>
              <w:top w:val="single" w:sz="4" w:space="0" w:color="000000"/>
              <w:left w:val="single" w:sz="4" w:space="0" w:color="000000"/>
              <w:bottom w:val="single" w:sz="4" w:space="0" w:color="000000"/>
              <w:right w:val="single" w:sz="4" w:space="0" w:color="000000"/>
            </w:tcBorders>
          </w:tcPr>
          <w:p w14:paraId="36172088" w14:textId="77777777" w:rsidR="00980383" w:rsidRPr="00396949" w:rsidRDefault="00980383" w:rsidP="00C33379">
            <w:pPr>
              <w:spacing w:line="259" w:lineRule="auto"/>
              <w:ind w:left="3"/>
              <w:jc w:val="center"/>
              <w:rPr>
                <w:rFonts w:ascii="Times New Roman" w:hAnsi="Times New Roman" w:cs="Times New Roman"/>
                <w:sz w:val="24"/>
                <w:szCs w:val="24"/>
              </w:rPr>
            </w:pPr>
            <w:r w:rsidRPr="00396949">
              <w:rPr>
                <w:rFonts w:ascii="Times New Roman" w:hAnsi="Times New Roman" w:cs="Times New Roman"/>
                <w:sz w:val="24"/>
                <w:szCs w:val="24"/>
              </w:rPr>
              <w:t xml:space="preserve">GDP per Capita Adjusted </w:t>
            </w:r>
          </w:p>
        </w:tc>
      </w:tr>
      <w:tr w:rsidR="00980383" w:rsidRPr="00396949" w14:paraId="2F3296E5" w14:textId="77777777" w:rsidTr="00C33379">
        <w:trPr>
          <w:trHeight w:val="564"/>
        </w:trPr>
        <w:tc>
          <w:tcPr>
            <w:tcW w:w="2253" w:type="dxa"/>
            <w:tcBorders>
              <w:top w:val="single" w:sz="4" w:space="0" w:color="000000"/>
              <w:left w:val="single" w:sz="4" w:space="0" w:color="000000"/>
              <w:bottom w:val="single" w:sz="4" w:space="0" w:color="000000"/>
              <w:right w:val="single" w:sz="4" w:space="0" w:color="000000"/>
            </w:tcBorders>
          </w:tcPr>
          <w:p w14:paraId="4EEF5A5A" w14:textId="77777777" w:rsidR="00980383" w:rsidRPr="00396949" w:rsidRDefault="00980383" w:rsidP="00C33379">
            <w:pPr>
              <w:spacing w:line="259" w:lineRule="auto"/>
              <w:ind w:right="676"/>
              <w:rPr>
                <w:rFonts w:ascii="Times New Roman" w:hAnsi="Times New Roman" w:cs="Times New Roman"/>
                <w:sz w:val="24"/>
                <w:szCs w:val="24"/>
              </w:rPr>
            </w:pPr>
            <w:r w:rsidRPr="00396949">
              <w:rPr>
                <w:rFonts w:ascii="Times New Roman" w:hAnsi="Times New Roman" w:cs="Times New Roman"/>
                <w:sz w:val="24"/>
                <w:szCs w:val="24"/>
              </w:rPr>
              <w:t xml:space="preserve">Constant (SE) </w:t>
            </w:r>
          </w:p>
        </w:tc>
        <w:tc>
          <w:tcPr>
            <w:tcW w:w="2254" w:type="dxa"/>
            <w:tcBorders>
              <w:top w:val="single" w:sz="4" w:space="0" w:color="000000"/>
              <w:left w:val="single" w:sz="4" w:space="0" w:color="000000"/>
              <w:bottom w:val="single" w:sz="4" w:space="0" w:color="000000"/>
              <w:right w:val="single" w:sz="4" w:space="0" w:color="000000"/>
            </w:tcBorders>
          </w:tcPr>
          <w:p w14:paraId="4F6A13C6" w14:textId="77777777" w:rsidR="00980383" w:rsidRPr="00396949" w:rsidRDefault="00980383" w:rsidP="00C33379">
            <w:pPr>
              <w:spacing w:line="259" w:lineRule="auto"/>
              <w:ind w:left="8"/>
              <w:jc w:val="center"/>
              <w:rPr>
                <w:rFonts w:ascii="Times New Roman" w:hAnsi="Times New Roman" w:cs="Times New Roman"/>
                <w:sz w:val="24"/>
                <w:szCs w:val="24"/>
              </w:rPr>
            </w:pPr>
            <w:r w:rsidRPr="00396949">
              <w:rPr>
                <w:rFonts w:ascii="Times New Roman" w:hAnsi="Times New Roman" w:cs="Times New Roman"/>
                <w:sz w:val="24"/>
                <w:szCs w:val="24"/>
              </w:rPr>
              <w:t>14.82**</w:t>
            </w:r>
          </w:p>
          <w:p w14:paraId="33856E0B" w14:textId="77777777" w:rsidR="00980383" w:rsidRPr="00396949" w:rsidRDefault="00980383" w:rsidP="00C33379">
            <w:pPr>
              <w:spacing w:line="259" w:lineRule="auto"/>
              <w:ind w:left="4"/>
              <w:jc w:val="center"/>
              <w:rPr>
                <w:rFonts w:ascii="Times New Roman" w:hAnsi="Times New Roman" w:cs="Times New Roman"/>
                <w:sz w:val="24"/>
                <w:szCs w:val="24"/>
              </w:rPr>
            </w:pPr>
            <w:r w:rsidRPr="00396949">
              <w:rPr>
                <w:rFonts w:ascii="Times New Roman" w:hAnsi="Times New Roman" w:cs="Times New Roman"/>
                <w:sz w:val="24"/>
                <w:szCs w:val="24"/>
              </w:rPr>
              <w:t xml:space="preserve">(0.29) </w:t>
            </w:r>
          </w:p>
        </w:tc>
        <w:tc>
          <w:tcPr>
            <w:tcW w:w="2256" w:type="dxa"/>
            <w:tcBorders>
              <w:top w:val="single" w:sz="4" w:space="0" w:color="000000"/>
              <w:left w:val="single" w:sz="4" w:space="0" w:color="000000"/>
              <w:bottom w:val="single" w:sz="4" w:space="0" w:color="000000"/>
              <w:right w:val="single" w:sz="4" w:space="0" w:color="000000"/>
            </w:tcBorders>
          </w:tcPr>
          <w:p w14:paraId="20DB710B"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17.09**</w:t>
            </w:r>
          </w:p>
          <w:p w14:paraId="1D8C6CB1" w14:textId="77777777" w:rsidR="00980383" w:rsidRPr="00396949" w:rsidRDefault="00980383" w:rsidP="00C33379">
            <w:pPr>
              <w:spacing w:line="259" w:lineRule="auto"/>
              <w:ind w:left="1"/>
              <w:jc w:val="center"/>
              <w:rPr>
                <w:rFonts w:ascii="Times New Roman" w:hAnsi="Times New Roman" w:cs="Times New Roman"/>
                <w:sz w:val="24"/>
                <w:szCs w:val="24"/>
              </w:rPr>
            </w:pPr>
            <w:r w:rsidRPr="00396949">
              <w:rPr>
                <w:rFonts w:ascii="Times New Roman" w:hAnsi="Times New Roman" w:cs="Times New Roman"/>
                <w:sz w:val="24"/>
                <w:szCs w:val="24"/>
              </w:rPr>
              <w:t xml:space="preserve">(0.13) </w:t>
            </w:r>
          </w:p>
        </w:tc>
      </w:tr>
      <w:tr w:rsidR="00980383" w:rsidRPr="00396949" w14:paraId="0DA8FCF4" w14:textId="77777777" w:rsidTr="00C33379">
        <w:trPr>
          <w:trHeight w:val="562"/>
        </w:trPr>
        <w:tc>
          <w:tcPr>
            <w:tcW w:w="2253" w:type="dxa"/>
            <w:tcBorders>
              <w:top w:val="single" w:sz="4" w:space="0" w:color="000000"/>
              <w:left w:val="single" w:sz="4" w:space="0" w:color="000000"/>
              <w:bottom w:val="single" w:sz="4" w:space="0" w:color="000000"/>
              <w:right w:val="single" w:sz="4" w:space="0" w:color="000000"/>
            </w:tcBorders>
          </w:tcPr>
          <w:p w14:paraId="42D3ABCE" w14:textId="77777777" w:rsidR="00980383" w:rsidRPr="00396949" w:rsidRDefault="00980383" w:rsidP="00C33379">
            <w:pPr>
              <w:spacing w:line="259" w:lineRule="auto"/>
              <w:ind w:right="758"/>
              <w:rPr>
                <w:rFonts w:ascii="Times New Roman" w:hAnsi="Times New Roman" w:cs="Times New Roman"/>
                <w:sz w:val="24"/>
                <w:szCs w:val="24"/>
              </w:rPr>
            </w:pPr>
            <w:r w:rsidRPr="00396949">
              <w:rPr>
                <w:rFonts w:ascii="Times New Roman" w:hAnsi="Times New Roman" w:cs="Times New Roman"/>
                <w:sz w:val="24"/>
                <w:szCs w:val="24"/>
              </w:rPr>
              <w:t xml:space="preserve">Counter (SE) </w:t>
            </w:r>
          </w:p>
        </w:tc>
        <w:tc>
          <w:tcPr>
            <w:tcW w:w="2254" w:type="dxa"/>
            <w:tcBorders>
              <w:top w:val="single" w:sz="4" w:space="0" w:color="000000"/>
              <w:left w:val="single" w:sz="4" w:space="0" w:color="000000"/>
              <w:bottom w:val="single" w:sz="4" w:space="0" w:color="000000"/>
              <w:right w:val="single" w:sz="4" w:space="0" w:color="000000"/>
            </w:tcBorders>
          </w:tcPr>
          <w:p w14:paraId="4D72C4CB"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0.01**</w:t>
            </w:r>
          </w:p>
          <w:p w14:paraId="46F47A1C" w14:textId="77777777" w:rsidR="00980383" w:rsidRPr="00396949" w:rsidRDefault="00980383" w:rsidP="00C33379">
            <w:pPr>
              <w:spacing w:line="259" w:lineRule="auto"/>
              <w:ind w:left="4"/>
              <w:jc w:val="center"/>
              <w:rPr>
                <w:rFonts w:ascii="Times New Roman" w:hAnsi="Times New Roman" w:cs="Times New Roman"/>
                <w:sz w:val="24"/>
                <w:szCs w:val="24"/>
              </w:rPr>
            </w:pPr>
            <w:r w:rsidRPr="00396949">
              <w:rPr>
                <w:rFonts w:ascii="Times New Roman" w:hAnsi="Times New Roman" w:cs="Times New Roman"/>
                <w:sz w:val="24"/>
                <w:szCs w:val="24"/>
              </w:rPr>
              <w:t xml:space="preserve">(0.003) </w:t>
            </w:r>
          </w:p>
        </w:tc>
        <w:tc>
          <w:tcPr>
            <w:tcW w:w="2256" w:type="dxa"/>
            <w:tcBorders>
              <w:top w:val="single" w:sz="4" w:space="0" w:color="000000"/>
              <w:left w:val="single" w:sz="4" w:space="0" w:color="000000"/>
              <w:bottom w:val="single" w:sz="4" w:space="0" w:color="000000"/>
              <w:right w:val="single" w:sz="4" w:space="0" w:color="000000"/>
            </w:tcBorders>
          </w:tcPr>
          <w:p w14:paraId="2BFD6043" w14:textId="77777777" w:rsidR="00980383" w:rsidRPr="00396949" w:rsidRDefault="00980383" w:rsidP="00C33379">
            <w:pPr>
              <w:spacing w:line="259" w:lineRule="auto"/>
              <w:ind w:left="3"/>
              <w:jc w:val="center"/>
              <w:rPr>
                <w:rFonts w:ascii="Times New Roman" w:hAnsi="Times New Roman" w:cs="Times New Roman"/>
                <w:sz w:val="24"/>
                <w:szCs w:val="24"/>
              </w:rPr>
            </w:pPr>
            <w:r w:rsidRPr="00396949">
              <w:rPr>
                <w:rFonts w:ascii="Times New Roman" w:hAnsi="Times New Roman" w:cs="Times New Roman"/>
                <w:sz w:val="24"/>
                <w:szCs w:val="24"/>
              </w:rPr>
              <w:t>0.02**</w:t>
            </w:r>
          </w:p>
          <w:p w14:paraId="3262A6E2" w14:textId="77777777" w:rsidR="00980383" w:rsidRPr="00396949" w:rsidRDefault="00980383" w:rsidP="00C33379">
            <w:pPr>
              <w:spacing w:line="259" w:lineRule="auto"/>
              <w:ind w:left="3"/>
              <w:jc w:val="center"/>
              <w:rPr>
                <w:rFonts w:ascii="Times New Roman" w:hAnsi="Times New Roman" w:cs="Times New Roman"/>
                <w:sz w:val="24"/>
                <w:szCs w:val="24"/>
              </w:rPr>
            </w:pPr>
            <w:r w:rsidRPr="00396949">
              <w:rPr>
                <w:rFonts w:ascii="Times New Roman" w:hAnsi="Times New Roman" w:cs="Times New Roman"/>
                <w:sz w:val="24"/>
                <w:szCs w:val="24"/>
              </w:rPr>
              <w:t xml:space="preserve">(0.004) </w:t>
            </w:r>
          </w:p>
        </w:tc>
      </w:tr>
      <w:tr w:rsidR="00980383" w:rsidRPr="00396949" w14:paraId="46A35A65" w14:textId="77777777" w:rsidTr="00C33379">
        <w:trPr>
          <w:trHeight w:val="562"/>
        </w:trPr>
        <w:tc>
          <w:tcPr>
            <w:tcW w:w="2253" w:type="dxa"/>
            <w:tcBorders>
              <w:top w:val="single" w:sz="4" w:space="0" w:color="000000"/>
              <w:left w:val="single" w:sz="4" w:space="0" w:color="000000"/>
              <w:bottom w:val="single" w:sz="4" w:space="0" w:color="000000"/>
              <w:right w:val="single" w:sz="4" w:space="0" w:color="000000"/>
            </w:tcBorders>
          </w:tcPr>
          <w:p w14:paraId="26FCCFBE" w14:textId="77777777" w:rsidR="00980383" w:rsidRPr="00396949" w:rsidRDefault="00980383" w:rsidP="00C33379">
            <w:pPr>
              <w:spacing w:line="259" w:lineRule="auto"/>
              <w:rPr>
                <w:rFonts w:ascii="Times New Roman" w:hAnsi="Times New Roman" w:cs="Times New Roman"/>
                <w:sz w:val="24"/>
                <w:szCs w:val="24"/>
              </w:rPr>
            </w:pPr>
            <w:r w:rsidRPr="00396949">
              <w:rPr>
                <w:rFonts w:ascii="Times New Roman" w:hAnsi="Times New Roman" w:cs="Times New Roman"/>
                <w:sz w:val="24"/>
                <w:szCs w:val="24"/>
              </w:rPr>
              <w:t xml:space="preserve">Counter Squared (SE) </w:t>
            </w:r>
          </w:p>
        </w:tc>
        <w:tc>
          <w:tcPr>
            <w:tcW w:w="2254" w:type="dxa"/>
            <w:tcBorders>
              <w:top w:val="single" w:sz="4" w:space="0" w:color="000000"/>
              <w:left w:val="single" w:sz="4" w:space="0" w:color="000000"/>
              <w:bottom w:val="single" w:sz="4" w:space="0" w:color="000000"/>
              <w:right w:val="single" w:sz="4" w:space="0" w:color="000000"/>
            </w:tcBorders>
          </w:tcPr>
          <w:p w14:paraId="4BBA8137" w14:textId="77777777" w:rsidR="00980383" w:rsidRPr="00396949" w:rsidRDefault="00980383" w:rsidP="00C33379">
            <w:pPr>
              <w:spacing w:line="259" w:lineRule="auto"/>
              <w:ind w:left="8"/>
              <w:jc w:val="center"/>
              <w:rPr>
                <w:rFonts w:ascii="Times New Roman" w:hAnsi="Times New Roman" w:cs="Times New Roman"/>
                <w:sz w:val="24"/>
                <w:szCs w:val="24"/>
              </w:rPr>
            </w:pPr>
            <w:r w:rsidRPr="00396949">
              <w:rPr>
                <w:rFonts w:ascii="Times New Roman" w:hAnsi="Times New Roman" w:cs="Times New Roman"/>
                <w:sz w:val="24"/>
                <w:szCs w:val="24"/>
              </w:rPr>
              <w:t>-0.00009**</w:t>
            </w:r>
          </w:p>
          <w:p w14:paraId="4CFC08FA" w14:textId="77777777" w:rsidR="00980383" w:rsidRPr="00396949" w:rsidRDefault="00980383" w:rsidP="00C33379">
            <w:pPr>
              <w:spacing w:line="259" w:lineRule="auto"/>
              <w:ind w:left="8"/>
              <w:jc w:val="center"/>
              <w:rPr>
                <w:rFonts w:ascii="Times New Roman" w:hAnsi="Times New Roman" w:cs="Times New Roman"/>
                <w:sz w:val="24"/>
                <w:szCs w:val="24"/>
              </w:rPr>
            </w:pPr>
            <w:r w:rsidRPr="00396949">
              <w:rPr>
                <w:rFonts w:ascii="Times New Roman" w:hAnsi="Times New Roman" w:cs="Times New Roman"/>
                <w:sz w:val="24"/>
                <w:szCs w:val="24"/>
              </w:rPr>
              <w:t xml:space="preserve">(0.00002) </w:t>
            </w:r>
          </w:p>
        </w:tc>
        <w:tc>
          <w:tcPr>
            <w:tcW w:w="2256" w:type="dxa"/>
            <w:tcBorders>
              <w:top w:val="single" w:sz="4" w:space="0" w:color="000000"/>
              <w:left w:val="single" w:sz="4" w:space="0" w:color="000000"/>
              <w:bottom w:val="single" w:sz="4" w:space="0" w:color="000000"/>
              <w:right w:val="single" w:sz="4" w:space="0" w:color="000000"/>
            </w:tcBorders>
          </w:tcPr>
          <w:p w14:paraId="7BF12B2B"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-0.0002**</w:t>
            </w:r>
          </w:p>
          <w:p w14:paraId="6E121458" w14:textId="77777777" w:rsidR="00980383" w:rsidRPr="00396949" w:rsidRDefault="00980383" w:rsidP="00C33379">
            <w:pPr>
              <w:spacing w:line="259" w:lineRule="auto"/>
              <w:jc w:val="center"/>
              <w:rPr>
                <w:rFonts w:ascii="Times New Roman" w:hAnsi="Times New Roman" w:cs="Times New Roman"/>
                <w:sz w:val="24"/>
                <w:szCs w:val="24"/>
              </w:rPr>
            </w:pPr>
            <w:r w:rsidRPr="00396949">
              <w:rPr>
                <w:rFonts w:ascii="Times New Roman" w:hAnsi="Times New Roman" w:cs="Times New Roman"/>
                <w:sz w:val="24"/>
                <w:szCs w:val="24"/>
              </w:rPr>
              <w:t xml:space="preserve">(0.00002) </w:t>
            </w:r>
          </w:p>
        </w:tc>
      </w:tr>
      <w:tr w:rsidR="00980383" w:rsidRPr="00396949" w14:paraId="662EC3E3"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03CFBA39" w14:textId="77777777" w:rsidR="00980383" w:rsidRPr="00396949" w:rsidRDefault="00980383" w:rsidP="00C33379">
            <w:pPr>
              <w:spacing w:line="259" w:lineRule="auto"/>
              <w:rPr>
                <w:rFonts w:ascii="Times New Roman" w:hAnsi="Times New Roman" w:cs="Times New Roman"/>
                <w:sz w:val="24"/>
                <w:szCs w:val="24"/>
              </w:rPr>
            </w:pPr>
            <w:r w:rsidRPr="00396949">
              <w:rPr>
                <w:rFonts w:ascii="Times New Roman" w:hAnsi="Times New Roman" w:cs="Times New Roman"/>
                <w:sz w:val="24"/>
                <w:szCs w:val="24"/>
              </w:rPr>
              <w:t>Overall R</w:t>
            </w:r>
            <w:r w:rsidRPr="00396949">
              <w:rPr>
                <w:rFonts w:ascii="Times New Roman" w:hAnsi="Times New Roman" w:cs="Times New Roman"/>
                <w:sz w:val="24"/>
                <w:szCs w:val="24"/>
                <w:vertAlign w:val="superscript"/>
              </w:rPr>
              <w:t>2</w:t>
            </w:r>
            <w:r w:rsidRPr="00396949">
              <w:rPr>
                <w:rFonts w:ascii="Times New Roman" w:hAnsi="Times New Roman" w:cs="Times New Roman"/>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5327D4E7" w14:textId="77777777" w:rsidR="00980383" w:rsidRPr="00396949" w:rsidRDefault="00980383" w:rsidP="00C33379">
            <w:pPr>
              <w:spacing w:line="259" w:lineRule="auto"/>
              <w:ind w:left="8"/>
              <w:jc w:val="center"/>
              <w:rPr>
                <w:rFonts w:ascii="Times New Roman" w:hAnsi="Times New Roman" w:cs="Times New Roman"/>
                <w:sz w:val="24"/>
                <w:szCs w:val="24"/>
              </w:rPr>
            </w:pPr>
            <w:r w:rsidRPr="00396949">
              <w:rPr>
                <w:rFonts w:ascii="Times New Roman" w:hAnsi="Times New Roman" w:cs="Times New Roman"/>
                <w:sz w:val="24"/>
                <w:szCs w:val="24"/>
              </w:rPr>
              <w:t>0.06</w:t>
            </w:r>
          </w:p>
        </w:tc>
        <w:tc>
          <w:tcPr>
            <w:tcW w:w="2256" w:type="dxa"/>
            <w:tcBorders>
              <w:top w:val="single" w:sz="4" w:space="0" w:color="000000"/>
              <w:left w:val="single" w:sz="4" w:space="0" w:color="000000"/>
              <w:bottom w:val="single" w:sz="4" w:space="0" w:color="000000"/>
              <w:right w:val="single" w:sz="4" w:space="0" w:color="000000"/>
            </w:tcBorders>
          </w:tcPr>
          <w:p w14:paraId="3A1F8499"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 xml:space="preserve">0.21 </w:t>
            </w:r>
          </w:p>
        </w:tc>
      </w:tr>
      <w:tr w:rsidR="00980383" w:rsidRPr="00396949" w14:paraId="0A62D692"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2B1DC14B"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Observations</w:t>
            </w:r>
          </w:p>
        </w:tc>
        <w:tc>
          <w:tcPr>
            <w:tcW w:w="2254" w:type="dxa"/>
            <w:tcBorders>
              <w:top w:val="single" w:sz="4" w:space="0" w:color="000000"/>
              <w:left w:val="single" w:sz="4" w:space="0" w:color="000000"/>
              <w:bottom w:val="single" w:sz="4" w:space="0" w:color="000000"/>
              <w:right w:val="single" w:sz="4" w:space="0" w:color="000000"/>
            </w:tcBorders>
          </w:tcPr>
          <w:p w14:paraId="2F8D2E51"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3074</w:t>
            </w:r>
          </w:p>
        </w:tc>
        <w:tc>
          <w:tcPr>
            <w:tcW w:w="2256" w:type="dxa"/>
            <w:tcBorders>
              <w:top w:val="single" w:sz="4" w:space="0" w:color="000000"/>
              <w:left w:val="single" w:sz="4" w:space="0" w:color="000000"/>
              <w:bottom w:val="single" w:sz="4" w:space="0" w:color="000000"/>
              <w:right w:val="single" w:sz="4" w:space="0" w:color="000000"/>
            </w:tcBorders>
          </w:tcPr>
          <w:p w14:paraId="5636AB9F"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3074</w:t>
            </w:r>
          </w:p>
        </w:tc>
      </w:tr>
    </w:tbl>
    <w:p w14:paraId="0CCE506C" w14:textId="77777777" w:rsidR="00980383" w:rsidRPr="00396949" w:rsidRDefault="00980383" w:rsidP="00980383">
      <w:pPr>
        <w:spacing w:after="252"/>
        <w:ind w:left="10" w:hanging="10"/>
        <w:jc w:val="both"/>
        <w:rPr>
          <w:rFonts w:ascii="Times New Roman" w:hAnsi="Times New Roman" w:cs="Times New Roman"/>
          <w:sz w:val="24"/>
          <w:szCs w:val="24"/>
        </w:rPr>
      </w:pPr>
      <w:r w:rsidRPr="00396949">
        <w:rPr>
          <w:rFonts w:ascii="Times New Roman" w:hAnsi="Times New Roman" w:cs="Times New Roman"/>
          <w:sz w:val="24"/>
          <w:szCs w:val="24"/>
        </w:rPr>
        <w:t xml:space="preserve"> </w:t>
      </w:r>
      <w:r w:rsidRPr="00396949">
        <w:rPr>
          <w:rFonts w:ascii="Times New Roman" w:hAnsi="Times New Roman" w:cs="Times New Roman"/>
          <w:sz w:val="24"/>
          <w:szCs w:val="24"/>
        </w:rPr>
        <w:tab/>
      </w:r>
      <w:r w:rsidRPr="00396949">
        <w:rPr>
          <w:rFonts w:ascii="Times New Roman" w:hAnsi="Times New Roman" w:cs="Times New Roman"/>
          <w:sz w:val="24"/>
          <w:szCs w:val="24"/>
        </w:rPr>
        <w:tab/>
        <w:t>*p&lt;0.05 **p&lt;0.01</w:t>
      </w:r>
    </w:p>
    <w:p w14:paraId="61EFE73F" w14:textId="77777777" w:rsidR="00980383" w:rsidRPr="00396949" w:rsidRDefault="00980383" w:rsidP="00980383">
      <w:pPr>
        <w:spacing w:after="252"/>
        <w:ind w:left="10" w:hanging="10"/>
        <w:jc w:val="both"/>
        <w:rPr>
          <w:rFonts w:ascii="Times New Roman" w:hAnsi="Times New Roman" w:cs="Times New Roman"/>
          <w:sz w:val="24"/>
          <w:szCs w:val="24"/>
        </w:rPr>
      </w:pPr>
    </w:p>
    <w:p w14:paraId="4B873593" w14:textId="77777777" w:rsidR="00980383" w:rsidRPr="00396949" w:rsidRDefault="00980383" w:rsidP="00980383">
      <w:pPr>
        <w:spacing w:after="252"/>
        <w:ind w:left="10" w:hanging="10"/>
        <w:jc w:val="both"/>
        <w:rPr>
          <w:rFonts w:ascii="Times New Roman" w:hAnsi="Times New Roman" w:cs="Times New Roman"/>
          <w:sz w:val="24"/>
          <w:szCs w:val="24"/>
        </w:rPr>
      </w:pPr>
    </w:p>
    <w:p w14:paraId="1D1F3281" w14:textId="77777777" w:rsidR="00980383" w:rsidRPr="00396949" w:rsidRDefault="00980383" w:rsidP="00980383">
      <w:pPr>
        <w:spacing w:after="252"/>
        <w:ind w:left="10" w:hanging="10"/>
        <w:jc w:val="both"/>
        <w:rPr>
          <w:rFonts w:ascii="Times New Roman" w:hAnsi="Times New Roman" w:cs="Times New Roman"/>
          <w:sz w:val="24"/>
          <w:szCs w:val="24"/>
        </w:rPr>
      </w:pPr>
    </w:p>
    <w:p w14:paraId="50E13A21" w14:textId="77777777" w:rsidR="00980383" w:rsidRPr="00396949" w:rsidRDefault="00980383" w:rsidP="00980383">
      <w:pPr>
        <w:spacing w:after="252"/>
        <w:ind w:left="10" w:hanging="10"/>
        <w:jc w:val="both"/>
        <w:rPr>
          <w:rFonts w:ascii="Times New Roman" w:hAnsi="Times New Roman" w:cs="Times New Roman"/>
          <w:sz w:val="24"/>
          <w:szCs w:val="24"/>
        </w:rPr>
      </w:pPr>
    </w:p>
    <w:p w14:paraId="6B7FF7D3" w14:textId="77777777" w:rsidR="00980383" w:rsidRPr="00396949" w:rsidRDefault="00980383" w:rsidP="00980383">
      <w:pPr>
        <w:spacing w:after="252"/>
        <w:ind w:left="10" w:hanging="10"/>
        <w:jc w:val="both"/>
        <w:rPr>
          <w:rFonts w:ascii="Times New Roman" w:hAnsi="Times New Roman" w:cs="Times New Roman"/>
          <w:sz w:val="24"/>
          <w:szCs w:val="24"/>
        </w:rPr>
      </w:pPr>
    </w:p>
    <w:p w14:paraId="275352D0" w14:textId="77777777" w:rsidR="00980383" w:rsidRPr="00396949" w:rsidRDefault="00980383" w:rsidP="00980383">
      <w:pPr>
        <w:spacing w:after="252"/>
        <w:ind w:left="10" w:hanging="10"/>
        <w:jc w:val="both"/>
        <w:rPr>
          <w:rFonts w:ascii="Times New Roman" w:hAnsi="Times New Roman" w:cs="Times New Roman"/>
          <w:sz w:val="24"/>
          <w:szCs w:val="24"/>
        </w:rPr>
      </w:pPr>
    </w:p>
    <w:p w14:paraId="429CC476" w14:textId="77777777" w:rsidR="00980383" w:rsidRPr="00396949" w:rsidRDefault="00980383" w:rsidP="00980383">
      <w:pPr>
        <w:spacing w:after="252"/>
        <w:ind w:left="10" w:hanging="10"/>
        <w:jc w:val="both"/>
        <w:rPr>
          <w:rFonts w:ascii="Times New Roman" w:hAnsi="Times New Roman" w:cs="Times New Roman"/>
          <w:sz w:val="24"/>
          <w:szCs w:val="24"/>
        </w:rPr>
      </w:pPr>
    </w:p>
    <w:p w14:paraId="1329C6F9" w14:textId="77777777" w:rsidR="00980383" w:rsidRPr="00396949" w:rsidRDefault="00980383" w:rsidP="00980383">
      <w:pPr>
        <w:spacing w:after="252"/>
        <w:ind w:left="10" w:hanging="10"/>
        <w:jc w:val="both"/>
        <w:rPr>
          <w:rFonts w:ascii="Times New Roman" w:hAnsi="Times New Roman" w:cs="Times New Roman"/>
          <w:sz w:val="24"/>
          <w:szCs w:val="24"/>
        </w:rPr>
      </w:pPr>
    </w:p>
    <w:p w14:paraId="44C30BB5" w14:textId="77777777" w:rsidR="00980383" w:rsidRPr="00396949" w:rsidRDefault="00980383" w:rsidP="00980383">
      <w:pPr>
        <w:spacing w:after="252"/>
        <w:ind w:left="10" w:hanging="10"/>
        <w:jc w:val="both"/>
        <w:rPr>
          <w:rFonts w:ascii="Times New Roman" w:hAnsi="Times New Roman" w:cs="Times New Roman"/>
          <w:sz w:val="24"/>
          <w:szCs w:val="24"/>
        </w:rPr>
      </w:pPr>
    </w:p>
    <w:p w14:paraId="09A50303" w14:textId="77777777" w:rsidR="00980383" w:rsidRPr="00396949" w:rsidRDefault="00980383" w:rsidP="00980383">
      <w:pPr>
        <w:spacing w:after="252"/>
        <w:ind w:left="10" w:hanging="10"/>
        <w:jc w:val="both"/>
        <w:rPr>
          <w:rFonts w:ascii="Times New Roman" w:hAnsi="Times New Roman" w:cs="Times New Roman"/>
          <w:sz w:val="24"/>
          <w:szCs w:val="24"/>
        </w:rPr>
      </w:pPr>
    </w:p>
    <w:p w14:paraId="1A713EEB" w14:textId="77777777" w:rsidR="00980383" w:rsidRPr="00396949" w:rsidRDefault="00980383" w:rsidP="00980383">
      <w:pPr>
        <w:spacing w:after="252"/>
        <w:ind w:left="10" w:hanging="10"/>
        <w:jc w:val="both"/>
        <w:rPr>
          <w:rFonts w:ascii="Times New Roman" w:hAnsi="Times New Roman" w:cs="Times New Roman"/>
          <w:sz w:val="24"/>
          <w:szCs w:val="24"/>
        </w:rPr>
      </w:pPr>
    </w:p>
    <w:p w14:paraId="05877306" w14:textId="77777777" w:rsidR="00980383" w:rsidRPr="00396949" w:rsidRDefault="00980383" w:rsidP="00980383">
      <w:pPr>
        <w:spacing w:after="252"/>
        <w:ind w:left="10" w:hanging="10"/>
        <w:jc w:val="both"/>
        <w:rPr>
          <w:rFonts w:ascii="Times New Roman" w:hAnsi="Times New Roman" w:cs="Times New Roman"/>
          <w:sz w:val="24"/>
          <w:szCs w:val="24"/>
        </w:rPr>
      </w:pPr>
    </w:p>
    <w:p w14:paraId="385462C1" w14:textId="77777777" w:rsidR="00980383" w:rsidRPr="00396949" w:rsidRDefault="00980383" w:rsidP="00980383">
      <w:pPr>
        <w:spacing w:after="252"/>
        <w:ind w:left="10" w:hanging="10"/>
        <w:jc w:val="both"/>
        <w:rPr>
          <w:rFonts w:ascii="Times New Roman" w:hAnsi="Times New Roman" w:cs="Times New Roman"/>
          <w:sz w:val="24"/>
          <w:szCs w:val="24"/>
        </w:rPr>
      </w:pPr>
    </w:p>
    <w:p w14:paraId="185D5B16" w14:textId="77777777" w:rsidR="00980383" w:rsidRPr="00396949" w:rsidRDefault="00980383" w:rsidP="00980383">
      <w:pPr>
        <w:spacing w:after="252"/>
        <w:ind w:left="10" w:hanging="10"/>
        <w:jc w:val="both"/>
        <w:rPr>
          <w:rFonts w:ascii="Times New Roman" w:hAnsi="Times New Roman" w:cs="Times New Roman"/>
          <w:sz w:val="24"/>
          <w:szCs w:val="24"/>
        </w:rPr>
      </w:pPr>
    </w:p>
    <w:p w14:paraId="507C0DB8" w14:textId="77777777" w:rsidR="00980383" w:rsidRPr="00396949" w:rsidRDefault="00980383" w:rsidP="00980383">
      <w:pPr>
        <w:spacing w:after="252"/>
        <w:ind w:left="10" w:hanging="10"/>
        <w:jc w:val="both"/>
        <w:rPr>
          <w:rFonts w:ascii="Times New Roman" w:hAnsi="Times New Roman" w:cs="Times New Roman"/>
          <w:sz w:val="24"/>
          <w:szCs w:val="24"/>
        </w:rPr>
      </w:pPr>
    </w:p>
    <w:p w14:paraId="4227248F" w14:textId="77777777" w:rsidR="00980383" w:rsidRPr="00396949" w:rsidRDefault="00980383" w:rsidP="00980383">
      <w:pPr>
        <w:spacing w:after="252"/>
        <w:ind w:left="10" w:hanging="10"/>
        <w:jc w:val="both"/>
        <w:rPr>
          <w:rFonts w:ascii="Times New Roman" w:hAnsi="Times New Roman" w:cs="Times New Roman"/>
          <w:sz w:val="24"/>
          <w:szCs w:val="24"/>
        </w:rPr>
      </w:pPr>
    </w:p>
    <w:p w14:paraId="72B25E2F" w14:textId="77777777" w:rsidR="00980383" w:rsidRPr="00396949" w:rsidRDefault="00980383" w:rsidP="00980383">
      <w:pPr>
        <w:spacing w:after="252"/>
        <w:ind w:left="10" w:hanging="10"/>
        <w:jc w:val="both"/>
        <w:rPr>
          <w:rFonts w:ascii="Times New Roman" w:hAnsi="Times New Roman" w:cs="Times New Roman"/>
          <w:sz w:val="24"/>
          <w:szCs w:val="24"/>
        </w:rPr>
      </w:pPr>
      <w:r w:rsidRPr="00396949">
        <w:rPr>
          <w:rFonts w:ascii="Times New Roman" w:hAnsi="Times New Roman" w:cs="Times New Roman"/>
          <w:noProof/>
          <w:sz w:val="24"/>
          <w:szCs w:val="24"/>
        </w:rPr>
        <w:lastRenderedPageBreak/>
        <w:drawing>
          <wp:inline distT="0" distB="0" distL="0" distR="0" wp14:anchorId="12A626D5" wp14:editId="0B2C745A">
            <wp:extent cx="5029200" cy="36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FD421EB" w14:textId="77777777" w:rsidR="00980383" w:rsidRPr="00396949" w:rsidRDefault="00980383" w:rsidP="00980383">
      <w:pPr>
        <w:spacing w:after="252"/>
        <w:ind w:left="10" w:hanging="10"/>
        <w:jc w:val="both"/>
        <w:rPr>
          <w:rFonts w:ascii="Times New Roman" w:hAnsi="Times New Roman" w:cs="Times New Roman"/>
          <w:sz w:val="24"/>
          <w:szCs w:val="24"/>
        </w:rPr>
      </w:pPr>
    </w:p>
    <w:p w14:paraId="4825FD20" w14:textId="77777777" w:rsidR="00980383" w:rsidRPr="00396949" w:rsidRDefault="00980383" w:rsidP="00980383">
      <w:pPr>
        <w:spacing w:after="252"/>
        <w:ind w:left="10" w:hanging="10"/>
        <w:jc w:val="both"/>
        <w:rPr>
          <w:rFonts w:ascii="Times New Roman" w:hAnsi="Times New Roman" w:cs="Times New Roman"/>
          <w:sz w:val="24"/>
          <w:szCs w:val="24"/>
        </w:rPr>
      </w:pPr>
    </w:p>
    <w:p w14:paraId="746C9CC6" w14:textId="77777777" w:rsidR="00980383" w:rsidRPr="00396949" w:rsidRDefault="00980383" w:rsidP="00980383">
      <w:pPr>
        <w:spacing w:after="252"/>
        <w:ind w:left="10" w:hanging="10"/>
        <w:jc w:val="both"/>
        <w:rPr>
          <w:rFonts w:ascii="Times New Roman" w:hAnsi="Times New Roman" w:cs="Times New Roman"/>
          <w:sz w:val="24"/>
          <w:szCs w:val="24"/>
        </w:rPr>
      </w:pPr>
    </w:p>
    <w:p w14:paraId="05C74434" w14:textId="77777777" w:rsidR="00980383" w:rsidRPr="00396949" w:rsidRDefault="00980383" w:rsidP="00980383">
      <w:pPr>
        <w:spacing w:after="252"/>
        <w:ind w:left="10" w:hanging="10"/>
        <w:jc w:val="both"/>
        <w:rPr>
          <w:rFonts w:ascii="Times New Roman" w:hAnsi="Times New Roman" w:cs="Times New Roman"/>
          <w:sz w:val="24"/>
          <w:szCs w:val="24"/>
        </w:rPr>
      </w:pPr>
    </w:p>
    <w:p w14:paraId="48904480" w14:textId="77777777" w:rsidR="00980383" w:rsidRPr="00396949" w:rsidRDefault="00980383" w:rsidP="00980383">
      <w:pPr>
        <w:spacing w:after="252"/>
        <w:ind w:left="10" w:hanging="10"/>
        <w:jc w:val="both"/>
        <w:rPr>
          <w:rFonts w:ascii="Times New Roman" w:hAnsi="Times New Roman" w:cs="Times New Roman"/>
          <w:sz w:val="24"/>
          <w:szCs w:val="24"/>
        </w:rPr>
      </w:pPr>
    </w:p>
    <w:p w14:paraId="61A0B286" w14:textId="77777777" w:rsidR="00980383" w:rsidRPr="00396949" w:rsidRDefault="00980383" w:rsidP="00980383">
      <w:pPr>
        <w:spacing w:after="252"/>
        <w:ind w:left="10" w:hanging="10"/>
        <w:jc w:val="both"/>
        <w:rPr>
          <w:rFonts w:ascii="Times New Roman" w:hAnsi="Times New Roman" w:cs="Times New Roman"/>
          <w:sz w:val="24"/>
          <w:szCs w:val="24"/>
        </w:rPr>
      </w:pPr>
    </w:p>
    <w:p w14:paraId="6CED9837" w14:textId="77777777" w:rsidR="00980383" w:rsidRPr="00396949" w:rsidRDefault="00980383" w:rsidP="00980383">
      <w:pPr>
        <w:spacing w:after="252"/>
        <w:ind w:left="10" w:hanging="10"/>
        <w:jc w:val="both"/>
        <w:rPr>
          <w:rFonts w:ascii="Times New Roman" w:hAnsi="Times New Roman" w:cs="Times New Roman"/>
          <w:sz w:val="24"/>
          <w:szCs w:val="24"/>
        </w:rPr>
      </w:pPr>
    </w:p>
    <w:p w14:paraId="71F57881" w14:textId="77777777" w:rsidR="00980383" w:rsidRPr="00396949" w:rsidRDefault="00980383" w:rsidP="00980383">
      <w:pPr>
        <w:spacing w:after="252"/>
        <w:ind w:left="10" w:hanging="10"/>
        <w:jc w:val="both"/>
        <w:rPr>
          <w:rFonts w:ascii="Times New Roman" w:hAnsi="Times New Roman" w:cs="Times New Roman"/>
          <w:sz w:val="24"/>
          <w:szCs w:val="24"/>
        </w:rPr>
      </w:pPr>
    </w:p>
    <w:p w14:paraId="711CD6E2" w14:textId="77777777" w:rsidR="00980383" w:rsidRPr="00396949" w:rsidRDefault="00980383" w:rsidP="00980383">
      <w:pPr>
        <w:spacing w:after="252"/>
        <w:ind w:left="10" w:hanging="10"/>
        <w:jc w:val="both"/>
        <w:rPr>
          <w:rFonts w:ascii="Times New Roman" w:hAnsi="Times New Roman" w:cs="Times New Roman"/>
          <w:sz w:val="24"/>
          <w:szCs w:val="24"/>
        </w:rPr>
      </w:pPr>
    </w:p>
    <w:p w14:paraId="7A6C9D33" w14:textId="77777777" w:rsidR="00980383" w:rsidRPr="00396949" w:rsidRDefault="00980383" w:rsidP="00980383">
      <w:pPr>
        <w:spacing w:after="252"/>
        <w:ind w:left="10" w:hanging="10"/>
        <w:jc w:val="both"/>
        <w:rPr>
          <w:rFonts w:ascii="Times New Roman" w:hAnsi="Times New Roman" w:cs="Times New Roman"/>
          <w:sz w:val="24"/>
          <w:szCs w:val="24"/>
        </w:rPr>
      </w:pPr>
    </w:p>
    <w:p w14:paraId="33D7AC88" w14:textId="77777777" w:rsidR="00980383" w:rsidRPr="00396949" w:rsidRDefault="00980383" w:rsidP="00980383">
      <w:pPr>
        <w:spacing w:after="252"/>
        <w:ind w:left="10" w:hanging="10"/>
        <w:jc w:val="both"/>
        <w:rPr>
          <w:rFonts w:ascii="Times New Roman" w:hAnsi="Times New Roman" w:cs="Times New Roman"/>
          <w:sz w:val="24"/>
          <w:szCs w:val="24"/>
        </w:rPr>
      </w:pPr>
    </w:p>
    <w:p w14:paraId="7402B2BF" w14:textId="77777777" w:rsidR="00980383" w:rsidRPr="00396949" w:rsidRDefault="00980383" w:rsidP="00980383">
      <w:pPr>
        <w:spacing w:after="252"/>
        <w:ind w:left="10" w:hanging="10"/>
        <w:jc w:val="both"/>
        <w:rPr>
          <w:rFonts w:ascii="Times New Roman" w:hAnsi="Times New Roman" w:cs="Times New Roman"/>
          <w:sz w:val="24"/>
          <w:szCs w:val="24"/>
        </w:rPr>
      </w:pPr>
    </w:p>
    <w:p w14:paraId="26904552" w14:textId="77777777" w:rsidR="00980383" w:rsidRPr="00396949" w:rsidRDefault="00980383" w:rsidP="00980383">
      <w:pPr>
        <w:spacing w:after="252"/>
        <w:ind w:left="10" w:hanging="10"/>
        <w:jc w:val="both"/>
        <w:rPr>
          <w:rFonts w:ascii="Times New Roman" w:hAnsi="Times New Roman" w:cs="Times New Roman"/>
          <w:sz w:val="24"/>
          <w:szCs w:val="24"/>
        </w:rPr>
      </w:pPr>
    </w:p>
    <w:p w14:paraId="07C01F0D" w14:textId="77777777" w:rsidR="00980383" w:rsidRPr="00396949" w:rsidRDefault="00980383" w:rsidP="00980383">
      <w:pPr>
        <w:spacing w:after="252"/>
        <w:ind w:left="10" w:hanging="10"/>
        <w:jc w:val="both"/>
        <w:rPr>
          <w:rFonts w:ascii="Times New Roman" w:hAnsi="Times New Roman" w:cs="Times New Roman"/>
          <w:sz w:val="24"/>
          <w:szCs w:val="24"/>
        </w:rPr>
      </w:pPr>
    </w:p>
    <w:tbl>
      <w:tblPr>
        <w:tblStyle w:val="TableGrid1"/>
        <w:tblW w:w="6763" w:type="dxa"/>
        <w:tblInd w:w="1345" w:type="dxa"/>
        <w:tblCellMar>
          <w:top w:w="1" w:type="dxa"/>
          <w:left w:w="108" w:type="dxa"/>
          <w:right w:w="115" w:type="dxa"/>
        </w:tblCellMar>
        <w:tblLook w:val="04A0" w:firstRow="1" w:lastRow="0" w:firstColumn="1" w:lastColumn="0" w:noHBand="0" w:noVBand="1"/>
      </w:tblPr>
      <w:tblGrid>
        <w:gridCol w:w="2253"/>
        <w:gridCol w:w="2254"/>
        <w:gridCol w:w="2256"/>
      </w:tblGrid>
      <w:tr w:rsidR="00980383" w:rsidRPr="00396949" w14:paraId="2C809BC6" w14:textId="77777777" w:rsidTr="00C33379">
        <w:trPr>
          <w:trHeight w:val="286"/>
        </w:trPr>
        <w:tc>
          <w:tcPr>
            <w:tcW w:w="6763" w:type="dxa"/>
            <w:gridSpan w:val="3"/>
            <w:tcBorders>
              <w:top w:val="single" w:sz="4" w:space="0" w:color="000000"/>
              <w:left w:val="single" w:sz="4" w:space="0" w:color="000000"/>
              <w:bottom w:val="single" w:sz="4" w:space="0" w:color="000000"/>
              <w:right w:val="single" w:sz="4" w:space="0" w:color="000000"/>
            </w:tcBorders>
          </w:tcPr>
          <w:p w14:paraId="7073FB67" w14:textId="77777777" w:rsidR="00980383" w:rsidRPr="00396949" w:rsidRDefault="00980383" w:rsidP="00C33379">
            <w:pPr>
              <w:spacing w:line="259" w:lineRule="auto"/>
              <w:rPr>
                <w:rFonts w:ascii="Times New Roman" w:hAnsi="Times New Roman" w:cs="Times New Roman"/>
                <w:b/>
                <w:sz w:val="24"/>
                <w:szCs w:val="24"/>
              </w:rPr>
            </w:pPr>
            <w:r w:rsidRPr="00396949">
              <w:rPr>
                <w:rFonts w:ascii="Times New Roman" w:hAnsi="Times New Roman" w:cs="Times New Roman"/>
                <w:b/>
                <w:sz w:val="24"/>
                <w:szCs w:val="24"/>
              </w:rPr>
              <w:lastRenderedPageBreak/>
              <w:t>Table 2. Random Effects Linear Regression Model of Wealth on Time and Mean Farmland Values (1781-</w:t>
            </w:r>
            <w:proofErr w:type="gramStart"/>
            <w:r w:rsidRPr="00396949">
              <w:rPr>
                <w:rFonts w:ascii="Times New Roman" w:hAnsi="Times New Roman" w:cs="Times New Roman"/>
                <w:b/>
                <w:sz w:val="24"/>
                <w:szCs w:val="24"/>
              </w:rPr>
              <w:t>2013)+</w:t>
            </w:r>
            <w:proofErr w:type="gramEnd"/>
            <w:r w:rsidRPr="00396949">
              <w:rPr>
                <w:rFonts w:ascii="Times New Roman" w:hAnsi="Times New Roman" w:cs="Times New Roman"/>
                <w:b/>
                <w:sz w:val="24"/>
                <w:szCs w:val="24"/>
              </w:rPr>
              <w:t xml:space="preserve"> </w:t>
            </w:r>
          </w:p>
        </w:tc>
      </w:tr>
      <w:tr w:rsidR="00980383" w:rsidRPr="00396949" w14:paraId="529C0EE4"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5CE4D06C" w14:textId="77777777" w:rsidR="00980383" w:rsidRPr="00396949" w:rsidRDefault="00980383" w:rsidP="00C33379">
            <w:pPr>
              <w:spacing w:line="259" w:lineRule="auto"/>
              <w:ind w:left="65"/>
              <w:jc w:val="center"/>
              <w:rPr>
                <w:rFonts w:ascii="Times New Roman" w:hAnsi="Times New Roman" w:cs="Times New Roman"/>
                <w:sz w:val="24"/>
                <w:szCs w:val="24"/>
              </w:rPr>
            </w:pPr>
            <w:r w:rsidRPr="00396949">
              <w:rPr>
                <w:rFonts w:ascii="Times New Roman" w:hAnsi="Times New Roman" w:cs="Times New Roman"/>
                <w:sz w:val="24"/>
                <w:szCs w:val="24"/>
              </w:rPr>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14:paraId="511CA2BD" w14:textId="77777777" w:rsidR="00980383" w:rsidRPr="00396949" w:rsidRDefault="00980383" w:rsidP="00C33379">
            <w:pPr>
              <w:spacing w:line="259" w:lineRule="auto"/>
              <w:ind w:left="6"/>
              <w:jc w:val="center"/>
              <w:rPr>
                <w:rFonts w:ascii="Times New Roman" w:hAnsi="Times New Roman" w:cs="Times New Roman"/>
                <w:sz w:val="24"/>
                <w:szCs w:val="24"/>
              </w:rPr>
            </w:pPr>
            <w:r w:rsidRPr="00396949">
              <w:rPr>
                <w:rFonts w:ascii="Times New Roman" w:hAnsi="Times New Roman" w:cs="Times New Roman"/>
                <w:sz w:val="24"/>
                <w:szCs w:val="24"/>
              </w:rPr>
              <w:t>Log Probate Value</w:t>
            </w:r>
          </w:p>
        </w:tc>
      </w:tr>
      <w:tr w:rsidR="00980383" w:rsidRPr="00396949" w14:paraId="4EB15686"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47F41FB0" w14:textId="77777777" w:rsidR="00980383" w:rsidRPr="00396949" w:rsidRDefault="00980383" w:rsidP="00C33379">
            <w:pPr>
              <w:spacing w:line="259" w:lineRule="auto"/>
              <w:ind w:left="65"/>
              <w:jc w:val="center"/>
              <w:rPr>
                <w:rFonts w:ascii="Times New Roman" w:hAnsi="Times New Roman" w:cs="Times New Roman"/>
                <w:sz w:val="24"/>
                <w:szCs w:val="24"/>
              </w:rPr>
            </w:pPr>
            <w:r w:rsidRPr="00396949">
              <w:rPr>
                <w:rFonts w:ascii="Times New Roman" w:hAnsi="Times New Roman" w:cs="Times New Roman"/>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7B707B20"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RPI Adjusted</w:t>
            </w:r>
          </w:p>
        </w:tc>
        <w:tc>
          <w:tcPr>
            <w:tcW w:w="2256" w:type="dxa"/>
            <w:tcBorders>
              <w:top w:val="single" w:sz="4" w:space="0" w:color="000000"/>
              <w:left w:val="single" w:sz="4" w:space="0" w:color="000000"/>
              <w:bottom w:val="single" w:sz="4" w:space="0" w:color="000000"/>
              <w:right w:val="single" w:sz="4" w:space="0" w:color="000000"/>
            </w:tcBorders>
          </w:tcPr>
          <w:p w14:paraId="253072D0" w14:textId="77777777" w:rsidR="00980383" w:rsidRPr="00396949" w:rsidRDefault="00980383" w:rsidP="00C33379">
            <w:pPr>
              <w:spacing w:line="259" w:lineRule="auto"/>
              <w:ind w:left="3"/>
              <w:jc w:val="center"/>
              <w:rPr>
                <w:rFonts w:ascii="Times New Roman" w:hAnsi="Times New Roman" w:cs="Times New Roman"/>
                <w:sz w:val="24"/>
                <w:szCs w:val="24"/>
              </w:rPr>
            </w:pPr>
            <w:r w:rsidRPr="00396949">
              <w:rPr>
                <w:rFonts w:ascii="Times New Roman" w:hAnsi="Times New Roman" w:cs="Times New Roman"/>
                <w:sz w:val="24"/>
                <w:szCs w:val="24"/>
              </w:rPr>
              <w:t xml:space="preserve">GDP per Capita Adjusted </w:t>
            </w:r>
          </w:p>
        </w:tc>
      </w:tr>
      <w:tr w:rsidR="00980383" w:rsidRPr="00396949" w14:paraId="6A109733" w14:textId="77777777" w:rsidTr="00C33379">
        <w:trPr>
          <w:trHeight w:val="564"/>
        </w:trPr>
        <w:tc>
          <w:tcPr>
            <w:tcW w:w="2253" w:type="dxa"/>
            <w:tcBorders>
              <w:top w:val="single" w:sz="4" w:space="0" w:color="000000"/>
              <w:left w:val="single" w:sz="4" w:space="0" w:color="000000"/>
              <w:bottom w:val="single" w:sz="4" w:space="0" w:color="000000"/>
              <w:right w:val="single" w:sz="4" w:space="0" w:color="000000"/>
            </w:tcBorders>
          </w:tcPr>
          <w:p w14:paraId="04513F08" w14:textId="77777777" w:rsidR="00980383" w:rsidRPr="00396949" w:rsidRDefault="00980383" w:rsidP="00C33379">
            <w:pPr>
              <w:spacing w:line="259" w:lineRule="auto"/>
              <w:ind w:right="676"/>
              <w:rPr>
                <w:rFonts w:ascii="Times New Roman" w:hAnsi="Times New Roman" w:cs="Times New Roman"/>
                <w:sz w:val="24"/>
                <w:szCs w:val="24"/>
              </w:rPr>
            </w:pPr>
            <w:r w:rsidRPr="00396949">
              <w:rPr>
                <w:rFonts w:ascii="Times New Roman" w:hAnsi="Times New Roman" w:cs="Times New Roman"/>
                <w:sz w:val="24"/>
                <w:szCs w:val="24"/>
              </w:rPr>
              <w:t xml:space="preserve">Constant </w:t>
            </w:r>
          </w:p>
          <w:p w14:paraId="3BEBBC0C" w14:textId="77777777" w:rsidR="00980383" w:rsidRPr="00396949" w:rsidRDefault="00980383" w:rsidP="00C33379">
            <w:pPr>
              <w:spacing w:line="259" w:lineRule="auto"/>
              <w:ind w:right="676"/>
              <w:rPr>
                <w:rFonts w:ascii="Times New Roman" w:hAnsi="Times New Roman" w:cs="Times New Roman"/>
                <w:sz w:val="24"/>
                <w:szCs w:val="24"/>
              </w:rPr>
            </w:pPr>
            <w:r w:rsidRPr="00396949">
              <w:rPr>
                <w:rFonts w:ascii="Times New Roman" w:hAnsi="Times New Roman" w:cs="Times New Roman"/>
                <w:sz w:val="24"/>
                <w:szCs w:val="24"/>
              </w:rPr>
              <w:t xml:space="preserve">(SE) </w:t>
            </w:r>
          </w:p>
        </w:tc>
        <w:tc>
          <w:tcPr>
            <w:tcW w:w="2254" w:type="dxa"/>
            <w:tcBorders>
              <w:top w:val="single" w:sz="4" w:space="0" w:color="000000"/>
              <w:left w:val="single" w:sz="4" w:space="0" w:color="000000"/>
              <w:bottom w:val="single" w:sz="4" w:space="0" w:color="000000"/>
              <w:right w:val="single" w:sz="4" w:space="0" w:color="000000"/>
            </w:tcBorders>
          </w:tcPr>
          <w:p w14:paraId="5D99DD4B" w14:textId="77777777" w:rsidR="00980383" w:rsidRPr="00396949" w:rsidRDefault="00980383" w:rsidP="00C33379">
            <w:pPr>
              <w:spacing w:line="259" w:lineRule="auto"/>
              <w:ind w:left="8"/>
              <w:jc w:val="center"/>
              <w:rPr>
                <w:rFonts w:ascii="Times New Roman" w:hAnsi="Times New Roman" w:cs="Times New Roman"/>
                <w:sz w:val="24"/>
                <w:szCs w:val="24"/>
              </w:rPr>
            </w:pPr>
            <w:r w:rsidRPr="00396949">
              <w:rPr>
                <w:rFonts w:ascii="Times New Roman" w:hAnsi="Times New Roman" w:cs="Times New Roman"/>
                <w:sz w:val="24"/>
                <w:szCs w:val="24"/>
              </w:rPr>
              <w:t xml:space="preserve">13.55** </w:t>
            </w:r>
          </w:p>
          <w:p w14:paraId="72CB6447" w14:textId="77777777" w:rsidR="00980383" w:rsidRPr="00396949" w:rsidRDefault="00980383" w:rsidP="00C33379">
            <w:pPr>
              <w:spacing w:line="259" w:lineRule="auto"/>
              <w:ind w:left="4"/>
              <w:jc w:val="center"/>
              <w:rPr>
                <w:rFonts w:ascii="Times New Roman" w:hAnsi="Times New Roman" w:cs="Times New Roman"/>
                <w:sz w:val="24"/>
                <w:szCs w:val="24"/>
              </w:rPr>
            </w:pPr>
            <w:r w:rsidRPr="00396949">
              <w:rPr>
                <w:rFonts w:ascii="Times New Roman" w:hAnsi="Times New Roman" w:cs="Times New Roman"/>
                <w:sz w:val="24"/>
                <w:szCs w:val="24"/>
              </w:rPr>
              <w:t xml:space="preserve">(0.98) </w:t>
            </w:r>
          </w:p>
        </w:tc>
        <w:tc>
          <w:tcPr>
            <w:tcW w:w="2256" w:type="dxa"/>
            <w:tcBorders>
              <w:top w:val="single" w:sz="4" w:space="0" w:color="000000"/>
              <w:left w:val="single" w:sz="4" w:space="0" w:color="000000"/>
              <w:bottom w:val="single" w:sz="4" w:space="0" w:color="000000"/>
              <w:right w:val="single" w:sz="4" w:space="0" w:color="000000"/>
            </w:tcBorders>
          </w:tcPr>
          <w:p w14:paraId="7FD2F66B"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19.35 **</w:t>
            </w:r>
          </w:p>
          <w:p w14:paraId="5B44662C" w14:textId="77777777" w:rsidR="00980383" w:rsidRPr="00396949" w:rsidRDefault="00980383" w:rsidP="00C33379">
            <w:pPr>
              <w:spacing w:line="259" w:lineRule="auto"/>
              <w:ind w:left="1"/>
              <w:jc w:val="center"/>
              <w:rPr>
                <w:rFonts w:ascii="Times New Roman" w:hAnsi="Times New Roman" w:cs="Times New Roman"/>
                <w:sz w:val="24"/>
                <w:szCs w:val="24"/>
              </w:rPr>
            </w:pPr>
            <w:r w:rsidRPr="00396949">
              <w:rPr>
                <w:rFonts w:ascii="Times New Roman" w:hAnsi="Times New Roman" w:cs="Times New Roman"/>
                <w:sz w:val="24"/>
                <w:szCs w:val="24"/>
              </w:rPr>
              <w:t xml:space="preserve">(1.02) </w:t>
            </w:r>
          </w:p>
        </w:tc>
      </w:tr>
      <w:tr w:rsidR="00980383" w:rsidRPr="00396949" w14:paraId="545786B9" w14:textId="77777777" w:rsidTr="00C33379">
        <w:trPr>
          <w:trHeight w:val="562"/>
        </w:trPr>
        <w:tc>
          <w:tcPr>
            <w:tcW w:w="2253" w:type="dxa"/>
            <w:tcBorders>
              <w:top w:val="single" w:sz="4" w:space="0" w:color="000000"/>
              <w:left w:val="single" w:sz="4" w:space="0" w:color="000000"/>
              <w:bottom w:val="single" w:sz="4" w:space="0" w:color="000000"/>
              <w:right w:val="single" w:sz="4" w:space="0" w:color="000000"/>
            </w:tcBorders>
          </w:tcPr>
          <w:p w14:paraId="19856AFA" w14:textId="77777777" w:rsidR="00980383" w:rsidRPr="00396949" w:rsidRDefault="00980383" w:rsidP="00C33379">
            <w:pPr>
              <w:spacing w:line="259" w:lineRule="auto"/>
              <w:ind w:right="758"/>
              <w:rPr>
                <w:rFonts w:ascii="Times New Roman" w:hAnsi="Times New Roman" w:cs="Times New Roman"/>
                <w:sz w:val="24"/>
                <w:szCs w:val="24"/>
              </w:rPr>
            </w:pPr>
            <w:r w:rsidRPr="00396949">
              <w:rPr>
                <w:rFonts w:ascii="Times New Roman" w:hAnsi="Times New Roman" w:cs="Times New Roman"/>
                <w:sz w:val="24"/>
                <w:szCs w:val="24"/>
              </w:rPr>
              <w:t xml:space="preserve">Counter </w:t>
            </w:r>
          </w:p>
          <w:p w14:paraId="2E65BE6E" w14:textId="77777777" w:rsidR="00980383" w:rsidRPr="00396949" w:rsidRDefault="00980383" w:rsidP="00C33379">
            <w:pPr>
              <w:spacing w:line="259" w:lineRule="auto"/>
              <w:ind w:right="758"/>
              <w:rPr>
                <w:rFonts w:ascii="Times New Roman" w:hAnsi="Times New Roman" w:cs="Times New Roman"/>
                <w:sz w:val="24"/>
                <w:szCs w:val="24"/>
              </w:rPr>
            </w:pPr>
            <w:r w:rsidRPr="00396949">
              <w:rPr>
                <w:rFonts w:ascii="Times New Roman" w:hAnsi="Times New Roman" w:cs="Times New Roman"/>
                <w:sz w:val="24"/>
                <w:szCs w:val="24"/>
              </w:rPr>
              <w:t xml:space="preserve">(SE) </w:t>
            </w:r>
          </w:p>
        </w:tc>
        <w:tc>
          <w:tcPr>
            <w:tcW w:w="2254" w:type="dxa"/>
            <w:tcBorders>
              <w:top w:val="single" w:sz="4" w:space="0" w:color="000000"/>
              <w:left w:val="single" w:sz="4" w:space="0" w:color="000000"/>
              <w:bottom w:val="single" w:sz="4" w:space="0" w:color="000000"/>
              <w:right w:val="single" w:sz="4" w:space="0" w:color="000000"/>
            </w:tcBorders>
          </w:tcPr>
          <w:p w14:paraId="104751FD"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0.02**</w:t>
            </w:r>
          </w:p>
          <w:p w14:paraId="1B210A17" w14:textId="77777777" w:rsidR="00980383" w:rsidRPr="00396949" w:rsidRDefault="00980383" w:rsidP="00C33379">
            <w:pPr>
              <w:spacing w:line="259" w:lineRule="auto"/>
              <w:ind w:left="4"/>
              <w:jc w:val="center"/>
              <w:rPr>
                <w:rFonts w:ascii="Times New Roman" w:hAnsi="Times New Roman" w:cs="Times New Roman"/>
                <w:sz w:val="24"/>
                <w:szCs w:val="24"/>
              </w:rPr>
            </w:pPr>
            <w:r w:rsidRPr="00396949">
              <w:rPr>
                <w:rFonts w:ascii="Times New Roman" w:hAnsi="Times New Roman" w:cs="Times New Roman"/>
                <w:sz w:val="24"/>
                <w:szCs w:val="24"/>
              </w:rPr>
              <w:t xml:space="preserve">(0.006) </w:t>
            </w:r>
          </w:p>
        </w:tc>
        <w:tc>
          <w:tcPr>
            <w:tcW w:w="2256" w:type="dxa"/>
            <w:tcBorders>
              <w:top w:val="single" w:sz="4" w:space="0" w:color="000000"/>
              <w:left w:val="single" w:sz="4" w:space="0" w:color="000000"/>
              <w:bottom w:val="single" w:sz="4" w:space="0" w:color="000000"/>
              <w:right w:val="single" w:sz="4" w:space="0" w:color="000000"/>
            </w:tcBorders>
          </w:tcPr>
          <w:p w14:paraId="5D8CCA27" w14:textId="77777777" w:rsidR="00980383" w:rsidRPr="00396949" w:rsidRDefault="00980383" w:rsidP="00C33379">
            <w:pPr>
              <w:spacing w:line="259" w:lineRule="auto"/>
              <w:ind w:left="3"/>
              <w:jc w:val="center"/>
              <w:rPr>
                <w:rFonts w:ascii="Times New Roman" w:hAnsi="Times New Roman" w:cs="Times New Roman"/>
                <w:sz w:val="24"/>
                <w:szCs w:val="24"/>
              </w:rPr>
            </w:pPr>
            <w:r w:rsidRPr="00396949">
              <w:rPr>
                <w:rFonts w:ascii="Times New Roman" w:hAnsi="Times New Roman" w:cs="Times New Roman"/>
                <w:sz w:val="24"/>
                <w:szCs w:val="24"/>
              </w:rPr>
              <w:t>0.01</w:t>
            </w:r>
          </w:p>
          <w:p w14:paraId="7D34240A" w14:textId="77777777" w:rsidR="00980383" w:rsidRPr="00396949" w:rsidRDefault="00980383" w:rsidP="00C33379">
            <w:pPr>
              <w:spacing w:line="259" w:lineRule="auto"/>
              <w:ind w:left="3"/>
              <w:jc w:val="center"/>
              <w:rPr>
                <w:rFonts w:ascii="Times New Roman" w:hAnsi="Times New Roman" w:cs="Times New Roman"/>
                <w:sz w:val="24"/>
                <w:szCs w:val="24"/>
              </w:rPr>
            </w:pPr>
            <w:r w:rsidRPr="00396949">
              <w:rPr>
                <w:rFonts w:ascii="Times New Roman" w:hAnsi="Times New Roman" w:cs="Times New Roman"/>
                <w:sz w:val="24"/>
                <w:szCs w:val="24"/>
              </w:rPr>
              <w:t xml:space="preserve">(0.006) </w:t>
            </w:r>
          </w:p>
        </w:tc>
      </w:tr>
      <w:tr w:rsidR="00980383" w:rsidRPr="00396949" w14:paraId="2D07226B" w14:textId="77777777" w:rsidTr="00C33379">
        <w:trPr>
          <w:trHeight w:val="562"/>
        </w:trPr>
        <w:tc>
          <w:tcPr>
            <w:tcW w:w="2253" w:type="dxa"/>
            <w:tcBorders>
              <w:top w:val="single" w:sz="4" w:space="0" w:color="000000"/>
              <w:left w:val="single" w:sz="4" w:space="0" w:color="000000"/>
              <w:bottom w:val="single" w:sz="4" w:space="0" w:color="000000"/>
              <w:right w:val="single" w:sz="4" w:space="0" w:color="000000"/>
            </w:tcBorders>
          </w:tcPr>
          <w:p w14:paraId="3CD8410C" w14:textId="77777777" w:rsidR="00980383" w:rsidRPr="00396949" w:rsidRDefault="00980383" w:rsidP="00C33379">
            <w:pPr>
              <w:spacing w:line="259" w:lineRule="auto"/>
              <w:rPr>
                <w:rFonts w:ascii="Times New Roman" w:hAnsi="Times New Roman" w:cs="Times New Roman"/>
                <w:sz w:val="24"/>
                <w:szCs w:val="24"/>
              </w:rPr>
            </w:pPr>
            <w:r w:rsidRPr="00396949">
              <w:rPr>
                <w:rFonts w:ascii="Times New Roman" w:hAnsi="Times New Roman" w:cs="Times New Roman"/>
                <w:sz w:val="24"/>
                <w:szCs w:val="24"/>
              </w:rPr>
              <w:t xml:space="preserve">Counter Squared </w:t>
            </w:r>
          </w:p>
          <w:p w14:paraId="4F443B08" w14:textId="77777777" w:rsidR="00980383" w:rsidRPr="00396949" w:rsidRDefault="00980383" w:rsidP="00C33379">
            <w:pPr>
              <w:spacing w:line="259" w:lineRule="auto"/>
              <w:rPr>
                <w:rFonts w:ascii="Times New Roman" w:hAnsi="Times New Roman" w:cs="Times New Roman"/>
                <w:sz w:val="24"/>
                <w:szCs w:val="24"/>
              </w:rPr>
            </w:pPr>
            <w:r w:rsidRPr="00396949">
              <w:rPr>
                <w:rFonts w:ascii="Times New Roman" w:hAnsi="Times New Roman" w:cs="Times New Roman"/>
                <w:sz w:val="24"/>
                <w:szCs w:val="24"/>
              </w:rPr>
              <w:t xml:space="preserve">(SE) </w:t>
            </w:r>
          </w:p>
        </w:tc>
        <w:tc>
          <w:tcPr>
            <w:tcW w:w="2254" w:type="dxa"/>
            <w:tcBorders>
              <w:top w:val="single" w:sz="4" w:space="0" w:color="000000"/>
              <w:left w:val="single" w:sz="4" w:space="0" w:color="000000"/>
              <w:bottom w:val="single" w:sz="4" w:space="0" w:color="000000"/>
              <w:right w:val="single" w:sz="4" w:space="0" w:color="000000"/>
            </w:tcBorders>
          </w:tcPr>
          <w:p w14:paraId="07997B4D" w14:textId="77777777" w:rsidR="00980383" w:rsidRPr="00396949" w:rsidRDefault="00980383" w:rsidP="00C33379">
            <w:pPr>
              <w:spacing w:line="259" w:lineRule="auto"/>
              <w:ind w:left="8"/>
              <w:jc w:val="center"/>
              <w:rPr>
                <w:rFonts w:ascii="Times New Roman" w:hAnsi="Times New Roman" w:cs="Times New Roman"/>
                <w:sz w:val="24"/>
                <w:szCs w:val="24"/>
              </w:rPr>
            </w:pPr>
            <w:r w:rsidRPr="00396949">
              <w:rPr>
                <w:rFonts w:ascii="Times New Roman" w:hAnsi="Times New Roman" w:cs="Times New Roman"/>
                <w:sz w:val="24"/>
                <w:szCs w:val="24"/>
              </w:rPr>
              <w:t>-0.0001**</w:t>
            </w:r>
          </w:p>
          <w:p w14:paraId="261BE0D6" w14:textId="77777777" w:rsidR="00980383" w:rsidRPr="00396949" w:rsidRDefault="00980383" w:rsidP="00C33379">
            <w:pPr>
              <w:spacing w:line="259" w:lineRule="auto"/>
              <w:ind w:left="4"/>
              <w:jc w:val="center"/>
              <w:rPr>
                <w:rFonts w:ascii="Times New Roman" w:hAnsi="Times New Roman" w:cs="Times New Roman"/>
                <w:sz w:val="24"/>
                <w:szCs w:val="24"/>
              </w:rPr>
            </w:pPr>
            <w:r w:rsidRPr="00396949">
              <w:rPr>
                <w:rFonts w:ascii="Times New Roman" w:hAnsi="Times New Roman" w:cs="Times New Roman"/>
                <w:sz w:val="24"/>
                <w:szCs w:val="24"/>
              </w:rPr>
              <w:t xml:space="preserve">(0.00002) </w:t>
            </w:r>
          </w:p>
        </w:tc>
        <w:tc>
          <w:tcPr>
            <w:tcW w:w="2256" w:type="dxa"/>
            <w:tcBorders>
              <w:top w:val="single" w:sz="4" w:space="0" w:color="000000"/>
              <w:left w:val="single" w:sz="4" w:space="0" w:color="000000"/>
              <w:bottom w:val="single" w:sz="4" w:space="0" w:color="000000"/>
              <w:right w:val="single" w:sz="4" w:space="0" w:color="000000"/>
            </w:tcBorders>
          </w:tcPr>
          <w:p w14:paraId="168D3D7F"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-0.0001 **</w:t>
            </w:r>
          </w:p>
          <w:p w14:paraId="437CFD1D" w14:textId="77777777" w:rsidR="00980383" w:rsidRPr="00396949" w:rsidRDefault="00980383" w:rsidP="00C33379">
            <w:pPr>
              <w:spacing w:line="259" w:lineRule="auto"/>
              <w:jc w:val="center"/>
              <w:rPr>
                <w:rFonts w:ascii="Times New Roman" w:hAnsi="Times New Roman" w:cs="Times New Roman"/>
                <w:sz w:val="24"/>
                <w:szCs w:val="24"/>
              </w:rPr>
            </w:pPr>
            <w:r w:rsidRPr="00396949">
              <w:rPr>
                <w:rFonts w:ascii="Times New Roman" w:hAnsi="Times New Roman" w:cs="Times New Roman"/>
                <w:sz w:val="24"/>
                <w:szCs w:val="24"/>
              </w:rPr>
              <w:t xml:space="preserve">(0.00002) </w:t>
            </w:r>
          </w:p>
        </w:tc>
      </w:tr>
      <w:tr w:rsidR="00980383" w:rsidRPr="00396949" w14:paraId="5CB98B0D"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05C03765"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Log Mean Tenure Farmland Values</w:t>
            </w:r>
          </w:p>
          <w:p w14:paraId="3A19CCF9"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(SE)</w:t>
            </w:r>
          </w:p>
        </w:tc>
        <w:tc>
          <w:tcPr>
            <w:tcW w:w="2254" w:type="dxa"/>
            <w:tcBorders>
              <w:top w:val="single" w:sz="4" w:space="0" w:color="000000"/>
              <w:left w:val="single" w:sz="4" w:space="0" w:color="000000"/>
              <w:bottom w:val="single" w:sz="4" w:space="0" w:color="000000"/>
              <w:right w:val="single" w:sz="4" w:space="0" w:color="000000"/>
            </w:tcBorders>
          </w:tcPr>
          <w:p w14:paraId="0AD9378A"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0.14</w:t>
            </w:r>
          </w:p>
          <w:p w14:paraId="4A345CC2"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(0.11)</w:t>
            </w:r>
          </w:p>
        </w:tc>
        <w:tc>
          <w:tcPr>
            <w:tcW w:w="2256" w:type="dxa"/>
            <w:tcBorders>
              <w:top w:val="single" w:sz="4" w:space="0" w:color="000000"/>
              <w:left w:val="single" w:sz="4" w:space="0" w:color="000000"/>
              <w:bottom w:val="single" w:sz="4" w:space="0" w:color="000000"/>
              <w:right w:val="single" w:sz="4" w:space="0" w:color="000000"/>
            </w:tcBorders>
          </w:tcPr>
          <w:p w14:paraId="55D75E16"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-0.28**</w:t>
            </w:r>
          </w:p>
          <w:p w14:paraId="42414324"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(0.11)</w:t>
            </w:r>
          </w:p>
        </w:tc>
      </w:tr>
      <w:tr w:rsidR="00980383" w:rsidRPr="00396949" w14:paraId="78EF440C"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55185CCB" w14:textId="77777777" w:rsidR="00980383" w:rsidRPr="00396949" w:rsidRDefault="00980383" w:rsidP="00C33379">
            <w:pPr>
              <w:spacing w:line="259" w:lineRule="auto"/>
              <w:rPr>
                <w:rFonts w:ascii="Times New Roman" w:hAnsi="Times New Roman" w:cs="Times New Roman"/>
                <w:sz w:val="24"/>
                <w:szCs w:val="24"/>
              </w:rPr>
            </w:pPr>
            <w:r w:rsidRPr="00396949">
              <w:rPr>
                <w:rFonts w:ascii="Times New Roman" w:hAnsi="Times New Roman" w:cs="Times New Roman"/>
                <w:sz w:val="24"/>
                <w:szCs w:val="24"/>
              </w:rPr>
              <w:t>Within R</w:t>
            </w:r>
            <w:r w:rsidRPr="00396949">
              <w:rPr>
                <w:rFonts w:ascii="Times New Roman" w:hAnsi="Times New Roman" w:cs="Times New Roman"/>
                <w:sz w:val="24"/>
                <w:szCs w:val="24"/>
                <w:vertAlign w:val="superscript"/>
              </w:rPr>
              <w:t>2</w:t>
            </w:r>
            <w:r w:rsidRPr="00396949">
              <w:rPr>
                <w:rFonts w:ascii="Times New Roman" w:hAnsi="Times New Roman" w:cs="Times New Roman"/>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22ACC73E" w14:textId="77777777" w:rsidR="00980383" w:rsidRPr="00396949" w:rsidRDefault="00980383" w:rsidP="00C33379">
            <w:pPr>
              <w:spacing w:line="259" w:lineRule="auto"/>
              <w:ind w:left="8"/>
              <w:jc w:val="center"/>
              <w:rPr>
                <w:rFonts w:ascii="Times New Roman" w:hAnsi="Times New Roman" w:cs="Times New Roman"/>
                <w:sz w:val="24"/>
                <w:szCs w:val="24"/>
              </w:rPr>
            </w:pPr>
            <w:r w:rsidRPr="00396949">
              <w:rPr>
                <w:rFonts w:ascii="Times New Roman" w:hAnsi="Times New Roman" w:cs="Times New Roman"/>
                <w:sz w:val="24"/>
                <w:szCs w:val="24"/>
              </w:rPr>
              <w:t>0.06</w:t>
            </w:r>
          </w:p>
        </w:tc>
        <w:tc>
          <w:tcPr>
            <w:tcW w:w="2256" w:type="dxa"/>
            <w:tcBorders>
              <w:top w:val="single" w:sz="4" w:space="0" w:color="000000"/>
              <w:left w:val="single" w:sz="4" w:space="0" w:color="000000"/>
              <w:bottom w:val="single" w:sz="4" w:space="0" w:color="000000"/>
              <w:right w:val="single" w:sz="4" w:space="0" w:color="000000"/>
            </w:tcBorders>
          </w:tcPr>
          <w:p w14:paraId="596453CA"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0.22</w:t>
            </w:r>
          </w:p>
        </w:tc>
      </w:tr>
      <w:tr w:rsidR="00980383" w:rsidRPr="00396949" w14:paraId="0A9B966D"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0E126E22"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Observations</w:t>
            </w:r>
          </w:p>
        </w:tc>
        <w:tc>
          <w:tcPr>
            <w:tcW w:w="2254" w:type="dxa"/>
            <w:tcBorders>
              <w:top w:val="single" w:sz="4" w:space="0" w:color="000000"/>
              <w:left w:val="single" w:sz="4" w:space="0" w:color="000000"/>
              <w:bottom w:val="single" w:sz="4" w:space="0" w:color="000000"/>
              <w:right w:val="single" w:sz="4" w:space="0" w:color="000000"/>
            </w:tcBorders>
          </w:tcPr>
          <w:p w14:paraId="7417C5DF"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3022</w:t>
            </w:r>
          </w:p>
        </w:tc>
        <w:tc>
          <w:tcPr>
            <w:tcW w:w="2256" w:type="dxa"/>
            <w:tcBorders>
              <w:top w:val="single" w:sz="4" w:space="0" w:color="000000"/>
              <w:left w:val="single" w:sz="4" w:space="0" w:color="000000"/>
              <w:bottom w:val="single" w:sz="4" w:space="0" w:color="000000"/>
              <w:right w:val="single" w:sz="4" w:space="0" w:color="000000"/>
            </w:tcBorders>
          </w:tcPr>
          <w:p w14:paraId="4F0EECB4"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3022</w:t>
            </w:r>
          </w:p>
        </w:tc>
      </w:tr>
    </w:tbl>
    <w:p w14:paraId="0DE68FB2" w14:textId="77777777" w:rsidR="00980383" w:rsidRPr="00396949" w:rsidRDefault="00980383" w:rsidP="00980383">
      <w:pPr>
        <w:spacing w:after="252"/>
        <w:ind w:left="10" w:hanging="10"/>
        <w:jc w:val="both"/>
        <w:rPr>
          <w:rFonts w:ascii="Times New Roman" w:hAnsi="Times New Roman" w:cs="Times New Roman"/>
          <w:sz w:val="24"/>
          <w:szCs w:val="24"/>
        </w:rPr>
      </w:pPr>
      <w:r w:rsidRPr="00396949">
        <w:rPr>
          <w:rFonts w:ascii="Times New Roman" w:hAnsi="Times New Roman" w:cs="Times New Roman"/>
          <w:sz w:val="24"/>
          <w:szCs w:val="24"/>
        </w:rPr>
        <w:t xml:space="preserve"> </w:t>
      </w:r>
      <w:r w:rsidRPr="00396949">
        <w:rPr>
          <w:rFonts w:ascii="Times New Roman" w:hAnsi="Times New Roman" w:cs="Times New Roman"/>
          <w:sz w:val="24"/>
          <w:szCs w:val="24"/>
        </w:rPr>
        <w:tab/>
      </w:r>
      <w:r w:rsidRPr="00396949">
        <w:rPr>
          <w:rFonts w:ascii="Times New Roman" w:hAnsi="Times New Roman" w:cs="Times New Roman"/>
          <w:sz w:val="24"/>
          <w:szCs w:val="24"/>
        </w:rPr>
        <w:tab/>
        <w:t xml:space="preserve"> *p&lt;0.05 **p&lt;0.01 + The farmland series runs from 1781-2013</w:t>
      </w:r>
    </w:p>
    <w:p w14:paraId="612346B3" w14:textId="77777777" w:rsidR="00980383" w:rsidRPr="00396949" w:rsidRDefault="00980383" w:rsidP="00980383">
      <w:pPr>
        <w:spacing w:after="252"/>
        <w:ind w:left="10" w:hanging="10"/>
        <w:jc w:val="both"/>
        <w:rPr>
          <w:rFonts w:ascii="Times New Roman" w:hAnsi="Times New Roman" w:cs="Times New Roman"/>
          <w:sz w:val="24"/>
          <w:szCs w:val="24"/>
        </w:rPr>
      </w:pPr>
    </w:p>
    <w:p w14:paraId="215C3338" w14:textId="77777777" w:rsidR="00980383" w:rsidRPr="00396949" w:rsidRDefault="00980383" w:rsidP="00980383">
      <w:pPr>
        <w:spacing w:after="252"/>
        <w:ind w:left="10" w:hanging="10"/>
        <w:jc w:val="both"/>
        <w:rPr>
          <w:rFonts w:ascii="Times New Roman" w:hAnsi="Times New Roman" w:cs="Times New Roman"/>
          <w:sz w:val="24"/>
          <w:szCs w:val="24"/>
        </w:rPr>
      </w:pPr>
    </w:p>
    <w:p w14:paraId="6925BE4A" w14:textId="77777777" w:rsidR="00980383" w:rsidRPr="00396949" w:rsidRDefault="00980383" w:rsidP="00980383">
      <w:pPr>
        <w:spacing w:after="252"/>
        <w:ind w:left="10" w:hanging="10"/>
        <w:jc w:val="both"/>
        <w:rPr>
          <w:rFonts w:ascii="Times New Roman" w:hAnsi="Times New Roman" w:cs="Times New Roman"/>
          <w:sz w:val="24"/>
          <w:szCs w:val="24"/>
        </w:rPr>
      </w:pPr>
    </w:p>
    <w:p w14:paraId="6801F9A4" w14:textId="77777777" w:rsidR="00980383" w:rsidRPr="00396949" w:rsidRDefault="00980383" w:rsidP="00980383">
      <w:pPr>
        <w:spacing w:after="252"/>
        <w:ind w:left="10" w:hanging="10"/>
        <w:jc w:val="both"/>
        <w:rPr>
          <w:rFonts w:ascii="Times New Roman" w:hAnsi="Times New Roman" w:cs="Times New Roman"/>
          <w:sz w:val="24"/>
          <w:szCs w:val="24"/>
        </w:rPr>
      </w:pPr>
    </w:p>
    <w:p w14:paraId="2ED303D6" w14:textId="77777777" w:rsidR="00980383" w:rsidRPr="00396949" w:rsidRDefault="00980383" w:rsidP="00980383">
      <w:pPr>
        <w:spacing w:after="252"/>
        <w:ind w:left="10" w:hanging="10"/>
        <w:jc w:val="both"/>
        <w:rPr>
          <w:rFonts w:ascii="Times New Roman" w:hAnsi="Times New Roman" w:cs="Times New Roman"/>
          <w:sz w:val="24"/>
          <w:szCs w:val="24"/>
        </w:rPr>
      </w:pPr>
    </w:p>
    <w:p w14:paraId="7046FADC" w14:textId="77777777" w:rsidR="00980383" w:rsidRPr="00396949" w:rsidRDefault="00980383" w:rsidP="00980383">
      <w:pPr>
        <w:spacing w:after="252"/>
        <w:ind w:left="10" w:hanging="10"/>
        <w:jc w:val="both"/>
        <w:rPr>
          <w:rFonts w:ascii="Times New Roman" w:hAnsi="Times New Roman" w:cs="Times New Roman"/>
          <w:sz w:val="24"/>
          <w:szCs w:val="24"/>
        </w:rPr>
      </w:pPr>
    </w:p>
    <w:p w14:paraId="6E12CD1E" w14:textId="77777777" w:rsidR="00980383" w:rsidRPr="00396949" w:rsidRDefault="00980383" w:rsidP="00980383">
      <w:pPr>
        <w:spacing w:after="252"/>
        <w:ind w:left="10" w:hanging="10"/>
        <w:jc w:val="both"/>
        <w:rPr>
          <w:rFonts w:ascii="Times New Roman" w:hAnsi="Times New Roman" w:cs="Times New Roman"/>
          <w:sz w:val="24"/>
          <w:szCs w:val="24"/>
        </w:rPr>
      </w:pPr>
    </w:p>
    <w:p w14:paraId="6253FA32" w14:textId="77777777" w:rsidR="00980383" w:rsidRPr="00396949" w:rsidRDefault="00980383" w:rsidP="00980383">
      <w:pPr>
        <w:spacing w:after="252"/>
        <w:ind w:left="10" w:hanging="10"/>
        <w:jc w:val="both"/>
        <w:rPr>
          <w:rFonts w:ascii="Times New Roman" w:hAnsi="Times New Roman" w:cs="Times New Roman"/>
          <w:sz w:val="24"/>
          <w:szCs w:val="24"/>
        </w:rPr>
      </w:pPr>
    </w:p>
    <w:p w14:paraId="4AB24B92" w14:textId="77777777" w:rsidR="00980383" w:rsidRPr="00396949" w:rsidRDefault="00980383" w:rsidP="00980383">
      <w:pPr>
        <w:spacing w:after="252"/>
        <w:ind w:left="10" w:hanging="10"/>
        <w:jc w:val="both"/>
        <w:rPr>
          <w:rFonts w:ascii="Times New Roman" w:hAnsi="Times New Roman" w:cs="Times New Roman"/>
          <w:sz w:val="24"/>
          <w:szCs w:val="24"/>
        </w:rPr>
      </w:pPr>
    </w:p>
    <w:p w14:paraId="350A0019" w14:textId="77777777" w:rsidR="00980383" w:rsidRPr="00396949" w:rsidRDefault="00980383" w:rsidP="00980383">
      <w:pPr>
        <w:spacing w:line="480" w:lineRule="auto"/>
        <w:rPr>
          <w:rFonts w:ascii="Times New Roman" w:hAnsi="Times New Roman" w:cs="Times New Roman"/>
          <w:sz w:val="24"/>
          <w:szCs w:val="24"/>
        </w:rPr>
      </w:pPr>
    </w:p>
    <w:p w14:paraId="5BB293AD" w14:textId="77777777" w:rsidR="00980383" w:rsidRPr="00396949" w:rsidRDefault="00980383" w:rsidP="00980383">
      <w:pPr>
        <w:rPr>
          <w:rFonts w:ascii="Times New Roman" w:hAnsi="Times New Roman" w:cs="Times New Roman"/>
          <w:sz w:val="24"/>
          <w:szCs w:val="24"/>
        </w:rPr>
      </w:pPr>
      <w:r w:rsidRPr="00396949">
        <w:rPr>
          <w:rFonts w:ascii="Times New Roman" w:hAnsi="Times New Roman" w:cs="Times New Roman"/>
          <w:sz w:val="24"/>
          <w:szCs w:val="24"/>
        </w:rPr>
        <w:br w:type="page"/>
      </w:r>
    </w:p>
    <w:p w14:paraId="6CD83075" w14:textId="02ED8505" w:rsidR="00980383" w:rsidRPr="00396949" w:rsidRDefault="00CB1C24" w:rsidP="00980383">
      <w:pPr>
        <w:spacing w:line="480" w:lineRule="auto"/>
        <w:rPr>
          <w:rFonts w:ascii="Times New Roman" w:hAnsi="Times New Roman" w:cs="Times New Roman"/>
          <w:sz w:val="24"/>
          <w:szCs w:val="24"/>
        </w:rPr>
      </w:pPr>
      <w:r w:rsidRPr="00396949">
        <w:rPr>
          <w:rFonts w:ascii="Times New Roman" w:hAnsi="Times New Roman" w:cs="Times New Roman"/>
          <w:noProof/>
          <w:sz w:val="24"/>
          <w:szCs w:val="24"/>
        </w:rPr>
        <w:lastRenderedPageBreak/>
        <w:drawing>
          <wp:inline distT="0" distB="0" distL="0" distR="0" wp14:anchorId="1824D941" wp14:editId="16E24E96">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CC7E5D3" w14:textId="77777777" w:rsidR="00980383" w:rsidRPr="00396949" w:rsidRDefault="00980383" w:rsidP="00980383">
      <w:pPr>
        <w:spacing w:line="480" w:lineRule="auto"/>
        <w:rPr>
          <w:rFonts w:ascii="Times New Roman" w:hAnsi="Times New Roman" w:cs="Times New Roman"/>
          <w:sz w:val="24"/>
          <w:szCs w:val="24"/>
        </w:rPr>
      </w:pPr>
    </w:p>
    <w:p w14:paraId="5BC8AA17" w14:textId="77777777" w:rsidR="00980383" w:rsidRPr="00396949" w:rsidRDefault="00980383" w:rsidP="00980383">
      <w:pPr>
        <w:spacing w:line="480" w:lineRule="auto"/>
        <w:rPr>
          <w:rFonts w:ascii="Times New Roman" w:hAnsi="Times New Roman" w:cs="Times New Roman"/>
          <w:sz w:val="24"/>
          <w:szCs w:val="24"/>
        </w:rPr>
      </w:pPr>
    </w:p>
    <w:p w14:paraId="3C321769" w14:textId="77777777" w:rsidR="00980383" w:rsidRPr="00396949" w:rsidRDefault="00980383" w:rsidP="00980383">
      <w:pPr>
        <w:spacing w:line="480" w:lineRule="auto"/>
        <w:rPr>
          <w:rFonts w:ascii="Times New Roman" w:hAnsi="Times New Roman" w:cs="Times New Roman"/>
          <w:sz w:val="24"/>
          <w:szCs w:val="24"/>
        </w:rPr>
      </w:pPr>
    </w:p>
    <w:p w14:paraId="68B8F5ED" w14:textId="77777777" w:rsidR="00980383" w:rsidRPr="00396949" w:rsidRDefault="00980383" w:rsidP="00980383">
      <w:pPr>
        <w:spacing w:line="480" w:lineRule="auto"/>
        <w:rPr>
          <w:rFonts w:ascii="Times New Roman" w:hAnsi="Times New Roman" w:cs="Times New Roman"/>
          <w:sz w:val="24"/>
          <w:szCs w:val="24"/>
        </w:rPr>
      </w:pPr>
    </w:p>
    <w:p w14:paraId="1ABF7CB0" w14:textId="77777777" w:rsidR="00980383" w:rsidRPr="00396949" w:rsidRDefault="00980383" w:rsidP="00980383">
      <w:pPr>
        <w:spacing w:line="480" w:lineRule="auto"/>
        <w:rPr>
          <w:rFonts w:ascii="Times New Roman" w:hAnsi="Times New Roman" w:cs="Times New Roman"/>
          <w:sz w:val="24"/>
          <w:szCs w:val="24"/>
        </w:rPr>
      </w:pPr>
    </w:p>
    <w:p w14:paraId="3F1F1B84" w14:textId="77777777" w:rsidR="00980383" w:rsidRPr="00396949" w:rsidRDefault="00980383" w:rsidP="00980383">
      <w:pPr>
        <w:spacing w:line="480" w:lineRule="auto"/>
        <w:rPr>
          <w:rFonts w:ascii="Times New Roman" w:hAnsi="Times New Roman" w:cs="Times New Roman"/>
          <w:sz w:val="24"/>
          <w:szCs w:val="24"/>
        </w:rPr>
      </w:pPr>
    </w:p>
    <w:p w14:paraId="276F7DE8" w14:textId="77777777" w:rsidR="00980383" w:rsidRPr="00396949" w:rsidRDefault="00980383" w:rsidP="00980383">
      <w:pPr>
        <w:spacing w:line="480" w:lineRule="auto"/>
        <w:rPr>
          <w:rFonts w:ascii="Times New Roman" w:hAnsi="Times New Roman" w:cs="Times New Roman"/>
          <w:sz w:val="24"/>
          <w:szCs w:val="24"/>
        </w:rPr>
      </w:pPr>
    </w:p>
    <w:p w14:paraId="7B3DF6C8" w14:textId="77777777" w:rsidR="00980383" w:rsidRPr="00396949" w:rsidRDefault="00980383" w:rsidP="00980383">
      <w:pPr>
        <w:spacing w:line="480" w:lineRule="auto"/>
        <w:rPr>
          <w:rFonts w:ascii="Times New Roman" w:hAnsi="Times New Roman" w:cs="Times New Roman"/>
          <w:sz w:val="24"/>
          <w:szCs w:val="24"/>
        </w:rPr>
      </w:pPr>
    </w:p>
    <w:p w14:paraId="13315E21" w14:textId="77777777" w:rsidR="00980383" w:rsidRPr="00396949" w:rsidRDefault="00980383" w:rsidP="00980383">
      <w:pPr>
        <w:spacing w:line="480" w:lineRule="auto"/>
        <w:rPr>
          <w:rFonts w:ascii="Times New Roman" w:hAnsi="Times New Roman" w:cs="Times New Roman"/>
          <w:sz w:val="24"/>
          <w:szCs w:val="24"/>
        </w:rPr>
      </w:pPr>
    </w:p>
    <w:p w14:paraId="67F4DB0C" w14:textId="77777777" w:rsidR="00980383" w:rsidRPr="00396949" w:rsidRDefault="00980383" w:rsidP="00980383">
      <w:pPr>
        <w:spacing w:line="480" w:lineRule="auto"/>
        <w:rPr>
          <w:rFonts w:ascii="Times New Roman" w:hAnsi="Times New Roman" w:cs="Times New Roman"/>
          <w:sz w:val="24"/>
          <w:szCs w:val="24"/>
        </w:rPr>
      </w:pPr>
    </w:p>
    <w:tbl>
      <w:tblPr>
        <w:tblStyle w:val="TableGrid1"/>
        <w:tblW w:w="6763" w:type="dxa"/>
        <w:tblInd w:w="1345" w:type="dxa"/>
        <w:tblCellMar>
          <w:top w:w="1" w:type="dxa"/>
          <w:left w:w="108" w:type="dxa"/>
          <w:right w:w="115" w:type="dxa"/>
        </w:tblCellMar>
        <w:tblLook w:val="04A0" w:firstRow="1" w:lastRow="0" w:firstColumn="1" w:lastColumn="0" w:noHBand="0" w:noVBand="1"/>
      </w:tblPr>
      <w:tblGrid>
        <w:gridCol w:w="2253"/>
        <w:gridCol w:w="2254"/>
        <w:gridCol w:w="2256"/>
      </w:tblGrid>
      <w:tr w:rsidR="00980383" w:rsidRPr="00396949" w14:paraId="693E3190" w14:textId="77777777" w:rsidTr="00C33379">
        <w:trPr>
          <w:trHeight w:val="286"/>
        </w:trPr>
        <w:tc>
          <w:tcPr>
            <w:tcW w:w="6763" w:type="dxa"/>
            <w:gridSpan w:val="3"/>
            <w:tcBorders>
              <w:top w:val="single" w:sz="4" w:space="0" w:color="000000"/>
              <w:left w:val="single" w:sz="4" w:space="0" w:color="000000"/>
              <w:bottom w:val="single" w:sz="4" w:space="0" w:color="000000"/>
              <w:right w:val="single" w:sz="4" w:space="0" w:color="000000"/>
            </w:tcBorders>
          </w:tcPr>
          <w:p w14:paraId="37844B01" w14:textId="7F49D68C" w:rsidR="00980383" w:rsidRPr="00396949" w:rsidRDefault="00980383" w:rsidP="00C33379">
            <w:pPr>
              <w:spacing w:line="259" w:lineRule="auto"/>
              <w:rPr>
                <w:rFonts w:ascii="Times New Roman" w:hAnsi="Times New Roman" w:cs="Times New Roman"/>
                <w:b/>
                <w:sz w:val="24"/>
                <w:szCs w:val="24"/>
              </w:rPr>
            </w:pPr>
            <w:bookmarkStart w:id="3" w:name="_Hlk112927999"/>
            <w:r w:rsidRPr="00396949">
              <w:rPr>
                <w:rFonts w:ascii="Times New Roman" w:hAnsi="Times New Roman" w:cs="Times New Roman"/>
                <w:b/>
                <w:sz w:val="24"/>
                <w:szCs w:val="24"/>
              </w:rPr>
              <w:t xml:space="preserve">Table 3. Random Effects Linear Regression Model of Wealth on Time, Farmland Values and </w:t>
            </w:r>
            <w:r w:rsidR="000052A4" w:rsidRPr="00396949">
              <w:rPr>
                <w:rFonts w:ascii="Times New Roman" w:hAnsi="Times New Roman" w:cs="Times New Roman"/>
                <w:b/>
                <w:sz w:val="24"/>
                <w:szCs w:val="24"/>
              </w:rPr>
              <w:t xml:space="preserve">Top </w:t>
            </w:r>
            <w:r w:rsidRPr="00396949">
              <w:rPr>
                <w:rFonts w:ascii="Times New Roman" w:hAnsi="Times New Roman" w:cs="Times New Roman"/>
                <w:b/>
                <w:sz w:val="24"/>
                <w:szCs w:val="24"/>
              </w:rPr>
              <w:t xml:space="preserve">Marginal Rate </w:t>
            </w:r>
            <w:r w:rsidR="000052A4" w:rsidRPr="00396949">
              <w:rPr>
                <w:rFonts w:ascii="Times New Roman" w:hAnsi="Times New Roman" w:cs="Times New Roman"/>
                <w:b/>
                <w:sz w:val="24"/>
                <w:szCs w:val="24"/>
              </w:rPr>
              <w:t xml:space="preserve">Inheritance </w:t>
            </w:r>
            <w:r w:rsidRPr="00396949">
              <w:rPr>
                <w:rFonts w:ascii="Times New Roman" w:hAnsi="Times New Roman" w:cs="Times New Roman"/>
                <w:b/>
                <w:sz w:val="24"/>
                <w:szCs w:val="24"/>
              </w:rPr>
              <w:lastRenderedPageBreak/>
              <w:t>Tax (1858-</w:t>
            </w:r>
            <w:proofErr w:type="gramStart"/>
            <w:r w:rsidRPr="00396949">
              <w:rPr>
                <w:rFonts w:ascii="Times New Roman" w:hAnsi="Times New Roman" w:cs="Times New Roman"/>
                <w:b/>
                <w:sz w:val="24"/>
                <w:szCs w:val="24"/>
              </w:rPr>
              <w:t>2013)+</w:t>
            </w:r>
            <w:proofErr w:type="gramEnd"/>
          </w:p>
        </w:tc>
      </w:tr>
      <w:tr w:rsidR="00980383" w:rsidRPr="00396949" w14:paraId="356012B7"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1200571A" w14:textId="77777777" w:rsidR="00980383" w:rsidRPr="00396949" w:rsidRDefault="00980383" w:rsidP="00C33379">
            <w:pPr>
              <w:spacing w:line="259" w:lineRule="auto"/>
              <w:ind w:left="65"/>
              <w:jc w:val="center"/>
              <w:rPr>
                <w:rFonts w:ascii="Times New Roman" w:hAnsi="Times New Roman" w:cs="Times New Roman"/>
                <w:sz w:val="24"/>
                <w:szCs w:val="24"/>
              </w:rPr>
            </w:pPr>
            <w:r w:rsidRPr="00396949">
              <w:rPr>
                <w:rFonts w:ascii="Times New Roman" w:hAnsi="Times New Roman" w:cs="Times New Roman"/>
                <w:sz w:val="24"/>
                <w:szCs w:val="24"/>
              </w:rPr>
              <w:lastRenderedPageBreak/>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14:paraId="321A489A" w14:textId="77777777" w:rsidR="00980383" w:rsidRPr="00396949" w:rsidRDefault="00980383" w:rsidP="00C33379">
            <w:pPr>
              <w:spacing w:line="259" w:lineRule="auto"/>
              <w:ind w:left="6"/>
              <w:jc w:val="center"/>
              <w:rPr>
                <w:rFonts w:ascii="Times New Roman" w:hAnsi="Times New Roman" w:cs="Times New Roman"/>
                <w:sz w:val="24"/>
                <w:szCs w:val="24"/>
              </w:rPr>
            </w:pPr>
            <w:r w:rsidRPr="00396949">
              <w:rPr>
                <w:rFonts w:ascii="Times New Roman" w:hAnsi="Times New Roman" w:cs="Times New Roman"/>
                <w:sz w:val="24"/>
                <w:szCs w:val="24"/>
              </w:rPr>
              <w:t>Log Probate Value</w:t>
            </w:r>
          </w:p>
        </w:tc>
      </w:tr>
      <w:tr w:rsidR="00980383" w:rsidRPr="00396949" w14:paraId="426778AB"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41BAB6FE" w14:textId="77777777" w:rsidR="00980383" w:rsidRPr="00396949" w:rsidRDefault="00980383" w:rsidP="00C33379">
            <w:pPr>
              <w:spacing w:line="259" w:lineRule="auto"/>
              <w:ind w:left="65"/>
              <w:jc w:val="center"/>
              <w:rPr>
                <w:rFonts w:ascii="Times New Roman" w:hAnsi="Times New Roman" w:cs="Times New Roman"/>
                <w:sz w:val="24"/>
                <w:szCs w:val="24"/>
              </w:rPr>
            </w:pPr>
            <w:r w:rsidRPr="00396949">
              <w:rPr>
                <w:rFonts w:ascii="Times New Roman" w:hAnsi="Times New Roman" w:cs="Times New Roman"/>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30B172D"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RPI Adjusted</w:t>
            </w:r>
          </w:p>
        </w:tc>
        <w:tc>
          <w:tcPr>
            <w:tcW w:w="2256" w:type="dxa"/>
            <w:tcBorders>
              <w:top w:val="single" w:sz="4" w:space="0" w:color="000000"/>
              <w:left w:val="single" w:sz="4" w:space="0" w:color="000000"/>
              <w:bottom w:val="single" w:sz="4" w:space="0" w:color="000000"/>
              <w:right w:val="single" w:sz="4" w:space="0" w:color="000000"/>
            </w:tcBorders>
          </w:tcPr>
          <w:p w14:paraId="4B84D836" w14:textId="77777777" w:rsidR="00980383" w:rsidRPr="00396949" w:rsidRDefault="00980383" w:rsidP="00C33379">
            <w:pPr>
              <w:spacing w:line="259" w:lineRule="auto"/>
              <w:ind w:left="3"/>
              <w:jc w:val="center"/>
              <w:rPr>
                <w:rFonts w:ascii="Times New Roman" w:hAnsi="Times New Roman" w:cs="Times New Roman"/>
                <w:sz w:val="24"/>
                <w:szCs w:val="24"/>
              </w:rPr>
            </w:pPr>
            <w:r w:rsidRPr="00396949">
              <w:rPr>
                <w:rFonts w:ascii="Times New Roman" w:hAnsi="Times New Roman" w:cs="Times New Roman"/>
                <w:sz w:val="24"/>
                <w:szCs w:val="24"/>
              </w:rPr>
              <w:t xml:space="preserve">GDP per Capita Adjusted </w:t>
            </w:r>
          </w:p>
        </w:tc>
      </w:tr>
      <w:tr w:rsidR="00980383" w:rsidRPr="00396949" w14:paraId="0F71E22E" w14:textId="77777777" w:rsidTr="00C33379">
        <w:trPr>
          <w:trHeight w:val="564"/>
        </w:trPr>
        <w:tc>
          <w:tcPr>
            <w:tcW w:w="2253" w:type="dxa"/>
            <w:tcBorders>
              <w:top w:val="single" w:sz="4" w:space="0" w:color="000000"/>
              <w:left w:val="single" w:sz="4" w:space="0" w:color="000000"/>
              <w:bottom w:val="single" w:sz="4" w:space="0" w:color="000000"/>
              <w:right w:val="single" w:sz="4" w:space="0" w:color="000000"/>
            </w:tcBorders>
          </w:tcPr>
          <w:p w14:paraId="168D04ED" w14:textId="77777777" w:rsidR="00980383" w:rsidRPr="00396949" w:rsidRDefault="00980383" w:rsidP="00C33379">
            <w:pPr>
              <w:spacing w:line="259" w:lineRule="auto"/>
              <w:ind w:right="676"/>
              <w:rPr>
                <w:rFonts w:ascii="Times New Roman" w:hAnsi="Times New Roman" w:cs="Times New Roman"/>
                <w:sz w:val="24"/>
                <w:szCs w:val="24"/>
              </w:rPr>
            </w:pPr>
            <w:r w:rsidRPr="00396949">
              <w:rPr>
                <w:rFonts w:ascii="Times New Roman" w:hAnsi="Times New Roman" w:cs="Times New Roman"/>
                <w:sz w:val="24"/>
                <w:szCs w:val="24"/>
              </w:rPr>
              <w:t xml:space="preserve">Constant </w:t>
            </w:r>
          </w:p>
          <w:p w14:paraId="3B02B28B" w14:textId="77777777" w:rsidR="00980383" w:rsidRPr="00396949" w:rsidRDefault="00980383" w:rsidP="00C33379">
            <w:pPr>
              <w:spacing w:line="259" w:lineRule="auto"/>
              <w:ind w:right="676"/>
              <w:rPr>
                <w:rFonts w:ascii="Times New Roman" w:hAnsi="Times New Roman" w:cs="Times New Roman"/>
                <w:sz w:val="24"/>
                <w:szCs w:val="24"/>
              </w:rPr>
            </w:pPr>
            <w:r w:rsidRPr="00396949">
              <w:rPr>
                <w:rFonts w:ascii="Times New Roman" w:hAnsi="Times New Roman" w:cs="Times New Roman"/>
                <w:sz w:val="24"/>
                <w:szCs w:val="24"/>
              </w:rPr>
              <w:t xml:space="preserve">(SE) </w:t>
            </w:r>
          </w:p>
        </w:tc>
        <w:tc>
          <w:tcPr>
            <w:tcW w:w="2254" w:type="dxa"/>
            <w:tcBorders>
              <w:top w:val="single" w:sz="4" w:space="0" w:color="000000"/>
              <w:left w:val="single" w:sz="4" w:space="0" w:color="000000"/>
              <w:bottom w:val="single" w:sz="4" w:space="0" w:color="000000"/>
              <w:right w:val="single" w:sz="4" w:space="0" w:color="000000"/>
            </w:tcBorders>
          </w:tcPr>
          <w:p w14:paraId="71884C0B" w14:textId="77777777" w:rsidR="00980383" w:rsidRPr="00396949" w:rsidRDefault="00980383" w:rsidP="00C33379">
            <w:pPr>
              <w:spacing w:line="259" w:lineRule="auto"/>
              <w:ind w:left="8"/>
              <w:jc w:val="center"/>
              <w:rPr>
                <w:rFonts w:ascii="Times New Roman" w:hAnsi="Times New Roman" w:cs="Times New Roman"/>
                <w:sz w:val="24"/>
                <w:szCs w:val="24"/>
              </w:rPr>
            </w:pPr>
            <w:r w:rsidRPr="00396949">
              <w:rPr>
                <w:rFonts w:ascii="Times New Roman" w:hAnsi="Times New Roman" w:cs="Times New Roman"/>
                <w:sz w:val="24"/>
                <w:szCs w:val="24"/>
              </w:rPr>
              <w:t xml:space="preserve">17.64** </w:t>
            </w:r>
          </w:p>
          <w:p w14:paraId="14DA4220" w14:textId="77777777" w:rsidR="00980383" w:rsidRPr="00396949" w:rsidRDefault="00980383" w:rsidP="00C33379">
            <w:pPr>
              <w:spacing w:line="259" w:lineRule="auto"/>
              <w:ind w:left="4"/>
              <w:jc w:val="center"/>
              <w:rPr>
                <w:rFonts w:ascii="Times New Roman" w:hAnsi="Times New Roman" w:cs="Times New Roman"/>
                <w:sz w:val="24"/>
                <w:szCs w:val="24"/>
              </w:rPr>
            </w:pPr>
            <w:r w:rsidRPr="00396949">
              <w:rPr>
                <w:rFonts w:ascii="Times New Roman" w:hAnsi="Times New Roman" w:cs="Times New Roman"/>
                <w:sz w:val="24"/>
                <w:szCs w:val="24"/>
              </w:rPr>
              <w:t xml:space="preserve">(1.09) </w:t>
            </w:r>
          </w:p>
        </w:tc>
        <w:tc>
          <w:tcPr>
            <w:tcW w:w="2256" w:type="dxa"/>
            <w:tcBorders>
              <w:top w:val="single" w:sz="4" w:space="0" w:color="000000"/>
              <w:left w:val="single" w:sz="4" w:space="0" w:color="000000"/>
              <w:bottom w:val="single" w:sz="4" w:space="0" w:color="000000"/>
              <w:right w:val="single" w:sz="4" w:space="0" w:color="000000"/>
            </w:tcBorders>
          </w:tcPr>
          <w:p w14:paraId="1427907B"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26.01 **</w:t>
            </w:r>
          </w:p>
          <w:p w14:paraId="4CDE83C4" w14:textId="77777777" w:rsidR="00980383" w:rsidRPr="00396949" w:rsidRDefault="00980383" w:rsidP="00C33379">
            <w:pPr>
              <w:spacing w:line="259" w:lineRule="auto"/>
              <w:ind w:left="1"/>
              <w:jc w:val="center"/>
              <w:rPr>
                <w:rFonts w:ascii="Times New Roman" w:hAnsi="Times New Roman" w:cs="Times New Roman"/>
                <w:sz w:val="24"/>
                <w:szCs w:val="24"/>
              </w:rPr>
            </w:pPr>
            <w:r w:rsidRPr="00396949">
              <w:rPr>
                <w:rFonts w:ascii="Times New Roman" w:hAnsi="Times New Roman" w:cs="Times New Roman"/>
                <w:sz w:val="24"/>
                <w:szCs w:val="24"/>
              </w:rPr>
              <w:t xml:space="preserve">(1.33) </w:t>
            </w:r>
          </w:p>
        </w:tc>
      </w:tr>
      <w:tr w:rsidR="00980383" w:rsidRPr="00396949" w14:paraId="7ACB1AB2" w14:textId="77777777" w:rsidTr="00C33379">
        <w:trPr>
          <w:trHeight w:val="562"/>
        </w:trPr>
        <w:tc>
          <w:tcPr>
            <w:tcW w:w="2253" w:type="dxa"/>
            <w:tcBorders>
              <w:top w:val="single" w:sz="4" w:space="0" w:color="000000"/>
              <w:left w:val="single" w:sz="4" w:space="0" w:color="000000"/>
              <w:bottom w:val="single" w:sz="4" w:space="0" w:color="000000"/>
              <w:right w:val="single" w:sz="4" w:space="0" w:color="000000"/>
            </w:tcBorders>
          </w:tcPr>
          <w:p w14:paraId="1EFEA860" w14:textId="77777777" w:rsidR="00980383" w:rsidRPr="00396949" w:rsidRDefault="00980383" w:rsidP="00C33379">
            <w:pPr>
              <w:spacing w:line="259" w:lineRule="auto"/>
              <w:ind w:right="758"/>
              <w:rPr>
                <w:rFonts w:ascii="Times New Roman" w:hAnsi="Times New Roman" w:cs="Times New Roman"/>
                <w:sz w:val="24"/>
                <w:szCs w:val="24"/>
              </w:rPr>
            </w:pPr>
            <w:r w:rsidRPr="00396949">
              <w:rPr>
                <w:rFonts w:ascii="Times New Roman" w:hAnsi="Times New Roman" w:cs="Times New Roman"/>
                <w:sz w:val="24"/>
                <w:szCs w:val="24"/>
              </w:rPr>
              <w:t xml:space="preserve">Counter </w:t>
            </w:r>
          </w:p>
          <w:p w14:paraId="2A8E1E0D" w14:textId="77777777" w:rsidR="00980383" w:rsidRPr="00396949" w:rsidRDefault="00980383" w:rsidP="00C33379">
            <w:pPr>
              <w:spacing w:line="259" w:lineRule="auto"/>
              <w:ind w:right="758"/>
              <w:rPr>
                <w:rFonts w:ascii="Times New Roman" w:hAnsi="Times New Roman" w:cs="Times New Roman"/>
                <w:sz w:val="24"/>
                <w:szCs w:val="24"/>
              </w:rPr>
            </w:pPr>
            <w:r w:rsidRPr="00396949">
              <w:rPr>
                <w:rFonts w:ascii="Times New Roman" w:hAnsi="Times New Roman" w:cs="Times New Roman"/>
                <w:sz w:val="24"/>
                <w:szCs w:val="24"/>
              </w:rPr>
              <w:t xml:space="preserve">(SE) </w:t>
            </w:r>
          </w:p>
        </w:tc>
        <w:tc>
          <w:tcPr>
            <w:tcW w:w="2254" w:type="dxa"/>
            <w:tcBorders>
              <w:top w:val="single" w:sz="4" w:space="0" w:color="000000"/>
              <w:left w:val="single" w:sz="4" w:space="0" w:color="000000"/>
              <w:bottom w:val="single" w:sz="4" w:space="0" w:color="000000"/>
              <w:right w:val="single" w:sz="4" w:space="0" w:color="000000"/>
            </w:tcBorders>
          </w:tcPr>
          <w:p w14:paraId="2923B4E3"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0.04**</w:t>
            </w:r>
          </w:p>
          <w:p w14:paraId="59DF2BF9" w14:textId="77777777" w:rsidR="00980383" w:rsidRPr="00396949" w:rsidRDefault="00980383" w:rsidP="00C33379">
            <w:pPr>
              <w:spacing w:line="259" w:lineRule="auto"/>
              <w:ind w:left="4"/>
              <w:jc w:val="center"/>
              <w:rPr>
                <w:rFonts w:ascii="Times New Roman" w:hAnsi="Times New Roman" w:cs="Times New Roman"/>
                <w:sz w:val="24"/>
                <w:szCs w:val="24"/>
              </w:rPr>
            </w:pPr>
            <w:r w:rsidRPr="00396949">
              <w:rPr>
                <w:rFonts w:ascii="Times New Roman" w:hAnsi="Times New Roman" w:cs="Times New Roman"/>
                <w:sz w:val="24"/>
                <w:szCs w:val="24"/>
              </w:rPr>
              <w:t xml:space="preserve">(0.01) </w:t>
            </w:r>
          </w:p>
        </w:tc>
        <w:tc>
          <w:tcPr>
            <w:tcW w:w="2256" w:type="dxa"/>
            <w:tcBorders>
              <w:top w:val="single" w:sz="4" w:space="0" w:color="000000"/>
              <w:left w:val="single" w:sz="4" w:space="0" w:color="000000"/>
              <w:bottom w:val="single" w:sz="4" w:space="0" w:color="000000"/>
              <w:right w:val="single" w:sz="4" w:space="0" w:color="000000"/>
            </w:tcBorders>
          </w:tcPr>
          <w:p w14:paraId="61A6E28C" w14:textId="77777777" w:rsidR="00980383" w:rsidRPr="00396949" w:rsidRDefault="00980383" w:rsidP="00C33379">
            <w:pPr>
              <w:spacing w:line="259" w:lineRule="auto"/>
              <w:ind w:left="3"/>
              <w:jc w:val="center"/>
              <w:rPr>
                <w:rFonts w:ascii="Times New Roman" w:hAnsi="Times New Roman" w:cs="Times New Roman"/>
                <w:sz w:val="24"/>
                <w:szCs w:val="24"/>
              </w:rPr>
            </w:pPr>
            <w:r w:rsidRPr="00396949">
              <w:rPr>
                <w:rFonts w:ascii="Times New Roman" w:hAnsi="Times New Roman" w:cs="Times New Roman"/>
                <w:sz w:val="24"/>
                <w:szCs w:val="24"/>
              </w:rPr>
              <w:t>0.04**</w:t>
            </w:r>
          </w:p>
          <w:p w14:paraId="5A4DEEB2" w14:textId="77777777" w:rsidR="00980383" w:rsidRPr="00396949" w:rsidRDefault="00980383" w:rsidP="00C33379">
            <w:pPr>
              <w:spacing w:line="259" w:lineRule="auto"/>
              <w:ind w:left="3"/>
              <w:jc w:val="center"/>
              <w:rPr>
                <w:rFonts w:ascii="Times New Roman" w:hAnsi="Times New Roman" w:cs="Times New Roman"/>
                <w:sz w:val="24"/>
                <w:szCs w:val="24"/>
              </w:rPr>
            </w:pPr>
            <w:r w:rsidRPr="00396949">
              <w:rPr>
                <w:rFonts w:ascii="Times New Roman" w:hAnsi="Times New Roman" w:cs="Times New Roman"/>
                <w:sz w:val="24"/>
                <w:szCs w:val="24"/>
              </w:rPr>
              <w:t xml:space="preserve">(0.006) </w:t>
            </w:r>
          </w:p>
        </w:tc>
      </w:tr>
      <w:tr w:rsidR="00980383" w:rsidRPr="00396949" w14:paraId="6C162DFA" w14:textId="77777777" w:rsidTr="00C33379">
        <w:trPr>
          <w:trHeight w:val="562"/>
        </w:trPr>
        <w:tc>
          <w:tcPr>
            <w:tcW w:w="2253" w:type="dxa"/>
            <w:tcBorders>
              <w:top w:val="single" w:sz="4" w:space="0" w:color="000000"/>
              <w:left w:val="single" w:sz="4" w:space="0" w:color="000000"/>
              <w:bottom w:val="single" w:sz="4" w:space="0" w:color="000000"/>
              <w:right w:val="single" w:sz="4" w:space="0" w:color="000000"/>
            </w:tcBorders>
          </w:tcPr>
          <w:p w14:paraId="5CCC1E6A" w14:textId="77777777" w:rsidR="00980383" w:rsidRPr="00396949" w:rsidRDefault="00980383" w:rsidP="00C33379">
            <w:pPr>
              <w:spacing w:line="259" w:lineRule="auto"/>
              <w:rPr>
                <w:rFonts w:ascii="Times New Roman" w:hAnsi="Times New Roman" w:cs="Times New Roman"/>
                <w:sz w:val="24"/>
                <w:szCs w:val="24"/>
              </w:rPr>
            </w:pPr>
            <w:r w:rsidRPr="00396949">
              <w:rPr>
                <w:rFonts w:ascii="Times New Roman" w:hAnsi="Times New Roman" w:cs="Times New Roman"/>
                <w:sz w:val="24"/>
                <w:szCs w:val="24"/>
              </w:rPr>
              <w:t xml:space="preserve">Counter Squared </w:t>
            </w:r>
          </w:p>
          <w:p w14:paraId="1DB7BD2C" w14:textId="77777777" w:rsidR="00980383" w:rsidRPr="00396949" w:rsidRDefault="00980383" w:rsidP="00C33379">
            <w:pPr>
              <w:spacing w:line="259" w:lineRule="auto"/>
              <w:rPr>
                <w:rFonts w:ascii="Times New Roman" w:hAnsi="Times New Roman" w:cs="Times New Roman"/>
                <w:sz w:val="24"/>
                <w:szCs w:val="24"/>
              </w:rPr>
            </w:pPr>
            <w:r w:rsidRPr="00396949">
              <w:rPr>
                <w:rFonts w:ascii="Times New Roman" w:hAnsi="Times New Roman" w:cs="Times New Roman"/>
                <w:sz w:val="24"/>
                <w:szCs w:val="24"/>
              </w:rPr>
              <w:t xml:space="preserve">(SE) </w:t>
            </w:r>
          </w:p>
        </w:tc>
        <w:tc>
          <w:tcPr>
            <w:tcW w:w="2254" w:type="dxa"/>
            <w:tcBorders>
              <w:top w:val="single" w:sz="4" w:space="0" w:color="000000"/>
              <w:left w:val="single" w:sz="4" w:space="0" w:color="000000"/>
              <w:bottom w:val="single" w:sz="4" w:space="0" w:color="000000"/>
              <w:right w:val="single" w:sz="4" w:space="0" w:color="000000"/>
            </w:tcBorders>
          </w:tcPr>
          <w:p w14:paraId="2CE113B5" w14:textId="77777777" w:rsidR="00980383" w:rsidRPr="00396949" w:rsidRDefault="00980383" w:rsidP="00C33379">
            <w:pPr>
              <w:spacing w:line="259" w:lineRule="auto"/>
              <w:ind w:left="8"/>
              <w:jc w:val="center"/>
              <w:rPr>
                <w:rFonts w:ascii="Times New Roman" w:hAnsi="Times New Roman" w:cs="Times New Roman"/>
                <w:sz w:val="24"/>
                <w:szCs w:val="24"/>
              </w:rPr>
            </w:pPr>
            <w:r w:rsidRPr="00396949">
              <w:rPr>
                <w:rFonts w:ascii="Times New Roman" w:hAnsi="Times New Roman" w:cs="Times New Roman"/>
                <w:sz w:val="24"/>
                <w:szCs w:val="24"/>
              </w:rPr>
              <w:t>-0.0001**</w:t>
            </w:r>
          </w:p>
          <w:p w14:paraId="51BDCE9C" w14:textId="77777777" w:rsidR="00980383" w:rsidRPr="00396949" w:rsidRDefault="00980383" w:rsidP="00C33379">
            <w:pPr>
              <w:spacing w:line="259" w:lineRule="auto"/>
              <w:ind w:left="4"/>
              <w:jc w:val="center"/>
              <w:rPr>
                <w:rFonts w:ascii="Times New Roman" w:hAnsi="Times New Roman" w:cs="Times New Roman"/>
                <w:sz w:val="24"/>
                <w:szCs w:val="24"/>
              </w:rPr>
            </w:pPr>
            <w:r w:rsidRPr="00396949">
              <w:rPr>
                <w:rFonts w:ascii="Times New Roman" w:hAnsi="Times New Roman" w:cs="Times New Roman"/>
                <w:sz w:val="24"/>
                <w:szCs w:val="24"/>
              </w:rPr>
              <w:t xml:space="preserve">(0.00002) </w:t>
            </w:r>
          </w:p>
        </w:tc>
        <w:tc>
          <w:tcPr>
            <w:tcW w:w="2256" w:type="dxa"/>
            <w:tcBorders>
              <w:top w:val="single" w:sz="4" w:space="0" w:color="000000"/>
              <w:left w:val="single" w:sz="4" w:space="0" w:color="000000"/>
              <w:bottom w:val="single" w:sz="4" w:space="0" w:color="000000"/>
              <w:right w:val="single" w:sz="4" w:space="0" w:color="000000"/>
            </w:tcBorders>
          </w:tcPr>
          <w:p w14:paraId="79AC17ED"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0.0001**</w:t>
            </w:r>
          </w:p>
          <w:p w14:paraId="5A1ED675" w14:textId="77777777" w:rsidR="00980383" w:rsidRPr="00396949" w:rsidRDefault="00980383" w:rsidP="00C33379">
            <w:pPr>
              <w:spacing w:line="259" w:lineRule="auto"/>
              <w:jc w:val="center"/>
              <w:rPr>
                <w:rFonts w:ascii="Times New Roman" w:hAnsi="Times New Roman" w:cs="Times New Roman"/>
                <w:sz w:val="24"/>
                <w:szCs w:val="24"/>
              </w:rPr>
            </w:pPr>
            <w:r w:rsidRPr="00396949">
              <w:rPr>
                <w:rFonts w:ascii="Times New Roman" w:hAnsi="Times New Roman" w:cs="Times New Roman"/>
                <w:sz w:val="24"/>
                <w:szCs w:val="24"/>
              </w:rPr>
              <w:t xml:space="preserve">(0.00002) </w:t>
            </w:r>
          </w:p>
        </w:tc>
      </w:tr>
      <w:tr w:rsidR="00980383" w:rsidRPr="00396949" w14:paraId="2CE0ECB5"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29EECA1B" w14:textId="77777777" w:rsidR="00980383" w:rsidRPr="00396949" w:rsidRDefault="00980383" w:rsidP="00C33379">
            <w:pPr>
              <w:rPr>
                <w:rFonts w:ascii="Times New Roman" w:hAnsi="Times New Roman" w:cs="Times New Roman"/>
                <w:sz w:val="24"/>
                <w:szCs w:val="24"/>
              </w:rPr>
            </w:pPr>
            <w:bookmarkStart w:id="4" w:name="_Hlk112346804"/>
            <w:r w:rsidRPr="00396949">
              <w:rPr>
                <w:rFonts w:ascii="Times New Roman" w:hAnsi="Times New Roman" w:cs="Times New Roman"/>
                <w:sz w:val="24"/>
                <w:szCs w:val="24"/>
              </w:rPr>
              <w:t>Log Mean Tenure Farmland Values</w:t>
            </w:r>
          </w:p>
          <w:p w14:paraId="48CC3211"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(SE)</w:t>
            </w:r>
          </w:p>
        </w:tc>
        <w:tc>
          <w:tcPr>
            <w:tcW w:w="2254" w:type="dxa"/>
            <w:tcBorders>
              <w:top w:val="single" w:sz="4" w:space="0" w:color="000000"/>
              <w:left w:val="single" w:sz="4" w:space="0" w:color="000000"/>
              <w:bottom w:val="single" w:sz="4" w:space="0" w:color="000000"/>
              <w:right w:val="single" w:sz="4" w:space="0" w:color="000000"/>
            </w:tcBorders>
          </w:tcPr>
          <w:p w14:paraId="5CA9A239"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-0.50**</w:t>
            </w:r>
          </w:p>
          <w:p w14:paraId="72C13BB2"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(0.13)</w:t>
            </w:r>
          </w:p>
        </w:tc>
        <w:tc>
          <w:tcPr>
            <w:tcW w:w="2256" w:type="dxa"/>
            <w:tcBorders>
              <w:top w:val="single" w:sz="4" w:space="0" w:color="000000"/>
              <w:left w:val="single" w:sz="4" w:space="0" w:color="000000"/>
              <w:bottom w:val="single" w:sz="4" w:space="0" w:color="000000"/>
              <w:right w:val="single" w:sz="4" w:space="0" w:color="000000"/>
            </w:tcBorders>
          </w:tcPr>
          <w:p w14:paraId="7A1C1771"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-1.32</w:t>
            </w:r>
          </w:p>
          <w:p w14:paraId="22BC4CF4"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(0.14)</w:t>
            </w:r>
          </w:p>
        </w:tc>
      </w:tr>
      <w:tr w:rsidR="00980383" w:rsidRPr="00396949" w14:paraId="0CDB0CB1"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4BE59AD8" w14:textId="7A17A650"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Log</w:t>
            </w:r>
            <w:r w:rsidR="0084195C" w:rsidRPr="00396949">
              <w:rPr>
                <w:rFonts w:ascii="Times New Roman" w:hAnsi="Times New Roman" w:cs="Times New Roman"/>
                <w:sz w:val="24"/>
                <w:szCs w:val="24"/>
              </w:rPr>
              <w:t xml:space="preserve"> Top</w:t>
            </w:r>
            <w:r w:rsidRPr="00396949">
              <w:rPr>
                <w:rFonts w:ascii="Times New Roman" w:hAnsi="Times New Roman" w:cs="Times New Roman"/>
                <w:sz w:val="24"/>
                <w:szCs w:val="24"/>
              </w:rPr>
              <w:t xml:space="preserve"> Marginal Rate of Inheritance </w:t>
            </w:r>
            <w:r w:rsidR="000052A4" w:rsidRPr="00396949">
              <w:rPr>
                <w:rFonts w:ascii="Times New Roman" w:hAnsi="Times New Roman" w:cs="Times New Roman"/>
                <w:sz w:val="24"/>
                <w:szCs w:val="24"/>
              </w:rPr>
              <w:t xml:space="preserve">Tax </w:t>
            </w:r>
            <w:r w:rsidRPr="00396949">
              <w:rPr>
                <w:rFonts w:ascii="Times New Roman" w:hAnsi="Times New Roman" w:cs="Times New Roman"/>
                <w:sz w:val="24"/>
                <w:szCs w:val="24"/>
              </w:rPr>
              <w:t>When Assumed Title</w:t>
            </w:r>
          </w:p>
          <w:p w14:paraId="4272280F"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(SE)</w:t>
            </w:r>
          </w:p>
        </w:tc>
        <w:tc>
          <w:tcPr>
            <w:tcW w:w="2254" w:type="dxa"/>
            <w:tcBorders>
              <w:top w:val="single" w:sz="4" w:space="0" w:color="000000"/>
              <w:left w:val="single" w:sz="4" w:space="0" w:color="000000"/>
              <w:bottom w:val="single" w:sz="4" w:space="0" w:color="000000"/>
              <w:right w:val="single" w:sz="4" w:space="0" w:color="000000"/>
            </w:tcBorders>
          </w:tcPr>
          <w:p w14:paraId="3077AE41"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-0.33**</w:t>
            </w:r>
          </w:p>
          <w:p w14:paraId="7A64AF2E"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(0.08)</w:t>
            </w:r>
          </w:p>
        </w:tc>
        <w:tc>
          <w:tcPr>
            <w:tcW w:w="2256" w:type="dxa"/>
            <w:tcBorders>
              <w:top w:val="single" w:sz="4" w:space="0" w:color="000000"/>
              <w:left w:val="single" w:sz="4" w:space="0" w:color="000000"/>
              <w:bottom w:val="single" w:sz="4" w:space="0" w:color="000000"/>
              <w:right w:val="single" w:sz="4" w:space="0" w:color="000000"/>
            </w:tcBorders>
          </w:tcPr>
          <w:p w14:paraId="03A16110"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-0.46</w:t>
            </w:r>
          </w:p>
          <w:p w14:paraId="61156546"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(0.63)</w:t>
            </w:r>
          </w:p>
        </w:tc>
      </w:tr>
      <w:tr w:rsidR="00980383" w:rsidRPr="00396949" w14:paraId="7B920087"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4A82A91C" w14:textId="5B3E9DA8"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 xml:space="preserve">Log </w:t>
            </w:r>
            <w:r w:rsidR="0084195C" w:rsidRPr="00396949">
              <w:rPr>
                <w:rFonts w:ascii="Times New Roman" w:hAnsi="Times New Roman" w:cs="Times New Roman"/>
                <w:sz w:val="24"/>
                <w:szCs w:val="24"/>
              </w:rPr>
              <w:t xml:space="preserve">Top </w:t>
            </w:r>
            <w:r w:rsidRPr="00396949">
              <w:rPr>
                <w:rFonts w:ascii="Times New Roman" w:hAnsi="Times New Roman" w:cs="Times New Roman"/>
                <w:sz w:val="24"/>
                <w:szCs w:val="24"/>
              </w:rPr>
              <w:t xml:space="preserve">Marginal Rate of Inheritance </w:t>
            </w:r>
            <w:r w:rsidR="000052A4" w:rsidRPr="00396949">
              <w:rPr>
                <w:rFonts w:ascii="Times New Roman" w:hAnsi="Times New Roman" w:cs="Times New Roman"/>
                <w:sz w:val="24"/>
                <w:szCs w:val="24"/>
              </w:rPr>
              <w:t xml:space="preserve">Tax </w:t>
            </w:r>
            <w:r w:rsidRPr="00396949">
              <w:rPr>
                <w:rFonts w:ascii="Times New Roman" w:hAnsi="Times New Roman" w:cs="Times New Roman"/>
                <w:sz w:val="24"/>
                <w:szCs w:val="24"/>
              </w:rPr>
              <w:t>When Died</w:t>
            </w:r>
          </w:p>
          <w:p w14:paraId="119E639A"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(SE)</w:t>
            </w:r>
          </w:p>
        </w:tc>
        <w:tc>
          <w:tcPr>
            <w:tcW w:w="2254" w:type="dxa"/>
            <w:tcBorders>
              <w:top w:val="single" w:sz="4" w:space="0" w:color="000000"/>
              <w:left w:val="single" w:sz="4" w:space="0" w:color="000000"/>
              <w:bottom w:val="single" w:sz="4" w:space="0" w:color="000000"/>
              <w:right w:val="single" w:sz="4" w:space="0" w:color="000000"/>
            </w:tcBorders>
          </w:tcPr>
          <w:p w14:paraId="045FC8EA"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-0.47**</w:t>
            </w:r>
          </w:p>
          <w:p w14:paraId="69AB74CC"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(0.07)</w:t>
            </w:r>
          </w:p>
        </w:tc>
        <w:tc>
          <w:tcPr>
            <w:tcW w:w="2256" w:type="dxa"/>
            <w:tcBorders>
              <w:top w:val="single" w:sz="4" w:space="0" w:color="000000"/>
              <w:left w:val="single" w:sz="4" w:space="0" w:color="000000"/>
              <w:bottom w:val="single" w:sz="4" w:space="0" w:color="000000"/>
              <w:right w:val="single" w:sz="4" w:space="0" w:color="000000"/>
            </w:tcBorders>
          </w:tcPr>
          <w:p w14:paraId="71ACB45C"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0.80**</w:t>
            </w:r>
          </w:p>
          <w:p w14:paraId="0990301A"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(0.07)</w:t>
            </w:r>
          </w:p>
        </w:tc>
      </w:tr>
      <w:bookmarkEnd w:id="4"/>
      <w:tr w:rsidR="00980383" w:rsidRPr="00396949" w14:paraId="6DD325D2"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2B2B25E4" w14:textId="77777777" w:rsidR="00980383" w:rsidRPr="00396949" w:rsidRDefault="00980383" w:rsidP="00C33379">
            <w:pPr>
              <w:spacing w:line="259" w:lineRule="auto"/>
              <w:rPr>
                <w:rFonts w:ascii="Times New Roman" w:hAnsi="Times New Roman" w:cs="Times New Roman"/>
                <w:sz w:val="24"/>
                <w:szCs w:val="24"/>
              </w:rPr>
            </w:pPr>
            <w:r w:rsidRPr="00396949">
              <w:rPr>
                <w:rFonts w:ascii="Times New Roman" w:hAnsi="Times New Roman" w:cs="Times New Roman"/>
                <w:sz w:val="24"/>
                <w:szCs w:val="24"/>
              </w:rPr>
              <w:t>Within R</w:t>
            </w:r>
            <w:r w:rsidRPr="00396949">
              <w:rPr>
                <w:rFonts w:ascii="Times New Roman" w:hAnsi="Times New Roman" w:cs="Times New Roman"/>
                <w:sz w:val="24"/>
                <w:szCs w:val="24"/>
                <w:vertAlign w:val="superscript"/>
              </w:rPr>
              <w:t>2</w:t>
            </w:r>
            <w:r w:rsidRPr="00396949">
              <w:rPr>
                <w:rFonts w:ascii="Times New Roman" w:hAnsi="Times New Roman" w:cs="Times New Roman"/>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1597691" w14:textId="77777777" w:rsidR="00980383" w:rsidRPr="00396949" w:rsidRDefault="00980383" w:rsidP="00C33379">
            <w:pPr>
              <w:spacing w:line="259" w:lineRule="auto"/>
              <w:ind w:left="8"/>
              <w:jc w:val="center"/>
              <w:rPr>
                <w:rFonts w:ascii="Times New Roman" w:hAnsi="Times New Roman" w:cs="Times New Roman"/>
                <w:sz w:val="24"/>
                <w:szCs w:val="24"/>
              </w:rPr>
            </w:pPr>
            <w:r w:rsidRPr="00396949">
              <w:rPr>
                <w:rFonts w:ascii="Times New Roman" w:hAnsi="Times New Roman" w:cs="Times New Roman"/>
                <w:sz w:val="24"/>
                <w:szCs w:val="24"/>
              </w:rPr>
              <w:t>0.08</w:t>
            </w:r>
          </w:p>
        </w:tc>
        <w:tc>
          <w:tcPr>
            <w:tcW w:w="2256" w:type="dxa"/>
            <w:tcBorders>
              <w:top w:val="single" w:sz="4" w:space="0" w:color="000000"/>
              <w:left w:val="single" w:sz="4" w:space="0" w:color="000000"/>
              <w:bottom w:val="single" w:sz="4" w:space="0" w:color="000000"/>
              <w:right w:val="single" w:sz="4" w:space="0" w:color="000000"/>
            </w:tcBorders>
          </w:tcPr>
          <w:p w14:paraId="5026713E"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 xml:space="preserve">0.26 </w:t>
            </w:r>
          </w:p>
        </w:tc>
      </w:tr>
      <w:tr w:rsidR="00980383" w:rsidRPr="00396949" w14:paraId="57FA77CC"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585EE25F"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Observations</w:t>
            </w:r>
          </w:p>
        </w:tc>
        <w:tc>
          <w:tcPr>
            <w:tcW w:w="2254" w:type="dxa"/>
            <w:tcBorders>
              <w:top w:val="single" w:sz="4" w:space="0" w:color="000000"/>
              <w:left w:val="single" w:sz="4" w:space="0" w:color="000000"/>
              <w:bottom w:val="single" w:sz="4" w:space="0" w:color="000000"/>
              <w:right w:val="single" w:sz="4" w:space="0" w:color="000000"/>
            </w:tcBorders>
          </w:tcPr>
          <w:p w14:paraId="4B1F44BB"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3020</w:t>
            </w:r>
          </w:p>
        </w:tc>
        <w:tc>
          <w:tcPr>
            <w:tcW w:w="2256" w:type="dxa"/>
            <w:tcBorders>
              <w:top w:val="single" w:sz="4" w:space="0" w:color="000000"/>
              <w:left w:val="single" w:sz="4" w:space="0" w:color="000000"/>
              <w:bottom w:val="single" w:sz="4" w:space="0" w:color="000000"/>
              <w:right w:val="single" w:sz="4" w:space="0" w:color="000000"/>
            </w:tcBorders>
          </w:tcPr>
          <w:p w14:paraId="099C9B32"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3020</w:t>
            </w:r>
          </w:p>
        </w:tc>
      </w:tr>
    </w:tbl>
    <w:p w14:paraId="3ED2B483" w14:textId="77777777" w:rsidR="00980383" w:rsidRPr="00396949"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ab/>
      </w:r>
      <w:bookmarkStart w:id="5" w:name="_Hlk84427272"/>
      <w:r w:rsidRPr="00396949">
        <w:rPr>
          <w:rFonts w:ascii="Times New Roman" w:hAnsi="Times New Roman" w:cs="Times New Roman"/>
          <w:sz w:val="24"/>
          <w:szCs w:val="24"/>
        </w:rPr>
        <w:t xml:space="preserve">         </w:t>
      </w:r>
      <w:r w:rsidRPr="00396949">
        <w:rPr>
          <w:rFonts w:ascii="Times New Roman" w:hAnsi="Times New Roman" w:cs="Times New Roman"/>
          <w:sz w:val="18"/>
          <w:szCs w:val="18"/>
        </w:rPr>
        <w:t>*p&lt;0.05 **p&lt;0.01 + Ends in 2013 because land series concludes then</w:t>
      </w:r>
      <w:bookmarkEnd w:id="5"/>
    </w:p>
    <w:bookmarkEnd w:id="3"/>
    <w:p w14:paraId="3463D28B" w14:textId="77777777" w:rsidR="00980383" w:rsidRPr="00396949" w:rsidRDefault="00980383" w:rsidP="00980383">
      <w:pPr>
        <w:spacing w:line="480" w:lineRule="auto"/>
        <w:rPr>
          <w:rFonts w:ascii="Times New Roman" w:hAnsi="Times New Roman" w:cs="Times New Roman"/>
          <w:sz w:val="24"/>
          <w:szCs w:val="24"/>
        </w:rPr>
      </w:pPr>
    </w:p>
    <w:p w14:paraId="7490E6E0" w14:textId="77777777" w:rsidR="00980383" w:rsidRPr="00396949" w:rsidRDefault="00980383" w:rsidP="00980383">
      <w:pPr>
        <w:spacing w:line="480" w:lineRule="auto"/>
        <w:rPr>
          <w:rFonts w:ascii="Times New Roman" w:hAnsi="Times New Roman" w:cs="Times New Roman"/>
          <w:sz w:val="24"/>
          <w:szCs w:val="24"/>
        </w:rPr>
      </w:pPr>
    </w:p>
    <w:p w14:paraId="75F60B0B" w14:textId="77777777" w:rsidR="00980383" w:rsidRPr="00396949" w:rsidRDefault="00980383" w:rsidP="00980383">
      <w:pPr>
        <w:spacing w:line="480" w:lineRule="auto"/>
        <w:rPr>
          <w:rFonts w:ascii="Times New Roman" w:hAnsi="Times New Roman" w:cs="Times New Roman"/>
          <w:sz w:val="24"/>
          <w:szCs w:val="24"/>
        </w:rPr>
      </w:pPr>
    </w:p>
    <w:p w14:paraId="7B12A5F2" w14:textId="77777777" w:rsidR="00980383" w:rsidRPr="00396949" w:rsidRDefault="00980383" w:rsidP="00980383">
      <w:pPr>
        <w:spacing w:line="480" w:lineRule="auto"/>
        <w:rPr>
          <w:rFonts w:ascii="Times New Roman" w:hAnsi="Times New Roman" w:cs="Times New Roman"/>
          <w:sz w:val="24"/>
          <w:szCs w:val="24"/>
        </w:rPr>
      </w:pPr>
    </w:p>
    <w:p w14:paraId="157525FC" w14:textId="77777777" w:rsidR="00980383" w:rsidRPr="00396949" w:rsidRDefault="00980383" w:rsidP="00980383">
      <w:pPr>
        <w:spacing w:line="480" w:lineRule="auto"/>
        <w:rPr>
          <w:rFonts w:ascii="Times New Roman" w:hAnsi="Times New Roman" w:cs="Times New Roman"/>
          <w:sz w:val="24"/>
          <w:szCs w:val="24"/>
        </w:rPr>
      </w:pPr>
    </w:p>
    <w:p w14:paraId="4A3EEBC5" w14:textId="77777777" w:rsidR="00980383" w:rsidRPr="00396949" w:rsidRDefault="00980383" w:rsidP="00980383">
      <w:pPr>
        <w:spacing w:line="480" w:lineRule="auto"/>
        <w:rPr>
          <w:rFonts w:ascii="Times New Roman" w:hAnsi="Times New Roman" w:cs="Times New Roman"/>
          <w:sz w:val="24"/>
          <w:szCs w:val="24"/>
        </w:rPr>
      </w:pPr>
    </w:p>
    <w:p w14:paraId="6AE7B962" w14:textId="77777777" w:rsidR="00980383" w:rsidRPr="00396949" w:rsidRDefault="00980383" w:rsidP="00980383">
      <w:pPr>
        <w:spacing w:line="480" w:lineRule="auto"/>
        <w:rPr>
          <w:rFonts w:ascii="Times New Roman" w:hAnsi="Times New Roman" w:cs="Times New Roman"/>
          <w:sz w:val="24"/>
          <w:szCs w:val="24"/>
        </w:rPr>
      </w:pPr>
    </w:p>
    <w:p w14:paraId="56BFD61E" w14:textId="77777777" w:rsidR="00980383" w:rsidRPr="00396949" w:rsidRDefault="00980383" w:rsidP="00980383">
      <w:pPr>
        <w:spacing w:line="480" w:lineRule="auto"/>
        <w:rPr>
          <w:rFonts w:ascii="Times New Roman" w:hAnsi="Times New Roman" w:cs="Times New Roman"/>
          <w:sz w:val="24"/>
          <w:szCs w:val="24"/>
        </w:rPr>
      </w:pPr>
    </w:p>
    <w:p w14:paraId="18861DEF" w14:textId="77777777" w:rsidR="00980383" w:rsidRPr="00396949" w:rsidRDefault="00980383" w:rsidP="00980383">
      <w:pPr>
        <w:spacing w:line="480" w:lineRule="auto"/>
        <w:rPr>
          <w:rFonts w:ascii="Times New Roman" w:hAnsi="Times New Roman" w:cs="Times New Roman"/>
          <w:sz w:val="24"/>
          <w:szCs w:val="24"/>
        </w:rPr>
      </w:pPr>
    </w:p>
    <w:p w14:paraId="6C3715EA" w14:textId="316F034E" w:rsidR="00980383" w:rsidRPr="00396949" w:rsidRDefault="004A5132" w:rsidP="00980383">
      <w:pPr>
        <w:spacing w:line="480" w:lineRule="auto"/>
        <w:rPr>
          <w:rFonts w:ascii="Times New Roman" w:hAnsi="Times New Roman" w:cs="Times New Roman"/>
          <w:sz w:val="24"/>
          <w:szCs w:val="24"/>
        </w:rPr>
      </w:pPr>
      <w:r w:rsidRPr="00396949">
        <w:rPr>
          <w:rFonts w:ascii="Times New Roman" w:hAnsi="Times New Roman" w:cs="Times New Roman"/>
          <w:noProof/>
          <w:sz w:val="24"/>
          <w:szCs w:val="24"/>
        </w:rPr>
        <w:lastRenderedPageBreak/>
        <w:drawing>
          <wp:inline distT="0" distB="0" distL="0" distR="0" wp14:anchorId="4B109AF3" wp14:editId="054FC41D">
            <wp:extent cx="50292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ADE9018" w14:textId="77777777" w:rsidR="00F757D4" w:rsidRPr="00396949" w:rsidRDefault="00F757D4" w:rsidP="00980383">
      <w:pPr>
        <w:spacing w:line="480" w:lineRule="auto"/>
        <w:rPr>
          <w:rFonts w:ascii="Times New Roman" w:hAnsi="Times New Roman" w:cs="Times New Roman"/>
          <w:sz w:val="24"/>
          <w:szCs w:val="24"/>
        </w:rPr>
      </w:pPr>
    </w:p>
    <w:p w14:paraId="1850A5C6" w14:textId="77777777" w:rsidR="00980383" w:rsidRPr="00396949" w:rsidRDefault="00980383" w:rsidP="00980383">
      <w:pPr>
        <w:spacing w:line="480" w:lineRule="auto"/>
        <w:rPr>
          <w:rFonts w:ascii="Times New Roman" w:hAnsi="Times New Roman" w:cs="Times New Roman"/>
          <w:sz w:val="24"/>
          <w:szCs w:val="24"/>
        </w:rPr>
      </w:pPr>
    </w:p>
    <w:p w14:paraId="68F468D4" w14:textId="77777777" w:rsidR="00980383" w:rsidRPr="00396949" w:rsidRDefault="00980383" w:rsidP="00980383">
      <w:pPr>
        <w:spacing w:line="480" w:lineRule="auto"/>
        <w:rPr>
          <w:rFonts w:ascii="Times New Roman" w:hAnsi="Times New Roman" w:cs="Times New Roman"/>
          <w:sz w:val="24"/>
          <w:szCs w:val="24"/>
        </w:rPr>
      </w:pPr>
    </w:p>
    <w:p w14:paraId="03668D4C" w14:textId="77777777" w:rsidR="00980383" w:rsidRPr="00396949" w:rsidRDefault="00980383" w:rsidP="00980383">
      <w:pPr>
        <w:spacing w:line="480" w:lineRule="auto"/>
        <w:rPr>
          <w:rFonts w:ascii="Times New Roman" w:hAnsi="Times New Roman" w:cs="Times New Roman"/>
          <w:sz w:val="24"/>
          <w:szCs w:val="24"/>
        </w:rPr>
      </w:pPr>
    </w:p>
    <w:p w14:paraId="10474EE4" w14:textId="77777777" w:rsidR="00980383" w:rsidRPr="00396949" w:rsidRDefault="00980383" w:rsidP="00980383">
      <w:pPr>
        <w:spacing w:line="480" w:lineRule="auto"/>
        <w:rPr>
          <w:rFonts w:ascii="Times New Roman" w:hAnsi="Times New Roman" w:cs="Times New Roman"/>
          <w:sz w:val="24"/>
          <w:szCs w:val="24"/>
        </w:rPr>
      </w:pPr>
    </w:p>
    <w:p w14:paraId="1AAA2FBC" w14:textId="77777777" w:rsidR="00980383" w:rsidRPr="00396949" w:rsidRDefault="00980383" w:rsidP="00980383">
      <w:pPr>
        <w:spacing w:line="480" w:lineRule="auto"/>
        <w:rPr>
          <w:rFonts w:ascii="Times New Roman" w:hAnsi="Times New Roman" w:cs="Times New Roman"/>
          <w:sz w:val="24"/>
          <w:szCs w:val="24"/>
        </w:rPr>
      </w:pPr>
    </w:p>
    <w:p w14:paraId="0DF60DE6" w14:textId="77777777" w:rsidR="00980383" w:rsidRPr="00396949" w:rsidRDefault="00980383" w:rsidP="00980383">
      <w:pPr>
        <w:spacing w:line="480" w:lineRule="auto"/>
        <w:rPr>
          <w:rFonts w:ascii="Times New Roman" w:hAnsi="Times New Roman" w:cs="Times New Roman"/>
          <w:sz w:val="24"/>
          <w:szCs w:val="24"/>
        </w:rPr>
      </w:pPr>
    </w:p>
    <w:p w14:paraId="337FF8C9" w14:textId="77777777" w:rsidR="00980383" w:rsidRPr="00396949" w:rsidRDefault="00980383" w:rsidP="00980383">
      <w:pPr>
        <w:spacing w:line="480" w:lineRule="auto"/>
        <w:rPr>
          <w:rFonts w:ascii="Times New Roman" w:hAnsi="Times New Roman" w:cs="Times New Roman"/>
          <w:sz w:val="24"/>
          <w:szCs w:val="24"/>
        </w:rPr>
      </w:pPr>
    </w:p>
    <w:p w14:paraId="4F7814C1" w14:textId="77777777" w:rsidR="00980383" w:rsidRPr="00396949" w:rsidRDefault="00980383" w:rsidP="00980383">
      <w:pPr>
        <w:spacing w:line="480" w:lineRule="auto"/>
        <w:rPr>
          <w:rFonts w:ascii="Times New Roman" w:hAnsi="Times New Roman" w:cs="Times New Roman"/>
          <w:sz w:val="24"/>
          <w:szCs w:val="24"/>
        </w:rPr>
      </w:pPr>
    </w:p>
    <w:p w14:paraId="4CC112DE" w14:textId="77777777" w:rsidR="00980383" w:rsidRPr="00396949" w:rsidRDefault="00980383" w:rsidP="00980383">
      <w:pPr>
        <w:spacing w:line="480" w:lineRule="auto"/>
        <w:rPr>
          <w:rFonts w:ascii="Times New Roman" w:hAnsi="Times New Roman" w:cs="Times New Roman"/>
          <w:sz w:val="24"/>
          <w:szCs w:val="24"/>
        </w:rPr>
      </w:pPr>
    </w:p>
    <w:p w14:paraId="25FDB7ED" w14:textId="77777777" w:rsidR="00980383" w:rsidRPr="00396949" w:rsidRDefault="00980383" w:rsidP="00980383">
      <w:pPr>
        <w:spacing w:line="480" w:lineRule="auto"/>
        <w:rPr>
          <w:rFonts w:ascii="Times New Roman" w:hAnsi="Times New Roman" w:cs="Times New Roman"/>
          <w:sz w:val="24"/>
          <w:szCs w:val="24"/>
        </w:rPr>
      </w:pPr>
    </w:p>
    <w:tbl>
      <w:tblPr>
        <w:tblStyle w:val="TableGrid1"/>
        <w:tblW w:w="6763" w:type="dxa"/>
        <w:tblInd w:w="1345" w:type="dxa"/>
        <w:tblCellMar>
          <w:top w:w="1" w:type="dxa"/>
          <w:left w:w="108" w:type="dxa"/>
          <w:right w:w="115" w:type="dxa"/>
        </w:tblCellMar>
        <w:tblLook w:val="04A0" w:firstRow="1" w:lastRow="0" w:firstColumn="1" w:lastColumn="0" w:noHBand="0" w:noVBand="1"/>
      </w:tblPr>
      <w:tblGrid>
        <w:gridCol w:w="2085"/>
        <w:gridCol w:w="1171"/>
        <w:gridCol w:w="1171"/>
        <w:gridCol w:w="1168"/>
        <w:gridCol w:w="1168"/>
      </w:tblGrid>
      <w:tr w:rsidR="00980383" w:rsidRPr="00396949" w14:paraId="524E557F" w14:textId="77777777" w:rsidTr="00C33379">
        <w:trPr>
          <w:trHeight w:val="286"/>
        </w:trPr>
        <w:tc>
          <w:tcPr>
            <w:tcW w:w="6763" w:type="dxa"/>
            <w:gridSpan w:val="5"/>
            <w:tcBorders>
              <w:top w:val="single" w:sz="4" w:space="0" w:color="000000"/>
              <w:left w:val="single" w:sz="4" w:space="0" w:color="000000"/>
              <w:bottom w:val="single" w:sz="4" w:space="0" w:color="000000"/>
              <w:right w:val="single" w:sz="4" w:space="0" w:color="000000"/>
            </w:tcBorders>
          </w:tcPr>
          <w:p w14:paraId="1185BA72" w14:textId="7CA99FE5" w:rsidR="00980383" w:rsidRPr="00396949" w:rsidRDefault="00980383" w:rsidP="00C33379">
            <w:pPr>
              <w:spacing w:line="259" w:lineRule="auto"/>
              <w:rPr>
                <w:rFonts w:ascii="Times New Roman" w:hAnsi="Times New Roman" w:cs="Times New Roman"/>
                <w:b/>
                <w:sz w:val="24"/>
                <w:szCs w:val="24"/>
              </w:rPr>
            </w:pPr>
            <w:bookmarkStart w:id="6" w:name="_Hlk112928131"/>
            <w:r w:rsidRPr="00396949">
              <w:rPr>
                <w:rFonts w:ascii="Times New Roman" w:hAnsi="Times New Roman" w:cs="Times New Roman"/>
                <w:b/>
                <w:sz w:val="24"/>
                <w:szCs w:val="24"/>
              </w:rPr>
              <w:lastRenderedPageBreak/>
              <w:t>Table 4. Random Effects Linear Regression Model of Wealth on Time, Farmland Values, T</w:t>
            </w:r>
            <w:r w:rsidR="000052A4" w:rsidRPr="00396949">
              <w:rPr>
                <w:rFonts w:ascii="Times New Roman" w:hAnsi="Times New Roman" w:cs="Times New Roman"/>
                <w:b/>
                <w:sz w:val="24"/>
                <w:szCs w:val="24"/>
              </w:rPr>
              <w:t xml:space="preserve">op Marginal Rate </w:t>
            </w:r>
            <w:proofErr w:type="spellStart"/>
            <w:r w:rsidR="000052A4" w:rsidRPr="00396949">
              <w:rPr>
                <w:rFonts w:ascii="Times New Roman" w:hAnsi="Times New Roman" w:cs="Times New Roman"/>
                <w:b/>
                <w:sz w:val="24"/>
                <w:szCs w:val="24"/>
              </w:rPr>
              <w:t>Ineheritance</w:t>
            </w:r>
            <w:proofErr w:type="spellEnd"/>
            <w:r w:rsidRPr="00396949">
              <w:rPr>
                <w:rFonts w:ascii="Times New Roman" w:hAnsi="Times New Roman" w:cs="Times New Roman"/>
                <w:b/>
                <w:sz w:val="24"/>
                <w:szCs w:val="24"/>
              </w:rPr>
              <w:t xml:space="preserve"> and 1%</w:t>
            </w:r>
            <w:r w:rsidR="000052A4" w:rsidRPr="00396949">
              <w:rPr>
                <w:rFonts w:ascii="Times New Roman" w:hAnsi="Times New Roman" w:cs="Times New Roman"/>
                <w:b/>
                <w:sz w:val="24"/>
                <w:szCs w:val="24"/>
              </w:rPr>
              <w:t>/0.5%</w:t>
            </w:r>
            <w:r w:rsidRPr="00396949">
              <w:rPr>
                <w:rFonts w:ascii="Times New Roman" w:hAnsi="Times New Roman" w:cs="Times New Roman"/>
                <w:b/>
                <w:sz w:val="24"/>
                <w:szCs w:val="24"/>
              </w:rPr>
              <w:t xml:space="preserve"> Wealth Share (1895-</w:t>
            </w:r>
            <w:proofErr w:type="gramStart"/>
            <w:r w:rsidRPr="00396949">
              <w:rPr>
                <w:rFonts w:ascii="Times New Roman" w:hAnsi="Times New Roman" w:cs="Times New Roman"/>
                <w:b/>
                <w:sz w:val="24"/>
                <w:szCs w:val="24"/>
              </w:rPr>
              <w:t>2012)+</w:t>
            </w:r>
            <w:proofErr w:type="gramEnd"/>
          </w:p>
        </w:tc>
      </w:tr>
      <w:tr w:rsidR="00980383" w:rsidRPr="00396949" w14:paraId="552C9374"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2232B7D0" w14:textId="77777777" w:rsidR="00980383" w:rsidRPr="00396949" w:rsidRDefault="00980383" w:rsidP="00C33379">
            <w:pPr>
              <w:spacing w:line="259" w:lineRule="auto"/>
              <w:ind w:left="65"/>
              <w:jc w:val="center"/>
              <w:rPr>
                <w:rFonts w:ascii="Times New Roman" w:hAnsi="Times New Roman" w:cs="Times New Roman"/>
                <w:sz w:val="24"/>
                <w:szCs w:val="24"/>
              </w:rPr>
            </w:pPr>
            <w:r w:rsidRPr="00396949">
              <w:rPr>
                <w:rFonts w:ascii="Times New Roman" w:hAnsi="Times New Roman" w:cs="Times New Roman"/>
                <w:sz w:val="24"/>
                <w:szCs w:val="24"/>
              </w:rPr>
              <w:t xml:space="preserve"> </w:t>
            </w:r>
          </w:p>
        </w:tc>
        <w:tc>
          <w:tcPr>
            <w:tcW w:w="4510" w:type="dxa"/>
            <w:gridSpan w:val="4"/>
            <w:tcBorders>
              <w:top w:val="single" w:sz="4" w:space="0" w:color="000000"/>
              <w:left w:val="single" w:sz="4" w:space="0" w:color="000000"/>
              <w:bottom w:val="single" w:sz="4" w:space="0" w:color="000000"/>
              <w:right w:val="single" w:sz="4" w:space="0" w:color="000000"/>
            </w:tcBorders>
          </w:tcPr>
          <w:p w14:paraId="0EC275C4" w14:textId="77777777" w:rsidR="00980383" w:rsidRPr="00396949" w:rsidRDefault="00980383" w:rsidP="00C33379">
            <w:pPr>
              <w:spacing w:line="259" w:lineRule="auto"/>
              <w:ind w:left="6"/>
              <w:jc w:val="center"/>
              <w:rPr>
                <w:rFonts w:ascii="Times New Roman" w:hAnsi="Times New Roman" w:cs="Times New Roman"/>
                <w:sz w:val="24"/>
                <w:szCs w:val="24"/>
              </w:rPr>
            </w:pPr>
            <w:r w:rsidRPr="00396949">
              <w:rPr>
                <w:rFonts w:ascii="Times New Roman" w:hAnsi="Times New Roman" w:cs="Times New Roman"/>
                <w:sz w:val="24"/>
                <w:szCs w:val="24"/>
              </w:rPr>
              <w:t>Log Probate Value</w:t>
            </w:r>
          </w:p>
        </w:tc>
      </w:tr>
      <w:tr w:rsidR="00980383" w:rsidRPr="00396949" w14:paraId="22015BA6"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2A21AC46" w14:textId="77777777" w:rsidR="00980383" w:rsidRPr="00396949" w:rsidRDefault="00980383" w:rsidP="00C33379">
            <w:pPr>
              <w:spacing w:line="259" w:lineRule="auto"/>
              <w:ind w:left="65"/>
              <w:jc w:val="center"/>
              <w:rPr>
                <w:rFonts w:ascii="Times New Roman" w:hAnsi="Times New Roman" w:cs="Times New Roman"/>
                <w:sz w:val="24"/>
                <w:szCs w:val="24"/>
              </w:rPr>
            </w:pPr>
            <w:r w:rsidRPr="00396949">
              <w:rPr>
                <w:rFonts w:ascii="Times New Roman" w:hAnsi="Times New Roman" w:cs="Times New Roman"/>
                <w:sz w:val="24"/>
                <w:szCs w:val="24"/>
              </w:rPr>
              <w:t xml:space="preserve"> </w:t>
            </w:r>
          </w:p>
        </w:tc>
        <w:tc>
          <w:tcPr>
            <w:tcW w:w="2254" w:type="dxa"/>
            <w:gridSpan w:val="2"/>
            <w:tcBorders>
              <w:top w:val="single" w:sz="4" w:space="0" w:color="000000"/>
              <w:left w:val="single" w:sz="4" w:space="0" w:color="000000"/>
              <w:bottom w:val="single" w:sz="4" w:space="0" w:color="000000"/>
              <w:right w:val="single" w:sz="4" w:space="0" w:color="000000"/>
            </w:tcBorders>
          </w:tcPr>
          <w:p w14:paraId="68DAB8D1" w14:textId="77777777" w:rsidR="00980383" w:rsidRPr="00396949" w:rsidRDefault="00980383" w:rsidP="00C33379">
            <w:pPr>
              <w:spacing w:line="259" w:lineRule="auto"/>
              <w:ind w:left="5"/>
              <w:jc w:val="center"/>
              <w:rPr>
                <w:rFonts w:ascii="Times New Roman" w:hAnsi="Times New Roman" w:cs="Times New Roman"/>
                <w:sz w:val="24"/>
                <w:szCs w:val="24"/>
              </w:rPr>
            </w:pPr>
            <w:r w:rsidRPr="00396949">
              <w:rPr>
                <w:rFonts w:ascii="Times New Roman" w:hAnsi="Times New Roman" w:cs="Times New Roman"/>
                <w:sz w:val="24"/>
                <w:szCs w:val="24"/>
              </w:rPr>
              <w:t>RPI Adjusted</w:t>
            </w:r>
          </w:p>
        </w:tc>
        <w:tc>
          <w:tcPr>
            <w:tcW w:w="2256" w:type="dxa"/>
            <w:gridSpan w:val="2"/>
            <w:tcBorders>
              <w:top w:val="single" w:sz="4" w:space="0" w:color="000000"/>
              <w:left w:val="single" w:sz="4" w:space="0" w:color="000000"/>
              <w:bottom w:val="single" w:sz="4" w:space="0" w:color="auto"/>
              <w:right w:val="single" w:sz="4" w:space="0" w:color="000000"/>
            </w:tcBorders>
          </w:tcPr>
          <w:p w14:paraId="29F11D64" w14:textId="77777777" w:rsidR="00980383" w:rsidRPr="00396949" w:rsidRDefault="00980383" w:rsidP="00C33379">
            <w:pPr>
              <w:spacing w:line="259" w:lineRule="auto"/>
              <w:ind w:left="3"/>
              <w:jc w:val="center"/>
              <w:rPr>
                <w:rFonts w:ascii="Times New Roman" w:hAnsi="Times New Roman" w:cs="Times New Roman"/>
                <w:sz w:val="24"/>
                <w:szCs w:val="24"/>
              </w:rPr>
            </w:pPr>
            <w:r w:rsidRPr="00396949">
              <w:rPr>
                <w:rFonts w:ascii="Times New Roman" w:hAnsi="Times New Roman" w:cs="Times New Roman"/>
                <w:sz w:val="24"/>
                <w:szCs w:val="24"/>
              </w:rPr>
              <w:t xml:space="preserve">GDP per Capita Adjusted </w:t>
            </w:r>
          </w:p>
        </w:tc>
      </w:tr>
      <w:tr w:rsidR="00980383" w:rsidRPr="00396949" w14:paraId="28A3CD30" w14:textId="77777777" w:rsidTr="00C33379">
        <w:trPr>
          <w:trHeight w:val="564"/>
        </w:trPr>
        <w:tc>
          <w:tcPr>
            <w:tcW w:w="2253" w:type="dxa"/>
            <w:tcBorders>
              <w:top w:val="single" w:sz="4" w:space="0" w:color="000000"/>
              <w:left w:val="single" w:sz="4" w:space="0" w:color="000000"/>
              <w:bottom w:val="single" w:sz="4" w:space="0" w:color="000000"/>
              <w:right w:val="single" w:sz="4" w:space="0" w:color="000000"/>
            </w:tcBorders>
          </w:tcPr>
          <w:p w14:paraId="2925AC5F" w14:textId="77777777" w:rsidR="00980383" w:rsidRPr="00396949" w:rsidRDefault="00980383" w:rsidP="00C33379">
            <w:pPr>
              <w:spacing w:line="259" w:lineRule="auto"/>
              <w:ind w:right="676"/>
              <w:rPr>
                <w:rFonts w:ascii="Times New Roman" w:hAnsi="Times New Roman" w:cs="Times New Roman"/>
                <w:sz w:val="24"/>
                <w:szCs w:val="24"/>
              </w:rPr>
            </w:pPr>
          </w:p>
        </w:tc>
        <w:tc>
          <w:tcPr>
            <w:tcW w:w="1127" w:type="dxa"/>
            <w:tcBorders>
              <w:top w:val="single" w:sz="4" w:space="0" w:color="000000"/>
              <w:left w:val="single" w:sz="4" w:space="0" w:color="000000"/>
              <w:bottom w:val="single" w:sz="4" w:space="0" w:color="auto"/>
              <w:right w:val="single" w:sz="4" w:space="0" w:color="000000"/>
            </w:tcBorders>
          </w:tcPr>
          <w:p w14:paraId="255293C7"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Model</w:t>
            </w:r>
          </w:p>
          <w:p w14:paraId="6BFBF5E8"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1%</w:t>
            </w:r>
          </w:p>
        </w:tc>
        <w:tc>
          <w:tcPr>
            <w:tcW w:w="1127" w:type="dxa"/>
            <w:tcBorders>
              <w:top w:val="single" w:sz="4" w:space="0" w:color="000000"/>
              <w:left w:val="single" w:sz="4" w:space="0" w:color="000000"/>
              <w:bottom w:val="single" w:sz="4" w:space="0" w:color="auto"/>
              <w:right w:val="single" w:sz="4" w:space="0" w:color="auto"/>
            </w:tcBorders>
          </w:tcPr>
          <w:p w14:paraId="3C15C376"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Model</w:t>
            </w:r>
          </w:p>
          <w:p w14:paraId="29F85B36"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0.5%</w:t>
            </w:r>
          </w:p>
        </w:tc>
        <w:tc>
          <w:tcPr>
            <w:tcW w:w="1128" w:type="dxa"/>
            <w:tcBorders>
              <w:top w:val="single" w:sz="4" w:space="0" w:color="000000"/>
              <w:left w:val="single" w:sz="4" w:space="0" w:color="000000"/>
              <w:bottom w:val="single" w:sz="4" w:space="0" w:color="auto"/>
              <w:right w:val="single" w:sz="4" w:space="0" w:color="000000"/>
            </w:tcBorders>
          </w:tcPr>
          <w:p w14:paraId="37CFFC30"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Model</w:t>
            </w:r>
          </w:p>
          <w:p w14:paraId="410A818C"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1%</w:t>
            </w:r>
          </w:p>
        </w:tc>
        <w:tc>
          <w:tcPr>
            <w:tcW w:w="1128" w:type="dxa"/>
            <w:tcBorders>
              <w:top w:val="single" w:sz="4" w:space="0" w:color="000000"/>
              <w:left w:val="single" w:sz="4" w:space="0" w:color="000000"/>
              <w:bottom w:val="single" w:sz="4" w:space="0" w:color="auto"/>
              <w:right w:val="single" w:sz="4" w:space="0" w:color="auto"/>
            </w:tcBorders>
          </w:tcPr>
          <w:p w14:paraId="4B18B5F8"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Model</w:t>
            </w:r>
          </w:p>
          <w:p w14:paraId="0E09CA55"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0.5%</w:t>
            </w:r>
          </w:p>
        </w:tc>
      </w:tr>
      <w:tr w:rsidR="00980383" w:rsidRPr="00396949" w14:paraId="7152CD1A" w14:textId="77777777" w:rsidTr="00C33379">
        <w:trPr>
          <w:trHeight w:val="562"/>
        </w:trPr>
        <w:tc>
          <w:tcPr>
            <w:tcW w:w="2253" w:type="dxa"/>
            <w:tcBorders>
              <w:top w:val="single" w:sz="4" w:space="0" w:color="000000"/>
              <w:left w:val="single" w:sz="4" w:space="0" w:color="000000"/>
              <w:bottom w:val="single" w:sz="4" w:space="0" w:color="000000"/>
              <w:right w:val="single" w:sz="4" w:space="0" w:color="auto"/>
            </w:tcBorders>
          </w:tcPr>
          <w:p w14:paraId="2F0367A8" w14:textId="77777777" w:rsidR="00980383" w:rsidRPr="00396949" w:rsidRDefault="00980383" w:rsidP="00C33379">
            <w:pPr>
              <w:ind w:right="758"/>
              <w:rPr>
                <w:rFonts w:ascii="Times New Roman" w:hAnsi="Times New Roman" w:cs="Times New Roman"/>
                <w:sz w:val="24"/>
                <w:szCs w:val="24"/>
              </w:rPr>
            </w:pPr>
            <w:r w:rsidRPr="00396949">
              <w:rPr>
                <w:rFonts w:ascii="Times New Roman" w:hAnsi="Times New Roman" w:cs="Times New Roman"/>
                <w:sz w:val="24"/>
                <w:szCs w:val="24"/>
              </w:rPr>
              <w:t>Constant</w:t>
            </w:r>
          </w:p>
        </w:tc>
        <w:tc>
          <w:tcPr>
            <w:tcW w:w="1127" w:type="dxa"/>
            <w:tcBorders>
              <w:top w:val="single" w:sz="4" w:space="0" w:color="auto"/>
              <w:left w:val="single" w:sz="4" w:space="0" w:color="auto"/>
              <w:bottom w:val="single" w:sz="4" w:space="0" w:color="auto"/>
              <w:right w:val="single" w:sz="4" w:space="0" w:color="auto"/>
            </w:tcBorders>
          </w:tcPr>
          <w:p w14:paraId="30AC5ADE"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-1.54</w:t>
            </w:r>
          </w:p>
          <w:p w14:paraId="5F26D163"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(4.32)</w:t>
            </w:r>
          </w:p>
        </w:tc>
        <w:tc>
          <w:tcPr>
            <w:tcW w:w="1127" w:type="dxa"/>
            <w:tcBorders>
              <w:top w:val="single" w:sz="4" w:space="0" w:color="auto"/>
              <w:left w:val="single" w:sz="4" w:space="0" w:color="auto"/>
              <w:bottom w:val="single" w:sz="4" w:space="0" w:color="auto"/>
              <w:right w:val="single" w:sz="4" w:space="0" w:color="auto"/>
            </w:tcBorders>
          </w:tcPr>
          <w:p w14:paraId="6F3B9B87"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13.07**</w:t>
            </w:r>
          </w:p>
          <w:p w14:paraId="5CCA7EB4"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(2.92)</w:t>
            </w:r>
          </w:p>
        </w:tc>
        <w:tc>
          <w:tcPr>
            <w:tcW w:w="1128" w:type="dxa"/>
            <w:tcBorders>
              <w:top w:val="single" w:sz="4" w:space="0" w:color="auto"/>
              <w:left w:val="single" w:sz="4" w:space="0" w:color="auto"/>
              <w:bottom w:val="single" w:sz="4" w:space="0" w:color="auto"/>
              <w:right w:val="single" w:sz="4" w:space="0" w:color="auto"/>
            </w:tcBorders>
          </w:tcPr>
          <w:p w14:paraId="5F6BB88C"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17.63**</w:t>
            </w:r>
          </w:p>
          <w:p w14:paraId="4293C80C"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(2.81)</w:t>
            </w:r>
          </w:p>
        </w:tc>
        <w:tc>
          <w:tcPr>
            <w:tcW w:w="1128" w:type="dxa"/>
            <w:tcBorders>
              <w:top w:val="single" w:sz="4" w:space="0" w:color="auto"/>
              <w:left w:val="single" w:sz="4" w:space="0" w:color="auto"/>
              <w:bottom w:val="single" w:sz="4" w:space="0" w:color="auto"/>
              <w:right w:val="single" w:sz="4" w:space="0" w:color="auto"/>
            </w:tcBorders>
          </w:tcPr>
          <w:p w14:paraId="3A6E517F"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10.56**</w:t>
            </w:r>
          </w:p>
          <w:p w14:paraId="35394683"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(3.49)</w:t>
            </w:r>
          </w:p>
        </w:tc>
      </w:tr>
      <w:tr w:rsidR="00980383" w:rsidRPr="00396949" w14:paraId="436EA81D" w14:textId="77777777" w:rsidTr="00C33379">
        <w:trPr>
          <w:trHeight w:val="562"/>
        </w:trPr>
        <w:tc>
          <w:tcPr>
            <w:tcW w:w="2253" w:type="dxa"/>
            <w:tcBorders>
              <w:top w:val="single" w:sz="4" w:space="0" w:color="000000"/>
              <w:left w:val="single" w:sz="4" w:space="0" w:color="000000"/>
              <w:bottom w:val="single" w:sz="4" w:space="0" w:color="000000"/>
              <w:right w:val="single" w:sz="4" w:space="0" w:color="auto"/>
            </w:tcBorders>
          </w:tcPr>
          <w:p w14:paraId="10936385" w14:textId="77777777" w:rsidR="00980383" w:rsidRPr="00396949" w:rsidRDefault="00980383" w:rsidP="00C33379">
            <w:pPr>
              <w:spacing w:line="259" w:lineRule="auto"/>
              <w:ind w:right="758"/>
              <w:rPr>
                <w:rFonts w:ascii="Times New Roman" w:hAnsi="Times New Roman" w:cs="Times New Roman"/>
                <w:sz w:val="24"/>
                <w:szCs w:val="24"/>
              </w:rPr>
            </w:pPr>
            <w:r w:rsidRPr="00396949">
              <w:rPr>
                <w:rFonts w:ascii="Times New Roman" w:hAnsi="Times New Roman" w:cs="Times New Roman"/>
                <w:sz w:val="24"/>
                <w:szCs w:val="24"/>
              </w:rPr>
              <w:t xml:space="preserve">Counter </w:t>
            </w:r>
          </w:p>
          <w:p w14:paraId="015DAF93" w14:textId="77777777" w:rsidR="00980383" w:rsidRPr="00396949" w:rsidRDefault="00980383" w:rsidP="00C33379">
            <w:pPr>
              <w:spacing w:line="259" w:lineRule="auto"/>
              <w:ind w:right="758"/>
              <w:rPr>
                <w:rFonts w:ascii="Times New Roman" w:hAnsi="Times New Roman" w:cs="Times New Roman"/>
                <w:sz w:val="24"/>
                <w:szCs w:val="24"/>
              </w:rPr>
            </w:pPr>
            <w:r w:rsidRPr="00396949">
              <w:rPr>
                <w:rFonts w:ascii="Times New Roman" w:hAnsi="Times New Roman" w:cs="Times New Roman"/>
                <w:sz w:val="24"/>
                <w:szCs w:val="24"/>
              </w:rPr>
              <w:t xml:space="preserve">(SE) </w:t>
            </w:r>
          </w:p>
        </w:tc>
        <w:tc>
          <w:tcPr>
            <w:tcW w:w="1127" w:type="dxa"/>
            <w:tcBorders>
              <w:top w:val="single" w:sz="4" w:space="0" w:color="auto"/>
              <w:left w:val="single" w:sz="4" w:space="0" w:color="auto"/>
              <w:bottom w:val="single" w:sz="4" w:space="0" w:color="auto"/>
              <w:right w:val="single" w:sz="4" w:space="0" w:color="auto"/>
            </w:tcBorders>
          </w:tcPr>
          <w:p w14:paraId="02254E1B"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0.04*</w:t>
            </w:r>
          </w:p>
          <w:p w14:paraId="6C322205"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(0.02)</w:t>
            </w:r>
          </w:p>
        </w:tc>
        <w:tc>
          <w:tcPr>
            <w:tcW w:w="1127" w:type="dxa"/>
            <w:tcBorders>
              <w:top w:val="single" w:sz="4" w:space="0" w:color="auto"/>
              <w:left w:val="single" w:sz="4" w:space="0" w:color="auto"/>
              <w:bottom w:val="single" w:sz="4" w:space="0" w:color="auto"/>
              <w:right w:val="single" w:sz="4" w:space="0" w:color="auto"/>
            </w:tcBorders>
          </w:tcPr>
          <w:p w14:paraId="5A5018B4"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0.02</w:t>
            </w:r>
          </w:p>
          <w:p w14:paraId="4DD09EDC"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(0.02)</w:t>
            </w:r>
          </w:p>
        </w:tc>
        <w:tc>
          <w:tcPr>
            <w:tcW w:w="1128" w:type="dxa"/>
            <w:tcBorders>
              <w:top w:val="single" w:sz="4" w:space="0" w:color="auto"/>
              <w:left w:val="single" w:sz="4" w:space="0" w:color="auto"/>
              <w:bottom w:val="single" w:sz="4" w:space="0" w:color="auto"/>
              <w:right w:val="single" w:sz="4" w:space="0" w:color="auto"/>
            </w:tcBorders>
          </w:tcPr>
          <w:p w14:paraId="576B4639"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0.03</w:t>
            </w:r>
          </w:p>
          <w:p w14:paraId="4971CC8D"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(0.02)</w:t>
            </w:r>
          </w:p>
        </w:tc>
        <w:tc>
          <w:tcPr>
            <w:tcW w:w="1128" w:type="dxa"/>
            <w:tcBorders>
              <w:top w:val="single" w:sz="4" w:space="0" w:color="auto"/>
              <w:left w:val="single" w:sz="4" w:space="0" w:color="auto"/>
              <w:bottom w:val="single" w:sz="4" w:space="0" w:color="auto"/>
              <w:right w:val="single" w:sz="4" w:space="0" w:color="auto"/>
            </w:tcBorders>
          </w:tcPr>
          <w:p w14:paraId="2DC120E1"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0.03</w:t>
            </w:r>
          </w:p>
          <w:p w14:paraId="6517218A"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(0.02)</w:t>
            </w:r>
          </w:p>
        </w:tc>
      </w:tr>
      <w:tr w:rsidR="00980383" w:rsidRPr="00396949" w14:paraId="28B87D78" w14:textId="77777777" w:rsidTr="00C33379">
        <w:trPr>
          <w:trHeight w:val="562"/>
        </w:trPr>
        <w:tc>
          <w:tcPr>
            <w:tcW w:w="2253" w:type="dxa"/>
            <w:tcBorders>
              <w:top w:val="single" w:sz="4" w:space="0" w:color="000000"/>
              <w:left w:val="single" w:sz="4" w:space="0" w:color="000000"/>
              <w:bottom w:val="single" w:sz="4" w:space="0" w:color="000000"/>
              <w:right w:val="single" w:sz="4" w:space="0" w:color="auto"/>
            </w:tcBorders>
          </w:tcPr>
          <w:p w14:paraId="0734397B" w14:textId="7D5B0C47" w:rsidR="00980383" w:rsidRPr="00396949" w:rsidRDefault="00980383" w:rsidP="00C33379">
            <w:pPr>
              <w:spacing w:line="259" w:lineRule="auto"/>
              <w:rPr>
                <w:rFonts w:ascii="Times New Roman" w:hAnsi="Times New Roman" w:cs="Times New Roman"/>
                <w:sz w:val="24"/>
                <w:szCs w:val="24"/>
              </w:rPr>
            </w:pPr>
            <w:r w:rsidRPr="00396949">
              <w:rPr>
                <w:rFonts w:ascii="Times New Roman" w:hAnsi="Times New Roman" w:cs="Times New Roman"/>
                <w:sz w:val="24"/>
                <w:szCs w:val="24"/>
              </w:rPr>
              <w:t xml:space="preserve">Counter Squared </w:t>
            </w:r>
          </w:p>
          <w:p w14:paraId="798DC818" w14:textId="77777777" w:rsidR="00980383" w:rsidRPr="00396949" w:rsidRDefault="00980383" w:rsidP="00C33379">
            <w:pPr>
              <w:spacing w:line="259" w:lineRule="auto"/>
              <w:rPr>
                <w:rFonts w:ascii="Times New Roman" w:hAnsi="Times New Roman" w:cs="Times New Roman"/>
                <w:sz w:val="24"/>
                <w:szCs w:val="24"/>
              </w:rPr>
            </w:pPr>
            <w:r w:rsidRPr="00396949">
              <w:rPr>
                <w:rFonts w:ascii="Times New Roman" w:hAnsi="Times New Roman" w:cs="Times New Roman"/>
                <w:sz w:val="24"/>
                <w:szCs w:val="24"/>
              </w:rPr>
              <w:t xml:space="preserve">(SE) </w:t>
            </w:r>
          </w:p>
        </w:tc>
        <w:tc>
          <w:tcPr>
            <w:tcW w:w="1127" w:type="dxa"/>
            <w:tcBorders>
              <w:top w:val="single" w:sz="4" w:space="0" w:color="auto"/>
              <w:left w:val="single" w:sz="4" w:space="0" w:color="auto"/>
              <w:bottom w:val="single" w:sz="4" w:space="0" w:color="auto"/>
              <w:right w:val="single" w:sz="4" w:space="0" w:color="auto"/>
            </w:tcBorders>
          </w:tcPr>
          <w:p w14:paraId="4F424B8F"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-0.0001*</w:t>
            </w:r>
          </w:p>
          <w:p w14:paraId="3D599D1E"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(0.00005)</w:t>
            </w:r>
          </w:p>
        </w:tc>
        <w:tc>
          <w:tcPr>
            <w:tcW w:w="1127" w:type="dxa"/>
            <w:tcBorders>
              <w:top w:val="single" w:sz="4" w:space="0" w:color="auto"/>
              <w:left w:val="single" w:sz="4" w:space="0" w:color="auto"/>
              <w:bottom w:val="single" w:sz="4" w:space="0" w:color="auto"/>
              <w:right w:val="single" w:sz="4" w:space="0" w:color="auto"/>
            </w:tcBorders>
          </w:tcPr>
          <w:p w14:paraId="31ED5E84"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-0.00009</w:t>
            </w:r>
          </w:p>
          <w:p w14:paraId="7A4FC6E4"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(0.00005)</w:t>
            </w:r>
          </w:p>
        </w:tc>
        <w:tc>
          <w:tcPr>
            <w:tcW w:w="1128" w:type="dxa"/>
            <w:tcBorders>
              <w:top w:val="single" w:sz="4" w:space="0" w:color="auto"/>
              <w:left w:val="single" w:sz="4" w:space="0" w:color="auto"/>
              <w:bottom w:val="single" w:sz="4" w:space="0" w:color="auto"/>
              <w:right w:val="single" w:sz="4" w:space="0" w:color="auto"/>
            </w:tcBorders>
          </w:tcPr>
          <w:p w14:paraId="618E09F8"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-0.0001</w:t>
            </w:r>
          </w:p>
          <w:p w14:paraId="212153BA"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(0.00006)</w:t>
            </w:r>
          </w:p>
        </w:tc>
        <w:tc>
          <w:tcPr>
            <w:tcW w:w="1128" w:type="dxa"/>
            <w:tcBorders>
              <w:top w:val="single" w:sz="4" w:space="0" w:color="auto"/>
              <w:left w:val="single" w:sz="4" w:space="0" w:color="auto"/>
              <w:bottom w:val="single" w:sz="4" w:space="0" w:color="auto"/>
              <w:right w:val="single" w:sz="4" w:space="0" w:color="auto"/>
            </w:tcBorders>
          </w:tcPr>
          <w:p w14:paraId="1695B7E0"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0.0001</w:t>
            </w:r>
          </w:p>
          <w:p w14:paraId="08BBD3C9"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(0.00005)</w:t>
            </w:r>
          </w:p>
        </w:tc>
      </w:tr>
      <w:tr w:rsidR="00980383" w:rsidRPr="00396949" w14:paraId="24CDA285"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48B227F4"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Log Mean Tenure Farmland Values</w:t>
            </w:r>
          </w:p>
          <w:p w14:paraId="75B3A0CA"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(SE)</w:t>
            </w:r>
          </w:p>
        </w:tc>
        <w:tc>
          <w:tcPr>
            <w:tcW w:w="1127" w:type="dxa"/>
            <w:tcBorders>
              <w:top w:val="single" w:sz="4" w:space="0" w:color="auto"/>
              <w:left w:val="single" w:sz="4" w:space="0" w:color="auto"/>
              <w:bottom w:val="single" w:sz="4" w:space="0" w:color="auto"/>
              <w:right w:val="single" w:sz="4" w:space="0" w:color="auto"/>
            </w:tcBorders>
          </w:tcPr>
          <w:p w14:paraId="072C6DD5"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0.20</w:t>
            </w:r>
          </w:p>
          <w:p w14:paraId="4E7E2F03"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(0.22)</w:t>
            </w:r>
          </w:p>
        </w:tc>
        <w:tc>
          <w:tcPr>
            <w:tcW w:w="1127" w:type="dxa"/>
            <w:tcBorders>
              <w:top w:val="single" w:sz="4" w:space="0" w:color="auto"/>
              <w:left w:val="single" w:sz="4" w:space="0" w:color="auto"/>
              <w:bottom w:val="single" w:sz="4" w:space="0" w:color="auto"/>
              <w:right w:val="single" w:sz="4" w:space="0" w:color="auto"/>
            </w:tcBorders>
          </w:tcPr>
          <w:p w14:paraId="59DE6D7D"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-0.32</w:t>
            </w:r>
          </w:p>
          <w:p w14:paraId="451B47BA"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(0.19)</w:t>
            </w:r>
          </w:p>
        </w:tc>
        <w:tc>
          <w:tcPr>
            <w:tcW w:w="1128" w:type="dxa"/>
            <w:tcBorders>
              <w:top w:val="single" w:sz="4" w:space="0" w:color="auto"/>
              <w:left w:val="single" w:sz="4" w:space="0" w:color="auto"/>
              <w:bottom w:val="single" w:sz="4" w:space="0" w:color="auto"/>
              <w:right w:val="single" w:sz="4" w:space="0" w:color="auto"/>
            </w:tcBorders>
          </w:tcPr>
          <w:p w14:paraId="429B72F4"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-0.06</w:t>
            </w:r>
          </w:p>
          <w:p w14:paraId="6095BFF3"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(0.28)</w:t>
            </w:r>
          </w:p>
        </w:tc>
        <w:tc>
          <w:tcPr>
            <w:tcW w:w="1128" w:type="dxa"/>
            <w:tcBorders>
              <w:top w:val="single" w:sz="4" w:space="0" w:color="auto"/>
              <w:left w:val="single" w:sz="4" w:space="0" w:color="auto"/>
              <w:bottom w:val="single" w:sz="4" w:space="0" w:color="auto"/>
              <w:right w:val="single" w:sz="4" w:space="0" w:color="auto"/>
            </w:tcBorders>
          </w:tcPr>
          <w:p w14:paraId="6BF1A7CA"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-0.03</w:t>
            </w:r>
          </w:p>
          <w:p w14:paraId="30BEDA68"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(0.28)</w:t>
            </w:r>
          </w:p>
        </w:tc>
      </w:tr>
      <w:tr w:rsidR="00980383" w:rsidRPr="00396949" w14:paraId="74AA508B"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7FE0A0E1" w14:textId="2E08A390"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 xml:space="preserve">Log </w:t>
            </w:r>
            <w:r w:rsidR="0084195C" w:rsidRPr="00396949">
              <w:rPr>
                <w:rFonts w:ascii="Times New Roman" w:hAnsi="Times New Roman" w:cs="Times New Roman"/>
                <w:sz w:val="24"/>
                <w:szCs w:val="24"/>
              </w:rPr>
              <w:t xml:space="preserve">Top </w:t>
            </w:r>
            <w:r w:rsidRPr="00396949">
              <w:rPr>
                <w:rFonts w:ascii="Times New Roman" w:hAnsi="Times New Roman" w:cs="Times New Roman"/>
                <w:sz w:val="24"/>
                <w:szCs w:val="24"/>
              </w:rPr>
              <w:t xml:space="preserve">Marginal Rate of Inheritance </w:t>
            </w:r>
            <w:r w:rsidR="000052A4" w:rsidRPr="00396949">
              <w:rPr>
                <w:rFonts w:ascii="Times New Roman" w:hAnsi="Times New Roman" w:cs="Times New Roman"/>
                <w:sz w:val="24"/>
                <w:szCs w:val="24"/>
              </w:rPr>
              <w:t xml:space="preserve">Tax </w:t>
            </w:r>
            <w:r w:rsidRPr="00396949">
              <w:rPr>
                <w:rFonts w:ascii="Times New Roman" w:hAnsi="Times New Roman" w:cs="Times New Roman"/>
                <w:sz w:val="24"/>
                <w:szCs w:val="24"/>
              </w:rPr>
              <w:t>When Assumed Title</w:t>
            </w:r>
          </w:p>
          <w:p w14:paraId="6788CC66"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(SE)</w:t>
            </w:r>
          </w:p>
        </w:tc>
        <w:tc>
          <w:tcPr>
            <w:tcW w:w="1127" w:type="dxa"/>
            <w:tcBorders>
              <w:top w:val="single" w:sz="4" w:space="0" w:color="auto"/>
              <w:left w:val="single" w:sz="4" w:space="0" w:color="auto"/>
              <w:bottom w:val="single" w:sz="4" w:space="0" w:color="auto"/>
              <w:right w:val="single" w:sz="4" w:space="0" w:color="auto"/>
            </w:tcBorders>
          </w:tcPr>
          <w:p w14:paraId="06165E38"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0.002</w:t>
            </w:r>
          </w:p>
          <w:p w14:paraId="232932CF"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(0.12)</w:t>
            </w:r>
          </w:p>
        </w:tc>
        <w:tc>
          <w:tcPr>
            <w:tcW w:w="1127" w:type="dxa"/>
            <w:tcBorders>
              <w:top w:val="single" w:sz="4" w:space="0" w:color="auto"/>
              <w:left w:val="single" w:sz="4" w:space="0" w:color="auto"/>
              <w:bottom w:val="single" w:sz="4" w:space="0" w:color="auto"/>
              <w:right w:val="single" w:sz="4" w:space="0" w:color="auto"/>
            </w:tcBorders>
          </w:tcPr>
          <w:p w14:paraId="7E8EE5F8"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-0.10</w:t>
            </w:r>
          </w:p>
          <w:p w14:paraId="4B1952D4"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(0.11)</w:t>
            </w:r>
          </w:p>
        </w:tc>
        <w:tc>
          <w:tcPr>
            <w:tcW w:w="1128" w:type="dxa"/>
            <w:tcBorders>
              <w:top w:val="single" w:sz="4" w:space="0" w:color="auto"/>
              <w:left w:val="single" w:sz="4" w:space="0" w:color="auto"/>
              <w:bottom w:val="single" w:sz="4" w:space="0" w:color="auto"/>
              <w:right w:val="single" w:sz="4" w:space="0" w:color="auto"/>
            </w:tcBorders>
          </w:tcPr>
          <w:p w14:paraId="258B730C"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-0.09</w:t>
            </w:r>
          </w:p>
          <w:p w14:paraId="71C959A4"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(0.12)</w:t>
            </w:r>
          </w:p>
        </w:tc>
        <w:tc>
          <w:tcPr>
            <w:tcW w:w="1128" w:type="dxa"/>
            <w:tcBorders>
              <w:top w:val="single" w:sz="4" w:space="0" w:color="auto"/>
              <w:left w:val="single" w:sz="4" w:space="0" w:color="auto"/>
              <w:bottom w:val="single" w:sz="4" w:space="0" w:color="auto"/>
              <w:right w:val="single" w:sz="4" w:space="0" w:color="auto"/>
            </w:tcBorders>
          </w:tcPr>
          <w:p w14:paraId="5480D0F4"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-0.09</w:t>
            </w:r>
          </w:p>
          <w:p w14:paraId="6CDCFB87"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(0.12)</w:t>
            </w:r>
          </w:p>
        </w:tc>
      </w:tr>
      <w:tr w:rsidR="00980383" w:rsidRPr="00396949" w14:paraId="03E15303" w14:textId="77777777" w:rsidTr="00C33379">
        <w:trPr>
          <w:trHeight w:val="286"/>
        </w:trPr>
        <w:tc>
          <w:tcPr>
            <w:tcW w:w="2253" w:type="dxa"/>
            <w:tcBorders>
              <w:top w:val="single" w:sz="4" w:space="0" w:color="000000"/>
              <w:left w:val="single" w:sz="4" w:space="0" w:color="000000"/>
              <w:bottom w:val="single" w:sz="4" w:space="0" w:color="000000"/>
              <w:right w:val="single" w:sz="4" w:space="0" w:color="000000"/>
            </w:tcBorders>
          </w:tcPr>
          <w:p w14:paraId="44E0D0EB" w14:textId="121C2DC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Log</w:t>
            </w:r>
            <w:r w:rsidR="0084195C" w:rsidRPr="00396949">
              <w:rPr>
                <w:rFonts w:ascii="Times New Roman" w:hAnsi="Times New Roman" w:cs="Times New Roman"/>
                <w:sz w:val="24"/>
                <w:szCs w:val="24"/>
              </w:rPr>
              <w:t xml:space="preserve"> Top</w:t>
            </w:r>
            <w:r w:rsidRPr="00396949">
              <w:rPr>
                <w:rFonts w:ascii="Times New Roman" w:hAnsi="Times New Roman" w:cs="Times New Roman"/>
                <w:sz w:val="24"/>
                <w:szCs w:val="24"/>
              </w:rPr>
              <w:t xml:space="preserve"> Marginal Rate of Inheritance</w:t>
            </w:r>
            <w:r w:rsidR="000052A4" w:rsidRPr="00396949">
              <w:rPr>
                <w:rFonts w:ascii="Times New Roman" w:hAnsi="Times New Roman" w:cs="Times New Roman"/>
                <w:sz w:val="24"/>
                <w:szCs w:val="24"/>
              </w:rPr>
              <w:t xml:space="preserve"> Tax</w:t>
            </w:r>
            <w:r w:rsidRPr="00396949">
              <w:rPr>
                <w:rFonts w:ascii="Times New Roman" w:hAnsi="Times New Roman" w:cs="Times New Roman"/>
                <w:sz w:val="24"/>
                <w:szCs w:val="24"/>
              </w:rPr>
              <w:t xml:space="preserve"> When Died</w:t>
            </w:r>
          </w:p>
          <w:p w14:paraId="7FBB9AEA"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(SE)</w:t>
            </w:r>
          </w:p>
        </w:tc>
        <w:tc>
          <w:tcPr>
            <w:tcW w:w="1127" w:type="dxa"/>
            <w:tcBorders>
              <w:top w:val="single" w:sz="4" w:space="0" w:color="auto"/>
              <w:left w:val="single" w:sz="4" w:space="0" w:color="auto"/>
              <w:bottom w:val="single" w:sz="4" w:space="0" w:color="auto"/>
              <w:right w:val="single" w:sz="4" w:space="0" w:color="auto"/>
            </w:tcBorders>
          </w:tcPr>
          <w:p w14:paraId="5B32F127"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-0.17</w:t>
            </w:r>
          </w:p>
          <w:p w14:paraId="4C5A3F9B"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(0.13)</w:t>
            </w:r>
          </w:p>
        </w:tc>
        <w:tc>
          <w:tcPr>
            <w:tcW w:w="1127" w:type="dxa"/>
            <w:tcBorders>
              <w:top w:val="single" w:sz="4" w:space="0" w:color="auto"/>
              <w:left w:val="single" w:sz="4" w:space="0" w:color="auto"/>
              <w:bottom w:val="single" w:sz="4" w:space="0" w:color="auto"/>
              <w:right w:val="single" w:sz="4" w:space="0" w:color="auto"/>
            </w:tcBorders>
          </w:tcPr>
          <w:p w14:paraId="3D47005D"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0.53**</w:t>
            </w:r>
          </w:p>
          <w:p w14:paraId="67E5CE91"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(0.10)</w:t>
            </w:r>
          </w:p>
          <w:p w14:paraId="76328842" w14:textId="77777777" w:rsidR="00980383" w:rsidRPr="00396949" w:rsidRDefault="00980383" w:rsidP="00C33379">
            <w:pPr>
              <w:ind w:left="8"/>
              <w:jc w:val="cente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0BA24849"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-0.50**</w:t>
            </w:r>
          </w:p>
          <w:p w14:paraId="6BBBD92E"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(0.11)</w:t>
            </w:r>
          </w:p>
        </w:tc>
        <w:tc>
          <w:tcPr>
            <w:tcW w:w="1128" w:type="dxa"/>
            <w:tcBorders>
              <w:top w:val="single" w:sz="4" w:space="0" w:color="auto"/>
              <w:left w:val="single" w:sz="4" w:space="0" w:color="auto"/>
              <w:bottom w:val="single" w:sz="4" w:space="0" w:color="auto"/>
              <w:right w:val="single" w:sz="4" w:space="0" w:color="auto"/>
            </w:tcBorders>
          </w:tcPr>
          <w:p w14:paraId="2087B08D" w14:textId="35AC2B45"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-0.4</w:t>
            </w:r>
            <w:r w:rsidR="00CF0CFE" w:rsidRPr="00396949">
              <w:rPr>
                <w:rFonts w:ascii="Times New Roman" w:hAnsi="Times New Roman" w:cs="Times New Roman"/>
                <w:sz w:val="24"/>
                <w:szCs w:val="24"/>
              </w:rPr>
              <w:t>3</w:t>
            </w:r>
            <w:r w:rsidR="00EC2D05" w:rsidRPr="00396949">
              <w:rPr>
                <w:rFonts w:ascii="Times New Roman" w:hAnsi="Times New Roman" w:cs="Times New Roman"/>
                <w:sz w:val="24"/>
                <w:szCs w:val="24"/>
              </w:rPr>
              <w:t>**</w:t>
            </w:r>
          </w:p>
          <w:p w14:paraId="108CC800"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(0.11)</w:t>
            </w:r>
          </w:p>
        </w:tc>
      </w:tr>
      <w:tr w:rsidR="00980383" w:rsidRPr="00396949" w14:paraId="5BBC001A" w14:textId="77777777" w:rsidTr="00C33379">
        <w:trPr>
          <w:trHeight w:val="286"/>
        </w:trPr>
        <w:tc>
          <w:tcPr>
            <w:tcW w:w="2253" w:type="dxa"/>
            <w:tcBorders>
              <w:top w:val="single" w:sz="4" w:space="0" w:color="000000"/>
              <w:left w:val="single" w:sz="4" w:space="0" w:color="000000"/>
              <w:bottom w:val="single" w:sz="4" w:space="0" w:color="000000"/>
              <w:right w:val="single" w:sz="4" w:space="0" w:color="auto"/>
            </w:tcBorders>
          </w:tcPr>
          <w:p w14:paraId="763A579A"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Log 1% Wealth Share (amount)</w:t>
            </w:r>
          </w:p>
        </w:tc>
        <w:tc>
          <w:tcPr>
            <w:tcW w:w="1127" w:type="dxa"/>
            <w:tcBorders>
              <w:top w:val="single" w:sz="4" w:space="0" w:color="auto"/>
              <w:left w:val="single" w:sz="4" w:space="0" w:color="auto"/>
              <w:bottom w:val="single" w:sz="4" w:space="0" w:color="auto"/>
              <w:right w:val="single" w:sz="4" w:space="0" w:color="auto"/>
            </w:tcBorders>
          </w:tcPr>
          <w:p w14:paraId="373FB405"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0.91**</w:t>
            </w:r>
          </w:p>
          <w:p w14:paraId="21E9EE13"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(0.16)</w:t>
            </w:r>
          </w:p>
        </w:tc>
        <w:tc>
          <w:tcPr>
            <w:tcW w:w="1127" w:type="dxa"/>
            <w:tcBorders>
              <w:top w:val="single" w:sz="4" w:space="0" w:color="auto"/>
              <w:left w:val="single" w:sz="4" w:space="0" w:color="auto"/>
              <w:bottom w:val="single" w:sz="4" w:space="0" w:color="auto"/>
              <w:right w:val="single" w:sz="4" w:space="0" w:color="auto"/>
            </w:tcBorders>
          </w:tcPr>
          <w:p w14:paraId="265F029B"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tcPr>
          <w:p w14:paraId="25F3B486"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tcPr>
          <w:p w14:paraId="116145B6"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w:t>
            </w:r>
          </w:p>
        </w:tc>
      </w:tr>
      <w:tr w:rsidR="00980383" w:rsidRPr="00396949" w14:paraId="68D4D61A" w14:textId="77777777" w:rsidTr="00C33379">
        <w:trPr>
          <w:trHeight w:val="286"/>
        </w:trPr>
        <w:tc>
          <w:tcPr>
            <w:tcW w:w="2253" w:type="dxa"/>
            <w:tcBorders>
              <w:top w:val="single" w:sz="4" w:space="0" w:color="000000"/>
              <w:left w:val="single" w:sz="4" w:space="0" w:color="000000"/>
              <w:bottom w:val="single" w:sz="4" w:space="0" w:color="000000"/>
              <w:right w:val="single" w:sz="4" w:space="0" w:color="auto"/>
            </w:tcBorders>
          </w:tcPr>
          <w:p w14:paraId="565CCCFF"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Log 0.5% Wealth Share (amount)</w:t>
            </w:r>
          </w:p>
        </w:tc>
        <w:tc>
          <w:tcPr>
            <w:tcW w:w="1127" w:type="dxa"/>
            <w:tcBorders>
              <w:top w:val="single" w:sz="4" w:space="0" w:color="auto"/>
              <w:left w:val="single" w:sz="4" w:space="0" w:color="auto"/>
              <w:bottom w:val="single" w:sz="4" w:space="0" w:color="auto"/>
              <w:right w:val="single" w:sz="4" w:space="0" w:color="auto"/>
            </w:tcBorders>
          </w:tcPr>
          <w:p w14:paraId="41312D86" w14:textId="77777777" w:rsidR="00980383" w:rsidRPr="00396949" w:rsidRDefault="00980383" w:rsidP="00C33379">
            <w:pPr>
              <w:ind w:left="8"/>
              <w:jc w:val="center"/>
              <w:rPr>
                <w:rFonts w:ascii="Times New Roman" w:hAnsi="Times New Roman" w:cs="Times New Roman"/>
                <w:sz w:val="24"/>
                <w:szCs w:val="24"/>
              </w:rPr>
            </w:pPr>
          </w:p>
          <w:p w14:paraId="16AC542F"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14:paraId="6C265521"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0.29**</w:t>
            </w:r>
          </w:p>
          <w:p w14:paraId="159CCCD3"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(0.08)</w:t>
            </w:r>
          </w:p>
        </w:tc>
        <w:tc>
          <w:tcPr>
            <w:tcW w:w="1128" w:type="dxa"/>
            <w:tcBorders>
              <w:top w:val="single" w:sz="4" w:space="0" w:color="auto"/>
              <w:left w:val="single" w:sz="4" w:space="0" w:color="auto"/>
              <w:bottom w:val="single" w:sz="4" w:space="0" w:color="auto"/>
              <w:right w:val="single" w:sz="4" w:space="0" w:color="auto"/>
            </w:tcBorders>
          </w:tcPr>
          <w:p w14:paraId="3B6A7B9E"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tcPr>
          <w:p w14:paraId="7F152261"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w:t>
            </w:r>
          </w:p>
        </w:tc>
      </w:tr>
      <w:tr w:rsidR="00980383" w:rsidRPr="00396949" w14:paraId="72403406" w14:textId="77777777" w:rsidTr="00C33379">
        <w:trPr>
          <w:trHeight w:val="286"/>
        </w:trPr>
        <w:tc>
          <w:tcPr>
            <w:tcW w:w="2253" w:type="dxa"/>
            <w:tcBorders>
              <w:top w:val="single" w:sz="4" w:space="0" w:color="000000"/>
              <w:left w:val="single" w:sz="4" w:space="0" w:color="000000"/>
              <w:bottom w:val="single" w:sz="4" w:space="0" w:color="000000"/>
              <w:right w:val="single" w:sz="4" w:space="0" w:color="auto"/>
            </w:tcBorders>
          </w:tcPr>
          <w:p w14:paraId="48268ED1"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Log 1% Wealth Share (proportion)</w:t>
            </w:r>
          </w:p>
        </w:tc>
        <w:tc>
          <w:tcPr>
            <w:tcW w:w="1127" w:type="dxa"/>
            <w:tcBorders>
              <w:top w:val="single" w:sz="4" w:space="0" w:color="auto"/>
              <w:left w:val="single" w:sz="4" w:space="0" w:color="auto"/>
              <w:bottom w:val="single" w:sz="4" w:space="0" w:color="auto"/>
              <w:right w:val="single" w:sz="4" w:space="0" w:color="auto"/>
            </w:tcBorders>
          </w:tcPr>
          <w:p w14:paraId="0A41CCEF" w14:textId="77777777" w:rsidR="00980383" w:rsidRPr="00396949" w:rsidRDefault="00980383" w:rsidP="00C33379">
            <w:pPr>
              <w:ind w:left="8"/>
              <w:jc w:val="center"/>
              <w:rPr>
                <w:rFonts w:ascii="Times New Roman" w:hAnsi="Times New Roman" w:cs="Times New Roman"/>
                <w:sz w:val="24"/>
                <w:szCs w:val="24"/>
              </w:rPr>
            </w:pPr>
          </w:p>
          <w:p w14:paraId="195F9A9C"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14:paraId="03BB057A" w14:textId="77777777" w:rsidR="00980383" w:rsidRPr="00396949" w:rsidRDefault="00980383" w:rsidP="00C33379">
            <w:pPr>
              <w:ind w:left="8"/>
              <w:jc w:val="center"/>
              <w:rPr>
                <w:rFonts w:ascii="Times New Roman" w:hAnsi="Times New Roman" w:cs="Times New Roman"/>
                <w:sz w:val="24"/>
                <w:szCs w:val="24"/>
              </w:rPr>
            </w:pPr>
          </w:p>
          <w:p w14:paraId="38CDD2A4"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tcPr>
          <w:p w14:paraId="4B16B5B2"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1.66**</w:t>
            </w:r>
          </w:p>
          <w:p w14:paraId="41453885"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(0.23)</w:t>
            </w:r>
          </w:p>
        </w:tc>
        <w:tc>
          <w:tcPr>
            <w:tcW w:w="1128" w:type="dxa"/>
            <w:tcBorders>
              <w:top w:val="single" w:sz="4" w:space="0" w:color="auto"/>
              <w:left w:val="single" w:sz="4" w:space="0" w:color="auto"/>
              <w:bottom w:val="single" w:sz="4" w:space="0" w:color="auto"/>
              <w:right w:val="single" w:sz="4" w:space="0" w:color="auto"/>
            </w:tcBorders>
          </w:tcPr>
          <w:p w14:paraId="17960B67"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w:t>
            </w:r>
          </w:p>
        </w:tc>
      </w:tr>
      <w:tr w:rsidR="00980383" w:rsidRPr="00396949" w14:paraId="558DFBE9" w14:textId="77777777" w:rsidTr="00C33379">
        <w:trPr>
          <w:trHeight w:val="286"/>
        </w:trPr>
        <w:tc>
          <w:tcPr>
            <w:tcW w:w="2253" w:type="dxa"/>
            <w:tcBorders>
              <w:top w:val="single" w:sz="4" w:space="0" w:color="000000"/>
              <w:left w:val="single" w:sz="4" w:space="0" w:color="000000"/>
              <w:bottom w:val="single" w:sz="4" w:space="0" w:color="000000"/>
              <w:right w:val="single" w:sz="4" w:space="0" w:color="auto"/>
            </w:tcBorders>
          </w:tcPr>
          <w:p w14:paraId="2418C092"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Log 0.5% Wealth Share (proportion)</w:t>
            </w:r>
          </w:p>
        </w:tc>
        <w:tc>
          <w:tcPr>
            <w:tcW w:w="1127" w:type="dxa"/>
            <w:tcBorders>
              <w:top w:val="single" w:sz="4" w:space="0" w:color="auto"/>
              <w:left w:val="single" w:sz="4" w:space="0" w:color="auto"/>
              <w:bottom w:val="single" w:sz="4" w:space="0" w:color="auto"/>
              <w:right w:val="single" w:sz="4" w:space="0" w:color="auto"/>
            </w:tcBorders>
          </w:tcPr>
          <w:p w14:paraId="64A05437" w14:textId="77777777" w:rsidR="00980383" w:rsidRPr="00396949" w:rsidRDefault="00980383" w:rsidP="00C33379">
            <w:pPr>
              <w:ind w:left="8"/>
              <w:jc w:val="center"/>
              <w:rPr>
                <w:rFonts w:ascii="Times New Roman" w:hAnsi="Times New Roman" w:cs="Times New Roman"/>
                <w:sz w:val="24"/>
                <w:szCs w:val="24"/>
              </w:rPr>
            </w:pPr>
          </w:p>
          <w:p w14:paraId="75CB9E24"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14:paraId="1F7EB4F4" w14:textId="77777777" w:rsidR="00980383" w:rsidRPr="00396949" w:rsidRDefault="00980383" w:rsidP="00C33379">
            <w:pPr>
              <w:ind w:left="8"/>
              <w:jc w:val="center"/>
              <w:rPr>
                <w:rFonts w:ascii="Times New Roman" w:hAnsi="Times New Roman" w:cs="Times New Roman"/>
                <w:sz w:val="24"/>
                <w:szCs w:val="24"/>
              </w:rPr>
            </w:pPr>
          </w:p>
          <w:p w14:paraId="5AF0C171"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tcPr>
          <w:p w14:paraId="6139ECDB"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tcPr>
          <w:p w14:paraId="0640817A"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1.55**</w:t>
            </w:r>
          </w:p>
          <w:p w14:paraId="73B3D8B8"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(0.21)</w:t>
            </w:r>
          </w:p>
        </w:tc>
      </w:tr>
      <w:tr w:rsidR="00980383" w:rsidRPr="00396949" w14:paraId="66F43FF0" w14:textId="77777777" w:rsidTr="00C33379">
        <w:trPr>
          <w:trHeight w:val="286"/>
        </w:trPr>
        <w:tc>
          <w:tcPr>
            <w:tcW w:w="2253" w:type="dxa"/>
            <w:tcBorders>
              <w:top w:val="single" w:sz="4" w:space="0" w:color="000000"/>
              <w:left w:val="single" w:sz="4" w:space="0" w:color="000000"/>
              <w:bottom w:val="single" w:sz="4" w:space="0" w:color="000000"/>
              <w:right w:val="single" w:sz="4" w:space="0" w:color="auto"/>
            </w:tcBorders>
          </w:tcPr>
          <w:p w14:paraId="4305F73B" w14:textId="77777777" w:rsidR="00980383" w:rsidRPr="00396949" w:rsidRDefault="00980383" w:rsidP="00C33379">
            <w:pPr>
              <w:spacing w:line="259" w:lineRule="auto"/>
              <w:rPr>
                <w:rFonts w:ascii="Times New Roman" w:hAnsi="Times New Roman" w:cs="Times New Roman"/>
                <w:sz w:val="24"/>
                <w:szCs w:val="24"/>
              </w:rPr>
            </w:pPr>
            <w:r w:rsidRPr="00396949">
              <w:rPr>
                <w:rFonts w:ascii="Times New Roman" w:hAnsi="Times New Roman" w:cs="Times New Roman"/>
                <w:sz w:val="24"/>
                <w:szCs w:val="24"/>
              </w:rPr>
              <w:t>Overall R</w:t>
            </w:r>
            <w:r w:rsidRPr="00396949">
              <w:rPr>
                <w:rFonts w:ascii="Times New Roman" w:hAnsi="Times New Roman" w:cs="Times New Roman"/>
                <w:sz w:val="24"/>
                <w:szCs w:val="24"/>
                <w:vertAlign w:val="superscript"/>
              </w:rPr>
              <w:t>2</w:t>
            </w:r>
            <w:r w:rsidRPr="00396949">
              <w:rPr>
                <w:rFonts w:ascii="Times New Roman" w:hAnsi="Times New Roman" w:cs="Times New Roman"/>
                <w:sz w:val="24"/>
                <w:szCs w:val="24"/>
              </w:rPr>
              <w:t xml:space="preserve"> </w:t>
            </w:r>
          </w:p>
        </w:tc>
        <w:tc>
          <w:tcPr>
            <w:tcW w:w="1127" w:type="dxa"/>
            <w:tcBorders>
              <w:top w:val="single" w:sz="4" w:space="0" w:color="auto"/>
              <w:left w:val="single" w:sz="4" w:space="0" w:color="auto"/>
              <w:bottom w:val="single" w:sz="4" w:space="0" w:color="auto"/>
              <w:right w:val="single" w:sz="4" w:space="0" w:color="auto"/>
            </w:tcBorders>
          </w:tcPr>
          <w:p w14:paraId="56EA6740"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0.10</w:t>
            </w:r>
          </w:p>
        </w:tc>
        <w:tc>
          <w:tcPr>
            <w:tcW w:w="1127" w:type="dxa"/>
            <w:tcBorders>
              <w:top w:val="single" w:sz="4" w:space="0" w:color="auto"/>
              <w:left w:val="single" w:sz="4" w:space="0" w:color="auto"/>
              <w:bottom w:val="single" w:sz="4" w:space="0" w:color="auto"/>
              <w:right w:val="single" w:sz="4" w:space="0" w:color="auto"/>
            </w:tcBorders>
          </w:tcPr>
          <w:p w14:paraId="7987F3C3"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0.09</w:t>
            </w:r>
          </w:p>
        </w:tc>
        <w:tc>
          <w:tcPr>
            <w:tcW w:w="1128" w:type="dxa"/>
            <w:tcBorders>
              <w:top w:val="single" w:sz="4" w:space="0" w:color="auto"/>
              <w:left w:val="single" w:sz="4" w:space="0" w:color="auto"/>
              <w:bottom w:val="single" w:sz="4" w:space="0" w:color="auto"/>
              <w:right w:val="single" w:sz="4" w:space="0" w:color="auto"/>
            </w:tcBorders>
          </w:tcPr>
          <w:p w14:paraId="6F9F8728" w14:textId="49F8EFA0"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0.2</w:t>
            </w:r>
            <w:r w:rsidR="008C2E73" w:rsidRPr="00396949">
              <w:rPr>
                <w:rFonts w:ascii="Times New Roman" w:hAnsi="Times New Roman" w:cs="Times New Roman"/>
                <w:sz w:val="24"/>
                <w:szCs w:val="24"/>
              </w:rPr>
              <w:t>5</w:t>
            </w:r>
          </w:p>
        </w:tc>
        <w:tc>
          <w:tcPr>
            <w:tcW w:w="1128" w:type="dxa"/>
            <w:tcBorders>
              <w:top w:val="single" w:sz="4" w:space="0" w:color="auto"/>
              <w:left w:val="single" w:sz="4" w:space="0" w:color="auto"/>
              <w:bottom w:val="single" w:sz="4" w:space="0" w:color="auto"/>
              <w:right w:val="single" w:sz="4" w:space="0" w:color="auto"/>
            </w:tcBorders>
          </w:tcPr>
          <w:p w14:paraId="56110B88"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0.26</w:t>
            </w:r>
          </w:p>
        </w:tc>
      </w:tr>
      <w:tr w:rsidR="00980383" w:rsidRPr="00396949" w14:paraId="29E3F423" w14:textId="77777777" w:rsidTr="00C33379">
        <w:trPr>
          <w:trHeight w:val="286"/>
        </w:trPr>
        <w:tc>
          <w:tcPr>
            <w:tcW w:w="2253" w:type="dxa"/>
            <w:tcBorders>
              <w:top w:val="single" w:sz="4" w:space="0" w:color="000000"/>
              <w:left w:val="single" w:sz="4" w:space="0" w:color="000000"/>
              <w:bottom w:val="single" w:sz="4" w:space="0" w:color="000000"/>
              <w:right w:val="single" w:sz="4" w:space="0" w:color="auto"/>
            </w:tcBorders>
          </w:tcPr>
          <w:p w14:paraId="4345CABB" w14:textId="77777777" w:rsidR="00980383" w:rsidRPr="00396949" w:rsidRDefault="00980383" w:rsidP="00C33379">
            <w:pPr>
              <w:rPr>
                <w:rFonts w:ascii="Times New Roman" w:hAnsi="Times New Roman" w:cs="Times New Roman"/>
                <w:sz w:val="24"/>
                <w:szCs w:val="24"/>
              </w:rPr>
            </w:pPr>
            <w:r w:rsidRPr="00396949">
              <w:rPr>
                <w:rFonts w:ascii="Times New Roman" w:hAnsi="Times New Roman" w:cs="Times New Roman"/>
                <w:sz w:val="24"/>
                <w:szCs w:val="24"/>
              </w:rPr>
              <w:t>Observations</w:t>
            </w:r>
          </w:p>
        </w:tc>
        <w:tc>
          <w:tcPr>
            <w:tcW w:w="1127" w:type="dxa"/>
            <w:tcBorders>
              <w:top w:val="single" w:sz="4" w:space="0" w:color="auto"/>
              <w:left w:val="single" w:sz="4" w:space="0" w:color="auto"/>
              <w:bottom w:val="single" w:sz="4" w:space="0" w:color="auto"/>
              <w:right w:val="single" w:sz="4" w:space="0" w:color="auto"/>
            </w:tcBorders>
          </w:tcPr>
          <w:p w14:paraId="677F3B07"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2464</w:t>
            </w:r>
          </w:p>
        </w:tc>
        <w:tc>
          <w:tcPr>
            <w:tcW w:w="1127" w:type="dxa"/>
            <w:tcBorders>
              <w:top w:val="single" w:sz="4" w:space="0" w:color="auto"/>
              <w:left w:val="single" w:sz="4" w:space="0" w:color="auto"/>
              <w:bottom w:val="single" w:sz="4" w:space="0" w:color="auto"/>
              <w:right w:val="single" w:sz="4" w:space="0" w:color="auto"/>
            </w:tcBorders>
          </w:tcPr>
          <w:p w14:paraId="1708663E" w14:textId="77777777" w:rsidR="00980383" w:rsidRPr="00396949" w:rsidRDefault="00980383" w:rsidP="00C33379">
            <w:pPr>
              <w:ind w:left="8"/>
              <w:jc w:val="center"/>
              <w:rPr>
                <w:rFonts w:ascii="Times New Roman" w:hAnsi="Times New Roman" w:cs="Times New Roman"/>
                <w:sz w:val="24"/>
                <w:szCs w:val="24"/>
              </w:rPr>
            </w:pPr>
            <w:r w:rsidRPr="00396949">
              <w:rPr>
                <w:rFonts w:ascii="Times New Roman" w:hAnsi="Times New Roman" w:cs="Times New Roman"/>
                <w:sz w:val="24"/>
                <w:szCs w:val="24"/>
              </w:rPr>
              <w:t>2464</w:t>
            </w:r>
          </w:p>
        </w:tc>
        <w:tc>
          <w:tcPr>
            <w:tcW w:w="1128" w:type="dxa"/>
            <w:tcBorders>
              <w:top w:val="single" w:sz="4" w:space="0" w:color="auto"/>
              <w:left w:val="single" w:sz="4" w:space="0" w:color="auto"/>
              <w:bottom w:val="single" w:sz="4" w:space="0" w:color="auto"/>
              <w:right w:val="single" w:sz="4" w:space="0" w:color="auto"/>
            </w:tcBorders>
          </w:tcPr>
          <w:p w14:paraId="3847252D"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2464</w:t>
            </w:r>
          </w:p>
        </w:tc>
        <w:tc>
          <w:tcPr>
            <w:tcW w:w="1128" w:type="dxa"/>
            <w:tcBorders>
              <w:top w:val="single" w:sz="4" w:space="0" w:color="auto"/>
              <w:left w:val="single" w:sz="4" w:space="0" w:color="auto"/>
              <w:bottom w:val="single" w:sz="4" w:space="0" w:color="auto"/>
              <w:right w:val="single" w:sz="4" w:space="0" w:color="auto"/>
            </w:tcBorders>
          </w:tcPr>
          <w:p w14:paraId="1C6A0239" w14:textId="77777777" w:rsidR="00980383" w:rsidRPr="00396949" w:rsidRDefault="00980383" w:rsidP="00C33379">
            <w:pPr>
              <w:ind w:left="5"/>
              <w:jc w:val="center"/>
              <w:rPr>
                <w:rFonts w:ascii="Times New Roman" w:hAnsi="Times New Roman" w:cs="Times New Roman"/>
                <w:sz w:val="24"/>
                <w:szCs w:val="24"/>
              </w:rPr>
            </w:pPr>
            <w:r w:rsidRPr="00396949">
              <w:rPr>
                <w:rFonts w:ascii="Times New Roman" w:hAnsi="Times New Roman" w:cs="Times New Roman"/>
                <w:sz w:val="24"/>
                <w:szCs w:val="24"/>
              </w:rPr>
              <w:t>2464</w:t>
            </w:r>
          </w:p>
        </w:tc>
      </w:tr>
    </w:tbl>
    <w:p w14:paraId="2919BBBB" w14:textId="77777777" w:rsidR="00980383" w:rsidRPr="00B950F7" w:rsidRDefault="00980383" w:rsidP="00980383">
      <w:pPr>
        <w:spacing w:line="480" w:lineRule="auto"/>
        <w:rPr>
          <w:rFonts w:ascii="Times New Roman" w:hAnsi="Times New Roman" w:cs="Times New Roman"/>
          <w:sz w:val="24"/>
          <w:szCs w:val="24"/>
        </w:rPr>
      </w:pPr>
      <w:r w:rsidRPr="00396949">
        <w:rPr>
          <w:rFonts w:ascii="Times New Roman" w:hAnsi="Times New Roman" w:cs="Times New Roman"/>
          <w:sz w:val="24"/>
          <w:szCs w:val="24"/>
        </w:rPr>
        <w:tab/>
        <w:t xml:space="preserve">         *p&lt;0.05 **p&lt;0.01 + 1%, 0.5% wealth series covers 1895-2012</w:t>
      </w:r>
      <w:r w:rsidRPr="00B950F7">
        <w:rPr>
          <w:rFonts w:ascii="Times New Roman" w:hAnsi="Times New Roman" w:cs="Times New Roman"/>
          <w:sz w:val="24"/>
          <w:szCs w:val="24"/>
        </w:rPr>
        <w:t xml:space="preserve"> </w:t>
      </w:r>
    </w:p>
    <w:p w14:paraId="5B43C6AE" w14:textId="77777777" w:rsidR="00980383" w:rsidRPr="00B950F7" w:rsidRDefault="00980383" w:rsidP="00980383">
      <w:pPr>
        <w:spacing w:line="480" w:lineRule="auto"/>
        <w:rPr>
          <w:rFonts w:ascii="Times New Roman" w:hAnsi="Times New Roman" w:cs="Times New Roman"/>
          <w:sz w:val="24"/>
          <w:szCs w:val="24"/>
        </w:rPr>
      </w:pPr>
    </w:p>
    <w:bookmarkEnd w:id="6"/>
    <w:p w14:paraId="437DE35F" w14:textId="77777777" w:rsidR="00231B99" w:rsidRDefault="00231B99"/>
    <w:sectPr w:rsidR="00231B99" w:rsidSect="00C33379">
      <w:footerReference w:type="default" r:id="rId17"/>
      <w:pgSz w:w="11906" w:h="16838"/>
      <w:pgMar w:top="1440" w:right="1440" w:bottom="1440" w:left="1440" w:header="720"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4294" w14:textId="77777777" w:rsidR="00E25097" w:rsidRDefault="00E25097" w:rsidP="00980383">
      <w:pPr>
        <w:spacing w:after="0" w:line="240" w:lineRule="auto"/>
      </w:pPr>
      <w:r>
        <w:separator/>
      </w:r>
    </w:p>
  </w:endnote>
  <w:endnote w:type="continuationSeparator" w:id="0">
    <w:p w14:paraId="796A9BC9" w14:textId="77777777" w:rsidR="00E25097" w:rsidRDefault="00E25097" w:rsidP="0098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15100"/>
      <w:docPartObj>
        <w:docPartGallery w:val="Page Numbers (Bottom of Page)"/>
        <w:docPartUnique/>
      </w:docPartObj>
    </w:sdtPr>
    <w:sdtEndPr>
      <w:rPr>
        <w:noProof/>
      </w:rPr>
    </w:sdtEndPr>
    <w:sdtContent>
      <w:p w14:paraId="7C89208B" w14:textId="77777777" w:rsidR="00C33379" w:rsidRDefault="00C333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B268C9" w14:textId="77777777" w:rsidR="00C33379" w:rsidRDefault="00C3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57D8" w14:textId="77777777" w:rsidR="00E25097" w:rsidRDefault="00E25097" w:rsidP="00980383">
      <w:pPr>
        <w:spacing w:after="0" w:line="240" w:lineRule="auto"/>
      </w:pPr>
      <w:r>
        <w:separator/>
      </w:r>
    </w:p>
  </w:footnote>
  <w:footnote w:type="continuationSeparator" w:id="0">
    <w:p w14:paraId="0029BD1A" w14:textId="77777777" w:rsidR="00E25097" w:rsidRDefault="00E25097" w:rsidP="00980383">
      <w:pPr>
        <w:spacing w:after="0" w:line="240" w:lineRule="auto"/>
      </w:pPr>
      <w:r>
        <w:continuationSeparator/>
      </w:r>
    </w:p>
  </w:footnote>
  <w:footnote w:id="1">
    <w:p w14:paraId="414FC1C4" w14:textId="77777777" w:rsidR="00980383" w:rsidRPr="00B05D99" w:rsidRDefault="00980383" w:rsidP="00980383">
      <w:pPr>
        <w:pStyle w:val="FootnoteText"/>
        <w:spacing w:line="360" w:lineRule="auto"/>
        <w:ind w:left="0" w:right="0"/>
        <w:rPr>
          <w:iCs/>
          <w:lang w:val="en-US"/>
        </w:rPr>
      </w:pPr>
      <w:r w:rsidRPr="00492D51">
        <w:rPr>
          <w:rStyle w:val="FootnoteReference"/>
          <w:sz w:val="24"/>
          <w:szCs w:val="24"/>
          <w:lang w:val="en-US"/>
        </w:rPr>
        <w:footnoteRef/>
      </w:r>
      <w:r w:rsidRPr="00492D51">
        <w:rPr>
          <w:sz w:val="24"/>
          <w:szCs w:val="24"/>
          <w:lang w:val="en-US"/>
        </w:rPr>
        <w:t xml:space="preserve"> </w:t>
      </w:r>
      <w:r w:rsidRPr="00B05D99">
        <w:rPr>
          <w:lang w:val="en-US"/>
        </w:rPr>
        <w:t xml:space="preserve">For example, Cannadine, </w:t>
      </w:r>
      <w:r w:rsidRPr="00B05D99">
        <w:rPr>
          <w:i/>
          <w:lang w:val="en-US"/>
        </w:rPr>
        <w:t>Decline and Fall</w:t>
      </w:r>
      <w:r w:rsidRPr="00B05D99">
        <w:rPr>
          <w:lang w:val="en-US"/>
        </w:rPr>
        <w:t xml:space="preserve">, 92–94; Beckett, </w:t>
      </w:r>
      <w:r w:rsidRPr="00B05D99">
        <w:rPr>
          <w:i/>
          <w:lang w:val="en-US"/>
        </w:rPr>
        <w:t>Aristocracy in England</w:t>
      </w:r>
      <w:r w:rsidRPr="00B05D99">
        <w:rPr>
          <w:iCs/>
          <w:lang w:val="en-US"/>
        </w:rPr>
        <w:t xml:space="preserve">, 198; </w:t>
      </w:r>
      <w:r w:rsidRPr="00B05D99">
        <w:rPr>
          <w:lang w:val="en-US"/>
        </w:rPr>
        <w:t xml:space="preserve">M. L. Bush, </w:t>
      </w:r>
      <w:r w:rsidRPr="00B05D99">
        <w:rPr>
          <w:i/>
          <w:lang w:val="en-US"/>
        </w:rPr>
        <w:t>English Aristocracy</w:t>
      </w:r>
      <w:r w:rsidRPr="00B05D99">
        <w:rPr>
          <w:iCs/>
          <w:lang w:val="en-US"/>
        </w:rPr>
        <w:t xml:space="preserve">, 62–69, 152–55; Thompson, </w:t>
      </w:r>
      <w:r w:rsidRPr="00B05D99">
        <w:rPr>
          <w:i/>
          <w:lang w:val="en-US"/>
        </w:rPr>
        <w:t>English Landed Society in the Nineteenth Century</w:t>
      </w:r>
      <w:r w:rsidRPr="00B05D99">
        <w:rPr>
          <w:iCs/>
          <w:lang w:val="en-US"/>
        </w:rPr>
        <w:t>, 308.</w:t>
      </w:r>
    </w:p>
  </w:footnote>
  <w:footnote w:id="2">
    <w:p w14:paraId="0F1A20DD" w14:textId="77777777" w:rsidR="00980383" w:rsidRPr="00FC4F69" w:rsidRDefault="00980383" w:rsidP="00980383">
      <w:pPr>
        <w:pStyle w:val="FootnoteText"/>
        <w:spacing w:line="360" w:lineRule="auto"/>
        <w:ind w:left="0" w:right="0" w:firstLine="0"/>
      </w:pPr>
      <w:r>
        <w:rPr>
          <w:rStyle w:val="FootnoteReference"/>
        </w:rPr>
        <w:footnoteRef/>
      </w:r>
      <w:r>
        <w:t xml:space="preserve"> </w:t>
      </w:r>
      <w:r w:rsidRPr="00643F83">
        <w:rPr>
          <w:sz w:val="24"/>
          <w:szCs w:val="24"/>
          <w:lang w:val="en-US"/>
        </w:rPr>
        <w:t>See</w:t>
      </w:r>
      <w:r>
        <w:rPr>
          <w:sz w:val="24"/>
          <w:szCs w:val="24"/>
          <w:lang w:val="en-US"/>
        </w:rPr>
        <w:t>,</w:t>
      </w:r>
      <w:r w:rsidRPr="00643F83">
        <w:rPr>
          <w:sz w:val="24"/>
          <w:szCs w:val="24"/>
          <w:lang w:val="en-US"/>
        </w:rPr>
        <w:t xml:space="preserve"> for example</w:t>
      </w:r>
      <w:r>
        <w:rPr>
          <w:sz w:val="24"/>
          <w:szCs w:val="24"/>
          <w:lang w:val="en-US"/>
        </w:rPr>
        <w:t>,</w:t>
      </w:r>
      <w:r w:rsidRPr="00643F83">
        <w:rPr>
          <w:sz w:val="24"/>
          <w:szCs w:val="24"/>
          <w:lang w:val="en-US"/>
        </w:rPr>
        <w:t xml:space="preserve"> John Habakkuk</w:t>
      </w:r>
      <w:r>
        <w:rPr>
          <w:sz w:val="24"/>
          <w:szCs w:val="24"/>
          <w:lang w:val="en-US"/>
        </w:rPr>
        <w:t xml:space="preserve"> </w:t>
      </w:r>
      <w:r>
        <w:rPr>
          <w:i/>
          <w:iCs/>
          <w:sz w:val="24"/>
          <w:szCs w:val="24"/>
          <w:lang w:val="en-US"/>
        </w:rPr>
        <w:t xml:space="preserve">Marriage, </w:t>
      </w:r>
      <w:proofErr w:type="gramStart"/>
      <w:r>
        <w:rPr>
          <w:i/>
          <w:iCs/>
          <w:sz w:val="24"/>
          <w:szCs w:val="24"/>
          <w:lang w:val="en-US"/>
        </w:rPr>
        <w:t>Debt</w:t>
      </w:r>
      <w:proofErr w:type="gramEnd"/>
      <w:r>
        <w:rPr>
          <w:i/>
          <w:iCs/>
          <w:sz w:val="24"/>
          <w:szCs w:val="24"/>
          <w:lang w:val="en-US"/>
        </w:rPr>
        <w:t xml:space="preserve"> and the Estates System: English Landownership 1650-1950</w:t>
      </w:r>
      <w:r>
        <w:rPr>
          <w:sz w:val="24"/>
          <w:szCs w:val="24"/>
          <w:lang w:val="en-US"/>
        </w:rPr>
        <w:t>. Clarendon Press, 1994; Cannadine (1990: 12)</w:t>
      </w:r>
    </w:p>
  </w:footnote>
  <w:footnote w:id="3">
    <w:p w14:paraId="786B89F6" w14:textId="77777777" w:rsidR="00980383" w:rsidRPr="00492D51" w:rsidRDefault="00980383" w:rsidP="00980383">
      <w:pPr>
        <w:pStyle w:val="FootnoteText"/>
        <w:spacing w:line="360" w:lineRule="auto"/>
        <w:ind w:left="0" w:right="0" w:firstLine="0"/>
        <w:rPr>
          <w:sz w:val="24"/>
          <w:szCs w:val="24"/>
          <w:lang w:val="en-US"/>
        </w:rPr>
      </w:pPr>
      <w:r w:rsidRPr="00492D51">
        <w:rPr>
          <w:rStyle w:val="FootnoteReference"/>
          <w:sz w:val="24"/>
          <w:szCs w:val="24"/>
        </w:rPr>
        <w:footnoteRef/>
      </w:r>
      <w:r w:rsidRPr="00492D51">
        <w:rPr>
          <w:sz w:val="24"/>
          <w:szCs w:val="24"/>
        </w:rPr>
        <w:t xml:space="preserve"> </w:t>
      </w:r>
      <w:r w:rsidRPr="00492D51">
        <w:rPr>
          <w:sz w:val="24"/>
          <w:szCs w:val="24"/>
          <w:lang w:val="en-US"/>
        </w:rPr>
        <w:t xml:space="preserve">Mark Rothery, “The Wealth of the English Landed Gentry,” </w:t>
      </w:r>
      <w:r w:rsidRPr="00492D51">
        <w:rPr>
          <w:i/>
          <w:iCs/>
          <w:sz w:val="24"/>
          <w:szCs w:val="24"/>
          <w:lang w:val="en-US"/>
        </w:rPr>
        <w:t>Agricultural History Review</w:t>
      </w:r>
      <w:r w:rsidRPr="00492D51">
        <w:rPr>
          <w:sz w:val="24"/>
          <w:szCs w:val="24"/>
          <w:lang w:val="en-US"/>
        </w:rPr>
        <w:t xml:space="preserve"> 55, no 2 (2007): 251</w:t>
      </w:r>
      <w:r>
        <w:rPr>
          <w:sz w:val="24"/>
          <w:szCs w:val="24"/>
          <w:lang w:val="en-US"/>
        </w:rPr>
        <w:t>–</w:t>
      </w:r>
      <w:r w:rsidRPr="00492D51">
        <w:rPr>
          <w:sz w:val="24"/>
          <w:szCs w:val="24"/>
          <w:lang w:val="en-US"/>
        </w:rPr>
        <w:t>68.</w:t>
      </w:r>
    </w:p>
  </w:footnote>
  <w:footnote w:id="4">
    <w:p w14:paraId="7A7B417F" w14:textId="77777777" w:rsidR="00662D7C" w:rsidRPr="00492D51" w:rsidRDefault="00662D7C" w:rsidP="00662D7C">
      <w:pPr>
        <w:pStyle w:val="FootnoteText"/>
        <w:spacing w:line="360" w:lineRule="auto"/>
        <w:ind w:left="0" w:right="0"/>
        <w:rPr>
          <w:sz w:val="24"/>
          <w:szCs w:val="24"/>
          <w:lang w:val="en-US"/>
        </w:rPr>
      </w:pPr>
      <w:r w:rsidRPr="00D633D4">
        <w:rPr>
          <w:rStyle w:val="FootnoteReference"/>
          <w:sz w:val="24"/>
          <w:szCs w:val="24"/>
          <w:lang w:val="en-US"/>
        </w:rPr>
        <w:footnoteRef/>
      </w:r>
      <w:r w:rsidRPr="00D633D4">
        <w:rPr>
          <w:sz w:val="24"/>
          <w:szCs w:val="24"/>
          <w:lang w:val="en-US"/>
        </w:rPr>
        <w:t xml:space="preserve"> Daunton, </w:t>
      </w:r>
      <w:r w:rsidRPr="00D633D4">
        <w:rPr>
          <w:i/>
          <w:iCs/>
          <w:sz w:val="24"/>
          <w:szCs w:val="24"/>
          <w:lang w:val="en-US"/>
        </w:rPr>
        <w:t>Just Taxes: The Politics of Taxation in Britain</w:t>
      </w:r>
      <w:r w:rsidRPr="00D633D4">
        <w:rPr>
          <w:iCs/>
          <w:sz w:val="24"/>
          <w:szCs w:val="24"/>
          <w:lang w:val="en-US"/>
        </w:rPr>
        <w:t>,</w:t>
      </w:r>
      <w:r w:rsidRPr="00D633D4">
        <w:rPr>
          <w:i/>
          <w:iCs/>
          <w:sz w:val="24"/>
          <w:szCs w:val="24"/>
          <w:lang w:val="en-US"/>
        </w:rPr>
        <w:t xml:space="preserve"> 1914–1979</w:t>
      </w:r>
      <w:r w:rsidRPr="00D633D4">
        <w:rPr>
          <w:sz w:val="24"/>
          <w:szCs w:val="24"/>
          <w:lang w:val="en-US"/>
        </w:rPr>
        <w:t xml:space="preserve"> (Cambridge, 2002), esp. 111 </w:t>
      </w:r>
      <w:r>
        <w:rPr>
          <w:sz w:val="24"/>
          <w:szCs w:val="24"/>
          <w:lang w:val="en-US"/>
        </w:rPr>
        <w:t>and 111n10</w:t>
      </w:r>
      <w:r w:rsidRPr="00D633D4">
        <w:rPr>
          <w:sz w:val="24"/>
          <w:szCs w:val="24"/>
          <w:lang w:val="en-US"/>
        </w:rPr>
        <w:t>.</w:t>
      </w:r>
      <w:r>
        <w:rPr>
          <w:sz w:val="24"/>
          <w:szCs w:val="24"/>
          <w:lang w:val="en-US"/>
        </w:rPr>
        <w:t xml:space="preserve"> </w:t>
      </w:r>
    </w:p>
  </w:footnote>
  <w:footnote w:id="5">
    <w:p w14:paraId="658C8CFC" w14:textId="77777777" w:rsidR="00662D7C" w:rsidRPr="00232C93" w:rsidRDefault="00662D7C" w:rsidP="00662D7C">
      <w:pPr>
        <w:pStyle w:val="FootnoteText"/>
        <w:spacing w:line="360" w:lineRule="auto"/>
        <w:ind w:left="0" w:right="0"/>
      </w:pPr>
      <w:r>
        <w:rPr>
          <w:rStyle w:val="FootnoteReference"/>
        </w:rPr>
        <w:footnoteRef/>
      </w:r>
      <w:r>
        <w:t xml:space="preserve"> </w:t>
      </w:r>
      <w:r>
        <w:rPr>
          <w:sz w:val="24"/>
          <w:szCs w:val="24"/>
          <w:lang w:val="en-US"/>
        </w:rPr>
        <w:t xml:space="preserve">See </w:t>
      </w:r>
      <w:r w:rsidRPr="009B4792">
        <w:rPr>
          <w:sz w:val="24"/>
          <w:szCs w:val="24"/>
          <w:lang w:val="en-US"/>
        </w:rPr>
        <w:t>Cummins (2022</w:t>
      </w:r>
      <w:r>
        <w:rPr>
          <w:sz w:val="24"/>
          <w:szCs w:val="24"/>
          <w:lang w:val="en-US"/>
        </w:rPr>
        <w:t>: 670</w:t>
      </w:r>
      <w:r w:rsidRPr="009B4792">
        <w:rPr>
          <w:sz w:val="24"/>
          <w:szCs w:val="24"/>
          <w:lang w:val="en-US"/>
        </w:rPr>
        <w:t>)</w:t>
      </w:r>
    </w:p>
    <w:p w14:paraId="5C099675" w14:textId="77777777" w:rsidR="00662D7C" w:rsidRPr="00232C93" w:rsidRDefault="00662D7C" w:rsidP="00662D7C">
      <w:pPr>
        <w:pStyle w:val="FootnoteText"/>
        <w:spacing w:line="360" w:lineRule="auto"/>
        <w:ind w:left="0" w:right="0"/>
      </w:pPr>
    </w:p>
    <w:p w14:paraId="76DDEA75" w14:textId="77777777" w:rsidR="00662D7C" w:rsidRPr="00232C93" w:rsidRDefault="00662D7C" w:rsidP="00662D7C">
      <w:pPr>
        <w:pStyle w:val="FootnoteText"/>
      </w:pPr>
    </w:p>
  </w:footnote>
  <w:footnote w:id="6">
    <w:p w14:paraId="723C3583" w14:textId="77777777" w:rsidR="00980383" w:rsidRPr="00187C1F" w:rsidRDefault="00980383" w:rsidP="00980383">
      <w:r w:rsidRPr="00187C1F">
        <w:footnoteRef/>
      </w:r>
      <w:r w:rsidRPr="00187C1F">
        <w:t xml:space="preserve"> https://www.measuringworth.com/calculators/ukcompare/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84F"/>
    <w:multiLevelType w:val="multilevel"/>
    <w:tmpl w:val="5524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E27C5"/>
    <w:multiLevelType w:val="hybridMultilevel"/>
    <w:tmpl w:val="98742042"/>
    <w:lvl w:ilvl="0" w:tplc="EA5A28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04301"/>
    <w:multiLevelType w:val="hybridMultilevel"/>
    <w:tmpl w:val="C50CF7D0"/>
    <w:lvl w:ilvl="0" w:tplc="EE04B72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153D0"/>
    <w:multiLevelType w:val="hybridMultilevel"/>
    <w:tmpl w:val="1076F354"/>
    <w:lvl w:ilvl="0" w:tplc="C012EAC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53D60"/>
    <w:multiLevelType w:val="hybridMultilevel"/>
    <w:tmpl w:val="9C701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55A04"/>
    <w:multiLevelType w:val="hybridMultilevel"/>
    <w:tmpl w:val="C4848C0C"/>
    <w:lvl w:ilvl="0" w:tplc="77382662">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84759">
    <w:abstractNumId w:val="1"/>
  </w:num>
  <w:num w:numId="2" w16cid:durableId="1005786219">
    <w:abstractNumId w:val="5"/>
  </w:num>
  <w:num w:numId="3" w16cid:durableId="170725210">
    <w:abstractNumId w:val="0"/>
  </w:num>
  <w:num w:numId="4" w16cid:durableId="558170360">
    <w:abstractNumId w:val="2"/>
  </w:num>
  <w:num w:numId="5" w16cid:durableId="1543395451">
    <w:abstractNumId w:val="3"/>
  </w:num>
  <w:num w:numId="6" w16cid:durableId="967592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0383"/>
    <w:rsid w:val="00000407"/>
    <w:rsid w:val="00001065"/>
    <w:rsid w:val="00001265"/>
    <w:rsid w:val="00004D75"/>
    <w:rsid w:val="000052A4"/>
    <w:rsid w:val="00005307"/>
    <w:rsid w:val="00005855"/>
    <w:rsid w:val="00010C47"/>
    <w:rsid w:val="00014415"/>
    <w:rsid w:val="000319AA"/>
    <w:rsid w:val="000333C7"/>
    <w:rsid w:val="00033909"/>
    <w:rsid w:val="00035435"/>
    <w:rsid w:val="000365FB"/>
    <w:rsid w:val="00037007"/>
    <w:rsid w:val="0003745A"/>
    <w:rsid w:val="000449CF"/>
    <w:rsid w:val="00056936"/>
    <w:rsid w:val="00056C40"/>
    <w:rsid w:val="00067293"/>
    <w:rsid w:val="00067B2D"/>
    <w:rsid w:val="0007315B"/>
    <w:rsid w:val="00076C9B"/>
    <w:rsid w:val="00077753"/>
    <w:rsid w:val="00081509"/>
    <w:rsid w:val="00084129"/>
    <w:rsid w:val="00090CAA"/>
    <w:rsid w:val="00091677"/>
    <w:rsid w:val="000A0B5D"/>
    <w:rsid w:val="000A17C2"/>
    <w:rsid w:val="000A5384"/>
    <w:rsid w:val="000A6A6C"/>
    <w:rsid w:val="000B2426"/>
    <w:rsid w:val="000B3B12"/>
    <w:rsid w:val="000C290B"/>
    <w:rsid w:val="000D1DC0"/>
    <w:rsid w:val="000D41B9"/>
    <w:rsid w:val="000D70F9"/>
    <w:rsid w:val="000E09F2"/>
    <w:rsid w:val="000E380E"/>
    <w:rsid w:val="000E38A0"/>
    <w:rsid w:val="000E6CA6"/>
    <w:rsid w:val="000F2B14"/>
    <w:rsid w:val="000F7653"/>
    <w:rsid w:val="001003F7"/>
    <w:rsid w:val="00106285"/>
    <w:rsid w:val="001140E7"/>
    <w:rsid w:val="00117995"/>
    <w:rsid w:val="001214DE"/>
    <w:rsid w:val="001222FD"/>
    <w:rsid w:val="001246CD"/>
    <w:rsid w:val="00124CF4"/>
    <w:rsid w:val="0013095D"/>
    <w:rsid w:val="00130C7B"/>
    <w:rsid w:val="00131662"/>
    <w:rsid w:val="00131754"/>
    <w:rsid w:val="00132162"/>
    <w:rsid w:val="001375D9"/>
    <w:rsid w:val="00143A6A"/>
    <w:rsid w:val="00161885"/>
    <w:rsid w:val="001635B6"/>
    <w:rsid w:val="00165E08"/>
    <w:rsid w:val="00167AE9"/>
    <w:rsid w:val="00173177"/>
    <w:rsid w:val="001755BD"/>
    <w:rsid w:val="001764A9"/>
    <w:rsid w:val="001909D6"/>
    <w:rsid w:val="001A088E"/>
    <w:rsid w:val="001A0C46"/>
    <w:rsid w:val="001A2274"/>
    <w:rsid w:val="001B2E0D"/>
    <w:rsid w:val="001B3090"/>
    <w:rsid w:val="001B601F"/>
    <w:rsid w:val="001B6219"/>
    <w:rsid w:val="001C4815"/>
    <w:rsid w:val="001C5E19"/>
    <w:rsid w:val="001C77AF"/>
    <w:rsid w:val="001D2C1B"/>
    <w:rsid w:val="001D38DA"/>
    <w:rsid w:val="001D7DAA"/>
    <w:rsid w:val="001E2866"/>
    <w:rsid w:val="001E66CB"/>
    <w:rsid w:val="001F0BE0"/>
    <w:rsid w:val="001F3F99"/>
    <w:rsid w:val="001F45D8"/>
    <w:rsid w:val="00200B65"/>
    <w:rsid w:val="002012FB"/>
    <w:rsid w:val="0020196A"/>
    <w:rsid w:val="00205D2F"/>
    <w:rsid w:val="00207419"/>
    <w:rsid w:val="00210431"/>
    <w:rsid w:val="002118A3"/>
    <w:rsid w:val="0022372C"/>
    <w:rsid w:val="00226896"/>
    <w:rsid w:val="00231B99"/>
    <w:rsid w:val="002324AC"/>
    <w:rsid w:val="002333A0"/>
    <w:rsid w:val="00237020"/>
    <w:rsid w:val="002457AB"/>
    <w:rsid w:val="00251076"/>
    <w:rsid w:val="0025172C"/>
    <w:rsid w:val="00252083"/>
    <w:rsid w:val="00252A05"/>
    <w:rsid w:val="00254275"/>
    <w:rsid w:val="00254328"/>
    <w:rsid w:val="00270D86"/>
    <w:rsid w:val="0027485B"/>
    <w:rsid w:val="00276F34"/>
    <w:rsid w:val="0029309A"/>
    <w:rsid w:val="0029398F"/>
    <w:rsid w:val="002A13B1"/>
    <w:rsid w:val="002A140D"/>
    <w:rsid w:val="002A76CA"/>
    <w:rsid w:val="002A7E5C"/>
    <w:rsid w:val="002B5133"/>
    <w:rsid w:val="002B7075"/>
    <w:rsid w:val="002B7D3B"/>
    <w:rsid w:val="002C17A2"/>
    <w:rsid w:val="002C29B0"/>
    <w:rsid w:val="002D1025"/>
    <w:rsid w:val="002D35F1"/>
    <w:rsid w:val="002D68E7"/>
    <w:rsid w:val="002D72B3"/>
    <w:rsid w:val="002E1174"/>
    <w:rsid w:val="002E212D"/>
    <w:rsid w:val="002E2341"/>
    <w:rsid w:val="002E4EE7"/>
    <w:rsid w:val="002E5471"/>
    <w:rsid w:val="002E5832"/>
    <w:rsid w:val="002E68E0"/>
    <w:rsid w:val="002F0B46"/>
    <w:rsid w:val="002F5A1D"/>
    <w:rsid w:val="00311C2A"/>
    <w:rsid w:val="0031255C"/>
    <w:rsid w:val="00314F6D"/>
    <w:rsid w:val="003200D9"/>
    <w:rsid w:val="00322647"/>
    <w:rsid w:val="00323288"/>
    <w:rsid w:val="00327A86"/>
    <w:rsid w:val="00327C14"/>
    <w:rsid w:val="0033145A"/>
    <w:rsid w:val="003547EB"/>
    <w:rsid w:val="003551C1"/>
    <w:rsid w:val="00355851"/>
    <w:rsid w:val="00357390"/>
    <w:rsid w:val="00363DBF"/>
    <w:rsid w:val="00366E0C"/>
    <w:rsid w:val="00370E1C"/>
    <w:rsid w:val="00371865"/>
    <w:rsid w:val="00372338"/>
    <w:rsid w:val="00372E49"/>
    <w:rsid w:val="00373DED"/>
    <w:rsid w:val="00374BDD"/>
    <w:rsid w:val="003773C4"/>
    <w:rsid w:val="0038108C"/>
    <w:rsid w:val="00390D10"/>
    <w:rsid w:val="003951B5"/>
    <w:rsid w:val="00396949"/>
    <w:rsid w:val="00396EAA"/>
    <w:rsid w:val="00397A3A"/>
    <w:rsid w:val="003A3ABD"/>
    <w:rsid w:val="003B0481"/>
    <w:rsid w:val="003C1A81"/>
    <w:rsid w:val="003C51E9"/>
    <w:rsid w:val="003C6A27"/>
    <w:rsid w:val="003C6FA2"/>
    <w:rsid w:val="003D2316"/>
    <w:rsid w:val="003E3645"/>
    <w:rsid w:val="003E48F7"/>
    <w:rsid w:val="003E6C71"/>
    <w:rsid w:val="003E79E2"/>
    <w:rsid w:val="003F4550"/>
    <w:rsid w:val="003F5533"/>
    <w:rsid w:val="003F570B"/>
    <w:rsid w:val="003F5D8E"/>
    <w:rsid w:val="003F67C0"/>
    <w:rsid w:val="004050B3"/>
    <w:rsid w:val="00406009"/>
    <w:rsid w:val="00412086"/>
    <w:rsid w:val="0041293A"/>
    <w:rsid w:val="00412BE8"/>
    <w:rsid w:val="004136C5"/>
    <w:rsid w:val="00423905"/>
    <w:rsid w:val="00423F1E"/>
    <w:rsid w:val="0043393B"/>
    <w:rsid w:val="00433FCA"/>
    <w:rsid w:val="00433FF3"/>
    <w:rsid w:val="00440DD6"/>
    <w:rsid w:val="004422AC"/>
    <w:rsid w:val="004461C4"/>
    <w:rsid w:val="004462CA"/>
    <w:rsid w:val="00450B7A"/>
    <w:rsid w:val="00454354"/>
    <w:rsid w:val="0045553B"/>
    <w:rsid w:val="00471FDB"/>
    <w:rsid w:val="0047252B"/>
    <w:rsid w:val="00472EB9"/>
    <w:rsid w:val="00474005"/>
    <w:rsid w:val="004750E7"/>
    <w:rsid w:val="00482C8D"/>
    <w:rsid w:val="00490E03"/>
    <w:rsid w:val="0049242F"/>
    <w:rsid w:val="00492443"/>
    <w:rsid w:val="00493F8D"/>
    <w:rsid w:val="00494AF7"/>
    <w:rsid w:val="004A5132"/>
    <w:rsid w:val="004B1623"/>
    <w:rsid w:val="004B26F1"/>
    <w:rsid w:val="004B4722"/>
    <w:rsid w:val="004B6931"/>
    <w:rsid w:val="004C0764"/>
    <w:rsid w:val="004C29BF"/>
    <w:rsid w:val="004E1743"/>
    <w:rsid w:val="004E2495"/>
    <w:rsid w:val="004E2B70"/>
    <w:rsid w:val="004E6C22"/>
    <w:rsid w:val="004E6CCD"/>
    <w:rsid w:val="004F0DA8"/>
    <w:rsid w:val="004F39C0"/>
    <w:rsid w:val="004F3A76"/>
    <w:rsid w:val="004F6C45"/>
    <w:rsid w:val="0050181F"/>
    <w:rsid w:val="00503026"/>
    <w:rsid w:val="00513A88"/>
    <w:rsid w:val="00515535"/>
    <w:rsid w:val="00515F33"/>
    <w:rsid w:val="005168C4"/>
    <w:rsid w:val="00521152"/>
    <w:rsid w:val="00526922"/>
    <w:rsid w:val="00530ABC"/>
    <w:rsid w:val="00530F05"/>
    <w:rsid w:val="005328E6"/>
    <w:rsid w:val="005345B2"/>
    <w:rsid w:val="00534FB9"/>
    <w:rsid w:val="00535107"/>
    <w:rsid w:val="00535711"/>
    <w:rsid w:val="0054021B"/>
    <w:rsid w:val="00542643"/>
    <w:rsid w:val="005500FF"/>
    <w:rsid w:val="00554475"/>
    <w:rsid w:val="00556421"/>
    <w:rsid w:val="00556AC3"/>
    <w:rsid w:val="005616D1"/>
    <w:rsid w:val="00580CA5"/>
    <w:rsid w:val="00584799"/>
    <w:rsid w:val="00587A5B"/>
    <w:rsid w:val="005953D5"/>
    <w:rsid w:val="005B4B2E"/>
    <w:rsid w:val="005C07B0"/>
    <w:rsid w:val="005C212E"/>
    <w:rsid w:val="005C245D"/>
    <w:rsid w:val="005C76A1"/>
    <w:rsid w:val="005C77D2"/>
    <w:rsid w:val="005D5FD8"/>
    <w:rsid w:val="005E19D9"/>
    <w:rsid w:val="005E3CC4"/>
    <w:rsid w:val="005E4889"/>
    <w:rsid w:val="005E62A1"/>
    <w:rsid w:val="005F4FBA"/>
    <w:rsid w:val="006011BA"/>
    <w:rsid w:val="00601458"/>
    <w:rsid w:val="00603A08"/>
    <w:rsid w:val="00607367"/>
    <w:rsid w:val="00610B92"/>
    <w:rsid w:val="00613732"/>
    <w:rsid w:val="00615FF6"/>
    <w:rsid w:val="00617065"/>
    <w:rsid w:val="00617A6D"/>
    <w:rsid w:val="006208BD"/>
    <w:rsid w:val="00623E58"/>
    <w:rsid w:val="00625E8B"/>
    <w:rsid w:val="0062619C"/>
    <w:rsid w:val="00626D54"/>
    <w:rsid w:val="00635889"/>
    <w:rsid w:val="00635B27"/>
    <w:rsid w:val="006372F6"/>
    <w:rsid w:val="0064270A"/>
    <w:rsid w:val="00651463"/>
    <w:rsid w:val="0065286D"/>
    <w:rsid w:val="00654C8A"/>
    <w:rsid w:val="00654D21"/>
    <w:rsid w:val="006600AA"/>
    <w:rsid w:val="00662D7C"/>
    <w:rsid w:val="00663726"/>
    <w:rsid w:val="00671B8B"/>
    <w:rsid w:val="00673616"/>
    <w:rsid w:val="00680DB8"/>
    <w:rsid w:val="0069348F"/>
    <w:rsid w:val="00696DBF"/>
    <w:rsid w:val="006A3A9A"/>
    <w:rsid w:val="006A5CE3"/>
    <w:rsid w:val="006A6A4F"/>
    <w:rsid w:val="006B368C"/>
    <w:rsid w:val="006B5038"/>
    <w:rsid w:val="006C222F"/>
    <w:rsid w:val="006C4C88"/>
    <w:rsid w:val="006D6C7D"/>
    <w:rsid w:val="006E11EE"/>
    <w:rsid w:val="006E4976"/>
    <w:rsid w:val="006E521A"/>
    <w:rsid w:val="006E57B9"/>
    <w:rsid w:val="006F05F0"/>
    <w:rsid w:val="006F1ED0"/>
    <w:rsid w:val="006F2442"/>
    <w:rsid w:val="006F6D09"/>
    <w:rsid w:val="00702EBF"/>
    <w:rsid w:val="00703D9E"/>
    <w:rsid w:val="0070726B"/>
    <w:rsid w:val="00711F6E"/>
    <w:rsid w:val="00713293"/>
    <w:rsid w:val="0071395A"/>
    <w:rsid w:val="00713B73"/>
    <w:rsid w:val="007212F4"/>
    <w:rsid w:val="00725511"/>
    <w:rsid w:val="007263CD"/>
    <w:rsid w:val="007332C0"/>
    <w:rsid w:val="007531C1"/>
    <w:rsid w:val="007721FE"/>
    <w:rsid w:val="00774285"/>
    <w:rsid w:val="00781C39"/>
    <w:rsid w:val="0078200A"/>
    <w:rsid w:val="007833C9"/>
    <w:rsid w:val="00786DCB"/>
    <w:rsid w:val="007875CE"/>
    <w:rsid w:val="00797769"/>
    <w:rsid w:val="007A1871"/>
    <w:rsid w:val="007A1FC3"/>
    <w:rsid w:val="007A48E0"/>
    <w:rsid w:val="007A5A68"/>
    <w:rsid w:val="007A7117"/>
    <w:rsid w:val="007A7914"/>
    <w:rsid w:val="007B1F48"/>
    <w:rsid w:val="007B216A"/>
    <w:rsid w:val="007B2EF8"/>
    <w:rsid w:val="007B6C27"/>
    <w:rsid w:val="007C0142"/>
    <w:rsid w:val="007C0682"/>
    <w:rsid w:val="007C2F61"/>
    <w:rsid w:val="007C4C6E"/>
    <w:rsid w:val="007C7C3D"/>
    <w:rsid w:val="007D28B2"/>
    <w:rsid w:val="007D2915"/>
    <w:rsid w:val="007D731A"/>
    <w:rsid w:val="007E3BBB"/>
    <w:rsid w:val="007E452A"/>
    <w:rsid w:val="007E7139"/>
    <w:rsid w:val="007F2555"/>
    <w:rsid w:val="007F6552"/>
    <w:rsid w:val="00802303"/>
    <w:rsid w:val="00804B67"/>
    <w:rsid w:val="00807DD7"/>
    <w:rsid w:val="00827F62"/>
    <w:rsid w:val="0084195C"/>
    <w:rsid w:val="0084288E"/>
    <w:rsid w:val="00842EC9"/>
    <w:rsid w:val="008444CA"/>
    <w:rsid w:val="00844EDC"/>
    <w:rsid w:val="00845661"/>
    <w:rsid w:val="008456D3"/>
    <w:rsid w:val="00847CDF"/>
    <w:rsid w:val="00847FC2"/>
    <w:rsid w:val="00856F3D"/>
    <w:rsid w:val="00867179"/>
    <w:rsid w:val="008714BD"/>
    <w:rsid w:val="00875EEE"/>
    <w:rsid w:val="00881E0B"/>
    <w:rsid w:val="008821FA"/>
    <w:rsid w:val="00882B13"/>
    <w:rsid w:val="00885DBA"/>
    <w:rsid w:val="00887E9F"/>
    <w:rsid w:val="00896A03"/>
    <w:rsid w:val="008A0A0C"/>
    <w:rsid w:val="008A1E12"/>
    <w:rsid w:val="008A69E8"/>
    <w:rsid w:val="008A731F"/>
    <w:rsid w:val="008B4FAF"/>
    <w:rsid w:val="008C2E73"/>
    <w:rsid w:val="008C4AD4"/>
    <w:rsid w:val="008C7996"/>
    <w:rsid w:val="008C7D3C"/>
    <w:rsid w:val="008D1F1F"/>
    <w:rsid w:val="008D2697"/>
    <w:rsid w:val="008D2A7C"/>
    <w:rsid w:val="008D6AEA"/>
    <w:rsid w:val="008D7C55"/>
    <w:rsid w:val="008E4A10"/>
    <w:rsid w:val="008E7CBA"/>
    <w:rsid w:val="008F0B98"/>
    <w:rsid w:val="008F25F4"/>
    <w:rsid w:val="008F7584"/>
    <w:rsid w:val="00902B0F"/>
    <w:rsid w:val="009048C5"/>
    <w:rsid w:val="009072C4"/>
    <w:rsid w:val="00907674"/>
    <w:rsid w:val="00910BE6"/>
    <w:rsid w:val="00914561"/>
    <w:rsid w:val="00921705"/>
    <w:rsid w:val="00924A69"/>
    <w:rsid w:val="009256E8"/>
    <w:rsid w:val="00925E26"/>
    <w:rsid w:val="00930A81"/>
    <w:rsid w:val="009314EF"/>
    <w:rsid w:val="00932188"/>
    <w:rsid w:val="009331FE"/>
    <w:rsid w:val="00934B11"/>
    <w:rsid w:val="00935DB4"/>
    <w:rsid w:val="0093712D"/>
    <w:rsid w:val="00940C5E"/>
    <w:rsid w:val="00944A87"/>
    <w:rsid w:val="00946D63"/>
    <w:rsid w:val="009475B6"/>
    <w:rsid w:val="00956099"/>
    <w:rsid w:val="009577FD"/>
    <w:rsid w:val="00962FA6"/>
    <w:rsid w:val="00965497"/>
    <w:rsid w:val="00965C4E"/>
    <w:rsid w:val="00966C3A"/>
    <w:rsid w:val="00971492"/>
    <w:rsid w:val="00977856"/>
    <w:rsid w:val="00980054"/>
    <w:rsid w:val="00980383"/>
    <w:rsid w:val="00990017"/>
    <w:rsid w:val="00993AC2"/>
    <w:rsid w:val="009951FE"/>
    <w:rsid w:val="009A288F"/>
    <w:rsid w:val="009A3D10"/>
    <w:rsid w:val="009B0040"/>
    <w:rsid w:val="009B0BFD"/>
    <w:rsid w:val="009B4483"/>
    <w:rsid w:val="009B4662"/>
    <w:rsid w:val="009C0174"/>
    <w:rsid w:val="009C4DE4"/>
    <w:rsid w:val="009E171B"/>
    <w:rsid w:val="009E28C8"/>
    <w:rsid w:val="009E5D1A"/>
    <w:rsid w:val="009E65F0"/>
    <w:rsid w:val="009F2CD3"/>
    <w:rsid w:val="009F32BF"/>
    <w:rsid w:val="009F723C"/>
    <w:rsid w:val="00A13991"/>
    <w:rsid w:val="00A145DC"/>
    <w:rsid w:val="00A15FCA"/>
    <w:rsid w:val="00A2308E"/>
    <w:rsid w:val="00A24357"/>
    <w:rsid w:val="00A24541"/>
    <w:rsid w:val="00A26261"/>
    <w:rsid w:val="00A304BA"/>
    <w:rsid w:val="00A40508"/>
    <w:rsid w:val="00A410CE"/>
    <w:rsid w:val="00A42FF5"/>
    <w:rsid w:val="00A430CB"/>
    <w:rsid w:val="00A4562C"/>
    <w:rsid w:val="00A563B9"/>
    <w:rsid w:val="00A60904"/>
    <w:rsid w:val="00A7188A"/>
    <w:rsid w:val="00A7253B"/>
    <w:rsid w:val="00A767AC"/>
    <w:rsid w:val="00A803BE"/>
    <w:rsid w:val="00A84504"/>
    <w:rsid w:val="00A93731"/>
    <w:rsid w:val="00A93C61"/>
    <w:rsid w:val="00A953BE"/>
    <w:rsid w:val="00AA33FC"/>
    <w:rsid w:val="00AB30EC"/>
    <w:rsid w:val="00AB7592"/>
    <w:rsid w:val="00AC11CA"/>
    <w:rsid w:val="00AC6E40"/>
    <w:rsid w:val="00AC7BE3"/>
    <w:rsid w:val="00AD20B5"/>
    <w:rsid w:val="00AD3F03"/>
    <w:rsid w:val="00AE1C64"/>
    <w:rsid w:val="00AE3C72"/>
    <w:rsid w:val="00AE640C"/>
    <w:rsid w:val="00AE70E1"/>
    <w:rsid w:val="00AE7FE7"/>
    <w:rsid w:val="00AF4C4B"/>
    <w:rsid w:val="00B0559A"/>
    <w:rsid w:val="00B10DFD"/>
    <w:rsid w:val="00B21B11"/>
    <w:rsid w:val="00B25114"/>
    <w:rsid w:val="00B26013"/>
    <w:rsid w:val="00B32676"/>
    <w:rsid w:val="00B32936"/>
    <w:rsid w:val="00B32F1B"/>
    <w:rsid w:val="00B339AC"/>
    <w:rsid w:val="00B364B5"/>
    <w:rsid w:val="00B42067"/>
    <w:rsid w:val="00B456AF"/>
    <w:rsid w:val="00B45D55"/>
    <w:rsid w:val="00B46B35"/>
    <w:rsid w:val="00B52792"/>
    <w:rsid w:val="00B55ECB"/>
    <w:rsid w:val="00B5685E"/>
    <w:rsid w:val="00B63B35"/>
    <w:rsid w:val="00B64BBC"/>
    <w:rsid w:val="00B74B6A"/>
    <w:rsid w:val="00B77E03"/>
    <w:rsid w:val="00B800A2"/>
    <w:rsid w:val="00B80C47"/>
    <w:rsid w:val="00B87091"/>
    <w:rsid w:val="00B91AB3"/>
    <w:rsid w:val="00BA155A"/>
    <w:rsid w:val="00BB5D07"/>
    <w:rsid w:val="00BC27F1"/>
    <w:rsid w:val="00BC4F62"/>
    <w:rsid w:val="00BC6D26"/>
    <w:rsid w:val="00BD0C28"/>
    <w:rsid w:val="00BD23D1"/>
    <w:rsid w:val="00BD33BA"/>
    <w:rsid w:val="00BE2F5C"/>
    <w:rsid w:val="00BE74E7"/>
    <w:rsid w:val="00BF3987"/>
    <w:rsid w:val="00BF4865"/>
    <w:rsid w:val="00C00B2E"/>
    <w:rsid w:val="00C02EF7"/>
    <w:rsid w:val="00C03D5B"/>
    <w:rsid w:val="00C0487D"/>
    <w:rsid w:val="00C05080"/>
    <w:rsid w:val="00C114A7"/>
    <w:rsid w:val="00C150A2"/>
    <w:rsid w:val="00C25423"/>
    <w:rsid w:val="00C27233"/>
    <w:rsid w:val="00C3243F"/>
    <w:rsid w:val="00C33379"/>
    <w:rsid w:val="00C33F92"/>
    <w:rsid w:val="00C36EF6"/>
    <w:rsid w:val="00C45FBC"/>
    <w:rsid w:val="00C4746E"/>
    <w:rsid w:val="00C516C6"/>
    <w:rsid w:val="00C571AA"/>
    <w:rsid w:val="00C75C2F"/>
    <w:rsid w:val="00C775C7"/>
    <w:rsid w:val="00C86016"/>
    <w:rsid w:val="00C9217F"/>
    <w:rsid w:val="00C95E01"/>
    <w:rsid w:val="00C970D7"/>
    <w:rsid w:val="00CA0B37"/>
    <w:rsid w:val="00CA45BB"/>
    <w:rsid w:val="00CA5817"/>
    <w:rsid w:val="00CA62F4"/>
    <w:rsid w:val="00CB1C24"/>
    <w:rsid w:val="00CB2200"/>
    <w:rsid w:val="00CB5194"/>
    <w:rsid w:val="00CB581D"/>
    <w:rsid w:val="00CC1006"/>
    <w:rsid w:val="00CC3EDB"/>
    <w:rsid w:val="00CC4B26"/>
    <w:rsid w:val="00CC61F0"/>
    <w:rsid w:val="00CC70B1"/>
    <w:rsid w:val="00CE1FDE"/>
    <w:rsid w:val="00CF0CFE"/>
    <w:rsid w:val="00CF37F8"/>
    <w:rsid w:val="00CF4118"/>
    <w:rsid w:val="00CF5C19"/>
    <w:rsid w:val="00D05B98"/>
    <w:rsid w:val="00D06982"/>
    <w:rsid w:val="00D11418"/>
    <w:rsid w:val="00D134F1"/>
    <w:rsid w:val="00D13A0F"/>
    <w:rsid w:val="00D161F7"/>
    <w:rsid w:val="00D176E9"/>
    <w:rsid w:val="00D2022C"/>
    <w:rsid w:val="00D30F8B"/>
    <w:rsid w:val="00D322FF"/>
    <w:rsid w:val="00D33974"/>
    <w:rsid w:val="00D355EE"/>
    <w:rsid w:val="00D35794"/>
    <w:rsid w:val="00D36A7A"/>
    <w:rsid w:val="00D423E1"/>
    <w:rsid w:val="00D426D6"/>
    <w:rsid w:val="00D46D51"/>
    <w:rsid w:val="00D51A45"/>
    <w:rsid w:val="00D55B6B"/>
    <w:rsid w:val="00D61F89"/>
    <w:rsid w:val="00D62AC7"/>
    <w:rsid w:val="00D62D14"/>
    <w:rsid w:val="00D65521"/>
    <w:rsid w:val="00D70505"/>
    <w:rsid w:val="00D7304A"/>
    <w:rsid w:val="00D75030"/>
    <w:rsid w:val="00D800AC"/>
    <w:rsid w:val="00D8233E"/>
    <w:rsid w:val="00D932AC"/>
    <w:rsid w:val="00D94FE2"/>
    <w:rsid w:val="00D976F3"/>
    <w:rsid w:val="00DA2EB6"/>
    <w:rsid w:val="00DA2F73"/>
    <w:rsid w:val="00DA4ACD"/>
    <w:rsid w:val="00DA53DB"/>
    <w:rsid w:val="00DA53F8"/>
    <w:rsid w:val="00DA5E5C"/>
    <w:rsid w:val="00DA60B4"/>
    <w:rsid w:val="00DA66E0"/>
    <w:rsid w:val="00DB403B"/>
    <w:rsid w:val="00DB4046"/>
    <w:rsid w:val="00DC47CF"/>
    <w:rsid w:val="00DC6DD7"/>
    <w:rsid w:val="00DD1128"/>
    <w:rsid w:val="00DD21B6"/>
    <w:rsid w:val="00DD30EE"/>
    <w:rsid w:val="00DD3657"/>
    <w:rsid w:val="00DD4A6D"/>
    <w:rsid w:val="00DE7712"/>
    <w:rsid w:val="00DF128E"/>
    <w:rsid w:val="00DF19B0"/>
    <w:rsid w:val="00DF4F7B"/>
    <w:rsid w:val="00DF68AA"/>
    <w:rsid w:val="00DF7580"/>
    <w:rsid w:val="00E01223"/>
    <w:rsid w:val="00E01D72"/>
    <w:rsid w:val="00E039CB"/>
    <w:rsid w:val="00E0438A"/>
    <w:rsid w:val="00E059DD"/>
    <w:rsid w:val="00E06F64"/>
    <w:rsid w:val="00E17D35"/>
    <w:rsid w:val="00E22094"/>
    <w:rsid w:val="00E25097"/>
    <w:rsid w:val="00E25750"/>
    <w:rsid w:val="00E3092C"/>
    <w:rsid w:val="00E314B3"/>
    <w:rsid w:val="00E368F8"/>
    <w:rsid w:val="00E375A6"/>
    <w:rsid w:val="00E47375"/>
    <w:rsid w:val="00E5216A"/>
    <w:rsid w:val="00E542F3"/>
    <w:rsid w:val="00E5539C"/>
    <w:rsid w:val="00E57BAC"/>
    <w:rsid w:val="00E601B8"/>
    <w:rsid w:val="00E634D6"/>
    <w:rsid w:val="00E643BD"/>
    <w:rsid w:val="00E76598"/>
    <w:rsid w:val="00E778F3"/>
    <w:rsid w:val="00E808F7"/>
    <w:rsid w:val="00E80D16"/>
    <w:rsid w:val="00E84A3B"/>
    <w:rsid w:val="00E852DF"/>
    <w:rsid w:val="00E86479"/>
    <w:rsid w:val="00E873E2"/>
    <w:rsid w:val="00E92331"/>
    <w:rsid w:val="00E94154"/>
    <w:rsid w:val="00E97447"/>
    <w:rsid w:val="00E9758F"/>
    <w:rsid w:val="00E97DE1"/>
    <w:rsid w:val="00EB0724"/>
    <w:rsid w:val="00EB1727"/>
    <w:rsid w:val="00EB384C"/>
    <w:rsid w:val="00EB67D5"/>
    <w:rsid w:val="00EC02A0"/>
    <w:rsid w:val="00EC1E52"/>
    <w:rsid w:val="00EC2D05"/>
    <w:rsid w:val="00EC4F03"/>
    <w:rsid w:val="00EC5646"/>
    <w:rsid w:val="00ED05B0"/>
    <w:rsid w:val="00ED678C"/>
    <w:rsid w:val="00EE45B2"/>
    <w:rsid w:val="00EF09AB"/>
    <w:rsid w:val="00EF1031"/>
    <w:rsid w:val="00EF2222"/>
    <w:rsid w:val="00EF3CB0"/>
    <w:rsid w:val="00F01CB4"/>
    <w:rsid w:val="00F02005"/>
    <w:rsid w:val="00F066A7"/>
    <w:rsid w:val="00F12478"/>
    <w:rsid w:val="00F13D61"/>
    <w:rsid w:val="00F22874"/>
    <w:rsid w:val="00F25739"/>
    <w:rsid w:val="00F25A10"/>
    <w:rsid w:val="00F262AD"/>
    <w:rsid w:val="00F30F26"/>
    <w:rsid w:val="00F33A0E"/>
    <w:rsid w:val="00F348CE"/>
    <w:rsid w:val="00F34F22"/>
    <w:rsid w:val="00F35197"/>
    <w:rsid w:val="00F40D83"/>
    <w:rsid w:val="00F42314"/>
    <w:rsid w:val="00F4446D"/>
    <w:rsid w:val="00F45591"/>
    <w:rsid w:val="00F476EC"/>
    <w:rsid w:val="00F47F34"/>
    <w:rsid w:val="00F52726"/>
    <w:rsid w:val="00F5309B"/>
    <w:rsid w:val="00F64164"/>
    <w:rsid w:val="00F66477"/>
    <w:rsid w:val="00F7427C"/>
    <w:rsid w:val="00F757D4"/>
    <w:rsid w:val="00F760DF"/>
    <w:rsid w:val="00F7642D"/>
    <w:rsid w:val="00F77436"/>
    <w:rsid w:val="00F8381A"/>
    <w:rsid w:val="00F84566"/>
    <w:rsid w:val="00F92244"/>
    <w:rsid w:val="00F92A17"/>
    <w:rsid w:val="00FA31E9"/>
    <w:rsid w:val="00FA3CAB"/>
    <w:rsid w:val="00FA521E"/>
    <w:rsid w:val="00FA5299"/>
    <w:rsid w:val="00FA601D"/>
    <w:rsid w:val="00FB506A"/>
    <w:rsid w:val="00FD71F5"/>
    <w:rsid w:val="00FE6D0C"/>
    <w:rsid w:val="00FF1DFB"/>
    <w:rsid w:val="00FF3AD4"/>
    <w:rsid w:val="00FF469E"/>
    <w:rsid w:val="00FF5769"/>
    <w:rsid w:val="00FF6F7D"/>
    <w:rsid w:val="5AD99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0B0B"/>
  <w15:docId w15:val="{6BE80BD1-7725-48C3-806D-29ED9AD2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0383"/>
    <w:pPr>
      <w:spacing w:after="0" w:line="240" w:lineRule="auto"/>
      <w:ind w:left="10" w:right="655" w:hanging="10"/>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rsid w:val="00980383"/>
    <w:rPr>
      <w:rFonts w:ascii="Times New Roman" w:eastAsia="Times New Roman" w:hAnsi="Times New Roman" w:cs="Times New Roman"/>
      <w:color w:val="000000"/>
      <w:sz w:val="20"/>
      <w:szCs w:val="20"/>
      <w:lang w:eastAsia="en-GB"/>
    </w:rPr>
  </w:style>
  <w:style w:type="character" w:styleId="FootnoteReference">
    <w:name w:val="footnote reference"/>
    <w:basedOn w:val="DefaultParagraphFont"/>
    <w:uiPriority w:val="99"/>
    <w:semiHidden/>
    <w:unhideWhenUsed/>
    <w:rsid w:val="00980383"/>
    <w:rPr>
      <w:vertAlign w:val="superscript"/>
    </w:rPr>
  </w:style>
  <w:style w:type="character" w:styleId="Hyperlink">
    <w:name w:val="Hyperlink"/>
    <w:basedOn w:val="DefaultParagraphFont"/>
    <w:uiPriority w:val="99"/>
    <w:unhideWhenUsed/>
    <w:rsid w:val="00980383"/>
    <w:rPr>
      <w:color w:val="0563C1" w:themeColor="hyperlink"/>
      <w:u w:val="single"/>
    </w:rPr>
  </w:style>
  <w:style w:type="character" w:styleId="UnresolvedMention">
    <w:name w:val="Unresolved Mention"/>
    <w:basedOn w:val="DefaultParagraphFont"/>
    <w:uiPriority w:val="99"/>
    <w:semiHidden/>
    <w:unhideWhenUsed/>
    <w:rsid w:val="00980383"/>
    <w:rPr>
      <w:color w:val="605E5C"/>
      <w:shd w:val="clear" w:color="auto" w:fill="E1DFDD"/>
    </w:rPr>
  </w:style>
  <w:style w:type="paragraph" w:styleId="Header">
    <w:name w:val="header"/>
    <w:basedOn w:val="Normal"/>
    <w:link w:val="HeaderChar"/>
    <w:uiPriority w:val="99"/>
    <w:unhideWhenUsed/>
    <w:rsid w:val="00980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383"/>
  </w:style>
  <w:style w:type="paragraph" w:styleId="Footer">
    <w:name w:val="footer"/>
    <w:basedOn w:val="Normal"/>
    <w:link w:val="FooterChar"/>
    <w:uiPriority w:val="99"/>
    <w:unhideWhenUsed/>
    <w:rsid w:val="00980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383"/>
  </w:style>
  <w:style w:type="paragraph" w:styleId="Revision">
    <w:name w:val="Revision"/>
    <w:hidden/>
    <w:uiPriority w:val="99"/>
    <w:semiHidden/>
    <w:rsid w:val="00980383"/>
    <w:pPr>
      <w:spacing w:after="0" w:line="240" w:lineRule="auto"/>
    </w:pPr>
  </w:style>
  <w:style w:type="character" w:styleId="CommentReference">
    <w:name w:val="annotation reference"/>
    <w:basedOn w:val="DefaultParagraphFont"/>
    <w:uiPriority w:val="99"/>
    <w:semiHidden/>
    <w:unhideWhenUsed/>
    <w:rsid w:val="00980383"/>
    <w:rPr>
      <w:sz w:val="16"/>
      <w:szCs w:val="16"/>
    </w:rPr>
  </w:style>
  <w:style w:type="paragraph" w:styleId="CommentText">
    <w:name w:val="annotation text"/>
    <w:basedOn w:val="Normal"/>
    <w:link w:val="CommentTextChar"/>
    <w:uiPriority w:val="99"/>
    <w:unhideWhenUsed/>
    <w:rsid w:val="00980383"/>
    <w:pPr>
      <w:spacing w:line="240" w:lineRule="auto"/>
    </w:pPr>
    <w:rPr>
      <w:sz w:val="20"/>
      <w:szCs w:val="20"/>
    </w:rPr>
  </w:style>
  <w:style w:type="character" w:customStyle="1" w:styleId="CommentTextChar">
    <w:name w:val="Comment Text Char"/>
    <w:basedOn w:val="DefaultParagraphFont"/>
    <w:link w:val="CommentText"/>
    <w:uiPriority w:val="99"/>
    <w:rsid w:val="00980383"/>
    <w:rPr>
      <w:sz w:val="20"/>
      <w:szCs w:val="20"/>
    </w:rPr>
  </w:style>
  <w:style w:type="paragraph" w:styleId="CommentSubject">
    <w:name w:val="annotation subject"/>
    <w:basedOn w:val="CommentText"/>
    <w:next w:val="CommentText"/>
    <w:link w:val="CommentSubjectChar"/>
    <w:uiPriority w:val="99"/>
    <w:semiHidden/>
    <w:unhideWhenUsed/>
    <w:rsid w:val="00980383"/>
    <w:rPr>
      <w:b/>
      <w:bCs/>
    </w:rPr>
  </w:style>
  <w:style w:type="character" w:customStyle="1" w:styleId="CommentSubjectChar">
    <w:name w:val="Comment Subject Char"/>
    <w:basedOn w:val="CommentTextChar"/>
    <w:link w:val="CommentSubject"/>
    <w:uiPriority w:val="99"/>
    <w:semiHidden/>
    <w:rsid w:val="00980383"/>
    <w:rPr>
      <w:b/>
      <w:bCs/>
      <w:sz w:val="20"/>
      <w:szCs w:val="20"/>
    </w:rPr>
  </w:style>
  <w:style w:type="character" w:styleId="Emphasis">
    <w:name w:val="Emphasis"/>
    <w:basedOn w:val="DefaultParagraphFont"/>
    <w:uiPriority w:val="20"/>
    <w:qFormat/>
    <w:rsid w:val="00980383"/>
    <w:rPr>
      <w:i/>
      <w:iCs/>
    </w:rPr>
  </w:style>
  <w:style w:type="character" w:customStyle="1" w:styleId="caps">
    <w:name w:val="caps"/>
    <w:basedOn w:val="DefaultParagraphFont"/>
    <w:rsid w:val="00980383"/>
  </w:style>
  <w:style w:type="paragraph" w:styleId="ListParagraph">
    <w:name w:val="List Paragraph"/>
    <w:basedOn w:val="Normal"/>
    <w:uiPriority w:val="34"/>
    <w:qFormat/>
    <w:rsid w:val="00980383"/>
    <w:pPr>
      <w:ind w:left="720"/>
      <w:contextualSpacing/>
    </w:pPr>
  </w:style>
  <w:style w:type="table" w:customStyle="1" w:styleId="TableGrid1">
    <w:name w:val="Table Grid1"/>
    <w:rsid w:val="00980383"/>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9803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ring-name">
    <w:name w:val="string-name"/>
    <w:basedOn w:val="DefaultParagraphFont"/>
    <w:rsid w:val="00980383"/>
  </w:style>
  <w:style w:type="character" w:customStyle="1" w:styleId="surname">
    <w:name w:val="surname"/>
    <w:basedOn w:val="DefaultParagraphFont"/>
    <w:rsid w:val="00980383"/>
  </w:style>
  <w:style w:type="character" w:customStyle="1" w:styleId="given-names">
    <w:name w:val="given-names"/>
    <w:basedOn w:val="DefaultParagraphFont"/>
    <w:rsid w:val="00980383"/>
  </w:style>
  <w:style w:type="character" w:customStyle="1" w:styleId="article-title">
    <w:name w:val="article-title"/>
    <w:basedOn w:val="DefaultParagraphFont"/>
    <w:rsid w:val="00980383"/>
  </w:style>
  <w:style w:type="character" w:customStyle="1" w:styleId="source">
    <w:name w:val="source"/>
    <w:basedOn w:val="DefaultParagraphFont"/>
    <w:rsid w:val="00980383"/>
  </w:style>
  <w:style w:type="character" w:customStyle="1" w:styleId="volume">
    <w:name w:val="volume"/>
    <w:basedOn w:val="DefaultParagraphFont"/>
    <w:rsid w:val="00980383"/>
  </w:style>
  <w:style w:type="character" w:customStyle="1" w:styleId="issue">
    <w:name w:val="issue"/>
    <w:basedOn w:val="DefaultParagraphFont"/>
    <w:rsid w:val="00980383"/>
  </w:style>
  <w:style w:type="character" w:customStyle="1" w:styleId="year">
    <w:name w:val="year"/>
    <w:basedOn w:val="DefaultParagraphFont"/>
    <w:rsid w:val="00980383"/>
  </w:style>
  <w:style w:type="character" w:customStyle="1" w:styleId="fpage">
    <w:name w:val="fpage"/>
    <w:basedOn w:val="DefaultParagraphFont"/>
    <w:rsid w:val="00980383"/>
  </w:style>
  <w:style w:type="character" w:customStyle="1" w:styleId="lpage">
    <w:name w:val="lpage"/>
    <w:basedOn w:val="DefaultParagraphFont"/>
    <w:rsid w:val="00980383"/>
  </w:style>
  <w:style w:type="character" w:customStyle="1" w:styleId="cf01">
    <w:name w:val="cf01"/>
    <w:basedOn w:val="DefaultParagraphFont"/>
    <w:rsid w:val="00980383"/>
    <w:rPr>
      <w:rFonts w:ascii="Segoe UI" w:hAnsi="Segoe UI" w:cs="Segoe UI" w:hint="default"/>
      <w:sz w:val="18"/>
      <w:szCs w:val="18"/>
    </w:rPr>
  </w:style>
  <w:style w:type="character" w:customStyle="1" w:styleId="cf11">
    <w:name w:val="cf11"/>
    <w:basedOn w:val="DefaultParagraphFont"/>
    <w:rsid w:val="00980383"/>
    <w:rPr>
      <w:rFonts w:ascii="Segoe UI" w:hAnsi="Segoe UI" w:cs="Segoe UI" w:hint="default"/>
      <w:i/>
      <w:iCs/>
      <w:sz w:val="18"/>
      <w:szCs w:val="18"/>
    </w:rPr>
  </w:style>
  <w:style w:type="paragraph" w:customStyle="1" w:styleId="inline-block">
    <w:name w:val="inline-block"/>
    <w:basedOn w:val="Normal"/>
    <w:rsid w:val="009803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batesearch.service.gov.uk/"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3C2F-26F4-43D0-A36B-4238ECB7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9907</Words>
  <Characters>54095</Characters>
  <Application>Microsoft Office Word</Application>
  <DocSecurity>0</DocSecurity>
  <Lines>1229</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Matthew 3</dc:creator>
  <cp:keywords/>
  <dc:description/>
  <cp:lastModifiedBy>Matthew Bond</cp:lastModifiedBy>
  <cp:revision>2</cp:revision>
  <dcterms:created xsi:type="dcterms:W3CDTF">2023-06-26T20:25:00Z</dcterms:created>
  <dcterms:modified xsi:type="dcterms:W3CDTF">2023-06-26T20:25:00Z</dcterms:modified>
</cp:coreProperties>
</file>